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30" w:rsidRPr="00724A23" w:rsidRDefault="00632D30" w:rsidP="00724A23">
      <w:pPr>
        <w:spacing w:line="240" w:lineRule="auto"/>
        <w:jc w:val="center"/>
        <w:rPr>
          <w:rFonts w:ascii="Times New Roman" w:hAnsi="Times New Roman" w:cs="Times New Roman"/>
          <w:b/>
          <w:color w:val="auto"/>
          <w:sz w:val="24"/>
          <w:szCs w:val="24"/>
          <w:lang w:val="en-GB"/>
        </w:rPr>
      </w:pPr>
      <w:r w:rsidRPr="00724A23">
        <w:rPr>
          <w:rFonts w:ascii="Times New Roman" w:hAnsi="Times New Roman" w:cs="Times New Roman"/>
          <w:b/>
          <w:sz w:val="24"/>
          <w:szCs w:val="24"/>
        </w:rPr>
        <w:t>Case No. D</w:t>
      </w:r>
      <w:r w:rsidRPr="00724A23">
        <w:rPr>
          <w:rFonts w:ascii="Times New Roman" w:hAnsi="Times New Roman" w:cs="Times New Roman"/>
          <w:b/>
          <w:sz w:val="24"/>
          <w:szCs w:val="24"/>
          <w:lang w:eastAsia="zh-HK"/>
        </w:rPr>
        <w:t>3/21</w:t>
      </w:r>
    </w:p>
    <w:p w:rsidR="00632D30" w:rsidRPr="00724A23" w:rsidRDefault="00632D30" w:rsidP="00724A23">
      <w:pPr>
        <w:tabs>
          <w:tab w:val="left" w:pos="1276"/>
        </w:tabs>
        <w:overflowPunct w:val="0"/>
        <w:autoSpaceDE w:val="0"/>
        <w:autoSpaceDN w:val="0"/>
        <w:spacing w:line="240" w:lineRule="auto"/>
        <w:jc w:val="both"/>
        <w:rPr>
          <w:rFonts w:ascii="Times New Roman" w:eastAsia="標楷體" w:hAnsi="Times New Roman" w:cs="Times New Roman"/>
          <w:sz w:val="24"/>
          <w:szCs w:val="24"/>
        </w:rPr>
      </w:pPr>
    </w:p>
    <w:p w:rsidR="00632D30" w:rsidRPr="00724A23" w:rsidRDefault="00632D30" w:rsidP="00724A23">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rPr>
      </w:pPr>
    </w:p>
    <w:p w:rsidR="00632D30" w:rsidRDefault="00632D30" w:rsidP="00117522">
      <w:pPr>
        <w:tabs>
          <w:tab w:val="left" w:pos="1276"/>
        </w:tabs>
        <w:overflowPunct w:val="0"/>
        <w:autoSpaceDE w:val="0"/>
        <w:autoSpaceDN w:val="0"/>
        <w:spacing w:line="240" w:lineRule="auto"/>
        <w:jc w:val="both"/>
        <w:rPr>
          <w:rFonts w:ascii="Times New Roman" w:eastAsia="標楷體" w:hAnsi="Times New Roman" w:cs="Times New Roman"/>
          <w:sz w:val="24"/>
          <w:szCs w:val="24"/>
          <w:lang w:val="en-GB"/>
        </w:rPr>
      </w:pPr>
    </w:p>
    <w:p w:rsidR="00117522" w:rsidRPr="00724A23" w:rsidRDefault="00117522" w:rsidP="00117522">
      <w:pPr>
        <w:tabs>
          <w:tab w:val="left" w:pos="1276"/>
        </w:tabs>
        <w:overflowPunct w:val="0"/>
        <w:autoSpaceDE w:val="0"/>
        <w:autoSpaceDN w:val="0"/>
        <w:spacing w:line="240" w:lineRule="auto"/>
        <w:jc w:val="both"/>
        <w:rPr>
          <w:rFonts w:ascii="Times New Roman" w:eastAsia="標楷體" w:hAnsi="Times New Roman" w:cs="Times New Roman"/>
          <w:sz w:val="24"/>
          <w:szCs w:val="24"/>
          <w:lang w:val="en-GB"/>
        </w:rPr>
      </w:pPr>
    </w:p>
    <w:p w:rsidR="00117522" w:rsidRPr="003B50E8" w:rsidRDefault="00117522" w:rsidP="00117522">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rPr>
      </w:pPr>
      <w:r>
        <w:rPr>
          <w:rFonts w:ascii="Times New Roman" w:eastAsia="標楷體" w:hAnsi="Times New Roman" w:cs="Times New Roman"/>
          <w:b/>
          <w:bCs/>
          <w:sz w:val="24"/>
          <w:szCs w:val="24"/>
          <w:lang w:val="en-US"/>
        </w:rPr>
        <w:t xml:space="preserve">Profits tax – </w:t>
      </w:r>
      <w:r>
        <w:rPr>
          <w:rFonts w:ascii="Times New Roman" w:eastAsia="標楷體" w:hAnsi="Times New Roman" w:cs="Times New Roman"/>
          <w:sz w:val="24"/>
          <w:szCs w:val="24"/>
          <w:lang w:val="en-US"/>
        </w:rPr>
        <w:t xml:space="preserve">appeal out of </w:t>
      </w:r>
      <w:r w:rsidR="005647B4">
        <w:rPr>
          <w:rFonts w:ascii="Times New Roman" w:eastAsia="標楷體" w:hAnsi="Times New Roman" w:cs="Times New Roman"/>
          <w:sz w:val="24"/>
          <w:szCs w:val="24"/>
          <w:lang w:val="en-US"/>
        </w:rPr>
        <w:t>t</w:t>
      </w:r>
      <w:r>
        <w:rPr>
          <w:rFonts w:ascii="Times New Roman" w:eastAsia="標楷體" w:hAnsi="Times New Roman" w:cs="Times New Roman"/>
          <w:sz w:val="24"/>
          <w:szCs w:val="24"/>
          <w:lang w:val="en-US"/>
        </w:rPr>
        <w:t>ime – whether the reasons given by the appellant fall within ‘other reason cause’ category contained in section 66(1A) of the Inland Revenue Ordinance – section 66(1)(a) and 66(1A) of the Inland Revenue Ordinance</w:t>
      </w:r>
      <w:r w:rsidR="004A38E9">
        <w:rPr>
          <w:rFonts w:ascii="Times New Roman" w:eastAsia="標楷體" w:hAnsi="Times New Roman" w:cs="Times New Roman"/>
          <w:sz w:val="24"/>
          <w:szCs w:val="24"/>
          <w:lang w:val="en-US"/>
        </w:rPr>
        <w:t xml:space="preserve"> [Decision in Chinese]</w:t>
      </w:r>
    </w:p>
    <w:p w:rsidR="00632D30" w:rsidRPr="00117522" w:rsidRDefault="00632D30" w:rsidP="00117522">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rPr>
      </w:pPr>
    </w:p>
    <w:p w:rsidR="00632D30" w:rsidRPr="00632D30" w:rsidRDefault="00632D30" w:rsidP="00117522">
      <w:pPr>
        <w:tabs>
          <w:tab w:val="left" w:pos="0"/>
          <w:tab w:val="left" w:pos="1276"/>
        </w:tabs>
        <w:overflowPunct w:val="0"/>
        <w:autoSpaceDE w:val="0"/>
        <w:autoSpaceDN w:val="0"/>
        <w:spacing w:line="240" w:lineRule="auto"/>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 xml:space="preserve">Panel: </w:t>
      </w:r>
      <w:r w:rsidRPr="00632D30">
        <w:rPr>
          <w:rFonts w:ascii="Times New Roman" w:eastAsia="標楷體" w:hAnsi="Times New Roman" w:cs="Times New Roman"/>
          <w:sz w:val="24"/>
          <w:szCs w:val="24"/>
          <w:lang w:eastAsia="zh-HK"/>
        </w:rPr>
        <w:t xml:space="preserve">Chui Pak Ming Norman </w:t>
      </w:r>
      <w:r w:rsidRPr="00632D30">
        <w:rPr>
          <w:rFonts w:ascii="Times New Roman" w:eastAsia="標楷體" w:hAnsi="Times New Roman" w:cs="Times New Roman"/>
          <w:sz w:val="24"/>
          <w:szCs w:val="24"/>
        </w:rPr>
        <w:t>(chairm</w:t>
      </w:r>
      <w:r w:rsidRPr="00632D30">
        <w:rPr>
          <w:rFonts w:ascii="Times New Roman" w:eastAsia="標楷體" w:hAnsi="Times New Roman" w:cs="Times New Roman"/>
          <w:sz w:val="24"/>
          <w:szCs w:val="24"/>
          <w:lang w:eastAsia="zh-HK"/>
        </w:rPr>
        <w:t>an), Lau Yee Cheung and Yeung Chung Chiu.</w:t>
      </w:r>
    </w:p>
    <w:p w:rsidR="00632D30" w:rsidRPr="00632D30"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p>
    <w:p w:rsidR="00632D30" w:rsidRPr="00632D30"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Date of hearing:</w:t>
      </w:r>
      <w:r w:rsidRPr="00632D30">
        <w:rPr>
          <w:rFonts w:ascii="Times New Roman" w:eastAsia="標楷體" w:hAnsi="Times New Roman" w:cs="Times New Roman"/>
          <w:sz w:val="24"/>
          <w:szCs w:val="24"/>
          <w:lang w:eastAsia="zh-HK"/>
        </w:rPr>
        <w:t xml:space="preserve"> 23 February </w:t>
      </w:r>
      <w:r w:rsidRPr="00632D30">
        <w:rPr>
          <w:rFonts w:ascii="Times New Roman" w:eastAsia="標楷體" w:hAnsi="Times New Roman" w:cs="Times New Roman"/>
          <w:sz w:val="24"/>
          <w:szCs w:val="24"/>
        </w:rPr>
        <w:t>2021.</w:t>
      </w:r>
    </w:p>
    <w:p w:rsidR="00632D30" w:rsidRPr="00632D30"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 xml:space="preserve">Date of decision: </w:t>
      </w:r>
      <w:r w:rsidRPr="00632D30">
        <w:rPr>
          <w:rFonts w:ascii="Times New Roman" w:eastAsia="標楷體" w:hAnsi="Times New Roman" w:cs="Times New Roman"/>
          <w:sz w:val="24"/>
          <w:szCs w:val="24"/>
          <w:lang w:eastAsia="zh-HK"/>
        </w:rPr>
        <w:t>27 April 2021</w:t>
      </w:r>
      <w:r w:rsidRPr="00632D30">
        <w:rPr>
          <w:rFonts w:ascii="Times New Roman" w:eastAsia="標楷體" w:hAnsi="Times New Roman" w:cs="Times New Roman"/>
          <w:sz w:val="24"/>
          <w:szCs w:val="24"/>
        </w:rPr>
        <w:t>.</w:t>
      </w:r>
    </w:p>
    <w:p w:rsidR="00632D30" w:rsidRPr="00632D30"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632D30" w:rsidRPr="00632D30"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117522" w:rsidRDefault="00117522" w:rsidP="00117522">
      <w:pPr>
        <w:overflowPunct w:val="0"/>
        <w:autoSpaceDE w:val="0"/>
        <w:autoSpaceDN w:val="0"/>
        <w:spacing w:line="240" w:lineRule="auto"/>
        <w:ind w:firstLineChars="414" w:firstLine="994"/>
        <w:jc w:val="both"/>
        <w:rPr>
          <w:rFonts w:ascii="Times New Roman" w:eastAsia="標楷體" w:hAnsi="Times New Roman" w:cs="Times New Roman"/>
          <w:sz w:val="24"/>
          <w:szCs w:val="24"/>
        </w:rPr>
      </w:pPr>
      <w:r w:rsidRPr="00C118C7">
        <w:rPr>
          <w:rFonts w:ascii="Times New Roman" w:eastAsia="標楷體" w:hAnsi="Times New Roman" w:cs="Times New Roman"/>
          <w:sz w:val="24"/>
          <w:szCs w:val="24"/>
        </w:rPr>
        <w:t xml:space="preserve">The appellant objected to the </w:t>
      </w:r>
      <w:r w:rsidR="004A38E9">
        <w:rPr>
          <w:rFonts w:ascii="Times New Roman" w:eastAsia="標楷體" w:hAnsi="Times New Roman" w:cs="Times New Roman"/>
          <w:sz w:val="24"/>
          <w:szCs w:val="24"/>
        </w:rPr>
        <w:t>P</w:t>
      </w:r>
      <w:r w:rsidRPr="00C118C7">
        <w:rPr>
          <w:rFonts w:ascii="Times New Roman" w:eastAsia="標楷體" w:hAnsi="Times New Roman" w:cs="Times New Roman"/>
          <w:sz w:val="24"/>
          <w:szCs w:val="24"/>
        </w:rPr>
        <w:t xml:space="preserve">rofits </w:t>
      </w:r>
      <w:r w:rsidR="004A38E9">
        <w:rPr>
          <w:rFonts w:ascii="Times New Roman" w:eastAsia="標楷體" w:hAnsi="Times New Roman" w:cs="Times New Roman"/>
          <w:sz w:val="24"/>
          <w:szCs w:val="24"/>
        </w:rPr>
        <w:t>T</w:t>
      </w:r>
      <w:r w:rsidRPr="00C118C7">
        <w:rPr>
          <w:rFonts w:ascii="Times New Roman" w:eastAsia="標楷體" w:hAnsi="Times New Roman" w:cs="Times New Roman"/>
          <w:sz w:val="24"/>
          <w:szCs w:val="24"/>
        </w:rPr>
        <w:t xml:space="preserve">ax </w:t>
      </w:r>
      <w:r w:rsidR="004A38E9">
        <w:rPr>
          <w:rFonts w:ascii="Times New Roman" w:eastAsia="標楷體" w:hAnsi="Times New Roman" w:cs="Times New Roman"/>
          <w:sz w:val="24"/>
          <w:szCs w:val="24"/>
        </w:rPr>
        <w:t>A</w:t>
      </w:r>
      <w:r w:rsidRPr="00C118C7">
        <w:rPr>
          <w:rFonts w:ascii="Times New Roman" w:eastAsia="標楷體" w:hAnsi="Times New Roman" w:cs="Times New Roman"/>
          <w:sz w:val="24"/>
          <w:szCs w:val="24"/>
        </w:rPr>
        <w:t xml:space="preserve">ssessment and the </w:t>
      </w:r>
      <w:r w:rsidR="005647B4">
        <w:rPr>
          <w:rFonts w:ascii="Times New Roman" w:eastAsia="標楷體" w:hAnsi="Times New Roman" w:cs="Times New Roman"/>
          <w:sz w:val="24"/>
          <w:szCs w:val="24"/>
        </w:rPr>
        <w:t>A</w:t>
      </w:r>
      <w:r w:rsidRPr="00C118C7">
        <w:rPr>
          <w:rFonts w:ascii="Times New Roman" w:eastAsia="標楷體" w:hAnsi="Times New Roman" w:cs="Times New Roman"/>
          <w:sz w:val="24"/>
          <w:szCs w:val="24"/>
        </w:rPr>
        <w:t xml:space="preserve">dditional </w:t>
      </w:r>
      <w:r w:rsidR="005647B4">
        <w:rPr>
          <w:rFonts w:ascii="Times New Roman" w:eastAsia="標楷體" w:hAnsi="Times New Roman" w:cs="Times New Roman"/>
          <w:sz w:val="24"/>
          <w:szCs w:val="24"/>
        </w:rPr>
        <w:t>P</w:t>
      </w:r>
      <w:r w:rsidRPr="00C118C7">
        <w:rPr>
          <w:rFonts w:ascii="Times New Roman" w:eastAsia="標楷體" w:hAnsi="Times New Roman" w:cs="Times New Roman"/>
          <w:sz w:val="24"/>
          <w:szCs w:val="24"/>
        </w:rPr>
        <w:t>rofits</w:t>
      </w:r>
      <w:r w:rsidR="005647B4">
        <w:rPr>
          <w:rFonts w:ascii="Times New Roman" w:eastAsia="標楷體" w:hAnsi="Times New Roman" w:cs="Times New Roman"/>
          <w:sz w:val="24"/>
          <w:szCs w:val="24"/>
        </w:rPr>
        <w:t xml:space="preserve"> T</w:t>
      </w:r>
      <w:r w:rsidRPr="00C118C7">
        <w:rPr>
          <w:rFonts w:ascii="Times New Roman" w:eastAsia="標楷體" w:hAnsi="Times New Roman" w:cs="Times New Roman"/>
          <w:sz w:val="24"/>
          <w:szCs w:val="24"/>
        </w:rPr>
        <w:t xml:space="preserve">ax </w:t>
      </w:r>
      <w:r w:rsidR="005647B4">
        <w:rPr>
          <w:rFonts w:ascii="Times New Roman" w:eastAsia="標楷體" w:hAnsi="Times New Roman" w:cs="Times New Roman"/>
          <w:sz w:val="24"/>
          <w:szCs w:val="24"/>
        </w:rPr>
        <w:t>A</w:t>
      </w:r>
      <w:r w:rsidRPr="00C118C7">
        <w:rPr>
          <w:rFonts w:ascii="Times New Roman" w:eastAsia="標楷體" w:hAnsi="Times New Roman" w:cs="Times New Roman"/>
          <w:sz w:val="24"/>
          <w:szCs w:val="24"/>
        </w:rPr>
        <w:t xml:space="preserve">ssessment made by the Inland Revenue Department, which the appellant claimed was excessive. Regarding the objection raised by the appellant, the Deputy Commissioner of Inland Revenue issued a decision on 6 July 2020 after considering the reasons and justifications for her objection and all the documents and relevant information submitted by the appellant (hereinafter </w:t>
      </w:r>
      <w:r w:rsidR="005647B4">
        <w:rPr>
          <w:rFonts w:ascii="Times New Roman" w:eastAsia="標楷體" w:hAnsi="Times New Roman" w:cs="Times New Roman"/>
          <w:sz w:val="24"/>
          <w:szCs w:val="24"/>
          <w:lang w:val="en-GB"/>
        </w:rPr>
        <w:t>‘</w:t>
      </w:r>
      <w:r w:rsidRPr="00C118C7">
        <w:rPr>
          <w:rFonts w:ascii="Times New Roman" w:eastAsia="標楷體" w:hAnsi="Times New Roman" w:cs="Times New Roman" w:hint="eastAsia"/>
          <w:sz w:val="24"/>
          <w:szCs w:val="24"/>
        </w:rPr>
        <w:t>t</w:t>
      </w:r>
      <w:r w:rsidRPr="00C118C7">
        <w:rPr>
          <w:rFonts w:ascii="Times New Roman" w:eastAsia="標楷體" w:hAnsi="Times New Roman" w:cs="Times New Roman"/>
          <w:sz w:val="24"/>
          <w:szCs w:val="24"/>
        </w:rPr>
        <w:t>he Decision</w:t>
      </w:r>
      <w:r w:rsidR="005647B4">
        <w:rPr>
          <w:rFonts w:ascii="Times New Roman" w:eastAsia="標楷體" w:hAnsi="Times New Roman" w:cs="Times New Roman"/>
          <w:sz w:val="24"/>
          <w:szCs w:val="24"/>
        </w:rPr>
        <w:t>’</w:t>
      </w:r>
      <w:r w:rsidRPr="00C118C7">
        <w:rPr>
          <w:rFonts w:ascii="Times New Roman" w:eastAsia="標楷體" w:hAnsi="Times New Roman" w:cs="Times New Roman"/>
          <w:sz w:val="24"/>
          <w:szCs w:val="24"/>
        </w:rPr>
        <w:t>), ruling that the appellant</w:t>
      </w:r>
      <w:r w:rsidR="004A38E9">
        <w:rPr>
          <w:rFonts w:ascii="Times New Roman" w:eastAsia="標楷體" w:hAnsi="Times New Roman" w:cs="Times New Roman"/>
          <w:sz w:val="24"/>
          <w:szCs w:val="24"/>
        </w:rPr>
        <w:t>’</w:t>
      </w:r>
      <w:r w:rsidRPr="00C118C7">
        <w:rPr>
          <w:rFonts w:ascii="Times New Roman" w:eastAsia="標楷體" w:hAnsi="Times New Roman" w:cs="Times New Roman"/>
          <w:sz w:val="24"/>
          <w:szCs w:val="24"/>
        </w:rPr>
        <w:t>s objections were invalid.</w:t>
      </w:r>
    </w:p>
    <w:p w:rsidR="00117522" w:rsidRDefault="00117522" w:rsidP="00117522">
      <w:pPr>
        <w:overflowPunct w:val="0"/>
        <w:autoSpaceDE w:val="0"/>
        <w:autoSpaceDN w:val="0"/>
        <w:spacing w:line="240" w:lineRule="auto"/>
        <w:ind w:firstLineChars="414" w:firstLine="994"/>
        <w:jc w:val="both"/>
        <w:rPr>
          <w:rFonts w:ascii="Times New Roman" w:eastAsia="標楷體" w:hAnsi="Times New Roman" w:cs="Times New Roman"/>
          <w:sz w:val="24"/>
          <w:szCs w:val="24"/>
        </w:rPr>
      </w:pPr>
    </w:p>
    <w:p w:rsidR="00117522" w:rsidRDefault="00117522" w:rsidP="00117522">
      <w:pPr>
        <w:tabs>
          <w:tab w:val="left" w:pos="720"/>
        </w:tabs>
        <w:overflowPunct w:val="0"/>
        <w:autoSpaceDE w:val="0"/>
        <w:autoSpaceDN w:val="0"/>
        <w:spacing w:line="240" w:lineRule="auto"/>
        <w:ind w:firstLineChars="414" w:firstLine="994"/>
        <w:jc w:val="both"/>
        <w:rPr>
          <w:rFonts w:ascii="Times New Roman" w:eastAsia="標楷體" w:hAnsi="Times New Roman" w:cs="Times New Roman"/>
          <w:sz w:val="24"/>
          <w:szCs w:val="24"/>
        </w:rPr>
      </w:pPr>
      <w:r w:rsidRPr="00EC359E">
        <w:rPr>
          <w:rFonts w:ascii="Times New Roman" w:eastAsia="標楷體" w:hAnsi="Times New Roman" w:cs="Times New Roman"/>
          <w:sz w:val="24"/>
          <w:szCs w:val="24"/>
        </w:rPr>
        <w:t xml:space="preserve">On 6 July 2020, the Inland Revenue Department sent the Inland Revenue Department’s letter dated 6 July 2020 (hereinafter </w:t>
      </w:r>
      <w:r w:rsidR="005647B4">
        <w:rPr>
          <w:rFonts w:ascii="Times New Roman" w:eastAsia="標楷體" w:hAnsi="Times New Roman" w:cs="Times New Roman"/>
          <w:sz w:val="24"/>
          <w:szCs w:val="24"/>
        </w:rPr>
        <w:t>‘</w:t>
      </w:r>
      <w:r w:rsidRPr="00EC359E">
        <w:rPr>
          <w:rFonts w:ascii="Times New Roman" w:eastAsia="標楷體" w:hAnsi="Times New Roman" w:cs="Times New Roman"/>
          <w:sz w:val="24"/>
          <w:szCs w:val="24"/>
        </w:rPr>
        <w:t>the Letter</w:t>
      </w:r>
      <w:r w:rsidR="005647B4">
        <w:rPr>
          <w:rFonts w:ascii="Times New Roman" w:eastAsia="標楷體" w:hAnsi="Times New Roman" w:cs="Times New Roman"/>
          <w:sz w:val="24"/>
          <w:szCs w:val="24"/>
        </w:rPr>
        <w:t>’</w:t>
      </w:r>
      <w:r w:rsidRPr="00EC359E">
        <w:rPr>
          <w:rFonts w:ascii="Times New Roman" w:eastAsia="標楷體" w:hAnsi="Times New Roman" w:cs="Times New Roman"/>
          <w:sz w:val="24"/>
          <w:szCs w:val="24"/>
        </w:rPr>
        <w:t xml:space="preserve">) together with the </w:t>
      </w:r>
      <w:r>
        <w:rPr>
          <w:rFonts w:ascii="Times New Roman" w:eastAsia="標楷體" w:hAnsi="Times New Roman" w:cs="Times New Roman"/>
          <w:sz w:val="24"/>
          <w:szCs w:val="24"/>
        </w:rPr>
        <w:t>D</w:t>
      </w:r>
      <w:r w:rsidRPr="00EC359E">
        <w:rPr>
          <w:rFonts w:ascii="Times New Roman" w:eastAsia="標楷體" w:hAnsi="Times New Roman" w:cs="Times New Roman"/>
          <w:sz w:val="24"/>
          <w:szCs w:val="24"/>
        </w:rPr>
        <w:t xml:space="preserve">ecision by registered </w:t>
      </w:r>
      <w:r>
        <w:rPr>
          <w:rFonts w:ascii="Times New Roman" w:eastAsia="標楷體" w:hAnsi="Times New Roman" w:cs="Times New Roman"/>
          <w:sz w:val="24"/>
          <w:szCs w:val="24"/>
        </w:rPr>
        <w:t>post</w:t>
      </w:r>
      <w:r w:rsidRPr="00EC359E">
        <w:rPr>
          <w:rFonts w:ascii="Times New Roman" w:eastAsia="標楷體" w:hAnsi="Times New Roman" w:cs="Times New Roman"/>
          <w:sz w:val="24"/>
          <w:szCs w:val="24"/>
        </w:rPr>
        <w:t xml:space="preserve"> to the correspondence address provided by the Appellant to the Inland Revenue Department. The </w:t>
      </w:r>
      <w:r>
        <w:rPr>
          <w:rFonts w:ascii="Times New Roman" w:eastAsia="標楷體" w:hAnsi="Times New Roman" w:cs="Times New Roman"/>
          <w:sz w:val="24"/>
          <w:szCs w:val="24"/>
        </w:rPr>
        <w:t>committee</w:t>
      </w:r>
      <w:r w:rsidRPr="00737A72">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s</w:t>
      </w:r>
      <w:r w:rsidRPr="00737A72">
        <w:rPr>
          <w:rFonts w:ascii="Times New Roman" w:eastAsia="標楷體" w:hAnsi="Times New Roman" w:cs="Times New Roman"/>
          <w:sz w:val="24"/>
          <w:szCs w:val="24"/>
        </w:rPr>
        <w:t xml:space="preserve">ecretariat </w:t>
      </w:r>
      <w:r w:rsidRPr="00EC359E">
        <w:rPr>
          <w:rFonts w:ascii="Times New Roman" w:eastAsia="標楷體" w:hAnsi="Times New Roman" w:cs="Times New Roman"/>
          <w:sz w:val="24"/>
          <w:szCs w:val="24"/>
        </w:rPr>
        <w:t xml:space="preserve">later received on </w:t>
      </w:r>
      <w:r>
        <w:rPr>
          <w:rFonts w:ascii="Times New Roman" w:eastAsia="標楷體" w:hAnsi="Times New Roman" w:cs="Times New Roman"/>
          <w:sz w:val="24"/>
          <w:szCs w:val="24"/>
        </w:rPr>
        <w:t xml:space="preserve">4 </w:t>
      </w:r>
      <w:r w:rsidRPr="00EC359E">
        <w:rPr>
          <w:rFonts w:ascii="Times New Roman" w:eastAsia="標楷體" w:hAnsi="Times New Roman" w:cs="Times New Roman"/>
          <w:sz w:val="24"/>
          <w:szCs w:val="24"/>
        </w:rPr>
        <w:t>November 2020, the appellant’s notice of appeal dated</w:t>
      </w:r>
      <w:r>
        <w:rPr>
          <w:rFonts w:ascii="Times New Roman" w:eastAsia="標楷體" w:hAnsi="Times New Roman" w:cs="Times New Roman"/>
          <w:sz w:val="24"/>
          <w:szCs w:val="24"/>
        </w:rPr>
        <w:t xml:space="preserve"> 3</w:t>
      </w:r>
      <w:r w:rsidRPr="00EC359E">
        <w:rPr>
          <w:rFonts w:ascii="Times New Roman" w:eastAsia="標楷體" w:hAnsi="Times New Roman" w:cs="Times New Roman"/>
          <w:sz w:val="24"/>
          <w:szCs w:val="24"/>
        </w:rPr>
        <w:t xml:space="preserve"> November 2020 and a copy of the decision.</w:t>
      </w:r>
    </w:p>
    <w:p w:rsidR="00117522" w:rsidRDefault="00117522" w:rsidP="00117522">
      <w:pPr>
        <w:overflowPunct w:val="0"/>
        <w:autoSpaceDE w:val="0"/>
        <w:autoSpaceDN w:val="0"/>
        <w:spacing w:line="240" w:lineRule="auto"/>
        <w:ind w:firstLineChars="414" w:firstLine="994"/>
        <w:jc w:val="both"/>
        <w:rPr>
          <w:rFonts w:ascii="Times New Roman" w:eastAsia="標楷體" w:hAnsi="Times New Roman" w:cs="Times New Roman"/>
          <w:sz w:val="24"/>
          <w:szCs w:val="24"/>
        </w:rPr>
      </w:pPr>
    </w:p>
    <w:p w:rsidR="00117522" w:rsidRDefault="00117522" w:rsidP="00117522">
      <w:pPr>
        <w:overflowPunct w:val="0"/>
        <w:autoSpaceDE w:val="0"/>
        <w:autoSpaceDN w:val="0"/>
        <w:spacing w:line="240" w:lineRule="auto"/>
        <w:ind w:firstLineChars="414" w:firstLine="994"/>
        <w:jc w:val="both"/>
        <w:rPr>
          <w:rFonts w:ascii="Times New Roman" w:eastAsia="標楷體" w:hAnsi="Times New Roman" w:cs="Times New Roman"/>
          <w:sz w:val="24"/>
          <w:szCs w:val="24"/>
        </w:rPr>
      </w:pPr>
      <w:r w:rsidRPr="0028652B">
        <w:rPr>
          <w:rFonts w:ascii="Times New Roman" w:eastAsia="標楷體" w:hAnsi="Times New Roman" w:cs="Times New Roman"/>
          <w:sz w:val="24"/>
          <w:szCs w:val="24"/>
        </w:rPr>
        <w:t xml:space="preserve">In </w:t>
      </w:r>
      <w:r>
        <w:rPr>
          <w:rFonts w:ascii="Times New Roman" w:eastAsia="標楷體" w:hAnsi="Times New Roman" w:cs="Times New Roman"/>
          <w:sz w:val="24"/>
          <w:szCs w:val="24"/>
        </w:rPr>
        <w:t>the</w:t>
      </w:r>
      <w:r w:rsidRPr="0028652B">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L</w:t>
      </w:r>
      <w:r w:rsidRPr="0028652B">
        <w:rPr>
          <w:rFonts w:ascii="Times New Roman" w:eastAsia="標楷體" w:hAnsi="Times New Roman" w:cs="Times New Roman"/>
          <w:sz w:val="24"/>
          <w:szCs w:val="24"/>
        </w:rPr>
        <w:t xml:space="preserve">etter, the appellant asked the </w:t>
      </w:r>
      <w:r>
        <w:rPr>
          <w:rFonts w:ascii="Times New Roman" w:eastAsia="標楷體" w:hAnsi="Times New Roman" w:cs="Times New Roman"/>
          <w:sz w:val="24"/>
          <w:szCs w:val="24"/>
        </w:rPr>
        <w:t>committee</w:t>
      </w:r>
      <w:r w:rsidRPr="0028652B">
        <w:rPr>
          <w:rFonts w:ascii="Times New Roman" w:eastAsia="標楷體" w:hAnsi="Times New Roman" w:cs="Times New Roman"/>
          <w:sz w:val="24"/>
          <w:szCs w:val="24"/>
        </w:rPr>
        <w:t xml:space="preserve"> to consider an extension of time to file a notice of appeal. In </w:t>
      </w:r>
      <w:r>
        <w:rPr>
          <w:rFonts w:ascii="Times New Roman" w:eastAsia="標楷體" w:hAnsi="Times New Roman" w:cs="Times New Roman"/>
          <w:sz w:val="24"/>
          <w:szCs w:val="24"/>
        </w:rPr>
        <w:t>the</w:t>
      </w:r>
      <w:r w:rsidRPr="0028652B">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L</w:t>
      </w:r>
      <w:r w:rsidRPr="0028652B">
        <w:rPr>
          <w:rFonts w:ascii="Times New Roman" w:eastAsia="標楷體" w:hAnsi="Times New Roman" w:cs="Times New Roman"/>
          <w:sz w:val="24"/>
          <w:szCs w:val="24"/>
        </w:rPr>
        <w:t xml:space="preserve">etter, the appellant listed the following reasons for requesting the </w:t>
      </w:r>
      <w:r>
        <w:rPr>
          <w:rFonts w:ascii="Times New Roman" w:eastAsia="標楷體" w:hAnsi="Times New Roman" w:cs="Times New Roman"/>
          <w:sz w:val="24"/>
          <w:szCs w:val="24"/>
        </w:rPr>
        <w:t>c</w:t>
      </w:r>
      <w:r w:rsidRPr="0028652B">
        <w:rPr>
          <w:rFonts w:ascii="Times New Roman" w:eastAsia="標楷體" w:hAnsi="Times New Roman" w:cs="Times New Roman"/>
          <w:sz w:val="24"/>
          <w:szCs w:val="24"/>
        </w:rPr>
        <w:t xml:space="preserve">ommittee to approve her application for permission to submit a notice of appeal </w:t>
      </w:r>
      <w:r>
        <w:rPr>
          <w:rFonts w:ascii="Times New Roman" w:eastAsia="標楷體" w:hAnsi="Times New Roman" w:cs="Times New Roman"/>
          <w:sz w:val="24"/>
          <w:szCs w:val="24"/>
        </w:rPr>
        <w:t>out of time</w:t>
      </w:r>
      <w:r w:rsidRPr="0028652B">
        <w:rPr>
          <w:rFonts w:ascii="Times New Roman" w:eastAsia="標楷體" w:hAnsi="Times New Roman" w:cs="Times New Roman"/>
          <w:sz w:val="24"/>
          <w:szCs w:val="24"/>
        </w:rPr>
        <w:t xml:space="preserve">: (1) Due to the </w:t>
      </w:r>
      <w:r>
        <w:rPr>
          <w:rFonts w:ascii="Times New Roman" w:eastAsia="標楷體" w:hAnsi="Times New Roman" w:cs="Times New Roman"/>
          <w:sz w:val="24"/>
          <w:szCs w:val="24"/>
        </w:rPr>
        <w:t>prevailing</w:t>
      </w:r>
      <w:r w:rsidRPr="0028652B">
        <w:rPr>
          <w:rFonts w:ascii="Times New Roman" w:eastAsia="標楷體" w:hAnsi="Times New Roman" w:cs="Times New Roman"/>
          <w:sz w:val="24"/>
          <w:szCs w:val="24"/>
        </w:rPr>
        <w:t xml:space="preserve"> COVID-19 </w:t>
      </w:r>
      <w:r>
        <w:rPr>
          <w:rFonts w:ascii="Times New Roman" w:eastAsia="標楷體" w:hAnsi="Times New Roman" w:cs="Times New Roman"/>
          <w:sz w:val="24"/>
          <w:szCs w:val="24"/>
        </w:rPr>
        <w:t>pan</w:t>
      </w:r>
      <w:r w:rsidRPr="0028652B">
        <w:rPr>
          <w:rFonts w:ascii="Times New Roman" w:eastAsia="標楷體" w:hAnsi="Times New Roman" w:cs="Times New Roman"/>
          <w:sz w:val="24"/>
          <w:szCs w:val="24"/>
        </w:rPr>
        <w:t xml:space="preserve">demic, many government departments have suspended their services in mid-2020, and the Inland Revenue Department has only provided limited </w:t>
      </w:r>
      <w:r>
        <w:rPr>
          <w:rFonts w:ascii="Times New Roman" w:eastAsia="標楷體" w:hAnsi="Times New Roman" w:cs="Times New Roman"/>
          <w:sz w:val="24"/>
          <w:szCs w:val="24"/>
        </w:rPr>
        <w:t>s</w:t>
      </w:r>
      <w:r w:rsidRPr="0028652B">
        <w:rPr>
          <w:rFonts w:ascii="Times New Roman" w:eastAsia="標楷體" w:hAnsi="Times New Roman" w:cs="Times New Roman"/>
          <w:sz w:val="24"/>
          <w:szCs w:val="24"/>
        </w:rPr>
        <w:t>erv</w:t>
      </w:r>
      <w:r>
        <w:rPr>
          <w:rFonts w:ascii="Times New Roman" w:eastAsia="標楷體" w:hAnsi="Times New Roman" w:cs="Times New Roman"/>
          <w:sz w:val="24"/>
          <w:szCs w:val="24"/>
        </w:rPr>
        <w:t>ic</w:t>
      </w:r>
      <w:r w:rsidRPr="0028652B">
        <w:rPr>
          <w:rFonts w:ascii="Times New Roman" w:eastAsia="標楷體" w:hAnsi="Times New Roman" w:cs="Times New Roman"/>
          <w:sz w:val="24"/>
          <w:szCs w:val="24"/>
        </w:rPr>
        <w:t xml:space="preserve">e. The </w:t>
      </w:r>
      <w:r>
        <w:rPr>
          <w:rFonts w:ascii="Times New Roman" w:eastAsia="標楷體" w:hAnsi="Times New Roman" w:cs="Times New Roman"/>
          <w:sz w:val="24"/>
          <w:szCs w:val="24"/>
        </w:rPr>
        <w:t>appellant</w:t>
      </w:r>
      <w:r w:rsidRPr="0028652B">
        <w:rPr>
          <w:rFonts w:ascii="Times New Roman" w:eastAsia="標楷體" w:hAnsi="Times New Roman" w:cs="Times New Roman"/>
          <w:sz w:val="24"/>
          <w:szCs w:val="24"/>
        </w:rPr>
        <w:t xml:space="preserve"> mistakenly thought that she could apply for an overdue notice of appeal after the </w:t>
      </w:r>
      <w:r>
        <w:rPr>
          <w:rFonts w:ascii="Times New Roman" w:eastAsia="標楷體" w:hAnsi="Times New Roman" w:cs="Times New Roman"/>
          <w:sz w:val="24"/>
          <w:szCs w:val="24"/>
        </w:rPr>
        <w:t>pandemic</w:t>
      </w:r>
      <w:r w:rsidRPr="0028652B">
        <w:rPr>
          <w:rFonts w:ascii="Times New Roman" w:eastAsia="標楷體" w:hAnsi="Times New Roman" w:cs="Times New Roman"/>
          <w:sz w:val="24"/>
          <w:szCs w:val="24"/>
        </w:rPr>
        <w:t xml:space="preserve"> was over, so she failed to file an appeal or apply for an extension of time; and (2) th</w:t>
      </w:r>
      <w:r w:rsidR="004A38E9">
        <w:rPr>
          <w:rFonts w:ascii="Times New Roman" w:eastAsia="標楷體" w:hAnsi="Times New Roman" w:cs="Times New Roman"/>
          <w:sz w:val="24"/>
          <w:szCs w:val="24"/>
        </w:rPr>
        <w:t>e appellant and her husband, Mr</w:t>
      </w:r>
      <w:r w:rsidRPr="0028652B">
        <w:rPr>
          <w:rFonts w:ascii="Times New Roman" w:eastAsia="標楷體" w:hAnsi="Times New Roman" w:cs="Times New Roman"/>
          <w:sz w:val="24"/>
          <w:szCs w:val="24"/>
        </w:rPr>
        <w:t xml:space="preserve"> B, were not highly educated.</w:t>
      </w:r>
    </w:p>
    <w:p w:rsidR="00117522" w:rsidRDefault="00117522"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p>
    <w:p w:rsidR="00117522" w:rsidRDefault="00117522"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bookmarkStart w:id="0" w:name="_GoBack"/>
      <w:bookmarkEnd w:id="0"/>
    </w:p>
    <w:p w:rsidR="00117522" w:rsidRPr="00511AEE" w:rsidRDefault="00117522" w:rsidP="00117522">
      <w:pPr>
        <w:tabs>
          <w:tab w:val="left" w:pos="840"/>
          <w:tab w:val="left" w:pos="1276"/>
        </w:tabs>
        <w:overflowPunct w:val="0"/>
        <w:autoSpaceDE w:val="0"/>
        <w:autoSpaceDN w:val="0"/>
        <w:spacing w:line="240" w:lineRule="auto"/>
        <w:ind w:leftChars="450" w:left="990"/>
        <w:jc w:val="both"/>
        <w:rPr>
          <w:rFonts w:ascii="Times New Roman" w:eastAsia="標楷體" w:hAnsi="Times New Roman" w:cs="Times New Roman"/>
          <w:b/>
          <w:bCs/>
          <w:sz w:val="24"/>
          <w:szCs w:val="24"/>
        </w:rPr>
      </w:pPr>
      <w:r w:rsidRPr="00511AEE">
        <w:rPr>
          <w:rFonts w:ascii="Times New Roman" w:eastAsia="標楷體" w:hAnsi="Times New Roman" w:cs="Times New Roman"/>
          <w:b/>
          <w:bCs/>
          <w:sz w:val="24"/>
          <w:szCs w:val="24"/>
        </w:rPr>
        <w:t>Held:</w:t>
      </w:r>
    </w:p>
    <w:p w:rsidR="00117522" w:rsidRDefault="00117522" w:rsidP="00117522">
      <w:pPr>
        <w:tabs>
          <w:tab w:val="left" w:pos="840"/>
          <w:tab w:val="left" w:pos="1276"/>
        </w:tabs>
        <w:overflowPunct w:val="0"/>
        <w:autoSpaceDE w:val="0"/>
        <w:autoSpaceDN w:val="0"/>
        <w:spacing w:line="240" w:lineRule="auto"/>
        <w:ind w:leftChars="450" w:left="990"/>
        <w:jc w:val="both"/>
        <w:rPr>
          <w:rFonts w:ascii="Times New Roman" w:eastAsia="標楷體" w:hAnsi="Times New Roman" w:cs="Times New Roman"/>
          <w:sz w:val="24"/>
          <w:szCs w:val="24"/>
        </w:rPr>
      </w:pPr>
    </w:p>
    <w:p w:rsidR="00117522" w:rsidRPr="00511AEE" w:rsidRDefault="00117522" w:rsidP="00117522">
      <w:pPr>
        <w:tabs>
          <w:tab w:val="left" w:pos="840"/>
          <w:tab w:val="left" w:pos="1276"/>
        </w:tabs>
        <w:overflowPunct w:val="0"/>
        <w:autoSpaceDE w:val="0"/>
        <w:autoSpaceDN w:val="0"/>
        <w:spacing w:line="240" w:lineRule="auto"/>
        <w:ind w:leftChars="450" w:left="990"/>
        <w:jc w:val="both"/>
        <w:rPr>
          <w:rFonts w:ascii="Times New Roman" w:eastAsia="標楷體" w:hAnsi="Times New Roman" w:cs="Times New Roman"/>
          <w:sz w:val="24"/>
          <w:szCs w:val="24"/>
          <w:u w:val="single"/>
        </w:rPr>
      </w:pPr>
      <w:r w:rsidRPr="00511AEE">
        <w:rPr>
          <w:rFonts w:ascii="Times New Roman" w:eastAsia="標楷體" w:hAnsi="Times New Roman" w:cs="Times New Roman"/>
          <w:sz w:val="24"/>
          <w:szCs w:val="24"/>
          <w:u w:val="single"/>
        </w:rPr>
        <w:t>Appeal out of time</w:t>
      </w:r>
    </w:p>
    <w:p w:rsidR="00117522" w:rsidRPr="00A70D0A" w:rsidRDefault="00117522" w:rsidP="00117522">
      <w:pPr>
        <w:pStyle w:val="a6"/>
        <w:tabs>
          <w:tab w:val="left" w:pos="840"/>
          <w:tab w:val="left" w:pos="1276"/>
        </w:tabs>
        <w:overflowPunct w:val="0"/>
        <w:autoSpaceDE w:val="0"/>
        <w:autoSpaceDN w:val="0"/>
        <w:spacing w:line="240" w:lineRule="auto"/>
        <w:ind w:left="440"/>
        <w:jc w:val="both"/>
        <w:rPr>
          <w:rFonts w:ascii="Times New Roman" w:eastAsia="標楷體" w:hAnsi="Times New Roman" w:cs="Times New Roman"/>
          <w:sz w:val="24"/>
          <w:szCs w:val="24"/>
        </w:rPr>
      </w:pPr>
    </w:p>
    <w:p w:rsidR="00117522" w:rsidRPr="00382426" w:rsidRDefault="00117522" w:rsidP="00117522">
      <w:pPr>
        <w:pStyle w:val="a6"/>
        <w:numPr>
          <w:ilvl w:val="0"/>
          <w:numId w:val="15"/>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sz w:val="24"/>
          <w:szCs w:val="24"/>
        </w:rPr>
      </w:pPr>
      <w:r w:rsidRPr="00A70D0A">
        <w:rPr>
          <w:rFonts w:ascii="Times New Roman" w:hAnsi="Times New Roman" w:cs="Times New Roman"/>
          <w:color w:val="000000" w:themeColor="text1"/>
          <w:sz w:val="24"/>
          <w:szCs w:val="24"/>
          <w:lang w:val="en-GB"/>
        </w:rPr>
        <w:t xml:space="preserve">When </w:t>
      </w:r>
      <w:r>
        <w:rPr>
          <w:rFonts w:ascii="Times New Roman" w:hAnsi="Times New Roman" w:cs="Times New Roman"/>
          <w:color w:val="000000" w:themeColor="text1"/>
          <w:sz w:val="24"/>
          <w:szCs w:val="24"/>
          <w:lang w:val="en-GB"/>
        </w:rPr>
        <w:t>examine</w:t>
      </w:r>
      <w:r w:rsidRPr="00A70D0A">
        <w:rPr>
          <w:rFonts w:ascii="Times New Roman" w:hAnsi="Times New Roman" w:cs="Times New Roman"/>
          <w:color w:val="000000" w:themeColor="text1"/>
          <w:sz w:val="24"/>
          <w:szCs w:val="24"/>
          <w:lang w:val="en-GB"/>
        </w:rPr>
        <w:t xml:space="preserve"> whether the appeal is out of time, the starting point is section 66 of the Inland Revenue Ordinance (C</w:t>
      </w:r>
      <w:r w:rsidR="005647B4">
        <w:rPr>
          <w:rFonts w:ascii="Times New Roman" w:hAnsi="Times New Roman" w:cs="Times New Roman"/>
          <w:color w:val="000000" w:themeColor="text1"/>
          <w:sz w:val="24"/>
          <w:szCs w:val="24"/>
          <w:lang w:val="en-GB"/>
        </w:rPr>
        <w:t>hapter</w:t>
      </w:r>
      <w:r w:rsidRPr="00A70D0A">
        <w:rPr>
          <w:rFonts w:ascii="Times New Roman" w:hAnsi="Times New Roman" w:cs="Times New Roman"/>
          <w:color w:val="000000" w:themeColor="text1"/>
          <w:sz w:val="24"/>
          <w:szCs w:val="24"/>
          <w:lang w:val="en-GB"/>
        </w:rPr>
        <w:t xml:space="preserve"> 112). In </w:t>
      </w:r>
      <w:r w:rsidRPr="005647B4">
        <w:rPr>
          <w:rFonts w:ascii="Times New Roman" w:hAnsi="Times New Roman" w:cs="Times New Roman"/>
          <w:iCs/>
          <w:color w:val="000000" w:themeColor="text1"/>
          <w:sz w:val="24"/>
          <w:szCs w:val="24"/>
          <w:u w:val="single"/>
          <w:lang w:val="en-GB"/>
        </w:rPr>
        <w:t>Chow Kwong Fai v Commissioner of Inland Revenue</w:t>
      </w:r>
      <w:r w:rsidRPr="00A70D0A">
        <w:rPr>
          <w:rFonts w:ascii="Times New Roman" w:hAnsi="Times New Roman" w:cs="Times New Roman"/>
          <w:color w:val="000000" w:themeColor="text1"/>
          <w:sz w:val="24"/>
          <w:szCs w:val="24"/>
          <w:lang w:val="en-GB"/>
        </w:rPr>
        <w:t xml:space="preserve"> [2005] 4 HKLRD 687, the Court of Appeal made a relevant interpretation of Section 6</w:t>
      </w:r>
      <w:r>
        <w:rPr>
          <w:rFonts w:ascii="Times New Roman" w:hAnsi="Times New Roman" w:cs="Times New Roman"/>
          <w:color w:val="000000" w:themeColor="text1"/>
          <w:sz w:val="24"/>
          <w:szCs w:val="24"/>
          <w:lang w:val="en-GB"/>
        </w:rPr>
        <w:t>6</w:t>
      </w:r>
      <w:r w:rsidRPr="00A70D0A">
        <w:rPr>
          <w:rFonts w:ascii="Times New Roman" w:hAnsi="Times New Roman" w:cs="Times New Roman"/>
          <w:color w:val="000000" w:themeColor="text1"/>
          <w:sz w:val="24"/>
          <w:szCs w:val="24"/>
          <w:lang w:val="en-GB"/>
        </w:rPr>
        <w:t xml:space="preserve"> of the Tax Regulations. </w:t>
      </w:r>
      <w:r w:rsidRPr="00A70D0A">
        <w:rPr>
          <w:rFonts w:ascii="Times New Roman" w:hAnsi="Times New Roman" w:cs="Times New Roman"/>
          <w:color w:val="000000" w:themeColor="text1"/>
          <w:sz w:val="24"/>
          <w:szCs w:val="24"/>
          <w:lang w:val="en-GB"/>
        </w:rPr>
        <w:lastRenderedPageBreak/>
        <w:t xml:space="preserve">Among them, with regard to Section 66 (1A), the Court of Appeal pointed out that the term </w:t>
      </w:r>
      <w:r w:rsidR="005647B4">
        <w:rPr>
          <w:rFonts w:ascii="Times New Roman" w:hAnsi="Times New Roman" w:cs="Times New Roman"/>
          <w:color w:val="000000" w:themeColor="text1"/>
          <w:sz w:val="24"/>
          <w:szCs w:val="24"/>
          <w:lang w:val="en-GB"/>
        </w:rPr>
        <w:t>‘</w:t>
      </w:r>
      <w:r w:rsidRPr="00A70D0A">
        <w:rPr>
          <w:rFonts w:ascii="Times New Roman" w:hAnsi="Times New Roman" w:cs="Times New Roman"/>
          <w:color w:val="000000" w:themeColor="text1"/>
          <w:sz w:val="24"/>
          <w:szCs w:val="24"/>
          <w:lang w:val="en-GB"/>
        </w:rPr>
        <w:t>failure</w:t>
      </w:r>
      <w:r w:rsidR="005647B4">
        <w:rPr>
          <w:rFonts w:ascii="Times New Roman" w:hAnsi="Times New Roman" w:cs="Times New Roman"/>
          <w:color w:val="000000" w:themeColor="text1"/>
          <w:sz w:val="24"/>
          <w:szCs w:val="24"/>
          <w:lang w:val="en-GB"/>
        </w:rPr>
        <w:t>’</w:t>
      </w:r>
      <w:r w:rsidRPr="00A70D0A">
        <w:rPr>
          <w:rFonts w:ascii="Times New Roman" w:hAnsi="Times New Roman" w:cs="Times New Roman"/>
          <w:color w:val="000000" w:themeColor="text1"/>
          <w:sz w:val="24"/>
          <w:szCs w:val="24"/>
          <w:lang w:val="en-GB"/>
        </w:rPr>
        <w:t xml:space="preserve"> clearly stated that the threshold must be higher than pure excuses. In addition, the Court of Appeal pointed out that the appellant’s own misunderstanding, ignorance and unreasonable reading of the articles of association did not constitute a reasonable cause.</w:t>
      </w:r>
    </w:p>
    <w:p w:rsidR="00117522" w:rsidRPr="00382426" w:rsidRDefault="00117522" w:rsidP="00117522">
      <w:pPr>
        <w:pStyle w:val="a6"/>
        <w:overflowPunct w:val="0"/>
        <w:autoSpaceDE w:val="0"/>
        <w:autoSpaceDN w:val="0"/>
        <w:spacing w:line="240" w:lineRule="auto"/>
        <w:ind w:leftChars="450" w:left="1470" w:hangingChars="200" w:hanging="480"/>
        <w:jc w:val="both"/>
        <w:rPr>
          <w:rFonts w:ascii="Times New Roman" w:eastAsia="標楷體" w:hAnsi="Times New Roman" w:cs="Times New Roman"/>
          <w:sz w:val="24"/>
          <w:szCs w:val="24"/>
        </w:rPr>
      </w:pPr>
    </w:p>
    <w:p w:rsidR="00117522" w:rsidRDefault="00117522" w:rsidP="00117522">
      <w:pPr>
        <w:pStyle w:val="a6"/>
        <w:numPr>
          <w:ilvl w:val="0"/>
          <w:numId w:val="15"/>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sz w:val="24"/>
          <w:szCs w:val="24"/>
        </w:rPr>
      </w:pPr>
      <w:r w:rsidRPr="00737A72">
        <w:rPr>
          <w:rFonts w:ascii="Times New Roman" w:eastAsia="標楷體" w:hAnsi="Times New Roman" w:cs="Times New Roman"/>
          <w:sz w:val="24"/>
          <w:szCs w:val="24"/>
        </w:rPr>
        <w:t xml:space="preserve">The </w:t>
      </w:r>
      <w:r>
        <w:rPr>
          <w:rFonts w:ascii="Times New Roman" w:eastAsia="標楷體" w:hAnsi="Times New Roman" w:cs="Times New Roman"/>
          <w:sz w:val="24"/>
          <w:szCs w:val="24"/>
        </w:rPr>
        <w:t>committee</w:t>
      </w:r>
      <w:r w:rsidRPr="00737A72">
        <w:rPr>
          <w:rFonts w:ascii="Times New Roman" w:eastAsia="標楷體" w:hAnsi="Times New Roman" w:cs="Times New Roman"/>
          <w:sz w:val="24"/>
          <w:szCs w:val="24"/>
        </w:rPr>
        <w:t xml:space="preserve"> did not accept the appellant</w:t>
      </w:r>
      <w:r>
        <w:rPr>
          <w:rFonts w:ascii="Times New Roman" w:eastAsia="標楷體" w:hAnsi="Times New Roman" w:cs="Times New Roman"/>
          <w:sz w:val="24"/>
          <w:szCs w:val="24"/>
        </w:rPr>
        <w:t>’</w:t>
      </w:r>
      <w:r w:rsidRPr="00737A72">
        <w:rPr>
          <w:rFonts w:ascii="Times New Roman" w:eastAsia="標楷體" w:hAnsi="Times New Roman" w:cs="Times New Roman"/>
          <w:sz w:val="24"/>
          <w:szCs w:val="24"/>
        </w:rPr>
        <w:t xml:space="preserve">s claim that </w:t>
      </w:r>
      <w:r w:rsidR="005647B4">
        <w:rPr>
          <w:rFonts w:ascii="Times New Roman" w:eastAsia="標楷體" w:hAnsi="Times New Roman" w:cs="Times New Roman"/>
          <w:sz w:val="24"/>
          <w:szCs w:val="24"/>
        </w:rPr>
        <w:t>‘</w:t>
      </w:r>
      <w:r>
        <w:rPr>
          <w:rFonts w:ascii="Times New Roman" w:eastAsia="標楷體" w:hAnsi="Times New Roman" w:cs="Times New Roman"/>
          <w:sz w:val="24"/>
          <w:szCs w:val="24"/>
        </w:rPr>
        <w:t>s</w:t>
      </w:r>
      <w:r w:rsidRPr="00737A72">
        <w:rPr>
          <w:rFonts w:ascii="Times New Roman" w:eastAsia="標楷體" w:hAnsi="Times New Roman" w:cs="Times New Roman"/>
          <w:sz w:val="24"/>
          <w:szCs w:val="24"/>
        </w:rPr>
        <w:t>he did not understand the letter and the content of the decision very well</w:t>
      </w:r>
      <w:r w:rsidR="005647B4">
        <w:rPr>
          <w:rFonts w:ascii="Times New Roman" w:eastAsia="標楷體" w:hAnsi="Times New Roman" w:cs="Times New Roman"/>
          <w:sz w:val="24"/>
          <w:szCs w:val="24"/>
        </w:rPr>
        <w:t>’</w:t>
      </w:r>
      <w:r w:rsidRPr="00737A72">
        <w:rPr>
          <w:rFonts w:ascii="Times New Roman" w:eastAsia="標楷體" w:hAnsi="Times New Roman" w:cs="Times New Roman"/>
          <w:sz w:val="24"/>
          <w:szCs w:val="24"/>
        </w:rPr>
        <w:t xml:space="preserve"> so that she did not know that she could call the </w:t>
      </w:r>
      <w:r>
        <w:rPr>
          <w:rFonts w:ascii="Times New Roman" w:eastAsia="標楷體" w:hAnsi="Times New Roman" w:cs="Times New Roman"/>
          <w:sz w:val="24"/>
          <w:szCs w:val="24"/>
        </w:rPr>
        <w:t>committee</w:t>
      </w:r>
      <w:r w:rsidRPr="00737A72">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s</w:t>
      </w:r>
      <w:r w:rsidRPr="00737A72">
        <w:rPr>
          <w:rFonts w:ascii="Times New Roman" w:eastAsia="標楷體" w:hAnsi="Times New Roman" w:cs="Times New Roman"/>
          <w:sz w:val="24"/>
          <w:szCs w:val="24"/>
        </w:rPr>
        <w:t xml:space="preserve">ecretariat to </w:t>
      </w:r>
      <w:r>
        <w:rPr>
          <w:rFonts w:ascii="Times New Roman" w:eastAsia="標楷體" w:hAnsi="Times New Roman" w:cs="Times New Roman"/>
          <w:sz w:val="24"/>
          <w:szCs w:val="24"/>
        </w:rPr>
        <w:t>make e</w:t>
      </w:r>
      <w:r w:rsidRPr="00737A72">
        <w:rPr>
          <w:rFonts w:ascii="Times New Roman" w:eastAsia="標楷體" w:hAnsi="Times New Roman" w:cs="Times New Roman"/>
          <w:sz w:val="24"/>
          <w:szCs w:val="24"/>
        </w:rPr>
        <w:t xml:space="preserve">nquire </w:t>
      </w:r>
      <w:r>
        <w:rPr>
          <w:rFonts w:ascii="Times New Roman" w:eastAsia="標楷體" w:hAnsi="Times New Roman" w:cs="Times New Roman"/>
          <w:sz w:val="24"/>
          <w:szCs w:val="24"/>
        </w:rPr>
        <w:t>the</w:t>
      </w:r>
      <w:r w:rsidRPr="00737A72">
        <w:rPr>
          <w:rFonts w:ascii="Times New Roman" w:eastAsia="標楷體" w:hAnsi="Times New Roman" w:cs="Times New Roman"/>
          <w:sz w:val="24"/>
          <w:szCs w:val="24"/>
        </w:rPr>
        <w:t xml:space="preserve"> office arrangement. The reason is that the </w:t>
      </w:r>
      <w:r>
        <w:rPr>
          <w:rFonts w:ascii="Times New Roman" w:eastAsia="標楷體" w:hAnsi="Times New Roman" w:cs="Times New Roman"/>
          <w:sz w:val="24"/>
          <w:szCs w:val="24"/>
        </w:rPr>
        <w:t>appellant could have</w:t>
      </w:r>
      <w:r w:rsidRPr="00737A72">
        <w:rPr>
          <w:rFonts w:ascii="Times New Roman" w:eastAsia="標楷體" w:hAnsi="Times New Roman" w:cs="Times New Roman"/>
          <w:sz w:val="24"/>
          <w:szCs w:val="24"/>
        </w:rPr>
        <w:t xml:space="preserve"> call</w:t>
      </w:r>
      <w:r>
        <w:rPr>
          <w:rFonts w:ascii="Times New Roman" w:eastAsia="標楷體" w:hAnsi="Times New Roman" w:cs="Times New Roman"/>
          <w:sz w:val="24"/>
          <w:szCs w:val="24"/>
        </w:rPr>
        <w:t>ed</w:t>
      </w:r>
      <w:r w:rsidRPr="00737A72">
        <w:rPr>
          <w:rFonts w:ascii="Times New Roman" w:eastAsia="標楷體" w:hAnsi="Times New Roman" w:cs="Times New Roman"/>
          <w:sz w:val="24"/>
          <w:szCs w:val="24"/>
        </w:rPr>
        <w:t xml:space="preserve"> the </w:t>
      </w:r>
      <w:r>
        <w:rPr>
          <w:rFonts w:ascii="Times New Roman" w:eastAsia="標楷體" w:hAnsi="Times New Roman" w:cs="Times New Roman"/>
          <w:sz w:val="24"/>
          <w:szCs w:val="24"/>
        </w:rPr>
        <w:t>c</w:t>
      </w:r>
      <w:r w:rsidRPr="00737A72">
        <w:rPr>
          <w:rFonts w:ascii="Times New Roman" w:eastAsia="標楷體" w:hAnsi="Times New Roman" w:cs="Times New Roman"/>
          <w:sz w:val="24"/>
          <w:szCs w:val="24"/>
        </w:rPr>
        <w:t xml:space="preserve">ommittee </w:t>
      </w:r>
      <w:r>
        <w:rPr>
          <w:rFonts w:ascii="Times New Roman" w:eastAsia="標楷體" w:hAnsi="Times New Roman" w:cs="Times New Roman"/>
          <w:sz w:val="24"/>
          <w:szCs w:val="24"/>
        </w:rPr>
        <w:t>s</w:t>
      </w:r>
      <w:r w:rsidRPr="00737A72">
        <w:rPr>
          <w:rFonts w:ascii="Times New Roman" w:eastAsia="標楷體" w:hAnsi="Times New Roman" w:cs="Times New Roman"/>
          <w:sz w:val="24"/>
          <w:szCs w:val="24"/>
        </w:rPr>
        <w:t>ecretariat at the telephone number stated in the letter.</w:t>
      </w:r>
    </w:p>
    <w:p w:rsidR="00117522" w:rsidRPr="0081681E" w:rsidRDefault="00117522" w:rsidP="00117522">
      <w:pPr>
        <w:pStyle w:val="a6"/>
        <w:spacing w:line="240" w:lineRule="auto"/>
        <w:ind w:leftChars="450" w:left="1470" w:hangingChars="200" w:hanging="480"/>
        <w:rPr>
          <w:rFonts w:ascii="Times New Roman" w:eastAsia="標楷體" w:hAnsi="Times New Roman" w:cs="Times New Roman"/>
          <w:sz w:val="24"/>
          <w:szCs w:val="24"/>
        </w:rPr>
      </w:pPr>
    </w:p>
    <w:p w:rsidR="00117522" w:rsidRDefault="00117522" w:rsidP="00117522">
      <w:pPr>
        <w:pStyle w:val="a6"/>
        <w:numPr>
          <w:ilvl w:val="0"/>
          <w:numId w:val="15"/>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sz w:val="24"/>
          <w:szCs w:val="24"/>
        </w:rPr>
      </w:pPr>
      <w:r w:rsidRPr="004E1467">
        <w:rPr>
          <w:rFonts w:ascii="Times New Roman" w:eastAsia="標楷體" w:hAnsi="Times New Roman" w:cs="Times New Roman"/>
          <w:sz w:val="24"/>
          <w:szCs w:val="24"/>
        </w:rPr>
        <w:t xml:space="preserve">The </w:t>
      </w:r>
      <w:r>
        <w:rPr>
          <w:rFonts w:ascii="Times New Roman" w:eastAsia="標楷體" w:hAnsi="Times New Roman" w:cs="Times New Roman"/>
          <w:sz w:val="24"/>
          <w:szCs w:val="24"/>
        </w:rPr>
        <w:t>committee</w:t>
      </w:r>
      <w:r w:rsidRPr="004E1467">
        <w:rPr>
          <w:rFonts w:ascii="Times New Roman" w:eastAsia="標楷體" w:hAnsi="Times New Roman" w:cs="Times New Roman"/>
          <w:sz w:val="24"/>
          <w:szCs w:val="24"/>
        </w:rPr>
        <w:t xml:space="preserve"> also did not accept that the appellant</w:t>
      </w:r>
      <w:r>
        <w:rPr>
          <w:rFonts w:ascii="Times New Roman" w:eastAsia="標楷體" w:hAnsi="Times New Roman" w:cs="Times New Roman"/>
          <w:sz w:val="24"/>
          <w:szCs w:val="24"/>
        </w:rPr>
        <w:t>’</w:t>
      </w:r>
      <w:r w:rsidRPr="004E1467">
        <w:rPr>
          <w:rFonts w:ascii="Times New Roman" w:eastAsia="標楷體" w:hAnsi="Times New Roman" w:cs="Times New Roman"/>
          <w:sz w:val="24"/>
          <w:szCs w:val="24"/>
        </w:rPr>
        <w:t xml:space="preserve">s claim of lower academic qualifications was a reasonable reason for </w:t>
      </w:r>
      <w:r w:rsidR="005647B4">
        <w:rPr>
          <w:rFonts w:ascii="Times New Roman" w:eastAsia="標楷體" w:hAnsi="Times New Roman" w:cs="Times New Roman"/>
          <w:sz w:val="24"/>
          <w:szCs w:val="24"/>
        </w:rPr>
        <w:t>‘</w:t>
      </w:r>
      <w:r w:rsidRPr="004E1467">
        <w:rPr>
          <w:rFonts w:ascii="Times New Roman" w:eastAsia="標楷體" w:hAnsi="Times New Roman" w:cs="Times New Roman"/>
          <w:sz w:val="24"/>
          <w:szCs w:val="24"/>
        </w:rPr>
        <w:t>failure</w:t>
      </w:r>
      <w:r w:rsidR="005647B4">
        <w:rPr>
          <w:rFonts w:ascii="Times New Roman" w:eastAsia="標楷體" w:hAnsi="Times New Roman" w:cs="Times New Roman"/>
          <w:sz w:val="24"/>
          <w:szCs w:val="24"/>
        </w:rPr>
        <w:t>’</w:t>
      </w:r>
      <w:r w:rsidRPr="004E1467">
        <w:rPr>
          <w:rFonts w:ascii="Times New Roman" w:eastAsia="標楷體" w:hAnsi="Times New Roman" w:cs="Times New Roman"/>
          <w:sz w:val="24"/>
          <w:szCs w:val="24"/>
        </w:rPr>
        <w:t xml:space="preserve"> to issue a notice of appeal within the statutory </w:t>
      </w:r>
      <w:r>
        <w:rPr>
          <w:rFonts w:ascii="Times New Roman" w:eastAsia="標楷體" w:hAnsi="Times New Roman" w:cs="Times New Roman"/>
          <w:sz w:val="24"/>
          <w:szCs w:val="24"/>
        </w:rPr>
        <w:t xml:space="preserve">prescribed </w:t>
      </w:r>
      <w:r w:rsidRPr="004E1467">
        <w:rPr>
          <w:rFonts w:ascii="Times New Roman" w:eastAsia="標楷體" w:hAnsi="Times New Roman" w:cs="Times New Roman"/>
          <w:sz w:val="24"/>
          <w:szCs w:val="24"/>
        </w:rPr>
        <w:t xml:space="preserve">period. The appellant should </w:t>
      </w:r>
      <w:r>
        <w:rPr>
          <w:rFonts w:ascii="Times New Roman" w:eastAsia="標楷體" w:hAnsi="Times New Roman" w:cs="Times New Roman"/>
          <w:sz w:val="24"/>
          <w:szCs w:val="24"/>
        </w:rPr>
        <w:t xml:space="preserve">be </w:t>
      </w:r>
      <w:r w:rsidRPr="004E1467">
        <w:rPr>
          <w:rFonts w:ascii="Times New Roman" w:eastAsia="標楷體" w:hAnsi="Times New Roman" w:cs="Times New Roman"/>
          <w:sz w:val="24"/>
          <w:szCs w:val="24"/>
        </w:rPr>
        <w:t>and is fully capable of seeking advice or assistance from others.</w:t>
      </w:r>
    </w:p>
    <w:p w:rsidR="00117522" w:rsidRPr="00D407B2" w:rsidRDefault="00117522" w:rsidP="00117522">
      <w:pPr>
        <w:pStyle w:val="a6"/>
        <w:spacing w:line="240" w:lineRule="auto"/>
        <w:ind w:leftChars="450" w:left="1470" w:hangingChars="200" w:hanging="480"/>
        <w:rPr>
          <w:rFonts w:ascii="Times New Roman" w:eastAsia="標楷體" w:hAnsi="Times New Roman" w:cs="Times New Roman"/>
          <w:sz w:val="24"/>
          <w:szCs w:val="24"/>
        </w:rPr>
      </w:pPr>
    </w:p>
    <w:p w:rsidR="00117522" w:rsidRPr="00A70D0A" w:rsidRDefault="00117522" w:rsidP="00117522">
      <w:pPr>
        <w:pStyle w:val="a6"/>
        <w:numPr>
          <w:ilvl w:val="0"/>
          <w:numId w:val="15"/>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sz w:val="24"/>
          <w:szCs w:val="24"/>
        </w:rPr>
      </w:pPr>
      <w:r w:rsidRPr="00D407B2">
        <w:rPr>
          <w:rFonts w:ascii="Times New Roman" w:eastAsia="標楷體" w:hAnsi="Times New Roman" w:cs="Times New Roman"/>
          <w:sz w:val="24"/>
          <w:szCs w:val="24"/>
        </w:rPr>
        <w:t>Based on the above reasons, it is believed that the appellant</w:t>
      </w:r>
      <w:r>
        <w:rPr>
          <w:rFonts w:ascii="Times New Roman" w:eastAsia="標楷體" w:hAnsi="Times New Roman" w:cs="Times New Roman"/>
          <w:sz w:val="24"/>
          <w:szCs w:val="24"/>
        </w:rPr>
        <w:t>’</w:t>
      </w:r>
      <w:r w:rsidRPr="00D407B2">
        <w:rPr>
          <w:rFonts w:ascii="Times New Roman" w:eastAsia="標楷體" w:hAnsi="Times New Roman" w:cs="Times New Roman"/>
          <w:sz w:val="24"/>
          <w:szCs w:val="24"/>
        </w:rPr>
        <w:t>s delay in submitting the notice of appeal and the required documents is just that the appellant</w:t>
      </w:r>
      <w:r>
        <w:rPr>
          <w:rFonts w:ascii="Times New Roman" w:eastAsia="標楷體" w:hAnsi="Times New Roman" w:cs="Times New Roman"/>
          <w:sz w:val="24"/>
          <w:szCs w:val="24"/>
        </w:rPr>
        <w:t>’s</w:t>
      </w:r>
      <w:r w:rsidRPr="00D407B2">
        <w:rPr>
          <w:rFonts w:ascii="Times New Roman" w:eastAsia="標楷體" w:hAnsi="Times New Roman" w:cs="Times New Roman" w:hint="eastAsia"/>
          <w:sz w:val="24"/>
          <w:szCs w:val="24"/>
        </w:rPr>
        <w:t xml:space="preserve"> </w:t>
      </w:r>
      <w:r>
        <w:rPr>
          <w:rFonts w:ascii="Times New Roman" w:eastAsia="標楷體" w:hAnsi="Times New Roman" w:cs="Times New Roman"/>
          <w:sz w:val="24"/>
          <w:szCs w:val="24"/>
        </w:rPr>
        <w:t>disregard of</w:t>
      </w:r>
      <w:r w:rsidRPr="00D407B2">
        <w:rPr>
          <w:rFonts w:ascii="Times New Roman" w:eastAsia="標楷體" w:hAnsi="Times New Roman" w:cs="Times New Roman"/>
          <w:sz w:val="24"/>
          <w:szCs w:val="24"/>
        </w:rPr>
        <w:t xml:space="preserve"> the time limit for the notice of appeal. The </w:t>
      </w:r>
      <w:r>
        <w:rPr>
          <w:rFonts w:ascii="Times New Roman" w:eastAsia="標楷體" w:hAnsi="Times New Roman" w:cs="Times New Roman"/>
          <w:sz w:val="24"/>
          <w:szCs w:val="24"/>
        </w:rPr>
        <w:t>committee</w:t>
      </w:r>
      <w:r w:rsidRPr="00D407B2">
        <w:rPr>
          <w:rFonts w:ascii="Times New Roman" w:eastAsia="標楷體" w:hAnsi="Times New Roman" w:cs="Times New Roman"/>
          <w:sz w:val="24"/>
          <w:szCs w:val="24"/>
        </w:rPr>
        <w:t xml:space="preserve"> considered that her own negligence or ignorance did not constitute a reasonable cause for the </w:t>
      </w:r>
      <w:r>
        <w:rPr>
          <w:rFonts w:ascii="Times New Roman" w:eastAsia="標楷體" w:hAnsi="Times New Roman" w:cs="Times New Roman"/>
          <w:sz w:val="24"/>
          <w:szCs w:val="24"/>
        </w:rPr>
        <w:t>committee</w:t>
      </w:r>
      <w:r w:rsidRPr="00D407B2">
        <w:rPr>
          <w:rFonts w:ascii="Times New Roman" w:eastAsia="標楷體" w:hAnsi="Times New Roman" w:cs="Times New Roman"/>
          <w:sz w:val="24"/>
          <w:szCs w:val="24"/>
        </w:rPr>
        <w:t xml:space="preserve"> to exercise its discretion to grant an extension of time for the appeal.</w:t>
      </w:r>
    </w:p>
    <w:p w:rsidR="00632D30" w:rsidRPr="00117522"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632D30" w:rsidRPr="00632D30"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632D30" w:rsidRPr="00632D30" w:rsidRDefault="00632D30" w:rsidP="00117522">
      <w:pPr>
        <w:tabs>
          <w:tab w:val="left" w:pos="1276"/>
        </w:tabs>
        <w:overflowPunct w:val="0"/>
        <w:autoSpaceDE w:val="0"/>
        <w:autoSpaceDN w:val="0"/>
        <w:spacing w:line="240" w:lineRule="auto"/>
        <w:jc w:val="both"/>
        <w:rPr>
          <w:rFonts w:ascii="Times New Roman" w:eastAsia="標楷體" w:hAnsi="Times New Roman" w:cs="Times New Roman"/>
          <w:b/>
          <w:sz w:val="24"/>
          <w:szCs w:val="24"/>
          <w:lang w:val="en-US" w:eastAsia="zh-HK"/>
        </w:rPr>
      </w:pPr>
      <w:r w:rsidRPr="00632D30">
        <w:rPr>
          <w:rFonts w:ascii="Times New Roman" w:eastAsia="標楷體" w:hAnsi="Times New Roman" w:cs="Times New Roman"/>
          <w:b/>
          <w:sz w:val="24"/>
          <w:szCs w:val="24"/>
          <w:lang w:val="en-US" w:eastAsia="zh-HK"/>
        </w:rPr>
        <w:t>Appeal dismissed.</w:t>
      </w:r>
    </w:p>
    <w:p w:rsidR="00632D30" w:rsidRPr="00632D30" w:rsidRDefault="00632D30" w:rsidP="00117522">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632D30" w:rsidRDefault="00632D30" w:rsidP="00117522">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Cases referred to:</w:t>
      </w:r>
    </w:p>
    <w:p w:rsidR="00632D30" w:rsidRPr="00632D30" w:rsidRDefault="00632D30" w:rsidP="00117522">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 xml:space="preserve">Chow Kwong Fai v </w:t>
      </w:r>
      <w:r w:rsidRPr="00632D30">
        <w:rPr>
          <w:rFonts w:ascii="Times New Roman" w:eastAsia="標楷體" w:hAnsi="Times New Roman" w:cs="Times New Roman"/>
          <w:sz w:val="24"/>
          <w:szCs w:val="24"/>
          <w:lang w:eastAsia="zh-HK"/>
        </w:rPr>
        <w:t>Commissioner of Inland Revenue</w:t>
      </w:r>
      <w:r w:rsidRPr="00632D30">
        <w:rPr>
          <w:rFonts w:ascii="Times New Roman" w:eastAsia="標楷體" w:hAnsi="Times New Roman" w:cs="Times New Roman"/>
          <w:sz w:val="24"/>
          <w:szCs w:val="24"/>
          <w:lang w:val="en-US" w:eastAsia="zh-HK"/>
        </w:rPr>
        <w:t xml:space="preserve"> [2005] 4 HKLRD 687</w:t>
      </w: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D9/79, IRBRD, vol 1, 354</w:t>
      </w: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D11/89, IRBRD, vol 4, 230</w:t>
      </w: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D2/04, IRBRD, vol 19, 76</w:t>
      </w: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D14/06, (2006-07) IRBRD, vol 21, 371</w:t>
      </w: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D55/09, (2009-10) IRBRD, vol 24, 993</w:t>
      </w:r>
    </w:p>
    <w:p w:rsidR="00632D30" w:rsidRPr="00632D30" w:rsidRDefault="00632D30" w:rsidP="00632D30">
      <w:pPr>
        <w:tabs>
          <w:tab w:val="left" w:pos="1276"/>
        </w:tabs>
        <w:overflowPunct w:val="0"/>
        <w:autoSpaceDE w:val="0"/>
        <w:autoSpaceDN w:val="0"/>
        <w:spacing w:line="240" w:lineRule="auto"/>
        <w:ind w:leftChars="425" w:left="935"/>
        <w:jc w:val="both"/>
        <w:rPr>
          <w:rFonts w:ascii="Times New Roman" w:eastAsia="標楷體" w:hAnsi="Times New Roman" w:cs="Times New Roman"/>
          <w:sz w:val="24"/>
          <w:szCs w:val="24"/>
          <w:lang w:val="en-US" w:eastAsia="zh-HK"/>
        </w:rPr>
      </w:pP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Appellant in person, accompanied by Appellant’s husband.</w:t>
      </w:r>
    </w:p>
    <w:p w:rsidR="00632D30" w:rsidRPr="00632D30" w:rsidRDefault="00632D30" w:rsidP="00632D30">
      <w:pPr>
        <w:tabs>
          <w:tab w:val="left" w:pos="1276"/>
        </w:tabs>
        <w:overflowPunct w:val="0"/>
        <w:autoSpaceDE w:val="0"/>
        <w:autoSpaceDN w:val="0"/>
        <w:spacing w:line="240" w:lineRule="auto"/>
        <w:ind w:left="360" w:hangingChars="150" w:hanging="360"/>
        <w:jc w:val="both"/>
        <w:rPr>
          <w:rFonts w:ascii="Times New Roman" w:eastAsia="標楷體" w:hAnsi="Times New Roman" w:cs="Times New Roman"/>
          <w:sz w:val="24"/>
          <w:szCs w:val="24"/>
          <w:lang w:val="en-GB" w:eastAsia="zh-HK"/>
        </w:rPr>
      </w:pPr>
      <w:r w:rsidRPr="00632D30">
        <w:rPr>
          <w:rFonts w:ascii="Times New Roman" w:eastAsia="標楷體" w:hAnsi="Times New Roman" w:cs="Times New Roman"/>
          <w:sz w:val="24"/>
          <w:szCs w:val="24"/>
          <w:lang w:val="en-US" w:eastAsia="zh-HK"/>
        </w:rPr>
        <w:t xml:space="preserve">Chiu Ming Wai and Leung Ching Yee, for the </w:t>
      </w:r>
      <w:r w:rsidRPr="00632D30">
        <w:rPr>
          <w:rFonts w:ascii="Times New Roman" w:eastAsia="標楷體" w:hAnsi="Times New Roman" w:cs="Times New Roman"/>
          <w:sz w:val="24"/>
          <w:szCs w:val="24"/>
          <w:lang w:eastAsia="zh-HK"/>
        </w:rPr>
        <w:t>Commissioner of Inland Revenue.</w:t>
      </w: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 xml:space="preserve"> </w:t>
      </w: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632D30" w:rsidRDefault="00632D30" w:rsidP="00632D30">
      <w:pPr>
        <w:tabs>
          <w:tab w:val="left" w:pos="1276"/>
        </w:tabs>
        <w:overflowPunct w:val="0"/>
        <w:autoSpaceDE w:val="0"/>
        <w:autoSpaceDN w:val="0"/>
        <w:spacing w:line="240" w:lineRule="auto"/>
        <w:jc w:val="center"/>
        <w:rPr>
          <w:rFonts w:ascii="Times New Roman" w:eastAsia="標楷體" w:hAnsi="Times New Roman" w:cs="Times New Roman"/>
          <w:color w:val="FF0000"/>
          <w:sz w:val="28"/>
          <w:szCs w:val="28"/>
          <w:lang w:val="en-GB" w:eastAsia="zh-HK"/>
        </w:rPr>
      </w:pPr>
      <w:r w:rsidRPr="00632D30">
        <w:rPr>
          <w:rFonts w:ascii="Times New Roman" w:eastAsia="標楷體" w:hAnsi="Times New Roman" w:cs="Times New Roman"/>
          <w:sz w:val="24"/>
          <w:szCs w:val="24"/>
          <w:lang w:val="en-US" w:eastAsia="zh-HK"/>
        </w:rPr>
        <w:br w:type="page"/>
      </w:r>
      <w:r w:rsidRPr="00632D30">
        <w:rPr>
          <w:rFonts w:ascii="Times New Roman" w:eastAsia="標楷體" w:hAnsi="Times New Roman" w:cs="Times New Roman"/>
          <w:b/>
          <w:sz w:val="28"/>
          <w:szCs w:val="28"/>
          <w:lang w:val="en-US"/>
        </w:rPr>
        <w:lastRenderedPageBreak/>
        <w:t>案件編號</w:t>
      </w:r>
      <w:r w:rsidRPr="00632D30">
        <w:rPr>
          <w:rFonts w:ascii="Times New Roman" w:eastAsia="標楷體" w:hAnsi="Times New Roman" w:cs="Times New Roman"/>
          <w:b/>
          <w:sz w:val="28"/>
          <w:szCs w:val="28"/>
          <w:lang w:val="en-US"/>
        </w:rPr>
        <w:t xml:space="preserve"> D3/21</w:t>
      </w: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lang w:val="en-US"/>
        </w:rPr>
      </w:pP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lang w:val="en-GB"/>
        </w:rPr>
      </w:pPr>
    </w:p>
    <w:p w:rsid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rPr>
      </w:pPr>
    </w:p>
    <w:p w:rsidR="00117522" w:rsidRPr="00117522" w:rsidRDefault="00117522" w:rsidP="00117522">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rPr>
      </w:pPr>
    </w:p>
    <w:p w:rsidR="00117522" w:rsidRPr="00117522" w:rsidRDefault="00117522" w:rsidP="00117522">
      <w:pPr>
        <w:overflowPunct w:val="0"/>
        <w:autoSpaceDE w:val="0"/>
        <w:autoSpaceDN w:val="0"/>
        <w:spacing w:line="240" w:lineRule="auto"/>
        <w:jc w:val="both"/>
        <w:rPr>
          <w:rFonts w:ascii="Times New Roman" w:eastAsia="標楷體" w:hAnsi="Times New Roman" w:cs="Times New Roman"/>
          <w:sz w:val="24"/>
          <w:szCs w:val="24"/>
          <w:lang w:val="en-US"/>
        </w:rPr>
      </w:pPr>
      <w:r w:rsidRPr="00117522">
        <w:rPr>
          <w:rFonts w:ascii="Times New Roman" w:eastAsia="標楷體" w:hAnsi="Times New Roman" w:cs="Times New Roman"/>
          <w:b/>
          <w:bCs/>
          <w:sz w:val="28"/>
          <w:szCs w:val="24"/>
          <w:lang w:val="en-US"/>
        </w:rPr>
        <w:t>利得稅</w:t>
      </w:r>
      <w:r w:rsidRPr="004A38E9">
        <w:rPr>
          <w:rFonts w:ascii="Times New Roman" w:eastAsia="標楷體" w:hAnsi="Times New Roman" w:cs="Times New Roman"/>
          <w:bCs/>
          <w:sz w:val="24"/>
          <w:szCs w:val="24"/>
          <w:lang w:val="en-US"/>
        </w:rPr>
        <w:t>–</w:t>
      </w:r>
      <w:r w:rsidRPr="00117522">
        <w:rPr>
          <w:rFonts w:ascii="Times New Roman" w:eastAsia="標楷體" w:hAnsi="Times New Roman" w:cs="Times New Roman"/>
          <w:sz w:val="24"/>
          <w:szCs w:val="24"/>
          <w:lang w:val="en-US"/>
        </w:rPr>
        <w:t>訴逾期</w:t>
      </w:r>
      <w:r>
        <w:rPr>
          <w:rFonts w:ascii="Times New Roman" w:eastAsia="標楷體" w:hAnsi="Times New Roman" w:cs="Times New Roman"/>
          <w:sz w:val="24"/>
          <w:szCs w:val="24"/>
          <w:lang w:val="en-US"/>
        </w:rPr>
        <w:t>–</w:t>
      </w:r>
      <w:r w:rsidRPr="00117522">
        <w:rPr>
          <w:rFonts w:ascii="Times New Roman" w:eastAsia="標楷體" w:hAnsi="Times New Roman" w:cs="Times New Roman"/>
          <w:sz w:val="24"/>
          <w:szCs w:val="24"/>
          <w:lang w:val="en-US"/>
        </w:rPr>
        <w:t>上訴人提出的理由是否屬於《稅務條例》第</w:t>
      </w:r>
      <w:r>
        <w:rPr>
          <w:rFonts w:ascii="Times New Roman" w:eastAsia="標楷體" w:hAnsi="Times New Roman" w:cs="Times New Roman"/>
          <w:sz w:val="24"/>
          <w:szCs w:val="24"/>
          <w:lang w:val="en-US"/>
        </w:rPr>
        <w:t>66(1A)</w:t>
      </w:r>
      <w:r w:rsidRPr="00117522">
        <w:rPr>
          <w:rFonts w:ascii="Times New Roman" w:eastAsia="標楷體" w:hAnsi="Times New Roman" w:cs="Times New Roman"/>
          <w:sz w:val="24"/>
          <w:szCs w:val="24"/>
          <w:lang w:val="en-US"/>
        </w:rPr>
        <w:t>條所載的</w:t>
      </w:r>
      <w:r>
        <w:rPr>
          <w:rFonts w:ascii="Times New Roman" w:eastAsia="標楷體" w:hAnsi="Times New Roman" w:cs="Times New Roman" w:hint="eastAsia"/>
          <w:sz w:val="24"/>
          <w:szCs w:val="24"/>
          <w:lang w:val="en-US" w:eastAsia="zh-HK"/>
        </w:rPr>
        <w:t>「</w:t>
      </w:r>
      <w:r w:rsidRPr="00117522">
        <w:rPr>
          <w:rFonts w:ascii="Times New Roman" w:eastAsia="標楷體" w:hAnsi="Times New Roman" w:cs="Times New Roman"/>
          <w:sz w:val="24"/>
          <w:szCs w:val="24"/>
          <w:lang w:val="en-US"/>
        </w:rPr>
        <w:t>其他理由</w:t>
      </w:r>
      <w:r>
        <w:rPr>
          <w:rFonts w:ascii="Times New Roman" w:eastAsia="標楷體" w:hAnsi="Times New Roman" w:cs="Times New Roman" w:hint="eastAsia"/>
          <w:sz w:val="24"/>
          <w:szCs w:val="24"/>
          <w:lang w:val="en-US" w:eastAsia="zh-HK"/>
        </w:rPr>
        <w:t>」</w:t>
      </w:r>
      <w:r w:rsidRPr="00117522">
        <w:rPr>
          <w:rFonts w:ascii="Times New Roman" w:eastAsia="標楷體" w:hAnsi="Times New Roman" w:cs="Times New Roman"/>
          <w:sz w:val="24"/>
          <w:szCs w:val="24"/>
          <w:lang w:val="en-US"/>
        </w:rPr>
        <w:t>類別</w:t>
      </w:r>
      <w:r w:rsidR="005647B4">
        <w:rPr>
          <w:rFonts w:ascii="Times New Roman" w:eastAsia="標楷體" w:hAnsi="Times New Roman" w:cs="Times New Roman"/>
          <w:sz w:val="24"/>
          <w:szCs w:val="24"/>
          <w:lang w:val="en-US"/>
        </w:rPr>
        <w:t>–</w:t>
      </w:r>
      <w:r w:rsidRPr="00117522">
        <w:rPr>
          <w:rFonts w:ascii="Times New Roman" w:eastAsia="標楷體" w:hAnsi="Times New Roman" w:cs="Times New Roman"/>
          <w:sz w:val="24"/>
          <w:szCs w:val="24"/>
          <w:lang w:val="en-US"/>
        </w:rPr>
        <w:t>第</w:t>
      </w:r>
      <w:r w:rsidR="005647B4">
        <w:rPr>
          <w:rFonts w:ascii="Times New Roman" w:eastAsia="標楷體" w:hAnsi="Times New Roman" w:cs="Times New Roman"/>
          <w:sz w:val="24"/>
          <w:szCs w:val="24"/>
          <w:lang w:val="en-US"/>
        </w:rPr>
        <w:t>66(1)(a)</w:t>
      </w:r>
      <w:r w:rsidRPr="00117522">
        <w:rPr>
          <w:rFonts w:ascii="Times New Roman" w:eastAsia="標楷體" w:hAnsi="Times New Roman" w:cs="Times New Roman"/>
          <w:sz w:val="24"/>
          <w:szCs w:val="24"/>
          <w:lang w:val="en-US"/>
        </w:rPr>
        <w:t>及</w:t>
      </w:r>
      <w:r w:rsidR="005647B4">
        <w:rPr>
          <w:rFonts w:ascii="Times New Roman" w:eastAsia="標楷體" w:hAnsi="Times New Roman" w:cs="Times New Roman"/>
          <w:sz w:val="24"/>
          <w:szCs w:val="24"/>
          <w:lang w:val="en-US"/>
        </w:rPr>
        <w:t>66(1A)</w:t>
      </w:r>
      <w:r w:rsidRPr="00117522">
        <w:rPr>
          <w:rFonts w:ascii="Times New Roman" w:eastAsia="標楷體" w:hAnsi="Times New Roman" w:cs="Times New Roman"/>
          <w:sz w:val="24"/>
          <w:szCs w:val="24"/>
          <w:lang w:val="en-US"/>
        </w:rPr>
        <w:t>條稅務條例</w:t>
      </w:r>
    </w:p>
    <w:p w:rsidR="00632D30" w:rsidRPr="00117522" w:rsidRDefault="00632D30" w:rsidP="00117522">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lang w:val="en-US"/>
        </w:rPr>
      </w:pPr>
    </w:p>
    <w:p w:rsidR="00632D30" w:rsidRPr="00117522"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color w:val="auto"/>
          <w:sz w:val="24"/>
          <w:szCs w:val="24"/>
          <w:lang w:eastAsia="zh-HK"/>
        </w:rPr>
      </w:pPr>
      <w:r w:rsidRPr="00117522">
        <w:rPr>
          <w:rFonts w:ascii="Times New Roman" w:eastAsia="標楷體" w:hAnsi="Times New Roman" w:cs="Times New Roman"/>
          <w:sz w:val="24"/>
          <w:szCs w:val="24"/>
        </w:rPr>
        <w:t>委員會：徐伯鳴（主席）、劉薏薔及楊宗潮</w:t>
      </w:r>
    </w:p>
    <w:p w:rsidR="00632D30" w:rsidRPr="00117522"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632D30" w:rsidRPr="00117522"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color w:val="auto"/>
          <w:sz w:val="24"/>
          <w:szCs w:val="24"/>
          <w:lang w:eastAsia="zh-HK"/>
        </w:rPr>
      </w:pPr>
      <w:r w:rsidRPr="00117522">
        <w:rPr>
          <w:rFonts w:ascii="Times New Roman" w:eastAsia="標楷體" w:hAnsi="Times New Roman" w:cs="Times New Roman"/>
          <w:sz w:val="24"/>
          <w:szCs w:val="24"/>
        </w:rPr>
        <w:t>聆訊日期：</w:t>
      </w:r>
      <w:r w:rsidRPr="00117522">
        <w:rPr>
          <w:rFonts w:ascii="Times New Roman" w:eastAsia="標楷體" w:hAnsi="Times New Roman" w:cs="Times New Roman"/>
          <w:sz w:val="24"/>
          <w:szCs w:val="24"/>
        </w:rPr>
        <w:t>2021</w:t>
      </w:r>
      <w:r w:rsidRPr="00117522">
        <w:rPr>
          <w:rFonts w:ascii="Times New Roman" w:eastAsia="標楷體" w:hAnsi="Times New Roman" w:cs="Times New Roman"/>
          <w:sz w:val="24"/>
          <w:szCs w:val="24"/>
        </w:rPr>
        <w:t>年</w:t>
      </w:r>
      <w:r w:rsidRPr="00117522">
        <w:rPr>
          <w:rFonts w:ascii="Times New Roman" w:eastAsia="標楷體" w:hAnsi="Times New Roman" w:cs="Times New Roman"/>
          <w:sz w:val="24"/>
          <w:szCs w:val="24"/>
        </w:rPr>
        <w:t>2</w:t>
      </w:r>
      <w:r w:rsidRPr="00117522">
        <w:rPr>
          <w:rFonts w:ascii="Times New Roman" w:eastAsia="標楷體" w:hAnsi="Times New Roman" w:cs="Times New Roman"/>
          <w:sz w:val="24"/>
          <w:szCs w:val="24"/>
        </w:rPr>
        <w:t>月</w:t>
      </w:r>
      <w:r w:rsidRPr="00117522">
        <w:rPr>
          <w:rFonts w:ascii="Times New Roman" w:eastAsia="標楷體" w:hAnsi="Times New Roman" w:cs="Times New Roman"/>
          <w:sz w:val="24"/>
          <w:szCs w:val="24"/>
          <w:lang w:val="en-US"/>
        </w:rPr>
        <w:t>23</w:t>
      </w:r>
      <w:r w:rsidRPr="00117522">
        <w:rPr>
          <w:rFonts w:ascii="Times New Roman" w:eastAsia="標楷體" w:hAnsi="Times New Roman" w:cs="Times New Roman"/>
          <w:sz w:val="24"/>
          <w:szCs w:val="24"/>
        </w:rPr>
        <w:t>日</w:t>
      </w:r>
    </w:p>
    <w:p w:rsidR="00632D30" w:rsidRPr="00117522"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r w:rsidRPr="00117522">
        <w:rPr>
          <w:rFonts w:ascii="Times New Roman" w:eastAsia="標楷體" w:hAnsi="Times New Roman" w:cs="Times New Roman"/>
          <w:sz w:val="24"/>
          <w:szCs w:val="24"/>
        </w:rPr>
        <w:t>裁決日期：</w:t>
      </w:r>
      <w:r w:rsidRPr="00117522">
        <w:rPr>
          <w:rFonts w:ascii="Times New Roman" w:eastAsia="標楷體" w:hAnsi="Times New Roman" w:cs="Times New Roman"/>
          <w:sz w:val="24"/>
          <w:szCs w:val="24"/>
        </w:rPr>
        <w:t>2021</w:t>
      </w:r>
      <w:r w:rsidRPr="00117522">
        <w:rPr>
          <w:rFonts w:ascii="Times New Roman" w:eastAsia="標楷體" w:hAnsi="Times New Roman" w:cs="Times New Roman"/>
          <w:sz w:val="24"/>
          <w:szCs w:val="24"/>
        </w:rPr>
        <w:t>年</w:t>
      </w:r>
      <w:r w:rsidRPr="00117522">
        <w:rPr>
          <w:rFonts w:ascii="Times New Roman" w:eastAsia="標楷體" w:hAnsi="Times New Roman" w:cs="Times New Roman"/>
          <w:sz w:val="24"/>
          <w:szCs w:val="24"/>
        </w:rPr>
        <w:t>4</w:t>
      </w:r>
      <w:r w:rsidRPr="00117522">
        <w:rPr>
          <w:rFonts w:ascii="Times New Roman" w:eastAsia="標楷體" w:hAnsi="Times New Roman" w:cs="Times New Roman"/>
          <w:sz w:val="24"/>
          <w:szCs w:val="24"/>
        </w:rPr>
        <w:t>月</w:t>
      </w:r>
      <w:r w:rsidRPr="00117522">
        <w:rPr>
          <w:rFonts w:ascii="Times New Roman" w:eastAsia="標楷體" w:hAnsi="Times New Roman" w:cs="Times New Roman"/>
          <w:sz w:val="24"/>
          <w:szCs w:val="24"/>
        </w:rPr>
        <w:t>27</w:t>
      </w:r>
      <w:r w:rsidRPr="00117522">
        <w:rPr>
          <w:rFonts w:ascii="Times New Roman" w:eastAsia="標楷體" w:hAnsi="Times New Roman" w:cs="Times New Roman"/>
          <w:sz w:val="24"/>
          <w:szCs w:val="24"/>
        </w:rPr>
        <w:t>日</w:t>
      </w:r>
    </w:p>
    <w:p w:rsidR="00632D30" w:rsidRPr="00117522"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632D30" w:rsidRPr="00117522"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117522" w:rsidRPr="00117522" w:rsidRDefault="00117522" w:rsidP="005647B4">
      <w:pPr>
        <w:overflowPunct w:val="0"/>
        <w:autoSpaceDE w:val="0"/>
        <w:autoSpaceDN w:val="0"/>
        <w:spacing w:line="240" w:lineRule="auto"/>
        <w:ind w:firstLineChars="414" w:firstLine="994"/>
        <w:jc w:val="both"/>
        <w:rPr>
          <w:rFonts w:ascii="Times New Roman" w:eastAsia="標楷體" w:hAnsi="Times New Roman" w:cs="Times New Roman"/>
          <w:sz w:val="24"/>
          <w:szCs w:val="24"/>
        </w:rPr>
      </w:pPr>
      <w:r w:rsidRPr="00117522">
        <w:rPr>
          <w:rFonts w:ascii="Times New Roman" w:eastAsia="標楷體" w:hAnsi="Times New Roman" w:cs="Times New Roman"/>
          <w:sz w:val="24"/>
          <w:szCs w:val="24"/>
        </w:rPr>
        <w:t>上訴人反對稅務局向她作出的利得稅評稅及利得稅補加評稅，上訴人聲稱有關評稅過高。就著上訴人提出的反對，稅務局副局長考慮過她所反對的理由及理據和一切由上訴人呈交的文件和有關資料後，於</w:t>
      </w:r>
      <w:r w:rsidRPr="00117522">
        <w:rPr>
          <w:rFonts w:ascii="Times New Roman" w:eastAsia="標楷體" w:hAnsi="Times New Roman" w:cs="Times New Roman"/>
          <w:sz w:val="24"/>
          <w:szCs w:val="24"/>
        </w:rPr>
        <w:t>2020</w:t>
      </w:r>
      <w:r w:rsidRPr="00117522">
        <w:rPr>
          <w:rFonts w:ascii="Times New Roman" w:eastAsia="標楷體" w:hAnsi="Times New Roman" w:cs="Times New Roman"/>
          <w:sz w:val="24"/>
          <w:szCs w:val="24"/>
        </w:rPr>
        <w:t>年</w:t>
      </w:r>
      <w:r w:rsidRPr="00117522">
        <w:rPr>
          <w:rFonts w:ascii="Times New Roman" w:eastAsia="標楷體" w:hAnsi="Times New Roman" w:cs="Times New Roman"/>
          <w:sz w:val="24"/>
          <w:szCs w:val="24"/>
        </w:rPr>
        <w:t>7</w:t>
      </w:r>
      <w:r w:rsidRPr="00117522">
        <w:rPr>
          <w:rFonts w:ascii="Times New Roman" w:eastAsia="標楷體" w:hAnsi="Times New Roman" w:cs="Times New Roman"/>
          <w:sz w:val="24"/>
          <w:szCs w:val="24"/>
        </w:rPr>
        <w:t>月</w:t>
      </w:r>
      <w:r w:rsidRPr="00117522">
        <w:rPr>
          <w:rFonts w:ascii="Times New Roman" w:eastAsia="標楷體" w:hAnsi="Times New Roman" w:cs="Times New Roman"/>
          <w:sz w:val="24"/>
          <w:szCs w:val="24"/>
        </w:rPr>
        <w:t>6</w:t>
      </w:r>
      <w:r w:rsidRPr="00117522">
        <w:rPr>
          <w:rFonts w:ascii="Times New Roman" w:eastAsia="標楷體" w:hAnsi="Times New Roman" w:cs="Times New Roman"/>
          <w:sz w:val="24"/>
          <w:szCs w:val="24"/>
        </w:rPr>
        <w:t>日發出決定書</w:t>
      </w:r>
      <w:r w:rsidRPr="00117522">
        <w:rPr>
          <w:rFonts w:ascii="Times New Roman" w:eastAsia="標楷體" w:hAnsi="Times New Roman" w:cs="Times New Roman"/>
          <w:sz w:val="24"/>
          <w:szCs w:val="24"/>
        </w:rPr>
        <w:t>(</w:t>
      </w:r>
      <w:r w:rsidRPr="00117522">
        <w:rPr>
          <w:rFonts w:ascii="Times New Roman" w:eastAsia="標楷體" w:hAnsi="Times New Roman" w:cs="Times New Roman"/>
          <w:sz w:val="24"/>
          <w:szCs w:val="24"/>
        </w:rPr>
        <w:t>以下簡稱「該決定書」</w:t>
      </w:r>
      <w:r w:rsidRPr="00117522">
        <w:rPr>
          <w:rFonts w:ascii="Times New Roman" w:eastAsia="標楷體" w:hAnsi="Times New Roman" w:cs="Times New Roman"/>
          <w:sz w:val="24"/>
          <w:szCs w:val="24"/>
        </w:rPr>
        <w:t>)</w:t>
      </w:r>
      <w:r w:rsidRPr="00117522">
        <w:rPr>
          <w:rFonts w:ascii="Times New Roman" w:eastAsia="標楷體" w:hAnsi="Times New Roman" w:cs="Times New Roman"/>
          <w:sz w:val="24"/>
          <w:szCs w:val="24"/>
        </w:rPr>
        <w:t>，裁定上訴人的反對無效。</w:t>
      </w:r>
    </w:p>
    <w:p w:rsidR="00117522" w:rsidRPr="00117522" w:rsidRDefault="00117522" w:rsidP="005647B4">
      <w:pPr>
        <w:overflowPunct w:val="0"/>
        <w:autoSpaceDE w:val="0"/>
        <w:autoSpaceDN w:val="0"/>
        <w:spacing w:line="240" w:lineRule="auto"/>
        <w:ind w:firstLineChars="414" w:firstLine="994"/>
        <w:jc w:val="both"/>
        <w:rPr>
          <w:rFonts w:ascii="Times New Roman" w:eastAsia="標楷體" w:hAnsi="Times New Roman" w:cs="Times New Roman"/>
          <w:sz w:val="24"/>
          <w:szCs w:val="24"/>
        </w:rPr>
      </w:pPr>
    </w:p>
    <w:p w:rsidR="00117522" w:rsidRPr="00117522" w:rsidRDefault="00117522" w:rsidP="005647B4">
      <w:pPr>
        <w:overflowPunct w:val="0"/>
        <w:autoSpaceDE w:val="0"/>
        <w:autoSpaceDN w:val="0"/>
        <w:spacing w:line="240" w:lineRule="auto"/>
        <w:ind w:firstLineChars="414" w:firstLine="994"/>
        <w:jc w:val="both"/>
        <w:rPr>
          <w:rFonts w:ascii="Times New Roman" w:eastAsia="標楷體" w:hAnsi="Times New Roman" w:cs="Times New Roman"/>
          <w:sz w:val="24"/>
          <w:szCs w:val="24"/>
        </w:rPr>
      </w:pPr>
      <w:r w:rsidRPr="00117522">
        <w:rPr>
          <w:rFonts w:ascii="Times New Roman" w:eastAsia="標楷體" w:hAnsi="Times New Roman" w:cs="Times New Roman"/>
          <w:sz w:val="24"/>
          <w:szCs w:val="24"/>
        </w:rPr>
        <w:t>稅務局於</w:t>
      </w:r>
      <w:r w:rsidRPr="00117522">
        <w:rPr>
          <w:rFonts w:ascii="Times New Roman" w:eastAsia="標楷體" w:hAnsi="Times New Roman" w:cs="Times New Roman"/>
          <w:sz w:val="24"/>
          <w:szCs w:val="24"/>
        </w:rPr>
        <w:t>2020</w:t>
      </w:r>
      <w:r w:rsidRPr="00117522">
        <w:rPr>
          <w:rFonts w:ascii="Times New Roman" w:eastAsia="標楷體" w:hAnsi="Times New Roman" w:cs="Times New Roman"/>
          <w:sz w:val="24"/>
          <w:szCs w:val="24"/>
        </w:rPr>
        <w:t>年</w:t>
      </w:r>
      <w:r w:rsidRPr="00117522">
        <w:rPr>
          <w:rFonts w:ascii="Times New Roman" w:eastAsia="標楷體" w:hAnsi="Times New Roman" w:cs="Times New Roman"/>
          <w:sz w:val="24"/>
          <w:szCs w:val="24"/>
        </w:rPr>
        <w:t>7</w:t>
      </w:r>
      <w:r w:rsidRPr="00117522">
        <w:rPr>
          <w:rFonts w:ascii="Times New Roman" w:eastAsia="標楷體" w:hAnsi="Times New Roman" w:cs="Times New Roman"/>
          <w:sz w:val="24"/>
          <w:szCs w:val="24"/>
        </w:rPr>
        <w:t>月</w:t>
      </w:r>
      <w:r w:rsidRPr="00117522">
        <w:rPr>
          <w:rFonts w:ascii="Times New Roman" w:eastAsia="標楷體" w:hAnsi="Times New Roman" w:cs="Times New Roman"/>
          <w:sz w:val="24"/>
          <w:szCs w:val="24"/>
        </w:rPr>
        <w:t>6</w:t>
      </w:r>
      <w:r w:rsidRPr="00117522">
        <w:rPr>
          <w:rFonts w:ascii="Times New Roman" w:eastAsia="標楷體" w:hAnsi="Times New Roman" w:cs="Times New Roman"/>
          <w:sz w:val="24"/>
          <w:szCs w:val="24"/>
        </w:rPr>
        <w:t>日將日期為</w:t>
      </w:r>
      <w:r w:rsidRPr="00117522">
        <w:rPr>
          <w:rFonts w:ascii="Times New Roman" w:eastAsia="標楷體" w:hAnsi="Times New Roman" w:cs="Times New Roman"/>
          <w:sz w:val="24"/>
          <w:szCs w:val="24"/>
        </w:rPr>
        <w:t>2020</w:t>
      </w:r>
      <w:r w:rsidRPr="00117522">
        <w:rPr>
          <w:rFonts w:ascii="Times New Roman" w:eastAsia="標楷體" w:hAnsi="Times New Roman" w:cs="Times New Roman"/>
          <w:sz w:val="24"/>
          <w:szCs w:val="24"/>
        </w:rPr>
        <w:t>年</w:t>
      </w:r>
      <w:r w:rsidRPr="00117522">
        <w:rPr>
          <w:rFonts w:ascii="Times New Roman" w:eastAsia="標楷體" w:hAnsi="Times New Roman" w:cs="Times New Roman"/>
          <w:sz w:val="24"/>
          <w:szCs w:val="24"/>
        </w:rPr>
        <w:t>7</w:t>
      </w:r>
      <w:r w:rsidRPr="00117522">
        <w:rPr>
          <w:rFonts w:ascii="Times New Roman" w:eastAsia="標楷體" w:hAnsi="Times New Roman" w:cs="Times New Roman"/>
          <w:sz w:val="24"/>
          <w:szCs w:val="24"/>
        </w:rPr>
        <w:t>月</w:t>
      </w:r>
      <w:r w:rsidRPr="00117522">
        <w:rPr>
          <w:rFonts w:ascii="Times New Roman" w:eastAsia="標楷體" w:hAnsi="Times New Roman" w:cs="Times New Roman"/>
          <w:sz w:val="24"/>
          <w:szCs w:val="24"/>
        </w:rPr>
        <w:t>6</w:t>
      </w:r>
      <w:r w:rsidRPr="00117522">
        <w:rPr>
          <w:rFonts w:ascii="Times New Roman" w:eastAsia="標楷體" w:hAnsi="Times New Roman" w:cs="Times New Roman"/>
          <w:sz w:val="24"/>
          <w:szCs w:val="24"/>
        </w:rPr>
        <w:t>日的稅務局信函</w:t>
      </w:r>
      <w:r w:rsidRPr="00117522">
        <w:rPr>
          <w:rFonts w:ascii="Times New Roman" w:eastAsia="標楷體" w:hAnsi="Times New Roman" w:cs="Times New Roman"/>
          <w:sz w:val="24"/>
          <w:szCs w:val="24"/>
        </w:rPr>
        <w:t>(</w:t>
      </w:r>
      <w:r w:rsidRPr="00117522">
        <w:rPr>
          <w:rFonts w:ascii="Times New Roman" w:eastAsia="標楷體" w:hAnsi="Times New Roman" w:cs="Times New Roman"/>
          <w:sz w:val="24"/>
          <w:szCs w:val="24"/>
        </w:rPr>
        <w:t>以下簡稱「該信件」</w:t>
      </w:r>
      <w:r w:rsidRPr="00117522">
        <w:rPr>
          <w:rFonts w:ascii="Times New Roman" w:eastAsia="標楷體" w:hAnsi="Times New Roman" w:cs="Times New Roman"/>
          <w:sz w:val="24"/>
          <w:szCs w:val="24"/>
        </w:rPr>
        <w:t>)</w:t>
      </w:r>
      <w:r w:rsidRPr="00117522">
        <w:rPr>
          <w:rFonts w:ascii="Times New Roman" w:eastAsia="標楷體" w:hAnsi="Times New Roman" w:cs="Times New Roman"/>
          <w:sz w:val="24"/>
          <w:szCs w:val="24"/>
        </w:rPr>
        <w:t>連同該決定書，以掛號郵件方式寄往上訴人向稅務局提供的通訊地址。委員會書記處期後於</w:t>
      </w:r>
      <w:r w:rsidRPr="00117522">
        <w:rPr>
          <w:rFonts w:ascii="Times New Roman" w:eastAsia="標楷體" w:hAnsi="Times New Roman" w:cs="Times New Roman"/>
          <w:sz w:val="24"/>
          <w:szCs w:val="24"/>
        </w:rPr>
        <w:t>2020</w:t>
      </w:r>
      <w:r w:rsidRPr="00117522">
        <w:rPr>
          <w:rFonts w:ascii="Times New Roman" w:eastAsia="標楷體" w:hAnsi="Times New Roman" w:cs="Times New Roman"/>
          <w:sz w:val="24"/>
          <w:szCs w:val="24"/>
        </w:rPr>
        <w:t>年</w:t>
      </w:r>
      <w:r w:rsidRPr="00117522">
        <w:rPr>
          <w:rFonts w:ascii="Times New Roman" w:eastAsia="標楷體" w:hAnsi="Times New Roman" w:cs="Times New Roman"/>
          <w:sz w:val="24"/>
          <w:szCs w:val="24"/>
        </w:rPr>
        <w:t>11</w:t>
      </w:r>
      <w:r w:rsidRPr="00117522">
        <w:rPr>
          <w:rFonts w:ascii="Times New Roman" w:eastAsia="標楷體" w:hAnsi="Times New Roman" w:cs="Times New Roman"/>
          <w:sz w:val="24"/>
          <w:szCs w:val="24"/>
        </w:rPr>
        <w:t>月</w:t>
      </w:r>
      <w:r w:rsidRPr="00117522">
        <w:rPr>
          <w:rFonts w:ascii="Times New Roman" w:eastAsia="標楷體" w:hAnsi="Times New Roman" w:cs="Times New Roman"/>
          <w:sz w:val="24"/>
          <w:szCs w:val="24"/>
        </w:rPr>
        <w:t>4</w:t>
      </w:r>
      <w:r w:rsidRPr="00117522">
        <w:rPr>
          <w:rFonts w:ascii="Times New Roman" w:eastAsia="標楷體" w:hAnsi="Times New Roman" w:cs="Times New Roman"/>
          <w:sz w:val="24"/>
          <w:szCs w:val="24"/>
        </w:rPr>
        <w:t>日收到上訴人發出日期為</w:t>
      </w:r>
      <w:r w:rsidRPr="00117522">
        <w:rPr>
          <w:rFonts w:ascii="Times New Roman" w:eastAsia="標楷體" w:hAnsi="Times New Roman" w:cs="Times New Roman"/>
          <w:sz w:val="24"/>
          <w:szCs w:val="24"/>
        </w:rPr>
        <w:t>2020</w:t>
      </w:r>
      <w:r w:rsidRPr="00117522">
        <w:rPr>
          <w:rFonts w:ascii="Times New Roman" w:eastAsia="標楷體" w:hAnsi="Times New Roman" w:cs="Times New Roman"/>
          <w:sz w:val="24"/>
          <w:szCs w:val="24"/>
        </w:rPr>
        <w:t>年</w:t>
      </w:r>
      <w:r w:rsidRPr="00117522">
        <w:rPr>
          <w:rFonts w:ascii="Times New Roman" w:eastAsia="標楷體" w:hAnsi="Times New Roman" w:cs="Times New Roman"/>
          <w:sz w:val="24"/>
          <w:szCs w:val="24"/>
        </w:rPr>
        <w:t>11</w:t>
      </w:r>
      <w:r w:rsidRPr="00117522">
        <w:rPr>
          <w:rFonts w:ascii="Times New Roman" w:eastAsia="標楷體" w:hAnsi="Times New Roman" w:cs="Times New Roman"/>
          <w:sz w:val="24"/>
          <w:szCs w:val="24"/>
        </w:rPr>
        <w:t>月</w:t>
      </w:r>
      <w:r w:rsidRPr="00117522">
        <w:rPr>
          <w:rFonts w:ascii="Times New Roman" w:eastAsia="標楷體" w:hAnsi="Times New Roman" w:cs="Times New Roman"/>
          <w:sz w:val="24"/>
          <w:szCs w:val="24"/>
        </w:rPr>
        <w:t>3</w:t>
      </w:r>
      <w:r w:rsidRPr="00117522">
        <w:rPr>
          <w:rFonts w:ascii="Times New Roman" w:eastAsia="標楷體" w:hAnsi="Times New Roman" w:cs="Times New Roman"/>
          <w:sz w:val="24"/>
          <w:szCs w:val="24"/>
        </w:rPr>
        <w:t>日的上訴通知書及該決定書的副本。</w:t>
      </w:r>
    </w:p>
    <w:p w:rsidR="00117522" w:rsidRPr="00117522" w:rsidRDefault="00117522" w:rsidP="005647B4">
      <w:pPr>
        <w:overflowPunct w:val="0"/>
        <w:autoSpaceDE w:val="0"/>
        <w:autoSpaceDN w:val="0"/>
        <w:spacing w:line="240" w:lineRule="auto"/>
        <w:ind w:firstLineChars="414" w:firstLine="994"/>
        <w:jc w:val="both"/>
        <w:rPr>
          <w:rFonts w:ascii="Times New Roman" w:eastAsia="標楷體" w:hAnsi="Times New Roman" w:cs="Times New Roman"/>
          <w:sz w:val="24"/>
          <w:szCs w:val="24"/>
        </w:rPr>
      </w:pPr>
    </w:p>
    <w:p w:rsidR="00117522" w:rsidRPr="00117522" w:rsidRDefault="00117522" w:rsidP="005647B4">
      <w:pPr>
        <w:overflowPunct w:val="0"/>
        <w:autoSpaceDE w:val="0"/>
        <w:autoSpaceDN w:val="0"/>
        <w:spacing w:line="240" w:lineRule="auto"/>
        <w:ind w:firstLineChars="414" w:firstLine="994"/>
        <w:jc w:val="both"/>
        <w:rPr>
          <w:rFonts w:ascii="Times New Roman" w:eastAsia="標楷體" w:hAnsi="Times New Roman" w:cs="Times New Roman"/>
          <w:sz w:val="24"/>
          <w:szCs w:val="24"/>
        </w:rPr>
      </w:pPr>
      <w:r w:rsidRPr="00117522">
        <w:rPr>
          <w:rFonts w:ascii="Times New Roman" w:eastAsia="標楷體" w:hAnsi="Times New Roman" w:cs="Times New Roman"/>
          <w:sz w:val="24"/>
          <w:szCs w:val="24"/>
        </w:rPr>
        <w:t>上訴人在其信件要求委員會考慮延長其呈交上訴通知的時間。上訴人在其信件中列出下列原因，要求委員會批准她逾期提交上訴通知的許可申請：</w:t>
      </w:r>
      <w:r w:rsidR="005647B4">
        <w:rPr>
          <w:rFonts w:ascii="Times New Roman" w:eastAsia="標楷體" w:hAnsi="Times New Roman" w:cs="Times New Roman" w:hint="eastAsia"/>
          <w:sz w:val="24"/>
          <w:szCs w:val="24"/>
        </w:rPr>
        <w:t>(</w:t>
      </w:r>
      <w:r w:rsidRPr="00117522">
        <w:rPr>
          <w:rFonts w:ascii="Times New Roman" w:eastAsia="標楷體" w:hAnsi="Times New Roman" w:cs="Times New Roman"/>
          <w:sz w:val="24"/>
          <w:szCs w:val="24"/>
        </w:rPr>
        <w:t>1</w:t>
      </w:r>
      <w:r w:rsidR="005647B4">
        <w:rPr>
          <w:rFonts w:ascii="Times New Roman" w:eastAsia="標楷體" w:hAnsi="Times New Roman" w:cs="Times New Roman" w:hint="eastAsia"/>
          <w:sz w:val="24"/>
          <w:szCs w:val="24"/>
        </w:rPr>
        <w:t>)</w:t>
      </w:r>
      <w:r w:rsidRPr="00117522">
        <w:rPr>
          <w:rFonts w:ascii="Times New Roman" w:eastAsia="標楷體" w:hAnsi="Times New Roman" w:cs="Times New Roman"/>
          <w:sz w:val="24"/>
          <w:szCs w:val="24"/>
        </w:rPr>
        <w:t>由於新冠肺炎疫情非常嚴重，不少政府部門在</w:t>
      </w:r>
      <w:r w:rsidRPr="00117522">
        <w:rPr>
          <w:rFonts w:ascii="Times New Roman" w:eastAsia="標楷體" w:hAnsi="Times New Roman" w:cs="Times New Roman"/>
          <w:sz w:val="24"/>
          <w:szCs w:val="24"/>
        </w:rPr>
        <w:t>2020</w:t>
      </w:r>
      <w:r w:rsidRPr="00117522">
        <w:rPr>
          <w:rFonts w:ascii="Times New Roman" w:eastAsia="標楷體" w:hAnsi="Times New Roman" w:cs="Times New Roman"/>
          <w:sz w:val="24"/>
          <w:szCs w:val="24"/>
        </w:rPr>
        <w:t>年中暫停服務，稅務局亦只提供有限服務。上訴人誤以為待疫情過後也可申請逾期提交上訴通知，故此她未能及時提出上訴或申請延期上訴；和</w:t>
      </w:r>
      <w:r w:rsidR="005647B4">
        <w:rPr>
          <w:rFonts w:ascii="Times New Roman" w:eastAsia="標楷體" w:hAnsi="Times New Roman" w:cs="Times New Roman" w:hint="eastAsia"/>
          <w:sz w:val="24"/>
          <w:szCs w:val="24"/>
        </w:rPr>
        <w:t>(</w:t>
      </w:r>
      <w:r w:rsidRPr="00117522">
        <w:rPr>
          <w:rFonts w:ascii="Times New Roman" w:eastAsia="標楷體" w:hAnsi="Times New Roman" w:cs="Times New Roman"/>
          <w:sz w:val="24"/>
          <w:szCs w:val="24"/>
        </w:rPr>
        <w:t>2</w:t>
      </w:r>
      <w:r w:rsidR="005647B4">
        <w:rPr>
          <w:rFonts w:ascii="Times New Roman" w:eastAsia="標楷體" w:hAnsi="Times New Roman" w:cs="Times New Roman" w:hint="eastAsia"/>
          <w:sz w:val="24"/>
          <w:szCs w:val="24"/>
        </w:rPr>
        <w:t>)</w:t>
      </w:r>
      <w:r w:rsidRPr="00117522">
        <w:rPr>
          <w:rFonts w:ascii="Times New Roman" w:eastAsia="標楷體" w:hAnsi="Times New Roman" w:cs="Times New Roman"/>
          <w:sz w:val="24"/>
          <w:szCs w:val="24"/>
        </w:rPr>
        <w:t>上訴人及其丈夫</w:t>
      </w:r>
      <w:r w:rsidRPr="00117522">
        <w:rPr>
          <w:rFonts w:ascii="Times New Roman" w:eastAsia="標楷體" w:hAnsi="Times New Roman" w:cs="Times New Roman"/>
          <w:sz w:val="24"/>
          <w:szCs w:val="24"/>
        </w:rPr>
        <w:t>B</w:t>
      </w:r>
      <w:r w:rsidRPr="00117522">
        <w:rPr>
          <w:rFonts w:ascii="Times New Roman" w:eastAsia="標楷體" w:hAnsi="Times New Roman" w:cs="Times New Roman"/>
          <w:sz w:val="24"/>
          <w:szCs w:val="24"/>
        </w:rPr>
        <w:t>先生學歷不高。</w:t>
      </w:r>
    </w:p>
    <w:p w:rsidR="00117522" w:rsidRDefault="00117522"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p>
    <w:p w:rsidR="005647B4" w:rsidRPr="00117522" w:rsidRDefault="005647B4"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p>
    <w:p w:rsidR="00117522" w:rsidRPr="005647B4" w:rsidRDefault="00117522" w:rsidP="005647B4">
      <w:pPr>
        <w:overflowPunct w:val="0"/>
        <w:autoSpaceDE w:val="0"/>
        <w:autoSpaceDN w:val="0"/>
        <w:spacing w:line="240" w:lineRule="auto"/>
        <w:ind w:leftChars="450" w:left="990"/>
        <w:jc w:val="both"/>
        <w:rPr>
          <w:rFonts w:ascii="Times New Roman" w:eastAsia="標楷體" w:hAnsi="Times New Roman" w:cs="Times New Roman"/>
          <w:b/>
          <w:color w:val="000000" w:themeColor="text1"/>
          <w:sz w:val="28"/>
          <w:szCs w:val="28"/>
        </w:rPr>
      </w:pPr>
      <w:r w:rsidRPr="005647B4">
        <w:rPr>
          <w:rFonts w:ascii="Times New Roman" w:eastAsia="標楷體" w:hAnsi="Times New Roman" w:cs="Times New Roman"/>
          <w:b/>
          <w:color w:val="000000" w:themeColor="text1"/>
          <w:sz w:val="28"/>
          <w:szCs w:val="28"/>
        </w:rPr>
        <w:t>裁決</w:t>
      </w:r>
      <w:r w:rsidRPr="005647B4">
        <w:rPr>
          <w:rFonts w:ascii="Times New Roman" w:eastAsia="標楷體" w:hAnsi="Times New Roman" w:cs="Times New Roman"/>
          <w:b/>
          <w:color w:val="000000" w:themeColor="text1"/>
          <w:sz w:val="28"/>
          <w:szCs w:val="28"/>
        </w:rPr>
        <w:t>:</w:t>
      </w:r>
    </w:p>
    <w:p w:rsidR="00117522" w:rsidRPr="00117522" w:rsidRDefault="00117522" w:rsidP="005647B4">
      <w:pPr>
        <w:overflowPunct w:val="0"/>
        <w:autoSpaceDE w:val="0"/>
        <w:autoSpaceDN w:val="0"/>
        <w:adjustRightInd w:val="0"/>
        <w:spacing w:line="240" w:lineRule="auto"/>
        <w:ind w:leftChars="450" w:left="990"/>
        <w:jc w:val="both"/>
        <w:rPr>
          <w:rFonts w:ascii="Times New Roman" w:eastAsia="標楷體" w:hAnsi="Times New Roman" w:cs="Times New Roman"/>
          <w:color w:val="000000" w:themeColor="text1"/>
          <w:sz w:val="24"/>
          <w:szCs w:val="24"/>
          <w:u w:val="single"/>
          <w:lang w:val="en-GB"/>
        </w:rPr>
      </w:pPr>
    </w:p>
    <w:p w:rsidR="00117522" w:rsidRPr="005647B4" w:rsidRDefault="00117522" w:rsidP="005647B4">
      <w:pPr>
        <w:overflowPunct w:val="0"/>
        <w:autoSpaceDE w:val="0"/>
        <w:autoSpaceDN w:val="0"/>
        <w:adjustRightInd w:val="0"/>
        <w:spacing w:line="240" w:lineRule="auto"/>
        <w:ind w:leftChars="450" w:left="990"/>
        <w:jc w:val="both"/>
        <w:rPr>
          <w:rFonts w:ascii="Times New Roman" w:eastAsia="標楷體" w:hAnsi="Times New Roman" w:cs="Times New Roman"/>
          <w:color w:val="000000" w:themeColor="text1"/>
          <w:sz w:val="28"/>
          <w:szCs w:val="28"/>
          <w:u w:val="single"/>
          <w:lang w:val="en-GB"/>
        </w:rPr>
      </w:pPr>
      <w:r w:rsidRPr="005647B4">
        <w:rPr>
          <w:rFonts w:ascii="Times New Roman" w:eastAsia="標楷體" w:hAnsi="Times New Roman" w:cs="Times New Roman"/>
          <w:color w:val="000000" w:themeColor="text1"/>
          <w:sz w:val="28"/>
          <w:szCs w:val="28"/>
          <w:u w:val="single"/>
          <w:lang w:val="en-GB"/>
        </w:rPr>
        <w:t>上訴逾期</w:t>
      </w:r>
    </w:p>
    <w:p w:rsidR="00117522" w:rsidRPr="00117522" w:rsidRDefault="00117522"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p>
    <w:p w:rsidR="00117522" w:rsidRPr="00117522" w:rsidRDefault="00117522" w:rsidP="005647B4">
      <w:pPr>
        <w:pStyle w:val="a6"/>
        <w:numPr>
          <w:ilvl w:val="0"/>
          <w:numId w:val="16"/>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color w:val="000000" w:themeColor="text1"/>
          <w:sz w:val="24"/>
          <w:szCs w:val="24"/>
          <w:lang w:val="en-GB"/>
        </w:rPr>
      </w:pPr>
      <w:r w:rsidRPr="00117522">
        <w:rPr>
          <w:rFonts w:ascii="Times New Roman" w:eastAsia="標楷體" w:hAnsi="Times New Roman" w:cs="Times New Roman"/>
          <w:color w:val="000000" w:themeColor="text1"/>
          <w:sz w:val="24"/>
          <w:szCs w:val="24"/>
          <w:lang w:val="en-GB"/>
        </w:rPr>
        <w:t>在審核上訴是否逾期時，超點是第</w:t>
      </w:r>
      <w:r w:rsidR="005647B4">
        <w:rPr>
          <w:rFonts w:ascii="Times New Roman" w:eastAsia="標楷體" w:hAnsi="Times New Roman" w:cs="Times New Roman"/>
          <w:color w:val="000000" w:themeColor="text1"/>
          <w:sz w:val="24"/>
          <w:szCs w:val="24"/>
          <w:lang w:val="en-GB"/>
        </w:rPr>
        <w:t>112</w:t>
      </w:r>
      <w:r w:rsidRPr="00117522">
        <w:rPr>
          <w:rFonts w:ascii="Times New Roman" w:eastAsia="標楷體" w:hAnsi="Times New Roman" w:cs="Times New Roman"/>
          <w:color w:val="000000" w:themeColor="text1"/>
          <w:sz w:val="24"/>
          <w:szCs w:val="24"/>
          <w:lang w:val="en-GB"/>
        </w:rPr>
        <w:t>章《稅務條例》「</w:t>
      </w:r>
      <w:r w:rsidR="005647B4">
        <w:rPr>
          <w:rFonts w:ascii="Times New Roman" w:eastAsia="標楷體" w:hAnsi="Times New Roman" w:cs="Times New Roman" w:hint="eastAsia"/>
          <w:color w:val="000000" w:themeColor="text1"/>
          <w:sz w:val="24"/>
          <w:szCs w:val="24"/>
          <w:lang w:val="en-GB"/>
        </w:rPr>
        <w:t>(</w:t>
      </w:r>
      <w:r w:rsidRPr="00117522">
        <w:rPr>
          <w:rFonts w:ascii="Times New Roman" w:eastAsia="標楷體" w:hAnsi="Times New Roman" w:cs="Times New Roman"/>
          <w:color w:val="000000" w:themeColor="text1"/>
          <w:sz w:val="24"/>
          <w:szCs w:val="24"/>
          <w:lang w:val="en-GB"/>
        </w:rPr>
        <w:t>稅例</w:t>
      </w:r>
      <w:r w:rsidR="005647B4">
        <w:rPr>
          <w:rFonts w:ascii="Times New Roman" w:eastAsia="標楷體" w:hAnsi="Times New Roman" w:cs="Times New Roman" w:hint="eastAsia"/>
          <w:color w:val="000000" w:themeColor="text1"/>
          <w:sz w:val="24"/>
          <w:szCs w:val="24"/>
          <w:lang w:val="en-GB"/>
        </w:rPr>
        <w:t>)</w:t>
      </w:r>
      <w:r w:rsidRPr="00117522">
        <w:rPr>
          <w:rFonts w:ascii="Times New Roman" w:eastAsia="標楷體" w:hAnsi="Times New Roman" w:cs="Times New Roman"/>
          <w:color w:val="000000" w:themeColor="text1"/>
          <w:sz w:val="24"/>
          <w:szCs w:val="24"/>
          <w:lang w:val="en-GB"/>
        </w:rPr>
        <w:t>」第</w:t>
      </w:r>
      <w:r w:rsidRPr="00117522">
        <w:rPr>
          <w:rFonts w:ascii="Times New Roman" w:eastAsia="標楷體" w:hAnsi="Times New Roman" w:cs="Times New Roman"/>
          <w:color w:val="000000" w:themeColor="text1"/>
          <w:sz w:val="24"/>
          <w:szCs w:val="24"/>
          <w:lang w:val="en-GB"/>
        </w:rPr>
        <w:t>66</w:t>
      </w:r>
      <w:r w:rsidRPr="00117522">
        <w:rPr>
          <w:rFonts w:ascii="Times New Roman" w:eastAsia="標楷體" w:hAnsi="Times New Roman" w:cs="Times New Roman"/>
          <w:color w:val="000000" w:themeColor="text1"/>
          <w:sz w:val="24"/>
          <w:szCs w:val="24"/>
          <w:lang w:val="en-GB"/>
        </w:rPr>
        <w:t>條。上訴庭在</w:t>
      </w:r>
      <w:r w:rsidRPr="005647B4">
        <w:rPr>
          <w:rFonts w:ascii="Times New Roman" w:eastAsia="標楷體" w:hAnsi="Times New Roman" w:cs="Times New Roman"/>
          <w:color w:val="000000" w:themeColor="text1"/>
          <w:sz w:val="24"/>
          <w:szCs w:val="24"/>
          <w:u w:val="single"/>
          <w:lang w:val="en-GB"/>
        </w:rPr>
        <w:t>Chow Kwong Fai v Commissioner of Inland Revenue</w:t>
      </w:r>
      <w:r w:rsidR="005647B4">
        <w:rPr>
          <w:rFonts w:ascii="Times New Roman" w:eastAsia="標楷體" w:hAnsi="Times New Roman" w:cs="Times New Roman"/>
          <w:color w:val="000000" w:themeColor="text1"/>
          <w:sz w:val="24"/>
          <w:szCs w:val="24"/>
          <w:lang w:val="en-GB"/>
        </w:rPr>
        <w:t xml:space="preserve"> [2005] 4 HKLRD 687</w:t>
      </w:r>
      <w:r w:rsidRPr="00117522">
        <w:rPr>
          <w:rFonts w:ascii="Times New Roman" w:eastAsia="標楷體" w:hAnsi="Times New Roman" w:cs="Times New Roman"/>
          <w:color w:val="000000" w:themeColor="text1"/>
          <w:sz w:val="24"/>
          <w:szCs w:val="24"/>
          <w:lang w:val="en-GB"/>
        </w:rPr>
        <w:t>對稅例第</w:t>
      </w:r>
      <w:r w:rsidRPr="00117522">
        <w:rPr>
          <w:rFonts w:ascii="Times New Roman" w:eastAsia="標楷體" w:hAnsi="Times New Roman" w:cs="Times New Roman"/>
          <w:color w:val="000000" w:themeColor="text1"/>
          <w:sz w:val="24"/>
          <w:szCs w:val="24"/>
          <w:lang w:val="en-GB"/>
        </w:rPr>
        <w:t>66</w:t>
      </w:r>
      <w:r w:rsidRPr="00117522">
        <w:rPr>
          <w:rFonts w:ascii="Times New Roman" w:eastAsia="標楷體" w:hAnsi="Times New Roman" w:cs="Times New Roman"/>
          <w:color w:val="000000" w:themeColor="text1"/>
          <w:sz w:val="24"/>
          <w:szCs w:val="24"/>
          <w:lang w:val="en-GB"/>
        </w:rPr>
        <w:t>條作出了關解讀。其中，對</w:t>
      </w:r>
      <w:r w:rsidRPr="00117522">
        <w:rPr>
          <w:rFonts w:ascii="Times New Roman" w:eastAsia="標楷體" w:hAnsi="Times New Roman" w:cs="Times New Roman"/>
          <w:color w:val="000000" w:themeColor="text1"/>
          <w:sz w:val="24"/>
          <w:szCs w:val="24"/>
          <w:lang w:val="en-GB"/>
        </w:rPr>
        <w:t>66</w:t>
      </w:r>
      <w:r w:rsidRPr="00117522">
        <w:rPr>
          <w:rFonts w:ascii="Times New Roman" w:eastAsia="標楷體" w:hAnsi="Times New Roman" w:cs="Times New Roman"/>
          <w:color w:val="000000" w:themeColor="text1"/>
          <w:sz w:val="24"/>
          <w:szCs w:val="24"/>
          <w:lang w:val="en-GB"/>
        </w:rPr>
        <w:t>條</w:t>
      </w:r>
      <w:r w:rsidRPr="00117522">
        <w:rPr>
          <w:rFonts w:ascii="Times New Roman" w:eastAsia="標楷體" w:hAnsi="Times New Roman" w:cs="Times New Roman"/>
          <w:color w:val="000000" w:themeColor="text1"/>
          <w:sz w:val="24"/>
          <w:szCs w:val="24"/>
          <w:lang w:val="en-GB"/>
        </w:rPr>
        <w:t>(</w:t>
      </w:r>
      <w:r w:rsidR="005647B4">
        <w:rPr>
          <w:rFonts w:ascii="Times New Roman" w:eastAsia="標楷體" w:hAnsi="Times New Roman" w:cs="Times New Roman"/>
          <w:color w:val="000000" w:themeColor="text1"/>
          <w:sz w:val="24"/>
          <w:szCs w:val="24"/>
          <w:lang w:val="en-GB"/>
        </w:rPr>
        <w:t>1</w:t>
      </w:r>
      <w:r w:rsidRPr="00117522">
        <w:rPr>
          <w:rFonts w:ascii="Times New Roman" w:eastAsia="標楷體" w:hAnsi="Times New Roman" w:cs="Times New Roman"/>
          <w:color w:val="000000" w:themeColor="text1"/>
          <w:sz w:val="24"/>
          <w:szCs w:val="24"/>
          <w:lang w:val="en-GB"/>
        </w:rPr>
        <w:t>A</w:t>
      </w:r>
      <w:r w:rsidR="005647B4">
        <w:rPr>
          <w:rFonts w:ascii="Times New Roman" w:eastAsia="標楷體" w:hAnsi="Times New Roman" w:cs="Times New Roman" w:hint="eastAsia"/>
          <w:color w:val="000000" w:themeColor="text1"/>
          <w:sz w:val="24"/>
          <w:szCs w:val="24"/>
          <w:lang w:val="en-GB"/>
        </w:rPr>
        <w:t>)</w:t>
      </w:r>
      <w:r w:rsidRPr="00117522">
        <w:rPr>
          <w:rFonts w:ascii="Times New Roman" w:eastAsia="標楷體" w:hAnsi="Times New Roman" w:cs="Times New Roman"/>
          <w:color w:val="000000" w:themeColor="text1"/>
          <w:sz w:val="24"/>
          <w:szCs w:val="24"/>
          <w:lang w:val="en-GB"/>
        </w:rPr>
        <w:t>，上訴庭指出就「未能」一詞清楚地指出要滿足這個門檻，一定要比純粹藉口要高。此外上訴庭指出上訴人單方面誤解，無知及不合理地閱讀章程並不構成合理因由。</w:t>
      </w:r>
    </w:p>
    <w:p w:rsidR="00117522" w:rsidRPr="00117522" w:rsidRDefault="00117522" w:rsidP="005647B4">
      <w:pPr>
        <w:pStyle w:val="a6"/>
        <w:overflowPunct w:val="0"/>
        <w:autoSpaceDE w:val="0"/>
        <w:autoSpaceDN w:val="0"/>
        <w:spacing w:line="240" w:lineRule="auto"/>
        <w:ind w:leftChars="450" w:left="1470" w:hangingChars="200" w:hanging="480"/>
        <w:jc w:val="both"/>
        <w:rPr>
          <w:rFonts w:ascii="Times New Roman" w:eastAsia="標楷體" w:hAnsi="Times New Roman" w:cs="Times New Roman"/>
          <w:color w:val="000000" w:themeColor="text1"/>
          <w:sz w:val="24"/>
          <w:szCs w:val="24"/>
          <w:lang w:val="en-GB"/>
        </w:rPr>
      </w:pPr>
    </w:p>
    <w:p w:rsidR="00117522" w:rsidRPr="00117522" w:rsidRDefault="00117522" w:rsidP="005647B4">
      <w:pPr>
        <w:pStyle w:val="a6"/>
        <w:numPr>
          <w:ilvl w:val="0"/>
          <w:numId w:val="16"/>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color w:val="000000" w:themeColor="text1"/>
          <w:sz w:val="24"/>
          <w:szCs w:val="24"/>
          <w:lang w:val="en-GB"/>
        </w:rPr>
      </w:pPr>
      <w:r w:rsidRPr="00117522">
        <w:rPr>
          <w:rFonts w:ascii="Times New Roman" w:eastAsia="標楷體" w:hAnsi="Times New Roman" w:cs="Times New Roman"/>
          <w:color w:val="000000" w:themeColor="text1"/>
          <w:sz w:val="24"/>
          <w:szCs w:val="24"/>
          <w:lang w:val="en-GB"/>
        </w:rPr>
        <w:lastRenderedPageBreak/>
        <w:t>委員會不接納上訴人所稱的「他不太看不懂該信件及該決定書的內容」以致她不知道可向委員會書記處致電查詢有關其辦公的安排。原因是上訴人大可以根據信件上所述的電話號碼向委員會書記處致電查詢。</w:t>
      </w:r>
    </w:p>
    <w:p w:rsidR="00117522" w:rsidRPr="00117522" w:rsidRDefault="00117522" w:rsidP="005647B4">
      <w:pPr>
        <w:pStyle w:val="a6"/>
        <w:overflowPunct w:val="0"/>
        <w:autoSpaceDE w:val="0"/>
        <w:autoSpaceDN w:val="0"/>
        <w:spacing w:line="240" w:lineRule="auto"/>
        <w:ind w:leftChars="450" w:left="1470" w:hangingChars="200" w:hanging="480"/>
        <w:rPr>
          <w:rFonts w:ascii="Times New Roman" w:eastAsia="標楷體" w:hAnsi="Times New Roman" w:cs="Times New Roman"/>
          <w:color w:val="000000" w:themeColor="text1"/>
          <w:sz w:val="24"/>
          <w:szCs w:val="24"/>
          <w:lang w:val="en-GB"/>
        </w:rPr>
      </w:pPr>
    </w:p>
    <w:p w:rsidR="00117522" w:rsidRPr="00117522" w:rsidRDefault="00117522" w:rsidP="005647B4">
      <w:pPr>
        <w:pStyle w:val="a6"/>
        <w:numPr>
          <w:ilvl w:val="0"/>
          <w:numId w:val="16"/>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color w:val="000000" w:themeColor="text1"/>
          <w:sz w:val="24"/>
          <w:szCs w:val="24"/>
          <w:lang w:val="en-GB"/>
        </w:rPr>
      </w:pPr>
      <w:r w:rsidRPr="00117522">
        <w:rPr>
          <w:rFonts w:ascii="Times New Roman" w:eastAsia="標楷體" w:hAnsi="Times New Roman" w:cs="Times New Roman"/>
          <w:color w:val="000000" w:themeColor="text1"/>
          <w:sz w:val="24"/>
          <w:szCs w:val="24"/>
          <w:lang w:val="en-GB"/>
        </w:rPr>
        <w:t>委員會亦不接納由於上訴人聲稱較低的學歷是「未能」在法定期限內發出上訴通知的合理理由。上訴人理應亦完全有能力去請教他人，或尋求他人的協助。</w:t>
      </w:r>
    </w:p>
    <w:p w:rsidR="00117522" w:rsidRPr="00117522" w:rsidRDefault="00117522" w:rsidP="005647B4">
      <w:pPr>
        <w:pStyle w:val="a6"/>
        <w:overflowPunct w:val="0"/>
        <w:autoSpaceDE w:val="0"/>
        <w:autoSpaceDN w:val="0"/>
        <w:spacing w:line="240" w:lineRule="auto"/>
        <w:ind w:leftChars="450" w:left="1470" w:hangingChars="200" w:hanging="480"/>
        <w:rPr>
          <w:rFonts w:ascii="Times New Roman" w:eastAsia="標楷體" w:hAnsi="Times New Roman" w:cs="Times New Roman"/>
          <w:color w:val="000000" w:themeColor="text1"/>
          <w:sz w:val="24"/>
          <w:szCs w:val="24"/>
          <w:lang w:val="en-GB"/>
        </w:rPr>
      </w:pPr>
    </w:p>
    <w:p w:rsidR="00117522" w:rsidRPr="00117522" w:rsidRDefault="00117522" w:rsidP="005647B4">
      <w:pPr>
        <w:pStyle w:val="a6"/>
        <w:numPr>
          <w:ilvl w:val="0"/>
          <w:numId w:val="16"/>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color w:val="000000" w:themeColor="text1"/>
          <w:sz w:val="24"/>
          <w:szCs w:val="24"/>
          <w:lang w:val="en-GB"/>
        </w:rPr>
      </w:pPr>
      <w:r w:rsidRPr="00117522">
        <w:rPr>
          <w:rFonts w:ascii="Times New Roman" w:eastAsia="標楷體" w:hAnsi="Times New Roman" w:cs="Times New Roman"/>
          <w:color w:val="000000" w:themeColor="text1"/>
          <w:sz w:val="24"/>
          <w:szCs w:val="24"/>
          <w:lang w:val="en-GB"/>
        </w:rPr>
        <w:t>綜合以上原因，認為上訴人延誤提交上訴通知書及所需的文件，只是上訴人妄顧上訴通知期限的規定而已。委員會認為她自己的疏忽或無知，並不構成一個合理的因由，可以令委員會行使酌情權給予延長上訴的期限。</w:t>
      </w:r>
    </w:p>
    <w:p w:rsidR="00632D30" w:rsidRPr="00117522"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val="en-GB" w:eastAsia="zh-HK"/>
        </w:rPr>
      </w:pPr>
    </w:p>
    <w:p w:rsidR="00632D30" w:rsidRPr="00117522"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632D30" w:rsidRPr="00117522" w:rsidRDefault="00632D30" w:rsidP="00117522">
      <w:pPr>
        <w:tabs>
          <w:tab w:val="left" w:pos="1276"/>
        </w:tabs>
        <w:overflowPunct w:val="0"/>
        <w:autoSpaceDE w:val="0"/>
        <w:autoSpaceDN w:val="0"/>
        <w:spacing w:line="240" w:lineRule="auto"/>
        <w:jc w:val="both"/>
        <w:rPr>
          <w:rFonts w:ascii="Times New Roman" w:eastAsia="標楷體" w:hAnsi="Times New Roman" w:cs="Times New Roman"/>
          <w:b/>
          <w:color w:val="auto"/>
          <w:sz w:val="28"/>
          <w:szCs w:val="28"/>
          <w:lang w:eastAsia="zh-HK"/>
        </w:rPr>
      </w:pPr>
      <w:r w:rsidRPr="00117522">
        <w:rPr>
          <w:rFonts w:ascii="Times New Roman" w:eastAsia="標楷體" w:hAnsi="Times New Roman" w:cs="Times New Roman"/>
          <w:b/>
          <w:sz w:val="28"/>
          <w:szCs w:val="28"/>
        </w:rPr>
        <w:t>上訴駁回。</w:t>
      </w: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rPr>
        <w:t>參考案例：</w:t>
      </w: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lang w:val="en-US" w:eastAsia="zh-HK"/>
        </w:rPr>
      </w:pP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color w:val="auto"/>
          <w:sz w:val="24"/>
          <w:szCs w:val="24"/>
          <w:lang w:val="en-US" w:eastAsia="zh-HK"/>
        </w:rPr>
      </w:pPr>
      <w:r w:rsidRPr="00632D30">
        <w:rPr>
          <w:rFonts w:ascii="Times New Roman" w:eastAsia="標楷體" w:hAnsi="Times New Roman" w:cs="Times New Roman"/>
          <w:sz w:val="24"/>
          <w:szCs w:val="24"/>
          <w:lang w:val="en-US" w:eastAsia="zh-HK"/>
        </w:rPr>
        <w:t xml:space="preserve">Chow Kwong Fai v </w:t>
      </w:r>
      <w:r w:rsidRPr="00632D30">
        <w:rPr>
          <w:rFonts w:ascii="Times New Roman" w:eastAsia="標楷體" w:hAnsi="Times New Roman" w:cs="Times New Roman"/>
          <w:sz w:val="24"/>
          <w:szCs w:val="24"/>
          <w:lang w:eastAsia="zh-HK"/>
        </w:rPr>
        <w:t>Commissioner of Inland Revenue</w:t>
      </w:r>
      <w:r w:rsidRPr="00632D30">
        <w:rPr>
          <w:rFonts w:ascii="Times New Roman" w:eastAsia="標楷體" w:hAnsi="Times New Roman" w:cs="Times New Roman"/>
          <w:sz w:val="24"/>
          <w:szCs w:val="24"/>
          <w:lang w:val="en-US" w:eastAsia="zh-HK"/>
        </w:rPr>
        <w:t xml:space="preserve"> [2005] 4 HKLRD 687</w:t>
      </w: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D9/79, IRBRD, vol 1, 354</w:t>
      </w: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D11/89, IRBRD, vol 4, 230</w:t>
      </w: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D2/04, IRBRD, vol 19, 76</w:t>
      </w:r>
    </w:p>
    <w:p w:rsidR="00632D30" w:rsidRPr="00632D30" w:rsidRDefault="00632D30" w:rsidP="00632D30">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D14/06, (2006-07) IRBRD, vol 21, 371</w:t>
      </w:r>
    </w:p>
    <w:p w:rsidR="00632D30" w:rsidRPr="00632D30" w:rsidRDefault="00632D30" w:rsidP="00632D30">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D55/09, (2009-10) IRBRD, vol 24, 993</w:t>
      </w: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i/>
          <w:color w:val="FF0000"/>
          <w:sz w:val="24"/>
          <w:szCs w:val="24"/>
          <w:lang w:eastAsia="zh-HK"/>
        </w:rPr>
      </w:pP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color w:val="auto"/>
          <w:sz w:val="24"/>
          <w:szCs w:val="24"/>
        </w:rPr>
      </w:pPr>
      <w:r w:rsidRPr="00632D30">
        <w:rPr>
          <w:rFonts w:ascii="Times New Roman" w:eastAsia="標楷體" w:hAnsi="Times New Roman" w:cs="Times New Roman"/>
          <w:sz w:val="24"/>
          <w:szCs w:val="24"/>
          <w:lang w:val="en-US"/>
        </w:rPr>
        <w:t>上訴人在丈夫陪同下親自出席聆訊</w:t>
      </w:r>
      <w:r w:rsidRPr="00632D30">
        <w:rPr>
          <w:rFonts w:ascii="Times New Roman" w:eastAsia="標楷體" w:hAnsi="Times New Roman" w:cs="Times New Roman"/>
          <w:sz w:val="24"/>
          <w:szCs w:val="24"/>
        </w:rPr>
        <w:t>。</w:t>
      </w: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rPr>
        <w:t>趙明慧及梁靜怡代表稅務局局長出席聆訊。</w:t>
      </w:r>
    </w:p>
    <w:p w:rsidR="00632D30"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rPr>
      </w:pPr>
    </w:p>
    <w:p w:rsidR="00632D30"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rPr>
      </w:pPr>
    </w:p>
    <w:p w:rsidR="00386602" w:rsidRPr="00632D30" w:rsidRDefault="00386602" w:rsidP="00632D30">
      <w:pPr>
        <w:overflowPunct w:val="0"/>
        <w:autoSpaceDE w:val="0"/>
        <w:autoSpaceDN w:val="0"/>
        <w:adjustRightInd w:val="0"/>
        <w:spacing w:line="240" w:lineRule="auto"/>
        <w:jc w:val="both"/>
        <w:rPr>
          <w:rFonts w:ascii="Times New Roman" w:eastAsia="標楷體" w:hAnsi="Times New Roman" w:cs="Times New Roman"/>
          <w:b/>
          <w:sz w:val="28"/>
          <w:szCs w:val="28"/>
          <w:lang w:eastAsia="zh-HK"/>
        </w:rPr>
      </w:pPr>
      <w:r w:rsidRPr="00632D30">
        <w:rPr>
          <w:rFonts w:ascii="Times New Roman" w:eastAsia="標楷體" w:hAnsi="Times New Roman" w:cs="Times New Roman"/>
          <w:b/>
          <w:sz w:val="28"/>
          <w:szCs w:val="28"/>
        </w:rPr>
        <w:t>決</w:t>
      </w:r>
      <w:r w:rsidRPr="00632D30">
        <w:rPr>
          <w:rFonts w:ascii="Times New Roman" w:eastAsia="標楷體" w:hAnsi="Times New Roman" w:cs="Times New Roman"/>
          <w:b/>
          <w:sz w:val="28"/>
          <w:szCs w:val="28"/>
        </w:rPr>
        <w:t xml:space="preserve"> </w:t>
      </w:r>
      <w:r w:rsidRPr="00632D30">
        <w:rPr>
          <w:rFonts w:ascii="Times New Roman" w:eastAsia="標楷體" w:hAnsi="Times New Roman" w:cs="Times New Roman"/>
          <w:b/>
          <w:sz w:val="28"/>
          <w:szCs w:val="28"/>
        </w:rPr>
        <w:t>定</w:t>
      </w:r>
      <w:r w:rsidRPr="00632D30">
        <w:rPr>
          <w:rFonts w:ascii="Times New Roman" w:eastAsia="標楷體" w:hAnsi="Times New Roman" w:cs="Times New Roman"/>
          <w:b/>
          <w:sz w:val="28"/>
          <w:szCs w:val="28"/>
        </w:rPr>
        <w:t xml:space="preserve"> </w:t>
      </w:r>
      <w:r w:rsidRPr="00632D30">
        <w:rPr>
          <w:rFonts w:ascii="Times New Roman" w:eastAsia="標楷體" w:hAnsi="Times New Roman" w:cs="Times New Roman"/>
          <w:b/>
          <w:sz w:val="28"/>
          <w:szCs w:val="28"/>
        </w:rPr>
        <w:t>書</w:t>
      </w:r>
      <w:r w:rsidRPr="00632D30">
        <w:rPr>
          <w:rFonts w:ascii="Times New Roman" w:eastAsia="標楷體" w:hAnsi="Times New Roman" w:cs="Times New Roman"/>
          <w:b/>
          <w:sz w:val="28"/>
          <w:szCs w:val="28"/>
          <w:lang w:eastAsia="zh-HK"/>
        </w:rPr>
        <w:t>:</w:t>
      </w:r>
    </w:p>
    <w:p w:rsidR="00632D30"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632D30"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B20A69" w:rsidRPr="00724A23" w:rsidRDefault="00D23B02" w:rsidP="00632D30">
      <w:pPr>
        <w:overflowPunct w:val="0"/>
        <w:autoSpaceDE w:val="0"/>
        <w:autoSpaceDN w:val="0"/>
        <w:adjustRightInd w:val="0"/>
        <w:spacing w:line="240" w:lineRule="auto"/>
        <w:jc w:val="both"/>
        <w:rPr>
          <w:rFonts w:ascii="Times New Roman" w:eastAsia="標楷體" w:hAnsi="Times New Roman" w:cs="Times New Roman"/>
          <w:b/>
          <w:sz w:val="28"/>
          <w:szCs w:val="28"/>
        </w:rPr>
      </w:pPr>
      <w:r w:rsidRPr="00724A23">
        <w:rPr>
          <w:rFonts w:ascii="Times New Roman" w:eastAsia="標楷體" w:hAnsi="Times New Roman" w:cs="Times New Roman"/>
          <w:b/>
          <w:sz w:val="28"/>
          <w:szCs w:val="28"/>
        </w:rPr>
        <w:t>引言</w:t>
      </w:r>
    </w:p>
    <w:p w:rsidR="00632D30" w:rsidRPr="00632D30"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rPr>
      </w:pPr>
    </w:p>
    <w:p w:rsidR="00B20A69" w:rsidRDefault="00D23B02"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上訴人反對稅務局向她作出的</w:t>
      </w:r>
      <w:r w:rsidRPr="00632D30">
        <w:rPr>
          <w:rFonts w:ascii="Times New Roman" w:eastAsia="標楷體" w:hAnsi="Times New Roman" w:cs="Times New Roman"/>
          <w:sz w:val="24"/>
          <w:szCs w:val="24"/>
        </w:rPr>
        <w:t>2011/12</w:t>
      </w:r>
      <w:r w:rsidR="00FF2D13" w:rsidRPr="00632D30">
        <w:rPr>
          <w:rFonts w:ascii="Times New Roman" w:eastAsia="標楷體" w:hAnsi="Times New Roman" w:cs="Times New Roman"/>
          <w:sz w:val="24"/>
          <w:szCs w:val="24"/>
        </w:rPr>
        <w:t>至</w:t>
      </w:r>
      <w:r w:rsidR="00FF2D13" w:rsidRPr="00632D30">
        <w:rPr>
          <w:rFonts w:ascii="Times New Roman" w:eastAsia="標楷體" w:hAnsi="Times New Roman" w:cs="Times New Roman"/>
          <w:sz w:val="24"/>
          <w:szCs w:val="24"/>
        </w:rPr>
        <w:t>2017/18</w:t>
      </w:r>
      <w:r w:rsidRPr="00632D30">
        <w:rPr>
          <w:rFonts w:ascii="Times New Roman" w:eastAsia="標楷體" w:hAnsi="Times New Roman" w:cs="Times New Roman"/>
          <w:sz w:val="24"/>
          <w:szCs w:val="24"/>
        </w:rPr>
        <w:t>課稅年度利得稅評稅，</w:t>
      </w:r>
      <w:r w:rsidR="00FF2D13" w:rsidRPr="00632D30">
        <w:rPr>
          <w:rFonts w:ascii="Times New Roman" w:eastAsia="標楷體" w:hAnsi="Times New Roman" w:cs="Times New Roman"/>
          <w:sz w:val="24"/>
          <w:szCs w:val="24"/>
        </w:rPr>
        <w:t>及</w:t>
      </w:r>
      <w:r w:rsidR="00FF2D13" w:rsidRPr="00632D30">
        <w:rPr>
          <w:rFonts w:ascii="Times New Roman" w:eastAsia="標楷體" w:hAnsi="Times New Roman" w:cs="Times New Roman"/>
          <w:sz w:val="24"/>
          <w:szCs w:val="24"/>
        </w:rPr>
        <w:t>2013/14</w:t>
      </w:r>
      <w:r w:rsidR="00FF2D13" w:rsidRPr="00632D30">
        <w:rPr>
          <w:rFonts w:ascii="Times New Roman" w:eastAsia="標楷體" w:hAnsi="Times New Roman" w:cs="Times New Roman"/>
          <w:sz w:val="24"/>
          <w:szCs w:val="24"/>
        </w:rPr>
        <w:t>和</w:t>
      </w:r>
      <w:r w:rsidR="00FF2D13" w:rsidRPr="00632D30">
        <w:rPr>
          <w:rFonts w:ascii="Times New Roman" w:eastAsia="標楷體" w:hAnsi="Times New Roman" w:cs="Times New Roman"/>
          <w:sz w:val="24"/>
          <w:szCs w:val="24"/>
        </w:rPr>
        <w:t>2015/16</w:t>
      </w:r>
      <w:r w:rsidR="00FF2D13" w:rsidRPr="00632D30">
        <w:rPr>
          <w:rFonts w:ascii="Times New Roman" w:eastAsia="標楷體" w:hAnsi="Times New Roman" w:cs="Times New Roman"/>
          <w:sz w:val="24"/>
          <w:szCs w:val="24"/>
        </w:rPr>
        <w:t>課稅年度利得稅補加評稅，</w:t>
      </w:r>
      <w:r w:rsidRPr="00632D30">
        <w:rPr>
          <w:rFonts w:ascii="Times New Roman" w:eastAsia="標楷體" w:hAnsi="Times New Roman" w:cs="Times New Roman"/>
          <w:sz w:val="24"/>
          <w:szCs w:val="24"/>
        </w:rPr>
        <w:t>上訴人聲</w:t>
      </w:r>
      <w:r w:rsidR="007D4ACC" w:rsidRPr="00632D30">
        <w:rPr>
          <w:rFonts w:ascii="Times New Roman" w:eastAsia="標楷體" w:hAnsi="Times New Roman" w:cs="Times New Roman"/>
          <w:sz w:val="24"/>
          <w:szCs w:val="24"/>
        </w:rPr>
        <w:t>稱</w:t>
      </w:r>
      <w:r w:rsidR="00FF2D13" w:rsidRPr="00632D30">
        <w:rPr>
          <w:rFonts w:ascii="Times New Roman" w:eastAsia="標楷體" w:hAnsi="Times New Roman" w:cs="Times New Roman"/>
          <w:sz w:val="24"/>
          <w:szCs w:val="24"/>
        </w:rPr>
        <w:t>有關評稅過高，</w:t>
      </w:r>
      <w:r w:rsidRPr="00632D30">
        <w:rPr>
          <w:rFonts w:ascii="Times New Roman" w:eastAsia="標楷體" w:hAnsi="Times New Roman" w:cs="Times New Roman"/>
          <w:sz w:val="24"/>
          <w:szCs w:val="24"/>
        </w:rPr>
        <w:t>她</w:t>
      </w:r>
      <w:r w:rsidR="007D4ACC" w:rsidRPr="00632D30">
        <w:rPr>
          <w:rFonts w:ascii="Times New Roman" w:eastAsia="標楷體" w:hAnsi="Times New Roman" w:cs="Times New Roman"/>
          <w:sz w:val="24"/>
          <w:szCs w:val="24"/>
        </w:rPr>
        <w:t>應獲扣除支付予分判商的分判費及工人工資</w:t>
      </w:r>
      <w:r w:rsidRPr="00632D30">
        <w:rPr>
          <w:rFonts w:ascii="Times New Roman" w:eastAsia="標楷體" w:hAnsi="Times New Roman" w:cs="Times New Roman"/>
          <w:sz w:val="24"/>
          <w:szCs w:val="24"/>
        </w:rPr>
        <w:t>。</w:t>
      </w:r>
    </w:p>
    <w:p w:rsidR="00632D30" w:rsidRPr="00632D30" w:rsidRDefault="00632D30" w:rsidP="00632D30">
      <w:pPr>
        <w:overflowPunct w:val="0"/>
        <w:autoSpaceDE w:val="0"/>
        <w:autoSpaceDN w:val="0"/>
        <w:adjustRightInd w:val="0"/>
        <w:spacing w:line="240" w:lineRule="auto"/>
        <w:jc w:val="both"/>
        <w:rPr>
          <w:rFonts w:ascii="Times New Roman" w:eastAsia="標楷體" w:hAnsi="Times New Roman" w:cs="Times New Roman"/>
          <w:sz w:val="24"/>
          <w:szCs w:val="24"/>
        </w:rPr>
      </w:pPr>
    </w:p>
    <w:p w:rsidR="008E2494" w:rsidRDefault="00D23B02" w:rsidP="005647B4">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就著上訴人提出的反對，稅務局副局長考慮過她所反對的理由</w:t>
      </w:r>
      <w:r w:rsidR="007D4ACC" w:rsidRPr="00632D30">
        <w:rPr>
          <w:rFonts w:ascii="Times New Roman" w:eastAsia="標楷體" w:hAnsi="Times New Roman" w:cs="Times New Roman"/>
          <w:sz w:val="24"/>
          <w:szCs w:val="24"/>
        </w:rPr>
        <w:t>及</w:t>
      </w:r>
      <w:r w:rsidRPr="00632D30">
        <w:rPr>
          <w:rFonts w:ascii="Times New Roman" w:eastAsia="標楷體" w:hAnsi="Times New Roman" w:cs="Times New Roman"/>
          <w:sz w:val="24"/>
          <w:szCs w:val="24"/>
        </w:rPr>
        <w:t>理據</w:t>
      </w:r>
      <w:r w:rsidR="007D4ACC" w:rsidRPr="00632D30">
        <w:rPr>
          <w:rFonts w:ascii="Times New Roman" w:eastAsia="標楷體" w:hAnsi="Times New Roman" w:cs="Times New Roman"/>
          <w:sz w:val="24"/>
          <w:szCs w:val="24"/>
        </w:rPr>
        <w:t>和</w:t>
      </w:r>
      <w:r w:rsidRPr="00632D30">
        <w:rPr>
          <w:rFonts w:ascii="Times New Roman" w:eastAsia="標楷體" w:hAnsi="Times New Roman" w:cs="Times New Roman"/>
          <w:sz w:val="24"/>
          <w:szCs w:val="24"/>
        </w:rPr>
        <w:t>一切由上訴人呈交的文件</w:t>
      </w:r>
      <w:r w:rsidR="003C07B2" w:rsidRPr="00632D30">
        <w:rPr>
          <w:rFonts w:ascii="Times New Roman" w:eastAsia="標楷體" w:hAnsi="Times New Roman" w:cs="Times New Roman"/>
          <w:sz w:val="24"/>
          <w:szCs w:val="24"/>
        </w:rPr>
        <w:t>和</w:t>
      </w:r>
      <w:r w:rsidRPr="00632D30">
        <w:rPr>
          <w:rFonts w:ascii="Times New Roman" w:eastAsia="標楷體" w:hAnsi="Times New Roman" w:cs="Times New Roman"/>
          <w:sz w:val="24"/>
          <w:szCs w:val="24"/>
        </w:rPr>
        <w:t>有關資料後，於</w:t>
      </w:r>
      <w:r w:rsidRPr="00632D30">
        <w:rPr>
          <w:rFonts w:ascii="Times New Roman" w:eastAsia="標楷體" w:hAnsi="Times New Roman" w:cs="Times New Roman"/>
          <w:sz w:val="24"/>
          <w:szCs w:val="24"/>
        </w:rPr>
        <w:t>20</w:t>
      </w:r>
      <w:r w:rsidR="007D4ACC" w:rsidRPr="00632D30">
        <w:rPr>
          <w:rFonts w:ascii="Times New Roman" w:eastAsia="標楷體" w:hAnsi="Times New Roman" w:cs="Times New Roman"/>
          <w:sz w:val="24"/>
          <w:szCs w:val="24"/>
        </w:rPr>
        <w:t>20</w:t>
      </w:r>
      <w:r w:rsidRPr="00632D30">
        <w:rPr>
          <w:rFonts w:ascii="Times New Roman" w:eastAsia="標楷體" w:hAnsi="Times New Roman" w:cs="Times New Roman"/>
          <w:sz w:val="24"/>
          <w:szCs w:val="24"/>
        </w:rPr>
        <w:t>年</w:t>
      </w:r>
      <w:r w:rsidR="007D4ACC" w:rsidRPr="00632D30">
        <w:rPr>
          <w:rFonts w:ascii="Times New Roman" w:eastAsia="標楷體" w:hAnsi="Times New Roman" w:cs="Times New Roman"/>
          <w:sz w:val="24"/>
          <w:szCs w:val="24"/>
        </w:rPr>
        <w:t>7</w:t>
      </w:r>
      <w:r w:rsidRPr="00632D30">
        <w:rPr>
          <w:rFonts w:ascii="Times New Roman" w:eastAsia="標楷體" w:hAnsi="Times New Roman" w:cs="Times New Roman"/>
          <w:sz w:val="24"/>
          <w:szCs w:val="24"/>
        </w:rPr>
        <w:t>月</w:t>
      </w:r>
      <w:r w:rsidR="007D4ACC" w:rsidRPr="00632D30">
        <w:rPr>
          <w:rFonts w:ascii="Times New Roman" w:eastAsia="標楷體" w:hAnsi="Times New Roman" w:cs="Times New Roman"/>
          <w:sz w:val="24"/>
          <w:szCs w:val="24"/>
        </w:rPr>
        <w:t>6</w:t>
      </w:r>
      <w:r w:rsidRPr="00632D30">
        <w:rPr>
          <w:rFonts w:ascii="Times New Roman" w:eastAsia="標楷體" w:hAnsi="Times New Roman" w:cs="Times New Roman"/>
          <w:sz w:val="24"/>
          <w:szCs w:val="24"/>
        </w:rPr>
        <w:t>日發出決定書</w:t>
      </w:r>
      <w:r w:rsidR="00724A23">
        <w:rPr>
          <w:rFonts w:ascii="Times New Roman" w:eastAsia="標楷體" w:hAnsi="Times New Roman" w:cs="Times New Roman" w:hint="eastAsia"/>
          <w:sz w:val="24"/>
          <w:szCs w:val="24"/>
        </w:rPr>
        <w:t>(</w:t>
      </w:r>
      <w:r w:rsidR="007D4ACC" w:rsidRPr="00632D30">
        <w:rPr>
          <w:rFonts w:ascii="Times New Roman" w:eastAsia="標楷體" w:hAnsi="Times New Roman" w:cs="Times New Roman"/>
          <w:sz w:val="24"/>
          <w:szCs w:val="24"/>
        </w:rPr>
        <w:t>以下簡稱</w:t>
      </w:r>
      <w:r w:rsidRPr="00632D30">
        <w:rPr>
          <w:rFonts w:ascii="Times New Roman" w:eastAsia="標楷體" w:hAnsi="Times New Roman" w:cs="Times New Roman"/>
          <w:sz w:val="24"/>
          <w:szCs w:val="24"/>
        </w:rPr>
        <w:t>「該決定書」</w:t>
      </w:r>
      <w:r w:rsidR="00724A23">
        <w:rPr>
          <w:rFonts w:ascii="Times New Roman" w:eastAsia="標楷體" w:hAnsi="Times New Roman" w:cs="Times New Roman" w:hint="eastAsia"/>
          <w:sz w:val="24"/>
          <w:szCs w:val="24"/>
        </w:rPr>
        <w:t>)</w:t>
      </w:r>
      <w:r w:rsidRPr="00632D30">
        <w:rPr>
          <w:rFonts w:ascii="Times New Roman" w:eastAsia="標楷體" w:hAnsi="Times New Roman" w:cs="Times New Roman"/>
          <w:sz w:val="24"/>
          <w:szCs w:val="24"/>
        </w:rPr>
        <w:t>，裁定上訴人的反對無效。</w:t>
      </w:r>
    </w:p>
    <w:p w:rsidR="00632D30" w:rsidRPr="00724A23" w:rsidRDefault="00632D30" w:rsidP="00632D30">
      <w:pPr>
        <w:overflowPunct w:val="0"/>
        <w:autoSpaceDE w:val="0"/>
        <w:autoSpaceDN w:val="0"/>
        <w:adjustRightInd w:val="0"/>
        <w:spacing w:line="240" w:lineRule="auto"/>
        <w:jc w:val="both"/>
        <w:rPr>
          <w:rFonts w:ascii="Times New Roman" w:eastAsia="標楷體" w:hAnsi="Times New Roman" w:cs="Times New Roman"/>
          <w:sz w:val="24"/>
          <w:szCs w:val="24"/>
        </w:rPr>
      </w:pPr>
    </w:p>
    <w:p w:rsidR="007D4ACC" w:rsidRDefault="00D23B02"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lastRenderedPageBreak/>
        <w:t>稅務局於</w:t>
      </w:r>
      <w:r w:rsidR="00122DF0">
        <w:rPr>
          <w:rFonts w:ascii="Times New Roman" w:eastAsia="標楷體" w:hAnsi="Times New Roman" w:cs="Times New Roman"/>
          <w:sz w:val="24"/>
          <w:szCs w:val="24"/>
        </w:rPr>
        <w:t>2020</w:t>
      </w:r>
      <w:r w:rsidRPr="00632D30">
        <w:rPr>
          <w:rFonts w:ascii="Times New Roman" w:eastAsia="標楷體" w:hAnsi="Times New Roman" w:cs="Times New Roman"/>
          <w:sz w:val="24"/>
          <w:szCs w:val="24"/>
        </w:rPr>
        <w:t>年</w:t>
      </w:r>
      <w:r w:rsidR="007D4ACC" w:rsidRPr="00632D30">
        <w:rPr>
          <w:rFonts w:ascii="Times New Roman" w:eastAsia="標楷體" w:hAnsi="Times New Roman" w:cs="Times New Roman"/>
          <w:sz w:val="24"/>
          <w:szCs w:val="24"/>
        </w:rPr>
        <w:t>7</w:t>
      </w:r>
      <w:r w:rsidRPr="00632D30">
        <w:rPr>
          <w:rFonts w:ascii="Times New Roman" w:eastAsia="標楷體" w:hAnsi="Times New Roman" w:cs="Times New Roman"/>
          <w:sz w:val="24"/>
          <w:szCs w:val="24"/>
        </w:rPr>
        <w:t>月</w:t>
      </w:r>
      <w:r w:rsidR="007D4ACC" w:rsidRPr="00632D30">
        <w:rPr>
          <w:rFonts w:ascii="Times New Roman" w:eastAsia="標楷體" w:hAnsi="Times New Roman" w:cs="Times New Roman"/>
          <w:sz w:val="24"/>
          <w:szCs w:val="24"/>
        </w:rPr>
        <w:t>6</w:t>
      </w:r>
      <w:r w:rsidRPr="00632D30">
        <w:rPr>
          <w:rFonts w:ascii="Times New Roman" w:eastAsia="標楷體" w:hAnsi="Times New Roman" w:cs="Times New Roman"/>
          <w:sz w:val="24"/>
          <w:szCs w:val="24"/>
        </w:rPr>
        <w:t>日</w:t>
      </w:r>
      <w:r w:rsidR="007D4ACC" w:rsidRPr="00632D30">
        <w:rPr>
          <w:rFonts w:ascii="Times New Roman" w:eastAsia="標楷體" w:hAnsi="Times New Roman" w:cs="Times New Roman"/>
          <w:sz w:val="24"/>
          <w:szCs w:val="24"/>
        </w:rPr>
        <w:t>將日期為</w:t>
      </w:r>
      <w:r w:rsidR="007D4ACC" w:rsidRPr="00632D30">
        <w:rPr>
          <w:rFonts w:ascii="Times New Roman" w:eastAsia="標楷體" w:hAnsi="Times New Roman" w:cs="Times New Roman"/>
          <w:sz w:val="24"/>
          <w:szCs w:val="24"/>
        </w:rPr>
        <w:t>2020</w:t>
      </w:r>
      <w:r w:rsidR="007D4ACC" w:rsidRPr="00632D30">
        <w:rPr>
          <w:rFonts w:ascii="Times New Roman" w:eastAsia="標楷體" w:hAnsi="Times New Roman" w:cs="Times New Roman"/>
          <w:sz w:val="24"/>
          <w:szCs w:val="24"/>
        </w:rPr>
        <w:t>年</w:t>
      </w:r>
      <w:r w:rsidR="007D4ACC" w:rsidRPr="00632D30">
        <w:rPr>
          <w:rFonts w:ascii="Times New Roman" w:eastAsia="標楷體" w:hAnsi="Times New Roman" w:cs="Times New Roman"/>
          <w:sz w:val="24"/>
          <w:szCs w:val="24"/>
        </w:rPr>
        <w:t>7</w:t>
      </w:r>
      <w:r w:rsidR="007D4ACC" w:rsidRPr="00632D30">
        <w:rPr>
          <w:rFonts w:ascii="Times New Roman" w:eastAsia="標楷體" w:hAnsi="Times New Roman" w:cs="Times New Roman"/>
          <w:sz w:val="24"/>
          <w:szCs w:val="24"/>
        </w:rPr>
        <w:t>月</w:t>
      </w:r>
      <w:r w:rsidR="007D4ACC" w:rsidRPr="00632D30">
        <w:rPr>
          <w:rFonts w:ascii="Times New Roman" w:eastAsia="標楷體" w:hAnsi="Times New Roman" w:cs="Times New Roman"/>
          <w:sz w:val="24"/>
          <w:szCs w:val="24"/>
        </w:rPr>
        <w:t>6</w:t>
      </w:r>
      <w:r w:rsidR="007D4ACC" w:rsidRPr="00632D30">
        <w:rPr>
          <w:rFonts w:ascii="Times New Roman" w:eastAsia="標楷體" w:hAnsi="Times New Roman" w:cs="Times New Roman"/>
          <w:sz w:val="24"/>
          <w:szCs w:val="24"/>
        </w:rPr>
        <w:t>日的稅務局信函</w:t>
      </w:r>
      <w:r w:rsidR="00724A23">
        <w:rPr>
          <w:rFonts w:ascii="Times New Roman" w:eastAsia="標楷體" w:hAnsi="Times New Roman" w:cs="Times New Roman" w:hint="eastAsia"/>
          <w:sz w:val="24"/>
          <w:szCs w:val="24"/>
        </w:rPr>
        <w:t>(</w:t>
      </w:r>
      <w:r w:rsidR="007D4ACC" w:rsidRPr="00632D30">
        <w:rPr>
          <w:rFonts w:ascii="Times New Roman" w:eastAsia="標楷體" w:hAnsi="Times New Roman" w:cs="Times New Roman"/>
          <w:sz w:val="24"/>
          <w:szCs w:val="24"/>
        </w:rPr>
        <w:t>以下簡稱「該信件」</w:t>
      </w:r>
      <w:r w:rsidR="00724A23">
        <w:rPr>
          <w:rFonts w:ascii="Times New Roman" w:eastAsia="標楷體" w:hAnsi="Times New Roman" w:cs="Times New Roman" w:hint="eastAsia"/>
          <w:sz w:val="24"/>
          <w:szCs w:val="24"/>
        </w:rPr>
        <w:t>)</w:t>
      </w:r>
      <w:r w:rsidR="007D4ACC" w:rsidRPr="00632D30">
        <w:rPr>
          <w:rFonts w:ascii="Times New Roman" w:eastAsia="標楷體" w:hAnsi="Times New Roman" w:cs="Times New Roman"/>
          <w:sz w:val="24"/>
          <w:szCs w:val="24"/>
        </w:rPr>
        <w:t>連同該決定書</w:t>
      </w:r>
      <w:r w:rsidR="00DA00F3" w:rsidRPr="00632D30">
        <w:rPr>
          <w:rFonts w:ascii="Times New Roman" w:eastAsia="標楷體" w:hAnsi="Times New Roman" w:cs="Times New Roman"/>
          <w:sz w:val="24"/>
          <w:szCs w:val="24"/>
        </w:rPr>
        <w:t>，</w:t>
      </w:r>
      <w:r w:rsidRPr="00632D30">
        <w:rPr>
          <w:rFonts w:ascii="Times New Roman" w:eastAsia="標楷體" w:hAnsi="Times New Roman" w:cs="Times New Roman"/>
          <w:sz w:val="24"/>
          <w:szCs w:val="24"/>
        </w:rPr>
        <w:t>以掛號郵件方式</w:t>
      </w:r>
      <w:r w:rsidR="007D4ACC" w:rsidRPr="00632D30">
        <w:rPr>
          <w:rFonts w:ascii="Times New Roman" w:eastAsia="標楷體" w:hAnsi="Times New Roman" w:cs="Times New Roman"/>
          <w:sz w:val="24"/>
          <w:szCs w:val="24"/>
        </w:rPr>
        <w:t>寄往上訴人向稅務局提供的通訊地址。</w:t>
      </w:r>
    </w:p>
    <w:p w:rsidR="00632D30" w:rsidRPr="00632D30" w:rsidRDefault="00632D30" w:rsidP="00632D30">
      <w:pPr>
        <w:overflowPunct w:val="0"/>
        <w:autoSpaceDE w:val="0"/>
        <w:autoSpaceDN w:val="0"/>
        <w:adjustRightInd w:val="0"/>
        <w:spacing w:line="240" w:lineRule="auto"/>
        <w:jc w:val="both"/>
        <w:rPr>
          <w:rFonts w:ascii="Times New Roman" w:eastAsia="標楷體" w:hAnsi="Times New Roman" w:cs="Times New Roman"/>
          <w:sz w:val="24"/>
          <w:szCs w:val="24"/>
        </w:rPr>
      </w:pPr>
    </w:p>
    <w:p w:rsidR="00D23B02" w:rsidRDefault="00D23B02"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該</w:t>
      </w:r>
      <w:r w:rsidR="00DA00F3" w:rsidRPr="00632D30">
        <w:rPr>
          <w:rFonts w:ascii="Times New Roman" w:eastAsia="標楷體" w:hAnsi="Times New Roman" w:cs="Times New Roman"/>
          <w:sz w:val="24"/>
          <w:szCs w:val="24"/>
        </w:rPr>
        <w:t>信件</w:t>
      </w:r>
      <w:r w:rsidRPr="00632D30">
        <w:rPr>
          <w:rFonts w:ascii="Times New Roman" w:eastAsia="標楷體" w:hAnsi="Times New Roman" w:cs="Times New Roman"/>
          <w:sz w:val="24"/>
          <w:szCs w:val="24"/>
        </w:rPr>
        <w:t>列明上訴人</w:t>
      </w:r>
      <w:r w:rsidR="00DA00F3" w:rsidRPr="00632D30">
        <w:rPr>
          <w:rFonts w:ascii="Times New Roman" w:eastAsia="標楷體" w:hAnsi="Times New Roman" w:cs="Times New Roman"/>
          <w:sz w:val="24"/>
          <w:szCs w:val="24"/>
        </w:rPr>
        <w:t>可就稅務局副局長的決定</w:t>
      </w:r>
      <w:r w:rsidR="00CA5177">
        <w:rPr>
          <w:rFonts w:ascii="Times New Roman" w:eastAsia="標楷體" w:hAnsi="Times New Roman" w:cs="Times New Roman" w:hint="eastAsia"/>
          <w:sz w:val="24"/>
          <w:szCs w:val="24"/>
        </w:rPr>
        <w:t>，</w:t>
      </w:r>
      <w:r w:rsidR="001A0674" w:rsidRPr="00632D30">
        <w:rPr>
          <w:rFonts w:ascii="Times New Roman" w:eastAsia="標楷體" w:hAnsi="Times New Roman" w:cs="Times New Roman"/>
          <w:sz w:val="24"/>
          <w:szCs w:val="24"/>
        </w:rPr>
        <w:t>根據香港法例</w:t>
      </w:r>
      <w:r w:rsidR="0038715F" w:rsidRPr="00632D30">
        <w:rPr>
          <w:rFonts w:ascii="Times New Roman" w:eastAsia="標楷體" w:hAnsi="Times New Roman" w:cs="Times New Roman"/>
          <w:sz w:val="24"/>
          <w:szCs w:val="24"/>
        </w:rPr>
        <w:t>第</w:t>
      </w:r>
      <w:r w:rsidR="0038715F" w:rsidRPr="00632D30">
        <w:rPr>
          <w:rFonts w:ascii="Times New Roman" w:eastAsia="標楷體" w:hAnsi="Times New Roman" w:cs="Times New Roman"/>
          <w:sz w:val="24"/>
          <w:szCs w:val="24"/>
          <w:lang w:eastAsia="zh-HK"/>
        </w:rPr>
        <w:t>112</w:t>
      </w:r>
      <w:r w:rsidR="0038715F" w:rsidRPr="00632D30">
        <w:rPr>
          <w:rFonts w:ascii="Times New Roman" w:eastAsia="標楷體" w:hAnsi="Times New Roman" w:cs="Times New Roman"/>
          <w:sz w:val="24"/>
          <w:szCs w:val="24"/>
          <w:lang w:eastAsia="zh-HK"/>
        </w:rPr>
        <w:t>章《稅務條例》</w:t>
      </w:r>
      <w:r w:rsidR="0038715F" w:rsidRPr="00632D30">
        <w:rPr>
          <w:rFonts w:ascii="Times New Roman" w:eastAsia="標楷體" w:hAnsi="Times New Roman" w:cs="Times New Roman"/>
          <w:sz w:val="24"/>
          <w:szCs w:val="24"/>
          <w:lang w:eastAsia="zh-HK"/>
        </w:rPr>
        <w:t>(</w:t>
      </w:r>
      <w:r w:rsidR="0038715F" w:rsidRPr="00632D30">
        <w:rPr>
          <w:rFonts w:ascii="Times New Roman" w:eastAsia="標楷體" w:hAnsi="Times New Roman" w:cs="Times New Roman"/>
          <w:sz w:val="24"/>
          <w:szCs w:val="24"/>
        </w:rPr>
        <w:t>以下簡稱</w:t>
      </w:r>
      <w:r w:rsidR="0038715F" w:rsidRPr="00632D30">
        <w:rPr>
          <w:rFonts w:ascii="Times New Roman" w:eastAsia="標楷體" w:hAnsi="Times New Roman" w:cs="Times New Roman"/>
          <w:sz w:val="24"/>
          <w:szCs w:val="24"/>
          <w:lang w:eastAsia="zh-HK"/>
        </w:rPr>
        <w:t>《稅例》</w:t>
      </w:r>
      <w:r w:rsidR="0038715F" w:rsidRPr="00632D30">
        <w:rPr>
          <w:rFonts w:ascii="Times New Roman" w:eastAsia="標楷體" w:hAnsi="Times New Roman" w:cs="Times New Roman"/>
          <w:sz w:val="24"/>
          <w:szCs w:val="24"/>
          <w:lang w:eastAsia="zh-HK"/>
        </w:rPr>
        <w:t>)</w:t>
      </w:r>
      <w:r w:rsidR="00DA00F3" w:rsidRPr="00632D30">
        <w:rPr>
          <w:rFonts w:ascii="Times New Roman" w:eastAsia="標楷體" w:hAnsi="Times New Roman" w:cs="Times New Roman"/>
          <w:sz w:val="24"/>
          <w:szCs w:val="24"/>
          <w:lang w:eastAsia="zh-HK"/>
        </w:rPr>
        <w:t>第</w:t>
      </w:r>
      <w:r w:rsidR="00DA00F3" w:rsidRPr="00632D30">
        <w:rPr>
          <w:rFonts w:ascii="Times New Roman" w:eastAsia="標楷體" w:hAnsi="Times New Roman" w:cs="Times New Roman"/>
          <w:sz w:val="24"/>
          <w:szCs w:val="24"/>
          <w:lang w:eastAsia="zh-HK"/>
        </w:rPr>
        <w:t>66</w:t>
      </w:r>
      <w:r w:rsidR="00DA00F3" w:rsidRPr="00632D30">
        <w:rPr>
          <w:rFonts w:ascii="Times New Roman" w:eastAsia="標楷體" w:hAnsi="Times New Roman" w:cs="Times New Roman"/>
          <w:sz w:val="24"/>
          <w:szCs w:val="24"/>
          <w:lang w:eastAsia="zh-HK"/>
        </w:rPr>
        <w:t>條</w:t>
      </w:r>
      <w:r w:rsidRPr="00632D30">
        <w:rPr>
          <w:rFonts w:ascii="Times New Roman" w:eastAsia="標楷體" w:hAnsi="Times New Roman" w:cs="Times New Roman"/>
          <w:sz w:val="24"/>
          <w:szCs w:val="24"/>
        </w:rPr>
        <w:t>向稅務上訴委員會</w:t>
      </w:r>
      <w:r w:rsidR="00724A23">
        <w:rPr>
          <w:rFonts w:ascii="Times New Roman" w:eastAsia="標楷體" w:hAnsi="Times New Roman" w:cs="Times New Roman" w:hint="eastAsia"/>
          <w:sz w:val="24"/>
          <w:szCs w:val="24"/>
        </w:rPr>
        <w:t>(</w:t>
      </w:r>
      <w:r w:rsidR="00F847E8" w:rsidRPr="00632D30">
        <w:rPr>
          <w:rFonts w:ascii="Times New Roman" w:eastAsia="標楷體" w:hAnsi="Times New Roman" w:cs="Times New Roman"/>
          <w:sz w:val="24"/>
          <w:szCs w:val="24"/>
        </w:rPr>
        <w:t>以下簡稱</w:t>
      </w:r>
      <w:r w:rsidRPr="00632D30">
        <w:rPr>
          <w:rFonts w:ascii="Times New Roman" w:eastAsia="標楷體" w:hAnsi="Times New Roman" w:cs="Times New Roman"/>
          <w:sz w:val="24"/>
          <w:szCs w:val="24"/>
        </w:rPr>
        <w:t>「委員會」</w:t>
      </w:r>
      <w:r w:rsidR="00724A23">
        <w:rPr>
          <w:rFonts w:ascii="Times New Roman" w:eastAsia="標楷體" w:hAnsi="Times New Roman" w:cs="Times New Roman" w:hint="eastAsia"/>
          <w:sz w:val="24"/>
          <w:szCs w:val="24"/>
        </w:rPr>
        <w:t>)</w:t>
      </w:r>
      <w:r w:rsidR="00DA00F3" w:rsidRPr="00632D30">
        <w:rPr>
          <w:rFonts w:ascii="Times New Roman" w:eastAsia="標楷體" w:hAnsi="Times New Roman" w:cs="Times New Roman"/>
          <w:sz w:val="24"/>
          <w:szCs w:val="24"/>
        </w:rPr>
        <w:t>提出</w:t>
      </w:r>
      <w:r w:rsidRPr="00632D30">
        <w:rPr>
          <w:rFonts w:ascii="Times New Roman" w:eastAsia="標楷體" w:hAnsi="Times New Roman" w:cs="Times New Roman"/>
          <w:sz w:val="24"/>
          <w:szCs w:val="24"/>
        </w:rPr>
        <w:t>上訴</w:t>
      </w:r>
      <w:r w:rsidR="00DA00F3" w:rsidRPr="00632D30">
        <w:rPr>
          <w:rFonts w:ascii="Times New Roman" w:eastAsia="標楷體" w:hAnsi="Times New Roman" w:cs="Times New Roman"/>
          <w:sz w:val="24"/>
          <w:szCs w:val="24"/>
        </w:rPr>
        <w:t>。該信件亦列出</w:t>
      </w:r>
      <w:r w:rsidRPr="00632D30">
        <w:rPr>
          <w:rFonts w:ascii="Times New Roman" w:eastAsia="標楷體" w:hAnsi="Times New Roman" w:cs="Times New Roman"/>
          <w:sz w:val="24"/>
          <w:szCs w:val="24"/>
        </w:rPr>
        <w:t>有關上訴</w:t>
      </w:r>
      <w:r w:rsidR="00DA00F3" w:rsidRPr="00632D30">
        <w:rPr>
          <w:rFonts w:ascii="Times New Roman" w:eastAsia="標楷體" w:hAnsi="Times New Roman" w:cs="Times New Roman"/>
          <w:sz w:val="24"/>
          <w:szCs w:val="24"/>
        </w:rPr>
        <w:t>的</w:t>
      </w:r>
      <w:r w:rsidRPr="00632D30">
        <w:rPr>
          <w:rFonts w:ascii="Times New Roman" w:eastAsia="標楷體" w:hAnsi="Times New Roman" w:cs="Times New Roman"/>
          <w:sz w:val="24"/>
          <w:szCs w:val="24"/>
        </w:rPr>
        <w:t>程序和期限</w:t>
      </w:r>
      <w:r w:rsidR="003C6922" w:rsidRPr="00632D30">
        <w:rPr>
          <w:rFonts w:ascii="Times New Roman" w:eastAsia="標楷體" w:hAnsi="Times New Roman" w:cs="Times New Roman"/>
          <w:sz w:val="24"/>
          <w:szCs w:val="24"/>
        </w:rPr>
        <w:t>；及委員會的地址、辦公時間、電話、圖文傳真及電郵地址以便上訴人向委員會聯絡或查詢。該信件也</w:t>
      </w:r>
      <w:r w:rsidR="00F847E8">
        <w:rPr>
          <w:rFonts w:ascii="Times New Roman" w:eastAsia="標楷體" w:hAnsi="Times New Roman" w:cs="Times New Roman" w:hint="eastAsia"/>
          <w:sz w:val="24"/>
          <w:szCs w:val="24"/>
          <w:lang w:eastAsia="zh-HK"/>
        </w:rPr>
        <w:t>附</w:t>
      </w:r>
      <w:r w:rsidR="003C6922" w:rsidRPr="00632D30">
        <w:rPr>
          <w:rFonts w:ascii="Times New Roman" w:eastAsia="標楷體" w:hAnsi="Times New Roman" w:cs="Times New Roman"/>
          <w:sz w:val="24"/>
          <w:szCs w:val="24"/>
        </w:rPr>
        <w:t>上</w:t>
      </w:r>
      <w:r w:rsidR="003C6922" w:rsidRPr="00632D30">
        <w:rPr>
          <w:rFonts w:ascii="Times New Roman" w:eastAsia="標楷體" w:hAnsi="Times New Roman" w:cs="Times New Roman"/>
          <w:sz w:val="24"/>
          <w:szCs w:val="24"/>
          <w:lang w:eastAsia="zh-HK"/>
        </w:rPr>
        <w:t>《稅例》第</w:t>
      </w:r>
      <w:r w:rsidR="003C6922" w:rsidRPr="00632D30">
        <w:rPr>
          <w:rFonts w:ascii="Times New Roman" w:eastAsia="標楷體" w:hAnsi="Times New Roman" w:cs="Times New Roman"/>
          <w:sz w:val="24"/>
          <w:szCs w:val="24"/>
          <w:lang w:eastAsia="zh-HK"/>
        </w:rPr>
        <w:t>66</w:t>
      </w:r>
      <w:r w:rsidR="003C6922" w:rsidRPr="00632D30">
        <w:rPr>
          <w:rFonts w:ascii="Times New Roman" w:eastAsia="標楷體" w:hAnsi="Times New Roman" w:cs="Times New Roman"/>
          <w:sz w:val="24"/>
          <w:szCs w:val="24"/>
          <w:lang w:eastAsia="zh-HK"/>
        </w:rPr>
        <w:t>條及第</w:t>
      </w:r>
      <w:r w:rsidR="003C6922" w:rsidRPr="00632D30">
        <w:rPr>
          <w:rFonts w:ascii="Times New Roman" w:eastAsia="標楷體" w:hAnsi="Times New Roman" w:cs="Times New Roman"/>
          <w:sz w:val="24"/>
          <w:szCs w:val="24"/>
          <w:lang w:eastAsia="zh-HK"/>
        </w:rPr>
        <w:t>68</w:t>
      </w:r>
      <w:r w:rsidR="003C6922" w:rsidRPr="00632D30">
        <w:rPr>
          <w:rFonts w:ascii="Times New Roman" w:eastAsia="標楷體" w:hAnsi="Times New Roman" w:cs="Times New Roman"/>
          <w:sz w:val="24"/>
          <w:szCs w:val="24"/>
          <w:lang w:eastAsia="zh-HK"/>
        </w:rPr>
        <w:t>條和附表</w:t>
      </w:r>
      <w:r w:rsidR="003C6922" w:rsidRPr="00632D30">
        <w:rPr>
          <w:rFonts w:ascii="Times New Roman" w:eastAsia="標楷體" w:hAnsi="Times New Roman" w:cs="Times New Roman"/>
          <w:sz w:val="24"/>
          <w:szCs w:val="24"/>
          <w:lang w:eastAsia="zh-HK"/>
        </w:rPr>
        <w:t>5</w:t>
      </w:r>
      <w:r w:rsidR="003C6922" w:rsidRPr="00632D30">
        <w:rPr>
          <w:rFonts w:ascii="Times New Roman" w:eastAsia="標楷體" w:hAnsi="Times New Roman" w:cs="Times New Roman"/>
          <w:sz w:val="24"/>
          <w:szCs w:val="24"/>
          <w:lang w:eastAsia="zh-HK"/>
        </w:rPr>
        <w:t>第</w:t>
      </w:r>
      <w:r w:rsidR="003C6922" w:rsidRPr="00632D30">
        <w:rPr>
          <w:rFonts w:ascii="Times New Roman" w:eastAsia="標楷體" w:hAnsi="Times New Roman" w:cs="Times New Roman"/>
          <w:sz w:val="24"/>
          <w:szCs w:val="24"/>
          <w:lang w:eastAsia="zh-HK"/>
        </w:rPr>
        <w:t>1</w:t>
      </w:r>
      <w:r w:rsidR="003C6922" w:rsidRPr="00632D30">
        <w:rPr>
          <w:rFonts w:ascii="Times New Roman" w:eastAsia="標楷體" w:hAnsi="Times New Roman" w:cs="Times New Roman"/>
          <w:sz w:val="24"/>
          <w:szCs w:val="24"/>
          <w:lang w:eastAsia="zh-HK"/>
        </w:rPr>
        <w:t>部的條文</w:t>
      </w:r>
      <w:r w:rsidRPr="00632D30">
        <w:rPr>
          <w:rFonts w:ascii="Times New Roman" w:eastAsia="標楷體" w:hAnsi="Times New Roman" w:cs="Times New Roman"/>
          <w:sz w:val="24"/>
          <w:szCs w:val="24"/>
        </w:rPr>
        <w:t>。</w:t>
      </w:r>
    </w:p>
    <w:p w:rsidR="00632D30" w:rsidRPr="00632D30" w:rsidRDefault="00632D30" w:rsidP="00632D30">
      <w:pPr>
        <w:overflowPunct w:val="0"/>
        <w:autoSpaceDE w:val="0"/>
        <w:autoSpaceDN w:val="0"/>
        <w:adjustRightInd w:val="0"/>
        <w:spacing w:line="240" w:lineRule="auto"/>
        <w:jc w:val="both"/>
        <w:rPr>
          <w:rFonts w:ascii="Times New Roman" w:eastAsia="標楷體" w:hAnsi="Times New Roman" w:cs="Times New Roman"/>
          <w:sz w:val="24"/>
          <w:szCs w:val="24"/>
        </w:rPr>
      </w:pPr>
    </w:p>
    <w:p w:rsidR="008E2494" w:rsidRDefault="00D23B02"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委員會</w:t>
      </w:r>
      <w:r w:rsidR="003C6922" w:rsidRPr="00632D30">
        <w:rPr>
          <w:rFonts w:ascii="Times New Roman" w:eastAsia="標楷體" w:hAnsi="Times New Roman" w:cs="Times New Roman"/>
          <w:sz w:val="24"/>
          <w:szCs w:val="24"/>
        </w:rPr>
        <w:t>書記處</w:t>
      </w:r>
      <w:r w:rsidRPr="00632D30">
        <w:rPr>
          <w:rFonts w:ascii="Times New Roman" w:eastAsia="標楷體" w:hAnsi="Times New Roman" w:cs="Times New Roman"/>
          <w:sz w:val="24"/>
          <w:szCs w:val="24"/>
        </w:rPr>
        <w:t>於</w:t>
      </w:r>
      <w:r w:rsidRPr="00632D30">
        <w:rPr>
          <w:rFonts w:ascii="Times New Roman" w:eastAsia="標楷體" w:hAnsi="Times New Roman" w:cs="Times New Roman"/>
          <w:sz w:val="24"/>
          <w:szCs w:val="24"/>
        </w:rPr>
        <w:t>20</w:t>
      </w:r>
      <w:r w:rsidR="003C6922" w:rsidRPr="00632D30">
        <w:rPr>
          <w:rFonts w:ascii="Times New Roman" w:eastAsia="標楷體" w:hAnsi="Times New Roman" w:cs="Times New Roman"/>
          <w:sz w:val="24"/>
          <w:szCs w:val="24"/>
        </w:rPr>
        <w:t>20</w:t>
      </w:r>
      <w:r w:rsidRPr="00632D30">
        <w:rPr>
          <w:rFonts w:ascii="Times New Roman" w:eastAsia="標楷體" w:hAnsi="Times New Roman" w:cs="Times New Roman"/>
          <w:sz w:val="24"/>
          <w:szCs w:val="24"/>
        </w:rPr>
        <w:t>年</w:t>
      </w:r>
      <w:r w:rsidR="003C6922" w:rsidRPr="00632D30">
        <w:rPr>
          <w:rFonts w:ascii="Times New Roman" w:eastAsia="標楷體" w:hAnsi="Times New Roman" w:cs="Times New Roman"/>
          <w:sz w:val="24"/>
          <w:szCs w:val="24"/>
        </w:rPr>
        <w:t>11</w:t>
      </w:r>
      <w:r w:rsidRPr="00632D30">
        <w:rPr>
          <w:rFonts w:ascii="Times New Roman" w:eastAsia="標楷體" w:hAnsi="Times New Roman" w:cs="Times New Roman"/>
          <w:sz w:val="24"/>
          <w:szCs w:val="24"/>
        </w:rPr>
        <w:t>月</w:t>
      </w:r>
      <w:r w:rsidR="003C6922" w:rsidRPr="00632D30">
        <w:rPr>
          <w:rFonts w:ascii="Times New Roman" w:eastAsia="標楷體" w:hAnsi="Times New Roman" w:cs="Times New Roman"/>
          <w:sz w:val="24"/>
          <w:szCs w:val="24"/>
        </w:rPr>
        <w:t>4</w:t>
      </w:r>
      <w:r w:rsidRPr="00632D30">
        <w:rPr>
          <w:rFonts w:ascii="Times New Roman" w:eastAsia="標楷體" w:hAnsi="Times New Roman" w:cs="Times New Roman"/>
          <w:sz w:val="24"/>
          <w:szCs w:val="24"/>
        </w:rPr>
        <w:t>日收到上訴人發出</w:t>
      </w:r>
      <w:r w:rsidR="003C07B2" w:rsidRPr="00632D30">
        <w:rPr>
          <w:rFonts w:ascii="Times New Roman" w:eastAsia="標楷體" w:hAnsi="Times New Roman" w:cs="Times New Roman"/>
          <w:sz w:val="24"/>
          <w:szCs w:val="24"/>
        </w:rPr>
        <w:t>日期為</w:t>
      </w:r>
      <w:r w:rsidR="003C07B2" w:rsidRPr="00632D30">
        <w:rPr>
          <w:rFonts w:ascii="Times New Roman" w:eastAsia="標楷體" w:hAnsi="Times New Roman" w:cs="Times New Roman"/>
          <w:sz w:val="24"/>
          <w:szCs w:val="24"/>
        </w:rPr>
        <w:t>20</w:t>
      </w:r>
      <w:r w:rsidR="003C6922" w:rsidRPr="00632D30">
        <w:rPr>
          <w:rFonts w:ascii="Times New Roman" w:eastAsia="標楷體" w:hAnsi="Times New Roman" w:cs="Times New Roman"/>
          <w:sz w:val="24"/>
          <w:szCs w:val="24"/>
        </w:rPr>
        <w:t>20</w:t>
      </w:r>
      <w:r w:rsidR="003C6922" w:rsidRPr="00632D30">
        <w:rPr>
          <w:rFonts w:ascii="Times New Roman" w:eastAsia="標楷體" w:hAnsi="Times New Roman" w:cs="Times New Roman"/>
          <w:sz w:val="24"/>
          <w:szCs w:val="24"/>
        </w:rPr>
        <w:t>年</w:t>
      </w:r>
      <w:r w:rsidR="003C6922" w:rsidRPr="00632D30">
        <w:rPr>
          <w:rFonts w:ascii="Times New Roman" w:eastAsia="標楷體" w:hAnsi="Times New Roman" w:cs="Times New Roman"/>
          <w:sz w:val="24"/>
          <w:szCs w:val="24"/>
        </w:rPr>
        <w:t>11</w:t>
      </w:r>
      <w:r w:rsidR="003C07B2" w:rsidRPr="00632D30">
        <w:rPr>
          <w:rFonts w:ascii="Times New Roman" w:eastAsia="標楷體" w:hAnsi="Times New Roman" w:cs="Times New Roman"/>
          <w:sz w:val="24"/>
          <w:szCs w:val="24"/>
        </w:rPr>
        <w:t>月</w:t>
      </w:r>
      <w:r w:rsidR="003C6922" w:rsidRPr="00632D30">
        <w:rPr>
          <w:rFonts w:ascii="Times New Roman" w:eastAsia="標楷體" w:hAnsi="Times New Roman" w:cs="Times New Roman"/>
          <w:sz w:val="24"/>
          <w:szCs w:val="24"/>
        </w:rPr>
        <w:t>3</w:t>
      </w:r>
      <w:r w:rsidR="003C07B2" w:rsidRPr="00632D30">
        <w:rPr>
          <w:rFonts w:ascii="Times New Roman" w:eastAsia="標楷體" w:hAnsi="Times New Roman" w:cs="Times New Roman"/>
          <w:sz w:val="24"/>
          <w:szCs w:val="24"/>
        </w:rPr>
        <w:t>日</w:t>
      </w:r>
      <w:r w:rsidRPr="00632D30">
        <w:rPr>
          <w:rFonts w:ascii="Times New Roman" w:eastAsia="標楷體" w:hAnsi="Times New Roman" w:cs="Times New Roman"/>
          <w:sz w:val="24"/>
          <w:szCs w:val="24"/>
        </w:rPr>
        <w:t>的上訴通知書及該決定書</w:t>
      </w:r>
      <w:r w:rsidR="003C07B2" w:rsidRPr="00632D30">
        <w:rPr>
          <w:rFonts w:ascii="Times New Roman" w:eastAsia="標楷體" w:hAnsi="Times New Roman" w:cs="Times New Roman"/>
          <w:sz w:val="24"/>
          <w:szCs w:val="24"/>
        </w:rPr>
        <w:t>的</w:t>
      </w:r>
      <w:r w:rsidRPr="00632D30">
        <w:rPr>
          <w:rFonts w:ascii="Times New Roman" w:eastAsia="標楷體" w:hAnsi="Times New Roman" w:cs="Times New Roman"/>
          <w:sz w:val="24"/>
          <w:szCs w:val="24"/>
        </w:rPr>
        <w:t>副本。</w:t>
      </w:r>
    </w:p>
    <w:p w:rsidR="00632D30" w:rsidRPr="00632D30" w:rsidRDefault="00632D30" w:rsidP="00632D30">
      <w:pPr>
        <w:overflowPunct w:val="0"/>
        <w:autoSpaceDE w:val="0"/>
        <w:autoSpaceDN w:val="0"/>
        <w:adjustRightInd w:val="0"/>
        <w:spacing w:line="240" w:lineRule="auto"/>
        <w:jc w:val="both"/>
        <w:rPr>
          <w:rFonts w:ascii="Times New Roman" w:eastAsia="標楷體" w:hAnsi="Times New Roman" w:cs="Times New Roman"/>
          <w:sz w:val="24"/>
          <w:szCs w:val="24"/>
        </w:rPr>
      </w:pPr>
    </w:p>
    <w:p w:rsidR="008E2494" w:rsidRPr="00632D30" w:rsidRDefault="00D23B02"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由於上訴</w:t>
      </w:r>
      <w:r w:rsidR="00B20A69" w:rsidRPr="00632D30">
        <w:rPr>
          <w:rFonts w:ascii="Times New Roman" w:eastAsia="標楷體" w:hAnsi="Times New Roman" w:cs="Times New Roman"/>
          <w:sz w:val="24"/>
          <w:szCs w:val="24"/>
        </w:rPr>
        <w:t>人未能在收到該決定書後之一個月內向委員會遞交上訴通知書及有關所需</w:t>
      </w:r>
      <w:r w:rsidRPr="00632D30">
        <w:rPr>
          <w:rFonts w:ascii="Times New Roman" w:eastAsia="標楷體" w:hAnsi="Times New Roman" w:cs="Times New Roman"/>
          <w:sz w:val="24"/>
          <w:szCs w:val="24"/>
        </w:rPr>
        <w:t>文件，</w:t>
      </w:r>
      <w:r w:rsidR="004F239F" w:rsidRPr="00632D30">
        <w:rPr>
          <w:rFonts w:ascii="Times New Roman" w:eastAsia="標楷體" w:hAnsi="Times New Roman" w:cs="Times New Roman"/>
          <w:sz w:val="24"/>
          <w:szCs w:val="24"/>
        </w:rPr>
        <w:t>答辯人認為</w:t>
      </w:r>
      <w:r w:rsidR="002B37C7" w:rsidRPr="00632D30">
        <w:rPr>
          <w:rFonts w:ascii="Times New Roman" w:eastAsia="標楷體" w:hAnsi="Times New Roman" w:cs="Times New Roman"/>
          <w:sz w:val="24"/>
          <w:szCs w:val="24"/>
        </w:rPr>
        <w:t>上</w:t>
      </w:r>
      <w:r w:rsidR="004F239F" w:rsidRPr="00632D30">
        <w:rPr>
          <w:rFonts w:ascii="Times New Roman" w:eastAsia="標楷體" w:hAnsi="Times New Roman" w:cs="Times New Roman"/>
          <w:sz w:val="24"/>
          <w:szCs w:val="24"/>
        </w:rPr>
        <w:t>訴人應</w:t>
      </w:r>
      <w:r w:rsidR="003C07B2" w:rsidRPr="00632D30">
        <w:rPr>
          <w:rFonts w:ascii="Times New Roman" w:eastAsia="標楷體" w:hAnsi="Times New Roman" w:cs="Times New Roman"/>
          <w:sz w:val="24"/>
          <w:szCs w:val="24"/>
        </w:rPr>
        <w:t>先</w:t>
      </w:r>
      <w:r w:rsidR="004F239F" w:rsidRPr="00632D30">
        <w:rPr>
          <w:rFonts w:ascii="Times New Roman" w:eastAsia="標楷體" w:hAnsi="Times New Roman" w:cs="Times New Roman"/>
          <w:sz w:val="24"/>
          <w:szCs w:val="24"/>
        </w:rPr>
        <w:t>得到委員會給予上訴人</w:t>
      </w:r>
      <w:r w:rsidR="000B4981" w:rsidRPr="00632D30">
        <w:rPr>
          <w:rFonts w:ascii="Times New Roman" w:eastAsia="標楷體" w:hAnsi="Times New Roman" w:cs="Times New Roman"/>
          <w:sz w:val="24"/>
          <w:szCs w:val="24"/>
        </w:rPr>
        <w:t>延期呈交上訴通知的</w:t>
      </w:r>
      <w:r w:rsidR="003C6922" w:rsidRPr="00632D30">
        <w:rPr>
          <w:rFonts w:ascii="Times New Roman" w:eastAsia="標楷體" w:hAnsi="Times New Roman" w:cs="Times New Roman"/>
          <w:sz w:val="24"/>
          <w:szCs w:val="24"/>
        </w:rPr>
        <w:t>許可</w:t>
      </w:r>
      <w:r w:rsidR="000B4981" w:rsidRPr="00632D30">
        <w:rPr>
          <w:rFonts w:ascii="Times New Roman" w:eastAsia="標楷體" w:hAnsi="Times New Roman" w:cs="Times New Roman"/>
          <w:sz w:val="24"/>
          <w:szCs w:val="24"/>
        </w:rPr>
        <w:t>後</w:t>
      </w:r>
      <w:r w:rsidR="003C6922" w:rsidRPr="00632D30">
        <w:rPr>
          <w:rFonts w:ascii="Times New Roman" w:eastAsia="標楷體" w:hAnsi="Times New Roman" w:cs="Times New Roman"/>
          <w:sz w:val="24"/>
          <w:szCs w:val="24"/>
        </w:rPr>
        <w:t>，</w:t>
      </w:r>
      <w:r w:rsidR="004F239F" w:rsidRPr="00632D30">
        <w:rPr>
          <w:rFonts w:ascii="Times New Roman" w:eastAsia="標楷體" w:hAnsi="Times New Roman" w:cs="Times New Roman"/>
          <w:sz w:val="24"/>
          <w:szCs w:val="24"/>
        </w:rPr>
        <w:t>才可進行主體上訴。</w:t>
      </w:r>
      <w:r w:rsidR="003C07B2" w:rsidRPr="00632D30">
        <w:rPr>
          <w:rFonts w:ascii="Times New Roman" w:eastAsia="標楷體" w:hAnsi="Times New Roman" w:cs="Times New Roman"/>
          <w:sz w:val="24"/>
          <w:szCs w:val="24"/>
        </w:rPr>
        <w:t>基於上述理由</w:t>
      </w:r>
      <w:r w:rsidR="00632ECD" w:rsidRPr="00632D30">
        <w:rPr>
          <w:rFonts w:ascii="Times New Roman" w:eastAsia="標楷體" w:hAnsi="Times New Roman" w:cs="Times New Roman"/>
          <w:sz w:val="24"/>
          <w:szCs w:val="24"/>
        </w:rPr>
        <w:t>，本聆訊僅限於上訴人的</w:t>
      </w:r>
      <w:r w:rsidR="003C07B2" w:rsidRPr="00632D30">
        <w:rPr>
          <w:rFonts w:ascii="Times New Roman" w:eastAsia="標楷體" w:hAnsi="Times New Roman" w:cs="Times New Roman"/>
          <w:sz w:val="24"/>
          <w:szCs w:val="24"/>
        </w:rPr>
        <w:t>逾期上訴</w:t>
      </w:r>
      <w:r w:rsidR="003C6922" w:rsidRPr="00632D30">
        <w:rPr>
          <w:rFonts w:ascii="Times New Roman" w:eastAsia="標楷體" w:hAnsi="Times New Roman" w:cs="Times New Roman"/>
          <w:sz w:val="24"/>
          <w:szCs w:val="24"/>
        </w:rPr>
        <w:t>的許可</w:t>
      </w:r>
      <w:r w:rsidR="00632ECD" w:rsidRPr="00632D30">
        <w:rPr>
          <w:rFonts w:ascii="Times New Roman" w:eastAsia="標楷體" w:hAnsi="Times New Roman" w:cs="Times New Roman"/>
          <w:sz w:val="24"/>
          <w:szCs w:val="24"/>
        </w:rPr>
        <w:t>申請</w:t>
      </w:r>
      <w:r w:rsidRPr="00632D30">
        <w:rPr>
          <w:rFonts w:ascii="Times New Roman" w:eastAsia="標楷體" w:hAnsi="Times New Roman" w:cs="Times New Roman"/>
          <w:sz w:val="24"/>
          <w:szCs w:val="24"/>
        </w:rPr>
        <w:t>。</w:t>
      </w:r>
    </w:p>
    <w:p w:rsidR="00632D30"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D23B02" w:rsidRPr="00724A23" w:rsidRDefault="00D23B02" w:rsidP="00632D30">
      <w:pPr>
        <w:overflowPunct w:val="0"/>
        <w:autoSpaceDE w:val="0"/>
        <w:autoSpaceDN w:val="0"/>
        <w:adjustRightInd w:val="0"/>
        <w:spacing w:line="240" w:lineRule="auto"/>
        <w:jc w:val="both"/>
        <w:rPr>
          <w:rFonts w:ascii="Times New Roman" w:eastAsia="標楷體" w:hAnsi="Times New Roman" w:cs="Times New Roman"/>
          <w:b/>
          <w:sz w:val="28"/>
          <w:szCs w:val="28"/>
        </w:rPr>
      </w:pPr>
      <w:r w:rsidRPr="00724A23">
        <w:rPr>
          <w:rFonts w:ascii="Times New Roman" w:eastAsia="標楷體" w:hAnsi="Times New Roman" w:cs="Times New Roman"/>
          <w:b/>
          <w:sz w:val="28"/>
          <w:szCs w:val="28"/>
        </w:rPr>
        <w:t>申請逾期上訴</w:t>
      </w:r>
      <w:r w:rsidR="003C6922" w:rsidRPr="00724A23">
        <w:rPr>
          <w:rFonts w:ascii="Times New Roman" w:eastAsia="標楷體" w:hAnsi="Times New Roman" w:cs="Times New Roman"/>
          <w:b/>
          <w:sz w:val="28"/>
          <w:szCs w:val="28"/>
        </w:rPr>
        <w:t>許可</w:t>
      </w:r>
      <w:r w:rsidRPr="00724A23">
        <w:rPr>
          <w:rFonts w:ascii="Times New Roman" w:eastAsia="標楷體" w:hAnsi="Times New Roman" w:cs="Times New Roman"/>
          <w:b/>
          <w:sz w:val="28"/>
          <w:szCs w:val="28"/>
        </w:rPr>
        <w:t>的有關事實</w:t>
      </w:r>
    </w:p>
    <w:p w:rsidR="00632D30" w:rsidRPr="00632D30"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rPr>
      </w:pPr>
    </w:p>
    <w:p w:rsidR="00D23B02" w:rsidRDefault="00D23B02"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以下為雙方</w:t>
      </w:r>
      <w:r w:rsidR="003C07B2" w:rsidRPr="00632D30">
        <w:rPr>
          <w:rFonts w:ascii="Times New Roman" w:eastAsia="標楷體" w:hAnsi="Times New Roman" w:cs="Times New Roman"/>
          <w:sz w:val="24"/>
          <w:szCs w:val="24"/>
        </w:rPr>
        <w:t>不</w:t>
      </w:r>
      <w:r w:rsidRPr="00632D30">
        <w:rPr>
          <w:rFonts w:ascii="Times New Roman" w:eastAsia="標楷體" w:hAnsi="Times New Roman" w:cs="Times New Roman"/>
          <w:sz w:val="24"/>
          <w:szCs w:val="24"/>
        </w:rPr>
        <w:t>爭議的有關事實：</w:t>
      </w:r>
    </w:p>
    <w:p w:rsidR="00632D30" w:rsidRPr="00632D30" w:rsidRDefault="00632D30" w:rsidP="00632D30">
      <w:pPr>
        <w:overflowPunct w:val="0"/>
        <w:autoSpaceDE w:val="0"/>
        <w:autoSpaceDN w:val="0"/>
        <w:adjustRightInd w:val="0"/>
        <w:spacing w:line="240" w:lineRule="auto"/>
        <w:ind w:left="480"/>
        <w:jc w:val="both"/>
        <w:rPr>
          <w:rFonts w:ascii="Times New Roman" w:eastAsia="標楷體" w:hAnsi="Times New Roman" w:cs="Times New Roman"/>
          <w:sz w:val="24"/>
          <w:szCs w:val="24"/>
        </w:rPr>
      </w:pPr>
    </w:p>
    <w:p w:rsidR="008E2494" w:rsidRDefault="00D23B02" w:rsidP="00632D30">
      <w:pPr>
        <w:numPr>
          <w:ilvl w:val="0"/>
          <w:numId w:val="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稅務局</w:t>
      </w:r>
      <w:r w:rsidR="00673A4F" w:rsidRPr="00632D30">
        <w:rPr>
          <w:rFonts w:ascii="Times New Roman" w:eastAsia="標楷體" w:hAnsi="Times New Roman" w:cs="Times New Roman"/>
          <w:sz w:val="24"/>
          <w:szCs w:val="24"/>
        </w:rPr>
        <w:t>副局長就上訴人對</w:t>
      </w:r>
      <w:r w:rsidR="00673A4F" w:rsidRPr="00632D30">
        <w:rPr>
          <w:rFonts w:ascii="Times New Roman" w:eastAsia="標楷體" w:hAnsi="Times New Roman" w:cs="Times New Roman"/>
          <w:sz w:val="24"/>
          <w:szCs w:val="24"/>
        </w:rPr>
        <w:t>2011/12</w:t>
      </w:r>
      <w:r w:rsidR="00673A4F" w:rsidRPr="00632D30">
        <w:rPr>
          <w:rFonts w:ascii="Times New Roman" w:eastAsia="標楷體" w:hAnsi="Times New Roman" w:cs="Times New Roman"/>
          <w:sz w:val="24"/>
          <w:szCs w:val="24"/>
        </w:rPr>
        <w:t>至</w:t>
      </w:r>
      <w:r w:rsidR="00673A4F" w:rsidRPr="00632D30">
        <w:rPr>
          <w:rFonts w:ascii="Times New Roman" w:eastAsia="標楷體" w:hAnsi="Times New Roman" w:cs="Times New Roman"/>
          <w:sz w:val="24"/>
          <w:szCs w:val="24"/>
        </w:rPr>
        <w:t>2017/18</w:t>
      </w:r>
      <w:r w:rsidR="00673A4F" w:rsidRPr="00632D30">
        <w:rPr>
          <w:rFonts w:ascii="Times New Roman" w:eastAsia="標楷體" w:hAnsi="Times New Roman" w:cs="Times New Roman"/>
          <w:sz w:val="24"/>
          <w:szCs w:val="24"/>
        </w:rPr>
        <w:t>課稅年度利得稅評稅，及</w:t>
      </w:r>
      <w:r w:rsidR="00673A4F" w:rsidRPr="00632D30">
        <w:rPr>
          <w:rFonts w:ascii="Times New Roman" w:eastAsia="標楷體" w:hAnsi="Times New Roman" w:cs="Times New Roman"/>
          <w:sz w:val="24"/>
          <w:szCs w:val="24"/>
        </w:rPr>
        <w:t>2013/14</w:t>
      </w:r>
      <w:r w:rsidR="00673A4F" w:rsidRPr="00632D30">
        <w:rPr>
          <w:rFonts w:ascii="Times New Roman" w:eastAsia="標楷體" w:hAnsi="Times New Roman" w:cs="Times New Roman"/>
          <w:sz w:val="24"/>
          <w:szCs w:val="24"/>
        </w:rPr>
        <w:t>和</w:t>
      </w:r>
      <w:r w:rsidR="00673A4F" w:rsidRPr="00632D30">
        <w:rPr>
          <w:rFonts w:ascii="Times New Roman" w:eastAsia="標楷體" w:hAnsi="Times New Roman" w:cs="Times New Roman"/>
          <w:sz w:val="24"/>
          <w:szCs w:val="24"/>
        </w:rPr>
        <w:t>2015/16</w:t>
      </w:r>
      <w:r w:rsidR="00673A4F" w:rsidRPr="00632D30">
        <w:rPr>
          <w:rFonts w:ascii="Times New Roman" w:eastAsia="標楷體" w:hAnsi="Times New Roman" w:cs="Times New Roman"/>
          <w:sz w:val="24"/>
          <w:szCs w:val="24"/>
        </w:rPr>
        <w:t>課稅年度利得稅補加評稅所提出的反對於</w:t>
      </w:r>
      <w:r w:rsidR="00673A4F" w:rsidRPr="00632D30">
        <w:rPr>
          <w:rFonts w:ascii="Times New Roman" w:eastAsia="標楷體" w:hAnsi="Times New Roman" w:cs="Times New Roman"/>
          <w:sz w:val="24"/>
          <w:szCs w:val="24"/>
        </w:rPr>
        <w:t>2020</w:t>
      </w:r>
      <w:r w:rsidR="00673A4F" w:rsidRPr="00632D30">
        <w:rPr>
          <w:rFonts w:ascii="Times New Roman" w:eastAsia="標楷體" w:hAnsi="Times New Roman" w:cs="Times New Roman"/>
          <w:sz w:val="24"/>
          <w:szCs w:val="24"/>
        </w:rPr>
        <w:t>年</w:t>
      </w:r>
      <w:r w:rsidR="00673A4F" w:rsidRPr="00632D30">
        <w:rPr>
          <w:rFonts w:ascii="Times New Roman" w:eastAsia="標楷體" w:hAnsi="Times New Roman" w:cs="Times New Roman"/>
          <w:sz w:val="24"/>
          <w:szCs w:val="24"/>
        </w:rPr>
        <w:t>7</w:t>
      </w:r>
      <w:r w:rsidR="00673A4F" w:rsidRPr="00632D30">
        <w:rPr>
          <w:rFonts w:ascii="Times New Roman" w:eastAsia="標楷體" w:hAnsi="Times New Roman" w:cs="Times New Roman"/>
          <w:sz w:val="24"/>
          <w:szCs w:val="24"/>
        </w:rPr>
        <w:t>月</w:t>
      </w:r>
      <w:r w:rsidR="00673A4F" w:rsidRPr="00632D30">
        <w:rPr>
          <w:rFonts w:ascii="Times New Roman" w:eastAsia="標楷體" w:hAnsi="Times New Roman" w:cs="Times New Roman"/>
          <w:sz w:val="24"/>
          <w:szCs w:val="24"/>
        </w:rPr>
        <w:t>6</w:t>
      </w:r>
      <w:r w:rsidR="00673A4F" w:rsidRPr="00632D30">
        <w:rPr>
          <w:rFonts w:ascii="Times New Roman" w:eastAsia="標楷體" w:hAnsi="Times New Roman" w:cs="Times New Roman"/>
          <w:sz w:val="24"/>
          <w:szCs w:val="24"/>
        </w:rPr>
        <w:t>日發出</w:t>
      </w:r>
      <w:r w:rsidRPr="00632D30">
        <w:rPr>
          <w:rFonts w:ascii="Times New Roman" w:eastAsia="標楷體" w:hAnsi="Times New Roman" w:cs="Times New Roman"/>
          <w:sz w:val="24"/>
          <w:szCs w:val="24"/>
        </w:rPr>
        <w:t>該決定書</w:t>
      </w:r>
      <w:r w:rsidR="00673A4F" w:rsidRPr="00632D30">
        <w:rPr>
          <w:rFonts w:ascii="Times New Roman" w:eastAsia="標楷體" w:hAnsi="Times New Roman" w:cs="Times New Roman"/>
          <w:sz w:val="24"/>
          <w:szCs w:val="24"/>
        </w:rPr>
        <w:t>。稅務局將該決定書</w:t>
      </w:r>
      <w:r w:rsidRPr="00632D30">
        <w:rPr>
          <w:rFonts w:ascii="Times New Roman" w:eastAsia="標楷體" w:hAnsi="Times New Roman" w:cs="Times New Roman"/>
          <w:sz w:val="24"/>
          <w:szCs w:val="24"/>
        </w:rPr>
        <w:t>及該信件</w:t>
      </w:r>
      <w:r w:rsidR="00673A4F" w:rsidRPr="00632D30">
        <w:rPr>
          <w:rFonts w:ascii="Times New Roman" w:eastAsia="標楷體" w:hAnsi="Times New Roman" w:cs="Times New Roman"/>
          <w:sz w:val="24"/>
          <w:szCs w:val="24"/>
        </w:rPr>
        <w:t>於</w:t>
      </w:r>
      <w:r w:rsidR="00673A4F" w:rsidRPr="00632D30">
        <w:rPr>
          <w:rFonts w:ascii="Times New Roman" w:eastAsia="標楷體" w:hAnsi="Times New Roman" w:cs="Times New Roman"/>
          <w:sz w:val="24"/>
          <w:szCs w:val="24"/>
        </w:rPr>
        <w:t>2020</w:t>
      </w:r>
      <w:r w:rsidR="00673A4F" w:rsidRPr="00632D30">
        <w:rPr>
          <w:rFonts w:ascii="Times New Roman" w:eastAsia="標楷體" w:hAnsi="Times New Roman" w:cs="Times New Roman"/>
          <w:sz w:val="24"/>
          <w:szCs w:val="24"/>
        </w:rPr>
        <w:t>年</w:t>
      </w:r>
      <w:r w:rsidR="00673A4F" w:rsidRPr="00632D30">
        <w:rPr>
          <w:rFonts w:ascii="Times New Roman" w:eastAsia="標楷體" w:hAnsi="Times New Roman" w:cs="Times New Roman"/>
          <w:sz w:val="24"/>
          <w:szCs w:val="24"/>
        </w:rPr>
        <w:t>7</w:t>
      </w:r>
      <w:r w:rsidR="00673A4F" w:rsidRPr="00632D30">
        <w:rPr>
          <w:rFonts w:ascii="Times New Roman" w:eastAsia="標楷體" w:hAnsi="Times New Roman" w:cs="Times New Roman"/>
          <w:sz w:val="24"/>
          <w:szCs w:val="24"/>
        </w:rPr>
        <w:t>月</w:t>
      </w:r>
      <w:r w:rsidR="00673A4F" w:rsidRPr="00632D30">
        <w:rPr>
          <w:rFonts w:ascii="Times New Roman" w:eastAsia="標楷體" w:hAnsi="Times New Roman" w:cs="Times New Roman"/>
          <w:sz w:val="24"/>
          <w:szCs w:val="24"/>
        </w:rPr>
        <w:t>6</w:t>
      </w:r>
      <w:r w:rsidR="00673A4F" w:rsidRPr="00632D30">
        <w:rPr>
          <w:rFonts w:ascii="Times New Roman" w:eastAsia="標楷體" w:hAnsi="Times New Roman" w:cs="Times New Roman"/>
          <w:sz w:val="24"/>
          <w:szCs w:val="24"/>
        </w:rPr>
        <w:t>日</w:t>
      </w:r>
      <w:r w:rsidRPr="00632D30">
        <w:rPr>
          <w:rFonts w:ascii="Times New Roman" w:eastAsia="標楷體" w:hAnsi="Times New Roman" w:cs="Times New Roman"/>
          <w:sz w:val="24"/>
          <w:szCs w:val="24"/>
        </w:rPr>
        <w:t>以掛號郵件方式寄往上訴人所提供的通訊地址。</w:t>
      </w:r>
    </w:p>
    <w:p w:rsidR="00632D30" w:rsidRPr="00632D30"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B20A69" w:rsidRDefault="00673A4F" w:rsidP="00632D30">
      <w:pPr>
        <w:numPr>
          <w:ilvl w:val="0"/>
          <w:numId w:val="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香港郵政確認稅務局</w:t>
      </w:r>
      <w:r w:rsidR="00D23B02" w:rsidRPr="00632D30">
        <w:rPr>
          <w:rFonts w:ascii="Times New Roman" w:eastAsia="標楷體" w:hAnsi="Times New Roman" w:cs="Times New Roman"/>
          <w:sz w:val="24"/>
          <w:szCs w:val="24"/>
        </w:rPr>
        <w:t>於</w:t>
      </w:r>
      <w:r w:rsidR="00D23B02" w:rsidRPr="00632D30">
        <w:rPr>
          <w:rFonts w:ascii="Times New Roman" w:eastAsia="標楷體" w:hAnsi="Times New Roman" w:cs="Times New Roman"/>
          <w:sz w:val="24"/>
          <w:szCs w:val="24"/>
        </w:rPr>
        <w:t>20</w:t>
      </w:r>
      <w:r w:rsidRPr="00632D30">
        <w:rPr>
          <w:rFonts w:ascii="Times New Roman" w:eastAsia="標楷體" w:hAnsi="Times New Roman" w:cs="Times New Roman"/>
          <w:sz w:val="24"/>
          <w:szCs w:val="24"/>
        </w:rPr>
        <w:t>20</w:t>
      </w:r>
      <w:r w:rsidR="00D23B02" w:rsidRPr="00632D30">
        <w:rPr>
          <w:rFonts w:ascii="Times New Roman" w:eastAsia="標楷體" w:hAnsi="Times New Roman" w:cs="Times New Roman"/>
          <w:sz w:val="24"/>
          <w:szCs w:val="24"/>
        </w:rPr>
        <w:t>年</w:t>
      </w:r>
      <w:r w:rsidRPr="00632D30">
        <w:rPr>
          <w:rFonts w:ascii="Times New Roman" w:eastAsia="標楷體" w:hAnsi="Times New Roman" w:cs="Times New Roman"/>
          <w:sz w:val="24"/>
          <w:szCs w:val="24"/>
        </w:rPr>
        <w:t>7</w:t>
      </w:r>
      <w:r w:rsidR="00D23B02" w:rsidRPr="00632D30">
        <w:rPr>
          <w:rFonts w:ascii="Times New Roman" w:eastAsia="標楷體" w:hAnsi="Times New Roman" w:cs="Times New Roman"/>
          <w:sz w:val="24"/>
          <w:szCs w:val="24"/>
        </w:rPr>
        <w:t>月</w:t>
      </w:r>
      <w:r w:rsidRPr="00632D30">
        <w:rPr>
          <w:rFonts w:ascii="Times New Roman" w:eastAsia="標楷體" w:hAnsi="Times New Roman" w:cs="Times New Roman"/>
          <w:sz w:val="24"/>
          <w:szCs w:val="24"/>
        </w:rPr>
        <w:t>6</w:t>
      </w:r>
      <w:r w:rsidR="00D23B02" w:rsidRPr="00632D30">
        <w:rPr>
          <w:rFonts w:ascii="Times New Roman" w:eastAsia="標楷體" w:hAnsi="Times New Roman" w:cs="Times New Roman"/>
          <w:sz w:val="24"/>
          <w:szCs w:val="24"/>
        </w:rPr>
        <w:t>日</w:t>
      </w:r>
      <w:r w:rsidRPr="00632D30">
        <w:rPr>
          <w:rFonts w:ascii="Times New Roman" w:eastAsia="標楷體" w:hAnsi="Times New Roman" w:cs="Times New Roman"/>
          <w:sz w:val="24"/>
          <w:szCs w:val="24"/>
        </w:rPr>
        <w:t>以掛號</w:t>
      </w:r>
      <w:r w:rsidR="008209F4" w:rsidRPr="00632D30">
        <w:rPr>
          <w:rFonts w:ascii="Times New Roman" w:eastAsia="標楷體" w:hAnsi="Times New Roman" w:cs="Times New Roman"/>
          <w:color w:val="212121"/>
          <w:sz w:val="24"/>
          <w:szCs w:val="24"/>
          <w:highlight w:val="white"/>
        </w:rPr>
        <w:t>郵件</w:t>
      </w:r>
      <w:r w:rsidRPr="00632D30">
        <w:rPr>
          <w:rFonts w:ascii="Times New Roman" w:eastAsia="標楷體" w:hAnsi="Times New Roman" w:cs="Times New Roman"/>
          <w:sz w:val="24"/>
          <w:szCs w:val="24"/>
        </w:rPr>
        <w:t>方式投</w:t>
      </w:r>
      <w:r w:rsidR="00CB7CB3" w:rsidRPr="00632D30">
        <w:rPr>
          <w:rFonts w:ascii="Times New Roman" w:eastAsia="標楷體" w:hAnsi="Times New Roman" w:cs="Times New Roman"/>
          <w:sz w:val="24"/>
          <w:szCs w:val="24"/>
        </w:rPr>
        <w:t>寄</w:t>
      </w:r>
      <w:r w:rsidRPr="00632D30">
        <w:rPr>
          <w:rFonts w:ascii="Times New Roman" w:eastAsia="標楷體" w:hAnsi="Times New Roman" w:cs="Times New Roman"/>
          <w:sz w:val="24"/>
          <w:szCs w:val="24"/>
        </w:rPr>
        <w:t>該信件及該決定書予</w:t>
      </w:r>
      <w:r w:rsidR="003C07B2" w:rsidRPr="00632D30">
        <w:rPr>
          <w:rFonts w:ascii="Times New Roman" w:eastAsia="標楷體" w:hAnsi="Times New Roman" w:cs="Times New Roman"/>
          <w:sz w:val="24"/>
          <w:szCs w:val="24"/>
        </w:rPr>
        <w:t>上訴人</w:t>
      </w:r>
      <w:r w:rsidR="00B20A69" w:rsidRPr="00632D30">
        <w:rPr>
          <w:rFonts w:ascii="Times New Roman" w:eastAsia="標楷體" w:hAnsi="Times New Roman" w:cs="Times New Roman"/>
          <w:sz w:val="24"/>
          <w:szCs w:val="24"/>
        </w:rPr>
        <w:t>。</w:t>
      </w:r>
    </w:p>
    <w:p w:rsidR="00632D30" w:rsidRPr="00632D30"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D23B02" w:rsidRDefault="00A316F3" w:rsidP="005647B4">
      <w:pPr>
        <w:numPr>
          <w:ilvl w:val="0"/>
          <w:numId w:val="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香港郵政</w:t>
      </w:r>
      <w:r w:rsidR="00B20A69" w:rsidRPr="00632D30">
        <w:rPr>
          <w:rFonts w:ascii="Times New Roman" w:eastAsia="標楷體" w:hAnsi="Times New Roman" w:cs="Times New Roman"/>
          <w:sz w:val="24"/>
          <w:szCs w:val="24"/>
        </w:rPr>
        <w:t>於</w:t>
      </w:r>
      <w:r w:rsidR="00B20A69" w:rsidRPr="00632D30">
        <w:rPr>
          <w:rFonts w:ascii="Times New Roman" w:eastAsia="標楷體" w:hAnsi="Times New Roman" w:cs="Times New Roman"/>
          <w:sz w:val="24"/>
          <w:szCs w:val="24"/>
          <w:lang w:eastAsia="zh-HK"/>
        </w:rPr>
        <w:t>20</w:t>
      </w:r>
      <w:r w:rsidRPr="00632D30">
        <w:rPr>
          <w:rFonts w:ascii="Times New Roman" w:eastAsia="標楷體" w:hAnsi="Times New Roman" w:cs="Times New Roman"/>
          <w:sz w:val="24"/>
          <w:szCs w:val="24"/>
          <w:lang w:eastAsia="zh-HK"/>
        </w:rPr>
        <w:t>20</w:t>
      </w:r>
      <w:r w:rsidR="00B20A69" w:rsidRPr="00632D30">
        <w:rPr>
          <w:rFonts w:ascii="Times New Roman" w:eastAsia="標楷體" w:hAnsi="Times New Roman" w:cs="Times New Roman"/>
          <w:sz w:val="24"/>
          <w:szCs w:val="24"/>
          <w:lang w:eastAsia="zh-HK"/>
        </w:rPr>
        <w:t>年</w:t>
      </w:r>
      <w:r w:rsidRPr="00632D30">
        <w:rPr>
          <w:rFonts w:ascii="Times New Roman" w:eastAsia="標楷體" w:hAnsi="Times New Roman" w:cs="Times New Roman"/>
          <w:sz w:val="24"/>
          <w:szCs w:val="24"/>
          <w:lang w:eastAsia="zh-HK"/>
        </w:rPr>
        <w:t>1</w:t>
      </w:r>
      <w:r w:rsidR="00B20A69" w:rsidRPr="00632D30">
        <w:rPr>
          <w:rFonts w:ascii="Times New Roman" w:eastAsia="標楷體" w:hAnsi="Times New Roman" w:cs="Times New Roman"/>
          <w:sz w:val="24"/>
          <w:szCs w:val="24"/>
          <w:lang w:eastAsia="zh-HK"/>
        </w:rPr>
        <w:t>2</w:t>
      </w:r>
      <w:r w:rsidR="00B20A69" w:rsidRPr="00632D30">
        <w:rPr>
          <w:rFonts w:ascii="Times New Roman" w:eastAsia="標楷體" w:hAnsi="Times New Roman" w:cs="Times New Roman"/>
          <w:sz w:val="24"/>
          <w:szCs w:val="24"/>
          <w:lang w:eastAsia="zh-HK"/>
        </w:rPr>
        <w:t>月</w:t>
      </w:r>
      <w:r w:rsidRPr="00632D30">
        <w:rPr>
          <w:rFonts w:ascii="Times New Roman" w:eastAsia="標楷體" w:hAnsi="Times New Roman" w:cs="Times New Roman"/>
          <w:sz w:val="24"/>
          <w:szCs w:val="24"/>
          <w:lang w:eastAsia="zh-HK"/>
        </w:rPr>
        <w:t>23</w:t>
      </w:r>
      <w:r w:rsidR="00B20A69" w:rsidRPr="00632D30">
        <w:rPr>
          <w:rFonts w:ascii="Times New Roman" w:eastAsia="標楷體" w:hAnsi="Times New Roman" w:cs="Times New Roman"/>
          <w:sz w:val="24"/>
          <w:szCs w:val="24"/>
          <w:lang w:eastAsia="zh-HK"/>
        </w:rPr>
        <w:t>日</w:t>
      </w:r>
      <w:r w:rsidRPr="00632D30">
        <w:rPr>
          <w:rFonts w:ascii="Times New Roman" w:eastAsia="標楷體" w:hAnsi="Times New Roman" w:cs="Times New Roman"/>
          <w:sz w:val="24"/>
          <w:szCs w:val="24"/>
          <w:lang w:eastAsia="zh-HK"/>
        </w:rPr>
        <w:t>向答辯人確</w:t>
      </w:r>
      <w:r w:rsidR="00C107CA" w:rsidRPr="00C107CA">
        <w:rPr>
          <w:rFonts w:ascii="Times New Roman" w:eastAsia="標楷體" w:hAnsi="Times New Roman" w:cs="Times New Roman" w:hint="eastAsia"/>
          <w:sz w:val="24"/>
          <w:szCs w:val="24"/>
          <w:lang w:eastAsia="zh-HK"/>
        </w:rPr>
        <w:t>認</w:t>
      </w:r>
      <w:r w:rsidR="00122DF0" w:rsidRPr="00632D30">
        <w:rPr>
          <w:rFonts w:ascii="Times New Roman" w:eastAsia="標楷體" w:hAnsi="Times New Roman" w:cs="Times New Roman"/>
          <w:sz w:val="24"/>
          <w:szCs w:val="24"/>
        </w:rPr>
        <w:t>該信件及該決定書</w:t>
      </w:r>
      <w:r w:rsidR="00C107CA" w:rsidRPr="00632D30">
        <w:rPr>
          <w:rFonts w:ascii="Times New Roman" w:eastAsia="標楷體" w:hAnsi="Times New Roman" w:cs="Times New Roman"/>
          <w:sz w:val="24"/>
          <w:szCs w:val="24"/>
          <w:lang w:eastAsia="zh-HK"/>
        </w:rPr>
        <w:t>已</w:t>
      </w:r>
      <w:r w:rsidRPr="00632D30">
        <w:rPr>
          <w:rFonts w:ascii="Times New Roman" w:eastAsia="標楷體" w:hAnsi="Times New Roman" w:cs="Times New Roman"/>
          <w:sz w:val="24"/>
          <w:szCs w:val="24"/>
        </w:rPr>
        <w:t>於</w:t>
      </w:r>
      <w:r w:rsidRPr="00632D30">
        <w:rPr>
          <w:rFonts w:ascii="Times New Roman" w:eastAsia="標楷體" w:hAnsi="Times New Roman" w:cs="Times New Roman"/>
          <w:sz w:val="24"/>
          <w:szCs w:val="24"/>
          <w:lang w:eastAsia="zh-HK"/>
        </w:rPr>
        <w:t>2020</w:t>
      </w:r>
      <w:r w:rsidRPr="00632D30">
        <w:rPr>
          <w:rFonts w:ascii="Times New Roman" w:eastAsia="標楷體" w:hAnsi="Times New Roman" w:cs="Times New Roman"/>
          <w:sz w:val="24"/>
          <w:szCs w:val="24"/>
          <w:lang w:eastAsia="zh-HK"/>
        </w:rPr>
        <w:t>年</w:t>
      </w:r>
      <w:r w:rsidRPr="00632D30">
        <w:rPr>
          <w:rFonts w:ascii="Times New Roman" w:eastAsia="標楷體" w:hAnsi="Times New Roman" w:cs="Times New Roman"/>
          <w:sz w:val="24"/>
          <w:szCs w:val="24"/>
          <w:lang w:eastAsia="zh-HK"/>
        </w:rPr>
        <w:t>7</w:t>
      </w:r>
      <w:r w:rsidRPr="00632D30">
        <w:rPr>
          <w:rFonts w:ascii="Times New Roman" w:eastAsia="標楷體" w:hAnsi="Times New Roman" w:cs="Times New Roman"/>
          <w:sz w:val="24"/>
          <w:szCs w:val="24"/>
          <w:lang w:eastAsia="zh-HK"/>
        </w:rPr>
        <w:t>月</w:t>
      </w:r>
      <w:r w:rsidRPr="00632D30">
        <w:rPr>
          <w:rFonts w:ascii="Times New Roman" w:eastAsia="標楷體" w:hAnsi="Times New Roman" w:cs="Times New Roman"/>
          <w:sz w:val="24"/>
          <w:szCs w:val="24"/>
          <w:lang w:eastAsia="zh-HK"/>
        </w:rPr>
        <w:t>8</w:t>
      </w:r>
      <w:r w:rsidRPr="00632D30">
        <w:rPr>
          <w:rFonts w:ascii="Times New Roman" w:eastAsia="標楷體" w:hAnsi="Times New Roman" w:cs="Times New Roman"/>
          <w:sz w:val="24"/>
          <w:szCs w:val="24"/>
          <w:lang w:eastAsia="zh-HK"/>
        </w:rPr>
        <w:t>日被成功派遞</w:t>
      </w:r>
      <w:r w:rsidR="00C107CA" w:rsidRPr="00C107CA">
        <w:rPr>
          <w:rFonts w:ascii="Times New Roman" w:eastAsia="標楷體" w:hAnsi="Times New Roman" w:cs="Times New Roman" w:hint="eastAsia"/>
          <w:sz w:val="24"/>
          <w:szCs w:val="24"/>
          <w:lang w:eastAsia="zh-HK"/>
        </w:rPr>
        <w:t>。</w:t>
      </w:r>
      <w:r w:rsidRPr="00632D30">
        <w:rPr>
          <w:rFonts w:ascii="Times New Roman" w:eastAsia="標楷體" w:hAnsi="Times New Roman" w:cs="Times New Roman"/>
          <w:sz w:val="24"/>
          <w:szCs w:val="24"/>
          <w:lang w:eastAsia="zh-HK"/>
        </w:rPr>
        <w:t>但在新冠病毒流行期間，</w:t>
      </w:r>
      <w:r w:rsidR="00F847E8" w:rsidRPr="00632D30">
        <w:rPr>
          <w:rFonts w:ascii="Times New Roman" w:eastAsia="標楷體" w:hAnsi="Times New Roman" w:cs="Times New Roman"/>
          <w:sz w:val="24"/>
          <w:szCs w:val="24"/>
        </w:rPr>
        <w:t>香港</w:t>
      </w:r>
      <w:r w:rsidRPr="00632D30">
        <w:rPr>
          <w:rFonts w:ascii="Times New Roman" w:eastAsia="標楷體" w:hAnsi="Times New Roman" w:cs="Times New Roman"/>
          <w:sz w:val="24"/>
          <w:szCs w:val="24"/>
        </w:rPr>
        <w:t>郵政不會要求收掛號郵件</w:t>
      </w:r>
      <w:r w:rsidR="00B6590B" w:rsidRPr="00632D30">
        <w:rPr>
          <w:rFonts w:ascii="Times New Roman" w:eastAsia="標楷體" w:hAnsi="Times New Roman" w:cs="Times New Roman"/>
          <w:sz w:val="24"/>
          <w:szCs w:val="24"/>
        </w:rPr>
        <w:t>的</w:t>
      </w:r>
      <w:r w:rsidRPr="00632D30">
        <w:rPr>
          <w:rFonts w:ascii="Times New Roman" w:eastAsia="標楷體" w:hAnsi="Times New Roman" w:cs="Times New Roman"/>
          <w:sz w:val="24"/>
          <w:szCs w:val="24"/>
        </w:rPr>
        <w:t>人士簽收確認便條。</w:t>
      </w:r>
    </w:p>
    <w:p w:rsidR="00632D30" w:rsidRPr="00632D30"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D23B02" w:rsidRPr="00632D30" w:rsidRDefault="003C07B2" w:rsidP="00632D30">
      <w:pPr>
        <w:numPr>
          <w:ilvl w:val="0"/>
          <w:numId w:val="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委員會</w:t>
      </w:r>
      <w:r w:rsidR="00A316F3" w:rsidRPr="00632D30">
        <w:rPr>
          <w:rFonts w:ascii="Times New Roman" w:eastAsia="標楷體" w:hAnsi="Times New Roman" w:cs="Times New Roman"/>
          <w:sz w:val="24"/>
          <w:szCs w:val="24"/>
        </w:rPr>
        <w:t>書記處</w:t>
      </w:r>
      <w:r w:rsidR="00D23B02" w:rsidRPr="00632D30">
        <w:rPr>
          <w:rFonts w:ascii="Times New Roman" w:eastAsia="標楷體" w:hAnsi="Times New Roman" w:cs="Times New Roman"/>
          <w:sz w:val="24"/>
          <w:szCs w:val="24"/>
        </w:rPr>
        <w:t>於</w:t>
      </w:r>
      <w:r w:rsidR="00D23B02" w:rsidRPr="00632D30">
        <w:rPr>
          <w:rFonts w:ascii="Times New Roman" w:eastAsia="標楷體" w:hAnsi="Times New Roman" w:cs="Times New Roman"/>
          <w:sz w:val="24"/>
          <w:szCs w:val="24"/>
        </w:rPr>
        <w:t>20</w:t>
      </w:r>
      <w:r w:rsidR="00A316F3" w:rsidRPr="00632D30">
        <w:rPr>
          <w:rFonts w:ascii="Times New Roman" w:eastAsia="標楷體" w:hAnsi="Times New Roman" w:cs="Times New Roman"/>
          <w:sz w:val="24"/>
          <w:szCs w:val="24"/>
        </w:rPr>
        <w:t>20</w:t>
      </w:r>
      <w:r w:rsidR="00D23B02" w:rsidRPr="00632D30">
        <w:rPr>
          <w:rFonts w:ascii="Times New Roman" w:eastAsia="標楷體" w:hAnsi="Times New Roman" w:cs="Times New Roman"/>
          <w:sz w:val="24"/>
          <w:szCs w:val="24"/>
        </w:rPr>
        <w:t>年</w:t>
      </w:r>
      <w:r w:rsidR="00A316F3" w:rsidRPr="00632D30">
        <w:rPr>
          <w:rFonts w:ascii="Times New Roman" w:eastAsia="標楷體" w:hAnsi="Times New Roman" w:cs="Times New Roman"/>
          <w:sz w:val="24"/>
          <w:szCs w:val="24"/>
        </w:rPr>
        <w:t>11</w:t>
      </w:r>
      <w:r w:rsidR="00D23B02" w:rsidRPr="00632D30">
        <w:rPr>
          <w:rFonts w:ascii="Times New Roman" w:eastAsia="標楷體" w:hAnsi="Times New Roman" w:cs="Times New Roman"/>
          <w:sz w:val="24"/>
          <w:szCs w:val="24"/>
        </w:rPr>
        <w:t>月</w:t>
      </w:r>
      <w:r w:rsidR="00A316F3" w:rsidRPr="00632D30">
        <w:rPr>
          <w:rFonts w:ascii="Times New Roman" w:eastAsia="標楷體" w:hAnsi="Times New Roman" w:cs="Times New Roman"/>
          <w:sz w:val="24"/>
          <w:szCs w:val="24"/>
        </w:rPr>
        <w:t>4</w:t>
      </w:r>
      <w:r w:rsidR="00D23B02" w:rsidRPr="00632D30">
        <w:rPr>
          <w:rFonts w:ascii="Times New Roman" w:eastAsia="標楷體" w:hAnsi="Times New Roman" w:cs="Times New Roman"/>
          <w:sz w:val="24"/>
          <w:szCs w:val="24"/>
        </w:rPr>
        <w:t>日收到上訴人</w:t>
      </w:r>
      <w:r w:rsidR="00C90353" w:rsidRPr="00632D30">
        <w:rPr>
          <w:rFonts w:ascii="Times New Roman" w:eastAsia="標楷體" w:hAnsi="Times New Roman" w:cs="Times New Roman"/>
          <w:sz w:val="24"/>
          <w:szCs w:val="24"/>
        </w:rPr>
        <w:t>親自</w:t>
      </w:r>
      <w:r w:rsidR="00D23B02" w:rsidRPr="00632D30">
        <w:rPr>
          <w:rFonts w:ascii="Times New Roman" w:eastAsia="標楷體" w:hAnsi="Times New Roman" w:cs="Times New Roman"/>
          <w:sz w:val="24"/>
          <w:szCs w:val="24"/>
        </w:rPr>
        <w:t>送交</w:t>
      </w:r>
      <w:r w:rsidR="00C90353" w:rsidRPr="00632D30">
        <w:rPr>
          <w:rFonts w:ascii="Times New Roman" w:eastAsia="標楷體" w:hAnsi="Times New Roman" w:cs="Times New Roman"/>
          <w:sz w:val="24"/>
          <w:szCs w:val="24"/>
        </w:rPr>
        <w:t>委員會書</w:t>
      </w:r>
      <w:r w:rsidR="0051442A" w:rsidRPr="00632D30">
        <w:rPr>
          <w:rFonts w:ascii="Times New Roman" w:eastAsia="標楷體" w:hAnsi="Times New Roman" w:cs="Times New Roman"/>
          <w:sz w:val="24"/>
          <w:szCs w:val="24"/>
        </w:rPr>
        <w:t>記</w:t>
      </w:r>
      <w:r w:rsidR="00C90353" w:rsidRPr="00632D30">
        <w:rPr>
          <w:rFonts w:ascii="Times New Roman" w:eastAsia="標楷體" w:hAnsi="Times New Roman" w:cs="Times New Roman"/>
          <w:sz w:val="24"/>
          <w:szCs w:val="24"/>
        </w:rPr>
        <w:t>處</w:t>
      </w:r>
      <w:r w:rsidR="0051442A" w:rsidRPr="00632D30">
        <w:rPr>
          <w:rFonts w:ascii="Times New Roman" w:eastAsia="標楷體" w:hAnsi="Times New Roman" w:cs="Times New Roman"/>
          <w:sz w:val="24"/>
          <w:szCs w:val="24"/>
        </w:rPr>
        <w:t>日期為</w:t>
      </w:r>
      <w:r w:rsidR="0051442A" w:rsidRPr="00632D30">
        <w:rPr>
          <w:rFonts w:ascii="Times New Roman" w:eastAsia="標楷體" w:hAnsi="Times New Roman" w:cs="Times New Roman"/>
          <w:sz w:val="24"/>
          <w:szCs w:val="24"/>
        </w:rPr>
        <w:t>2020</w:t>
      </w:r>
      <w:r w:rsidR="0051442A" w:rsidRPr="00632D30">
        <w:rPr>
          <w:rFonts w:ascii="Times New Roman" w:eastAsia="標楷體" w:hAnsi="Times New Roman" w:cs="Times New Roman"/>
          <w:sz w:val="24"/>
          <w:szCs w:val="24"/>
        </w:rPr>
        <w:t>年</w:t>
      </w:r>
      <w:r w:rsidR="0051442A" w:rsidRPr="00632D30">
        <w:rPr>
          <w:rFonts w:ascii="Times New Roman" w:eastAsia="標楷體" w:hAnsi="Times New Roman" w:cs="Times New Roman"/>
          <w:sz w:val="24"/>
          <w:szCs w:val="24"/>
        </w:rPr>
        <w:t>11</w:t>
      </w:r>
      <w:r w:rsidR="0051442A" w:rsidRPr="00632D30">
        <w:rPr>
          <w:rFonts w:ascii="Times New Roman" w:eastAsia="標楷體" w:hAnsi="Times New Roman" w:cs="Times New Roman"/>
          <w:sz w:val="24"/>
          <w:szCs w:val="24"/>
        </w:rPr>
        <w:t>月</w:t>
      </w:r>
      <w:r w:rsidR="0051442A" w:rsidRPr="00632D30">
        <w:rPr>
          <w:rFonts w:ascii="Times New Roman" w:eastAsia="標楷體" w:hAnsi="Times New Roman" w:cs="Times New Roman"/>
          <w:sz w:val="24"/>
          <w:szCs w:val="24"/>
        </w:rPr>
        <w:t>3</w:t>
      </w:r>
      <w:r w:rsidR="0051442A" w:rsidRPr="00632D30">
        <w:rPr>
          <w:rFonts w:ascii="Times New Roman" w:eastAsia="標楷體" w:hAnsi="Times New Roman" w:cs="Times New Roman"/>
          <w:sz w:val="24"/>
          <w:szCs w:val="24"/>
        </w:rPr>
        <w:t>日的</w:t>
      </w:r>
      <w:r w:rsidR="00B6590B" w:rsidRPr="00632D30">
        <w:rPr>
          <w:rFonts w:ascii="Times New Roman" w:eastAsia="標楷體" w:hAnsi="Times New Roman" w:cs="Times New Roman"/>
          <w:sz w:val="24"/>
          <w:szCs w:val="24"/>
        </w:rPr>
        <w:t>上</w:t>
      </w:r>
      <w:r w:rsidR="0051442A" w:rsidRPr="00632D30">
        <w:rPr>
          <w:rFonts w:ascii="Times New Roman" w:eastAsia="標楷體" w:hAnsi="Times New Roman" w:cs="Times New Roman"/>
          <w:sz w:val="24"/>
          <w:szCs w:val="24"/>
        </w:rPr>
        <w:t>訴理由陳述書及日期為</w:t>
      </w:r>
      <w:r w:rsidR="0051442A" w:rsidRPr="00632D30">
        <w:rPr>
          <w:rFonts w:ascii="Times New Roman" w:eastAsia="標楷體" w:hAnsi="Times New Roman" w:cs="Times New Roman"/>
          <w:sz w:val="24"/>
          <w:szCs w:val="24"/>
        </w:rPr>
        <w:t>2020</w:t>
      </w:r>
      <w:r w:rsidR="0051442A" w:rsidRPr="00632D30">
        <w:rPr>
          <w:rFonts w:ascii="Times New Roman" w:eastAsia="標楷體" w:hAnsi="Times New Roman" w:cs="Times New Roman"/>
          <w:sz w:val="24"/>
          <w:szCs w:val="24"/>
        </w:rPr>
        <w:t>年</w:t>
      </w:r>
      <w:r w:rsidR="0051442A" w:rsidRPr="00632D30">
        <w:rPr>
          <w:rFonts w:ascii="Times New Roman" w:eastAsia="標楷體" w:hAnsi="Times New Roman" w:cs="Times New Roman"/>
          <w:sz w:val="24"/>
          <w:szCs w:val="24"/>
        </w:rPr>
        <w:t>11</w:t>
      </w:r>
      <w:r w:rsidR="0051442A" w:rsidRPr="00632D30">
        <w:rPr>
          <w:rFonts w:ascii="Times New Roman" w:eastAsia="標楷體" w:hAnsi="Times New Roman" w:cs="Times New Roman"/>
          <w:sz w:val="24"/>
          <w:szCs w:val="24"/>
        </w:rPr>
        <w:t>月</w:t>
      </w:r>
      <w:r w:rsidR="0051442A" w:rsidRPr="00632D30">
        <w:rPr>
          <w:rFonts w:ascii="Times New Roman" w:eastAsia="標楷體" w:hAnsi="Times New Roman" w:cs="Times New Roman"/>
          <w:sz w:val="24"/>
          <w:szCs w:val="24"/>
        </w:rPr>
        <w:t>3</w:t>
      </w:r>
      <w:r w:rsidR="0051442A" w:rsidRPr="00632D30">
        <w:rPr>
          <w:rFonts w:ascii="Times New Roman" w:eastAsia="標楷體" w:hAnsi="Times New Roman" w:cs="Times New Roman"/>
          <w:sz w:val="24"/>
          <w:szCs w:val="24"/>
        </w:rPr>
        <w:t>日的信件。</w:t>
      </w:r>
      <w:r w:rsidR="00D23B02" w:rsidRPr="00632D30">
        <w:rPr>
          <w:rFonts w:ascii="Times New Roman" w:eastAsia="標楷體" w:hAnsi="Times New Roman" w:cs="Times New Roman"/>
          <w:sz w:val="24"/>
          <w:szCs w:val="24"/>
        </w:rPr>
        <w:t>上訴</w:t>
      </w:r>
      <w:r w:rsidR="0051442A" w:rsidRPr="00632D30">
        <w:rPr>
          <w:rFonts w:ascii="Times New Roman" w:eastAsia="標楷體" w:hAnsi="Times New Roman" w:cs="Times New Roman"/>
          <w:sz w:val="24"/>
          <w:szCs w:val="24"/>
        </w:rPr>
        <w:t>人在其信件</w:t>
      </w:r>
      <w:r w:rsidR="00DA1869" w:rsidRPr="00632D30">
        <w:rPr>
          <w:rFonts w:ascii="Times New Roman" w:eastAsia="標楷體" w:hAnsi="Times New Roman" w:cs="Times New Roman"/>
          <w:sz w:val="24"/>
          <w:szCs w:val="24"/>
        </w:rPr>
        <w:t>要求委員會考慮延長其</w:t>
      </w:r>
      <w:r w:rsidR="00F847E8" w:rsidRPr="00632D30">
        <w:rPr>
          <w:rFonts w:ascii="Times New Roman" w:eastAsia="標楷體" w:hAnsi="Times New Roman" w:cs="Times New Roman"/>
          <w:sz w:val="24"/>
          <w:szCs w:val="24"/>
        </w:rPr>
        <w:t>呈交</w:t>
      </w:r>
      <w:r w:rsidR="00DA1869" w:rsidRPr="00632D30">
        <w:rPr>
          <w:rFonts w:ascii="Times New Roman" w:eastAsia="標楷體" w:hAnsi="Times New Roman" w:cs="Times New Roman"/>
          <w:sz w:val="24"/>
          <w:szCs w:val="24"/>
        </w:rPr>
        <w:t>上訴通知的時間</w:t>
      </w:r>
      <w:r w:rsidR="00D23B02" w:rsidRPr="00632D30">
        <w:rPr>
          <w:rFonts w:ascii="Times New Roman" w:eastAsia="標楷體" w:hAnsi="Times New Roman" w:cs="Times New Roman"/>
          <w:sz w:val="24"/>
          <w:szCs w:val="24"/>
        </w:rPr>
        <w:t>。</w:t>
      </w:r>
    </w:p>
    <w:p w:rsidR="00632D30"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5647B4"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5647B4"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5647B4"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5647B4"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5647B4"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D23B02" w:rsidRPr="00724A23" w:rsidRDefault="00DA1869" w:rsidP="00632D30">
      <w:pPr>
        <w:overflowPunct w:val="0"/>
        <w:autoSpaceDE w:val="0"/>
        <w:autoSpaceDN w:val="0"/>
        <w:adjustRightInd w:val="0"/>
        <w:spacing w:line="240" w:lineRule="auto"/>
        <w:jc w:val="both"/>
        <w:rPr>
          <w:rFonts w:ascii="Times New Roman" w:eastAsia="標楷體" w:hAnsi="Times New Roman" w:cs="Times New Roman"/>
          <w:b/>
          <w:sz w:val="28"/>
          <w:szCs w:val="28"/>
        </w:rPr>
      </w:pPr>
      <w:r w:rsidRPr="00724A23">
        <w:rPr>
          <w:rFonts w:ascii="Times New Roman" w:eastAsia="標楷體" w:hAnsi="Times New Roman" w:cs="Times New Roman"/>
          <w:b/>
          <w:sz w:val="28"/>
          <w:szCs w:val="28"/>
        </w:rPr>
        <w:lastRenderedPageBreak/>
        <w:t>要求延期</w:t>
      </w:r>
      <w:r w:rsidR="00D23B02" w:rsidRPr="00724A23">
        <w:rPr>
          <w:rFonts w:ascii="Times New Roman" w:eastAsia="標楷體" w:hAnsi="Times New Roman" w:cs="Times New Roman"/>
          <w:b/>
          <w:sz w:val="28"/>
          <w:szCs w:val="28"/>
        </w:rPr>
        <w:t>上</w:t>
      </w:r>
      <w:r w:rsidRPr="00724A23">
        <w:rPr>
          <w:rFonts w:ascii="Times New Roman" w:eastAsia="標楷體" w:hAnsi="Times New Roman" w:cs="Times New Roman"/>
          <w:b/>
          <w:sz w:val="28"/>
          <w:szCs w:val="28"/>
        </w:rPr>
        <w:t>訴</w:t>
      </w:r>
      <w:r w:rsidR="00D23B02" w:rsidRPr="00724A23">
        <w:rPr>
          <w:rFonts w:ascii="Times New Roman" w:eastAsia="標楷體" w:hAnsi="Times New Roman" w:cs="Times New Roman"/>
          <w:b/>
          <w:sz w:val="28"/>
          <w:szCs w:val="28"/>
        </w:rPr>
        <w:t>的</w:t>
      </w:r>
      <w:r w:rsidRPr="00724A23">
        <w:rPr>
          <w:rFonts w:ascii="Times New Roman" w:eastAsia="標楷體" w:hAnsi="Times New Roman" w:cs="Times New Roman"/>
          <w:b/>
          <w:sz w:val="28"/>
          <w:szCs w:val="28"/>
        </w:rPr>
        <w:t>原因</w:t>
      </w:r>
    </w:p>
    <w:p w:rsidR="00632D30" w:rsidRPr="00632D30"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DA1869" w:rsidRPr="00632D30" w:rsidRDefault="00D23B02" w:rsidP="005647B4">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u w:val="single"/>
        </w:rPr>
      </w:pPr>
      <w:r w:rsidRPr="00632D30">
        <w:rPr>
          <w:rFonts w:ascii="Times New Roman" w:eastAsia="標楷體" w:hAnsi="Times New Roman" w:cs="Times New Roman"/>
          <w:sz w:val="24"/>
          <w:szCs w:val="24"/>
        </w:rPr>
        <w:t>上訴人</w:t>
      </w:r>
      <w:r w:rsidR="00DA1869" w:rsidRPr="00632D30">
        <w:rPr>
          <w:rFonts w:ascii="Times New Roman" w:eastAsia="標楷體" w:hAnsi="Times New Roman" w:cs="Times New Roman"/>
          <w:sz w:val="24"/>
          <w:szCs w:val="24"/>
        </w:rPr>
        <w:t>在其信件中列出下列原因，要求</w:t>
      </w:r>
      <w:r w:rsidR="00BB43C0" w:rsidRPr="00632D30">
        <w:rPr>
          <w:rFonts w:ascii="Times New Roman" w:eastAsia="標楷體" w:hAnsi="Times New Roman" w:cs="Times New Roman"/>
          <w:sz w:val="24"/>
          <w:szCs w:val="24"/>
        </w:rPr>
        <w:t>委員會</w:t>
      </w:r>
      <w:r w:rsidR="00BB43C0" w:rsidRPr="00BB43C0">
        <w:rPr>
          <w:rFonts w:ascii="Times New Roman" w:eastAsia="標楷體" w:hAnsi="Times New Roman" w:cs="Times New Roman" w:hint="eastAsia"/>
          <w:sz w:val="24"/>
          <w:szCs w:val="24"/>
        </w:rPr>
        <w:t>批准她</w:t>
      </w:r>
      <w:r w:rsidR="00DA1869" w:rsidRPr="00632D30">
        <w:rPr>
          <w:rFonts w:ascii="Times New Roman" w:eastAsia="標楷體" w:hAnsi="Times New Roman" w:cs="Times New Roman"/>
          <w:sz w:val="24"/>
          <w:szCs w:val="24"/>
        </w:rPr>
        <w:t>逾期提交上訴通知的許可</w:t>
      </w:r>
      <w:r w:rsidR="00BB43C0" w:rsidRPr="00BB43C0">
        <w:rPr>
          <w:rFonts w:ascii="Times New Roman" w:eastAsia="標楷體" w:hAnsi="Times New Roman" w:cs="Times New Roman" w:hint="eastAsia"/>
          <w:sz w:val="24"/>
          <w:szCs w:val="24"/>
        </w:rPr>
        <w:t>申請</w:t>
      </w:r>
      <w:r w:rsidR="00CA5177">
        <w:rPr>
          <w:rFonts w:ascii="Times New Roman" w:eastAsia="標楷體" w:hAnsi="Times New Roman" w:cs="Times New Roman" w:hint="eastAsia"/>
          <w:sz w:val="24"/>
          <w:szCs w:val="24"/>
        </w:rPr>
        <w:t>：</w:t>
      </w:r>
    </w:p>
    <w:p w:rsidR="00632D30" w:rsidRPr="00632D30" w:rsidRDefault="00632D30" w:rsidP="00632D30">
      <w:pPr>
        <w:overflowPunct w:val="0"/>
        <w:autoSpaceDE w:val="0"/>
        <w:autoSpaceDN w:val="0"/>
        <w:adjustRightInd w:val="0"/>
        <w:spacing w:line="240" w:lineRule="auto"/>
        <w:jc w:val="both"/>
        <w:rPr>
          <w:rFonts w:ascii="Times New Roman" w:eastAsia="標楷體" w:hAnsi="Times New Roman" w:cs="Times New Roman"/>
          <w:sz w:val="24"/>
          <w:szCs w:val="24"/>
          <w:u w:val="single"/>
        </w:rPr>
      </w:pPr>
    </w:p>
    <w:p w:rsidR="00D23B02" w:rsidRPr="00632D30" w:rsidRDefault="0057292D" w:rsidP="00632D30">
      <w:pPr>
        <w:numPr>
          <w:ilvl w:val="0"/>
          <w:numId w:val="12"/>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u w:val="single"/>
        </w:rPr>
      </w:pPr>
      <w:r w:rsidRPr="00632D30">
        <w:rPr>
          <w:rFonts w:ascii="Times New Roman" w:eastAsia="標楷體" w:hAnsi="Times New Roman" w:cs="Times New Roman"/>
          <w:sz w:val="24"/>
          <w:szCs w:val="24"/>
        </w:rPr>
        <w:t>由於新冠肺炎疫情非常嚴重，不少政府部門在</w:t>
      </w:r>
      <w:r w:rsidRPr="00632D30">
        <w:rPr>
          <w:rFonts w:ascii="Times New Roman" w:eastAsia="標楷體" w:hAnsi="Times New Roman" w:cs="Times New Roman"/>
          <w:sz w:val="24"/>
          <w:szCs w:val="24"/>
        </w:rPr>
        <w:t>2020</w:t>
      </w:r>
      <w:r w:rsidRPr="00632D30">
        <w:rPr>
          <w:rFonts w:ascii="Times New Roman" w:eastAsia="標楷體" w:hAnsi="Times New Roman" w:cs="Times New Roman"/>
          <w:sz w:val="24"/>
          <w:szCs w:val="24"/>
        </w:rPr>
        <w:t>年中暫停服務，稅務局亦只提</w:t>
      </w:r>
      <w:r w:rsidR="00B6590B" w:rsidRPr="00632D30">
        <w:rPr>
          <w:rFonts w:ascii="Times New Roman" w:eastAsia="標楷體" w:hAnsi="Times New Roman" w:cs="Times New Roman"/>
          <w:sz w:val="24"/>
          <w:szCs w:val="24"/>
        </w:rPr>
        <w:t>供</w:t>
      </w:r>
      <w:r w:rsidRPr="00632D30">
        <w:rPr>
          <w:rFonts w:ascii="Times New Roman" w:eastAsia="標楷體" w:hAnsi="Times New Roman" w:cs="Times New Roman"/>
          <w:sz w:val="24"/>
          <w:szCs w:val="24"/>
        </w:rPr>
        <w:t>有限服務</w:t>
      </w:r>
      <w:r w:rsidR="00B6590B" w:rsidRPr="00632D30">
        <w:rPr>
          <w:rFonts w:ascii="Times New Roman" w:eastAsia="標楷體" w:hAnsi="Times New Roman" w:cs="Times New Roman"/>
          <w:sz w:val="24"/>
          <w:szCs w:val="24"/>
        </w:rPr>
        <w:t>。</w:t>
      </w:r>
      <w:r w:rsidRPr="00632D30">
        <w:rPr>
          <w:rFonts w:ascii="Times New Roman" w:eastAsia="標楷體" w:hAnsi="Times New Roman" w:cs="Times New Roman"/>
          <w:sz w:val="24"/>
          <w:szCs w:val="24"/>
        </w:rPr>
        <w:t>上訴人誤以為待疫情過後也可申請逾期提交上訴通知</w:t>
      </w:r>
      <w:r w:rsidR="007D4F1F" w:rsidRPr="00632D30">
        <w:rPr>
          <w:rFonts w:ascii="Times New Roman" w:eastAsia="標楷體" w:hAnsi="Times New Roman" w:cs="Times New Roman"/>
          <w:sz w:val="24"/>
          <w:szCs w:val="24"/>
        </w:rPr>
        <w:t>，</w:t>
      </w:r>
      <w:r w:rsidRPr="00632D30">
        <w:rPr>
          <w:rFonts w:ascii="Times New Roman" w:eastAsia="標楷體" w:hAnsi="Times New Roman" w:cs="Times New Roman"/>
          <w:sz w:val="24"/>
          <w:szCs w:val="24"/>
        </w:rPr>
        <w:t>故此她未能及時提出</w:t>
      </w:r>
      <w:r w:rsidR="00B6590B" w:rsidRPr="00632D30">
        <w:rPr>
          <w:rFonts w:ascii="Times New Roman" w:eastAsia="標楷體" w:hAnsi="Times New Roman" w:cs="Times New Roman"/>
          <w:sz w:val="24"/>
          <w:szCs w:val="24"/>
        </w:rPr>
        <w:t>上訴或</w:t>
      </w:r>
      <w:r w:rsidRPr="00632D30">
        <w:rPr>
          <w:rFonts w:ascii="Times New Roman" w:eastAsia="標楷體" w:hAnsi="Times New Roman" w:cs="Times New Roman"/>
          <w:sz w:val="24"/>
          <w:szCs w:val="24"/>
        </w:rPr>
        <w:t>申</w:t>
      </w:r>
      <w:r w:rsidR="00F847E8">
        <w:rPr>
          <w:rFonts w:ascii="Times New Roman" w:eastAsia="標楷體" w:hAnsi="Times New Roman" w:cs="Times New Roman" w:hint="eastAsia"/>
          <w:sz w:val="24"/>
          <w:szCs w:val="24"/>
          <w:lang w:eastAsia="zh-HK"/>
        </w:rPr>
        <w:t>請</w:t>
      </w:r>
      <w:r w:rsidRPr="00632D30">
        <w:rPr>
          <w:rFonts w:ascii="Times New Roman" w:eastAsia="標楷體" w:hAnsi="Times New Roman" w:cs="Times New Roman"/>
          <w:sz w:val="24"/>
          <w:szCs w:val="24"/>
        </w:rPr>
        <w:t>延期上訴</w:t>
      </w:r>
      <w:r w:rsidR="00D23B02" w:rsidRPr="00632D30">
        <w:rPr>
          <w:rFonts w:ascii="Times New Roman" w:eastAsia="標楷體" w:hAnsi="Times New Roman" w:cs="Times New Roman"/>
          <w:sz w:val="24"/>
          <w:szCs w:val="24"/>
        </w:rPr>
        <w:t>。</w:t>
      </w:r>
    </w:p>
    <w:p w:rsidR="00632D30" w:rsidRPr="00632D30"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u w:val="single"/>
        </w:rPr>
      </w:pPr>
    </w:p>
    <w:p w:rsidR="0093188B" w:rsidRPr="00632D30" w:rsidRDefault="0057292D" w:rsidP="00632D30">
      <w:pPr>
        <w:numPr>
          <w:ilvl w:val="0"/>
          <w:numId w:val="12"/>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上訴人及</w:t>
      </w:r>
      <w:r w:rsidR="006D36E7">
        <w:rPr>
          <w:rFonts w:ascii="Times New Roman" w:eastAsia="標楷體" w:hAnsi="Times New Roman" w:cs="Times New Roman" w:hint="eastAsia"/>
          <w:sz w:val="24"/>
          <w:szCs w:val="24"/>
        </w:rPr>
        <w:t>B</w:t>
      </w:r>
      <w:r w:rsidR="006D36E7" w:rsidRPr="00632D30">
        <w:rPr>
          <w:rFonts w:ascii="Times New Roman" w:eastAsia="標楷體" w:hAnsi="Times New Roman" w:cs="Times New Roman"/>
          <w:sz w:val="24"/>
          <w:szCs w:val="24"/>
        </w:rPr>
        <w:t>先生</w:t>
      </w:r>
      <w:r w:rsidRPr="00632D30">
        <w:rPr>
          <w:rFonts w:ascii="Times New Roman" w:eastAsia="標楷體" w:hAnsi="Times New Roman" w:cs="Times New Roman"/>
          <w:sz w:val="24"/>
          <w:szCs w:val="24"/>
        </w:rPr>
        <w:t>學歷不高，要撫養兩名女兒，每天都忙於工作。香港經歷社會動盪，新冠肺炎疫情非常嚴重，導致經濟環境十分惡劣。上訴人</w:t>
      </w:r>
      <w:r w:rsidR="0093188B" w:rsidRPr="00632D30">
        <w:rPr>
          <w:rFonts w:ascii="Times New Roman" w:eastAsia="標楷體" w:hAnsi="Times New Roman" w:cs="Times New Roman"/>
          <w:sz w:val="24"/>
          <w:szCs w:val="24"/>
        </w:rPr>
        <w:t>只想全心全意經營</w:t>
      </w:r>
      <w:r w:rsidR="00724A23">
        <w:rPr>
          <w:rFonts w:ascii="Times New Roman" w:eastAsia="標楷體" w:hAnsi="Times New Roman" w:cs="Times New Roman" w:hint="eastAsia"/>
          <w:sz w:val="24"/>
          <w:szCs w:val="24"/>
        </w:rPr>
        <w:t>A</w:t>
      </w:r>
      <w:r w:rsidR="0093188B" w:rsidRPr="00632D30">
        <w:rPr>
          <w:rFonts w:ascii="Times New Roman" w:eastAsia="標楷體" w:hAnsi="Times New Roman" w:cs="Times New Roman"/>
          <w:sz w:val="24"/>
          <w:szCs w:val="24"/>
        </w:rPr>
        <w:t>公司，以保溫飽，並不是故意遺忘稅務局的文件。</w:t>
      </w:r>
    </w:p>
    <w:p w:rsidR="00632D30" w:rsidRDefault="00632D30" w:rsidP="00632D30">
      <w:pPr>
        <w:overflowPunct w:val="0"/>
        <w:autoSpaceDE w:val="0"/>
        <w:autoSpaceDN w:val="0"/>
        <w:adjustRightInd w:val="0"/>
        <w:spacing w:line="240" w:lineRule="auto"/>
        <w:jc w:val="both"/>
        <w:rPr>
          <w:rFonts w:ascii="Times New Roman" w:eastAsia="標楷體" w:hAnsi="Times New Roman" w:cs="Times New Roman"/>
          <w:b/>
          <w:bCs/>
          <w:sz w:val="24"/>
          <w:szCs w:val="24"/>
          <w:u w:val="single"/>
        </w:rPr>
      </w:pPr>
    </w:p>
    <w:p w:rsidR="0093188B" w:rsidRPr="00724A23" w:rsidRDefault="0093188B" w:rsidP="00632D30">
      <w:pPr>
        <w:overflowPunct w:val="0"/>
        <w:autoSpaceDE w:val="0"/>
        <w:autoSpaceDN w:val="0"/>
        <w:adjustRightInd w:val="0"/>
        <w:spacing w:line="240" w:lineRule="auto"/>
        <w:jc w:val="both"/>
        <w:rPr>
          <w:rFonts w:ascii="Times New Roman" w:eastAsia="標楷體" w:hAnsi="Times New Roman" w:cs="Times New Roman"/>
          <w:b/>
          <w:sz w:val="28"/>
          <w:szCs w:val="28"/>
        </w:rPr>
      </w:pPr>
      <w:r w:rsidRPr="00724A23">
        <w:rPr>
          <w:rFonts w:ascii="Times New Roman" w:eastAsia="標楷體" w:hAnsi="Times New Roman" w:cs="Times New Roman"/>
          <w:b/>
          <w:sz w:val="28"/>
          <w:szCs w:val="28"/>
        </w:rPr>
        <w:t>上訴方的供詞</w:t>
      </w:r>
    </w:p>
    <w:p w:rsidR="00632D30" w:rsidRPr="00632D30" w:rsidRDefault="00632D30" w:rsidP="00632D30">
      <w:pPr>
        <w:overflowPunct w:val="0"/>
        <w:autoSpaceDE w:val="0"/>
        <w:autoSpaceDN w:val="0"/>
        <w:adjustRightInd w:val="0"/>
        <w:spacing w:line="240" w:lineRule="auto"/>
        <w:jc w:val="both"/>
        <w:rPr>
          <w:rFonts w:ascii="Times New Roman" w:eastAsia="標楷體" w:hAnsi="Times New Roman" w:cs="Times New Roman"/>
          <w:b/>
          <w:bCs/>
          <w:sz w:val="24"/>
          <w:szCs w:val="24"/>
          <w:u w:val="single"/>
        </w:rPr>
      </w:pPr>
    </w:p>
    <w:p w:rsidR="0093188B" w:rsidRDefault="0093188B"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以下是上訴人及</w:t>
      </w:r>
      <w:r w:rsidR="006D36E7">
        <w:rPr>
          <w:rFonts w:ascii="Times New Roman" w:eastAsia="標楷體" w:hAnsi="Times New Roman" w:cs="Times New Roman" w:hint="eastAsia"/>
          <w:sz w:val="24"/>
          <w:szCs w:val="24"/>
        </w:rPr>
        <w:t>B</w:t>
      </w:r>
      <w:r w:rsidR="006D36E7" w:rsidRPr="00632D30">
        <w:rPr>
          <w:rFonts w:ascii="Times New Roman" w:eastAsia="標楷體" w:hAnsi="Times New Roman" w:cs="Times New Roman"/>
          <w:sz w:val="24"/>
          <w:szCs w:val="24"/>
        </w:rPr>
        <w:t>先生</w:t>
      </w:r>
      <w:r w:rsidRPr="00632D30">
        <w:rPr>
          <w:rFonts w:ascii="Times New Roman" w:eastAsia="標楷體" w:hAnsi="Times New Roman" w:cs="Times New Roman"/>
          <w:sz w:val="24"/>
          <w:szCs w:val="24"/>
        </w:rPr>
        <w:t>向委員作出的供詞的概要</w:t>
      </w:r>
      <w:r w:rsidRPr="00632D30">
        <w:rPr>
          <w:rFonts w:ascii="Times New Roman" w:eastAsia="標楷體" w:hAnsi="Times New Roman" w:cs="Times New Roman"/>
          <w:sz w:val="24"/>
          <w:szCs w:val="24"/>
        </w:rPr>
        <w:t>:</w:t>
      </w:r>
    </w:p>
    <w:p w:rsidR="00632D30" w:rsidRPr="00632D30" w:rsidRDefault="00632D30" w:rsidP="00632D30">
      <w:pPr>
        <w:overflowPunct w:val="0"/>
        <w:autoSpaceDE w:val="0"/>
        <w:autoSpaceDN w:val="0"/>
        <w:adjustRightInd w:val="0"/>
        <w:spacing w:line="240" w:lineRule="auto"/>
        <w:ind w:left="480"/>
        <w:jc w:val="both"/>
        <w:rPr>
          <w:rFonts w:ascii="Times New Roman" w:eastAsia="標楷體" w:hAnsi="Times New Roman" w:cs="Times New Roman"/>
          <w:sz w:val="24"/>
          <w:szCs w:val="24"/>
        </w:rPr>
      </w:pPr>
    </w:p>
    <w:p w:rsidR="0093188B" w:rsidRDefault="0093188B" w:rsidP="00632D30">
      <w:pPr>
        <w:numPr>
          <w:ilvl w:val="0"/>
          <w:numId w:val="1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上訴人及</w:t>
      </w:r>
      <w:r w:rsidR="006D36E7">
        <w:rPr>
          <w:rFonts w:ascii="Times New Roman" w:eastAsia="標楷體" w:hAnsi="Times New Roman" w:cs="Times New Roman" w:hint="eastAsia"/>
          <w:sz w:val="24"/>
          <w:szCs w:val="24"/>
        </w:rPr>
        <w:t>B</w:t>
      </w:r>
      <w:r w:rsidR="006D36E7" w:rsidRPr="00632D30">
        <w:rPr>
          <w:rFonts w:ascii="Times New Roman" w:eastAsia="標楷體" w:hAnsi="Times New Roman" w:cs="Times New Roman"/>
          <w:sz w:val="24"/>
          <w:szCs w:val="24"/>
        </w:rPr>
        <w:t>先生</w:t>
      </w:r>
      <w:r w:rsidRPr="00632D30">
        <w:rPr>
          <w:rFonts w:ascii="Times New Roman" w:eastAsia="標楷體" w:hAnsi="Times New Roman" w:cs="Times New Roman"/>
          <w:sz w:val="24"/>
          <w:szCs w:val="24"/>
        </w:rPr>
        <w:t>均同意上述的有關事實。</w:t>
      </w:r>
    </w:p>
    <w:p w:rsidR="00632D30" w:rsidRPr="00632D30"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93188B" w:rsidRDefault="0093188B" w:rsidP="00632D30">
      <w:pPr>
        <w:numPr>
          <w:ilvl w:val="0"/>
          <w:numId w:val="1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他們均只受過小學教育，</w:t>
      </w:r>
      <w:r w:rsidR="00037EA2" w:rsidRPr="00632D30">
        <w:rPr>
          <w:rFonts w:ascii="Times New Roman" w:eastAsia="標楷體" w:hAnsi="Times New Roman" w:cs="Times New Roman"/>
          <w:sz w:val="24"/>
          <w:szCs w:val="24"/>
        </w:rPr>
        <w:t>對該決定書的內容及該信件所列的事項不太了解。</w:t>
      </w:r>
    </w:p>
    <w:p w:rsidR="00632D30" w:rsidRPr="00632D30"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037EA2" w:rsidRDefault="00037EA2" w:rsidP="00632D30">
      <w:pPr>
        <w:numPr>
          <w:ilvl w:val="0"/>
          <w:numId w:val="1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由於新冠疫情，他們誤以為政府部門不辦公。他們打算在政</w:t>
      </w:r>
      <w:r w:rsidR="00F847E8">
        <w:rPr>
          <w:rFonts w:ascii="Times New Roman" w:eastAsia="標楷體" w:hAnsi="Times New Roman" w:cs="Times New Roman" w:hint="eastAsia"/>
          <w:sz w:val="24"/>
          <w:szCs w:val="24"/>
          <w:lang w:eastAsia="zh-HK"/>
        </w:rPr>
        <w:t>府</w:t>
      </w:r>
      <w:r w:rsidRPr="00632D30">
        <w:rPr>
          <w:rFonts w:ascii="Times New Roman" w:eastAsia="標楷體" w:hAnsi="Times New Roman" w:cs="Times New Roman"/>
          <w:sz w:val="24"/>
          <w:szCs w:val="24"/>
        </w:rPr>
        <w:t>部門恢復辦公後才遞交上訴通知書及有關文件。</w:t>
      </w:r>
    </w:p>
    <w:p w:rsidR="00632D30" w:rsidRPr="00632D30" w:rsidRDefault="00632D30" w:rsidP="00632D30">
      <w:pPr>
        <w:tabs>
          <w:tab w:val="left" w:pos="1932"/>
        </w:tabs>
        <w:overflowPunct w:val="0"/>
        <w:autoSpaceDE w:val="0"/>
        <w:autoSpaceDN w:val="0"/>
        <w:adjustRightInd w:val="0"/>
        <w:spacing w:line="240" w:lineRule="auto"/>
        <w:jc w:val="both"/>
        <w:rPr>
          <w:rFonts w:ascii="Times New Roman" w:eastAsia="標楷體" w:hAnsi="Times New Roman" w:cs="Times New Roman"/>
          <w:sz w:val="24"/>
          <w:szCs w:val="24"/>
        </w:rPr>
      </w:pPr>
    </w:p>
    <w:p w:rsidR="00037EA2" w:rsidRDefault="00037EA2" w:rsidP="00632D30">
      <w:pPr>
        <w:numPr>
          <w:ilvl w:val="0"/>
          <w:numId w:val="1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一般來說，上訴人收到任何公司的文件或書信後都會交給</w:t>
      </w:r>
      <w:r w:rsidR="006D36E7">
        <w:rPr>
          <w:rFonts w:ascii="Times New Roman" w:eastAsia="標楷體" w:hAnsi="Times New Roman" w:cs="Times New Roman" w:hint="eastAsia"/>
          <w:sz w:val="24"/>
          <w:szCs w:val="24"/>
        </w:rPr>
        <w:t>B</w:t>
      </w:r>
      <w:r w:rsidR="006D36E7" w:rsidRPr="00632D30">
        <w:rPr>
          <w:rFonts w:ascii="Times New Roman" w:eastAsia="標楷體" w:hAnsi="Times New Roman" w:cs="Times New Roman"/>
          <w:sz w:val="24"/>
          <w:szCs w:val="24"/>
        </w:rPr>
        <w:t>先生</w:t>
      </w:r>
      <w:r w:rsidRPr="00632D30">
        <w:rPr>
          <w:rFonts w:ascii="Times New Roman" w:eastAsia="標楷體" w:hAnsi="Times New Roman" w:cs="Times New Roman"/>
          <w:sz w:val="24"/>
          <w:szCs w:val="24"/>
        </w:rPr>
        <w:t>處理。</w:t>
      </w:r>
    </w:p>
    <w:p w:rsidR="00632D30" w:rsidRPr="00632D30"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037EA2" w:rsidRDefault="00E54872" w:rsidP="00632D30">
      <w:pPr>
        <w:numPr>
          <w:ilvl w:val="0"/>
          <w:numId w:val="1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上訴人及</w:t>
      </w:r>
      <w:r w:rsidR="00724A23">
        <w:rPr>
          <w:rFonts w:ascii="Times New Roman" w:eastAsia="標楷體" w:hAnsi="Times New Roman" w:cs="Times New Roman" w:hint="eastAsia"/>
          <w:sz w:val="24"/>
          <w:szCs w:val="24"/>
        </w:rPr>
        <w:t>B</w:t>
      </w:r>
      <w:r w:rsidRPr="00632D30">
        <w:rPr>
          <w:rFonts w:ascii="Times New Roman" w:eastAsia="標楷體" w:hAnsi="Times New Roman" w:cs="Times New Roman"/>
          <w:sz w:val="24"/>
          <w:szCs w:val="24"/>
        </w:rPr>
        <w:t>先生說他們的學歷，均是小學教育程度，他們均不太</w:t>
      </w:r>
      <w:r w:rsidR="00200718" w:rsidRPr="00632D30">
        <w:rPr>
          <w:rFonts w:ascii="Times New Roman" w:eastAsia="標楷體" w:hAnsi="Times New Roman" w:cs="Times New Roman"/>
          <w:sz w:val="24"/>
          <w:szCs w:val="24"/>
        </w:rPr>
        <w:t>看得</w:t>
      </w:r>
      <w:r w:rsidRPr="00632D30">
        <w:rPr>
          <w:rFonts w:ascii="Times New Roman" w:eastAsia="標楷體" w:hAnsi="Times New Roman" w:cs="Times New Roman"/>
          <w:sz w:val="24"/>
          <w:szCs w:val="24"/>
        </w:rPr>
        <w:t>懂該信件及該決定書。</w:t>
      </w:r>
      <w:r w:rsidR="00724A23">
        <w:rPr>
          <w:rFonts w:ascii="Times New Roman" w:eastAsia="標楷體" w:hAnsi="Times New Roman" w:cs="Times New Roman" w:hint="eastAsia"/>
          <w:sz w:val="24"/>
          <w:szCs w:val="24"/>
        </w:rPr>
        <w:t>B</w:t>
      </w:r>
      <w:r w:rsidR="00037EA2" w:rsidRPr="00632D30">
        <w:rPr>
          <w:rFonts w:ascii="Times New Roman" w:eastAsia="標楷體" w:hAnsi="Times New Roman" w:cs="Times New Roman"/>
          <w:sz w:val="24"/>
          <w:szCs w:val="24"/>
        </w:rPr>
        <w:t>先生說由於他不太明白該信件及該決定書的內容，所以他將其放在一旁，沒</w:t>
      </w:r>
      <w:r w:rsidR="00466194" w:rsidRPr="00632D30">
        <w:rPr>
          <w:rFonts w:ascii="Times New Roman" w:eastAsia="標楷體" w:hAnsi="Times New Roman" w:cs="Times New Roman"/>
          <w:sz w:val="24"/>
          <w:szCs w:val="24"/>
        </w:rPr>
        <w:t>有即時處理。</w:t>
      </w:r>
    </w:p>
    <w:p w:rsidR="00632D30" w:rsidRPr="00632D30"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466194" w:rsidRPr="00632D30" w:rsidRDefault="00466194" w:rsidP="00632D30">
      <w:pPr>
        <w:numPr>
          <w:ilvl w:val="0"/>
          <w:numId w:val="1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約在</w:t>
      </w:r>
      <w:r w:rsidRPr="00632D30">
        <w:rPr>
          <w:rFonts w:ascii="Times New Roman" w:eastAsia="標楷體" w:hAnsi="Times New Roman" w:cs="Times New Roman"/>
          <w:sz w:val="24"/>
          <w:szCs w:val="24"/>
        </w:rPr>
        <w:t>2020</w:t>
      </w:r>
      <w:r w:rsidRPr="00632D30">
        <w:rPr>
          <w:rFonts w:ascii="Times New Roman" w:eastAsia="標楷體" w:hAnsi="Times New Roman" w:cs="Times New Roman"/>
          <w:sz w:val="24"/>
          <w:szCs w:val="24"/>
        </w:rPr>
        <w:t>年</w:t>
      </w:r>
      <w:r w:rsidRPr="00632D30">
        <w:rPr>
          <w:rFonts w:ascii="Times New Roman" w:eastAsia="標楷體" w:hAnsi="Times New Roman" w:cs="Times New Roman"/>
          <w:sz w:val="24"/>
          <w:szCs w:val="24"/>
        </w:rPr>
        <w:t>10</w:t>
      </w:r>
      <w:r w:rsidR="00122DF0">
        <w:rPr>
          <w:rFonts w:ascii="Times New Roman" w:eastAsia="標楷體" w:hAnsi="Times New Roman" w:cs="Times New Roman" w:hint="eastAsia"/>
          <w:sz w:val="24"/>
          <w:szCs w:val="24"/>
          <w:lang w:eastAsia="zh-HK"/>
        </w:rPr>
        <w:t>月</w:t>
      </w:r>
      <w:r w:rsidRPr="00632D30">
        <w:rPr>
          <w:rFonts w:ascii="Times New Roman" w:eastAsia="標楷體" w:hAnsi="Times New Roman" w:cs="Times New Roman"/>
          <w:sz w:val="24"/>
          <w:szCs w:val="24"/>
        </w:rPr>
        <w:t>左右，他收到稅務局向上訴人追收應收稅款差額的稅單。他覺得事態嚴重才意識到要</w:t>
      </w:r>
      <w:r w:rsidR="00B6590B" w:rsidRPr="00632D30">
        <w:rPr>
          <w:rFonts w:ascii="Times New Roman" w:eastAsia="標楷體" w:hAnsi="Times New Roman" w:cs="Times New Roman"/>
          <w:sz w:val="24"/>
          <w:szCs w:val="24"/>
        </w:rPr>
        <w:t>立刻</w:t>
      </w:r>
      <w:r w:rsidRPr="00632D30">
        <w:rPr>
          <w:rFonts w:ascii="Times New Roman" w:eastAsia="標楷體" w:hAnsi="Times New Roman" w:cs="Times New Roman"/>
          <w:sz w:val="24"/>
          <w:szCs w:val="24"/>
        </w:rPr>
        <w:t>處理有關稅務上訴。</w:t>
      </w:r>
    </w:p>
    <w:p w:rsidR="00632D30"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5647B4"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5647B4"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5647B4"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5647B4"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5647B4"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5647B4"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8E2494" w:rsidRPr="00724A23" w:rsidRDefault="00856103" w:rsidP="00632D30">
      <w:pPr>
        <w:overflowPunct w:val="0"/>
        <w:autoSpaceDE w:val="0"/>
        <w:autoSpaceDN w:val="0"/>
        <w:adjustRightInd w:val="0"/>
        <w:spacing w:line="240" w:lineRule="auto"/>
        <w:jc w:val="both"/>
        <w:rPr>
          <w:rFonts w:ascii="Times New Roman" w:eastAsia="標楷體" w:hAnsi="Times New Roman" w:cs="Times New Roman"/>
          <w:b/>
          <w:sz w:val="28"/>
          <w:szCs w:val="28"/>
        </w:rPr>
      </w:pPr>
      <w:r w:rsidRPr="00724A23">
        <w:rPr>
          <w:rFonts w:ascii="Times New Roman" w:eastAsia="標楷體" w:hAnsi="Times New Roman" w:cs="Times New Roman"/>
          <w:b/>
          <w:sz w:val="28"/>
          <w:szCs w:val="28"/>
        </w:rPr>
        <w:lastRenderedPageBreak/>
        <w:t>《</w:t>
      </w:r>
      <w:r w:rsidR="00D23B02" w:rsidRPr="00724A23">
        <w:rPr>
          <w:rFonts w:ascii="Times New Roman" w:eastAsia="標楷體" w:hAnsi="Times New Roman" w:cs="Times New Roman"/>
          <w:b/>
          <w:sz w:val="28"/>
          <w:szCs w:val="28"/>
        </w:rPr>
        <w:t>稅例</w:t>
      </w:r>
      <w:r w:rsidRPr="00724A23">
        <w:rPr>
          <w:rFonts w:ascii="Times New Roman" w:eastAsia="標楷體" w:hAnsi="Times New Roman" w:cs="Times New Roman"/>
          <w:b/>
          <w:sz w:val="28"/>
          <w:szCs w:val="28"/>
        </w:rPr>
        <w:t>》</w:t>
      </w:r>
      <w:r w:rsidR="0090361D" w:rsidRPr="00724A23">
        <w:rPr>
          <w:rFonts w:ascii="Times New Roman" w:eastAsia="標楷體" w:hAnsi="Times New Roman" w:cs="Times New Roman"/>
          <w:b/>
          <w:sz w:val="28"/>
          <w:szCs w:val="28"/>
        </w:rPr>
        <w:t>內適用的</w:t>
      </w:r>
      <w:r w:rsidR="00D23B02" w:rsidRPr="00724A23">
        <w:rPr>
          <w:rFonts w:ascii="Times New Roman" w:eastAsia="標楷體" w:hAnsi="Times New Roman" w:cs="Times New Roman"/>
          <w:b/>
          <w:sz w:val="28"/>
          <w:szCs w:val="28"/>
        </w:rPr>
        <w:t>有關條款</w:t>
      </w:r>
    </w:p>
    <w:p w:rsidR="00632D30" w:rsidRPr="00632D30" w:rsidRDefault="00632D30" w:rsidP="00632D30">
      <w:pPr>
        <w:overflowPunct w:val="0"/>
        <w:autoSpaceDE w:val="0"/>
        <w:autoSpaceDN w:val="0"/>
        <w:adjustRightInd w:val="0"/>
        <w:spacing w:line="240" w:lineRule="auto"/>
        <w:jc w:val="both"/>
        <w:rPr>
          <w:rFonts w:ascii="Times New Roman" w:eastAsia="標楷體" w:hAnsi="Times New Roman" w:cs="Times New Roman"/>
          <w:sz w:val="24"/>
          <w:szCs w:val="24"/>
        </w:rPr>
      </w:pPr>
    </w:p>
    <w:p w:rsidR="004C4A28" w:rsidRPr="00632D30" w:rsidRDefault="00856103"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《稅例》</w:t>
      </w:r>
      <w:r w:rsidR="00D23B02" w:rsidRPr="00632D30">
        <w:rPr>
          <w:rFonts w:ascii="Times New Roman" w:eastAsia="標楷體" w:hAnsi="Times New Roman" w:cs="Times New Roman"/>
          <w:sz w:val="24"/>
          <w:szCs w:val="24"/>
        </w:rPr>
        <w:t>第</w:t>
      </w:r>
      <w:r w:rsidR="00D23B02" w:rsidRPr="00632D30">
        <w:rPr>
          <w:rFonts w:ascii="Times New Roman" w:eastAsia="標楷體" w:hAnsi="Times New Roman" w:cs="Times New Roman"/>
          <w:sz w:val="24"/>
          <w:szCs w:val="24"/>
        </w:rPr>
        <w:t>66</w:t>
      </w:r>
      <w:r w:rsidR="00D23B02" w:rsidRPr="00632D30">
        <w:rPr>
          <w:rFonts w:ascii="Times New Roman" w:eastAsia="標楷體" w:hAnsi="Times New Roman" w:cs="Times New Roman"/>
          <w:sz w:val="24"/>
          <w:szCs w:val="24"/>
        </w:rPr>
        <w:t>條規定：</w:t>
      </w:r>
    </w:p>
    <w:p w:rsidR="00632D30" w:rsidRDefault="00632D30" w:rsidP="00632D30">
      <w:pPr>
        <w:overflowPunct w:val="0"/>
        <w:autoSpaceDE w:val="0"/>
        <w:autoSpaceDN w:val="0"/>
        <w:adjustRightInd w:val="0"/>
        <w:spacing w:line="240" w:lineRule="auto"/>
        <w:ind w:leftChars="243" w:left="1015" w:hangingChars="200" w:hanging="480"/>
        <w:jc w:val="both"/>
        <w:rPr>
          <w:rFonts w:ascii="Times New Roman" w:eastAsia="標楷體" w:hAnsi="Times New Roman" w:cs="Times New Roman"/>
          <w:sz w:val="24"/>
          <w:szCs w:val="24"/>
          <w:lang w:eastAsia="zh-HK"/>
        </w:rPr>
      </w:pPr>
    </w:p>
    <w:p w:rsidR="008E2494" w:rsidRPr="00724A23" w:rsidRDefault="00A7690F" w:rsidP="00632D30">
      <w:pPr>
        <w:tabs>
          <w:tab w:val="left" w:pos="2132"/>
        </w:tabs>
        <w:overflowPunct w:val="0"/>
        <w:autoSpaceDE w:val="0"/>
        <w:autoSpaceDN w:val="0"/>
        <w:adjustRightInd w:val="0"/>
        <w:spacing w:line="240" w:lineRule="auto"/>
        <w:ind w:leftChars="638" w:left="2126" w:hangingChars="301" w:hanging="722"/>
        <w:jc w:val="both"/>
        <w:rPr>
          <w:rFonts w:ascii="Times New Roman" w:eastAsia="標楷體" w:hAnsi="Times New Roman" w:cs="Times New Roman"/>
          <w:i/>
          <w:sz w:val="24"/>
          <w:szCs w:val="24"/>
        </w:rPr>
      </w:pPr>
      <w:r w:rsidRPr="00632D30">
        <w:rPr>
          <w:rFonts w:ascii="Times New Roman" w:eastAsia="標楷體" w:hAnsi="Times New Roman" w:cs="Times New Roman"/>
          <w:sz w:val="24"/>
          <w:szCs w:val="24"/>
          <w:lang w:eastAsia="zh-HK"/>
        </w:rPr>
        <w:t>「</w:t>
      </w:r>
      <w:r w:rsidR="00856103" w:rsidRPr="00724A23">
        <w:rPr>
          <w:rFonts w:ascii="Times New Roman" w:eastAsia="標楷體" w:hAnsi="Times New Roman" w:cs="Times New Roman"/>
          <w:i/>
          <w:sz w:val="24"/>
          <w:szCs w:val="24"/>
          <w:lang w:eastAsia="zh-HK"/>
        </w:rPr>
        <w:t>(1)</w:t>
      </w:r>
      <w:r w:rsidR="00632D30" w:rsidRPr="00724A23">
        <w:rPr>
          <w:rFonts w:ascii="Times New Roman" w:eastAsia="標楷體" w:hAnsi="Times New Roman" w:cs="Times New Roman"/>
          <w:i/>
          <w:sz w:val="24"/>
          <w:szCs w:val="24"/>
          <w:lang w:eastAsia="zh-HK"/>
        </w:rPr>
        <w:tab/>
      </w:r>
      <w:r w:rsidR="00D23B02" w:rsidRPr="00724A23">
        <w:rPr>
          <w:rFonts w:ascii="Times New Roman" w:eastAsia="標楷體" w:hAnsi="Times New Roman" w:cs="Times New Roman"/>
          <w:i/>
          <w:sz w:val="24"/>
          <w:szCs w:val="24"/>
        </w:rPr>
        <w:t>任何人（下稱上訴人）如已對任何評稅作出有效的反對，但局長在考慮該項反對時沒有與該人達成協議，則該人可</w:t>
      </w:r>
      <w:r w:rsidR="00632D30" w:rsidRPr="00724A23">
        <w:rPr>
          <w:rFonts w:ascii="Times New Roman" w:eastAsia="標楷體" w:hAnsi="Times New Roman" w:cs="Times New Roman"/>
          <w:i/>
          <w:sz w:val="24"/>
          <w:szCs w:val="24"/>
        </w:rPr>
        <w:t>—</w:t>
      </w:r>
    </w:p>
    <w:p w:rsidR="00632D30" w:rsidRPr="00724A23" w:rsidRDefault="00632D30" w:rsidP="00632D30">
      <w:pPr>
        <w:overflowPunct w:val="0"/>
        <w:autoSpaceDE w:val="0"/>
        <w:autoSpaceDN w:val="0"/>
        <w:adjustRightInd w:val="0"/>
        <w:spacing w:line="240" w:lineRule="auto"/>
        <w:ind w:leftChars="243" w:left="1015" w:hangingChars="200" w:hanging="480"/>
        <w:jc w:val="both"/>
        <w:rPr>
          <w:rFonts w:ascii="Times New Roman" w:eastAsia="標楷體" w:hAnsi="Times New Roman" w:cs="Times New Roman"/>
          <w:i/>
          <w:sz w:val="24"/>
          <w:szCs w:val="24"/>
          <w:u w:val="single"/>
          <w:lang w:eastAsia="zh-HK"/>
        </w:rPr>
      </w:pPr>
    </w:p>
    <w:p w:rsidR="00856103" w:rsidRPr="00724A23" w:rsidRDefault="00D23B02" w:rsidP="00632D30">
      <w:pPr>
        <w:numPr>
          <w:ilvl w:val="0"/>
          <w:numId w:val="6"/>
        </w:numPr>
        <w:tabs>
          <w:tab w:val="left" w:pos="2660"/>
        </w:tabs>
        <w:overflowPunct w:val="0"/>
        <w:autoSpaceDE w:val="0"/>
        <w:autoSpaceDN w:val="0"/>
        <w:adjustRightInd w:val="0"/>
        <w:spacing w:line="240" w:lineRule="auto"/>
        <w:ind w:leftChars="969" w:left="2660" w:hangingChars="220" w:hanging="528"/>
        <w:jc w:val="both"/>
        <w:rPr>
          <w:rFonts w:ascii="Times New Roman" w:eastAsia="標楷體" w:hAnsi="Times New Roman" w:cs="Times New Roman"/>
          <w:i/>
          <w:sz w:val="24"/>
          <w:szCs w:val="24"/>
          <w:lang w:eastAsia="zh-HK"/>
        </w:rPr>
      </w:pPr>
      <w:r w:rsidRPr="00724A23">
        <w:rPr>
          <w:rFonts w:ascii="Times New Roman" w:eastAsia="標楷體" w:hAnsi="Times New Roman" w:cs="Times New Roman"/>
          <w:i/>
          <w:sz w:val="24"/>
          <w:szCs w:val="24"/>
        </w:rPr>
        <w:t>在局長的書面決定連同決定理由及事實陳述書根據第</w:t>
      </w:r>
      <w:r w:rsidRPr="00724A23">
        <w:rPr>
          <w:rFonts w:ascii="Times New Roman" w:eastAsia="標楷體" w:hAnsi="Times New Roman" w:cs="Times New Roman"/>
          <w:i/>
          <w:sz w:val="24"/>
          <w:szCs w:val="24"/>
        </w:rPr>
        <w:t>64(4)</w:t>
      </w:r>
      <w:r w:rsidRPr="00724A23">
        <w:rPr>
          <w:rFonts w:ascii="Times New Roman" w:eastAsia="標楷體" w:hAnsi="Times New Roman" w:cs="Times New Roman"/>
          <w:i/>
          <w:sz w:val="24"/>
          <w:szCs w:val="24"/>
        </w:rPr>
        <w:t>條送交其本人後</w:t>
      </w:r>
      <w:r w:rsidR="00856103" w:rsidRPr="00724A23">
        <w:rPr>
          <w:rFonts w:ascii="Times New Roman" w:eastAsia="標楷體" w:hAnsi="Times New Roman" w:cs="Times New Roman"/>
          <w:i/>
          <w:sz w:val="24"/>
          <w:szCs w:val="24"/>
        </w:rPr>
        <w:t>1</w:t>
      </w:r>
      <w:r w:rsidRPr="00724A23">
        <w:rPr>
          <w:rFonts w:ascii="Times New Roman" w:eastAsia="標楷體" w:hAnsi="Times New Roman" w:cs="Times New Roman"/>
          <w:i/>
          <w:sz w:val="24"/>
          <w:szCs w:val="24"/>
        </w:rPr>
        <w:t>個月內；或</w:t>
      </w:r>
    </w:p>
    <w:p w:rsidR="00632D30" w:rsidRPr="00724A23" w:rsidRDefault="00632D30" w:rsidP="00632D30">
      <w:pPr>
        <w:tabs>
          <w:tab w:val="left" w:pos="2660"/>
        </w:tabs>
        <w:overflowPunct w:val="0"/>
        <w:autoSpaceDE w:val="0"/>
        <w:autoSpaceDN w:val="0"/>
        <w:adjustRightInd w:val="0"/>
        <w:spacing w:line="240" w:lineRule="auto"/>
        <w:ind w:left="2660"/>
        <w:jc w:val="both"/>
        <w:rPr>
          <w:rFonts w:ascii="Times New Roman" w:eastAsia="標楷體" w:hAnsi="Times New Roman" w:cs="Times New Roman"/>
          <w:i/>
          <w:sz w:val="24"/>
          <w:szCs w:val="24"/>
          <w:lang w:eastAsia="zh-HK"/>
        </w:rPr>
      </w:pPr>
    </w:p>
    <w:p w:rsidR="00856103" w:rsidRPr="00724A23" w:rsidRDefault="00D23B02" w:rsidP="00632D30">
      <w:pPr>
        <w:numPr>
          <w:ilvl w:val="0"/>
          <w:numId w:val="6"/>
        </w:numPr>
        <w:tabs>
          <w:tab w:val="left" w:pos="2660"/>
        </w:tabs>
        <w:overflowPunct w:val="0"/>
        <w:autoSpaceDE w:val="0"/>
        <w:autoSpaceDN w:val="0"/>
        <w:adjustRightInd w:val="0"/>
        <w:spacing w:line="240" w:lineRule="auto"/>
        <w:ind w:leftChars="969" w:left="2660" w:hangingChars="220" w:hanging="528"/>
        <w:jc w:val="both"/>
        <w:rPr>
          <w:rFonts w:ascii="Times New Roman" w:eastAsia="標楷體" w:hAnsi="Times New Roman" w:cs="Times New Roman"/>
          <w:i/>
          <w:sz w:val="24"/>
          <w:szCs w:val="24"/>
          <w:lang w:eastAsia="zh-HK"/>
        </w:rPr>
      </w:pPr>
      <w:r w:rsidRPr="00724A23">
        <w:rPr>
          <w:rFonts w:ascii="Times New Roman" w:eastAsia="標楷體" w:hAnsi="Times New Roman" w:cs="Times New Roman"/>
          <w:i/>
          <w:sz w:val="24"/>
          <w:szCs w:val="24"/>
        </w:rPr>
        <w:t>在</w:t>
      </w:r>
      <w:r w:rsidR="00552CB7" w:rsidRPr="00724A23">
        <w:rPr>
          <w:rFonts w:ascii="Times New Roman" w:eastAsia="標楷體" w:hAnsi="Times New Roman" w:cs="Times New Roman"/>
          <w:i/>
          <w:sz w:val="24"/>
          <w:szCs w:val="24"/>
        </w:rPr>
        <w:t>稅務上訴</w:t>
      </w:r>
      <w:r w:rsidRPr="00724A23">
        <w:rPr>
          <w:rFonts w:ascii="Times New Roman" w:eastAsia="標楷體" w:hAnsi="Times New Roman" w:cs="Times New Roman"/>
          <w:i/>
          <w:sz w:val="24"/>
          <w:szCs w:val="24"/>
        </w:rPr>
        <w:t>委員會根據第</w:t>
      </w:r>
      <w:r w:rsidRPr="00724A23">
        <w:rPr>
          <w:rFonts w:ascii="Times New Roman" w:eastAsia="標楷體" w:hAnsi="Times New Roman" w:cs="Times New Roman"/>
          <w:i/>
          <w:sz w:val="24"/>
          <w:szCs w:val="24"/>
        </w:rPr>
        <w:t>(1A)</w:t>
      </w:r>
      <w:r w:rsidRPr="00724A23">
        <w:rPr>
          <w:rFonts w:ascii="Times New Roman" w:eastAsia="標楷體" w:hAnsi="Times New Roman" w:cs="Times New Roman"/>
          <w:i/>
          <w:sz w:val="24"/>
          <w:szCs w:val="24"/>
        </w:rPr>
        <w:t>款容許的更長期限內，</w:t>
      </w:r>
    </w:p>
    <w:p w:rsidR="00632D30" w:rsidRPr="00724A23" w:rsidRDefault="00632D30" w:rsidP="00632D30">
      <w:pPr>
        <w:overflowPunct w:val="0"/>
        <w:autoSpaceDE w:val="0"/>
        <w:autoSpaceDN w:val="0"/>
        <w:adjustRightInd w:val="0"/>
        <w:spacing w:line="240" w:lineRule="auto"/>
        <w:ind w:left="1190"/>
        <w:jc w:val="both"/>
        <w:rPr>
          <w:rFonts w:ascii="Times New Roman" w:eastAsia="標楷體" w:hAnsi="Times New Roman" w:cs="Times New Roman"/>
          <w:i/>
          <w:sz w:val="24"/>
          <w:szCs w:val="24"/>
        </w:rPr>
      </w:pPr>
    </w:p>
    <w:p w:rsidR="004C4A28" w:rsidRPr="00632D30" w:rsidRDefault="00D23B02" w:rsidP="00632D30">
      <w:pPr>
        <w:overflowPunct w:val="0"/>
        <w:autoSpaceDE w:val="0"/>
        <w:autoSpaceDN w:val="0"/>
        <w:adjustRightInd w:val="0"/>
        <w:spacing w:line="240" w:lineRule="auto"/>
        <w:ind w:leftChars="969" w:left="2132"/>
        <w:jc w:val="both"/>
        <w:rPr>
          <w:rFonts w:ascii="Times New Roman" w:eastAsia="標楷體" w:hAnsi="Times New Roman" w:cs="Times New Roman"/>
          <w:sz w:val="24"/>
          <w:szCs w:val="24"/>
          <w:lang w:eastAsia="zh-HK"/>
        </w:rPr>
      </w:pPr>
      <w:r w:rsidRPr="00724A23">
        <w:rPr>
          <w:rFonts w:ascii="Times New Roman" w:eastAsia="標楷體" w:hAnsi="Times New Roman" w:cs="Times New Roman"/>
          <w:i/>
          <w:sz w:val="24"/>
          <w:szCs w:val="24"/>
        </w:rPr>
        <w:t>親自或由其獲授權代表向委員會發出上訴通知；該通知除非是以書面向委員會書記發出，並附有局長的決定書副本連同決定理由與事實陳述書副本及一份上訴理由陳</w:t>
      </w:r>
      <w:r w:rsidR="00856103" w:rsidRPr="00724A23">
        <w:rPr>
          <w:rFonts w:ascii="Times New Roman" w:eastAsia="標楷體" w:hAnsi="Times New Roman" w:cs="Times New Roman"/>
          <w:i/>
          <w:sz w:val="24"/>
          <w:szCs w:val="24"/>
        </w:rPr>
        <w:t>述書，否則不獲受理。</w:t>
      </w:r>
      <w:r w:rsidR="00A7690F" w:rsidRPr="00632D30">
        <w:rPr>
          <w:rFonts w:ascii="Times New Roman" w:eastAsia="標楷體" w:hAnsi="Times New Roman" w:cs="Times New Roman"/>
          <w:sz w:val="24"/>
          <w:szCs w:val="24"/>
        </w:rPr>
        <w:t>」</w:t>
      </w:r>
    </w:p>
    <w:p w:rsidR="00632D30" w:rsidRDefault="00632D30" w:rsidP="00632D30">
      <w:pPr>
        <w:overflowPunct w:val="0"/>
        <w:autoSpaceDE w:val="0"/>
        <w:autoSpaceDN w:val="0"/>
        <w:adjustRightInd w:val="0"/>
        <w:spacing w:line="240" w:lineRule="auto"/>
        <w:ind w:leftChars="150" w:left="930" w:hangingChars="250" w:hanging="600"/>
        <w:jc w:val="both"/>
        <w:rPr>
          <w:rFonts w:ascii="Times New Roman" w:eastAsia="標楷體" w:hAnsi="Times New Roman" w:cs="Times New Roman"/>
          <w:sz w:val="24"/>
          <w:szCs w:val="24"/>
        </w:rPr>
      </w:pPr>
    </w:p>
    <w:p w:rsidR="004C4A28" w:rsidRDefault="00A7690F" w:rsidP="00724A23">
      <w:pPr>
        <w:tabs>
          <w:tab w:val="left" w:pos="2132"/>
        </w:tabs>
        <w:overflowPunct w:val="0"/>
        <w:autoSpaceDE w:val="0"/>
        <w:autoSpaceDN w:val="0"/>
        <w:adjustRightInd w:val="0"/>
        <w:spacing w:line="240" w:lineRule="auto"/>
        <w:ind w:leftChars="638" w:left="2126" w:hangingChars="301" w:hanging="722"/>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w:t>
      </w:r>
      <w:r w:rsidR="004C4A28" w:rsidRPr="00724A23">
        <w:rPr>
          <w:rFonts w:ascii="Times New Roman" w:eastAsia="標楷體" w:hAnsi="Times New Roman" w:cs="Times New Roman"/>
          <w:i/>
          <w:sz w:val="24"/>
          <w:szCs w:val="24"/>
        </w:rPr>
        <w:t>(1A)</w:t>
      </w:r>
      <w:r w:rsidR="00724A23" w:rsidRPr="00724A23">
        <w:rPr>
          <w:rFonts w:ascii="Times New Roman" w:eastAsia="標楷體" w:hAnsi="Times New Roman" w:cs="Times New Roman"/>
          <w:i/>
          <w:sz w:val="24"/>
          <w:szCs w:val="24"/>
        </w:rPr>
        <w:tab/>
      </w:r>
      <w:r w:rsidR="00D23B02" w:rsidRPr="00724A23">
        <w:rPr>
          <w:rFonts w:ascii="Times New Roman" w:eastAsia="標楷體" w:hAnsi="Times New Roman" w:cs="Times New Roman"/>
          <w:i/>
          <w:sz w:val="24"/>
          <w:szCs w:val="24"/>
        </w:rPr>
        <w:t>如委員會信納上訴人是由於疾病、不在香港或其他合理因</w:t>
      </w:r>
      <w:r w:rsidR="00552CB7" w:rsidRPr="00724A23">
        <w:rPr>
          <w:rFonts w:ascii="Times New Roman" w:eastAsia="標楷體" w:hAnsi="Times New Roman" w:cs="Times New Roman"/>
          <w:i/>
          <w:sz w:val="24"/>
          <w:szCs w:val="24"/>
        </w:rPr>
        <w:t>由</w:t>
      </w:r>
      <w:r w:rsidR="00D23B02" w:rsidRPr="00724A23">
        <w:rPr>
          <w:rFonts w:ascii="Times New Roman" w:eastAsia="標楷體" w:hAnsi="Times New Roman" w:cs="Times New Roman"/>
          <w:i/>
          <w:sz w:val="24"/>
          <w:szCs w:val="24"/>
        </w:rPr>
        <w:t>而未能按照第</w:t>
      </w:r>
      <w:r w:rsidR="00D23B02" w:rsidRPr="00724A23">
        <w:rPr>
          <w:rFonts w:ascii="Times New Roman" w:eastAsia="標楷體" w:hAnsi="Times New Roman" w:cs="Times New Roman"/>
          <w:i/>
          <w:sz w:val="24"/>
          <w:szCs w:val="24"/>
        </w:rPr>
        <w:t>(1)(a)</w:t>
      </w:r>
      <w:r w:rsidR="00D23B02" w:rsidRPr="00724A23">
        <w:rPr>
          <w:rFonts w:ascii="Times New Roman" w:eastAsia="標楷體" w:hAnsi="Times New Roman" w:cs="Times New Roman"/>
          <w:i/>
          <w:sz w:val="24"/>
          <w:szCs w:val="24"/>
        </w:rPr>
        <w:t>款規定發出上訴通知，可將根據第</w:t>
      </w:r>
      <w:r w:rsidR="00D23B02" w:rsidRPr="00724A23">
        <w:rPr>
          <w:rFonts w:ascii="Times New Roman" w:eastAsia="標楷體" w:hAnsi="Times New Roman" w:cs="Times New Roman"/>
          <w:i/>
          <w:sz w:val="24"/>
          <w:szCs w:val="24"/>
        </w:rPr>
        <w:t>(1)</w:t>
      </w:r>
      <w:r w:rsidR="004C4A28" w:rsidRPr="00724A23">
        <w:rPr>
          <w:rFonts w:ascii="Times New Roman" w:eastAsia="標楷體" w:hAnsi="Times New Roman" w:cs="Times New Roman"/>
          <w:i/>
          <w:sz w:val="24"/>
          <w:szCs w:val="24"/>
        </w:rPr>
        <w:t>款發出上訴通知的時間延長至委員會認為適當的期限。</w:t>
      </w:r>
      <w:r w:rsidRPr="00632D30">
        <w:rPr>
          <w:rFonts w:ascii="Times New Roman" w:eastAsia="標楷體" w:hAnsi="Times New Roman" w:cs="Times New Roman"/>
          <w:sz w:val="24"/>
          <w:szCs w:val="24"/>
        </w:rPr>
        <w:t>」</w:t>
      </w:r>
    </w:p>
    <w:p w:rsidR="00632D30" w:rsidRPr="00632D30" w:rsidRDefault="00632D30" w:rsidP="00632D30">
      <w:pPr>
        <w:overflowPunct w:val="0"/>
        <w:autoSpaceDE w:val="0"/>
        <w:autoSpaceDN w:val="0"/>
        <w:adjustRightInd w:val="0"/>
        <w:spacing w:line="240" w:lineRule="auto"/>
        <w:ind w:leftChars="150" w:left="930" w:hangingChars="250" w:hanging="600"/>
        <w:jc w:val="both"/>
        <w:rPr>
          <w:rFonts w:ascii="Times New Roman" w:eastAsia="標楷體" w:hAnsi="Times New Roman" w:cs="Times New Roman"/>
          <w:sz w:val="24"/>
          <w:szCs w:val="24"/>
          <w:lang w:eastAsia="zh-HK"/>
        </w:rPr>
      </w:pPr>
    </w:p>
    <w:p w:rsidR="00435825" w:rsidRDefault="00A7690F" w:rsidP="00435825">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《稅例》</w:t>
      </w:r>
      <w:r w:rsidR="00D23B02" w:rsidRPr="00632D30">
        <w:rPr>
          <w:rFonts w:ascii="Times New Roman" w:eastAsia="標楷體" w:hAnsi="Times New Roman" w:cs="Times New Roman"/>
          <w:sz w:val="24"/>
          <w:szCs w:val="24"/>
        </w:rPr>
        <w:t>第</w:t>
      </w:r>
      <w:r w:rsidR="00D23B02" w:rsidRPr="00632D30">
        <w:rPr>
          <w:rFonts w:ascii="Times New Roman" w:eastAsia="標楷體" w:hAnsi="Times New Roman" w:cs="Times New Roman"/>
          <w:sz w:val="24"/>
          <w:szCs w:val="24"/>
        </w:rPr>
        <w:t>68(4)</w:t>
      </w:r>
      <w:r w:rsidR="00D23B02" w:rsidRPr="00632D30">
        <w:rPr>
          <w:rFonts w:ascii="Times New Roman" w:eastAsia="標楷體" w:hAnsi="Times New Roman" w:cs="Times New Roman"/>
          <w:sz w:val="24"/>
          <w:szCs w:val="24"/>
        </w:rPr>
        <w:t>條規定：</w:t>
      </w:r>
    </w:p>
    <w:p w:rsidR="00435825" w:rsidRDefault="00435825" w:rsidP="00435825">
      <w:pPr>
        <w:overflowPunct w:val="0"/>
        <w:autoSpaceDE w:val="0"/>
        <w:autoSpaceDN w:val="0"/>
        <w:adjustRightInd w:val="0"/>
        <w:spacing w:line="240" w:lineRule="auto"/>
        <w:jc w:val="both"/>
        <w:rPr>
          <w:rFonts w:ascii="Times New Roman" w:eastAsia="標楷體" w:hAnsi="Times New Roman" w:cs="Times New Roman"/>
          <w:sz w:val="24"/>
          <w:szCs w:val="24"/>
        </w:rPr>
      </w:pPr>
    </w:p>
    <w:p w:rsidR="00A7690F" w:rsidRDefault="00A7690F" w:rsidP="00435825">
      <w:pPr>
        <w:overflowPunct w:val="0"/>
        <w:autoSpaceDE w:val="0"/>
        <w:autoSpaceDN w:val="0"/>
        <w:adjustRightInd w:val="0"/>
        <w:spacing w:line="240" w:lineRule="auto"/>
        <w:ind w:leftChars="638" w:left="1404"/>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w:t>
      </w:r>
      <w:r w:rsidR="00D23B02" w:rsidRPr="00724A23">
        <w:rPr>
          <w:rFonts w:ascii="Times New Roman" w:eastAsia="標楷體" w:hAnsi="Times New Roman" w:cs="Times New Roman"/>
          <w:i/>
          <w:sz w:val="24"/>
          <w:szCs w:val="24"/>
        </w:rPr>
        <w:t>證明上訴所針對的評稅額過多或不正確的舉證責任，須由上訴人承擔。</w:t>
      </w:r>
      <w:r w:rsidRPr="00632D30">
        <w:rPr>
          <w:rFonts w:ascii="Times New Roman" w:eastAsia="標楷體" w:hAnsi="Times New Roman" w:cs="Times New Roman"/>
          <w:sz w:val="24"/>
          <w:szCs w:val="24"/>
        </w:rPr>
        <w:t>」</w:t>
      </w:r>
    </w:p>
    <w:p w:rsidR="00435825" w:rsidRPr="00632D30" w:rsidRDefault="00435825" w:rsidP="00435825">
      <w:pPr>
        <w:overflowPunct w:val="0"/>
        <w:autoSpaceDE w:val="0"/>
        <w:autoSpaceDN w:val="0"/>
        <w:adjustRightInd w:val="0"/>
        <w:spacing w:line="240" w:lineRule="auto"/>
        <w:jc w:val="both"/>
        <w:rPr>
          <w:rFonts w:ascii="Times New Roman" w:eastAsia="標楷體" w:hAnsi="Times New Roman" w:cs="Times New Roman"/>
          <w:sz w:val="24"/>
          <w:szCs w:val="24"/>
        </w:rPr>
      </w:pPr>
    </w:p>
    <w:p w:rsidR="00B6590B" w:rsidRPr="00632D30" w:rsidRDefault="00B6590B" w:rsidP="00435825">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由於上訴人未能符合《稅例》第</w:t>
      </w:r>
      <w:r w:rsidRPr="00632D30">
        <w:rPr>
          <w:rFonts w:ascii="Times New Roman" w:eastAsia="標楷體" w:hAnsi="Times New Roman" w:cs="Times New Roman"/>
          <w:sz w:val="24"/>
          <w:szCs w:val="24"/>
        </w:rPr>
        <w:t>66</w:t>
      </w:r>
      <w:r w:rsidRPr="00632D30">
        <w:rPr>
          <w:rFonts w:ascii="Times New Roman" w:eastAsia="標楷體" w:hAnsi="Times New Roman" w:cs="Times New Roman"/>
          <w:sz w:val="24"/>
          <w:szCs w:val="24"/>
        </w:rPr>
        <w:t>條的規定，在稅務局送交該決定書予上訴人後的</w:t>
      </w:r>
      <w:r w:rsidR="0034688B" w:rsidRPr="00632D30">
        <w:rPr>
          <w:rFonts w:ascii="Times New Roman" w:eastAsia="標楷體" w:hAnsi="Times New Roman" w:cs="Times New Roman"/>
          <w:sz w:val="24"/>
          <w:szCs w:val="24"/>
        </w:rPr>
        <w:t>一個月內提交上訴通知書及該條規定的文件予委員會，所以委員會先要處理上訴人的申請延期。如委員會在考慮完上訴人的申請延期而給予延期</w:t>
      </w:r>
      <w:r w:rsidR="00840503">
        <w:rPr>
          <w:rFonts w:ascii="Times New Roman" w:eastAsia="標楷體" w:hAnsi="Times New Roman" w:cs="Times New Roman" w:hint="eastAsia"/>
          <w:sz w:val="24"/>
          <w:szCs w:val="24"/>
          <w:lang w:eastAsia="zh-HK"/>
        </w:rPr>
        <w:t>上</w:t>
      </w:r>
      <w:r w:rsidR="0034688B" w:rsidRPr="00632D30">
        <w:rPr>
          <w:rFonts w:ascii="Times New Roman" w:eastAsia="標楷體" w:hAnsi="Times New Roman" w:cs="Times New Roman"/>
          <w:sz w:val="24"/>
          <w:szCs w:val="24"/>
        </w:rPr>
        <w:t>訴</w:t>
      </w:r>
      <w:r w:rsidR="00840503">
        <w:rPr>
          <w:rFonts w:ascii="Times New Roman" w:eastAsia="標楷體" w:hAnsi="Times New Roman" w:cs="Times New Roman" w:hint="eastAsia"/>
          <w:sz w:val="24"/>
          <w:szCs w:val="24"/>
          <w:lang w:eastAsia="zh-HK"/>
        </w:rPr>
        <w:t>許</w:t>
      </w:r>
      <w:r w:rsidR="0034688B" w:rsidRPr="00632D30">
        <w:rPr>
          <w:rFonts w:ascii="Times New Roman" w:eastAsia="標楷體" w:hAnsi="Times New Roman" w:cs="Times New Roman"/>
          <w:sz w:val="24"/>
          <w:szCs w:val="24"/>
        </w:rPr>
        <w:t>可，委員會才會處理上訴人的實體上訴。如委員會拒絕上訴人的延期申請，委員會亦沒有任何權力來處理上訴人提出的實體上訴。</w:t>
      </w:r>
    </w:p>
    <w:p w:rsidR="00435825" w:rsidRDefault="00435825"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34688B" w:rsidRPr="00724A23" w:rsidRDefault="0034688B" w:rsidP="00632D30">
      <w:pPr>
        <w:overflowPunct w:val="0"/>
        <w:autoSpaceDE w:val="0"/>
        <w:autoSpaceDN w:val="0"/>
        <w:adjustRightInd w:val="0"/>
        <w:spacing w:line="240" w:lineRule="auto"/>
        <w:jc w:val="both"/>
        <w:rPr>
          <w:rFonts w:ascii="Times New Roman" w:eastAsia="標楷體" w:hAnsi="Times New Roman" w:cs="Times New Roman"/>
          <w:b/>
          <w:sz w:val="28"/>
          <w:szCs w:val="28"/>
        </w:rPr>
      </w:pPr>
      <w:r w:rsidRPr="00724A23">
        <w:rPr>
          <w:rFonts w:ascii="Times New Roman" w:eastAsia="標楷體" w:hAnsi="Times New Roman" w:cs="Times New Roman"/>
          <w:b/>
          <w:sz w:val="28"/>
          <w:szCs w:val="28"/>
        </w:rPr>
        <w:t>有關申</w:t>
      </w:r>
      <w:r w:rsidR="003C3C58" w:rsidRPr="00724A23">
        <w:rPr>
          <w:rFonts w:ascii="Times New Roman" w:eastAsia="標楷體" w:hAnsi="Times New Roman" w:cs="Times New Roman"/>
          <w:b/>
          <w:sz w:val="28"/>
          <w:szCs w:val="28"/>
        </w:rPr>
        <w:t>請延期的</w:t>
      </w:r>
      <w:r w:rsidRPr="00724A23">
        <w:rPr>
          <w:rFonts w:ascii="Times New Roman" w:eastAsia="標楷體" w:hAnsi="Times New Roman" w:cs="Times New Roman"/>
          <w:b/>
          <w:sz w:val="28"/>
          <w:szCs w:val="28"/>
        </w:rPr>
        <w:t>案例</w:t>
      </w:r>
    </w:p>
    <w:p w:rsidR="00435825" w:rsidRPr="00632D30" w:rsidRDefault="00435825" w:rsidP="00632D30">
      <w:pPr>
        <w:overflowPunct w:val="0"/>
        <w:autoSpaceDE w:val="0"/>
        <w:autoSpaceDN w:val="0"/>
        <w:adjustRightInd w:val="0"/>
        <w:spacing w:line="240" w:lineRule="auto"/>
        <w:jc w:val="both"/>
        <w:rPr>
          <w:rFonts w:ascii="Times New Roman" w:eastAsia="標楷體" w:hAnsi="Times New Roman" w:cs="Times New Roman"/>
          <w:b/>
          <w:sz w:val="24"/>
          <w:szCs w:val="24"/>
        </w:rPr>
      </w:pPr>
    </w:p>
    <w:p w:rsidR="00466194" w:rsidRPr="00632D30" w:rsidRDefault="00466194" w:rsidP="00435825">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答辯人呈交了下列案例給委</w:t>
      </w:r>
      <w:r w:rsidR="00D95193" w:rsidRPr="00632D30">
        <w:rPr>
          <w:rFonts w:ascii="Times New Roman" w:eastAsia="標楷體" w:hAnsi="Times New Roman" w:cs="Times New Roman"/>
          <w:sz w:val="24"/>
          <w:szCs w:val="24"/>
        </w:rPr>
        <w:t>員會參考</w:t>
      </w:r>
      <w:r w:rsidR="00724A23">
        <w:rPr>
          <w:rFonts w:ascii="Times New Roman" w:eastAsia="標楷體" w:hAnsi="Times New Roman" w:cs="Times New Roman" w:hint="eastAsia"/>
          <w:sz w:val="24"/>
          <w:szCs w:val="24"/>
        </w:rPr>
        <w:t>：</w:t>
      </w:r>
    </w:p>
    <w:p w:rsidR="00435825" w:rsidRDefault="00435825" w:rsidP="00632D30">
      <w:pPr>
        <w:overflowPunct w:val="0"/>
        <w:autoSpaceDE w:val="0"/>
        <w:autoSpaceDN w:val="0"/>
        <w:adjustRightInd w:val="0"/>
        <w:spacing w:line="240" w:lineRule="auto"/>
        <w:ind w:left="1202"/>
        <w:jc w:val="both"/>
        <w:rPr>
          <w:rFonts w:ascii="Times New Roman" w:eastAsia="標楷體" w:hAnsi="Times New Roman" w:cs="Times New Roman"/>
          <w:sz w:val="24"/>
          <w:szCs w:val="24"/>
          <w:u w:val="single"/>
        </w:rPr>
      </w:pPr>
    </w:p>
    <w:p w:rsidR="00466194" w:rsidRPr="00724A23" w:rsidRDefault="00466194" w:rsidP="00435825">
      <w:pPr>
        <w:overflowPunct w:val="0"/>
        <w:autoSpaceDE w:val="0"/>
        <w:autoSpaceDN w:val="0"/>
        <w:adjustRightInd w:val="0"/>
        <w:spacing w:line="240" w:lineRule="auto"/>
        <w:ind w:leftChars="638" w:left="1404"/>
        <w:jc w:val="both"/>
        <w:rPr>
          <w:rFonts w:ascii="Times New Roman" w:eastAsia="標楷體" w:hAnsi="Times New Roman" w:cs="Times New Roman"/>
          <w:b/>
          <w:i/>
          <w:sz w:val="28"/>
          <w:szCs w:val="28"/>
        </w:rPr>
      </w:pPr>
      <w:r w:rsidRPr="00724A23">
        <w:rPr>
          <w:rFonts w:ascii="Times New Roman" w:eastAsia="標楷體" w:hAnsi="Times New Roman" w:cs="Times New Roman"/>
          <w:b/>
          <w:i/>
          <w:sz w:val="28"/>
          <w:szCs w:val="28"/>
        </w:rPr>
        <w:t>法庭案例</w:t>
      </w:r>
    </w:p>
    <w:p w:rsidR="00435825" w:rsidRPr="00632D30" w:rsidRDefault="00435825" w:rsidP="00632D30">
      <w:pPr>
        <w:overflowPunct w:val="0"/>
        <w:autoSpaceDE w:val="0"/>
        <w:autoSpaceDN w:val="0"/>
        <w:adjustRightInd w:val="0"/>
        <w:spacing w:line="240" w:lineRule="auto"/>
        <w:ind w:left="1202"/>
        <w:jc w:val="both"/>
        <w:rPr>
          <w:rFonts w:ascii="Times New Roman" w:eastAsia="標楷體" w:hAnsi="Times New Roman" w:cs="Times New Roman"/>
          <w:sz w:val="24"/>
          <w:szCs w:val="24"/>
          <w:u w:val="single"/>
        </w:rPr>
      </w:pPr>
    </w:p>
    <w:p w:rsidR="00D95193" w:rsidRPr="00632D30" w:rsidRDefault="00A10BC5" w:rsidP="00435825">
      <w:pPr>
        <w:numPr>
          <w:ilvl w:val="0"/>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35825">
        <w:rPr>
          <w:rFonts w:ascii="Times New Roman" w:eastAsia="標楷體" w:hAnsi="Times New Roman" w:cs="Times New Roman"/>
          <w:sz w:val="24"/>
          <w:szCs w:val="24"/>
          <w:u w:val="single"/>
        </w:rPr>
        <w:t>Chow Kwong Fai</w:t>
      </w:r>
      <w:r w:rsidR="00D95193" w:rsidRPr="00435825">
        <w:rPr>
          <w:rFonts w:ascii="Times New Roman" w:eastAsia="標楷體" w:hAnsi="Times New Roman" w:cs="Times New Roman"/>
          <w:sz w:val="24"/>
          <w:szCs w:val="24"/>
          <w:u w:val="single"/>
        </w:rPr>
        <w:t xml:space="preserve"> v CIR</w:t>
      </w:r>
      <w:r w:rsidR="00D95193" w:rsidRPr="00632D30">
        <w:rPr>
          <w:rFonts w:ascii="Times New Roman" w:eastAsia="標楷體" w:hAnsi="Times New Roman" w:cs="Times New Roman"/>
          <w:sz w:val="24"/>
          <w:szCs w:val="24"/>
        </w:rPr>
        <w:t xml:space="preserve"> [200</w:t>
      </w:r>
      <w:r w:rsidRPr="00632D30">
        <w:rPr>
          <w:rFonts w:ascii="Times New Roman" w:eastAsia="標楷體" w:hAnsi="Times New Roman" w:cs="Times New Roman"/>
          <w:sz w:val="24"/>
          <w:szCs w:val="24"/>
        </w:rPr>
        <w:t>5</w:t>
      </w:r>
      <w:r w:rsidR="00D95193" w:rsidRPr="00632D30">
        <w:rPr>
          <w:rFonts w:ascii="Times New Roman" w:eastAsia="標楷體" w:hAnsi="Times New Roman" w:cs="Times New Roman"/>
          <w:sz w:val="24"/>
          <w:szCs w:val="24"/>
        </w:rPr>
        <w:t xml:space="preserve">] </w:t>
      </w:r>
      <w:r w:rsidRPr="00632D30">
        <w:rPr>
          <w:rFonts w:ascii="Times New Roman" w:eastAsia="標楷體" w:hAnsi="Times New Roman" w:cs="Times New Roman"/>
          <w:sz w:val="24"/>
          <w:szCs w:val="24"/>
        </w:rPr>
        <w:t>4</w:t>
      </w:r>
      <w:r w:rsidR="00D95193" w:rsidRPr="00632D30">
        <w:rPr>
          <w:rFonts w:ascii="Times New Roman" w:eastAsia="標楷體" w:hAnsi="Times New Roman" w:cs="Times New Roman"/>
          <w:sz w:val="24"/>
          <w:szCs w:val="24"/>
        </w:rPr>
        <w:t xml:space="preserve"> HKLRD </w:t>
      </w:r>
      <w:r w:rsidRPr="00632D30">
        <w:rPr>
          <w:rFonts w:ascii="Times New Roman" w:eastAsia="標楷體" w:hAnsi="Times New Roman" w:cs="Times New Roman"/>
          <w:sz w:val="24"/>
          <w:szCs w:val="24"/>
        </w:rPr>
        <w:t>687</w:t>
      </w:r>
    </w:p>
    <w:p w:rsidR="00435825" w:rsidRDefault="00435825" w:rsidP="00632D30">
      <w:pPr>
        <w:overflowPunct w:val="0"/>
        <w:autoSpaceDE w:val="0"/>
        <w:autoSpaceDN w:val="0"/>
        <w:adjustRightInd w:val="0"/>
        <w:spacing w:line="240" w:lineRule="auto"/>
        <w:ind w:left="1202"/>
        <w:jc w:val="both"/>
        <w:rPr>
          <w:rFonts w:ascii="Times New Roman" w:eastAsia="標楷體" w:hAnsi="Times New Roman" w:cs="Times New Roman"/>
          <w:sz w:val="24"/>
          <w:szCs w:val="24"/>
        </w:rPr>
      </w:pPr>
    </w:p>
    <w:p w:rsidR="00D95193" w:rsidRPr="00724A23" w:rsidRDefault="00D95193" w:rsidP="00724A23">
      <w:pPr>
        <w:overflowPunct w:val="0"/>
        <w:autoSpaceDE w:val="0"/>
        <w:autoSpaceDN w:val="0"/>
        <w:adjustRightInd w:val="0"/>
        <w:spacing w:line="240" w:lineRule="auto"/>
        <w:ind w:leftChars="638" w:left="1404"/>
        <w:jc w:val="both"/>
        <w:rPr>
          <w:rFonts w:ascii="Times New Roman" w:eastAsia="標楷體" w:hAnsi="Times New Roman" w:cs="Times New Roman"/>
          <w:b/>
          <w:i/>
          <w:sz w:val="28"/>
          <w:szCs w:val="28"/>
        </w:rPr>
      </w:pPr>
      <w:r w:rsidRPr="00724A23">
        <w:rPr>
          <w:rFonts w:ascii="Times New Roman" w:eastAsia="標楷體" w:hAnsi="Times New Roman" w:cs="Times New Roman"/>
          <w:b/>
          <w:i/>
          <w:sz w:val="28"/>
          <w:szCs w:val="28"/>
        </w:rPr>
        <w:t>稅務上訴委員會案例</w:t>
      </w:r>
    </w:p>
    <w:p w:rsidR="00435825" w:rsidRPr="00632D30" w:rsidRDefault="00435825" w:rsidP="00632D30">
      <w:pPr>
        <w:overflowPunct w:val="0"/>
        <w:autoSpaceDE w:val="0"/>
        <w:autoSpaceDN w:val="0"/>
        <w:adjustRightInd w:val="0"/>
        <w:spacing w:line="240" w:lineRule="auto"/>
        <w:ind w:left="1202"/>
        <w:jc w:val="both"/>
        <w:rPr>
          <w:rFonts w:ascii="Times New Roman" w:eastAsia="標楷體" w:hAnsi="Times New Roman" w:cs="Times New Roman"/>
          <w:sz w:val="24"/>
          <w:szCs w:val="24"/>
        </w:rPr>
      </w:pPr>
    </w:p>
    <w:p w:rsidR="00D95193" w:rsidRDefault="00D95193" w:rsidP="00435825">
      <w:pPr>
        <w:numPr>
          <w:ilvl w:val="0"/>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35825">
        <w:rPr>
          <w:rFonts w:ascii="Times New Roman" w:eastAsia="標楷體" w:hAnsi="Times New Roman" w:cs="Times New Roman"/>
          <w:sz w:val="24"/>
          <w:szCs w:val="24"/>
          <w:u w:val="single"/>
        </w:rPr>
        <w:t>D</w:t>
      </w:r>
      <w:r w:rsidR="00A10BC5" w:rsidRPr="00435825">
        <w:rPr>
          <w:rFonts w:ascii="Times New Roman" w:eastAsia="標楷體" w:hAnsi="Times New Roman" w:cs="Times New Roman"/>
          <w:sz w:val="24"/>
          <w:szCs w:val="24"/>
          <w:u w:val="single"/>
        </w:rPr>
        <w:t>9</w:t>
      </w:r>
      <w:r w:rsidRPr="00435825">
        <w:rPr>
          <w:rFonts w:ascii="Times New Roman" w:eastAsia="標楷體" w:hAnsi="Times New Roman" w:cs="Times New Roman"/>
          <w:sz w:val="24"/>
          <w:szCs w:val="24"/>
          <w:u w:val="single"/>
        </w:rPr>
        <w:t>/</w:t>
      </w:r>
      <w:r w:rsidR="00A10BC5" w:rsidRPr="00435825">
        <w:rPr>
          <w:rFonts w:ascii="Times New Roman" w:eastAsia="標楷體" w:hAnsi="Times New Roman" w:cs="Times New Roman"/>
          <w:sz w:val="24"/>
          <w:szCs w:val="24"/>
          <w:u w:val="single"/>
        </w:rPr>
        <w:t>79</w:t>
      </w:r>
      <w:r w:rsidRPr="00632D30">
        <w:rPr>
          <w:rFonts w:ascii="Times New Roman" w:eastAsia="標楷體" w:hAnsi="Times New Roman" w:cs="Times New Roman"/>
          <w:sz w:val="24"/>
          <w:szCs w:val="24"/>
        </w:rPr>
        <w:t>, IRBRD</w:t>
      </w:r>
      <w:r w:rsidR="0041276A">
        <w:rPr>
          <w:rFonts w:ascii="Times New Roman" w:eastAsia="標楷體" w:hAnsi="Times New Roman" w:cs="Times New Roman"/>
          <w:sz w:val="24"/>
          <w:szCs w:val="24"/>
        </w:rPr>
        <w:t>, vol 1,</w:t>
      </w:r>
      <w:r w:rsidRPr="00632D30">
        <w:rPr>
          <w:rFonts w:ascii="Times New Roman" w:eastAsia="標楷體" w:hAnsi="Times New Roman" w:cs="Times New Roman"/>
          <w:sz w:val="24"/>
          <w:szCs w:val="24"/>
        </w:rPr>
        <w:t xml:space="preserve"> </w:t>
      </w:r>
      <w:r w:rsidR="00A10BC5" w:rsidRPr="00632D30">
        <w:rPr>
          <w:rFonts w:ascii="Times New Roman" w:eastAsia="標楷體" w:hAnsi="Times New Roman" w:cs="Times New Roman"/>
          <w:sz w:val="24"/>
          <w:szCs w:val="24"/>
        </w:rPr>
        <w:t>354</w:t>
      </w:r>
    </w:p>
    <w:p w:rsidR="007A01A4" w:rsidRPr="00632D30" w:rsidRDefault="007A01A4" w:rsidP="007A01A4">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D95193" w:rsidRDefault="00D95193" w:rsidP="00435825">
      <w:pPr>
        <w:numPr>
          <w:ilvl w:val="0"/>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35825">
        <w:rPr>
          <w:rFonts w:ascii="Times New Roman" w:eastAsia="標楷體" w:hAnsi="Times New Roman" w:cs="Times New Roman"/>
          <w:sz w:val="24"/>
          <w:szCs w:val="24"/>
          <w:u w:val="single"/>
        </w:rPr>
        <w:t>D</w:t>
      </w:r>
      <w:r w:rsidR="00A10BC5" w:rsidRPr="00435825">
        <w:rPr>
          <w:rFonts w:ascii="Times New Roman" w:eastAsia="標楷體" w:hAnsi="Times New Roman" w:cs="Times New Roman"/>
          <w:sz w:val="24"/>
          <w:szCs w:val="24"/>
          <w:u w:val="single"/>
        </w:rPr>
        <w:t>1</w:t>
      </w:r>
      <w:r w:rsidRPr="00435825">
        <w:rPr>
          <w:rFonts w:ascii="Times New Roman" w:eastAsia="標楷體" w:hAnsi="Times New Roman" w:cs="Times New Roman"/>
          <w:sz w:val="24"/>
          <w:szCs w:val="24"/>
          <w:u w:val="single"/>
        </w:rPr>
        <w:t>1/</w:t>
      </w:r>
      <w:r w:rsidR="00A10BC5" w:rsidRPr="00435825">
        <w:rPr>
          <w:rFonts w:ascii="Times New Roman" w:eastAsia="標楷體" w:hAnsi="Times New Roman" w:cs="Times New Roman"/>
          <w:sz w:val="24"/>
          <w:szCs w:val="24"/>
          <w:u w:val="single"/>
        </w:rPr>
        <w:t>89</w:t>
      </w:r>
      <w:r w:rsidRPr="00632D30">
        <w:rPr>
          <w:rFonts w:ascii="Times New Roman" w:eastAsia="標楷體" w:hAnsi="Times New Roman" w:cs="Times New Roman"/>
          <w:sz w:val="24"/>
          <w:szCs w:val="24"/>
        </w:rPr>
        <w:t>, IRBRD</w:t>
      </w:r>
      <w:r w:rsidR="0041276A">
        <w:rPr>
          <w:rFonts w:ascii="Times New Roman" w:eastAsia="標楷體" w:hAnsi="Times New Roman" w:cs="Times New Roman"/>
          <w:sz w:val="24"/>
          <w:szCs w:val="24"/>
        </w:rPr>
        <w:t>, vol 4,</w:t>
      </w:r>
      <w:r w:rsidRPr="00632D30">
        <w:rPr>
          <w:rFonts w:ascii="Times New Roman" w:eastAsia="標楷體" w:hAnsi="Times New Roman" w:cs="Times New Roman"/>
          <w:sz w:val="24"/>
          <w:szCs w:val="24"/>
        </w:rPr>
        <w:t xml:space="preserve"> </w:t>
      </w:r>
      <w:r w:rsidR="00A10BC5" w:rsidRPr="00632D30">
        <w:rPr>
          <w:rFonts w:ascii="Times New Roman" w:eastAsia="標楷體" w:hAnsi="Times New Roman" w:cs="Times New Roman"/>
          <w:sz w:val="24"/>
          <w:szCs w:val="24"/>
        </w:rPr>
        <w:t>230</w:t>
      </w:r>
    </w:p>
    <w:p w:rsidR="007A01A4" w:rsidRPr="00632D30" w:rsidRDefault="007A01A4" w:rsidP="007A01A4">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D95193" w:rsidRDefault="00D95193" w:rsidP="00435825">
      <w:pPr>
        <w:numPr>
          <w:ilvl w:val="0"/>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35825">
        <w:rPr>
          <w:rFonts w:ascii="Times New Roman" w:eastAsia="標楷體" w:hAnsi="Times New Roman" w:cs="Times New Roman"/>
          <w:sz w:val="24"/>
          <w:szCs w:val="24"/>
          <w:u w:val="single"/>
        </w:rPr>
        <w:t>D</w:t>
      </w:r>
      <w:r w:rsidR="00A10BC5" w:rsidRPr="00435825">
        <w:rPr>
          <w:rFonts w:ascii="Times New Roman" w:eastAsia="標楷體" w:hAnsi="Times New Roman" w:cs="Times New Roman"/>
          <w:sz w:val="24"/>
          <w:szCs w:val="24"/>
          <w:u w:val="single"/>
        </w:rPr>
        <w:t>2/04</w:t>
      </w:r>
      <w:r w:rsidRPr="00632D30">
        <w:rPr>
          <w:rFonts w:ascii="Times New Roman" w:eastAsia="標楷體" w:hAnsi="Times New Roman" w:cs="Times New Roman"/>
          <w:sz w:val="24"/>
          <w:szCs w:val="24"/>
        </w:rPr>
        <w:t xml:space="preserve">, </w:t>
      </w:r>
      <w:r w:rsidR="0041276A" w:rsidRPr="00632D30">
        <w:rPr>
          <w:rFonts w:ascii="Times New Roman" w:eastAsia="標楷體" w:hAnsi="Times New Roman" w:cs="Times New Roman"/>
          <w:sz w:val="24"/>
          <w:szCs w:val="24"/>
        </w:rPr>
        <w:t>IRBRD</w:t>
      </w:r>
      <w:r w:rsidR="0041276A">
        <w:rPr>
          <w:rFonts w:ascii="Times New Roman" w:eastAsia="標楷體" w:hAnsi="Times New Roman" w:cs="Times New Roman"/>
          <w:sz w:val="24"/>
          <w:szCs w:val="24"/>
        </w:rPr>
        <w:t>, vol</w:t>
      </w:r>
      <w:r w:rsidR="0041276A" w:rsidRPr="00632D30">
        <w:rPr>
          <w:rFonts w:ascii="Times New Roman" w:eastAsia="標楷體" w:hAnsi="Times New Roman" w:cs="Times New Roman"/>
          <w:sz w:val="24"/>
          <w:szCs w:val="24"/>
        </w:rPr>
        <w:t xml:space="preserve"> </w:t>
      </w:r>
      <w:r w:rsidR="005C103A" w:rsidRPr="00632D30">
        <w:rPr>
          <w:rFonts w:ascii="Times New Roman" w:eastAsia="標楷體" w:hAnsi="Times New Roman" w:cs="Times New Roman"/>
          <w:sz w:val="24"/>
          <w:szCs w:val="24"/>
        </w:rPr>
        <w:t>19</w:t>
      </w:r>
      <w:r w:rsidR="0041276A">
        <w:rPr>
          <w:rFonts w:ascii="Times New Roman" w:eastAsia="標楷體" w:hAnsi="Times New Roman" w:cs="Times New Roman"/>
          <w:sz w:val="24"/>
          <w:szCs w:val="24"/>
        </w:rPr>
        <w:t>,</w:t>
      </w:r>
      <w:r w:rsidR="005C103A" w:rsidRPr="00632D30">
        <w:rPr>
          <w:rFonts w:ascii="Times New Roman" w:eastAsia="標楷體" w:hAnsi="Times New Roman" w:cs="Times New Roman"/>
          <w:sz w:val="24"/>
          <w:szCs w:val="24"/>
        </w:rPr>
        <w:t xml:space="preserve"> </w:t>
      </w:r>
      <w:r w:rsidR="00A10BC5" w:rsidRPr="00632D30">
        <w:rPr>
          <w:rFonts w:ascii="Times New Roman" w:eastAsia="標楷體" w:hAnsi="Times New Roman" w:cs="Times New Roman"/>
          <w:sz w:val="24"/>
          <w:szCs w:val="24"/>
        </w:rPr>
        <w:t>76</w:t>
      </w:r>
    </w:p>
    <w:p w:rsidR="007A01A4" w:rsidRPr="00632D30" w:rsidRDefault="007A01A4" w:rsidP="007A01A4">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D95193" w:rsidRDefault="00D95193" w:rsidP="00435825">
      <w:pPr>
        <w:numPr>
          <w:ilvl w:val="0"/>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35825">
        <w:rPr>
          <w:rFonts w:ascii="Times New Roman" w:eastAsia="標楷體" w:hAnsi="Times New Roman" w:cs="Times New Roman"/>
          <w:sz w:val="24"/>
          <w:szCs w:val="24"/>
          <w:u w:val="single"/>
        </w:rPr>
        <w:t>D</w:t>
      </w:r>
      <w:r w:rsidR="00A10BC5" w:rsidRPr="00435825">
        <w:rPr>
          <w:rFonts w:ascii="Times New Roman" w:eastAsia="標楷體" w:hAnsi="Times New Roman" w:cs="Times New Roman"/>
          <w:sz w:val="24"/>
          <w:szCs w:val="24"/>
          <w:u w:val="single"/>
        </w:rPr>
        <w:t>14/06</w:t>
      </w:r>
      <w:r w:rsidRPr="00632D30">
        <w:rPr>
          <w:rFonts w:ascii="Times New Roman" w:eastAsia="標楷體" w:hAnsi="Times New Roman" w:cs="Times New Roman"/>
          <w:sz w:val="24"/>
          <w:szCs w:val="24"/>
        </w:rPr>
        <w:t>, (20</w:t>
      </w:r>
      <w:r w:rsidR="00A10BC5" w:rsidRPr="00632D30">
        <w:rPr>
          <w:rFonts w:ascii="Times New Roman" w:eastAsia="標楷體" w:hAnsi="Times New Roman" w:cs="Times New Roman"/>
          <w:sz w:val="24"/>
          <w:szCs w:val="24"/>
        </w:rPr>
        <w:t>06-07</w:t>
      </w:r>
      <w:r w:rsidRPr="00632D30">
        <w:rPr>
          <w:rFonts w:ascii="Times New Roman" w:eastAsia="標楷體" w:hAnsi="Times New Roman" w:cs="Times New Roman"/>
          <w:sz w:val="24"/>
          <w:szCs w:val="24"/>
        </w:rPr>
        <w:t xml:space="preserve">) </w:t>
      </w:r>
      <w:r w:rsidR="0041276A" w:rsidRPr="00632D30">
        <w:rPr>
          <w:rFonts w:ascii="Times New Roman" w:eastAsia="標楷體" w:hAnsi="Times New Roman" w:cs="Times New Roman"/>
          <w:sz w:val="24"/>
          <w:szCs w:val="24"/>
        </w:rPr>
        <w:t>IRBRD</w:t>
      </w:r>
      <w:r w:rsidR="0041276A">
        <w:rPr>
          <w:rFonts w:ascii="Times New Roman" w:eastAsia="標楷體" w:hAnsi="Times New Roman" w:cs="Times New Roman"/>
          <w:sz w:val="24"/>
          <w:szCs w:val="24"/>
        </w:rPr>
        <w:t>, vol</w:t>
      </w:r>
      <w:r w:rsidR="0041276A" w:rsidRPr="00632D30">
        <w:rPr>
          <w:rFonts w:ascii="Times New Roman" w:eastAsia="標楷體" w:hAnsi="Times New Roman" w:cs="Times New Roman"/>
          <w:sz w:val="24"/>
          <w:szCs w:val="24"/>
        </w:rPr>
        <w:t xml:space="preserve"> </w:t>
      </w:r>
      <w:r w:rsidRPr="00632D30">
        <w:rPr>
          <w:rFonts w:ascii="Times New Roman" w:eastAsia="標楷體" w:hAnsi="Times New Roman" w:cs="Times New Roman"/>
          <w:sz w:val="24"/>
          <w:szCs w:val="24"/>
        </w:rPr>
        <w:t>2</w:t>
      </w:r>
      <w:r w:rsidR="00A10BC5" w:rsidRPr="00632D30">
        <w:rPr>
          <w:rFonts w:ascii="Times New Roman" w:eastAsia="標楷體" w:hAnsi="Times New Roman" w:cs="Times New Roman"/>
          <w:sz w:val="24"/>
          <w:szCs w:val="24"/>
        </w:rPr>
        <w:t>1</w:t>
      </w:r>
      <w:r w:rsidR="0041276A">
        <w:rPr>
          <w:rFonts w:ascii="Times New Roman" w:eastAsia="標楷體" w:hAnsi="Times New Roman" w:cs="Times New Roman"/>
          <w:sz w:val="24"/>
          <w:szCs w:val="24"/>
        </w:rPr>
        <w:t>,</w:t>
      </w:r>
      <w:r w:rsidRPr="00632D30">
        <w:rPr>
          <w:rFonts w:ascii="Times New Roman" w:eastAsia="標楷體" w:hAnsi="Times New Roman" w:cs="Times New Roman"/>
          <w:sz w:val="24"/>
          <w:szCs w:val="24"/>
        </w:rPr>
        <w:t xml:space="preserve"> </w:t>
      </w:r>
      <w:r w:rsidR="00A10BC5" w:rsidRPr="00632D30">
        <w:rPr>
          <w:rFonts w:ascii="Times New Roman" w:eastAsia="標楷體" w:hAnsi="Times New Roman" w:cs="Times New Roman"/>
          <w:sz w:val="24"/>
          <w:szCs w:val="24"/>
        </w:rPr>
        <w:t>371</w:t>
      </w:r>
    </w:p>
    <w:p w:rsidR="007A01A4" w:rsidRPr="00632D30" w:rsidRDefault="007A01A4" w:rsidP="007A01A4">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A10BC5" w:rsidRPr="00632D30" w:rsidRDefault="00A10BC5" w:rsidP="00435825">
      <w:pPr>
        <w:numPr>
          <w:ilvl w:val="0"/>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35825">
        <w:rPr>
          <w:rFonts w:ascii="Times New Roman" w:eastAsia="標楷體" w:hAnsi="Times New Roman" w:cs="Times New Roman"/>
          <w:sz w:val="24"/>
          <w:szCs w:val="24"/>
          <w:u w:val="single"/>
        </w:rPr>
        <w:t>D55/09</w:t>
      </w:r>
      <w:r w:rsidRPr="00632D30">
        <w:rPr>
          <w:rFonts w:ascii="Times New Roman" w:eastAsia="標楷體" w:hAnsi="Times New Roman" w:cs="Times New Roman"/>
          <w:sz w:val="24"/>
          <w:szCs w:val="24"/>
        </w:rPr>
        <w:t xml:space="preserve">, (2009-10) </w:t>
      </w:r>
      <w:r w:rsidR="0041276A" w:rsidRPr="00632D30">
        <w:rPr>
          <w:rFonts w:ascii="Times New Roman" w:eastAsia="標楷體" w:hAnsi="Times New Roman" w:cs="Times New Roman"/>
          <w:sz w:val="24"/>
          <w:szCs w:val="24"/>
        </w:rPr>
        <w:t>IRBRD</w:t>
      </w:r>
      <w:r w:rsidR="0041276A">
        <w:rPr>
          <w:rFonts w:ascii="Times New Roman" w:eastAsia="標楷體" w:hAnsi="Times New Roman" w:cs="Times New Roman"/>
          <w:sz w:val="24"/>
          <w:szCs w:val="24"/>
        </w:rPr>
        <w:t>, vol</w:t>
      </w:r>
      <w:r w:rsidR="0041276A" w:rsidRPr="00632D30">
        <w:rPr>
          <w:rFonts w:ascii="Times New Roman" w:eastAsia="標楷體" w:hAnsi="Times New Roman" w:cs="Times New Roman"/>
          <w:sz w:val="24"/>
          <w:szCs w:val="24"/>
        </w:rPr>
        <w:t xml:space="preserve"> </w:t>
      </w:r>
      <w:r w:rsidRPr="00632D30">
        <w:rPr>
          <w:rFonts w:ascii="Times New Roman" w:eastAsia="標楷體" w:hAnsi="Times New Roman" w:cs="Times New Roman"/>
          <w:sz w:val="24"/>
          <w:szCs w:val="24"/>
        </w:rPr>
        <w:t>24</w:t>
      </w:r>
      <w:r w:rsidR="0041276A">
        <w:rPr>
          <w:rFonts w:ascii="Times New Roman" w:eastAsia="標楷體" w:hAnsi="Times New Roman" w:cs="Times New Roman"/>
          <w:sz w:val="24"/>
          <w:szCs w:val="24"/>
        </w:rPr>
        <w:t>,</w:t>
      </w:r>
      <w:r w:rsidRPr="00632D30">
        <w:rPr>
          <w:rFonts w:ascii="Times New Roman" w:eastAsia="標楷體" w:hAnsi="Times New Roman" w:cs="Times New Roman"/>
          <w:sz w:val="24"/>
          <w:szCs w:val="24"/>
        </w:rPr>
        <w:t xml:space="preserve"> 993</w:t>
      </w:r>
    </w:p>
    <w:p w:rsidR="00435825" w:rsidRDefault="00435825" w:rsidP="00632D30">
      <w:pPr>
        <w:overflowPunct w:val="0"/>
        <w:autoSpaceDE w:val="0"/>
        <w:autoSpaceDN w:val="0"/>
        <w:adjustRightInd w:val="0"/>
        <w:spacing w:line="240" w:lineRule="auto"/>
        <w:ind w:left="480"/>
        <w:jc w:val="both"/>
        <w:rPr>
          <w:rFonts w:ascii="Times New Roman" w:eastAsia="標楷體" w:hAnsi="Times New Roman" w:cs="Times New Roman"/>
          <w:sz w:val="24"/>
          <w:szCs w:val="24"/>
          <w:u w:val="single"/>
        </w:rPr>
      </w:pPr>
    </w:p>
    <w:p w:rsidR="00A7690F" w:rsidRPr="0041276A" w:rsidRDefault="00D23B02" w:rsidP="00435825">
      <w:pPr>
        <w:overflowPunct w:val="0"/>
        <w:autoSpaceDE w:val="0"/>
        <w:autoSpaceDN w:val="0"/>
        <w:adjustRightInd w:val="0"/>
        <w:spacing w:line="240" w:lineRule="auto"/>
        <w:jc w:val="both"/>
        <w:rPr>
          <w:rFonts w:ascii="Times New Roman" w:eastAsia="標楷體" w:hAnsi="Times New Roman" w:cs="Times New Roman"/>
          <w:b/>
          <w:i/>
          <w:sz w:val="28"/>
          <w:szCs w:val="28"/>
        </w:rPr>
      </w:pPr>
      <w:r w:rsidRPr="0041276A">
        <w:rPr>
          <w:rFonts w:ascii="Times New Roman" w:eastAsia="標楷體" w:hAnsi="Times New Roman" w:cs="Times New Roman"/>
          <w:b/>
          <w:i/>
          <w:sz w:val="28"/>
          <w:szCs w:val="28"/>
        </w:rPr>
        <w:t>「上訴通知的期限」的案例</w:t>
      </w:r>
    </w:p>
    <w:p w:rsidR="00435825" w:rsidRPr="00632D30" w:rsidRDefault="00435825" w:rsidP="00632D30">
      <w:pPr>
        <w:overflowPunct w:val="0"/>
        <w:autoSpaceDE w:val="0"/>
        <w:autoSpaceDN w:val="0"/>
        <w:adjustRightInd w:val="0"/>
        <w:spacing w:line="240" w:lineRule="auto"/>
        <w:ind w:left="480"/>
        <w:jc w:val="both"/>
        <w:rPr>
          <w:rFonts w:ascii="Times New Roman" w:eastAsia="標楷體" w:hAnsi="Times New Roman" w:cs="Times New Roman"/>
          <w:sz w:val="24"/>
          <w:szCs w:val="24"/>
        </w:rPr>
      </w:pPr>
    </w:p>
    <w:p w:rsidR="00A7690F" w:rsidRDefault="00122DF0" w:rsidP="00435825">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Pr>
          <w:rFonts w:ascii="Times New Roman" w:eastAsia="標楷體" w:hAnsi="Times New Roman" w:cs="Times New Roman"/>
          <w:sz w:val="24"/>
          <w:szCs w:val="24"/>
        </w:rPr>
        <w:t>《</w:t>
      </w:r>
      <w:r w:rsidR="00D95193" w:rsidRPr="00632D30">
        <w:rPr>
          <w:rFonts w:ascii="Times New Roman" w:eastAsia="標楷體" w:hAnsi="Times New Roman" w:cs="Times New Roman"/>
          <w:sz w:val="24"/>
          <w:szCs w:val="24"/>
        </w:rPr>
        <w:t>稅例</w:t>
      </w:r>
      <w:r w:rsidRPr="00632D30">
        <w:rPr>
          <w:rFonts w:ascii="Times New Roman" w:eastAsia="標楷體" w:hAnsi="Times New Roman" w:cs="Times New Roman"/>
          <w:sz w:val="24"/>
          <w:szCs w:val="24"/>
        </w:rPr>
        <w:t>》</w:t>
      </w:r>
      <w:r w:rsidR="00D95193" w:rsidRPr="00632D30">
        <w:rPr>
          <w:rFonts w:ascii="Times New Roman" w:eastAsia="標楷體" w:hAnsi="Times New Roman" w:cs="Times New Roman"/>
          <w:sz w:val="24"/>
          <w:szCs w:val="24"/>
        </w:rPr>
        <w:t>第</w:t>
      </w:r>
      <w:r w:rsidR="00D95193" w:rsidRPr="00632D30">
        <w:rPr>
          <w:rFonts w:ascii="Times New Roman" w:eastAsia="標楷體" w:hAnsi="Times New Roman" w:cs="Times New Roman"/>
          <w:sz w:val="24"/>
          <w:szCs w:val="24"/>
        </w:rPr>
        <w:t>66(1)(a)</w:t>
      </w:r>
      <w:r w:rsidR="00D95193" w:rsidRPr="00632D30">
        <w:rPr>
          <w:rFonts w:ascii="Times New Roman" w:eastAsia="標楷體" w:hAnsi="Times New Roman" w:cs="Times New Roman"/>
          <w:sz w:val="24"/>
          <w:szCs w:val="24"/>
        </w:rPr>
        <w:t>條訂明提出上訴的期限為在稅務局局長的書面決定書送交納稅人後</w:t>
      </w:r>
      <w:r w:rsidR="00D95193" w:rsidRPr="00632D30">
        <w:rPr>
          <w:rFonts w:ascii="Times New Roman" w:eastAsia="標楷體" w:hAnsi="Times New Roman" w:cs="Times New Roman"/>
          <w:sz w:val="24"/>
          <w:szCs w:val="24"/>
        </w:rPr>
        <w:t>1</w:t>
      </w:r>
      <w:r w:rsidR="00D95193" w:rsidRPr="00632D30">
        <w:rPr>
          <w:rFonts w:ascii="Times New Roman" w:eastAsia="標楷體" w:hAnsi="Times New Roman" w:cs="Times New Roman"/>
          <w:sz w:val="24"/>
          <w:szCs w:val="24"/>
        </w:rPr>
        <w:t>個月內。</w:t>
      </w:r>
      <w:r w:rsidR="00D23B02" w:rsidRPr="00632D30">
        <w:rPr>
          <w:rFonts w:ascii="Times New Roman" w:eastAsia="標楷體" w:hAnsi="Times New Roman" w:cs="Times New Roman"/>
          <w:sz w:val="24"/>
          <w:szCs w:val="24"/>
        </w:rPr>
        <w:t>在</w:t>
      </w:r>
      <w:r w:rsidR="00E743BB" w:rsidRPr="00632D30">
        <w:rPr>
          <w:rFonts w:ascii="Times New Roman" w:eastAsia="標楷體" w:hAnsi="Times New Roman" w:cs="Times New Roman"/>
          <w:sz w:val="24"/>
          <w:szCs w:val="24"/>
        </w:rPr>
        <w:t>委員</w:t>
      </w:r>
      <w:r w:rsidR="00E212E1" w:rsidRPr="00632D30">
        <w:rPr>
          <w:rFonts w:ascii="Times New Roman" w:eastAsia="標楷體" w:hAnsi="Times New Roman" w:cs="Times New Roman"/>
          <w:sz w:val="24"/>
          <w:szCs w:val="24"/>
        </w:rPr>
        <w:t>會個案</w:t>
      </w:r>
      <w:r w:rsidR="00D23B02" w:rsidRPr="00435825">
        <w:rPr>
          <w:rFonts w:ascii="Times New Roman" w:eastAsia="標楷體" w:hAnsi="Times New Roman" w:cs="Times New Roman"/>
          <w:sz w:val="24"/>
          <w:szCs w:val="24"/>
          <w:u w:val="single"/>
        </w:rPr>
        <w:t>D2/04</w:t>
      </w:r>
      <w:r w:rsidR="00E743BB" w:rsidRPr="00632D30">
        <w:rPr>
          <w:rStyle w:val="ad"/>
          <w:rFonts w:ascii="Times New Roman" w:eastAsia="標楷體" w:hAnsi="Times New Roman" w:cs="Times New Roman"/>
          <w:sz w:val="24"/>
          <w:szCs w:val="24"/>
        </w:rPr>
        <w:footnoteReference w:id="1"/>
      </w:r>
      <w:r w:rsidR="00D23B02" w:rsidRPr="00632D30">
        <w:rPr>
          <w:rFonts w:ascii="Times New Roman" w:eastAsia="標楷體" w:hAnsi="Times New Roman" w:cs="Times New Roman"/>
          <w:sz w:val="24"/>
          <w:szCs w:val="24"/>
        </w:rPr>
        <w:t>一案中，委員會裁定，</w:t>
      </w:r>
      <w:r>
        <w:rPr>
          <w:rFonts w:ascii="Times New Roman" w:eastAsia="標楷體" w:hAnsi="Times New Roman" w:cs="Times New Roman"/>
          <w:sz w:val="24"/>
          <w:szCs w:val="24"/>
        </w:rPr>
        <w:t>《</w:t>
      </w:r>
      <w:r w:rsidR="00D23B02" w:rsidRPr="00632D30">
        <w:rPr>
          <w:rFonts w:ascii="Times New Roman" w:eastAsia="標楷體" w:hAnsi="Times New Roman" w:cs="Times New Roman"/>
          <w:sz w:val="24"/>
          <w:szCs w:val="24"/>
        </w:rPr>
        <w:t>稅例</w:t>
      </w:r>
      <w:r w:rsidRPr="00632D30">
        <w:rPr>
          <w:rFonts w:ascii="Times New Roman" w:eastAsia="標楷體" w:hAnsi="Times New Roman" w:cs="Times New Roman"/>
          <w:sz w:val="24"/>
          <w:szCs w:val="24"/>
        </w:rPr>
        <w:t>》</w:t>
      </w:r>
      <w:r w:rsidR="00D23B02" w:rsidRPr="00632D30">
        <w:rPr>
          <w:rFonts w:ascii="Times New Roman" w:eastAsia="標楷體" w:hAnsi="Times New Roman" w:cs="Times New Roman"/>
          <w:sz w:val="24"/>
          <w:szCs w:val="24"/>
        </w:rPr>
        <w:t>第</w:t>
      </w:r>
      <w:r w:rsidR="00D23B02" w:rsidRPr="00632D30">
        <w:rPr>
          <w:rFonts w:ascii="Times New Roman" w:eastAsia="標楷體" w:hAnsi="Times New Roman" w:cs="Times New Roman"/>
          <w:sz w:val="24"/>
          <w:szCs w:val="24"/>
        </w:rPr>
        <w:t>66(1)</w:t>
      </w:r>
      <w:r w:rsidR="00D23B02" w:rsidRPr="00632D30">
        <w:rPr>
          <w:rFonts w:ascii="Times New Roman" w:eastAsia="標楷體" w:hAnsi="Times New Roman" w:cs="Times New Roman"/>
          <w:sz w:val="24"/>
          <w:szCs w:val="24"/>
        </w:rPr>
        <w:t>條中</w:t>
      </w:r>
      <w:r w:rsidR="003C3C58" w:rsidRPr="00632D30">
        <w:rPr>
          <w:rFonts w:ascii="Times New Roman" w:eastAsia="標楷體" w:hAnsi="Times New Roman" w:cs="Times New Roman"/>
          <w:sz w:val="24"/>
          <w:szCs w:val="24"/>
        </w:rPr>
        <w:t>的</w:t>
      </w:r>
      <w:r w:rsidR="00D23B02" w:rsidRPr="00632D30">
        <w:rPr>
          <w:rFonts w:ascii="Times New Roman" w:eastAsia="標楷體" w:hAnsi="Times New Roman" w:cs="Times New Roman"/>
          <w:sz w:val="24"/>
          <w:szCs w:val="24"/>
        </w:rPr>
        <w:t>「送交其本人後</w:t>
      </w:r>
      <w:r w:rsidR="00D23B02" w:rsidRPr="00632D30">
        <w:rPr>
          <w:rFonts w:ascii="Times New Roman" w:eastAsia="標楷體" w:hAnsi="Times New Roman" w:cs="Times New Roman"/>
          <w:sz w:val="24"/>
          <w:szCs w:val="24"/>
        </w:rPr>
        <w:t>1</w:t>
      </w:r>
      <w:r w:rsidR="00D23B02" w:rsidRPr="00632D30">
        <w:rPr>
          <w:rFonts w:ascii="Times New Roman" w:eastAsia="標楷體" w:hAnsi="Times New Roman" w:cs="Times New Roman"/>
          <w:sz w:val="24"/>
          <w:szCs w:val="24"/>
        </w:rPr>
        <w:t>個月內」</w:t>
      </w:r>
      <w:r w:rsidR="003C3C58" w:rsidRPr="00632D30">
        <w:rPr>
          <w:rFonts w:ascii="Times New Roman" w:eastAsia="標楷體" w:hAnsi="Times New Roman" w:cs="Times New Roman"/>
          <w:sz w:val="24"/>
          <w:szCs w:val="24"/>
        </w:rPr>
        <w:t>的法律釋義，</w:t>
      </w:r>
      <w:r w:rsidR="00D23B02" w:rsidRPr="00632D30">
        <w:rPr>
          <w:rFonts w:ascii="Times New Roman" w:eastAsia="標楷體" w:hAnsi="Times New Roman" w:cs="Times New Roman"/>
          <w:sz w:val="24"/>
          <w:szCs w:val="24"/>
        </w:rPr>
        <w:t>是指送交程序完成後起計的</w:t>
      </w:r>
      <w:r w:rsidR="00D23B02" w:rsidRPr="00632D30">
        <w:rPr>
          <w:rFonts w:ascii="Times New Roman" w:eastAsia="標楷體" w:hAnsi="Times New Roman" w:cs="Times New Roman"/>
          <w:sz w:val="24"/>
          <w:szCs w:val="24"/>
        </w:rPr>
        <w:t>1</w:t>
      </w:r>
      <w:r w:rsidR="00D23B02" w:rsidRPr="00632D30">
        <w:rPr>
          <w:rFonts w:ascii="Times New Roman" w:eastAsia="標楷體" w:hAnsi="Times New Roman" w:cs="Times New Roman"/>
          <w:sz w:val="24"/>
          <w:szCs w:val="24"/>
        </w:rPr>
        <w:t>個月。「送交決定書的過程已經完成」是指決定書已被送達收件人的地址，並非指收件人親自收妥。</w:t>
      </w:r>
    </w:p>
    <w:p w:rsidR="00435825" w:rsidRPr="00632D30" w:rsidRDefault="00435825" w:rsidP="00435825">
      <w:pPr>
        <w:overflowPunct w:val="0"/>
        <w:autoSpaceDE w:val="0"/>
        <w:autoSpaceDN w:val="0"/>
        <w:adjustRightInd w:val="0"/>
        <w:spacing w:line="240" w:lineRule="auto"/>
        <w:jc w:val="both"/>
        <w:rPr>
          <w:rFonts w:ascii="Times New Roman" w:eastAsia="標楷體" w:hAnsi="Times New Roman" w:cs="Times New Roman"/>
          <w:sz w:val="24"/>
          <w:szCs w:val="24"/>
        </w:rPr>
      </w:pPr>
    </w:p>
    <w:p w:rsidR="00D17C78" w:rsidRPr="00632D30" w:rsidRDefault="00122DF0" w:rsidP="005647B4">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Pr>
          <w:rFonts w:ascii="Times New Roman" w:eastAsia="標楷體" w:hAnsi="Times New Roman" w:cs="Times New Roman"/>
          <w:sz w:val="24"/>
          <w:szCs w:val="24"/>
        </w:rPr>
        <w:t>《</w:t>
      </w:r>
      <w:r w:rsidR="009F21BC" w:rsidRPr="00632D30">
        <w:rPr>
          <w:rFonts w:ascii="Times New Roman" w:eastAsia="標楷體" w:hAnsi="Times New Roman" w:cs="Times New Roman"/>
          <w:sz w:val="24"/>
          <w:szCs w:val="24"/>
        </w:rPr>
        <w:t>稅例</w:t>
      </w:r>
      <w:r w:rsidRPr="00632D30">
        <w:rPr>
          <w:rFonts w:ascii="Times New Roman" w:eastAsia="標楷體" w:hAnsi="Times New Roman" w:cs="Times New Roman"/>
          <w:sz w:val="24"/>
          <w:szCs w:val="24"/>
        </w:rPr>
        <w:t>》</w:t>
      </w:r>
      <w:r w:rsidR="009F21BC" w:rsidRPr="00632D30">
        <w:rPr>
          <w:rFonts w:ascii="Times New Roman" w:eastAsia="標楷體" w:hAnsi="Times New Roman" w:cs="Times New Roman"/>
          <w:sz w:val="24"/>
          <w:szCs w:val="24"/>
        </w:rPr>
        <w:t>第</w:t>
      </w:r>
      <w:r w:rsidR="009F21BC" w:rsidRPr="00632D30">
        <w:rPr>
          <w:rFonts w:ascii="Times New Roman" w:eastAsia="標楷體" w:hAnsi="Times New Roman" w:cs="Times New Roman"/>
          <w:sz w:val="24"/>
          <w:szCs w:val="24"/>
        </w:rPr>
        <w:t>66(1A)</w:t>
      </w:r>
      <w:r w:rsidR="009F21BC" w:rsidRPr="00632D30">
        <w:rPr>
          <w:rFonts w:ascii="Times New Roman" w:eastAsia="標楷體" w:hAnsi="Times New Roman" w:cs="Times New Roman"/>
          <w:sz w:val="24"/>
          <w:szCs w:val="24"/>
        </w:rPr>
        <w:t>條內就批准逾</w:t>
      </w:r>
      <w:r w:rsidR="008209F4" w:rsidRPr="008209F4">
        <w:rPr>
          <w:rFonts w:ascii="Times New Roman" w:eastAsia="標楷體" w:hAnsi="Times New Roman" w:cs="Times New Roman" w:hint="eastAsia"/>
          <w:sz w:val="24"/>
          <w:szCs w:val="24"/>
        </w:rPr>
        <w:t>期</w:t>
      </w:r>
      <w:r w:rsidR="009F21BC" w:rsidRPr="00632D30">
        <w:rPr>
          <w:rFonts w:ascii="Times New Roman" w:eastAsia="標楷體" w:hAnsi="Times New Roman" w:cs="Times New Roman"/>
          <w:sz w:val="24"/>
          <w:szCs w:val="24"/>
        </w:rPr>
        <w:t>上訴的字眼是「</w:t>
      </w:r>
      <w:r w:rsidR="009F21BC" w:rsidRPr="00A402F0">
        <w:rPr>
          <w:rFonts w:ascii="Times New Roman" w:eastAsia="標楷體" w:hAnsi="Times New Roman" w:cs="Times New Roman"/>
          <w:i/>
          <w:sz w:val="24"/>
          <w:szCs w:val="24"/>
        </w:rPr>
        <w:t>由於疾病、不在香港或其他合理因由而未能按照第</w:t>
      </w:r>
      <w:r w:rsidR="009F21BC" w:rsidRPr="00A402F0">
        <w:rPr>
          <w:rFonts w:ascii="Times New Roman" w:eastAsia="標楷體" w:hAnsi="Times New Roman" w:cs="Times New Roman"/>
          <w:i/>
          <w:sz w:val="24"/>
          <w:szCs w:val="24"/>
        </w:rPr>
        <w:t>(1)(a)</w:t>
      </w:r>
      <w:r w:rsidR="009F21BC" w:rsidRPr="00A402F0">
        <w:rPr>
          <w:rFonts w:ascii="Times New Roman" w:eastAsia="標楷體" w:hAnsi="Times New Roman" w:cs="Times New Roman"/>
          <w:i/>
          <w:sz w:val="24"/>
          <w:szCs w:val="24"/>
        </w:rPr>
        <w:t>款規定發出上訴通知</w:t>
      </w:r>
      <w:r w:rsidR="009F21BC" w:rsidRPr="00632D30">
        <w:rPr>
          <w:rFonts w:ascii="Times New Roman" w:eastAsia="標楷體" w:hAnsi="Times New Roman" w:cs="Times New Roman"/>
          <w:sz w:val="24"/>
          <w:szCs w:val="24"/>
        </w:rPr>
        <w:t>」。在委員會個案</w:t>
      </w:r>
      <w:r w:rsidR="009F21BC" w:rsidRPr="0041276A">
        <w:rPr>
          <w:rFonts w:ascii="Times New Roman" w:eastAsia="標楷體" w:hAnsi="Times New Roman" w:cs="Times New Roman"/>
          <w:sz w:val="24"/>
          <w:szCs w:val="24"/>
          <w:u w:val="single"/>
        </w:rPr>
        <w:t>D11/</w:t>
      </w:r>
      <w:r w:rsidR="002F4966" w:rsidRPr="0041276A">
        <w:rPr>
          <w:rFonts w:ascii="Times New Roman" w:eastAsia="標楷體" w:hAnsi="Times New Roman" w:cs="Times New Roman"/>
          <w:sz w:val="24"/>
          <w:szCs w:val="24"/>
          <w:u w:val="single"/>
        </w:rPr>
        <w:t>8</w:t>
      </w:r>
      <w:r w:rsidR="009F21BC" w:rsidRPr="0041276A">
        <w:rPr>
          <w:rFonts w:ascii="Times New Roman" w:eastAsia="標楷體" w:hAnsi="Times New Roman" w:cs="Times New Roman"/>
          <w:sz w:val="24"/>
          <w:szCs w:val="24"/>
          <w:u w:val="single"/>
        </w:rPr>
        <w:t>9</w:t>
      </w:r>
      <w:r w:rsidR="009F21BC" w:rsidRPr="00632D30">
        <w:rPr>
          <w:rFonts w:ascii="Times New Roman" w:eastAsia="標楷體" w:hAnsi="Times New Roman" w:cs="Times New Roman"/>
          <w:sz w:val="24"/>
          <w:szCs w:val="24"/>
        </w:rPr>
        <w:t>，委員會指出有關條文的字眼是十分清晰和帶有限制的，納稅人須符合嚴</w:t>
      </w:r>
      <w:r w:rsidR="002F4966" w:rsidRPr="00632D30">
        <w:rPr>
          <w:rFonts w:ascii="Times New Roman" w:eastAsia="標楷體" w:hAnsi="Times New Roman" w:cs="Times New Roman"/>
          <w:sz w:val="24"/>
          <w:szCs w:val="24"/>
        </w:rPr>
        <w:t>格的準則才能證明</w:t>
      </w:r>
      <w:r w:rsidRPr="00632D30">
        <w:rPr>
          <w:rFonts w:ascii="Times New Roman" w:eastAsia="標楷體" w:hAnsi="Times New Roman" w:cs="Times New Roman"/>
          <w:sz w:val="24"/>
          <w:szCs w:val="24"/>
        </w:rPr>
        <w:t>《稅例》</w:t>
      </w:r>
      <w:r w:rsidR="002F4966" w:rsidRPr="00632D30">
        <w:rPr>
          <w:rFonts w:ascii="Times New Roman" w:eastAsia="標楷體" w:hAnsi="Times New Roman" w:cs="Times New Roman"/>
          <w:sz w:val="24"/>
          <w:szCs w:val="24"/>
        </w:rPr>
        <w:t>第</w:t>
      </w:r>
      <w:r w:rsidR="002F4966" w:rsidRPr="00632D30">
        <w:rPr>
          <w:rFonts w:ascii="Times New Roman" w:eastAsia="標楷體" w:hAnsi="Times New Roman" w:cs="Times New Roman"/>
          <w:sz w:val="24"/>
          <w:szCs w:val="24"/>
        </w:rPr>
        <w:t>66(1A)</w:t>
      </w:r>
      <w:r w:rsidR="002F4966" w:rsidRPr="00632D30">
        <w:rPr>
          <w:rFonts w:ascii="Times New Roman" w:eastAsia="標楷體" w:hAnsi="Times New Roman" w:cs="Times New Roman"/>
          <w:sz w:val="24"/>
          <w:szCs w:val="24"/>
        </w:rPr>
        <w:t>條適用。</w:t>
      </w:r>
    </w:p>
    <w:p w:rsidR="00435825" w:rsidRDefault="00435825" w:rsidP="00632D30">
      <w:pPr>
        <w:overflowPunct w:val="0"/>
        <w:autoSpaceDE w:val="0"/>
        <w:autoSpaceDN w:val="0"/>
        <w:adjustRightInd w:val="0"/>
        <w:snapToGrid w:val="0"/>
        <w:spacing w:line="240" w:lineRule="auto"/>
        <w:jc w:val="both"/>
        <w:rPr>
          <w:rFonts w:ascii="Times New Roman" w:eastAsia="標楷體" w:hAnsi="Times New Roman" w:cs="Times New Roman"/>
          <w:color w:val="212121"/>
          <w:sz w:val="24"/>
          <w:szCs w:val="24"/>
          <w:highlight w:val="white"/>
          <w:u w:val="single"/>
        </w:rPr>
      </w:pPr>
    </w:p>
    <w:p w:rsidR="009A685E" w:rsidRPr="0041276A" w:rsidRDefault="005F2A62" w:rsidP="00632D30">
      <w:pPr>
        <w:overflowPunct w:val="0"/>
        <w:autoSpaceDE w:val="0"/>
        <w:autoSpaceDN w:val="0"/>
        <w:adjustRightInd w:val="0"/>
        <w:snapToGrid w:val="0"/>
        <w:spacing w:line="240" w:lineRule="auto"/>
        <w:jc w:val="both"/>
        <w:rPr>
          <w:rFonts w:ascii="Times New Roman" w:eastAsia="標楷體" w:hAnsi="Times New Roman" w:cs="Times New Roman"/>
          <w:b/>
          <w:i/>
          <w:sz w:val="28"/>
          <w:szCs w:val="28"/>
        </w:rPr>
      </w:pPr>
      <w:r w:rsidRPr="0041276A">
        <w:rPr>
          <w:rFonts w:ascii="Times New Roman" w:eastAsia="標楷體" w:hAnsi="Times New Roman" w:cs="Times New Roman"/>
          <w:b/>
          <w:i/>
          <w:color w:val="212121"/>
          <w:sz w:val="28"/>
          <w:szCs w:val="28"/>
          <w:highlight w:val="white"/>
        </w:rPr>
        <w:t>《稅例》</w:t>
      </w:r>
      <w:r w:rsidR="00D23B02" w:rsidRPr="0041276A">
        <w:rPr>
          <w:rFonts w:ascii="Times New Roman" w:eastAsia="標楷體" w:hAnsi="Times New Roman" w:cs="Times New Roman"/>
          <w:b/>
          <w:i/>
          <w:sz w:val="28"/>
          <w:szCs w:val="28"/>
        </w:rPr>
        <w:t>第</w:t>
      </w:r>
      <w:r w:rsidR="00D23B02" w:rsidRPr="0041276A">
        <w:rPr>
          <w:rFonts w:ascii="Times New Roman" w:eastAsia="標楷體" w:hAnsi="Times New Roman" w:cs="Times New Roman"/>
          <w:b/>
          <w:i/>
          <w:sz w:val="28"/>
          <w:szCs w:val="28"/>
        </w:rPr>
        <w:t>66(1A)</w:t>
      </w:r>
      <w:r w:rsidR="00D23B02" w:rsidRPr="0041276A">
        <w:rPr>
          <w:rFonts w:ascii="Times New Roman" w:eastAsia="標楷體" w:hAnsi="Times New Roman" w:cs="Times New Roman"/>
          <w:b/>
          <w:i/>
          <w:sz w:val="28"/>
          <w:szCs w:val="28"/>
        </w:rPr>
        <w:t>條中「</w:t>
      </w:r>
      <w:r w:rsidR="00D23B02" w:rsidRPr="0041276A">
        <w:rPr>
          <w:rFonts w:ascii="Times New Roman" w:eastAsia="標楷體" w:hAnsi="Times New Roman" w:cs="Times New Roman"/>
          <w:b/>
          <w:bCs/>
          <w:i/>
          <w:sz w:val="28"/>
          <w:szCs w:val="28"/>
        </w:rPr>
        <w:t>未能</w:t>
      </w:r>
      <w:r w:rsidR="003C3C58" w:rsidRPr="0041276A">
        <w:rPr>
          <w:rFonts w:ascii="Times New Roman" w:eastAsia="標楷體" w:hAnsi="Times New Roman" w:cs="Times New Roman"/>
          <w:b/>
          <w:i/>
          <w:sz w:val="28"/>
          <w:szCs w:val="28"/>
        </w:rPr>
        <w:t>按照第</w:t>
      </w:r>
      <w:r w:rsidR="0041276A">
        <w:rPr>
          <w:rFonts w:ascii="Times New Roman" w:eastAsia="標楷體" w:hAnsi="Times New Roman" w:cs="Times New Roman"/>
          <w:b/>
          <w:i/>
          <w:sz w:val="28"/>
          <w:szCs w:val="28"/>
        </w:rPr>
        <w:t>(1)(a)</w:t>
      </w:r>
      <w:r w:rsidR="003C3C58" w:rsidRPr="0041276A">
        <w:rPr>
          <w:rFonts w:ascii="Times New Roman" w:eastAsia="標楷體" w:hAnsi="Times New Roman" w:cs="Times New Roman"/>
          <w:b/>
          <w:i/>
          <w:sz w:val="28"/>
          <w:szCs w:val="28"/>
        </w:rPr>
        <w:t>款規定發出上訴通知</w:t>
      </w:r>
      <w:r w:rsidR="00D23B02" w:rsidRPr="0041276A">
        <w:rPr>
          <w:rFonts w:ascii="Times New Roman" w:eastAsia="標楷體" w:hAnsi="Times New Roman" w:cs="Times New Roman"/>
          <w:b/>
          <w:i/>
          <w:sz w:val="28"/>
          <w:szCs w:val="28"/>
        </w:rPr>
        <w:t>」</w:t>
      </w:r>
      <w:r w:rsidR="003C3C58" w:rsidRPr="0041276A">
        <w:rPr>
          <w:rFonts w:ascii="Times New Roman" w:eastAsia="標楷體" w:hAnsi="Times New Roman" w:cs="Times New Roman"/>
          <w:b/>
          <w:i/>
          <w:sz w:val="28"/>
          <w:szCs w:val="28"/>
        </w:rPr>
        <w:t>的「未能」</w:t>
      </w:r>
      <w:r w:rsidR="00D23B02" w:rsidRPr="0041276A">
        <w:rPr>
          <w:rFonts w:ascii="Times New Roman" w:eastAsia="標楷體" w:hAnsi="Times New Roman" w:cs="Times New Roman"/>
          <w:b/>
          <w:i/>
          <w:sz w:val="28"/>
          <w:szCs w:val="28"/>
        </w:rPr>
        <w:t>案例</w:t>
      </w:r>
    </w:p>
    <w:p w:rsidR="00435825" w:rsidRPr="00632D30" w:rsidRDefault="00435825" w:rsidP="00632D30">
      <w:pPr>
        <w:overflowPunct w:val="0"/>
        <w:autoSpaceDE w:val="0"/>
        <w:autoSpaceDN w:val="0"/>
        <w:adjustRightInd w:val="0"/>
        <w:snapToGrid w:val="0"/>
        <w:spacing w:line="240" w:lineRule="auto"/>
        <w:jc w:val="both"/>
        <w:rPr>
          <w:rFonts w:ascii="Times New Roman" w:eastAsia="標楷體" w:hAnsi="Times New Roman" w:cs="Times New Roman"/>
          <w:sz w:val="24"/>
          <w:szCs w:val="24"/>
          <w:u w:val="single"/>
        </w:rPr>
      </w:pPr>
    </w:p>
    <w:p w:rsidR="009A685E" w:rsidRDefault="00D23B02"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在</w:t>
      </w:r>
      <w:r w:rsidRPr="00435825">
        <w:rPr>
          <w:rFonts w:ascii="Times New Roman" w:eastAsia="標楷體" w:hAnsi="Times New Roman" w:cs="Times New Roman"/>
          <w:sz w:val="24"/>
          <w:szCs w:val="24"/>
          <w:u w:val="single"/>
        </w:rPr>
        <w:t>Chow Kwong Fai v Commissioner of Inland Revenue</w:t>
      </w:r>
      <w:r w:rsidR="00E212E1" w:rsidRPr="00435825">
        <w:rPr>
          <w:rStyle w:val="ad"/>
          <w:rFonts w:ascii="Times New Roman" w:eastAsia="標楷體" w:hAnsi="Times New Roman" w:cs="Times New Roman"/>
          <w:sz w:val="24"/>
          <w:szCs w:val="24"/>
        </w:rPr>
        <w:footnoteReference w:id="2"/>
      </w:r>
      <w:r w:rsidRPr="00632D30">
        <w:rPr>
          <w:rFonts w:ascii="Times New Roman" w:eastAsia="標楷體" w:hAnsi="Times New Roman" w:cs="Times New Roman"/>
          <w:sz w:val="24"/>
          <w:szCs w:val="24"/>
        </w:rPr>
        <w:t>一</w:t>
      </w:r>
      <w:r w:rsidR="008717D7" w:rsidRPr="00632D30">
        <w:rPr>
          <w:rFonts w:ascii="Times New Roman" w:eastAsia="標楷體" w:hAnsi="Times New Roman" w:cs="Times New Roman"/>
          <w:sz w:val="24"/>
          <w:szCs w:val="24"/>
        </w:rPr>
        <w:t>案中</w:t>
      </w:r>
      <w:r w:rsidRPr="00632D30">
        <w:rPr>
          <w:rFonts w:ascii="Times New Roman" w:eastAsia="標楷體" w:hAnsi="Times New Roman" w:cs="Times New Roman"/>
          <w:sz w:val="24"/>
          <w:szCs w:val="24"/>
        </w:rPr>
        <w:t>，</w:t>
      </w:r>
      <w:r w:rsidR="008717D7" w:rsidRPr="00632D30">
        <w:rPr>
          <w:rFonts w:ascii="Times New Roman" w:eastAsia="標楷體" w:hAnsi="Times New Roman" w:cs="Times New Roman"/>
          <w:sz w:val="24"/>
          <w:szCs w:val="24"/>
        </w:rPr>
        <w:t>納稅人逾期</w:t>
      </w:r>
      <w:r w:rsidR="008717D7" w:rsidRPr="00632D30">
        <w:rPr>
          <w:rFonts w:ascii="Times New Roman" w:eastAsia="標楷體" w:hAnsi="Times New Roman" w:cs="Times New Roman"/>
          <w:sz w:val="24"/>
          <w:szCs w:val="24"/>
        </w:rPr>
        <w:t>3</w:t>
      </w:r>
      <w:r w:rsidR="008717D7" w:rsidRPr="00632D30">
        <w:rPr>
          <w:rFonts w:ascii="Times New Roman" w:eastAsia="標楷體" w:hAnsi="Times New Roman" w:cs="Times New Roman"/>
          <w:sz w:val="24"/>
          <w:szCs w:val="24"/>
        </w:rPr>
        <w:t>個月才提出上訴。納稅人聲稱誤解了有效上訴的規定，以為他須親自擬備事實陳述書，並連同上訴理由一併遞交，否則委員會不會接納他的上訴。</w:t>
      </w:r>
      <w:r w:rsidRPr="00632D30">
        <w:rPr>
          <w:rFonts w:ascii="Times New Roman" w:eastAsia="標楷體" w:hAnsi="Times New Roman" w:cs="Times New Roman"/>
          <w:sz w:val="24"/>
          <w:szCs w:val="24"/>
        </w:rPr>
        <w:t>上訴法庭</w:t>
      </w:r>
      <w:r w:rsidR="008717D7" w:rsidRPr="00632D30">
        <w:rPr>
          <w:rFonts w:ascii="Times New Roman" w:eastAsia="標楷體" w:hAnsi="Times New Roman" w:cs="Times New Roman"/>
          <w:sz w:val="24"/>
          <w:szCs w:val="24"/>
        </w:rPr>
        <w:t>基於以下的裁決，駁回納稅人的上訴</w:t>
      </w:r>
      <w:r w:rsidRPr="00632D30">
        <w:rPr>
          <w:rFonts w:ascii="Times New Roman" w:eastAsia="標楷體" w:hAnsi="Times New Roman" w:cs="Times New Roman"/>
          <w:sz w:val="24"/>
          <w:szCs w:val="24"/>
        </w:rPr>
        <w:t>：</w:t>
      </w:r>
    </w:p>
    <w:p w:rsidR="00435825" w:rsidRPr="00632D30"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9A685E" w:rsidRDefault="00D23B02" w:rsidP="00435825">
      <w:pPr>
        <w:numPr>
          <w:ilvl w:val="0"/>
          <w:numId w:val="8"/>
        </w:numPr>
        <w:tabs>
          <w:tab w:val="left" w:pos="1932"/>
        </w:tabs>
        <w:overflowPunct w:val="0"/>
        <w:autoSpaceDE w:val="0"/>
        <w:autoSpaceDN w:val="0"/>
        <w:adjustRightInd w:val="0"/>
        <w:snapToGrid w:val="0"/>
        <w:spacing w:line="240" w:lineRule="auto"/>
        <w:ind w:leftChars="638" w:left="1932" w:hangingChars="220" w:hanging="528"/>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稅例第</w:t>
      </w:r>
      <w:r w:rsidRPr="00632D30">
        <w:rPr>
          <w:rFonts w:ascii="Times New Roman" w:eastAsia="標楷體" w:hAnsi="Times New Roman" w:cs="Times New Roman"/>
          <w:sz w:val="24"/>
          <w:szCs w:val="24"/>
        </w:rPr>
        <w:t>66(1A)</w:t>
      </w:r>
      <w:r w:rsidRPr="00632D30">
        <w:rPr>
          <w:rFonts w:ascii="Times New Roman" w:eastAsia="標楷體" w:hAnsi="Times New Roman" w:cs="Times New Roman"/>
          <w:sz w:val="24"/>
          <w:szCs w:val="24"/>
        </w:rPr>
        <w:t>條英文版的「</w:t>
      </w:r>
      <w:r w:rsidRPr="00632D30">
        <w:rPr>
          <w:rFonts w:ascii="Times New Roman" w:eastAsia="標楷體" w:hAnsi="Times New Roman" w:cs="Times New Roman"/>
          <w:sz w:val="24"/>
          <w:szCs w:val="24"/>
        </w:rPr>
        <w:t>prevented</w:t>
      </w:r>
      <w:r w:rsidRPr="00632D30">
        <w:rPr>
          <w:rFonts w:ascii="Times New Roman" w:eastAsia="標楷體" w:hAnsi="Times New Roman" w:cs="Times New Roman"/>
          <w:sz w:val="24"/>
          <w:szCs w:val="24"/>
        </w:rPr>
        <w:t>」一字</w:t>
      </w:r>
      <w:r w:rsidR="008717D7" w:rsidRPr="00632D30">
        <w:rPr>
          <w:rFonts w:ascii="Times New Roman" w:eastAsia="標楷體" w:hAnsi="Times New Roman" w:cs="Times New Roman"/>
          <w:sz w:val="24"/>
          <w:szCs w:val="24"/>
        </w:rPr>
        <w:t>，</w:t>
      </w:r>
      <w:r w:rsidRPr="00632D30">
        <w:rPr>
          <w:rFonts w:ascii="Times New Roman" w:eastAsia="標楷體" w:hAnsi="Times New Roman" w:cs="Times New Roman"/>
          <w:sz w:val="24"/>
          <w:szCs w:val="24"/>
        </w:rPr>
        <w:t>最適宜以該條文的中文版「未能」一詞的含義去理解。「未能」一詞</w:t>
      </w:r>
      <w:r w:rsidR="008717D7" w:rsidRPr="00632D30">
        <w:rPr>
          <w:rFonts w:ascii="Times New Roman" w:eastAsia="標楷體" w:hAnsi="Times New Roman" w:cs="Times New Roman"/>
          <w:sz w:val="24"/>
          <w:szCs w:val="24"/>
        </w:rPr>
        <w:t>是指「沒有能力辦到」的意思，</w:t>
      </w:r>
      <w:r w:rsidRPr="00632D30">
        <w:rPr>
          <w:rFonts w:ascii="Times New Roman" w:eastAsia="標楷體" w:hAnsi="Times New Roman" w:cs="Times New Roman"/>
          <w:sz w:val="24"/>
          <w:szCs w:val="24"/>
        </w:rPr>
        <w:t>雖然沒有「</w:t>
      </w:r>
      <w:r w:rsidRPr="00632D30">
        <w:rPr>
          <w:rFonts w:ascii="Times New Roman" w:eastAsia="標楷體" w:hAnsi="Times New Roman" w:cs="Times New Roman"/>
          <w:sz w:val="24"/>
          <w:szCs w:val="24"/>
        </w:rPr>
        <w:t>prevented</w:t>
      </w:r>
      <w:r w:rsidRPr="00632D30">
        <w:rPr>
          <w:rFonts w:ascii="Times New Roman" w:eastAsia="標楷體" w:hAnsi="Times New Roman" w:cs="Times New Roman"/>
          <w:sz w:val="24"/>
          <w:szCs w:val="24"/>
        </w:rPr>
        <w:t>」</w:t>
      </w:r>
      <w:r w:rsidR="008717D7" w:rsidRPr="00632D30">
        <w:rPr>
          <w:rFonts w:ascii="Times New Roman" w:eastAsia="標楷體" w:hAnsi="Times New Roman" w:cs="Times New Roman"/>
          <w:sz w:val="24"/>
          <w:szCs w:val="24"/>
        </w:rPr>
        <w:t>一字</w:t>
      </w:r>
      <w:r w:rsidR="00292CAB" w:rsidRPr="00632D30">
        <w:rPr>
          <w:rFonts w:ascii="Times New Roman" w:eastAsia="標楷體" w:hAnsi="Times New Roman" w:cs="Times New Roman"/>
          <w:sz w:val="24"/>
          <w:szCs w:val="24"/>
        </w:rPr>
        <w:t>的</w:t>
      </w:r>
      <w:r w:rsidRPr="00632D30">
        <w:rPr>
          <w:rFonts w:ascii="Times New Roman" w:eastAsia="標楷體" w:hAnsi="Times New Roman" w:cs="Times New Roman"/>
          <w:sz w:val="24"/>
          <w:szCs w:val="24"/>
        </w:rPr>
        <w:t>嚴苛</w:t>
      </w:r>
      <w:r w:rsidR="00292CAB" w:rsidRPr="00632D30">
        <w:rPr>
          <w:rFonts w:ascii="Times New Roman" w:eastAsia="標楷體" w:hAnsi="Times New Roman" w:cs="Times New Roman"/>
          <w:sz w:val="24"/>
          <w:szCs w:val="24"/>
        </w:rPr>
        <w:t>解釋</w:t>
      </w:r>
      <w:r w:rsidRPr="00632D30">
        <w:rPr>
          <w:rFonts w:ascii="Times New Roman" w:eastAsia="標楷體" w:hAnsi="Times New Roman" w:cs="Times New Roman"/>
          <w:sz w:val="24"/>
          <w:szCs w:val="24"/>
        </w:rPr>
        <w:t>，但是</w:t>
      </w:r>
      <w:r w:rsidR="00292CAB" w:rsidRPr="00632D30">
        <w:rPr>
          <w:rFonts w:ascii="Times New Roman" w:eastAsia="標楷體" w:hAnsi="Times New Roman" w:cs="Times New Roman"/>
          <w:sz w:val="24"/>
          <w:szCs w:val="24"/>
        </w:rPr>
        <w:t>要符合「未能」一詞</w:t>
      </w:r>
      <w:r w:rsidRPr="00632D30">
        <w:rPr>
          <w:rFonts w:ascii="Times New Roman" w:eastAsia="標楷體" w:hAnsi="Times New Roman" w:cs="Times New Roman"/>
          <w:sz w:val="24"/>
          <w:szCs w:val="24"/>
        </w:rPr>
        <w:t>所需的要</w:t>
      </w:r>
      <w:r w:rsidR="00292CAB" w:rsidRPr="00632D30">
        <w:rPr>
          <w:rFonts w:ascii="Times New Roman" w:eastAsia="標楷體" w:hAnsi="Times New Roman" w:cs="Times New Roman"/>
          <w:sz w:val="24"/>
          <w:szCs w:val="24"/>
        </w:rPr>
        <w:t>求或準則，仍然</w:t>
      </w:r>
      <w:r w:rsidR="00CB7CB3" w:rsidRPr="00632D30">
        <w:rPr>
          <w:rFonts w:ascii="Times New Roman" w:eastAsia="標楷體" w:hAnsi="Times New Roman" w:cs="Times New Roman"/>
          <w:sz w:val="24"/>
          <w:szCs w:val="24"/>
        </w:rPr>
        <w:t>較</w:t>
      </w:r>
      <w:r w:rsidRPr="00632D30">
        <w:rPr>
          <w:rFonts w:ascii="Times New Roman" w:eastAsia="標楷體" w:hAnsi="Times New Roman" w:cs="Times New Roman"/>
          <w:sz w:val="24"/>
          <w:szCs w:val="24"/>
        </w:rPr>
        <w:t>一個</w:t>
      </w:r>
      <w:r w:rsidR="00CB7CB3" w:rsidRPr="00632D30">
        <w:rPr>
          <w:rFonts w:ascii="Times New Roman" w:eastAsia="標楷體" w:hAnsi="Times New Roman" w:cs="Times New Roman"/>
          <w:sz w:val="24"/>
          <w:szCs w:val="24"/>
        </w:rPr>
        <w:t>僅僅的</w:t>
      </w:r>
      <w:r w:rsidRPr="00632D30">
        <w:rPr>
          <w:rFonts w:ascii="Times New Roman" w:eastAsia="標楷體" w:hAnsi="Times New Roman" w:cs="Times New Roman"/>
          <w:sz w:val="24"/>
          <w:szCs w:val="24"/>
        </w:rPr>
        <w:t>托</w:t>
      </w:r>
      <w:r w:rsidR="00CB7CB3" w:rsidRPr="00632D30">
        <w:rPr>
          <w:rFonts w:ascii="Times New Roman" w:eastAsia="標楷體" w:hAnsi="Times New Roman" w:cs="Times New Roman"/>
          <w:sz w:val="24"/>
          <w:szCs w:val="24"/>
        </w:rPr>
        <w:t>辭或理由的要求或準則</w:t>
      </w:r>
      <w:r w:rsidRPr="00632D30">
        <w:rPr>
          <w:rFonts w:ascii="Times New Roman" w:eastAsia="標楷體" w:hAnsi="Times New Roman" w:cs="Times New Roman"/>
          <w:sz w:val="24"/>
          <w:szCs w:val="24"/>
        </w:rPr>
        <w:t>為高</w:t>
      </w:r>
      <w:r w:rsidR="00DC3193" w:rsidRPr="00632D30">
        <w:rPr>
          <w:rStyle w:val="ad"/>
          <w:rFonts w:ascii="Times New Roman" w:eastAsia="標楷體" w:hAnsi="Times New Roman" w:cs="Times New Roman"/>
          <w:sz w:val="24"/>
          <w:szCs w:val="24"/>
        </w:rPr>
        <w:footnoteReference w:id="3"/>
      </w:r>
      <w:r w:rsidRPr="00632D30">
        <w:rPr>
          <w:rFonts w:ascii="Times New Roman" w:eastAsia="標楷體" w:hAnsi="Times New Roman" w:cs="Times New Roman"/>
          <w:sz w:val="24"/>
          <w:szCs w:val="24"/>
        </w:rPr>
        <w:t>。</w:t>
      </w:r>
    </w:p>
    <w:p w:rsidR="00435825" w:rsidRPr="00632D30" w:rsidRDefault="00435825" w:rsidP="00435825">
      <w:pPr>
        <w:tabs>
          <w:tab w:val="left" w:pos="1932"/>
        </w:tabs>
        <w:overflowPunct w:val="0"/>
        <w:autoSpaceDE w:val="0"/>
        <w:autoSpaceDN w:val="0"/>
        <w:adjustRightInd w:val="0"/>
        <w:snapToGrid w:val="0"/>
        <w:spacing w:line="240" w:lineRule="auto"/>
        <w:ind w:leftChars="638" w:left="1932" w:hangingChars="220" w:hanging="528"/>
        <w:jc w:val="both"/>
        <w:rPr>
          <w:rFonts w:ascii="Times New Roman" w:eastAsia="標楷體" w:hAnsi="Times New Roman" w:cs="Times New Roman"/>
          <w:sz w:val="24"/>
          <w:szCs w:val="24"/>
        </w:rPr>
      </w:pPr>
    </w:p>
    <w:p w:rsidR="008E2494" w:rsidRDefault="00D23B02" w:rsidP="0041276A">
      <w:pPr>
        <w:numPr>
          <w:ilvl w:val="0"/>
          <w:numId w:val="8"/>
        </w:numPr>
        <w:tabs>
          <w:tab w:val="left" w:pos="1932"/>
        </w:tabs>
        <w:kinsoku w:val="0"/>
        <w:overflowPunct w:val="0"/>
        <w:autoSpaceDE w:val="0"/>
        <w:autoSpaceDN w:val="0"/>
        <w:adjustRightInd w:val="0"/>
        <w:snapToGrid w:val="0"/>
        <w:spacing w:line="240" w:lineRule="auto"/>
        <w:ind w:leftChars="638" w:left="1932" w:hangingChars="220" w:hanging="528"/>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納稅人單方面</w:t>
      </w:r>
      <w:r w:rsidR="00CB7CB3" w:rsidRPr="00632D30">
        <w:rPr>
          <w:rFonts w:ascii="Times New Roman" w:eastAsia="標楷體" w:hAnsi="Times New Roman" w:cs="Times New Roman"/>
          <w:sz w:val="24"/>
          <w:szCs w:val="24"/>
        </w:rPr>
        <w:t>的</w:t>
      </w:r>
      <w:r w:rsidRPr="00632D30">
        <w:rPr>
          <w:rFonts w:ascii="Times New Roman" w:eastAsia="標楷體" w:hAnsi="Times New Roman" w:cs="Times New Roman"/>
          <w:sz w:val="24"/>
          <w:szCs w:val="24"/>
        </w:rPr>
        <w:t>錯誤</w:t>
      </w:r>
      <w:r w:rsidR="00CB7CB3" w:rsidRPr="00632D30">
        <w:rPr>
          <w:rFonts w:ascii="Times New Roman" w:eastAsia="標楷體" w:hAnsi="Times New Roman" w:cs="Times New Roman"/>
          <w:sz w:val="24"/>
          <w:szCs w:val="24"/>
        </w:rPr>
        <w:t>，</w:t>
      </w:r>
      <w:r w:rsidRPr="00632D30">
        <w:rPr>
          <w:rFonts w:ascii="Times New Roman" w:eastAsia="標楷體" w:hAnsi="Times New Roman" w:cs="Times New Roman"/>
          <w:sz w:val="24"/>
          <w:szCs w:val="24"/>
        </w:rPr>
        <w:t>並非</w:t>
      </w:r>
      <w:r w:rsidR="00CB7CB3" w:rsidRPr="00632D30">
        <w:rPr>
          <w:rFonts w:ascii="Times New Roman" w:eastAsia="標楷體" w:hAnsi="Times New Roman" w:cs="Times New Roman"/>
          <w:sz w:val="24"/>
          <w:szCs w:val="24"/>
        </w:rPr>
        <w:t>構成</w:t>
      </w:r>
      <w:r w:rsidRPr="00632D30">
        <w:rPr>
          <w:rFonts w:ascii="Times New Roman" w:eastAsia="標楷體" w:hAnsi="Times New Roman" w:cs="Times New Roman"/>
          <w:sz w:val="24"/>
          <w:szCs w:val="24"/>
        </w:rPr>
        <w:t>延長上訴期限的「合理因由」</w:t>
      </w:r>
      <w:r w:rsidR="00DC3193" w:rsidRPr="00632D30">
        <w:rPr>
          <w:rStyle w:val="ad"/>
          <w:rFonts w:ascii="Times New Roman" w:eastAsia="標楷體" w:hAnsi="Times New Roman" w:cs="Times New Roman"/>
          <w:sz w:val="24"/>
          <w:szCs w:val="24"/>
        </w:rPr>
        <w:footnoteReference w:id="4"/>
      </w:r>
      <w:r w:rsidRPr="00632D30">
        <w:rPr>
          <w:rFonts w:ascii="Times New Roman" w:eastAsia="標楷體" w:hAnsi="Times New Roman" w:cs="Times New Roman"/>
          <w:sz w:val="24"/>
          <w:szCs w:val="24"/>
        </w:rPr>
        <w:t>。</w:t>
      </w:r>
    </w:p>
    <w:p w:rsidR="00435825" w:rsidRPr="00632D30" w:rsidRDefault="00435825" w:rsidP="00435825">
      <w:pPr>
        <w:overflowPunct w:val="0"/>
        <w:autoSpaceDE w:val="0"/>
        <w:autoSpaceDN w:val="0"/>
        <w:adjustRightInd w:val="0"/>
        <w:snapToGrid w:val="0"/>
        <w:spacing w:line="240" w:lineRule="auto"/>
        <w:ind w:left="1571"/>
        <w:jc w:val="both"/>
        <w:rPr>
          <w:rFonts w:ascii="Times New Roman" w:eastAsia="標楷體" w:hAnsi="Times New Roman" w:cs="Times New Roman"/>
          <w:sz w:val="24"/>
          <w:szCs w:val="24"/>
        </w:rPr>
      </w:pPr>
    </w:p>
    <w:p w:rsidR="008717D7" w:rsidRPr="00632D30" w:rsidRDefault="00D23B02" w:rsidP="005647B4">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lastRenderedPageBreak/>
        <w:t>在</w:t>
      </w:r>
      <w:r w:rsidR="00E212E1" w:rsidRPr="00632D30">
        <w:rPr>
          <w:rFonts w:ascii="Times New Roman" w:eastAsia="標楷體" w:hAnsi="Times New Roman" w:cs="Times New Roman"/>
          <w:sz w:val="24"/>
          <w:szCs w:val="24"/>
        </w:rPr>
        <w:t>委員會個案</w:t>
      </w:r>
      <w:r w:rsidRPr="00435825">
        <w:rPr>
          <w:rFonts w:ascii="Times New Roman" w:eastAsia="標楷體" w:hAnsi="Times New Roman" w:cs="Times New Roman"/>
          <w:sz w:val="24"/>
          <w:szCs w:val="24"/>
          <w:u w:val="single"/>
        </w:rPr>
        <w:t>D9/79</w:t>
      </w:r>
      <w:r w:rsidR="00E212E1" w:rsidRPr="00435825">
        <w:rPr>
          <w:rStyle w:val="ad"/>
          <w:rFonts w:ascii="Times New Roman" w:eastAsia="標楷體" w:hAnsi="Times New Roman" w:cs="Times New Roman"/>
          <w:sz w:val="24"/>
          <w:szCs w:val="24"/>
        </w:rPr>
        <w:footnoteReference w:id="5"/>
      </w:r>
      <w:r w:rsidR="002A1EDA" w:rsidRPr="002A1EDA">
        <w:rPr>
          <w:rFonts w:ascii="Times New Roman" w:eastAsia="標楷體" w:hAnsi="Times New Roman" w:cs="Times New Roman" w:hint="eastAsia"/>
          <w:sz w:val="24"/>
          <w:szCs w:val="24"/>
          <w:u w:val="single"/>
        </w:rPr>
        <w:t>，</w:t>
      </w:r>
      <w:r w:rsidR="002A1EDA" w:rsidRPr="00632D30">
        <w:rPr>
          <w:rFonts w:ascii="Times New Roman" w:eastAsia="標楷體" w:hAnsi="Times New Roman" w:cs="Times New Roman"/>
          <w:sz w:val="24"/>
          <w:szCs w:val="24"/>
        </w:rPr>
        <w:t>委員會</w:t>
      </w:r>
      <w:r w:rsidRPr="00632D30">
        <w:rPr>
          <w:rFonts w:ascii="Times New Roman" w:eastAsia="標楷體" w:hAnsi="Times New Roman" w:cs="Times New Roman"/>
          <w:sz w:val="24"/>
          <w:szCs w:val="24"/>
        </w:rPr>
        <w:t>指出，「未能」一詞是有別於「能而不為」</w:t>
      </w:r>
      <w:r w:rsidR="00111C88" w:rsidRPr="00632D30">
        <w:rPr>
          <w:rFonts w:ascii="Times New Roman" w:eastAsia="標楷體" w:hAnsi="Times New Roman" w:cs="Times New Roman"/>
          <w:sz w:val="24"/>
          <w:szCs w:val="24"/>
        </w:rPr>
        <w:t>，即一名納稅人在可以發出上訴通知書的情況下而不提交上訴通知書就不能被視為「未能」</w:t>
      </w:r>
      <w:r w:rsidRPr="00632D30">
        <w:rPr>
          <w:rFonts w:ascii="Times New Roman" w:eastAsia="標楷體" w:hAnsi="Times New Roman" w:cs="Times New Roman"/>
          <w:sz w:val="24"/>
          <w:szCs w:val="24"/>
        </w:rPr>
        <w:t>。</w:t>
      </w:r>
      <w:r w:rsidR="00111C88" w:rsidRPr="00632D30">
        <w:rPr>
          <w:rFonts w:ascii="Times New Roman" w:eastAsia="標楷體" w:hAnsi="Times New Roman" w:cs="Times New Roman"/>
          <w:sz w:val="24"/>
          <w:szCs w:val="24"/>
        </w:rPr>
        <w:t>一名納稅人</w:t>
      </w:r>
      <w:r w:rsidRPr="00632D30">
        <w:rPr>
          <w:rFonts w:ascii="Times New Roman" w:eastAsia="標楷體" w:hAnsi="Times New Roman" w:cs="Times New Roman"/>
          <w:sz w:val="24"/>
          <w:szCs w:val="24"/>
        </w:rPr>
        <w:t>對行使</w:t>
      </w:r>
      <w:r w:rsidR="00111C88" w:rsidRPr="00632D30">
        <w:rPr>
          <w:rFonts w:ascii="Times New Roman" w:eastAsia="標楷體" w:hAnsi="Times New Roman" w:cs="Times New Roman"/>
          <w:sz w:val="24"/>
          <w:szCs w:val="24"/>
        </w:rPr>
        <w:t>上訴</w:t>
      </w:r>
      <w:r w:rsidRPr="00632D30">
        <w:rPr>
          <w:rFonts w:ascii="Times New Roman" w:eastAsia="標楷體" w:hAnsi="Times New Roman" w:cs="Times New Roman"/>
          <w:sz w:val="24"/>
          <w:szCs w:val="24"/>
        </w:rPr>
        <w:t>權利</w:t>
      </w:r>
      <w:r w:rsidR="00111C88" w:rsidRPr="00632D30">
        <w:rPr>
          <w:rFonts w:ascii="Times New Roman" w:eastAsia="標楷體" w:hAnsi="Times New Roman" w:cs="Times New Roman"/>
          <w:sz w:val="24"/>
          <w:szCs w:val="24"/>
        </w:rPr>
        <w:t>的</w:t>
      </w:r>
      <w:r w:rsidR="00111C88" w:rsidRPr="00632D30">
        <w:rPr>
          <w:rFonts w:ascii="Times New Roman" w:eastAsia="標楷體" w:hAnsi="Times New Roman" w:cs="Times New Roman"/>
          <w:color w:val="212121"/>
          <w:sz w:val="24"/>
          <w:szCs w:val="24"/>
          <w:highlight w:val="white"/>
        </w:rPr>
        <w:t>疏忽</w:t>
      </w:r>
      <w:r w:rsidR="00111C88" w:rsidRPr="00632D30">
        <w:rPr>
          <w:rFonts w:ascii="Times New Roman" w:eastAsia="標楷體" w:hAnsi="Times New Roman" w:cs="Times New Roman"/>
          <w:color w:val="212121"/>
          <w:sz w:val="24"/>
          <w:szCs w:val="24"/>
        </w:rPr>
        <w:t>、</w:t>
      </w:r>
      <w:r w:rsidR="00111C88" w:rsidRPr="00632D30">
        <w:rPr>
          <w:rFonts w:ascii="Times New Roman" w:eastAsia="標楷體" w:hAnsi="Times New Roman" w:cs="Times New Roman"/>
          <w:color w:val="212121"/>
          <w:sz w:val="24"/>
          <w:szCs w:val="24"/>
          <w:highlight w:val="white"/>
        </w:rPr>
        <w:t>延誤</w:t>
      </w:r>
      <w:r w:rsidRPr="00632D30">
        <w:rPr>
          <w:rFonts w:ascii="Times New Roman" w:eastAsia="標楷體" w:hAnsi="Times New Roman" w:cs="Times New Roman"/>
          <w:sz w:val="24"/>
          <w:szCs w:val="24"/>
        </w:rPr>
        <w:t>或</w:t>
      </w:r>
      <w:r w:rsidR="00111C88" w:rsidRPr="00632D30">
        <w:rPr>
          <w:rFonts w:ascii="Times New Roman" w:eastAsia="標楷體" w:hAnsi="Times New Roman" w:cs="Times New Roman"/>
          <w:color w:val="212121"/>
          <w:sz w:val="24"/>
          <w:szCs w:val="24"/>
          <w:highlight w:val="white"/>
        </w:rPr>
        <w:t>無知</w:t>
      </w:r>
      <w:r w:rsidR="00111C88" w:rsidRPr="00632D30">
        <w:rPr>
          <w:rFonts w:ascii="Times New Roman" w:eastAsia="標楷體" w:hAnsi="Times New Roman" w:cs="Times New Roman"/>
          <w:color w:val="212121"/>
          <w:sz w:val="24"/>
          <w:szCs w:val="24"/>
        </w:rPr>
        <w:t>，</w:t>
      </w:r>
      <w:r w:rsidRPr="00632D30">
        <w:rPr>
          <w:rFonts w:ascii="Times New Roman" w:eastAsia="標楷體" w:hAnsi="Times New Roman" w:cs="Times New Roman"/>
          <w:color w:val="212121"/>
          <w:sz w:val="24"/>
          <w:szCs w:val="24"/>
          <w:highlight w:val="white"/>
        </w:rPr>
        <w:t>均不是獲批准延期的合理因由。</w:t>
      </w:r>
    </w:p>
    <w:p w:rsidR="00435825"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b/>
          <w:color w:val="212121"/>
          <w:sz w:val="24"/>
          <w:szCs w:val="24"/>
          <w:highlight w:val="white"/>
          <w:u w:val="single"/>
        </w:rPr>
      </w:pPr>
    </w:p>
    <w:p w:rsidR="00F24A73" w:rsidRPr="0041276A" w:rsidRDefault="00D23B02" w:rsidP="00435825">
      <w:pPr>
        <w:overflowPunct w:val="0"/>
        <w:autoSpaceDE w:val="0"/>
        <w:autoSpaceDN w:val="0"/>
        <w:adjustRightInd w:val="0"/>
        <w:snapToGrid w:val="0"/>
        <w:spacing w:line="240" w:lineRule="auto"/>
        <w:jc w:val="both"/>
        <w:rPr>
          <w:rFonts w:ascii="Times New Roman" w:eastAsia="標楷體" w:hAnsi="Times New Roman" w:cs="Times New Roman"/>
          <w:b/>
          <w:color w:val="212121"/>
          <w:sz w:val="28"/>
          <w:szCs w:val="28"/>
        </w:rPr>
      </w:pPr>
      <w:r w:rsidRPr="0041276A">
        <w:rPr>
          <w:rFonts w:ascii="Times New Roman" w:eastAsia="標楷體" w:hAnsi="Times New Roman" w:cs="Times New Roman"/>
          <w:b/>
          <w:color w:val="212121"/>
          <w:sz w:val="28"/>
          <w:szCs w:val="28"/>
          <w:highlight w:val="white"/>
        </w:rPr>
        <w:t>討論</w:t>
      </w:r>
      <w:r w:rsidR="005F2A62" w:rsidRPr="0041276A">
        <w:rPr>
          <w:rFonts w:ascii="Times New Roman" w:eastAsia="標楷體" w:hAnsi="Times New Roman" w:cs="Times New Roman"/>
          <w:b/>
          <w:color w:val="212121"/>
          <w:sz w:val="28"/>
          <w:szCs w:val="28"/>
        </w:rPr>
        <w:t>及分析</w:t>
      </w:r>
    </w:p>
    <w:p w:rsidR="00435825" w:rsidRPr="00632D30"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b/>
          <w:sz w:val="24"/>
          <w:szCs w:val="24"/>
          <w:u w:val="single"/>
          <w:lang w:eastAsia="zh-HK"/>
        </w:rPr>
      </w:pPr>
    </w:p>
    <w:p w:rsidR="00F24A73" w:rsidRPr="00435825" w:rsidRDefault="00BC3755"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color w:val="212121"/>
          <w:sz w:val="24"/>
          <w:szCs w:val="24"/>
        </w:rPr>
        <w:t>上訴人</w:t>
      </w:r>
      <w:r w:rsidR="00D23B02" w:rsidRPr="00632D30">
        <w:rPr>
          <w:rFonts w:ascii="Times New Roman" w:eastAsia="標楷體" w:hAnsi="Times New Roman" w:cs="Times New Roman"/>
          <w:color w:val="212121"/>
          <w:sz w:val="24"/>
          <w:szCs w:val="24"/>
          <w:highlight w:val="white"/>
        </w:rPr>
        <w:t>不爭議稅務局於</w:t>
      </w:r>
      <w:r w:rsidR="00D23B02" w:rsidRPr="00632D30">
        <w:rPr>
          <w:rFonts w:ascii="Times New Roman" w:eastAsia="標楷體" w:hAnsi="Times New Roman" w:cs="Times New Roman"/>
          <w:color w:val="212121"/>
          <w:sz w:val="24"/>
          <w:szCs w:val="24"/>
          <w:highlight w:val="white"/>
        </w:rPr>
        <w:t>20</w:t>
      </w:r>
      <w:r w:rsidRPr="00632D30">
        <w:rPr>
          <w:rFonts w:ascii="Times New Roman" w:eastAsia="標楷體" w:hAnsi="Times New Roman" w:cs="Times New Roman"/>
          <w:color w:val="212121"/>
          <w:sz w:val="24"/>
          <w:szCs w:val="24"/>
          <w:highlight w:val="white"/>
        </w:rPr>
        <w:t>20</w:t>
      </w:r>
      <w:r w:rsidR="00D23B02" w:rsidRPr="00632D30">
        <w:rPr>
          <w:rFonts w:ascii="Times New Roman" w:eastAsia="標楷體" w:hAnsi="Times New Roman" w:cs="Times New Roman"/>
          <w:color w:val="212121"/>
          <w:sz w:val="24"/>
          <w:szCs w:val="24"/>
          <w:highlight w:val="white"/>
        </w:rPr>
        <w:t>年</w:t>
      </w:r>
      <w:r w:rsidRPr="00632D30">
        <w:rPr>
          <w:rFonts w:ascii="Times New Roman" w:eastAsia="標楷體" w:hAnsi="Times New Roman" w:cs="Times New Roman"/>
          <w:color w:val="212121"/>
          <w:sz w:val="24"/>
          <w:szCs w:val="24"/>
          <w:highlight w:val="white"/>
        </w:rPr>
        <w:t>7</w:t>
      </w:r>
      <w:r w:rsidR="00D23B02" w:rsidRPr="00632D30">
        <w:rPr>
          <w:rFonts w:ascii="Times New Roman" w:eastAsia="標楷體" w:hAnsi="Times New Roman" w:cs="Times New Roman"/>
          <w:color w:val="212121"/>
          <w:sz w:val="24"/>
          <w:szCs w:val="24"/>
          <w:highlight w:val="white"/>
        </w:rPr>
        <w:t>月</w:t>
      </w:r>
      <w:r w:rsidRPr="00632D30">
        <w:rPr>
          <w:rFonts w:ascii="Times New Roman" w:eastAsia="標楷體" w:hAnsi="Times New Roman" w:cs="Times New Roman"/>
          <w:color w:val="212121"/>
          <w:sz w:val="24"/>
          <w:szCs w:val="24"/>
          <w:highlight w:val="white"/>
        </w:rPr>
        <w:t>6</w:t>
      </w:r>
      <w:r w:rsidR="00D23B02" w:rsidRPr="00632D30">
        <w:rPr>
          <w:rFonts w:ascii="Times New Roman" w:eastAsia="標楷體" w:hAnsi="Times New Roman" w:cs="Times New Roman"/>
          <w:color w:val="212121"/>
          <w:sz w:val="24"/>
          <w:szCs w:val="24"/>
          <w:highlight w:val="white"/>
        </w:rPr>
        <w:t>日以掛號郵件方式向上訴人給予的通訊地址寄出該決定書及該信件。</w:t>
      </w:r>
      <w:r w:rsidRPr="00632D30">
        <w:rPr>
          <w:rFonts w:ascii="Times New Roman" w:eastAsia="標楷體" w:hAnsi="Times New Roman" w:cs="Times New Roman"/>
          <w:color w:val="212121"/>
          <w:sz w:val="24"/>
          <w:szCs w:val="24"/>
        </w:rPr>
        <w:t>上訴人亦確認於</w:t>
      </w:r>
      <w:r w:rsidRPr="00632D30">
        <w:rPr>
          <w:rFonts w:ascii="Times New Roman" w:eastAsia="標楷體" w:hAnsi="Times New Roman" w:cs="Times New Roman"/>
          <w:color w:val="212121"/>
          <w:sz w:val="24"/>
          <w:szCs w:val="24"/>
        </w:rPr>
        <w:t>2020</w:t>
      </w:r>
      <w:r w:rsidRPr="00632D30">
        <w:rPr>
          <w:rFonts w:ascii="Times New Roman" w:eastAsia="標楷體" w:hAnsi="Times New Roman" w:cs="Times New Roman"/>
          <w:color w:val="212121"/>
          <w:sz w:val="24"/>
          <w:szCs w:val="24"/>
        </w:rPr>
        <w:t>年</w:t>
      </w:r>
      <w:r w:rsidRPr="00632D30">
        <w:rPr>
          <w:rFonts w:ascii="Times New Roman" w:eastAsia="標楷體" w:hAnsi="Times New Roman" w:cs="Times New Roman"/>
          <w:color w:val="212121"/>
          <w:sz w:val="24"/>
          <w:szCs w:val="24"/>
        </w:rPr>
        <w:t>7</w:t>
      </w:r>
      <w:r w:rsidRPr="00632D30">
        <w:rPr>
          <w:rFonts w:ascii="Times New Roman" w:eastAsia="標楷體" w:hAnsi="Times New Roman" w:cs="Times New Roman"/>
          <w:color w:val="212121"/>
          <w:sz w:val="24"/>
          <w:szCs w:val="24"/>
        </w:rPr>
        <w:t>月</w:t>
      </w:r>
      <w:r w:rsidRPr="00632D30">
        <w:rPr>
          <w:rFonts w:ascii="Times New Roman" w:eastAsia="標楷體" w:hAnsi="Times New Roman" w:cs="Times New Roman"/>
          <w:color w:val="212121"/>
          <w:sz w:val="24"/>
          <w:szCs w:val="24"/>
        </w:rPr>
        <w:t>8</w:t>
      </w:r>
      <w:r w:rsidRPr="00632D30">
        <w:rPr>
          <w:rFonts w:ascii="Times New Roman" w:eastAsia="標楷體" w:hAnsi="Times New Roman" w:cs="Times New Roman"/>
          <w:color w:val="212121"/>
          <w:sz w:val="24"/>
          <w:szCs w:val="24"/>
        </w:rPr>
        <w:t>日收到</w:t>
      </w:r>
      <w:r w:rsidR="00D23B02" w:rsidRPr="00632D30">
        <w:rPr>
          <w:rFonts w:ascii="Times New Roman" w:eastAsia="標楷體" w:hAnsi="Times New Roman" w:cs="Times New Roman"/>
          <w:color w:val="212121"/>
          <w:sz w:val="24"/>
          <w:szCs w:val="24"/>
          <w:highlight w:val="white"/>
        </w:rPr>
        <w:t>該信件</w:t>
      </w:r>
      <w:r w:rsidRPr="00632D30">
        <w:rPr>
          <w:rFonts w:ascii="Times New Roman" w:eastAsia="標楷體" w:hAnsi="Times New Roman" w:cs="Times New Roman"/>
          <w:color w:val="212121"/>
          <w:sz w:val="24"/>
          <w:szCs w:val="24"/>
        </w:rPr>
        <w:t>及</w:t>
      </w:r>
      <w:r w:rsidR="00D23B02" w:rsidRPr="00632D30">
        <w:rPr>
          <w:rFonts w:ascii="Times New Roman" w:eastAsia="標楷體" w:hAnsi="Times New Roman" w:cs="Times New Roman"/>
          <w:color w:val="212121"/>
          <w:sz w:val="24"/>
          <w:szCs w:val="24"/>
          <w:highlight w:val="white"/>
        </w:rPr>
        <w:t>該決定書。</w:t>
      </w:r>
    </w:p>
    <w:p w:rsidR="00435825" w:rsidRPr="00632D30"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F24A73" w:rsidRPr="00435825" w:rsidRDefault="00D23B02"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color w:val="212121"/>
          <w:sz w:val="24"/>
          <w:szCs w:val="24"/>
          <w:highlight w:val="white"/>
        </w:rPr>
        <w:t>《稅例》第</w:t>
      </w:r>
      <w:r w:rsidRPr="00632D30">
        <w:rPr>
          <w:rFonts w:ascii="Times New Roman" w:eastAsia="標楷體" w:hAnsi="Times New Roman" w:cs="Times New Roman"/>
          <w:color w:val="212121"/>
          <w:sz w:val="24"/>
          <w:szCs w:val="24"/>
          <w:highlight w:val="white"/>
        </w:rPr>
        <w:t>66(1)(a)</w:t>
      </w:r>
      <w:r w:rsidRPr="00632D30">
        <w:rPr>
          <w:rFonts w:ascii="Times New Roman" w:eastAsia="標楷體" w:hAnsi="Times New Roman" w:cs="Times New Roman"/>
          <w:color w:val="212121"/>
          <w:sz w:val="24"/>
          <w:szCs w:val="24"/>
          <w:highlight w:val="white"/>
        </w:rPr>
        <w:t>條訂明的一個月期限，在本案應在</w:t>
      </w:r>
      <w:r w:rsidRPr="00632D30">
        <w:rPr>
          <w:rFonts w:ascii="Times New Roman" w:eastAsia="標楷體" w:hAnsi="Times New Roman" w:cs="Times New Roman"/>
          <w:color w:val="212121"/>
          <w:sz w:val="24"/>
          <w:szCs w:val="24"/>
          <w:highlight w:val="white"/>
        </w:rPr>
        <w:t>20</w:t>
      </w:r>
      <w:r w:rsidR="00BC3755" w:rsidRPr="00632D30">
        <w:rPr>
          <w:rFonts w:ascii="Times New Roman" w:eastAsia="標楷體" w:hAnsi="Times New Roman" w:cs="Times New Roman"/>
          <w:color w:val="212121"/>
          <w:sz w:val="24"/>
          <w:szCs w:val="24"/>
          <w:highlight w:val="white"/>
        </w:rPr>
        <w:t>20</w:t>
      </w:r>
      <w:r w:rsidRPr="00632D30">
        <w:rPr>
          <w:rFonts w:ascii="Times New Roman" w:eastAsia="標楷體" w:hAnsi="Times New Roman" w:cs="Times New Roman"/>
          <w:color w:val="212121"/>
          <w:sz w:val="24"/>
          <w:szCs w:val="24"/>
          <w:highlight w:val="white"/>
        </w:rPr>
        <w:t>年</w:t>
      </w:r>
      <w:r w:rsidR="00BC3755" w:rsidRPr="00632D30">
        <w:rPr>
          <w:rFonts w:ascii="Times New Roman" w:eastAsia="標楷體" w:hAnsi="Times New Roman" w:cs="Times New Roman"/>
          <w:color w:val="212121"/>
          <w:sz w:val="24"/>
          <w:szCs w:val="24"/>
          <w:highlight w:val="white"/>
        </w:rPr>
        <w:t>8</w:t>
      </w:r>
      <w:r w:rsidRPr="00632D30">
        <w:rPr>
          <w:rFonts w:ascii="Times New Roman" w:eastAsia="標楷體" w:hAnsi="Times New Roman" w:cs="Times New Roman"/>
          <w:color w:val="212121"/>
          <w:sz w:val="24"/>
          <w:szCs w:val="24"/>
          <w:highlight w:val="white"/>
        </w:rPr>
        <w:t>月</w:t>
      </w:r>
      <w:r w:rsidR="00BC3755" w:rsidRPr="00632D30">
        <w:rPr>
          <w:rFonts w:ascii="Times New Roman" w:eastAsia="標楷體" w:hAnsi="Times New Roman" w:cs="Times New Roman"/>
          <w:color w:val="212121"/>
          <w:sz w:val="24"/>
          <w:szCs w:val="24"/>
          <w:highlight w:val="white"/>
        </w:rPr>
        <w:t>8</w:t>
      </w:r>
      <w:r w:rsidRPr="00632D30">
        <w:rPr>
          <w:rFonts w:ascii="Times New Roman" w:eastAsia="標楷體" w:hAnsi="Times New Roman" w:cs="Times New Roman"/>
          <w:color w:val="212121"/>
          <w:sz w:val="24"/>
          <w:szCs w:val="24"/>
          <w:highlight w:val="white"/>
        </w:rPr>
        <w:t>日結束。委員會書記處在</w:t>
      </w:r>
      <w:r w:rsidRPr="00632D30">
        <w:rPr>
          <w:rFonts w:ascii="Times New Roman" w:eastAsia="標楷體" w:hAnsi="Times New Roman" w:cs="Times New Roman"/>
          <w:color w:val="212121"/>
          <w:sz w:val="24"/>
          <w:szCs w:val="24"/>
          <w:highlight w:val="white"/>
        </w:rPr>
        <w:t>20</w:t>
      </w:r>
      <w:r w:rsidR="00BC3755" w:rsidRPr="00632D30">
        <w:rPr>
          <w:rFonts w:ascii="Times New Roman" w:eastAsia="標楷體" w:hAnsi="Times New Roman" w:cs="Times New Roman"/>
          <w:color w:val="212121"/>
          <w:sz w:val="24"/>
          <w:szCs w:val="24"/>
          <w:highlight w:val="white"/>
        </w:rPr>
        <w:t>20</w:t>
      </w:r>
      <w:r w:rsidRPr="00632D30">
        <w:rPr>
          <w:rFonts w:ascii="Times New Roman" w:eastAsia="標楷體" w:hAnsi="Times New Roman" w:cs="Times New Roman"/>
          <w:color w:val="212121"/>
          <w:sz w:val="24"/>
          <w:szCs w:val="24"/>
          <w:highlight w:val="white"/>
        </w:rPr>
        <w:t>年</w:t>
      </w:r>
      <w:r w:rsidR="00BC3755" w:rsidRPr="00632D30">
        <w:rPr>
          <w:rFonts w:ascii="Times New Roman" w:eastAsia="標楷體" w:hAnsi="Times New Roman" w:cs="Times New Roman"/>
          <w:color w:val="212121"/>
          <w:sz w:val="24"/>
          <w:szCs w:val="24"/>
          <w:highlight w:val="white"/>
        </w:rPr>
        <w:t>11</w:t>
      </w:r>
      <w:r w:rsidRPr="00632D30">
        <w:rPr>
          <w:rFonts w:ascii="Times New Roman" w:eastAsia="標楷體" w:hAnsi="Times New Roman" w:cs="Times New Roman"/>
          <w:color w:val="212121"/>
          <w:sz w:val="24"/>
          <w:szCs w:val="24"/>
          <w:highlight w:val="white"/>
        </w:rPr>
        <w:t>月</w:t>
      </w:r>
      <w:r w:rsidR="00BC3755" w:rsidRPr="00632D30">
        <w:rPr>
          <w:rFonts w:ascii="Times New Roman" w:eastAsia="標楷體" w:hAnsi="Times New Roman" w:cs="Times New Roman"/>
          <w:color w:val="212121"/>
          <w:sz w:val="24"/>
          <w:szCs w:val="24"/>
          <w:highlight w:val="white"/>
        </w:rPr>
        <w:t>4</w:t>
      </w:r>
      <w:r w:rsidRPr="00632D30">
        <w:rPr>
          <w:rFonts w:ascii="Times New Roman" w:eastAsia="標楷體" w:hAnsi="Times New Roman" w:cs="Times New Roman"/>
          <w:color w:val="212121"/>
          <w:sz w:val="24"/>
          <w:szCs w:val="24"/>
          <w:highlight w:val="white"/>
        </w:rPr>
        <w:t>日</w:t>
      </w:r>
      <w:r w:rsidR="005F2A62" w:rsidRPr="00632D30">
        <w:rPr>
          <w:rFonts w:ascii="Times New Roman" w:eastAsia="標楷體" w:hAnsi="Times New Roman" w:cs="Times New Roman"/>
          <w:color w:val="212121"/>
          <w:sz w:val="24"/>
          <w:szCs w:val="24"/>
        </w:rPr>
        <w:t>才</w:t>
      </w:r>
      <w:r w:rsidRPr="00632D30">
        <w:rPr>
          <w:rFonts w:ascii="Times New Roman" w:eastAsia="標楷體" w:hAnsi="Times New Roman" w:cs="Times New Roman"/>
          <w:color w:val="212121"/>
          <w:sz w:val="24"/>
          <w:szCs w:val="24"/>
          <w:highlight w:val="white"/>
        </w:rPr>
        <w:t>收到上訴人以</w:t>
      </w:r>
      <w:r w:rsidR="00BC3755" w:rsidRPr="00632D30">
        <w:rPr>
          <w:rFonts w:ascii="Times New Roman" w:eastAsia="標楷體" w:hAnsi="Times New Roman" w:cs="Times New Roman"/>
          <w:color w:val="212121"/>
          <w:sz w:val="24"/>
          <w:szCs w:val="24"/>
        </w:rPr>
        <w:t>親手派遞方式</w:t>
      </w:r>
      <w:r w:rsidRPr="00632D30">
        <w:rPr>
          <w:rFonts w:ascii="Times New Roman" w:eastAsia="標楷體" w:hAnsi="Times New Roman" w:cs="Times New Roman"/>
          <w:color w:val="212121"/>
          <w:sz w:val="24"/>
          <w:szCs w:val="24"/>
          <w:highlight w:val="white"/>
        </w:rPr>
        <w:t>的上訴通知書</w:t>
      </w:r>
      <w:r w:rsidR="00BC3755" w:rsidRPr="00632D30">
        <w:rPr>
          <w:rFonts w:ascii="Times New Roman" w:eastAsia="標楷體" w:hAnsi="Times New Roman" w:cs="Times New Roman"/>
          <w:color w:val="212121"/>
          <w:sz w:val="24"/>
          <w:szCs w:val="24"/>
        </w:rPr>
        <w:t>及所需的文件</w:t>
      </w:r>
      <w:r w:rsidRPr="00632D30">
        <w:rPr>
          <w:rFonts w:ascii="Times New Roman" w:eastAsia="標楷體" w:hAnsi="Times New Roman" w:cs="Times New Roman"/>
          <w:color w:val="212121"/>
          <w:sz w:val="24"/>
          <w:szCs w:val="24"/>
          <w:highlight w:val="white"/>
        </w:rPr>
        <w:t>。</w:t>
      </w:r>
    </w:p>
    <w:p w:rsidR="00435825" w:rsidRPr="00632D30"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8E2494" w:rsidRPr="00435825" w:rsidRDefault="00D23B02"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color w:val="212121"/>
          <w:sz w:val="24"/>
          <w:szCs w:val="24"/>
          <w:highlight w:val="white"/>
        </w:rPr>
        <w:t>從</w:t>
      </w:r>
      <w:r w:rsidRPr="00632D30">
        <w:rPr>
          <w:rFonts w:ascii="Times New Roman" w:eastAsia="標楷體" w:hAnsi="Times New Roman" w:cs="Times New Roman"/>
          <w:color w:val="212121"/>
          <w:sz w:val="24"/>
          <w:szCs w:val="24"/>
          <w:highlight w:val="white"/>
        </w:rPr>
        <w:t>20</w:t>
      </w:r>
      <w:r w:rsidR="00BC3755" w:rsidRPr="00632D30">
        <w:rPr>
          <w:rFonts w:ascii="Times New Roman" w:eastAsia="標楷體" w:hAnsi="Times New Roman" w:cs="Times New Roman"/>
          <w:color w:val="212121"/>
          <w:sz w:val="24"/>
          <w:szCs w:val="24"/>
          <w:highlight w:val="white"/>
        </w:rPr>
        <w:t>20</w:t>
      </w:r>
      <w:r w:rsidRPr="00632D30">
        <w:rPr>
          <w:rFonts w:ascii="Times New Roman" w:eastAsia="標楷體" w:hAnsi="Times New Roman" w:cs="Times New Roman"/>
          <w:color w:val="212121"/>
          <w:sz w:val="24"/>
          <w:szCs w:val="24"/>
          <w:highlight w:val="white"/>
        </w:rPr>
        <w:t>年</w:t>
      </w:r>
      <w:r w:rsidR="00BC3755" w:rsidRPr="00632D30">
        <w:rPr>
          <w:rFonts w:ascii="Times New Roman" w:eastAsia="標楷體" w:hAnsi="Times New Roman" w:cs="Times New Roman"/>
          <w:color w:val="212121"/>
          <w:sz w:val="24"/>
          <w:szCs w:val="24"/>
          <w:highlight w:val="white"/>
        </w:rPr>
        <w:t>8</w:t>
      </w:r>
      <w:r w:rsidRPr="00632D30">
        <w:rPr>
          <w:rFonts w:ascii="Times New Roman" w:eastAsia="標楷體" w:hAnsi="Times New Roman" w:cs="Times New Roman"/>
          <w:color w:val="212121"/>
          <w:sz w:val="24"/>
          <w:szCs w:val="24"/>
          <w:highlight w:val="white"/>
        </w:rPr>
        <w:t>月</w:t>
      </w:r>
      <w:r w:rsidR="00BC3755" w:rsidRPr="00632D30">
        <w:rPr>
          <w:rFonts w:ascii="Times New Roman" w:eastAsia="標楷體" w:hAnsi="Times New Roman" w:cs="Times New Roman"/>
          <w:color w:val="212121"/>
          <w:sz w:val="24"/>
          <w:szCs w:val="24"/>
          <w:highlight w:val="white"/>
        </w:rPr>
        <w:t>8</w:t>
      </w:r>
      <w:r w:rsidRPr="00632D30">
        <w:rPr>
          <w:rFonts w:ascii="Times New Roman" w:eastAsia="標楷體" w:hAnsi="Times New Roman" w:cs="Times New Roman"/>
          <w:color w:val="212121"/>
          <w:sz w:val="24"/>
          <w:szCs w:val="24"/>
          <w:highlight w:val="white"/>
        </w:rPr>
        <w:t>日的上訴期限起計至</w:t>
      </w:r>
      <w:r w:rsidRPr="00632D30">
        <w:rPr>
          <w:rFonts w:ascii="Times New Roman" w:eastAsia="標楷體" w:hAnsi="Times New Roman" w:cs="Times New Roman"/>
          <w:color w:val="212121"/>
          <w:sz w:val="24"/>
          <w:szCs w:val="24"/>
          <w:highlight w:val="white"/>
        </w:rPr>
        <w:t>20</w:t>
      </w:r>
      <w:r w:rsidR="00BC3755" w:rsidRPr="00632D30">
        <w:rPr>
          <w:rFonts w:ascii="Times New Roman" w:eastAsia="標楷體" w:hAnsi="Times New Roman" w:cs="Times New Roman"/>
          <w:color w:val="212121"/>
          <w:sz w:val="24"/>
          <w:szCs w:val="24"/>
          <w:highlight w:val="white"/>
        </w:rPr>
        <w:t>20</w:t>
      </w:r>
      <w:r w:rsidRPr="00632D30">
        <w:rPr>
          <w:rFonts w:ascii="Times New Roman" w:eastAsia="標楷體" w:hAnsi="Times New Roman" w:cs="Times New Roman"/>
          <w:color w:val="212121"/>
          <w:sz w:val="24"/>
          <w:szCs w:val="24"/>
          <w:highlight w:val="white"/>
        </w:rPr>
        <w:t>年</w:t>
      </w:r>
      <w:r w:rsidR="00BC3755" w:rsidRPr="00632D30">
        <w:rPr>
          <w:rFonts w:ascii="Times New Roman" w:eastAsia="標楷體" w:hAnsi="Times New Roman" w:cs="Times New Roman"/>
          <w:color w:val="212121"/>
          <w:sz w:val="24"/>
          <w:szCs w:val="24"/>
          <w:highlight w:val="white"/>
        </w:rPr>
        <w:t>12</w:t>
      </w:r>
      <w:r w:rsidRPr="00632D30">
        <w:rPr>
          <w:rFonts w:ascii="Times New Roman" w:eastAsia="標楷體" w:hAnsi="Times New Roman" w:cs="Times New Roman"/>
          <w:color w:val="212121"/>
          <w:sz w:val="24"/>
          <w:szCs w:val="24"/>
          <w:highlight w:val="white"/>
        </w:rPr>
        <w:t>月</w:t>
      </w:r>
      <w:r w:rsidR="00BC3755" w:rsidRPr="00632D30">
        <w:rPr>
          <w:rFonts w:ascii="Times New Roman" w:eastAsia="標楷體" w:hAnsi="Times New Roman" w:cs="Times New Roman"/>
          <w:color w:val="212121"/>
          <w:sz w:val="24"/>
          <w:szCs w:val="24"/>
          <w:highlight w:val="white"/>
        </w:rPr>
        <w:t>4</w:t>
      </w:r>
      <w:r w:rsidRPr="00632D30">
        <w:rPr>
          <w:rFonts w:ascii="Times New Roman" w:eastAsia="標楷體" w:hAnsi="Times New Roman" w:cs="Times New Roman"/>
          <w:color w:val="212121"/>
          <w:sz w:val="24"/>
          <w:szCs w:val="24"/>
          <w:highlight w:val="white"/>
        </w:rPr>
        <w:t>日上訴人提交了完整</w:t>
      </w:r>
      <w:r w:rsidR="00BC3755" w:rsidRPr="00632D30">
        <w:rPr>
          <w:rFonts w:ascii="Times New Roman" w:eastAsia="標楷體" w:hAnsi="Times New Roman" w:cs="Times New Roman"/>
          <w:color w:val="212121"/>
          <w:sz w:val="24"/>
          <w:szCs w:val="24"/>
        </w:rPr>
        <w:t>的</w:t>
      </w:r>
      <w:r w:rsidRPr="00632D30">
        <w:rPr>
          <w:rFonts w:ascii="Times New Roman" w:eastAsia="標楷體" w:hAnsi="Times New Roman" w:cs="Times New Roman"/>
          <w:color w:val="212121"/>
          <w:sz w:val="24"/>
          <w:szCs w:val="24"/>
          <w:highlight w:val="white"/>
        </w:rPr>
        <w:t>上訴通知書</w:t>
      </w:r>
      <w:r w:rsidR="005F2A62" w:rsidRPr="00632D30">
        <w:rPr>
          <w:rFonts w:ascii="Times New Roman" w:eastAsia="標楷體" w:hAnsi="Times New Roman" w:cs="Times New Roman"/>
          <w:color w:val="212121"/>
          <w:sz w:val="24"/>
          <w:szCs w:val="24"/>
        </w:rPr>
        <w:t>為止</w:t>
      </w:r>
      <w:r w:rsidRPr="00632D30">
        <w:rPr>
          <w:rFonts w:ascii="Times New Roman" w:eastAsia="標楷體" w:hAnsi="Times New Roman" w:cs="Times New Roman"/>
          <w:color w:val="212121"/>
          <w:sz w:val="24"/>
          <w:szCs w:val="24"/>
          <w:highlight w:val="white"/>
        </w:rPr>
        <w:t>，上訴人延遲了</w:t>
      </w:r>
      <w:r w:rsidRPr="00632D30">
        <w:rPr>
          <w:rFonts w:ascii="Times New Roman" w:eastAsia="標楷體" w:hAnsi="Times New Roman" w:cs="Times New Roman"/>
          <w:color w:val="212121"/>
          <w:sz w:val="24"/>
          <w:szCs w:val="24"/>
          <w:highlight w:val="white"/>
        </w:rPr>
        <w:t>3</w:t>
      </w:r>
      <w:r w:rsidR="005F2A62" w:rsidRPr="00632D30">
        <w:rPr>
          <w:rFonts w:ascii="Times New Roman" w:eastAsia="標楷體" w:hAnsi="Times New Roman" w:cs="Times New Roman"/>
          <w:color w:val="212121"/>
          <w:sz w:val="24"/>
          <w:szCs w:val="24"/>
          <w:highlight w:val="white"/>
        </w:rPr>
        <w:t>個月</w:t>
      </w:r>
      <w:r w:rsidR="00BC3755" w:rsidRPr="00632D30">
        <w:rPr>
          <w:rFonts w:ascii="Times New Roman" w:eastAsia="標楷體" w:hAnsi="Times New Roman" w:cs="Times New Roman"/>
          <w:color w:val="212121"/>
          <w:sz w:val="24"/>
          <w:szCs w:val="24"/>
        </w:rPr>
        <w:t>零</w:t>
      </w:r>
      <w:r w:rsidR="00BC3755" w:rsidRPr="00632D30">
        <w:rPr>
          <w:rFonts w:ascii="Times New Roman" w:eastAsia="標楷體" w:hAnsi="Times New Roman" w:cs="Times New Roman"/>
          <w:color w:val="212121"/>
          <w:sz w:val="24"/>
          <w:szCs w:val="24"/>
        </w:rPr>
        <w:t>26</w:t>
      </w:r>
      <w:r w:rsidR="00BC3755" w:rsidRPr="00632D30">
        <w:rPr>
          <w:rFonts w:ascii="Times New Roman" w:eastAsia="標楷體" w:hAnsi="Times New Roman" w:cs="Times New Roman"/>
          <w:color w:val="212121"/>
          <w:sz w:val="24"/>
          <w:szCs w:val="24"/>
        </w:rPr>
        <w:t>天</w:t>
      </w:r>
      <w:r w:rsidR="005F2A62" w:rsidRPr="00632D30">
        <w:rPr>
          <w:rFonts w:ascii="Times New Roman" w:eastAsia="標楷體" w:hAnsi="Times New Roman" w:cs="Times New Roman"/>
          <w:color w:val="212121"/>
          <w:sz w:val="24"/>
          <w:szCs w:val="24"/>
          <w:highlight w:val="white"/>
        </w:rPr>
        <w:t>才向委員會提</w:t>
      </w:r>
      <w:r w:rsidR="005F2A62" w:rsidRPr="00632D30">
        <w:rPr>
          <w:rFonts w:ascii="Times New Roman" w:eastAsia="標楷體" w:hAnsi="Times New Roman" w:cs="Times New Roman"/>
          <w:color w:val="212121"/>
          <w:sz w:val="24"/>
          <w:szCs w:val="24"/>
        </w:rPr>
        <w:t>交</w:t>
      </w:r>
      <w:r w:rsidRPr="00632D30">
        <w:rPr>
          <w:rFonts w:ascii="Times New Roman" w:eastAsia="標楷體" w:hAnsi="Times New Roman" w:cs="Times New Roman"/>
          <w:color w:val="212121"/>
          <w:sz w:val="24"/>
          <w:szCs w:val="24"/>
          <w:highlight w:val="white"/>
        </w:rPr>
        <w:t>上訴</w:t>
      </w:r>
      <w:r w:rsidR="005F2A62" w:rsidRPr="00632D30">
        <w:rPr>
          <w:rFonts w:ascii="Times New Roman" w:eastAsia="標楷體" w:hAnsi="Times New Roman" w:cs="Times New Roman"/>
          <w:color w:val="212121"/>
          <w:sz w:val="24"/>
          <w:szCs w:val="24"/>
          <w:highlight w:val="white"/>
        </w:rPr>
        <w:t>通知</w:t>
      </w:r>
      <w:r w:rsidR="00BC3755" w:rsidRPr="00632D30">
        <w:rPr>
          <w:rFonts w:ascii="Times New Roman" w:eastAsia="標楷體" w:hAnsi="Times New Roman" w:cs="Times New Roman"/>
          <w:color w:val="212121"/>
          <w:sz w:val="24"/>
          <w:szCs w:val="24"/>
        </w:rPr>
        <w:t>書</w:t>
      </w:r>
      <w:r w:rsidRPr="00632D30">
        <w:rPr>
          <w:rFonts w:ascii="Times New Roman" w:eastAsia="標楷體" w:hAnsi="Times New Roman" w:cs="Times New Roman"/>
          <w:color w:val="212121"/>
          <w:sz w:val="24"/>
          <w:szCs w:val="24"/>
          <w:highlight w:val="white"/>
        </w:rPr>
        <w:t>。</w:t>
      </w:r>
    </w:p>
    <w:p w:rsidR="00435825" w:rsidRPr="00632D30"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F24A73" w:rsidRPr="00435825" w:rsidRDefault="00D23B02"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color w:val="212121"/>
          <w:sz w:val="24"/>
          <w:szCs w:val="24"/>
          <w:highlight w:val="white"/>
        </w:rPr>
        <w:t>根據《稅例》第</w:t>
      </w:r>
      <w:r w:rsidRPr="00632D30">
        <w:rPr>
          <w:rFonts w:ascii="Times New Roman" w:eastAsia="標楷體" w:hAnsi="Times New Roman" w:cs="Times New Roman"/>
          <w:color w:val="212121"/>
          <w:sz w:val="24"/>
          <w:szCs w:val="24"/>
          <w:highlight w:val="white"/>
        </w:rPr>
        <w:t>66(1A)</w:t>
      </w:r>
      <w:r w:rsidRPr="00632D30">
        <w:rPr>
          <w:rFonts w:ascii="Times New Roman" w:eastAsia="標楷體" w:hAnsi="Times New Roman" w:cs="Times New Roman"/>
          <w:color w:val="212121"/>
          <w:sz w:val="24"/>
          <w:szCs w:val="24"/>
          <w:highlight w:val="white"/>
        </w:rPr>
        <w:t>條，如上訴人是由於疾病、不在香港或其他合理因由而未能按照第</w:t>
      </w:r>
      <w:r w:rsidRPr="00632D30">
        <w:rPr>
          <w:rFonts w:ascii="Times New Roman" w:eastAsia="標楷體" w:hAnsi="Times New Roman" w:cs="Times New Roman"/>
          <w:color w:val="212121"/>
          <w:sz w:val="24"/>
          <w:szCs w:val="24"/>
          <w:highlight w:val="white"/>
        </w:rPr>
        <w:t>66(1)(a)</w:t>
      </w:r>
      <w:r w:rsidRPr="00632D30">
        <w:rPr>
          <w:rFonts w:ascii="Times New Roman" w:eastAsia="標楷體" w:hAnsi="Times New Roman" w:cs="Times New Roman"/>
          <w:color w:val="212121"/>
          <w:sz w:val="24"/>
          <w:szCs w:val="24"/>
          <w:highlight w:val="white"/>
        </w:rPr>
        <w:t>款規定發出上訴通知，委員會可行使酌情權延長上訴期限。</w:t>
      </w:r>
    </w:p>
    <w:p w:rsidR="00435825" w:rsidRPr="00632D30"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BC3755" w:rsidRPr="00435825" w:rsidRDefault="00BC3755" w:rsidP="005647B4">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上訴人作供時確認了她在</w:t>
      </w:r>
      <w:r w:rsidRPr="00632D30">
        <w:rPr>
          <w:rFonts w:ascii="Times New Roman" w:eastAsia="標楷體" w:hAnsi="Times New Roman" w:cs="Times New Roman"/>
          <w:sz w:val="24"/>
          <w:szCs w:val="24"/>
        </w:rPr>
        <w:t>2020</w:t>
      </w:r>
      <w:r w:rsidRPr="00632D30">
        <w:rPr>
          <w:rFonts w:ascii="Times New Roman" w:eastAsia="標楷體" w:hAnsi="Times New Roman" w:cs="Times New Roman"/>
          <w:sz w:val="24"/>
          <w:szCs w:val="24"/>
        </w:rPr>
        <w:t>年</w:t>
      </w:r>
      <w:r w:rsidRPr="00632D30">
        <w:rPr>
          <w:rFonts w:ascii="Times New Roman" w:eastAsia="標楷體" w:hAnsi="Times New Roman" w:cs="Times New Roman"/>
          <w:sz w:val="24"/>
          <w:szCs w:val="24"/>
        </w:rPr>
        <w:t>7</w:t>
      </w:r>
      <w:r w:rsidRPr="00632D30">
        <w:rPr>
          <w:rFonts w:ascii="Times New Roman" w:eastAsia="標楷體" w:hAnsi="Times New Roman" w:cs="Times New Roman"/>
          <w:sz w:val="24"/>
          <w:szCs w:val="24"/>
        </w:rPr>
        <w:t>月</w:t>
      </w:r>
      <w:r w:rsidRPr="00632D30">
        <w:rPr>
          <w:rFonts w:ascii="Times New Roman" w:eastAsia="標楷體" w:hAnsi="Times New Roman" w:cs="Times New Roman"/>
          <w:sz w:val="24"/>
          <w:szCs w:val="24"/>
        </w:rPr>
        <w:t>8</w:t>
      </w:r>
      <w:r w:rsidRPr="00632D30">
        <w:rPr>
          <w:rFonts w:ascii="Times New Roman" w:eastAsia="標楷體" w:hAnsi="Times New Roman" w:cs="Times New Roman"/>
          <w:sz w:val="24"/>
          <w:szCs w:val="24"/>
        </w:rPr>
        <w:t>日至</w:t>
      </w:r>
      <w:r w:rsidRPr="00632D30">
        <w:rPr>
          <w:rFonts w:ascii="Times New Roman" w:eastAsia="標楷體" w:hAnsi="Times New Roman" w:cs="Times New Roman"/>
          <w:sz w:val="24"/>
          <w:szCs w:val="24"/>
        </w:rPr>
        <w:t>8</w:t>
      </w:r>
      <w:r w:rsidRPr="00632D30">
        <w:rPr>
          <w:rFonts w:ascii="Times New Roman" w:eastAsia="標楷體" w:hAnsi="Times New Roman" w:cs="Times New Roman"/>
          <w:sz w:val="24"/>
          <w:szCs w:val="24"/>
        </w:rPr>
        <w:t>月</w:t>
      </w:r>
      <w:r w:rsidRPr="00632D30">
        <w:rPr>
          <w:rFonts w:ascii="Times New Roman" w:eastAsia="標楷體" w:hAnsi="Times New Roman" w:cs="Times New Roman"/>
          <w:sz w:val="24"/>
          <w:szCs w:val="24"/>
        </w:rPr>
        <w:t>8</w:t>
      </w:r>
      <w:r w:rsidRPr="00632D30">
        <w:rPr>
          <w:rFonts w:ascii="Times New Roman" w:eastAsia="標楷體" w:hAnsi="Times New Roman" w:cs="Times New Roman"/>
          <w:sz w:val="24"/>
          <w:szCs w:val="24"/>
        </w:rPr>
        <w:t>日期間，沒有生病或</w:t>
      </w:r>
      <w:r w:rsidR="00B751D7" w:rsidRPr="00B751D7">
        <w:rPr>
          <w:rFonts w:ascii="Times New Roman" w:eastAsia="標楷體" w:hAnsi="Times New Roman" w:cs="Times New Roman" w:hint="eastAsia"/>
          <w:sz w:val="24"/>
          <w:szCs w:val="24"/>
        </w:rPr>
        <w:t>在</w:t>
      </w:r>
      <w:r w:rsidRPr="00632D30">
        <w:rPr>
          <w:rFonts w:ascii="Times New Roman" w:eastAsia="標楷體" w:hAnsi="Times New Roman" w:cs="Times New Roman"/>
          <w:sz w:val="24"/>
          <w:szCs w:val="24"/>
        </w:rPr>
        <w:t>醫院留醫</w:t>
      </w:r>
      <w:r w:rsidR="00A62F18" w:rsidRPr="00632D30">
        <w:rPr>
          <w:rFonts w:ascii="Times New Roman" w:eastAsia="標楷體" w:hAnsi="Times New Roman" w:cs="Times New Roman"/>
          <w:sz w:val="24"/>
          <w:szCs w:val="24"/>
        </w:rPr>
        <w:t>，</w:t>
      </w:r>
      <w:r w:rsidR="00A62F18" w:rsidRPr="00632D30">
        <w:rPr>
          <w:rFonts w:ascii="Times New Roman" w:eastAsia="標楷體" w:hAnsi="Times New Roman" w:cs="Times New Roman"/>
          <w:color w:val="212121"/>
          <w:sz w:val="24"/>
          <w:szCs w:val="24"/>
        </w:rPr>
        <w:t>以至</w:t>
      </w:r>
      <w:r w:rsidR="00A62F18" w:rsidRPr="00632D30">
        <w:rPr>
          <w:rFonts w:ascii="Times New Roman" w:eastAsia="標楷體" w:hAnsi="Times New Roman" w:cs="Times New Roman"/>
          <w:color w:val="212121"/>
          <w:sz w:val="24"/>
          <w:szCs w:val="24"/>
          <w:highlight w:val="white"/>
        </w:rPr>
        <w:t>「未能」在法定期限內發出上訴通知</w:t>
      </w:r>
      <w:r w:rsidRPr="00632D30">
        <w:rPr>
          <w:rFonts w:ascii="Times New Roman" w:eastAsia="標楷體" w:hAnsi="Times New Roman" w:cs="Times New Roman"/>
          <w:sz w:val="24"/>
          <w:szCs w:val="24"/>
        </w:rPr>
        <w:t>。上訴人亦確認了在該段</w:t>
      </w:r>
      <w:r w:rsidR="00A62F18" w:rsidRPr="00632D30">
        <w:rPr>
          <w:rFonts w:ascii="Times New Roman" w:eastAsia="標楷體" w:hAnsi="Times New Roman" w:cs="Times New Roman"/>
          <w:sz w:val="24"/>
          <w:szCs w:val="24"/>
        </w:rPr>
        <w:t>期間內，她並沒有離開香港。基於上訴人的確認，上訴人只可以倚賴</w:t>
      </w:r>
      <w:r w:rsidR="00A62F18" w:rsidRPr="00632D30">
        <w:rPr>
          <w:rFonts w:ascii="Times New Roman" w:eastAsia="標楷體" w:hAnsi="Times New Roman" w:cs="Times New Roman"/>
          <w:color w:val="212121"/>
          <w:sz w:val="24"/>
          <w:szCs w:val="24"/>
          <w:highlight w:val="white"/>
        </w:rPr>
        <w:t>《稅例》第</w:t>
      </w:r>
      <w:r w:rsidR="00A62F18" w:rsidRPr="00632D30">
        <w:rPr>
          <w:rFonts w:ascii="Times New Roman" w:eastAsia="標楷體" w:hAnsi="Times New Roman" w:cs="Times New Roman"/>
          <w:color w:val="212121"/>
          <w:sz w:val="24"/>
          <w:szCs w:val="24"/>
          <w:highlight w:val="white"/>
        </w:rPr>
        <w:t>66(1A)</w:t>
      </w:r>
      <w:r w:rsidR="00A62F18" w:rsidRPr="00632D30">
        <w:rPr>
          <w:rFonts w:ascii="Times New Roman" w:eastAsia="標楷體" w:hAnsi="Times New Roman" w:cs="Times New Roman"/>
          <w:color w:val="212121"/>
          <w:sz w:val="24"/>
          <w:szCs w:val="24"/>
          <w:highlight w:val="white"/>
        </w:rPr>
        <w:t>條</w:t>
      </w:r>
      <w:r w:rsidR="00A62F18" w:rsidRPr="00632D30">
        <w:rPr>
          <w:rFonts w:ascii="Times New Roman" w:eastAsia="標楷體" w:hAnsi="Times New Roman" w:cs="Times New Roman"/>
          <w:color w:val="212121"/>
          <w:sz w:val="24"/>
          <w:szCs w:val="24"/>
        </w:rPr>
        <w:t>所定的</w:t>
      </w:r>
      <w:r w:rsidR="00A62F18" w:rsidRPr="00632D30">
        <w:rPr>
          <w:rFonts w:ascii="Times New Roman" w:eastAsia="標楷體" w:hAnsi="Times New Roman" w:cs="Times New Roman"/>
          <w:color w:val="212121"/>
          <w:sz w:val="24"/>
          <w:szCs w:val="24"/>
          <w:highlight w:val="white"/>
        </w:rPr>
        <w:t>「其他合理因</w:t>
      </w:r>
      <w:r w:rsidR="0041276A">
        <w:rPr>
          <w:rFonts w:ascii="Times New Roman" w:eastAsia="標楷體" w:hAnsi="Times New Roman" w:cs="Times New Roman" w:hint="eastAsia"/>
          <w:color w:val="212121"/>
          <w:sz w:val="24"/>
          <w:szCs w:val="24"/>
          <w:highlight w:val="white"/>
          <w:lang w:eastAsia="zh-HK"/>
        </w:rPr>
        <w:t>由</w:t>
      </w:r>
      <w:r w:rsidR="00A62F18" w:rsidRPr="00632D30">
        <w:rPr>
          <w:rFonts w:ascii="Times New Roman" w:eastAsia="標楷體" w:hAnsi="Times New Roman" w:cs="Times New Roman"/>
          <w:color w:val="212121"/>
          <w:sz w:val="24"/>
          <w:szCs w:val="24"/>
          <w:highlight w:val="white"/>
        </w:rPr>
        <w:t>」</w:t>
      </w:r>
      <w:r w:rsidR="00E54872" w:rsidRPr="00632D30">
        <w:rPr>
          <w:rFonts w:ascii="Times New Roman" w:eastAsia="標楷體" w:hAnsi="Times New Roman" w:cs="Times New Roman"/>
          <w:color w:val="212121"/>
          <w:sz w:val="24"/>
          <w:szCs w:val="24"/>
        </w:rPr>
        <w:t>申請延長上訴的</w:t>
      </w:r>
      <w:r w:rsidR="00840503">
        <w:rPr>
          <w:rFonts w:ascii="Times New Roman" w:eastAsia="標楷體" w:hAnsi="Times New Roman" w:cs="Times New Roman" w:hint="eastAsia"/>
          <w:color w:val="212121"/>
          <w:sz w:val="24"/>
          <w:szCs w:val="24"/>
          <w:lang w:eastAsia="zh-HK"/>
        </w:rPr>
        <w:t>期</w:t>
      </w:r>
      <w:r w:rsidR="00EB3C5F">
        <w:rPr>
          <w:rFonts w:ascii="Times New Roman" w:eastAsia="標楷體" w:hAnsi="Times New Roman" w:cs="Times New Roman" w:hint="eastAsia"/>
          <w:color w:val="212121"/>
          <w:sz w:val="24"/>
          <w:szCs w:val="24"/>
          <w:lang w:eastAsia="zh-HK"/>
        </w:rPr>
        <w:t>限</w:t>
      </w:r>
      <w:r w:rsidR="00E54872" w:rsidRPr="00632D30">
        <w:rPr>
          <w:rFonts w:ascii="Times New Roman" w:eastAsia="標楷體" w:hAnsi="Times New Roman" w:cs="Times New Roman"/>
          <w:color w:val="212121"/>
          <w:sz w:val="24"/>
          <w:szCs w:val="24"/>
        </w:rPr>
        <w:t>。</w:t>
      </w:r>
    </w:p>
    <w:p w:rsidR="00435825" w:rsidRPr="00632D30"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8E2494" w:rsidRDefault="00E54872"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上訴人解釋由於新冠病毒疫情的關係，她及</w:t>
      </w:r>
      <w:r w:rsidR="006D36E7">
        <w:rPr>
          <w:rFonts w:ascii="Times New Roman" w:eastAsia="標楷體" w:hAnsi="Times New Roman" w:cs="Times New Roman" w:hint="eastAsia"/>
          <w:sz w:val="24"/>
          <w:szCs w:val="24"/>
        </w:rPr>
        <w:t>B</w:t>
      </w:r>
      <w:r w:rsidR="006D36E7" w:rsidRPr="00632D30">
        <w:rPr>
          <w:rFonts w:ascii="Times New Roman" w:eastAsia="標楷體" w:hAnsi="Times New Roman" w:cs="Times New Roman"/>
          <w:sz w:val="24"/>
          <w:szCs w:val="24"/>
        </w:rPr>
        <w:t>先生</w:t>
      </w:r>
      <w:r w:rsidRPr="00632D30">
        <w:rPr>
          <w:rFonts w:ascii="Times New Roman" w:eastAsia="標楷體" w:hAnsi="Times New Roman" w:cs="Times New Roman"/>
          <w:sz w:val="24"/>
          <w:szCs w:val="24"/>
        </w:rPr>
        <w:t>誤以為政府部門停止了辦公，所以他們打算在政府部門重啓辦公後才提交上訴通知書</w:t>
      </w:r>
      <w:r w:rsidR="003C3C58" w:rsidRPr="00632D30">
        <w:rPr>
          <w:rFonts w:ascii="Times New Roman" w:eastAsia="標楷體" w:hAnsi="Times New Roman" w:cs="Times New Roman"/>
          <w:sz w:val="24"/>
          <w:szCs w:val="24"/>
        </w:rPr>
        <w:t>或申請延期上訴</w:t>
      </w:r>
      <w:r w:rsidRPr="00632D30">
        <w:rPr>
          <w:rFonts w:ascii="Times New Roman" w:eastAsia="標楷體" w:hAnsi="Times New Roman" w:cs="Times New Roman"/>
          <w:sz w:val="24"/>
          <w:szCs w:val="24"/>
        </w:rPr>
        <w:t>。</w:t>
      </w:r>
    </w:p>
    <w:p w:rsidR="00435825" w:rsidRPr="00632D30"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435825" w:rsidRDefault="00D23B02"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color w:val="212121"/>
          <w:sz w:val="24"/>
          <w:szCs w:val="24"/>
          <w:highlight w:val="white"/>
        </w:rPr>
        <w:t>稅務局副局長在他於</w:t>
      </w:r>
      <w:r w:rsidRPr="00632D30">
        <w:rPr>
          <w:rFonts w:ascii="Times New Roman" w:eastAsia="標楷體" w:hAnsi="Times New Roman" w:cs="Times New Roman"/>
          <w:color w:val="212121"/>
          <w:sz w:val="24"/>
          <w:szCs w:val="24"/>
          <w:highlight w:val="white"/>
        </w:rPr>
        <w:t>20</w:t>
      </w:r>
      <w:r w:rsidR="00200718" w:rsidRPr="00632D30">
        <w:rPr>
          <w:rFonts w:ascii="Times New Roman" w:eastAsia="標楷體" w:hAnsi="Times New Roman" w:cs="Times New Roman"/>
          <w:color w:val="212121"/>
          <w:sz w:val="24"/>
          <w:szCs w:val="24"/>
          <w:highlight w:val="white"/>
        </w:rPr>
        <w:t>20</w:t>
      </w:r>
      <w:r w:rsidRPr="00632D30">
        <w:rPr>
          <w:rFonts w:ascii="Times New Roman" w:eastAsia="標楷體" w:hAnsi="Times New Roman" w:cs="Times New Roman"/>
          <w:color w:val="212121"/>
          <w:sz w:val="24"/>
          <w:szCs w:val="24"/>
          <w:highlight w:val="white"/>
        </w:rPr>
        <w:t>年</w:t>
      </w:r>
      <w:r w:rsidR="00200718" w:rsidRPr="00632D30">
        <w:rPr>
          <w:rFonts w:ascii="Times New Roman" w:eastAsia="標楷體" w:hAnsi="Times New Roman" w:cs="Times New Roman"/>
          <w:color w:val="212121"/>
          <w:sz w:val="24"/>
          <w:szCs w:val="24"/>
          <w:highlight w:val="white"/>
        </w:rPr>
        <w:t>7</w:t>
      </w:r>
      <w:r w:rsidRPr="00632D30">
        <w:rPr>
          <w:rFonts w:ascii="Times New Roman" w:eastAsia="標楷體" w:hAnsi="Times New Roman" w:cs="Times New Roman"/>
          <w:color w:val="212121"/>
          <w:sz w:val="24"/>
          <w:szCs w:val="24"/>
          <w:highlight w:val="white"/>
        </w:rPr>
        <w:t>月</w:t>
      </w:r>
      <w:r w:rsidR="00200718" w:rsidRPr="00632D30">
        <w:rPr>
          <w:rFonts w:ascii="Times New Roman" w:eastAsia="標楷體" w:hAnsi="Times New Roman" w:cs="Times New Roman"/>
          <w:color w:val="212121"/>
          <w:sz w:val="24"/>
          <w:szCs w:val="24"/>
          <w:highlight w:val="white"/>
        </w:rPr>
        <w:t>6</w:t>
      </w:r>
      <w:r w:rsidRPr="00632D30">
        <w:rPr>
          <w:rFonts w:ascii="Times New Roman" w:eastAsia="標楷體" w:hAnsi="Times New Roman" w:cs="Times New Roman"/>
          <w:color w:val="212121"/>
          <w:sz w:val="24"/>
          <w:szCs w:val="24"/>
          <w:highlight w:val="white"/>
        </w:rPr>
        <w:t>日向上訴人發出的該</w:t>
      </w:r>
      <w:r w:rsidR="00200718" w:rsidRPr="00632D30">
        <w:rPr>
          <w:rFonts w:ascii="Times New Roman" w:eastAsia="標楷體" w:hAnsi="Times New Roman" w:cs="Times New Roman"/>
          <w:color w:val="212121"/>
          <w:sz w:val="24"/>
          <w:szCs w:val="24"/>
        </w:rPr>
        <w:t>信件</w:t>
      </w:r>
      <w:r w:rsidR="00200718" w:rsidRPr="00632D30">
        <w:rPr>
          <w:rFonts w:ascii="Times New Roman" w:eastAsia="標楷體" w:hAnsi="Times New Roman" w:cs="Times New Roman"/>
          <w:color w:val="212121"/>
          <w:sz w:val="24"/>
          <w:szCs w:val="24"/>
        </w:rPr>
        <w:t>(</w:t>
      </w:r>
      <w:r w:rsidR="00200718" w:rsidRPr="00632D30">
        <w:rPr>
          <w:rFonts w:ascii="Times New Roman" w:eastAsia="標楷體" w:hAnsi="Times New Roman" w:cs="Times New Roman"/>
          <w:color w:val="212121"/>
          <w:sz w:val="24"/>
          <w:szCs w:val="24"/>
        </w:rPr>
        <w:t>以中文書寫</w:t>
      </w:r>
      <w:r w:rsidR="00200718" w:rsidRPr="00632D30">
        <w:rPr>
          <w:rFonts w:ascii="Times New Roman" w:eastAsia="標楷體" w:hAnsi="Times New Roman" w:cs="Times New Roman"/>
          <w:color w:val="212121"/>
          <w:sz w:val="24"/>
          <w:szCs w:val="24"/>
        </w:rPr>
        <w:t>)</w:t>
      </w:r>
      <w:r w:rsidRPr="00632D30">
        <w:rPr>
          <w:rFonts w:ascii="Times New Roman" w:eastAsia="標楷體" w:hAnsi="Times New Roman" w:cs="Times New Roman"/>
          <w:color w:val="212121"/>
          <w:sz w:val="24"/>
          <w:szCs w:val="24"/>
          <w:highlight w:val="white"/>
        </w:rPr>
        <w:t>的第</w:t>
      </w:r>
      <w:r w:rsidRPr="00632D30">
        <w:rPr>
          <w:rFonts w:ascii="Times New Roman" w:eastAsia="標楷體" w:hAnsi="Times New Roman" w:cs="Times New Roman"/>
          <w:color w:val="212121"/>
          <w:sz w:val="24"/>
          <w:szCs w:val="24"/>
          <w:highlight w:val="white"/>
        </w:rPr>
        <w:t>3</w:t>
      </w:r>
      <w:r w:rsidRPr="00632D30">
        <w:rPr>
          <w:rFonts w:ascii="Times New Roman" w:eastAsia="標楷體" w:hAnsi="Times New Roman" w:cs="Times New Roman"/>
          <w:color w:val="212121"/>
          <w:sz w:val="24"/>
          <w:szCs w:val="24"/>
          <w:highlight w:val="white"/>
        </w:rPr>
        <w:t>段內</w:t>
      </w:r>
      <w:r w:rsidR="003303A7" w:rsidRPr="00632D30">
        <w:rPr>
          <w:rFonts w:ascii="Times New Roman" w:eastAsia="標楷體" w:hAnsi="Times New Roman" w:cs="Times New Roman"/>
          <w:color w:val="212121"/>
          <w:sz w:val="24"/>
          <w:szCs w:val="24"/>
        </w:rPr>
        <w:t>已</w:t>
      </w:r>
      <w:r w:rsidRPr="00632D30">
        <w:rPr>
          <w:rFonts w:ascii="Times New Roman" w:eastAsia="標楷體" w:hAnsi="Times New Roman" w:cs="Times New Roman"/>
          <w:color w:val="212121"/>
          <w:sz w:val="24"/>
          <w:szCs w:val="24"/>
          <w:highlight w:val="white"/>
        </w:rPr>
        <w:t>清楚解釋上訴人可對該決定書向委員會提出上訴</w:t>
      </w:r>
      <w:r w:rsidR="002038AA" w:rsidRPr="00632D30">
        <w:rPr>
          <w:rFonts w:ascii="Times New Roman" w:eastAsia="標楷體" w:hAnsi="Times New Roman" w:cs="Times New Roman"/>
          <w:color w:val="212121"/>
          <w:sz w:val="24"/>
          <w:szCs w:val="24"/>
        </w:rPr>
        <w:t>的</w:t>
      </w:r>
      <w:r w:rsidR="003303A7" w:rsidRPr="00632D30">
        <w:rPr>
          <w:rFonts w:ascii="Times New Roman" w:eastAsia="標楷體" w:hAnsi="Times New Roman" w:cs="Times New Roman"/>
          <w:color w:val="212121"/>
          <w:sz w:val="24"/>
          <w:szCs w:val="24"/>
        </w:rPr>
        <w:t>權利、程序</w:t>
      </w:r>
      <w:r w:rsidRPr="00632D30">
        <w:rPr>
          <w:rFonts w:ascii="Times New Roman" w:eastAsia="標楷體" w:hAnsi="Times New Roman" w:cs="Times New Roman"/>
          <w:color w:val="212121"/>
          <w:sz w:val="24"/>
          <w:szCs w:val="24"/>
          <w:highlight w:val="white"/>
        </w:rPr>
        <w:t>及</w:t>
      </w:r>
      <w:r w:rsidR="003303A7" w:rsidRPr="00632D30">
        <w:rPr>
          <w:rFonts w:ascii="Times New Roman" w:eastAsia="標楷體" w:hAnsi="Times New Roman" w:cs="Times New Roman"/>
          <w:color w:val="212121"/>
          <w:sz w:val="24"/>
          <w:szCs w:val="24"/>
        </w:rPr>
        <w:t>限期</w:t>
      </w:r>
      <w:r w:rsidRPr="00632D30">
        <w:rPr>
          <w:rFonts w:ascii="Times New Roman" w:eastAsia="標楷體" w:hAnsi="Times New Roman" w:cs="Times New Roman"/>
          <w:color w:val="212121"/>
          <w:sz w:val="24"/>
          <w:szCs w:val="24"/>
          <w:highlight w:val="white"/>
        </w:rPr>
        <w:t>。稅務局副局長亦將《稅例》第</w:t>
      </w:r>
      <w:r w:rsidRPr="00632D30">
        <w:rPr>
          <w:rFonts w:ascii="Times New Roman" w:eastAsia="標楷體" w:hAnsi="Times New Roman" w:cs="Times New Roman"/>
          <w:color w:val="212121"/>
          <w:sz w:val="24"/>
          <w:szCs w:val="24"/>
          <w:highlight w:val="white"/>
        </w:rPr>
        <w:t>66</w:t>
      </w:r>
      <w:r w:rsidRPr="00632D30">
        <w:rPr>
          <w:rFonts w:ascii="Times New Roman" w:eastAsia="標楷體" w:hAnsi="Times New Roman" w:cs="Times New Roman"/>
          <w:color w:val="212121"/>
          <w:sz w:val="24"/>
          <w:szCs w:val="24"/>
          <w:highlight w:val="white"/>
        </w:rPr>
        <w:t>條</w:t>
      </w:r>
      <w:r w:rsidR="007A01A4">
        <w:rPr>
          <w:rFonts w:ascii="Times New Roman" w:eastAsia="標楷體" w:hAnsi="Times New Roman" w:cs="Times New Roman" w:hint="eastAsia"/>
          <w:color w:val="212121"/>
          <w:sz w:val="24"/>
          <w:szCs w:val="24"/>
          <w:highlight w:val="white"/>
        </w:rPr>
        <w:t>(</w:t>
      </w:r>
      <w:r w:rsidRPr="00632D30">
        <w:rPr>
          <w:rFonts w:ascii="Times New Roman" w:eastAsia="標楷體" w:hAnsi="Times New Roman" w:cs="Times New Roman"/>
          <w:color w:val="212121"/>
          <w:sz w:val="24"/>
          <w:szCs w:val="24"/>
          <w:highlight w:val="white"/>
        </w:rPr>
        <w:t>中文版本</w:t>
      </w:r>
      <w:r w:rsidR="007A01A4">
        <w:rPr>
          <w:rFonts w:ascii="Times New Roman" w:eastAsia="標楷體" w:hAnsi="Times New Roman" w:cs="Times New Roman" w:hint="eastAsia"/>
          <w:color w:val="212121"/>
          <w:sz w:val="24"/>
          <w:szCs w:val="24"/>
        </w:rPr>
        <w:t>)</w:t>
      </w:r>
      <w:r w:rsidR="003303A7" w:rsidRPr="00632D30">
        <w:rPr>
          <w:rFonts w:ascii="Times New Roman" w:eastAsia="標楷體" w:hAnsi="Times New Roman" w:cs="Times New Roman"/>
          <w:color w:val="212121"/>
          <w:sz w:val="24"/>
          <w:szCs w:val="24"/>
        </w:rPr>
        <w:t>在該</w:t>
      </w:r>
      <w:r w:rsidR="003303A7" w:rsidRPr="00632D30">
        <w:rPr>
          <w:rFonts w:ascii="Times New Roman" w:eastAsia="標楷體" w:hAnsi="Times New Roman" w:cs="Times New Roman"/>
          <w:color w:val="212121"/>
          <w:sz w:val="24"/>
          <w:szCs w:val="24"/>
          <w:highlight w:val="white"/>
        </w:rPr>
        <w:t>信件</w:t>
      </w:r>
      <w:r w:rsidR="00781EDB" w:rsidRPr="00632D30">
        <w:rPr>
          <w:rFonts w:ascii="Times New Roman" w:eastAsia="標楷體" w:hAnsi="Times New Roman" w:cs="Times New Roman"/>
          <w:color w:val="212121"/>
          <w:sz w:val="24"/>
          <w:szCs w:val="24"/>
          <w:highlight w:val="white"/>
        </w:rPr>
        <w:t>內</w:t>
      </w:r>
      <w:r w:rsidRPr="00632D30">
        <w:rPr>
          <w:rFonts w:ascii="Times New Roman" w:eastAsia="標楷體" w:hAnsi="Times New Roman" w:cs="Times New Roman"/>
          <w:color w:val="212121"/>
          <w:sz w:val="24"/>
          <w:szCs w:val="24"/>
          <w:highlight w:val="white"/>
        </w:rPr>
        <w:t>附上，提醒上訴人對該決定書上訴的權利，上訴期</w:t>
      </w:r>
      <w:r w:rsidR="00296F05" w:rsidRPr="00632D30">
        <w:rPr>
          <w:rFonts w:ascii="Times New Roman" w:eastAsia="標楷體" w:hAnsi="Times New Roman" w:cs="Times New Roman"/>
          <w:color w:val="212121"/>
          <w:sz w:val="24"/>
          <w:szCs w:val="24"/>
        </w:rPr>
        <w:t>限</w:t>
      </w:r>
      <w:r w:rsidRPr="00632D30">
        <w:rPr>
          <w:rFonts w:ascii="Times New Roman" w:eastAsia="標楷體" w:hAnsi="Times New Roman" w:cs="Times New Roman"/>
          <w:color w:val="212121"/>
          <w:sz w:val="24"/>
          <w:szCs w:val="24"/>
          <w:highlight w:val="white"/>
        </w:rPr>
        <w:t>和有關上訴通知所需</w:t>
      </w:r>
      <w:r w:rsidR="008E48E6" w:rsidRPr="00632D30">
        <w:rPr>
          <w:rFonts w:ascii="Times New Roman" w:eastAsia="標楷體" w:hAnsi="Times New Roman" w:cs="Times New Roman"/>
          <w:color w:val="212121"/>
          <w:sz w:val="24"/>
          <w:szCs w:val="24"/>
          <w:highlight w:val="white"/>
        </w:rPr>
        <w:t>遞交</w:t>
      </w:r>
      <w:r w:rsidRPr="00632D30">
        <w:rPr>
          <w:rFonts w:ascii="Times New Roman" w:eastAsia="標楷體" w:hAnsi="Times New Roman" w:cs="Times New Roman"/>
          <w:color w:val="212121"/>
          <w:sz w:val="24"/>
          <w:szCs w:val="24"/>
          <w:highlight w:val="white"/>
        </w:rPr>
        <w:t>的文件。</w:t>
      </w:r>
      <w:r w:rsidRPr="00632D30">
        <w:rPr>
          <w:rFonts w:ascii="Times New Roman" w:eastAsia="標楷體" w:hAnsi="Times New Roman" w:cs="Times New Roman"/>
          <w:color w:val="212121"/>
          <w:sz w:val="24"/>
          <w:szCs w:val="24"/>
          <w:highlight w:val="white"/>
        </w:rPr>
        <w:t xml:space="preserve"> </w:t>
      </w:r>
      <w:r w:rsidR="00200718" w:rsidRPr="00632D30">
        <w:rPr>
          <w:rFonts w:ascii="Times New Roman" w:eastAsia="標楷體" w:hAnsi="Times New Roman" w:cs="Times New Roman"/>
          <w:color w:val="212121"/>
          <w:sz w:val="24"/>
          <w:szCs w:val="24"/>
        </w:rPr>
        <w:t>該信件的第</w:t>
      </w:r>
      <w:r w:rsidR="00200718" w:rsidRPr="00632D30">
        <w:rPr>
          <w:rFonts w:ascii="Times New Roman" w:eastAsia="標楷體" w:hAnsi="Times New Roman" w:cs="Times New Roman"/>
          <w:color w:val="212121"/>
          <w:sz w:val="24"/>
          <w:szCs w:val="24"/>
        </w:rPr>
        <w:t>2</w:t>
      </w:r>
      <w:r w:rsidR="00200718" w:rsidRPr="00632D30">
        <w:rPr>
          <w:rFonts w:ascii="Times New Roman" w:eastAsia="標楷體" w:hAnsi="Times New Roman" w:cs="Times New Roman"/>
          <w:color w:val="212121"/>
          <w:sz w:val="24"/>
          <w:szCs w:val="24"/>
        </w:rPr>
        <w:t>頁亦詳細列出委員會書記</w:t>
      </w:r>
      <w:r w:rsidR="00087A08" w:rsidRPr="00632D30">
        <w:rPr>
          <w:rFonts w:ascii="Times New Roman" w:eastAsia="標楷體" w:hAnsi="Times New Roman" w:cs="Times New Roman"/>
          <w:color w:val="212121"/>
          <w:sz w:val="24"/>
          <w:szCs w:val="24"/>
          <w:highlight w:val="white"/>
        </w:rPr>
        <w:t>處</w:t>
      </w:r>
      <w:r w:rsidR="00200718" w:rsidRPr="00632D30">
        <w:rPr>
          <w:rFonts w:ascii="Times New Roman" w:eastAsia="標楷體" w:hAnsi="Times New Roman" w:cs="Times New Roman"/>
          <w:color w:val="212121"/>
          <w:sz w:val="24"/>
          <w:szCs w:val="24"/>
        </w:rPr>
        <w:t>的地址、辦公時間及詳細聯絡資料，包括電話號碼、圖文傳真號碼、電郵地址及網頁。</w:t>
      </w:r>
    </w:p>
    <w:p w:rsidR="00947ABB" w:rsidRPr="00947ABB" w:rsidRDefault="00947ABB" w:rsidP="00947ABB">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2B37C7" w:rsidRPr="00435825" w:rsidRDefault="0038084F" w:rsidP="005647B4">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color w:val="212121"/>
          <w:sz w:val="24"/>
          <w:szCs w:val="24"/>
        </w:rPr>
        <w:lastRenderedPageBreak/>
        <w:t>在</w:t>
      </w:r>
      <w:r w:rsidR="00D23B02" w:rsidRPr="00632D30">
        <w:rPr>
          <w:rFonts w:ascii="Times New Roman" w:eastAsia="標楷體" w:hAnsi="Times New Roman" w:cs="Times New Roman"/>
          <w:color w:val="212121"/>
          <w:sz w:val="24"/>
          <w:szCs w:val="24"/>
          <w:highlight w:val="white"/>
        </w:rPr>
        <w:t>委員會</w:t>
      </w:r>
      <w:r w:rsidRPr="00632D30">
        <w:rPr>
          <w:rFonts w:ascii="Times New Roman" w:eastAsia="標楷體" w:hAnsi="Times New Roman" w:cs="Times New Roman"/>
          <w:color w:val="212121"/>
          <w:sz w:val="24"/>
          <w:szCs w:val="24"/>
        </w:rPr>
        <w:t>查詢下，上訴人及</w:t>
      </w:r>
      <w:r w:rsidR="00947ABB">
        <w:rPr>
          <w:rFonts w:ascii="Times New Roman" w:eastAsia="標楷體" w:hAnsi="Times New Roman" w:cs="Times New Roman" w:hint="eastAsia"/>
          <w:color w:val="212121"/>
          <w:sz w:val="24"/>
          <w:szCs w:val="24"/>
        </w:rPr>
        <w:t>B</w:t>
      </w:r>
      <w:r w:rsidRPr="00632D30">
        <w:rPr>
          <w:rFonts w:ascii="Times New Roman" w:eastAsia="標楷體" w:hAnsi="Times New Roman" w:cs="Times New Roman"/>
          <w:color w:val="212121"/>
          <w:sz w:val="24"/>
          <w:szCs w:val="24"/>
        </w:rPr>
        <w:t>先生均承認他們沒有致電委員會書記</w:t>
      </w:r>
      <w:r w:rsidR="00087A08" w:rsidRPr="00632D30">
        <w:rPr>
          <w:rFonts w:ascii="Times New Roman" w:eastAsia="標楷體" w:hAnsi="Times New Roman" w:cs="Times New Roman"/>
          <w:color w:val="212121"/>
          <w:sz w:val="24"/>
          <w:szCs w:val="24"/>
          <w:highlight w:val="white"/>
        </w:rPr>
        <w:t>處</w:t>
      </w:r>
      <w:r w:rsidRPr="00632D30">
        <w:rPr>
          <w:rFonts w:ascii="Times New Roman" w:eastAsia="標楷體" w:hAnsi="Times New Roman" w:cs="Times New Roman"/>
          <w:color w:val="212121"/>
          <w:sz w:val="24"/>
          <w:szCs w:val="24"/>
        </w:rPr>
        <w:t>，查詢他們有否辦公。他們只是誤以為政府部門在疫情期間</w:t>
      </w:r>
      <w:r w:rsidR="00B751D7" w:rsidRPr="00B751D7">
        <w:rPr>
          <w:rFonts w:ascii="Times New Roman" w:eastAsia="標楷體" w:hAnsi="Times New Roman" w:cs="Times New Roman" w:hint="eastAsia"/>
          <w:color w:val="212121"/>
          <w:sz w:val="24"/>
          <w:szCs w:val="24"/>
        </w:rPr>
        <w:t>停</w:t>
      </w:r>
      <w:r w:rsidRPr="00632D30">
        <w:rPr>
          <w:rFonts w:ascii="Times New Roman" w:eastAsia="標楷體" w:hAnsi="Times New Roman" w:cs="Times New Roman"/>
          <w:color w:val="212121"/>
          <w:sz w:val="24"/>
          <w:szCs w:val="24"/>
        </w:rPr>
        <w:t>止辦公</w:t>
      </w:r>
      <w:r w:rsidR="004D2B84" w:rsidRPr="00632D30">
        <w:rPr>
          <w:rFonts w:ascii="Times New Roman" w:eastAsia="標楷體" w:hAnsi="Times New Roman" w:cs="Times New Roman"/>
          <w:color w:val="212121"/>
          <w:sz w:val="24"/>
          <w:szCs w:val="24"/>
        </w:rPr>
        <w:t>以</w:t>
      </w:r>
      <w:r w:rsidRPr="00632D30">
        <w:rPr>
          <w:rFonts w:ascii="Times New Roman" w:eastAsia="標楷體" w:hAnsi="Times New Roman" w:cs="Times New Roman"/>
          <w:color w:val="212121"/>
          <w:sz w:val="24"/>
          <w:szCs w:val="24"/>
        </w:rPr>
        <w:t>致沒有在法定期</w:t>
      </w:r>
      <w:r w:rsidR="00B751D7" w:rsidRPr="00632D30">
        <w:rPr>
          <w:rFonts w:ascii="Times New Roman" w:eastAsia="標楷體" w:hAnsi="Times New Roman" w:cs="Times New Roman"/>
          <w:color w:val="212121"/>
          <w:sz w:val="24"/>
          <w:szCs w:val="24"/>
          <w:highlight w:val="white"/>
        </w:rPr>
        <w:t>限</w:t>
      </w:r>
      <w:r w:rsidRPr="00632D30">
        <w:rPr>
          <w:rFonts w:ascii="Times New Roman" w:eastAsia="標楷體" w:hAnsi="Times New Roman" w:cs="Times New Roman"/>
          <w:color w:val="212121"/>
          <w:sz w:val="24"/>
          <w:szCs w:val="24"/>
        </w:rPr>
        <w:t>內提交上訴通知書。</w:t>
      </w:r>
    </w:p>
    <w:p w:rsidR="00435825" w:rsidRPr="00632D30"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3C3C58" w:rsidRPr="00435825" w:rsidRDefault="0038084F" w:rsidP="005647B4">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color w:val="212121"/>
          <w:sz w:val="24"/>
          <w:szCs w:val="24"/>
        </w:rPr>
        <w:t>委員會認為如果上訴人根據該信件上所述的電話號碼向委員會書記處致電查詢，</w:t>
      </w:r>
      <w:r w:rsidR="00D23B02" w:rsidRPr="00632D30">
        <w:rPr>
          <w:rFonts w:ascii="Times New Roman" w:eastAsia="標楷體" w:hAnsi="Times New Roman" w:cs="Times New Roman"/>
          <w:color w:val="212121"/>
          <w:sz w:val="24"/>
          <w:szCs w:val="24"/>
          <w:highlight w:val="white"/>
        </w:rPr>
        <w:t>上訴人</w:t>
      </w:r>
      <w:r w:rsidRPr="00632D30">
        <w:rPr>
          <w:rFonts w:ascii="Times New Roman" w:eastAsia="標楷體" w:hAnsi="Times New Roman" w:cs="Times New Roman"/>
          <w:color w:val="212121"/>
          <w:sz w:val="24"/>
          <w:szCs w:val="24"/>
        </w:rPr>
        <w:t>一定會知悉</w:t>
      </w:r>
      <w:r w:rsidR="004D2B84" w:rsidRPr="00632D30">
        <w:rPr>
          <w:rFonts w:ascii="Times New Roman" w:eastAsia="標楷體" w:hAnsi="Times New Roman" w:cs="Times New Roman"/>
          <w:color w:val="212121"/>
          <w:sz w:val="24"/>
          <w:szCs w:val="24"/>
        </w:rPr>
        <w:t>委員會書記處沒有在疫情時停止辦公。委員會不接納上訴人所稱的</w:t>
      </w:r>
      <w:r w:rsidR="004D2B84" w:rsidRPr="00632D30">
        <w:rPr>
          <w:rFonts w:ascii="Times New Roman" w:eastAsia="標楷體" w:hAnsi="Times New Roman" w:cs="Times New Roman"/>
          <w:color w:val="212121"/>
          <w:sz w:val="24"/>
          <w:szCs w:val="24"/>
          <w:highlight w:val="white"/>
        </w:rPr>
        <w:t>「</w:t>
      </w:r>
      <w:r w:rsidR="004D2B84" w:rsidRPr="00632D30">
        <w:rPr>
          <w:rFonts w:ascii="Times New Roman" w:eastAsia="標楷體" w:hAnsi="Times New Roman" w:cs="Times New Roman"/>
          <w:color w:val="212121"/>
          <w:sz w:val="24"/>
          <w:szCs w:val="24"/>
        </w:rPr>
        <w:t>他不太看不懂該信件</w:t>
      </w:r>
      <w:r w:rsidR="002715E0" w:rsidRPr="00632D30">
        <w:rPr>
          <w:rFonts w:ascii="Times New Roman" w:eastAsia="標楷體" w:hAnsi="Times New Roman" w:cs="Times New Roman"/>
          <w:sz w:val="24"/>
          <w:szCs w:val="24"/>
        </w:rPr>
        <w:t>及該決定書</w:t>
      </w:r>
      <w:r w:rsidR="004D2B84" w:rsidRPr="00632D30">
        <w:rPr>
          <w:rFonts w:ascii="Times New Roman" w:eastAsia="標楷體" w:hAnsi="Times New Roman" w:cs="Times New Roman"/>
          <w:color w:val="212121"/>
          <w:sz w:val="24"/>
          <w:szCs w:val="24"/>
        </w:rPr>
        <w:t>的內容</w:t>
      </w:r>
      <w:r w:rsidR="004D2B84" w:rsidRPr="00632D30">
        <w:rPr>
          <w:rFonts w:ascii="Times New Roman" w:eastAsia="標楷體" w:hAnsi="Times New Roman" w:cs="Times New Roman"/>
          <w:color w:val="212121"/>
          <w:sz w:val="24"/>
          <w:szCs w:val="24"/>
          <w:highlight w:val="white"/>
        </w:rPr>
        <w:t>」</w:t>
      </w:r>
      <w:r w:rsidR="004D2B84" w:rsidRPr="00632D30">
        <w:rPr>
          <w:rFonts w:ascii="Times New Roman" w:eastAsia="標楷體" w:hAnsi="Times New Roman" w:cs="Times New Roman"/>
          <w:color w:val="212121"/>
          <w:sz w:val="24"/>
          <w:szCs w:val="24"/>
        </w:rPr>
        <w:t>以致</w:t>
      </w:r>
      <w:r w:rsidR="00B751D7" w:rsidRPr="00B751D7">
        <w:rPr>
          <w:rFonts w:ascii="Times New Roman" w:eastAsia="標楷體" w:hAnsi="Times New Roman" w:cs="Times New Roman" w:hint="eastAsia"/>
          <w:color w:val="212121"/>
          <w:sz w:val="24"/>
          <w:szCs w:val="24"/>
        </w:rPr>
        <w:t>她</w:t>
      </w:r>
      <w:r w:rsidR="004D2B84" w:rsidRPr="00632D30">
        <w:rPr>
          <w:rFonts w:ascii="Times New Roman" w:eastAsia="標楷體" w:hAnsi="Times New Roman" w:cs="Times New Roman"/>
          <w:color w:val="212121"/>
          <w:sz w:val="24"/>
          <w:szCs w:val="24"/>
        </w:rPr>
        <w:t>不知道可向委員會書記</w:t>
      </w:r>
      <w:r w:rsidR="00087A08" w:rsidRPr="00632D30">
        <w:rPr>
          <w:rFonts w:ascii="Times New Roman" w:eastAsia="標楷體" w:hAnsi="Times New Roman" w:cs="Times New Roman"/>
          <w:color w:val="212121"/>
          <w:sz w:val="24"/>
          <w:szCs w:val="24"/>
          <w:highlight w:val="white"/>
        </w:rPr>
        <w:t>處</w:t>
      </w:r>
      <w:r w:rsidR="004D2B84" w:rsidRPr="00632D30">
        <w:rPr>
          <w:rFonts w:ascii="Times New Roman" w:eastAsia="標楷體" w:hAnsi="Times New Roman" w:cs="Times New Roman"/>
          <w:color w:val="212121"/>
          <w:sz w:val="24"/>
          <w:szCs w:val="24"/>
        </w:rPr>
        <w:t>致電查詢有關其辦公的安排。</w:t>
      </w:r>
    </w:p>
    <w:p w:rsidR="00435825" w:rsidRPr="00632D30"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CB0DD7" w:rsidRDefault="003C3C58"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color w:val="212121"/>
          <w:sz w:val="24"/>
          <w:szCs w:val="24"/>
        </w:rPr>
        <w:t>委員會亦不接納由於上訴人</w:t>
      </w:r>
      <w:r w:rsidR="00CB0DD7" w:rsidRPr="00632D30">
        <w:rPr>
          <w:rFonts w:ascii="Times New Roman" w:eastAsia="標楷體" w:hAnsi="Times New Roman" w:cs="Times New Roman"/>
          <w:color w:val="212121"/>
          <w:sz w:val="24"/>
          <w:szCs w:val="24"/>
        </w:rPr>
        <w:t>及</w:t>
      </w:r>
      <w:r w:rsidR="006D36E7">
        <w:rPr>
          <w:rFonts w:ascii="Times New Roman" w:eastAsia="標楷體" w:hAnsi="Times New Roman" w:cs="Times New Roman" w:hint="eastAsia"/>
          <w:sz w:val="24"/>
          <w:szCs w:val="24"/>
        </w:rPr>
        <w:t>B</w:t>
      </w:r>
      <w:r w:rsidR="006D36E7" w:rsidRPr="00632D30">
        <w:rPr>
          <w:rFonts w:ascii="Times New Roman" w:eastAsia="標楷體" w:hAnsi="Times New Roman" w:cs="Times New Roman"/>
          <w:sz w:val="24"/>
          <w:szCs w:val="24"/>
        </w:rPr>
        <w:t>先生</w:t>
      </w:r>
      <w:r w:rsidRPr="00632D30">
        <w:rPr>
          <w:rFonts w:ascii="Times New Roman" w:eastAsia="標楷體" w:hAnsi="Times New Roman" w:cs="Times New Roman"/>
          <w:color w:val="212121"/>
          <w:sz w:val="24"/>
          <w:szCs w:val="24"/>
        </w:rPr>
        <w:t>聲稱較低的學歷</w:t>
      </w:r>
      <w:r w:rsidR="00CB0DD7" w:rsidRPr="00632D30">
        <w:rPr>
          <w:rFonts w:ascii="Times New Roman" w:eastAsia="標楷體" w:hAnsi="Times New Roman" w:cs="Times New Roman"/>
          <w:color w:val="212121"/>
          <w:sz w:val="24"/>
          <w:szCs w:val="24"/>
        </w:rPr>
        <w:t>是</w:t>
      </w:r>
      <w:r w:rsidR="00CB0DD7" w:rsidRPr="00632D30">
        <w:rPr>
          <w:rFonts w:ascii="Times New Roman" w:eastAsia="標楷體" w:hAnsi="Times New Roman" w:cs="Times New Roman"/>
          <w:color w:val="212121"/>
          <w:sz w:val="24"/>
          <w:szCs w:val="24"/>
          <w:highlight w:val="white"/>
        </w:rPr>
        <w:t>「未能」在法定期限內發出上訴通知</w:t>
      </w:r>
      <w:r w:rsidR="00CB0DD7" w:rsidRPr="00632D30">
        <w:rPr>
          <w:rFonts w:ascii="Times New Roman" w:eastAsia="標楷體" w:hAnsi="Times New Roman" w:cs="Times New Roman"/>
          <w:color w:val="212121"/>
          <w:sz w:val="24"/>
          <w:szCs w:val="24"/>
        </w:rPr>
        <w:t>的合理理由。道理淺而易見。如果他們是由於不高的學歷而令到他們不太明白該決定書及該信件的內容，他們可以請教他們的朋友或員工，亦可請教稅務代表。</w:t>
      </w:r>
      <w:r w:rsidR="00947ABB">
        <w:rPr>
          <w:rFonts w:ascii="Times New Roman" w:eastAsia="標楷體" w:hAnsi="Times New Roman" w:cs="Times New Roman" w:hint="eastAsia"/>
          <w:color w:val="212121"/>
          <w:sz w:val="24"/>
          <w:szCs w:val="24"/>
        </w:rPr>
        <w:t>B</w:t>
      </w:r>
      <w:r w:rsidR="00CB0DD7" w:rsidRPr="00632D30">
        <w:rPr>
          <w:rFonts w:ascii="Times New Roman" w:eastAsia="標楷體" w:hAnsi="Times New Roman" w:cs="Times New Roman"/>
          <w:sz w:val="24"/>
          <w:szCs w:val="24"/>
        </w:rPr>
        <w:t>先生說由於他不太明白該信件及該決定書的內容，所以他將其放在一旁，沒有即時處理。上訴人及</w:t>
      </w:r>
      <w:r w:rsidR="00947ABB">
        <w:rPr>
          <w:rFonts w:ascii="Times New Roman" w:eastAsia="標楷體" w:hAnsi="Times New Roman" w:cs="Times New Roman" w:hint="eastAsia"/>
          <w:sz w:val="24"/>
          <w:szCs w:val="24"/>
        </w:rPr>
        <w:t>B</w:t>
      </w:r>
      <w:r w:rsidR="00CB0DD7" w:rsidRPr="00632D30">
        <w:rPr>
          <w:rFonts w:ascii="Times New Roman" w:eastAsia="標楷體" w:hAnsi="Times New Roman" w:cs="Times New Roman"/>
          <w:sz w:val="24"/>
          <w:szCs w:val="24"/>
        </w:rPr>
        <w:t>先生完全有能力去</w:t>
      </w:r>
      <w:r w:rsidR="00464DD5" w:rsidRPr="00632D30">
        <w:rPr>
          <w:rFonts w:ascii="Times New Roman" w:eastAsia="標楷體" w:hAnsi="Times New Roman" w:cs="Times New Roman"/>
          <w:sz w:val="24"/>
          <w:szCs w:val="24"/>
        </w:rPr>
        <w:t>請教他人，或尋求他人的協助，但他們只是不做而已</w:t>
      </w:r>
      <w:r w:rsidR="00415081" w:rsidRPr="00632D30">
        <w:rPr>
          <w:rFonts w:ascii="Times New Roman" w:eastAsia="標楷體" w:hAnsi="Times New Roman" w:cs="Times New Roman"/>
          <w:sz w:val="24"/>
          <w:szCs w:val="24"/>
        </w:rPr>
        <w:t>。</w:t>
      </w:r>
    </w:p>
    <w:p w:rsidR="00435825" w:rsidRPr="00632D30"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491150" w:rsidRPr="00435825" w:rsidRDefault="00464DD5"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color w:val="212121"/>
          <w:sz w:val="24"/>
          <w:szCs w:val="24"/>
        </w:rPr>
        <w:t>委員會認為</w:t>
      </w:r>
      <w:r w:rsidR="004D2B84" w:rsidRPr="00632D30">
        <w:rPr>
          <w:rFonts w:ascii="Times New Roman" w:eastAsia="標楷體" w:hAnsi="Times New Roman" w:cs="Times New Roman"/>
          <w:color w:val="212121"/>
          <w:sz w:val="24"/>
          <w:szCs w:val="24"/>
        </w:rPr>
        <w:t>上訴人延誤提交上訴通知書及所需的文件，</w:t>
      </w:r>
      <w:r w:rsidR="00D23B02" w:rsidRPr="00632D30">
        <w:rPr>
          <w:rFonts w:ascii="Times New Roman" w:eastAsia="標楷體" w:hAnsi="Times New Roman" w:cs="Times New Roman"/>
          <w:color w:val="212121"/>
          <w:sz w:val="24"/>
          <w:szCs w:val="24"/>
          <w:highlight w:val="white"/>
        </w:rPr>
        <w:t>只是</w:t>
      </w:r>
      <w:r w:rsidR="004D2B84" w:rsidRPr="00632D30">
        <w:rPr>
          <w:rFonts w:ascii="Times New Roman" w:eastAsia="標楷體" w:hAnsi="Times New Roman" w:cs="Times New Roman"/>
          <w:color w:val="212121"/>
          <w:sz w:val="24"/>
          <w:szCs w:val="24"/>
        </w:rPr>
        <w:t>上訴人</w:t>
      </w:r>
      <w:r w:rsidR="00781EDB" w:rsidRPr="00632D30">
        <w:rPr>
          <w:rFonts w:ascii="Times New Roman" w:eastAsia="標楷體" w:hAnsi="Times New Roman" w:cs="Times New Roman"/>
          <w:color w:val="212121"/>
          <w:sz w:val="24"/>
          <w:szCs w:val="24"/>
          <w:highlight w:val="white"/>
        </w:rPr>
        <w:t>妄顧</w:t>
      </w:r>
      <w:r w:rsidR="00D23B02" w:rsidRPr="00632D30">
        <w:rPr>
          <w:rFonts w:ascii="Times New Roman" w:eastAsia="標楷體" w:hAnsi="Times New Roman" w:cs="Times New Roman"/>
          <w:color w:val="212121"/>
          <w:sz w:val="24"/>
          <w:szCs w:val="24"/>
          <w:highlight w:val="white"/>
        </w:rPr>
        <w:t>上訴通知期</w:t>
      </w:r>
      <w:r w:rsidR="00552CB7" w:rsidRPr="00632D30">
        <w:rPr>
          <w:rFonts w:ascii="Times New Roman" w:eastAsia="標楷體" w:hAnsi="Times New Roman" w:cs="Times New Roman"/>
          <w:color w:val="212121"/>
          <w:sz w:val="24"/>
          <w:szCs w:val="24"/>
        </w:rPr>
        <w:t>限</w:t>
      </w:r>
      <w:r w:rsidR="00781EDB" w:rsidRPr="00632D30">
        <w:rPr>
          <w:rFonts w:ascii="Times New Roman" w:eastAsia="標楷體" w:hAnsi="Times New Roman" w:cs="Times New Roman"/>
          <w:color w:val="212121"/>
          <w:sz w:val="24"/>
          <w:szCs w:val="24"/>
          <w:highlight w:val="white"/>
        </w:rPr>
        <w:t>的規定</w:t>
      </w:r>
      <w:r w:rsidR="003303A7" w:rsidRPr="00632D30">
        <w:rPr>
          <w:rFonts w:ascii="Times New Roman" w:eastAsia="標楷體" w:hAnsi="Times New Roman" w:cs="Times New Roman"/>
          <w:color w:val="212121"/>
          <w:sz w:val="24"/>
          <w:szCs w:val="24"/>
        </w:rPr>
        <w:t>而</w:t>
      </w:r>
      <w:r w:rsidR="00D23B02" w:rsidRPr="00632D30">
        <w:rPr>
          <w:rFonts w:ascii="Times New Roman" w:eastAsia="標楷體" w:hAnsi="Times New Roman" w:cs="Times New Roman"/>
          <w:color w:val="212121"/>
          <w:sz w:val="24"/>
          <w:szCs w:val="24"/>
          <w:highlight w:val="white"/>
        </w:rPr>
        <w:t>已。</w:t>
      </w:r>
      <w:r w:rsidR="004D2B84" w:rsidRPr="00632D30">
        <w:rPr>
          <w:rFonts w:ascii="Times New Roman" w:eastAsia="標楷體" w:hAnsi="Times New Roman" w:cs="Times New Roman"/>
          <w:color w:val="212121"/>
          <w:sz w:val="24"/>
          <w:szCs w:val="24"/>
        </w:rPr>
        <w:t>委員會認為她自己的疏忽或無知，並不構成一個合理的因由，可以</w:t>
      </w:r>
      <w:r w:rsidR="00155715" w:rsidRPr="00632D30">
        <w:rPr>
          <w:rFonts w:ascii="Times New Roman" w:eastAsia="標楷體" w:hAnsi="Times New Roman" w:cs="Times New Roman"/>
          <w:color w:val="212121"/>
          <w:sz w:val="24"/>
          <w:szCs w:val="24"/>
        </w:rPr>
        <w:t>令委員會行使酌情權給予延長上訴的期限。</w:t>
      </w:r>
    </w:p>
    <w:p w:rsidR="00435825" w:rsidRPr="00632D30"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491150" w:rsidRPr="00435825" w:rsidRDefault="00464DD5" w:rsidP="00632D30">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632D30">
        <w:rPr>
          <w:rFonts w:ascii="Times New Roman" w:eastAsia="標楷體" w:hAnsi="Times New Roman" w:cs="Times New Roman"/>
          <w:color w:val="212121"/>
          <w:sz w:val="24"/>
          <w:szCs w:val="24"/>
        </w:rPr>
        <w:t>基於以上的分析，</w:t>
      </w:r>
      <w:r w:rsidRPr="00632D30">
        <w:rPr>
          <w:rFonts w:ascii="Times New Roman" w:eastAsia="標楷體" w:hAnsi="Times New Roman" w:cs="Times New Roman"/>
          <w:color w:val="212121"/>
          <w:sz w:val="24"/>
          <w:szCs w:val="24"/>
          <w:highlight w:val="white"/>
        </w:rPr>
        <w:t>委員會</w:t>
      </w:r>
      <w:r w:rsidRPr="00632D30">
        <w:rPr>
          <w:rFonts w:ascii="Times New Roman" w:eastAsia="標楷體" w:hAnsi="Times New Roman" w:cs="Times New Roman"/>
          <w:color w:val="212121"/>
          <w:sz w:val="24"/>
          <w:szCs w:val="24"/>
        </w:rPr>
        <w:t>認為</w:t>
      </w:r>
      <w:r w:rsidR="00D23B02" w:rsidRPr="00632D30">
        <w:rPr>
          <w:rFonts w:ascii="Times New Roman" w:eastAsia="標楷體" w:hAnsi="Times New Roman" w:cs="Times New Roman"/>
          <w:color w:val="212121"/>
          <w:sz w:val="24"/>
          <w:szCs w:val="24"/>
          <w:highlight w:val="white"/>
        </w:rPr>
        <w:t>上訴人並非由於疾病、不在香港或其他合理因由而未能在規定的時限內向委員會提出上訴。在考慮</w:t>
      </w:r>
      <w:r w:rsidR="00781EDB" w:rsidRPr="00632D30">
        <w:rPr>
          <w:rFonts w:ascii="Times New Roman" w:eastAsia="標楷體" w:hAnsi="Times New Roman" w:cs="Times New Roman"/>
          <w:color w:val="212121"/>
          <w:sz w:val="24"/>
          <w:szCs w:val="24"/>
          <w:highlight w:val="white"/>
        </w:rPr>
        <w:t>過</w:t>
      </w:r>
      <w:r w:rsidR="00D23B02" w:rsidRPr="00632D30">
        <w:rPr>
          <w:rFonts w:ascii="Times New Roman" w:eastAsia="標楷體" w:hAnsi="Times New Roman" w:cs="Times New Roman"/>
          <w:color w:val="212121"/>
          <w:sz w:val="24"/>
          <w:szCs w:val="24"/>
          <w:highlight w:val="white"/>
        </w:rPr>
        <w:t>上訴人所提出的</w:t>
      </w:r>
      <w:r w:rsidR="00491150" w:rsidRPr="00632D30">
        <w:rPr>
          <w:rFonts w:ascii="Times New Roman" w:eastAsia="標楷體" w:hAnsi="Times New Roman" w:cs="Times New Roman"/>
          <w:color w:val="212121"/>
          <w:sz w:val="24"/>
          <w:szCs w:val="24"/>
        </w:rPr>
        <w:t>證物</w:t>
      </w:r>
      <w:r w:rsidR="00D23B02" w:rsidRPr="00632D30">
        <w:rPr>
          <w:rFonts w:ascii="Times New Roman" w:eastAsia="標楷體" w:hAnsi="Times New Roman" w:cs="Times New Roman"/>
          <w:color w:val="212121"/>
          <w:sz w:val="24"/>
          <w:szCs w:val="24"/>
          <w:highlight w:val="white"/>
        </w:rPr>
        <w:t>，本案所有有關文件</w:t>
      </w:r>
      <w:r w:rsidR="00491150" w:rsidRPr="00632D30">
        <w:rPr>
          <w:rFonts w:ascii="Times New Roman" w:eastAsia="標楷體" w:hAnsi="Times New Roman" w:cs="Times New Roman"/>
          <w:color w:val="212121"/>
          <w:sz w:val="24"/>
          <w:szCs w:val="24"/>
        </w:rPr>
        <w:t>，</w:t>
      </w:r>
      <w:r w:rsidR="00155715" w:rsidRPr="00632D30">
        <w:rPr>
          <w:rFonts w:ascii="Times New Roman" w:eastAsia="標楷體" w:hAnsi="Times New Roman" w:cs="Times New Roman"/>
          <w:color w:val="212121"/>
          <w:sz w:val="24"/>
          <w:szCs w:val="24"/>
        </w:rPr>
        <w:t>上訴人及</w:t>
      </w:r>
      <w:r w:rsidR="00947ABB">
        <w:rPr>
          <w:rFonts w:ascii="Times New Roman" w:eastAsia="標楷體" w:hAnsi="Times New Roman" w:cs="Times New Roman" w:hint="eastAsia"/>
          <w:color w:val="212121"/>
          <w:sz w:val="24"/>
          <w:szCs w:val="24"/>
        </w:rPr>
        <w:t>B</w:t>
      </w:r>
      <w:r w:rsidR="00155715" w:rsidRPr="00632D30">
        <w:rPr>
          <w:rFonts w:ascii="Times New Roman" w:eastAsia="標楷體" w:hAnsi="Times New Roman" w:cs="Times New Roman"/>
          <w:color w:val="212121"/>
          <w:sz w:val="24"/>
          <w:szCs w:val="24"/>
        </w:rPr>
        <w:t>先生的</w:t>
      </w:r>
      <w:r w:rsidR="00491150" w:rsidRPr="00632D30">
        <w:rPr>
          <w:rFonts w:ascii="Times New Roman" w:eastAsia="標楷體" w:hAnsi="Times New Roman" w:cs="Times New Roman"/>
          <w:color w:val="212121"/>
          <w:sz w:val="24"/>
          <w:szCs w:val="24"/>
        </w:rPr>
        <w:t>供</w:t>
      </w:r>
      <w:r w:rsidR="00155715" w:rsidRPr="00632D30">
        <w:rPr>
          <w:rFonts w:ascii="Times New Roman" w:eastAsia="標楷體" w:hAnsi="Times New Roman" w:cs="Times New Roman"/>
          <w:color w:val="212121"/>
          <w:sz w:val="24"/>
          <w:szCs w:val="24"/>
        </w:rPr>
        <w:t>詞</w:t>
      </w:r>
      <w:r w:rsidR="00491150" w:rsidRPr="00632D30">
        <w:rPr>
          <w:rFonts w:ascii="Times New Roman" w:eastAsia="標楷體" w:hAnsi="Times New Roman" w:cs="Times New Roman"/>
          <w:color w:val="212121"/>
          <w:sz w:val="24"/>
          <w:szCs w:val="24"/>
        </w:rPr>
        <w:t>及</w:t>
      </w:r>
      <w:r w:rsidR="00155715" w:rsidRPr="00632D30">
        <w:rPr>
          <w:rFonts w:ascii="Times New Roman" w:eastAsia="標楷體" w:hAnsi="Times New Roman" w:cs="Times New Roman"/>
          <w:color w:val="212121"/>
          <w:sz w:val="24"/>
          <w:szCs w:val="24"/>
        </w:rPr>
        <w:t>答辯人</w:t>
      </w:r>
      <w:r w:rsidR="00491150" w:rsidRPr="00632D30">
        <w:rPr>
          <w:rFonts w:ascii="Times New Roman" w:eastAsia="標楷體" w:hAnsi="Times New Roman" w:cs="Times New Roman"/>
          <w:color w:val="212121"/>
          <w:sz w:val="24"/>
          <w:szCs w:val="24"/>
        </w:rPr>
        <w:t>的陳詞</w:t>
      </w:r>
      <w:r w:rsidR="00D87A79" w:rsidRPr="00632D30">
        <w:rPr>
          <w:rFonts w:ascii="Times New Roman" w:eastAsia="標楷體" w:hAnsi="Times New Roman" w:cs="Times New Roman"/>
          <w:color w:val="212121"/>
          <w:sz w:val="24"/>
          <w:szCs w:val="24"/>
        </w:rPr>
        <w:t>後</w:t>
      </w:r>
      <w:r w:rsidR="00491150" w:rsidRPr="00632D30">
        <w:rPr>
          <w:rFonts w:ascii="Times New Roman" w:eastAsia="標楷體" w:hAnsi="Times New Roman" w:cs="Times New Roman"/>
          <w:color w:val="212121"/>
          <w:sz w:val="24"/>
          <w:szCs w:val="24"/>
        </w:rPr>
        <w:t>；</w:t>
      </w:r>
      <w:r w:rsidR="00D23B02" w:rsidRPr="00632D30">
        <w:rPr>
          <w:rFonts w:ascii="Times New Roman" w:eastAsia="標楷體" w:hAnsi="Times New Roman" w:cs="Times New Roman"/>
          <w:color w:val="212121"/>
          <w:sz w:val="24"/>
          <w:szCs w:val="24"/>
          <w:highlight w:val="white"/>
        </w:rPr>
        <w:t>委員會未能找到任何</w:t>
      </w:r>
      <w:r w:rsidR="008374F5" w:rsidRPr="00632D30">
        <w:rPr>
          <w:rFonts w:ascii="Times New Roman" w:eastAsia="標楷體" w:hAnsi="Times New Roman" w:cs="Times New Roman"/>
          <w:color w:val="212121"/>
          <w:sz w:val="24"/>
          <w:szCs w:val="24"/>
          <w:highlight w:val="white"/>
        </w:rPr>
        <w:t>理據和基礎，</w:t>
      </w:r>
      <w:r w:rsidR="00781EDB" w:rsidRPr="00632D30">
        <w:rPr>
          <w:rFonts w:ascii="Times New Roman" w:eastAsia="標楷體" w:hAnsi="Times New Roman" w:cs="Times New Roman"/>
          <w:color w:val="212121"/>
          <w:sz w:val="24"/>
          <w:szCs w:val="24"/>
          <w:highlight w:val="white"/>
        </w:rPr>
        <w:t>去</w:t>
      </w:r>
      <w:r w:rsidR="008374F5" w:rsidRPr="00632D30">
        <w:rPr>
          <w:rFonts w:ascii="Times New Roman" w:eastAsia="標楷體" w:hAnsi="Times New Roman" w:cs="Times New Roman"/>
          <w:color w:val="212121"/>
          <w:sz w:val="24"/>
          <w:szCs w:val="24"/>
          <w:highlight w:val="white"/>
        </w:rPr>
        <w:t>運用酌情權</w:t>
      </w:r>
      <w:r w:rsidR="00D23B02" w:rsidRPr="00632D30">
        <w:rPr>
          <w:rFonts w:ascii="Times New Roman" w:eastAsia="標楷體" w:hAnsi="Times New Roman" w:cs="Times New Roman"/>
          <w:color w:val="212121"/>
          <w:sz w:val="24"/>
          <w:szCs w:val="24"/>
          <w:highlight w:val="white"/>
        </w:rPr>
        <w:t>延長有關呈交上訴通知的期限。</w:t>
      </w:r>
      <w:r w:rsidR="00781EDB" w:rsidRPr="00632D30">
        <w:rPr>
          <w:rFonts w:ascii="Times New Roman" w:eastAsia="標楷體" w:hAnsi="Times New Roman" w:cs="Times New Roman"/>
          <w:color w:val="212121"/>
          <w:sz w:val="24"/>
          <w:szCs w:val="24"/>
          <w:highlight w:val="white"/>
        </w:rPr>
        <w:t>因</w:t>
      </w:r>
      <w:r w:rsidR="00D23B02" w:rsidRPr="00632D30">
        <w:rPr>
          <w:rFonts w:ascii="Times New Roman" w:eastAsia="標楷體" w:hAnsi="Times New Roman" w:cs="Times New Roman"/>
          <w:color w:val="212121"/>
          <w:sz w:val="24"/>
          <w:szCs w:val="24"/>
          <w:highlight w:val="white"/>
        </w:rPr>
        <w:t>此委員會裁定上訴人上訴通知逾時無效，</w:t>
      </w:r>
      <w:r w:rsidR="00781EDB" w:rsidRPr="00632D30">
        <w:rPr>
          <w:rFonts w:ascii="Times New Roman" w:eastAsia="標楷體" w:hAnsi="Times New Roman" w:cs="Times New Roman"/>
          <w:color w:val="212121"/>
          <w:sz w:val="24"/>
          <w:szCs w:val="24"/>
          <w:highlight w:val="white"/>
        </w:rPr>
        <w:t>及</w:t>
      </w:r>
      <w:r w:rsidR="00D23B02" w:rsidRPr="00632D30">
        <w:rPr>
          <w:rFonts w:ascii="Times New Roman" w:eastAsia="標楷體" w:hAnsi="Times New Roman" w:cs="Times New Roman"/>
          <w:color w:val="212121"/>
          <w:sz w:val="24"/>
          <w:szCs w:val="24"/>
          <w:highlight w:val="white"/>
        </w:rPr>
        <w:t>拒絕行使</w:t>
      </w:r>
      <w:r w:rsidR="00781EDB" w:rsidRPr="00632D30">
        <w:rPr>
          <w:rFonts w:ascii="Times New Roman" w:eastAsia="標楷體" w:hAnsi="Times New Roman" w:cs="Times New Roman"/>
          <w:color w:val="212121"/>
          <w:sz w:val="24"/>
          <w:szCs w:val="24"/>
          <w:highlight w:val="white"/>
        </w:rPr>
        <w:t>延長上訴期限的</w:t>
      </w:r>
      <w:r w:rsidR="00D23B02" w:rsidRPr="00632D30">
        <w:rPr>
          <w:rFonts w:ascii="Times New Roman" w:eastAsia="標楷體" w:hAnsi="Times New Roman" w:cs="Times New Roman"/>
          <w:color w:val="212121"/>
          <w:sz w:val="24"/>
          <w:szCs w:val="24"/>
          <w:highlight w:val="white"/>
        </w:rPr>
        <w:t>酌情權。</w:t>
      </w:r>
    </w:p>
    <w:sectPr w:rsidR="00491150" w:rsidRPr="00435825" w:rsidSect="005647B4">
      <w:headerReference w:type="default" r:id="rId9"/>
      <w:footerReference w:type="default" r:id="rId10"/>
      <w:pgSz w:w="11907" w:h="16839" w:code="9"/>
      <w:pgMar w:top="1985" w:right="1588" w:bottom="1701" w:left="1588" w:header="1361" w:footer="1134" w:gutter="0"/>
      <w:pgNumType w:start="30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BB" w:rsidRDefault="00B913BB" w:rsidP="002B37C7">
      <w:pPr>
        <w:spacing w:line="240" w:lineRule="auto"/>
      </w:pPr>
      <w:r>
        <w:separator/>
      </w:r>
    </w:p>
  </w:endnote>
  <w:endnote w:type="continuationSeparator" w:id="0">
    <w:p w:rsidR="00B913BB" w:rsidRDefault="00B913BB" w:rsidP="002B3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344170"/>
      <w:docPartObj>
        <w:docPartGallery w:val="Page Numbers (Bottom of Page)"/>
        <w:docPartUnique/>
      </w:docPartObj>
    </w:sdtPr>
    <w:sdtEndPr>
      <w:rPr>
        <w:rFonts w:ascii="Times New Roman" w:hAnsi="Times New Roman" w:cs="Times New Roman"/>
      </w:rPr>
    </w:sdtEndPr>
    <w:sdtContent>
      <w:p w:rsidR="005647B4" w:rsidRPr="005647B4" w:rsidRDefault="005647B4" w:rsidP="00FC47AC">
        <w:pPr>
          <w:pStyle w:val="a9"/>
          <w:spacing w:line="240" w:lineRule="auto"/>
          <w:jc w:val="center"/>
          <w:rPr>
            <w:rFonts w:ascii="Times New Roman" w:hAnsi="Times New Roman" w:cs="Times New Roman"/>
          </w:rPr>
        </w:pPr>
        <w:r w:rsidRPr="005647B4">
          <w:rPr>
            <w:rFonts w:ascii="Times New Roman" w:hAnsi="Times New Roman" w:cs="Times New Roman"/>
          </w:rPr>
          <w:fldChar w:fldCharType="begin"/>
        </w:r>
        <w:r w:rsidRPr="005647B4">
          <w:rPr>
            <w:rFonts w:ascii="Times New Roman" w:hAnsi="Times New Roman" w:cs="Times New Roman"/>
          </w:rPr>
          <w:instrText>PAGE   \* MERGEFORMAT</w:instrText>
        </w:r>
        <w:r w:rsidRPr="005647B4">
          <w:rPr>
            <w:rFonts w:ascii="Times New Roman" w:hAnsi="Times New Roman" w:cs="Times New Roman"/>
          </w:rPr>
          <w:fldChar w:fldCharType="separate"/>
        </w:r>
        <w:r w:rsidR="003D2FD6" w:rsidRPr="003D2FD6">
          <w:rPr>
            <w:rFonts w:ascii="Times New Roman" w:hAnsi="Times New Roman" w:cs="Times New Roman"/>
            <w:noProof/>
            <w:lang w:val="zh-TW"/>
          </w:rPr>
          <w:t>310</w:t>
        </w:r>
        <w:r w:rsidRPr="005647B4">
          <w:rPr>
            <w:rFonts w:ascii="Times New Roman" w:hAnsi="Times New Roman" w:cs="Times New Roman"/>
          </w:rPr>
          <w:fldChar w:fldCharType="end"/>
        </w:r>
      </w:p>
    </w:sdtContent>
  </w:sdt>
  <w:p w:rsidR="00FC47AC" w:rsidRPr="00FC47AC" w:rsidRDefault="00FC47AC" w:rsidP="003D2FD6">
    <w:pPr>
      <w:pStyle w:val="a9"/>
      <w:tabs>
        <w:tab w:val="clear" w:pos="4153"/>
        <w:tab w:val="clear" w:pos="8306"/>
        <w:tab w:val="center" w:pos="4320"/>
        <w:tab w:val="right" w:pos="8640"/>
      </w:tabs>
      <w:spacing w:line="240" w:lineRule="auto"/>
      <w:rPr>
        <w:rFonts w:ascii="Times New Roman" w:hAnsi="Times New Roman" w:cs="Times New Roman"/>
      </w:rPr>
    </w:pPr>
    <w:r w:rsidRPr="00FC47AC">
      <w:rPr>
        <w:rFonts w:ascii="Times New Roman" w:hAnsi="Times New Roman" w:cs="Times New Roman"/>
      </w:rPr>
      <w:tab/>
      <w:t>Verif</w:t>
    </w:r>
    <w:r w:rsidR="001B0BD8">
      <w:rPr>
        <w:rFonts w:ascii="Times New Roman" w:hAnsi="Times New Roman" w:cs="Times New Roman"/>
      </w:rPr>
      <w:t>ied Copy</w:t>
    </w:r>
    <w:r w:rsidR="001B0BD8">
      <w:rPr>
        <w:rFonts w:ascii="Times New Roman" w:hAnsi="Times New Roman" w:cs="Times New Roman"/>
      </w:rPr>
      <w:tab/>
      <w:t xml:space="preserve">Last reviewed date: </w:t>
    </w:r>
    <w:r w:rsidRPr="00FC47AC">
      <w:rPr>
        <w:rFonts w:ascii="Times New Roman" w:hAnsi="Times New Roman" w:cs="Times New Roman"/>
      </w:rPr>
      <w:t>July 2022</w:t>
    </w:r>
  </w:p>
  <w:p w:rsidR="005647B4" w:rsidRPr="00FC47AC" w:rsidRDefault="005647B4" w:rsidP="00FC47AC">
    <w:pPr>
      <w:pStyle w:val="a9"/>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BB" w:rsidRDefault="00B913BB" w:rsidP="002B37C7">
      <w:pPr>
        <w:spacing w:line="240" w:lineRule="auto"/>
      </w:pPr>
      <w:r>
        <w:separator/>
      </w:r>
    </w:p>
  </w:footnote>
  <w:footnote w:type="continuationSeparator" w:id="0">
    <w:p w:rsidR="00B913BB" w:rsidRDefault="00B913BB" w:rsidP="002B37C7">
      <w:pPr>
        <w:spacing w:line="240" w:lineRule="auto"/>
      </w:pPr>
      <w:r>
        <w:continuationSeparator/>
      </w:r>
    </w:p>
  </w:footnote>
  <w:footnote w:id="1">
    <w:p w:rsidR="00E743BB" w:rsidRPr="00435825" w:rsidRDefault="00E743BB" w:rsidP="0041276A">
      <w:pPr>
        <w:pStyle w:val="ab"/>
        <w:overflowPunct w:val="0"/>
        <w:autoSpaceDE w:val="0"/>
        <w:autoSpaceDN w:val="0"/>
        <w:spacing w:line="240" w:lineRule="auto"/>
        <w:rPr>
          <w:rFonts w:ascii="Times New Roman" w:eastAsia="標楷體" w:hAnsi="Times New Roman" w:cs="Times New Roman"/>
          <w:lang w:eastAsia="zh-HK"/>
        </w:rPr>
      </w:pPr>
      <w:r w:rsidRPr="00435825">
        <w:rPr>
          <w:rStyle w:val="ad"/>
          <w:rFonts w:ascii="Times New Roman" w:hAnsi="Times New Roman" w:cs="Times New Roman"/>
        </w:rPr>
        <w:footnoteRef/>
      </w:r>
      <w:r w:rsidR="00D87A79" w:rsidRPr="00435825">
        <w:rPr>
          <w:rFonts w:ascii="Times New Roman" w:eastAsia="標楷體" w:hAnsi="Times New Roman" w:cs="Times New Roman"/>
        </w:rPr>
        <w:t>相關判</w:t>
      </w:r>
      <w:r w:rsidR="00253422" w:rsidRPr="00435825">
        <w:rPr>
          <w:rFonts w:ascii="Times New Roman" w:eastAsia="標楷體" w:hAnsi="Times New Roman" w:cs="Times New Roman"/>
        </w:rPr>
        <w:t>詞</w:t>
      </w:r>
      <w:r w:rsidR="00D87A79" w:rsidRPr="00435825">
        <w:rPr>
          <w:rFonts w:ascii="Times New Roman" w:eastAsia="標楷體" w:hAnsi="Times New Roman" w:cs="Times New Roman"/>
        </w:rPr>
        <w:t>為原文第</w:t>
      </w:r>
      <w:r w:rsidR="00D87A79" w:rsidRPr="00435825">
        <w:rPr>
          <w:rFonts w:ascii="Times New Roman" w:eastAsia="標楷體" w:hAnsi="Times New Roman" w:cs="Times New Roman"/>
          <w:lang w:eastAsia="zh-HK"/>
        </w:rPr>
        <w:t>7</w:t>
      </w:r>
      <w:r w:rsidR="00D87A79" w:rsidRPr="00435825">
        <w:rPr>
          <w:rFonts w:ascii="Times New Roman" w:eastAsia="標楷體" w:hAnsi="Times New Roman" w:cs="Times New Roman"/>
          <w:lang w:eastAsia="zh-HK"/>
        </w:rPr>
        <w:t>段</w:t>
      </w:r>
    </w:p>
  </w:footnote>
  <w:footnote w:id="2">
    <w:p w:rsidR="00E212E1" w:rsidRPr="005C103A" w:rsidRDefault="00E212E1" w:rsidP="0041276A">
      <w:pPr>
        <w:pStyle w:val="ab"/>
        <w:overflowPunct w:val="0"/>
        <w:autoSpaceDE w:val="0"/>
        <w:autoSpaceDN w:val="0"/>
        <w:spacing w:line="240" w:lineRule="auto"/>
        <w:rPr>
          <w:rFonts w:ascii="標楷體" w:eastAsia="標楷體" w:hAnsi="標楷體"/>
          <w:lang w:eastAsia="zh-HK"/>
        </w:rPr>
      </w:pPr>
      <w:r w:rsidRPr="00435825">
        <w:rPr>
          <w:rStyle w:val="ad"/>
          <w:rFonts w:ascii="Times New Roman" w:eastAsia="標楷體" w:hAnsi="Times New Roman" w:cs="Times New Roman"/>
        </w:rPr>
        <w:footnoteRef/>
      </w:r>
      <w:r w:rsidRPr="00435825">
        <w:rPr>
          <w:rFonts w:ascii="Times New Roman" w:eastAsia="標楷體" w:hAnsi="Times New Roman" w:cs="Times New Roman"/>
        </w:rPr>
        <w:t xml:space="preserve"> [2005]</w:t>
      </w:r>
      <w:r w:rsidRPr="00435825">
        <w:rPr>
          <w:rFonts w:ascii="Times New Roman" w:eastAsia="標楷體" w:hAnsi="Times New Roman" w:cs="Times New Roman"/>
          <w:lang w:eastAsia="zh-HK"/>
        </w:rPr>
        <w:t xml:space="preserve"> </w:t>
      </w:r>
      <w:r w:rsidRPr="00435825">
        <w:rPr>
          <w:rFonts w:ascii="Times New Roman" w:eastAsia="標楷體" w:hAnsi="Times New Roman" w:cs="Times New Roman"/>
        </w:rPr>
        <w:t>4 HKLRD 687</w:t>
      </w:r>
    </w:p>
  </w:footnote>
  <w:footnote w:id="3">
    <w:p w:rsidR="00DC3193" w:rsidRPr="00435825" w:rsidRDefault="00DC3193" w:rsidP="0041276A">
      <w:pPr>
        <w:pStyle w:val="ab"/>
        <w:overflowPunct w:val="0"/>
        <w:autoSpaceDE w:val="0"/>
        <w:autoSpaceDN w:val="0"/>
        <w:spacing w:line="240" w:lineRule="auto"/>
        <w:rPr>
          <w:rFonts w:ascii="Times New Roman" w:eastAsia="標楷體" w:hAnsi="Times New Roman" w:cs="Times New Roman"/>
          <w:lang w:eastAsia="zh-HK"/>
        </w:rPr>
      </w:pPr>
      <w:r w:rsidRPr="00435825">
        <w:rPr>
          <w:rStyle w:val="ad"/>
          <w:rFonts w:ascii="Times New Roman" w:eastAsia="標楷體" w:hAnsi="Times New Roman" w:cs="Times New Roman"/>
        </w:rPr>
        <w:footnoteRef/>
      </w:r>
      <w:r w:rsidRPr="00435825">
        <w:rPr>
          <w:rFonts w:ascii="Times New Roman" w:eastAsia="標楷體" w:hAnsi="Times New Roman" w:cs="Times New Roman"/>
        </w:rPr>
        <w:t xml:space="preserve"> [2005]</w:t>
      </w:r>
      <w:r w:rsidRPr="00435825">
        <w:rPr>
          <w:rFonts w:ascii="Times New Roman" w:eastAsia="標楷體" w:hAnsi="Times New Roman" w:cs="Times New Roman"/>
          <w:lang w:eastAsia="zh-HK"/>
        </w:rPr>
        <w:t xml:space="preserve"> </w:t>
      </w:r>
      <w:r w:rsidRPr="00435825">
        <w:rPr>
          <w:rFonts w:ascii="Times New Roman" w:eastAsia="標楷體" w:hAnsi="Times New Roman" w:cs="Times New Roman"/>
        </w:rPr>
        <w:t>4 HKLRD 687</w:t>
      </w:r>
      <w:r w:rsidR="00E0480C" w:rsidRPr="00435825">
        <w:rPr>
          <w:rFonts w:ascii="Times New Roman" w:eastAsia="標楷體" w:hAnsi="Times New Roman" w:cs="Times New Roman"/>
        </w:rPr>
        <w:t>，</w:t>
      </w:r>
      <w:r w:rsidRPr="00435825">
        <w:rPr>
          <w:rFonts w:ascii="Times New Roman" w:eastAsia="標楷體" w:hAnsi="Times New Roman" w:cs="Times New Roman"/>
        </w:rPr>
        <w:t>相關判</w:t>
      </w:r>
      <w:r w:rsidR="00253422" w:rsidRPr="00435825">
        <w:rPr>
          <w:rFonts w:ascii="Times New Roman" w:eastAsia="標楷體" w:hAnsi="Times New Roman" w:cs="Times New Roman"/>
        </w:rPr>
        <w:t>詞</w:t>
      </w:r>
      <w:r w:rsidRPr="00435825">
        <w:rPr>
          <w:rFonts w:ascii="Times New Roman" w:eastAsia="標楷體" w:hAnsi="Times New Roman" w:cs="Times New Roman"/>
        </w:rPr>
        <w:t>為原文第</w:t>
      </w:r>
      <w:r w:rsidRPr="00435825">
        <w:rPr>
          <w:rFonts w:ascii="Times New Roman" w:eastAsia="標楷體" w:hAnsi="Times New Roman" w:cs="Times New Roman"/>
          <w:lang w:eastAsia="zh-HK"/>
        </w:rPr>
        <w:t>20</w:t>
      </w:r>
      <w:r w:rsidRPr="00435825">
        <w:rPr>
          <w:rFonts w:ascii="Times New Roman" w:eastAsia="標楷體" w:hAnsi="Times New Roman" w:cs="Times New Roman"/>
          <w:lang w:eastAsia="zh-HK"/>
        </w:rPr>
        <w:t>段</w:t>
      </w:r>
    </w:p>
  </w:footnote>
  <w:footnote w:id="4">
    <w:p w:rsidR="00DC3193" w:rsidRPr="00435825" w:rsidRDefault="00DC3193" w:rsidP="0041276A">
      <w:pPr>
        <w:pStyle w:val="ab"/>
        <w:overflowPunct w:val="0"/>
        <w:autoSpaceDE w:val="0"/>
        <w:autoSpaceDN w:val="0"/>
        <w:spacing w:line="240" w:lineRule="auto"/>
        <w:rPr>
          <w:rFonts w:ascii="Times New Roman" w:eastAsia="標楷體" w:hAnsi="Times New Roman" w:cs="Times New Roman"/>
          <w:lang w:eastAsia="zh-HK"/>
        </w:rPr>
      </w:pPr>
      <w:r w:rsidRPr="00435825">
        <w:rPr>
          <w:rStyle w:val="ad"/>
          <w:rFonts w:ascii="Times New Roman" w:eastAsia="標楷體" w:hAnsi="Times New Roman" w:cs="Times New Roman"/>
        </w:rPr>
        <w:footnoteRef/>
      </w:r>
      <w:r w:rsidRPr="00435825">
        <w:rPr>
          <w:rFonts w:ascii="Times New Roman" w:eastAsia="標楷體" w:hAnsi="Times New Roman" w:cs="Times New Roman"/>
        </w:rPr>
        <w:t xml:space="preserve"> [2005]</w:t>
      </w:r>
      <w:r w:rsidRPr="00435825">
        <w:rPr>
          <w:rFonts w:ascii="Times New Roman" w:eastAsia="標楷體" w:hAnsi="Times New Roman" w:cs="Times New Roman"/>
          <w:lang w:eastAsia="zh-HK"/>
        </w:rPr>
        <w:t xml:space="preserve"> </w:t>
      </w:r>
      <w:r w:rsidRPr="00435825">
        <w:rPr>
          <w:rFonts w:ascii="Times New Roman" w:eastAsia="標楷體" w:hAnsi="Times New Roman" w:cs="Times New Roman"/>
        </w:rPr>
        <w:t>4 HKLRD 687</w:t>
      </w:r>
      <w:r w:rsidR="00E0480C" w:rsidRPr="00435825">
        <w:rPr>
          <w:rFonts w:ascii="Times New Roman" w:eastAsia="標楷體" w:hAnsi="Times New Roman" w:cs="Times New Roman"/>
        </w:rPr>
        <w:t>，</w:t>
      </w:r>
      <w:r w:rsidRPr="00435825">
        <w:rPr>
          <w:rFonts w:ascii="Times New Roman" w:eastAsia="標楷體" w:hAnsi="Times New Roman" w:cs="Times New Roman"/>
        </w:rPr>
        <w:t>相關判</w:t>
      </w:r>
      <w:r w:rsidR="00253422" w:rsidRPr="00435825">
        <w:rPr>
          <w:rFonts w:ascii="Times New Roman" w:eastAsia="標楷體" w:hAnsi="Times New Roman" w:cs="Times New Roman"/>
        </w:rPr>
        <w:t>詞</w:t>
      </w:r>
      <w:r w:rsidRPr="00435825">
        <w:rPr>
          <w:rFonts w:ascii="Times New Roman" w:eastAsia="標楷體" w:hAnsi="Times New Roman" w:cs="Times New Roman"/>
        </w:rPr>
        <w:t>為原文第</w:t>
      </w:r>
      <w:r w:rsidRPr="00435825">
        <w:rPr>
          <w:rFonts w:ascii="Times New Roman" w:eastAsia="標楷體" w:hAnsi="Times New Roman" w:cs="Times New Roman"/>
          <w:lang w:eastAsia="zh-HK"/>
        </w:rPr>
        <w:t>45</w:t>
      </w:r>
      <w:r w:rsidRPr="00435825">
        <w:rPr>
          <w:rFonts w:ascii="Times New Roman" w:eastAsia="標楷體" w:hAnsi="Times New Roman" w:cs="Times New Roman"/>
          <w:lang w:eastAsia="zh-HK"/>
        </w:rPr>
        <w:t>段</w:t>
      </w:r>
    </w:p>
  </w:footnote>
  <w:footnote w:id="5">
    <w:p w:rsidR="00E212E1" w:rsidRPr="00E0480C" w:rsidRDefault="00E212E1" w:rsidP="00947ABB">
      <w:pPr>
        <w:pStyle w:val="ab"/>
        <w:overflowPunct w:val="0"/>
        <w:autoSpaceDE w:val="0"/>
        <w:autoSpaceDN w:val="0"/>
        <w:spacing w:line="240" w:lineRule="auto"/>
        <w:rPr>
          <w:rFonts w:ascii="標楷體" w:eastAsia="標楷體" w:hAnsi="標楷體"/>
          <w:lang w:eastAsia="zh-HK"/>
        </w:rPr>
      </w:pPr>
      <w:r w:rsidRPr="00435825">
        <w:rPr>
          <w:rStyle w:val="ad"/>
          <w:rFonts w:ascii="Times New Roman" w:eastAsia="標楷體" w:hAnsi="Times New Roman" w:cs="Times New Roman"/>
        </w:rPr>
        <w:footnoteRef/>
      </w:r>
      <w:r w:rsidRPr="00435825">
        <w:rPr>
          <w:rFonts w:ascii="Times New Roman" w:eastAsia="標楷體" w:hAnsi="Times New Roman" w:cs="Times New Roman"/>
        </w:rPr>
        <w:t xml:space="preserve"> </w:t>
      </w:r>
      <w:r w:rsidR="00947ABB" w:rsidRPr="00435825">
        <w:rPr>
          <w:rFonts w:ascii="Times New Roman" w:eastAsia="標楷體" w:hAnsi="Times New Roman" w:cs="Times New Roman"/>
        </w:rPr>
        <w:t>IRBRD</w:t>
      </w:r>
      <w:r w:rsidR="00947ABB">
        <w:rPr>
          <w:rFonts w:ascii="Times New Roman" w:eastAsia="標楷體" w:hAnsi="Times New Roman" w:cs="Times New Roman" w:hint="eastAsia"/>
        </w:rPr>
        <w:t>,</w:t>
      </w:r>
      <w:r w:rsidR="00947ABB">
        <w:rPr>
          <w:rFonts w:ascii="Times New Roman" w:eastAsia="標楷體" w:hAnsi="Times New Roman" w:cs="Times New Roman"/>
        </w:rPr>
        <w:t xml:space="preserve"> </w:t>
      </w:r>
      <w:r w:rsidR="00947ABB">
        <w:rPr>
          <w:rFonts w:ascii="Times New Roman" w:eastAsia="標楷體" w:hAnsi="Times New Roman" w:cs="Times New Roman" w:hint="eastAsia"/>
        </w:rPr>
        <w:t>vol</w:t>
      </w:r>
      <w:r w:rsidR="00947ABB" w:rsidRPr="00435825">
        <w:rPr>
          <w:rFonts w:ascii="Times New Roman" w:eastAsia="標楷體" w:hAnsi="Times New Roman" w:cs="Times New Roman"/>
        </w:rPr>
        <w:t xml:space="preserve"> </w:t>
      </w:r>
      <w:r w:rsidRPr="00435825">
        <w:rPr>
          <w:rFonts w:ascii="Times New Roman" w:eastAsia="標楷體" w:hAnsi="Times New Roman" w:cs="Times New Roman"/>
        </w:rPr>
        <w:t>1</w:t>
      </w:r>
      <w:r w:rsidR="00947ABB">
        <w:rPr>
          <w:rFonts w:ascii="Times New Roman" w:eastAsia="標楷體" w:hAnsi="Times New Roman" w:cs="Times New Roman"/>
        </w:rPr>
        <w:t>,</w:t>
      </w:r>
      <w:r w:rsidRPr="00435825">
        <w:rPr>
          <w:rFonts w:ascii="Times New Roman" w:eastAsia="標楷體" w:hAnsi="Times New Roman" w:cs="Times New Roman"/>
        </w:rPr>
        <w:t xml:space="preserve"> 354</w:t>
      </w:r>
      <w:r w:rsidR="00E0480C" w:rsidRPr="00435825">
        <w:rPr>
          <w:rFonts w:ascii="Times New Roman" w:eastAsia="標楷體" w:hAnsi="Times New Roman" w:cs="Times New Roman"/>
        </w:rPr>
        <w:t>，相關判詞為原文第</w:t>
      </w:r>
      <w:r w:rsidR="00D17C78" w:rsidRPr="00435825">
        <w:rPr>
          <w:rFonts w:ascii="Times New Roman" w:eastAsia="標楷體" w:hAnsi="Times New Roman" w:cs="Times New Roman"/>
        </w:rPr>
        <w:t>4</w:t>
      </w:r>
      <w:r w:rsidR="00E0480C" w:rsidRPr="00435825">
        <w:rPr>
          <w:rFonts w:ascii="Times New Roman" w:eastAsia="標楷體" w:hAnsi="Times New Roman" w:cs="Times New Roman"/>
          <w:lang w:eastAsia="zh-HK"/>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30" w:rsidRDefault="00632D30" w:rsidP="00FC47AC">
    <w:pPr>
      <w:tabs>
        <w:tab w:val="center" w:pos="4153"/>
        <w:tab w:val="right" w:pos="8306"/>
      </w:tabs>
      <w:overflowPunct w:val="0"/>
      <w:autoSpaceDN w:val="0"/>
      <w:adjustRightInd w:val="0"/>
      <w:spacing w:line="240" w:lineRule="auto"/>
      <w:jc w:val="center"/>
      <w:textAlignment w:val="baseline"/>
      <w:rPr>
        <w:rFonts w:ascii="Times New Roman" w:eastAsia="細明體" w:hAnsi="Times New Roman" w:cs="Times New Roman"/>
        <w:sz w:val="24"/>
        <w:szCs w:val="24"/>
        <w:lang w:eastAsia="zh-HK"/>
      </w:rPr>
    </w:pPr>
    <w:r>
      <w:rPr>
        <w:rFonts w:ascii="Times New Roman" w:eastAsia="細明體" w:hAnsi="Times New Roman" w:cs="Times New Roman"/>
        <w:sz w:val="24"/>
        <w:szCs w:val="24"/>
      </w:rPr>
      <w:t>(20</w:t>
    </w:r>
    <w:r>
      <w:rPr>
        <w:rFonts w:ascii="Times New Roman" w:eastAsia="細明體" w:hAnsi="Times New Roman" w:cs="Times New Roman"/>
        <w:sz w:val="24"/>
        <w:szCs w:val="24"/>
        <w:lang w:eastAsia="zh-HK"/>
      </w:rPr>
      <w:t>2</w:t>
    </w:r>
    <w:r>
      <w:rPr>
        <w:rFonts w:ascii="Times New Roman" w:eastAsia="細明體" w:hAnsi="Times New Roman" w:cs="Times New Roman"/>
        <w:sz w:val="24"/>
        <w:szCs w:val="24"/>
      </w:rPr>
      <w:t xml:space="preserve">1-22) VOLUME </w:t>
    </w:r>
    <w:r>
      <w:rPr>
        <w:rFonts w:ascii="Times New Roman" w:eastAsia="細明體" w:hAnsi="Times New Roman" w:cs="Times New Roman"/>
        <w:sz w:val="24"/>
        <w:szCs w:val="24"/>
        <w:lang w:eastAsia="zh-HK"/>
      </w:rPr>
      <w:t>36</w:t>
    </w:r>
    <w:r>
      <w:rPr>
        <w:rFonts w:ascii="Times New Roman" w:eastAsia="細明體" w:hAnsi="Times New Roman" w:cs="Times New Roman"/>
        <w:sz w:val="24"/>
        <w:szCs w:val="24"/>
      </w:rPr>
      <w:t xml:space="preserve"> INLAND REVENUE BOARD OF REVIEW DECISIONS</w:t>
    </w:r>
  </w:p>
  <w:p w:rsidR="00FC47AC" w:rsidRPr="00FC47AC" w:rsidRDefault="00FC47AC" w:rsidP="00FC47AC">
    <w:pPr>
      <w:pStyle w:val="a7"/>
      <w:spacing w:line="240" w:lineRule="auto"/>
      <w:jc w:val="center"/>
      <w:rPr>
        <w:rFonts w:ascii="Times New Roman" w:hAnsi="Times New Roman" w:cs="Times New Roman"/>
        <w:sz w:val="24"/>
        <w:szCs w:val="24"/>
      </w:rPr>
    </w:pPr>
    <w:r w:rsidRPr="00FC47AC">
      <w:rPr>
        <w:rFonts w:ascii="Times New Roman" w:hAnsi="Times New Roman" w:cs="Times New Roman"/>
        <w:sz w:val="24"/>
        <w:szCs w:val="24"/>
      </w:rPr>
      <w:t>(PUBLISHED IN AUGUST 2022)</w:t>
    </w:r>
  </w:p>
  <w:p w:rsidR="00632D30" w:rsidRPr="00FC47AC" w:rsidRDefault="00632D30" w:rsidP="00FC47AC">
    <w:pPr>
      <w:pStyle w:val="a7"/>
      <w:spacing w:line="240" w:lineRule="auto"/>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A8A"/>
    <w:multiLevelType w:val="hybridMultilevel"/>
    <w:tmpl w:val="3D483F1A"/>
    <w:lvl w:ilvl="0" w:tplc="5D74C7C4">
      <w:start w:val="1"/>
      <w:numFmt w:val="lowerLetter"/>
      <w:lvlText w:val="(%1)"/>
      <w:lvlJc w:val="left"/>
      <w:pPr>
        <w:ind w:left="1200" w:hanging="720"/>
      </w:pPr>
      <w:rPr>
        <w:rFonts w:hint="default"/>
        <w:u w:val="non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86E0243"/>
    <w:multiLevelType w:val="hybridMultilevel"/>
    <w:tmpl w:val="A3D2255E"/>
    <w:lvl w:ilvl="0" w:tplc="F3B026E2">
      <w:start w:val="1"/>
      <w:numFmt w:val="decimal"/>
      <w:lvlText w:val="(%1)"/>
      <w:lvlJc w:val="left"/>
      <w:pPr>
        <w:ind w:left="1625" w:hanging="705"/>
      </w:pPr>
      <w:rPr>
        <w:rFonts w:ascii="Times New Roman"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0B8769C3"/>
    <w:multiLevelType w:val="hybridMultilevel"/>
    <w:tmpl w:val="28E8BDE4"/>
    <w:lvl w:ilvl="0" w:tplc="97286632">
      <w:start w:val="1"/>
      <w:numFmt w:val="lowerLetter"/>
      <w:lvlText w:val="(%1)"/>
      <w:lvlJc w:val="left"/>
      <w:pPr>
        <w:ind w:left="2025" w:hanging="72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3" w15:restartNumberingAfterBreak="0">
    <w:nsid w:val="0B9C1162"/>
    <w:multiLevelType w:val="hybridMultilevel"/>
    <w:tmpl w:val="48AE93FE"/>
    <w:lvl w:ilvl="0" w:tplc="200E19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01B51"/>
    <w:multiLevelType w:val="hybridMultilevel"/>
    <w:tmpl w:val="3B208E36"/>
    <w:lvl w:ilvl="0" w:tplc="17E0637E">
      <w:start w:val="1"/>
      <w:numFmt w:val="low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405FDF"/>
    <w:multiLevelType w:val="hybridMultilevel"/>
    <w:tmpl w:val="1ED09CC2"/>
    <w:lvl w:ilvl="0" w:tplc="DBEEFA4E">
      <w:start w:val="1"/>
      <w:numFmt w:val="decimal"/>
      <w:lvlText w:val="%1."/>
      <w:lvlJc w:val="left"/>
      <w:pPr>
        <w:ind w:left="1120" w:hanging="560"/>
      </w:pPr>
      <w:rPr>
        <w:rFonts w:cs="Times" w:hint="eastAsia"/>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1C774033"/>
    <w:multiLevelType w:val="hybridMultilevel"/>
    <w:tmpl w:val="1F6CEFC4"/>
    <w:lvl w:ilvl="0" w:tplc="CDACB616">
      <w:start w:val="1"/>
      <w:numFmt w:val="lowerLetter"/>
      <w:lvlText w:val="(%1)"/>
      <w:lvlJc w:val="left"/>
      <w:pPr>
        <w:ind w:left="1571" w:hanging="720"/>
      </w:pPr>
      <w:rPr>
        <w:rFonts w:cs="Gungsuh"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24F727F"/>
    <w:multiLevelType w:val="hybridMultilevel"/>
    <w:tmpl w:val="FE7CA080"/>
    <w:lvl w:ilvl="0" w:tplc="2A2432E6">
      <w:start w:val="1"/>
      <w:numFmt w:val="lowerLetter"/>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38FB3375"/>
    <w:multiLevelType w:val="hybridMultilevel"/>
    <w:tmpl w:val="8084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703B40"/>
    <w:multiLevelType w:val="hybridMultilevel"/>
    <w:tmpl w:val="234EB33A"/>
    <w:lvl w:ilvl="0" w:tplc="2C948E56">
      <w:start w:val="1"/>
      <w:numFmt w:val="decimal"/>
      <w:lvlText w:val="%1."/>
      <w:lvlJc w:val="left"/>
      <w:pPr>
        <w:ind w:left="720" w:hanging="360"/>
      </w:pPr>
      <w:rPr>
        <w:rFonts w:eastAsia="新細明體"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786D3B"/>
    <w:multiLevelType w:val="hybridMultilevel"/>
    <w:tmpl w:val="7A5A5BF2"/>
    <w:lvl w:ilvl="0" w:tplc="1B1C4736">
      <w:start w:val="1"/>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C112F6B"/>
    <w:multiLevelType w:val="hybridMultilevel"/>
    <w:tmpl w:val="BBD8C7DA"/>
    <w:lvl w:ilvl="0" w:tplc="C2CC9D02">
      <w:start w:val="1"/>
      <w:numFmt w:val="lowerRoman"/>
      <w:lvlText w:val="（%1）"/>
      <w:lvlJc w:val="left"/>
      <w:pPr>
        <w:ind w:left="3567" w:hanging="144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2" w15:restartNumberingAfterBreak="0">
    <w:nsid w:val="5E9721DD"/>
    <w:multiLevelType w:val="hybridMultilevel"/>
    <w:tmpl w:val="3774EDA0"/>
    <w:lvl w:ilvl="0" w:tplc="E5A45256">
      <w:start w:val="1"/>
      <w:numFmt w:val="low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D1A4A52"/>
    <w:multiLevelType w:val="hybridMultilevel"/>
    <w:tmpl w:val="5D4ED3CE"/>
    <w:lvl w:ilvl="0" w:tplc="23643812">
      <w:start w:val="1"/>
      <w:numFmt w:val="lowerLetter"/>
      <w:lvlText w:val="（%1）"/>
      <w:lvlJc w:val="left"/>
      <w:pPr>
        <w:ind w:left="1190" w:hanging="1080"/>
      </w:pPr>
      <w:rPr>
        <w:rFonts w:cs="Gungsuh"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4" w15:restartNumberingAfterBreak="0">
    <w:nsid w:val="70F7799C"/>
    <w:multiLevelType w:val="hybridMultilevel"/>
    <w:tmpl w:val="67FCC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B818D7"/>
    <w:multiLevelType w:val="hybridMultilevel"/>
    <w:tmpl w:val="76E24242"/>
    <w:lvl w:ilvl="0" w:tplc="B71C4278">
      <w:start w:val="1"/>
      <w:numFmt w:val="lowerLetter"/>
      <w:lvlText w:val="(%1)"/>
      <w:lvlJc w:val="left"/>
      <w:pPr>
        <w:ind w:left="1910" w:hanging="720"/>
      </w:pPr>
      <w:rPr>
        <w:rFonts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num w:numId="1">
    <w:abstractNumId w:val="8"/>
  </w:num>
  <w:num w:numId="2">
    <w:abstractNumId w:val="14"/>
  </w:num>
  <w:num w:numId="3">
    <w:abstractNumId w:val="4"/>
  </w:num>
  <w:num w:numId="4">
    <w:abstractNumId w:val="12"/>
  </w:num>
  <w:num w:numId="5">
    <w:abstractNumId w:val="13"/>
  </w:num>
  <w:num w:numId="6">
    <w:abstractNumId w:val="15"/>
  </w:num>
  <w:num w:numId="7">
    <w:abstractNumId w:val="2"/>
  </w:num>
  <w:num w:numId="8">
    <w:abstractNumId w:val="6"/>
  </w:num>
  <w:num w:numId="9">
    <w:abstractNumId w:val="5"/>
  </w:num>
  <w:num w:numId="10">
    <w:abstractNumId w:val="1"/>
  </w:num>
  <w:num w:numId="11">
    <w:abstractNumId w:val="11"/>
  </w:num>
  <w:num w:numId="12">
    <w:abstractNumId w:val="0"/>
  </w:num>
  <w:num w:numId="13">
    <w:abstractNumId w:val="7"/>
  </w:num>
  <w:num w:numId="14">
    <w:abstractNumId w:val="10"/>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formatting="1" w:enforcement="1" w:cryptProviderType="rsaAES" w:cryptAlgorithmClass="hash" w:cryptAlgorithmType="typeAny" w:cryptAlgorithmSid="14" w:cryptSpinCount="100000" w:hash="Vc7PjJ4HAvI6mjFZSf/Lv42UGpNgUqFNDRUoCrnw1tupvFy9NF5zBfhPr6uTBli9wsQgNtB8N6XHBJboEkV/Jw==" w:salt="+6hJrbzkhW9hVL3keWdMGQ=="/>
  <w:defaultTabStop w:val="140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94"/>
    <w:rsid w:val="00037EA2"/>
    <w:rsid w:val="00040626"/>
    <w:rsid w:val="00087A08"/>
    <w:rsid w:val="000B4981"/>
    <w:rsid w:val="000C1B5C"/>
    <w:rsid w:val="000D12A5"/>
    <w:rsid w:val="0011128A"/>
    <w:rsid w:val="00111C88"/>
    <w:rsid w:val="00117522"/>
    <w:rsid w:val="00122DF0"/>
    <w:rsid w:val="0012787D"/>
    <w:rsid w:val="00155715"/>
    <w:rsid w:val="00180BB1"/>
    <w:rsid w:val="001A0674"/>
    <w:rsid w:val="001B0BD8"/>
    <w:rsid w:val="001C6D50"/>
    <w:rsid w:val="001F5FA0"/>
    <w:rsid w:val="00200718"/>
    <w:rsid w:val="002038AA"/>
    <w:rsid w:val="0022281D"/>
    <w:rsid w:val="00231406"/>
    <w:rsid w:val="00253422"/>
    <w:rsid w:val="002715E0"/>
    <w:rsid w:val="00292CAB"/>
    <w:rsid w:val="00296F05"/>
    <w:rsid w:val="002A1EDA"/>
    <w:rsid w:val="002B37C7"/>
    <w:rsid w:val="002E6204"/>
    <w:rsid w:val="002F4966"/>
    <w:rsid w:val="003302BA"/>
    <w:rsid w:val="003303A7"/>
    <w:rsid w:val="0033586B"/>
    <w:rsid w:val="0034688B"/>
    <w:rsid w:val="0038084F"/>
    <w:rsid w:val="00381911"/>
    <w:rsid w:val="00386602"/>
    <w:rsid w:val="0038715F"/>
    <w:rsid w:val="0039682D"/>
    <w:rsid w:val="003A0479"/>
    <w:rsid w:val="003A68CC"/>
    <w:rsid w:val="003B6AFC"/>
    <w:rsid w:val="003C07B2"/>
    <w:rsid w:val="003C3C58"/>
    <w:rsid w:val="003C6922"/>
    <w:rsid w:val="003D2FD6"/>
    <w:rsid w:val="004037FD"/>
    <w:rsid w:val="0041276A"/>
    <w:rsid w:val="00415081"/>
    <w:rsid w:val="00416BE4"/>
    <w:rsid w:val="00435825"/>
    <w:rsid w:val="00441BC6"/>
    <w:rsid w:val="00460B3E"/>
    <w:rsid w:val="00464DD5"/>
    <w:rsid w:val="00466194"/>
    <w:rsid w:val="00491150"/>
    <w:rsid w:val="0049181C"/>
    <w:rsid w:val="0049308C"/>
    <w:rsid w:val="00494852"/>
    <w:rsid w:val="004A38E9"/>
    <w:rsid w:val="004A3E9D"/>
    <w:rsid w:val="004C4A28"/>
    <w:rsid w:val="004C6C06"/>
    <w:rsid w:val="004D2B84"/>
    <w:rsid w:val="004E2CB4"/>
    <w:rsid w:val="004E2D5D"/>
    <w:rsid w:val="004F239F"/>
    <w:rsid w:val="004F2533"/>
    <w:rsid w:val="0051442A"/>
    <w:rsid w:val="00525E30"/>
    <w:rsid w:val="00552CB7"/>
    <w:rsid w:val="005647B4"/>
    <w:rsid w:val="0057292D"/>
    <w:rsid w:val="00592C18"/>
    <w:rsid w:val="00593836"/>
    <w:rsid w:val="005C103A"/>
    <w:rsid w:val="005C2187"/>
    <w:rsid w:val="005D7C5B"/>
    <w:rsid w:val="005F2A62"/>
    <w:rsid w:val="00632D30"/>
    <w:rsid w:val="00632ECD"/>
    <w:rsid w:val="00641060"/>
    <w:rsid w:val="0066776D"/>
    <w:rsid w:val="00673A4F"/>
    <w:rsid w:val="006B576D"/>
    <w:rsid w:val="006D36E7"/>
    <w:rsid w:val="006F64DC"/>
    <w:rsid w:val="007039F5"/>
    <w:rsid w:val="00716DCF"/>
    <w:rsid w:val="00724A23"/>
    <w:rsid w:val="00725857"/>
    <w:rsid w:val="00737F5D"/>
    <w:rsid w:val="0077106E"/>
    <w:rsid w:val="00781EDB"/>
    <w:rsid w:val="007A01A4"/>
    <w:rsid w:val="007A0300"/>
    <w:rsid w:val="007C61EB"/>
    <w:rsid w:val="007D3277"/>
    <w:rsid w:val="007D4ACC"/>
    <w:rsid w:val="007D4F1F"/>
    <w:rsid w:val="007E6508"/>
    <w:rsid w:val="008209F4"/>
    <w:rsid w:val="008374F5"/>
    <w:rsid w:val="00840503"/>
    <w:rsid w:val="00856103"/>
    <w:rsid w:val="008717D7"/>
    <w:rsid w:val="008A1498"/>
    <w:rsid w:val="008C0B71"/>
    <w:rsid w:val="008E23F7"/>
    <w:rsid w:val="008E2494"/>
    <w:rsid w:val="008E42CE"/>
    <w:rsid w:val="008E48E6"/>
    <w:rsid w:val="0090361D"/>
    <w:rsid w:val="00923DD1"/>
    <w:rsid w:val="0093188B"/>
    <w:rsid w:val="00935AE2"/>
    <w:rsid w:val="00947ABB"/>
    <w:rsid w:val="00961CBB"/>
    <w:rsid w:val="009741BB"/>
    <w:rsid w:val="009956FA"/>
    <w:rsid w:val="009A685E"/>
    <w:rsid w:val="009B44BB"/>
    <w:rsid w:val="009F21BC"/>
    <w:rsid w:val="00A10BC5"/>
    <w:rsid w:val="00A316F3"/>
    <w:rsid w:val="00A402F0"/>
    <w:rsid w:val="00A566F4"/>
    <w:rsid w:val="00A62F18"/>
    <w:rsid w:val="00A7690F"/>
    <w:rsid w:val="00A77E4E"/>
    <w:rsid w:val="00A83BEE"/>
    <w:rsid w:val="00AA107C"/>
    <w:rsid w:val="00AB5C6C"/>
    <w:rsid w:val="00AC5456"/>
    <w:rsid w:val="00AD6767"/>
    <w:rsid w:val="00B019C0"/>
    <w:rsid w:val="00B0255A"/>
    <w:rsid w:val="00B137C8"/>
    <w:rsid w:val="00B13CD3"/>
    <w:rsid w:val="00B20A69"/>
    <w:rsid w:val="00B23507"/>
    <w:rsid w:val="00B31D4A"/>
    <w:rsid w:val="00B5504C"/>
    <w:rsid w:val="00B6590B"/>
    <w:rsid w:val="00B66768"/>
    <w:rsid w:val="00B751D7"/>
    <w:rsid w:val="00B767A7"/>
    <w:rsid w:val="00B87F16"/>
    <w:rsid w:val="00B913BB"/>
    <w:rsid w:val="00BA2A2F"/>
    <w:rsid w:val="00BA6C0B"/>
    <w:rsid w:val="00BB43C0"/>
    <w:rsid w:val="00BC3755"/>
    <w:rsid w:val="00BC5B45"/>
    <w:rsid w:val="00BE02BF"/>
    <w:rsid w:val="00BF6592"/>
    <w:rsid w:val="00C07530"/>
    <w:rsid w:val="00C107CA"/>
    <w:rsid w:val="00C13FCE"/>
    <w:rsid w:val="00C149F8"/>
    <w:rsid w:val="00C277C9"/>
    <w:rsid w:val="00C5369F"/>
    <w:rsid w:val="00C90353"/>
    <w:rsid w:val="00CA5177"/>
    <w:rsid w:val="00CB0DD7"/>
    <w:rsid w:val="00CB7A3B"/>
    <w:rsid w:val="00CB7CB3"/>
    <w:rsid w:val="00CC2C1F"/>
    <w:rsid w:val="00CC410B"/>
    <w:rsid w:val="00CD0E46"/>
    <w:rsid w:val="00CE542D"/>
    <w:rsid w:val="00CF4832"/>
    <w:rsid w:val="00D0122D"/>
    <w:rsid w:val="00D17C78"/>
    <w:rsid w:val="00D23686"/>
    <w:rsid w:val="00D23B02"/>
    <w:rsid w:val="00D41683"/>
    <w:rsid w:val="00D4471F"/>
    <w:rsid w:val="00D57D85"/>
    <w:rsid w:val="00D74654"/>
    <w:rsid w:val="00D87A79"/>
    <w:rsid w:val="00D93D76"/>
    <w:rsid w:val="00D95193"/>
    <w:rsid w:val="00DA00F3"/>
    <w:rsid w:val="00DA1869"/>
    <w:rsid w:val="00DC3193"/>
    <w:rsid w:val="00DE490F"/>
    <w:rsid w:val="00E0480C"/>
    <w:rsid w:val="00E212E1"/>
    <w:rsid w:val="00E30081"/>
    <w:rsid w:val="00E52E9B"/>
    <w:rsid w:val="00E54872"/>
    <w:rsid w:val="00E66FF0"/>
    <w:rsid w:val="00E743BB"/>
    <w:rsid w:val="00E82F11"/>
    <w:rsid w:val="00E924F9"/>
    <w:rsid w:val="00E97063"/>
    <w:rsid w:val="00EB0557"/>
    <w:rsid w:val="00EB3C5F"/>
    <w:rsid w:val="00EE6026"/>
    <w:rsid w:val="00F13664"/>
    <w:rsid w:val="00F24A73"/>
    <w:rsid w:val="00F65625"/>
    <w:rsid w:val="00F847E8"/>
    <w:rsid w:val="00F97974"/>
    <w:rsid w:val="00FB3AF2"/>
    <w:rsid w:val="00FC12C7"/>
    <w:rsid w:val="00FC47AC"/>
    <w:rsid w:val="00FC4A3A"/>
    <w:rsid w:val="00FE288D"/>
    <w:rsid w:val="00FF2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pBdr>
        <w:top w:val="nil"/>
        <w:left w:val="nil"/>
        <w:bottom w:val="nil"/>
        <w:right w:val="nil"/>
        <w:between w:val="nil"/>
      </w:pBdr>
      <w:spacing w:line="276" w:lineRule="auto"/>
    </w:pPr>
    <w:rPr>
      <w:color w:val="000000"/>
      <w:sz w:val="22"/>
      <w:szCs w:val="22"/>
      <w:lang w:val="en"/>
    </w:r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pPr>
      <w:pBdr>
        <w:top w:val="nil"/>
        <w:left w:val="nil"/>
        <w:bottom w:val="nil"/>
        <w:right w:val="nil"/>
        <w:between w:val="nil"/>
      </w:pBdr>
      <w:spacing w:line="276" w:lineRule="auto"/>
    </w:pPr>
    <w:rPr>
      <w:color w:val="000000"/>
      <w:sz w:val="22"/>
      <w:szCs w:val="22"/>
      <w:lang w:val="en"/>
    </w:rPr>
    <w:tblPr>
      <w:tblCellMar>
        <w:top w:w="0" w:type="dxa"/>
        <w:left w:w="0" w:type="dxa"/>
        <w:bottom w:w="0" w:type="dxa"/>
        <w:right w:w="0" w:type="dxa"/>
      </w:tblCellMar>
    </w:tblPr>
  </w:style>
  <w:style w:type="paragraph" w:styleId="a3">
    <w:name w:val="Title"/>
    <w:basedOn w:val="a"/>
    <w:next w:val="a"/>
    <w:link w:val="a4"/>
    <w:qFormat/>
    <w:pPr>
      <w:keepNext/>
      <w:keepLines/>
      <w:spacing w:after="60"/>
    </w:pPr>
    <w:rPr>
      <w:sz w:val="52"/>
      <w:szCs w:val="52"/>
    </w:rPr>
  </w:style>
  <w:style w:type="paragraph" w:styleId="a5">
    <w:name w:val="Subtitle"/>
    <w:basedOn w:val="a"/>
    <w:next w:val="a"/>
    <w:pPr>
      <w:keepNext/>
      <w:keepLines/>
      <w:spacing w:after="320"/>
    </w:pPr>
    <w:rPr>
      <w:rFonts w:eastAsia="Arial"/>
      <w:color w:val="666666"/>
      <w:sz w:val="30"/>
      <w:szCs w:val="30"/>
    </w:rPr>
  </w:style>
  <w:style w:type="paragraph" w:styleId="a6">
    <w:name w:val="List Paragraph"/>
    <w:basedOn w:val="a"/>
    <w:uiPriority w:val="34"/>
    <w:qFormat/>
    <w:rsid w:val="00D23B02"/>
    <w:pPr>
      <w:ind w:leftChars="200" w:left="480"/>
    </w:pPr>
  </w:style>
  <w:style w:type="paragraph" w:customStyle="1" w:styleId="BodyText21">
    <w:name w:val="Body Text 21"/>
    <w:basedOn w:val="a"/>
    <w:rsid w:val="0038660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both"/>
      <w:textAlignment w:val="baseline"/>
    </w:pPr>
    <w:rPr>
      <w:rFonts w:ascii="Times New Roman" w:eastAsia="細明體" w:hAnsi="Times New Roman" w:cs="Times New Roman"/>
      <w:color w:val="auto"/>
      <w:sz w:val="24"/>
      <w:szCs w:val="20"/>
      <w:lang w:val="en-GB"/>
    </w:rPr>
  </w:style>
  <w:style w:type="paragraph" w:styleId="a7">
    <w:name w:val="header"/>
    <w:basedOn w:val="a"/>
    <w:link w:val="a8"/>
    <w:uiPriority w:val="99"/>
    <w:unhideWhenUsed/>
    <w:rsid w:val="002B37C7"/>
    <w:pPr>
      <w:tabs>
        <w:tab w:val="center" w:pos="4153"/>
        <w:tab w:val="right" w:pos="8306"/>
      </w:tabs>
      <w:snapToGrid w:val="0"/>
    </w:pPr>
    <w:rPr>
      <w:sz w:val="20"/>
      <w:szCs w:val="20"/>
    </w:rPr>
  </w:style>
  <w:style w:type="character" w:customStyle="1" w:styleId="a8">
    <w:name w:val="頁首 字元"/>
    <w:link w:val="a7"/>
    <w:uiPriority w:val="99"/>
    <w:rsid w:val="002B37C7"/>
    <w:rPr>
      <w:color w:val="000000"/>
      <w:lang w:val="en"/>
    </w:rPr>
  </w:style>
  <w:style w:type="paragraph" w:styleId="a9">
    <w:name w:val="footer"/>
    <w:basedOn w:val="a"/>
    <w:link w:val="aa"/>
    <w:uiPriority w:val="99"/>
    <w:unhideWhenUsed/>
    <w:rsid w:val="002B37C7"/>
    <w:pPr>
      <w:tabs>
        <w:tab w:val="center" w:pos="4153"/>
        <w:tab w:val="right" w:pos="8306"/>
      </w:tabs>
      <w:snapToGrid w:val="0"/>
    </w:pPr>
    <w:rPr>
      <w:sz w:val="20"/>
      <w:szCs w:val="20"/>
    </w:rPr>
  </w:style>
  <w:style w:type="character" w:customStyle="1" w:styleId="aa">
    <w:name w:val="頁尾 字元"/>
    <w:link w:val="a9"/>
    <w:uiPriority w:val="99"/>
    <w:rsid w:val="002B37C7"/>
    <w:rPr>
      <w:color w:val="000000"/>
      <w:lang w:val="en"/>
    </w:rPr>
  </w:style>
  <w:style w:type="paragraph" w:styleId="ab">
    <w:name w:val="footnote text"/>
    <w:basedOn w:val="a"/>
    <w:link w:val="ac"/>
    <w:uiPriority w:val="99"/>
    <w:semiHidden/>
    <w:unhideWhenUsed/>
    <w:rsid w:val="002B37C7"/>
    <w:pPr>
      <w:snapToGrid w:val="0"/>
    </w:pPr>
    <w:rPr>
      <w:sz w:val="20"/>
      <w:szCs w:val="20"/>
    </w:rPr>
  </w:style>
  <w:style w:type="character" w:customStyle="1" w:styleId="ac">
    <w:name w:val="註腳文字 字元"/>
    <w:link w:val="ab"/>
    <w:uiPriority w:val="99"/>
    <w:semiHidden/>
    <w:rsid w:val="002B37C7"/>
    <w:rPr>
      <w:color w:val="000000"/>
      <w:lang w:val="en"/>
    </w:rPr>
  </w:style>
  <w:style w:type="character" w:styleId="ad">
    <w:name w:val="footnote reference"/>
    <w:uiPriority w:val="99"/>
    <w:semiHidden/>
    <w:unhideWhenUsed/>
    <w:rsid w:val="002B37C7"/>
    <w:rPr>
      <w:vertAlign w:val="superscript"/>
    </w:rPr>
  </w:style>
  <w:style w:type="paragraph" w:styleId="ae">
    <w:name w:val="Balloon Text"/>
    <w:basedOn w:val="a"/>
    <w:link w:val="af"/>
    <w:uiPriority w:val="99"/>
    <w:semiHidden/>
    <w:unhideWhenUsed/>
    <w:rsid w:val="00D93D76"/>
    <w:pPr>
      <w:spacing w:line="240" w:lineRule="auto"/>
    </w:pPr>
    <w:rPr>
      <w:rFonts w:ascii="Cambria" w:hAnsi="Cambria" w:cs="Times New Roman"/>
      <w:sz w:val="18"/>
      <w:szCs w:val="18"/>
    </w:rPr>
  </w:style>
  <w:style w:type="character" w:customStyle="1" w:styleId="af">
    <w:name w:val="註解方塊文字 字元"/>
    <w:link w:val="ae"/>
    <w:uiPriority w:val="99"/>
    <w:semiHidden/>
    <w:rsid w:val="00D93D76"/>
    <w:rPr>
      <w:rFonts w:ascii="Cambria" w:eastAsia="新細明體" w:hAnsi="Cambria" w:cs="Times New Roman"/>
      <w:color w:val="000000"/>
      <w:sz w:val="18"/>
      <w:szCs w:val="18"/>
      <w:lang w:val="en"/>
    </w:rPr>
  </w:style>
  <w:style w:type="character" w:styleId="af0">
    <w:name w:val="annotation reference"/>
    <w:uiPriority w:val="99"/>
    <w:semiHidden/>
    <w:unhideWhenUsed/>
    <w:rsid w:val="00923DD1"/>
    <w:rPr>
      <w:sz w:val="18"/>
      <w:szCs w:val="18"/>
    </w:rPr>
  </w:style>
  <w:style w:type="paragraph" w:styleId="af1">
    <w:name w:val="annotation text"/>
    <w:basedOn w:val="a"/>
    <w:link w:val="af2"/>
    <w:uiPriority w:val="99"/>
    <w:semiHidden/>
    <w:unhideWhenUsed/>
    <w:rsid w:val="00923DD1"/>
  </w:style>
  <w:style w:type="character" w:customStyle="1" w:styleId="af2">
    <w:name w:val="註解文字 字元"/>
    <w:link w:val="af1"/>
    <w:uiPriority w:val="99"/>
    <w:semiHidden/>
    <w:rsid w:val="00923DD1"/>
    <w:rPr>
      <w:color w:val="000000"/>
      <w:sz w:val="22"/>
      <w:szCs w:val="22"/>
      <w:lang w:val="en"/>
    </w:rPr>
  </w:style>
  <w:style w:type="paragraph" w:styleId="af3">
    <w:name w:val="annotation subject"/>
    <w:basedOn w:val="af1"/>
    <w:next w:val="af1"/>
    <w:link w:val="af4"/>
    <w:uiPriority w:val="99"/>
    <w:semiHidden/>
    <w:unhideWhenUsed/>
    <w:rsid w:val="00923DD1"/>
    <w:rPr>
      <w:b/>
      <w:bCs/>
    </w:rPr>
  </w:style>
  <w:style w:type="character" w:customStyle="1" w:styleId="af4">
    <w:name w:val="註解主旨 字元"/>
    <w:link w:val="af3"/>
    <w:uiPriority w:val="99"/>
    <w:semiHidden/>
    <w:rsid w:val="00923DD1"/>
    <w:rPr>
      <w:b/>
      <w:bCs/>
      <w:color w:val="000000"/>
      <w:sz w:val="22"/>
      <w:szCs w:val="22"/>
      <w:lang w:val="en"/>
    </w:rPr>
  </w:style>
  <w:style w:type="character" w:customStyle="1" w:styleId="a4">
    <w:name w:val="標題 字元"/>
    <w:link w:val="a3"/>
    <w:rsid w:val="00632D30"/>
    <w:rPr>
      <w:color w:val="000000"/>
      <w:sz w:val="52"/>
      <w:szCs w:val="52"/>
      <w:lang w:val="en"/>
    </w:rPr>
  </w:style>
  <w:style w:type="paragraph" w:styleId="af5">
    <w:name w:val="Revision"/>
    <w:hidden/>
    <w:uiPriority w:val="99"/>
    <w:semiHidden/>
    <w:rsid w:val="009956FA"/>
    <w:rPr>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95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4C15-848D-4E2A-81E3-3F2FBF2B7F20}">
  <ds:schemaRefs>
    <ds:schemaRef ds:uri="http://schemas.microsoft.com/office/2006/metadata/longProperties"/>
  </ds:schemaRefs>
</ds:datastoreItem>
</file>

<file path=customXml/itemProps2.xml><?xml version="1.0" encoding="utf-8"?>
<ds:datastoreItem xmlns:ds="http://schemas.openxmlformats.org/officeDocument/2006/customXml" ds:itemID="{476F1CB9-57B1-48C1-B710-90552F7F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1498</Words>
  <Characters>8545</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2022-07-13T03:51:00Z</dcterms:created>
  <dcterms:modified xsi:type="dcterms:W3CDTF">2022-07-25T03:27:00Z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