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A5B" w:rsidRPr="003C6B89" w:rsidRDefault="001B1A5B" w:rsidP="00566952">
      <w:pPr>
        <w:autoSpaceDE w:val="0"/>
        <w:autoSpaceDN w:val="0"/>
        <w:spacing w:line="240" w:lineRule="auto"/>
        <w:jc w:val="center"/>
        <w:rPr>
          <w:rFonts w:ascii="Times New Roman" w:eastAsia="標楷體" w:hAnsi="Times New Roman" w:cs="Times New Roman"/>
          <w:b/>
          <w:sz w:val="24"/>
          <w:szCs w:val="24"/>
        </w:rPr>
      </w:pPr>
      <w:r w:rsidRPr="003C6B89">
        <w:rPr>
          <w:rFonts w:ascii="Times New Roman" w:eastAsia="標楷體" w:hAnsi="Times New Roman" w:cs="Times New Roman"/>
          <w:b/>
          <w:sz w:val="24"/>
          <w:szCs w:val="24"/>
        </w:rPr>
        <w:t>Case No. D1</w:t>
      </w:r>
      <w:r w:rsidRPr="003C6B89">
        <w:rPr>
          <w:rFonts w:ascii="Times New Roman" w:eastAsia="標楷體" w:hAnsi="Times New Roman" w:cs="Times New Roman"/>
          <w:b/>
          <w:sz w:val="24"/>
          <w:szCs w:val="24"/>
          <w:lang w:eastAsia="zh-HK"/>
        </w:rPr>
        <w:t>/21</w:t>
      </w:r>
    </w:p>
    <w:p w:rsidR="001B1A5B" w:rsidRPr="00E53BB5" w:rsidRDefault="001B1A5B" w:rsidP="00566952">
      <w:pPr>
        <w:tabs>
          <w:tab w:val="left" w:pos="1276"/>
        </w:tabs>
        <w:overflowPunct w:val="0"/>
        <w:autoSpaceDE w:val="0"/>
        <w:autoSpaceDN w:val="0"/>
        <w:spacing w:line="240" w:lineRule="auto"/>
        <w:jc w:val="both"/>
        <w:rPr>
          <w:rFonts w:ascii="Times New Roman" w:eastAsia="標楷體" w:hAnsi="Times New Roman" w:cs="Times New Roman"/>
          <w:sz w:val="24"/>
          <w:szCs w:val="24"/>
        </w:rPr>
      </w:pPr>
    </w:p>
    <w:p w:rsidR="001B1A5B" w:rsidRPr="00571CAC" w:rsidRDefault="001B1A5B" w:rsidP="00566952">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rPr>
      </w:pPr>
    </w:p>
    <w:p w:rsidR="001B1A5B" w:rsidRDefault="001B1A5B" w:rsidP="00115FAC">
      <w:pPr>
        <w:tabs>
          <w:tab w:val="left" w:pos="1276"/>
        </w:tabs>
        <w:overflowPunct w:val="0"/>
        <w:autoSpaceDE w:val="0"/>
        <w:autoSpaceDN w:val="0"/>
        <w:spacing w:line="240" w:lineRule="auto"/>
        <w:jc w:val="both"/>
        <w:rPr>
          <w:rFonts w:ascii="Times New Roman" w:eastAsia="標楷體" w:hAnsi="Times New Roman" w:cs="Times New Roman"/>
          <w:sz w:val="24"/>
          <w:szCs w:val="24"/>
        </w:rPr>
      </w:pPr>
    </w:p>
    <w:p w:rsidR="00873A70" w:rsidRPr="00E53BB5" w:rsidRDefault="00873A70" w:rsidP="00115FAC">
      <w:pPr>
        <w:tabs>
          <w:tab w:val="left" w:pos="1276"/>
        </w:tabs>
        <w:overflowPunct w:val="0"/>
        <w:autoSpaceDE w:val="0"/>
        <w:autoSpaceDN w:val="0"/>
        <w:spacing w:line="240" w:lineRule="auto"/>
        <w:jc w:val="both"/>
        <w:rPr>
          <w:rFonts w:ascii="Times New Roman" w:eastAsia="標楷體" w:hAnsi="Times New Roman" w:cs="Times New Roman"/>
          <w:sz w:val="24"/>
          <w:szCs w:val="24"/>
        </w:rPr>
      </w:pPr>
    </w:p>
    <w:p w:rsidR="00873A70" w:rsidRPr="00240A17" w:rsidRDefault="00873A70" w:rsidP="00115FAC">
      <w:pPr>
        <w:tabs>
          <w:tab w:val="left" w:pos="1276"/>
        </w:tabs>
        <w:overflowPunct w:val="0"/>
        <w:autoSpaceDE w:val="0"/>
        <w:autoSpaceDN w:val="0"/>
        <w:spacing w:line="240" w:lineRule="auto"/>
        <w:jc w:val="both"/>
        <w:rPr>
          <w:rFonts w:ascii="Times New Roman" w:eastAsia="標楷體" w:hAnsi="Times New Roman" w:cs="Times New Roman"/>
          <w:color w:val="auto"/>
          <w:sz w:val="24"/>
          <w:szCs w:val="24"/>
          <w:lang w:val="en-US"/>
        </w:rPr>
      </w:pPr>
      <w:r w:rsidRPr="00240A17">
        <w:rPr>
          <w:rFonts w:ascii="Times New Roman" w:eastAsia="標楷體" w:hAnsi="Times New Roman" w:cs="Times New Roman"/>
          <w:b/>
          <w:bCs/>
          <w:color w:val="auto"/>
          <w:sz w:val="24"/>
          <w:szCs w:val="24"/>
          <w:lang w:val="en-US"/>
        </w:rPr>
        <w:t xml:space="preserve">Salaries </w:t>
      </w:r>
      <w:r>
        <w:rPr>
          <w:rFonts w:ascii="Times New Roman" w:eastAsia="標楷體" w:hAnsi="Times New Roman" w:cs="Times New Roman"/>
          <w:b/>
          <w:bCs/>
          <w:color w:val="auto"/>
          <w:sz w:val="24"/>
          <w:szCs w:val="24"/>
          <w:lang w:val="en-US"/>
        </w:rPr>
        <w:t>t</w:t>
      </w:r>
      <w:r w:rsidRPr="00240A17">
        <w:rPr>
          <w:rFonts w:ascii="Times New Roman" w:eastAsia="標楷體" w:hAnsi="Times New Roman" w:cs="Times New Roman"/>
          <w:b/>
          <w:bCs/>
          <w:color w:val="auto"/>
          <w:sz w:val="24"/>
          <w:szCs w:val="24"/>
          <w:lang w:val="en-US"/>
        </w:rPr>
        <w:t>ax</w:t>
      </w:r>
      <w:r w:rsidRPr="00240A17">
        <w:rPr>
          <w:rFonts w:ascii="Times New Roman" w:eastAsia="標楷體" w:hAnsi="Times New Roman" w:cs="Times New Roman"/>
          <w:color w:val="auto"/>
          <w:sz w:val="24"/>
          <w:szCs w:val="24"/>
          <w:lang w:val="en-US"/>
        </w:rPr>
        <w:t xml:space="preserve"> – payment in lieu deductible or not – distinction between ‘for the production of assessable income’ and ‘for the purpose of the production of assessable income’ – sections </w:t>
      </w:r>
      <w:r w:rsidRPr="00240A17">
        <w:rPr>
          <w:rFonts w:ascii="Times New Roman" w:eastAsia="標楷體" w:hAnsi="Times New Roman" w:cs="Times New Roman" w:hint="eastAsia"/>
          <w:color w:val="auto"/>
          <w:sz w:val="24"/>
          <w:szCs w:val="24"/>
        </w:rPr>
        <w:t>8</w:t>
      </w:r>
      <w:r w:rsidRPr="00240A17">
        <w:rPr>
          <w:rFonts w:ascii="Times New Roman" w:eastAsia="標楷體" w:hAnsi="Times New Roman" w:cs="Times New Roman"/>
          <w:color w:val="auto"/>
          <w:sz w:val="24"/>
          <w:szCs w:val="24"/>
        </w:rPr>
        <w:t>(1)(</w:t>
      </w:r>
      <w:r w:rsidRPr="00240A17">
        <w:rPr>
          <w:rFonts w:ascii="Times New Roman" w:eastAsia="標楷體" w:hAnsi="Times New Roman" w:cs="Times New Roman" w:hint="eastAsia"/>
          <w:color w:val="auto"/>
          <w:sz w:val="24"/>
          <w:szCs w:val="24"/>
        </w:rPr>
        <w:t>a)</w:t>
      </w:r>
      <w:r w:rsidRPr="00240A17">
        <w:rPr>
          <w:rFonts w:ascii="Times New Roman" w:eastAsia="標楷體" w:hAnsi="Times New Roman" w:cs="Times New Roman"/>
          <w:color w:val="auto"/>
          <w:sz w:val="24"/>
          <w:szCs w:val="24"/>
          <w:lang w:val="en-US"/>
        </w:rPr>
        <w:t xml:space="preserve">, </w:t>
      </w:r>
      <w:r w:rsidRPr="00240A17">
        <w:rPr>
          <w:rFonts w:ascii="Times New Roman" w:eastAsia="標楷體" w:hAnsi="Times New Roman" w:cs="Times New Roman"/>
          <w:color w:val="auto"/>
          <w:sz w:val="24"/>
          <w:szCs w:val="24"/>
        </w:rPr>
        <w:t>9(1)(</w:t>
      </w:r>
      <w:r w:rsidRPr="00240A17">
        <w:rPr>
          <w:rFonts w:ascii="Times New Roman" w:eastAsia="標楷體" w:hAnsi="Times New Roman" w:cs="Times New Roman" w:hint="eastAsia"/>
          <w:color w:val="auto"/>
          <w:sz w:val="24"/>
          <w:szCs w:val="24"/>
        </w:rPr>
        <w:t>a)</w:t>
      </w:r>
      <w:r w:rsidRPr="00240A17">
        <w:rPr>
          <w:rFonts w:ascii="Times New Roman" w:eastAsia="標楷體" w:hAnsi="Times New Roman" w:cs="Times New Roman"/>
          <w:color w:val="auto"/>
          <w:sz w:val="24"/>
          <w:szCs w:val="24"/>
          <w:lang w:val="en-US"/>
        </w:rPr>
        <w:t xml:space="preserve">, </w:t>
      </w:r>
      <w:r w:rsidRPr="00240A17">
        <w:rPr>
          <w:rFonts w:ascii="Times New Roman" w:eastAsia="標楷體" w:hAnsi="Times New Roman" w:cs="Times New Roman"/>
          <w:color w:val="auto"/>
          <w:sz w:val="24"/>
          <w:szCs w:val="24"/>
        </w:rPr>
        <w:t>12</w:t>
      </w:r>
      <w:r w:rsidRPr="00240A17">
        <w:rPr>
          <w:rFonts w:ascii="Times New Roman" w:eastAsia="標楷體" w:hAnsi="Times New Roman" w:cs="Times New Roman" w:hint="eastAsia"/>
          <w:color w:val="auto"/>
          <w:sz w:val="24"/>
          <w:szCs w:val="24"/>
        </w:rPr>
        <w:t>(1)</w:t>
      </w:r>
      <w:r w:rsidRPr="00240A17">
        <w:rPr>
          <w:rFonts w:ascii="Times New Roman" w:eastAsia="標楷體" w:hAnsi="Times New Roman" w:cs="Times New Roman"/>
          <w:color w:val="auto"/>
          <w:sz w:val="24"/>
          <w:szCs w:val="24"/>
        </w:rPr>
        <w:t>(a</w:t>
      </w:r>
      <w:r w:rsidRPr="00240A17">
        <w:rPr>
          <w:rFonts w:ascii="Times New Roman" w:eastAsia="標楷體" w:hAnsi="Times New Roman" w:cs="Times New Roman" w:hint="eastAsia"/>
          <w:color w:val="auto"/>
          <w:sz w:val="24"/>
          <w:szCs w:val="24"/>
        </w:rPr>
        <w:t>)</w:t>
      </w:r>
      <w:r w:rsidRPr="00240A17">
        <w:rPr>
          <w:rFonts w:ascii="Times New Roman" w:eastAsia="標楷體" w:hAnsi="Times New Roman" w:cs="Times New Roman"/>
          <w:color w:val="auto"/>
          <w:sz w:val="24"/>
          <w:szCs w:val="24"/>
          <w:lang w:val="en-US"/>
        </w:rPr>
        <w:t xml:space="preserve">, 68(4) and (8) of the Inland </w:t>
      </w:r>
      <w:bookmarkStart w:id="0" w:name="_Hlk104449295"/>
      <w:r>
        <w:rPr>
          <w:rFonts w:ascii="Times New Roman" w:eastAsia="標楷體" w:hAnsi="Times New Roman" w:cs="Times New Roman"/>
          <w:color w:val="auto"/>
          <w:sz w:val="24"/>
          <w:szCs w:val="24"/>
          <w:lang w:val="en-US"/>
        </w:rPr>
        <w:t xml:space="preserve">Revenue Ordinance (‘the IRO’). </w:t>
      </w:r>
      <w:r w:rsidRPr="00240A17">
        <w:rPr>
          <w:rFonts w:ascii="Times New Roman" w:eastAsia="標楷體" w:hAnsi="Times New Roman" w:cs="Times New Roman"/>
          <w:color w:val="auto"/>
          <w:sz w:val="24"/>
          <w:szCs w:val="24"/>
          <w:lang w:val="en-US"/>
        </w:rPr>
        <w:t>[Decision in Chinese]</w:t>
      </w:r>
      <w:bookmarkEnd w:id="0"/>
    </w:p>
    <w:p w:rsidR="001B1A5B" w:rsidRPr="00873A70" w:rsidRDefault="001B1A5B" w:rsidP="00115FAC">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rPr>
      </w:pPr>
    </w:p>
    <w:p w:rsidR="001B1A5B" w:rsidRPr="00E53BB5" w:rsidRDefault="001B1A5B" w:rsidP="00115FAC">
      <w:pPr>
        <w:tabs>
          <w:tab w:val="left" w:pos="0"/>
          <w:tab w:val="left" w:pos="1276"/>
        </w:tabs>
        <w:overflowPunct w:val="0"/>
        <w:autoSpaceDE w:val="0"/>
        <w:autoSpaceDN w:val="0"/>
        <w:spacing w:line="240" w:lineRule="auto"/>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rPr>
        <w:t xml:space="preserve">Panel: </w:t>
      </w:r>
      <w:r w:rsidRPr="00E53BB5">
        <w:rPr>
          <w:rFonts w:ascii="Times New Roman" w:eastAsia="標楷體" w:hAnsi="Times New Roman" w:cs="Times New Roman"/>
          <w:sz w:val="24"/>
          <w:szCs w:val="24"/>
          <w:lang w:eastAsia="zh-HK"/>
        </w:rPr>
        <w:t xml:space="preserve">Chui Pak Ming Norman </w:t>
      </w:r>
      <w:r w:rsidRPr="00E53BB5">
        <w:rPr>
          <w:rFonts w:ascii="Times New Roman" w:eastAsia="標楷體" w:hAnsi="Times New Roman" w:cs="Times New Roman"/>
          <w:sz w:val="24"/>
          <w:szCs w:val="24"/>
        </w:rPr>
        <w:t>(chairm</w:t>
      </w:r>
      <w:r w:rsidRPr="00E53BB5">
        <w:rPr>
          <w:rFonts w:ascii="Times New Roman" w:eastAsia="標楷體" w:hAnsi="Times New Roman" w:cs="Times New Roman"/>
          <w:sz w:val="24"/>
          <w:szCs w:val="24"/>
          <w:lang w:eastAsia="zh-HK"/>
        </w:rPr>
        <w:t>an), Lo Chi Yip and Lo Hoi Ki Adrian.</w:t>
      </w:r>
    </w:p>
    <w:p w:rsidR="001B1A5B" w:rsidRPr="00630DAF" w:rsidRDefault="001B1A5B" w:rsidP="00115FAC">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rPr>
      </w:pPr>
    </w:p>
    <w:p w:rsidR="001B1A5B" w:rsidRPr="00E53BB5" w:rsidRDefault="001B1A5B" w:rsidP="00115FAC">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rPr>
        <w:t>Date of hearing:</w:t>
      </w:r>
      <w:r w:rsidRPr="00E53BB5">
        <w:rPr>
          <w:rFonts w:ascii="Times New Roman" w:eastAsia="標楷體" w:hAnsi="Times New Roman" w:cs="Times New Roman"/>
          <w:sz w:val="24"/>
          <w:szCs w:val="24"/>
          <w:lang w:eastAsia="zh-HK"/>
        </w:rPr>
        <w:t xml:space="preserve"> 4 March </w:t>
      </w:r>
      <w:r w:rsidRPr="00E53BB5">
        <w:rPr>
          <w:rFonts w:ascii="Times New Roman" w:eastAsia="標楷體" w:hAnsi="Times New Roman" w:cs="Times New Roman"/>
          <w:sz w:val="24"/>
          <w:szCs w:val="24"/>
        </w:rPr>
        <w:t>2021.</w:t>
      </w:r>
    </w:p>
    <w:p w:rsidR="001B1A5B" w:rsidRPr="00E53BB5" w:rsidRDefault="001B1A5B" w:rsidP="00115FAC">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rPr>
        <w:t xml:space="preserve">Date of decision: </w:t>
      </w:r>
      <w:r w:rsidRPr="00E53BB5">
        <w:rPr>
          <w:rFonts w:ascii="Times New Roman" w:eastAsia="標楷體" w:hAnsi="Times New Roman" w:cs="Times New Roman"/>
          <w:sz w:val="24"/>
          <w:szCs w:val="24"/>
          <w:lang w:eastAsia="zh-HK"/>
        </w:rPr>
        <w:t>20 April 2021</w:t>
      </w:r>
      <w:r w:rsidRPr="00E53BB5">
        <w:rPr>
          <w:rFonts w:ascii="Times New Roman" w:eastAsia="標楷體" w:hAnsi="Times New Roman" w:cs="Times New Roman"/>
          <w:sz w:val="24"/>
          <w:szCs w:val="24"/>
        </w:rPr>
        <w:t>.</w:t>
      </w:r>
    </w:p>
    <w:p w:rsidR="001B1A5B" w:rsidRPr="00E53BB5" w:rsidRDefault="001B1A5B" w:rsidP="00115FAC">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HK"/>
        </w:rPr>
      </w:pPr>
    </w:p>
    <w:p w:rsidR="001B1A5B" w:rsidRPr="00E53BB5" w:rsidRDefault="001B1A5B" w:rsidP="00115FAC">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HK"/>
        </w:rPr>
      </w:pPr>
    </w:p>
    <w:p w:rsidR="00873A70" w:rsidRDefault="00873A70" w:rsidP="001146CA">
      <w:pPr>
        <w:overflowPunct w:val="0"/>
        <w:autoSpaceDE w:val="0"/>
        <w:autoSpaceDN w:val="0"/>
        <w:spacing w:line="240" w:lineRule="auto"/>
        <w:ind w:firstLineChars="414" w:firstLine="994"/>
        <w:jc w:val="both"/>
        <w:rPr>
          <w:rFonts w:ascii="Times New Roman" w:eastAsia="標楷體" w:hAnsi="Times New Roman" w:cs="Times New Roman"/>
          <w:color w:val="auto"/>
          <w:sz w:val="24"/>
          <w:szCs w:val="24"/>
          <w:lang w:eastAsia="zh-HK"/>
        </w:rPr>
      </w:pPr>
      <w:r w:rsidRPr="00240A17">
        <w:rPr>
          <w:rFonts w:ascii="Times New Roman" w:eastAsia="標楷體" w:hAnsi="Times New Roman" w:cs="Times New Roman" w:hint="eastAsia"/>
          <w:color w:val="auto"/>
          <w:sz w:val="24"/>
          <w:szCs w:val="24"/>
          <w:lang w:eastAsia="zh-HK"/>
        </w:rPr>
        <w:t xml:space="preserve">The </w:t>
      </w:r>
      <w:r w:rsidRPr="00240A17">
        <w:rPr>
          <w:rFonts w:ascii="Times New Roman" w:eastAsia="標楷體" w:hAnsi="Times New Roman" w:cs="Times New Roman"/>
          <w:color w:val="auto"/>
          <w:sz w:val="24"/>
          <w:szCs w:val="24"/>
          <w:lang w:eastAsia="zh-HK"/>
        </w:rPr>
        <w:t>A</w:t>
      </w:r>
      <w:r w:rsidRPr="00240A17">
        <w:rPr>
          <w:rFonts w:ascii="Times New Roman" w:eastAsia="標楷體" w:hAnsi="Times New Roman" w:cs="Times New Roman" w:hint="eastAsia"/>
          <w:color w:val="auto"/>
          <w:sz w:val="24"/>
          <w:szCs w:val="24"/>
          <w:lang w:eastAsia="zh-HK"/>
        </w:rPr>
        <w:t xml:space="preserve">ppellant objected to </w:t>
      </w:r>
      <w:r>
        <w:rPr>
          <w:rFonts w:ascii="Times New Roman" w:eastAsia="標楷體" w:hAnsi="Times New Roman" w:cs="Times New Roman"/>
          <w:color w:val="auto"/>
          <w:sz w:val="24"/>
          <w:szCs w:val="24"/>
          <w:lang w:eastAsia="zh-HK"/>
        </w:rPr>
        <w:t>S</w:t>
      </w:r>
      <w:r w:rsidRPr="00240A17">
        <w:rPr>
          <w:rFonts w:ascii="Times New Roman" w:eastAsia="標楷體" w:hAnsi="Times New Roman" w:cs="Times New Roman" w:hint="eastAsia"/>
          <w:color w:val="auto"/>
          <w:sz w:val="24"/>
          <w:szCs w:val="24"/>
          <w:lang w:eastAsia="zh-HK"/>
        </w:rPr>
        <w:t xml:space="preserve">alaries </w:t>
      </w:r>
      <w:r>
        <w:rPr>
          <w:rFonts w:ascii="Times New Roman" w:eastAsia="標楷體" w:hAnsi="Times New Roman" w:cs="Times New Roman"/>
          <w:color w:val="auto"/>
          <w:sz w:val="24"/>
          <w:szCs w:val="24"/>
          <w:lang w:eastAsia="zh-HK"/>
        </w:rPr>
        <w:t>T</w:t>
      </w:r>
      <w:r w:rsidRPr="00240A17">
        <w:rPr>
          <w:rFonts w:ascii="Times New Roman" w:eastAsia="標楷體" w:hAnsi="Times New Roman" w:cs="Times New Roman" w:hint="eastAsia"/>
          <w:color w:val="auto"/>
          <w:sz w:val="24"/>
          <w:szCs w:val="24"/>
          <w:lang w:eastAsia="zh-HK"/>
        </w:rPr>
        <w:t xml:space="preserve">ax </w:t>
      </w:r>
      <w:r>
        <w:rPr>
          <w:rFonts w:ascii="Times New Roman" w:eastAsia="標楷體" w:hAnsi="Times New Roman" w:cs="Times New Roman"/>
          <w:color w:val="auto"/>
          <w:sz w:val="24"/>
          <w:szCs w:val="24"/>
          <w:lang w:eastAsia="zh-HK"/>
        </w:rPr>
        <w:t>A</w:t>
      </w:r>
      <w:r w:rsidRPr="00240A17">
        <w:rPr>
          <w:rFonts w:ascii="Times New Roman" w:eastAsia="標楷體" w:hAnsi="Times New Roman" w:cs="Times New Roman" w:hint="eastAsia"/>
          <w:color w:val="auto"/>
          <w:sz w:val="24"/>
          <w:szCs w:val="24"/>
          <w:lang w:eastAsia="zh-HK"/>
        </w:rPr>
        <w:t xml:space="preserve">ssessment made against her by the Inland Revenue Department </w:t>
      </w:r>
      <w:r w:rsidRPr="00240A17">
        <w:rPr>
          <w:rFonts w:ascii="Times New Roman" w:eastAsia="標楷體" w:hAnsi="Times New Roman" w:cs="Times New Roman"/>
          <w:color w:val="auto"/>
          <w:sz w:val="24"/>
          <w:szCs w:val="24"/>
          <w:lang w:eastAsia="zh-HK"/>
        </w:rPr>
        <w:t>in the year of assessment 2018/19</w:t>
      </w:r>
      <w:r w:rsidRPr="00240A17">
        <w:rPr>
          <w:rFonts w:ascii="Times New Roman" w:eastAsia="標楷體" w:hAnsi="Times New Roman" w:cs="Times New Roman" w:hint="eastAsia"/>
          <w:color w:val="auto"/>
          <w:sz w:val="24"/>
          <w:szCs w:val="24"/>
          <w:lang w:eastAsia="zh-HK"/>
        </w:rPr>
        <w:t>, claiming that her assessable income was too high.</w:t>
      </w:r>
    </w:p>
    <w:p w:rsidR="00873A70" w:rsidRPr="00240A17" w:rsidRDefault="00873A70" w:rsidP="001146CA">
      <w:pPr>
        <w:overflowPunct w:val="0"/>
        <w:autoSpaceDE w:val="0"/>
        <w:autoSpaceDN w:val="0"/>
        <w:spacing w:line="240" w:lineRule="auto"/>
        <w:ind w:firstLineChars="414" w:firstLine="994"/>
        <w:jc w:val="both"/>
        <w:rPr>
          <w:rFonts w:ascii="Times New Roman" w:eastAsia="標楷體" w:hAnsi="Times New Roman" w:cs="Times New Roman"/>
          <w:color w:val="auto"/>
          <w:sz w:val="24"/>
          <w:szCs w:val="24"/>
          <w:lang w:eastAsia="zh-HK"/>
        </w:rPr>
      </w:pPr>
    </w:p>
    <w:p w:rsidR="00873A70" w:rsidRDefault="00873A70" w:rsidP="001146CA">
      <w:pPr>
        <w:overflowPunct w:val="0"/>
        <w:autoSpaceDE w:val="0"/>
        <w:autoSpaceDN w:val="0"/>
        <w:spacing w:line="240" w:lineRule="auto"/>
        <w:ind w:firstLineChars="414" w:firstLine="994"/>
        <w:jc w:val="both"/>
        <w:rPr>
          <w:rFonts w:ascii="Times New Roman" w:eastAsia="標楷體" w:hAnsi="Times New Roman" w:cs="Times New Roman"/>
          <w:color w:val="auto"/>
          <w:sz w:val="24"/>
          <w:szCs w:val="24"/>
          <w:lang w:eastAsia="zh-HK"/>
        </w:rPr>
      </w:pPr>
      <w:r w:rsidRPr="00240A17">
        <w:rPr>
          <w:rFonts w:ascii="Times New Roman" w:eastAsia="標楷體" w:hAnsi="Times New Roman" w:cs="Times New Roman" w:hint="eastAsia"/>
          <w:color w:val="auto"/>
          <w:sz w:val="24"/>
          <w:szCs w:val="24"/>
          <w:lang w:eastAsia="zh-HK"/>
        </w:rPr>
        <w:t xml:space="preserve">The </w:t>
      </w:r>
      <w:r w:rsidRPr="00240A17">
        <w:rPr>
          <w:rFonts w:ascii="Times New Roman" w:eastAsia="標楷體" w:hAnsi="Times New Roman" w:cs="Times New Roman"/>
          <w:color w:val="auto"/>
          <w:sz w:val="24"/>
          <w:szCs w:val="24"/>
          <w:lang w:eastAsia="zh-HK"/>
        </w:rPr>
        <w:t>A</w:t>
      </w:r>
      <w:r w:rsidRPr="00240A17">
        <w:rPr>
          <w:rFonts w:ascii="Times New Roman" w:eastAsia="標楷體" w:hAnsi="Times New Roman" w:cs="Times New Roman" w:hint="eastAsia"/>
          <w:color w:val="auto"/>
          <w:sz w:val="24"/>
          <w:szCs w:val="24"/>
          <w:lang w:eastAsia="zh-HK"/>
        </w:rPr>
        <w:t xml:space="preserve">ppellant wrote to Bank B on </w:t>
      </w:r>
      <w:r w:rsidRPr="00240A17">
        <w:rPr>
          <w:rFonts w:ascii="Times New Roman" w:eastAsia="標楷體" w:hAnsi="Times New Roman" w:cs="Times New Roman"/>
          <w:color w:val="auto"/>
          <w:sz w:val="24"/>
          <w:szCs w:val="24"/>
          <w:lang w:eastAsia="zh-HK"/>
        </w:rPr>
        <w:t xml:space="preserve">1 </w:t>
      </w:r>
      <w:r w:rsidRPr="00240A17">
        <w:rPr>
          <w:rFonts w:ascii="Times New Roman" w:eastAsia="標楷體" w:hAnsi="Times New Roman" w:cs="Times New Roman" w:hint="eastAsia"/>
          <w:color w:val="auto"/>
          <w:sz w:val="24"/>
          <w:szCs w:val="24"/>
          <w:lang w:eastAsia="zh-HK"/>
        </w:rPr>
        <w:t>April</w:t>
      </w:r>
      <w:r w:rsidRPr="00240A17">
        <w:rPr>
          <w:rFonts w:ascii="Times New Roman" w:eastAsia="標楷體" w:hAnsi="Times New Roman" w:cs="Times New Roman"/>
          <w:color w:val="auto"/>
          <w:sz w:val="24"/>
          <w:szCs w:val="24"/>
          <w:lang w:eastAsia="zh-HK"/>
        </w:rPr>
        <w:t xml:space="preserve"> </w:t>
      </w:r>
      <w:r w:rsidRPr="00240A17">
        <w:rPr>
          <w:rFonts w:ascii="Times New Roman" w:eastAsia="標楷體" w:hAnsi="Times New Roman" w:cs="Times New Roman" w:hint="eastAsia"/>
          <w:color w:val="auto"/>
          <w:sz w:val="24"/>
          <w:szCs w:val="24"/>
          <w:lang w:eastAsia="zh-HK"/>
        </w:rPr>
        <w:t xml:space="preserve">2018 to resign and was last employed on </w:t>
      </w:r>
      <w:r w:rsidRPr="00240A17">
        <w:rPr>
          <w:rFonts w:ascii="Times New Roman" w:eastAsia="標楷體" w:hAnsi="Times New Roman" w:cs="Times New Roman"/>
          <w:color w:val="auto"/>
          <w:sz w:val="24"/>
          <w:szCs w:val="24"/>
          <w:lang w:eastAsia="zh-HK"/>
        </w:rPr>
        <w:t xml:space="preserve">3 </w:t>
      </w:r>
      <w:r w:rsidRPr="00240A17">
        <w:rPr>
          <w:rFonts w:ascii="Times New Roman" w:eastAsia="標楷體" w:hAnsi="Times New Roman" w:cs="Times New Roman" w:hint="eastAsia"/>
          <w:color w:val="auto"/>
          <w:sz w:val="24"/>
          <w:szCs w:val="24"/>
          <w:lang w:eastAsia="zh-HK"/>
        </w:rPr>
        <w:t xml:space="preserve">June 2018. Since the notice period of resignation given by the </w:t>
      </w:r>
      <w:r w:rsidRPr="00240A17">
        <w:rPr>
          <w:rFonts w:ascii="Times New Roman" w:eastAsia="標楷體" w:hAnsi="Times New Roman" w:cs="Times New Roman"/>
          <w:color w:val="auto"/>
          <w:sz w:val="24"/>
          <w:szCs w:val="24"/>
          <w:lang w:eastAsia="zh-HK"/>
        </w:rPr>
        <w:t>A</w:t>
      </w:r>
      <w:r w:rsidRPr="00240A17">
        <w:rPr>
          <w:rFonts w:ascii="Times New Roman" w:eastAsia="標楷體" w:hAnsi="Times New Roman" w:cs="Times New Roman" w:hint="eastAsia"/>
          <w:color w:val="auto"/>
          <w:sz w:val="24"/>
          <w:szCs w:val="24"/>
          <w:lang w:eastAsia="zh-HK"/>
        </w:rPr>
        <w:t xml:space="preserve">ppellant to Bank B was less than three months, she was required to pay Bank B a sum of </w:t>
      </w:r>
      <w:r w:rsidRPr="00240A17">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hint="eastAsia"/>
          <w:color w:val="auto"/>
          <w:sz w:val="24"/>
          <w:szCs w:val="24"/>
          <w:lang w:eastAsia="zh-HK"/>
        </w:rPr>
        <w:t xml:space="preserve">40,673.23 in lieu of notice (hereinafter referred to as the </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color w:val="auto"/>
          <w:sz w:val="24"/>
          <w:szCs w:val="24"/>
          <w:lang w:eastAsia="zh-HK"/>
        </w:rPr>
        <w:t>Payment</w:t>
      </w:r>
      <w:r w:rsidRPr="00240A17">
        <w:rPr>
          <w:rFonts w:ascii="Times New Roman" w:eastAsia="標楷體" w:hAnsi="Times New Roman" w:cs="Times New Roman" w:hint="eastAsia"/>
          <w:color w:val="auto"/>
          <w:sz w:val="24"/>
          <w:szCs w:val="24"/>
          <w:lang w:eastAsia="zh-HK"/>
        </w:rPr>
        <w:t xml:space="preserve"> in </w:t>
      </w:r>
      <w:r w:rsidRPr="00240A17">
        <w:rPr>
          <w:rFonts w:ascii="Times New Roman" w:eastAsia="標楷體" w:hAnsi="Times New Roman" w:cs="Times New Roman"/>
          <w:color w:val="auto"/>
          <w:sz w:val="24"/>
          <w:szCs w:val="24"/>
          <w:lang w:eastAsia="zh-HK"/>
        </w:rPr>
        <w:t>L</w:t>
      </w:r>
      <w:r w:rsidRPr="00240A17">
        <w:rPr>
          <w:rFonts w:ascii="Times New Roman" w:eastAsia="標楷體" w:hAnsi="Times New Roman" w:cs="Times New Roman" w:hint="eastAsia"/>
          <w:color w:val="auto"/>
          <w:sz w:val="24"/>
          <w:szCs w:val="24"/>
          <w:lang w:eastAsia="zh-HK"/>
        </w:rPr>
        <w:t>ieu</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hint="eastAsia"/>
          <w:color w:val="auto"/>
          <w:sz w:val="24"/>
          <w:szCs w:val="24"/>
          <w:lang w:eastAsia="zh-HK"/>
        </w:rPr>
        <w:t xml:space="preserve">). When she </w:t>
      </w:r>
      <w:r w:rsidRPr="00240A17">
        <w:rPr>
          <w:rFonts w:ascii="Times New Roman" w:eastAsia="標楷體" w:hAnsi="Times New Roman" w:cs="Times New Roman"/>
          <w:color w:val="auto"/>
          <w:sz w:val="24"/>
          <w:szCs w:val="24"/>
          <w:lang w:eastAsia="zh-HK"/>
        </w:rPr>
        <w:t>switch</w:t>
      </w:r>
      <w:r w:rsidRPr="00240A17">
        <w:rPr>
          <w:rFonts w:ascii="Times New Roman" w:eastAsia="標楷體" w:hAnsi="Times New Roman" w:cs="Times New Roman" w:hint="eastAsia"/>
          <w:color w:val="auto"/>
          <w:sz w:val="24"/>
          <w:szCs w:val="24"/>
          <w:lang w:eastAsia="zh-HK"/>
        </w:rPr>
        <w:t xml:space="preserve">ed to Bank A, Bank B deducted the </w:t>
      </w:r>
      <w:r w:rsidRPr="00240A17">
        <w:rPr>
          <w:rFonts w:ascii="Times New Roman" w:eastAsia="標楷體" w:hAnsi="Times New Roman" w:cs="Times New Roman"/>
          <w:color w:val="auto"/>
          <w:sz w:val="24"/>
          <w:szCs w:val="24"/>
          <w:lang w:eastAsia="zh-HK"/>
        </w:rPr>
        <w:t>Payment</w:t>
      </w:r>
      <w:r w:rsidRPr="00240A17">
        <w:rPr>
          <w:rFonts w:ascii="Times New Roman" w:eastAsia="標楷體" w:hAnsi="Times New Roman" w:cs="Times New Roman" w:hint="eastAsia"/>
          <w:color w:val="auto"/>
          <w:sz w:val="24"/>
          <w:szCs w:val="24"/>
          <w:lang w:eastAsia="zh-HK"/>
        </w:rPr>
        <w:t xml:space="preserve"> in </w:t>
      </w:r>
      <w:r w:rsidRPr="00240A17">
        <w:rPr>
          <w:rFonts w:ascii="Times New Roman" w:eastAsia="標楷體" w:hAnsi="Times New Roman" w:cs="Times New Roman"/>
          <w:color w:val="auto"/>
          <w:sz w:val="24"/>
          <w:szCs w:val="24"/>
          <w:lang w:eastAsia="zh-HK"/>
        </w:rPr>
        <w:t>L</w:t>
      </w:r>
      <w:r w:rsidRPr="00240A17">
        <w:rPr>
          <w:rFonts w:ascii="Times New Roman" w:eastAsia="標楷體" w:hAnsi="Times New Roman" w:cs="Times New Roman" w:hint="eastAsia"/>
          <w:color w:val="auto"/>
          <w:sz w:val="24"/>
          <w:szCs w:val="24"/>
          <w:lang w:eastAsia="zh-HK"/>
        </w:rPr>
        <w:t>ieu from her salary</w:t>
      </w:r>
      <w:r w:rsidRPr="00240A17">
        <w:rPr>
          <w:rFonts w:ascii="Times New Roman" w:eastAsia="標楷體" w:hAnsi="Times New Roman" w:cs="Times New Roman"/>
          <w:color w:val="auto"/>
          <w:sz w:val="24"/>
          <w:szCs w:val="24"/>
          <w:lang w:eastAsia="zh-HK"/>
        </w:rPr>
        <w:t xml:space="preserve">. </w:t>
      </w:r>
      <w:r w:rsidRPr="00240A17">
        <w:rPr>
          <w:rFonts w:ascii="Times New Roman" w:eastAsia="標楷體" w:hAnsi="Times New Roman" w:cs="Times New Roman" w:hint="eastAsia"/>
          <w:color w:val="auto"/>
          <w:sz w:val="24"/>
          <w:szCs w:val="24"/>
          <w:lang w:eastAsia="zh-HK"/>
        </w:rPr>
        <w:t xml:space="preserve">Bank A later issued </w:t>
      </w:r>
      <w:r w:rsidRPr="00240A17">
        <w:rPr>
          <w:rFonts w:ascii="Times New Roman" w:eastAsia="標楷體" w:hAnsi="Times New Roman" w:cs="Times New Roman"/>
          <w:color w:val="auto"/>
          <w:sz w:val="24"/>
          <w:szCs w:val="24"/>
          <w:lang w:eastAsia="zh-HK"/>
        </w:rPr>
        <w:t xml:space="preserve">a </w:t>
      </w:r>
      <w:r w:rsidRPr="00240A17">
        <w:rPr>
          <w:rFonts w:ascii="Times New Roman" w:eastAsia="標楷體" w:hAnsi="Times New Roman" w:cs="Times New Roman" w:hint="eastAsia"/>
          <w:color w:val="auto"/>
          <w:sz w:val="24"/>
          <w:szCs w:val="24"/>
          <w:lang w:eastAsia="zh-HK"/>
        </w:rPr>
        <w:t xml:space="preserve">compensation to her. The Assessor considered that the </w:t>
      </w:r>
      <w:r w:rsidRPr="00240A17">
        <w:rPr>
          <w:rFonts w:ascii="Times New Roman" w:eastAsia="標楷體" w:hAnsi="Times New Roman" w:cs="Times New Roman"/>
          <w:color w:val="auto"/>
          <w:sz w:val="24"/>
          <w:szCs w:val="24"/>
          <w:lang w:eastAsia="zh-HK"/>
        </w:rPr>
        <w:t>P</w:t>
      </w:r>
      <w:r w:rsidRPr="00240A17">
        <w:rPr>
          <w:rFonts w:ascii="Times New Roman" w:eastAsia="標楷體" w:hAnsi="Times New Roman" w:cs="Times New Roman" w:hint="eastAsia"/>
          <w:color w:val="auto"/>
          <w:sz w:val="24"/>
          <w:szCs w:val="24"/>
          <w:lang w:eastAsia="zh-HK"/>
        </w:rPr>
        <w:t xml:space="preserve">ayment in </w:t>
      </w:r>
      <w:r w:rsidRPr="00240A17">
        <w:rPr>
          <w:rFonts w:ascii="Times New Roman" w:eastAsia="標楷體" w:hAnsi="Times New Roman" w:cs="Times New Roman"/>
          <w:color w:val="auto"/>
          <w:sz w:val="24"/>
          <w:szCs w:val="24"/>
          <w:lang w:eastAsia="zh-HK"/>
        </w:rPr>
        <w:t>L</w:t>
      </w:r>
      <w:r w:rsidRPr="00240A17">
        <w:rPr>
          <w:rFonts w:ascii="Times New Roman" w:eastAsia="標楷體" w:hAnsi="Times New Roman" w:cs="Times New Roman" w:hint="eastAsia"/>
          <w:color w:val="auto"/>
          <w:sz w:val="24"/>
          <w:szCs w:val="24"/>
          <w:lang w:eastAsia="zh-HK"/>
        </w:rPr>
        <w:t>ieu was not deductible under salaries tax and the compensation was assessable income.</w:t>
      </w:r>
    </w:p>
    <w:p w:rsidR="00873A70" w:rsidRPr="00240A17" w:rsidRDefault="00873A70" w:rsidP="001146CA">
      <w:pPr>
        <w:overflowPunct w:val="0"/>
        <w:autoSpaceDE w:val="0"/>
        <w:autoSpaceDN w:val="0"/>
        <w:spacing w:line="240" w:lineRule="auto"/>
        <w:ind w:firstLineChars="414" w:firstLine="994"/>
        <w:jc w:val="both"/>
        <w:rPr>
          <w:rFonts w:ascii="Times New Roman" w:eastAsia="標楷體" w:hAnsi="Times New Roman" w:cs="Times New Roman"/>
          <w:color w:val="auto"/>
          <w:sz w:val="24"/>
          <w:szCs w:val="24"/>
          <w:lang w:eastAsia="zh-HK"/>
        </w:rPr>
      </w:pPr>
    </w:p>
    <w:p w:rsidR="00873A70" w:rsidRDefault="00873A70" w:rsidP="001146CA">
      <w:pPr>
        <w:overflowPunct w:val="0"/>
        <w:autoSpaceDE w:val="0"/>
        <w:autoSpaceDN w:val="0"/>
        <w:spacing w:line="240" w:lineRule="auto"/>
        <w:ind w:firstLineChars="414" w:firstLine="994"/>
        <w:jc w:val="both"/>
        <w:rPr>
          <w:rFonts w:ascii="Times New Roman" w:eastAsia="標楷體" w:hAnsi="Times New Roman" w:cs="Times New Roman"/>
          <w:color w:val="auto"/>
          <w:sz w:val="24"/>
          <w:szCs w:val="24"/>
          <w:lang w:eastAsia="zh-HK"/>
        </w:rPr>
      </w:pPr>
      <w:r w:rsidRPr="00240A17">
        <w:rPr>
          <w:rFonts w:ascii="Times New Roman" w:eastAsia="標楷體" w:hAnsi="Times New Roman" w:cs="Times New Roman" w:hint="eastAsia"/>
          <w:color w:val="auto"/>
          <w:sz w:val="24"/>
          <w:szCs w:val="24"/>
          <w:lang w:eastAsia="zh-HK"/>
        </w:rPr>
        <w:t xml:space="preserve">In response to the objection raised by the </w:t>
      </w:r>
      <w:r w:rsidRPr="00240A17">
        <w:rPr>
          <w:rFonts w:ascii="Times New Roman" w:eastAsia="標楷體" w:hAnsi="Times New Roman" w:cs="Times New Roman"/>
          <w:color w:val="auto"/>
          <w:sz w:val="24"/>
          <w:szCs w:val="24"/>
          <w:lang w:eastAsia="zh-HK"/>
        </w:rPr>
        <w:t>A</w:t>
      </w:r>
      <w:r w:rsidRPr="00240A17">
        <w:rPr>
          <w:rFonts w:ascii="Times New Roman" w:eastAsia="標楷體" w:hAnsi="Times New Roman" w:cs="Times New Roman" w:hint="eastAsia"/>
          <w:color w:val="auto"/>
          <w:sz w:val="24"/>
          <w:szCs w:val="24"/>
          <w:lang w:eastAsia="zh-HK"/>
        </w:rPr>
        <w:t>ppellant, the Deputy Commissioner of Inland Revenue issued a de</w:t>
      </w:r>
      <w:r w:rsidRPr="00240A17">
        <w:rPr>
          <w:rFonts w:ascii="Times New Roman" w:eastAsia="標楷體" w:hAnsi="Times New Roman" w:cs="Times New Roman"/>
          <w:color w:val="auto"/>
          <w:sz w:val="24"/>
          <w:szCs w:val="24"/>
          <w:lang w:eastAsia="zh-HK"/>
        </w:rPr>
        <w:t>termination</w:t>
      </w:r>
      <w:r w:rsidRPr="00240A17">
        <w:rPr>
          <w:rFonts w:ascii="Times New Roman" w:eastAsia="標楷體" w:hAnsi="Times New Roman" w:cs="Times New Roman" w:hint="eastAsia"/>
          <w:color w:val="auto"/>
          <w:sz w:val="24"/>
          <w:szCs w:val="24"/>
          <w:lang w:eastAsia="zh-HK"/>
        </w:rPr>
        <w:t xml:space="preserve"> on </w:t>
      </w:r>
      <w:r w:rsidRPr="00240A17">
        <w:rPr>
          <w:rFonts w:ascii="Times New Roman" w:eastAsia="標楷體" w:hAnsi="Times New Roman" w:cs="Times New Roman"/>
          <w:color w:val="auto"/>
          <w:sz w:val="24"/>
          <w:szCs w:val="24"/>
          <w:lang w:eastAsia="zh-HK"/>
        </w:rPr>
        <w:t xml:space="preserve">23 </w:t>
      </w:r>
      <w:r w:rsidRPr="00240A17">
        <w:rPr>
          <w:rFonts w:ascii="Times New Roman" w:eastAsia="標楷體" w:hAnsi="Times New Roman" w:cs="Times New Roman" w:hint="eastAsia"/>
          <w:color w:val="auto"/>
          <w:sz w:val="24"/>
          <w:szCs w:val="24"/>
          <w:lang w:eastAsia="zh-HK"/>
        </w:rPr>
        <w:t>October</w:t>
      </w:r>
      <w:r w:rsidRPr="00240A17">
        <w:rPr>
          <w:rFonts w:ascii="Times New Roman" w:eastAsia="標楷體" w:hAnsi="Times New Roman" w:cs="Times New Roman"/>
          <w:color w:val="auto"/>
          <w:sz w:val="24"/>
          <w:szCs w:val="24"/>
          <w:lang w:eastAsia="zh-HK"/>
        </w:rPr>
        <w:t xml:space="preserve"> </w:t>
      </w:r>
      <w:r w:rsidRPr="00240A17">
        <w:rPr>
          <w:rFonts w:ascii="Times New Roman" w:eastAsia="標楷體" w:hAnsi="Times New Roman" w:cs="Times New Roman" w:hint="eastAsia"/>
          <w:color w:val="auto"/>
          <w:sz w:val="24"/>
          <w:szCs w:val="24"/>
          <w:lang w:eastAsia="zh-HK"/>
        </w:rPr>
        <w:t>2020 (</w:t>
      </w:r>
      <w:r w:rsidRPr="00240A17">
        <w:rPr>
          <w:rFonts w:ascii="Times New Roman" w:eastAsia="標楷體" w:hAnsi="Times New Roman" w:cs="Times New Roman"/>
          <w:color w:val="auto"/>
          <w:sz w:val="24"/>
          <w:szCs w:val="24"/>
          <w:lang w:eastAsia="zh-HK"/>
        </w:rPr>
        <w:t xml:space="preserve">the </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color w:val="auto"/>
          <w:sz w:val="24"/>
          <w:szCs w:val="24"/>
          <w:lang w:eastAsia="zh-HK"/>
        </w:rPr>
        <w:t>Determination</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hint="eastAsia"/>
          <w:color w:val="auto"/>
          <w:sz w:val="24"/>
          <w:szCs w:val="24"/>
          <w:lang w:eastAsia="zh-HK"/>
        </w:rPr>
        <w:t xml:space="preserve">), ruling that the </w:t>
      </w:r>
      <w:r w:rsidRPr="00240A17">
        <w:rPr>
          <w:rFonts w:ascii="Times New Roman" w:eastAsia="標楷體" w:hAnsi="Times New Roman" w:cs="Times New Roman"/>
          <w:color w:val="auto"/>
          <w:sz w:val="24"/>
          <w:szCs w:val="24"/>
          <w:lang w:eastAsia="zh-HK"/>
        </w:rPr>
        <w:t>A</w:t>
      </w:r>
      <w:r w:rsidRPr="00240A17">
        <w:rPr>
          <w:rFonts w:ascii="Times New Roman" w:eastAsia="標楷體" w:hAnsi="Times New Roman" w:cs="Times New Roman" w:hint="eastAsia"/>
          <w:color w:val="auto"/>
          <w:sz w:val="24"/>
          <w:szCs w:val="24"/>
          <w:lang w:eastAsia="zh-HK"/>
        </w:rPr>
        <w:t>ppellant</w:t>
      </w:r>
      <w:r w:rsidRPr="00240A17">
        <w:rPr>
          <w:rFonts w:ascii="Times New Roman" w:eastAsia="標楷體" w:hAnsi="Times New Roman" w:cs="Times New Roman"/>
          <w:color w:val="auto"/>
          <w:sz w:val="24"/>
          <w:szCs w:val="24"/>
          <w:lang w:eastAsia="zh-HK"/>
        </w:rPr>
        <w:t>’s</w:t>
      </w:r>
      <w:r w:rsidRPr="00240A17">
        <w:rPr>
          <w:rFonts w:ascii="Times New Roman" w:eastAsia="標楷體" w:hAnsi="Times New Roman" w:cs="Times New Roman" w:hint="eastAsia"/>
          <w:color w:val="auto"/>
          <w:sz w:val="24"/>
          <w:szCs w:val="24"/>
          <w:lang w:eastAsia="zh-HK"/>
        </w:rPr>
        <w:t xml:space="preserve"> objections were invalid.</w:t>
      </w:r>
    </w:p>
    <w:p w:rsidR="00873A70" w:rsidRPr="00240A17" w:rsidRDefault="00873A70" w:rsidP="001146CA">
      <w:pPr>
        <w:overflowPunct w:val="0"/>
        <w:autoSpaceDE w:val="0"/>
        <w:autoSpaceDN w:val="0"/>
        <w:spacing w:line="240" w:lineRule="auto"/>
        <w:ind w:firstLineChars="414" w:firstLine="994"/>
        <w:jc w:val="both"/>
        <w:rPr>
          <w:rFonts w:ascii="Times New Roman" w:eastAsia="標楷體" w:hAnsi="Times New Roman" w:cs="Times New Roman"/>
          <w:color w:val="auto"/>
          <w:sz w:val="24"/>
          <w:szCs w:val="24"/>
          <w:lang w:eastAsia="zh-HK"/>
        </w:rPr>
      </w:pPr>
    </w:p>
    <w:p w:rsidR="00873A70" w:rsidRPr="00240A17" w:rsidRDefault="00873A70" w:rsidP="001146CA">
      <w:pPr>
        <w:overflowPunct w:val="0"/>
        <w:autoSpaceDE w:val="0"/>
        <w:autoSpaceDN w:val="0"/>
        <w:spacing w:line="240" w:lineRule="auto"/>
        <w:ind w:firstLineChars="414" w:firstLine="994"/>
        <w:jc w:val="both"/>
        <w:rPr>
          <w:rFonts w:ascii="Times New Roman" w:eastAsia="標楷體" w:hAnsi="Times New Roman" w:cs="Times New Roman"/>
          <w:color w:val="auto"/>
          <w:sz w:val="24"/>
          <w:szCs w:val="24"/>
          <w:lang w:eastAsia="zh-HK"/>
        </w:rPr>
      </w:pPr>
      <w:r w:rsidRPr="00240A17">
        <w:rPr>
          <w:rFonts w:ascii="Times New Roman" w:eastAsia="標楷體" w:hAnsi="Times New Roman" w:cs="Times New Roman" w:hint="eastAsia"/>
          <w:color w:val="auto"/>
          <w:sz w:val="24"/>
          <w:szCs w:val="24"/>
          <w:lang w:eastAsia="zh-HK"/>
        </w:rPr>
        <w:t xml:space="preserve">The matter for the Board to decide in this appeal </w:t>
      </w:r>
      <w:r w:rsidRPr="00240A17">
        <w:rPr>
          <w:rFonts w:ascii="Times New Roman" w:eastAsia="標楷體" w:hAnsi="Times New Roman" w:cs="Times New Roman"/>
          <w:color w:val="auto"/>
          <w:sz w:val="24"/>
          <w:szCs w:val="24"/>
          <w:lang w:eastAsia="zh-HK"/>
        </w:rPr>
        <w:t>wa</w:t>
      </w:r>
      <w:r w:rsidRPr="00240A17">
        <w:rPr>
          <w:rFonts w:ascii="Times New Roman" w:eastAsia="標楷體" w:hAnsi="Times New Roman" w:cs="Times New Roman" w:hint="eastAsia"/>
          <w:color w:val="auto"/>
          <w:sz w:val="24"/>
          <w:szCs w:val="24"/>
          <w:lang w:eastAsia="zh-HK"/>
        </w:rPr>
        <w:t xml:space="preserve">s whether the </w:t>
      </w:r>
      <w:r w:rsidRPr="00240A17">
        <w:rPr>
          <w:rFonts w:ascii="Times New Roman" w:eastAsia="標楷體" w:hAnsi="Times New Roman" w:cs="Times New Roman"/>
          <w:color w:val="auto"/>
          <w:sz w:val="24"/>
          <w:szCs w:val="24"/>
          <w:lang w:eastAsia="zh-HK"/>
        </w:rPr>
        <w:t>P</w:t>
      </w:r>
      <w:r w:rsidRPr="00240A17">
        <w:rPr>
          <w:rFonts w:ascii="Times New Roman" w:eastAsia="標楷體" w:hAnsi="Times New Roman" w:cs="Times New Roman" w:hint="eastAsia"/>
          <w:color w:val="auto"/>
          <w:sz w:val="24"/>
          <w:szCs w:val="24"/>
          <w:lang w:eastAsia="zh-HK"/>
        </w:rPr>
        <w:t xml:space="preserve">ayment in </w:t>
      </w:r>
      <w:r w:rsidRPr="00240A17">
        <w:rPr>
          <w:rFonts w:ascii="Times New Roman" w:eastAsia="標楷體" w:hAnsi="Times New Roman" w:cs="Times New Roman"/>
          <w:color w:val="auto"/>
          <w:sz w:val="24"/>
          <w:szCs w:val="24"/>
          <w:lang w:eastAsia="zh-HK"/>
        </w:rPr>
        <w:t>L</w:t>
      </w:r>
      <w:r w:rsidRPr="00240A17">
        <w:rPr>
          <w:rFonts w:ascii="Times New Roman" w:eastAsia="標楷體" w:hAnsi="Times New Roman" w:cs="Times New Roman" w:hint="eastAsia"/>
          <w:color w:val="auto"/>
          <w:sz w:val="24"/>
          <w:szCs w:val="24"/>
          <w:lang w:eastAsia="zh-HK"/>
        </w:rPr>
        <w:t xml:space="preserve">ieu </w:t>
      </w:r>
      <w:r w:rsidRPr="00240A17">
        <w:rPr>
          <w:rFonts w:ascii="Times New Roman" w:eastAsia="標楷體" w:hAnsi="Times New Roman" w:cs="Times New Roman"/>
          <w:color w:val="auto"/>
          <w:sz w:val="24"/>
          <w:szCs w:val="24"/>
          <w:lang w:eastAsia="zh-HK"/>
        </w:rPr>
        <w:t xml:space="preserve">by </w:t>
      </w:r>
      <w:r w:rsidRPr="00240A17">
        <w:rPr>
          <w:rFonts w:ascii="Times New Roman" w:eastAsia="標楷體" w:hAnsi="Times New Roman" w:cs="Times New Roman" w:hint="eastAsia"/>
          <w:color w:val="auto"/>
          <w:sz w:val="24"/>
          <w:szCs w:val="24"/>
          <w:lang w:eastAsia="zh-HK"/>
        </w:rPr>
        <w:t xml:space="preserve">the </w:t>
      </w:r>
      <w:r w:rsidRPr="00240A17">
        <w:rPr>
          <w:rFonts w:ascii="Times New Roman" w:eastAsia="標楷體" w:hAnsi="Times New Roman" w:cs="Times New Roman"/>
          <w:color w:val="auto"/>
          <w:sz w:val="24"/>
          <w:szCs w:val="24"/>
          <w:lang w:eastAsia="zh-HK"/>
        </w:rPr>
        <w:t>A</w:t>
      </w:r>
      <w:r w:rsidRPr="00240A17">
        <w:rPr>
          <w:rFonts w:ascii="Times New Roman" w:eastAsia="標楷體" w:hAnsi="Times New Roman" w:cs="Times New Roman" w:hint="eastAsia"/>
          <w:color w:val="auto"/>
          <w:sz w:val="24"/>
          <w:szCs w:val="24"/>
          <w:lang w:eastAsia="zh-HK"/>
        </w:rPr>
        <w:t>ppellant to his former employer (i</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hint="eastAsia"/>
          <w:color w:val="auto"/>
          <w:sz w:val="24"/>
          <w:szCs w:val="24"/>
          <w:lang w:eastAsia="zh-HK"/>
        </w:rPr>
        <w:t>e</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hint="eastAsia"/>
          <w:color w:val="auto"/>
          <w:sz w:val="24"/>
          <w:szCs w:val="24"/>
          <w:lang w:eastAsia="zh-HK"/>
        </w:rPr>
        <w:t xml:space="preserve"> Bank B) </w:t>
      </w:r>
      <w:r w:rsidRPr="00240A17">
        <w:rPr>
          <w:rFonts w:ascii="Times New Roman" w:eastAsia="標楷體" w:hAnsi="Times New Roman" w:cs="Times New Roman"/>
          <w:color w:val="auto"/>
          <w:sz w:val="24"/>
          <w:szCs w:val="24"/>
          <w:lang w:eastAsia="zh-HK"/>
        </w:rPr>
        <w:t>wa</w:t>
      </w:r>
      <w:r w:rsidRPr="00240A17">
        <w:rPr>
          <w:rFonts w:ascii="Times New Roman" w:eastAsia="標楷體" w:hAnsi="Times New Roman" w:cs="Times New Roman" w:hint="eastAsia"/>
          <w:color w:val="auto"/>
          <w:sz w:val="24"/>
          <w:szCs w:val="24"/>
          <w:lang w:eastAsia="zh-HK"/>
        </w:rPr>
        <w:t xml:space="preserve">s </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hint="eastAsia"/>
          <w:color w:val="auto"/>
          <w:sz w:val="24"/>
          <w:szCs w:val="24"/>
          <w:lang w:eastAsia="zh-HK"/>
        </w:rPr>
        <w:t>deductible</w:t>
      </w:r>
      <w:r w:rsidRPr="00240A17">
        <w:rPr>
          <w:rFonts w:ascii="Times New Roman" w:eastAsia="標楷體" w:hAnsi="Times New Roman" w:cs="Times New Roman"/>
          <w:color w:val="auto"/>
          <w:sz w:val="24"/>
          <w:szCs w:val="24"/>
          <w:lang w:eastAsia="zh-HK"/>
        </w:rPr>
        <w:t xml:space="preserve"> expenses</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hint="eastAsia"/>
          <w:color w:val="auto"/>
          <w:sz w:val="24"/>
          <w:szCs w:val="24"/>
          <w:lang w:eastAsia="zh-HK"/>
        </w:rPr>
        <w:t xml:space="preserve"> under section 12(1)(a) of the IRO</w:t>
      </w:r>
      <w:r w:rsidRPr="00240A17">
        <w:rPr>
          <w:rFonts w:ascii="Times New Roman" w:eastAsia="標楷體" w:hAnsi="Times New Roman" w:cs="Times New Roman"/>
          <w:color w:val="auto"/>
          <w:sz w:val="24"/>
          <w:szCs w:val="24"/>
          <w:lang w:eastAsia="zh-HK"/>
        </w:rPr>
        <w:t>.</w:t>
      </w:r>
    </w:p>
    <w:p w:rsidR="00873A70" w:rsidRPr="00240A17" w:rsidRDefault="00873A70" w:rsidP="00115FAC">
      <w:pPr>
        <w:tabs>
          <w:tab w:val="left" w:pos="840"/>
          <w:tab w:val="left" w:pos="1276"/>
        </w:tabs>
        <w:overflowPunct w:val="0"/>
        <w:autoSpaceDE w:val="0"/>
        <w:autoSpaceDN w:val="0"/>
        <w:spacing w:line="240" w:lineRule="auto"/>
        <w:jc w:val="both"/>
        <w:rPr>
          <w:rFonts w:ascii="Times New Roman" w:eastAsia="標楷體" w:hAnsi="Times New Roman" w:cs="Times New Roman"/>
          <w:color w:val="auto"/>
          <w:sz w:val="24"/>
          <w:szCs w:val="24"/>
          <w:lang w:eastAsia="zh-HK"/>
        </w:rPr>
      </w:pPr>
    </w:p>
    <w:p w:rsidR="00873A70" w:rsidRPr="00240A17" w:rsidRDefault="00873A70" w:rsidP="00115FAC">
      <w:pPr>
        <w:tabs>
          <w:tab w:val="left" w:pos="840"/>
          <w:tab w:val="left" w:pos="1276"/>
        </w:tabs>
        <w:overflowPunct w:val="0"/>
        <w:autoSpaceDE w:val="0"/>
        <w:autoSpaceDN w:val="0"/>
        <w:spacing w:line="240" w:lineRule="auto"/>
        <w:jc w:val="both"/>
        <w:rPr>
          <w:rFonts w:ascii="Times New Roman" w:eastAsia="標楷體" w:hAnsi="Times New Roman" w:cs="Times New Roman"/>
          <w:color w:val="auto"/>
          <w:sz w:val="24"/>
          <w:szCs w:val="24"/>
          <w:lang w:eastAsia="zh-HK"/>
        </w:rPr>
      </w:pPr>
    </w:p>
    <w:p w:rsidR="00873A70" w:rsidRDefault="00873A70" w:rsidP="00115FAC">
      <w:pPr>
        <w:tabs>
          <w:tab w:val="left" w:pos="840"/>
          <w:tab w:val="left" w:pos="1276"/>
        </w:tabs>
        <w:overflowPunct w:val="0"/>
        <w:autoSpaceDE w:val="0"/>
        <w:autoSpaceDN w:val="0"/>
        <w:spacing w:line="240" w:lineRule="auto"/>
        <w:ind w:leftChars="450" w:left="990"/>
        <w:jc w:val="both"/>
        <w:rPr>
          <w:rFonts w:ascii="Times New Roman" w:eastAsia="標楷體" w:hAnsi="Times New Roman" w:cs="Times New Roman"/>
          <w:b/>
          <w:color w:val="auto"/>
          <w:sz w:val="24"/>
          <w:szCs w:val="28"/>
          <w:lang w:eastAsia="zh-HK"/>
        </w:rPr>
      </w:pPr>
      <w:r w:rsidRPr="00240A17">
        <w:rPr>
          <w:rFonts w:ascii="Times New Roman" w:eastAsia="標楷體" w:hAnsi="Times New Roman" w:cs="Times New Roman"/>
          <w:b/>
          <w:color w:val="auto"/>
          <w:sz w:val="24"/>
          <w:szCs w:val="28"/>
          <w:lang w:eastAsia="zh-HK"/>
        </w:rPr>
        <w:t>Held:</w:t>
      </w:r>
    </w:p>
    <w:p w:rsidR="00115FAC" w:rsidRPr="00240A17" w:rsidRDefault="00115FAC" w:rsidP="00115FAC">
      <w:pPr>
        <w:tabs>
          <w:tab w:val="left" w:pos="840"/>
          <w:tab w:val="left" w:pos="1276"/>
        </w:tabs>
        <w:overflowPunct w:val="0"/>
        <w:autoSpaceDE w:val="0"/>
        <w:autoSpaceDN w:val="0"/>
        <w:spacing w:line="240" w:lineRule="auto"/>
        <w:ind w:leftChars="450" w:left="990"/>
        <w:jc w:val="both"/>
        <w:rPr>
          <w:rFonts w:ascii="Times New Roman" w:eastAsia="標楷體" w:hAnsi="Times New Roman" w:cs="Times New Roman"/>
          <w:b/>
          <w:color w:val="auto"/>
          <w:sz w:val="24"/>
          <w:szCs w:val="28"/>
          <w:lang w:eastAsia="zh-HK"/>
        </w:rPr>
      </w:pPr>
    </w:p>
    <w:p w:rsidR="00873A70" w:rsidRPr="00240A17" w:rsidRDefault="00873A70" w:rsidP="001146CA">
      <w:pPr>
        <w:pStyle w:val="a6"/>
        <w:numPr>
          <w:ilvl w:val="0"/>
          <w:numId w:val="1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r w:rsidRPr="00240A17">
        <w:rPr>
          <w:rFonts w:ascii="Times New Roman" w:eastAsia="標楷體" w:hAnsi="Times New Roman" w:cs="Times New Roman" w:hint="eastAsia"/>
          <w:color w:val="auto"/>
          <w:sz w:val="24"/>
          <w:szCs w:val="24"/>
          <w:lang w:eastAsia="zh-HK"/>
        </w:rPr>
        <w:t xml:space="preserve">Under section 12(1)(a) of the IRO, </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color w:val="auto"/>
          <w:sz w:val="24"/>
          <w:szCs w:val="24"/>
          <w:lang w:eastAsia="zh-HK"/>
        </w:rPr>
        <w:t>outgoing</w:t>
      </w:r>
      <w:r w:rsidRPr="00240A17">
        <w:rPr>
          <w:rFonts w:ascii="Times New Roman" w:eastAsia="標楷體" w:hAnsi="Times New Roman" w:cs="Times New Roman" w:hint="eastAsia"/>
          <w:color w:val="auto"/>
          <w:sz w:val="24"/>
          <w:szCs w:val="24"/>
          <w:lang w:eastAsia="zh-HK"/>
        </w:rPr>
        <w:t>s incurred in generating the assessable income</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hint="eastAsia"/>
          <w:color w:val="auto"/>
          <w:sz w:val="24"/>
          <w:szCs w:val="24"/>
          <w:lang w:eastAsia="zh-HK"/>
        </w:rPr>
        <w:t xml:space="preserve"> c</w:t>
      </w:r>
      <w:r w:rsidRPr="00240A17">
        <w:rPr>
          <w:rFonts w:ascii="Times New Roman" w:eastAsia="標楷體" w:hAnsi="Times New Roman" w:cs="Times New Roman"/>
          <w:color w:val="auto"/>
          <w:sz w:val="24"/>
          <w:szCs w:val="24"/>
          <w:lang w:eastAsia="zh-HK"/>
        </w:rPr>
        <w:t>ould</w:t>
      </w:r>
      <w:r w:rsidRPr="00240A17">
        <w:rPr>
          <w:rFonts w:ascii="Times New Roman" w:eastAsia="標楷體" w:hAnsi="Times New Roman" w:cs="Times New Roman" w:hint="eastAsia"/>
          <w:color w:val="auto"/>
          <w:sz w:val="24"/>
          <w:szCs w:val="24"/>
          <w:lang w:eastAsia="zh-HK"/>
        </w:rPr>
        <w:t xml:space="preserve"> be understood as </w:t>
      </w:r>
      <w:r w:rsidRPr="00240A17">
        <w:rPr>
          <w:rFonts w:ascii="Times New Roman" w:eastAsia="標楷體" w:hAnsi="Times New Roman" w:cs="Times New Roman"/>
          <w:color w:val="auto"/>
          <w:sz w:val="24"/>
          <w:szCs w:val="24"/>
          <w:lang w:eastAsia="zh-HK"/>
        </w:rPr>
        <w:t>outgoing</w:t>
      </w:r>
      <w:r w:rsidRPr="00240A17">
        <w:rPr>
          <w:rFonts w:ascii="Times New Roman" w:eastAsia="標楷體" w:hAnsi="Times New Roman" w:cs="Times New Roman" w:hint="eastAsia"/>
          <w:color w:val="auto"/>
          <w:sz w:val="24"/>
          <w:szCs w:val="24"/>
          <w:lang w:eastAsia="zh-HK"/>
        </w:rPr>
        <w:t xml:space="preserve">s or expenses incurred </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hint="eastAsia"/>
          <w:color w:val="auto"/>
          <w:sz w:val="24"/>
          <w:szCs w:val="24"/>
          <w:lang w:eastAsia="zh-HK"/>
        </w:rPr>
        <w:t>in the performance of the office</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hint="eastAsia"/>
          <w:color w:val="auto"/>
          <w:sz w:val="24"/>
          <w:szCs w:val="24"/>
          <w:lang w:eastAsia="zh-HK"/>
        </w:rPr>
        <w:t>; or it c</w:t>
      </w:r>
      <w:r w:rsidRPr="00240A17">
        <w:rPr>
          <w:rFonts w:ascii="Times New Roman" w:eastAsia="標楷體" w:hAnsi="Times New Roman" w:cs="Times New Roman"/>
          <w:color w:val="auto"/>
          <w:sz w:val="24"/>
          <w:szCs w:val="24"/>
          <w:lang w:eastAsia="zh-HK"/>
        </w:rPr>
        <w:t>ould</w:t>
      </w:r>
      <w:r w:rsidRPr="00240A17">
        <w:rPr>
          <w:rFonts w:ascii="Times New Roman" w:eastAsia="標楷體" w:hAnsi="Times New Roman" w:cs="Times New Roman" w:hint="eastAsia"/>
          <w:color w:val="auto"/>
          <w:sz w:val="24"/>
          <w:szCs w:val="24"/>
          <w:lang w:eastAsia="zh-HK"/>
        </w:rPr>
        <w:t xml:space="preserve"> be understood </w:t>
      </w:r>
      <w:r w:rsidRPr="00240A17">
        <w:rPr>
          <w:rFonts w:ascii="Times New Roman" w:eastAsia="標楷體" w:hAnsi="Times New Roman" w:cs="Times New Roman"/>
          <w:color w:val="auto"/>
          <w:sz w:val="24"/>
          <w:szCs w:val="24"/>
          <w:lang w:eastAsia="zh-HK"/>
        </w:rPr>
        <w:t>as outgoing</w:t>
      </w:r>
      <w:r w:rsidRPr="00240A17">
        <w:rPr>
          <w:rFonts w:ascii="Times New Roman" w:eastAsia="標楷體" w:hAnsi="Times New Roman" w:cs="Times New Roman" w:hint="eastAsia"/>
          <w:color w:val="auto"/>
          <w:sz w:val="24"/>
          <w:szCs w:val="24"/>
          <w:lang w:eastAsia="zh-HK"/>
        </w:rPr>
        <w:t xml:space="preserve">s or expenses incurred </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hint="eastAsia"/>
          <w:color w:val="auto"/>
          <w:sz w:val="24"/>
          <w:szCs w:val="24"/>
          <w:lang w:eastAsia="zh-HK"/>
        </w:rPr>
        <w:t>in doing some work necessary to perform the requirements of the position</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color w:val="auto"/>
          <w:sz w:val="24"/>
          <w:szCs w:val="24"/>
          <w:lang w:eastAsia="zh-HK"/>
        </w:rPr>
        <w:t>. (</w:t>
      </w:r>
      <w:r w:rsidRPr="00873A70">
        <w:rPr>
          <w:rFonts w:ascii="Times New Roman" w:eastAsia="標楷體" w:hAnsi="Times New Roman" w:cs="Times New Roman"/>
          <w:color w:val="auto"/>
          <w:sz w:val="24"/>
          <w:szCs w:val="24"/>
          <w:u w:val="single"/>
        </w:rPr>
        <w:t>CIR v Humphrey</w:t>
      </w:r>
      <w:r w:rsidRPr="00240A17">
        <w:rPr>
          <w:rFonts w:ascii="Times New Roman" w:eastAsia="標楷體" w:hAnsi="Times New Roman" w:cs="Times New Roman"/>
          <w:color w:val="auto"/>
          <w:sz w:val="24"/>
          <w:szCs w:val="24"/>
        </w:rPr>
        <w:t xml:space="preserve"> (1970) 1 HKTC 451 followed</w:t>
      </w:r>
      <w:r w:rsidRPr="00240A17">
        <w:rPr>
          <w:rFonts w:ascii="Times New Roman" w:eastAsia="標楷體" w:hAnsi="Times New Roman" w:cs="Times New Roman"/>
          <w:color w:val="auto"/>
          <w:sz w:val="24"/>
          <w:szCs w:val="24"/>
          <w:lang w:eastAsia="zh-HK"/>
        </w:rPr>
        <w:t>).</w:t>
      </w:r>
    </w:p>
    <w:p w:rsidR="00873A70" w:rsidRPr="00240A17" w:rsidRDefault="00873A70" w:rsidP="001146CA">
      <w:pPr>
        <w:pStyle w:val="a6"/>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p>
    <w:p w:rsidR="00873A70" w:rsidRPr="00240A17" w:rsidRDefault="00873A70" w:rsidP="001146CA">
      <w:pPr>
        <w:pStyle w:val="a6"/>
        <w:numPr>
          <w:ilvl w:val="0"/>
          <w:numId w:val="1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470" w:hangingChars="200" w:hanging="480"/>
        <w:jc w:val="both"/>
        <w:rPr>
          <w:rFonts w:ascii="Times New Roman" w:eastAsia="標楷體" w:hAnsi="Times New Roman" w:cs="Times New Roman"/>
          <w:color w:val="auto"/>
          <w:kern w:val="16"/>
          <w:sz w:val="24"/>
          <w:szCs w:val="24"/>
          <w:lang w:eastAsia="zh-HK"/>
        </w:rPr>
      </w:pPr>
      <w:r w:rsidRPr="00240A17">
        <w:rPr>
          <w:rFonts w:ascii="Times New Roman" w:eastAsia="標楷體" w:hAnsi="Times New Roman" w:cs="Times New Roman"/>
          <w:color w:val="auto"/>
          <w:sz w:val="24"/>
          <w:szCs w:val="24"/>
          <w:lang w:eastAsia="zh-HK"/>
        </w:rPr>
        <w:lastRenderedPageBreak/>
        <w:t>Outgoing</w:t>
      </w:r>
      <w:r w:rsidRPr="00240A17">
        <w:rPr>
          <w:rFonts w:ascii="Times New Roman" w:eastAsia="標楷體" w:hAnsi="Times New Roman" w:cs="Times New Roman" w:hint="eastAsia"/>
          <w:color w:val="auto"/>
          <w:sz w:val="24"/>
          <w:szCs w:val="24"/>
          <w:lang w:eastAsia="zh-HK"/>
        </w:rPr>
        <w:t>s</w:t>
      </w:r>
      <w:r w:rsidRPr="00240A17">
        <w:rPr>
          <w:rFonts w:ascii="Times New Roman" w:eastAsia="標楷體" w:hAnsi="Times New Roman" w:cs="Times New Roman" w:hint="eastAsia"/>
          <w:color w:val="auto"/>
          <w:sz w:val="24"/>
          <w:szCs w:val="24"/>
        </w:rPr>
        <w:t xml:space="preserve"> and expenses </w:t>
      </w:r>
      <w:r>
        <w:rPr>
          <w:rFonts w:ascii="Times New Roman" w:eastAsia="標楷體" w:hAnsi="Times New Roman" w:cs="Times New Roman"/>
          <w:color w:val="auto"/>
          <w:sz w:val="24"/>
          <w:szCs w:val="24"/>
        </w:rPr>
        <w:t>‘</w:t>
      </w:r>
      <w:r w:rsidRPr="00240A17">
        <w:rPr>
          <w:rFonts w:ascii="Times New Roman" w:eastAsia="標楷體" w:hAnsi="Times New Roman" w:cs="Times New Roman"/>
          <w:color w:val="auto"/>
          <w:sz w:val="24"/>
          <w:szCs w:val="24"/>
        </w:rPr>
        <w:t>in the production of</w:t>
      </w:r>
      <w:r w:rsidRPr="00240A17">
        <w:rPr>
          <w:rFonts w:ascii="Times New Roman" w:eastAsia="標楷體" w:hAnsi="Times New Roman" w:cs="Times New Roman" w:hint="eastAsia"/>
          <w:color w:val="auto"/>
          <w:sz w:val="24"/>
          <w:szCs w:val="24"/>
        </w:rPr>
        <w:t xml:space="preserve"> assessable income</w:t>
      </w:r>
      <w:r>
        <w:rPr>
          <w:rFonts w:ascii="Times New Roman" w:eastAsia="標楷體" w:hAnsi="Times New Roman" w:cs="Times New Roman"/>
          <w:color w:val="auto"/>
          <w:sz w:val="24"/>
          <w:szCs w:val="24"/>
        </w:rPr>
        <w:t>’</w:t>
      </w:r>
      <w:r w:rsidRPr="00240A17">
        <w:rPr>
          <w:rFonts w:ascii="Times New Roman" w:eastAsia="標楷體" w:hAnsi="Times New Roman" w:cs="Times New Roman" w:hint="eastAsia"/>
          <w:color w:val="auto"/>
          <w:sz w:val="24"/>
          <w:szCs w:val="24"/>
        </w:rPr>
        <w:t xml:space="preserve"> m</w:t>
      </w:r>
      <w:r w:rsidRPr="00240A17">
        <w:rPr>
          <w:rFonts w:ascii="Times New Roman" w:eastAsia="標楷體" w:hAnsi="Times New Roman" w:cs="Times New Roman"/>
          <w:color w:val="auto"/>
          <w:sz w:val="24"/>
          <w:szCs w:val="24"/>
        </w:rPr>
        <w:t>ight</w:t>
      </w:r>
      <w:r w:rsidRPr="00240A17">
        <w:rPr>
          <w:rFonts w:ascii="Times New Roman" w:eastAsia="標楷體" w:hAnsi="Times New Roman" w:cs="Times New Roman" w:hint="eastAsia"/>
          <w:color w:val="auto"/>
          <w:sz w:val="24"/>
          <w:szCs w:val="24"/>
        </w:rPr>
        <w:t xml:space="preserve"> be deducted from the amount of assessable income if they met the requirements of </w:t>
      </w:r>
      <w:r w:rsidRPr="00240A17">
        <w:rPr>
          <w:rFonts w:ascii="Times New Roman" w:eastAsia="標楷體" w:hAnsi="Times New Roman" w:cs="Times New Roman"/>
          <w:color w:val="auto"/>
          <w:sz w:val="24"/>
          <w:szCs w:val="24"/>
        </w:rPr>
        <w:t>s</w:t>
      </w:r>
      <w:r w:rsidRPr="00240A17">
        <w:rPr>
          <w:rFonts w:ascii="Times New Roman" w:eastAsia="標楷體" w:hAnsi="Times New Roman" w:cs="Times New Roman" w:hint="eastAsia"/>
          <w:color w:val="auto"/>
          <w:sz w:val="24"/>
          <w:szCs w:val="24"/>
        </w:rPr>
        <w:t>ection 12(1)(a) of the I</w:t>
      </w:r>
      <w:r w:rsidRPr="00240A17">
        <w:rPr>
          <w:rFonts w:ascii="Times New Roman" w:eastAsia="標楷體" w:hAnsi="Times New Roman" w:cs="Times New Roman"/>
          <w:color w:val="auto"/>
          <w:sz w:val="24"/>
          <w:szCs w:val="24"/>
        </w:rPr>
        <w:t>RO</w:t>
      </w:r>
      <w:r w:rsidRPr="00240A17">
        <w:rPr>
          <w:rFonts w:ascii="Times New Roman" w:eastAsia="標楷體" w:hAnsi="Times New Roman" w:cs="Times New Roman" w:hint="eastAsia"/>
          <w:color w:val="auto"/>
          <w:sz w:val="24"/>
          <w:szCs w:val="24"/>
        </w:rPr>
        <w:t xml:space="preserve">. However, </w:t>
      </w:r>
      <w:r w:rsidRPr="00240A17">
        <w:rPr>
          <w:rFonts w:ascii="Times New Roman" w:eastAsia="標楷體" w:hAnsi="Times New Roman" w:cs="Times New Roman"/>
          <w:color w:val="auto"/>
          <w:sz w:val="24"/>
          <w:szCs w:val="24"/>
          <w:lang w:eastAsia="zh-HK"/>
        </w:rPr>
        <w:t>outgoing</w:t>
      </w:r>
      <w:r w:rsidRPr="00240A17">
        <w:rPr>
          <w:rFonts w:ascii="Times New Roman" w:eastAsia="標楷體" w:hAnsi="Times New Roman" w:cs="Times New Roman" w:hint="eastAsia"/>
          <w:color w:val="auto"/>
          <w:sz w:val="24"/>
          <w:szCs w:val="24"/>
          <w:lang w:eastAsia="zh-HK"/>
        </w:rPr>
        <w:t>s</w:t>
      </w:r>
      <w:r w:rsidRPr="00240A17">
        <w:rPr>
          <w:rFonts w:ascii="Times New Roman" w:eastAsia="標楷體" w:hAnsi="Times New Roman" w:cs="Times New Roman" w:hint="eastAsia"/>
          <w:color w:val="auto"/>
          <w:sz w:val="24"/>
          <w:szCs w:val="24"/>
        </w:rPr>
        <w:t xml:space="preserve"> and expenses </w:t>
      </w:r>
      <w:r>
        <w:rPr>
          <w:rFonts w:ascii="Times New Roman" w:eastAsia="標楷體" w:hAnsi="Times New Roman" w:cs="Times New Roman"/>
          <w:color w:val="auto"/>
          <w:sz w:val="24"/>
          <w:szCs w:val="24"/>
        </w:rPr>
        <w:t>‘</w:t>
      </w:r>
      <w:r w:rsidRPr="00240A17">
        <w:rPr>
          <w:rFonts w:ascii="Times New Roman" w:eastAsia="標楷體" w:hAnsi="Times New Roman" w:cs="Times New Roman" w:hint="eastAsia"/>
          <w:color w:val="auto"/>
          <w:sz w:val="24"/>
          <w:szCs w:val="24"/>
        </w:rPr>
        <w:t xml:space="preserve">for the purpose of </w:t>
      </w:r>
      <w:r w:rsidRPr="00240A17">
        <w:rPr>
          <w:rFonts w:ascii="Times New Roman" w:eastAsia="標楷體" w:hAnsi="Times New Roman" w:cs="Times New Roman"/>
          <w:color w:val="auto"/>
          <w:sz w:val="24"/>
          <w:szCs w:val="24"/>
        </w:rPr>
        <w:t>produc</w:t>
      </w:r>
      <w:r w:rsidRPr="00240A17">
        <w:rPr>
          <w:rFonts w:ascii="Times New Roman" w:eastAsia="標楷體" w:hAnsi="Times New Roman" w:cs="Times New Roman" w:hint="eastAsia"/>
          <w:color w:val="auto"/>
          <w:sz w:val="24"/>
          <w:szCs w:val="24"/>
        </w:rPr>
        <w:t>ing assessable income</w:t>
      </w:r>
      <w:r>
        <w:rPr>
          <w:rFonts w:ascii="Times New Roman" w:eastAsia="標楷體" w:hAnsi="Times New Roman" w:cs="Times New Roman"/>
          <w:color w:val="auto"/>
          <w:sz w:val="24"/>
          <w:szCs w:val="24"/>
        </w:rPr>
        <w:t>’</w:t>
      </w:r>
      <w:r w:rsidRPr="00240A17">
        <w:rPr>
          <w:rFonts w:ascii="Times New Roman" w:eastAsia="標楷體" w:hAnsi="Times New Roman" w:cs="Times New Roman" w:hint="eastAsia"/>
          <w:color w:val="auto"/>
          <w:sz w:val="24"/>
          <w:szCs w:val="24"/>
        </w:rPr>
        <w:t xml:space="preserve"> </w:t>
      </w:r>
      <w:r w:rsidRPr="00240A17">
        <w:rPr>
          <w:rFonts w:ascii="Times New Roman" w:eastAsia="標楷體" w:hAnsi="Times New Roman" w:cs="Times New Roman"/>
          <w:color w:val="auto"/>
          <w:sz w:val="24"/>
          <w:szCs w:val="24"/>
        </w:rPr>
        <w:t>we</w:t>
      </w:r>
      <w:r w:rsidRPr="00240A17">
        <w:rPr>
          <w:rFonts w:ascii="Times New Roman" w:eastAsia="標楷體" w:hAnsi="Times New Roman" w:cs="Times New Roman" w:hint="eastAsia"/>
          <w:color w:val="auto"/>
          <w:sz w:val="24"/>
          <w:szCs w:val="24"/>
        </w:rPr>
        <w:t xml:space="preserve">re not eligible for any deduction under </w:t>
      </w:r>
      <w:r w:rsidRPr="00240A17">
        <w:rPr>
          <w:rFonts w:ascii="Times New Roman" w:eastAsia="標楷體" w:hAnsi="Times New Roman" w:cs="Times New Roman"/>
          <w:color w:val="auto"/>
          <w:sz w:val="24"/>
          <w:szCs w:val="24"/>
        </w:rPr>
        <w:t>s</w:t>
      </w:r>
      <w:r w:rsidRPr="00240A17">
        <w:rPr>
          <w:rFonts w:ascii="Times New Roman" w:eastAsia="標楷體" w:hAnsi="Times New Roman" w:cs="Times New Roman" w:hint="eastAsia"/>
          <w:color w:val="auto"/>
          <w:sz w:val="24"/>
          <w:szCs w:val="24"/>
        </w:rPr>
        <w:t xml:space="preserve">ection 12(1)(a) of the </w:t>
      </w:r>
      <w:r w:rsidRPr="00240A17">
        <w:rPr>
          <w:rFonts w:ascii="Times New Roman" w:eastAsia="標楷體" w:hAnsi="Times New Roman" w:cs="Times New Roman"/>
          <w:color w:val="auto"/>
          <w:sz w:val="24"/>
          <w:szCs w:val="24"/>
        </w:rPr>
        <w:t>IRO</w:t>
      </w:r>
      <w:r w:rsidRPr="00240A17">
        <w:rPr>
          <w:rFonts w:ascii="Times New Roman" w:eastAsia="標楷體" w:hAnsi="Times New Roman" w:cs="Times New Roman" w:hint="eastAsia"/>
          <w:color w:val="auto"/>
          <w:sz w:val="24"/>
          <w:szCs w:val="24"/>
        </w:rPr>
        <w:t xml:space="preserve">. If the </w:t>
      </w:r>
      <w:r w:rsidRPr="00240A17">
        <w:rPr>
          <w:rFonts w:ascii="Times New Roman" w:eastAsia="標楷體" w:hAnsi="Times New Roman" w:cs="Times New Roman"/>
          <w:color w:val="auto"/>
          <w:sz w:val="24"/>
          <w:szCs w:val="24"/>
          <w:lang w:eastAsia="zh-HK"/>
        </w:rPr>
        <w:t>Payment</w:t>
      </w:r>
      <w:r w:rsidRPr="00240A17">
        <w:rPr>
          <w:rFonts w:ascii="Times New Roman" w:eastAsia="標楷體" w:hAnsi="Times New Roman" w:cs="Times New Roman" w:hint="eastAsia"/>
          <w:color w:val="auto"/>
          <w:sz w:val="24"/>
          <w:szCs w:val="24"/>
          <w:lang w:eastAsia="zh-HK"/>
        </w:rPr>
        <w:t xml:space="preserve"> in </w:t>
      </w:r>
      <w:r w:rsidRPr="00240A17">
        <w:rPr>
          <w:rFonts w:ascii="Times New Roman" w:eastAsia="標楷體" w:hAnsi="Times New Roman" w:cs="Times New Roman"/>
          <w:color w:val="auto"/>
          <w:sz w:val="24"/>
          <w:szCs w:val="24"/>
          <w:lang w:eastAsia="zh-HK"/>
        </w:rPr>
        <w:t>L</w:t>
      </w:r>
      <w:r w:rsidRPr="00240A17">
        <w:rPr>
          <w:rFonts w:ascii="Times New Roman" w:eastAsia="標楷體" w:hAnsi="Times New Roman" w:cs="Times New Roman" w:hint="eastAsia"/>
          <w:color w:val="auto"/>
          <w:sz w:val="24"/>
          <w:szCs w:val="24"/>
          <w:lang w:eastAsia="zh-HK"/>
        </w:rPr>
        <w:t>ieu</w:t>
      </w:r>
      <w:r w:rsidRPr="00240A17">
        <w:rPr>
          <w:rFonts w:ascii="Times New Roman" w:eastAsia="標楷體" w:hAnsi="Times New Roman" w:cs="Times New Roman" w:hint="eastAsia"/>
          <w:color w:val="auto"/>
          <w:sz w:val="24"/>
          <w:szCs w:val="24"/>
        </w:rPr>
        <w:t xml:space="preserve"> </w:t>
      </w:r>
      <w:r w:rsidRPr="00240A17">
        <w:rPr>
          <w:rFonts w:ascii="Times New Roman" w:eastAsia="標楷體" w:hAnsi="Times New Roman" w:cs="Times New Roman"/>
          <w:color w:val="auto"/>
          <w:sz w:val="24"/>
          <w:szCs w:val="24"/>
        </w:rPr>
        <w:t>wa</w:t>
      </w:r>
      <w:r w:rsidRPr="00240A17">
        <w:rPr>
          <w:rFonts w:ascii="Times New Roman" w:eastAsia="標楷體" w:hAnsi="Times New Roman" w:cs="Times New Roman" w:hint="eastAsia"/>
          <w:color w:val="auto"/>
          <w:sz w:val="24"/>
          <w:szCs w:val="24"/>
        </w:rPr>
        <w:t xml:space="preserve">s not an expense </w:t>
      </w:r>
      <w:r>
        <w:rPr>
          <w:rFonts w:ascii="Times New Roman" w:eastAsia="標楷體" w:hAnsi="Times New Roman" w:cs="Times New Roman"/>
          <w:color w:val="auto"/>
          <w:sz w:val="24"/>
          <w:szCs w:val="24"/>
        </w:rPr>
        <w:t>‘</w:t>
      </w:r>
      <w:r w:rsidRPr="00240A17">
        <w:rPr>
          <w:rFonts w:ascii="Times New Roman" w:eastAsia="標楷體" w:hAnsi="Times New Roman" w:cs="Times New Roman" w:hint="eastAsia"/>
          <w:color w:val="auto"/>
          <w:sz w:val="24"/>
          <w:szCs w:val="24"/>
        </w:rPr>
        <w:t xml:space="preserve">incurred </w:t>
      </w:r>
      <w:r w:rsidRPr="00240A17">
        <w:rPr>
          <w:rFonts w:ascii="Times New Roman" w:eastAsia="標楷體" w:hAnsi="Times New Roman" w:cs="Times New Roman"/>
          <w:color w:val="auto"/>
          <w:sz w:val="24"/>
          <w:szCs w:val="24"/>
        </w:rPr>
        <w:t>in the production</w:t>
      </w:r>
      <w:r w:rsidRPr="00240A17">
        <w:rPr>
          <w:rFonts w:ascii="Times New Roman" w:eastAsia="標楷體" w:hAnsi="Times New Roman" w:cs="Times New Roman" w:hint="eastAsia"/>
          <w:color w:val="auto"/>
          <w:sz w:val="24"/>
          <w:szCs w:val="24"/>
        </w:rPr>
        <w:t xml:space="preserve"> of assessable income</w:t>
      </w:r>
      <w:r>
        <w:rPr>
          <w:rFonts w:ascii="Times New Roman" w:eastAsia="標楷體" w:hAnsi="Times New Roman" w:cs="Times New Roman"/>
          <w:color w:val="auto"/>
          <w:sz w:val="24"/>
          <w:szCs w:val="24"/>
        </w:rPr>
        <w:t>’</w:t>
      </w:r>
      <w:r w:rsidRPr="00240A17">
        <w:rPr>
          <w:rFonts w:ascii="Times New Roman" w:eastAsia="標楷體" w:hAnsi="Times New Roman" w:cs="Times New Roman" w:hint="eastAsia"/>
          <w:color w:val="auto"/>
          <w:sz w:val="24"/>
          <w:szCs w:val="24"/>
        </w:rPr>
        <w:t>, it c</w:t>
      </w:r>
      <w:r w:rsidRPr="00240A17">
        <w:rPr>
          <w:rFonts w:ascii="Times New Roman" w:eastAsia="標楷體" w:hAnsi="Times New Roman" w:cs="Times New Roman"/>
          <w:color w:val="auto"/>
          <w:sz w:val="24"/>
          <w:szCs w:val="24"/>
        </w:rPr>
        <w:t xml:space="preserve">ould </w:t>
      </w:r>
      <w:r w:rsidRPr="00240A17">
        <w:rPr>
          <w:rFonts w:ascii="Times New Roman" w:eastAsia="標楷體" w:hAnsi="Times New Roman" w:cs="Times New Roman" w:hint="eastAsia"/>
          <w:color w:val="auto"/>
          <w:sz w:val="24"/>
          <w:szCs w:val="24"/>
        </w:rPr>
        <w:t xml:space="preserve">not be deducted from the actual amount of assessable income. </w:t>
      </w:r>
      <w:r w:rsidRPr="00240A17">
        <w:rPr>
          <w:rFonts w:ascii="Times New Roman" w:eastAsia="標楷體" w:hAnsi="Times New Roman" w:cs="Times New Roman"/>
          <w:color w:val="auto"/>
          <w:sz w:val="24"/>
          <w:szCs w:val="24"/>
        </w:rPr>
        <w:t>(</w:t>
      </w:r>
      <w:r w:rsidRPr="00873A70">
        <w:rPr>
          <w:rFonts w:ascii="Times New Roman" w:eastAsia="標楷體" w:hAnsi="Times New Roman" w:cs="Times New Roman"/>
          <w:color w:val="auto"/>
          <w:sz w:val="24"/>
          <w:szCs w:val="24"/>
          <w:u w:val="single"/>
          <w:lang w:eastAsia="zh-HK"/>
        </w:rPr>
        <w:t>Commissioner of Inland Revenue v Sin Chun Wah</w:t>
      </w:r>
      <w:r w:rsidRPr="00240A17">
        <w:rPr>
          <w:rFonts w:ascii="Times New Roman" w:eastAsia="標楷體" w:hAnsi="Times New Roman" w:cs="Times New Roman"/>
          <w:color w:val="auto"/>
          <w:sz w:val="24"/>
          <w:szCs w:val="24"/>
          <w:lang w:eastAsia="zh-HK"/>
        </w:rPr>
        <w:t xml:space="preserve"> (1988) 2 HKTC 364 followed).</w:t>
      </w:r>
    </w:p>
    <w:p w:rsidR="00873A70" w:rsidRPr="00240A17" w:rsidRDefault="00873A70" w:rsidP="001146CA">
      <w:pPr>
        <w:pStyle w:val="a6"/>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p>
    <w:p w:rsidR="00873A70" w:rsidRPr="00240A17" w:rsidRDefault="00873A70" w:rsidP="001146CA">
      <w:pPr>
        <w:pStyle w:val="a6"/>
        <w:numPr>
          <w:ilvl w:val="0"/>
          <w:numId w:val="1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r w:rsidRPr="00240A17">
        <w:rPr>
          <w:rFonts w:ascii="Times New Roman" w:eastAsia="標楷體" w:hAnsi="Times New Roman" w:cs="Times New Roman" w:hint="eastAsia"/>
          <w:color w:val="auto"/>
          <w:sz w:val="24"/>
          <w:szCs w:val="24"/>
        </w:rPr>
        <w:t xml:space="preserve">The </w:t>
      </w:r>
      <w:r w:rsidRPr="00240A17">
        <w:rPr>
          <w:rFonts w:ascii="Times New Roman" w:eastAsia="標楷體" w:hAnsi="Times New Roman" w:cs="Times New Roman"/>
          <w:color w:val="auto"/>
          <w:sz w:val="24"/>
          <w:szCs w:val="24"/>
          <w:lang w:eastAsia="zh-HK"/>
        </w:rPr>
        <w:t>Payment</w:t>
      </w:r>
      <w:r w:rsidRPr="00240A17">
        <w:rPr>
          <w:rFonts w:ascii="Times New Roman" w:eastAsia="標楷體" w:hAnsi="Times New Roman" w:cs="Times New Roman" w:hint="eastAsia"/>
          <w:color w:val="auto"/>
          <w:sz w:val="24"/>
          <w:szCs w:val="24"/>
          <w:lang w:eastAsia="zh-HK"/>
        </w:rPr>
        <w:t xml:space="preserve"> in </w:t>
      </w:r>
      <w:r w:rsidRPr="00240A17">
        <w:rPr>
          <w:rFonts w:ascii="Times New Roman" w:eastAsia="標楷體" w:hAnsi="Times New Roman" w:cs="Times New Roman"/>
          <w:color w:val="auto"/>
          <w:sz w:val="24"/>
          <w:szCs w:val="24"/>
          <w:lang w:eastAsia="zh-HK"/>
        </w:rPr>
        <w:t>L</w:t>
      </w:r>
      <w:r w:rsidRPr="00240A17">
        <w:rPr>
          <w:rFonts w:ascii="Times New Roman" w:eastAsia="標楷體" w:hAnsi="Times New Roman" w:cs="Times New Roman" w:hint="eastAsia"/>
          <w:color w:val="auto"/>
          <w:sz w:val="24"/>
          <w:szCs w:val="24"/>
          <w:lang w:eastAsia="zh-HK"/>
        </w:rPr>
        <w:t>ieu</w:t>
      </w:r>
      <w:r w:rsidRPr="00240A17">
        <w:rPr>
          <w:rFonts w:ascii="Times New Roman" w:eastAsia="標楷體" w:hAnsi="Times New Roman" w:cs="Times New Roman" w:hint="eastAsia"/>
          <w:color w:val="auto"/>
          <w:sz w:val="24"/>
          <w:szCs w:val="24"/>
        </w:rPr>
        <w:t xml:space="preserve"> paid by the </w:t>
      </w:r>
      <w:r w:rsidRPr="00240A17">
        <w:rPr>
          <w:rFonts w:ascii="Times New Roman" w:eastAsia="標楷體" w:hAnsi="Times New Roman" w:cs="Times New Roman"/>
          <w:color w:val="auto"/>
          <w:sz w:val="24"/>
          <w:szCs w:val="24"/>
        </w:rPr>
        <w:t>A</w:t>
      </w:r>
      <w:r w:rsidRPr="00240A17">
        <w:rPr>
          <w:rFonts w:ascii="Times New Roman" w:eastAsia="標楷體" w:hAnsi="Times New Roman" w:cs="Times New Roman" w:hint="eastAsia"/>
          <w:color w:val="auto"/>
          <w:sz w:val="24"/>
          <w:szCs w:val="24"/>
        </w:rPr>
        <w:t>ppellant to Bank B was not an expense for the performance of her duties</w:t>
      </w:r>
      <w:r w:rsidRPr="00240A17">
        <w:rPr>
          <w:rFonts w:ascii="Times New Roman" w:eastAsia="標楷體" w:hAnsi="Times New Roman" w:cs="Times New Roman"/>
          <w:color w:val="auto"/>
          <w:sz w:val="24"/>
          <w:szCs w:val="24"/>
        </w:rPr>
        <w:t>;</w:t>
      </w:r>
      <w:r w:rsidRPr="00240A17">
        <w:rPr>
          <w:rFonts w:ascii="Times New Roman" w:eastAsia="標楷體" w:hAnsi="Times New Roman" w:cs="Times New Roman" w:hint="eastAsia"/>
          <w:color w:val="auto"/>
          <w:sz w:val="24"/>
          <w:szCs w:val="24"/>
        </w:rPr>
        <w:t xml:space="preserve"> nor was it an </w:t>
      </w:r>
      <w:r w:rsidRPr="00240A17">
        <w:rPr>
          <w:rFonts w:ascii="Times New Roman" w:eastAsia="標楷體" w:hAnsi="Times New Roman" w:cs="Times New Roman"/>
          <w:color w:val="auto"/>
          <w:sz w:val="24"/>
          <w:szCs w:val="24"/>
        </w:rPr>
        <w:t>outgoing</w:t>
      </w:r>
      <w:r w:rsidRPr="00240A17">
        <w:rPr>
          <w:rFonts w:ascii="Times New Roman" w:eastAsia="標楷體" w:hAnsi="Times New Roman" w:cs="Times New Roman" w:hint="eastAsia"/>
          <w:color w:val="auto"/>
          <w:sz w:val="24"/>
          <w:szCs w:val="24"/>
        </w:rPr>
        <w:t xml:space="preserve"> or expense for </w:t>
      </w:r>
      <w:r w:rsidRPr="00240A17">
        <w:rPr>
          <w:rFonts w:ascii="Times New Roman" w:eastAsia="標楷體" w:hAnsi="Times New Roman" w:cs="Times New Roman"/>
          <w:color w:val="auto"/>
          <w:sz w:val="24"/>
          <w:szCs w:val="24"/>
        </w:rPr>
        <w:t>producing</w:t>
      </w:r>
      <w:r w:rsidRPr="00240A17">
        <w:rPr>
          <w:rFonts w:ascii="Times New Roman" w:eastAsia="標楷體" w:hAnsi="Times New Roman" w:cs="Times New Roman" w:hint="eastAsia"/>
          <w:color w:val="auto"/>
          <w:sz w:val="24"/>
          <w:szCs w:val="24"/>
        </w:rPr>
        <w:t xml:space="preserve"> assessable income while employed at Bank B</w:t>
      </w:r>
      <w:r w:rsidRPr="00240A17">
        <w:rPr>
          <w:rFonts w:ascii="Times New Roman" w:eastAsia="標楷體" w:hAnsi="Times New Roman" w:cs="Times New Roman"/>
          <w:color w:val="auto"/>
          <w:sz w:val="24"/>
          <w:szCs w:val="24"/>
        </w:rPr>
        <w:t>; i</w:t>
      </w:r>
      <w:r w:rsidRPr="00240A17">
        <w:rPr>
          <w:rFonts w:ascii="Times New Roman" w:eastAsia="標楷體" w:hAnsi="Times New Roman" w:cs="Times New Roman" w:hint="eastAsia"/>
          <w:color w:val="auto"/>
          <w:sz w:val="24"/>
          <w:szCs w:val="24"/>
        </w:rPr>
        <w:t>t was to enable her to leave her job immediately to Bank</w:t>
      </w:r>
      <w:r w:rsidRPr="00240A17">
        <w:rPr>
          <w:rFonts w:ascii="Times New Roman" w:eastAsia="標楷體" w:hAnsi="Times New Roman" w:cs="Times New Roman"/>
          <w:color w:val="auto"/>
          <w:sz w:val="24"/>
          <w:szCs w:val="24"/>
        </w:rPr>
        <w:t xml:space="preserve"> A’s</w:t>
      </w:r>
      <w:r w:rsidRPr="00240A17">
        <w:rPr>
          <w:rFonts w:ascii="Times New Roman" w:eastAsia="標楷體" w:hAnsi="Times New Roman" w:cs="Times New Roman" w:hint="eastAsia"/>
          <w:color w:val="auto"/>
          <w:sz w:val="24"/>
          <w:szCs w:val="24"/>
        </w:rPr>
        <w:t xml:space="preserve"> job. The </w:t>
      </w:r>
      <w:r w:rsidRPr="00240A17">
        <w:rPr>
          <w:rFonts w:ascii="Times New Roman" w:eastAsia="標楷體" w:hAnsi="Times New Roman" w:cs="Times New Roman"/>
          <w:color w:val="auto"/>
          <w:sz w:val="24"/>
          <w:szCs w:val="24"/>
          <w:lang w:eastAsia="zh-HK"/>
        </w:rPr>
        <w:t>Payment</w:t>
      </w:r>
      <w:r w:rsidRPr="00240A17">
        <w:rPr>
          <w:rFonts w:ascii="Times New Roman" w:eastAsia="標楷體" w:hAnsi="Times New Roman" w:cs="Times New Roman" w:hint="eastAsia"/>
          <w:color w:val="auto"/>
          <w:sz w:val="24"/>
          <w:szCs w:val="24"/>
          <w:lang w:eastAsia="zh-HK"/>
        </w:rPr>
        <w:t xml:space="preserve"> in </w:t>
      </w:r>
      <w:r w:rsidRPr="00240A17">
        <w:rPr>
          <w:rFonts w:ascii="Times New Roman" w:eastAsia="標楷體" w:hAnsi="Times New Roman" w:cs="Times New Roman"/>
          <w:color w:val="auto"/>
          <w:sz w:val="24"/>
          <w:szCs w:val="24"/>
          <w:lang w:eastAsia="zh-HK"/>
        </w:rPr>
        <w:t>L</w:t>
      </w:r>
      <w:r w:rsidRPr="00240A17">
        <w:rPr>
          <w:rFonts w:ascii="Times New Roman" w:eastAsia="標楷體" w:hAnsi="Times New Roman" w:cs="Times New Roman" w:hint="eastAsia"/>
          <w:color w:val="auto"/>
          <w:sz w:val="24"/>
          <w:szCs w:val="24"/>
          <w:lang w:eastAsia="zh-HK"/>
        </w:rPr>
        <w:t>ieu</w:t>
      </w:r>
      <w:r w:rsidRPr="00240A17">
        <w:rPr>
          <w:rFonts w:ascii="Times New Roman" w:eastAsia="標楷體" w:hAnsi="Times New Roman" w:cs="Times New Roman" w:hint="eastAsia"/>
          <w:color w:val="auto"/>
          <w:sz w:val="24"/>
          <w:szCs w:val="24"/>
        </w:rPr>
        <w:t xml:space="preserve"> c</w:t>
      </w:r>
      <w:r w:rsidRPr="00240A17">
        <w:rPr>
          <w:rFonts w:ascii="Times New Roman" w:eastAsia="標楷體" w:hAnsi="Times New Roman" w:cs="Times New Roman"/>
          <w:color w:val="auto"/>
          <w:sz w:val="24"/>
          <w:szCs w:val="24"/>
        </w:rPr>
        <w:t>ould</w:t>
      </w:r>
      <w:r w:rsidRPr="00240A17">
        <w:rPr>
          <w:rFonts w:ascii="Times New Roman" w:eastAsia="標楷體" w:hAnsi="Times New Roman" w:cs="Times New Roman" w:hint="eastAsia"/>
          <w:color w:val="auto"/>
          <w:sz w:val="24"/>
          <w:szCs w:val="24"/>
        </w:rPr>
        <w:t xml:space="preserve"> at most be regarded as </w:t>
      </w:r>
      <w:r>
        <w:rPr>
          <w:rFonts w:ascii="Times New Roman" w:eastAsia="標楷體" w:hAnsi="Times New Roman" w:cs="Times New Roman"/>
          <w:color w:val="auto"/>
          <w:sz w:val="24"/>
          <w:szCs w:val="24"/>
        </w:rPr>
        <w:t>‘</w:t>
      </w:r>
      <w:r w:rsidRPr="00240A17">
        <w:rPr>
          <w:rFonts w:ascii="Times New Roman" w:eastAsia="標楷體" w:hAnsi="Times New Roman" w:cs="Times New Roman" w:hint="eastAsia"/>
          <w:color w:val="auto"/>
          <w:sz w:val="24"/>
          <w:szCs w:val="24"/>
          <w:u w:val="single"/>
        </w:rPr>
        <w:t>earning</w:t>
      </w:r>
      <w:r w:rsidRPr="00240A17">
        <w:rPr>
          <w:rFonts w:ascii="Times New Roman" w:eastAsia="標楷體" w:hAnsi="Times New Roman" w:cs="Times New Roman" w:hint="eastAsia"/>
          <w:color w:val="auto"/>
          <w:sz w:val="24"/>
          <w:szCs w:val="24"/>
        </w:rPr>
        <w:t xml:space="preserve"> assessable income </w:t>
      </w:r>
      <w:r w:rsidRPr="00240A17">
        <w:rPr>
          <w:rFonts w:ascii="Times New Roman" w:eastAsia="標楷體" w:hAnsi="Times New Roman" w:cs="Times New Roman" w:hint="eastAsia"/>
          <w:color w:val="auto"/>
          <w:sz w:val="24"/>
          <w:szCs w:val="24"/>
          <w:u w:val="single"/>
        </w:rPr>
        <w:t>for the purpose of</w:t>
      </w:r>
      <w:r w:rsidRPr="00240A17">
        <w:rPr>
          <w:rFonts w:ascii="Times New Roman" w:eastAsia="標楷體" w:hAnsi="Times New Roman" w:cs="Times New Roman" w:hint="eastAsia"/>
          <w:color w:val="auto"/>
          <w:sz w:val="24"/>
          <w:szCs w:val="24"/>
        </w:rPr>
        <w:t xml:space="preserve"> working at Bank A</w:t>
      </w:r>
      <w:r>
        <w:rPr>
          <w:rFonts w:ascii="Times New Roman" w:eastAsia="標楷體" w:hAnsi="Times New Roman" w:cs="Times New Roman"/>
          <w:color w:val="auto"/>
          <w:sz w:val="24"/>
          <w:szCs w:val="24"/>
        </w:rPr>
        <w:t>’</w:t>
      </w:r>
      <w:r w:rsidRPr="00240A17">
        <w:rPr>
          <w:rFonts w:ascii="Times New Roman" w:eastAsia="標楷體" w:hAnsi="Times New Roman" w:cs="Times New Roman" w:hint="eastAsia"/>
          <w:color w:val="auto"/>
          <w:sz w:val="24"/>
          <w:szCs w:val="24"/>
        </w:rPr>
        <w:t xml:space="preserve">, and </w:t>
      </w:r>
      <w:r w:rsidRPr="00240A17">
        <w:rPr>
          <w:rFonts w:ascii="Times New Roman" w:eastAsia="標楷體" w:hAnsi="Times New Roman" w:cs="Times New Roman"/>
          <w:color w:val="auto"/>
          <w:sz w:val="24"/>
          <w:szCs w:val="24"/>
        </w:rPr>
        <w:t>it</w:t>
      </w:r>
      <w:r w:rsidRPr="00240A17">
        <w:rPr>
          <w:rFonts w:ascii="Times New Roman" w:eastAsia="標楷體" w:hAnsi="Times New Roman" w:cs="Times New Roman" w:hint="eastAsia"/>
          <w:color w:val="auto"/>
          <w:sz w:val="24"/>
          <w:szCs w:val="24"/>
        </w:rPr>
        <w:t xml:space="preserve"> d</w:t>
      </w:r>
      <w:r w:rsidRPr="00240A17">
        <w:rPr>
          <w:rFonts w:ascii="Times New Roman" w:eastAsia="標楷體" w:hAnsi="Times New Roman" w:cs="Times New Roman"/>
          <w:color w:val="auto"/>
          <w:sz w:val="24"/>
          <w:szCs w:val="24"/>
        </w:rPr>
        <w:t>id</w:t>
      </w:r>
      <w:r w:rsidRPr="00240A17">
        <w:rPr>
          <w:rFonts w:ascii="Times New Roman" w:eastAsia="標楷體" w:hAnsi="Times New Roman" w:cs="Times New Roman" w:hint="eastAsia"/>
          <w:color w:val="auto"/>
          <w:sz w:val="24"/>
          <w:szCs w:val="24"/>
        </w:rPr>
        <w:t xml:space="preserve"> not constitute </w:t>
      </w:r>
      <w:r w:rsidRPr="00240A17">
        <w:rPr>
          <w:rFonts w:ascii="Times New Roman" w:eastAsia="標楷體" w:hAnsi="Times New Roman" w:cs="Times New Roman"/>
          <w:color w:val="auto"/>
          <w:sz w:val="24"/>
          <w:szCs w:val="24"/>
        </w:rPr>
        <w:t xml:space="preserve">outgoing incurred in </w:t>
      </w:r>
      <w:r>
        <w:rPr>
          <w:rFonts w:ascii="Times New Roman" w:eastAsia="標楷體" w:hAnsi="Times New Roman" w:cs="Times New Roman"/>
          <w:color w:val="auto"/>
          <w:sz w:val="24"/>
          <w:szCs w:val="24"/>
        </w:rPr>
        <w:t>‘</w:t>
      </w:r>
      <w:r w:rsidRPr="00240A17">
        <w:rPr>
          <w:rFonts w:ascii="Times New Roman" w:eastAsia="標楷體" w:hAnsi="Times New Roman" w:cs="Times New Roman" w:hint="eastAsia"/>
          <w:color w:val="auto"/>
          <w:sz w:val="24"/>
          <w:szCs w:val="24"/>
          <w:u w:val="single"/>
        </w:rPr>
        <w:t xml:space="preserve">the </w:t>
      </w:r>
      <w:r w:rsidRPr="00240A17">
        <w:rPr>
          <w:rFonts w:ascii="Times New Roman" w:eastAsia="標楷體" w:hAnsi="Times New Roman" w:cs="Times New Roman"/>
          <w:color w:val="auto"/>
          <w:sz w:val="24"/>
          <w:szCs w:val="24"/>
          <w:u w:val="single"/>
        </w:rPr>
        <w:t>production</w:t>
      </w:r>
      <w:r w:rsidRPr="00240A17">
        <w:rPr>
          <w:rFonts w:ascii="Times New Roman" w:eastAsia="標楷體" w:hAnsi="Times New Roman" w:cs="Times New Roman" w:hint="eastAsia"/>
          <w:color w:val="auto"/>
          <w:sz w:val="24"/>
          <w:szCs w:val="24"/>
          <w:u w:val="single"/>
        </w:rPr>
        <w:t xml:space="preserve"> of assessable income</w:t>
      </w:r>
      <w:r w:rsidRPr="00240A17">
        <w:rPr>
          <w:rFonts w:ascii="Times New Roman" w:eastAsia="標楷體" w:hAnsi="Times New Roman" w:cs="Times New Roman" w:hint="eastAsia"/>
          <w:color w:val="auto"/>
          <w:sz w:val="24"/>
          <w:szCs w:val="24"/>
        </w:rPr>
        <w:t xml:space="preserve"> for working at Bank B or Bank A</w:t>
      </w:r>
      <w:r>
        <w:rPr>
          <w:rFonts w:ascii="Times New Roman" w:eastAsia="標楷體" w:hAnsi="Times New Roman" w:cs="Times New Roman"/>
          <w:color w:val="auto"/>
          <w:sz w:val="24"/>
          <w:szCs w:val="24"/>
        </w:rPr>
        <w:t>’</w:t>
      </w:r>
      <w:r w:rsidRPr="00240A17">
        <w:rPr>
          <w:rFonts w:ascii="Times New Roman" w:eastAsia="標楷體" w:hAnsi="Times New Roman" w:cs="Times New Roman"/>
          <w:color w:val="auto"/>
          <w:sz w:val="24"/>
          <w:szCs w:val="24"/>
          <w:lang w:eastAsia="zh-HK"/>
        </w:rPr>
        <w:t xml:space="preserve">. </w:t>
      </w:r>
      <w:r w:rsidRPr="00240A17">
        <w:rPr>
          <w:rFonts w:ascii="Times New Roman" w:eastAsia="標楷體" w:hAnsi="Times New Roman" w:cs="Times New Roman" w:hint="eastAsia"/>
          <w:color w:val="auto"/>
          <w:sz w:val="24"/>
          <w:szCs w:val="24"/>
        </w:rPr>
        <w:t>(</w:t>
      </w:r>
      <w:r w:rsidRPr="00873A70">
        <w:rPr>
          <w:rFonts w:ascii="Times New Roman" w:eastAsia="標楷體" w:hAnsi="Times New Roman" w:cs="Times New Roman"/>
          <w:color w:val="auto"/>
          <w:sz w:val="24"/>
          <w:szCs w:val="24"/>
          <w:u w:val="single"/>
          <w:lang w:eastAsia="zh-HK"/>
        </w:rPr>
        <w:t>Commissioner of Inland Revenue v Sin Chun Wah</w:t>
      </w:r>
      <w:r w:rsidRPr="00240A17">
        <w:rPr>
          <w:rFonts w:ascii="Times New Roman" w:eastAsia="標楷體" w:hAnsi="Times New Roman" w:cs="Times New Roman"/>
          <w:color w:val="auto"/>
          <w:sz w:val="24"/>
          <w:szCs w:val="24"/>
          <w:lang w:eastAsia="zh-HK"/>
        </w:rPr>
        <w:t xml:space="preserve"> (1988) 2 HKTC 364 followed</w:t>
      </w:r>
      <w:r w:rsidRPr="00240A17">
        <w:rPr>
          <w:rFonts w:ascii="Times New Roman" w:eastAsia="標楷體" w:hAnsi="Times New Roman" w:cs="Times New Roman"/>
          <w:color w:val="auto"/>
          <w:sz w:val="24"/>
          <w:szCs w:val="24"/>
        </w:rPr>
        <w:t>).</w:t>
      </w:r>
    </w:p>
    <w:p w:rsidR="00873A70" w:rsidRPr="00240A17" w:rsidRDefault="00873A70" w:rsidP="001146CA">
      <w:pPr>
        <w:pStyle w:val="a6"/>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p>
    <w:p w:rsidR="00873A70" w:rsidRPr="00240A17" w:rsidRDefault="00873A70" w:rsidP="001146CA">
      <w:pPr>
        <w:pStyle w:val="a6"/>
        <w:numPr>
          <w:ilvl w:val="0"/>
          <w:numId w:val="1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r w:rsidRPr="00240A17">
        <w:rPr>
          <w:rFonts w:ascii="Times New Roman" w:eastAsia="標楷體" w:hAnsi="Times New Roman" w:cs="Times New Roman" w:hint="eastAsia"/>
          <w:color w:val="auto"/>
          <w:sz w:val="24"/>
          <w:szCs w:val="24"/>
        </w:rPr>
        <w:t>To be eligible for a deduction under section 12(1)(a) of the I</w:t>
      </w:r>
      <w:r w:rsidRPr="00240A17">
        <w:rPr>
          <w:rFonts w:ascii="Times New Roman" w:eastAsia="標楷體" w:hAnsi="Times New Roman" w:cs="Times New Roman"/>
          <w:color w:val="auto"/>
          <w:sz w:val="24"/>
          <w:szCs w:val="24"/>
        </w:rPr>
        <w:t>RO</w:t>
      </w:r>
      <w:r w:rsidRPr="00240A17">
        <w:rPr>
          <w:rFonts w:ascii="Times New Roman" w:eastAsia="標楷體" w:hAnsi="Times New Roman" w:cs="Times New Roman" w:hint="eastAsia"/>
          <w:color w:val="auto"/>
          <w:sz w:val="24"/>
          <w:szCs w:val="24"/>
        </w:rPr>
        <w:t xml:space="preserve">, the payment must still meet other requirements under the </w:t>
      </w:r>
      <w:r w:rsidRPr="00240A17">
        <w:rPr>
          <w:rFonts w:ascii="Times New Roman" w:eastAsia="標楷體" w:hAnsi="Times New Roman" w:cs="Times New Roman"/>
          <w:color w:val="auto"/>
          <w:sz w:val="24"/>
          <w:szCs w:val="24"/>
        </w:rPr>
        <w:t>IRO</w:t>
      </w:r>
      <w:r w:rsidRPr="00240A17">
        <w:rPr>
          <w:rFonts w:ascii="Times New Roman" w:eastAsia="標楷體" w:hAnsi="Times New Roman" w:cs="Times New Roman" w:hint="eastAsia"/>
          <w:color w:val="auto"/>
          <w:sz w:val="24"/>
          <w:szCs w:val="24"/>
        </w:rPr>
        <w:t xml:space="preserve">, that the payment </w:t>
      </w:r>
      <w:r w:rsidRPr="00240A17">
        <w:rPr>
          <w:rFonts w:ascii="Times New Roman" w:eastAsia="標楷體" w:hAnsi="Times New Roman" w:cs="Times New Roman"/>
          <w:color w:val="auto"/>
          <w:sz w:val="24"/>
          <w:szCs w:val="24"/>
        </w:rPr>
        <w:t>wa</w:t>
      </w:r>
      <w:r w:rsidRPr="00240A17">
        <w:rPr>
          <w:rFonts w:ascii="Times New Roman" w:eastAsia="標楷體" w:hAnsi="Times New Roman" w:cs="Times New Roman" w:hint="eastAsia"/>
          <w:color w:val="auto"/>
          <w:sz w:val="24"/>
          <w:szCs w:val="24"/>
        </w:rPr>
        <w:t xml:space="preserve">s a </w:t>
      </w:r>
      <w:r>
        <w:rPr>
          <w:rFonts w:ascii="Times New Roman" w:eastAsia="標楷體" w:hAnsi="Times New Roman" w:cs="Times New Roman"/>
          <w:color w:val="auto"/>
          <w:sz w:val="24"/>
          <w:szCs w:val="24"/>
        </w:rPr>
        <w:t>‘</w:t>
      </w:r>
      <w:r w:rsidRPr="00240A17">
        <w:rPr>
          <w:rFonts w:ascii="Times New Roman" w:eastAsia="標楷體" w:hAnsi="Times New Roman" w:cs="Times New Roman"/>
          <w:color w:val="auto"/>
          <w:sz w:val="24"/>
          <w:szCs w:val="24"/>
        </w:rPr>
        <w:t>wholly, exclusively and necessarily</w:t>
      </w:r>
      <w:r>
        <w:rPr>
          <w:rFonts w:ascii="Times New Roman" w:eastAsia="標楷體" w:hAnsi="Times New Roman" w:cs="Times New Roman"/>
          <w:color w:val="auto"/>
          <w:sz w:val="24"/>
          <w:szCs w:val="24"/>
        </w:rPr>
        <w:t>’</w:t>
      </w:r>
      <w:r w:rsidRPr="00240A17">
        <w:rPr>
          <w:rFonts w:ascii="Times New Roman" w:eastAsia="標楷體" w:hAnsi="Times New Roman" w:cs="Times New Roman" w:hint="eastAsia"/>
          <w:color w:val="auto"/>
          <w:sz w:val="24"/>
          <w:szCs w:val="24"/>
        </w:rPr>
        <w:t xml:space="preserve"> </w:t>
      </w:r>
      <w:r w:rsidRPr="00240A17">
        <w:rPr>
          <w:rFonts w:ascii="Times New Roman" w:eastAsia="標楷體" w:hAnsi="Times New Roman" w:cs="Times New Roman"/>
          <w:color w:val="auto"/>
          <w:sz w:val="24"/>
          <w:szCs w:val="24"/>
        </w:rPr>
        <w:t xml:space="preserve">outgoing </w:t>
      </w:r>
      <w:r w:rsidRPr="00240A17">
        <w:rPr>
          <w:rFonts w:ascii="Times New Roman" w:eastAsia="標楷體" w:hAnsi="Times New Roman" w:cs="Times New Roman" w:hint="eastAsia"/>
          <w:color w:val="auto"/>
          <w:sz w:val="24"/>
          <w:szCs w:val="24"/>
        </w:rPr>
        <w:t xml:space="preserve">or expense. One of the purposes for the </w:t>
      </w:r>
      <w:r w:rsidRPr="00240A17">
        <w:rPr>
          <w:rFonts w:ascii="Times New Roman" w:eastAsia="標楷體" w:hAnsi="Times New Roman" w:cs="Times New Roman"/>
          <w:color w:val="auto"/>
          <w:sz w:val="24"/>
          <w:szCs w:val="24"/>
        </w:rPr>
        <w:t>A</w:t>
      </w:r>
      <w:r w:rsidRPr="00240A17">
        <w:rPr>
          <w:rFonts w:ascii="Times New Roman" w:eastAsia="標楷體" w:hAnsi="Times New Roman" w:cs="Times New Roman" w:hint="eastAsia"/>
          <w:color w:val="auto"/>
          <w:sz w:val="24"/>
          <w:szCs w:val="24"/>
        </w:rPr>
        <w:t>ppellant to pay the</w:t>
      </w:r>
      <w:r w:rsidRPr="00240A17">
        <w:rPr>
          <w:rFonts w:ascii="Times New Roman" w:eastAsia="標楷體" w:hAnsi="Times New Roman" w:cs="Times New Roman"/>
          <w:color w:val="auto"/>
          <w:sz w:val="24"/>
          <w:szCs w:val="24"/>
          <w:lang w:eastAsia="zh-HK"/>
        </w:rPr>
        <w:t xml:space="preserve"> Payment</w:t>
      </w:r>
      <w:r w:rsidRPr="00240A17">
        <w:rPr>
          <w:rFonts w:ascii="Times New Roman" w:eastAsia="標楷體" w:hAnsi="Times New Roman" w:cs="Times New Roman" w:hint="eastAsia"/>
          <w:color w:val="auto"/>
          <w:sz w:val="24"/>
          <w:szCs w:val="24"/>
          <w:lang w:eastAsia="zh-HK"/>
        </w:rPr>
        <w:t xml:space="preserve"> in </w:t>
      </w:r>
      <w:r w:rsidRPr="00240A17">
        <w:rPr>
          <w:rFonts w:ascii="Times New Roman" w:eastAsia="標楷體" w:hAnsi="Times New Roman" w:cs="Times New Roman"/>
          <w:color w:val="auto"/>
          <w:sz w:val="24"/>
          <w:szCs w:val="24"/>
          <w:lang w:eastAsia="zh-HK"/>
        </w:rPr>
        <w:t>L</w:t>
      </w:r>
      <w:r w:rsidRPr="00240A17">
        <w:rPr>
          <w:rFonts w:ascii="Times New Roman" w:eastAsia="標楷體" w:hAnsi="Times New Roman" w:cs="Times New Roman" w:hint="eastAsia"/>
          <w:color w:val="auto"/>
          <w:sz w:val="24"/>
          <w:szCs w:val="24"/>
          <w:lang w:eastAsia="zh-HK"/>
        </w:rPr>
        <w:t>ieu</w:t>
      </w:r>
      <w:r w:rsidRPr="00240A17">
        <w:rPr>
          <w:rFonts w:ascii="Times New Roman" w:eastAsia="標楷體" w:hAnsi="Times New Roman" w:cs="Times New Roman" w:hint="eastAsia"/>
          <w:color w:val="auto"/>
          <w:sz w:val="24"/>
          <w:szCs w:val="24"/>
        </w:rPr>
        <w:t xml:space="preserve"> to Bank B was for her to earn income from Bank A immediately. From another point of view, the </w:t>
      </w:r>
      <w:r w:rsidRPr="00240A17">
        <w:rPr>
          <w:rFonts w:ascii="Times New Roman" w:eastAsia="標楷體" w:hAnsi="Times New Roman" w:cs="Times New Roman"/>
          <w:color w:val="auto"/>
          <w:sz w:val="24"/>
          <w:szCs w:val="24"/>
        </w:rPr>
        <w:t>A</w:t>
      </w:r>
      <w:r w:rsidRPr="00240A17">
        <w:rPr>
          <w:rFonts w:ascii="Times New Roman" w:eastAsia="標楷體" w:hAnsi="Times New Roman" w:cs="Times New Roman" w:hint="eastAsia"/>
          <w:color w:val="auto"/>
          <w:sz w:val="24"/>
          <w:szCs w:val="24"/>
        </w:rPr>
        <w:t xml:space="preserve">ppellant paid the </w:t>
      </w:r>
      <w:r w:rsidRPr="00240A17">
        <w:rPr>
          <w:rFonts w:ascii="Times New Roman" w:eastAsia="標楷體" w:hAnsi="Times New Roman" w:cs="Times New Roman"/>
          <w:color w:val="auto"/>
          <w:sz w:val="24"/>
          <w:szCs w:val="24"/>
          <w:lang w:eastAsia="zh-HK"/>
        </w:rPr>
        <w:t>Payment</w:t>
      </w:r>
      <w:r w:rsidRPr="00240A17">
        <w:rPr>
          <w:rFonts w:ascii="Times New Roman" w:eastAsia="標楷體" w:hAnsi="Times New Roman" w:cs="Times New Roman" w:hint="eastAsia"/>
          <w:color w:val="auto"/>
          <w:sz w:val="24"/>
          <w:szCs w:val="24"/>
          <w:lang w:eastAsia="zh-HK"/>
        </w:rPr>
        <w:t xml:space="preserve"> in </w:t>
      </w:r>
      <w:r w:rsidRPr="00240A17">
        <w:rPr>
          <w:rFonts w:ascii="Times New Roman" w:eastAsia="標楷體" w:hAnsi="Times New Roman" w:cs="Times New Roman"/>
          <w:color w:val="auto"/>
          <w:sz w:val="24"/>
          <w:szCs w:val="24"/>
          <w:lang w:eastAsia="zh-HK"/>
        </w:rPr>
        <w:t>L</w:t>
      </w:r>
      <w:r w:rsidRPr="00240A17">
        <w:rPr>
          <w:rFonts w:ascii="Times New Roman" w:eastAsia="標楷體" w:hAnsi="Times New Roman" w:cs="Times New Roman" w:hint="eastAsia"/>
          <w:color w:val="auto"/>
          <w:sz w:val="24"/>
          <w:szCs w:val="24"/>
          <w:lang w:eastAsia="zh-HK"/>
        </w:rPr>
        <w:t>ieu</w:t>
      </w:r>
      <w:r w:rsidRPr="00240A17">
        <w:rPr>
          <w:rFonts w:ascii="Times New Roman" w:eastAsia="標楷體" w:hAnsi="Times New Roman" w:cs="Times New Roman" w:hint="eastAsia"/>
          <w:color w:val="auto"/>
          <w:sz w:val="24"/>
          <w:szCs w:val="24"/>
        </w:rPr>
        <w:t xml:space="preserve"> to Bank B to relieve her of the responsibilities that she should perform as an employee of Bank B during the notice period of resignation.</w:t>
      </w:r>
    </w:p>
    <w:p w:rsidR="00873A70" w:rsidRPr="00240A17" w:rsidRDefault="00873A70" w:rsidP="001146CA">
      <w:pPr>
        <w:pStyle w:val="a6"/>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p>
    <w:p w:rsidR="00873A70" w:rsidRPr="00240A17" w:rsidRDefault="00873A70" w:rsidP="001146CA">
      <w:pPr>
        <w:pStyle w:val="a6"/>
        <w:numPr>
          <w:ilvl w:val="0"/>
          <w:numId w:val="1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r w:rsidRPr="00240A17">
        <w:rPr>
          <w:rFonts w:ascii="Times New Roman" w:eastAsia="標楷體" w:hAnsi="Times New Roman" w:cs="Times New Roman" w:hint="eastAsia"/>
          <w:color w:val="auto"/>
          <w:sz w:val="24"/>
          <w:szCs w:val="24"/>
        </w:rPr>
        <w:t xml:space="preserve">The </w:t>
      </w:r>
      <w:r w:rsidRPr="00240A17">
        <w:rPr>
          <w:rFonts w:ascii="Times New Roman" w:eastAsia="標楷體" w:hAnsi="Times New Roman" w:cs="Times New Roman"/>
          <w:color w:val="auto"/>
          <w:sz w:val="24"/>
          <w:szCs w:val="24"/>
        </w:rPr>
        <w:t>A</w:t>
      </w:r>
      <w:r w:rsidRPr="00240A17">
        <w:rPr>
          <w:rFonts w:ascii="Times New Roman" w:eastAsia="標楷體" w:hAnsi="Times New Roman" w:cs="Times New Roman" w:hint="eastAsia"/>
          <w:color w:val="auto"/>
          <w:sz w:val="24"/>
          <w:szCs w:val="24"/>
        </w:rPr>
        <w:t>ppellant failed to meet the burden of proof under section 68(4) of the I</w:t>
      </w:r>
      <w:r w:rsidRPr="00240A17">
        <w:rPr>
          <w:rFonts w:ascii="Times New Roman" w:eastAsia="標楷體" w:hAnsi="Times New Roman" w:cs="Times New Roman"/>
          <w:color w:val="auto"/>
          <w:sz w:val="24"/>
          <w:szCs w:val="24"/>
        </w:rPr>
        <w:t>RO</w:t>
      </w:r>
      <w:r w:rsidRPr="00240A17">
        <w:rPr>
          <w:rFonts w:ascii="Times New Roman" w:eastAsia="標楷體" w:hAnsi="Times New Roman" w:cs="Times New Roman" w:hint="eastAsia"/>
          <w:color w:val="auto"/>
          <w:sz w:val="24"/>
          <w:szCs w:val="24"/>
        </w:rPr>
        <w:t xml:space="preserve"> to prove that</w:t>
      </w:r>
      <w:r w:rsidRPr="00240A17">
        <w:rPr>
          <w:rFonts w:ascii="Times New Roman" w:eastAsia="標楷體" w:hAnsi="Times New Roman" w:cs="Times New Roman"/>
          <w:color w:val="auto"/>
          <w:sz w:val="24"/>
          <w:szCs w:val="24"/>
        </w:rPr>
        <w:t xml:space="preserve"> her s</w:t>
      </w:r>
      <w:r w:rsidRPr="00240A17">
        <w:rPr>
          <w:rFonts w:ascii="Times New Roman" w:eastAsia="標楷體" w:hAnsi="Times New Roman" w:cs="Times New Roman" w:hint="eastAsia"/>
          <w:color w:val="auto"/>
          <w:sz w:val="24"/>
          <w:szCs w:val="24"/>
        </w:rPr>
        <w:t xml:space="preserve">alaries </w:t>
      </w:r>
      <w:r w:rsidRPr="00240A17">
        <w:rPr>
          <w:rFonts w:ascii="Times New Roman" w:eastAsia="標楷體" w:hAnsi="Times New Roman" w:cs="Times New Roman"/>
          <w:color w:val="auto"/>
          <w:sz w:val="24"/>
          <w:szCs w:val="24"/>
        </w:rPr>
        <w:t>t</w:t>
      </w:r>
      <w:r w:rsidRPr="00240A17">
        <w:rPr>
          <w:rFonts w:ascii="Times New Roman" w:eastAsia="標楷體" w:hAnsi="Times New Roman" w:cs="Times New Roman" w:hint="eastAsia"/>
          <w:color w:val="auto"/>
          <w:sz w:val="24"/>
          <w:szCs w:val="24"/>
        </w:rPr>
        <w:t xml:space="preserve">ax </w:t>
      </w:r>
      <w:r w:rsidRPr="00240A17">
        <w:rPr>
          <w:rFonts w:ascii="Times New Roman" w:eastAsia="標楷體" w:hAnsi="Times New Roman" w:cs="Times New Roman"/>
          <w:color w:val="auto"/>
          <w:sz w:val="24"/>
          <w:szCs w:val="24"/>
        </w:rPr>
        <w:t>a</w:t>
      </w:r>
      <w:r w:rsidRPr="00240A17">
        <w:rPr>
          <w:rFonts w:ascii="Times New Roman" w:eastAsia="標楷體" w:hAnsi="Times New Roman" w:cs="Times New Roman" w:hint="eastAsia"/>
          <w:color w:val="auto"/>
          <w:sz w:val="24"/>
          <w:szCs w:val="24"/>
        </w:rPr>
        <w:t xml:space="preserve">ssessment </w:t>
      </w:r>
      <w:r w:rsidRPr="00240A17">
        <w:rPr>
          <w:rFonts w:ascii="Times New Roman" w:eastAsia="標楷體" w:hAnsi="Times New Roman" w:cs="Times New Roman"/>
          <w:color w:val="auto"/>
          <w:sz w:val="24"/>
          <w:szCs w:val="24"/>
        </w:rPr>
        <w:t xml:space="preserve">in the year of assessment 2018/19 </w:t>
      </w:r>
      <w:r w:rsidRPr="00240A17">
        <w:rPr>
          <w:rFonts w:ascii="Times New Roman" w:eastAsia="標楷體" w:hAnsi="Times New Roman" w:cs="Times New Roman" w:hint="eastAsia"/>
          <w:color w:val="auto"/>
          <w:sz w:val="24"/>
          <w:szCs w:val="24"/>
        </w:rPr>
        <w:t xml:space="preserve">was </w:t>
      </w:r>
      <w:r w:rsidRPr="00240A17">
        <w:rPr>
          <w:rFonts w:ascii="Times New Roman" w:eastAsia="標楷體" w:hAnsi="Times New Roman" w:cs="Times New Roman"/>
          <w:color w:val="auto"/>
          <w:sz w:val="24"/>
          <w:szCs w:val="24"/>
        </w:rPr>
        <w:t>overstated.</w:t>
      </w:r>
      <w:r w:rsidRPr="00240A17">
        <w:rPr>
          <w:rFonts w:ascii="Times New Roman" w:eastAsia="標楷體" w:hAnsi="Times New Roman" w:cs="Times New Roman" w:hint="eastAsia"/>
          <w:color w:val="auto"/>
          <w:sz w:val="24"/>
          <w:szCs w:val="24"/>
        </w:rPr>
        <w:t xml:space="preserve"> </w:t>
      </w:r>
      <w:r w:rsidRPr="00240A17">
        <w:rPr>
          <w:rFonts w:ascii="Times New Roman" w:eastAsia="標楷體" w:hAnsi="Times New Roman" w:cs="Times New Roman"/>
          <w:color w:val="auto"/>
          <w:sz w:val="24"/>
          <w:szCs w:val="24"/>
        </w:rPr>
        <w:t xml:space="preserve">The appeal was dismissed, and the Appellant's </w:t>
      </w:r>
      <w:r>
        <w:rPr>
          <w:rFonts w:ascii="Times New Roman" w:eastAsia="標楷體" w:hAnsi="Times New Roman" w:cs="Times New Roman"/>
          <w:color w:val="auto"/>
          <w:sz w:val="24"/>
          <w:szCs w:val="24"/>
        </w:rPr>
        <w:t>Salaries T</w:t>
      </w:r>
      <w:r w:rsidRPr="00240A17">
        <w:rPr>
          <w:rFonts w:ascii="Times New Roman" w:eastAsia="標楷體" w:hAnsi="Times New Roman" w:cs="Times New Roman" w:hint="eastAsia"/>
          <w:color w:val="auto"/>
          <w:sz w:val="24"/>
          <w:szCs w:val="24"/>
        </w:rPr>
        <w:t xml:space="preserve">ax </w:t>
      </w:r>
      <w:r>
        <w:rPr>
          <w:rFonts w:ascii="Times New Roman" w:eastAsia="標楷體" w:hAnsi="Times New Roman" w:cs="Times New Roman"/>
          <w:color w:val="auto"/>
          <w:sz w:val="24"/>
          <w:szCs w:val="24"/>
        </w:rPr>
        <w:t>A</w:t>
      </w:r>
      <w:r w:rsidRPr="00240A17">
        <w:rPr>
          <w:rFonts w:ascii="Times New Roman" w:eastAsia="標楷體" w:hAnsi="Times New Roman" w:cs="Times New Roman" w:hint="eastAsia"/>
          <w:color w:val="auto"/>
          <w:sz w:val="24"/>
          <w:szCs w:val="24"/>
        </w:rPr>
        <w:t xml:space="preserve">ssessment for the year of assessment 2018/19 as indicated in the </w:t>
      </w:r>
      <w:r w:rsidRPr="00240A17">
        <w:rPr>
          <w:rFonts w:ascii="Times New Roman" w:eastAsia="標楷體" w:hAnsi="Times New Roman" w:cs="Times New Roman"/>
          <w:color w:val="auto"/>
          <w:sz w:val="24"/>
          <w:szCs w:val="24"/>
        </w:rPr>
        <w:t>Determination</w:t>
      </w:r>
      <w:r w:rsidRPr="00240A17">
        <w:rPr>
          <w:rFonts w:ascii="Times New Roman" w:eastAsia="標楷體" w:hAnsi="Times New Roman" w:cs="Times New Roman" w:hint="eastAsia"/>
          <w:color w:val="auto"/>
          <w:sz w:val="24"/>
          <w:szCs w:val="24"/>
        </w:rPr>
        <w:t xml:space="preserve"> was upheld under section 68(8) of the I</w:t>
      </w:r>
      <w:r w:rsidRPr="00240A17">
        <w:rPr>
          <w:rFonts w:ascii="Times New Roman" w:eastAsia="標楷體" w:hAnsi="Times New Roman" w:cs="Times New Roman"/>
          <w:color w:val="auto"/>
          <w:sz w:val="24"/>
          <w:szCs w:val="24"/>
        </w:rPr>
        <w:t>RO.</w:t>
      </w:r>
    </w:p>
    <w:p w:rsidR="001B1A5B" w:rsidRDefault="001B1A5B" w:rsidP="00115FAC">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HK"/>
        </w:rPr>
      </w:pPr>
    </w:p>
    <w:p w:rsidR="00873A70" w:rsidRPr="00873A70" w:rsidRDefault="00873A70" w:rsidP="00115FAC">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HK"/>
        </w:rPr>
      </w:pPr>
    </w:p>
    <w:p w:rsidR="001B1A5B" w:rsidRPr="00E53BB5" w:rsidRDefault="001B1A5B" w:rsidP="00115FAC">
      <w:pPr>
        <w:tabs>
          <w:tab w:val="left" w:pos="1276"/>
        </w:tabs>
        <w:overflowPunct w:val="0"/>
        <w:autoSpaceDE w:val="0"/>
        <w:autoSpaceDN w:val="0"/>
        <w:spacing w:line="240" w:lineRule="auto"/>
        <w:jc w:val="both"/>
        <w:rPr>
          <w:rFonts w:ascii="Times New Roman" w:eastAsia="標楷體" w:hAnsi="Times New Roman" w:cs="Times New Roman"/>
          <w:b/>
          <w:sz w:val="24"/>
          <w:szCs w:val="24"/>
          <w:lang w:val="en-US" w:eastAsia="zh-HK"/>
        </w:rPr>
      </w:pPr>
      <w:r w:rsidRPr="00E53BB5">
        <w:rPr>
          <w:rFonts w:ascii="Times New Roman" w:eastAsia="標楷體" w:hAnsi="Times New Roman" w:cs="Times New Roman"/>
          <w:b/>
          <w:sz w:val="24"/>
          <w:szCs w:val="24"/>
          <w:lang w:val="en-US" w:eastAsia="zh-HK"/>
        </w:rPr>
        <w:t>Appeal dismissed.</w:t>
      </w:r>
    </w:p>
    <w:p w:rsidR="001B1A5B" w:rsidRPr="00E53BB5" w:rsidRDefault="001B1A5B" w:rsidP="00115FAC">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p>
    <w:p w:rsidR="001B1A5B" w:rsidRPr="00E53BB5" w:rsidRDefault="001B1A5B" w:rsidP="00115FAC">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Cases referred to:</w:t>
      </w:r>
    </w:p>
    <w:p w:rsidR="001B1A5B" w:rsidRPr="00E53BB5" w:rsidRDefault="001B1A5B" w:rsidP="00115FAC">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p>
    <w:p w:rsidR="001B1A5B" w:rsidRPr="00E53BB5" w:rsidRDefault="001B1A5B" w:rsidP="00115FAC">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 xml:space="preserve">Fuchs v Commissioner of Inland Revenue (2011) 14 HKCFAR 74 </w:t>
      </w:r>
    </w:p>
    <w:p w:rsidR="001B1A5B" w:rsidRPr="00E53BB5" w:rsidRDefault="001B1A5B" w:rsidP="00115FAC">
      <w:pPr>
        <w:tabs>
          <w:tab w:val="left" w:pos="1276"/>
        </w:tabs>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eastAsia="zh-HK"/>
        </w:rPr>
        <w:t>Commissioner of Inland Revenue</w:t>
      </w:r>
      <w:r w:rsidRPr="00E53BB5">
        <w:rPr>
          <w:rFonts w:ascii="Times New Roman" w:eastAsia="標楷體" w:hAnsi="Times New Roman" w:cs="Times New Roman"/>
          <w:sz w:val="24"/>
          <w:szCs w:val="24"/>
          <w:lang w:val="en-US" w:eastAsia="zh-HK"/>
        </w:rPr>
        <w:t xml:space="preserve"> v Humphrey (1970) 1 HKTC 451 </w:t>
      </w:r>
    </w:p>
    <w:p w:rsidR="001B1A5B" w:rsidRPr="00E53BB5" w:rsidRDefault="001B1A5B" w:rsidP="00115FAC">
      <w:pPr>
        <w:tabs>
          <w:tab w:val="left" w:pos="1276"/>
        </w:tabs>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eastAsia="zh-HK"/>
        </w:rPr>
        <w:t>Commissioner of Inland Revenue</w:t>
      </w:r>
      <w:r w:rsidRPr="00E53BB5">
        <w:rPr>
          <w:rFonts w:ascii="Times New Roman" w:eastAsia="標楷體" w:hAnsi="Times New Roman" w:cs="Times New Roman"/>
          <w:sz w:val="24"/>
          <w:szCs w:val="24"/>
          <w:lang w:val="en-US" w:eastAsia="zh-HK"/>
        </w:rPr>
        <w:t xml:space="preserve"> v Sin Chun Wah (1988) 2 HKTC 364 </w:t>
      </w:r>
    </w:p>
    <w:p w:rsidR="001B1A5B" w:rsidRPr="00E53BB5" w:rsidRDefault="001B1A5B" w:rsidP="00115FAC">
      <w:pPr>
        <w:tabs>
          <w:tab w:val="left" w:pos="1276"/>
        </w:tabs>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 xml:space="preserve">David Hardy Glynn v </w:t>
      </w:r>
      <w:r w:rsidRPr="00E53BB5">
        <w:rPr>
          <w:rFonts w:ascii="Times New Roman" w:eastAsia="標楷體" w:hAnsi="Times New Roman" w:cs="Times New Roman"/>
          <w:sz w:val="24"/>
          <w:szCs w:val="24"/>
          <w:lang w:eastAsia="zh-HK"/>
        </w:rPr>
        <w:t>Commissioner of Inland Revenue</w:t>
      </w:r>
      <w:r w:rsidRPr="00E53BB5">
        <w:rPr>
          <w:rFonts w:ascii="Times New Roman" w:eastAsia="標楷體" w:hAnsi="Times New Roman" w:cs="Times New Roman"/>
          <w:sz w:val="24"/>
          <w:szCs w:val="24"/>
          <w:lang w:val="en-US" w:eastAsia="zh-HK"/>
        </w:rPr>
        <w:t xml:space="preserve"> (1990) 3 HKTC 245</w:t>
      </w:r>
    </w:p>
    <w:p w:rsidR="001B1A5B" w:rsidRPr="00E53BB5" w:rsidRDefault="001B1A5B" w:rsidP="00115FAC">
      <w:pPr>
        <w:tabs>
          <w:tab w:val="left" w:pos="1276"/>
        </w:tabs>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 xml:space="preserve">Nolder v Walters (1930) 15 TC 380 </w:t>
      </w:r>
    </w:p>
    <w:p w:rsidR="001B1A5B" w:rsidRPr="00E53BB5" w:rsidRDefault="001B1A5B" w:rsidP="00115FAC">
      <w:pPr>
        <w:tabs>
          <w:tab w:val="left" w:pos="1276"/>
        </w:tabs>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 xml:space="preserve">D15/88, IRBRD, vol 3, 223 </w:t>
      </w:r>
    </w:p>
    <w:p w:rsidR="001B1A5B" w:rsidRPr="00E53BB5" w:rsidRDefault="001B1A5B" w:rsidP="00115FAC">
      <w:pPr>
        <w:tabs>
          <w:tab w:val="left" w:pos="1276"/>
        </w:tabs>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 xml:space="preserve">D81/02, IRBRD, vol 17, 1005 </w:t>
      </w:r>
    </w:p>
    <w:p w:rsidR="001B1A5B" w:rsidRPr="00E53BB5" w:rsidRDefault="001B1A5B" w:rsidP="00115FAC">
      <w:pPr>
        <w:tabs>
          <w:tab w:val="left" w:pos="1276"/>
        </w:tabs>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 xml:space="preserve">D124/02, IRBRD, vol 18, 175 </w:t>
      </w:r>
    </w:p>
    <w:p w:rsidR="001B1A5B" w:rsidRPr="00E53BB5" w:rsidRDefault="001B1A5B" w:rsidP="00115FAC">
      <w:pPr>
        <w:tabs>
          <w:tab w:val="left" w:pos="1276"/>
        </w:tabs>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lastRenderedPageBreak/>
        <w:t xml:space="preserve">D25/08, (2008-09) IRBRD vol 23, 531 </w:t>
      </w:r>
    </w:p>
    <w:p w:rsidR="001B1A5B" w:rsidRPr="00E53BB5" w:rsidRDefault="001B1A5B" w:rsidP="00115FAC">
      <w:pPr>
        <w:tabs>
          <w:tab w:val="left" w:pos="1276"/>
        </w:tabs>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D14/13, (2013-14) IRBRD, vol 28, 408</w:t>
      </w:r>
    </w:p>
    <w:p w:rsidR="001B1A5B" w:rsidRPr="00E53BB5" w:rsidRDefault="001B1A5B" w:rsidP="00115FAC">
      <w:pPr>
        <w:tabs>
          <w:tab w:val="left" w:pos="1276"/>
        </w:tabs>
        <w:overflowPunct w:val="0"/>
        <w:autoSpaceDE w:val="0"/>
        <w:autoSpaceDN w:val="0"/>
        <w:spacing w:line="240" w:lineRule="auto"/>
        <w:ind w:leftChars="425" w:left="935"/>
        <w:jc w:val="both"/>
        <w:rPr>
          <w:rFonts w:ascii="Times New Roman" w:eastAsia="標楷體" w:hAnsi="Times New Roman" w:cs="Times New Roman"/>
          <w:sz w:val="24"/>
          <w:szCs w:val="24"/>
          <w:lang w:val="en-US" w:eastAsia="zh-HK"/>
        </w:rPr>
      </w:pPr>
    </w:p>
    <w:p w:rsidR="001B1A5B" w:rsidRPr="00E53BB5" w:rsidRDefault="001B1A5B" w:rsidP="00115FAC">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Appellant in person.</w:t>
      </w:r>
    </w:p>
    <w:p w:rsidR="001B1A5B" w:rsidRPr="00873A70" w:rsidRDefault="001B1A5B" w:rsidP="00115FAC">
      <w:pPr>
        <w:tabs>
          <w:tab w:val="left" w:pos="1276"/>
        </w:tabs>
        <w:overflowPunct w:val="0"/>
        <w:autoSpaceDE w:val="0"/>
        <w:autoSpaceDN w:val="0"/>
        <w:spacing w:line="240" w:lineRule="auto"/>
        <w:ind w:left="360" w:hangingChars="150" w:hanging="360"/>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val="en-US" w:eastAsia="zh-HK"/>
        </w:rPr>
        <w:t xml:space="preserve">Ho Lut Him and Cheng Po Fung, for the </w:t>
      </w:r>
      <w:r w:rsidRPr="00E53BB5">
        <w:rPr>
          <w:rFonts w:ascii="Times New Roman" w:eastAsia="標楷體" w:hAnsi="Times New Roman" w:cs="Times New Roman"/>
          <w:sz w:val="24"/>
          <w:szCs w:val="24"/>
          <w:lang w:eastAsia="zh-HK"/>
        </w:rPr>
        <w:t>Commissioner of Inland Revenue.</w:t>
      </w:r>
    </w:p>
    <w:p w:rsidR="001B1A5B" w:rsidRPr="00E53BB5" w:rsidRDefault="001B1A5B" w:rsidP="00115FAC">
      <w:pPr>
        <w:tabs>
          <w:tab w:val="left" w:pos="1276"/>
        </w:tabs>
        <w:overflowPunct w:val="0"/>
        <w:autoSpaceDE w:val="0"/>
        <w:autoSpaceDN w:val="0"/>
        <w:spacing w:line="240" w:lineRule="auto"/>
        <w:jc w:val="center"/>
        <w:rPr>
          <w:rFonts w:ascii="Times New Roman" w:eastAsia="標楷體" w:hAnsi="Times New Roman" w:cs="Times New Roman"/>
          <w:color w:val="FF0000"/>
          <w:sz w:val="28"/>
          <w:szCs w:val="28"/>
          <w:lang w:eastAsia="zh-HK"/>
        </w:rPr>
      </w:pPr>
      <w:r w:rsidRPr="00E53BB5">
        <w:rPr>
          <w:rFonts w:ascii="Times New Roman" w:eastAsia="標楷體" w:hAnsi="Times New Roman" w:cs="Times New Roman"/>
          <w:sz w:val="24"/>
          <w:szCs w:val="24"/>
          <w:lang w:val="en-US" w:eastAsia="zh-HK"/>
        </w:rPr>
        <w:br w:type="page"/>
      </w:r>
      <w:r w:rsidRPr="00E53BB5">
        <w:rPr>
          <w:rFonts w:ascii="Times New Roman" w:eastAsia="標楷體" w:hAnsi="Times New Roman" w:cs="Times New Roman"/>
          <w:b/>
          <w:sz w:val="28"/>
          <w:szCs w:val="28"/>
          <w:lang w:val="en-US"/>
        </w:rPr>
        <w:lastRenderedPageBreak/>
        <w:t>案件編號</w:t>
      </w:r>
      <w:r w:rsidRPr="00E53BB5">
        <w:rPr>
          <w:rFonts w:ascii="Times New Roman" w:eastAsia="標楷體" w:hAnsi="Times New Roman" w:cs="Times New Roman"/>
          <w:b/>
          <w:sz w:val="28"/>
          <w:szCs w:val="28"/>
          <w:lang w:val="en-US"/>
        </w:rPr>
        <w:t xml:space="preserve"> D1/21</w:t>
      </w:r>
    </w:p>
    <w:p w:rsidR="001B1A5B" w:rsidRPr="00E53BB5" w:rsidRDefault="001B1A5B" w:rsidP="00115FAC">
      <w:pPr>
        <w:tabs>
          <w:tab w:val="left" w:pos="1276"/>
        </w:tabs>
        <w:overflowPunct w:val="0"/>
        <w:autoSpaceDE w:val="0"/>
        <w:autoSpaceDN w:val="0"/>
        <w:spacing w:line="240" w:lineRule="auto"/>
        <w:jc w:val="both"/>
        <w:rPr>
          <w:rFonts w:ascii="Times New Roman" w:eastAsia="標楷體" w:hAnsi="Times New Roman" w:cs="Times New Roman"/>
          <w:color w:val="FF0000"/>
          <w:sz w:val="24"/>
          <w:szCs w:val="24"/>
          <w:lang w:val="en-US"/>
        </w:rPr>
      </w:pPr>
    </w:p>
    <w:p w:rsidR="001B1A5B" w:rsidRDefault="001B1A5B" w:rsidP="00115FAC">
      <w:pPr>
        <w:tabs>
          <w:tab w:val="left" w:pos="1276"/>
        </w:tabs>
        <w:overflowPunct w:val="0"/>
        <w:autoSpaceDE w:val="0"/>
        <w:autoSpaceDN w:val="0"/>
        <w:spacing w:line="240" w:lineRule="auto"/>
        <w:jc w:val="both"/>
        <w:rPr>
          <w:rFonts w:ascii="Times New Roman" w:eastAsia="標楷體" w:hAnsi="Times New Roman" w:cs="Times New Roman"/>
          <w:color w:val="FF0000"/>
          <w:sz w:val="24"/>
          <w:szCs w:val="24"/>
        </w:rPr>
      </w:pPr>
    </w:p>
    <w:p w:rsidR="00873A70" w:rsidRDefault="00873A70" w:rsidP="00115FAC">
      <w:pPr>
        <w:tabs>
          <w:tab w:val="left" w:pos="1276"/>
        </w:tabs>
        <w:overflowPunct w:val="0"/>
        <w:autoSpaceDE w:val="0"/>
        <w:autoSpaceDN w:val="0"/>
        <w:spacing w:line="240" w:lineRule="auto"/>
        <w:jc w:val="both"/>
        <w:rPr>
          <w:rFonts w:ascii="Times New Roman" w:eastAsia="標楷體" w:hAnsi="Times New Roman" w:cs="Times New Roman"/>
          <w:color w:val="FF0000"/>
          <w:sz w:val="24"/>
          <w:szCs w:val="24"/>
        </w:rPr>
      </w:pPr>
    </w:p>
    <w:p w:rsidR="00873A70" w:rsidRPr="000D0276" w:rsidRDefault="00873A70" w:rsidP="00115FAC">
      <w:pPr>
        <w:tabs>
          <w:tab w:val="left" w:pos="1276"/>
        </w:tabs>
        <w:overflowPunct w:val="0"/>
        <w:autoSpaceDE w:val="0"/>
        <w:autoSpaceDN w:val="0"/>
        <w:spacing w:line="240" w:lineRule="auto"/>
        <w:jc w:val="both"/>
        <w:rPr>
          <w:rFonts w:ascii="Times New Roman" w:eastAsia="標楷體" w:hAnsi="Times New Roman" w:cs="Times New Roman"/>
          <w:color w:val="FF0000"/>
          <w:sz w:val="24"/>
          <w:szCs w:val="24"/>
        </w:rPr>
      </w:pPr>
    </w:p>
    <w:p w:rsidR="00873A70" w:rsidRPr="00240A17" w:rsidRDefault="00873A70" w:rsidP="00115FAC">
      <w:pPr>
        <w:tabs>
          <w:tab w:val="left" w:pos="1276"/>
        </w:tabs>
        <w:overflowPunct w:val="0"/>
        <w:autoSpaceDE w:val="0"/>
        <w:autoSpaceDN w:val="0"/>
        <w:spacing w:line="240" w:lineRule="auto"/>
        <w:jc w:val="both"/>
        <w:rPr>
          <w:rFonts w:ascii="Times New Roman" w:eastAsia="標楷體" w:hAnsi="Times New Roman" w:cs="Times New Roman"/>
          <w:color w:val="auto"/>
          <w:sz w:val="24"/>
          <w:szCs w:val="24"/>
        </w:rPr>
      </w:pPr>
      <w:r w:rsidRPr="001146CA">
        <w:rPr>
          <w:rFonts w:ascii="Times New Roman" w:eastAsia="標楷體" w:hAnsi="Times New Roman" w:cs="Times New Roman" w:hint="eastAsia"/>
          <w:b/>
          <w:bCs/>
          <w:color w:val="auto"/>
          <w:sz w:val="28"/>
          <w:szCs w:val="28"/>
        </w:rPr>
        <w:t>薪俸稅</w:t>
      </w:r>
      <w:r w:rsidRPr="00240A17">
        <w:rPr>
          <w:rFonts w:ascii="Times New Roman" w:eastAsia="標楷體" w:hAnsi="Times New Roman" w:cs="Times New Roman" w:hint="eastAsia"/>
          <w:color w:val="auto"/>
          <w:sz w:val="24"/>
          <w:szCs w:val="24"/>
        </w:rPr>
        <w:t>－代通知金可否扣減－「為產生應評稅入息」與「為了可以獲取應評稅入息」的區別－稅務條例》</w:t>
      </w:r>
      <w:r w:rsidRPr="00240A17">
        <w:rPr>
          <w:rFonts w:ascii="Times New Roman" w:eastAsia="標楷體" w:hAnsi="Times New Roman" w:cs="Times New Roman" w:hint="eastAsia"/>
          <w:color w:val="auto"/>
          <w:sz w:val="24"/>
          <w:szCs w:val="24"/>
        </w:rPr>
        <w:t>(112</w:t>
      </w:r>
      <w:r w:rsidRPr="00240A17">
        <w:rPr>
          <w:rFonts w:ascii="Times New Roman" w:eastAsia="標楷體" w:hAnsi="Times New Roman" w:cs="Times New Roman" w:hint="eastAsia"/>
          <w:color w:val="auto"/>
          <w:sz w:val="24"/>
          <w:szCs w:val="24"/>
        </w:rPr>
        <w:t>章</w:t>
      </w:r>
      <w:r w:rsidRPr="00240A17">
        <w:rPr>
          <w:rFonts w:ascii="Times New Roman" w:eastAsia="標楷體" w:hAnsi="Times New Roman" w:cs="Times New Roman" w:hint="eastAsia"/>
          <w:color w:val="auto"/>
          <w:sz w:val="24"/>
          <w:szCs w:val="24"/>
        </w:rPr>
        <w:t>)</w:t>
      </w:r>
      <w:r w:rsidR="003961FB">
        <w:rPr>
          <w:rFonts w:ascii="Times New Roman" w:eastAsia="標楷體" w:hAnsi="Times New Roman" w:cs="Times New Roman" w:hint="eastAsia"/>
          <w:color w:val="auto"/>
          <w:sz w:val="24"/>
          <w:szCs w:val="24"/>
        </w:rPr>
        <w:t>(</w:t>
      </w:r>
      <w:r w:rsidRPr="00240A17">
        <w:rPr>
          <w:rFonts w:ascii="Times New Roman" w:eastAsia="標楷體" w:hAnsi="Times New Roman" w:cs="Times New Roman" w:hint="eastAsia"/>
          <w:color w:val="auto"/>
          <w:sz w:val="24"/>
          <w:szCs w:val="24"/>
        </w:rPr>
        <w:t>下稱「稅例」</w:t>
      </w:r>
      <w:r w:rsidR="003961FB">
        <w:rPr>
          <w:rFonts w:ascii="Times New Roman" w:eastAsia="標楷體" w:hAnsi="Times New Roman" w:cs="Times New Roman" w:hint="eastAsia"/>
          <w:color w:val="auto"/>
          <w:sz w:val="24"/>
          <w:szCs w:val="24"/>
        </w:rPr>
        <w:t>)</w:t>
      </w:r>
      <w:r w:rsidRPr="00240A17">
        <w:rPr>
          <w:rFonts w:ascii="Times New Roman" w:eastAsia="標楷體" w:hAnsi="Times New Roman" w:cs="Times New Roman" w:hint="eastAsia"/>
          <w:color w:val="auto"/>
          <w:sz w:val="24"/>
          <w:szCs w:val="24"/>
        </w:rPr>
        <w:t>第</w:t>
      </w:r>
      <w:r w:rsidRPr="00240A17">
        <w:rPr>
          <w:rFonts w:ascii="Times New Roman" w:eastAsia="標楷體" w:hAnsi="Times New Roman" w:cs="Times New Roman" w:hint="eastAsia"/>
          <w:color w:val="auto"/>
          <w:sz w:val="24"/>
          <w:szCs w:val="24"/>
        </w:rPr>
        <w:t>8</w:t>
      </w:r>
      <w:r w:rsidRPr="00240A17">
        <w:rPr>
          <w:rFonts w:ascii="Times New Roman" w:eastAsia="標楷體" w:hAnsi="Times New Roman" w:cs="Times New Roman"/>
          <w:color w:val="auto"/>
          <w:sz w:val="24"/>
          <w:szCs w:val="24"/>
        </w:rPr>
        <w:t>(1)(</w:t>
      </w:r>
      <w:r w:rsidRPr="00240A17">
        <w:rPr>
          <w:rFonts w:ascii="Times New Roman" w:eastAsia="標楷體" w:hAnsi="Times New Roman" w:cs="Times New Roman" w:hint="eastAsia"/>
          <w:color w:val="auto"/>
          <w:sz w:val="24"/>
          <w:szCs w:val="24"/>
        </w:rPr>
        <w:t>a)</w:t>
      </w:r>
      <w:r w:rsidRPr="00240A17">
        <w:rPr>
          <w:rFonts w:ascii="Times New Roman" w:eastAsia="標楷體" w:hAnsi="Times New Roman" w:cs="Times New Roman" w:hint="eastAsia"/>
          <w:color w:val="auto"/>
          <w:sz w:val="24"/>
          <w:szCs w:val="24"/>
        </w:rPr>
        <w:t>條</w:t>
      </w:r>
      <w:r w:rsidR="00BC44FD">
        <w:rPr>
          <w:rFonts w:ascii="Times New Roman" w:eastAsia="標楷體" w:hAnsi="Times New Roman" w:cs="Times New Roman" w:hint="eastAsia"/>
          <w:color w:val="auto"/>
          <w:sz w:val="24"/>
          <w:szCs w:val="24"/>
        </w:rPr>
        <w:t>，</w:t>
      </w:r>
      <w:r w:rsidRPr="00240A17">
        <w:rPr>
          <w:rFonts w:ascii="Times New Roman" w:eastAsia="標楷體" w:hAnsi="Times New Roman" w:cs="Times New Roman"/>
          <w:color w:val="auto"/>
          <w:sz w:val="24"/>
          <w:szCs w:val="24"/>
        </w:rPr>
        <w:t>9(1)(</w:t>
      </w:r>
      <w:r w:rsidRPr="00240A17">
        <w:rPr>
          <w:rFonts w:ascii="Times New Roman" w:eastAsia="標楷體" w:hAnsi="Times New Roman" w:cs="Times New Roman" w:hint="eastAsia"/>
          <w:color w:val="auto"/>
          <w:sz w:val="24"/>
          <w:szCs w:val="24"/>
        </w:rPr>
        <w:t>a)</w:t>
      </w:r>
      <w:r w:rsidRPr="00240A17">
        <w:rPr>
          <w:rFonts w:ascii="Times New Roman" w:eastAsia="標楷體" w:hAnsi="Times New Roman" w:cs="Times New Roman" w:hint="eastAsia"/>
          <w:color w:val="auto"/>
          <w:sz w:val="24"/>
          <w:szCs w:val="24"/>
        </w:rPr>
        <w:t>條</w:t>
      </w:r>
      <w:r w:rsidR="00BC44FD">
        <w:rPr>
          <w:rFonts w:ascii="Times New Roman" w:eastAsia="標楷體" w:hAnsi="Times New Roman" w:cs="Times New Roman" w:hint="eastAsia"/>
          <w:color w:val="auto"/>
          <w:sz w:val="24"/>
          <w:szCs w:val="24"/>
        </w:rPr>
        <w:t>，</w:t>
      </w:r>
      <w:r w:rsidRPr="00240A17">
        <w:rPr>
          <w:rFonts w:ascii="Times New Roman" w:eastAsia="標楷體" w:hAnsi="Times New Roman" w:cs="Times New Roman"/>
          <w:color w:val="auto"/>
          <w:sz w:val="24"/>
          <w:szCs w:val="24"/>
        </w:rPr>
        <w:t>12</w:t>
      </w:r>
      <w:r w:rsidRPr="00240A17">
        <w:rPr>
          <w:rFonts w:ascii="Times New Roman" w:eastAsia="標楷體" w:hAnsi="Times New Roman" w:cs="Times New Roman" w:hint="eastAsia"/>
          <w:color w:val="auto"/>
          <w:sz w:val="24"/>
          <w:szCs w:val="24"/>
        </w:rPr>
        <w:t>(1)</w:t>
      </w:r>
      <w:r w:rsidRPr="00240A17">
        <w:rPr>
          <w:rFonts w:ascii="Times New Roman" w:eastAsia="標楷體" w:hAnsi="Times New Roman" w:cs="Times New Roman"/>
          <w:color w:val="auto"/>
          <w:sz w:val="24"/>
          <w:szCs w:val="24"/>
        </w:rPr>
        <w:t>(a</w:t>
      </w:r>
      <w:r w:rsidRPr="00240A17">
        <w:rPr>
          <w:rFonts w:ascii="Times New Roman" w:eastAsia="標楷體" w:hAnsi="Times New Roman" w:cs="Times New Roman" w:hint="eastAsia"/>
          <w:color w:val="auto"/>
          <w:sz w:val="24"/>
          <w:szCs w:val="24"/>
        </w:rPr>
        <w:t>)</w:t>
      </w:r>
      <w:r w:rsidRPr="00240A17">
        <w:rPr>
          <w:rFonts w:ascii="Times New Roman" w:eastAsia="標楷體" w:hAnsi="Times New Roman" w:cs="Times New Roman" w:hint="eastAsia"/>
          <w:color w:val="auto"/>
          <w:sz w:val="24"/>
          <w:szCs w:val="24"/>
        </w:rPr>
        <w:t>條，</w:t>
      </w:r>
      <w:r w:rsidRPr="00240A17">
        <w:rPr>
          <w:rFonts w:ascii="Times New Roman" w:eastAsia="標楷體" w:hAnsi="Times New Roman" w:cs="Times New Roman" w:hint="eastAsia"/>
          <w:color w:val="auto"/>
          <w:sz w:val="24"/>
          <w:szCs w:val="24"/>
        </w:rPr>
        <w:t>68(4)</w:t>
      </w:r>
      <w:r w:rsidRPr="00240A17">
        <w:rPr>
          <w:rFonts w:ascii="Times New Roman" w:eastAsia="標楷體" w:hAnsi="Times New Roman" w:cs="Times New Roman" w:hint="eastAsia"/>
          <w:color w:val="auto"/>
          <w:sz w:val="24"/>
          <w:szCs w:val="24"/>
        </w:rPr>
        <w:t>及</w:t>
      </w:r>
      <w:r w:rsidRPr="00240A17">
        <w:rPr>
          <w:rFonts w:ascii="Times New Roman" w:eastAsia="標楷體" w:hAnsi="Times New Roman" w:cs="Times New Roman" w:hint="eastAsia"/>
          <w:color w:val="auto"/>
          <w:sz w:val="24"/>
          <w:szCs w:val="24"/>
        </w:rPr>
        <w:t>(8)</w:t>
      </w:r>
      <w:r w:rsidRPr="00240A17">
        <w:rPr>
          <w:rFonts w:ascii="Times New Roman" w:eastAsia="標楷體" w:hAnsi="Times New Roman" w:cs="Times New Roman" w:hint="eastAsia"/>
          <w:color w:val="auto"/>
          <w:sz w:val="24"/>
          <w:szCs w:val="24"/>
        </w:rPr>
        <w:t>條</w:t>
      </w:r>
    </w:p>
    <w:p w:rsidR="001B1A5B" w:rsidRPr="00873A70" w:rsidRDefault="001B1A5B" w:rsidP="00115FAC">
      <w:pPr>
        <w:tabs>
          <w:tab w:val="left" w:pos="1276"/>
        </w:tabs>
        <w:overflowPunct w:val="0"/>
        <w:autoSpaceDE w:val="0"/>
        <w:autoSpaceDN w:val="0"/>
        <w:spacing w:line="240" w:lineRule="auto"/>
        <w:jc w:val="both"/>
        <w:rPr>
          <w:rFonts w:ascii="Times New Roman" w:eastAsia="標楷體" w:hAnsi="Times New Roman" w:cs="Times New Roman"/>
          <w:color w:val="FF0000"/>
          <w:sz w:val="24"/>
          <w:szCs w:val="24"/>
        </w:rPr>
      </w:pPr>
    </w:p>
    <w:p w:rsidR="001B1A5B" w:rsidRPr="00E53BB5" w:rsidRDefault="001B1A5B" w:rsidP="00115FAC">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rPr>
        <w:t>委員會：徐伯鳴（主席）、羅志業及勞海錡</w:t>
      </w:r>
    </w:p>
    <w:p w:rsidR="001B1A5B" w:rsidRPr="00E53BB5" w:rsidRDefault="001B1A5B" w:rsidP="00115FAC">
      <w:pPr>
        <w:tabs>
          <w:tab w:val="left" w:pos="840"/>
          <w:tab w:val="left" w:pos="1276"/>
        </w:tabs>
        <w:overflowPunct w:val="0"/>
        <w:autoSpaceDE w:val="0"/>
        <w:autoSpaceDN w:val="0"/>
        <w:spacing w:line="240" w:lineRule="auto"/>
        <w:jc w:val="both"/>
        <w:rPr>
          <w:rFonts w:ascii="Times New Roman" w:eastAsia="標楷體" w:hAnsi="Times New Roman" w:cs="Times New Roman"/>
          <w:color w:val="FF0000"/>
          <w:sz w:val="24"/>
          <w:szCs w:val="24"/>
          <w:lang w:eastAsia="zh-HK"/>
        </w:rPr>
      </w:pPr>
    </w:p>
    <w:p w:rsidR="001B1A5B" w:rsidRPr="00E53BB5" w:rsidRDefault="001B1A5B" w:rsidP="00115FAC">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rPr>
        <w:t>聆訊日期：</w:t>
      </w:r>
      <w:r w:rsidRPr="00E53BB5">
        <w:rPr>
          <w:rFonts w:ascii="Times New Roman" w:eastAsia="標楷體" w:hAnsi="Times New Roman" w:cs="Times New Roman"/>
          <w:sz w:val="24"/>
          <w:szCs w:val="24"/>
        </w:rPr>
        <w:t>2021</w:t>
      </w:r>
      <w:r w:rsidRPr="00E53BB5">
        <w:rPr>
          <w:rFonts w:ascii="Times New Roman" w:eastAsia="標楷體" w:hAnsi="Times New Roman" w:cs="Times New Roman"/>
          <w:sz w:val="24"/>
          <w:szCs w:val="24"/>
        </w:rPr>
        <w:t>年</w:t>
      </w:r>
      <w:r w:rsidRPr="00E53BB5">
        <w:rPr>
          <w:rFonts w:ascii="Times New Roman" w:eastAsia="標楷體" w:hAnsi="Times New Roman" w:cs="Times New Roman"/>
          <w:sz w:val="24"/>
          <w:szCs w:val="24"/>
        </w:rPr>
        <w:t>3</w:t>
      </w:r>
      <w:r w:rsidRPr="00E53BB5">
        <w:rPr>
          <w:rFonts w:ascii="Times New Roman" w:eastAsia="標楷體" w:hAnsi="Times New Roman" w:cs="Times New Roman"/>
          <w:sz w:val="24"/>
          <w:szCs w:val="24"/>
        </w:rPr>
        <w:t>月</w:t>
      </w:r>
      <w:r w:rsidRPr="00E53BB5">
        <w:rPr>
          <w:rFonts w:ascii="Times New Roman" w:eastAsia="標楷體" w:hAnsi="Times New Roman" w:cs="Times New Roman"/>
          <w:sz w:val="24"/>
          <w:szCs w:val="24"/>
          <w:lang w:val="en-US"/>
        </w:rPr>
        <w:t>4</w:t>
      </w:r>
      <w:r w:rsidRPr="00E53BB5">
        <w:rPr>
          <w:rFonts w:ascii="Times New Roman" w:eastAsia="標楷體" w:hAnsi="Times New Roman" w:cs="Times New Roman"/>
          <w:sz w:val="24"/>
          <w:szCs w:val="24"/>
        </w:rPr>
        <w:t>日</w:t>
      </w:r>
    </w:p>
    <w:p w:rsidR="001B1A5B" w:rsidRPr="00E53BB5" w:rsidRDefault="001B1A5B" w:rsidP="00115FAC">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rPr>
        <w:t>裁決日期：</w:t>
      </w:r>
      <w:r w:rsidRPr="00E53BB5">
        <w:rPr>
          <w:rFonts w:ascii="Times New Roman" w:eastAsia="標楷體" w:hAnsi="Times New Roman" w:cs="Times New Roman"/>
          <w:sz w:val="24"/>
          <w:szCs w:val="24"/>
        </w:rPr>
        <w:t>2021</w:t>
      </w:r>
      <w:r w:rsidRPr="00E53BB5">
        <w:rPr>
          <w:rFonts w:ascii="Times New Roman" w:eastAsia="標楷體" w:hAnsi="Times New Roman" w:cs="Times New Roman"/>
          <w:sz w:val="24"/>
          <w:szCs w:val="24"/>
        </w:rPr>
        <w:t>年</w:t>
      </w:r>
      <w:r w:rsidRPr="00E53BB5">
        <w:rPr>
          <w:rFonts w:ascii="Times New Roman" w:eastAsia="標楷體" w:hAnsi="Times New Roman" w:cs="Times New Roman"/>
          <w:sz w:val="24"/>
          <w:szCs w:val="24"/>
        </w:rPr>
        <w:t>4</w:t>
      </w:r>
      <w:r w:rsidRPr="00E53BB5">
        <w:rPr>
          <w:rFonts w:ascii="Times New Roman" w:eastAsia="標楷體" w:hAnsi="Times New Roman" w:cs="Times New Roman"/>
          <w:sz w:val="24"/>
          <w:szCs w:val="24"/>
        </w:rPr>
        <w:t>月</w:t>
      </w:r>
      <w:r w:rsidRPr="00E53BB5">
        <w:rPr>
          <w:rFonts w:ascii="Times New Roman" w:eastAsia="標楷體" w:hAnsi="Times New Roman" w:cs="Times New Roman"/>
          <w:sz w:val="24"/>
          <w:szCs w:val="24"/>
        </w:rPr>
        <w:t>20</w:t>
      </w:r>
      <w:r w:rsidRPr="00E53BB5">
        <w:rPr>
          <w:rFonts w:ascii="Times New Roman" w:eastAsia="標楷體" w:hAnsi="Times New Roman" w:cs="Times New Roman"/>
          <w:sz w:val="24"/>
          <w:szCs w:val="24"/>
        </w:rPr>
        <w:t>日</w:t>
      </w:r>
    </w:p>
    <w:p w:rsidR="001B1A5B" w:rsidRPr="00E53BB5" w:rsidRDefault="001B1A5B" w:rsidP="00115FAC">
      <w:pPr>
        <w:tabs>
          <w:tab w:val="left" w:pos="840"/>
          <w:tab w:val="left" w:pos="1276"/>
        </w:tabs>
        <w:overflowPunct w:val="0"/>
        <w:autoSpaceDE w:val="0"/>
        <w:autoSpaceDN w:val="0"/>
        <w:spacing w:line="240" w:lineRule="auto"/>
        <w:jc w:val="both"/>
        <w:rPr>
          <w:rFonts w:ascii="Times New Roman" w:eastAsia="標楷體" w:hAnsi="Times New Roman" w:cs="Times New Roman"/>
          <w:color w:val="FF0000"/>
          <w:sz w:val="24"/>
          <w:szCs w:val="24"/>
          <w:lang w:eastAsia="zh-HK"/>
        </w:rPr>
      </w:pPr>
    </w:p>
    <w:p w:rsidR="001B1A5B" w:rsidRPr="000D0276" w:rsidRDefault="001B1A5B" w:rsidP="00115FAC">
      <w:pPr>
        <w:tabs>
          <w:tab w:val="left" w:pos="840"/>
          <w:tab w:val="left" w:pos="1276"/>
        </w:tabs>
        <w:overflowPunct w:val="0"/>
        <w:autoSpaceDE w:val="0"/>
        <w:autoSpaceDN w:val="0"/>
        <w:spacing w:line="240" w:lineRule="auto"/>
        <w:jc w:val="both"/>
        <w:rPr>
          <w:rFonts w:ascii="Times New Roman" w:eastAsia="標楷體" w:hAnsi="Times New Roman" w:cs="Times New Roman"/>
          <w:color w:val="FF0000"/>
          <w:sz w:val="24"/>
          <w:szCs w:val="24"/>
          <w:lang w:eastAsia="zh-HK"/>
        </w:rPr>
      </w:pPr>
    </w:p>
    <w:p w:rsidR="00873A70" w:rsidRDefault="00873A70" w:rsidP="001146CA">
      <w:pPr>
        <w:overflowPunct w:val="0"/>
        <w:autoSpaceDE w:val="0"/>
        <w:autoSpaceDN w:val="0"/>
        <w:spacing w:line="240" w:lineRule="auto"/>
        <w:ind w:firstLineChars="414" w:firstLine="994"/>
        <w:jc w:val="both"/>
        <w:rPr>
          <w:rFonts w:ascii="Times New Roman" w:eastAsia="標楷體" w:hAnsi="Times New Roman" w:cs="Times New Roman"/>
          <w:color w:val="auto"/>
          <w:sz w:val="24"/>
          <w:szCs w:val="24"/>
          <w:lang w:eastAsia="zh-HK"/>
        </w:rPr>
      </w:pPr>
      <w:r w:rsidRPr="00240A17">
        <w:rPr>
          <w:rFonts w:ascii="Times New Roman" w:eastAsia="標楷體" w:hAnsi="Times New Roman" w:cs="Times New Roman" w:hint="eastAsia"/>
          <w:color w:val="auto"/>
          <w:sz w:val="24"/>
          <w:szCs w:val="24"/>
          <w:lang w:eastAsia="zh-HK"/>
        </w:rPr>
        <w:t>上訴人反對稅務局向她作出的</w:t>
      </w:r>
      <w:r w:rsidRPr="00240A17">
        <w:rPr>
          <w:rFonts w:ascii="Times New Roman" w:eastAsia="標楷體" w:hAnsi="Times New Roman" w:cs="Times New Roman" w:hint="eastAsia"/>
          <w:color w:val="auto"/>
          <w:sz w:val="24"/>
          <w:szCs w:val="24"/>
          <w:lang w:eastAsia="zh-HK"/>
        </w:rPr>
        <w:t>2018/19</w:t>
      </w:r>
      <w:r w:rsidRPr="00240A17">
        <w:rPr>
          <w:rFonts w:ascii="Times New Roman" w:eastAsia="標楷體" w:hAnsi="Times New Roman" w:cs="Times New Roman" w:hint="eastAsia"/>
          <w:color w:val="auto"/>
          <w:sz w:val="24"/>
          <w:szCs w:val="24"/>
          <w:lang w:eastAsia="zh-HK"/>
        </w:rPr>
        <w:t>課稅年度薪俸稅評稅，上訴人聲稱其應評稅入息過高。</w:t>
      </w:r>
    </w:p>
    <w:p w:rsidR="00873A70" w:rsidRPr="00240A17" w:rsidRDefault="00873A70" w:rsidP="001146CA">
      <w:pPr>
        <w:overflowPunct w:val="0"/>
        <w:autoSpaceDE w:val="0"/>
        <w:autoSpaceDN w:val="0"/>
        <w:spacing w:line="240" w:lineRule="auto"/>
        <w:jc w:val="both"/>
        <w:rPr>
          <w:rFonts w:ascii="Times New Roman" w:eastAsia="標楷體" w:hAnsi="Times New Roman" w:cs="Times New Roman"/>
          <w:color w:val="auto"/>
          <w:sz w:val="24"/>
          <w:szCs w:val="24"/>
          <w:lang w:eastAsia="zh-HK"/>
        </w:rPr>
      </w:pPr>
    </w:p>
    <w:p w:rsidR="00873A70" w:rsidRDefault="00873A70" w:rsidP="001146CA">
      <w:pPr>
        <w:overflowPunct w:val="0"/>
        <w:autoSpaceDE w:val="0"/>
        <w:autoSpaceDN w:val="0"/>
        <w:spacing w:line="240" w:lineRule="auto"/>
        <w:ind w:firstLineChars="414" w:firstLine="994"/>
        <w:jc w:val="both"/>
        <w:rPr>
          <w:rFonts w:ascii="Times New Roman" w:eastAsia="標楷體" w:hAnsi="Times New Roman" w:cs="Times New Roman"/>
          <w:color w:val="auto"/>
          <w:sz w:val="24"/>
          <w:szCs w:val="24"/>
          <w:lang w:eastAsia="zh-HK"/>
        </w:rPr>
      </w:pPr>
      <w:r w:rsidRPr="00240A17">
        <w:rPr>
          <w:rFonts w:ascii="Times New Roman" w:eastAsia="標楷體" w:hAnsi="Times New Roman" w:cs="Times New Roman" w:hint="eastAsia"/>
          <w:color w:val="auto"/>
          <w:sz w:val="24"/>
          <w:szCs w:val="24"/>
          <w:lang w:eastAsia="zh-HK"/>
        </w:rPr>
        <w:t>上訴人於</w:t>
      </w:r>
      <w:r w:rsidRPr="00240A17">
        <w:rPr>
          <w:rFonts w:ascii="Times New Roman" w:eastAsia="標楷體" w:hAnsi="Times New Roman" w:cs="Times New Roman" w:hint="eastAsia"/>
          <w:color w:val="auto"/>
          <w:sz w:val="24"/>
          <w:szCs w:val="24"/>
          <w:lang w:eastAsia="zh-HK"/>
        </w:rPr>
        <w:t>2018</w:t>
      </w:r>
      <w:r w:rsidRPr="00240A17">
        <w:rPr>
          <w:rFonts w:ascii="Times New Roman" w:eastAsia="標楷體" w:hAnsi="Times New Roman" w:cs="Times New Roman" w:hint="eastAsia"/>
          <w:color w:val="auto"/>
          <w:sz w:val="24"/>
          <w:szCs w:val="24"/>
          <w:lang w:eastAsia="zh-HK"/>
        </w:rPr>
        <w:t>年</w:t>
      </w:r>
      <w:r w:rsidRPr="00240A17">
        <w:rPr>
          <w:rFonts w:ascii="Times New Roman" w:eastAsia="標楷體" w:hAnsi="Times New Roman" w:cs="Times New Roman" w:hint="eastAsia"/>
          <w:color w:val="auto"/>
          <w:sz w:val="24"/>
          <w:szCs w:val="24"/>
          <w:lang w:eastAsia="zh-HK"/>
        </w:rPr>
        <w:t>4</w:t>
      </w:r>
      <w:r w:rsidRPr="00240A17">
        <w:rPr>
          <w:rFonts w:ascii="Times New Roman" w:eastAsia="標楷體" w:hAnsi="Times New Roman" w:cs="Times New Roman" w:hint="eastAsia"/>
          <w:color w:val="auto"/>
          <w:sz w:val="24"/>
          <w:szCs w:val="24"/>
          <w:lang w:eastAsia="zh-HK"/>
        </w:rPr>
        <w:t>月</w:t>
      </w:r>
      <w:r w:rsidRPr="00240A17">
        <w:rPr>
          <w:rFonts w:ascii="Times New Roman" w:eastAsia="標楷體" w:hAnsi="Times New Roman" w:cs="Times New Roman" w:hint="eastAsia"/>
          <w:color w:val="auto"/>
          <w:sz w:val="24"/>
          <w:szCs w:val="24"/>
          <w:lang w:eastAsia="zh-HK"/>
        </w:rPr>
        <w:t>1</w:t>
      </w:r>
      <w:r w:rsidRPr="00240A17">
        <w:rPr>
          <w:rFonts w:ascii="Times New Roman" w:eastAsia="標楷體" w:hAnsi="Times New Roman" w:cs="Times New Roman" w:hint="eastAsia"/>
          <w:color w:val="auto"/>
          <w:sz w:val="24"/>
          <w:szCs w:val="24"/>
          <w:lang w:eastAsia="zh-HK"/>
        </w:rPr>
        <w:t>日致函</w:t>
      </w:r>
      <w:r w:rsidRPr="00240A17">
        <w:rPr>
          <w:rFonts w:ascii="Times New Roman" w:eastAsia="標楷體" w:hAnsi="Times New Roman" w:cs="Times New Roman" w:hint="eastAsia"/>
          <w:color w:val="auto"/>
          <w:sz w:val="24"/>
          <w:szCs w:val="24"/>
          <w:lang w:eastAsia="zh-HK"/>
        </w:rPr>
        <w:t>B</w:t>
      </w:r>
      <w:r w:rsidRPr="00240A17">
        <w:rPr>
          <w:rFonts w:ascii="Times New Roman" w:eastAsia="標楷體" w:hAnsi="Times New Roman" w:cs="Times New Roman" w:hint="eastAsia"/>
          <w:color w:val="auto"/>
          <w:sz w:val="24"/>
          <w:szCs w:val="24"/>
          <w:lang w:eastAsia="zh-HK"/>
        </w:rPr>
        <w:t>銀行提出辭職，最後受僱日期為</w:t>
      </w:r>
      <w:r w:rsidRPr="00240A17">
        <w:rPr>
          <w:rFonts w:ascii="Times New Roman" w:eastAsia="標楷體" w:hAnsi="Times New Roman" w:cs="Times New Roman" w:hint="eastAsia"/>
          <w:color w:val="auto"/>
          <w:sz w:val="24"/>
          <w:szCs w:val="24"/>
          <w:lang w:eastAsia="zh-HK"/>
        </w:rPr>
        <w:t>2018</w:t>
      </w:r>
      <w:r w:rsidRPr="00240A17">
        <w:rPr>
          <w:rFonts w:ascii="Times New Roman" w:eastAsia="標楷體" w:hAnsi="Times New Roman" w:cs="Times New Roman" w:hint="eastAsia"/>
          <w:color w:val="auto"/>
          <w:sz w:val="24"/>
          <w:szCs w:val="24"/>
          <w:lang w:eastAsia="zh-HK"/>
        </w:rPr>
        <w:t>年</w:t>
      </w:r>
      <w:r w:rsidRPr="00240A17">
        <w:rPr>
          <w:rFonts w:ascii="Times New Roman" w:eastAsia="標楷體" w:hAnsi="Times New Roman" w:cs="Times New Roman" w:hint="eastAsia"/>
          <w:color w:val="auto"/>
          <w:sz w:val="24"/>
          <w:szCs w:val="24"/>
          <w:lang w:eastAsia="zh-HK"/>
        </w:rPr>
        <w:t>6</w:t>
      </w:r>
      <w:r w:rsidRPr="00240A17">
        <w:rPr>
          <w:rFonts w:ascii="Times New Roman" w:eastAsia="標楷體" w:hAnsi="Times New Roman" w:cs="Times New Roman" w:hint="eastAsia"/>
          <w:color w:val="auto"/>
          <w:sz w:val="24"/>
          <w:szCs w:val="24"/>
          <w:lang w:eastAsia="zh-HK"/>
        </w:rPr>
        <w:t>月</w:t>
      </w:r>
      <w:r w:rsidRPr="00240A17">
        <w:rPr>
          <w:rFonts w:ascii="Times New Roman" w:eastAsia="標楷體" w:hAnsi="Times New Roman" w:cs="Times New Roman" w:hint="eastAsia"/>
          <w:color w:val="auto"/>
          <w:sz w:val="24"/>
          <w:szCs w:val="24"/>
          <w:lang w:eastAsia="zh-HK"/>
        </w:rPr>
        <w:t>3</w:t>
      </w:r>
      <w:r w:rsidRPr="00240A17">
        <w:rPr>
          <w:rFonts w:ascii="Times New Roman" w:eastAsia="標楷體" w:hAnsi="Times New Roman" w:cs="Times New Roman" w:hint="eastAsia"/>
          <w:color w:val="auto"/>
          <w:sz w:val="24"/>
          <w:szCs w:val="24"/>
          <w:lang w:eastAsia="zh-HK"/>
        </w:rPr>
        <w:t>日。由於上訴人給予</w:t>
      </w:r>
      <w:r w:rsidRPr="00240A17">
        <w:rPr>
          <w:rFonts w:ascii="Times New Roman" w:eastAsia="標楷體" w:hAnsi="Times New Roman" w:cs="Times New Roman" w:hint="eastAsia"/>
          <w:color w:val="auto"/>
          <w:sz w:val="24"/>
          <w:szCs w:val="24"/>
          <w:lang w:eastAsia="zh-HK"/>
        </w:rPr>
        <w:t>B</w:t>
      </w:r>
      <w:r w:rsidRPr="00240A17">
        <w:rPr>
          <w:rFonts w:ascii="Times New Roman" w:eastAsia="標楷體" w:hAnsi="Times New Roman" w:cs="Times New Roman" w:hint="eastAsia"/>
          <w:color w:val="auto"/>
          <w:sz w:val="24"/>
          <w:szCs w:val="24"/>
          <w:lang w:eastAsia="zh-HK"/>
        </w:rPr>
        <w:t>銀行的辭職通知期不足三個月，她須向</w:t>
      </w:r>
      <w:r w:rsidRPr="00240A17">
        <w:rPr>
          <w:rFonts w:ascii="Times New Roman" w:eastAsia="標楷體" w:hAnsi="Times New Roman" w:cs="Times New Roman" w:hint="eastAsia"/>
          <w:color w:val="auto"/>
          <w:sz w:val="24"/>
          <w:szCs w:val="24"/>
          <w:lang w:eastAsia="zh-HK"/>
        </w:rPr>
        <w:t>B</w:t>
      </w:r>
      <w:r w:rsidRPr="00240A17">
        <w:rPr>
          <w:rFonts w:ascii="Times New Roman" w:eastAsia="標楷體" w:hAnsi="Times New Roman" w:cs="Times New Roman" w:hint="eastAsia"/>
          <w:color w:val="auto"/>
          <w:sz w:val="24"/>
          <w:szCs w:val="24"/>
          <w:lang w:eastAsia="zh-HK"/>
        </w:rPr>
        <w:t>銀行支付一筆為數</w:t>
      </w:r>
      <w:r w:rsidRPr="00240A17">
        <w:rPr>
          <w:rFonts w:ascii="Times New Roman" w:eastAsia="標楷體" w:hAnsi="Times New Roman" w:cs="Times New Roman" w:hint="eastAsia"/>
          <w:color w:val="auto"/>
          <w:sz w:val="24"/>
          <w:szCs w:val="24"/>
          <w:lang w:eastAsia="zh-HK"/>
        </w:rPr>
        <w:t>40,673.23</w:t>
      </w:r>
      <w:r w:rsidRPr="00240A17">
        <w:rPr>
          <w:rFonts w:ascii="Times New Roman" w:eastAsia="標楷體" w:hAnsi="Times New Roman" w:cs="Times New Roman" w:hint="eastAsia"/>
          <w:color w:val="auto"/>
          <w:sz w:val="24"/>
          <w:szCs w:val="24"/>
          <w:lang w:eastAsia="zh-HK"/>
        </w:rPr>
        <w:t>元的代通知金</w:t>
      </w:r>
      <w:r w:rsidR="00BC44FD">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hint="eastAsia"/>
          <w:color w:val="auto"/>
          <w:sz w:val="24"/>
          <w:szCs w:val="24"/>
          <w:lang w:eastAsia="zh-HK"/>
        </w:rPr>
        <w:t>以下簡稱「該代通知金」</w:t>
      </w:r>
      <w:r w:rsidR="00BC44FD">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hint="eastAsia"/>
          <w:color w:val="auto"/>
          <w:sz w:val="24"/>
          <w:szCs w:val="24"/>
          <w:lang w:eastAsia="zh-HK"/>
        </w:rPr>
        <w:t>。她轉職至</w:t>
      </w:r>
      <w:r w:rsidRPr="00240A17">
        <w:rPr>
          <w:rFonts w:ascii="Times New Roman" w:eastAsia="標楷體" w:hAnsi="Times New Roman" w:cs="Times New Roman" w:hint="eastAsia"/>
          <w:color w:val="auto"/>
          <w:sz w:val="24"/>
          <w:szCs w:val="24"/>
          <w:lang w:eastAsia="zh-HK"/>
        </w:rPr>
        <w:t>A</w:t>
      </w:r>
      <w:r w:rsidRPr="00240A17">
        <w:rPr>
          <w:rFonts w:ascii="Times New Roman" w:eastAsia="標楷體" w:hAnsi="Times New Roman" w:cs="Times New Roman" w:hint="eastAsia"/>
          <w:color w:val="auto"/>
          <w:sz w:val="24"/>
          <w:szCs w:val="24"/>
          <w:lang w:eastAsia="zh-HK"/>
        </w:rPr>
        <w:t>銀行時，</w:t>
      </w:r>
      <w:r w:rsidRPr="00240A17">
        <w:rPr>
          <w:rFonts w:ascii="Times New Roman" w:eastAsia="標楷體" w:hAnsi="Times New Roman" w:cs="Times New Roman" w:hint="eastAsia"/>
          <w:color w:val="auto"/>
          <w:sz w:val="24"/>
          <w:szCs w:val="24"/>
          <w:lang w:eastAsia="zh-HK"/>
        </w:rPr>
        <w:t>B</w:t>
      </w:r>
      <w:r w:rsidRPr="00240A17">
        <w:rPr>
          <w:rFonts w:ascii="Times New Roman" w:eastAsia="標楷體" w:hAnsi="Times New Roman" w:cs="Times New Roman" w:hint="eastAsia"/>
          <w:color w:val="auto"/>
          <w:sz w:val="24"/>
          <w:szCs w:val="24"/>
          <w:lang w:eastAsia="zh-HK"/>
        </w:rPr>
        <w:t>銀行從她的工資中扣除該代通知金，</w:t>
      </w:r>
      <w:r w:rsidRPr="00240A17">
        <w:rPr>
          <w:rFonts w:ascii="Times New Roman" w:eastAsia="標楷體" w:hAnsi="Times New Roman" w:cs="Times New Roman" w:hint="eastAsia"/>
          <w:color w:val="auto"/>
          <w:sz w:val="24"/>
          <w:szCs w:val="24"/>
          <w:lang w:eastAsia="zh-HK"/>
        </w:rPr>
        <w:t>A</w:t>
      </w:r>
      <w:r w:rsidRPr="00240A17">
        <w:rPr>
          <w:rFonts w:ascii="Times New Roman" w:eastAsia="標楷體" w:hAnsi="Times New Roman" w:cs="Times New Roman" w:hint="eastAsia"/>
          <w:color w:val="auto"/>
          <w:sz w:val="24"/>
          <w:szCs w:val="24"/>
          <w:lang w:eastAsia="zh-HK"/>
        </w:rPr>
        <w:t>銀行之後向她發放該補償。評稅主任認為該代通知金不可在薪俸稅下獲得扣除，而該補償則屬於應評稅入息。</w:t>
      </w:r>
    </w:p>
    <w:p w:rsidR="00873A70" w:rsidRPr="00240A17" w:rsidRDefault="00873A70" w:rsidP="001146CA">
      <w:pPr>
        <w:overflowPunct w:val="0"/>
        <w:autoSpaceDE w:val="0"/>
        <w:autoSpaceDN w:val="0"/>
        <w:spacing w:line="240" w:lineRule="auto"/>
        <w:jc w:val="both"/>
        <w:rPr>
          <w:rFonts w:ascii="Times New Roman" w:eastAsia="標楷體" w:hAnsi="Times New Roman" w:cs="Times New Roman"/>
          <w:color w:val="auto"/>
          <w:sz w:val="24"/>
          <w:szCs w:val="24"/>
          <w:lang w:eastAsia="zh-HK"/>
        </w:rPr>
      </w:pPr>
    </w:p>
    <w:p w:rsidR="00873A70" w:rsidRDefault="00873A70" w:rsidP="001146CA">
      <w:pPr>
        <w:overflowPunct w:val="0"/>
        <w:autoSpaceDE w:val="0"/>
        <w:autoSpaceDN w:val="0"/>
        <w:spacing w:line="240" w:lineRule="auto"/>
        <w:ind w:firstLineChars="414" w:firstLine="994"/>
        <w:jc w:val="both"/>
        <w:rPr>
          <w:rFonts w:ascii="Times New Roman" w:eastAsia="標楷體" w:hAnsi="Times New Roman" w:cs="Times New Roman"/>
          <w:color w:val="auto"/>
          <w:sz w:val="24"/>
          <w:szCs w:val="24"/>
          <w:lang w:eastAsia="zh-HK"/>
        </w:rPr>
      </w:pPr>
      <w:r w:rsidRPr="00240A17">
        <w:rPr>
          <w:rFonts w:ascii="Times New Roman" w:eastAsia="標楷體" w:hAnsi="Times New Roman" w:cs="Times New Roman" w:hint="eastAsia"/>
          <w:color w:val="auto"/>
          <w:sz w:val="24"/>
          <w:szCs w:val="24"/>
          <w:lang w:eastAsia="zh-HK"/>
        </w:rPr>
        <w:t>就著上訴人提出的反對，稅務局副局長於</w:t>
      </w:r>
      <w:r w:rsidRPr="00240A17">
        <w:rPr>
          <w:rFonts w:ascii="Times New Roman" w:eastAsia="標楷體" w:hAnsi="Times New Roman" w:cs="Times New Roman" w:hint="eastAsia"/>
          <w:color w:val="auto"/>
          <w:sz w:val="24"/>
          <w:szCs w:val="24"/>
          <w:lang w:eastAsia="zh-HK"/>
        </w:rPr>
        <w:t>2020</w:t>
      </w:r>
      <w:r w:rsidRPr="00240A17">
        <w:rPr>
          <w:rFonts w:ascii="Times New Roman" w:eastAsia="標楷體" w:hAnsi="Times New Roman" w:cs="Times New Roman" w:hint="eastAsia"/>
          <w:color w:val="auto"/>
          <w:sz w:val="24"/>
          <w:szCs w:val="24"/>
          <w:lang w:eastAsia="zh-HK"/>
        </w:rPr>
        <w:t>年</w:t>
      </w:r>
      <w:r w:rsidRPr="00240A17">
        <w:rPr>
          <w:rFonts w:ascii="Times New Roman" w:eastAsia="標楷體" w:hAnsi="Times New Roman" w:cs="Times New Roman" w:hint="eastAsia"/>
          <w:color w:val="auto"/>
          <w:sz w:val="24"/>
          <w:szCs w:val="24"/>
          <w:lang w:eastAsia="zh-HK"/>
        </w:rPr>
        <w:t>10</w:t>
      </w:r>
      <w:r w:rsidRPr="00240A17">
        <w:rPr>
          <w:rFonts w:ascii="Times New Roman" w:eastAsia="標楷體" w:hAnsi="Times New Roman" w:cs="Times New Roman" w:hint="eastAsia"/>
          <w:color w:val="auto"/>
          <w:sz w:val="24"/>
          <w:szCs w:val="24"/>
          <w:lang w:eastAsia="zh-HK"/>
        </w:rPr>
        <w:t>月</w:t>
      </w:r>
      <w:r w:rsidRPr="00240A17">
        <w:rPr>
          <w:rFonts w:ascii="Times New Roman" w:eastAsia="標楷體" w:hAnsi="Times New Roman" w:cs="Times New Roman" w:hint="eastAsia"/>
          <w:color w:val="auto"/>
          <w:sz w:val="24"/>
          <w:szCs w:val="24"/>
          <w:lang w:eastAsia="zh-HK"/>
        </w:rPr>
        <w:t>23</w:t>
      </w:r>
      <w:r w:rsidRPr="00240A17">
        <w:rPr>
          <w:rFonts w:ascii="Times New Roman" w:eastAsia="標楷體" w:hAnsi="Times New Roman" w:cs="Times New Roman" w:hint="eastAsia"/>
          <w:color w:val="auto"/>
          <w:sz w:val="24"/>
          <w:szCs w:val="24"/>
          <w:lang w:eastAsia="zh-HK"/>
        </w:rPr>
        <w:t>日發出決定書</w:t>
      </w:r>
      <w:r w:rsidRPr="00240A17">
        <w:rPr>
          <w:rFonts w:ascii="Times New Roman" w:eastAsia="標楷體" w:hAnsi="Times New Roman" w:cs="Times New Roman" w:hint="eastAsia"/>
          <w:color w:val="auto"/>
          <w:sz w:val="24"/>
          <w:szCs w:val="24"/>
          <w:lang w:eastAsia="zh-HK"/>
        </w:rPr>
        <w:t>(</w:t>
      </w:r>
      <w:r w:rsidRPr="00240A17">
        <w:rPr>
          <w:rFonts w:ascii="Times New Roman" w:eastAsia="標楷體" w:hAnsi="Times New Roman" w:cs="Times New Roman" w:hint="eastAsia"/>
          <w:color w:val="auto"/>
          <w:sz w:val="24"/>
          <w:szCs w:val="24"/>
          <w:lang w:eastAsia="zh-HK"/>
        </w:rPr>
        <w:t>「該決定書」</w:t>
      </w:r>
      <w:r w:rsidRPr="00240A17">
        <w:rPr>
          <w:rFonts w:ascii="Times New Roman" w:eastAsia="標楷體" w:hAnsi="Times New Roman" w:cs="Times New Roman" w:hint="eastAsia"/>
          <w:color w:val="auto"/>
          <w:sz w:val="24"/>
          <w:szCs w:val="24"/>
          <w:lang w:eastAsia="zh-HK"/>
        </w:rPr>
        <w:t>)</w:t>
      </w:r>
      <w:r w:rsidRPr="00240A17">
        <w:rPr>
          <w:rFonts w:ascii="Times New Roman" w:eastAsia="標楷體" w:hAnsi="Times New Roman" w:cs="Times New Roman" w:hint="eastAsia"/>
          <w:color w:val="auto"/>
          <w:sz w:val="24"/>
          <w:szCs w:val="24"/>
          <w:lang w:eastAsia="zh-HK"/>
        </w:rPr>
        <w:t>，裁定上訴人的反對無效。</w:t>
      </w:r>
    </w:p>
    <w:p w:rsidR="00873A70" w:rsidRPr="00240A17" w:rsidRDefault="00873A70" w:rsidP="001146CA">
      <w:pPr>
        <w:overflowPunct w:val="0"/>
        <w:autoSpaceDE w:val="0"/>
        <w:autoSpaceDN w:val="0"/>
        <w:spacing w:line="240" w:lineRule="auto"/>
        <w:jc w:val="both"/>
        <w:rPr>
          <w:rFonts w:ascii="Times New Roman" w:eastAsia="標楷體" w:hAnsi="Times New Roman" w:cs="Times New Roman"/>
          <w:color w:val="auto"/>
          <w:sz w:val="24"/>
          <w:szCs w:val="24"/>
          <w:lang w:eastAsia="zh-HK"/>
        </w:rPr>
      </w:pPr>
    </w:p>
    <w:p w:rsidR="00873A70" w:rsidRPr="00240A17" w:rsidRDefault="00873A70" w:rsidP="001146CA">
      <w:pPr>
        <w:overflowPunct w:val="0"/>
        <w:autoSpaceDE w:val="0"/>
        <w:autoSpaceDN w:val="0"/>
        <w:spacing w:line="240" w:lineRule="auto"/>
        <w:ind w:firstLineChars="414" w:firstLine="994"/>
        <w:jc w:val="both"/>
        <w:rPr>
          <w:rFonts w:ascii="Times New Roman" w:eastAsia="標楷體" w:hAnsi="Times New Roman" w:cs="Times New Roman"/>
          <w:color w:val="auto"/>
          <w:sz w:val="24"/>
          <w:szCs w:val="24"/>
          <w:lang w:eastAsia="zh-HK"/>
        </w:rPr>
      </w:pPr>
      <w:r w:rsidRPr="00240A17">
        <w:rPr>
          <w:rFonts w:ascii="Times New Roman" w:eastAsia="標楷體" w:hAnsi="Times New Roman" w:cs="Times New Roman" w:hint="eastAsia"/>
          <w:color w:val="auto"/>
          <w:sz w:val="24"/>
          <w:szCs w:val="24"/>
          <w:lang w:eastAsia="zh-HK"/>
        </w:rPr>
        <w:t>委員會在本上訴案中要決定的事項為上訴人向其前僱主</w:t>
      </w:r>
      <w:r w:rsidRPr="00240A17">
        <w:rPr>
          <w:rFonts w:ascii="Times New Roman" w:eastAsia="標楷體" w:hAnsi="Times New Roman" w:cs="Times New Roman" w:hint="eastAsia"/>
          <w:color w:val="auto"/>
          <w:sz w:val="24"/>
          <w:szCs w:val="24"/>
          <w:lang w:eastAsia="zh-HK"/>
        </w:rPr>
        <w:t>(</w:t>
      </w:r>
      <w:r w:rsidRPr="00240A17">
        <w:rPr>
          <w:rFonts w:ascii="Times New Roman" w:eastAsia="標楷體" w:hAnsi="Times New Roman" w:cs="Times New Roman" w:hint="eastAsia"/>
          <w:color w:val="auto"/>
          <w:sz w:val="24"/>
          <w:szCs w:val="24"/>
          <w:lang w:eastAsia="zh-HK"/>
        </w:rPr>
        <w:t>即</w:t>
      </w:r>
      <w:r w:rsidRPr="00240A17">
        <w:rPr>
          <w:rFonts w:ascii="Times New Roman" w:eastAsia="標楷體" w:hAnsi="Times New Roman" w:cs="Times New Roman" w:hint="eastAsia"/>
          <w:color w:val="auto"/>
          <w:sz w:val="24"/>
          <w:szCs w:val="24"/>
          <w:lang w:eastAsia="zh-HK"/>
        </w:rPr>
        <w:t>B</w:t>
      </w:r>
      <w:r w:rsidRPr="00240A17">
        <w:rPr>
          <w:rFonts w:ascii="Times New Roman" w:eastAsia="標楷體" w:hAnsi="Times New Roman" w:cs="Times New Roman" w:hint="eastAsia"/>
          <w:color w:val="auto"/>
          <w:sz w:val="24"/>
          <w:szCs w:val="24"/>
          <w:lang w:eastAsia="zh-HK"/>
        </w:rPr>
        <w:t>銀行</w:t>
      </w:r>
      <w:r w:rsidRPr="00240A17">
        <w:rPr>
          <w:rFonts w:ascii="Times New Roman" w:eastAsia="標楷體" w:hAnsi="Times New Roman" w:cs="Times New Roman" w:hint="eastAsia"/>
          <w:color w:val="auto"/>
          <w:sz w:val="24"/>
          <w:szCs w:val="24"/>
          <w:lang w:eastAsia="zh-HK"/>
        </w:rPr>
        <w:t>)</w:t>
      </w:r>
      <w:r w:rsidRPr="00240A17">
        <w:rPr>
          <w:rFonts w:ascii="Times New Roman" w:eastAsia="標楷體" w:hAnsi="Times New Roman" w:cs="Times New Roman" w:hint="eastAsia"/>
          <w:color w:val="auto"/>
          <w:sz w:val="24"/>
          <w:szCs w:val="24"/>
          <w:lang w:eastAsia="zh-HK"/>
        </w:rPr>
        <w:t>支付的離職代通知金是否在《稅例》第</w:t>
      </w:r>
      <w:r w:rsidRPr="00240A17">
        <w:rPr>
          <w:rFonts w:ascii="Times New Roman" w:eastAsia="標楷體" w:hAnsi="Times New Roman" w:cs="Times New Roman" w:hint="eastAsia"/>
          <w:color w:val="auto"/>
          <w:sz w:val="24"/>
          <w:szCs w:val="24"/>
          <w:lang w:eastAsia="zh-HK"/>
        </w:rPr>
        <w:t>12(1)(a)</w:t>
      </w:r>
      <w:r w:rsidRPr="00240A17">
        <w:rPr>
          <w:rFonts w:ascii="Times New Roman" w:eastAsia="標楷體" w:hAnsi="Times New Roman" w:cs="Times New Roman" w:hint="eastAsia"/>
          <w:color w:val="auto"/>
          <w:sz w:val="24"/>
          <w:szCs w:val="24"/>
          <w:lang w:eastAsia="zh-HK"/>
        </w:rPr>
        <w:t>條中所訂的「可扣除的支出」。</w:t>
      </w:r>
    </w:p>
    <w:p w:rsidR="00873A70" w:rsidRPr="00240A17" w:rsidRDefault="00873A70" w:rsidP="00115FAC">
      <w:pPr>
        <w:tabs>
          <w:tab w:val="left" w:pos="840"/>
          <w:tab w:val="left" w:pos="1276"/>
        </w:tabs>
        <w:overflowPunct w:val="0"/>
        <w:autoSpaceDE w:val="0"/>
        <w:autoSpaceDN w:val="0"/>
        <w:spacing w:line="240" w:lineRule="auto"/>
        <w:jc w:val="both"/>
        <w:rPr>
          <w:rFonts w:ascii="Times New Roman" w:eastAsia="標楷體" w:hAnsi="Times New Roman" w:cs="Times New Roman"/>
          <w:color w:val="auto"/>
          <w:sz w:val="24"/>
          <w:szCs w:val="24"/>
          <w:lang w:eastAsia="zh-HK"/>
        </w:rPr>
      </w:pPr>
    </w:p>
    <w:p w:rsidR="00873A70" w:rsidRPr="00240A17" w:rsidRDefault="00873A70" w:rsidP="00115FAC">
      <w:pPr>
        <w:tabs>
          <w:tab w:val="left" w:pos="840"/>
          <w:tab w:val="left" w:pos="1276"/>
        </w:tabs>
        <w:overflowPunct w:val="0"/>
        <w:autoSpaceDE w:val="0"/>
        <w:autoSpaceDN w:val="0"/>
        <w:spacing w:line="240" w:lineRule="auto"/>
        <w:jc w:val="both"/>
        <w:rPr>
          <w:rFonts w:ascii="Times New Roman" w:eastAsia="標楷體" w:hAnsi="Times New Roman" w:cs="Times New Roman"/>
          <w:color w:val="auto"/>
          <w:szCs w:val="24"/>
          <w:lang w:eastAsia="zh-HK"/>
        </w:rPr>
      </w:pPr>
    </w:p>
    <w:p w:rsidR="00873A70" w:rsidRPr="001146CA" w:rsidRDefault="00873A70" w:rsidP="001146CA">
      <w:pPr>
        <w:overflowPunct w:val="0"/>
        <w:autoSpaceDE w:val="0"/>
        <w:autoSpaceDN w:val="0"/>
        <w:spacing w:line="240" w:lineRule="auto"/>
        <w:ind w:leftChars="450" w:left="1551" w:hangingChars="200" w:hanging="561"/>
        <w:jc w:val="both"/>
        <w:rPr>
          <w:rFonts w:ascii="Times New Roman" w:eastAsia="標楷體" w:hAnsi="Times New Roman" w:cs="Times New Roman"/>
          <w:b/>
          <w:color w:val="auto"/>
          <w:sz w:val="28"/>
          <w:szCs w:val="28"/>
          <w:lang w:eastAsia="zh-HK"/>
        </w:rPr>
      </w:pPr>
      <w:r w:rsidRPr="001146CA">
        <w:rPr>
          <w:rFonts w:ascii="Times New Roman" w:eastAsia="標楷體" w:hAnsi="Times New Roman" w:cs="Times New Roman"/>
          <w:b/>
          <w:color w:val="auto"/>
          <w:sz w:val="28"/>
          <w:szCs w:val="28"/>
          <w:lang w:eastAsia="zh-HK"/>
        </w:rPr>
        <w:t>裁決：</w:t>
      </w:r>
    </w:p>
    <w:p w:rsidR="001146CA" w:rsidRPr="00240A17" w:rsidRDefault="001146CA" w:rsidP="001146CA">
      <w:pPr>
        <w:overflowPunct w:val="0"/>
        <w:autoSpaceDE w:val="0"/>
        <w:autoSpaceDN w:val="0"/>
        <w:spacing w:line="240" w:lineRule="auto"/>
        <w:ind w:leftChars="450" w:left="1470" w:hangingChars="200" w:hanging="480"/>
        <w:jc w:val="both"/>
        <w:rPr>
          <w:rFonts w:ascii="Times New Roman" w:eastAsia="標楷體" w:hAnsi="Times New Roman" w:cs="Times New Roman"/>
          <w:b/>
          <w:color w:val="auto"/>
          <w:sz w:val="24"/>
          <w:szCs w:val="28"/>
          <w:lang w:eastAsia="zh-HK"/>
        </w:rPr>
      </w:pPr>
    </w:p>
    <w:p w:rsidR="00873A70" w:rsidRPr="00240A17" w:rsidRDefault="00873A70" w:rsidP="001146CA">
      <w:pPr>
        <w:pStyle w:val="a6"/>
        <w:numPr>
          <w:ilvl w:val="0"/>
          <w:numId w:val="19"/>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bookmarkStart w:id="1" w:name="_Hlk104206887"/>
      <w:r w:rsidRPr="00240A17">
        <w:rPr>
          <w:rFonts w:ascii="Times New Roman" w:eastAsia="標楷體" w:hAnsi="Times New Roman" w:cs="Times New Roman" w:hint="eastAsia"/>
          <w:color w:val="auto"/>
          <w:sz w:val="24"/>
          <w:szCs w:val="24"/>
          <w:lang w:eastAsia="zh-HK"/>
        </w:rPr>
        <w:t>《稅例》第</w:t>
      </w:r>
      <w:r w:rsidRPr="00240A17">
        <w:rPr>
          <w:rFonts w:ascii="Times New Roman" w:eastAsia="標楷體" w:hAnsi="Times New Roman" w:cs="Times New Roman" w:hint="eastAsia"/>
          <w:color w:val="auto"/>
          <w:sz w:val="24"/>
          <w:szCs w:val="24"/>
          <w:lang w:eastAsia="zh-HK"/>
        </w:rPr>
        <w:t>12(1)(a)</w:t>
      </w:r>
      <w:r w:rsidRPr="00240A17">
        <w:rPr>
          <w:rFonts w:ascii="Times New Roman" w:eastAsia="標楷體" w:hAnsi="Times New Roman" w:cs="Times New Roman" w:hint="eastAsia"/>
          <w:color w:val="auto"/>
          <w:sz w:val="24"/>
          <w:szCs w:val="24"/>
          <w:lang w:eastAsia="zh-HK"/>
        </w:rPr>
        <w:t>條所訂的「為產生該應評稅入息而招致的支出」可以理解為「在做職位上的工作」而招致的支出或開支；或可以理解為「在做一些為履行該職位所需的要求而要做的工作」而招致的支出或開支</w:t>
      </w:r>
      <w:r w:rsidRPr="00240A17">
        <w:rPr>
          <w:rFonts w:ascii="Times New Roman" w:eastAsia="標楷體" w:hAnsi="Times New Roman" w:cs="Times New Roman"/>
          <w:color w:val="auto"/>
          <w:sz w:val="24"/>
          <w:szCs w:val="24"/>
          <w:lang w:eastAsia="zh-HK"/>
        </w:rPr>
        <w:t>。</w:t>
      </w:r>
      <w:r w:rsidR="00BC44FD">
        <w:rPr>
          <w:rFonts w:ascii="Times New Roman" w:eastAsia="標楷體" w:hAnsi="Times New Roman" w:cs="Times New Roman" w:hint="eastAsia"/>
          <w:color w:val="auto"/>
          <w:sz w:val="24"/>
          <w:szCs w:val="24"/>
          <w:lang w:eastAsia="zh-HK"/>
        </w:rPr>
        <w:t>(</w:t>
      </w:r>
      <w:r w:rsidRPr="00240A17">
        <w:rPr>
          <w:rFonts w:ascii="Times New Roman" w:eastAsia="標楷體" w:hAnsi="Times New Roman" w:cs="Times New Roman"/>
          <w:color w:val="auto"/>
          <w:sz w:val="24"/>
          <w:szCs w:val="24"/>
          <w:lang w:eastAsia="zh-HK"/>
        </w:rPr>
        <w:t>根據</w:t>
      </w:r>
      <w:r w:rsidRPr="00873A70">
        <w:rPr>
          <w:rFonts w:ascii="Times New Roman" w:eastAsia="標楷體" w:hAnsi="Times New Roman" w:cs="Times New Roman"/>
          <w:color w:val="auto"/>
          <w:sz w:val="24"/>
          <w:szCs w:val="24"/>
          <w:u w:val="single"/>
        </w:rPr>
        <w:t>CIR v Humphrey</w:t>
      </w:r>
      <w:r w:rsidRPr="00240A17">
        <w:rPr>
          <w:rFonts w:ascii="Times New Roman" w:eastAsia="標楷體" w:hAnsi="Times New Roman" w:cs="Times New Roman"/>
          <w:color w:val="auto"/>
          <w:sz w:val="24"/>
          <w:szCs w:val="24"/>
        </w:rPr>
        <w:t xml:space="preserve"> (1970) 1 HKTC 451</w:t>
      </w:r>
      <w:r w:rsidR="00BC44FD">
        <w:rPr>
          <w:rFonts w:ascii="Times New Roman" w:eastAsia="標楷體" w:hAnsi="Times New Roman" w:cs="Times New Roman" w:hint="eastAsia"/>
          <w:color w:val="auto"/>
          <w:sz w:val="24"/>
          <w:szCs w:val="24"/>
          <w:lang w:eastAsia="zh-HK"/>
        </w:rPr>
        <w:t>)</w:t>
      </w:r>
      <w:r w:rsidRPr="00240A17">
        <w:rPr>
          <w:rFonts w:ascii="Times New Roman" w:eastAsia="標楷體" w:hAnsi="Times New Roman" w:cs="Times New Roman"/>
          <w:color w:val="auto"/>
          <w:sz w:val="24"/>
          <w:szCs w:val="24"/>
          <w:lang w:eastAsia="zh-HK"/>
        </w:rPr>
        <w:t>。</w:t>
      </w:r>
    </w:p>
    <w:p w:rsidR="00873A70" w:rsidRPr="00240A17" w:rsidRDefault="00873A70" w:rsidP="001146CA">
      <w:pPr>
        <w:pStyle w:val="a6"/>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p>
    <w:p w:rsidR="00873A70" w:rsidRPr="00240A17" w:rsidRDefault="00873A70" w:rsidP="001146CA">
      <w:pPr>
        <w:pStyle w:val="a6"/>
        <w:numPr>
          <w:ilvl w:val="0"/>
          <w:numId w:val="19"/>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470" w:hangingChars="200" w:hanging="480"/>
        <w:jc w:val="both"/>
        <w:rPr>
          <w:rFonts w:ascii="Times New Roman" w:eastAsia="標楷體" w:hAnsi="Times New Roman" w:cs="Times New Roman"/>
          <w:color w:val="auto"/>
          <w:kern w:val="16"/>
          <w:sz w:val="24"/>
          <w:szCs w:val="24"/>
          <w:lang w:eastAsia="zh-HK"/>
        </w:rPr>
      </w:pPr>
      <w:r w:rsidRPr="00240A17">
        <w:rPr>
          <w:rFonts w:ascii="Times New Roman" w:eastAsia="標楷體" w:hAnsi="Times New Roman" w:cs="Times New Roman" w:hint="eastAsia"/>
          <w:color w:val="auto"/>
          <w:sz w:val="24"/>
          <w:szCs w:val="24"/>
        </w:rPr>
        <w:t>「為產生應評稅入息」的支出及開支如符合《稅例》第</w:t>
      </w:r>
      <w:r w:rsidRPr="00240A17">
        <w:rPr>
          <w:rFonts w:ascii="Times New Roman" w:eastAsia="標楷體" w:hAnsi="Times New Roman" w:cs="Times New Roman" w:hint="eastAsia"/>
          <w:color w:val="auto"/>
          <w:sz w:val="24"/>
          <w:szCs w:val="24"/>
        </w:rPr>
        <w:t>12(1)(a)</w:t>
      </w:r>
      <w:r w:rsidRPr="00240A17">
        <w:rPr>
          <w:rFonts w:ascii="Times New Roman" w:eastAsia="標楷體" w:hAnsi="Times New Roman" w:cs="Times New Roman" w:hint="eastAsia"/>
          <w:color w:val="auto"/>
          <w:sz w:val="24"/>
          <w:szCs w:val="24"/>
        </w:rPr>
        <w:t>條的規定，是可以在應評稅入息額時去扣除。但「為了可以獲取應評稅入息」的支出及開支是不可以獲得《稅例》第</w:t>
      </w:r>
      <w:r w:rsidRPr="00240A17">
        <w:rPr>
          <w:rFonts w:ascii="Times New Roman" w:eastAsia="標楷體" w:hAnsi="Times New Roman" w:cs="Times New Roman" w:hint="eastAsia"/>
          <w:color w:val="auto"/>
          <w:sz w:val="24"/>
          <w:szCs w:val="24"/>
        </w:rPr>
        <w:t>12(1)(a)</w:t>
      </w:r>
      <w:r w:rsidRPr="00240A17">
        <w:rPr>
          <w:rFonts w:ascii="Times New Roman" w:eastAsia="標楷體" w:hAnsi="Times New Roman" w:cs="Times New Roman" w:hint="eastAsia"/>
          <w:color w:val="auto"/>
          <w:sz w:val="24"/>
          <w:szCs w:val="24"/>
        </w:rPr>
        <w:t>條規定的任何扣除。如果代通知金不是「為產生應評稅入息而招致」的支出，不能在</w:t>
      </w:r>
      <w:r w:rsidRPr="00240A17">
        <w:rPr>
          <w:rFonts w:ascii="Times New Roman" w:eastAsia="標楷體" w:hAnsi="Times New Roman" w:cs="Times New Roman" w:hint="eastAsia"/>
          <w:color w:val="auto"/>
          <w:sz w:val="24"/>
          <w:szCs w:val="24"/>
        </w:rPr>
        <w:lastRenderedPageBreak/>
        <w:t>應評稅入息實額時，獲得扣除。</w:t>
      </w:r>
      <w:r w:rsidRPr="00240A17">
        <w:rPr>
          <w:rFonts w:ascii="Times New Roman" w:eastAsia="標楷體" w:hAnsi="Times New Roman" w:cs="Times New Roman"/>
          <w:color w:val="auto"/>
          <w:sz w:val="24"/>
          <w:szCs w:val="24"/>
        </w:rPr>
        <w:t>(</w:t>
      </w:r>
      <w:r w:rsidRPr="00240A17">
        <w:rPr>
          <w:rFonts w:ascii="Times New Roman" w:eastAsia="標楷體" w:hAnsi="Times New Roman" w:cs="Times New Roman"/>
          <w:color w:val="auto"/>
          <w:sz w:val="24"/>
          <w:szCs w:val="24"/>
          <w:lang w:eastAsia="zh-HK"/>
        </w:rPr>
        <w:t>根據</w:t>
      </w:r>
      <w:r w:rsidRPr="00873A70">
        <w:rPr>
          <w:rFonts w:ascii="Times New Roman" w:eastAsia="標楷體" w:hAnsi="Times New Roman" w:cs="Times New Roman"/>
          <w:color w:val="auto"/>
          <w:sz w:val="24"/>
          <w:szCs w:val="24"/>
          <w:u w:val="single"/>
          <w:lang w:eastAsia="zh-HK"/>
        </w:rPr>
        <w:t>Commissioner of Inland Revenue v Sin Chun Wah</w:t>
      </w:r>
      <w:r w:rsidRPr="00240A17">
        <w:rPr>
          <w:rFonts w:ascii="Times New Roman" w:eastAsia="標楷體" w:hAnsi="Times New Roman" w:cs="Times New Roman"/>
          <w:color w:val="auto"/>
          <w:sz w:val="24"/>
          <w:szCs w:val="24"/>
          <w:lang w:eastAsia="zh-HK"/>
        </w:rPr>
        <w:t xml:space="preserve"> (1988) 2 HKTC 364</w:t>
      </w:r>
      <w:r w:rsidRPr="00240A17">
        <w:rPr>
          <w:rFonts w:ascii="Times New Roman" w:eastAsia="標楷體" w:hAnsi="Times New Roman" w:cs="Times New Roman" w:hint="eastAsia"/>
          <w:color w:val="auto"/>
          <w:sz w:val="24"/>
          <w:szCs w:val="24"/>
        </w:rPr>
        <w:t>)</w:t>
      </w:r>
      <w:r w:rsidRPr="00240A17">
        <w:rPr>
          <w:rFonts w:ascii="Times New Roman" w:eastAsia="標楷體" w:hAnsi="Times New Roman" w:cs="Times New Roman"/>
          <w:color w:val="auto"/>
          <w:sz w:val="24"/>
          <w:szCs w:val="24"/>
          <w:lang w:eastAsia="zh-HK"/>
        </w:rPr>
        <w:t>。</w:t>
      </w:r>
    </w:p>
    <w:p w:rsidR="00873A70" w:rsidRPr="00240A17" w:rsidRDefault="00873A70" w:rsidP="001146CA">
      <w:pPr>
        <w:pStyle w:val="a6"/>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p>
    <w:p w:rsidR="00873A70" w:rsidRPr="00240A17" w:rsidRDefault="00873A70" w:rsidP="001146CA">
      <w:pPr>
        <w:pStyle w:val="a6"/>
        <w:numPr>
          <w:ilvl w:val="0"/>
          <w:numId w:val="19"/>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r w:rsidRPr="00240A17">
        <w:rPr>
          <w:rFonts w:ascii="Times New Roman" w:eastAsia="標楷體" w:hAnsi="Times New Roman" w:cs="Times New Roman" w:hint="eastAsia"/>
          <w:color w:val="auto"/>
          <w:sz w:val="24"/>
          <w:szCs w:val="24"/>
        </w:rPr>
        <w:t>上訴人支付予</w:t>
      </w:r>
      <w:r w:rsidRPr="00240A17">
        <w:rPr>
          <w:rFonts w:ascii="Times New Roman" w:eastAsia="標楷體" w:hAnsi="Times New Roman" w:cs="Times New Roman" w:hint="eastAsia"/>
          <w:color w:val="auto"/>
          <w:sz w:val="24"/>
          <w:szCs w:val="24"/>
        </w:rPr>
        <w:t>B</w:t>
      </w:r>
      <w:r w:rsidRPr="00240A17">
        <w:rPr>
          <w:rFonts w:ascii="Times New Roman" w:eastAsia="標楷體" w:hAnsi="Times New Roman" w:cs="Times New Roman" w:hint="eastAsia"/>
          <w:color w:val="auto"/>
          <w:sz w:val="24"/>
          <w:szCs w:val="24"/>
        </w:rPr>
        <w:t>銀行的代通知金，不是要履行她的職務的支出，也不是用作在受聘於</w:t>
      </w:r>
      <w:r w:rsidRPr="00240A17">
        <w:rPr>
          <w:rFonts w:ascii="Times New Roman" w:eastAsia="標楷體" w:hAnsi="Times New Roman" w:cs="Times New Roman" w:hint="eastAsia"/>
          <w:color w:val="auto"/>
          <w:sz w:val="24"/>
          <w:szCs w:val="24"/>
        </w:rPr>
        <w:t>B</w:t>
      </w:r>
      <w:r w:rsidRPr="00240A17">
        <w:rPr>
          <w:rFonts w:ascii="Times New Roman" w:eastAsia="標楷體" w:hAnsi="Times New Roman" w:cs="Times New Roman" w:hint="eastAsia"/>
          <w:color w:val="auto"/>
          <w:sz w:val="24"/>
          <w:szCs w:val="24"/>
        </w:rPr>
        <w:t>銀行時產生應評稅入息的支出或開支，是使她能即時離職而到</w:t>
      </w:r>
      <w:r w:rsidRPr="00240A17">
        <w:rPr>
          <w:rFonts w:ascii="Times New Roman" w:eastAsia="標楷體" w:hAnsi="Times New Roman" w:cs="Times New Roman" w:hint="eastAsia"/>
          <w:color w:val="auto"/>
          <w:sz w:val="24"/>
          <w:szCs w:val="24"/>
        </w:rPr>
        <w:t>A</w:t>
      </w:r>
      <w:r w:rsidRPr="00240A17">
        <w:rPr>
          <w:rFonts w:ascii="Times New Roman" w:eastAsia="標楷體" w:hAnsi="Times New Roman" w:cs="Times New Roman" w:hint="eastAsia"/>
          <w:color w:val="auto"/>
          <w:sz w:val="24"/>
          <w:szCs w:val="24"/>
        </w:rPr>
        <w:t>銀行就職。該代通知金的支付，最多可被視為「</w:t>
      </w:r>
      <w:r w:rsidRPr="00240A17">
        <w:rPr>
          <w:rFonts w:ascii="Times New Roman" w:eastAsia="標楷體" w:hAnsi="Times New Roman" w:cs="Times New Roman" w:hint="eastAsia"/>
          <w:color w:val="auto"/>
          <w:sz w:val="24"/>
          <w:szCs w:val="24"/>
          <w:u w:val="single"/>
        </w:rPr>
        <w:t>為了可以</w:t>
      </w:r>
      <w:r w:rsidRPr="00240A17">
        <w:rPr>
          <w:rFonts w:ascii="Times New Roman" w:eastAsia="標楷體" w:hAnsi="Times New Roman" w:cs="Times New Roman" w:hint="eastAsia"/>
          <w:color w:val="auto"/>
          <w:sz w:val="24"/>
          <w:szCs w:val="24"/>
        </w:rPr>
        <w:t>在</w:t>
      </w:r>
      <w:r w:rsidRPr="00240A17">
        <w:rPr>
          <w:rFonts w:ascii="Times New Roman" w:eastAsia="標楷體" w:hAnsi="Times New Roman" w:cs="Times New Roman" w:hint="eastAsia"/>
          <w:color w:val="auto"/>
          <w:sz w:val="24"/>
          <w:szCs w:val="24"/>
        </w:rPr>
        <w:t>A</w:t>
      </w:r>
      <w:r w:rsidRPr="00240A17">
        <w:rPr>
          <w:rFonts w:ascii="Times New Roman" w:eastAsia="標楷體" w:hAnsi="Times New Roman" w:cs="Times New Roman" w:hint="eastAsia"/>
          <w:color w:val="auto"/>
          <w:sz w:val="24"/>
          <w:szCs w:val="24"/>
        </w:rPr>
        <w:t>銀行工作</w:t>
      </w:r>
      <w:r w:rsidRPr="00240A17">
        <w:rPr>
          <w:rFonts w:ascii="Times New Roman" w:eastAsia="標楷體" w:hAnsi="Times New Roman" w:cs="Times New Roman" w:hint="eastAsia"/>
          <w:color w:val="auto"/>
          <w:sz w:val="24"/>
          <w:szCs w:val="24"/>
          <w:u w:val="single"/>
        </w:rPr>
        <w:t>而獲取</w:t>
      </w:r>
      <w:r w:rsidRPr="00240A17">
        <w:rPr>
          <w:rFonts w:ascii="Times New Roman" w:eastAsia="標楷體" w:hAnsi="Times New Roman" w:cs="Times New Roman" w:hint="eastAsia"/>
          <w:color w:val="auto"/>
          <w:sz w:val="24"/>
          <w:szCs w:val="24"/>
        </w:rPr>
        <w:t>應評稅入息」而已，該支付並不構成「為在</w:t>
      </w:r>
      <w:r w:rsidRPr="00240A17">
        <w:rPr>
          <w:rFonts w:ascii="Times New Roman" w:eastAsia="標楷體" w:hAnsi="Times New Roman" w:cs="Times New Roman" w:hint="eastAsia"/>
          <w:color w:val="auto"/>
          <w:sz w:val="24"/>
          <w:szCs w:val="24"/>
        </w:rPr>
        <w:t>B</w:t>
      </w:r>
      <w:r w:rsidRPr="00240A17">
        <w:rPr>
          <w:rFonts w:ascii="Times New Roman" w:eastAsia="標楷體" w:hAnsi="Times New Roman" w:cs="Times New Roman" w:hint="eastAsia"/>
          <w:color w:val="auto"/>
          <w:sz w:val="24"/>
          <w:szCs w:val="24"/>
        </w:rPr>
        <w:t>銀行或</w:t>
      </w:r>
      <w:r w:rsidRPr="00240A17">
        <w:rPr>
          <w:rFonts w:ascii="Times New Roman" w:eastAsia="標楷體" w:hAnsi="Times New Roman" w:cs="Times New Roman" w:hint="eastAsia"/>
          <w:color w:val="auto"/>
          <w:sz w:val="24"/>
          <w:szCs w:val="24"/>
        </w:rPr>
        <w:t>A</w:t>
      </w:r>
      <w:r w:rsidRPr="00240A17">
        <w:rPr>
          <w:rFonts w:ascii="Times New Roman" w:eastAsia="標楷體" w:hAnsi="Times New Roman" w:cs="Times New Roman" w:hint="eastAsia"/>
          <w:color w:val="auto"/>
          <w:sz w:val="24"/>
          <w:szCs w:val="24"/>
        </w:rPr>
        <w:t>銀行工作</w:t>
      </w:r>
      <w:r w:rsidRPr="00240A17">
        <w:rPr>
          <w:rFonts w:ascii="Times New Roman" w:eastAsia="標楷體" w:hAnsi="Times New Roman" w:cs="Times New Roman" w:hint="eastAsia"/>
          <w:color w:val="auto"/>
          <w:sz w:val="24"/>
          <w:szCs w:val="24"/>
          <w:u w:val="single"/>
        </w:rPr>
        <w:t>而產生應評稅入息</w:t>
      </w:r>
      <w:r w:rsidRPr="00240A17">
        <w:rPr>
          <w:rFonts w:ascii="Times New Roman" w:eastAsia="標楷體" w:hAnsi="Times New Roman" w:cs="Times New Roman" w:hint="eastAsia"/>
          <w:color w:val="auto"/>
          <w:sz w:val="24"/>
          <w:szCs w:val="24"/>
        </w:rPr>
        <w:t>」的支出</w:t>
      </w:r>
      <w:r w:rsidRPr="00240A17">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hint="eastAsia"/>
          <w:color w:val="auto"/>
          <w:sz w:val="24"/>
          <w:szCs w:val="24"/>
        </w:rPr>
        <w:t>(</w:t>
      </w:r>
      <w:r w:rsidRPr="00240A17">
        <w:rPr>
          <w:rFonts w:ascii="Times New Roman" w:eastAsia="標楷體" w:hAnsi="Times New Roman" w:cs="Times New Roman"/>
          <w:color w:val="auto"/>
          <w:sz w:val="24"/>
          <w:szCs w:val="24"/>
          <w:lang w:eastAsia="zh-HK"/>
        </w:rPr>
        <w:t>根據</w:t>
      </w:r>
      <w:r w:rsidRPr="00873A70">
        <w:rPr>
          <w:rFonts w:ascii="Times New Roman" w:eastAsia="標楷體" w:hAnsi="Times New Roman" w:cs="Times New Roman"/>
          <w:color w:val="auto"/>
          <w:sz w:val="24"/>
          <w:szCs w:val="24"/>
          <w:u w:val="single"/>
          <w:lang w:eastAsia="zh-HK"/>
        </w:rPr>
        <w:t>Commissioner of Inland Revenue v Sin Chun Wah</w:t>
      </w:r>
      <w:r w:rsidRPr="00240A17">
        <w:rPr>
          <w:rFonts w:ascii="Times New Roman" w:eastAsia="標楷體" w:hAnsi="Times New Roman" w:cs="Times New Roman"/>
          <w:color w:val="auto"/>
          <w:sz w:val="24"/>
          <w:szCs w:val="24"/>
          <w:lang w:eastAsia="zh-HK"/>
        </w:rPr>
        <w:t xml:space="preserve"> (1988) 2 HKTC 364</w:t>
      </w:r>
      <w:r w:rsidRPr="00240A17">
        <w:rPr>
          <w:rFonts w:ascii="Times New Roman" w:eastAsia="標楷體" w:hAnsi="Times New Roman" w:cs="Times New Roman" w:hint="eastAsia"/>
          <w:color w:val="auto"/>
          <w:sz w:val="24"/>
          <w:szCs w:val="24"/>
        </w:rPr>
        <w:t>)</w:t>
      </w:r>
      <w:r w:rsidRPr="00240A17">
        <w:rPr>
          <w:rFonts w:ascii="Times New Roman" w:eastAsia="標楷體" w:hAnsi="Times New Roman" w:cs="Times New Roman"/>
          <w:color w:val="auto"/>
          <w:sz w:val="24"/>
          <w:szCs w:val="24"/>
          <w:lang w:eastAsia="zh-HK"/>
        </w:rPr>
        <w:t>。</w:t>
      </w:r>
    </w:p>
    <w:p w:rsidR="00873A70" w:rsidRPr="00240A17" w:rsidRDefault="00873A70" w:rsidP="001146CA">
      <w:pPr>
        <w:pStyle w:val="a6"/>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p>
    <w:p w:rsidR="00873A70" w:rsidRPr="00240A17" w:rsidRDefault="00873A70" w:rsidP="001146CA">
      <w:pPr>
        <w:pStyle w:val="a6"/>
        <w:numPr>
          <w:ilvl w:val="0"/>
          <w:numId w:val="19"/>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r w:rsidRPr="00240A17">
        <w:rPr>
          <w:rFonts w:ascii="Times New Roman" w:eastAsia="標楷體" w:hAnsi="Times New Roman" w:cs="Times New Roman" w:hint="eastAsia"/>
          <w:color w:val="auto"/>
          <w:sz w:val="24"/>
          <w:szCs w:val="24"/>
        </w:rPr>
        <w:t>要在《稅例》第</w:t>
      </w:r>
      <w:r>
        <w:rPr>
          <w:rFonts w:ascii="Times New Roman" w:eastAsia="標楷體" w:hAnsi="Times New Roman" w:cs="Times New Roman" w:hint="eastAsia"/>
          <w:color w:val="auto"/>
          <w:sz w:val="24"/>
          <w:szCs w:val="24"/>
        </w:rPr>
        <w:t>12(1)(a)</w:t>
      </w:r>
      <w:r w:rsidRPr="00240A17">
        <w:rPr>
          <w:rFonts w:ascii="Times New Roman" w:eastAsia="標楷體" w:hAnsi="Times New Roman" w:cs="Times New Roman" w:hint="eastAsia"/>
          <w:color w:val="auto"/>
          <w:sz w:val="24"/>
          <w:szCs w:val="24"/>
        </w:rPr>
        <w:t>條獲得扣除，該支付仍要符合該條法例所定的其它要求，即該支付是「完全、純粹及必須」的支出或開支。上訴人支付該代通知金予</w:t>
      </w:r>
      <w:r w:rsidRPr="00240A17">
        <w:rPr>
          <w:rFonts w:ascii="Times New Roman" w:eastAsia="標楷體" w:hAnsi="Times New Roman" w:cs="Times New Roman" w:hint="eastAsia"/>
          <w:color w:val="auto"/>
          <w:sz w:val="24"/>
          <w:szCs w:val="24"/>
        </w:rPr>
        <w:t>B</w:t>
      </w:r>
      <w:r w:rsidRPr="00240A17">
        <w:rPr>
          <w:rFonts w:ascii="Times New Roman" w:eastAsia="標楷體" w:hAnsi="Times New Roman" w:cs="Times New Roman" w:hint="eastAsia"/>
          <w:color w:val="auto"/>
          <w:sz w:val="24"/>
          <w:szCs w:val="24"/>
        </w:rPr>
        <w:t>銀行的其中一個目的，只是為了她能即時到</w:t>
      </w:r>
      <w:r w:rsidRPr="00240A17">
        <w:rPr>
          <w:rFonts w:ascii="Times New Roman" w:eastAsia="標楷體" w:hAnsi="Times New Roman" w:cs="Times New Roman" w:hint="eastAsia"/>
          <w:color w:val="auto"/>
          <w:sz w:val="24"/>
          <w:szCs w:val="24"/>
        </w:rPr>
        <w:t>A</w:t>
      </w:r>
      <w:r w:rsidRPr="00240A17">
        <w:rPr>
          <w:rFonts w:ascii="Times New Roman" w:eastAsia="標楷體" w:hAnsi="Times New Roman" w:cs="Times New Roman" w:hint="eastAsia"/>
          <w:color w:val="auto"/>
          <w:sz w:val="24"/>
          <w:szCs w:val="24"/>
        </w:rPr>
        <w:t>銀行賺取入息。從另一角度看，上訴人支付該通知金予</w:t>
      </w:r>
      <w:r w:rsidRPr="00240A17">
        <w:rPr>
          <w:rFonts w:ascii="Times New Roman" w:eastAsia="標楷體" w:hAnsi="Times New Roman" w:cs="Times New Roman" w:hint="eastAsia"/>
          <w:color w:val="auto"/>
          <w:sz w:val="24"/>
          <w:szCs w:val="24"/>
        </w:rPr>
        <w:t>B</w:t>
      </w:r>
      <w:r w:rsidRPr="00240A17">
        <w:rPr>
          <w:rFonts w:ascii="Times New Roman" w:eastAsia="標楷體" w:hAnsi="Times New Roman" w:cs="Times New Roman" w:hint="eastAsia"/>
          <w:color w:val="auto"/>
          <w:sz w:val="24"/>
          <w:szCs w:val="24"/>
        </w:rPr>
        <w:t>銀行是為了免除她作為</w:t>
      </w:r>
      <w:r w:rsidRPr="00240A17">
        <w:rPr>
          <w:rFonts w:ascii="Times New Roman" w:eastAsia="標楷體" w:hAnsi="Times New Roman" w:cs="Times New Roman" w:hint="eastAsia"/>
          <w:color w:val="auto"/>
          <w:sz w:val="24"/>
          <w:szCs w:val="24"/>
        </w:rPr>
        <w:t>B</w:t>
      </w:r>
      <w:r w:rsidRPr="00240A17">
        <w:rPr>
          <w:rFonts w:ascii="Times New Roman" w:eastAsia="標楷體" w:hAnsi="Times New Roman" w:cs="Times New Roman" w:hint="eastAsia"/>
          <w:color w:val="auto"/>
          <w:sz w:val="24"/>
          <w:szCs w:val="24"/>
        </w:rPr>
        <w:t>銀行僱員在離職通知期內應履行的責任。</w:t>
      </w:r>
    </w:p>
    <w:p w:rsidR="00873A70" w:rsidRPr="00240A17" w:rsidRDefault="00873A70" w:rsidP="001146CA">
      <w:pPr>
        <w:pStyle w:val="a6"/>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p>
    <w:p w:rsidR="00873A70" w:rsidRPr="00240A17" w:rsidRDefault="00873A70" w:rsidP="001146CA">
      <w:pPr>
        <w:pStyle w:val="a6"/>
        <w:numPr>
          <w:ilvl w:val="0"/>
          <w:numId w:val="19"/>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r w:rsidRPr="00240A17">
        <w:rPr>
          <w:rFonts w:ascii="Times New Roman" w:eastAsia="標楷體" w:hAnsi="Times New Roman" w:cs="Times New Roman" w:hint="eastAsia"/>
          <w:color w:val="auto"/>
          <w:sz w:val="24"/>
          <w:szCs w:val="24"/>
        </w:rPr>
        <w:t>上訴人未能根據《稅例》第</w:t>
      </w:r>
      <w:r w:rsidRPr="00240A17">
        <w:rPr>
          <w:rFonts w:ascii="Times New Roman" w:eastAsia="標楷體" w:hAnsi="Times New Roman" w:cs="Times New Roman" w:hint="eastAsia"/>
          <w:color w:val="auto"/>
          <w:sz w:val="24"/>
          <w:szCs w:val="24"/>
        </w:rPr>
        <w:t>68(4)</w:t>
      </w:r>
      <w:r w:rsidRPr="00240A17">
        <w:rPr>
          <w:rFonts w:ascii="Times New Roman" w:eastAsia="標楷體" w:hAnsi="Times New Roman" w:cs="Times New Roman" w:hint="eastAsia"/>
          <w:color w:val="auto"/>
          <w:sz w:val="24"/>
          <w:szCs w:val="24"/>
        </w:rPr>
        <w:t>條履行舉證責任，證明上訴人的</w:t>
      </w:r>
      <w:r w:rsidRPr="00240A17">
        <w:rPr>
          <w:rFonts w:ascii="Times New Roman" w:eastAsia="標楷體" w:hAnsi="Times New Roman" w:cs="Times New Roman" w:hint="eastAsia"/>
          <w:color w:val="auto"/>
          <w:sz w:val="24"/>
          <w:szCs w:val="24"/>
        </w:rPr>
        <w:t>2018/19</w:t>
      </w:r>
      <w:r w:rsidRPr="00240A17">
        <w:rPr>
          <w:rFonts w:ascii="Times New Roman" w:eastAsia="標楷體" w:hAnsi="Times New Roman" w:cs="Times New Roman" w:hint="eastAsia"/>
          <w:color w:val="auto"/>
          <w:sz w:val="24"/>
          <w:szCs w:val="24"/>
        </w:rPr>
        <w:t>課稅年度薪俸稅評稅過高。</w:t>
      </w:r>
      <w:r w:rsidRPr="00240A17">
        <w:rPr>
          <w:rFonts w:ascii="Times New Roman" w:eastAsia="標楷體" w:hAnsi="Times New Roman" w:cs="Times New Roman"/>
          <w:color w:val="auto"/>
          <w:sz w:val="24"/>
          <w:szCs w:val="24"/>
        </w:rPr>
        <w:t>本上訴被駁回，</w:t>
      </w:r>
      <w:r w:rsidRPr="00240A17">
        <w:rPr>
          <w:rFonts w:ascii="Times New Roman" w:eastAsia="標楷體" w:hAnsi="Times New Roman" w:cs="Times New Roman" w:hint="eastAsia"/>
          <w:color w:val="auto"/>
          <w:sz w:val="24"/>
          <w:szCs w:val="24"/>
        </w:rPr>
        <w:t>按《稅例》第</w:t>
      </w:r>
      <w:r w:rsidRPr="00240A17">
        <w:rPr>
          <w:rFonts w:ascii="Times New Roman" w:eastAsia="標楷體" w:hAnsi="Times New Roman" w:cs="Times New Roman" w:hint="eastAsia"/>
          <w:color w:val="auto"/>
          <w:sz w:val="24"/>
          <w:szCs w:val="24"/>
        </w:rPr>
        <w:t>68(8)</w:t>
      </w:r>
      <w:r w:rsidRPr="00240A17">
        <w:rPr>
          <w:rFonts w:ascii="Times New Roman" w:eastAsia="標楷體" w:hAnsi="Times New Roman" w:cs="Times New Roman" w:hint="eastAsia"/>
          <w:color w:val="auto"/>
          <w:sz w:val="24"/>
          <w:szCs w:val="24"/>
        </w:rPr>
        <w:t>條維持該決定書所顯示上訴人的</w:t>
      </w:r>
      <w:r w:rsidRPr="00240A17">
        <w:rPr>
          <w:rFonts w:ascii="Times New Roman" w:eastAsia="標楷體" w:hAnsi="Times New Roman" w:cs="Times New Roman" w:hint="eastAsia"/>
          <w:color w:val="auto"/>
          <w:sz w:val="24"/>
          <w:szCs w:val="24"/>
        </w:rPr>
        <w:t>2018/19</w:t>
      </w:r>
      <w:r w:rsidRPr="00240A17">
        <w:rPr>
          <w:rFonts w:ascii="Times New Roman" w:eastAsia="標楷體" w:hAnsi="Times New Roman" w:cs="Times New Roman" w:hint="eastAsia"/>
          <w:color w:val="auto"/>
          <w:sz w:val="24"/>
          <w:szCs w:val="24"/>
        </w:rPr>
        <w:t>課稅年度薪俸稅評的評稅</w:t>
      </w:r>
      <w:r w:rsidRPr="00240A17">
        <w:rPr>
          <w:rFonts w:ascii="Times New Roman" w:eastAsia="標楷體" w:hAnsi="Times New Roman" w:cs="Times New Roman"/>
          <w:color w:val="auto"/>
          <w:sz w:val="24"/>
          <w:szCs w:val="24"/>
        </w:rPr>
        <w:t>。</w:t>
      </w:r>
    </w:p>
    <w:bookmarkEnd w:id="1"/>
    <w:p w:rsidR="001B1A5B" w:rsidRPr="00873A70" w:rsidRDefault="001B1A5B" w:rsidP="00115FAC">
      <w:pPr>
        <w:tabs>
          <w:tab w:val="left" w:pos="840"/>
          <w:tab w:val="left" w:pos="1276"/>
        </w:tabs>
        <w:overflowPunct w:val="0"/>
        <w:autoSpaceDE w:val="0"/>
        <w:autoSpaceDN w:val="0"/>
        <w:spacing w:line="240" w:lineRule="auto"/>
        <w:jc w:val="both"/>
        <w:rPr>
          <w:rFonts w:ascii="Times New Roman" w:eastAsia="標楷體" w:hAnsi="Times New Roman" w:cs="Times New Roman"/>
          <w:color w:val="FF0000"/>
          <w:sz w:val="24"/>
          <w:szCs w:val="24"/>
          <w:lang w:eastAsia="zh-HK"/>
        </w:rPr>
      </w:pPr>
    </w:p>
    <w:p w:rsidR="001B1A5B" w:rsidRPr="00E53BB5" w:rsidRDefault="001B1A5B" w:rsidP="00115FAC">
      <w:pPr>
        <w:tabs>
          <w:tab w:val="left" w:pos="840"/>
          <w:tab w:val="left" w:pos="1276"/>
        </w:tabs>
        <w:overflowPunct w:val="0"/>
        <w:autoSpaceDE w:val="0"/>
        <w:autoSpaceDN w:val="0"/>
        <w:spacing w:line="240" w:lineRule="auto"/>
        <w:jc w:val="both"/>
        <w:rPr>
          <w:rFonts w:ascii="Times New Roman" w:eastAsia="標楷體" w:hAnsi="Times New Roman" w:cs="Times New Roman"/>
          <w:color w:val="FF0000"/>
          <w:sz w:val="24"/>
          <w:szCs w:val="24"/>
          <w:lang w:eastAsia="zh-HK"/>
        </w:rPr>
      </w:pPr>
    </w:p>
    <w:p w:rsidR="001B1A5B" w:rsidRPr="00E53BB5" w:rsidRDefault="003C6B89" w:rsidP="00115FAC">
      <w:pPr>
        <w:tabs>
          <w:tab w:val="left" w:pos="1276"/>
        </w:tabs>
        <w:overflowPunct w:val="0"/>
        <w:autoSpaceDE w:val="0"/>
        <w:autoSpaceDN w:val="0"/>
        <w:spacing w:line="240" w:lineRule="auto"/>
        <w:jc w:val="both"/>
        <w:rPr>
          <w:rFonts w:ascii="Times New Roman" w:eastAsia="標楷體" w:hAnsi="Times New Roman" w:cs="Times New Roman"/>
          <w:b/>
          <w:sz w:val="28"/>
          <w:szCs w:val="28"/>
          <w:lang w:eastAsia="zh-HK"/>
        </w:rPr>
      </w:pPr>
      <w:r>
        <w:rPr>
          <w:rFonts w:ascii="Times New Roman" w:eastAsia="標楷體" w:hAnsi="Times New Roman" w:cs="Times New Roman" w:hint="eastAsia"/>
          <w:b/>
          <w:sz w:val="28"/>
          <w:szCs w:val="28"/>
          <w:lang w:eastAsia="zh-HK"/>
        </w:rPr>
        <w:t>上訴駁回。</w:t>
      </w:r>
    </w:p>
    <w:p w:rsidR="001B1A5B" w:rsidRPr="00E53BB5" w:rsidRDefault="001B1A5B" w:rsidP="00115FAC">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p>
    <w:p w:rsidR="001B1A5B" w:rsidRPr="00E53BB5" w:rsidRDefault="001B1A5B" w:rsidP="00115FAC">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rPr>
        <w:t>參考案例：</w:t>
      </w:r>
    </w:p>
    <w:p w:rsidR="001B1A5B" w:rsidRPr="00E53BB5" w:rsidRDefault="001B1A5B" w:rsidP="00115FAC">
      <w:pPr>
        <w:tabs>
          <w:tab w:val="left" w:pos="1276"/>
        </w:tabs>
        <w:overflowPunct w:val="0"/>
        <w:autoSpaceDE w:val="0"/>
        <w:autoSpaceDN w:val="0"/>
        <w:spacing w:line="240" w:lineRule="auto"/>
        <w:jc w:val="both"/>
        <w:rPr>
          <w:rFonts w:ascii="Times New Roman" w:eastAsia="標楷體" w:hAnsi="Times New Roman" w:cs="Times New Roman"/>
          <w:color w:val="FF0000"/>
          <w:sz w:val="24"/>
          <w:szCs w:val="24"/>
          <w:lang w:val="en-US" w:eastAsia="zh-HK"/>
        </w:rPr>
      </w:pPr>
    </w:p>
    <w:p w:rsidR="001B1A5B" w:rsidRPr="00E53BB5" w:rsidRDefault="001B1A5B" w:rsidP="00115FAC">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 xml:space="preserve">Fuchs v Commissioner of Inland Revenue (2011) 14 HKCFAR 74 </w:t>
      </w:r>
    </w:p>
    <w:p w:rsidR="001B1A5B" w:rsidRPr="00E53BB5" w:rsidRDefault="001B1A5B" w:rsidP="00115FAC">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eastAsia="zh-HK"/>
        </w:rPr>
        <w:t>Commissioner of Inland Revenue</w:t>
      </w:r>
      <w:r w:rsidRPr="00E53BB5">
        <w:rPr>
          <w:rFonts w:ascii="Times New Roman" w:eastAsia="標楷體" w:hAnsi="Times New Roman" w:cs="Times New Roman"/>
          <w:sz w:val="24"/>
          <w:szCs w:val="24"/>
          <w:lang w:val="en-US" w:eastAsia="zh-HK"/>
        </w:rPr>
        <w:t xml:space="preserve"> v Humphrey (1970) 1 HKTC 451 </w:t>
      </w:r>
    </w:p>
    <w:p w:rsidR="001B1A5B" w:rsidRPr="00E53BB5" w:rsidRDefault="001B1A5B" w:rsidP="00115FAC">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eastAsia="zh-HK"/>
        </w:rPr>
        <w:t>Commissioner of Inland Revenue</w:t>
      </w:r>
      <w:r w:rsidRPr="00E53BB5">
        <w:rPr>
          <w:rFonts w:ascii="Times New Roman" w:eastAsia="標楷體" w:hAnsi="Times New Roman" w:cs="Times New Roman"/>
          <w:sz w:val="24"/>
          <w:szCs w:val="24"/>
          <w:lang w:val="en-US" w:eastAsia="zh-HK"/>
        </w:rPr>
        <w:t xml:space="preserve"> v Sin Chun Wah (1988) 2 HKTC 364 </w:t>
      </w:r>
    </w:p>
    <w:p w:rsidR="001B1A5B" w:rsidRPr="00E53BB5" w:rsidRDefault="001B1A5B" w:rsidP="00115FAC">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 xml:space="preserve">David Hardy Glynn v </w:t>
      </w:r>
      <w:r w:rsidRPr="00E53BB5">
        <w:rPr>
          <w:rFonts w:ascii="Times New Roman" w:eastAsia="標楷體" w:hAnsi="Times New Roman" w:cs="Times New Roman"/>
          <w:sz w:val="24"/>
          <w:szCs w:val="24"/>
          <w:lang w:eastAsia="zh-HK"/>
        </w:rPr>
        <w:t>Commissioner of Inland Revenue</w:t>
      </w:r>
      <w:r w:rsidRPr="00E53BB5">
        <w:rPr>
          <w:rFonts w:ascii="Times New Roman" w:eastAsia="標楷體" w:hAnsi="Times New Roman" w:cs="Times New Roman"/>
          <w:sz w:val="24"/>
          <w:szCs w:val="24"/>
          <w:lang w:val="en-US" w:eastAsia="zh-HK"/>
        </w:rPr>
        <w:t xml:space="preserve"> (1990) 3 HKTC 245</w:t>
      </w:r>
    </w:p>
    <w:p w:rsidR="001B1A5B" w:rsidRPr="00E53BB5" w:rsidRDefault="001B1A5B" w:rsidP="00115FAC">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 xml:space="preserve">Nolder v Walters (1930) 15 TC 380 </w:t>
      </w:r>
    </w:p>
    <w:p w:rsidR="001B1A5B" w:rsidRPr="00E53BB5" w:rsidRDefault="001B1A5B" w:rsidP="00115FAC">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 xml:space="preserve">D15/88, IRBRD, vol 3, 223 </w:t>
      </w:r>
    </w:p>
    <w:p w:rsidR="001B1A5B" w:rsidRPr="00E53BB5" w:rsidRDefault="001B1A5B" w:rsidP="00115FAC">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 xml:space="preserve">D81/02, IRBRD, vol 17, 1005 </w:t>
      </w:r>
    </w:p>
    <w:p w:rsidR="001B1A5B" w:rsidRPr="00E53BB5" w:rsidRDefault="001B1A5B" w:rsidP="00115FAC">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 xml:space="preserve">D124/02, IRBRD, vol 18, 175 </w:t>
      </w:r>
    </w:p>
    <w:p w:rsidR="001B1A5B" w:rsidRPr="00E53BB5" w:rsidRDefault="001B1A5B" w:rsidP="00115FAC">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 xml:space="preserve">D25/08, (2008-09) IRBRD vol 23, 531 </w:t>
      </w:r>
    </w:p>
    <w:p w:rsidR="001B1A5B" w:rsidRPr="00E53BB5" w:rsidRDefault="001B1A5B" w:rsidP="00115FAC">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D14/13, (2013-14) IRBRD, vol 28, 408</w:t>
      </w:r>
    </w:p>
    <w:p w:rsidR="001B1A5B" w:rsidRPr="00E53BB5" w:rsidRDefault="001B1A5B" w:rsidP="00115FAC">
      <w:pPr>
        <w:tabs>
          <w:tab w:val="left" w:pos="1276"/>
        </w:tabs>
        <w:overflowPunct w:val="0"/>
        <w:autoSpaceDE w:val="0"/>
        <w:autoSpaceDN w:val="0"/>
        <w:spacing w:line="240" w:lineRule="auto"/>
        <w:jc w:val="both"/>
        <w:rPr>
          <w:rFonts w:ascii="Times New Roman" w:eastAsia="標楷體" w:hAnsi="Times New Roman" w:cs="Times New Roman"/>
          <w:i/>
          <w:color w:val="FF0000"/>
          <w:sz w:val="24"/>
          <w:szCs w:val="24"/>
          <w:lang w:eastAsia="zh-HK"/>
        </w:rPr>
      </w:pPr>
    </w:p>
    <w:p w:rsidR="001B1A5B" w:rsidRPr="00E53BB5" w:rsidRDefault="001B1A5B" w:rsidP="00115FAC">
      <w:pPr>
        <w:tabs>
          <w:tab w:val="left" w:pos="1276"/>
        </w:tabs>
        <w:overflowPunct w:val="0"/>
        <w:autoSpaceDE w:val="0"/>
        <w:autoSpaceDN w:val="0"/>
        <w:spacing w:line="240" w:lineRule="auto"/>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lang w:val="en-US"/>
        </w:rPr>
        <w:t>上訴人親自出席聆訊</w:t>
      </w:r>
      <w:r w:rsidRPr="00E53BB5">
        <w:rPr>
          <w:rFonts w:ascii="Times New Roman" w:eastAsia="標楷體" w:hAnsi="Times New Roman" w:cs="Times New Roman"/>
          <w:sz w:val="24"/>
          <w:szCs w:val="24"/>
        </w:rPr>
        <w:t>。</w:t>
      </w:r>
    </w:p>
    <w:p w:rsidR="001B1A5B" w:rsidRPr="00E53BB5" w:rsidRDefault="001B1A5B" w:rsidP="00115FAC">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rPr>
        <w:t>何律謙及鄭寶豐代表稅務局局長出席聆訊。</w:t>
      </w:r>
    </w:p>
    <w:p w:rsidR="001B1A5B" w:rsidRPr="00E53BB5" w:rsidRDefault="001B1A5B" w:rsidP="00115FAC">
      <w:pPr>
        <w:overflowPunct w:val="0"/>
        <w:autoSpaceDE w:val="0"/>
        <w:autoSpaceDN w:val="0"/>
        <w:adjustRightInd w:val="0"/>
        <w:spacing w:line="240" w:lineRule="auto"/>
        <w:jc w:val="both"/>
        <w:rPr>
          <w:rFonts w:ascii="Times New Roman" w:eastAsia="標楷體" w:hAnsi="Times New Roman" w:cs="Times New Roman"/>
          <w:b/>
          <w:sz w:val="24"/>
          <w:szCs w:val="24"/>
        </w:rPr>
      </w:pPr>
    </w:p>
    <w:p w:rsidR="001B1A5B" w:rsidRDefault="001B1A5B" w:rsidP="00115FAC">
      <w:pPr>
        <w:overflowPunct w:val="0"/>
        <w:autoSpaceDE w:val="0"/>
        <w:autoSpaceDN w:val="0"/>
        <w:adjustRightInd w:val="0"/>
        <w:spacing w:line="240" w:lineRule="auto"/>
        <w:jc w:val="both"/>
        <w:rPr>
          <w:rFonts w:ascii="Times New Roman" w:eastAsia="標楷體" w:hAnsi="Times New Roman" w:cs="Times New Roman"/>
          <w:b/>
          <w:sz w:val="24"/>
          <w:szCs w:val="24"/>
        </w:rPr>
      </w:pPr>
    </w:p>
    <w:p w:rsidR="001146CA" w:rsidRDefault="001146CA" w:rsidP="00115FAC">
      <w:pPr>
        <w:overflowPunct w:val="0"/>
        <w:autoSpaceDE w:val="0"/>
        <w:autoSpaceDN w:val="0"/>
        <w:adjustRightInd w:val="0"/>
        <w:spacing w:line="240" w:lineRule="auto"/>
        <w:jc w:val="both"/>
        <w:rPr>
          <w:rFonts w:ascii="Times New Roman" w:eastAsia="標楷體" w:hAnsi="Times New Roman" w:cs="Times New Roman"/>
          <w:b/>
          <w:sz w:val="24"/>
          <w:szCs w:val="24"/>
        </w:rPr>
      </w:pPr>
    </w:p>
    <w:p w:rsidR="001146CA" w:rsidRPr="00E53BB5" w:rsidRDefault="001146CA" w:rsidP="00115FAC">
      <w:pPr>
        <w:overflowPunct w:val="0"/>
        <w:autoSpaceDE w:val="0"/>
        <w:autoSpaceDN w:val="0"/>
        <w:adjustRightInd w:val="0"/>
        <w:spacing w:line="240" w:lineRule="auto"/>
        <w:jc w:val="both"/>
        <w:rPr>
          <w:rFonts w:ascii="Times New Roman" w:eastAsia="標楷體" w:hAnsi="Times New Roman" w:cs="Times New Roman"/>
          <w:b/>
          <w:sz w:val="24"/>
          <w:szCs w:val="24"/>
        </w:rPr>
      </w:pPr>
    </w:p>
    <w:p w:rsidR="00386602" w:rsidRPr="00E53BB5" w:rsidRDefault="00386602" w:rsidP="00115FAC">
      <w:pPr>
        <w:overflowPunct w:val="0"/>
        <w:autoSpaceDE w:val="0"/>
        <w:autoSpaceDN w:val="0"/>
        <w:adjustRightInd w:val="0"/>
        <w:spacing w:line="240" w:lineRule="auto"/>
        <w:jc w:val="both"/>
        <w:rPr>
          <w:rFonts w:ascii="Times New Roman" w:eastAsia="標楷體" w:hAnsi="Times New Roman" w:cs="Times New Roman"/>
          <w:b/>
          <w:sz w:val="28"/>
          <w:szCs w:val="28"/>
          <w:lang w:eastAsia="zh-HK"/>
        </w:rPr>
      </w:pPr>
      <w:r w:rsidRPr="00E53BB5">
        <w:rPr>
          <w:rFonts w:ascii="Times New Roman" w:eastAsia="標楷體" w:hAnsi="Times New Roman" w:cs="Times New Roman"/>
          <w:b/>
          <w:sz w:val="28"/>
          <w:szCs w:val="28"/>
        </w:rPr>
        <w:lastRenderedPageBreak/>
        <w:t>決</w:t>
      </w:r>
      <w:r w:rsidRPr="00E53BB5">
        <w:rPr>
          <w:rFonts w:ascii="Times New Roman" w:eastAsia="標楷體" w:hAnsi="Times New Roman" w:cs="Times New Roman"/>
          <w:b/>
          <w:sz w:val="28"/>
          <w:szCs w:val="28"/>
        </w:rPr>
        <w:t xml:space="preserve"> </w:t>
      </w:r>
      <w:r w:rsidRPr="00E53BB5">
        <w:rPr>
          <w:rFonts w:ascii="Times New Roman" w:eastAsia="標楷體" w:hAnsi="Times New Roman" w:cs="Times New Roman"/>
          <w:b/>
          <w:sz w:val="28"/>
          <w:szCs w:val="28"/>
        </w:rPr>
        <w:t>定</w:t>
      </w:r>
      <w:r w:rsidRPr="00E53BB5">
        <w:rPr>
          <w:rFonts w:ascii="Times New Roman" w:eastAsia="標楷體" w:hAnsi="Times New Roman" w:cs="Times New Roman"/>
          <w:b/>
          <w:sz w:val="28"/>
          <w:szCs w:val="28"/>
        </w:rPr>
        <w:t xml:space="preserve"> </w:t>
      </w:r>
      <w:r w:rsidRPr="00E53BB5">
        <w:rPr>
          <w:rFonts w:ascii="Times New Roman" w:eastAsia="標楷體" w:hAnsi="Times New Roman" w:cs="Times New Roman"/>
          <w:b/>
          <w:sz w:val="28"/>
          <w:szCs w:val="28"/>
        </w:rPr>
        <w:t>書</w:t>
      </w:r>
      <w:r w:rsidRPr="00E53BB5">
        <w:rPr>
          <w:rFonts w:ascii="Times New Roman" w:eastAsia="標楷體" w:hAnsi="Times New Roman" w:cs="Times New Roman"/>
          <w:b/>
          <w:sz w:val="28"/>
          <w:szCs w:val="28"/>
          <w:lang w:eastAsia="zh-HK"/>
        </w:rPr>
        <w:t>:</w:t>
      </w:r>
    </w:p>
    <w:p w:rsidR="001B1A5B" w:rsidRPr="00E53BB5" w:rsidRDefault="001B1A5B" w:rsidP="00115FAC">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1B1A5B" w:rsidRPr="00E53BB5" w:rsidRDefault="001B1A5B" w:rsidP="00115FAC">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353EE7" w:rsidRPr="00E53BB5" w:rsidRDefault="00D23B02" w:rsidP="001B1A5B">
      <w:pPr>
        <w:overflowPunct w:val="0"/>
        <w:autoSpaceDE w:val="0"/>
        <w:autoSpaceDN w:val="0"/>
        <w:adjustRightInd w:val="0"/>
        <w:spacing w:line="240" w:lineRule="auto"/>
        <w:jc w:val="both"/>
        <w:rPr>
          <w:rFonts w:ascii="Times New Roman" w:eastAsia="標楷體" w:hAnsi="Times New Roman" w:cs="Times New Roman"/>
          <w:b/>
          <w:sz w:val="28"/>
          <w:szCs w:val="28"/>
        </w:rPr>
      </w:pPr>
      <w:r w:rsidRPr="00E53BB5">
        <w:rPr>
          <w:rFonts w:ascii="Times New Roman" w:eastAsia="標楷體" w:hAnsi="Times New Roman" w:cs="Times New Roman"/>
          <w:b/>
          <w:sz w:val="28"/>
          <w:szCs w:val="28"/>
        </w:rPr>
        <w:t>引言</w:t>
      </w:r>
    </w:p>
    <w:p w:rsidR="001B1A5B" w:rsidRPr="00E53BB5" w:rsidRDefault="001B1A5B" w:rsidP="001B1A5B">
      <w:pPr>
        <w:overflowPunct w:val="0"/>
        <w:autoSpaceDE w:val="0"/>
        <w:autoSpaceDN w:val="0"/>
        <w:adjustRightInd w:val="0"/>
        <w:spacing w:line="240" w:lineRule="auto"/>
        <w:jc w:val="both"/>
        <w:rPr>
          <w:rFonts w:ascii="Times New Roman" w:eastAsia="標楷體" w:hAnsi="Times New Roman" w:cs="Times New Roman"/>
          <w:b/>
          <w:sz w:val="24"/>
          <w:szCs w:val="24"/>
        </w:rPr>
      </w:pPr>
    </w:p>
    <w:p w:rsidR="00B20A69" w:rsidRPr="00E53BB5" w:rsidRDefault="00353EE7" w:rsidP="001B1A5B">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rPr>
        <w:t>上訴人反對稅務局向她作出的</w:t>
      </w:r>
      <w:r w:rsidR="00F30892" w:rsidRPr="00E53BB5">
        <w:rPr>
          <w:rFonts w:ascii="Times New Roman" w:eastAsia="標楷體" w:hAnsi="Times New Roman" w:cs="Times New Roman"/>
          <w:sz w:val="24"/>
          <w:szCs w:val="24"/>
        </w:rPr>
        <w:t>2018/19</w:t>
      </w:r>
      <w:r w:rsidR="00F30892" w:rsidRPr="00E53BB5">
        <w:rPr>
          <w:rFonts w:ascii="Times New Roman" w:eastAsia="標楷體" w:hAnsi="Times New Roman" w:cs="Times New Roman"/>
          <w:sz w:val="24"/>
          <w:szCs w:val="24"/>
        </w:rPr>
        <w:t>課稅年度</w:t>
      </w:r>
      <w:r w:rsidR="00F30892" w:rsidRPr="00E53BB5">
        <w:rPr>
          <w:rFonts w:ascii="Times New Roman" w:eastAsia="標楷體" w:hAnsi="Times New Roman" w:cs="Times New Roman"/>
          <w:sz w:val="24"/>
          <w:szCs w:val="24"/>
          <w:lang w:eastAsia="zh-HK"/>
        </w:rPr>
        <w:t>薪俸稅評稅</w:t>
      </w:r>
      <w:r w:rsidR="00F30892" w:rsidRPr="00E53BB5">
        <w:rPr>
          <w:rFonts w:ascii="Times New Roman" w:eastAsia="標楷體" w:hAnsi="Times New Roman" w:cs="Times New Roman"/>
          <w:sz w:val="24"/>
          <w:szCs w:val="24"/>
        </w:rPr>
        <w:t>，</w:t>
      </w:r>
      <w:r w:rsidR="00D23B02" w:rsidRPr="00E53BB5">
        <w:rPr>
          <w:rFonts w:ascii="Times New Roman" w:eastAsia="標楷體" w:hAnsi="Times New Roman" w:cs="Times New Roman"/>
          <w:sz w:val="24"/>
          <w:szCs w:val="24"/>
        </w:rPr>
        <w:t>上訴人聲稱</w:t>
      </w:r>
      <w:r w:rsidR="00F30892" w:rsidRPr="00E53BB5">
        <w:rPr>
          <w:rFonts w:ascii="Times New Roman" w:eastAsia="標楷體" w:hAnsi="Times New Roman" w:cs="Times New Roman"/>
          <w:sz w:val="24"/>
          <w:szCs w:val="24"/>
          <w:lang w:eastAsia="zh-HK"/>
        </w:rPr>
        <w:t>其應評稅入息過高</w:t>
      </w:r>
      <w:r w:rsidR="00F30892" w:rsidRPr="00E53BB5">
        <w:rPr>
          <w:rFonts w:ascii="Times New Roman" w:eastAsia="標楷體" w:hAnsi="Times New Roman" w:cs="Times New Roman"/>
          <w:sz w:val="24"/>
          <w:szCs w:val="24"/>
        </w:rPr>
        <w:t>。</w:t>
      </w:r>
    </w:p>
    <w:p w:rsidR="001B1A5B" w:rsidRPr="00E53BB5" w:rsidRDefault="001B1A5B" w:rsidP="001B1A5B">
      <w:pPr>
        <w:overflowPunct w:val="0"/>
        <w:autoSpaceDE w:val="0"/>
        <w:autoSpaceDN w:val="0"/>
        <w:adjustRightInd w:val="0"/>
        <w:spacing w:line="240" w:lineRule="auto"/>
        <w:jc w:val="both"/>
        <w:rPr>
          <w:rFonts w:ascii="Times New Roman" w:eastAsia="標楷體" w:hAnsi="Times New Roman" w:cs="Times New Roman"/>
          <w:sz w:val="24"/>
          <w:szCs w:val="24"/>
        </w:rPr>
      </w:pPr>
    </w:p>
    <w:p w:rsidR="008E2494" w:rsidRPr="00E53BB5" w:rsidRDefault="00D23B02" w:rsidP="00BC44FD">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rPr>
        <w:t>就著上訴人提出的反對，稅務局副局長考慮過她所反對的理由</w:t>
      </w:r>
      <w:r w:rsidR="00B571BA" w:rsidRPr="00B571BA">
        <w:rPr>
          <w:rFonts w:ascii="Times New Roman" w:eastAsia="標楷體" w:hAnsi="Times New Roman" w:cs="Times New Roman" w:hint="eastAsia"/>
          <w:sz w:val="24"/>
          <w:szCs w:val="24"/>
        </w:rPr>
        <w:t>、</w:t>
      </w:r>
      <w:r w:rsidRPr="00E53BB5">
        <w:rPr>
          <w:rFonts w:ascii="Times New Roman" w:eastAsia="標楷體" w:hAnsi="Times New Roman" w:cs="Times New Roman"/>
          <w:sz w:val="24"/>
          <w:szCs w:val="24"/>
        </w:rPr>
        <w:t>理據</w:t>
      </w:r>
      <w:r w:rsidR="00B571BA" w:rsidRPr="00B571BA">
        <w:rPr>
          <w:rFonts w:ascii="Times New Roman" w:eastAsia="標楷體" w:hAnsi="Times New Roman" w:cs="Times New Roman" w:hint="eastAsia"/>
          <w:sz w:val="24"/>
          <w:szCs w:val="24"/>
        </w:rPr>
        <w:t>、</w:t>
      </w:r>
      <w:r w:rsidRPr="00E53BB5">
        <w:rPr>
          <w:rFonts w:ascii="Times New Roman" w:eastAsia="標楷體" w:hAnsi="Times New Roman" w:cs="Times New Roman"/>
          <w:sz w:val="24"/>
          <w:szCs w:val="24"/>
        </w:rPr>
        <w:t>一切由上訴人呈交的文件</w:t>
      </w:r>
      <w:r w:rsidR="003C07B2" w:rsidRPr="00E53BB5">
        <w:rPr>
          <w:rFonts w:ascii="Times New Roman" w:eastAsia="標楷體" w:hAnsi="Times New Roman" w:cs="Times New Roman"/>
          <w:sz w:val="24"/>
          <w:szCs w:val="24"/>
        </w:rPr>
        <w:t>和</w:t>
      </w:r>
      <w:r w:rsidRPr="00E53BB5">
        <w:rPr>
          <w:rFonts w:ascii="Times New Roman" w:eastAsia="標楷體" w:hAnsi="Times New Roman" w:cs="Times New Roman"/>
          <w:sz w:val="24"/>
          <w:szCs w:val="24"/>
        </w:rPr>
        <w:t>有關資料後，於</w:t>
      </w:r>
      <w:r w:rsidRPr="00E53BB5">
        <w:rPr>
          <w:rFonts w:ascii="Times New Roman" w:eastAsia="標楷體" w:hAnsi="Times New Roman" w:cs="Times New Roman"/>
          <w:sz w:val="24"/>
          <w:szCs w:val="24"/>
        </w:rPr>
        <w:t>20</w:t>
      </w:r>
      <w:r w:rsidR="00F30892" w:rsidRPr="00E53BB5">
        <w:rPr>
          <w:rFonts w:ascii="Times New Roman" w:eastAsia="標楷體" w:hAnsi="Times New Roman" w:cs="Times New Roman"/>
          <w:sz w:val="24"/>
          <w:szCs w:val="24"/>
        </w:rPr>
        <w:t>20</w:t>
      </w:r>
      <w:r w:rsidRPr="00E53BB5">
        <w:rPr>
          <w:rFonts w:ascii="Times New Roman" w:eastAsia="標楷體" w:hAnsi="Times New Roman" w:cs="Times New Roman"/>
          <w:sz w:val="24"/>
          <w:szCs w:val="24"/>
        </w:rPr>
        <w:t>年</w:t>
      </w:r>
      <w:r w:rsidRPr="00E53BB5">
        <w:rPr>
          <w:rFonts w:ascii="Times New Roman" w:eastAsia="標楷體" w:hAnsi="Times New Roman" w:cs="Times New Roman"/>
          <w:sz w:val="24"/>
          <w:szCs w:val="24"/>
        </w:rPr>
        <w:t>1</w:t>
      </w:r>
      <w:r w:rsidR="00F30892" w:rsidRPr="00E53BB5">
        <w:rPr>
          <w:rFonts w:ascii="Times New Roman" w:eastAsia="標楷體" w:hAnsi="Times New Roman" w:cs="Times New Roman"/>
          <w:sz w:val="24"/>
          <w:szCs w:val="24"/>
        </w:rPr>
        <w:t>0</w:t>
      </w:r>
      <w:r w:rsidRPr="00E53BB5">
        <w:rPr>
          <w:rFonts w:ascii="Times New Roman" w:eastAsia="標楷體" w:hAnsi="Times New Roman" w:cs="Times New Roman"/>
          <w:sz w:val="24"/>
          <w:szCs w:val="24"/>
        </w:rPr>
        <w:t>月</w:t>
      </w:r>
      <w:r w:rsidR="00F30892" w:rsidRPr="00E53BB5">
        <w:rPr>
          <w:rFonts w:ascii="Times New Roman" w:eastAsia="標楷體" w:hAnsi="Times New Roman" w:cs="Times New Roman"/>
          <w:sz w:val="24"/>
          <w:szCs w:val="24"/>
        </w:rPr>
        <w:t>23</w:t>
      </w:r>
      <w:r w:rsidRPr="00E53BB5">
        <w:rPr>
          <w:rFonts w:ascii="Times New Roman" w:eastAsia="標楷體" w:hAnsi="Times New Roman" w:cs="Times New Roman"/>
          <w:sz w:val="24"/>
          <w:szCs w:val="24"/>
        </w:rPr>
        <w:t>日發出決定書</w:t>
      </w:r>
      <w:r w:rsidR="001B1A5B"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rPr>
        <w:t>「該決定書」</w:t>
      </w:r>
      <w:r w:rsidR="001B1A5B"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rPr>
        <w:t>，裁定上訴人的反對無效。</w:t>
      </w:r>
    </w:p>
    <w:p w:rsidR="001B1A5B" w:rsidRPr="00E53BB5" w:rsidRDefault="001B1A5B" w:rsidP="001B1A5B">
      <w:pPr>
        <w:overflowPunct w:val="0"/>
        <w:autoSpaceDE w:val="0"/>
        <w:autoSpaceDN w:val="0"/>
        <w:adjustRightInd w:val="0"/>
        <w:spacing w:line="240" w:lineRule="auto"/>
        <w:jc w:val="both"/>
        <w:rPr>
          <w:rFonts w:ascii="Times New Roman" w:eastAsia="標楷體" w:hAnsi="Times New Roman" w:cs="Times New Roman"/>
          <w:sz w:val="24"/>
          <w:szCs w:val="24"/>
        </w:rPr>
      </w:pPr>
    </w:p>
    <w:p w:rsidR="00D23B02" w:rsidRPr="00E53BB5" w:rsidRDefault="00D23B02" w:rsidP="001B1A5B">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rPr>
        <w:t>稅務局於</w:t>
      </w:r>
      <w:r w:rsidRPr="00E53BB5">
        <w:rPr>
          <w:rFonts w:ascii="Times New Roman" w:eastAsia="標楷體" w:hAnsi="Times New Roman" w:cs="Times New Roman"/>
          <w:sz w:val="24"/>
          <w:szCs w:val="24"/>
        </w:rPr>
        <w:t>20</w:t>
      </w:r>
      <w:r w:rsidR="00F30892" w:rsidRPr="00E53BB5">
        <w:rPr>
          <w:rFonts w:ascii="Times New Roman" w:eastAsia="標楷體" w:hAnsi="Times New Roman" w:cs="Times New Roman"/>
          <w:sz w:val="24"/>
          <w:szCs w:val="24"/>
        </w:rPr>
        <w:t>20</w:t>
      </w:r>
      <w:r w:rsidRPr="00E53BB5">
        <w:rPr>
          <w:rFonts w:ascii="Times New Roman" w:eastAsia="標楷體" w:hAnsi="Times New Roman" w:cs="Times New Roman"/>
          <w:sz w:val="24"/>
          <w:szCs w:val="24"/>
        </w:rPr>
        <w:t>年</w:t>
      </w:r>
      <w:r w:rsidRPr="00E53BB5">
        <w:rPr>
          <w:rFonts w:ascii="Times New Roman" w:eastAsia="標楷體" w:hAnsi="Times New Roman" w:cs="Times New Roman"/>
          <w:sz w:val="24"/>
          <w:szCs w:val="24"/>
        </w:rPr>
        <w:t>1</w:t>
      </w:r>
      <w:r w:rsidR="00F30892" w:rsidRPr="00E53BB5">
        <w:rPr>
          <w:rFonts w:ascii="Times New Roman" w:eastAsia="標楷體" w:hAnsi="Times New Roman" w:cs="Times New Roman"/>
          <w:sz w:val="24"/>
          <w:szCs w:val="24"/>
        </w:rPr>
        <w:t>0</w:t>
      </w:r>
      <w:r w:rsidRPr="00E53BB5">
        <w:rPr>
          <w:rFonts w:ascii="Times New Roman" w:eastAsia="標楷體" w:hAnsi="Times New Roman" w:cs="Times New Roman"/>
          <w:sz w:val="24"/>
          <w:szCs w:val="24"/>
        </w:rPr>
        <w:t>月</w:t>
      </w:r>
      <w:r w:rsidR="00F30892" w:rsidRPr="00E53BB5">
        <w:rPr>
          <w:rFonts w:ascii="Times New Roman" w:eastAsia="標楷體" w:hAnsi="Times New Roman" w:cs="Times New Roman"/>
          <w:sz w:val="24"/>
          <w:szCs w:val="24"/>
        </w:rPr>
        <w:t>23</w:t>
      </w:r>
      <w:r w:rsidRPr="00E53BB5">
        <w:rPr>
          <w:rFonts w:ascii="Times New Roman" w:eastAsia="標楷體" w:hAnsi="Times New Roman" w:cs="Times New Roman"/>
          <w:sz w:val="24"/>
          <w:szCs w:val="24"/>
        </w:rPr>
        <w:t>日以掛號郵件方式將該決定書及列明上訴人</w:t>
      </w:r>
      <w:r w:rsidR="001A0674" w:rsidRPr="00E53BB5">
        <w:rPr>
          <w:rFonts w:ascii="Times New Roman" w:eastAsia="標楷體" w:hAnsi="Times New Roman" w:cs="Times New Roman"/>
          <w:sz w:val="24"/>
          <w:szCs w:val="24"/>
        </w:rPr>
        <w:t>可根據香港法例</w:t>
      </w:r>
      <w:r w:rsidR="0038715F" w:rsidRPr="00E53BB5">
        <w:rPr>
          <w:rFonts w:ascii="Times New Roman" w:eastAsia="標楷體" w:hAnsi="Times New Roman" w:cs="Times New Roman"/>
          <w:sz w:val="24"/>
          <w:szCs w:val="24"/>
        </w:rPr>
        <w:t>第</w:t>
      </w:r>
      <w:r w:rsidR="0038715F" w:rsidRPr="00E53BB5">
        <w:rPr>
          <w:rFonts w:ascii="Times New Roman" w:eastAsia="標楷體" w:hAnsi="Times New Roman" w:cs="Times New Roman"/>
          <w:sz w:val="24"/>
          <w:szCs w:val="24"/>
          <w:lang w:eastAsia="zh-HK"/>
        </w:rPr>
        <w:t>112</w:t>
      </w:r>
      <w:r w:rsidR="0038715F" w:rsidRPr="00E53BB5">
        <w:rPr>
          <w:rFonts w:ascii="Times New Roman" w:eastAsia="標楷體" w:hAnsi="Times New Roman" w:cs="Times New Roman"/>
          <w:sz w:val="24"/>
          <w:szCs w:val="24"/>
          <w:lang w:eastAsia="zh-HK"/>
        </w:rPr>
        <w:t>章《稅務條例》</w:t>
      </w:r>
      <w:r w:rsidR="0038715F" w:rsidRPr="00E53BB5">
        <w:rPr>
          <w:rFonts w:ascii="Times New Roman" w:eastAsia="標楷體" w:hAnsi="Times New Roman" w:cs="Times New Roman"/>
          <w:sz w:val="24"/>
          <w:szCs w:val="24"/>
          <w:lang w:eastAsia="zh-HK"/>
        </w:rPr>
        <w:t>(</w:t>
      </w:r>
      <w:r w:rsidR="0038715F" w:rsidRPr="00E53BB5">
        <w:rPr>
          <w:rFonts w:ascii="Times New Roman" w:eastAsia="標楷體" w:hAnsi="Times New Roman" w:cs="Times New Roman"/>
          <w:sz w:val="24"/>
          <w:szCs w:val="24"/>
        </w:rPr>
        <w:t>以下簡稱</w:t>
      </w:r>
      <w:r w:rsidR="006500B7" w:rsidRPr="00E53BB5">
        <w:rPr>
          <w:rFonts w:ascii="Times New Roman" w:eastAsia="標楷體" w:hAnsi="Times New Roman" w:cs="Times New Roman"/>
          <w:sz w:val="24"/>
          <w:szCs w:val="24"/>
          <w:lang w:eastAsia="zh-HK"/>
        </w:rPr>
        <w:t>《稅例》</w:t>
      </w:r>
      <w:r w:rsidR="0038715F" w:rsidRPr="00E53BB5">
        <w:rPr>
          <w:rFonts w:ascii="Times New Roman" w:eastAsia="標楷體" w:hAnsi="Times New Roman" w:cs="Times New Roman"/>
          <w:sz w:val="24"/>
          <w:szCs w:val="24"/>
          <w:lang w:eastAsia="zh-HK"/>
        </w:rPr>
        <w:t>)</w:t>
      </w:r>
      <w:r w:rsidRPr="00E53BB5">
        <w:rPr>
          <w:rFonts w:ascii="Times New Roman" w:eastAsia="標楷體" w:hAnsi="Times New Roman" w:cs="Times New Roman"/>
          <w:sz w:val="24"/>
          <w:szCs w:val="24"/>
        </w:rPr>
        <w:t>向稅務上訴委員會</w:t>
      </w:r>
      <w:r w:rsidR="001B1A5B"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rPr>
        <w:t>「委員會」</w:t>
      </w:r>
      <w:r w:rsidR="001B1A5B"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rPr>
        <w:t>上訴的權利及有關上訴程序和期限的信件</w:t>
      </w:r>
      <w:r w:rsidR="001B1A5B"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rPr>
        <w:t>以下簡稱「該信件」</w:t>
      </w:r>
      <w:r w:rsidR="001B1A5B"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rPr>
        <w:t>，寄往上訴人向稅務局提供的通訊地址。</w:t>
      </w:r>
      <w:r w:rsidR="00F30892" w:rsidRPr="00E53BB5">
        <w:rPr>
          <w:rFonts w:ascii="Times New Roman" w:eastAsia="標楷體" w:hAnsi="Times New Roman" w:cs="Times New Roman"/>
          <w:sz w:val="24"/>
          <w:szCs w:val="24"/>
        </w:rPr>
        <w:t>該信件及該決定書於</w:t>
      </w:r>
      <w:r w:rsidR="00F30892" w:rsidRPr="00E53BB5">
        <w:rPr>
          <w:rFonts w:ascii="Times New Roman" w:eastAsia="標楷體" w:hAnsi="Times New Roman" w:cs="Times New Roman"/>
          <w:sz w:val="24"/>
          <w:szCs w:val="24"/>
        </w:rPr>
        <w:t>2020</w:t>
      </w:r>
      <w:r w:rsidR="00F30892" w:rsidRPr="00E53BB5">
        <w:rPr>
          <w:rFonts w:ascii="Times New Roman" w:eastAsia="標楷體" w:hAnsi="Times New Roman" w:cs="Times New Roman"/>
          <w:sz w:val="24"/>
          <w:szCs w:val="24"/>
        </w:rPr>
        <w:t>年</w:t>
      </w:r>
      <w:r w:rsidR="00F30892" w:rsidRPr="00E53BB5">
        <w:rPr>
          <w:rFonts w:ascii="Times New Roman" w:eastAsia="標楷體" w:hAnsi="Times New Roman" w:cs="Times New Roman"/>
          <w:sz w:val="24"/>
          <w:szCs w:val="24"/>
        </w:rPr>
        <w:t>10</w:t>
      </w:r>
      <w:r w:rsidR="00F30892" w:rsidRPr="00E53BB5">
        <w:rPr>
          <w:rFonts w:ascii="Times New Roman" w:eastAsia="標楷體" w:hAnsi="Times New Roman" w:cs="Times New Roman"/>
          <w:sz w:val="24"/>
          <w:szCs w:val="24"/>
        </w:rPr>
        <w:t>月</w:t>
      </w:r>
      <w:r w:rsidR="00F30892" w:rsidRPr="00E53BB5">
        <w:rPr>
          <w:rFonts w:ascii="Times New Roman" w:eastAsia="標楷體" w:hAnsi="Times New Roman" w:cs="Times New Roman"/>
          <w:sz w:val="24"/>
          <w:szCs w:val="24"/>
        </w:rPr>
        <w:t>26</w:t>
      </w:r>
      <w:r w:rsidR="00F30892" w:rsidRPr="00E53BB5">
        <w:rPr>
          <w:rFonts w:ascii="Times New Roman" w:eastAsia="標楷體" w:hAnsi="Times New Roman" w:cs="Times New Roman"/>
          <w:sz w:val="24"/>
          <w:szCs w:val="24"/>
        </w:rPr>
        <w:t>日送達予上訴人。</w:t>
      </w:r>
    </w:p>
    <w:p w:rsidR="001B1A5B" w:rsidRPr="00E53BB5" w:rsidRDefault="001B1A5B" w:rsidP="001B1A5B">
      <w:pPr>
        <w:overflowPunct w:val="0"/>
        <w:autoSpaceDE w:val="0"/>
        <w:autoSpaceDN w:val="0"/>
        <w:adjustRightInd w:val="0"/>
        <w:spacing w:line="240" w:lineRule="auto"/>
        <w:jc w:val="both"/>
        <w:rPr>
          <w:rFonts w:ascii="Times New Roman" w:eastAsia="標楷體" w:hAnsi="Times New Roman" w:cs="Times New Roman"/>
          <w:sz w:val="24"/>
          <w:szCs w:val="24"/>
        </w:rPr>
      </w:pPr>
    </w:p>
    <w:p w:rsidR="008E2494" w:rsidRPr="00E53BB5" w:rsidRDefault="00794308" w:rsidP="001B1A5B">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rPr>
        <w:t>上訴人</w:t>
      </w:r>
      <w:r w:rsidR="00D23B02" w:rsidRPr="00E53BB5">
        <w:rPr>
          <w:rFonts w:ascii="Times New Roman" w:eastAsia="標楷體" w:hAnsi="Times New Roman" w:cs="Times New Roman"/>
          <w:sz w:val="24"/>
          <w:szCs w:val="24"/>
        </w:rPr>
        <w:t>於</w:t>
      </w:r>
      <w:r w:rsidR="00D23B02" w:rsidRPr="00E53BB5">
        <w:rPr>
          <w:rFonts w:ascii="Times New Roman" w:eastAsia="標楷體" w:hAnsi="Times New Roman" w:cs="Times New Roman"/>
          <w:sz w:val="24"/>
          <w:szCs w:val="24"/>
        </w:rPr>
        <w:t>20</w:t>
      </w:r>
      <w:r w:rsidRPr="00E53BB5">
        <w:rPr>
          <w:rFonts w:ascii="Times New Roman" w:eastAsia="標楷體" w:hAnsi="Times New Roman" w:cs="Times New Roman"/>
          <w:sz w:val="24"/>
          <w:szCs w:val="24"/>
        </w:rPr>
        <w:t>20</w:t>
      </w:r>
      <w:r w:rsidR="00D23B02" w:rsidRPr="00E53BB5">
        <w:rPr>
          <w:rFonts w:ascii="Times New Roman" w:eastAsia="標楷體" w:hAnsi="Times New Roman" w:cs="Times New Roman"/>
          <w:sz w:val="24"/>
          <w:szCs w:val="24"/>
        </w:rPr>
        <w:t>年</w:t>
      </w:r>
      <w:r w:rsidRPr="00E53BB5">
        <w:rPr>
          <w:rFonts w:ascii="Times New Roman" w:eastAsia="標楷體" w:hAnsi="Times New Roman" w:cs="Times New Roman"/>
          <w:sz w:val="24"/>
          <w:szCs w:val="24"/>
        </w:rPr>
        <w:t>11</w:t>
      </w:r>
      <w:r w:rsidR="00D23B02" w:rsidRPr="00E53BB5">
        <w:rPr>
          <w:rFonts w:ascii="Times New Roman" w:eastAsia="標楷體" w:hAnsi="Times New Roman" w:cs="Times New Roman"/>
          <w:sz w:val="24"/>
          <w:szCs w:val="24"/>
        </w:rPr>
        <w:t>月</w:t>
      </w:r>
      <w:r w:rsidRPr="00E53BB5">
        <w:rPr>
          <w:rFonts w:ascii="Times New Roman" w:eastAsia="標楷體" w:hAnsi="Times New Roman" w:cs="Times New Roman"/>
          <w:sz w:val="24"/>
          <w:szCs w:val="24"/>
        </w:rPr>
        <w:t>26</w:t>
      </w:r>
      <w:r w:rsidR="00D23B02" w:rsidRPr="00E53BB5">
        <w:rPr>
          <w:rFonts w:ascii="Times New Roman" w:eastAsia="標楷體" w:hAnsi="Times New Roman" w:cs="Times New Roman"/>
          <w:sz w:val="24"/>
          <w:szCs w:val="24"/>
        </w:rPr>
        <w:t>日</w:t>
      </w:r>
      <w:r w:rsidRPr="00E53BB5">
        <w:rPr>
          <w:rFonts w:ascii="Times New Roman" w:eastAsia="標楷體" w:hAnsi="Times New Roman" w:cs="Times New Roman"/>
          <w:sz w:val="24"/>
          <w:szCs w:val="24"/>
        </w:rPr>
        <w:t>以</w:t>
      </w:r>
      <w:r w:rsidR="00655D99" w:rsidRPr="00E53BB5">
        <w:rPr>
          <w:rFonts w:ascii="Times New Roman" w:eastAsia="標楷體" w:hAnsi="Times New Roman" w:cs="Times New Roman"/>
          <w:sz w:val="24"/>
          <w:szCs w:val="24"/>
        </w:rPr>
        <w:t>電郵</w:t>
      </w:r>
      <w:r w:rsidRPr="00E53BB5">
        <w:rPr>
          <w:rFonts w:ascii="Times New Roman" w:eastAsia="標楷體" w:hAnsi="Times New Roman" w:cs="Times New Roman"/>
          <w:sz w:val="24"/>
          <w:szCs w:val="24"/>
        </w:rPr>
        <w:t>向委員會書記提交上訴通知書及該決定書的副本</w:t>
      </w:r>
      <w:r w:rsidR="00D23B02" w:rsidRPr="00E53BB5">
        <w:rPr>
          <w:rFonts w:ascii="Times New Roman" w:eastAsia="標楷體" w:hAnsi="Times New Roman" w:cs="Times New Roman"/>
          <w:sz w:val="24"/>
          <w:szCs w:val="24"/>
        </w:rPr>
        <w:t>。</w:t>
      </w:r>
    </w:p>
    <w:p w:rsidR="001B1A5B" w:rsidRPr="00E53BB5" w:rsidRDefault="001B1A5B" w:rsidP="001B1A5B">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D23B02" w:rsidRPr="00E53BB5" w:rsidRDefault="00D23B02" w:rsidP="001B1A5B">
      <w:pPr>
        <w:overflowPunct w:val="0"/>
        <w:autoSpaceDE w:val="0"/>
        <w:autoSpaceDN w:val="0"/>
        <w:adjustRightInd w:val="0"/>
        <w:spacing w:line="240" w:lineRule="auto"/>
        <w:jc w:val="both"/>
        <w:rPr>
          <w:rFonts w:ascii="Times New Roman" w:eastAsia="標楷體" w:hAnsi="Times New Roman" w:cs="Times New Roman"/>
          <w:b/>
          <w:sz w:val="28"/>
          <w:szCs w:val="28"/>
        </w:rPr>
      </w:pPr>
      <w:r w:rsidRPr="00E53BB5">
        <w:rPr>
          <w:rFonts w:ascii="Times New Roman" w:eastAsia="標楷體" w:hAnsi="Times New Roman" w:cs="Times New Roman"/>
          <w:b/>
          <w:sz w:val="28"/>
          <w:szCs w:val="28"/>
        </w:rPr>
        <w:t>上訴的</w:t>
      </w:r>
      <w:r w:rsidR="00997213" w:rsidRPr="00E53BB5">
        <w:rPr>
          <w:rFonts w:ascii="Times New Roman" w:eastAsia="標楷體" w:hAnsi="Times New Roman" w:cs="Times New Roman"/>
          <w:b/>
          <w:sz w:val="28"/>
          <w:szCs w:val="28"/>
        </w:rPr>
        <w:t>理由</w:t>
      </w:r>
    </w:p>
    <w:p w:rsidR="001B1A5B" w:rsidRPr="00E53BB5" w:rsidRDefault="001B1A5B" w:rsidP="001B1A5B">
      <w:pPr>
        <w:overflowPunct w:val="0"/>
        <w:autoSpaceDE w:val="0"/>
        <w:autoSpaceDN w:val="0"/>
        <w:adjustRightInd w:val="0"/>
        <w:spacing w:line="240" w:lineRule="auto"/>
        <w:jc w:val="both"/>
        <w:rPr>
          <w:rFonts w:ascii="Times New Roman" w:eastAsia="標楷體" w:hAnsi="Times New Roman" w:cs="Times New Roman"/>
          <w:b/>
          <w:sz w:val="24"/>
          <w:szCs w:val="24"/>
        </w:rPr>
      </w:pPr>
    </w:p>
    <w:p w:rsidR="00D23B02" w:rsidRPr="00E53BB5" w:rsidRDefault="00997213" w:rsidP="001B1A5B">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rPr>
        <w:t>在她的上訴通知書，上訴人提出</w:t>
      </w:r>
      <w:r w:rsidR="00D23B02" w:rsidRPr="00E53BB5">
        <w:rPr>
          <w:rFonts w:ascii="Times New Roman" w:eastAsia="標楷體" w:hAnsi="Times New Roman" w:cs="Times New Roman"/>
          <w:sz w:val="24"/>
          <w:szCs w:val="24"/>
        </w:rPr>
        <w:t>以下的</w:t>
      </w:r>
      <w:r w:rsidRPr="00E53BB5">
        <w:rPr>
          <w:rFonts w:ascii="Times New Roman" w:eastAsia="標楷體" w:hAnsi="Times New Roman" w:cs="Times New Roman"/>
          <w:sz w:val="24"/>
          <w:szCs w:val="24"/>
        </w:rPr>
        <w:t>反對</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rPr>
        <w:t>上訴</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rPr>
        <w:t>理由</w:t>
      </w:r>
      <w:r w:rsidR="00D23B02" w:rsidRPr="00E53BB5">
        <w:rPr>
          <w:rFonts w:ascii="Times New Roman" w:eastAsia="標楷體" w:hAnsi="Times New Roman" w:cs="Times New Roman"/>
          <w:sz w:val="24"/>
          <w:szCs w:val="24"/>
        </w:rPr>
        <w:t>：</w:t>
      </w:r>
    </w:p>
    <w:p w:rsidR="001B1A5B" w:rsidRPr="00E53BB5" w:rsidRDefault="001B1A5B" w:rsidP="001B1A5B">
      <w:pPr>
        <w:overflowPunct w:val="0"/>
        <w:autoSpaceDE w:val="0"/>
        <w:autoSpaceDN w:val="0"/>
        <w:adjustRightInd w:val="0"/>
        <w:spacing w:line="240" w:lineRule="auto"/>
        <w:jc w:val="both"/>
        <w:rPr>
          <w:rFonts w:ascii="Times New Roman" w:eastAsia="標楷體" w:hAnsi="Times New Roman" w:cs="Times New Roman"/>
          <w:sz w:val="24"/>
          <w:szCs w:val="24"/>
        </w:rPr>
      </w:pPr>
    </w:p>
    <w:p w:rsidR="008E2494" w:rsidRPr="00E53BB5" w:rsidRDefault="00660D89" w:rsidP="001B1A5B">
      <w:pPr>
        <w:numPr>
          <w:ilvl w:val="0"/>
          <w:numId w:val="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E53BB5">
        <w:rPr>
          <w:rFonts w:ascii="Times New Roman" w:eastAsia="標楷體" w:hAnsi="Times New Roman" w:cs="Times New Roman" w:hint="eastAsia"/>
          <w:sz w:val="24"/>
          <w:szCs w:val="24"/>
          <w:lang w:eastAsia="zh-HK"/>
        </w:rPr>
        <w:t>A</w:t>
      </w:r>
      <w:r w:rsidR="00997213" w:rsidRPr="00E53BB5">
        <w:rPr>
          <w:rFonts w:ascii="Times New Roman" w:eastAsia="標楷體" w:hAnsi="Times New Roman" w:cs="Times New Roman"/>
          <w:sz w:val="24"/>
          <w:szCs w:val="24"/>
          <w:lang w:eastAsia="zh-HK"/>
        </w:rPr>
        <w:t>銀行代她向</w:t>
      </w:r>
      <w:r w:rsidRPr="00E53BB5">
        <w:rPr>
          <w:rFonts w:ascii="Times New Roman" w:eastAsia="標楷體" w:hAnsi="Times New Roman" w:cs="Times New Roman" w:hint="eastAsia"/>
          <w:snapToGrid w:val="0"/>
          <w:sz w:val="24"/>
          <w:szCs w:val="24"/>
        </w:rPr>
        <w:t>B</w:t>
      </w:r>
      <w:r w:rsidR="00BF3552" w:rsidRPr="00E53BB5">
        <w:rPr>
          <w:rFonts w:ascii="Times New Roman" w:eastAsia="標楷體" w:hAnsi="Times New Roman" w:cs="Times New Roman"/>
          <w:snapToGrid w:val="0"/>
          <w:sz w:val="24"/>
          <w:szCs w:val="24"/>
        </w:rPr>
        <w:t>銀行</w:t>
      </w:r>
      <w:r w:rsidR="00997213" w:rsidRPr="00E53BB5">
        <w:rPr>
          <w:rFonts w:ascii="Times New Roman" w:eastAsia="標楷體" w:hAnsi="Times New Roman" w:cs="Times New Roman"/>
          <w:sz w:val="24"/>
          <w:szCs w:val="24"/>
          <w:lang w:eastAsia="zh-HK"/>
        </w:rPr>
        <w:t>支付代通知金</w:t>
      </w:r>
      <w:r w:rsidR="00997213"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lang w:eastAsia="zh-HK"/>
        </w:rPr>
        <w:t>A</w:t>
      </w:r>
      <w:r w:rsidRPr="00E53BB5">
        <w:rPr>
          <w:rFonts w:ascii="Times New Roman" w:eastAsia="標楷體" w:hAnsi="Times New Roman" w:cs="Times New Roman"/>
          <w:sz w:val="24"/>
          <w:szCs w:val="24"/>
          <w:lang w:eastAsia="zh-HK"/>
        </w:rPr>
        <w:t>銀行</w:t>
      </w:r>
      <w:r w:rsidR="00997213" w:rsidRPr="00E53BB5">
        <w:rPr>
          <w:rFonts w:ascii="Times New Roman" w:eastAsia="標楷體" w:hAnsi="Times New Roman" w:cs="Times New Roman"/>
          <w:sz w:val="24"/>
          <w:szCs w:val="24"/>
          <w:lang w:eastAsia="zh-HK"/>
        </w:rPr>
        <w:t>將錢存入她的戶口</w:t>
      </w:r>
      <w:r w:rsidR="00997213" w:rsidRPr="00E53BB5">
        <w:rPr>
          <w:rFonts w:ascii="Times New Roman" w:eastAsia="標楷體" w:hAnsi="Times New Roman" w:cs="Times New Roman"/>
          <w:sz w:val="24"/>
          <w:szCs w:val="24"/>
        </w:rPr>
        <w:t>，她已經申報並繳稅。</w:t>
      </w:r>
      <w:r w:rsidRPr="00E53BB5">
        <w:rPr>
          <w:rFonts w:ascii="Times New Roman" w:eastAsia="標楷體" w:hAnsi="Times New Roman" w:cs="Times New Roman"/>
          <w:sz w:val="24"/>
          <w:szCs w:val="24"/>
          <w:lang w:eastAsia="zh-HK"/>
        </w:rPr>
        <w:t>B</w:t>
      </w:r>
      <w:r w:rsidRPr="00E53BB5">
        <w:rPr>
          <w:rFonts w:ascii="Times New Roman" w:eastAsia="標楷體" w:hAnsi="Times New Roman" w:cs="Times New Roman"/>
          <w:sz w:val="24"/>
          <w:szCs w:val="24"/>
          <w:lang w:eastAsia="zh-HK"/>
        </w:rPr>
        <w:t>銀行</w:t>
      </w:r>
      <w:r w:rsidR="00371BC0" w:rsidRPr="00E53BB5">
        <w:rPr>
          <w:rFonts w:ascii="Times New Roman" w:eastAsia="標楷體" w:hAnsi="Times New Roman" w:cs="Times New Roman"/>
          <w:sz w:val="24"/>
          <w:szCs w:val="24"/>
          <w:lang w:eastAsia="zh-HK"/>
        </w:rPr>
        <w:t>是直接從她的工資中扣</w:t>
      </w:r>
      <w:r w:rsidR="00655D99" w:rsidRPr="00E53BB5">
        <w:rPr>
          <w:rFonts w:ascii="Times New Roman" w:eastAsia="標楷體" w:hAnsi="Times New Roman" w:cs="Times New Roman"/>
          <w:sz w:val="24"/>
          <w:szCs w:val="24"/>
          <w:lang w:eastAsia="zh-HK"/>
        </w:rPr>
        <w:t>除</w:t>
      </w:r>
      <w:r w:rsidR="00371BC0" w:rsidRPr="00E53BB5">
        <w:rPr>
          <w:rFonts w:ascii="Times New Roman" w:eastAsia="標楷體" w:hAnsi="Times New Roman" w:cs="Times New Roman"/>
          <w:sz w:val="24"/>
          <w:szCs w:val="24"/>
          <w:lang w:eastAsia="zh-HK"/>
        </w:rPr>
        <w:t>代通知金才存入她的戶口</w:t>
      </w:r>
      <w:r w:rsidR="00371BC0" w:rsidRPr="00E53BB5">
        <w:rPr>
          <w:rFonts w:ascii="Times New Roman" w:eastAsia="標楷體" w:hAnsi="Times New Roman" w:cs="Times New Roman"/>
          <w:sz w:val="24"/>
          <w:szCs w:val="24"/>
        </w:rPr>
        <w:t>，所以她報稅</w:t>
      </w:r>
      <w:r w:rsidR="00371BC0" w:rsidRPr="00E53BB5">
        <w:rPr>
          <w:rFonts w:ascii="Times New Roman" w:eastAsia="標楷體" w:hAnsi="Times New Roman" w:cs="Times New Roman"/>
          <w:sz w:val="24"/>
          <w:szCs w:val="24"/>
          <w:lang w:eastAsia="zh-HK"/>
        </w:rPr>
        <w:t>是</w:t>
      </w:r>
      <w:r w:rsidRPr="00E53BB5">
        <w:rPr>
          <w:rFonts w:ascii="Times New Roman" w:eastAsia="標楷體" w:hAnsi="Times New Roman" w:cs="Times New Roman"/>
          <w:sz w:val="24"/>
          <w:szCs w:val="24"/>
          <w:lang w:eastAsia="zh-HK"/>
        </w:rPr>
        <w:t>B</w:t>
      </w:r>
      <w:r w:rsidRPr="00E53BB5">
        <w:rPr>
          <w:rFonts w:ascii="Times New Roman" w:eastAsia="標楷體" w:hAnsi="Times New Roman" w:cs="Times New Roman"/>
          <w:sz w:val="24"/>
          <w:szCs w:val="24"/>
          <w:lang w:eastAsia="zh-HK"/>
        </w:rPr>
        <w:t>銀行</w:t>
      </w:r>
      <w:r w:rsidR="00371BC0" w:rsidRPr="00E53BB5">
        <w:rPr>
          <w:rFonts w:ascii="Times New Roman" w:eastAsia="標楷體" w:hAnsi="Times New Roman" w:cs="Times New Roman"/>
          <w:sz w:val="24"/>
          <w:szCs w:val="24"/>
          <w:lang w:eastAsia="zh-HK"/>
        </w:rPr>
        <w:t>存入她的戶口的金額</w:t>
      </w:r>
      <w:r w:rsidR="00371BC0" w:rsidRPr="00E53BB5">
        <w:rPr>
          <w:rFonts w:ascii="Times New Roman" w:eastAsia="標楷體" w:hAnsi="Times New Roman" w:cs="Times New Roman"/>
          <w:sz w:val="24"/>
          <w:szCs w:val="24"/>
        </w:rPr>
        <w:t>。一筆</w:t>
      </w:r>
      <w:r w:rsidR="00371BC0" w:rsidRPr="00E53BB5">
        <w:rPr>
          <w:rFonts w:ascii="Times New Roman" w:eastAsia="標楷體" w:hAnsi="Times New Roman" w:cs="Times New Roman"/>
          <w:sz w:val="24"/>
          <w:szCs w:val="24"/>
          <w:lang w:eastAsia="zh-HK"/>
        </w:rPr>
        <w:t>她</w:t>
      </w:r>
      <w:r w:rsidR="00371BC0" w:rsidRPr="00E53BB5">
        <w:rPr>
          <w:rFonts w:ascii="Times New Roman" w:eastAsia="標楷體" w:hAnsi="Times New Roman" w:cs="Times New Roman"/>
          <w:sz w:val="24"/>
          <w:szCs w:val="24"/>
        </w:rPr>
        <w:t>沒有收過的款項</w:t>
      </w:r>
      <w:r w:rsidR="00F51C06" w:rsidRPr="00E53BB5">
        <w:rPr>
          <w:rFonts w:ascii="Times New Roman" w:eastAsia="標楷體" w:hAnsi="Times New Roman" w:cs="Times New Roman"/>
          <w:sz w:val="24"/>
          <w:szCs w:val="24"/>
        </w:rPr>
        <w:t>要交兩次稅，根本就是不合理。</w:t>
      </w:r>
    </w:p>
    <w:p w:rsidR="001B1A5B" w:rsidRPr="00E53BB5" w:rsidRDefault="001B1A5B" w:rsidP="001B1A5B">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B20A69" w:rsidRPr="00E53BB5" w:rsidRDefault="00660D89" w:rsidP="001B1A5B">
      <w:pPr>
        <w:numPr>
          <w:ilvl w:val="0"/>
          <w:numId w:val="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lang w:eastAsia="zh-HK"/>
        </w:rPr>
        <w:t>A</w:t>
      </w:r>
      <w:r w:rsidRPr="00E53BB5">
        <w:rPr>
          <w:rFonts w:ascii="Times New Roman" w:eastAsia="標楷體" w:hAnsi="Times New Roman" w:cs="Times New Roman"/>
          <w:sz w:val="24"/>
          <w:szCs w:val="24"/>
          <w:lang w:eastAsia="zh-HK"/>
        </w:rPr>
        <w:t>銀行</w:t>
      </w:r>
      <w:r w:rsidR="00F51C06" w:rsidRPr="00E53BB5">
        <w:rPr>
          <w:rFonts w:ascii="Times New Roman" w:eastAsia="標楷體" w:hAnsi="Times New Roman" w:cs="Times New Roman"/>
          <w:sz w:val="24"/>
          <w:szCs w:val="24"/>
          <w:lang w:eastAsia="zh-HK"/>
        </w:rPr>
        <w:t>代她向</w:t>
      </w:r>
      <w:r w:rsidRPr="00E53BB5">
        <w:rPr>
          <w:rFonts w:ascii="Times New Roman" w:eastAsia="標楷體" w:hAnsi="Times New Roman" w:cs="Times New Roman"/>
          <w:sz w:val="24"/>
          <w:szCs w:val="24"/>
          <w:lang w:eastAsia="zh-HK"/>
        </w:rPr>
        <w:t>B</w:t>
      </w:r>
      <w:r w:rsidRPr="00E53BB5">
        <w:rPr>
          <w:rFonts w:ascii="Times New Roman" w:eastAsia="標楷體" w:hAnsi="Times New Roman" w:cs="Times New Roman"/>
          <w:sz w:val="24"/>
          <w:szCs w:val="24"/>
          <w:lang w:eastAsia="zh-HK"/>
        </w:rPr>
        <w:t>銀行</w:t>
      </w:r>
      <w:r w:rsidR="0072611F" w:rsidRPr="00E53BB5">
        <w:rPr>
          <w:rFonts w:ascii="Times New Roman" w:eastAsia="標楷體" w:hAnsi="Times New Roman" w:cs="Times New Roman"/>
          <w:sz w:val="24"/>
          <w:szCs w:val="24"/>
        </w:rPr>
        <w:t>繳</w:t>
      </w:r>
      <w:r w:rsidR="0072611F" w:rsidRPr="00E53BB5">
        <w:rPr>
          <w:rFonts w:ascii="Times New Roman" w:eastAsia="標楷體" w:hAnsi="Times New Roman" w:cs="Times New Roman"/>
          <w:sz w:val="24"/>
          <w:szCs w:val="24"/>
          <w:lang w:eastAsia="zh-HK"/>
        </w:rPr>
        <w:t>付代通知金</w:t>
      </w:r>
      <w:r w:rsidR="0072611F" w:rsidRPr="00E53BB5">
        <w:rPr>
          <w:rFonts w:ascii="Times New Roman" w:eastAsia="標楷體" w:hAnsi="Times New Roman" w:cs="Times New Roman"/>
          <w:sz w:val="24"/>
          <w:szCs w:val="24"/>
        </w:rPr>
        <w:t>。</w:t>
      </w:r>
      <w:r w:rsidR="00F51C06" w:rsidRPr="00E53BB5">
        <w:rPr>
          <w:rFonts w:ascii="Times New Roman" w:eastAsia="標楷體" w:hAnsi="Times New Roman" w:cs="Times New Roman"/>
          <w:sz w:val="24"/>
          <w:szCs w:val="24"/>
          <w:lang w:eastAsia="zh-HK"/>
        </w:rPr>
        <w:t>假如</w:t>
      </w:r>
      <w:r w:rsidRPr="00E53BB5">
        <w:rPr>
          <w:rFonts w:ascii="Times New Roman" w:eastAsia="標楷體" w:hAnsi="Times New Roman" w:cs="Times New Roman"/>
          <w:sz w:val="24"/>
          <w:szCs w:val="24"/>
          <w:lang w:eastAsia="zh-HK"/>
        </w:rPr>
        <w:t>A</w:t>
      </w:r>
      <w:r w:rsidRPr="00E53BB5">
        <w:rPr>
          <w:rFonts w:ascii="Times New Roman" w:eastAsia="標楷體" w:hAnsi="Times New Roman" w:cs="Times New Roman"/>
          <w:sz w:val="24"/>
          <w:szCs w:val="24"/>
          <w:lang w:eastAsia="zh-HK"/>
        </w:rPr>
        <w:t>銀行</w:t>
      </w:r>
      <w:r w:rsidR="00F51C06" w:rsidRPr="00E53BB5">
        <w:rPr>
          <w:rFonts w:ascii="Times New Roman" w:eastAsia="標楷體" w:hAnsi="Times New Roman" w:cs="Times New Roman"/>
          <w:sz w:val="24"/>
          <w:szCs w:val="24"/>
          <w:lang w:eastAsia="zh-HK"/>
        </w:rPr>
        <w:t>直接</w:t>
      </w:r>
      <w:r w:rsidR="0072611F" w:rsidRPr="00E53BB5">
        <w:rPr>
          <w:rFonts w:ascii="Times New Roman" w:eastAsia="標楷體" w:hAnsi="Times New Roman" w:cs="Times New Roman"/>
          <w:sz w:val="24"/>
          <w:szCs w:val="24"/>
          <w:lang w:eastAsia="zh-HK"/>
        </w:rPr>
        <w:t>將錢存入</w:t>
      </w:r>
      <w:r w:rsidRPr="00E53BB5">
        <w:rPr>
          <w:rFonts w:ascii="Times New Roman" w:eastAsia="標楷體" w:hAnsi="Times New Roman" w:cs="Times New Roman"/>
          <w:sz w:val="24"/>
          <w:szCs w:val="24"/>
          <w:lang w:eastAsia="zh-HK"/>
        </w:rPr>
        <w:t>B</w:t>
      </w:r>
      <w:r w:rsidRPr="00E53BB5">
        <w:rPr>
          <w:rFonts w:ascii="Times New Roman" w:eastAsia="標楷體" w:hAnsi="Times New Roman" w:cs="Times New Roman"/>
          <w:sz w:val="24"/>
          <w:szCs w:val="24"/>
          <w:lang w:eastAsia="zh-HK"/>
        </w:rPr>
        <w:t>銀行</w:t>
      </w:r>
      <w:r w:rsidR="00F51C06" w:rsidRPr="00E53BB5">
        <w:rPr>
          <w:rFonts w:ascii="Times New Roman" w:eastAsia="標楷體" w:hAnsi="Times New Roman" w:cs="Times New Roman"/>
          <w:sz w:val="24"/>
          <w:szCs w:val="24"/>
          <w:lang w:eastAsia="zh-HK"/>
        </w:rPr>
        <w:t>，</w:t>
      </w:r>
      <w:r w:rsidR="0072611F" w:rsidRPr="00E53BB5">
        <w:rPr>
          <w:rFonts w:ascii="Times New Roman" w:eastAsia="標楷體" w:hAnsi="Times New Roman" w:cs="Times New Roman"/>
          <w:sz w:val="24"/>
          <w:szCs w:val="24"/>
          <w:lang w:eastAsia="zh-HK"/>
        </w:rPr>
        <w:t>不經</w:t>
      </w:r>
      <w:r w:rsidR="00F51C06" w:rsidRPr="00E53BB5">
        <w:rPr>
          <w:rFonts w:ascii="Times New Roman" w:eastAsia="標楷體" w:hAnsi="Times New Roman" w:cs="Times New Roman"/>
          <w:sz w:val="24"/>
          <w:szCs w:val="24"/>
          <w:lang w:eastAsia="zh-HK"/>
        </w:rPr>
        <w:t>她</w:t>
      </w:r>
      <w:r w:rsidR="0072611F" w:rsidRPr="00E53BB5">
        <w:rPr>
          <w:rFonts w:ascii="Times New Roman" w:eastAsia="標楷體" w:hAnsi="Times New Roman" w:cs="Times New Roman"/>
          <w:sz w:val="24"/>
          <w:szCs w:val="24"/>
          <w:lang w:eastAsia="zh-HK"/>
        </w:rPr>
        <w:t>的戶口</w:t>
      </w:r>
      <w:r w:rsidR="0072611F" w:rsidRPr="00E53BB5">
        <w:rPr>
          <w:rFonts w:ascii="Times New Roman" w:eastAsia="標楷體" w:hAnsi="Times New Roman" w:cs="Times New Roman"/>
          <w:sz w:val="24"/>
          <w:szCs w:val="24"/>
        </w:rPr>
        <w:t>，她</w:t>
      </w:r>
      <w:r w:rsidR="00F51C06" w:rsidRPr="00E53BB5">
        <w:rPr>
          <w:rFonts w:ascii="Times New Roman" w:eastAsia="標楷體" w:hAnsi="Times New Roman" w:cs="Times New Roman"/>
          <w:sz w:val="24"/>
          <w:szCs w:val="24"/>
          <w:lang w:eastAsia="zh-HK"/>
        </w:rPr>
        <w:t>便不用繳稅。若因為付款方式上的差別</w:t>
      </w:r>
      <w:r w:rsidR="0072611F" w:rsidRPr="00E53BB5">
        <w:rPr>
          <w:rFonts w:ascii="Times New Roman" w:eastAsia="標楷體" w:hAnsi="Times New Roman" w:cs="Times New Roman"/>
          <w:sz w:val="24"/>
          <w:szCs w:val="24"/>
          <w:lang w:eastAsia="zh-HK"/>
        </w:rPr>
        <w:t>而有不同的計稅準則</w:t>
      </w:r>
      <w:r w:rsidR="0072611F" w:rsidRPr="00E53BB5">
        <w:rPr>
          <w:rFonts w:ascii="Times New Roman" w:eastAsia="標楷體" w:hAnsi="Times New Roman" w:cs="Times New Roman"/>
          <w:sz w:val="24"/>
          <w:szCs w:val="24"/>
        </w:rPr>
        <w:t>，這樣就</w:t>
      </w:r>
      <w:r w:rsidR="00F51C06" w:rsidRPr="00E53BB5">
        <w:rPr>
          <w:rFonts w:ascii="Times New Roman" w:eastAsia="標楷體" w:hAnsi="Times New Roman" w:cs="Times New Roman"/>
          <w:sz w:val="24"/>
          <w:szCs w:val="24"/>
          <w:lang w:eastAsia="zh-HK"/>
        </w:rPr>
        <w:t>是有問題的</w:t>
      </w:r>
      <w:r w:rsidR="00B20A69" w:rsidRPr="00E53BB5">
        <w:rPr>
          <w:rFonts w:ascii="Times New Roman" w:eastAsia="標楷體" w:hAnsi="Times New Roman" w:cs="Times New Roman"/>
          <w:sz w:val="24"/>
          <w:szCs w:val="24"/>
        </w:rPr>
        <w:t>。</w:t>
      </w:r>
    </w:p>
    <w:p w:rsidR="001B1A5B" w:rsidRPr="00E53BB5" w:rsidRDefault="001B1A5B" w:rsidP="001B1A5B">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D23B02" w:rsidRPr="00E53BB5" w:rsidRDefault="001D7871" w:rsidP="001B1A5B">
      <w:pPr>
        <w:numPr>
          <w:ilvl w:val="0"/>
          <w:numId w:val="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lang w:eastAsia="zh-HK"/>
        </w:rPr>
        <w:t>在終止僱傭合約時</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lang w:eastAsia="zh-HK"/>
        </w:rPr>
        <w:t>僱主或僱員都有可能承擔</w:t>
      </w:r>
      <w:r w:rsidR="0072611F" w:rsidRPr="00E53BB5">
        <w:rPr>
          <w:rFonts w:ascii="Times New Roman" w:eastAsia="標楷體" w:hAnsi="Times New Roman" w:cs="Times New Roman"/>
          <w:sz w:val="24"/>
          <w:szCs w:val="24"/>
          <w:lang w:eastAsia="zh-HK"/>
        </w:rPr>
        <w:t>支付代通知金的責任。假如她被僱主</w:t>
      </w:r>
      <w:r w:rsidRPr="00E53BB5">
        <w:rPr>
          <w:rFonts w:ascii="Times New Roman" w:eastAsia="標楷體" w:hAnsi="Times New Roman" w:cs="Times New Roman"/>
          <w:sz w:val="24"/>
          <w:szCs w:val="24"/>
          <w:lang w:eastAsia="zh-HK"/>
        </w:rPr>
        <w:t>即時</w:t>
      </w:r>
      <w:r w:rsidR="0072611F" w:rsidRPr="00E53BB5">
        <w:rPr>
          <w:rFonts w:ascii="Times New Roman" w:eastAsia="標楷體" w:hAnsi="Times New Roman" w:cs="Times New Roman"/>
          <w:sz w:val="24"/>
          <w:szCs w:val="24"/>
          <w:lang w:eastAsia="zh-HK"/>
        </w:rPr>
        <w:t>解僱</w:t>
      </w:r>
      <w:r w:rsidRPr="00E53BB5">
        <w:rPr>
          <w:rFonts w:ascii="Times New Roman" w:eastAsia="標楷體" w:hAnsi="Times New Roman" w:cs="Times New Roman"/>
          <w:sz w:val="24"/>
          <w:szCs w:val="24"/>
          <w:lang w:eastAsia="zh-HK"/>
        </w:rPr>
        <w:t>及離職而</w:t>
      </w:r>
      <w:r w:rsidR="0072611F" w:rsidRPr="00E53BB5">
        <w:rPr>
          <w:rFonts w:ascii="Times New Roman" w:eastAsia="標楷體" w:hAnsi="Times New Roman" w:cs="Times New Roman"/>
          <w:sz w:val="24"/>
          <w:szCs w:val="24"/>
          <w:lang w:eastAsia="zh-HK"/>
        </w:rPr>
        <w:t>獲支付代通知金，她則要為所得的代通知金繳稅。可是，在本個案中她辭職並向</w:t>
      </w:r>
      <w:r w:rsidR="00660D89" w:rsidRPr="00E53BB5">
        <w:rPr>
          <w:rFonts w:ascii="Times New Roman" w:eastAsia="標楷體" w:hAnsi="Times New Roman" w:cs="Times New Roman"/>
          <w:sz w:val="24"/>
          <w:szCs w:val="24"/>
          <w:lang w:eastAsia="zh-HK"/>
        </w:rPr>
        <w:t>B</w:t>
      </w:r>
      <w:r w:rsidR="00660D89" w:rsidRPr="00E53BB5">
        <w:rPr>
          <w:rFonts w:ascii="Times New Roman" w:eastAsia="標楷體" w:hAnsi="Times New Roman" w:cs="Times New Roman"/>
          <w:sz w:val="24"/>
          <w:szCs w:val="24"/>
          <w:lang w:eastAsia="zh-HK"/>
        </w:rPr>
        <w:t>銀行</w:t>
      </w:r>
      <w:r w:rsidR="0072611F" w:rsidRPr="00E53BB5">
        <w:rPr>
          <w:rFonts w:ascii="Times New Roman" w:eastAsia="標楷體" w:hAnsi="Times New Roman" w:cs="Times New Roman"/>
          <w:sz w:val="24"/>
          <w:szCs w:val="24"/>
          <w:lang w:eastAsia="zh-HK"/>
        </w:rPr>
        <w:t>支付代通知金，卻仍是由她繳納稅款，亦即由她承擔</w:t>
      </w:r>
      <w:r w:rsidR="00660D89" w:rsidRPr="00E53BB5">
        <w:rPr>
          <w:rFonts w:ascii="Times New Roman" w:eastAsia="標楷體" w:hAnsi="Times New Roman" w:cs="Times New Roman"/>
          <w:sz w:val="24"/>
          <w:szCs w:val="24"/>
          <w:lang w:eastAsia="zh-HK"/>
        </w:rPr>
        <w:t>B</w:t>
      </w:r>
      <w:r w:rsidR="00660D89" w:rsidRPr="00E53BB5">
        <w:rPr>
          <w:rFonts w:ascii="Times New Roman" w:eastAsia="標楷體" w:hAnsi="Times New Roman" w:cs="Times New Roman"/>
          <w:sz w:val="24"/>
          <w:szCs w:val="24"/>
          <w:lang w:eastAsia="zh-HK"/>
        </w:rPr>
        <w:t>銀行</w:t>
      </w:r>
      <w:r w:rsidR="0072611F" w:rsidRPr="00E53BB5">
        <w:rPr>
          <w:rFonts w:ascii="Times New Roman" w:eastAsia="標楷體" w:hAnsi="Times New Roman" w:cs="Times New Roman"/>
          <w:sz w:val="24"/>
          <w:szCs w:val="24"/>
          <w:lang w:eastAsia="zh-HK"/>
        </w:rPr>
        <w:t>應負的責任</w:t>
      </w:r>
      <w:r w:rsidR="00D23B02" w:rsidRPr="00E53BB5">
        <w:rPr>
          <w:rFonts w:ascii="Times New Roman" w:eastAsia="標楷體" w:hAnsi="Times New Roman" w:cs="Times New Roman"/>
          <w:sz w:val="24"/>
          <w:szCs w:val="24"/>
        </w:rPr>
        <w:t>。</w:t>
      </w:r>
    </w:p>
    <w:p w:rsidR="001B1A5B" w:rsidRPr="00E53BB5" w:rsidRDefault="001B1A5B" w:rsidP="001B1A5B">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681BEE" w:rsidRPr="00E53BB5" w:rsidRDefault="00681BEE" w:rsidP="001B1A5B">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681BEE" w:rsidRPr="00E53BB5" w:rsidRDefault="00681BEE" w:rsidP="001B1A5B">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681BEE" w:rsidRPr="00E53BB5" w:rsidRDefault="00681BEE" w:rsidP="001B1A5B">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BF3552" w:rsidRPr="00E53BB5" w:rsidRDefault="00BF3552" w:rsidP="001B1A5B">
      <w:pPr>
        <w:overflowPunct w:val="0"/>
        <w:autoSpaceDE w:val="0"/>
        <w:autoSpaceDN w:val="0"/>
        <w:adjustRightInd w:val="0"/>
        <w:spacing w:line="240" w:lineRule="auto"/>
        <w:jc w:val="both"/>
        <w:rPr>
          <w:rFonts w:ascii="Times New Roman" w:eastAsia="標楷體" w:hAnsi="Times New Roman" w:cs="Times New Roman"/>
          <w:b/>
          <w:sz w:val="28"/>
          <w:szCs w:val="28"/>
        </w:rPr>
      </w:pPr>
      <w:r w:rsidRPr="00E53BB5">
        <w:rPr>
          <w:rFonts w:ascii="Times New Roman" w:eastAsia="標楷體" w:hAnsi="Times New Roman" w:cs="Times New Roman"/>
          <w:b/>
          <w:sz w:val="28"/>
          <w:szCs w:val="28"/>
        </w:rPr>
        <w:lastRenderedPageBreak/>
        <w:t>同意事實</w:t>
      </w:r>
    </w:p>
    <w:p w:rsidR="001B1A5B" w:rsidRPr="00E53BB5" w:rsidRDefault="001B1A5B" w:rsidP="001B1A5B">
      <w:pPr>
        <w:overflowPunct w:val="0"/>
        <w:autoSpaceDE w:val="0"/>
        <w:autoSpaceDN w:val="0"/>
        <w:adjustRightInd w:val="0"/>
        <w:spacing w:line="240" w:lineRule="auto"/>
        <w:jc w:val="both"/>
        <w:rPr>
          <w:rFonts w:ascii="Times New Roman" w:eastAsia="標楷體" w:hAnsi="Times New Roman" w:cs="Times New Roman"/>
          <w:sz w:val="24"/>
          <w:szCs w:val="24"/>
          <w:u w:val="single"/>
        </w:rPr>
      </w:pPr>
    </w:p>
    <w:p w:rsidR="00002C86" w:rsidRPr="00E53BB5" w:rsidRDefault="002A14A1" w:rsidP="001B1A5B">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u w:val="single"/>
        </w:rPr>
      </w:pPr>
      <w:r w:rsidRPr="00E53BB5">
        <w:rPr>
          <w:rFonts w:ascii="Times New Roman" w:eastAsia="標楷體" w:hAnsi="Times New Roman" w:cs="Times New Roman"/>
          <w:sz w:val="24"/>
          <w:szCs w:val="24"/>
        </w:rPr>
        <w:t>對於該決定書內第</w:t>
      </w:r>
      <w:r w:rsidRPr="00E53BB5">
        <w:rPr>
          <w:rFonts w:ascii="Times New Roman" w:eastAsia="標楷體" w:hAnsi="Times New Roman" w:cs="Times New Roman"/>
          <w:sz w:val="24"/>
          <w:szCs w:val="24"/>
        </w:rPr>
        <w:t>1(1)</w:t>
      </w:r>
      <w:r w:rsidRPr="00E53BB5">
        <w:rPr>
          <w:rFonts w:ascii="Times New Roman" w:eastAsia="標楷體" w:hAnsi="Times New Roman" w:cs="Times New Roman"/>
          <w:sz w:val="24"/>
          <w:szCs w:val="24"/>
        </w:rPr>
        <w:t>至第</w:t>
      </w:r>
      <w:r w:rsidRPr="00E53BB5">
        <w:rPr>
          <w:rFonts w:ascii="Times New Roman" w:eastAsia="標楷體" w:hAnsi="Times New Roman" w:cs="Times New Roman"/>
          <w:sz w:val="24"/>
          <w:szCs w:val="24"/>
        </w:rPr>
        <w:t>1(12)</w:t>
      </w:r>
      <w:r w:rsidRPr="00E53BB5">
        <w:rPr>
          <w:rFonts w:ascii="Times New Roman" w:eastAsia="標楷體" w:hAnsi="Times New Roman" w:cs="Times New Roman"/>
          <w:sz w:val="24"/>
          <w:szCs w:val="24"/>
        </w:rPr>
        <w:t>段內稅務局署理副局長所依據的事實，</w:t>
      </w:r>
      <w:r w:rsidR="00D23B02" w:rsidRPr="00E53BB5">
        <w:rPr>
          <w:rFonts w:ascii="Times New Roman" w:eastAsia="標楷體" w:hAnsi="Times New Roman" w:cs="Times New Roman"/>
          <w:sz w:val="24"/>
          <w:szCs w:val="24"/>
        </w:rPr>
        <w:t>上訴人</w:t>
      </w:r>
      <w:r w:rsidRPr="00E53BB5">
        <w:rPr>
          <w:rFonts w:ascii="Times New Roman" w:eastAsia="標楷體" w:hAnsi="Times New Roman" w:cs="Times New Roman"/>
          <w:sz w:val="24"/>
          <w:szCs w:val="24"/>
        </w:rPr>
        <w:t>均同意。故此該等事實成</w:t>
      </w:r>
      <w:r w:rsidR="00002C86" w:rsidRPr="00E53BB5">
        <w:rPr>
          <w:rFonts w:ascii="Times New Roman" w:eastAsia="標楷體" w:hAnsi="Times New Roman" w:cs="Times New Roman"/>
          <w:sz w:val="24"/>
          <w:szCs w:val="24"/>
        </w:rPr>
        <w:t>為本上訴的同意事實。委員會現將其分別列為</w:t>
      </w:r>
      <w:r w:rsidR="00D23B02" w:rsidRPr="00E53BB5">
        <w:rPr>
          <w:rFonts w:ascii="Times New Roman" w:eastAsia="標楷體" w:hAnsi="Times New Roman" w:cs="Times New Roman"/>
          <w:sz w:val="24"/>
          <w:szCs w:val="24"/>
        </w:rPr>
        <w:t>本</w:t>
      </w:r>
      <w:r w:rsidR="00002C86" w:rsidRPr="00E53BB5">
        <w:rPr>
          <w:rFonts w:ascii="Times New Roman" w:eastAsia="標楷體" w:hAnsi="Times New Roman" w:cs="Times New Roman"/>
          <w:sz w:val="24"/>
          <w:szCs w:val="24"/>
        </w:rPr>
        <w:t>決定書的第</w:t>
      </w:r>
      <w:r w:rsidR="00002C86" w:rsidRPr="00E53BB5">
        <w:rPr>
          <w:rFonts w:ascii="Times New Roman" w:eastAsia="標楷體" w:hAnsi="Times New Roman" w:cs="Times New Roman"/>
          <w:sz w:val="24"/>
          <w:szCs w:val="24"/>
        </w:rPr>
        <w:t>7</w:t>
      </w:r>
      <w:r w:rsidR="00002C86" w:rsidRPr="00E53BB5">
        <w:rPr>
          <w:rFonts w:ascii="Times New Roman" w:eastAsia="標楷體" w:hAnsi="Times New Roman" w:cs="Times New Roman"/>
          <w:sz w:val="24"/>
          <w:szCs w:val="24"/>
        </w:rPr>
        <w:t>段至第</w:t>
      </w:r>
      <w:r w:rsidR="00002C86" w:rsidRPr="00E53BB5">
        <w:rPr>
          <w:rFonts w:ascii="Times New Roman" w:eastAsia="標楷體" w:hAnsi="Times New Roman" w:cs="Times New Roman"/>
          <w:sz w:val="24"/>
          <w:szCs w:val="24"/>
        </w:rPr>
        <w:t>18</w:t>
      </w:r>
      <w:r w:rsidR="00002C86" w:rsidRPr="00E53BB5">
        <w:rPr>
          <w:rFonts w:ascii="Times New Roman" w:eastAsia="標楷體" w:hAnsi="Times New Roman" w:cs="Times New Roman"/>
          <w:sz w:val="24"/>
          <w:szCs w:val="24"/>
        </w:rPr>
        <w:t>段。</w:t>
      </w:r>
    </w:p>
    <w:p w:rsidR="001B1A5B" w:rsidRPr="00E53BB5" w:rsidRDefault="001B1A5B" w:rsidP="001B1A5B">
      <w:pPr>
        <w:overflowPunct w:val="0"/>
        <w:autoSpaceDE w:val="0"/>
        <w:autoSpaceDN w:val="0"/>
        <w:adjustRightInd w:val="0"/>
        <w:spacing w:line="240" w:lineRule="auto"/>
        <w:jc w:val="both"/>
        <w:rPr>
          <w:rFonts w:ascii="Times New Roman" w:eastAsia="標楷體" w:hAnsi="Times New Roman" w:cs="Times New Roman"/>
          <w:sz w:val="24"/>
          <w:szCs w:val="24"/>
          <w:u w:val="single"/>
        </w:rPr>
      </w:pPr>
    </w:p>
    <w:p w:rsidR="00002C86" w:rsidRPr="00E53BB5" w:rsidRDefault="00002C86" w:rsidP="001B1A5B">
      <w:pPr>
        <w:widowControl w:val="0"/>
        <w:numPr>
          <w:ilvl w:val="0"/>
          <w:numId w:val="2"/>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0" w:firstLine="0"/>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rPr>
        <w:t>上訴人反對稅務局向</w:t>
      </w:r>
      <w:r w:rsidRPr="00E53BB5">
        <w:rPr>
          <w:rFonts w:ascii="Times New Roman" w:eastAsia="標楷體" w:hAnsi="Times New Roman" w:cs="Times New Roman"/>
          <w:sz w:val="24"/>
          <w:szCs w:val="24"/>
          <w:lang w:eastAsia="zh-HK"/>
        </w:rPr>
        <w:t>她</w:t>
      </w:r>
      <w:r w:rsidRPr="00E53BB5">
        <w:rPr>
          <w:rFonts w:ascii="Times New Roman" w:eastAsia="標楷體" w:hAnsi="Times New Roman" w:cs="Times New Roman"/>
          <w:sz w:val="24"/>
          <w:szCs w:val="24"/>
        </w:rPr>
        <w:t>作出的</w:t>
      </w:r>
      <w:r w:rsidRPr="00E53BB5">
        <w:rPr>
          <w:rFonts w:ascii="Times New Roman" w:eastAsia="標楷體" w:hAnsi="Times New Roman" w:cs="Times New Roman"/>
          <w:sz w:val="24"/>
          <w:szCs w:val="24"/>
        </w:rPr>
        <w:t>2018/19</w:t>
      </w:r>
      <w:r w:rsidRPr="00E53BB5">
        <w:rPr>
          <w:rFonts w:ascii="Times New Roman" w:eastAsia="標楷體" w:hAnsi="Times New Roman" w:cs="Times New Roman"/>
          <w:sz w:val="24"/>
          <w:szCs w:val="24"/>
        </w:rPr>
        <w:t>課稅年度</w:t>
      </w:r>
      <w:r w:rsidRPr="00E53BB5">
        <w:rPr>
          <w:rFonts w:ascii="Times New Roman" w:eastAsia="標楷體" w:hAnsi="Times New Roman" w:cs="Times New Roman"/>
          <w:sz w:val="24"/>
          <w:szCs w:val="24"/>
          <w:lang w:eastAsia="zh-HK"/>
        </w:rPr>
        <w:t>薪俸稅評稅，並聲稱其應評稅入息過高</w:t>
      </w:r>
      <w:r w:rsidRPr="00E53BB5">
        <w:rPr>
          <w:rFonts w:ascii="Times New Roman" w:eastAsia="標楷體" w:hAnsi="Times New Roman" w:cs="Times New Roman"/>
          <w:sz w:val="24"/>
          <w:szCs w:val="24"/>
        </w:rPr>
        <w:t>。</w:t>
      </w:r>
    </w:p>
    <w:p w:rsidR="00002C86" w:rsidRPr="00E53BB5" w:rsidRDefault="00002C86" w:rsidP="001B1A5B">
      <w:pPr>
        <w:widowControl w:val="0"/>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480"/>
        <w:jc w:val="both"/>
        <w:rPr>
          <w:rFonts w:ascii="Times New Roman" w:eastAsia="標楷體" w:hAnsi="Times New Roman" w:cs="Times New Roman"/>
          <w:sz w:val="24"/>
          <w:szCs w:val="24"/>
        </w:rPr>
      </w:pPr>
    </w:p>
    <w:p w:rsidR="00002C86" w:rsidRPr="00E53BB5" w:rsidRDefault="00002C86" w:rsidP="001B1A5B">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1404"/>
          <w:tab w:val="left" w:pos="1932"/>
        </w:tabs>
        <w:overflowPunct w:val="0"/>
        <w:autoSpaceDE w:val="0"/>
        <w:autoSpaceDN w:val="0"/>
        <w:spacing w:line="240" w:lineRule="auto"/>
        <w:ind w:left="1930" w:hangingChars="804" w:hanging="1930"/>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rPr>
        <w:t>(a)</w:t>
      </w:r>
      <w:r w:rsidRPr="00E53BB5">
        <w:rPr>
          <w:rFonts w:ascii="Times New Roman" w:eastAsia="標楷體" w:hAnsi="Times New Roman" w:cs="Times New Roman"/>
          <w:sz w:val="24"/>
          <w:szCs w:val="24"/>
        </w:rPr>
        <w:tab/>
      </w:r>
      <w:r w:rsidRPr="00E53BB5">
        <w:rPr>
          <w:rFonts w:ascii="Times New Roman" w:eastAsia="標楷體" w:hAnsi="Times New Roman" w:cs="Times New Roman"/>
          <w:sz w:val="24"/>
          <w:szCs w:val="24"/>
        </w:rPr>
        <w:t>上訴人</w:t>
      </w:r>
      <w:r w:rsidRPr="00E53BB5">
        <w:rPr>
          <w:rFonts w:ascii="Times New Roman" w:eastAsia="標楷體" w:hAnsi="Times New Roman" w:cs="Times New Roman"/>
          <w:snapToGrid w:val="0"/>
          <w:sz w:val="24"/>
          <w:szCs w:val="24"/>
        </w:rPr>
        <w:t>自</w:t>
      </w:r>
      <w:r w:rsidRPr="00E53BB5">
        <w:rPr>
          <w:rFonts w:ascii="Times New Roman" w:eastAsia="標楷體" w:hAnsi="Times New Roman" w:cs="Times New Roman"/>
          <w:snapToGrid w:val="0"/>
          <w:sz w:val="24"/>
          <w:szCs w:val="24"/>
        </w:rPr>
        <w:t>2016</w:t>
      </w:r>
      <w:r w:rsidRPr="00E53BB5">
        <w:rPr>
          <w:rFonts w:ascii="Times New Roman" w:eastAsia="標楷體" w:hAnsi="Times New Roman" w:cs="Times New Roman"/>
          <w:snapToGrid w:val="0"/>
          <w:sz w:val="24"/>
          <w:szCs w:val="24"/>
        </w:rPr>
        <w:t>年</w:t>
      </w:r>
      <w:r w:rsidRPr="00E53BB5">
        <w:rPr>
          <w:rFonts w:ascii="Times New Roman" w:eastAsia="標楷體" w:hAnsi="Times New Roman" w:cs="Times New Roman"/>
          <w:snapToGrid w:val="0"/>
          <w:sz w:val="24"/>
          <w:szCs w:val="24"/>
        </w:rPr>
        <w:t>7</w:t>
      </w:r>
      <w:r w:rsidRPr="00E53BB5">
        <w:rPr>
          <w:rFonts w:ascii="Times New Roman" w:eastAsia="標楷體" w:hAnsi="Times New Roman" w:cs="Times New Roman"/>
          <w:snapToGrid w:val="0"/>
          <w:sz w:val="24"/>
          <w:szCs w:val="24"/>
        </w:rPr>
        <w:t>月</w:t>
      </w:r>
      <w:r w:rsidRPr="00E53BB5">
        <w:rPr>
          <w:rFonts w:ascii="Times New Roman" w:eastAsia="標楷體" w:hAnsi="Times New Roman" w:cs="Times New Roman"/>
          <w:snapToGrid w:val="0"/>
          <w:sz w:val="24"/>
          <w:szCs w:val="24"/>
        </w:rPr>
        <w:t>12</w:t>
      </w:r>
      <w:r w:rsidRPr="00E53BB5">
        <w:rPr>
          <w:rFonts w:ascii="Times New Roman" w:eastAsia="標楷體" w:hAnsi="Times New Roman" w:cs="Times New Roman"/>
          <w:snapToGrid w:val="0"/>
          <w:sz w:val="24"/>
          <w:szCs w:val="24"/>
        </w:rPr>
        <w:t>日起受僱於</w:t>
      </w:r>
      <w:r w:rsidR="00660D89" w:rsidRPr="00E53BB5">
        <w:rPr>
          <w:rFonts w:ascii="Times New Roman" w:eastAsia="標楷體" w:hAnsi="Times New Roman" w:cs="Times New Roman"/>
          <w:snapToGrid w:val="0"/>
          <w:sz w:val="24"/>
          <w:szCs w:val="24"/>
        </w:rPr>
        <w:t>B</w:t>
      </w:r>
      <w:r w:rsidR="00660D89" w:rsidRPr="00E53BB5">
        <w:rPr>
          <w:rFonts w:ascii="Times New Roman" w:eastAsia="標楷體" w:hAnsi="Times New Roman" w:cs="Times New Roman"/>
          <w:snapToGrid w:val="0"/>
          <w:sz w:val="24"/>
          <w:szCs w:val="24"/>
        </w:rPr>
        <w:t>銀行</w:t>
      </w:r>
      <w:r w:rsidR="00D9250E" w:rsidRPr="00E53BB5">
        <w:rPr>
          <w:rFonts w:ascii="Times New Roman" w:eastAsia="標楷體" w:hAnsi="Times New Roman" w:cs="Times New Roman" w:hint="eastAsia"/>
          <w:snapToGrid w:val="0"/>
          <w:sz w:val="24"/>
          <w:szCs w:val="24"/>
        </w:rPr>
        <w:t>C</w:t>
      </w:r>
      <w:r w:rsidRPr="00E53BB5">
        <w:rPr>
          <w:rFonts w:ascii="Times New Roman" w:eastAsia="標楷體" w:hAnsi="Times New Roman" w:cs="Times New Roman"/>
          <w:sz w:val="24"/>
          <w:szCs w:val="24"/>
        </w:rPr>
        <w:t>職位。</w:t>
      </w:r>
    </w:p>
    <w:p w:rsidR="00002C86" w:rsidRPr="00E53BB5" w:rsidRDefault="00002C86" w:rsidP="001B1A5B">
      <w:pPr>
        <w:pStyle w:val="a6"/>
        <w:overflowPunct w:val="0"/>
        <w:autoSpaceDE w:val="0"/>
        <w:autoSpaceDN w:val="0"/>
        <w:spacing w:line="240" w:lineRule="auto"/>
        <w:ind w:left="440"/>
        <w:jc w:val="both"/>
        <w:rPr>
          <w:rFonts w:ascii="Times New Roman" w:eastAsia="標楷體" w:hAnsi="Times New Roman" w:cs="Times New Roman"/>
          <w:sz w:val="24"/>
          <w:szCs w:val="24"/>
        </w:rPr>
      </w:pPr>
    </w:p>
    <w:p w:rsidR="00002C86" w:rsidRPr="00E53BB5" w:rsidRDefault="00002C86" w:rsidP="001B1A5B">
      <w:pP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rPr>
        <w:t>(b)</w:t>
      </w:r>
      <w:r w:rsidRPr="00E53BB5">
        <w:rPr>
          <w:rFonts w:ascii="Times New Roman" w:eastAsia="標楷體" w:hAnsi="Times New Roman" w:cs="Times New Roman"/>
          <w:sz w:val="24"/>
          <w:szCs w:val="24"/>
        </w:rPr>
        <w:tab/>
      </w:r>
      <w:r w:rsidRPr="00E53BB5">
        <w:rPr>
          <w:rFonts w:ascii="Times New Roman" w:eastAsia="標楷體" w:hAnsi="Times New Roman" w:cs="Times New Roman"/>
          <w:sz w:val="24"/>
          <w:szCs w:val="24"/>
        </w:rPr>
        <w:t>根據其聘用合約</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lang w:eastAsia="zh-HK"/>
        </w:rPr>
        <w:t>附件一</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lang w:eastAsia="zh-HK"/>
        </w:rPr>
        <w:t>在六個月的試用期結束後，</w:t>
      </w:r>
      <w:r w:rsidR="00BF3552" w:rsidRPr="00E53BB5">
        <w:rPr>
          <w:rFonts w:ascii="Times New Roman" w:eastAsia="標楷體" w:hAnsi="Times New Roman" w:cs="Times New Roman"/>
          <w:sz w:val="24"/>
          <w:szCs w:val="24"/>
        </w:rPr>
        <w:t>上訴人</w:t>
      </w:r>
      <w:r w:rsidRPr="00E53BB5">
        <w:rPr>
          <w:rFonts w:ascii="Times New Roman" w:eastAsia="標楷體" w:hAnsi="Times New Roman" w:cs="Times New Roman"/>
          <w:sz w:val="24"/>
          <w:szCs w:val="24"/>
          <w:lang w:eastAsia="zh-HK"/>
        </w:rPr>
        <w:t>或</w:t>
      </w:r>
      <w:r w:rsidR="00660D89" w:rsidRPr="00E53BB5">
        <w:rPr>
          <w:rFonts w:ascii="Times New Roman" w:eastAsia="標楷體" w:hAnsi="Times New Roman" w:cs="Times New Roman"/>
          <w:sz w:val="24"/>
          <w:szCs w:val="24"/>
          <w:lang w:eastAsia="zh-HK"/>
        </w:rPr>
        <w:t>B</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可以書面形式給予對方三個月的通知或支付代通知金以終止合約。</w:t>
      </w:r>
    </w:p>
    <w:p w:rsidR="00002C86" w:rsidRPr="00E53BB5" w:rsidRDefault="00002C86" w:rsidP="001B1A5B">
      <w:pP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lang w:eastAsia="zh-HK"/>
        </w:rPr>
      </w:pPr>
    </w:p>
    <w:p w:rsidR="00002C86" w:rsidRPr="00E53BB5" w:rsidRDefault="00002C86" w:rsidP="001B1A5B">
      <w:pP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rPr>
        <w:t>(c)</w:t>
      </w:r>
      <w:r w:rsidRPr="00E53BB5">
        <w:rPr>
          <w:rFonts w:ascii="Times New Roman" w:eastAsia="標楷體" w:hAnsi="Times New Roman" w:cs="Times New Roman"/>
          <w:sz w:val="24"/>
          <w:szCs w:val="24"/>
        </w:rPr>
        <w:tab/>
      </w:r>
      <w:r w:rsidR="00BF3552" w:rsidRPr="00E53BB5">
        <w:rPr>
          <w:rFonts w:ascii="Times New Roman" w:eastAsia="標楷體" w:hAnsi="Times New Roman" w:cs="Times New Roman"/>
          <w:sz w:val="24"/>
          <w:szCs w:val="24"/>
        </w:rPr>
        <w:t>上訴人</w:t>
      </w:r>
      <w:r w:rsidRPr="00E53BB5">
        <w:rPr>
          <w:rFonts w:ascii="Times New Roman" w:eastAsia="標楷體" w:hAnsi="Times New Roman" w:cs="Times New Roman"/>
          <w:sz w:val="24"/>
          <w:szCs w:val="24"/>
          <w:lang w:eastAsia="zh-HK"/>
        </w:rPr>
        <w:t>於</w:t>
      </w:r>
      <w:r w:rsidRPr="00E53BB5">
        <w:rPr>
          <w:rFonts w:ascii="Times New Roman" w:eastAsia="標楷體" w:hAnsi="Times New Roman" w:cs="Times New Roman"/>
          <w:sz w:val="24"/>
          <w:szCs w:val="24"/>
        </w:rPr>
        <w:t>2018</w:t>
      </w:r>
      <w:r w:rsidRPr="00E53BB5">
        <w:rPr>
          <w:rFonts w:ascii="Times New Roman" w:eastAsia="標楷體" w:hAnsi="Times New Roman" w:cs="Times New Roman"/>
          <w:sz w:val="24"/>
          <w:szCs w:val="24"/>
          <w:lang w:eastAsia="zh-HK"/>
        </w:rPr>
        <w:t>年</w:t>
      </w:r>
      <w:r w:rsidRPr="00E53BB5">
        <w:rPr>
          <w:rFonts w:ascii="Times New Roman" w:eastAsia="標楷體" w:hAnsi="Times New Roman" w:cs="Times New Roman"/>
          <w:sz w:val="24"/>
          <w:szCs w:val="24"/>
        </w:rPr>
        <w:t>4</w:t>
      </w:r>
      <w:r w:rsidRPr="00E53BB5">
        <w:rPr>
          <w:rFonts w:ascii="Times New Roman" w:eastAsia="標楷體" w:hAnsi="Times New Roman" w:cs="Times New Roman"/>
          <w:sz w:val="24"/>
          <w:szCs w:val="24"/>
          <w:lang w:eastAsia="zh-HK"/>
        </w:rPr>
        <w:t>月</w:t>
      </w:r>
      <w:r w:rsidRPr="00E53BB5">
        <w:rPr>
          <w:rFonts w:ascii="Times New Roman" w:eastAsia="標楷體" w:hAnsi="Times New Roman" w:cs="Times New Roman"/>
          <w:sz w:val="24"/>
          <w:szCs w:val="24"/>
        </w:rPr>
        <w:t>1</w:t>
      </w:r>
      <w:r w:rsidRPr="00E53BB5">
        <w:rPr>
          <w:rFonts w:ascii="Times New Roman" w:eastAsia="標楷體" w:hAnsi="Times New Roman" w:cs="Times New Roman"/>
          <w:sz w:val="24"/>
          <w:szCs w:val="24"/>
          <w:lang w:eastAsia="zh-HK"/>
        </w:rPr>
        <w:t>日致函</w:t>
      </w:r>
      <w:r w:rsidR="00660D89" w:rsidRPr="00E53BB5">
        <w:rPr>
          <w:rFonts w:ascii="Times New Roman" w:eastAsia="標楷體" w:hAnsi="Times New Roman" w:cs="Times New Roman"/>
          <w:sz w:val="24"/>
          <w:szCs w:val="24"/>
          <w:lang w:eastAsia="zh-HK"/>
        </w:rPr>
        <w:t>B</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提出辭職</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lang w:eastAsia="zh-HK"/>
        </w:rPr>
        <w:t>附件二</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lang w:eastAsia="zh-HK"/>
        </w:rPr>
        <w:t>，最後受僱日期為</w:t>
      </w:r>
      <w:r w:rsidRPr="00E53BB5">
        <w:rPr>
          <w:rFonts w:ascii="Times New Roman" w:eastAsia="標楷體" w:hAnsi="Times New Roman" w:cs="Times New Roman"/>
          <w:sz w:val="24"/>
          <w:szCs w:val="24"/>
        </w:rPr>
        <w:t>2018</w:t>
      </w:r>
      <w:r w:rsidRPr="00E53BB5">
        <w:rPr>
          <w:rFonts w:ascii="Times New Roman" w:eastAsia="標楷體" w:hAnsi="Times New Roman" w:cs="Times New Roman"/>
          <w:sz w:val="24"/>
          <w:szCs w:val="24"/>
          <w:lang w:eastAsia="zh-HK"/>
        </w:rPr>
        <w:t>年</w:t>
      </w:r>
      <w:r w:rsidRPr="00E53BB5">
        <w:rPr>
          <w:rFonts w:ascii="Times New Roman" w:eastAsia="標楷體" w:hAnsi="Times New Roman" w:cs="Times New Roman"/>
          <w:sz w:val="24"/>
          <w:szCs w:val="24"/>
        </w:rPr>
        <w:t>6</w:t>
      </w:r>
      <w:r w:rsidRPr="00E53BB5">
        <w:rPr>
          <w:rFonts w:ascii="Times New Roman" w:eastAsia="標楷體" w:hAnsi="Times New Roman" w:cs="Times New Roman"/>
          <w:sz w:val="24"/>
          <w:szCs w:val="24"/>
          <w:lang w:eastAsia="zh-HK"/>
        </w:rPr>
        <w:t>月</w:t>
      </w:r>
      <w:r w:rsidRPr="00E53BB5">
        <w:rPr>
          <w:rFonts w:ascii="Times New Roman" w:eastAsia="標楷體" w:hAnsi="Times New Roman" w:cs="Times New Roman"/>
          <w:sz w:val="24"/>
          <w:szCs w:val="24"/>
        </w:rPr>
        <w:t>3</w:t>
      </w:r>
      <w:r w:rsidRPr="00E53BB5">
        <w:rPr>
          <w:rFonts w:ascii="Times New Roman" w:eastAsia="標楷體" w:hAnsi="Times New Roman" w:cs="Times New Roman"/>
          <w:sz w:val="24"/>
          <w:szCs w:val="24"/>
          <w:lang w:eastAsia="zh-HK"/>
        </w:rPr>
        <w:t>日。由於</w:t>
      </w:r>
      <w:r w:rsidR="00BF3552" w:rsidRPr="00E53BB5">
        <w:rPr>
          <w:rFonts w:ascii="Times New Roman" w:eastAsia="標楷體" w:hAnsi="Times New Roman" w:cs="Times New Roman"/>
          <w:sz w:val="24"/>
          <w:szCs w:val="24"/>
        </w:rPr>
        <w:t>上訴人</w:t>
      </w:r>
      <w:r w:rsidRPr="00E53BB5">
        <w:rPr>
          <w:rFonts w:ascii="Times New Roman" w:eastAsia="標楷體" w:hAnsi="Times New Roman" w:cs="Times New Roman"/>
          <w:sz w:val="24"/>
          <w:szCs w:val="24"/>
          <w:lang w:eastAsia="zh-HK"/>
        </w:rPr>
        <w:t>給予</w:t>
      </w:r>
      <w:r w:rsidR="00660D89" w:rsidRPr="00E53BB5">
        <w:rPr>
          <w:rFonts w:ascii="Times New Roman" w:eastAsia="標楷體" w:hAnsi="Times New Roman" w:cs="Times New Roman"/>
          <w:sz w:val="24"/>
          <w:szCs w:val="24"/>
          <w:lang w:eastAsia="zh-HK"/>
        </w:rPr>
        <w:t>B</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的辭職通知期不足三個月，她須向</w:t>
      </w:r>
      <w:r w:rsidR="00660D89" w:rsidRPr="00E53BB5">
        <w:rPr>
          <w:rFonts w:ascii="Times New Roman" w:eastAsia="標楷體" w:hAnsi="Times New Roman" w:cs="Times New Roman"/>
          <w:sz w:val="24"/>
          <w:szCs w:val="24"/>
          <w:lang w:eastAsia="zh-HK"/>
        </w:rPr>
        <w:t>B</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支付一筆為數</w:t>
      </w:r>
      <w:r w:rsidRPr="00E53BB5">
        <w:rPr>
          <w:rFonts w:ascii="Times New Roman" w:eastAsia="標楷體" w:hAnsi="Times New Roman" w:cs="Times New Roman"/>
          <w:sz w:val="24"/>
          <w:szCs w:val="24"/>
        </w:rPr>
        <w:t>40,673.23</w:t>
      </w:r>
      <w:r w:rsidRPr="00E53BB5">
        <w:rPr>
          <w:rFonts w:ascii="Times New Roman" w:eastAsia="標楷體" w:hAnsi="Times New Roman" w:cs="Times New Roman"/>
          <w:sz w:val="24"/>
          <w:szCs w:val="24"/>
          <w:lang w:eastAsia="zh-HK"/>
        </w:rPr>
        <w:t>元的代通知金</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lang w:eastAsia="zh-HK"/>
        </w:rPr>
        <w:t>以下簡稱「該代通知金」</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lang w:eastAsia="zh-HK"/>
        </w:rPr>
        <w:t>。</w:t>
      </w:r>
    </w:p>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rPr>
      </w:pPr>
    </w:p>
    <w:p w:rsidR="00002C86" w:rsidRPr="00E53BB5" w:rsidRDefault="00002C86" w:rsidP="001B1A5B">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1404"/>
          <w:tab w:val="left" w:pos="1932"/>
        </w:tabs>
        <w:overflowPunct w:val="0"/>
        <w:autoSpaceDE w:val="0"/>
        <w:autoSpaceDN w:val="0"/>
        <w:spacing w:line="240" w:lineRule="auto"/>
        <w:ind w:left="1930" w:hangingChars="804" w:hanging="1930"/>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rPr>
        <w:t>(a)</w:t>
      </w:r>
      <w:r w:rsidRPr="00E53BB5">
        <w:rPr>
          <w:rFonts w:ascii="Times New Roman" w:eastAsia="標楷體" w:hAnsi="Times New Roman" w:cs="Times New Roman"/>
          <w:sz w:val="24"/>
          <w:szCs w:val="24"/>
        </w:rPr>
        <w:tab/>
      </w:r>
      <w:r w:rsidR="00660D89" w:rsidRPr="00E53BB5">
        <w:rPr>
          <w:rFonts w:ascii="Times New Roman" w:eastAsia="標楷體" w:hAnsi="Times New Roman" w:cs="Times New Roman"/>
          <w:sz w:val="24"/>
          <w:szCs w:val="24"/>
          <w:lang w:eastAsia="zh-HK"/>
        </w:rPr>
        <w:t>A</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於</w:t>
      </w:r>
      <w:r w:rsidRPr="00E53BB5">
        <w:rPr>
          <w:rFonts w:ascii="Times New Roman" w:eastAsia="標楷體" w:hAnsi="Times New Roman" w:cs="Times New Roman"/>
          <w:sz w:val="24"/>
          <w:szCs w:val="24"/>
        </w:rPr>
        <w:t>2018</w:t>
      </w:r>
      <w:r w:rsidRPr="00E53BB5">
        <w:rPr>
          <w:rFonts w:ascii="Times New Roman" w:eastAsia="標楷體" w:hAnsi="Times New Roman" w:cs="Times New Roman"/>
          <w:sz w:val="24"/>
          <w:szCs w:val="24"/>
          <w:lang w:eastAsia="zh-HK"/>
        </w:rPr>
        <w:t>年</w:t>
      </w:r>
      <w:r w:rsidRPr="00E53BB5">
        <w:rPr>
          <w:rFonts w:ascii="Times New Roman" w:eastAsia="標楷體" w:hAnsi="Times New Roman" w:cs="Times New Roman"/>
          <w:sz w:val="24"/>
          <w:szCs w:val="24"/>
        </w:rPr>
        <w:t>3</w:t>
      </w:r>
      <w:r w:rsidRPr="00E53BB5">
        <w:rPr>
          <w:rFonts w:ascii="Times New Roman" w:eastAsia="標楷體" w:hAnsi="Times New Roman" w:cs="Times New Roman"/>
          <w:sz w:val="24"/>
          <w:szCs w:val="24"/>
          <w:lang w:eastAsia="zh-HK"/>
        </w:rPr>
        <w:t>月</w:t>
      </w:r>
      <w:r w:rsidRPr="00E53BB5">
        <w:rPr>
          <w:rFonts w:ascii="Times New Roman" w:eastAsia="標楷體" w:hAnsi="Times New Roman" w:cs="Times New Roman"/>
          <w:sz w:val="24"/>
          <w:szCs w:val="24"/>
        </w:rPr>
        <w:t>15</w:t>
      </w:r>
      <w:r w:rsidRPr="00E53BB5">
        <w:rPr>
          <w:rFonts w:ascii="Times New Roman" w:eastAsia="標楷體" w:hAnsi="Times New Roman" w:cs="Times New Roman"/>
          <w:sz w:val="24"/>
          <w:szCs w:val="24"/>
          <w:lang w:eastAsia="zh-HK"/>
        </w:rPr>
        <w:t>日向</w:t>
      </w:r>
      <w:r w:rsidR="00BF3552" w:rsidRPr="00E53BB5">
        <w:rPr>
          <w:rFonts w:ascii="Times New Roman" w:eastAsia="標楷體" w:hAnsi="Times New Roman" w:cs="Times New Roman"/>
          <w:sz w:val="24"/>
          <w:szCs w:val="24"/>
          <w:lang w:eastAsia="zh-HK"/>
        </w:rPr>
        <w:t>上訴人</w:t>
      </w:r>
      <w:r w:rsidRPr="00E53BB5">
        <w:rPr>
          <w:rFonts w:ascii="Times New Roman" w:eastAsia="標楷體" w:hAnsi="Times New Roman" w:cs="Times New Roman"/>
          <w:snapToGrid w:val="0"/>
          <w:sz w:val="24"/>
          <w:szCs w:val="24"/>
          <w:lang w:eastAsia="zh-HK"/>
        </w:rPr>
        <w:t>發出聘書</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lang w:eastAsia="zh-HK"/>
        </w:rPr>
        <w:t>在</w:t>
      </w:r>
      <w:r w:rsidRPr="00E53BB5">
        <w:rPr>
          <w:rFonts w:ascii="Times New Roman" w:eastAsia="標楷體" w:hAnsi="Times New Roman" w:cs="Times New Roman"/>
          <w:sz w:val="24"/>
          <w:szCs w:val="24"/>
        </w:rPr>
        <w:t>2018</w:t>
      </w:r>
      <w:r w:rsidRPr="00E53BB5">
        <w:rPr>
          <w:rFonts w:ascii="Times New Roman" w:eastAsia="標楷體" w:hAnsi="Times New Roman" w:cs="Times New Roman"/>
          <w:sz w:val="24"/>
          <w:szCs w:val="24"/>
          <w:lang w:eastAsia="zh-HK"/>
        </w:rPr>
        <w:t>年</w:t>
      </w:r>
      <w:r w:rsidRPr="00E53BB5">
        <w:rPr>
          <w:rFonts w:ascii="Times New Roman" w:eastAsia="標楷體" w:hAnsi="Times New Roman" w:cs="Times New Roman"/>
          <w:sz w:val="24"/>
          <w:szCs w:val="24"/>
        </w:rPr>
        <w:t>6</w:t>
      </w:r>
      <w:r w:rsidRPr="00E53BB5">
        <w:rPr>
          <w:rFonts w:ascii="Times New Roman" w:eastAsia="標楷體" w:hAnsi="Times New Roman" w:cs="Times New Roman"/>
          <w:sz w:val="24"/>
          <w:szCs w:val="24"/>
          <w:lang w:eastAsia="zh-HK"/>
        </w:rPr>
        <w:t>月</w:t>
      </w:r>
      <w:r w:rsidRPr="00E53BB5">
        <w:rPr>
          <w:rFonts w:ascii="Times New Roman" w:eastAsia="標楷體" w:hAnsi="Times New Roman" w:cs="Times New Roman"/>
          <w:sz w:val="24"/>
          <w:szCs w:val="24"/>
        </w:rPr>
        <w:t>4</w:t>
      </w:r>
      <w:r w:rsidRPr="00E53BB5">
        <w:rPr>
          <w:rFonts w:ascii="Times New Roman" w:eastAsia="標楷體" w:hAnsi="Times New Roman" w:cs="Times New Roman"/>
          <w:sz w:val="24"/>
          <w:szCs w:val="24"/>
          <w:lang w:eastAsia="zh-HK"/>
        </w:rPr>
        <w:t>日起聘任她為</w:t>
      </w:r>
      <w:r w:rsidR="00681BEE" w:rsidRPr="00E53BB5">
        <w:rPr>
          <w:rFonts w:ascii="Times New Roman" w:eastAsia="標楷體" w:hAnsi="Times New Roman" w:cs="Times New Roman" w:hint="eastAsia"/>
          <w:sz w:val="24"/>
          <w:szCs w:val="24"/>
        </w:rPr>
        <w:t>D</w:t>
      </w:r>
      <w:r w:rsidR="00681BEE" w:rsidRPr="00E53BB5">
        <w:rPr>
          <w:rFonts w:ascii="Times New Roman" w:eastAsia="標楷體" w:hAnsi="Times New Roman" w:cs="Times New Roman"/>
          <w:sz w:val="24"/>
          <w:szCs w:val="24"/>
        </w:rPr>
        <w:t>職位</w:t>
      </w:r>
      <w:r w:rsidRPr="00E53BB5">
        <w:rPr>
          <w:rFonts w:ascii="Times New Roman" w:eastAsia="標楷體" w:hAnsi="Times New Roman" w:cs="Times New Roman"/>
          <w:sz w:val="24"/>
          <w:szCs w:val="24"/>
        </w:rPr>
        <w:t>。</w:t>
      </w:r>
    </w:p>
    <w:p w:rsidR="00002C86" w:rsidRPr="00E53BB5" w:rsidRDefault="00002C86" w:rsidP="001B1A5B">
      <w:pPr>
        <w:pStyle w:val="a6"/>
        <w:overflowPunct w:val="0"/>
        <w:autoSpaceDE w:val="0"/>
        <w:autoSpaceDN w:val="0"/>
        <w:spacing w:line="240" w:lineRule="auto"/>
        <w:ind w:left="440"/>
        <w:jc w:val="both"/>
        <w:rPr>
          <w:rFonts w:ascii="Times New Roman" w:eastAsia="標楷體" w:hAnsi="Times New Roman" w:cs="Times New Roman"/>
          <w:sz w:val="24"/>
          <w:szCs w:val="24"/>
        </w:rPr>
      </w:pPr>
    </w:p>
    <w:p w:rsidR="00002C86" w:rsidRPr="00E53BB5" w:rsidRDefault="00002C86" w:rsidP="001A2C1B">
      <w:pP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rPr>
        <w:t>(b)</w:t>
      </w:r>
      <w:r w:rsidRPr="00E53BB5">
        <w:rPr>
          <w:rFonts w:ascii="Times New Roman" w:eastAsia="標楷體" w:hAnsi="Times New Roman" w:cs="Times New Roman"/>
          <w:sz w:val="24"/>
          <w:szCs w:val="24"/>
        </w:rPr>
        <w:tab/>
      </w:r>
      <w:r w:rsidR="00660D89" w:rsidRPr="00E53BB5">
        <w:rPr>
          <w:rFonts w:ascii="Times New Roman" w:eastAsia="標楷體" w:hAnsi="Times New Roman" w:cs="Times New Roman"/>
          <w:sz w:val="24"/>
          <w:szCs w:val="24"/>
          <w:lang w:eastAsia="zh-HK"/>
        </w:rPr>
        <w:t>A</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於</w:t>
      </w:r>
      <w:r w:rsidRPr="00E53BB5">
        <w:rPr>
          <w:rFonts w:ascii="Times New Roman" w:eastAsia="標楷體" w:hAnsi="Times New Roman" w:cs="Times New Roman"/>
          <w:sz w:val="24"/>
          <w:szCs w:val="24"/>
        </w:rPr>
        <w:t>2018</w:t>
      </w:r>
      <w:r w:rsidRPr="00E53BB5">
        <w:rPr>
          <w:rFonts w:ascii="Times New Roman" w:eastAsia="標楷體" w:hAnsi="Times New Roman" w:cs="Times New Roman"/>
          <w:sz w:val="24"/>
          <w:szCs w:val="24"/>
          <w:lang w:eastAsia="zh-HK"/>
        </w:rPr>
        <w:t>年</w:t>
      </w:r>
      <w:r w:rsidRPr="00E53BB5">
        <w:rPr>
          <w:rFonts w:ascii="Times New Roman" w:eastAsia="標楷體" w:hAnsi="Times New Roman" w:cs="Times New Roman"/>
          <w:sz w:val="24"/>
          <w:szCs w:val="24"/>
        </w:rPr>
        <w:t>6</w:t>
      </w:r>
      <w:r w:rsidRPr="00E53BB5">
        <w:rPr>
          <w:rFonts w:ascii="Times New Roman" w:eastAsia="標楷體" w:hAnsi="Times New Roman" w:cs="Times New Roman"/>
          <w:sz w:val="24"/>
          <w:szCs w:val="24"/>
          <w:lang w:eastAsia="zh-HK"/>
        </w:rPr>
        <w:t>月</w:t>
      </w:r>
      <w:r w:rsidRPr="00E53BB5">
        <w:rPr>
          <w:rFonts w:ascii="Times New Roman" w:eastAsia="標楷體" w:hAnsi="Times New Roman" w:cs="Times New Roman"/>
          <w:sz w:val="24"/>
          <w:szCs w:val="24"/>
        </w:rPr>
        <w:t>21</w:t>
      </w:r>
      <w:r w:rsidRPr="00E53BB5">
        <w:rPr>
          <w:rFonts w:ascii="Times New Roman" w:eastAsia="標楷體" w:hAnsi="Times New Roman" w:cs="Times New Roman"/>
          <w:sz w:val="24"/>
          <w:szCs w:val="24"/>
          <w:lang w:eastAsia="zh-HK"/>
        </w:rPr>
        <w:t>日發信通知</w:t>
      </w:r>
      <w:r w:rsidR="00BF3552" w:rsidRPr="00E53BB5">
        <w:rPr>
          <w:rFonts w:ascii="Times New Roman" w:eastAsia="標楷體" w:hAnsi="Times New Roman" w:cs="Times New Roman"/>
          <w:sz w:val="24"/>
          <w:szCs w:val="24"/>
          <w:lang w:eastAsia="zh-HK"/>
        </w:rPr>
        <w:t>上訴人</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lang w:eastAsia="zh-HK"/>
        </w:rPr>
        <w:t>附件三</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lang w:eastAsia="zh-HK"/>
        </w:rPr>
        <w:t>，她將於</w:t>
      </w:r>
      <w:r w:rsidRPr="00E53BB5">
        <w:rPr>
          <w:rFonts w:ascii="Times New Roman" w:eastAsia="標楷體" w:hAnsi="Times New Roman" w:cs="Times New Roman"/>
          <w:sz w:val="24"/>
          <w:szCs w:val="24"/>
        </w:rPr>
        <w:t>2018</w:t>
      </w:r>
      <w:r w:rsidRPr="00E53BB5">
        <w:rPr>
          <w:rFonts w:ascii="Times New Roman" w:eastAsia="標楷體" w:hAnsi="Times New Roman" w:cs="Times New Roman"/>
          <w:sz w:val="24"/>
          <w:szCs w:val="24"/>
          <w:lang w:eastAsia="zh-HK"/>
        </w:rPr>
        <w:t>年</w:t>
      </w:r>
      <w:r w:rsidRPr="00E53BB5">
        <w:rPr>
          <w:rFonts w:ascii="Times New Roman" w:eastAsia="標楷體" w:hAnsi="Times New Roman" w:cs="Times New Roman"/>
          <w:sz w:val="24"/>
          <w:szCs w:val="24"/>
        </w:rPr>
        <w:t>7</w:t>
      </w:r>
      <w:r w:rsidRPr="00E53BB5">
        <w:rPr>
          <w:rFonts w:ascii="Times New Roman" w:eastAsia="標楷體" w:hAnsi="Times New Roman" w:cs="Times New Roman"/>
          <w:sz w:val="24"/>
          <w:szCs w:val="24"/>
          <w:lang w:eastAsia="zh-HK"/>
        </w:rPr>
        <w:t>月份獲發</w:t>
      </w:r>
      <w:r w:rsidRPr="00E53BB5">
        <w:rPr>
          <w:rFonts w:ascii="Times New Roman" w:eastAsia="標楷體" w:hAnsi="Times New Roman" w:cs="Times New Roman"/>
          <w:sz w:val="24"/>
          <w:szCs w:val="24"/>
        </w:rPr>
        <w:t>49,003.89</w:t>
      </w:r>
      <w:r w:rsidRPr="00E53BB5">
        <w:rPr>
          <w:rFonts w:ascii="Times New Roman" w:eastAsia="標楷體" w:hAnsi="Times New Roman" w:cs="Times New Roman"/>
          <w:sz w:val="24"/>
          <w:szCs w:val="24"/>
          <w:lang w:eastAsia="zh-HK"/>
        </w:rPr>
        <w:t>元</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lang w:eastAsia="zh-HK"/>
        </w:rPr>
        <w:t>包括以稅率</w:t>
      </w:r>
      <w:r w:rsidRPr="00E53BB5">
        <w:rPr>
          <w:rFonts w:ascii="Times New Roman" w:eastAsia="標楷體" w:hAnsi="Times New Roman" w:cs="Times New Roman"/>
          <w:sz w:val="24"/>
          <w:szCs w:val="24"/>
        </w:rPr>
        <w:t>17%</w:t>
      </w:r>
      <w:r w:rsidRPr="00E53BB5">
        <w:rPr>
          <w:rFonts w:ascii="Times New Roman" w:eastAsia="標楷體" w:hAnsi="Times New Roman" w:cs="Times New Roman"/>
          <w:sz w:val="24"/>
          <w:szCs w:val="24"/>
          <w:lang w:eastAsia="zh-HK"/>
        </w:rPr>
        <w:t>計算的稅款</w:t>
      </w:r>
      <w:r w:rsidR="00681BEE"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lang w:eastAsia="zh-HK"/>
        </w:rPr>
        <w:t>以下簡稱「該補償」</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lang w:eastAsia="zh-HK"/>
        </w:rPr>
        <w:t>作為她向</w:t>
      </w:r>
      <w:r w:rsidR="00660D89" w:rsidRPr="00E53BB5">
        <w:rPr>
          <w:rFonts w:ascii="Times New Roman" w:eastAsia="標楷體" w:hAnsi="Times New Roman" w:cs="Times New Roman"/>
          <w:sz w:val="24"/>
          <w:szCs w:val="24"/>
          <w:lang w:eastAsia="zh-HK"/>
        </w:rPr>
        <w:t>B</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支付代通知金的補償。若</w:t>
      </w:r>
      <w:r w:rsidR="00BF3552" w:rsidRPr="00E53BB5">
        <w:rPr>
          <w:rFonts w:ascii="Times New Roman" w:eastAsia="標楷體" w:hAnsi="Times New Roman" w:cs="Times New Roman"/>
          <w:sz w:val="24"/>
          <w:szCs w:val="24"/>
          <w:lang w:eastAsia="zh-HK"/>
        </w:rPr>
        <w:t>上訴人</w:t>
      </w:r>
      <w:r w:rsidRPr="00E53BB5">
        <w:rPr>
          <w:rFonts w:ascii="Times New Roman" w:eastAsia="標楷體" w:hAnsi="Times New Roman" w:cs="Times New Roman"/>
          <w:sz w:val="24"/>
          <w:szCs w:val="24"/>
          <w:lang w:eastAsia="zh-HK"/>
        </w:rPr>
        <w:t>在她受聘於</w:t>
      </w:r>
      <w:r w:rsidR="00660D89" w:rsidRPr="00E53BB5">
        <w:rPr>
          <w:rFonts w:ascii="Times New Roman" w:eastAsia="標楷體" w:hAnsi="Times New Roman" w:cs="Times New Roman"/>
          <w:sz w:val="24"/>
          <w:szCs w:val="24"/>
          <w:lang w:eastAsia="zh-HK"/>
        </w:rPr>
        <w:t>A</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的首</w:t>
      </w:r>
      <w:r w:rsidRPr="00E53BB5">
        <w:rPr>
          <w:rFonts w:ascii="Times New Roman" w:eastAsia="標楷體" w:hAnsi="Times New Roman" w:cs="Times New Roman"/>
          <w:sz w:val="24"/>
          <w:szCs w:val="24"/>
        </w:rPr>
        <w:t>12</w:t>
      </w:r>
      <w:r w:rsidRPr="00E53BB5">
        <w:rPr>
          <w:rFonts w:ascii="Times New Roman" w:eastAsia="標楷體" w:hAnsi="Times New Roman" w:cs="Times New Roman"/>
          <w:sz w:val="24"/>
          <w:szCs w:val="24"/>
          <w:lang w:eastAsia="zh-HK"/>
        </w:rPr>
        <w:t>個月內離職，她須向</w:t>
      </w:r>
      <w:r w:rsidR="00660D89" w:rsidRPr="00E53BB5">
        <w:rPr>
          <w:rFonts w:ascii="Times New Roman" w:eastAsia="標楷體" w:hAnsi="Times New Roman" w:cs="Times New Roman"/>
          <w:sz w:val="24"/>
          <w:szCs w:val="24"/>
          <w:lang w:eastAsia="zh-HK"/>
        </w:rPr>
        <w:t>A</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全數退還該補償。</w:t>
      </w:r>
    </w:p>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rPr>
      </w:pPr>
    </w:p>
    <w:p w:rsidR="00002C86" w:rsidRPr="00E53BB5" w:rsidRDefault="00660D89" w:rsidP="001B1A5B">
      <w:pPr>
        <w:widowControl w:val="0"/>
        <w:numPr>
          <w:ilvl w:val="0"/>
          <w:numId w:val="2"/>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0" w:firstLine="0"/>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eastAsia="zh-HK"/>
        </w:rPr>
        <w:t>B</w:t>
      </w:r>
      <w:r w:rsidRPr="00E53BB5">
        <w:rPr>
          <w:rFonts w:ascii="Times New Roman" w:eastAsia="標楷體" w:hAnsi="Times New Roman" w:cs="Times New Roman"/>
          <w:sz w:val="24"/>
          <w:szCs w:val="24"/>
          <w:lang w:eastAsia="zh-HK"/>
        </w:rPr>
        <w:t>銀行</w:t>
      </w:r>
      <w:r w:rsidR="00002C86" w:rsidRPr="00E53BB5">
        <w:rPr>
          <w:rFonts w:ascii="Times New Roman" w:eastAsia="標楷體" w:hAnsi="Times New Roman" w:cs="Times New Roman"/>
          <w:sz w:val="24"/>
          <w:szCs w:val="24"/>
          <w:lang w:eastAsia="zh-HK"/>
        </w:rPr>
        <w:t>、</w:t>
      </w:r>
      <w:r w:rsidRPr="00E53BB5">
        <w:rPr>
          <w:rFonts w:ascii="Times New Roman" w:eastAsia="標楷體" w:hAnsi="Times New Roman" w:cs="Times New Roman"/>
          <w:sz w:val="24"/>
          <w:szCs w:val="24"/>
          <w:lang w:eastAsia="zh-HK"/>
        </w:rPr>
        <w:t>A</w:t>
      </w:r>
      <w:r w:rsidRPr="00E53BB5">
        <w:rPr>
          <w:rFonts w:ascii="Times New Roman" w:eastAsia="標楷體" w:hAnsi="Times New Roman" w:cs="Times New Roman"/>
          <w:sz w:val="24"/>
          <w:szCs w:val="24"/>
          <w:lang w:eastAsia="zh-HK"/>
        </w:rPr>
        <w:t>銀行</w:t>
      </w:r>
      <w:r w:rsidR="00002C86" w:rsidRPr="00E53BB5">
        <w:rPr>
          <w:rFonts w:ascii="Times New Roman" w:eastAsia="標楷體" w:hAnsi="Times New Roman" w:cs="Times New Roman"/>
          <w:sz w:val="24"/>
          <w:szCs w:val="24"/>
          <w:lang w:eastAsia="zh-HK"/>
        </w:rPr>
        <w:t>及</w:t>
      </w:r>
      <w:r w:rsidR="00350AC3">
        <w:rPr>
          <w:rFonts w:ascii="Times New Roman" w:eastAsia="標楷體" w:hAnsi="Times New Roman" w:cs="Times New Roman" w:hint="eastAsia"/>
          <w:sz w:val="24"/>
          <w:szCs w:val="24"/>
          <w:lang w:eastAsia="zh-HK"/>
        </w:rPr>
        <w:t>E</w:t>
      </w:r>
      <w:r w:rsidR="00350AC3">
        <w:rPr>
          <w:rFonts w:ascii="Times New Roman" w:eastAsia="標楷體" w:hAnsi="Times New Roman" w:cs="Times New Roman" w:hint="eastAsia"/>
          <w:sz w:val="24"/>
          <w:szCs w:val="24"/>
          <w:lang w:eastAsia="zh-HK"/>
        </w:rPr>
        <w:t>紀</w:t>
      </w:r>
      <w:r w:rsidR="00350AC3">
        <w:rPr>
          <w:rFonts w:ascii="Times New Roman" w:eastAsia="標楷體" w:hAnsi="Times New Roman" w:cs="Times New Roman" w:hint="eastAsia"/>
          <w:sz w:val="24"/>
          <w:szCs w:val="24"/>
        </w:rPr>
        <w:t>律</w:t>
      </w:r>
      <w:r w:rsidR="00350AC3">
        <w:rPr>
          <w:rFonts w:ascii="Times New Roman" w:eastAsia="標楷體" w:hAnsi="Times New Roman" w:cs="Times New Roman" w:hint="eastAsia"/>
          <w:sz w:val="24"/>
          <w:szCs w:val="24"/>
          <w:lang w:eastAsia="zh-HK"/>
        </w:rPr>
        <w:t>部隊</w:t>
      </w:r>
      <w:r w:rsidR="00002C86" w:rsidRPr="00E53BB5">
        <w:rPr>
          <w:rFonts w:ascii="Times New Roman" w:eastAsia="標楷體" w:hAnsi="Times New Roman" w:cs="Times New Roman"/>
          <w:sz w:val="24"/>
          <w:szCs w:val="24"/>
          <w:lang w:eastAsia="zh-HK"/>
        </w:rPr>
        <w:t>分別就</w:t>
      </w:r>
      <w:r w:rsidR="00BF3552" w:rsidRPr="00E53BB5">
        <w:rPr>
          <w:rFonts w:ascii="Times New Roman" w:eastAsia="標楷體" w:hAnsi="Times New Roman" w:cs="Times New Roman"/>
          <w:sz w:val="24"/>
          <w:szCs w:val="24"/>
          <w:lang w:eastAsia="zh-HK"/>
        </w:rPr>
        <w:t>上訴人</w:t>
      </w:r>
      <w:r w:rsidR="00002C86" w:rsidRPr="00E53BB5">
        <w:rPr>
          <w:rFonts w:ascii="Times New Roman" w:eastAsia="標楷體" w:hAnsi="Times New Roman" w:cs="Times New Roman"/>
          <w:sz w:val="24"/>
          <w:szCs w:val="24"/>
          <w:lang w:eastAsia="zh-HK"/>
        </w:rPr>
        <w:t>提交</w:t>
      </w:r>
      <w:r w:rsidR="00002C86" w:rsidRPr="00E53BB5">
        <w:rPr>
          <w:rFonts w:ascii="Times New Roman" w:eastAsia="標楷體" w:hAnsi="Times New Roman" w:cs="Times New Roman"/>
          <w:sz w:val="24"/>
          <w:szCs w:val="24"/>
          <w:lang w:eastAsia="zh-HK"/>
        </w:rPr>
        <w:t>2018/19</w:t>
      </w:r>
      <w:r w:rsidR="00002C86" w:rsidRPr="00E53BB5">
        <w:rPr>
          <w:rFonts w:ascii="Times New Roman" w:eastAsia="標楷體" w:hAnsi="Times New Roman" w:cs="Times New Roman"/>
          <w:sz w:val="24"/>
          <w:szCs w:val="24"/>
          <w:lang w:eastAsia="zh-HK"/>
        </w:rPr>
        <w:t>課稅年度的僱主報稅表，當中載有下列資料：</w:t>
      </w:r>
    </w:p>
    <w:p w:rsidR="00174078" w:rsidRPr="00E53BB5" w:rsidRDefault="00174078" w:rsidP="001B1A5B">
      <w:pPr>
        <w:overflowPunct w:val="0"/>
        <w:autoSpaceDE w:val="0"/>
        <w:autoSpaceDN w:val="0"/>
        <w:spacing w:line="240" w:lineRule="auto"/>
        <w:ind w:left="709"/>
        <w:jc w:val="both"/>
        <w:rPr>
          <w:rFonts w:ascii="Times New Roman" w:eastAsia="標楷體" w:hAnsi="Times New Roman" w:cs="Times New Roman"/>
          <w:sz w:val="24"/>
          <w:szCs w:val="24"/>
          <w:lang w:eastAsia="zh-HK"/>
        </w:rPr>
      </w:pPr>
    </w:p>
    <w:tbl>
      <w:tblPr>
        <w:tblW w:w="8789" w:type="dxa"/>
        <w:tblInd w:w="-34" w:type="dxa"/>
        <w:tblLook w:val="04A0" w:firstRow="1" w:lastRow="0" w:firstColumn="1" w:lastColumn="0" w:noHBand="0" w:noVBand="1"/>
      </w:tblPr>
      <w:tblGrid>
        <w:gridCol w:w="522"/>
        <w:gridCol w:w="236"/>
        <w:gridCol w:w="3295"/>
        <w:gridCol w:w="1578"/>
        <w:gridCol w:w="1579"/>
        <w:gridCol w:w="1579"/>
      </w:tblGrid>
      <w:tr w:rsidR="00002C86" w:rsidRPr="00E53BB5" w:rsidTr="003D52CF">
        <w:tc>
          <w:tcPr>
            <w:tcW w:w="522" w:type="dxa"/>
            <w:shd w:val="clear" w:color="auto" w:fill="auto"/>
          </w:tcPr>
          <w:p w:rsidR="00002C86" w:rsidRPr="00E53BB5" w:rsidRDefault="00002C86" w:rsidP="001B1A5B">
            <w:pPr>
              <w:overflowPunct w:val="0"/>
              <w:autoSpaceDE w:val="0"/>
              <w:autoSpaceDN w:val="0"/>
              <w:spacing w:line="240" w:lineRule="auto"/>
              <w:ind w:leftChars="12" w:left="26"/>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rPr>
              <w:t>(a)</w:t>
            </w:r>
          </w:p>
        </w:tc>
        <w:tc>
          <w:tcPr>
            <w:tcW w:w="3531" w:type="dxa"/>
            <w:gridSpan w:val="2"/>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eastAsia="zh-HK"/>
              </w:rPr>
              <w:t>僱主名稱：</w:t>
            </w:r>
          </w:p>
        </w:tc>
        <w:tc>
          <w:tcPr>
            <w:tcW w:w="1578" w:type="dxa"/>
            <w:shd w:val="clear" w:color="auto" w:fill="auto"/>
          </w:tcPr>
          <w:p w:rsidR="00002C86" w:rsidRPr="00E53BB5" w:rsidRDefault="00660D89" w:rsidP="00402A08">
            <w:pPr>
              <w:overflowPunct w:val="0"/>
              <w:autoSpaceDE w:val="0"/>
              <w:autoSpaceDN w:val="0"/>
              <w:spacing w:line="240" w:lineRule="auto"/>
              <w:jc w:val="center"/>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eastAsia="zh-HK"/>
              </w:rPr>
              <w:t>B</w:t>
            </w:r>
            <w:r w:rsidRPr="00E53BB5">
              <w:rPr>
                <w:rFonts w:ascii="Times New Roman" w:eastAsia="標楷體" w:hAnsi="Times New Roman" w:cs="Times New Roman"/>
                <w:sz w:val="24"/>
                <w:szCs w:val="24"/>
                <w:lang w:eastAsia="zh-HK"/>
              </w:rPr>
              <w:t>銀行</w:t>
            </w:r>
          </w:p>
        </w:tc>
        <w:tc>
          <w:tcPr>
            <w:tcW w:w="1579" w:type="dxa"/>
            <w:shd w:val="clear" w:color="auto" w:fill="auto"/>
          </w:tcPr>
          <w:p w:rsidR="00002C86" w:rsidRPr="00E53BB5" w:rsidRDefault="00660D89" w:rsidP="00402A08">
            <w:pPr>
              <w:overflowPunct w:val="0"/>
              <w:autoSpaceDE w:val="0"/>
              <w:autoSpaceDN w:val="0"/>
              <w:spacing w:line="240" w:lineRule="auto"/>
              <w:jc w:val="center"/>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eastAsia="zh-HK"/>
              </w:rPr>
              <w:t>A</w:t>
            </w:r>
            <w:r w:rsidRPr="00E53BB5">
              <w:rPr>
                <w:rFonts w:ascii="Times New Roman" w:eastAsia="標楷體" w:hAnsi="Times New Roman" w:cs="Times New Roman"/>
                <w:sz w:val="24"/>
                <w:szCs w:val="24"/>
                <w:lang w:eastAsia="zh-HK"/>
              </w:rPr>
              <w:t>銀行</w:t>
            </w:r>
          </w:p>
        </w:tc>
        <w:tc>
          <w:tcPr>
            <w:tcW w:w="1579" w:type="dxa"/>
            <w:shd w:val="clear" w:color="auto" w:fill="auto"/>
          </w:tcPr>
          <w:p w:rsidR="00002C86" w:rsidRPr="00E53BB5" w:rsidRDefault="00350AC3" w:rsidP="00402A08">
            <w:pPr>
              <w:overflowPunct w:val="0"/>
              <w:autoSpaceDE w:val="0"/>
              <w:autoSpaceDN w:val="0"/>
              <w:spacing w:line="240" w:lineRule="auto"/>
              <w:jc w:val="center"/>
              <w:rPr>
                <w:rFonts w:ascii="Times New Roman" w:eastAsia="標楷體" w:hAnsi="Times New Roman" w:cs="Times New Roman"/>
                <w:sz w:val="24"/>
                <w:szCs w:val="24"/>
                <w:lang w:eastAsia="zh-HK"/>
              </w:rPr>
            </w:pPr>
            <w:r>
              <w:rPr>
                <w:rFonts w:ascii="Times New Roman" w:eastAsia="標楷體" w:hAnsi="Times New Roman" w:cs="Times New Roman" w:hint="eastAsia"/>
                <w:sz w:val="24"/>
                <w:szCs w:val="24"/>
                <w:lang w:eastAsia="zh-HK"/>
              </w:rPr>
              <w:t>E</w:t>
            </w:r>
            <w:r>
              <w:rPr>
                <w:rFonts w:ascii="Times New Roman" w:eastAsia="標楷體" w:hAnsi="Times New Roman" w:cs="Times New Roman" w:hint="eastAsia"/>
                <w:sz w:val="24"/>
                <w:szCs w:val="24"/>
                <w:lang w:eastAsia="zh-HK"/>
              </w:rPr>
              <w:t>紀</w:t>
            </w:r>
            <w:r>
              <w:rPr>
                <w:rFonts w:ascii="Times New Roman" w:eastAsia="標楷體" w:hAnsi="Times New Roman" w:cs="Times New Roman" w:hint="eastAsia"/>
                <w:sz w:val="24"/>
                <w:szCs w:val="24"/>
              </w:rPr>
              <w:t>律</w:t>
            </w:r>
            <w:r>
              <w:rPr>
                <w:rFonts w:ascii="Times New Roman" w:eastAsia="標楷體" w:hAnsi="Times New Roman" w:cs="Times New Roman" w:hint="eastAsia"/>
                <w:sz w:val="24"/>
                <w:szCs w:val="24"/>
                <w:lang w:eastAsia="zh-HK"/>
              </w:rPr>
              <w:t>部隊</w:t>
            </w:r>
          </w:p>
        </w:tc>
      </w:tr>
      <w:tr w:rsidR="00002C86" w:rsidRPr="00E53BB5" w:rsidTr="00174078">
        <w:tc>
          <w:tcPr>
            <w:tcW w:w="522" w:type="dxa"/>
            <w:shd w:val="clear" w:color="auto" w:fill="auto"/>
          </w:tcPr>
          <w:p w:rsidR="00002C86" w:rsidRPr="00E53BB5" w:rsidRDefault="00002C86"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tc>
        <w:tc>
          <w:tcPr>
            <w:tcW w:w="3531" w:type="dxa"/>
            <w:gridSpan w:val="2"/>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1578" w:type="dxa"/>
            <w:shd w:val="clear" w:color="auto" w:fill="auto"/>
          </w:tcPr>
          <w:p w:rsidR="00002C86" w:rsidRPr="00E53BB5" w:rsidRDefault="00002C86" w:rsidP="00402A08">
            <w:pPr>
              <w:overflowPunct w:val="0"/>
              <w:autoSpaceDE w:val="0"/>
              <w:autoSpaceDN w:val="0"/>
              <w:spacing w:line="240" w:lineRule="auto"/>
              <w:jc w:val="center"/>
              <w:rPr>
                <w:rFonts w:ascii="Times New Roman" w:eastAsia="標楷體" w:hAnsi="Times New Roman" w:cs="Times New Roman"/>
                <w:sz w:val="24"/>
                <w:szCs w:val="24"/>
                <w:lang w:eastAsia="zh-HK"/>
              </w:rPr>
            </w:pPr>
          </w:p>
        </w:tc>
        <w:tc>
          <w:tcPr>
            <w:tcW w:w="1579" w:type="dxa"/>
            <w:shd w:val="clear" w:color="auto" w:fill="auto"/>
          </w:tcPr>
          <w:p w:rsidR="00002C86" w:rsidRPr="00E53BB5" w:rsidRDefault="00002C86" w:rsidP="00402A08">
            <w:pPr>
              <w:overflowPunct w:val="0"/>
              <w:autoSpaceDE w:val="0"/>
              <w:autoSpaceDN w:val="0"/>
              <w:spacing w:line="240" w:lineRule="auto"/>
              <w:jc w:val="center"/>
              <w:rPr>
                <w:rFonts w:ascii="Times New Roman" w:eastAsia="標楷體" w:hAnsi="Times New Roman" w:cs="Times New Roman"/>
                <w:sz w:val="24"/>
                <w:szCs w:val="24"/>
                <w:lang w:eastAsia="zh-HK"/>
              </w:rPr>
            </w:pPr>
          </w:p>
        </w:tc>
        <w:tc>
          <w:tcPr>
            <w:tcW w:w="1579" w:type="dxa"/>
            <w:shd w:val="clear" w:color="auto" w:fill="auto"/>
          </w:tcPr>
          <w:p w:rsidR="00002C86" w:rsidRPr="00E53BB5" w:rsidRDefault="00002C86" w:rsidP="00402A08">
            <w:pPr>
              <w:overflowPunct w:val="0"/>
              <w:autoSpaceDE w:val="0"/>
              <w:autoSpaceDN w:val="0"/>
              <w:spacing w:line="240" w:lineRule="auto"/>
              <w:jc w:val="center"/>
              <w:rPr>
                <w:rFonts w:ascii="Times New Roman" w:eastAsia="標楷體" w:hAnsi="Times New Roman" w:cs="Times New Roman"/>
                <w:sz w:val="24"/>
                <w:szCs w:val="24"/>
                <w:lang w:eastAsia="zh-HK"/>
              </w:rPr>
            </w:pPr>
          </w:p>
        </w:tc>
      </w:tr>
      <w:tr w:rsidR="00002C86" w:rsidRPr="00E53BB5" w:rsidTr="00174078">
        <w:tc>
          <w:tcPr>
            <w:tcW w:w="522" w:type="dxa"/>
            <w:shd w:val="clear" w:color="auto" w:fill="auto"/>
          </w:tcPr>
          <w:p w:rsidR="00002C86" w:rsidRPr="00E53BB5" w:rsidRDefault="00002C86"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rPr>
              <w:t>(b)</w:t>
            </w:r>
          </w:p>
        </w:tc>
        <w:tc>
          <w:tcPr>
            <w:tcW w:w="3531" w:type="dxa"/>
            <w:gridSpan w:val="2"/>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eastAsia="zh-HK"/>
              </w:rPr>
              <w:t>受僱期間：</w:t>
            </w:r>
          </w:p>
        </w:tc>
        <w:tc>
          <w:tcPr>
            <w:tcW w:w="1578" w:type="dxa"/>
            <w:shd w:val="clear" w:color="auto" w:fill="auto"/>
          </w:tcPr>
          <w:p w:rsidR="00002C86" w:rsidRPr="00E53BB5" w:rsidRDefault="001A2C1B" w:rsidP="00402A08">
            <w:pPr>
              <w:overflowPunct w:val="0"/>
              <w:autoSpaceDE w:val="0"/>
              <w:autoSpaceDN w:val="0"/>
              <w:spacing w:line="240" w:lineRule="auto"/>
              <w:jc w:val="center"/>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rPr>
              <w:t>0</w:t>
            </w:r>
            <w:r w:rsidR="00002C86" w:rsidRPr="00E53BB5">
              <w:rPr>
                <w:rFonts w:ascii="Times New Roman" w:eastAsia="標楷體" w:hAnsi="Times New Roman" w:cs="Times New Roman"/>
                <w:sz w:val="24"/>
                <w:szCs w:val="24"/>
                <w:lang w:eastAsia="zh-HK"/>
              </w:rPr>
              <w:t>1</w:t>
            </w:r>
            <w:r w:rsidRPr="00E53BB5">
              <w:rPr>
                <w:rFonts w:ascii="Times New Roman" w:eastAsia="標楷體" w:hAnsi="Times New Roman" w:cs="Times New Roman"/>
                <w:sz w:val="24"/>
                <w:szCs w:val="24"/>
              </w:rPr>
              <w:t>-0</w:t>
            </w:r>
            <w:r w:rsidR="00002C86" w:rsidRPr="00E53BB5">
              <w:rPr>
                <w:rFonts w:ascii="Times New Roman" w:eastAsia="標楷體" w:hAnsi="Times New Roman" w:cs="Times New Roman"/>
                <w:sz w:val="24"/>
                <w:szCs w:val="24"/>
                <w:lang w:eastAsia="zh-HK"/>
              </w:rPr>
              <w:t>4</w:t>
            </w:r>
            <w:r w:rsidRPr="00E53BB5">
              <w:rPr>
                <w:rFonts w:ascii="Times New Roman" w:eastAsia="標楷體" w:hAnsi="Times New Roman" w:cs="Times New Roman"/>
                <w:sz w:val="24"/>
                <w:szCs w:val="24"/>
              </w:rPr>
              <w:t>-</w:t>
            </w:r>
            <w:r w:rsidR="00002C86" w:rsidRPr="00E53BB5">
              <w:rPr>
                <w:rFonts w:ascii="Times New Roman" w:eastAsia="標楷體" w:hAnsi="Times New Roman" w:cs="Times New Roman"/>
                <w:sz w:val="24"/>
                <w:szCs w:val="24"/>
                <w:lang w:eastAsia="zh-HK"/>
              </w:rPr>
              <w:t xml:space="preserve">2018 – </w:t>
            </w:r>
            <w:r w:rsidRPr="00E53BB5">
              <w:rPr>
                <w:rFonts w:ascii="Times New Roman" w:eastAsia="標楷體" w:hAnsi="Times New Roman" w:cs="Times New Roman"/>
                <w:sz w:val="24"/>
                <w:szCs w:val="24"/>
              </w:rPr>
              <w:t>0</w:t>
            </w:r>
            <w:r w:rsidR="00002C86" w:rsidRPr="00E53BB5">
              <w:rPr>
                <w:rFonts w:ascii="Times New Roman" w:eastAsia="標楷體" w:hAnsi="Times New Roman" w:cs="Times New Roman"/>
                <w:sz w:val="24"/>
                <w:szCs w:val="24"/>
                <w:lang w:eastAsia="zh-HK"/>
              </w:rPr>
              <w:t>3</w:t>
            </w:r>
            <w:r w:rsidRPr="00E53BB5">
              <w:rPr>
                <w:rFonts w:ascii="Times New Roman" w:eastAsia="標楷體" w:hAnsi="Times New Roman" w:cs="Times New Roman"/>
                <w:sz w:val="24"/>
                <w:szCs w:val="24"/>
              </w:rPr>
              <w:t>-0</w:t>
            </w:r>
            <w:r w:rsidR="00002C86" w:rsidRPr="00E53BB5">
              <w:rPr>
                <w:rFonts w:ascii="Times New Roman" w:eastAsia="標楷體" w:hAnsi="Times New Roman" w:cs="Times New Roman"/>
                <w:sz w:val="24"/>
                <w:szCs w:val="24"/>
                <w:lang w:eastAsia="zh-HK"/>
              </w:rPr>
              <w:t>6</w:t>
            </w:r>
            <w:r w:rsidRPr="00E53BB5">
              <w:rPr>
                <w:rFonts w:ascii="Times New Roman" w:eastAsia="標楷體" w:hAnsi="Times New Roman" w:cs="Times New Roman"/>
                <w:sz w:val="24"/>
                <w:szCs w:val="24"/>
              </w:rPr>
              <w:t>-</w:t>
            </w:r>
            <w:r w:rsidR="00002C86" w:rsidRPr="00E53BB5">
              <w:rPr>
                <w:rFonts w:ascii="Times New Roman" w:eastAsia="標楷體" w:hAnsi="Times New Roman" w:cs="Times New Roman"/>
                <w:sz w:val="24"/>
                <w:szCs w:val="24"/>
                <w:lang w:eastAsia="zh-HK"/>
              </w:rPr>
              <w:t>2018</w:t>
            </w:r>
          </w:p>
        </w:tc>
        <w:tc>
          <w:tcPr>
            <w:tcW w:w="1579" w:type="dxa"/>
            <w:shd w:val="clear" w:color="auto" w:fill="auto"/>
          </w:tcPr>
          <w:p w:rsidR="00002C86" w:rsidRPr="00E53BB5" w:rsidRDefault="001A2C1B" w:rsidP="00402A08">
            <w:pPr>
              <w:overflowPunct w:val="0"/>
              <w:autoSpaceDE w:val="0"/>
              <w:autoSpaceDN w:val="0"/>
              <w:spacing w:line="240" w:lineRule="auto"/>
              <w:jc w:val="center"/>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rPr>
              <w:t>0</w:t>
            </w:r>
            <w:r w:rsidR="00002C86" w:rsidRPr="00E53BB5">
              <w:rPr>
                <w:rFonts w:ascii="Times New Roman" w:eastAsia="標楷體" w:hAnsi="Times New Roman" w:cs="Times New Roman"/>
                <w:sz w:val="24"/>
                <w:szCs w:val="24"/>
                <w:lang w:eastAsia="zh-HK"/>
              </w:rPr>
              <w:t>4</w:t>
            </w:r>
            <w:r w:rsidRPr="00E53BB5">
              <w:rPr>
                <w:rFonts w:ascii="Times New Roman" w:eastAsia="標楷體" w:hAnsi="Times New Roman" w:cs="Times New Roman"/>
                <w:sz w:val="24"/>
                <w:szCs w:val="24"/>
              </w:rPr>
              <w:t>-0</w:t>
            </w:r>
            <w:r w:rsidR="00002C86" w:rsidRPr="00E53BB5">
              <w:rPr>
                <w:rFonts w:ascii="Times New Roman" w:eastAsia="標楷體" w:hAnsi="Times New Roman" w:cs="Times New Roman"/>
                <w:sz w:val="24"/>
                <w:szCs w:val="24"/>
                <w:lang w:eastAsia="zh-HK"/>
              </w:rPr>
              <w:t>6</w:t>
            </w:r>
            <w:r w:rsidRPr="00E53BB5">
              <w:rPr>
                <w:rFonts w:ascii="Times New Roman" w:eastAsia="標楷體" w:hAnsi="Times New Roman" w:cs="Times New Roman"/>
                <w:sz w:val="24"/>
                <w:szCs w:val="24"/>
              </w:rPr>
              <w:t>-</w:t>
            </w:r>
            <w:r w:rsidR="00002C86" w:rsidRPr="00E53BB5">
              <w:rPr>
                <w:rFonts w:ascii="Times New Roman" w:eastAsia="標楷體" w:hAnsi="Times New Roman" w:cs="Times New Roman"/>
                <w:sz w:val="24"/>
                <w:szCs w:val="24"/>
                <w:lang w:eastAsia="zh-HK"/>
              </w:rPr>
              <w:t xml:space="preserve">2018 – </w:t>
            </w:r>
            <w:r w:rsidR="00002C86" w:rsidRPr="00E53BB5">
              <w:rPr>
                <w:rFonts w:ascii="Times New Roman" w:eastAsia="標楷體" w:hAnsi="Times New Roman" w:cs="Times New Roman"/>
                <w:sz w:val="24"/>
                <w:szCs w:val="24"/>
                <w:lang w:eastAsia="zh-HK"/>
              </w:rPr>
              <w:br/>
              <w:t>31</w:t>
            </w:r>
            <w:r w:rsidRPr="00E53BB5">
              <w:rPr>
                <w:rFonts w:ascii="Times New Roman" w:eastAsia="標楷體" w:hAnsi="Times New Roman" w:cs="Times New Roman"/>
                <w:sz w:val="24"/>
                <w:szCs w:val="24"/>
              </w:rPr>
              <w:t>-0</w:t>
            </w:r>
            <w:r w:rsidR="00002C86" w:rsidRPr="00E53BB5">
              <w:rPr>
                <w:rFonts w:ascii="Times New Roman" w:eastAsia="標楷體" w:hAnsi="Times New Roman" w:cs="Times New Roman"/>
                <w:sz w:val="24"/>
                <w:szCs w:val="24"/>
                <w:lang w:eastAsia="zh-HK"/>
              </w:rPr>
              <w:t>3</w:t>
            </w:r>
            <w:r w:rsidRPr="00E53BB5">
              <w:rPr>
                <w:rFonts w:ascii="Times New Roman" w:eastAsia="標楷體" w:hAnsi="Times New Roman" w:cs="Times New Roman"/>
                <w:sz w:val="24"/>
                <w:szCs w:val="24"/>
              </w:rPr>
              <w:t>-</w:t>
            </w:r>
            <w:r w:rsidR="00002C86" w:rsidRPr="00E53BB5">
              <w:rPr>
                <w:rFonts w:ascii="Times New Roman" w:eastAsia="標楷體" w:hAnsi="Times New Roman" w:cs="Times New Roman"/>
                <w:sz w:val="24"/>
                <w:szCs w:val="24"/>
                <w:lang w:eastAsia="zh-HK"/>
              </w:rPr>
              <w:t>2019</w:t>
            </w:r>
          </w:p>
        </w:tc>
        <w:tc>
          <w:tcPr>
            <w:tcW w:w="1579" w:type="dxa"/>
            <w:shd w:val="clear" w:color="auto" w:fill="auto"/>
          </w:tcPr>
          <w:p w:rsidR="00002C86" w:rsidRPr="00E53BB5" w:rsidRDefault="001A2C1B" w:rsidP="00402A08">
            <w:pPr>
              <w:overflowPunct w:val="0"/>
              <w:autoSpaceDE w:val="0"/>
              <w:autoSpaceDN w:val="0"/>
              <w:spacing w:line="240" w:lineRule="auto"/>
              <w:jc w:val="center"/>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rPr>
              <w:t>0</w:t>
            </w:r>
            <w:r w:rsidR="00002C86" w:rsidRPr="00E53BB5">
              <w:rPr>
                <w:rFonts w:ascii="Times New Roman" w:eastAsia="標楷體" w:hAnsi="Times New Roman" w:cs="Times New Roman"/>
                <w:sz w:val="24"/>
                <w:szCs w:val="24"/>
                <w:lang w:eastAsia="zh-HK"/>
              </w:rPr>
              <w:t>1</w:t>
            </w:r>
            <w:r w:rsidRPr="00E53BB5">
              <w:rPr>
                <w:rFonts w:ascii="Times New Roman" w:eastAsia="標楷體" w:hAnsi="Times New Roman" w:cs="Times New Roman"/>
                <w:sz w:val="24"/>
                <w:szCs w:val="24"/>
              </w:rPr>
              <w:t>-0</w:t>
            </w:r>
            <w:r w:rsidR="00002C86" w:rsidRPr="00E53BB5">
              <w:rPr>
                <w:rFonts w:ascii="Times New Roman" w:eastAsia="標楷體" w:hAnsi="Times New Roman" w:cs="Times New Roman"/>
                <w:sz w:val="24"/>
                <w:szCs w:val="24"/>
                <w:lang w:eastAsia="zh-HK"/>
              </w:rPr>
              <w:t>4</w:t>
            </w:r>
            <w:r w:rsidRPr="00E53BB5">
              <w:rPr>
                <w:rFonts w:ascii="Times New Roman" w:eastAsia="標楷體" w:hAnsi="Times New Roman" w:cs="Times New Roman"/>
                <w:sz w:val="24"/>
                <w:szCs w:val="24"/>
              </w:rPr>
              <w:t>-</w:t>
            </w:r>
            <w:r w:rsidR="00002C86" w:rsidRPr="00E53BB5">
              <w:rPr>
                <w:rFonts w:ascii="Times New Roman" w:eastAsia="標楷體" w:hAnsi="Times New Roman" w:cs="Times New Roman"/>
                <w:sz w:val="24"/>
                <w:szCs w:val="24"/>
                <w:lang w:eastAsia="zh-HK"/>
              </w:rPr>
              <w:t>2018 – 31</w:t>
            </w:r>
            <w:r w:rsidRPr="00E53BB5">
              <w:rPr>
                <w:rFonts w:ascii="Times New Roman" w:eastAsia="標楷體" w:hAnsi="Times New Roman" w:cs="Times New Roman"/>
                <w:sz w:val="24"/>
                <w:szCs w:val="24"/>
              </w:rPr>
              <w:t>-0</w:t>
            </w:r>
            <w:r w:rsidR="00002C86" w:rsidRPr="00E53BB5">
              <w:rPr>
                <w:rFonts w:ascii="Times New Roman" w:eastAsia="標楷體" w:hAnsi="Times New Roman" w:cs="Times New Roman"/>
                <w:sz w:val="24"/>
                <w:szCs w:val="24"/>
                <w:lang w:eastAsia="zh-HK"/>
              </w:rPr>
              <w:t>3</w:t>
            </w:r>
            <w:r w:rsidRPr="00E53BB5">
              <w:rPr>
                <w:rFonts w:ascii="Times New Roman" w:eastAsia="標楷體" w:hAnsi="Times New Roman" w:cs="Times New Roman"/>
                <w:sz w:val="24"/>
                <w:szCs w:val="24"/>
              </w:rPr>
              <w:t>-</w:t>
            </w:r>
            <w:r w:rsidR="00002C86" w:rsidRPr="00E53BB5">
              <w:rPr>
                <w:rFonts w:ascii="Times New Roman" w:eastAsia="標楷體" w:hAnsi="Times New Roman" w:cs="Times New Roman"/>
                <w:sz w:val="24"/>
                <w:szCs w:val="24"/>
                <w:lang w:eastAsia="zh-HK"/>
              </w:rPr>
              <w:t>2019</w:t>
            </w:r>
          </w:p>
        </w:tc>
      </w:tr>
      <w:tr w:rsidR="00002C86" w:rsidRPr="00E53BB5" w:rsidTr="00174078">
        <w:tc>
          <w:tcPr>
            <w:tcW w:w="522" w:type="dxa"/>
            <w:shd w:val="clear" w:color="auto" w:fill="auto"/>
          </w:tcPr>
          <w:p w:rsidR="00002C86" w:rsidRPr="00E53BB5" w:rsidRDefault="00002C86"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tc>
        <w:tc>
          <w:tcPr>
            <w:tcW w:w="3531" w:type="dxa"/>
            <w:gridSpan w:val="2"/>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1578" w:type="dxa"/>
            <w:shd w:val="clear" w:color="auto" w:fill="auto"/>
          </w:tcPr>
          <w:p w:rsidR="00002C86" w:rsidRPr="00E53BB5" w:rsidRDefault="00002C86" w:rsidP="00402A08">
            <w:pPr>
              <w:overflowPunct w:val="0"/>
              <w:autoSpaceDE w:val="0"/>
              <w:autoSpaceDN w:val="0"/>
              <w:spacing w:line="240" w:lineRule="auto"/>
              <w:jc w:val="center"/>
              <w:rPr>
                <w:rFonts w:ascii="Times New Roman" w:eastAsia="標楷體" w:hAnsi="Times New Roman" w:cs="Times New Roman"/>
                <w:sz w:val="24"/>
                <w:szCs w:val="24"/>
                <w:lang w:eastAsia="zh-HK"/>
              </w:rPr>
            </w:pPr>
          </w:p>
        </w:tc>
        <w:tc>
          <w:tcPr>
            <w:tcW w:w="1579" w:type="dxa"/>
            <w:shd w:val="clear" w:color="auto" w:fill="auto"/>
          </w:tcPr>
          <w:p w:rsidR="00002C86" w:rsidRPr="00E53BB5" w:rsidRDefault="00002C86" w:rsidP="00402A08">
            <w:pPr>
              <w:overflowPunct w:val="0"/>
              <w:autoSpaceDE w:val="0"/>
              <w:autoSpaceDN w:val="0"/>
              <w:spacing w:line="240" w:lineRule="auto"/>
              <w:jc w:val="center"/>
              <w:rPr>
                <w:rFonts w:ascii="Times New Roman" w:eastAsia="標楷體" w:hAnsi="Times New Roman" w:cs="Times New Roman"/>
                <w:sz w:val="24"/>
                <w:szCs w:val="24"/>
                <w:lang w:eastAsia="zh-HK"/>
              </w:rPr>
            </w:pPr>
          </w:p>
        </w:tc>
        <w:tc>
          <w:tcPr>
            <w:tcW w:w="1579" w:type="dxa"/>
            <w:shd w:val="clear" w:color="auto" w:fill="auto"/>
          </w:tcPr>
          <w:p w:rsidR="00002C86" w:rsidRPr="00E53BB5" w:rsidRDefault="00002C86" w:rsidP="00402A08">
            <w:pPr>
              <w:overflowPunct w:val="0"/>
              <w:autoSpaceDE w:val="0"/>
              <w:autoSpaceDN w:val="0"/>
              <w:spacing w:line="240" w:lineRule="auto"/>
              <w:jc w:val="center"/>
              <w:rPr>
                <w:rFonts w:ascii="Times New Roman" w:eastAsia="標楷體" w:hAnsi="Times New Roman" w:cs="Times New Roman"/>
                <w:sz w:val="24"/>
                <w:szCs w:val="24"/>
                <w:lang w:eastAsia="zh-HK"/>
              </w:rPr>
            </w:pPr>
          </w:p>
        </w:tc>
      </w:tr>
      <w:tr w:rsidR="00002C86" w:rsidRPr="00E53BB5" w:rsidTr="00174078">
        <w:tc>
          <w:tcPr>
            <w:tcW w:w="522" w:type="dxa"/>
            <w:shd w:val="clear" w:color="auto" w:fill="auto"/>
          </w:tcPr>
          <w:p w:rsidR="00002C86" w:rsidRPr="00E53BB5" w:rsidRDefault="00002C86"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rPr>
              <w:t>(c)</w:t>
            </w:r>
          </w:p>
        </w:tc>
        <w:tc>
          <w:tcPr>
            <w:tcW w:w="3531" w:type="dxa"/>
            <w:gridSpan w:val="2"/>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eastAsia="zh-HK"/>
              </w:rPr>
              <w:t>受僱職位：</w:t>
            </w:r>
          </w:p>
        </w:tc>
        <w:tc>
          <w:tcPr>
            <w:tcW w:w="1578" w:type="dxa"/>
            <w:shd w:val="clear" w:color="auto" w:fill="auto"/>
          </w:tcPr>
          <w:p w:rsidR="00002C86" w:rsidRPr="00E53BB5" w:rsidRDefault="00681BEE" w:rsidP="00402A08">
            <w:pPr>
              <w:overflowPunct w:val="0"/>
              <w:autoSpaceDE w:val="0"/>
              <w:autoSpaceDN w:val="0"/>
              <w:spacing w:line="240" w:lineRule="auto"/>
              <w:jc w:val="center"/>
              <w:rPr>
                <w:rFonts w:ascii="Times New Roman" w:eastAsia="標楷體" w:hAnsi="Times New Roman" w:cs="Times New Roman"/>
                <w:sz w:val="24"/>
                <w:szCs w:val="24"/>
                <w:lang w:eastAsia="zh-HK"/>
              </w:rPr>
            </w:pPr>
            <w:r w:rsidRPr="00E53BB5">
              <w:rPr>
                <w:rFonts w:ascii="Times New Roman" w:eastAsia="標楷體" w:hAnsi="Times New Roman" w:cs="Times New Roman" w:hint="eastAsia"/>
                <w:snapToGrid w:val="0"/>
                <w:sz w:val="24"/>
                <w:szCs w:val="24"/>
              </w:rPr>
              <w:t>C</w:t>
            </w:r>
            <w:r w:rsidRPr="00E53BB5">
              <w:rPr>
                <w:rFonts w:ascii="Times New Roman" w:eastAsia="標楷體" w:hAnsi="Times New Roman" w:cs="Times New Roman"/>
                <w:sz w:val="24"/>
                <w:szCs w:val="24"/>
              </w:rPr>
              <w:t>職位</w:t>
            </w:r>
          </w:p>
        </w:tc>
        <w:tc>
          <w:tcPr>
            <w:tcW w:w="1579" w:type="dxa"/>
            <w:shd w:val="clear" w:color="auto" w:fill="auto"/>
          </w:tcPr>
          <w:p w:rsidR="00002C86" w:rsidRPr="00E53BB5" w:rsidRDefault="00681BEE" w:rsidP="00402A08">
            <w:pPr>
              <w:overflowPunct w:val="0"/>
              <w:autoSpaceDE w:val="0"/>
              <w:autoSpaceDN w:val="0"/>
              <w:spacing w:line="240" w:lineRule="auto"/>
              <w:jc w:val="center"/>
              <w:rPr>
                <w:rFonts w:ascii="Times New Roman" w:eastAsia="標楷體" w:hAnsi="Times New Roman" w:cs="Times New Roman"/>
                <w:sz w:val="24"/>
                <w:szCs w:val="24"/>
                <w:lang w:eastAsia="zh-HK"/>
              </w:rPr>
            </w:pPr>
            <w:r w:rsidRPr="00E53BB5">
              <w:rPr>
                <w:rFonts w:ascii="Times New Roman" w:eastAsia="標楷體" w:hAnsi="Times New Roman" w:cs="Times New Roman" w:hint="eastAsia"/>
                <w:sz w:val="24"/>
                <w:szCs w:val="24"/>
              </w:rPr>
              <w:t>D</w:t>
            </w:r>
            <w:r w:rsidRPr="00E53BB5">
              <w:rPr>
                <w:rFonts w:ascii="Times New Roman" w:eastAsia="標楷體" w:hAnsi="Times New Roman" w:cs="Times New Roman"/>
                <w:sz w:val="24"/>
                <w:szCs w:val="24"/>
              </w:rPr>
              <w:t>職位</w:t>
            </w:r>
          </w:p>
        </w:tc>
        <w:tc>
          <w:tcPr>
            <w:tcW w:w="1579" w:type="dxa"/>
            <w:shd w:val="clear" w:color="auto" w:fill="auto"/>
          </w:tcPr>
          <w:p w:rsidR="00002C86" w:rsidRPr="00E53BB5" w:rsidRDefault="00350AC3" w:rsidP="00402A08">
            <w:pPr>
              <w:overflowPunct w:val="0"/>
              <w:autoSpaceDE w:val="0"/>
              <w:autoSpaceDN w:val="0"/>
              <w:spacing w:line="240" w:lineRule="auto"/>
              <w:jc w:val="center"/>
              <w:rPr>
                <w:rFonts w:ascii="Times New Roman" w:eastAsia="標楷體" w:hAnsi="Times New Roman" w:cs="Times New Roman"/>
                <w:sz w:val="24"/>
                <w:szCs w:val="24"/>
                <w:lang w:eastAsia="zh-HK"/>
              </w:rPr>
            </w:pPr>
            <w:r>
              <w:rPr>
                <w:rFonts w:ascii="Times New Roman" w:eastAsia="標楷體" w:hAnsi="Times New Roman" w:cs="Times New Roman" w:hint="eastAsia"/>
                <w:sz w:val="24"/>
                <w:szCs w:val="24"/>
              </w:rPr>
              <w:t>F</w:t>
            </w:r>
            <w:r>
              <w:rPr>
                <w:rFonts w:ascii="Times New Roman" w:eastAsia="標楷體" w:hAnsi="Times New Roman" w:cs="Times New Roman" w:hint="eastAsia"/>
                <w:sz w:val="24"/>
                <w:szCs w:val="24"/>
                <w:lang w:eastAsia="zh-HK"/>
              </w:rPr>
              <w:t>職位</w:t>
            </w:r>
          </w:p>
        </w:tc>
      </w:tr>
      <w:tr w:rsidR="00002C86" w:rsidRPr="00E53BB5" w:rsidTr="00174078">
        <w:tc>
          <w:tcPr>
            <w:tcW w:w="522" w:type="dxa"/>
            <w:shd w:val="clear" w:color="auto" w:fill="auto"/>
          </w:tcPr>
          <w:p w:rsidR="00681BEE" w:rsidRDefault="00681BEE"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p w:rsidR="003D52CF" w:rsidRDefault="003D52CF"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p w:rsidR="003D52CF" w:rsidRDefault="003D52CF"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p w:rsidR="003D52CF" w:rsidRDefault="003D52CF"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p w:rsidR="003D52CF" w:rsidRPr="00E53BB5" w:rsidRDefault="003D52CF"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tc>
        <w:tc>
          <w:tcPr>
            <w:tcW w:w="3531" w:type="dxa"/>
            <w:gridSpan w:val="2"/>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1578" w:type="dxa"/>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1579" w:type="dxa"/>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1579" w:type="dxa"/>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r>
      <w:tr w:rsidR="00002C86" w:rsidRPr="00E53BB5" w:rsidTr="00174078">
        <w:tc>
          <w:tcPr>
            <w:tcW w:w="522" w:type="dxa"/>
            <w:shd w:val="clear" w:color="auto" w:fill="auto"/>
          </w:tcPr>
          <w:p w:rsidR="00002C86" w:rsidRPr="00E53BB5" w:rsidRDefault="00002C86"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rPr>
              <w:lastRenderedPageBreak/>
              <w:t>(d)</w:t>
            </w:r>
          </w:p>
        </w:tc>
        <w:tc>
          <w:tcPr>
            <w:tcW w:w="3531" w:type="dxa"/>
            <w:gridSpan w:val="2"/>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eastAsia="zh-HK"/>
              </w:rPr>
              <w:t>入息：</w:t>
            </w:r>
          </w:p>
        </w:tc>
        <w:tc>
          <w:tcPr>
            <w:tcW w:w="1578" w:type="dxa"/>
            <w:shd w:val="clear" w:color="auto" w:fill="auto"/>
          </w:tcPr>
          <w:p w:rsidR="00002C86" w:rsidRPr="00E53BB5" w:rsidRDefault="00002C86" w:rsidP="001A2C1B">
            <w:pPr>
              <w:overflowPunct w:val="0"/>
              <w:autoSpaceDE w:val="0"/>
              <w:autoSpaceDN w:val="0"/>
              <w:spacing w:line="240" w:lineRule="auto"/>
              <w:jc w:val="center"/>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eastAsia="zh-HK"/>
              </w:rPr>
              <w:t>元</w:t>
            </w:r>
          </w:p>
        </w:tc>
        <w:tc>
          <w:tcPr>
            <w:tcW w:w="1579" w:type="dxa"/>
            <w:shd w:val="clear" w:color="auto" w:fill="auto"/>
          </w:tcPr>
          <w:p w:rsidR="00002C86" w:rsidRPr="00E53BB5" w:rsidRDefault="00002C86" w:rsidP="001A2C1B">
            <w:pPr>
              <w:overflowPunct w:val="0"/>
              <w:autoSpaceDE w:val="0"/>
              <w:autoSpaceDN w:val="0"/>
              <w:spacing w:line="240" w:lineRule="auto"/>
              <w:jc w:val="center"/>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eastAsia="zh-HK"/>
              </w:rPr>
              <w:t>元</w:t>
            </w:r>
          </w:p>
        </w:tc>
        <w:tc>
          <w:tcPr>
            <w:tcW w:w="1579" w:type="dxa"/>
            <w:shd w:val="clear" w:color="auto" w:fill="auto"/>
          </w:tcPr>
          <w:p w:rsidR="00002C86" w:rsidRPr="00E53BB5" w:rsidRDefault="00002C86" w:rsidP="001A2C1B">
            <w:pPr>
              <w:overflowPunct w:val="0"/>
              <w:autoSpaceDE w:val="0"/>
              <w:autoSpaceDN w:val="0"/>
              <w:spacing w:line="240" w:lineRule="auto"/>
              <w:jc w:val="center"/>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eastAsia="zh-HK"/>
              </w:rPr>
              <w:t>元</w:t>
            </w:r>
          </w:p>
        </w:tc>
      </w:tr>
      <w:tr w:rsidR="00681BEE" w:rsidRPr="00E53BB5" w:rsidTr="00174078">
        <w:tc>
          <w:tcPr>
            <w:tcW w:w="522" w:type="dxa"/>
            <w:shd w:val="clear" w:color="auto" w:fill="auto"/>
          </w:tcPr>
          <w:p w:rsidR="00002C86" w:rsidRPr="00E53BB5" w:rsidRDefault="00002C86"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tc>
        <w:tc>
          <w:tcPr>
            <w:tcW w:w="236" w:type="dxa"/>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3295" w:type="dxa"/>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eastAsia="zh-HK"/>
              </w:rPr>
              <w:t>薪金</w:t>
            </w:r>
          </w:p>
        </w:tc>
        <w:tc>
          <w:tcPr>
            <w:tcW w:w="1578" w:type="dxa"/>
            <w:shd w:val="clear" w:color="auto" w:fill="auto"/>
          </w:tcPr>
          <w:p w:rsidR="00002C86" w:rsidRPr="00E53BB5" w:rsidRDefault="00002C86" w:rsidP="00681BEE">
            <w:pPr>
              <w:overflowPunct w:val="0"/>
              <w:autoSpaceDE w:val="0"/>
              <w:autoSpaceDN w:val="0"/>
              <w:spacing w:line="240" w:lineRule="auto"/>
              <w:ind w:rightChars="105" w:right="231"/>
              <w:jc w:val="right"/>
              <w:rPr>
                <w:rFonts w:ascii="Times New Roman" w:eastAsia="標楷體" w:hAnsi="Times New Roman" w:cs="Times New Roman"/>
                <w:sz w:val="24"/>
                <w:szCs w:val="24"/>
              </w:rPr>
            </w:pPr>
            <w:r w:rsidRPr="00E53BB5">
              <w:rPr>
                <w:rFonts w:ascii="Times New Roman" w:eastAsia="標楷體" w:hAnsi="Times New Roman" w:cs="Times New Roman"/>
                <w:sz w:val="24"/>
                <w:szCs w:val="24"/>
              </w:rPr>
              <w:t>102,715</w:t>
            </w:r>
          </w:p>
        </w:tc>
        <w:tc>
          <w:tcPr>
            <w:tcW w:w="1579" w:type="dxa"/>
            <w:shd w:val="clear" w:color="auto" w:fill="auto"/>
          </w:tcPr>
          <w:p w:rsidR="00002C86" w:rsidRPr="00E53BB5" w:rsidRDefault="00002C86" w:rsidP="00174078">
            <w:pPr>
              <w:overflowPunct w:val="0"/>
              <w:autoSpaceDE w:val="0"/>
              <w:autoSpaceDN w:val="0"/>
              <w:spacing w:line="240" w:lineRule="auto"/>
              <w:ind w:rightChars="135" w:right="297"/>
              <w:jc w:val="right"/>
              <w:rPr>
                <w:rFonts w:ascii="Times New Roman" w:eastAsia="標楷體" w:hAnsi="Times New Roman" w:cs="Times New Roman"/>
                <w:sz w:val="24"/>
                <w:szCs w:val="24"/>
              </w:rPr>
            </w:pPr>
            <w:r w:rsidRPr="00E53BB5">
              <w:rPr>
                <w:rFonts w:ascii="Times New Roman" w:eastAsia="標楷體" w:hAnsi="Times New Roman" w:cs="Times New Roman"/>
                <w:sz w:val="24"/>
                <w:szCs w:val="24"/>
              </w:rPr>
              <w:t>643,500</w:t>
            </w:r>
          </w:p>
        </w:tc>
        <w:tc>
          <w:tcPr>
            <w:tcW w:w="1579" w:type="dxa"/>
            <w:shd w:val="clear" w:color="auto" w:fill="auto"/>
          </w:tcPr>
          <w:p w:rsidR="00002C86" w:rsidRPr="00E53BB5" w:rsidRDefault="00002C86" w:rsidP="001A2C1B">
            <w:pPr>
              <w:overflowPunct w:val="0"/>
              <w:autoSpaceDE w:val="0"/>
              <w:autoSpaceDN w:val="0"/>
              <w:spacing w:line="240" w:lineRule="auto"/>
              <w:jc w:val="right"/>
              <w:rPr>
                <w:rFonts w:ascii="Times New Roman" w:eastAsia="標楷體" w:hAnsi="Times New Roman" w:cs="Times New Roman"/>
                <w:sz w:val="24"/>
                <w:szCs w:val="24"/>
                <w:lang w:eastAsia="zh-HK"/>
              </w:rPr>
            </w:pPr>
          </w:p>
        </w:tc>
      </w:tr>
      <w:tr w:rsidR="00681BEE" w:rsidRPr="00E53BB5" w:rsidTr="00174078">
        <w:tc>
          <w:tcPr>
            <w:tcW w:w="522" w:type="dxa"/>
            <w:shd w:val="clear" w:color="auto" w:fill="auto"/>
          </w:tcPr>
          <w:p w:rsidR="00002C86" w:rsidRPr="00E53BB5" w:rsidRDefault="00002C86"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tc>
        <w:tc>
          <w:tcPr>
            <w:tcW w:w="236" w:type="dxa"/>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3295" w:type="dxa"/>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eastAsia="zh-HK"/>
              </w:rPr>
              <w:t>假期工資</w:t>
            </w:r>
          </w:p>
        </w:tc>
        <w:tc>
          <w:tcPr>
            <w:tcW w:w="1578" w:type="dxa"/>
            <w:shd w:val="clear" w:color="auto" w:fill="auto"/>
          </w:tcPr>
          <w:p w:rsidR="00002C86" w:rsidRPr="00E53BB5" w:rsidRDefault="00002C86" w:rsidP="00681BEE">
            <w:pPr>
              <w:overflowPunct w:val="0"/>
              <w:autoSpaceDE w:val="0"/>
              <w:autoSpaceDN w:val="0"/>
              <w:spacing w:line="240" w:lineRule="auto"/>
              <w:ind w:rightChars="105" w:right="231"/>
              <w:jc w:val="right"/>
              <w:rPr>
                <w:rFonts w:ascii="Times New Roman" w:eastAsia="標楷體" w:hAnsi="Times New Roman" w:cs="Times New Roman"/>
                <w:sz w:val="24"/>
                <w:szCs w:val="24"/>
              </w:rPr>
            </w:pPr>
            <w:r w:rsidRPr="00E53BB5">
              <w:rPr>
                <w:rFonts w:ascii="Times New Roman" w:eastAsia="標楷體" w:hAnsi="Times New Roman" w:cs="Times New Roman"/>
                <w:sz w:val="24"/>
                <w:szCs w:val="24"/>
              </w:rPr>
              <w:t>20,770</w:t>
            </w:r>
          </w:p>
        </w:tc>
        <w:tc>
          <w:tcPr>
            <w:tcW w:w="1579" w:type="dxa"/>
            <w:shd w:val="clear" w:color="auto" w:fill="auto"/>
          </w:tcPr>
          <w:p w:rsidR="00002C86" w:rsidRPr="00E53BB5" w:rsidRDefault="00002C86" w:rsidP="00174078">
            <w:pPr>
              <w:overflowPunct w:val="0"/>
              <w:autoSpaceDE w:val="0"/>
              <w:autoSpaceDN w:val="0"/>
              <w:spacing w:line="240" w:lineRule="auto"/>
              <w:ind w:rightChars="135" w:right="297"/>
              <w:jc w:val="right"/>
              <w:rPr>
                <w:rFonts w:ascii="Times New Roman" w:eastAsia="標楷體" w:hAnsi="Times New Roman" w:cs="Times New Roman"/>
                <w:sz w:val="24"/>
                <w:szCs w:val="24"/>
              </w:rPr>
            </w:pPr>
            <w:r w:rsidRPr="00E53BB5">
              <w:rPr>
                <w:rFonts w:ascii="Times New Roman" w:eastAsia="標楷體" w:hAnsi="Times New Roman" w:cs="Times New Roman"/>
                <w:sz w:val="24"/>
                <w:szCs w:val="24"/>
              </w:rPr>
              <w:t>-</w:t>
            </w:r>
          </w:p>
        </w:tc>
        <w:tc>
          <w:tcPr>
            <w:tcW w:w="1579" w:type="dxa"/>
            <w:shd w:val="clear" w:color="auto" w:fill="auto"/>
          </w:tcPr>
          <w:p w:rsidR="00002C86" w:rsidRPr="00E53BB5" w:rsidRDefault="00002C86" w:rsidP="001A2C1B">
            <w:pPr>
              <w:overflowPunct w:val="0"/>
              <w:autoSpaceDE w:val="0"/>
              <w:autoSpaceDN w:val="0"/>
              <w:spacing w:line="240" w:lineRule="auto"/>
              <w:jc w:val="right"/>
              <w:rPr>
                <w:rFonts w:ascii="Times New Roman" w:eastAsia="標楷體" w:hAnsi="Times New Roman" w:cs="Times New Roman"/>
                <w:sz w:val="24"/>
                <w:szCs w:val="24"/>
                <w:lang w:eastAsia="zh-HK"/>
              </w:rPr>
            </w:pPr>
          </w:p>
        </w:tc>
      </w:tr>
      <w:tr w:rsidR="00681BEE" w:rsidRPr="00E53BB5" w:rsidTr="00174078">
        <w:tc>
          <w:tcPr>
            <w:tcW w:w="522" w:type="dxa"/>
            <w:shd w:val="clear" w:color="auto" w:fill="auto"/>
          </w:tcPr>
          <w:p w:rsidR="00002C86" w:rsidRPr="00E53BB5" w:rsidRDefault="00002C86"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tc>
        <w:tc>
          <w:tcPr>
            <w:tcW w:w="236" w:type="dxa"/>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3295" w:type="dxa"/>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eastAsia="zh-HK"/>
              </w:rPr>
              <w:t>花紅</w:t>
            </w:r>
          </w:p>
        </w:tc>
        <w:tc>
          <w:tcPr>
            <w:tcW w:w="1578" w:type="dxa"/>
            <w:shd w:val="clear" w:color="auto" w:fill="auto"/>
          </w:tcPr>
          <w:p w:rsidR="00002C86" w:rsidRPr="00E53BB5" w:rsidRDefault="00002C86" w:rsidP="00681BEE">
            <w:pPr>
              <w:overflowPunct w:val="0"/>
              <w:autoSpaceDE w:val="0"/>
              <w:autoSpaceDN w:val="0"/>
              <w:spacing w:line="240" w:lineRule="auto"/>
              <w:ind w:rightChars="105" w:right="231"/>
              <w:jc w:val="right"/>
              <w:rPr>
                <w:rFonts w:ascii="Times New Roman" w:eastAsia="標楷體" w:hAnsi="Times New Roman" w:cs="Times New Roman"/>
                <w:sz w:val="24"/>
                <w:szCs w:val="24"/>
              </w:rPr>
            </w:pPr>
            <w:r w:rsidRPr="00E53BB5">
              <w:rPr>
                <w:rFonts w:ascii="Times New Roman" w:eastAsia="標楷體" w:hAnsi="Times New Roman" w:cs="Times New Roman"/>
                <w:sz w:val="24"/>
                <w:szCs w:val="24"/>
              </w:rPr>
              <w:t>-</w:t>
            </w:r>
          </w:p>
        </w:tc>
        <w:tc>
          <w:tcPr>
            <w:tcW w:w="1579" w:type="dxa"/>
            <w:shd w:val="clear" w:color="auto" w:fill="auto"/>
          </w:tcPr>
          <w:p w:rsidR="00002C86" w:rsidRPr="00E53BB5" w:rsidRDefault="00002C86" w:rsidP="00174078">
            <w:pPr>
              <w:overflowPunct w:val="0"/>
              <w:autoSpaceDE w:val="0"/>
              <w:autoSpaceDN w:val="0"/>
              <w:spacing w:line="240" w:lineRule="auto"/>
              <w:ind w:rightChars="135" w:right="297"/>
              <w:jc w:val="right"/>
              <w:rPr>
                <w:rFonts w:ascii="Times New Roman" w:eastAsia="標楷體" w:hAnsi="Times New Roman" w:cs="Times New Roman"/>
                <w:sz w:val="24"/>
                <w:szCs w:val="24"/>
              </w:rPr>
            </w:pPr>
            <w:r w:rsidRPr="00E53BB5">
              <w:rPr>
                <w:rFonts w:ascii="Times New Roman" w:eastAsia="標楷體" w:hAnsi="Times New Roman" w:cs="Times New Roman"/>
                <w:sz w:val="24"/>
                <w:szCs w:val="24"/>
              </w:rPr>
              <w:t>65,000</w:t>
            </w:r>
          </w:p>
        </w:tc>
        <w:tc>
          <w:tcPr>
            <w:tcW w:w="1579" w:type="dxa"/>
            <w:shd w:val="clear" w:color="auto" w:fill="auto"/>
          </w:tcPr>
          <w:p w:rsidR="00002C86" w:rsidRPr="00E53BB5" w:rsidRDefault="00002C86" w:rsidP="001A2C1B">
            <w:pPr>
              <w:overflowPunct w:val="0"/>
              <w:autoSpaceDE w:val="0"/>
              <w:autoSpaceDN w:val="0"/>
              <w:spacing w:line="240" w:lineRule="auto"/>
              <w:jc w:val="right"/>
              <w:rPr>
                <w:rFonts w:ascii="Times New Roman" w:eastAsia="標楷體" w:hAnsi="Times New Roman" w:cs="Times New Roman"/>
                <w:sz w:val="24"/>
                <w:szCs w:val="24"/>
                <w:lang w:eastAsia="zh-HK"/>
              </w:rPr>
            </w:pPr>
          </w:p>
        </w:tc>
      </w:tr>
      <w:tr w:rsidR="00681BEE" w:rsidRPr="00E53BB5" w:rsidTr="00174078">
        <w:trPr>
          <w:cantSplit/>
        </w:trPr>
        <w:tc>
          <w:tcPr>
            <w:tcW w:w="522" w:type="dxa"/>
            <w:shd w:val="clear" w:color="auto" w:fill="auto"/>
          </w:tcPr>
          <w:p w:rsidR="00002C86" w:rsidRPr="00E53BB5" w:rsidRDefault="00002C86"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tc>
        <w:tc>
          <w:tcPr>
            <w:tcW w:w="236" w:type="dxa"/>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3295" w:type="dxa"/>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eastAsia="zh-HK"/>
              </w:rPr>
              <w:t>從退休計劃支付的若干款項</w:t>
            </w:r>
          </w:p>
        </w:tc>
        <w:tc>
          <w:tcPr>
            <w:tcW w:w="1578" w:type="dxa"/>
            <w:shd w:val="clear" w:color="auto" w:fill="auto"/>
          </w:tcPr>
          <w:p w:rsidR="00002C86" w:rsidRPr="00E53BB5" w:rsidRDefault="00002C86" w:rsidP="00681BEE">
            <w:pPr>
              <w:overflowPunct w:val="0"/>
              <w:autoSpaceDE w:val="0"/>
              <w:autoSpaceDN w:val="0"/>
              <w:spacing w:line="240" w:lineRule="auto"/>
              <w:ind w:rightChars="105" w:right="231"/>
              <w:jc w:val="right"/>
              <w:rPr>
                <w:rFonts w:ascii="Times New Roman" w:eastAsia="標楷體" w:hAnsi="Times New Roman" w:cs="Times New Roman"/>
                <w:sz w:val="24"/>
                <w:szCs w:val="24"/>
              </w:rPr>
            </w:pPr>
            <w:r w:rsidRPr="00E53BB5">
              <w:rPr>
                <w:rFonts w:ascii="Times New Roman" w:eastAsia="標楷體" w:hAnsi="Times New Roman" w:cs="Times New Roman"/>
                <w:sz w:val="24"/>
                <w:szCs w:val="24"/>
              </w:rPr>
              <w:t>5,958</w:t>
            </w:r>
          </w:p>
        </w:tc>
        <w:tc>
          <w:tcPr>
            <w:tcW w:w="1579" w:type="dxa"/>
            <w:shd w:val="clear" w:color="auto" w:fill="auto"/>
          </w:tcPr>
          <w:p w:rsidR="00002C86" w:rsidRPr="00E53BB5" w:rsidRDefault="00002C86" w:rsidP="00174078">
            <w:pPr>
              <w:overflowPunct w:val="0"/>
              <w:autoSpaceDE w:val="0"/>
              <w:autoSpaceDN w:val="0"/>
              <w:spacing w:line="240" w:lineRule="auto"/>
              <w:ind w:rightChars="135" w:right="297"/>
              <w:jc w:val="right"/>
              <w:rPr>
                <w:rFonts w:ascii="Times New Roman" w:eastAsia="標楷體" w:hAnsi="Times New Roman" w:cs="Times New Roman"/>
                <w:sz w:val="24"/>
                <w:szCs w:val="24"/>
              </w:rPr>
            </w:pPr>
            <w:r w:rsidRPr="00E53BB5">
              <w:rPr>
                <w:rFonts w:ascii="Times New Roman" w:eastAsia="標楷體" w:hAnsi="Times New Roman" w:cs="Times New Roman"/>
                <w:sz w:val="24"/>
                <w:szCs w:val="24"/>
              </w:rPr>
              <w:t>-</w:t>
            </w:r>
          </w:p>
        </w:tc>
        <w:tc>
          <w:tcPr>
            <w:tcW w:w="1579" w:type="dxa"/>
            <w:shd w:val="clear" w:color="auto" w:fill="auto"/>
          </w:tcPr>
          <w:p w:rsidR="00002C86" w:rsidRPr="00E53BB5" w:rsidRDefault="00002C86" w:rsidP="001A2C1B">
            <w:pPr>
              <w:overflowPunct w:val="0"/>
              <w:autoSpaceDE w:val="0"/>
              <w:autoSpaceDN w:val="0"/>
              <w:spacing w:line="240" w:lineRule="auto"/>
              <w:jc w:val="right"/>
              <w:rPr>
                <w:rFonts w:ascii="Times New Roman" w:eastAsia="標楷體" w:hAnsi="Times New Roman" w:cs="Times New Roman"/>
                <w:sz w:val="24"/>
                <w:szCs w:val="24"/>
                <w:lang w:eastAsia="zh-HK"/>
              </w:rPr>
            </w:pPr>
          </w:p>
        </w:tc>
      </w:tr>
      <w:tr w:rsidR="00681BEE" w:rsidRPr="00E53BB5" w:rsidTr="00174078">
        <w:tc>
          <w:tcPr>
            <w:tcW w:w="522" w:type="dxa"/>
            <w:shd w:val="clear" w:color="auto" w:fill="auto"/>
          </w:tcPr>
          <w:p w:rsidR="00002C86" w:rsidRPr="00E53BB5" w:rsidRDefault="00002C86"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tc>
        <w:tc>
          <w:tcPr>
            <w:tcW w:w="236" w:type="dxa"/>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3295" w:type="dxa"/>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eastAsia="zh-HK"/>
              </w:rPr>
              <w:t>其他報酬、津貼或額外賞賜</w:t>
            </w:r>
          </w:p>
        </w:tc>
        <w:tc>
          <w:tcPr>
            <w:tcW w:w="1578" w:type="dxa"/>
            <w:shd w:val="clear" w:color="auto" w:fill="auto"/>
          </w:tcPr>
          <w:p w:rsidR="00002C86" w:rsidRPr="00E53BB5" w:rsidRDefault="00002C86" w:rsidP="00174078">
            <w:pPr>
              <w:wordWrap w:val="0"/>
              <w:overflowPunct w:val="0"/>
              <w:autoSpaceDE w:val="0"/>
              <w:autoSpaceDN w:val="0"/>
              <w:spacing w:line="240" w:lineRule="auto"/>
              <w:ind w:rightChars="105" w:right="231"/>
              <w:jc w:val="right"/>
              <w:rPr>
                <w:rFonts w:ascii="Times New Roman" w:eastAsia="標楷體" w:hAnsi="Times New Roman" w:cs="Times New Roman"/>
                <w:sz w:val="24"/>
                <w:szCs w:val="24"/>
                <w:u w:val="single"/>
              </w:rPr>
            </w:pPr>
            <w:r w:rsidRPr="00E53BB5">
              <w:rPr>
                <w:rFonts w:ascii="Times New Roman" w:eastAsia="標楷體" w:hAnsi="Times New Roman" w:cs="Times New Roman"/>
                <w:sz w:val="24"/>
                <w:szCs w:val="24"/>
                <w:u w:val="single"/>
              </w:rPr>
              <w:t xml:space="preserve">  </w:t>
            </w:r>
            <w:r w:rsidR="00174078">
              <w:rPr>
                <w:rFonts w:ascii="Times New Roman" w:eastAsia="標楷體" w:hAnsi="Times New Roman" w:cs="Times New Roman"/>
                <w:sz w:val="24"/>
                <w:szCs w:val="24"/>
                <w:u w:val="single"/>
              </w:rPr>
              <w:t xml:space="preserve">    </w:t>
            </w:r>
            <w:r w:rsidRPr="00E53BB5">
              <w:rPr>
                <w:rFonts w:ascii="Times New Roman" w:eastAsia="標楷體" w:hAnsi="Times New Roman" w:cs="Times New Roman"/>
                <w:sz w:val="24"/>
                <w:szCs w:val="24"/>
                <w:u w:val="single"/>
              </w:rPr>
              <w:t xml:space="preserve"> 369</w:t>
            </w:r>
          </w:p>
        </w:tc>
        <w:tc>
          <w:tcPr>
            <w:tcW w:w="1579" w:type="dxa"/>
            <w:shd w:val="clear" w:color="auto" w:fill="auto"/>
          </w:tcPr>
          <w:p w:rsidR="00002C86" w:rsidRPr="00E53BB5" w:rsidRDefault="00174078" w:rsidP="00174078">
            <w:pPr>
              <w:overflowPunct w:val="0"/>
              <w:autoSpaceDE w:val="0"/>
              <w:autoSpaceDN w:val="0"/>
              <w:spacing w:line="240" w:lineRule="auto"/>
              <w:ind w:rightChars="135" w:right="297"/>
              <w:jc w:val="right"/>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 xml:space="preserve">  </w:t>
            </w:r>
            <w:r>
              <w:rPr>
                <w:rFonts w:ascii="Times New Roman" w:eastAsia="標楷體" w:hAnsi="Times New Roman" w:cs="Times New Roman" w:hint="eastAsia"/>
                <w:sz w:val="24"/>
                <w:szCs w:val="24"/>
                <w:u w:val="single"/>
              </w:rPr>
              <w:t>4</w:t>
            </w:r>
            <w:r w:rsidR="00002C86" w:rsidRPr="00E53BB5">
              <w:rPr>
                <w:rFonts w:ascii="Times New Roman" w:eastAsia="標楷體" w:hAnsi="Times New Roman" w:cs="Times New Roman"/>
                <w:sz w:val="24"/>
                <w:szCs w:val="24"/>
                <w:u w:val="single"/>
              </w:rPr>
              <w:t>9,003</w:t>
            </w:r>
          </w:p>
        </w:tc>
        <w:tc>
          <w:tcPr>
            <w:tcW w:w="1579" w:type="dxa"/>
            <w:shd w:val="clear" w:color="auto" w:fill="auto"/>
          </w:tcPr>
          <w:p w:rsidR="00002C86" w:rsidRPr="00E53BB5" w:rsidRDefault="00002C86" w:rsidP="001A2C1B">
            <w:pPr>
              <w:overflowPunct w:val="0"/>
              <w:autoSpaceDE w:val="0"/>
              <w:autoSpaceDN w:val="0"/>
              <w:spacing w:line="240" w:lineRule="auto"/>
              <w:jc w:val="right"/>
              <w:rPr>
                <w:rFonts w:ascii="Times New Roman" w:eastAsia="標楷體" w:hAnsi="Times New Roman" w:cs="Times New Roman"/>
                <w:sz w:val="24"/>
                <w:szCs w:val="24"/>
                <w:lang w:eastAsia="zh-HK"/>
              </w:rPr>
            </w:pPr>
          </w:p>
        </w:tc>
      </w:tr>
      <w:tr w:rsidR="00681BEE" w:rsidRPr="00E53BB5" w:rsidTr="00174078">
        <w:tc>
          <w:tcPr>
            <w:tcW w:w="522" w:type="dxa"/>
            <w:shd w:val="clear" w:color="auto" w:fill="auto"/>
          </w:tcPr>
          <w:p w:rsidR="00002C86" w:rsidRPr="00E53BB5" w:rsidRDefault="00002C86"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tc>
        <w:tc>
          <w:tcPr>
            <w:tcW w:w="236" w:type="dxa"/>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3295" w:type="dxa"/>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eastAsia="zh-HK"/>
              </w:rPr>
              <w:t>總額</w:t>
            </w:r>
          </w:p>
        </w:tc>
        <w:tc>
          <w:tcPr>
            <w:tcW w:w="1578" w:type="dxa"/>
            <w:shd w:val="clear" w:color="auto" w:fill="auto"/>
          </w:tcPr>
          <w:p w:rsidR="00002C86" w:rsidRPr="00E53BB5" w:rsidRDefault="00002C86" w:rsidP="00681BEE">
            <w:pPr>
              <w:overflowPunct w:val="0"/>
              <w:autoSpaceDE w:val="0"/>
              <w:autoSpaceDN w:val="0"/>
              <w:spacing w:line="240" w:lineRule="auto"/>
              <w:ind w:rightChars="105" w:right="231"/>
              <w:jc w:val="right"/>
              <w:rPr>
                <w:rFonts w:ascii="Times New Roman" w:eastAsia="標楷體" w:hAnsi="Times New Roman" w:cs="Times New Roman"/>
                <w:sz w:val="24"/>
                <w:szCs w:val="24"/>
                <w:u w:val="double"/>
              </w:rPr>
            </w:pPr>
            <w:r w:rsidRPr="00E53BB5">
              <w:rPr>
                <w:rFonts w:ascii="Times New Roman" w:eastAsia="標楷體" w:hAnsi="Times New Roman" w:cs="Times New Roman"/>
                <w:sz w:val="24"/>
                <w:szCs w:val="24"/>
                <w:u w:val="double"/>
              </w:rPr>
              <w:t>129,812</w:t>
            </w:r>
          </w:p>
        </w:tc>
        <w:tc>
          <w:tcPr>
            <w:tcW w:w="1579" w:type="dxa"/>
            <w:shd w:val="clear" w:color="auto" w:fill="auto"/>
          </w:tcPr>
          <w:p w:rsidR="00002C86" w:rsidRPr="00E53BB5" w:rsidRDefault="00002C86" w:rsidP="00174078">
            <w:pPr>
              <w:overflowPunct w:val="0"/>
              <w:autoSpaceDE w:val="0"/>
              <w:autoSpaceDN w:val="0"/>
              <w:spacing w:line="240" w:lineRule="auto"/>
              <w:ind w:rightChars="135" w:right="297"/>
              <w:jc w:val="right"/>
              <w:rPr>
                <w:rFonts w:ascii="Times New Roman" w:eastAsia="標楷體" w:hAnsi="Times New Roman" w:cs="Times New Roman"/>
                <w:sz w:val="24"/>
                <w:szCs w:val="24"/>
                <w:u w:val="double"/>
              </w:rPr>
            </w:pPr>
            <w:r w:rsidRPr="00E53BB5">
              <w:rPr>
                <w:rFonts w:ascii="Times New Roman" w:eastAsia="標楷體" w:hAnsi="Times New Roman" w:cs="Times New Roman"/>
                <w:sz w:val="24"/>
                <w:szCs w:val="24"/>
                <w:u w:val="double"/>
              </w:rPr>
              <w:t>757,503</w:t>
            </w:r>
          </w:p>
        </w:tc>
        <w:tc>
          <w:tcPr>
            <w:tcW w:w="1579" w:type="dxa"/>
            <w:shd w:val="clear" w:color="auto" w:fill="auto"/>
          </w:tcPr>
          <w:p w:rsidR="00002C86" w:rsidRPr="00E53BB5" w:rsidRDefault="00002C86" w:rsidP="00681BEE">
            <w:pPr>
              <w:overflowPunct w:val="0"/>
              <w:autoSpaceDE w:val="0"/>
              <w:autoSpaceDN w:val="0"/>
              <w:spacing w:line="240" w:lineRule="auto"/>
              <w:jc w:val="center"/>
              <w:rPr>
                <w:rFonts w:ascii="Times New Roman" w:eastAsia="標楷體" w:hAnsi="Times New Roman" w:cs="Times New Roman"/>
                <w:sz w:val="24"/>
                <w:szCs w:val="24"/>
                <w:u w:val="double"/>
              </w:rPr>
            </w:pPr>
            <w:r w:rsidRPr="00E53BB5">
              <w:rPr>
                <w:rFonts w:ascii="Times New Roman" w:eastAsia="標楷體" w:hAnsi="Times New Roman" w:cs="Times New Roman"/>
                <w:sz w:val="24"/>
                <w:szCs w:val="24"/>
                <w:u w:val="double"/>
              </w:rPr>
              <w:t>41,728</w:t>
            </w:r>
          </w:p>
        </w:tc>
      </w:tr>
    </w:tbl>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rPr>
      </w:pPr>
    </w:p>
    <w:p w:rsidR="00002C86" w:rsidRPr="00E53BB5" w:rsidRDefault="00002C86" w:rsidP="001A2C1B">
      <w:pPr>
        <w:overflowPunct w:val="0"/>
        <w:autoSpaceDE w:val="0"/>
        <w:autoSpaceDN w:val="0"/>
        <w:spacing w:line="240" w:lineRule="auto"/>
        <w:ind w:leftChars="638" w:left="1404"/>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u w:val="single"/>
          <w:lang w:eastAsia="zh-HK"/>
        </w:rPr>
        <w:t>註</w:t>
      </w:r>
      <w:r w:rsidRPr="00E53BB5">
        <w:rPr>
          <w:rFonts w:ascii="Times New Roman" w:eastAsia="標楷體" w:hAnsi="Times New Roman" w:cs="Times New Roman"/>
          <w:sz w:val="24"/>
          <w:szCs w:val="24"/>
          <w:lang w:eastAsia="zh-HK"/>
        </w:rPr>
        <w:t>：上述僱主申報的入息總額合共</w:t>
      </w:r>
      <w:r w:rsidRPr="00E53BB5">
        <w:rPr>
          <w:rFonts w:ascii="Times New Roman" w:eastAsia="標楷體" w:hAnsi="Times New Roman" w:cs="Times New Roman"/>
          <w:sz w:val="24"/>
          <w:szCs w:val="24"/>
        </w:rPr>
        <w:t>929,043</w:t>
      </w:r>
      <w:r w:rsidRPr="00E53BB5">
        <w:rPr>
          <w:rFonts w:ascii="Times New Roman" w:eastAsia="標楷體" w:hAnsi="Times New Roman" w:cs="Times New Roman"/>
          <w:sz w:val="24"/>
          <w:szCs w:val="24"/>
          <w:lang w:eastAsia="zh-HK"/>
        </w:rPr>
        <w:t>元。</w:t>
      </w:r>
    </w:p>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rPr>
      </w:pPr>
    </w:p>
    <w:p w:rsidR="00002C86" w:rsidRPr="00E53BB5" w:rsidRDefault="00002C86" w:rsidP="001A2C1B">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1404"/>
          <w:tab w:val="left" w:pos="1932"/>
        </w:tabs>
        <w:overflowPunct w:val="0"/>
        <w:autoSpaceDE w:val="0"/>
        <w:autoSpaceDN w:val="0"/>
        <w:spacing w:line="240" w:lineRule="auto"/>
        <w:ind w:left="1930" w:hangingChars="804" w:hanging="1930"/>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rPr>
        <w:t>(a)</w:t>
      </w:r>
      <w:r w:rsidRPr="00E53BB5">
        <w:rPr>
          <w:rFonts w:ascii="Times New Roman" w:eastAsia="標楷體" w:hAnsi="Times New Roman" w:cs="Times New Roman"/>
          <w:sz w:val="24"/>
          <w:szCs w:val="24"/>
        </w:rPr>
        <w:tab/>
      </w:r>
      <w:r w:rsidR="00BF3552" w:rsidRPr="00E53BB5">
        <w:rPr>
          <w:rFonts w:ascii="Times New Roman" w:eastAsia="標楷體" w:hAnsi="Times New Roman" w:cs="Times New Roman"/>
          <w:sz w:val="24"/>
          <w:szCs w:val="24"/>
        </w:rPr>
        <w:t>上訴人</w:t>
      </w:r>
      <w:r w:rsidRPr="00E53BB5">
        <w:rPr>
          <w:rFonts w:ascii="Times New Roman" w:eastAsia="標楷體" w:hAnsi="Times New Roman" w:cs="Times New Roman"/>
          <w:sz w:val="24"/>
          <w:szCs w:val="24"/>
        </w:rPr>
        <w:t>在她的</w:t>
      </w:r>
      <w:r w:rsidRPr="00E53BB5">
        <w:rPr>
          <w:rFonts w:ascii="Times New Roman" w:eastAsia="標楷體" w:hAnsi="Times New Roman" w:cs="Times New Roman"/>
          <w:sz w:val="24"/>
          <w:szCs w:val="24"/>
        </w:rPr>
        <w:t>2018/19</w:t>
      </w:r>
      <w:r w:rsidRPr="00E53BB5">
        <w:rPr>
          <w:rFonts w:ascii="Times New Roman" w:eastAsia="標楷體" w:hAnsi="Times New Roman" w:cs="Times New Roman"/>
          <w:sz w:val="24"/>
          <w:szCs w:val="24"/>
        </w:rPr>
        <w:t>課稅年度個別人士報稅表內，申報了下列的薪俸入息：</w:t>
      </w:r>
    </w:p>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rPr>
      </w:pPr>
    </w:p>
    <w:tbl>
      <w:tblPr>
        <w:tblW w:w="0" w:type="auto"/>
        <w:tblInd w:w="1951" w:type="dxa"/>
        <w:tblLayout w:type="fixed"/>
        <w:tblLook w:val="04A0" w:firstRow="1" w:lastRow="0" w:firstColumn="1" w:lastColumn="0" w:noHBand="0" w:noVBand="1"/>
      </w:tblPr>
      <w:tblGrid>
        <w:gridCol w:w="1310"/>
        <w:gridCol w:w="1134"/>
      </w:tblGrid>
      <w:tr w:rsidR="00002C86" w:rsidRPr="00E53BB5" w:rsidTr="00BC6FA6">
        <w:tc>
          <w:tcPr>
            <w:tcW w:w="1310" w:type="dxa"/>
            <w:shd w:val="clear" w:color="auto" w:fill="auto"/>
          </w:tcPr>
          <w:p w:rsidR="00002C86" w:rsidRPr="00E53BB5" w:rsidRDefault="003D52CF" w:rsidP="00BC6FA6">
            <w:pPr>
              <w:overflowPunct w:val="0"/>
              <w:autoSpaceDE w:val="0"/>
              <w:autoSpaceDN w:val="0"/>
              <w:spacing w:line="240" w:lineRule="auto"/>
              <w:ind w:leftChars="-41" w:left="-90"/>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u w:val="single"/>
                <w:lang w:val="en-US" w:eastAsia="zh-HK"/>
              </w:rPr>
              <w:t>僱主名稱</w:t>
            </w:r>
          </w:p>
        </w:tc>
        <w:tc>
          <w:tcPr>
            <w:tcW w:w="1134" w:type="dxa"/>
            <w:shd w:val="clear" w:color="auto" w:fill="auto"/>
          </w:tcPr>
          <w:p w:rsidR="00002C86" w:rsidRPr="00E53BB5" w:rsidRDefault="00002C86" w:rsidP="001A2C1B">
            <w:pPr>
              <w:overflowPunct w:val="0"/>
              <w:autoSpaceDE w:val="0"/>
              <w:autoSpaceDN w:val="0"/>
              <w:spacing w:line="240" w:lineRule="auto"/>
              <w:ind w:leftChars="15" w:left="33"/>
              <w:jc w:val="center"/>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eastAsia="zh-HK"/>
              </w:rPr>
              <w:t>元</w:t>
            </w:r>
          </w:p>
        </w:tc>
      </w:tr>
      <w:tr w:rsidR="00002C86" w:rsidRPr="00E53BB5" w:rsidTr="00BC6FA6">
        <w:tc>
          <w:tcPr>
            <w:tcW w:w="1310" w:type="dxa"/>
            <w:shd w:val="clear" w:color="auto" w:fill="auto"/>
          </w:tcPr>
          <w:p w:rsidR="00002C86" w:rsidRPr="00E53BB5" w:rsidRDefault="00660D89" w:rsidP="00BC6FA6">
            <w:pPr>
              <w:overflowPunct w:val="0"/>
              <w:autoSpaceDE w:val="0"/>
              <w:autoSpaceDN w:val="0"/>
              <w:spacing w:line="240" w:lineRule="auto"/>
              <w:ind w:leftChars="-41" w:left="-90"/>
              <w:jc w:val="both"/>
              <w:rPr>
                <w:rFonts w:ascii="Times New Roman" w:eastAsia="標楷體" w:hAnsi="Times New Roman" w:cs="Times New Roman"/>
                <w:sz w:val="24"/>
                <w:szCs w:val="24"/>
                <w:lang w:val="en-US"/>
              </w:rPr>
            </w:pPr>
            <w:r w:rsidRPr="00E53BB5">
              <w:rPr>
                <w:rFonts w:ascii="Times New Roman" w:eastAsia="標楷體" w:hAnsi="Times New Roman" w:cs="Times New Roman"/>
                <w:sz w:val="24"/>
                <w:szCs w:val="24"/>
                <w:lang w:val="en-US" w:eastAsia="zh-HK"/>
              </w:rPr>
              <w:t>B</w:t>
            </w:r>
            <w:r w:rsidRPr="00E53BB5">
              <w:rPr>
                <w:rFonts w:ascii="Times New Roman" w:eastAsia="標楷體" w:hAnsi="Times New Roman" w:cs="Times New Roman"/>
                <w:sz w:val="24"/>
                <w:szCs w:val="24"/>
                <w:lang w:val="en-US" w:eastAsia="zh-HK"/>
              </w:rPr>
              <w:t>銀行</w:t>
            </w:r>
          </w:p>
        </w:tc>
        <w:tc>
          <w:tcPr>
            <w:tcW w:w="1134" w:type="dxa"/>
            <w:shd w:val="clear" w:color="auto" w:fill="auto"/>
          </w:tcPr>
          <w:p w:rsidR="00002C86" w:rsidRPr="00E53BB5" w:rsidRDefault="00002C86" w:rsidP="001A2C1B">
            <w:pPr>
              <w:overflowPunct w:val="0"/>
              <w:autoSpaceDE w:val="0"/>
              <w:autoSpaceDN w:val="0"/>
              <w:spacing w:line="240" w:lineRule="auto"/>
              <w:jc w:val="right"/>
              <w:rPr>
                <w:rFonts w:ascii="Times New Roman" w:eastAsia="標楷體" w:hAnsi="Times New Roman" w:cs="Times New Roman"/>
                <w:sz w:val="24"/>
                <w:szCs w:val="24"/>
                <w:lang w:val="en-US"/>
              </w:rPr>
            </w:pPr>
            <w:r w:rsidRPr="00E53BB5">
              <w:rPr>
                <w:rFonts w:ascii="Times New Roman" w:eastAsia="標楷體" w:hAnsi="Times New Roman" w:cs="Times New Roman"/>
                <w:sz w:val="24"/>
                <w:szCs w:val="24"/>
                <w:lang w:val="en-US"/>
              </w:rPr>
              <w:t>82,867</w:t>
            </w:r>
          </w:p>
        </w:tc>
      </w:tr>
      <w:tr w:rsidR="00002C86" w:rsidRPr="00E53BB5" w:rsidTr="00BC6FA6">
        <w:tc>
          <w:tcPr>
            <w:tcW w:w="1310" w:type="dxa"/>
            <w:shd w:val="clear" w:color="auto" w:fill="auto"/>
          </w:tcPr>
          <w:p w:rsidR="00002C86" w:rsidRPr="00E53BB5" w:rsidRDefault="00660D89" w:rsidP="00BC6FA6">
            <w:pPr>
              <w:overflowPunct w:val="0"/>
              <w:autoSpaceDE w:val="0"/>
              <w:autoSpaceDN w:val="0"/>
              <w:spacing w:line="240" w:lineRule="auto"/>
              <w:ind w:leftChars="-41" w:left="-90"/>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A</w:t>
            </w:r>
            <w:r w:rsidRPr="00E53BB5">
              <w:rPr>
                <w:rFonts w:ascii="Times New Roman" w:eastAsia="標楷體" w:hAnsi="Times New Roman" w:cs="Times New Roman"/>
                <w:sz w:val="24"/>
                <w:szCs w:val="24"/>
                <w:lang w:val="en-US" w:eastAsia="zh-HK"/>
              </w:rPr>
              <w:t>銀行</w:t>
            </w:r>
          </w:p>
        </w:tc>
        <w:tc>
          <w:tcPr>
            <w:tcW w:w="1134" w:type="dxa"/>
            <w:shd w:val="clear" w:color="auto" w:fill="auto"/>
          </w:tcPr>
          <w:p w:rsidR="00002C86" w:rsidRPr="00E53BB5" w:rsidRDefault="00002C86" w:rsidP="001A2C1B">
            <w:pPr>
              <w:overflowPunct w:val="0"/>
              <w:autoSpaceDE w:val="0"/>
              <w:autoSpaceDN w:val="0"/>
              <w:spacing w:line="240" w:lineRule="auto"/>
              <w:jc w:val="right"/>
              <w:rPr>
                <w:rFonts w:ascii="Times New Roman" w:eastAsia="標楷體" w:hAnsi="Times New Roman" w:cs="Times New Roman"/>
                <w:sz w:val="24"/>
                <w:szCs w:val="24"/>
                <w:lang w:val="en-US"/>
              </w:rPr>
            </w:pPr>
            <w:r w:rsidRPr="00E53BB5">
              <w:rPr>
                <w:rFonts w:ascii="Times New Roman" w:eastAsia="標楷體" w:hAnsi="Times New Roman" w:cs="Times New Roman"/>
                <w:sz w:val="24"/>
                <w:szCs w:val="24"/>
                <w:lang w:val="en-US"/>
              </w:rPr>
              <w:t>757,503</w:t>
            </w:r>
          </w:p>
        </w:tc>
      </w:tr>
      <w:tr w:rsidR="00002C86" w:rsidRPr="00E53BB5" w:rsidTr="00BC6FA6">
        <w:tc>
          <w:tcPr>
            <w:tcW w:w="1310" w:type="dxa"/>
            <w:shd w:val="clear" w:color="auto" w:fill="auto"/>
          </w:tcPr>
          <w:p w:rsidR="00002C86" w:rsidRPr="00E53BB5" w:rsidRDefault="00350AC3" w:rsidP="00BC6FA6">
            <w:pPr>
              <w:overflowPunct w:val="0"/>
              <w:autoSpaceDE w:val="0"/>
              <w:autoSpaceDN w:val="0"/>
              <w:spacing w:line="240" w:lineRule="auto"/>
              <w:ind w:leftChars="-41" w:left="-90"/>
              <w:jc w:val="both"/>
              <w:rPr>
                <w:rFonts w:ascii="Times New Roman" w:eastAsia="標楷體" w:hAnsi="Times New Roman" w:cs="Times New Roman"/>
                <w:sz w:val="24"/>
                <w:szCs w:val="24"/>
                <w:lang w:val="en-US" w:eastAsia="zh-HK"/>
              </w:rPr>
            </w:pPr>
            <w:r>
              <w:rPr>
                <w:rFonts w:ascii="Times New Roman" w:eastAsia="標楷體" w:hAnsi="Times New Roman" w:cs="Times New Roman" w:hint="eastAsia"/>
                <w:sz w:val="24"/>
                <w:szCs w:val="24"/>
                <w:lang w:val="en-US"/>
              </w:rPr>
              <w:t>E</w:t>
            </w:r>
            <w:r>
              <w:rPr>
                <w:rFonts w:ascii="Times New Roman" w:eastAsia="標楷體" w:hAnsi="Times New Roman" w:cs="Times New Roman" w:hint="eastAsia"/>
                <w:sz w:val="24"/>
                <w:szCs w:val="24"/>
                <w:lang w:val="en-US" w:eastAsia="zh-HK"/>
              </w:rPr>
              <w:t>紀</w:t>
            </w:r>
            <w:r>
              <w:rPr>
                <w:rFonts w:ascii="Times New Roman" w:eastAsia="標楷體" w:hAnsi="Times New Roman" w:cs="Times New Roman" w:hint="eastAsia"/>
                <w:sz w:val="24"/>
                <w:szCs w:val="24"/>
                <w:lang w:val="en-US"/>
              </w:rPr>
              <w:t>律</w:t>
            </w:r>
            <w:r>
              <w:rPr>
                <w:rFonts w:ascii="Times New Roman" w:eastAsia="標楷體" w:hAnsi="Times New Roman" w:cs="Times New Roman" w:hint="eastAsia"/>
                <w:sz w:val="24"/>
                <w:szCs w:val="24"/>
                <w:lang w:val="en-US" w:eastAsia="zh-HK"/>
              </w:rPr>
              <w:t>部隊</w:t>
            </w:r>
          </w:p>
        </w:tc>
        <w:tc>
          <w:tcPr>
            <w:tcW w:w="1134" w:type="dxa"/>
            <w:shd w:val="clear" w:color="auto" w:fill="auto"/>
          </w:tcPr>
          <w:p w:rsidR="00002C86" w:rsidRPr="00E53BB5" w:rsidRDefault="00002C86" w:rsidP="001A2C1B">
            <w:pPr>
              <w:overflowPunct w:val="0"/>
              <w:autoSpaceDE w:val="0"/>
              <w:autoSpaceDN w:val="0"/>
              <w:spacing w:line="240" w:lineRule="auto"/>
              <w:jc w:val="right"/>
              <w:rPr>
                <w:rFonts w:ascii="Times New Roman" w:eastAsia="標楷體" w:hAnsi="Times New Roman" w:cs="Times New Roman"/>
                <w:sz w:val="24"/>
                <w:szCs w:val="24"/>
                <w:u w:val="single"/>
                <w:lang w:val="en-US"/>
              </w:rPr>
            </w:pPr>
            <w:r w:rsidRPr="00E53BB5">
              <w:rPr>
                <w:rFonts w:ascii="Times New Roman" w:eastAsia="標楷體" w:hAnsi="Times New Roman" w:cs="Times New Roman"/>
                <w:sz w:val="24"/>
                <w:szCs w:val="24"/>
                <w:u w:val="single"/>
                <w:lang w:val="en-US"/>
              </w:rPr>
              <w:t xml:space="preserve"> </w:t>
            </w:r>
            <w:r w:rsidR="001A2C1B" w:rsidRPr="00E53BB5">
              <w:rPr>
                <w:rFonts w:ascii="Times New Roman" w:eastAsia="標楷體" w:hAnsi="Times New Roman" w:cs="Times New Roman"/>
                <w:sz w:val="24"/>
                <w:szCs w:val="24"/>
                <w:u w:val="single"/>
                <w:lang w:val="en-US"/>
              </w:rPr>
              <w:t xml:space="preserve"> </w:t>
            </w:r>
            <w:r w:rsidRPr="00E53BB5">
              <w:rPr>
                <w:rFonts w:ascii="Times New Roman" w:eastAsia="標楷體" w:hAnsi="Times New Roman" w:cs="Times New Roman"/>
                <w:sz w:val="24"/>
                <w:szCs w:val="24"/>
                <w:u w:val="single"/>
                <w:lang w:val="en-US"/>
              </w:rPr>
              <w:t>41,728</w:t>
            </w:r>
          </w:p>
        </w:tc>
      </w:tr>
      <w:tr w:rsidR="00002C86" w:rsidRPr="00E53BB5" w:rsidTr="00BC6FA6">
        <w:tc>
          <w:tcPr>
            <w:tcW w:w="1310" w:type="dxa"/>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val="en-US"/>
              </w:rPr>
            </w:pPr>
          </w:p>
        </w:tc>
        <w:tc>
          <w:tcPr>
            <w:tcW w:w="1134" w:type="dxa"/>
            <w:shd w:val="clear" w:color="auto" w:fill="auto"/>
          </w:tcPr>
          <w:p w:rsidR="00002C86" w:rsidRPr="00E53BB5" w:rsidRDefault="00002C86" w:rsidP="001A2C1B">
            <w:pPr>
              <w:overflowPunct w:val="0"/>
              <w:autoSpaceDE w:val="0"/>
              <w:autoSpaceDN w:val="0"/>
              <w:spacing w:line="240" w:lineRule="auto"/>
              <w:jc w:val="right"/>
              <w:rPr>
                <w:rFonts w:ascii="Times New Roman" w:eastAsia="標楷體" w:hAnsi="Times New Roman" w:cs="Times New Roman"/>
                <w:sz w:val="24"/>
                <w:szCs w:val="24"/>
                <w:u w:val="double"/>
                <w:lang w:val="en-US"/>
              </w:rPr>
            </w:pPr>
            <w:r w:rsidRPr="00E53BB5">
              <w:rPr>
                <w:rFonts w:ascii="Times New Roman" w:eastAsia="標楷體" w:hAnsi="Times New Roman" w:cs="Times New Roman"/>
                <w:sz w:val="24"/>
                <w:szCs w:val="24"/>
                <w:u w:val="double"/>
                <w:lang w:val="en-US"/>
              </w:rPr>
              <w:t>882,098</w:t>
            </w:r>
          </w:p>
        </w:tc>
      </w:tr>
    </w:tbl>
    <w:p w:rsidR="00002C86" w:rsidRPr="00E53BB5" w:rsidRDefault="00002C86" w:rsidP="001B1A5B">
      <w:pPr>
        <w:overflowPunct w:val="0"/>
        <w:autoSpaceDE w:val="0"/>
        <w:autoSpaceDN w:val="0"/>
        <w:spacing w:line="240" w:lineRule="auto"/>
        <w:ind w:left="709"/>
        <w:jc w:val="both"/>
        <w:rPr>
          <w:rFonts w:ascii="Times New Roman" w:eastAsia="標楷體" w:hAnsi="Times New Roman" w:cs="Times New Roman"/>
          <w:sz w:val="24"/>
          <w:szCs w:val="24"/>
        </w:rPr>
      </w:pPr>
    </w:p>
    <w:p w:rsidR="00002C86" w:rsidRPr="00E53BB5" w:rsidRDefault="00002C86" w:rsidP="001A2C1B">
      <w:pP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rPr>
        <w:t>(b)</w:t>
      </w:r>
      <w:r w:rsidRPr="00E53BB5">
        <w:rPr>
          <w:rFonts w:ascii="Times New Roman" w:eastAsia="標楷體" w:hAnsi="Times New Roman" w:cs="Times New Roman"/>
          <w:sz w:val="24"/>
          <w:szCs w:val="24"/>
        </w:rPr>
        <w:tab/>
      </w:r>
      <w:r w:rsidR="00BF3552" w:rsidRPr="00E53BB5">
        <w:rPr>
          <w:rFonts w:ascii="Times New Roman" w:eastAsia="標楷體" w:hAnsi="Times New Roman" w:cs="Times New Roman"/>
          <w:sz w:val="24"/>
          <w:szCs w:val="24"/>
          <w:lang w:eastAsia="zh-HK"/>
        </w:rPr>
        <w:t>上訴人</w:t>
      </w:r>
      <w:r w:rsidRPr="00E53BB5">
        <w:rPr>
          <w:rFonts w:ascii="Times New Roman" w:eastAsia="標楷體" w:hAnsi="Times New Roman" w:cs="Times New Roman"/>
          <w:sz w:val="24"/>
          <w:szCs w:val="24"/>
          <w:lang w:eastAsia="zh-HK"/>
        </w:rPr>
        <w:t>亦申索扣除支出及開支</w:t>
      </w:r>
      <w:r w:rsidRPr="00E53BB5">
        <w:rPr>
          <w:rFonts w:ascii="Times New Roman" w:eastAsia="標楷體" w:hAnsi="Times New Roman" w:cs="Times New Roman"/>
          <w:sz w:val="24"/>
          <w:szCs w:val="24"/>
        </w:rPr>
        <w:t>4,700</w:t>
      </w:r>
      <w:r w:rsidRPr="00E53BB5">
        <w:rPr>
          <w:rFonts w:ascii="Times New Roman" w:eastAsia="標楷體" w:hAnsi="Times New Roman" w:cs="Times New Roman"/>
          <w:sz w:val="24"/>
          <w:szCs w:val="24"/>
          <w:lang w:eastAsia="zh-HK"/>
        </w:rPr>
        <w:t>元及退休計劃供款</w:t>
      </w:r>
      <w:r w:rsidRPr="00E53BB5">
        <w:rPr>
          <w:rFonts w:ascii="Times New Roman" w:eastAsia="標楷體" w:hAnsi="Times New Roman" w:cs="Times New Roman"/>
          <w:sz w:val="24"/>
          <w:szCs w:val="24"/>
        </w:rPr>
        <w:t>5,580</w:t>
      </w:r>
      <w:r w:rsidRPr="00E53BB5">
        <w:rPr>
          <w:rFonts w:ascii="Times New Roman" w:eastAsia="標楷體" w:hAnsi="Times New Roman" w:cs="Times New Roman"/>
          <w:sz w:val="24"/>
          <w:szCs w:val="24"/>
          <w:lang w:eastAsia="zh-HK"/>
        </w:rPr>
        <w:t>元，合共</w:t>
      </w:r>
      <w:r w:rsidRPr="00E53BB5">
        <w:rPr>
          <w:rFonts w:ascii="Times New Roman" w:eastAsia="標楷體" w:hAnsi="Times New Roman" w:cs="Times New Roman"/>
          <w:sz w:val="24"/>
          <w:szCs w:val="24"/>
        </w:rPr>
        <w:t>10,280</w:t>
      </w:r>
      <w:r w:rsidRPr="00E53BB5">
        <w:rPr>
          <w:rFonts w:ascii="Times New Roman" w:eastAsia="標楷體" w:hAnsi="Times New Roman" w:cs="Times New Roman"/>
          <w:sz w:val="24"/>
          <w:szCs w:val="24"/>
          <w:lang w:eastAsia="zh-HK"/>
        </w:rPr>
        <w:t>元。</w:t>
      </w:r>
    </w:p>
    <w:p w:rsidR="00002C86" w:rsidRPr="00E53BB5" w:rsidRDefault="00002C86" w:rsidP="001B1A5B">
      <w:pPr>
        <w:overflowPunct w:val="0"/>
        <w:autoSpaceDE w:val="0"/>
        <w:autoSpaceDN w:val="0"/>
        <w:spacing w:line="240" w:lineRule="auto"/>
        <w:ind w:left="709"/>
        <w:jc w:val="both"/>
        <w:rPr>
          <w:rFonts w:ascii="Times New Roman" w:eastAsia="標楷體" w:hAnsi="Times New Roman" w:cs="Times New Roman"/>
          <w:sz w:val="24"/>
          <w:szCs w:val="24"/>
        </w:rPr>
      </w:pPr>
    </w:p>
    <w:p w:rsidR="00002C86" w:rsidRPr="00E53BB5" w:rsidRDefault="00002C86" w:rsidP="001A2C1B">
      <w:pPr>
        <w:widowControl w:val="0"/>
        <w:numPr>
          <w:ilvl w:val="0"/>
          <w:numId w:val="2"/>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0" w:firstLine="0"/>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lang w:eastAsia="zh-HK"/>
        </w:rPr>
        <w:t>評稅主任</w:t>
      </w:r>
      <w:r w:rsidRPr="00E53BB5">
        <w:rPr>
          <w:rFonts w:ascii="Times New Roman" w:eastAsia="標楷體" w:hAnsi="Times New Roman" w:cs="Times New Roman"/>
          <w:sz w:val="24"/>
          <w:szCs w:val="24"/>
        </w:rPr>
        <w:t>根據</w:t>
      </w:r>
      <w:r w:rsidRPr="00E53BB5">
        <w:rPr>
          <w:rFonts w:ascii="Times New Roman" w:eastAsia="標楷體" w:hAnsi="Times New Roman" w:cs="Times New Roman"/>
          <w:sz w:val="24"/>
          <w:szCs w:val="24"/>
          <w:lang w:eastAsia="zh-HK"/>
        </w:rPr>
        <w:t>僱主提供的資料計算</w:t>
      </w:r>
      <w:r w:rsidR="00BF3552" w:rsidRPr="00E53BB5">
        <w:rPr>
          <w:rFonts w:ascii="Times New Roman" w:eastAsia="標楷體" w:hAnsi="Times New Roman" w:cs="Times New Roman"/>
          <w:sz w:val="24"/>
          <w:szCs w:val="24"/>
          <w:lang w:eastAsia="zh-HK"/>
        </w:rPr>
        <w:t>上訴人</w:t>
      </w:r>
      <w:r w:rsidRPr="00E53BB5">
        <w:rPr>
          <w:rFonts w:ascii="Times New Roman" w:eastAsia="標楷體" w:hAnsi="Times New Roman" w:cs="Times New Roman"/>
          <w:sz w:val="24"/>
          <w:szCs w:val="24"/>
          <w:lang w:eastAsia="zh-HK"/>
        </w:rPr>
        <w:t>的薪俸入息</w:t>
      </w:r>
      <w:r w:rsidRPr="00E53BB5">
        <w:rPr>
          <w:rFonts w:ascii="Times New Roman" w:eastAsia="標楷體" w:hAnsi="Times New Roman" w:cs="Times New Roman"/>
          <w:bCs/>
          <w:snapToGrid w:val="0"/>
          <w:sz w:val="24"/>
          <w:szCs w:val="24"/>
        </w:rPr>
        <w:t>，</w:t>
      </w:r>
      <w:r w:rsidRPr="00E53BB5">
        <w:rPr>
          <w:rFonts w:ascii="Times New Roman" w:eastAsia="標楷體" w:hAnsi="Times New Roman" w:cs="Times New Roman"/>
          <w:bCs/>
          <w:snapToGrid w:val="0"/>
          <w:sz w:val="24"/>
          <w:szCs w:val="24"/>
          <w:lang w:eastAsia="zh-HK"/>
        </w:rPr>
        <w:t>並</w:t>
      </w:r>
      <w:r w:rsidRPr="00E53BB5">
        <w:rPr>
          <w:rFonts w:ascii="Times New Roman" w:eastAsia="標楷體" w:hAnsi="Times New Roman" w:cs="Times New Roman"/>
          <w:sz w:val="24"/>
          <w:szCs w:val="24"/>
          <w:lang w:eastAsia="zh-HK"/>
        </w:rPr>
        <w:t>向她作出以下</w:t>
      </w:r>
      <w:r w:rsidRPr="00E53BB5">
        <w:rPr>
          <w:rFonts w:ascii="Times New Roman" w:eastAsia="標楷體" w:hAnsi="Times New Roman" w:cs="Times New Roman"/>
          <w:sz w:val="24"/>
          <w:szCs w:val="24"/>
        </w:rPr>
        <w:t>2018/19</w:t>
      </w:r>
      <w:r w:rsidRPr="00E53BB5">
        <w:rPr>
          <w:rFonts w:ascii="Times New Roman" w:eastAsia="標楷體" w:hAnsi="Times New Roman" w:cs="Times New Roman"/>
          <w:sz w:val="24"/>
          <w:szCs w:val="24"/>
          <w:lang w:eastAsia="zh-HK"/>
        </w:rPr>
        <w:t>課稅年度薪俸稅評稅：</w:t>
      </w:r>
    </w:p>
    <w:p w:rsidR="001A2C1B" w:rsidRPr="00E53BB5" w:rsidRDefault="001A2C1B" w:rsidP="001A2C1B">
      <w:pPr>
        <w:widowControl w:val="0"/>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jc w:val="both"/>
        <w:rPr>
          <w:rFonts w:ascii="Times New Roman" w:eastAsia="標楷體" w:hAnsi="Times New Roman" w:cs="Times New Roman"/>
          <w:sz w:val="24"/>
          <w:szCs w:val="24"/>
        </w:rPr>
      </w:pPr>
    </w:p>
    <w:tbl>
      <w:tblPr>
        <w:tblW w:w="0" w:type="auto"/>
        <w:tblInd w:w="1368" w:type="dxa"/>
        <w:tblLook w:val="04A0" w:firstRow="1" w:lastRow="0" w:firstColumn="1" w:lastColumn="0" w:noHBand="0" w:noVBand="1"/>
      </w:tblPr>
      <w:tblGrid>
        <w:gridCol w:w="3843"/>
        <w:gridCol w:w="997"/>
      </w:tblGrid>
      <w:tr w:rsidR="00002C86" w:rsidRPr="00E53BB5" w:rsidTr="001A2C1B">
        <w:tc>
          <w:tcPr>
            <w:tcW w:w="3843" w:type="dxa"/>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rPr>
            </w:pPr>
          </w:p>
        </w:tc>
        <w:tc>
          <w:tcPr>
            <w:tcW w:w="997" w:type="dxa"/>
            <w:shd w:val="clear" w:color="auto" w:fill="auto"/>
          </w:tcPr>
          <w:p w:rsidR="00002C86" w:rsidRPr="00E53BB5" w:rsidRDefault="00002C86" w:rsidP="001A2C1B">
            <w:pPr>
              <w:overflowPunct w:val="0"/>
              <w:autoSpaceDE w:val="0"/>
              <w:autoSpaceDN w:val="0"/>
              <w:spacing w:line="240" w:lineRule="auto"/>
              <w:ind w:leftChars="16" w:left="35"/>
              <w:jc w:val="center"/>
              <w:rPr>
                <w:rFonts w:ascii="Times New Roman" w:eastAsia="標楷體" w:hAnsi="Times New Roman" w:cs="Times New Roman"/>
                <w:sz w:val="24"/>
                <w:szCs w:val="24"/>
              </w:rPr>
            </w:pPr>
            <w:r w:rsidRPr="00E53BB5">
              <w:rPr>
                <w:rFonts w:ascii="Times New Roman" w:eastAsia="標楷體" w:hAnsi="Times New Roman" w:cs="Times New Roman"/>
                <w:sz w:val="24"/>
                <w:szCs w:val="24"/>
                <w:lang w:eastAsia="zh-HK"/>
              </w:rPr>
              <w:t>元</w:t>
            </w:r>
          </w:p>
        </w:tc>
      </w:tr>
      <w:tr w:rsidR="00002C86" w:rsidRPr="00E53BB5" w:rsidTr="001A2C1B">
        <w:tc>
          <w:tcPr>
            <w:tcW w:w="3843" w:type="dxa"/>
            <w:shd w:val="clear" w:color="auto" w:fill="auto"/>
          </w:tcPr>
          <w:p w:rsidR="00002C86" w:rsidRPr="00E53BB5" w:rsidRDefault="00002C86" w:rsidP="00BC6FA6">
            <w:pPr>
              <w:overflowPunct w:val="0"/>
              <w:autoSpaceDE w:val="0"/>
              <w:autoSpaceDN w:val="0"/>
              <w:spacing w:line="240" w:lineRule="auto"/>
              <w:ind w:leftChars="-28" w:left="-62"/>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lang w:eastAsia="zh-HK"/>
              </w:rPr>
              <w:t>入息</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lang w:eastAsia="zh-HK"/>
              </w:rPr>
              <w:t>第</w:t>
            </w:r>
            <w:r w:rsidRPr="00E53BB5">
              <w:rPr>
                <w:rFonts w:ascii="Times New Roman" w:eastAsia="標楷體" w:hAnsi="Times New Roman" w:cs="Times New Roman"/>
                <w:sz w:val="24"/>
                <w:szCs w:val="24"/>
              </w:rPr>
              <w:t>(</w:t>
            </w:r>
            <w:r w:rsidR="000E5AEE" w:rsidRPr="00E53BB5">
              <w:rPr>
                <w:rFonts w:ascii="Times New Roman" w:eastAsia="標楷體" w:hAnsi="Times New Roman" w:cs="Times New Roman"/>
                <w:sz w:val="24"/>
                <w:szCs w:val="24"/>
              </w:rPr>
              <w:t>10</w:t>
            </w:r>
            <w:r w:rsidRPr="00E53BB5">
              <w:rPr>
                <w:rFonts w:ascii="Times New Roman" w:eastAsia="標楷體" w:hAnsi="Times New Roman" w:cs="Times New Roman"/>
                <w:sz w:val="24"/>
                <w:szCs w:val="24"/>
              </w:rPr>
              <w:t>)(d)</w:t>
            </w:r>
            <w:r w:rsidRPr="00E53BB5">
              <w:rPr>
                <w:rFonts w:ascii="Times New Roman" w:eastAsia="標楷體" w:hAnsi="Times New Roman" w:cs="Times New Roman"/>
                <w:sz w:val="24"/>
                <w:szCs w:val="24"/>
                <w:lang w:eastAsia="zh-HK"/>
              </w:rPr>
              <w:t>項事實</w:t>
            </w:r>
            <w:r w:rsidRPr="00E53BB5">
              <w:rPr>
                <w:rFonts w:ascii="Times New Roman" w:eastAsia="標楷體" w:hAnsi="Times New Roman" w:cs="Times New Roman"/>
                <w:sz w:val="24"/>
                <w:szCs w:val="24"/>
              </w:rPr>
              <w:t>]</w:t>
            </w:r>
          </w:p>
        </w:tc>
        <w:tc>
          <w:tcPr>
            <w:tcW w:w="997" w:type="dxa"/>
            <w:shd w:val="clear" w:color="auto" w:fill="auto"/>
          </w:tcPr>
          <w:p w:rsidR="00002C86" w:rsidRPr="00E53BB5" w:rsidRDefault="00002C86" w:rsidP="001A2C1B">
            <w:pPr>
              <w:overflowPunct w:val="0"/>
              <w:autoSpaceDE w:val="0"/>
              <w:autoSpaceDN w:val="0"/>
              <w:spacing w:line="240" w:lineRule="auto"/>
              <w:jc w:val="right"/>
              <w:rPr>
                <w:rFonts w:ascii="Times New Roman" w:eastAsia="標楷體" w:hAnsi="Times New Roman" w:cs="Times New Roman"/>
                <w:sz w:val="24"/>
                <w:szCs w:val="24"/>
              </w:rPr>
            </w:pPr>
            <w:r w:rsidRPr="00E53BB5">
              <w:rPr>
                <w:rFonts w:ascii="Times New Roman" w:eastAsia="標楷體" w:hAnsi="Times New Roman" w:cs="Times New Roman"/>
                <w:sz w:val="24"/>
                <w:szCs w:val="24"/>
              </w:rPr>
              <w:t>929,043</w:t>
            </w:r>
          </w:p>
        </w:tc>
      </w:tr>
      <w:tr w:rsidR="00002C86" w:rsidRPr="00E53BB5" w:rsidTr="001A2C1B">
        <w:tc>
          <w:tcPr>
            <w:tcW w:w="3843" w:type="dxa"/>
            <w:shd w:val="clear" w:color="auto" w:fill="auto"/>
          </w:tcPr>
          <w:p w:rsidR="00002C86" w:rsidRPr="00E53BB5" w:rsidRDefault="00002C86" w:rsidP="00BC6FA6">
            <w:pPr>
              <w:overflowPunct w:val="0"/>
              <w:autoSpaceDE w:val="0"/>
              <w:autoSpaceDN w:val="0"/>
              <w:spacing w:line="240" w:lineRule="auto"/>
              <w:ind w:leftChars="-28" w:left="-62"/>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u w:val="single"/>
                <w:lang w:eastAsia="zh-HK"/>
              </w:rPr>
              <w:t>減</w:t>
            </w:r>
            <w:r w:rsidRPr="00E53BB5">
              <w:rPr>
                <w:rFonts w:ascii="Times New Roman" w:eastAsia="標楷體" w:hAnsi="Times New Roman" w:cs="Times New Roman"/>
                <w:sz w:val="24"/>
                <w:szCs w:val="24"/>
                <w:lang w:eastAsia="zh-HK"/>
              </w:rPr>
              <w:t>：可扣除項目</w:t>
            </w:r>
            <w:r w:rsidRPr="00E53BB5">
              <w:rPr>
                <w:rFonts w:ascii="Times New Roman" w:eastAsia="標楷體" w:hAnsi="Times New Roman" w:cs="Times New Roman"/>
                <w:sz w:val="24"/>
                <w:szCs w:val="24"/>
                <w:lang w:eastAsia="zh-HK"/>
              </w:rPr>
              <w:t>[</w:t>
            </w:r>
            <w:r w:rsidRPr="00E53BB5">
              <w:rPr>
                <w:rFonts w:ascii="Times New Roman" w:eastAsia="標楷體" w:hAnsi="Times New Roman" w:cs="Times New Roman"/>
                <w:sz w:val="24"/>
                <w:szCs w:val="24"/>
                <w:lang w:eastAsia="zh-HK"/>
              </w:rPr>
              <w:t>第</w:t>
            </w:r>
            <w:r w:rsidRPr="00E53BB5">
              <w:rPr>
                <w:rFonts w:ascii="Times New Roman" w:eastAsia="標楷體" w:hAnsi="Times New Roman" w:cs="Times New Roman"/>
                <w:sz w:val="24"/>
                <w:szCs w:val="24"/>
                <w:lang w:eastAsia="zh-HK"/>
              </w:rPr>
              <w:t>(</w:t>
            </w:r>
            <w:r w:rsidR="000E5AEE" w:rsidRPr="00E53BB5">
              <w:rPr>
                <w:rFonts w:ascii="Times New Roman" w:eastAsia="標楷體" w:hAnsi="Times New Roman" w:cs="Times New Roman"/>
                <w:sz w:val="24"/>
                <w:szCs w:val="24"/>
                <w:lang w:eastAsia="zh-HK"/>
              </w:rPr>
              <w:t>11</w:t>
            </w:r>
            <w:r w:rsidRPr="00E53BB5">
              <w:rPr>
                <w:rFonts w:ascii="Times New Roman" w:eastAsia="標楷體" w:hAnsi="Times New Roman" w:cs="Times New Roman"/>
                <w:sz w:val="24"/>
                <w:szCs w:val="24"/>
                <w:lang w:eastAsia="zh-HK"/>
              </w:rPr>
              <w:t>)(b)</w:t>
            </w:r>
            <w:r w:rsidRPr="00E53BB5">
              <w:rPr>
                <w:rFonts w:ascii="Times New Roman" w:eastAsia="標楷體" w:hAnsi="Times New Roman" w:cs="Times New Roman"/>
                <w:sz w:val="24"/>
                <w:szCs w:val="24"/>
                <w:lang w:eastAsia="zh-HK"/>
              </w:rPr>
              <w:t>項事實</w:t>
            </w:r>
            <w:r w:rsidRPr="00E53BB5">
              <w:rPr>
                <w:rFonts w:ascii="Times New Roman" w:eastAsia="標楷體" w:hAnsi="Times New Roman" w:cs="Times New Roman"/>
                <w:sz w:val="24"/>
                <w:szCs w:val="24"/>
                <w:lang w:eastAsia="zh-HK"/>
              </w:rPr>
              <w:t>]</w:t>
            </w:r>
          </w:p>
        </w:tc>
        <w:tc>
          <w:tcPr>
            <w:tcW w:w="997" w:type="dxa"/>
            <w:shd w:val="clear" w:color="auto" w:fill="auto"/>
          </w:tcPr>
          <w:p w:rsidR="00002C86" w:rsidRPr="00E53BB5" w:rsidRDefault="00002C86" w:rsidP="001A2C1B">
            <w:pPr>
              <w:overflowPunct w:val="0"/>
              <w:autoSpaceDE w:val="0"/>
              <w:autoSpaceDN w:val="0"/>
              <w:spacing w:line="240" w:lineRule="auto"/>
              <w:jc w:val="right"/>
              <w:rPr>
                <w:rFonts w:ascii="Times New Roman" w:eastAsia="標楷體" w:hAnsi="Times New Roman" w:cs="Times New Roman"/>
                <w:sz w:val="24"/>
                <w:szCs w:val="24"/>
              </w:rPr>
            </w:pPr>
            <w:r w:rsidRPr="00E53BB5">
              <w:rPr>
                <w:rFonts w:ascii="Times New Roman" w:eastAsia="標楷體" w:hAnsi="Times New Roman" w:cs="Times New Roman"/>
                <w:sz w:val="24"/>
                <w:szCs w:val="24"/>
              </w:rPr>
              <w:t>10,280</w:t>
            </w:r>
          </w:p>
        </w:tc>
      </w:tr>
      <w:tr w:rsidR="00002C86" w:rsidRPr="00E53BB5" w:rsidTr="001A2C1B">
        <w:tc>
          <w:tcPr>
            <w:tcW w:w="3843" w:type="dxa"/>
            <w:shd w:val="clear" w:color="auto" w:fill="auto"/>
          </w:tcPr>
          <w:p w:rsidR="00002C86" w:rsidRPr="00E53BB5" w:rsidRDefault="00002C86" w:rsidP="00BC6FA6">
            <w:pPr>
              <w:overflowPunct w:val="0"/>
              <w:autoSpaceDE w:val="0"/>
              <w:autoSpaceDN w:val="0"/>
              <w:spacing w:line="240" w:lineRule="auto"/>
              <w:ind w:leftChars="-28" w:left="-62"/>
              <w:jc w:val="both"/>
              <w:rPr>
                <w:rFonts w:ascii="Times New Roman" w:eastAsia="標楷體" w:hAnsi="Times New Roman" w:cs="Times New Roman"/>
                <w:sz w:val="24"/>
                <w:szCs w:val="24"/>
              </w:rPr>
            </w:pPr>
            <w:r w:rsidRPr="00E53BB5">
              <w:rPr>
                <w:rFonts w:ascii="Times New Roman" w:eastAsia="標楷體" w:hAnsi="Times New Roman" w:cs="Times New Roman"/>
                <w:color w:val="FFFFFF"/>
                <w:sz w:val="24"/>
                <w:szCs w:val="24"/>
                <w:lang w:eastAsia="zh-HK"/>
              </w:rPr>
              <w:t>減：</w:t>
            </w:r>
            <w:r w:rsidRPr="00E53BB5">
              <w:rPr>
                <w:rFonts w:ascii="Times New Roman" w:eastAsia="標楷體" w:hAnsi="Times New Roman" w:cs="Times New Roman"/>
                <w:sz w:val="24"/>
                <w:szCs w:val="24"/>
                <w:lang w:eastAsia="zh-HK"/>
              </w:rPr>
              <w:t>免稅額</w:t>
            </w:r>
          </w:p>
        </w:tc>
        <w:tc>
          <w:tcPr>
            <w:tcW w:w="997" w:type="dxa"/>
            <w:shd w:val="clear" w:color="auto" w:fill="auto"/>
          </w:tcPr>
          <w:p w:rsidR="00002C86" w:rsidRPr="00E53BB5" w:rsidRDefault="00002C86" w:rsidP="001A2C1B">
            <w:pPr>
              <w:overflowPunct w:val="0"/>
              <w:autoSpaceDE w:val="0"/>
              <w:autoSpaceDN w:val="0"/>
              <w:spacing w:line="240" w:lineRule="auto"/>
              <w:jc w:val="right"/>
              <w:rPr>
                <w:rFonts w:ascii="Times New Roman" w:eastAsia="標楷體" w:hAnsi="Times New Roman" w:cs="Times New Roman"/>
                <w:sz w:val="24"/>
                <w:szCs w:val="24"/>
                <w:u w:val="single"/>
              </w:rPr>
            </w:pPr>
            <w:r w:rsidRPr="00E53BB5">
              <w:rPr>
                <w:rFonts w:ascii="Times New Roman" w:eastAsia="標楷體" w:hAnsi="Times New Roman" w:cs="Times New Roman"/>
                <w:sz w:val="24"/>
                <w:szCs w:val="24"/>
                <w:u w:val="single"/>
              </w:rPr>
              <w:t>232,000</w:t>
            </w:r>
          </w:p>
        </w:tc>
      </w:tr>
      <w:tr w:rsidR="00002C86" w:rsidRPr="00E53BB5" w:rsidTr="001A2C1B">
        <w:tc>
          <w:tcPr>
            <w:tcW w:w="3843" w:type="dxa"/>
            <w:shd w:val="clear" w:color="auto" w:fill="auto"/>
          </w:tcPr>
          <w:p w:rsidR="00002C86" w:rsidRPr="00E53BB5" w:rsidRDefault="00002C86" w:rsidP="00BC6FA6">
            <w:pPr>
              <w:overflowPunct w:val="0"/>
              <w:autoSpaceDE w:val="0"/>
              <w:autoSpaceDN w:val="0"/>
              <w:spacing w:line="240" w:lineRule="auto"/>
              <w:ind w:leftChars="-28" w:left="-62"/>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lang w:eastAsia="zh-HK"/>
              </w:rPr>
              <w:t>應課稅入息實額</w:t>
            </w:r>
          </w:p>
        </w:tc>
        <w:tc>
          <w:tcPr>
            <w:tcW w:w="997" w:type="dxa"/>
            <w:shd w:val="clear" w:color="auto" w:fill="auto"/>
          </w:tcPr>
          <w:p w:rsidR="00002C86" w:rsidRPr="00E53BB5" w:rsidRDefault="00002C86" w:rsidP="001A2C1B">
            <w:pPr>
              <w:overflowPunct w:val="0"/>
              <w:autoSpaceDE w:val="0"/>
              <w:autoSpaceDN w:val="0"/>
              <w:spacing w:line="240" w:lineRule="auto"/>
              <w:jc w:val="right"/>
              <w:rPr>
                <w:rFonts w:ascii="Times New Roman" w:eastAsia="標楷體" w:hAnsi="Times New Roman" w:cs="Times New Roman"/>
                <w:sz w:val="24"/>
                <w:szCs w:val="24"/>
                <w:u w:val="double"/>
              </w:rPr>
            </w:pPr>
            <w:r w:rsidRPr="00E53BB5">
              <w:rPr>
                <w:rFonts w:ascii="Times New Roman" w:eastAsia="標楷體" w:hAnsi="Times New Roman" w:cs="Times New Roman"/>
                <w:sz w:val="24"/>
                <w:szCs w:val="24"/>
                <w:u w:val="double"/>
              </w:rPr>
              <w:t>686,763</w:t>
            </w:r>
          </w:p>
        </w:tc>
      </w:tr>
      <w:tr w:rsidR="00002C86" w:rsidRPr="00E53BB5" w:rsidTr="001A2C1B">
        <w:tc>
          <w:tcPr>
            <w:tcW w:w="3843" w:type="dxa"/>
            <w:shd w:val="clear" w:color="auto" w:fill="auto"/>
          </w:tcPr>
          <w:p w:rsidR="00002C86" w:rsidRPr="00E53BB5" w:rsidRDefault="00002C86" w:rsidP="00BC6FA6">
            <w:pPr>
              <w:overflowPunct w:val="0"/>
              <w:autoSpaceDE w:val="0"/>
              <w:autoSpaceDN w:val="0"/>
              <w:spacing w:line="240" w:lineRule="auto"/>
              <w:ind w:leftChars="-28" w:left="-62"/>
              <w:jc w:val="both"/>
              <w:rPr>
                <w:rFonts w:ascii="Times New Roman" w:eastAsia="標楷體" w:hAnsi="Times New Roman" w:cs="Times New Roman"/>
                <w:sz w:val="24"/>
                <w:szCs w:val="24"/>
              </w:rPr>
            </w:pPr>
          </w:p>
        </w:tc>
        <w:tc>
          <w:tcPr>
            <w:tcW w:w="997" w:type="dxa"/>
            <w:shd w:val="clear" w:color="auto" w:fill="auto"/>
          </w:tcPr>
          <w:p w:rsidR="00002C86" w:rsidRPr="00E53BB5" w:rsidRDefault="00002C86" w:rsidP="001A2C1B">
            <w:pPr>
              <w:overflowPunct w:val="0"/>
              <w:autoSpaceDE w:val="0"/>
              <w:autoSpaceDN w:val="0"/>
              <w:spacing w:line="240" w:lineRule="auto"/>
              <w:jc w:val="right"/>
              <w:rPr>
                <w:rFonts w:ascii="Times New Roman" w:eastAsia="標楷體" w:hAnsi="Times New Roman" w:cs="Times New Roman"/>
                <w:sz w:val="24"/>
                <w:szCs w:val="24"/>
              </w:rPr>
            </w:pPr>
          </w:p>
        </w:tc>
      </w:tr>
      <w:tr w:rsidR="00002C86" w:rsidRPr="00E53BB5" w:rsidTr="001A2C1B">
        <w:tc>
          <w:tcPr>
            <w:tcW w:w="3843" w:type="dxa"/>
            <w:shd w:val="clear" w:color="auto" w:fill="auto"/>
          </w:tcPr>
          <w:p w:rsidR="00002C86" w:rsidRPr="00E53BB5" w:rsidRDefault="00002C86" w:rsidP="00BC6FA6">
            <w:pPr>
              <w:overflowPunct w:val="0"/>
              <w:autoSpaceDE w:val="0"/>
              <w:autoSpaceDN w:val="0"/>
              <w:spacing w:line="240" w:lineRule="auto"/>
              <w:ind w:leftChars="-28" w:left="-62"/>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lang w:eastAsia="zh-HK"/>
              </w:rPr>
              <w:t>應繳稅款</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lang w:eastAsia="zh-HK"/>
              </w:rPr>
              <w:t>扣除稅務寬減後</w:t>
            </w:r>
            <w:r w:rsidRPr="00E53BB5">
              <w:rPr>
                <w:rFonts w:ascii="Times New Roman" w:eastAsia="標楷體" w:hAnsi="Times New Roman" w:cs="Times New Roman"/>
                <w:sz w:val="24"/>
                <w:szCs w:val="24"/>
              </w:rPr>
              <w:t>)</w:t>
            </w:r>
          </w:p>
        </w:tc>
        <w:tc>
          <w:tcPr>
            <w:tcW w:w="997" w:type="dxa"/>
            <w:shd w:val="clear" w:color="auto" w:fill="auto"/>
          </w:tcPr>
          <w:p w:rsidR="00002C86" w:rsidRPr="00E53BB5" w:rsidRDefault="001A2C1B" w:rsidP="001A2C1B">
            <w:pPr>
              <w:wordWrap w:val="0"/>
              <w:overflowPunct w:val="0"/>
              <w:autoSpaceDE w:val="0"/>
              <w:autoSpaceDN w:val="0"/>
              <w:spacing w:line="240" w:lineRule="auto"/>
              <w:jc w:val="right"/>
              <w:rPr>
                <w:rFonts w:ascii="Times New Roman" w:eastAsia="標楷體" w:hAnsi="Times New Roman" w:cs="Times New Roman"/>
                <w:sz w:val="24"/>
                <w:szCs w:val="24"/>
                <w:u w:val="double"/>
              </w:rPr>
            </w:pPr>
            <w:r w:rsidRPr="00E53BB5">
              <w:rPr>
                <w:rFonts w:ascii="Times New Roman" w:eastAsia="標楷體" w:hAnsi="Times New Roman" w:cs="Times New Roman"/>
                <w:sz w:val="24"/>
                <w:szCs w:val="24"/>
                <w:u w:val="double"/>
              </w:rPr>
              <w:t xml:space="preserve">  </w:t>
            </w:r>
            <w:r w:rsidR="00002C86" w:rsidRPr="00E53BB5">
              <w:rPr>
                <w:rFonts w:ascii="Times New Roman" w:eastAsia="標楷體" w:hAnsi="Times New Roman" w:cs="Times New Roman"/>
                <w:sz w:val="24"/>
                <w:szCs w:val="24"/>
                <w:u w:val="double"/>
              </w:rPr>
              <w:t>78,749</w:t>
            </w:r>
          </w:p>
        </w:tc>
      </w:tr>
    </w:tbl>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rPr>
      </w:pPr>
    </w:p>
    <w:p w:rsidR="00002C86" w:rsidRPr="00E53BB5" w:rsidRDefault="00BF3552" w:rsidP="008C1ED4">
      <w:pPr>
        <w:widowControl w:val="0"/>
        <w:numPr>
          <w:ilvl w:val="0"/>
          <w:numId w:val="2"/>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0" w:firstLine="0"/>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lang w:eastAsia="zh-HK"/>
        </w:rPr>
        <w:t>上訴人</w:t>
      </w:r>
      <w:r w:rsidR="00002C86" w:rsidRPr="00E53BB5">
        <w:rPr>
          <w:rFonts w:ascii="Times New Roman" w:eastAsia="標楷體" w:hAnsi="Times New Roman" w:cs="Times New Roman"/>
          <w:sz w:val="24"/>
          <w:szCs w:val="24"/>
          <w:lang w:eastAsia="zh-HK"/>
        </w:rPr>
        <w:t>反對第</w:t>
      </w:r>
      <w:r w:rsidR="00002C86" w:rsidRPr="00E53BB5">
        <w:rPr>
          <w:rFonts w:ascii="Times New Roman" w:eastAsia="標楷體" w:hAnsi="Times New Roman" w:cs="Times New Roman"/>
          <w:sz w:val="24"/>
          <w:szCs w:val="24"/>
        </w:rPr>
        <w:t>(</w:t>
      </w:r>
      <w:r w:rsidR="000E5AEE" w:rsidRPr="00E53BB5">
        <w:rPr>
          <w:rFonts w:ascii="Times New Roman" w:eastAsia="標楷體" w:hAnsi="Times New Roman" w:cs="Times New Roman"/>
          <w:sz w:val="24"/>
          <w:szCs w:val="24"/>
        </w:rPr>
        <w:t>12</w:t>
      </w:r>
      <w:r w:rsidR="00002C86" w:rsidRPr="00E53BB5">
        <w:rPr>
          <w:rFonts w:ascii="Times New Roman" w:eastAsia="標楷體" w:hAnsi="Times New Roman" w:cs="Times New Roman"/>
          <w:sz w:val="24"/>
          <w:szCs w:val="24"/>
        </w:rPr>
        <w:t>)</w:t>
      </w:r>
      <w:r w:rsidR="00002C86" w:rsidRPr="00E53BB5">
        <w:rPr>
          <w:rFonts w:ascii="Times New Roman" w:eastAsia="標楷體" w:hAnsi="Times New Roman" w:cs="Times New Roman"/>
          <w:sz w:val="24"/>
          <w:szCs w:val="24"/>
          <w:lang w:eastAsia="zh-HK"/>
        </w:rPr>
        <w:t>項事實的評稅，並聲稱其應評稅入息過高。</w:t>
      </w:r>
    </w:p>
    <w:p w:rsidR="00002C86" w:rsidRPr="00E53BB5" w:rsidRDefault="00002C86" w:rsidP="008C1ED4">
      <w:pPr>
        <w:overflowPunct w:val="0"/>
        <w:autoSpaceDE w:val="0"/>
        <w:autoSpaceDN w:val="0"/>
        <w:spacing w:line="240" w:lineRule="auto"/>
        <w:jc w:val="both"/>
        <w:rPr>
          <w:rFonts w:ascii="Times New Roman" w:eastAsia="標楷體" w:hAnsi="Times New Roman" w:cs="Times New Roman"/>
          <w:sz w:val="24"/>
          <w:szCs w:val="24"/>
        </w:rPr>
      </w:pPr>
    </w:p>
    <w:p w:rsidR="00002C86" w:rsidRPr="00E53BB5" w:rsidRDefault="00BF3552" w:rsidP="008C1ED4">
      <w:pPr>
        <w:widowControl w:val="0"/>
        <w:numPr>
          <w:ilvl w:val="0"/>
          <w:numId w:val="2"/>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0" w:firstLine="0"/>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lang w:eastAsia="zh-HK"/>
        </w:rPr>
        <w:t>上訴人</w:t>
      </w:r>
      <w:r w:rsidR="00002C86" w:rsidRPr="00E53BB5">
        <w:rPr>
          <w:rFonts w:ascii="Times New Roman" w:eastAsia="標楷體" w:hAnsi="Times New Roman" w:cs="Times New Roman"/>
          <w:sz w:val="24"/>
          <w:szCs w:val="24"/>
          <w:lang w:eastAsia="zh-HK"/>
        </w:rPr>
        <w:t>提交了以下的資料以支持其反對</w:t>
      </w:r>
      <w:r w:rsidR="00002C86" w:rsidRPr="00E53BB5">
        <w:rPr>
          <w:rFonts w:ascii="Times New Roman" w:eastAsia="標楷體" w:hAnsi="Times New Roman" w:cs="Times New Roman"/>
          <w:sz w:val="24"/>
          <w:szCs w:val="24"/>
        </w:rPr>
        <w:t>：</w:t>
      </w:r>
    </w:p>
    <w:p w:rsidR="00002C86" w:rsidRPr="00E53BB5" w:rsidRDefault="00002C86" w:rsidP="001B1A5B">
      <w:pPr>
        <w:pStyle w:val="a6"/>
        <w:overflowPunct w:val="0"/>
        <w:autoSpaceDE w:val="0"/>
        <w:autoSpaceDN w:val="0"/>
        <w:spacing w:line="240" w:lineRule="auto"/>
        <w:ind w:left="440"/>
        <w:jc w:val="both"/>
        <w:rPr>
          <w:rFonts w:ascii="Times New Roman" w:eastAsia="標楷體" w:hAnsi="Times New Roman" w:cs="Times New Roman"/>
          <w:sz w:val="24"/>
          <w:szCs w:val="24"/>
        </w:rPr>
      </w:pPr>
    </w:p>
    <w:p w:rsidR="00002C86" w:rsidRPr="00E53BB5" w:rsidRDefault="00002C86" w:rsidP="008C1ED4">
      <w:pPr>
        <w:widowControl w:val="0"/>
        <w:numPr>
          <w:ilvl w:val="0"/>
          <w:numId w:val="13"/>
        </w:numPr>
        <w:pBdr>
          <w:top w:val="none" w:sz="0" w:space="0" w:color="auto"/>
          <w:left w:val="none" w:sz="0" w:space="0" w:color="auto"/>
          <w:bottom w:val="none" w:sz="0" w:space="0" w:color="auto"/>
          <w:right w:val="none" w:sz="0" w:space="0" w:color="auto"/>
          <w:between w:val="none" w:sz="0" w:space="0" w:color="auto"/>
        </w:pBd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lang w:eastAsia="zh-HK"/>
        </w:rPr>
        <w:t>她轉職至</w:t>
      </w:r>
      <w:r w:rsidR="00660D89" w:rsidRPr="00E53BB5">
        <w:rPr>
          <w:rFonts w:ascii="Times New Roman" w:eastAsia="標楷體" w:hAnsi="Times New Roman" w:cs="Times New Roman"/>
          <w:sz w:val="24"/>
          <w:szCs w:val="24"/>
          <w:lang w:eastAsia="zh-HK"/>
        </w:rPr>
        <w:t>A</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時，</w:t>
      </w:r>
      <w:r w:rsidR="00660D89" w:rsidRPr="00E53BB5">
        <w:rPr>
          <w:rFonts w:ascii="Times New Roman" w:eastAsia="標楷體" w:hAnsi="Times New Roman" w:cs="Times New Roman"/>
          <w:sz w:val="24"/>
          <w:szCs w:val="24"/>
          <w:lang w:eastAsia="zh-HK"/>
        </w:rPr>
        <w:t>B</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從她的工資中扣除該代通知金，</w:t>
      </w:r>
      <w:r w:rsidR="00660D89" w:rsidRPr="00E53BB5">
        <w:rPr>
          <w:rFonts w:ascii="Times New Roman" w:eastAsia="標楷體" w:hAnsi="Times New Roman" w:cs="Times New Roman"/>
          <w:sz w:val="24"/>
          <w:szCs w:val="24"/>
          <w:lang w:eastAsia="zh-HK"/>
        </w:rPr>
        <w:t>A</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之後向她發放該補償。她報稅時在</w:t>
      </w:r>
      <w:r w:rsidR="00660D89" w:rsidRPr="00E53BB5">
        <w:rPr>
          <w:rFonts w:ascii="Times New Roman" w:eastAsia="標楷體" w:hAnsi="Times New Roman" w:cs="Times New Roman"/>
          <w:sz w:val="24"/>
          <w:szCs w:val="24"/>
          <w:lang w:eastAsia="zh-HK"/>
        </w:rPr>
        <w:t>B</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的工資中扣除該代通知金，並把該補償申報為從</w:t>
      </w:r>
      <w:r w:rsidR="00660D89" w:rsidRPr="00E53BB5">
        <w:rPr>
          <w:rFonts w:ascii="Times New Roman" w:eastAsia="標楷體" w:hAnsi="Times New Roman" w:cs="Times New Roman"/>
          <w:sz w:val="24"/>
          <w:szCs w:val="24"/>
          <w:lang w:eastAsia="zh-HK"/>
        </w:rPr>
        <w:t>A</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所得的收入。</w:t>
      </w:r>
    </w:p>
    <w:p w:rsidR="000E5AEE" w:rsidRPr="00E53BB5" w:rsidRDefault="000E5AEE" w:rsidP="008C1ED4">
      <w:pPr>
        <w:widowControl w:val="0"/>
        <w:pBdr>
          <w:top w:val="none" w:sz="0" w:space="0" w:color="auto"/>
          <w:left w:val="none" w:sz="0" w:space="0" w:color="auto"/>
          <w:bottom w:val="none" w:sz="0" w:space="0" w:color="auto"/>
          <w:right w:val="none" w:sz="0" w:space="0" w:color="auto"/>
          <w:between w:val="none" w:sz="0" w:space="0" w:color="auto"/>
        </w:pBd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rPr>
      </w:pPr>
    </w:p>
    <w:p w:rsidR="00002C86" w:rsidRPr="00E53BB5" w:rsidRDefault="00002C86" w:rsidP="008C1ED4">
      <w:pPr>
        <w:widowControl w:val="0"/>
        <w:numPr>
          <w:ilvl w:val="0"/>
          <w:numId w:val="13"/>
        </w:numPr>
        <w:pBdr>
          <w:top w:val="none" w:sz="0" w:space="0" w:color="auto"/>
          <w:left w:val="none" w:sz="0" w:space="0" w:color="auto"/>
          <w:bottom w:val="none" w:sz="0" w:space="0" w:color="auto"/>
          <w:right w:val="none" w:sz="0" w:space="0" w:color="auto"/>
          <w:between w:val="none" w:sz="0" w:space="0" w:color="auto"/>
        </w:pBd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lang w:eastAsia="zh-HK"/>
        </w:rPr>
        <w:t>若稅務局認為該代通知金不可獲得扣除，則不應把該補償視作她的收入。</w:t>
      </w:r>
    </w:p>
    <w:p w:rsidR="00002C86" w:rsidRPr="00E53BB5" w:rsidRDefault="00002C86" w:rsidP="001B1A5B">
      <w:pPr>
        <w:overflowPunct w:val="0"/>
        <w:autoSpaceDE w:val="0"/>
        <w:autoSpaceDN w:val="0"/>
        <w:spacing w:line="240" w:lineRule="auto"/>
        <w:ind w:left="1440"/>
        <w:jc w:val="both"/>
        <w:rPr>
          <w:rFonts w:ascii="Times New Roman" w:eastAsia="標楷體" w:hAnsi="Times New Roman" w:cs="Times New Roman"/>
          <w:sz w:val="24"/>
          <w:szCs w:val="24"/>
        </w:rPr>
      </w:pPr>
    </w:p>
    <w:p w:rsidR="00002C86" w:rsidRPr="00E53BB5" w:rsidRDefault="00002C86" w:rsidP="008C1ED4">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1404"/>
          <w:tab w:val="left" w:pos="1932"/>
        </w:tabs>
        <w:overflowPunct w:val="0"/>
        <w:autoSpaceDE w:val="0"/>
        <w:autoSpaceDN w:val="0"/>
        <w:spacing w:line="240" w:lineRule="auto"/>
        <w:ind w:left="1930" w:hangingChars="804" w:hanging="1930"/>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rPr>
        <w:t>(a)</w:t>
      </w:r>
      <w:r w:rsidRPr="00E53BB5">
        <w:rPr>
          <w:rFonts w:ascii="Times New Roman" w:eastAsia="標楷體" w:hAnsi="Times New Roman" w:cs="Times New Roman"/>
          <w:sz w:val="24"/>
          <w:szCs w:val="24"/>
        </w:rPr>
        <w:tab/>
      </w:r>
      <w:r w:rsidRPr="00E53BB5">
        <w:rPr>
          <w:rFonts w:ascii="Times New Roman" w:eastAsia="標楷體" w:hAnsi="Times New Roman" w:cs="Times New Roman"/>
          <w:sz w:val="24"/>
          <w:szCs w:val="24"/>
        </w:rPr>
        <w:t>評稅主任認為</w:t>
      </w:r>
      <w:r w:rsidRPr="00E53BB5">
        <w:rPr>
          <w:rFonts w:ascii="Times New Roman" w:eastAsia="標楷體" w:hAnsi="Times New Roman" w:cs="Times New Roman"/>
          <w:sz w:val="24"/>
          <w:szCs w:val="24"/>
          <w:lang w:eastAsia="zh-HK"/>
        </w:rPr>
        <w:t>該代通知金</w:t>
      </w:r>
      <w:r w:rsidRPr="00E53BB5">
        <w:rPr>
          <w:rFonts w:ascii="Times New Roman" w:eastAsia="標楷體" w:hAnsi="Times New Roman" w:cs="Times New Roman"/>
          <w:sz w:val="24"/>
          <w:szCs w:val="24"/>
        </w:rPr>
        <w:t>不可在薪俸稅下獲得扣除，而</w:t>
      </w:r>
      <w:r w:rsidRPr="00E53BB5">
        <w:rPr>
          <w:rFonts w:ascii="Times New Roman" w:eastAsia="標楷體" w:hAnsi="Times New Roman" w:cs="Times New Roman"/>
          <w:sz w:val="24"/>
          <w:szCs w:val="24"/>
          <w:lang w:eastAsia="zh-HK"/>
        </w:rPr>
        <w:t>該補償</w:t>
      </w:r>
      <w:r w:rsidRPr="00E53BB5">
        <w:rPr>
          <w:rFonts w:ascii="Times New Roman" w:eastAsia="標楷體" w:hAnsi="Times New Roman" w:cs="Times New Roman"/>
          <w:sz w:val="24"/>
          <w:szCs w:val="24"/>
        </w:rPr>
        <w:t>則屬於應</w:t>
      </w:r>
      <w:r w:rsidRPr="00E53BB5">
        <w:rPr>
          <w:rFonts w:ascii="Times New Roman" w:eastAsia="標楷體" w:hAnsi="Times New Roman" w:cs="Times New Roman"/>
          <w:sz w:val="24"/>
          <w:szCs w:val="24"/>
          <w:lang w:eastAsia="zh-HK"/>
        </w:rPr>
        <w:t>評</w:t>
      </w:r>
      <w:r w:rsidRPr="00E53BB5">
        <w:rPr>
          <w:rFonts w:ascii="Times New Roman" w:eastAsia="標楷體" w:hAnsi="Times New Roman" w:cs="Times New Roman"/>
          <w:sz w:val="24"/>
          <w:szCs w:val="24"/>
        </w:rPr>
        <w:t>稅入息。</w:t>
      </w:r>
      <w:r w:rsidRPr="00E53BB5">
        <w:rPr>
          <w:rFonts w:ascii="Times New Roman" w:eastAsia="標楷體" w:hAnsi="Times New Roman" w:cs="Times New Roman"/>
          <w:sz w:val="24"/>
          <w:szCs w:val="24"/>
          <w:lang w:eastAsia="zh-HK"/>
        </w:rPr>
        <w:t>他</w:t>
      </w:r>
      <w:r w:rsidRPr="00E53BB5">
        <w:rPr>
          <w:rFonts w:ascii="Times New Roman" w:eastAsia="標楷體" w:hAnsi="Times New Roman" w:cs="Times New Roman"/>
          <w:sz w:val="24"/>
          <w:szCs w:val="24"/>
        </w:rPr>
        <w:t>請</w:t>
      </w:r>
      <w:r w:rsidR="00BF3552" w:rsidRPr="00E53BB5">
        <w:rPr>
          <w:rFonts w:ascii="Times New Roman" w:eastAsia="標楷體" w:hAnsi="Times New Roman" w:cs="Times New Roman"/>
          <w:sz w:val="24"/>
          <w:szCs w:val="24"/>
        </w:rPr>
        <w:t>上訴人</w:t>
      </w:r>
      <w:r w:rsidRPr="00E53BB5">
        <w:rPr>
          <w:rFonts w:ascii="Times New Roman" w:eastAsia="標楷體" w:hAnsi="Times New Roman" w:cs="Times New Roman"/>
          <w:sz w:val="24"/>
          <w:szCs w:val="24"/>
        </w:rPr>
        <w:t>考慮撤回反對。</w:t>
      </w:r>
    </w:p>
    <w:p w:rsidR="00002C86" w:rsidRPr="00E53BB5" w:rsidRDefault="00002C86" w:rsidP="001B1A5B">
      <w:pPr>
        <w:overflowPunct w:val="0"/>
        <w:autoSpaceDE w:val="0"/>
        <w:autoSpaceDN w:val="0"/>
        <w:spacing w:line="240" w:lineRule="auto"/>
        <w:ind w:left="709"/>
        <w:jc w:val="both"/>
        <w:rPr>
          <w:rFonts w:ascii="Times New Roman" w:eastAsia="標楷體" w:hAnsi="Times New Roman" w:cs="Times New Roman"/>
          <w:sz w:val="24"/>
          <w:szCs w:val="24"/>
          <w:lang w:eastAsia="zh-HK"/>
        </w:rPr>
      </w:pPr>
    </w:p>
    <w:p w:rsidR="00002C86" w:rsidRPr="00E53BB5" w:rsidRDefault="00002C86" w:rsidP="0099468A">
      <w:pP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rPr>
        <w:t>(b)</w:t>
      </w:r>
      <w:r w:rsidRPr="00E53BB5">
        <w:rPr>
          <w:rFonts w:ascii="Times New Roman" w:eastAsia="標楷體" w:hAnsi="Times New Roman" w:cs="Times New Roman"/>
          <w:sz w:val="24"/>
          <w:szCs w:val="24"/>
        </w:rPr>
        <w:tab/>
      </w:r>
      <w:r w:rsidR="00BF3552" w:rsidRPr="00E53BB5">
        <w:rPr>
          <w:rFonts w:ascii="Times New Roman" w:eastAsia="標楷體" w:hAnsi="Times New Roman" w:cs="Times New Roman"/>
          <w:sz w:val="24"/>
          <w:szCs w:val="24"/>
          <w:lang w:eastAsia="zh-HK"/>
        </w:rPr>
        <w:t>上訴人</w:t>
      </w:r>
      <w:r w:rsidRPr="00E53BB5">
        <w:rPr>
          <w:rFonts w:ascii="Times New Roman" w:eastAsia="標楷體" w:hAnsi="Times New Roman" w:cs="Times New Roman"/>
          <w:sz w:val="24"/>
          <w:szCs w:val="24"/>
          <w:lang w:eastAsia="zh-HK"/>
        </w:rPr>
        <w:t>不表同意，並指出她在支付該代通知金予</w:t>
      </w:r>
      <w:r w:rsidR="00660D89" w:rsidRPr="00E53BB5">
        <w:rPr>
          <w:rFonts w:ascii="Times New Roman" w:eastAsia="標楷體" w:hAnsi="Times New Roman" w:cs="Times New Roman"/>
          <w:sz w:val="24"/>
          <w:szCs w:val="24"/>
          <w:lang w:eastAsia="zh-HK"/>
        </w:rPr>
        <w:t>B</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後獲</w:t>
      </w:r>
      <w:r w:rsidR="00660D89" w:rsidRPr="00E53BB5">
        <w:rPr>
          <w:rFonts w:ascii="Times New Roman" w:eastAsia="標楷體" w:hAnsi="Times New Roman" w:cs="Times New Roman"/>
          <w:sz w:val="24"/>
          <w:szCs w:val="24"/>
          <w:lang w:eastAsia="zh-HK"/>
        </w:rPr>
        <w:t>A</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發還該補償，她在當中沒有實際得益，但卻要她就該代通知金及該補償繳交稅項，並不合理。</w:t>
      </w:r>
    </w:p>
    <w:p w:rsidR="00002C86" w:rsidRPr="00E53BB5" w:rsidRDefault="00002C86" w:rsidP="001B1A5B">
      <w:pPr>
        <w:overflowPunct w:val="0"/>
        <w:autoSpaceDE w:val="0"/>
        <w:autoSpaceDN w:val="0"/>
        <w:spacing w:line="240" w:lineRule="auto"/>
        <w:ind w:leftChars="295" w:left="1254" w:hangingChars="252" w:hanging="605"/>
        <w:jc w:val="both"/>
        <w:rPr>
          <w:rFonts w:ascii="Times New Roman" w:eastAsia="標楷體" w:hAnsi="Times New Roman" w:cs="Times New Roman"/>
          <w:sz w:val="24"/>
          <w:szCs w:val="24"/>
        </w:rPr>
      </w:pPr>
    </w:p>
    <w:p w:rsidR="00002C86" w:rsidRPr="00E53BB5" w:rsidRDefault="00660D89" w:rsidP="0099468A">
      <w:pPr>
        <w:widowControl w:val="0"/>
        <w:numPr>
          <w:ilvl w:val="0"/>
          <w:numId w:val="2"/>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0" w:firstLine="0"/>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lang w:eastAsia="zh-HK"/>
        </w:rPr>
        <w:t>B</w:t>
      </w:r>
      <w:r w:rsidRPr="00E53BB5">
        <w:rPr>
          <w:rFonts w:ascii="Times New Roman" w:eastAsia="標楷體" w:hAnsi="Times New Roman" w:cs="Times New Roman"/>
          <w:sz w:val="24"/>
          <w:szCs w:val="24"/>
          <w:lang w:eastAsia="zh-HK"/>
        </w:rPr>
        <w:t>銀行</w:t>
      </w:r>
      <w:r w:rsidR="00002C86" w:rsidRPr="00E53BB5">
        <w:rPr>
          <w:rFonts w:ascii="Times New Roman" w:eastAsia="標楷體" w:hAnsi="Times New Roman" w:cs="Times New Roman"/>
          <w:sz w:val="24"/>
          <w:szCs w:val="24"/>
        </w:rPr>
        <w:t>回覆評稅主任的</w:t>
      </w:r>
      <w:r w:rsidR="00002C86" w:rsidRPr="00E53BB5">
        <w:rPr>
          <w:rFonts w:ascii="Times New Roman" w:eastAsia="標楷體" w:hAnsi="Times New Roman" w:cs="Times New Roman"/>
          <w:sz w:val="24"/>
          <w:szCs w:val="24"/>
          <w:lang w:eastAsia="zh-HK"/>
        </w:rPr>
        <w:t>查詢</w:t>
      </w:r>
      <w:r w:rsidR="00002C86" w:rsidRPr="00E53BB5">
        <w:rPr>
          <w:rFonts w:ascii="Times New Roman" w:eastAsia="標楷體" w:hAnsi="Times New Roman" w:cs="Times New Roman"/>
          <w:sz w:val="24"/>
          <w:szCs w:val="24"/>
        </w:rPr>
        <w:t>，並提供以下資料：</w:t>
      </w:r>
    </w:p>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rPr>
      </w:pPr>
    </w:p>
    <w:p w:rsidR="00002C86" w:rsidRPr="00E53BB5" w:rsidRDefault="00BF3552" w:rsidP="0099468A">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lang w:eastAsia="zh-HK"/>
        </w:rPr>
        <w:t>上訴人</w:t>
      </w:r>
      <w:r w:rsidR="00002C86" w:rsidRPr="00E53BB5">
        <w:rPr>
          <w:rFonts w:ascii="Times New Roman" w:eastAsia="標楷體" w:hAnsi="Times New Roman" w:cs="Times New Roman"/>
          <w:sz w:val="24"/>
          <w:szCs w:val="24"/>
          <w:lang w:eastAsia="zh-HK"/>
        </w:rPr>
        <w:t>在受聘期間參加了一個認可職業退休計劃</w:t>
      </w:r>
      <w:r w:rsidR="00002C86" w:rsidRPr="00E53BB5">
        <w:rPr>
          <w:rFonts w:ascii="Times New Roman" w:eastAsia="標楷體" w:hAnsi="Times New Roman" w:cs="Times New Roman"/>
          <w:sz w:val="24"/>
          <w:szCs w:val="24"/>
        </w:rPr>
        <w:t>(</w:t>
      </w:r>
      <w:r w:rsidR="00002C86" w:rsidRPr="00E53BB5">
        <w:rPr>
          <w:rFonts w:ascii="Times New Roman" w:eastAsia="標楷體" w:hAnsi="Times New Roman" w:cs="Times New Roman"/>
          <w:sz w:val="24"/>
          <w:szCs w:val="24"/>
          <w:lang w:eastAsia="zh-HK"/>
        </w:rPr>
        <w:t>以下簡稱「該退休計劃」</w:t>
      </w:r>
      <w:r w:rsidR="00002C86" w:rsidRPr="00E53BB5">
        <w:rPr>
          <w:rFonts w:ascii="Times New Roman" w:eastAsia="標楷體" w:hAnsi="Times New Roman" w:cs="Times New Roman"/>
          <w:sz w:val="24"/>
          <w:szCs w:val="24"/>
        </w:rPr>
        <w:t>)</w:t>
      </w:r>
      <w:r w:rsidR="00002C86" w:rsidRPr="00E53BB5">
        <w:rPr>
          <w:rFonts w:ascii="Times New Roman" w:eastAsia="標楷體" w:hAnsi="Times New Roman" w:cs="Times New Roman"/>
          <w:sz w:val="24"/>
          <w:szCs w:val="24"/>
          <w:lang w:eastAsia="zh-HK"/>
        </w:rPr>
        <w:t>。</w:t>
      </w:r>
    </w:p>
    <w:p w:rsidR="00130D2E" w:rsidRPr="00E53BB5" w:rsidRDefault="00130D2E" w:rsidP="0099468A">
      <w:pPr>
        <w:widowControl w:val="0"/>
        <w:pBdr>
          <w:top w:val="none" w:sz="0" w:space="0" w:color="auto"/>
          <w:left w:val="none" w:sz="0" w:space="0" w:color="auto"/>
          <w:bottom w:val="none" w:sz="0" w:space="0" w:color="auto"/>
          <w:right w:val="none" w:sz="0" w:space="0" w:color="auto"/>
          <w:between w:val="none" w:sz="0" w:space="0" w:color="auto"/>
        </w:pBd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rPr>
      </w:pPr>
    </w:p>
    <w:p w:rsidR="00002C86" w:rsidRPr="00E53BB5" w:rsidRDefault="00002C86" w:rsidP="0099468A">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lang w:eastAsia="zh-HK"/>
        </w:rPr>
        <w:t>在第</w:t>
      </w:r>
      <w:r w:rsidRPr="00E53BB5">
        <w:rPr>
          <w:rFonts w:ascii="Times New Roman" w:eastAsia="標楷體" w:hAnsi="Times New Roman" w:cs="Times New Roman"/>
          <w:sz w:val="24"/>
          <w:szCs w:val="24"/>
        </w:rPr>
        <w:t>(</w:t>
      </w:r>
      <w:r w:rsidR="00130D2E" w:rsidRPr="00E53BB5">
        <w:rPr>
          <w:rFonts w:ascii="Times New Roman" w:eastAsia="標楷體" w:hAnsi="Times New Roman" w:cs="Times New Roman"/>
          <w:sz w:val="24"/>
          <w:szCs w:val="24"/>
        </w:rPr>
        <w:t>10</w:t>
      </w:r>
      <w:r w:rsidRPr="00E53BB5">
        <w:rPr>
          <w:rFonts w:ascii="Times New Roman" w:eastAsia="標楷體" w:hAnsi="Times New Roman" w:cs="Times New Roman"/>
          <w:sz w:val="24"/>
          <w:szCs w:val="24"/>
        </w:rPr>
        <w:t>)(d)</w:t>
      </w:r>
      <w:r w:rsidRPr="00E53BB5">
        <w:rPr>
          <w:rFonts w:ascii="Times New Roman" w:eastAsia="標楷體" w:hAnsi="Times New Roman" w:cs="Times New Roman"/>
          <w:sz w:val="24"/>
          <w:szCs w:val="24"/>
          <w:lang w:eastAsia="zh-HK"/>
        </w:rPr>
        <w:t>項事實申報的「</w:t>
      </w:r>
      <w:r w:rsidRPr="00E53BB5">
        <w:rPr>
          <w:rFonts w:ascii="Times New Roman" w:eastAsia="標楷體" w:hAnsi="Times New Roman" w:cs="Times New Roman"/>
          <w:sz w:val="24"/>
          <w:szCs w:val="24"/>
        </w:rPr>
        <w:t>從退休計劃支付的若干款項</w:t>
      </w:r>
      <w:r w:rsidRPr="00E53BB5">
        <w:rPr>
          <w:rFonts w:ascii="Times New Roman" w:eastAsia="標楷體" w:hAnsi="Times New Roman" w:cs="Times New Roman"/>
          <w:sz w:val="24"/>
          <w:szCs w:val="24"/>
          <w:lang w:eastAsia="zh-HK"/>
        </w:rPr>
        <w:t>」</w:t>
      </w:r>
      <w:r w:rsidRPr="00E53BB5">
        <w:rPr>
          <w:rFonts w:ascii="Times New Roman" w:eastAsia="標楷體" w:hAnsi="Times New Roman" w:cs="Times New Roman"/>
          <w:sz w:val="24"/>
          <w:szCs w:val="24"/>
        </w:rPr>
        <w:t>5,958</w:t>
      </w:r>
      <w:r w:rsidRPr="00E53BB5">
        <w:rPr>
          <w:rFonts w:ascii="Times New Roman" w:eastAsia="標楷體" w:hAnsi="Times New Roman" w:cs="Times New Roman"/>
          <w:sz w:val="24"/>
          <w:szCs w:val="24"/>
          <w:lang w:eastAsia="zh-HK"/>
        </w:rPr>
        <w:t>元計算如下：</w:t>
      </w:r>
    </w:p>
    <w:p w:rsidR="00002C86" w:rsidRPr="00E53BB5" w:rsidRDefault="00002C86" w:rsidP="001B1A5B">
      <w:pPr>
        <w:overflowPunct w:val="0"/>
        <w:autoSpaceDE w:val="0"/>
        <w:autoSpaceDN w:val="0"/>
        <w:spacing w:line="240" w:lineRule="auto"/>
        <w:ind w:left="1440"/>
        <w:jc w:val="both"/>
        <w:rPr>
          <w:rFonts w:ascii="Times New Roman" w:eastAsia="標楷體" w:hAnsi="Times New Roman" w:cs="Times New Roman"/>
          <w:sz w:val="24"/>
          <w:szCs w:val="24"/>
          <w:lang w:eastAsia="zh-HK"/>
        </w:rPr>
      </w:pPr>
    </w:p>
    <w:tbl>
      <w:tblPr>
        <w:tblW w:w="0" w:type="auto"/>
        <w:tblInd w:w="1951" w:type="dxa"/>
        <w:tblLook w:val="04A0" w:firstRow="1" w:lastRow="0" w:firstColumn="1" w:lastColumn="0" w:noHBand="0" w:noVBand="1"/>
      </w:tblPr>
      <w:tblGrid>
        <w:gridCol w:w="3827"/>
        <w:gridCol w:w="876"/>
      </w:tblGrid>
      <w:tr w:rsidR="00002C86" w:rsidRPr="00E53BB5" w:rsidTr="0099468A">
        <w:tc>
          <w:tcPr>
            <w:tcW w:w="3827" w:type="dxa"/>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709" w:type="dxa"/>
            <w:shd w:val="clear" w:color="auto" w:fill="auto"/>
          </w:tcPr>
          <w:p w:rsidR="00002C86" w:rsidRPr="00E53BB5" w:rsidRDefault="00002C86" w:rsidP="0099468A">
            <w:pPr>
              <w:overflowPunct w:val="0"/>
              <w:autoSpaceDE w:val="0"/>
              <w:autoSpaceDN w:val="0"/>
              <w:spacing w:line="240" w:lineRule="auto"/>
              <w:jc w:val="center"/>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eastAsia="zh-HK"/>
              </w:rPr>
              <w:t>元</w:t>
            </w:r>
          </w:p>
        </w:tc>
      </w:tr>
      <w:tr w:rsidR="00002C86" w:rsidRPr="00E53BB5" w:rsidTr="0099468A">
        <w:tc>
          <w:tcPr>
            <w:tcW w:w="3827" w:type="dxa"/>
            <w:shd w:val="clear" w:color="auto" w:fill="auto"/>
          </w:tcPr>
          <w:p w:rsidR="00002C86" w:rsidRPr="00E53BB5" w:rsidRDefault="00002C86" w:rsidP="001146CA">
            <w:pPr>
              <w:overflowPunct w:val="0"/>
              <w:autoSpaceDE w:val="0"/>
              <w:autoSpaceDN w:val="0"/>
              <w:spacing w:line="240" w:lineRule="auto"/>
              <w:ind w:leftChars="-50" w:left="-110"/>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eastAsia="zh-HK"/>
              </w:rPr>
              <w:t>僱主向該退休計劃作出的供款總額</w:t>
            </w:r>
          </w:p>
          <w:p w:rsidR="00002C86" w:rsidRPr="00E53BB5" w:rsidRDefault="00002C86" w:rsidP="001146CA">
            <w:pPr>
              <w:overflowPunct w:val="0"/>
              <w:autoSpaceDE w:val="0"/>
              <w:autoSpaceDN w:val="0"/>
              <w:spacing w:line="240" w:lineRule="auto"/>
              <w:ind w:leftChars="-50" w:left="-110"/>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lang w:eastAsia="zh-HK"/>
              </w:rPr>
              <w:t>以下簡稱「僱主供款總額」</w:t>
            </w:r>
            <w:r w:rsidRPr="00E53BB5">
              <w:rPr>
                <w:rFonts w:ascii="Times New Roman" w:eastAsia="標楷體" w:hAnsi="Times New Roman" w:cs="Times New Roman"/>
                <w:sz w:val="24"/>
                <w:szCs w:val="24"/>
              </w:rPr>
              <w:t>)</w:t>
            </w:r>
          </w:p>
        </w:tc>
        <w:tc>
          <w:tcPr>
            <w:tcW w:w="709" w:type="dxa"/>
            <w:shd w:val="clear" w:color="auto" w:fill="auto"/>
          </w:tcPr>
          <w:p w:rsidR="00002C86" w:rsidRPr="00E53BB5" w:rsidRDefault="00002C86" w:rsidP="0099468A">
            <w:pPr>
              <w:overflowPunct w:val="0"/>
              <w:autoSpaceDE w:val="0"/>
              <w:autoSpaceDN w:val="0"/>
              <w:spacing w:line="240" w:lineRule="auto"/>
              <w:jc w:val="right"/>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eastAsia="zh-HK"/>
              </w:rPr>
              <w:t>88,113</w:t>
            </w:r>
          </w:p>
        </w:tc>
      </w:tr>
      <w:tr w:rsidR="00002C86" w:rsidRPr="00E53BB5" w:rsidTr="0099468A">
        <w:tc>
          <w:tcPr>
            <w:tcW w:w="3827" w:type="dxa"/>
            <w:shd w:val="clear" w:color="auto" w:fill="auto"/>
          </w:tcPr>
          <w:p w:rsidR="00002C86" w:rsidRPr="00E53BB5" w:rsidRDefault="00002C86" w:rsidP="001146CA">
            <w:pPr>
              <w:overflowPunct w:val="0"/>
              <w:autoSpaceDE w:val="0"/>
              <w:autoSpaceDN w:val="0"/>
              <w:spacing w:line="240" w:lineRule="auto"/>
              <w:ind w:leftChars="-50" w:left="-110"/>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u w:val="single"/>
                <w:lang w:eastAsia="zh-HK"/>
              </w:rPr>
              <w:t>減</w:t>
            </w:r>
            <w:r w:rsidRPr="00E53BB5">
              <w:rPr>
                <w:rFonts w:ascii="Times New Roman" w:eastAsia="標楷體" w:hAnsi="Times New Roman" w:cs="Times New Roman"/>
                <w:sz w:val="24"/>
                <w:szCs w:val="24"/>
                <w:lang w:eastAsia="zh-HK"/>
              </w:rPr>
              <w:t>：最低強積金利益</w:t>
            </w:r>
          </w:p>
        </w:tc>
        <w:tc>
          <w:tcPr>
            <w:tcW w:w="709" w:type="dxa"/>
            <w:shd w:val="clear" w:color="auto" w:fill="auto"/>
          </w:tcPr>
          <w:p w:rsidR="00002C86" w:rsidRPr="00E53BB5" w:rsidRDefault="00002C86" w:rsidP="0099468A">
            <w:pPr>
              <w:overflowPunct w:val="0"/>
              <w:autoSpaceDE w:val="0"/>
              <w:autoSpaceDN w:val="0"/>
              <w:spacing w:line="240" w:lineRule="auto"/>
              <w:jc w:val="right"/>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rPr>
              <w:t>66,000</w:t>
            </w:r>
          </w:p>
        </w:tc>
      </w:tr>
      <w:tr w:rsidR="00002C86" w:rsidRPr="00E53BB5" w:rsidTr="0099468A">
        <w:tc>
          <w:tcPr>
            <w:tcW w:w="3827" w:type="dxa"/>
            <w:shd w:val="clear" w:color="auto" w:fill="auto"/>
          </w:tcPr>
          <w:p w:rsidR="00002C86" w:rsidRPr="00E53BB5" w:rsidRDefault="00002C86" w:rsidP="001146CA">
            <w:pPr>
              <w:overflowPunct w:val="0"/>
              <w:autoSpaceDE w:val="0"/>
              <w:autoSpaceDN w:val="0"/>
              <w:spacing w:line="240" w:lineRule="auto"/>
              <w:ind w:leftChars="-50" w:left="-110"/>
              <w:jc w:val="both"/>
              <w:rPr>
                <w:rFonts w:ascii="Times New Roman" w:eastAsia="標楷體" w:hAnsi="Times New Roman" w:cs="Times New Roman"/>
                <w:sz w:val="24"/>
                <w:szCs w:val="24"/>
                <w:lang w:eastAsia="zh-HK"/>
              </w:rPr>
            </w:pPr>
            <w:r w:rsidRPr="00E53BB5">
              <w:rPr>
                <w:rFonts w:ascii="Times New Roman" w:eastAsia="標楷體" w:hAnsi="Times New Roman" w:cs="Times New Roman"/>
                <w:color w:val="FFFFFF"/>
                <w:sz w:val="24"/>
                <w:szCs w:val="24"/>
                <w:lang w:eastAsia="zh-HK"/>
              </w:rPr>
              <w:t>減：</w:t>
            </w:r>
            <w:r w:rsidRPr="00E53BB5">
              <w:rPr>
                <w:rFonts w:ascii="Times New Roman" w:eastAsia="標楷體" w:hAnsi="Times New Roman" w:cs="Times New Roman"/>
                <w:sz w:val="24"/>
                <w:szCs w:val="24"/>
                <w:lang w:eastAsia="zh-HK"/>
              </w:rPr>
              <w:t>合乎比例的利益</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lang w:eastAsia="zh-HK"/>
              </w:rPr>
              <w:t>註</w:t>
            </w:r>
            <w:r w:rsidRPr="00E53BB5">
              <w:rPr>
                <w:rFonts w:ascii="Times New Roman" w:eastAsia="標楷體" w:hAnsi="Times New Roman" w:cs="Times New Roman"/>
                <w:sz w:val="24"/>
                <w:szCs w:val="24"/>
              </w:rPr>
              <w:t>)</w:t>
            </w:r>
          </w:p>
        </w:tc>
        <w:tc>
          <w:tcPr>
            <w:tcW w:w="709" w:type="dxa"/>
            <w:shd w:val="clear" w:color="auto" w:fill="auto"/>
          </w:tcPr>
          <w:p w:rsidR="00002C86" w:rsidRPr="00E53BB5" w:rsidRDefault="00002C86" w:rsidP="0099468A">
            <w:pPr>
              <w:overflowPunct w:val="0"/>
              <w:autoSpaceDE w:val="0"/>
              <w:autoSpaceDN w:val="0"/>
              <w:spacing w:line="240" w:lineRule="auto"/>
              <w:jc w:val="right"/>
              <w:rPr>
                <w:rFonts w:ascii="Times New Roman" w:eastAsia="標楷體" w:hAnsi="Times New Roman" w:cs="Times New Roman"/>
                <w:sz w:val="24"/>
                <w:szCs w:val="24"/>
                <w:u w:val="single"/>
                <w:lang w:eastAsia="zh-HK"/>
              </w:rPr>
            </w:pPr>
            <w:r w:rsidRPr="00E53BB5">
              <w:rPr>
                <w:rFonts w:ascii="Times New Roman" w:eastAsia="標楷體" w:hAnsi="Times New Roman" w:cs="Times New Roman"/>
                <w:sz w:val="24"/>
                <w:szCs w:val="24"/>
                <w:u w:val="single"/>
              </w:rPr>
              <w:t>16,155</w:t>
            </w:r>
          </w:p>
        </w:tc>
      </w:tr>
      <w:tr w:rsidR="00002C86" w:rsidRPr="00E53BB5" w:rsidTr="0099468A">
        <w:tc>
          <w:tcPr>
            <w:tcW w:w="3827" w:type="dxa"/>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709" w:type="dxa"/>
            <w:shd w:val="clear" w:color="auto" w:fill="auto"/>
          </w:tcPr>
          <w:p w:rsidR="00002C86" w:rsidRPr="00E53BB5" w:rsidRDefault="0099468A" w:rsidP="0099468A">
            <w:pPr>
              <w:overflowPunct w:val="0"/>
              <w:autoSpaceDE w:val="0"/>
              <w:autoSpaceDN w:val="0"/>
              <w:spacing w:line="240" w:lineRule="auto"/>
              <w:jc w:val="right"/>
              <w:rPr>
                <w:rFonts w:ascii="Times New Roman" w:eastAsia="標楷體" w:hAnsi="Times New Roman" w:cs="Times New Roman"/>
                <w:sz w:val="24"/>
                <w:szCs w:val="24"/>
                <w:u w:val="double"/>
                <w:lang w:eastAsia="zh-HK"/>
              </w:rPr>
            </w:pPr>
            <w:r w:rsidRPr="00E53BB5">
              <w:rPr>
                <w:rFonts w:ascii="Times New Roman" w:eastAsia="標楷體" w:hAnsi="Times New Roman" w:cs="Times New Roman"/>
                <w:sz w:val="24"/>
                <w:szCs w:val="24"/>
                <w:u w:val="double"/>
              </w:rPr>
              <w:t xml:space="preserve">  </w:t>
            </w:r>
            <w:r w:rsidR="00002C86" w:rsidRPr="00E53BB5">
              <w:rPr>
                <w:rFonts w:ascii="Times New Roman" w:eastAsia="標楷體" w:hAnsi="Times New Roman" w:cs="Times New Roman"/>
                <w:sz w:val="24"/>
                <w:szCs w:val="24"/>
                <w:u w:val="double"/>
              </w:rPr>
              <w:t>5,958</w:t>
            </w:r>
          </w:p>
        </w:tc>
      </w:tr>
    </w:tbl>
    <w:p w:rsidR="00002C86" w:rsidRPr="00E53BB5" w:rsidRDefault="00002C86" w:rsidP="001B1A5B">
      <w:pPr>
        <w:tabs>
          <w:tab w:val="left" w:pos="2268"/>
        </w:tabs>
        <w:overflowPunct w:val="0"/>
        <w:autoSpaceDE w:val="0"/>
        <w:autoSpaceDN w:val="0"/>
        <w:spacing w:line="240" w:lineRule="auto"/>
        <w:ind w:leftChars="659" w:left="2038" w:hangingChars="245" w:hanging="588"/>
        <w:jc w:val="both"/>
        <w:rPr>
          <w:rFonts w:ascii="Times New Roman" w:eastAsia="標楷體" w:hAnsi="Times New Roman" w:cs="Times New Roman"/>
          <w:sz w:val="24"/>
          <w:szCs w:val="24"/>
          <w:u w:val="single"/>
          <w:lang w:eastAsia="zh-HK"/>
        </w:rPr>
      </w:pPr>
    </w:p>
    <w:p w:rsidR="00002C86" w:rsidRPr="00E53BB5" w:rsidRDefault="00002C86" w:rsidP="0099468A">
      <w:pPr>
        <w:tabs>
          <w:tab w:val="left" w:pos="2460"/>
        </w:tabs>
        <w:overflowPunct w:val="0"/>
        <w:autoSpaceDE w:val="0"/>
        <w:autoSpaceDN w:val="0"/>
        <w:spacing w:line="240" w:lineRule="auto"/>
        <w:ind w:leftChars="878" w:left="2460" w:hangingChars="220" w:hanging="528"/>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u w:val="single"/>
          <w:lang w:eastAsia="zh-HK"/>
        </w:rPr>
        <w:t>註</w:t>
      </w:r>
      <w:r w:rsidRPr="00E53BB5">
        <w:rPr>
          <w:rFonts w:ascii="Times New Roman" w:eastAsia="標楷體" w:hAnsi="Times New Roman" w:cs="Times New Roman"/>
          <w:sz w:val="24"/>
          <w:szCs w:val="24"/>
          <w:lang w:eastAsia="zh-HK"/>
        </w:rPr>
        <w:t>：</w:t>
      </w:r>
      <w:r w:rsidRPr="00E53BB5">
        <w:rPr>
          <w:rFonts w:ascii="Times New Roman" w:eastAsia="標楷體" w:hAnsi="Times New Roman" w:cs="Times New Roman"/>
          <w:sz w:val="24"/>
          <w:szCs w:val="24"/>
          <w:lang w:eastAsia="zh-HK"/>
        </w:rPr>
        <w:tab/>
      </w:r>
      <w:r w:rsidRPr="00E53BB5">
        <w:rPr>
          <w:rFonts w:ascii="Times New Roman" w:eastAsia="標楷體" w:hAnsi="Times New Roman" w:cs="Times New Roman"/>
          <w:sz w:val="24"/>
          <w:szCs w:val="24"/>
          <w:lang w:eastAsia="zh-HK"/>
        </w:rPr>
        <w:t>合乎比例的利益</w:t>
      </w:r>
      <w:r w:rsidRPr="00E53BB5">
        <w:rPr>
          <w:rFonts w:ascii="Times New Roman" w:eastAsia="標楷體" w:hAnsi="Times New Roman" w:cs="Times New Roman"/>
          <w:sz w:val="24"/>
          <w:szCs w:val="24"/>
          <w:lang w:eastAsia="zh-HK"/>
        </w:rPr>
        <w:t xml:space="preserve"> = 88,113</w:t>
      </w:r>
      <w:r w:rsidRPr="00E53BB5">
        <w:rPr>
          <w:rFonts w:ascii="Times New Roman" w:eastAsia="標楷體" w:hAnsi="Times New Roman" w:cs="Times New Roman"/>
          <w:sz w:val="24"/>
          <w:szCs w:val="24"/>
          <w:lang w:eastAsia="zh-HK"/>
        </w:rPr>
        <w:t>元</w:t>
      </w:r>
      <w:r w:rsidR="00EF5035" w:rsidRPr="00E53BB5">
        <w:rPr>
          <w:rFonts w:ascii="Times New Roman" w:eastAsia="標楷體" w:hAnsi="Times New Roman" w:cs="Times New Roman" w:hint="eastAsia"/>
          <w:sz w:val="24"/>
          <w:szCs w:val="24"/>
          <w:lang w:eastAsia="zh-HK"/>
        </w:rPr>
        <w:t xml:space="preserve"> </w:t>
      </w:r>
      <w:r w:rsidRPr="00E53BB5">
        <w:rPr>
          <w:rFonts w:ascii="Times New Roman" w:eastAsia="標楷體" w:hAnsi="Times New Roman" w:cs="Times New Roman"/>
          <w:sz w:val="24"/>
          <w:szCs w:val="24"/>
          <w:lang w:eastAsia="zh-HK"/>
        </w:rPr>
        <w:t>(</w:t>
      </w:r>
      <w:r w:rsidRPr="00E53BB5">
        <w:rPr>
          <w:rFonts w:ascii="Times New Roman" w:eastAsia="標楷體" w:hAnsi="Times New Roman" w:cs="Times New Roman"/>
          <w:sz w:val="24"/>
          <w:szCs w:val="24"/>
          <w:lang w:eastAsia="zh-HK"/>
        </w:rPr>
        <w:t>僱主供款總額</w:t>
      </w:r>
      <w:r w:rsidR="00F02BF8" w:rsidRPr="00E53BB5">
        <w:rPr>
          <w:rFonts w:ascii="Times New Roman" w:eastAsia="標楷體" w:hAnsi="Times New Roman" w:cs="Times New Roman"/>
          <w:sz w:val="24"/>
          <w:szCs w:val="24"/>
          <w:lang w:eastAsia="zh-HK"/>
        </w:rPr>
        <w:t>) × 22</w:t>
      </w:r>
      <w:r w:rsidR="00EF5035" w:rsidRPr="00E53BB5">
        <w:rPr>
          <w:rFonts w:ascii="Times New Roman" w:eastAsia="標楷體" w:hAnsi="Times New Roman" w:cs="Times New Roman"/>
          <w:sz w:val="24"/>
          <w:szCs w:val="24"/>
          <w:lang w:eastAsia="zh-HK"/>
        </w:rPr>
        <w:t xml:space="preserve"> </w:t>
      </w:r>
      <w:r w:rsidRPr="00E53BB5">
        <w:rPr>
          <w:rFonts w:ascii="Times New Roman" w:eastAsia="標楷體" w:hAnsi="Times New Roman" w:cs="Times New Roman"/>
          <w:sz w:val="24"/>
          <w:szCs w:val="24"/>
          <w:lang w:eastAsia="zh-HK"/>
        </w:rPr>
        <w:t>(</w:t>
      </w:r>
      <w:r w:rsidR="00BF3552" w:rsidRPr="00E53BB5">
        <w:rPr>
          <w:rFonts w:ascii="Times New Roman" w:eastAsia="標楷體" w:hAnsi="Times New Roman" w:cs="Times New Roman"/>
          <w:sz w:val="24"/>
          <w:szCs w:val="24"/>
          <w:lang w:eastAsia="zh-HK"/>
        </w:rPr>
        <w:t>上訴人</w:t>
      </w:r>
      <w:r w:rsidRPr="00E53BB5">
        <w:rPr>
          <w:rFonts w:ascii="Times New Roman" w:eastAsia="標楷體" w:hAnsi="Times New Roman" w:cs="Times New Roman"/>
          <w:sz w:val="24"/>
          <w:szCs w:val="24"/>
          <w:lang w:eastAsia="zh-HK"/>
        </w:rPr>
        <w:t>的完整服務月數</w:t>
      </w:r>
      <w:r w:rsidRPr="00E53BB5">
        <w:rPr>
          <w:rFonts w:ascii="Times New Roman" w:eastAsia="標楷體" w:hAnsi="Times New Roman" w:cs="Times New Roman"/>
          <w:sz w:val="24"/>
          <w:szCs w:val="24"/>
          <w:lang w:eastAsia="zh-HK"/>
        </w:rPr>
        <w:t>) ÷ 120 = 16,155</w:t>
      </w:r>
      <w:r w:rsidRPr="00E53BB5">
        <w:rPr>
          <w:rFonts w:ascii="Times New Roman" w:eastAsia="標楷體" w:hAnsi="Times New Roman" w:cs="Times New Roman"/>
          <w:sz w:val="24"/>
          <w:szCs w:val="24"/>
          <w:lang w:eastAsia="zh-HK"/>
        </w:rPr>
        <w:t>元。</w:t>
      </w:r>
    </w:p>
    <w:p w:rsidR="00002C86" w:rsidRPr="00E53BB5" w:rsidRDefault="00002C86" w:rsidP="001B1A5B">
      <w:pPr>
        <w:overflowPunct w:val="0"/>
        <w:autoSpaceDE w:val="0"/>
        <w:autoSpaceDN w:val="0"/>
        <w:spacing w:line="240" w:lineRule="auto"/>
        <w:ind w:left="1440"/>
        <w:jc w:val="both"/>
        <w:rPr>
          <w:rFonts w:ascii="Times New Roman" w:eastAsia="標楷體" w:hAnsi="Times New Roman" w:cs="Times New Roman"/>
          <w:sz w:val="24"/>
          <w:szCs w:val="24"/>
        </w:rPr>
      </w:pPr>
    </w:p>
    <w:p w:rsidR="00002C86" w:rsidRPr="00E53BB5" w:rsidRDefault="00BF3552" w:rsidP="00A83434">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lang w:eastAsia="zh-HK"/>
        </w:rPr>
        <w:t>上訴人</w:t>
      </w:r>
      <w:r w:rsidR="00002C86" w:rsidRPr="00E53BB5">
        <w:rPr>
          <w:rFonts w:ascii="Times New Roman" w:eastAsia="標楷體" w:hAnsi="Times New Roman" w:cs="Times New Roman"/>
          <w:sz w:val="24"/>
          <w:szCs w:val="24"/>
          <w:lang w:eastAsia="zh-HK"/>
        </w:rPr>
        <w:t>離職時，她從該退休計劃有權收取並</w:t>
      </w:r>
      <w:r w:rsidR="00002C86" w:rsidRPr="00E53BB5">
        <w:rPr>
          <w:rFonts w:ascii="Times New Roman" w:eastAsia="標楷體" w:hAnsi="Times New Roman" w:cs="Times New Roman"/>
          <w:sz w:val="24"/>
          <w:szCs w:val="24"/>
        </w:rPr>
        <w:t>可歸因於</w:t>
      </w:r>
      <w:r w:rsidR="00660D89" w:rsidRPr="00E53BB5">
        <w:rPr>
          <w:rFonts w:ascii="Times New Roman" w:eastAsia="標楷體" w:hAnsi="Times New Roman" w:cs="Times New Roman"/>
          <w:sz w:val="24"/>
          <w:szCs w:val="24"/>
          <w:lang w:eastAsia="zh-HK"/>
        </w:rPr>
        <w:t>B</w:t>
      </w:r>
      <w:r w:rsidR="00660D89" w:rsidRPr="00E53BB5">
        <w:rPr>
          <w:rFonts w:ascii="Times New Roman" w:eastAsia="標楷體" w:hAnsi="Times New Roman" w:cs="Times New Roman"/>
          <w:sz w:val="24"/>
          <w:szCs w:val="24"/>
          <w:lang w:eastAsia="zh-HK"/>
        </w:rPr>
        <w:t>銀行</w:t>
      </w:r>
      <w:r w:rsidR="00002C86" w:rsidRPr="00E53BB5">
        <w:rPr>
          <w:rFonts w:ascii="Times New Roman" w:eastAsia="標楷體" w:hAnsi="Times New Roman" w:cs="Times New Roman"/>
          <w:sz w:val="24"/>
          <w:szCs w:val="24"/>
        </w:rPr>
        <w:t>所作供款</w:t>
      </w:r>
      <w:r w:rsidR="00002C86" w:rsidRPr="00E53BB5">
        <w:rPr>
          <w:rFonts w:ascii="Times New Roman" w:eastAsia="標楷體" w:hAnsi="Times New Roman" w:cs="Times New Roman"/>
          <w:sz w:val="24"/>
          <w:szCs w:val="24"/>
          <w:lang w:eastAsia="zh-HK"/>
        </w:rPr>
        <w:t>的金額為</w:t>
      </w:r>
      <w:r w:rsidR="00002C86" w:rsidRPr="00E53BB5">
        <w:rPr>
          <w:rFonts w:ascii="Times New Roman" w:eastAsia="標楷體" w:hAnsi="Times New Roman" w:cs="Times New Roman"/>
          <w:sz w:val="24"/>
          <w:szCs w:val="24"/>
        </w:rPr>
        <w:t>90,652.19</w:t>
      </w:r>
      <w:r w:rsidR="00002C86" w:rsidRPr="00E53BB5">
        <w:rPr>
          <w:rFonts w:ascii="Times New Roman" w:eastAsia="標楷體" w:hAnsi="Times New Roman" w:cs="Times New Roman"/>
          <w:sz w:val="24"/>
          <w:szCs w:val="24"/>
          <w:lang w:eastAsia="zh-HK"/>
        </w:rPr>
        <w:t>元</w:t>
      </w:r>
      <w:r w:rsidR="00002C86" w:rsidRPr="00E53BB5">
        <w:rPr>
          <w:rFonts w:ascii="Times New Roman" w:eastAsia="標楷體" w:hAnsi="Times New Roman" w:cs="Times New Roman"/>
          <w:sz w:val="24"/>
          <w:szCs w:val="24"/>
        </w:rPr>
        <w:t>(</w:t>
      </w:r>
      <w:r w:rsidR="00002C86" w:rsidRPr="00E53BB5">
        <w:rPr>
          <w:rFonts w:ascii="Times New Roman" w:eastAsia="標楷體" w:hAnsi="Times New Roman" w:cs="Times New Roman"/>
          <w:sz w:val="24"/>
          <w:szCs w:val="24"/>
          <w:lang w:eastAsia="zh-HK"/>
        </w:rPr>
        <w:t>以下簡稱「該權益」</w:t>
      </w:r>
      <w:r w:rsidR="00002C86" w:rsidRPr="00E53BB5">
        <w:rPr>
          <w:rFonts w:ascii="Times New Roman" w:eastAsia="標楷體" w:hAnsi="Times New Roman" w:cs="Times New Roman"/>
          <w:sz w:val="24"/>
          <w:szCs w:val="24"/>
        </w:rPr>
        <w:t>)</w:t>
      </w:r>
      <w:r w:rsidR="00002C86" w:rsidRPr="00E53BB5">
        <w:rPr>
          <w:rFonts w:ascii="Times New Roman" w:eastAsia="標楷體" w:hAnsi="Times New Roman" w:cs="Times New Roman"/>
          <w:sz w:val="24"/>
          <w:szCs w:val="24"/>
          <w:lang w:eastAsia="zh-HK"/>
        </w:rPr>
        <w:t>。該退休計劃的管理人在扣減最低強積金利益</w:t>
      </w:r>
      <w:r w:rsidR="00002C86" w:rsidRPr="00E53BB5">
        <w:rPr>
          <w:rFonts w:ascii="Times New Roman" w:eastAsia="標楷體" w:hAnsi="Times New Roman" w:cs="Times New Roman"/>
          <w:sz w:val="24"/>
          <w:szCs w:val="24"/>
        </w:rPr>
        <w:t>66,000</w:t>
      </w:r>
      <w:r w:rsidR="00002C86" w:rsidRPr="00E53BB5">
        <w:rPr>
          <w:rFonts w:ascii="Times New Roman" w:eastAsia="標楷體" w:hAnsi="Times New Roman" w:cs="Times New Roman"/>
          <w:sz w:val="24"/>
          <w:szCs w:val="24"/>
          <w:lang w:eastAsia="zh-HK"/>
        </w:rPr>
        <w:t>元後，向</w:t>
      </w:r>
      <w:r w:rsidRPr="00E53BB5">
        <w:rPr>
          <w:rFonts w:ascii="Times New Roman" w:eastAsia="標楷體" w:hAnsi="Times New Roman" w:cs="Times New Roman"/>
          <w:sz w:val="24"/>
          <w:szCs w:val="24"/>
          <w:lang w:eastAsia="zh-HK"/>
        </w:rPr>
        <w:t>上訴人</w:t>
      </w:r>
      <w:r w:rsidR="00002C86" w:rsidRPr="00E53BB5">
        <w:rPr>
          <w:rFonts w:ascii="Times New Roman" w:eastAsia="標楷體" w:hAnsi="Times New Roman" w:cs="Times New Roman"/>
          <w:sz w:val="24"/>
          <w:szCs w:val="24"/>
          <w:lang w:eastAsia="zh-HK"/>
        </w:rPr>
        <w:t>支付了餘額</w:t>
      </w:r>
      <w:r w:rsidR="00002C86" w:rsidRPr="00E53BB5">
        <w:rPr>
          <w:rFonts w:ascii="Times New Roman" w:eastAsia="標楷體" w:hAnsi="Times New Roman" w:cs="Times New Roman"/>
          <w:sz w:val="24"/>
          <w:szCs w:val="24"/>
          <w:lang w:eastAsia="zh-HK"/>
        </w:rPr>
        <w:t>24,652.19</w:t>
      </w:r>
      <w:r w:rsidR="00002C86" w:rsidRPr="00E53BB5">
        <w:rPr>
          <w:rFonts w:ascii="Times New Roman" w:eastAsia="標楷體" w:hAnsi="Times New Roman" w:cs="Times New Roman"/>
          <w:sz w:val="24"/>
          <w:szCs w:val="24"/>
          <w:lang w:eastAsia="zh-HK"/>
        </w:rPr>
        <w:t>元</w:t>
      </w:r>
      <w:r w:rsidR="00002C86" w:rsidRPr="00E53BB5">
        <w:rPr>
          <w:rFonts w:ascii="Times New Roman" w:eastAsia="標楷體" w:hAnsi="Times New Roman" w:cs="Times New Roman"/>
          <w:sz w:val="24"/>
          <w:szCs w:val="24"/>
          <w:lang w:eastAsia="zh-HK"/>
        </w:rPr>
        <w:t>(</w:t>
      </w:r>
      <w:r w:rsidR="00002C86" w:rsidRPr="00E53BB5">
        <w:rPr>
          <w:rFonts w:ascii="Times New Roman" w:eastAsia="標楷體" w:hAnsi="Times New Roman" w:cs="Times New Roman"/>
          <w:sz w:val="24"/>
          <w:szCs w:val="24"/>
          <w:lang w:eastAsia="zh-HK"/>
        </w:rPr>
        <w:t>即</w:t>
      </w:r>
      <w:r w:rsidR="00002C86" w:rsidRPr="00E53BB5">
        <w:rPr>
          <w:rFonts w:ascii="Times New Roman" w:eastAsia="標楷體" w:hAnsi="Times New Roman" w:cs="Times New Roman"/>
          <w:sz w:val="24"/>
          <w:szCs w:val="24"/>
          <w:lang w:eastAsia="zh-HK"/>
        </w:rPr>
        <w:t>90,652.19</w:t>
      </w:r>
      <w:r w:rsidR="00002C86" w:rsidRPr="00E53BB5">
        <w:rPr>
          <w:rFonts w:ascii="Times New Roman" w:eastAsia="標楷體" w:hAnsi="Times New Roman" w:cs="Times New Roman"/>
          <w:sz w:val="24"/>
          <w:szCs w:val="24"/>
          <w:lang w:eastAsia="zh-HK"/>
        </w:rPr>
        <w:t>元</w:t>
      </w:r>
      <w:r w:rsidR="00002C86" w:rsidRPr="00E53BB5">
        <w:rPr>
          <w:rFonts w:ascii="Times New Roman" w:eastAsia="標楷體" w:hAnsi="Times New Roman" w:cs="Times New Roman"/>
          <w:sz w:val="24"/>
          <w:szCs w:val="24"/>
        </w:rPr>
        <w:t xml:space="preserve"> – 66,000</w:t>
      </w:r>
      <w:r w:rsidR="00002C86" w:rsidRPr="00E53BB5">
        <w:rPr>
          <w:rFonts w:ascii="Times New Roman" w:eastAsia="標楷體" w:hAnsi="Times New Roman" w:cs="Times New Roman"/>
          <w:sz w:val="24"/>
          <w:szCs w:val="24"/>
          <w:lang w:eastAsia="zh-HK"/>
        </w:rPr>
        <w:t>元</w:t>
      </w:r>
      <w:r w:rsidR="00002C86" w:rsidRPr="00E53BB5">
        <w:rPr>
          <w:rFonts w:ascii="Times New Roman" w:eastAsia="標楷體" w:hAnsi="Times New Roman" w:cs="Times New Roman"/>
          <w:sz w:val="24"/>
          <w:szCs w:val="24"/>
          <w:lang w:eastAsia="zh-HK"/>
        </w:rPr>
        <w:t>)</w:t>
      </w:r>
      <w:r w:rsidR="00002C86" w:rsidRPr="00E53BB5">
        <w:rPr>
          <w:rFonts w:ascii="Times New Roman" w:eastAsia="標楷體" w:hAnsi="Times New Roman" w:cs="Times New Roman"/>
          <w:sz w:val="24"/>
          <w:szCs w:val="24"/>
          <w:lang w:eastAsia="zh-HK"/>
        </w:rPr>
        <w:t>。</w:t>
      </w:r>
    </w:p>
    <w:p w:rsidR="00130D2E" w:rsidRPr="00E53BB5" w:rsidRDefault="00130D2E" w:rsidP="001B1A5B">
      <w:pPr>
        <w:widowControl w:val="0"/>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1395"/>
        <w:jc w:val="both"/>
        <w:rPr>
          <w:rFonts w:ascii="Times New Roman" w:eastAsia="標楷體" w:hAnsi="Times New Roman" w:cs="Times New Roman"/>
          <w:sz w:val="24"/>
          <w:szCs w:val="24"/>
        </w:rPr>
      </w:pPr>
    </w:p>
    <w:p w:rsidR="00002C86" w:rsidRPr="00E53BB5" w:rsidRDefault="00002C86" w:rsidP="00A83434">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lang w:eastAsia="zh-HK"/>
        </w:rPr>
        <w:t>在第</w:t>
      </w:r>
      <w:r w:rsidRPr="00E53BB5">
        <w:rPr>
          <w:rFonts w:ascii="Times New Roman" w:eastAsia="標楷體" w:hAnsi="Times New Roman" w:cs="Times New Roman"/>
          <w:sz w:val="24"/>
          <w:szCs w:val="24"/>
        </w:rPr>
        <w:t>(</w:t>
      </w:r>
      <w:r w:rsidR="00130D2E" w:rsidRPr="00E53BB5">
        <w:rPr>
          <w:rFonts w:ascii="Times New Roman" w:eastAsia="標楷體" w:hAnsi="Times New Roman" w:cs="Times New Roman"/>
          <w:sz w:val="24"/>
          <w:szCs w:val="24"/>
        </w:rPr>
        <w:t>10</w:t>
      </w:r>
      <w:r w:rsidRPr="00E53BB5">
        <w:rPr>
          <w:rFonts w:ascii="Times New Roman" w:eastAsia="標楷體" w:hAnsi="Times New Roman" w:cs="Times New Roman"/>
          <w:sz w:val="24"/>
          <w:szCs w:val="24"/>
        </w:rPr>
        <w:t>)(d)</w:t>
      </w:r>
      <w:r w:rsidRPr="00E53BB5">
        <w:rPr>
          <w:rFonts w:ascii="Times New Roman" w:eastAsia="標楷體" w:hAnsi="Times New Roman" w:cs="Times New Roman"/>
          <w:sz w:val="24"/>
          <w:szCs w:val="24"/>
          <w:lang w:eastAsia="zh-HK"/>
        </w:rPr>
        <w:t>項事實申報的「</w:t>
      </w:r>
      <w:r w:rsidRPr="00E53BB5">
        <w:rPr>
          <w:rFonts w:ascii="Times New Roman" w:eastAsia="標楷體" w:hAnsi="Times New Roman" w:cs="Times New Roman"/>
          <w:sz w:val="24"/>
          <w:szCs w:val="24"/>
        </w:rPr>
        <w:t>其他報酬、津貼或額外賞賜</w:t>
      </w:r>
      <w:r w:rsidRPr="00E53BB5">
        <w:rPr>
          <w:rFonts w:ascii="Times New Roman" w:eastAsia="標楷體" w:hAnsi="Times New Roman" w:cs="Times New Roman"/>
          <w:sz w:val="24"/>
          <w:szCs w:val="24"/>
          <w:lang w:eastAsia="zh-HK"/>
        </w:rPr>
        <w:t>」</w:t>
      </w:r>
      <w:r w:rsidRPr="00E53BB5">
        <w:rPr>
          <w:rFonts w:ascii="Times New Roman" w:eastAsia="標楷體" w:hAnsi="Times New Roman" w:cs="Times New Roman"/>
          <w:sz w:val="24"/>
          <w:szCs w:val="24"/>
        </w:rPr>
        <w:t>369</w:t>
      </w:r>
      <w:r w:rsidRPr="00E53BB5">
        <w:rPr>
          <w:rFonts w:ascii="Times New Roman" w:eastAsia="標楷體" w:hAnsi="Times New Roman" w:cs="Times New Roman"/>
          <w:sz w:val="24"/>
          <w:szCs w:val="24"/>
          <w:lang w:eastAsia="zh-HK"/>
        </w:rPr>
        <w:t>元，是</w:t>
      </w:r>
      <w:r w:rsidR="00BF3552" w:rsidRPr="00E53BB5">
        <w:rPr>
          <w:rFonts w:ascii="Times New Roman" w:eastAsia="標楷體" w:hAnsi="Times New Roman" w:cs="Times New Roman"/>
          <w:sz w:val="24"/>
          <w:szCs w:val="24"/>
          <w:lang w:eastAsia="zh-HK"/>
        </w:rPr>
        <w:t>上訴人</w:t>
      </w:r>
      <w:r w:rsidRPr="00E53BB5">
        <w:rPr>
          <w:rFonts w:ascii="Times New Roman" w:eastAsia="標楷體" w:hAnsi="Times New Roman" w:cs="Times New Roman"/>
          <w:sz w:val="24"/>
          <w:szCs w:val="24"/>
          <w:lang w:eastAsia="zh-HK"/>
        </w:rPr>
        <w:t>根據</w:t>
      </w:r>
      <w:r w:rsidR="00660D89" w:rsidRPr="00E53BB5">
        <w:rPr>
          <w:rFonts w:ascii="Times New Roman" w:eastAsia="標楷體" w:hAnsi="Times New Roman" w:cs="Times New Roman"/>
          <w:sz w:val="24"/>
          <w:szCs w:val="24"/>
          <w:lang w:eastAsia="zh-HK"/>
        </w:rPr>
        <w:t>B</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的獎勵計劃獲得的報酬。</w:t>
      </w:r>
    </w:p>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rPr>
      </w:pPr>
    </w:p>
    <w:p w:rsidR="00002C86" w:rsidRPr="00E53BB5" w:rsidRDefault="00002C86" w:rsidP="00A83434">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1404"/>
          <w:tab w:val="left" w:pos="1932"/>
        </w:tabs>
        <w:overflowPunct w:val="0"/>
        <w:autoSpaceDE w:val="0"/>
        <w:autoSpaceDN w:val="0"/>
        <w:spacing w:line="240" w:lineRule="auto"/>
        <w:ind w:left="1930" w:hangingChars="804" w:hanging="1930"/>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rPr>
        <w:t>(a)</w:t>
      </w:r>
      <w:r w:rsidRPr="00E53BB5">
        <w:rPr>
          <w:rFonts w:ascii="Times New Roman" w:eastAsia="標楷體" w:hAnsi="Times New Roman" w:cs="Times New Roman"/>
          <w:sz w:val="24"/>
          <w:szCs w:val="24"/>
        </w:rPr>
        <w:tab/>
      </w:r>
      <w:r w:rsidRPr="00E53BB5">
        <w:rPr>
          <w:rFonts w:ascii="Times New Roman" w:eastAsia="標楷體" w:hAnsi="Times New Roman" w:cs="Times New Roman"/>
          <w:sz w:val="24"/>
          <w:szCs w:val="24"/>
        </w:rPr>
        <w:t>評稅主任</w:t>
      </w:r>
      <w:r w:rsidRPr="00E53BB5">
        <w:rPr>
          <w:rFonts w:ascii="Times New Roman" w:eastAsia="標楷體" w:hAnsi="Times New Roman" w:cs="Times New Roman"/>
          <w:sz w:val="24"/>
          <w:szCs w:val="24"/>
          <w:lang w:eastAsia="zh-HK"/>
        </w:rPr>
        <w:t>仍認為</w:t>
      </w:r>
      <w:r w:rsidRPr="00E53BB5">
        <w:rPr>
          <w:rFonts w:ascii="Times New Roman" w:eastAsia="標楷體" w:hAnsi="Times New Roman" w:cs="Times New Roman"/>
          <w:sz w:val="24"/>
          <w:szCs w:val="24"/>
        </w:rPr>
        <w:t>該代通知金不可獲得扣除，而該補償則</w:t>
      </w:r>
      <w:r w:rsidRPr="00E53BB5">
        <w:rPr>
          <w:rFonts w:ascii="Times New Roman" w:eastAsia="標楷體" w:hAnsi="Times New Roman" w:cs="Times New Roman"/>
          <w:sz w:val="24"/>
          <w:szCs w:val="24"/>
          <w:lang w:eastAsia="zh-HK"/>
        </w:rPr>
        <w:t>須課稅</w:t>
      </w:r>
      <w:r w:rsidRPr="00E53BB5">
        <w:rPr>
          <w:rFonts w:ascii="Times New Roman" w:eastAsia="標楷體" w:hAnsi="Times New Roman" w:cs="Times New Roman"/>
          <w:sz w:val="24"/>
          <w:szCs w:val="24"/>
        </w:rPr>
        <w:t>。</w:t>
      </w:r>
    </w:p>
    <w:p w:rsidR="00002C86" w:rsidRPr="00E53BB5" w:rsidRDefault="00002C86" w:rsidP="001B1A5B">
      <w:pPr>
        <w:overflowPunct w:val="0"/>
        <w:autoSpaceDE w:val="0"/>
        <w:autoSpaceDN w:val="0"/>
        <w:spacing w:line="240" w:lineRule="auto"/>
        <w:ind w:left="1418"/>
        <w:jc w:val="both"/>
        <w:rPr>
          <w:rFonts w:ascii="Times New Roman" w:eastAsia="標楷體" w:hAnsi="Times New Roman" w:cs="Times New Roman"/>
          <w:sz w:val="24"/>
          <w:szCs w:val="24"/>
        </w:rPr>
      </w:pPr>
    </w:p>
    <w:p w:rsidR="00002C86" w:rsidRPr="00E53BB5" w:rsidRDefault="00002C86" w:rsidP="00A83434">
      <w:pP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rPr>
        <w:t>(b)</w:t>
      </w:r>
      <w:r w:rsidRPr="00E53BB5">
        <w:rPr>
          <w:rFonts w:ascii="Times New Roman" w:eastAsia="標楷體" w:hAnsi="Times New Roman" w:cs="Times New Roman"/>
          <w:sz w:val="24"/>
          <w:szCs w:val="24"/>
        </w:rPr>
        <w:tab/>
      </w:r>
      <w:r w:rsidRPr="00E53BB5">
        <w:rPr>
          <w:rFonts w:ascii="Times New Roman" w:eastAsia="標楷體" w:hAnsi="Times New Roman" w:cs="Times New Roman"/>
          <w:sz w:val="24"/>
          <w:szCs w:val="24"/>
        </w:rPr>
        <w:t>另外，根據</w:t>
      </w:r>
      <w:r w:rsidR="00660D89" w:rsidRPr="00E53BB5">
        <w:rPr>
          <w:rFonts w:ascii="Times New Roman" w:eastAsia="標楷體" w:hAnsi="Times New Roman" w:cs="Times New Roman"/>
          <w:sz w:val="24"/>
          <w:szCs w:val="24"/>
          <w:lang w:eastAsia="zh-HK"/>
        </w:rPr>
        <w:t>B</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提供的進一步資料，評稅主任重新計算</w:t>
      </w:r>
      <w:r w:rsidR="00BF3552" w:rsidRPr="00E53BB5">
        <w:rPr>
          <w:rFonts w:ascii="Times New Roman" w:eastAsia="標楷體" w:hAnsi="Times New Roman" w:cs="Times New Roman"/>
          <w:sz w:val="24"/>
          <w:szCs w:val="24"/>
          <w:lang w:eastAsia="zh-HK"/>
        </w:rPr>
        <w:t>上訴人</w:t>
      </w:r>
      <w:r w:rsidRPr="00E53BB5">
        <w:rPr>
          <w:rFonts w:ascii="Times New Roman" w:eastAsia="標楷體" w:hAnsi="Times New Roman" w:cs="Times New Roman"/>
          <w:sz w:val="24"/>
          <w:szCs w:val="24"/>
          <w:lang w:eastAsia="zh-HK"/>
        </w:rPr>
        <w:t>從該退休計劃收取的款項中應課繳薪俸稅的金額如下：</w:t>
      </w:r>
    </w:p>
    <w:p w:rsidR="00002C86" w:rsidRPr="00E53BB5" w:rsidRDefault="00002C86" w:rsidP="001B1A5B">
      <w:pPr>
        <w:overflowPunct w:val="0"/>
        <w:autoSpaceDE w:val="0"/>
        <w:autoSpaceDN w:val="0"/>
        <w:spacing w:line="240" w:lineRule="auto"/>
        <w:ind w:left="709"/>
        <w:jc w:val="both"/>
        <w:rPr>
          <w:rFonts w:ascii="Times New Roman" w:eastAsia="標楷體" w:hAnsi="Times New Roman" w:cs="Times New Roman"/>
          <w:sz w:val="24"/>
          <w:szCs w:val="24"/>
        </w:rPr>
      </w:pPr>
    </w:p>
    <w:tbl>
      <w:tblPr>
        <w:tblW w:w="0" w:type="auto"/>
        <w:tblInd w:w="1951" w:type="dxa"/>
        <w:tblLook w:val="04A0" w:firstRow="1" w:lastRow="0" w:firstColumn="1" w:lastColumn="0" w:noHBand="0" w:noVBand="1"/>
      </w:tblPr>
      <w:tblGrid>
        <w:gridCol w:w="2977"/>
        <w:gridCol w:w="876"/>
      </w:tblGrid>
      <w:tr w:rsidR="00002C86" w:rsidRPr="00E53BB5" w:rsidTr="003D52CF">
        <w:trPr>
          <w:tblHeader/>
        </w:trPr>
        <w:tc>
          <w:tcPr>
            <w:tcW w:w="2977" w:type="dxa"/>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850" w:type="dxa"/>
            <w:shd w:val="clear" w:color="auto" w:fill="auto"/>
          </w:tcPr>
          <w:p w:rsidR="00002C86" w:rsidRPr="00E53BB5" w:rsidRDefault="00002C86" w:rsidP="00A83434">
            <w:pPr>
              <w:overflowPunct w:val="0"/>
              <w:autoSpaceDE w:val="0"/>
              <w:autoSpaceDN w:val="0"/>
              <w:spacing w:line="240" w:lineRule="auto"/>
              <w:jc w:val="center"/>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eastAsia="zh-HK"/>
              </w:rPr>
              <w:t>元</w:t>
            </w:r>
          </w:p>
        </w:tc>
      </w:tr>
      <w:tr w:rsidR="00002C86" w:rsidRPr="00E53BB5" w:rsidTr="00F02BF8">
        <w:tc>
          <w:tcPr>
            <w:tcW w:w="2977" w:type="dxa"/>
            <w:shd w:val="clear" w:color="auto" w:fill="auto"/>
          </w:tcPr>
          <w:p w:rsidR="00002C86" w:rsidRPr="00E53BB5" w:rsidRDefault="00002C86" w:rsidP="00BC6FA6">
            <w:pPr>
              <w:overflowPunct w:val="0"/>
              <w:autoSpaceDE w:val="0"/>
              <w:autoSpaceDN w:val="0"/>
              <w:spacing w:line="240" w:lineRule="auto"/>
              <w:ind w:leftChars="-47" w:left="-103"/>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eastAsia="zh-HK"/>
              </w:rPr>
              <w:t>該權益</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lang w:eastAsia="zh-HK"/>
              </w:rPr>
              <w:t>第</w:t>
            </w:r>
            <w:r w:rsidRPr="00E53BB5">
              <w:rPr>
                <w:rFonts w:ascii="Times New Roman" w:eastAsia="標楷體" w:hAnsi="Times New Roman" w:cs="Times New Roman"/>
                <w:sz w:val="24"/>
                <w:szCs w:val="24"/>
              </w:rPr>
              <w:t>(1</w:t>
            </w:r>
            <w:r w:rsidR="00130D2E" w:rsidRPr="00E53BB5">
              <w:rPr>
                <w:rFonts w:ascii="Times New Roman" w:eastAsia="標楷體" w:hAnsi="Times New Roman" w:cs="Times New Roman"/>
                <w:sz w:val="24"/>
                <w:szCs w:val="24"/>
              </w:rPr>
              <w:t>6</w:t>
            </w:r>
            <w:r w:rsidRPr="00E53BB5">
              <w:rPr>
                <w:rFonts w:ascii="Times New Roman" w:eastAsia="標楷體" w:hAnsi="Times New Roman" w:cs="Times New Roman"/>
                <w:sz w:val="24"/>
                <w:szCs w:val="24"/>
              </w:rPr>
              <w:t>)(c)</w:t>
            </w:r>
            <w:r w:rsidRPr="00E53BB5">
              <w:rPr>
                <w:rFonts w:ascii="Times New Roman" w:eastAsia="標楷體" w:hAnsi="Times New Roman" w:cs="Times New Roman"/>
                <w:sz w:val="24"/>
                <w:szCs w:val="24"/>
                <w:lang w:eastAsia="zh-HK"/>
              </w:rPr>
              <w:t>項事實</w:t>
            </w:r>
            <w:r w:rsidRPr="00E53BB5">
              <w:rPr>
                <w:rFonts w:ascii="Times New Roman" w:eastAsia="標楷體" w:hAnsi="Times New Roman" w:cs="Times New Roman"/>
                <w:sz w:val="24"/>
                <w:szCs w:val="24"/>
              </w:rPr>
              <w:t>]</w:t>
            </w:r>
          </w:p>
        </w:tc>
        <w:tc>
          <w:tcPr>
            <w:tcW w:w="850" w:type="dxa"/>
            <w:shd w:val="clear" w:color="auto" w:fill="auto"/>
          </w:tcPr>
          <w:p w:rsidR="00002C86" w:rsidRPr="00E53BB5" w:rsidRDefault="00002C86" w:rsidP="00A83434">
            <w:pPr>
              <w:overflowPunct w:val="0"/>
              <w:autoSpaceDE w:val="0"/>
              <w:autoSpaceDN w:val="0"/>
              <w:spacing w:line="240" w:lineRule="auto"/>
              <w:jc w:val="right"/>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rPr>
              <w:t>90,652</w:t>
            </w:r>
          </w:p>
        </w:tc>
      </w:tr>
      <w:tr w:rsidR="00002C86" w:rsidRPr="00E53BB5" w:rsidTr="00F02BF8">
        <w:tc>
          <w:tcPr>
            <w:tcW w:w="2977" w:type="dxa"/>
            <w:shd w:val="clear" w:color="auto" w:fill="auto"/>
          </w:tcPr>
          <w:p w:rsidR="00002C86" w:rsidRPr="00E53BB5" w:rsidRDefault="00002C86" w:rsidP="00BC6FA6">
            <w:pPr>
              <w:overflowPunct w:val="0"/>
              <w:autoSpaceDE w:val="0"/>
              <w:autoSpaceDN w:val="0"/>
              <w:spacing w:line="240" w:lineRule="auto"/>
              <w:ind w:leftChars="-47" w:left="-103"/>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u w:val="single"/>
                <w:lang w:eastAsia="zh-HK"/>
              </w:rPr>
              <w:t>減</w:t>
            </w:r>
            <w:r w:rsidRPr="00E53BB5">
              <w:rPr>
                <w:rFonts w:ascii="Times New Roman" w:eastAsia="標楷體" w:hAnsi="Times New Roman" w:cs="Times New Roman"/>
                <w:sz w:val="24"/>
                <w:szCs w:val="24"/>
                <w:lang w:eastAsia="zh-HK"/>
              </w:rPr>
              <w:t>：最低強積金利益</w:t>
            </w:r>
          </w:p>
        </w:tc>
        <w:tc>
          <w:tcPr>
            <w:tcW w:w="850" w:type="dxa"/>
            <w:shd w:val="clear" w:color="auto" w:fill="auto"/>
          </w:tcPr>
          <w:p w:rsidR="00002C86" w:rsidRPr="00E53BB5" w:rsidRDefault="00002C86" w:rsidP="00A83434">
            <w:pPr>
              <w:overflowPunct w:val="0"/>
              <w:autoSpaceDE w:val="0"/>
              <w:autoSpaceDN w:val="0"/>
              <w:spacing w:line="240" w:lineRule="auto"/>
              <w:jc w:val="right"/>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rPr>
              <w:t>66,000</w:t>
            </w:r>
          </w:p>
        </w:tc>
      </w:tr>
      <w:tr w:rsidR="00002C86" w:rsidRPr="00E53BB5" w:rsidTr="00F02BF8">
        <w:tc>
          <w:tcPr>
            <w:tcW w:w="2977" w:type="dxa"/>
            <w:shd w:val="clear" w:color="auto" w:fill="auto"/>
          </w:tcPr>
          <w:p w:rsidR="00002C86" w:rsidRPr="00E53BB5" w:rsidRDefault="00002C86" w:rsidP="00BC6FA6">
            <w:pPr>
              <w:overflowPunct w:val="0"/>
              <w:autoSpaceDE w:val="0"/>
              <w:autoSpaceDN w:val="0"/>
              <w:spacing w:line="240" w:lineRule="auto"/>
              <w:ind w:leftChars="-47" w:left="-103"/>
              <w:jc w:val="both"/>
              <w:rPr>
                <w:rFonts w:ascii="Times New Roman" w:eastAsia="標楷體" w:hAnsi="Times New Roman" w:cs="Times New Roman"/>
                <w:sz w:val="24"/>
                <w:szCs w:val="24"/>
                <w:lang w:eastAsia="zh-HK"/>
              </w:rPr>
            </w:pPr>
            <w:r w:rsidRPr="00E53BB5">
              <w:rPr>
                <w:rFonts w:ascii="Times New Roman" w:eastAsia="標楷體" w:hAnsi="Times New Roman" w:cs="Times New Roman"/>
                <w:color w:val="FFFFFF"/>
                <w:sz w:val="24"/>
                <w:szCs w:val="24"/>
                <w:lang w:eastAsia="zh-HK"/>
              </w:rPr>
              <w:t>減：</w:t>
            </w:r>
            <w:r w:rsidRPr="00E53BB5">
              <w:rPr>
                <w:rFonts w:ascii="Times New Roman" w:eastAsia="標楷體" w:hAnsi="Times New Roman" w:cs="Times New Roman"/>
                <w:sz w:val="24"/>
                <w:szCs w:val="24"/>
                <w:lang w:eastAsia="zh-HK"/>
              </w:rPr>
              <w:t>合乎比例的利益</w:t>
            </w:r>
            <w:r w:rsidR="00F02BF8" w:rsidRPr="00E53BB5">
              <w:rPr>
                <w:rFonts w:ascii="Times New Roman" w:eastAsia="標楷體" w:hAnsi="Times New Roman" w:cs="Times New Roman"/>
                <w:sz w:val="24"/>
                <w:szCs w:val="24"/>
                <w:lang w:eastAsia="zh-HK"/>
              </w:rPr>
              <w:t xml:space="preserve"> </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lang w:eastAsia="zh-HK"/>
              </w:rPr>
              <w:t>註</w:t>
            </w:r>
            <w:r w:rsidRPr="00E53BB5">
              <w:rPr>
                <w:rFonts w:ascii="Times New Roman" w:eastAsia="標楷體" w:hAnsi="Times New Roman" w:cs="Times New Roman"/>
                <w:sz w:val="24"/>
                <w:szCs w:val="24"/>
              </w:rPr>
              <w:t>)</w:t>
            </w:r>
          </w:p>
        </w:tc>
        <w:tc>
          <w:tcPr>
            <w:tcW w:w="850" w:type="dxa"/>
            <w:shd w:val="clear" w:color="auto" w:fill="auto"/>
          </w:tcPr>
          <w:p w:rsidR="00002C86" w:rsidRPr="00E53BB5" w:rsidRDefault="00002C86" w:rsidP="00A83434">
            <w:pPr>
              <w:overflowPunct w:val="0"/>
              <w:autoSpaceDE w:val="0"/>
              <w:autoSpaceDN w:val="0"/>
              <w:spacing w:line="240" w:lineRule="auto"/>
              <w:jc w:val="right"/>
              <w:rPr>
                <w:rFonts w:ascii="Times New Roman" w:eastAsia="標楷體" w:hAnsi="Times New Roman" w:cs="Times New Roman"/>
                <w:sz w:val="24"/>
                <w:szCs w:val="24"/>
                <w:u w:val="single"/>
                <w:lang w:eastAsia="zh-HK"/>
              </w:rPr>
            </w:pPr>
            <w:r w:rsidRPr="00E53BB5">
              <w:rPr>
                <w:rFonts w:ascii="Times New Roman" w:eastAsia="標楷體" w:hAnsi="Times New Roman" w:cs="Times New Roman"/>
                <w:sz w:val="24"/>
                <w:szCs w:val="24"/>
                <w:u w:val="single"/>
              </w:rPr>
              <w:t>16,620</w:t>
            </w:r>
          </w:p>
        </w:tc>
      </w:tr>
      <w:tr w:rsidR="00002C86" w:rsidRPr="00E53BB5" w:rsidTr="00F02BF8">
        <w:tc>
          <w:tcPr>
            <w:tcW w:w="2977" w:type="dxa"/>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850" w:type="dxa"/>
            <w:shd w:val="clear" w:color="auto" w:fill="auto"/>
          </w:tcPr>
          <w:p w:rsidR="00002C86" w:rsidRPr="00E53BB5" w:rsidRDefault="00F02BF8" w:rsidP="00F02BF8">
            <w:pPr>
              <w:wordWrap w:val="0"/>
              <w:overflowPunct w:val="0"/>
              <w:autoSpaceDE w:val="0"/>
              <w:autoSpaceDN w:val="0"/>
              <w:spacing w:line="240" w:lineRule="auto"/>
              <w:jc w:val="right"/>
              <w:rPr>
                <w:rFonts w:ascii="Times New Roman" w:eastAsia="標楷體" w:hAnsi="Times New Roman" w:cs="Times New Roman"/>
                <w:sz w:val="24"/>
                <w:szCs w:val="24"/>
                <w:u w:val="double"/>
                <w:lang w:eastAsia="zh-HK"/>
              </w:rPr>
            </w:pPr>
            <w:r w:rsidRPr="00E53BB5">
              <w:rPr>
                <w:rFonts w:ascii="Times New Roman" w:eastAsia="標楷體" w:hAnsi="Times New Roman" w:cs="Times New Roman"/>
                <w:sz w:val="24"/>
                <w:szCs w:val="24"/>
                <w:u w:val="double"/>
              </w:rPr>
              <w:t xml:space="preserve">  </w:t>
            </w:r>
            <w:r w:rsidR="00002C86" w:rsidRPr="00E53BB5">
              <w:rPr>
                <w:rFonts w:ascii="Times New Roman" w:eastAsia="標楷體" w:hAnsi="Times New Roman" w:cs="Times New Roman"/>
                <w:sz w:val="24"/>
                <w:szCs w:val="24"/>
                <w:u w:val="double"/>
              </w:rPr>
              <w:t>8,032</w:t>
            </w:r>
          </w:p>
        </w:tc>
      </w:tr>
    </w:tbl>
    <w:p w:rsidR="00002C86" w:rsidRPr="00E53BB5" w:rsidRDefault="00002C86" w:rsidP="001B1A5B">
      <w:pPr>
        <w:overflowPunct w:val="0"/>
        <w:autoSpaceDE w:val="0"/>
        <w:autoSpaceDN w:val="0"/>
        <w:spacing w:line="240" w:lineRule="auto"/>
        <w:ind w:left="709"/>
        <w:jc w:val="both"/>
        <w:rPr>
          <w:rFonts w:ascii="Times New Roman" w:eastAsia="標楷體" w:hAnsi="Times New Roman" w:cs="Times New Roman"/>
          <w:sz w:val="24"/>
          <w:szCs w:val="24"/>
        </w:rPr>
      </w:pPr>
    </w:p>
    <w:p w:rsidR="00002C86" w:rsidRPr="00E53BB5" w:rsidRDefault="00002C86" w:rsidP="001B1A5B">
      <w:pPr>
        <w:tabs>
          <w:tab w:val="left" w:pos="2268"/>
        </w:tabs>
        <w:overflowPunct w:val="0"/>
        <w:autoSpaceDE w:val="0"/>
        <w:autoSpaceDN w:val="0"/>
        <w:spacing w:line="240" w:lineRule="auto"/>
        <w:ind w:leftChars="659" w:left="2038" w:hangingChars="245" w:hanging="588"/>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u w:val="single"/>
          <w:lang w:eastAsia="zh-HK"/>
        </w:rPr>
        <w:t>註</w:t>
      </w:r>
      <w:r w:rsidRPr="00E53BB5">
        <w:rPr>
          <w:rFonts w:ascii="Times New Roman" w:eastAsia="標楷體" w:hAnsi="Times New Roman" w:cs="Times New Roman"/>
          <w:sz w:val="24"/>
          <w:szCs w:val="24"/>
          <w:lang w:eastAsia="zh-HK"/>
        </w:rPr>
        <w:t>：</w:t>
      </w:r>
      <w:r w:rsidRPr="00E53BB5">
        <w:rPr>
          <w:rFonts w:ascii="Times New Roman" w:eastAsia="標楷體" w:hAnsi="Times New Roman" w:cs="Times New Roman"/>
          <w:sz w:val="24"/>
          <w:szCs w:val="24"/>
          <w:lang w:eastAsia="zh-HK"/>
        </w:rPr>
        <w:tab/>
      </w:r>
      <w:r w:rsidRPr="00E53BB5">
        <w:rPr>
          <w:rFonts w:ascii="Times New Roman" w:eastAsia="標楷體" w:hAnsi="Times New Roman" w:cs="Times New Roman"/>
          <w:sz w:val="24"/>
          <w:szCs w:val="24"/>
          <w:lang w:eastAsia="zh-HK"/>
        </w:rPr>
        <w:t>合乎比例的利益</w:t>
      </w:r>
      <w:r w:rsidRPr="00E53BB5">
        <w:rPr>
          <w:rFonts w:ascii="Times New Roman" w:eastAsia="標楷體" w:hAnsi="Times New Roman" w:cs="Times New Roman"/>
          <w:sz w:val="24"/>
          <w:szCs w:val="24"/>
          <w:lang w:eastAsia="zh-HK"/>
        </w:rPr>
        <w:t xml:space="preserve"> = </w:t>
      </w:r>
      <w:r w:rsidRPr="00E53BB5">
        <w:rPr>
          <w:rFonts w:ascii="Times New Roman" w:eastAsia="標楷體" w:hAnsi="Times New Roman" w:cs="Times New Roman"/>
          <w:sz w:val="24"/>
          <w:szCs w:val="24"/>
        </w:rPr>
        <w:t>90,652</w:t>
      </w:r>
      <w:r w:rsidRPr="00E53BB5">
        <w:rPr>
          <w:rFonts w:ascii="Times New Roman" w:eastAsia="標楷體" w:hAnsi="Times New Roman" w:cs="Times New Roman"/>
          <w:sz w:val="24"/>
          <w:szCs w:val="24"/>
          <w:lang w:eastAsia="zh-HK"/>
        </w:rPr>
        <w:t>元</w:t>
      </w:r>
      <w:r w:rsidR="00EF5035" w:rsidRPr="00E53BB5">
        <w:rPr>
          <w:rFonts w:ascii="Times New Roman" w:eastAsia="標楷體" w:hAnsi="Times New Roman" w:cs="Times New Roman" w:hint="eastAsia"/>
          <w:sz w:val="24"/>
          <w:szCs w:val="24"/>
          <w:lang w:eastAsia="zh-HK"/>
        </w:rPr>
        <w:t xml:space="preserve"> </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lang w:eastAsia="zh-HK"/>
        </w:rPr>
        <w:t>該權益</w:t>
      </w:r>
      <w:r w:rsidRPr="00E53BB5">
        <w:rPr>
          <w:rFonts w:ascii="Times New Roman" w:eastAsia="標楷體" w:hAnsi="Times New Roman" w:cs="Times New Roman"/>
          <w:sz w:val="24"/>
          <w:szCs w:val="24"/>
        </w:rPr>
        <w:t xml:space="preserve">) </w:t>
      </w:r>
      <w:r w:rsidR="00EF5035" w:rsidRPr="00E53BB5">
        <w:rPr>
          <w:rFonts w:ascii="Times New Roman" w:eastAsia="標楷體" w:hAnsi="Times New Roman" w:cs="Times New Roman"/>
          <w:sz w:val="24"/>
          <w:szCs w:val="24"/>
          <w:lang w:eastAsia="zh-HK"/>
        </w:rPr>
        <w:t xml:space="preserve">× 22 </w:t>
      </w:r>
      <w:r w:rsidRPr="00E53BB5">
        <w:rPr>
          <w:rFonts w:ascii="Times New Roman" w:eastAsia="標楷體" w:hAnsi="Times New Roman" w:cs="Times New Roman"/>
          <w:sz w:val="24"/>
          <w:szCs w:val="24"/>
          <w:lang w:eastAsia="zh-HK"/>
        </w:rPr>
        <w:t>(</w:t>
      </w:r>
      <w:r w:rsidR="00BF3552" w:rsidRPr="00E53BB5">
        <w:rPr>
          <w:rFonts w:ascii="Times New Roman" w:eastAsia="標楷體" w:hAnsi="Times New Roman" w:cs="Times New Roman"/>
          <w:sz w:val="24"/>
          <w:szCs w:val="24"/>
          <w:lang w:eastAsia="zh-HK"/>
        </w:rPr>
        <w:t>上訴人</w:t>
      </w:r>
      <w:r w:rsidRPr="00E53BB5">
        <w:rPr>
          <w:rFonts w:ascii="Times New Roman" w:eastAsia="標楷體" w:hAnsi="Times New Roman" w:cs="Times New Roman"/>
          <w:sz w:val="24"/>
          <w:szCs w:val="24"/>
          <w:lang w:eastAsia="zh-HK"/>
        </w:rPr>
        <w:t>的完整服務月數</w:t>
      </w:r>
      <w:r w:rsidRPr="00E53BB5">
        <w:rPr>
          <w:rFonts w:ascii="Times New Roman" w:eastAsia="標楷體" w:hAnsi="Times New Roman" w:cs="Times New Roman"/>
          <w:sz w:val="24"/>
          <w:szCs w:val="24"/>
          <w:lang w:eastAsia="zh-HK"/>
        </w:rPr>
        <w:t xml:space="preserve">) ÷ 120 = </w:t>
      </w:r>
      <w:r w:rsidRPr="00E53BB5">
        <w:rPr>
          <w:rFonts w:ascii="Times New Roman" w:eastAsia="標楷體" w:hAnsi="Times New Roman" w:cs="Times New Roman"/>
          <w:sz w:val="24"/>
          <w:szCs w:val="24"/>
        </w:rPr>
        <w:t>16,620</w:t>
      </w:r>
      <w:r w:rsidRPr="00E53BB5">
        <w:rPr>
          <w:rFonts w:ascii="Times New Roman" w:eastAsia="標楷體" w:hAnsi="Times New Roman" w:cs="Times New Roman"/>
          <w:sz w:val="24"/>
          <w:szCs w:val="24"/>
          <w:lang w:eastAsia="zh-HK"/>
        </w:rPr>
        <w:t>元。</w:t>
      </w:r>
    </w:p>
    <w:p w:rsidR="00002C86" w:rsidRPr="00E53BB5" w:rsidRDefault="00002C86" w:rsidP="001B1A5B">
      <w:pPr>
        <w:overflowPunct w:val="0"/>
        <w:autoSpaceDE w:val="0"/>
        <w:autoSpaceDN w:val="0"/>
        <w:spacing w:line="240" w:lineRule="auto"/>
        <w:ind w:left="709"/>
        <w:jc w:val="both"/>
        <w:rPr>
          <w:rFonts w:ascii="Times New Roman" w:eastAsia="標楷體" w:hAnsi="Times New Roman" w:cs="Times New Roman"/>
          <w:sz w:val="24"/>
          <w:szCs w:val="24"/>
        </w:rPr>
      </w:pPr>
    </w:p>
    <w:p w:rsidR="00002C86" w:rsidRPr="00E53BB5" w:rsidRDefault="00002C86" w:rsidP="00135DF4">
      <w:pPr>
        <w:widowControl w:val="0"/>
        <w:numPr>
          <w:ilvl w:val="0"/>
          <w:numId w:val="2"/>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0" w:firstLine="0"/>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lang w:eastAsia="zh-HK"/>
        </w:rPr>
        <w:t>評稅主任現認為</w:t>
      </w:r>
      <w:r w:rsidRPr="00E53BB5">
        <w:rPr>
          <w:rFonts w:ascii="Times New Roman" w:eastAsia="標楷體" w:hAnsi="Times New Roman" w:cs="Times New Roman"/>
          <w:sz w:val="24"/>
          <w:szCs w:val="24"/>
        </w:rPr>
        <w:t>2018/19</w:t>
      </w:r>
      <w:r w:rsidRPr="00E53BB5">
        <w:rPr>
          <w:rFonts w:ascii="Times New Roman" w:eastAsia="標楷體" w:hAnsi="Times New Roman" w:cs="Times New Roman"/>
          <w:sz w:val="24"/>
          <w:szCs w:val="24"/>
          <w:lang w:eastAsia="zh-HK"/>
        </w:rPr>
        <w:t>課稅年度薪俸稅評稅應修訂如下</w:t>
      </w:r>
      <w:r w:rsidRPr="00E53BB5">
        <w:rPr>
          <w:rFonts w:ascii="Times New Roman" w:eastAsia="標楷體" w:hAnsi="Times New Roman" w:cs="Times New Roman"/>
          <w:sz w:val="24"/>
          <w:szCs w:val="24"/>
        </w:rPr>
        <w:t>：</w:t>
      </w:r>
    </w:p>
    <w:p w:rsidR="00002C86" w:rsidRPr="00E53BB5" w:rsidRDefault="00002C86" w:rsidP="001B1A5B">
      <w:pPr>
        <w:overflowPunct w:val="0"/>
        <w:autoSpaceDE w:val="0"/>
        <w:autoSpaceDN w:val="0"/>
        <w:spacing w:line="240" w:lineRule="auto"/>
        <w:ind w:left="709"/>
        <w:jc w:val="both"/>
        <w:rPr>
          <w:rFonts w:ascii="Times New Roman" w:eastAsia="標楷體" w:hAnsi="Times New Roman" w:cs="Times New Roman"/>
          <w:sz w:val="24"/>
          <w:szCs w:val="24"/>
        </w:rPr>
      </w:pPr>
    </w:p>
    <w:tbl>
      <w:tblPr>
        <w:tblW w:w="0" w:type="auto"/>
        <w:tblInd w:w="1276" w:type="dxa"/>
        <w:tblLook w:val="04A0" w:firstRow="1" w:lastRow="0" w:firstColumn="1" w:lastColumn="0" w:noHBand="0" w:noVBand="1"/>
      </w:tblPr>
      <w:tblGrid>
        <w:gridCol w:w="740"/>
        <w:gridCol w:w="5355"/>
        <w:gridCol w:w="996"/>
      </w:tblGrid>
      <w:tr w:rsidR="00002C86" w:rsidRPr="00E53BB5" w:rsidTr="00BC6FA6">
        <w:tc>
          <w:tcPr>
            <w:tcW w:w="6095" w:type="dxa"/>
            <w:gridSpan w:val="2"/>
            <w:shd w:val="clear" w:color="auto" w:fill="auto"/>
          </w:tcPr>
          <w:p w:rsidR="00002C86" w:rsidRPr="00E53BB5" w:rsidRDefault="00002C86" w:rsidP="001B1A5B">
            <w:pPr>
              <w:overflowPunct w:val="0"/>
              <w:autoSpaceDE w:val="0"/>
              <w:autoSpaceDN w:val="0"/>
              <w:spacing w:line="240" w:lineRule="auto"/>
              <w:jc w:val="both"/>
              <w:rPr>
                <w:rFonts w:ascii="Times New Roman" w:eastAsia="標楷體" w:hAnsi="Times New Roman" w:cs="Times New Roman"/>
                <w:sz w:val="24"/>
                <w:szCs w:val="24"/>
              </w:rPr>
            </w:pPr>
          </w:p>
        </w:tc>
        <w:tc>
          <w:tcPr>
            <w:tcW w:w="993" w:type="dxa"/>
            <w:shd w:val="clear" w:color="auto" w:fill="auto"/>
          </w:tcPr>
          <w:p w:rsidR="00002C86" w:rsidRPr="00E53BB5" w:rsidRDefault="00002C86" w:rsidP="009234F6">
            <w:pPr>
              <w:overflowPunct w:val="0"/>
              <w:autoSpaceDE w:val="0"/>
              <w:autoSpaceDN w:val="0"/>
              <w:spacing w:line="240" w:lineRule="auto"/>
              <w:jc w:val="center"/>
              <w:rPr>
                <w:rFonts w:ascii="Times New Roman" w:eastAsia="標楷體" w:hAnsi="Times New Roman" w:cs="Times New Roman"/>
                <w:sz w:val="24"/>
                <w:szCs w:val="24"/>
              </w:rPr>
            </w:pPr>
            <w:r w:rsidRPr="00E53BB5">
              <w:rPr>
                <w:rFonts w:ascii="Times New Roman" w:eastAsia="標楷體" w:hAnsi="Times New Roman" w:cs="Times New Roman"/>
                <w:sz w:val="24"/>
                <w:szCs w:val="24"/>
                <w:lang w:eastAsia="zh-HK"/>
              </w:rPr>
              <w:t>元</w:t>
            </w:r>
          </w:p>
        </w:tc>
      </w:tr>
      <w:tr w:rsidR="00002C86" w:rsidRPr="00E53BB5" w:rsidTr="00BC6FA6">
        <w:tc>
          <w:tcPr>
            <w:tcW w:w="6095" w:type="dxa"/>
            <w:gridSpan w:val="2"/>
            <w:shd w:val="clear" w:color="auto" w:fill="auto"/>
          </w:tcPr>
          <w:p w:rsidR="00002C86" w:rsidRPr="00E53BB5" w:rsidRDefault="00002C86" w:rsidP="00135DF4">
            <w:pPr>
              <w:overflowPunct w:val="0"/>
              <w:autoSpaceDE w:val="0"/>
              <w:autoSpaceDN w:val="0"/>
              <w:spacing w:line="240" w:lineRule="auto"/>
              <w:ind w:leftChars="20" w:left="44"/>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lang w:eastAsia="zh-HK"/>
              </w:rPr>
              <w:t>僱主申報的入息總額</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lang w:eastAsia="zh-HK"/>
              </w:rPr>
              <w:t>第</w:t>
            </w:r>
            <w:r w:rsidRPr="00E53BB5">
              <w:rPr>
                <w:rFonts w:ascii="Times New Roman" w:eastAsia="標楷體" w:hAnsi="Times New Roman" w:cs="Times New Roman"/>
                <w:sz w:val="24"/>
                <w:szCs w:val="24"/>
              </w:rPr>
              <w:t>(</w:t>
            </w:r>
            <w:r w:rsidR="00130D2E" w:rsidRPr="00E53BB5">
              <w:rPr>
                <w:rFonts w:ascii="Times New Roman" w:eastAsia="標楷體" w:hAnsi="Times New Roman" w:cs="Times New Roman"/>
                <w:sz w:val="24"/>
                <w:szCs w:val="24"/>
              </w:rPr>
              <w:t>10</w:t>
            </w:r>
            <w:r w:rsidRPr="00E53BB5">
              <w:rPr>
                <w:rFonts w:ascii="Times New Roman" w:eastAsia="標楷體" w:hAnsi="Times New Roman" w:cs="Times New Roman"/>
                <w:sz w:val="24"/>
                <w:szCs w:val="24"/>
              </w:rPr>
              <w:t>)(d)</w:t>
            </w:r>
            <w:r w:rsidRPr="00E53BB5">
              <w:rPr>
                <w:rFonts w:ascii="Times New Roman" w:eastAsia="標楷體" w:hAnsi="Times New Roman" w:cs="Times New Roman"/>
                <w:sz w:val="24"/>
                <w:szCs w:val="24"/>
                <w:lang w:eastAsia="zh-HK"/>
              </w:rPr>
              <w:t>項事實</w:t>
            </w:r>
            <w:r w:rsidRPr="00E53BB5">
              <w:rPr>
                <w:rFonts w:ascii="Times New Roman" w:eastAsia="標楷體" w:hAnsi="Times New Roman" w:cs="Times New Roman"/>
                <w:sz w:val="24"/>
                <w:szCs w:val="24"/>
              </w:rPr>
              <w:t>]</w:t>
            </w:r>
          </w:p>
        </w:tc>
        <w:tc>
          <w:tcPr>
            <w:tcW w:w="993" w:type="dxa"/>
            <w:shd w:val="clear" w:color="auto" w:fill="auto"/>
          </w:tcPr>
          <w:p w:rsidR="00002C86" w:rsidRPr="00E53BB5" w:rsidRDefault="00002C86" w:rsidP="00135DF4">
            <w:pPr>
              <w:overflowPunct w:val="0"/>
              <w:autoSpaceDE w:val="0"/>
              <w:autoSpaceDN w:val="0"/>
              <w:spacing w:line="240" w:lineRule="auto"/>
              <w:jc w:val="right"/>
              <w:rPr>
                <w:rFonts w:ascii="Times New Roman" w:eastAsia="標楷體" w:hAnsi="Times New Roman" w:cs="Times New Roman"/>
                <w:sz w:val="24"/>
                <w:szCs w:val="24"/>
              </w:rPr>
            </w:pPr>
            <w:r w:rsidRPr="00E53BB5">
              <w:rPr>
                <w:rFonts w:ascii="Times New Roman" w:eastAsia="標楷體" w:hAnsi="Times New Roman" w:cs="Times New Roman"/>
                <w:sz w:val="24"/>
                <w:szCs w:val="24"/>
              </w:rPr>
              <w:t>929,043</w:t>
            </w:r>
          </w:p>
        </w:tc>
      </w:tr>
      <w:tr w:rsidR="00002C86" w:rsidRPr="00E53BB5" w:rsidTr="00BC6FA6">
        <w:tc>
          <w:tcPr>
            <w:tcW w:w="740" w:type="dxa"/>
            <w:shd w:val="clear" w:color="auto" w:fill="auto"/>
          </w:tcPr>
          <w:p w:rsidR="00002C86" w:rsidRPr="00E53BB5" w:rsidRDefault="00002C86" w:rsidP="00135DF4">
            <w:pPr>
              <w:overflowPunct w:val="0"/>
              <w:autoSpaceDE w:val="0"/>
              <w:autoSpaceDN w:val="0"/>
              <w:spacing w:line="240" w:lineRule="auto"/>
              <w:ind w:leftChars="20" w:left="44"/>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u w:val="single"/>
                <w:lang w:eastAsia="zh-HK"/>
              </w:rPr>
              <w:t>減</w:t>
            </w:r>
            <w:r w:rsidRPr="00E53BB5">
              <w:rPr>
                <w:rFonts w:ascii="Times New Roman" w:eastAsia="標楷體" w:hAnsi="Times New Roman" w:cs="Times New Roman"/>
                <w:sz w:val="24"/>
                <w:szCs w:val="24"/>
                <w:lang w:eastAsia="zh-HK"/>
              </w:rPr>
              <w:t>：</w:t>
            </w:r>
          </w:p>
        </w:tc>
        <w:tc>
          <w:tcPr>
            <w:tcW w:w="5355" w:type="dxa"/>
            <w:shd w:val="clear" w:color="auto" w:fill="auto"/>
          </w:tcPr>
          <w:p w:rsidR="00BC6FA6" w:rsidRDefault="00660D89" w:rsidP="00135DF4">
            <w:pPr>
              <w:overflowPunct w:val="0"/>
              <w:autoSpaceDE w:val="0"/>
              <w:autoSpaceDN w:val="0"/>
              <w:spacing w:line="240" w:lineRule="auto"/>
              <w:ind w:leftChars="20" w:left="44"/>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eastAsia="zh-HK"/>
              </w:rPr>
              <w:t>B</w:t>
            </w:r>
            <w:r w:rsidRPr="00E53BB5">
              <w:rPr>
                <w:rFonts w:ascii="Times New Roman" w:eastAsia="標楷體" w:hAnsi="Times New Roman" w:cs="Times New Roman"/>
                <w:sz w:val="24"/>
                <w:szCs w:val="24"/>
                <w:lang w:eastAsia="zh-HK"/>
              </w:rPr>
              <w:t>銀行</w:t>
            </w:r>
            <w:r w:rsidR="00002C86" w:rsidRPr="00E53BB5">
              <w:rPr>
                <w:rFonts w:ascii="Times New Roman" w:eastAsia="標楷體" w:hAnsi="Times New Roman" w:cs="Times New Roman"/>
                <w:sz w:val="24"/>
                <w:szCs w:val="24"/>
                <w:lang w:eastAsia="zh-HK"/>
              </w:rPr>
              <w:t>申報的「從退休計劃支付的若干款項」</w:t>
            </w:r>
          </w:p>
          <w:p w:rsidR="00002C86" w:rsidRPr="00E53BB5" w:rsidRDefault="00002C86" w:rsidP="00135DF4">
            <w:pPr>
              <w:overflowPunct w:val="0"/>
              <w:autoSpaceDE w:val="0"/>
              <w:autoSpaceDN w:val="0"/>
              <w:spacing w:line="240" w:lineRule="auto"/>
              <w:ind w:leftChars="20" w:left="44"/>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lang w:eastAsia="zh-HK"/>
              </w:rPr>
              <w:t>第</w:t>
            </w:r>
            <w:r w:rsidRPr="00E53BB5">
              <w:rPr>
                <w:rFonts w:ascii="Times New Roman" w:eastAsia="標楷體" w:hAnsi="Times New Roman" w:cs="Times New Roman"/>
                <w:sz w:val="24"/>
                <w:szCs w:val="24"/>
              </w:rPr>
              <w:t>(</w:t>
            </w:r>
            <w:r w:rsidR="00130D2E" w:rsidRPr="00E53BB5">
              <w:rPr>
                <w:rFonts w:ascii="Times New Roman" w:eastAsia="標楷體" w:hAnsi="Times New Roman" w:cs="Times New Roman"/>
                <w:sz w:val="24"/>
                <w:szCs w:val="24"/>
              </w:rPr>
              <w:t>10</w:t>
            </w:r>
            <w:r w:rsidRPr="00E53BB5">
              <w:rPr>
                <w:rFonts w:ascii="Times New Roman" w:eastAsia="標楷體" w:hAnsi="Times New Roman" w:cs="Times New Roman"/>
                <w:sz w:val="24"/>
                <w:szCs w:val="24"/>
              </w:rPr>
              <w:t>)(d)</w:t>
            </w:r>
            <w:r w:rsidRPr="00E53BB5">
              <w:rPr>
                <w:rFonts w:ascii="Times New Roman" w:eastAsia="標楷體" w:hAnsi="Times New Roman" w:cs="Times New Roman"/>
                <w:sz w:val="24"/>
                <w:szCs w:val="24"/>
                <w:lang w:eastAsia="zh-HK"/>
              </w:rPr>
              <w:t>項事實</w:t>
            </w:r>
            <w:r w:rsidRPr="00E53BB5">
              <w:rPr>
                <w:rFonts w:ascii="Times New Roman" w:eastAsia="標楷體" w:hAnsi="Times New Roman" w:cs="Times New Roman"/>
                <w:sz w:val="24"/>
                <w:szCs w:val="24"/>
              </w:rPr>
              <w:t>]</w:t>
            </w:r>
          </w:p>
        </w:tc>
        <w:tc>
          <w:tcPr>
            <w:tcW w:w="993" w:type="dxa"/>
            <w:shd w:val="clear" w:color="auto" w:fill="auto"/>
          </w:tcPr>
          <w:p w:rsidR="00002C86" w:rsidRPr="00E53BB5" w:rsidRDefault="00002C86" w:rsidP="00135DF4">
            <w:pPr>
              <w:overflowPunct w:val="0"/>
              <w:autoSpaceDE w:val="0"/>
              <w:autoSpaceDN w:val="0"/>
              <w:spacing w:line="240" w:lineRule="auto"/>
              <w:jc w:val="right"/>
              <w:rPr>
                <w:rFonts w:ascii="Times New Roman" w:eastAsia="標楷體" w:hAnsi="Times New Roman" w:cs="Times New Roman"/>
                <w:sz w:val="24"/>
                <w:szCs w:val="24"/>
              </w:rPr>
            </w:pPr>
          </w:p>
          <w:p w:rsidR="00002C86" w:rsidRPr="00E53BB5" w:rsidRDefault="00002C86" w:rsidP="00135DF4">
            <w:pPr>
              <w:overflowPunct w:val="0"/>
              <w:autoSpaceDE w:val="0"/>
              <w:autoSpaceDN w:val="0"/>
              <w:spacing w:line="240" w:lineRule="auto"/>
              <w:jc w:val="right"/>
              <w:rPr>
                <w:rFonts w:ascii="Times New Roman" w:eastAsia="標楷體" w:hAnsi="Times New Roman" w:cs="Times New Roman"/>
                <w:sz w:val="24"/>
                <w:szCs w:val="24"/>
              </w:rPr>
            </w:pPr>
            <w:r w:rsidRPr="00E53BB5">
              <w:rPr>
                <w:rFonts w:ascii="Times New Roman" w:eastAsia="標楷體" w:hAnsi="Times New Roman" w:cs="Times New Roman"/>
                <w:sz w:val="24"/>
                <w:szCs w:val="24"/>
              </w:rPr>
              <w:t>5,958</w:t>
            </w:r>
          </w:p>
        </w:tc>
      </w:tr>
      <w:tr w:rsidR="00002C86" w:rsidRPr="00E53BB5" w:rsidTr="00BC6FA6">
        <w:tc>
          <w:tcPr>
            <w:tcW w:w="740" w:type="dxa"/>
            <w:shd w:val="clear" w:color="auto" w:fill="auto"/>
          </w:tcPr>
          <w:p w:rsidR="00002C86" w:rsidRPr="00E53BB5" w:rsidRDefault="00002C86" w:rsidP="00135DF4">
            <w:pPr>
              <w:overflowPunct w:val="0"/>
              <w:autoSpaceDE w:val="0"/>
              <w:autoSpaceDN w:val="0"/>
              <w:spacing w:line="240" w:lineRule="auto"/>
              <w:ind w:leftChars="20" w:left="44"/>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u w:val="single"/>
                <w:lang w:eastAsia="zh-HK"/>
              </w:rPr>
              <w:t>加</w:t>
            </w:r>
            <w:r w:rsidRPr="00E53BB5">
              <w:rPr>
                <w:rFonts w:ascii="Times New Roman" w:eastAsia="標楷體" w:hAnsi="Times New Roman" w:cs="Times New Roman"/>
                <w:sz w:val="24"/>
                <w:szCs w:val="24"/>
                <w:lang w:eastAsia="zh-HK"/>
              </w:rPr>
              <w:t>：</w:t>
            </w:r>
          </w:p>
        </w:tc>
        <w:tc>
          <w:tcPr>
            <w:tcW w:w="5355" w:type="dxa"/>
            <w:shd w:val="clear" w:color="auto" w:fill="auto"/>
          </w:tcPr>
          <w:p w:rsidR="00002C86" w:rsidRPr="00E53BB5" w:rsidRDefault="00002C86" w:rsidP="00135DF4">
            <w:pPr>
              <w:overflowPunct w:val="0"/>
              <w:autoSpaceDE w:val="0"/>
              <w:autoSpaceDN w:val="0"/>
              <w:spacing w:line="240" w:lineRule="auto"/>
              <w:ind w:leftChars="20" w:left="44"/>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eastAsia="zh-HK"/>
              </w:rPr>
              <w:t>從該退休計劃收取的款項中應課繳薪俸稅的金額</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lang w:eastAsia="zh-HK"/>
              </w:rPr>
              <w:t>第</w:t>
            </w:r>
            <w:r w:rsidRPr="00E53BB5">
              <w:rPr>
                <w:rFonts w:ascii="Times New Roman" w:eastAsia="標楷體" w:hAnsi="Times New Roman" w:cs="Times New Roman"/>
                <w:sz w:val="24"/>
                <w:szCs w:val="24"/>
              </w:rPr>
              <w:t>(1</w:t>
            </w:r>
            <w:r w:rsidR="00130D2E" w:rsidRPr="00E53BB5">
              <w:rPr>
                <w:rFonts w:ascii="Times New Roman" w:eastAsia="標楷體" w:hAnsi="Times New Roman" w:cs="Times New Roman"/>
                <w:sz w:val="24"/>
                <w:szCs w:val="24"/>
              </w:rPr>
              <w:t>7</w:t>
            </w:r>
            <w:r w:rsidRPr="00E53BB5">
              <w:rPr>
                <w:rFonts w:ascii="Times New Roman" w:eastAsia="標楷體" w:hAnsi="Times New Roman" w:cs="Times New Roman"/>
                <w:sz w:val="24"/>
                <w:szCs w:val="24"/>
              </w:rPr>
              <w:t>)(b)</w:t>
            </w:r>
            <w:r w:rsidRPr="00E53BB5">
              <w:rPr>
                <w:rFonts w:ascii="Times New Roman" w:eastAsia="標楷體" w:hAnsi="Times New Roman" w:cs="Times New Roman"/>
                <w:sz w:val="24"/>
                <w:szCs w:val="24"/>
                <w:lang w:eastAsia="zh-HK"/>
              </w:rPr>
              <w:t>項事實</w:t>
            </w:r>
            <w:r w:rsidRPr="00E53BB5">
              <w:rPr>
                <w:rFonts w:ascii="Times New Roman" w:eastAsia="標楷體" w:hAnsi="Times New Roman" w:cs="Times New Roman"/>
                <w:sz w:val="24"/>
                <w:szCs w:val="24"/>
              </w:rPr>
              <w:t>]</w:t>
            </w:r>
          </w:p>
        </w:tc>
        <w:tc>
          <w:tcPr>
            <w:tcW w:w="993" w:type="dxa"/>
            <w:shd w:val="clear" w:color="auto" w:fill="auto"/>
          </w:tcPr>
          <w:p w:rsidR="00002C86" w:rsidRPr="00E53BB5" w:rsidRDefault="00002C86" w:rsidP="00135DF4">
            <w:pPr>
              <w:overflowPunct w:val="0"/>
              <w:autoSpaceDE w:val="0"/>
              <w:autoSpaceDN w:val="0"/>
              <w:spacing w:line="240" w:lineRule="auto"/>
              <w:jc w:val="right"/>
              <w:rPr>
                <w:rFonts w:ascii="Times New Roman" w:eastAsia="標楷體" w:hAnsi="Times New Roman" w:cs="Times New Roman"/>
                <w:sz w:val="24"/>
                <w:szCs w:val="24"/>
              </w:rPr>
            </w:pPr>
          </w:p>
          <w:p w:rsidR="00002C86" w:rsidRPr="00E53BB5" w:rsidRDefault="009234F6" w:rsidP="009234F6">
            <w:pPr>
              <w:wordWrap w:val="0"/>
              <w:overflowPunct w:val="0"/>
              <w:autoSpaceDE w:val="0"/>
              <w:autoSpaceDN w:val="0"/>
              <w:spacing w:line="240" w:lineRule="auto"/>
              <w:jc w:val="right"/>
              <w:rPr>
                <w:rFonts w:ascii="Times New Roman" w:eastAsia="標楷體" w:hAnsi="Times New Roman" w:cs="Times New Roman"/>
                <w:sz w:val="24"/>
                <w:szCs w:val="24"/>
                <w:u w:val="single"/>
              </w:rPr>
            </w:pPr>
            <w:r w:rsidRPr="00E53BB5">
              <w:rPr>
                <w:rFonts w:ascii="Times New Roman" w:eastAsia="標楷體" w:hAnsi="Times New Roman" w:cs="Times New Roman"/>
                <w:sz w:val="24"/>
                <w:szCs w:val="24"/>
                <w:u w:val="single"/>
              </w:rPr>
              <w:t xml:space="preserve">  </w:t>
            </w:r>
            <w:r w:rsidR="00002C86" w:rsidRPr="00E53BB5">
              <w:rPr>
                <w:rFonts w:ascii="Times New Roman" w:eastAsia="標楷體" w:hAnsi="Times New Roman" w:cs="Times New Roman"/>
                <w:sz w:val="24"/>
                <w:szCs w:val="24"/>
                <w:u w:val="single"/>
              </w:rPr>
              <w:t xml:space="preserve">  8,032</w:t>
            </w:r>
          </w:p>
        </w:tc>
      </w:tr>
      <w:tr w:rsidR="00002C86" w:rsidRPr="00E53BB5" w:rsidTr="00D44883">
        <w:trPr>
          <w:trHeight w:val="261"/>
        </w:trPr>
        <w:tc>
          <w:tcPr>
            <w:tcW w:w="6095" w:type="dxa"/>
            <w:gridSpan w:val="2"/>
            <w:shd w:val="clear" w:color="auto" w:fill="auto"/>
          </w:tcPr>
          <w:p w:rsidR="00002C86" w:rsidRPr="00E53BB5" w:rsidRDefault="00002C86" w:rsidP="00135DF4">
            <w:pPr>
              <w:overflowPunct w:val="0"/>
              <w:autoSpaceDE w:val="0"/>
              <w:autoSpaceDN w:val="0"/>
              <w:spacing w:line="240" w:lineRule="auto"/>
              <w:ind w:leftChars="20" w:left="44"/>
              <w:jc w:val="both"/>
              <w:rPr>
                <w:rFonts w:ascii="Times New Roman" w:eastAsia="標楷體" w:hAnsi="Times New Roman" w:cs="Times New Roman"/>
                <w:sz w:val="24"/>
                <w:szCs w:val="24"/>
                <w:u w:val="single"/>
                <w:lang w:eastAsia="zh-HK"/>
              </w:rPr>
            </w:pPr>
          </w:p>
        </w:tc>
        <w:tc>
          <w:tcPr>
            <w:tcW w:w="993" w:type="dxa"/>
            <w:shd w:val="clear" w:color="auto" w:fill="auto"/>
          </w:tcPr>
          <w:p w:rsidR="00002C86" w:rsidRPr="00E53BB5" w:rsidRDefault="00002C86" w:rsidP="00135DF4">
            <w:pPr>
              <w:overflowPunct w:val="0"/>
              <w:autoSpaceDE w:val="0"/>
              <w:autoSpaceDN w:val="0"/>
              <w:spacing w:line="240" w:lineRule="auto"/>
              <w:jc w:val="right"/>
              <w:rPr>
                <w:rFonts w:ascii="Times New Roman" w:eastAsia="標楷體" w:hAnsi="Times New Roman" w:cs="Times New Roman"/>
                <w:sz w:val="24"/>
                <w:szCs w:val="24"/>
              </w:rPr>
            </w:pPr>
            <w:r w:rsidRPr="00E53BB5">
              <w:rPr>
                <w:rFonts w:ascii="Times New Roman" w:eastAsia="標楷體" w:hAnsi="Times New Roman" w:cs="Times New Roman"/>
                <w:sz w:val="24"/>
                <w:szCs w:val="24"/>
              </w:rPr>
              <w:t>931,117</w:t>
            </w:r>
          </w:p>
        </w:tc>
      </w:tr>
      <w:tr w:rsidR="00002C86" w:rsidRPr="00E53BB5" w:rsidTr="00BC6FA6">
        <w:tc>
          <w:tcPr>
            <w:tcW w:w="740" w:type="dxa"/>
            <w:shd w:val="clear" w:color="auto" w:fill="auto"/>
          </w:tcPr>
          <w:p w:rsidR="00002C86" w:rsidRPr="00E53BB5" w:rsidRDefault="00002C86" w:rsidP="00135DF4">
            <w:pPr>
              <w:overflowPunct w:val="0"/>
              <w:autoSpaceDE w:val="0"/>
              <w:autoSpaceDN w:val="0"/>
              <w:spacing w:line="240" w:lineRule="auto"/>
              <w:ind w:leftChars="20" w:left="44"/>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u w:val="single"/>
                <w:lang w:eastAsia="zh-HK"/>
              </w:rPr>
              <w:t>減</w:t>
            </w:r>
            <w:r w:rsidRPr="00E53BB5">
              <w:rPr>
                <w:rFonts w:ascii="Times New Roman" w:eastAsia="標楷體" w:hAnsi="Times New Roman" w:cs="Times New Roman"/>
                <w:sz w:val="24"/>
                <w:szCs w:val="24"/>
                <w:lang w:eastAsia="zh-HK"/>
              </w:rPr>
              <w:t>：</w:t>
            </w:r>
          </w:p>
        </w:tc>
        <w:tc>
          <w:tcPr>
            <w:tcW w:w="5355" w:type="dxa"/>
            <w:shd w:val="clear" w:color="auto" w:fill="auto"/>
          </w:tcPr>
          <w:p w:rsidR="00002C86" w:rsidRPr="00E53BB5" w:rsidRDefault="00002C86" w:rsidP="00135DF4">
            <w:pPr>
              <w:overflowPunct w:val="0"/>
              <w:autoSpaceDE w:val="0"/>
              <w:autoSpaceDN w:val="0"/>
              <w:spacing w:line="240" w:lineRule="auto"/>
              <w:ind w:leftChars="20" w:left="44"/>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lang w:eastAsia="zh-HK"/>
              </w:rPr>
              <w:t>可扣除項目</w:t>
            </w:r>
          </w:p>
        </w:tc>
        <w:tc>
          <w:tcPr>
            <w:tcW w:w="993" w:type="dxa"/>
            <w:shd w:val="clear" w:color="auto" w:fill="auto"/>
          </w:tcPr>
          <w:p w:rsidR="00002C86" w:rsidRPr="00E53BB5" w:rsidRDefault="00002C86" w:rsidP="00135DF4">
            <w:pPr>
              <w:overflowPunct w:val="0"/>
              <w:autoSpaceDE w:val="0"/>
              <w:autoSpaceDN w:val="0"/>
              <w:spacing w:line="240" w:lineRule="auto"/>
              <w:jc w:val="right"/>
              <w:rPr>
                <w:rFonts w:ascii="Times New Roman" w:eastAsia="標楷體" w:hAnsi="Times New Roman" w:cs="Times New Roman"/>
                <w:sz w:val="24"/>
                <w:szCs w:val="24"/>
              </w:rPr>
            </w:pPr>
            <w:r w:rsidRPr="00E53BB5">
              <w:rPr>
                <w:rFonts w:ascii="Times New Roman" w:eastAsia="標楷體" w:hAnsi="Times New Roman" w:cs="Times New Roman"/>
                <w:sz w:val="24"/>
                <w:szCs w:val="24"/>
              </w:rPr>
              <w:t>10,280</w:t>
            </w:r>
          </w:p>
        </w:tc>
      </w:tr>
      <w:tr w:rsidR="00002C86" w:rsidRPr="00E53BB5" w:rsidTr="00BC6FA6">
        <w:tc>
          <w:tcPr>
            <w:tcW w:w="740" w:type="dxa"/>
            <w:shd w:val="clear" w:color="auto" w:fill="auto"/>
          </w:tcPr>
          <w:p w:rsidR="00002C86" w:rsidRPr="00E53BB5" w:rsidRDefault="00002C86" w:rsidP="00135DF4">
            <w:pPr>
              <w:overflowPunct w:val="0"/>
              <w:autoSpaceDE w:val="0"/>
              <w:autoSpaceDN w:val="0"/>
              <w:spacing w:line="240" w:lineRule="auto"/>
              <w:ind w:leftChars="20" w:left="44"/>
              <w:jc w:val="both"/>
              <w:rPr>
                <w:rFonts w:ascii="Times New Roman" w:eastAsia="標楷體" w:hAnsi="Times New Roman" w:cs="Times New Roman"/>
                <w:sz w:val="24"/>
                <w:szCs w:val="24"/>
                <w:u w:val="single"/>
                <w:lang w:eastAsia="zh-HK"/>
              </w:rPr>
            </w:pPr>
          </w:p>
        </w:tc>
        <w:tc>
          <w:tcPr>
            <w:tcW w:w="5355" w:type="dxa"/>
            <w:shd w:val="clear" w:color="auto" w:fill="auto"/>
          </w:tcPr>
          <w:p w:rsidR="00002C86" w:rsidRPr="00E53BB5" w:rsidRDefault="00002C86" w:rsidP="00135DF4">
            <w:pPr>
              <w:overflowPunct w:val="0"/>
              <w:autoSpaceDE w:val="0"/>
              <w:autoSpaceDN w:val="0"/>
              <w:spacing w:line="240" w:lineRule="auto"/>
              <w:ind w:leftChars="20" w:left="44"/>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lang w:eastAsia="zh-HK"/>
              </w:rPr>
              <w:t>免稅額</w:t>
            </w:r>
          </w:p>
        </w:tc>
        <w:tc>
          <w:tcPr>
            <w:tcW w:w="993" w:type="dxa"/>
            <w:shd w:val="clear" w:color="auto" w:fill="auto"/>
          </w:tcPr>
          <w:p w:rsidR="00002C86" w:rsidRPr="00E53BB5" w:rsidRDefault="00002C86" w:rsidP="00135DF4">
            <w:pPr>
              <w:overflowPunct w:val="0"/>
              <w:autoSpaceDE w:val="0"/>
              <w:autoSpaceDN w:val="0"/>
              <w:spacing w:line="240" w:lineRule="auto"/>
              <w:jc w:val="right"/>
              <w:rPr>
                <w:rFonts w:ascii="Times New Roman" w:eastAsia="標楷體" w:hAnsi="Times New Roman" w:cs="Times New Roman"/>
                <w:sz w:val="24"/>
                <w:szCs w:val="24"/>
              </w:rPr>
            </w:pPr>
            <w:r w:rsidRPr="00E53BB5">
              <w:rPr>
                <w:rFonts w:ascii="Times New Roman" w:eastAsia="標楷體" w:hAnsi="Times New Roman" w:cs="Times New Roman"/>
                <w:sz w:val="24"/>
                <w:szCs w:val="24"/>
                <w:u w:val="single"/>
              </w:rPr>
              <w:t>232,000</w:t>
            </w:r>
          </w:p>
        </w:tc>
      </w:tr>
      <w:tr w:rsidR="00002C86" w:rsidRPr="00E53BB5" w:rsidTr="00BC6FA6">
        <w:tc>
          <w:tcPr>
            <w:tcW w:w="6095" w:type="dxa"/>
            <w:gridSpan w:val="2"/>
            <w:shd w:val="clear" w:color="auto" w:fill="auto"/>
          </w:tcPr>
          <w:p w:rsidR="00002C86" w:rsidRPr="00E53BB5" w:rsidRDefault="00002C86" w:rsidP="00135DF4">
            <w:pPr>
              <w:overflowPunct w:val="0"/>
              <w:autoSpaceDE w:val="0"/>
              <w:autoSpaceDN w:val="0"/>
              <w:spacing w:line="240" w:lineRule="auto"/>
              <w:ind w:leftChars="20" w:left="44"/>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lang w:eastAsia="zh-HK"/>
              </w:rPr>
              <w:t>應課稅入息實額</w:t>
            </w:r>
          </w:p>
        </w:tc>
        <w:tc>
          <w:tcPr>
            <w:tcW w:w="993" w:type="dxa"/>
            <w:shd w:val="clear" w:color="auto" w:fill="auto"/>
          </w:tcPr>
          <w:p w:rsidR="00002C86" w:rsidRPr="00E53BB5" w:rsidRDefault="00002C86" w:rsidP="00135DF4">
            <w:pPr>
              <w:overflowPunct w:val="0"/>
              <w:autoSpaceDE w:val="0"/>
              <w:autoSpaceDN w:val="0"/>
              <w:spacing w:line="240" w:lineRule="auto"/>
              <w:jc w:val="right"/>
              <w:rPr>
                <w:rFonts w:ascii="Times New Roman" w:eastAsia="標楷體" w:hAnsi="Times New Roman" w:cs="Times New Roman"/>
                <w:sz w:val="24"/>
                <w:szCs w:val="24"/>
                <w:u w:val="double"/>
              </w:rPr>
            </w:pPr>
            <w:r w:rsidRPr="00E53BB5">
              <w:rPr>
                <w:rFonts w:ascii="Times New Roman" w:eastAsia="標楷體" w:hAnsi="Times New Roman" w:cs="Times New Roman"/>
                <w:sz w:val="24"/>
                <w:szCs w:val="24"/>
                <w:u w:val="double"/>
              </w:rPr>
              <w:t>688,837</w:t>
            </w:r>
          </w:p>
        </w:tc>
      </w:tr>
      <w:tr w:rsidR="00002C86" w:rsidRPr="00E53BB5" w:rsidTr="00BC6FA6">
        <w:tc>
          <w:tcPr>
            <w:tcW w:w="6095" w:type="dxa"/>
            <w:gridSpan w:val="2"/>
            <w:shd w:val="clear" w:color="auto" w:fill="auto"/>
          </w:tcPr>
          <w:p w:rsidR="00002C86" w:rsidRPr="00E53BB5" w:rsidRDefault="00002C86" w:rsidP="00135DF4">
            <w:pPr>
              <w:overflowPunct w:val="0"/>
              <w:autoSpaceDE w:val="0"/>
              <w:autoSpaceDN w:val="0"/>
              <w:spacing w:line="240" w:lineRule="auto"/>
              <w:ind w:leftChars="20" w:left="44"/>
              <w:jc w:val="both"/>
              <w:rPr>
                <w:rFonts w:ascii="Times New Roman" w:eastAsia="標楷體" w:hAnsi="Times New Roman" w:cs="Times New Roman"/>
                <w:sz w:val="24"/>
                <w:szCs w:val="24"/>
              </w:rPr>
            </w:pPr>
          </w:p>
        </w:tc>
        <w:tc>
          <w:tcPr>
            <w:tcW w:w="993" w:type="dxa"/>
            <w:shd w:val="clear" w:color="auto" w:fill="auto"/>
          </w:tcPr>
          <w:p w:rsidR="00002C86" w:rsidRPr="00E53BB5" w:rsidRDefault="00002C86" w:rsidP="00135DF4">
            <w:pPr>
              <w:overflowPunct w:val="0"/>
              <w:autoSpaceDE w:val="0"/>
              <w:autoSpaceDN w:val="0"/>
              <w:spacing w:line="240" w:lineRule="auto"/>
              <w:jc w:val="right"/>
              <w:rPr>
                <w:rFonts w:ascii="Times New Roman" w:eastAsia="標楷體" w:hAnsi="Times New Roman" w:cs="Times New Roman"/>
                <w:sz w:val="24"/>
                <w:szCs w:val="24"/>
              </w:rPr>
            </w:pPr>
          </w:p>
        </w:tc>
      </w:tr>
      <w:tr w:rsidR="00002C86" w:rsidRPr="00E53BB5" w:rsidTr="00BC6FA6">
        <w:tc>
          <w:tcPr>
            <w:tcW w:w="6095" w:type="dxa"/>
            <w:gridSpan w:val="2"/>
            <w:shd w:val="clear" w:color="auto" w:fill="auto"/>
          </w:tcPr>
          <w:p w:rsidR="00002C86" w:rsidRPr="00E53BB5" w:rsidRDefault="00002C86" w:rsidP="00135DF4">
            <w:pPr>
              <w:overflowPunct w:val="0"/>
              <w:autoSpaceDE w:val="0"/>
              <w:autoSpaceDN w:val="0"/>
              <w:spacing w:line="240" w:lineRule="auto"/>
              <w:ind w:leftChars="20" w:left="44"/>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lang w:eastAsia="zh-HK"/>
              </w:rPr>
              <w:t>應繳稅款</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lang w:eastAsia="zh-HK"/>
              </w:rPr>
              <w:t>扣除稅務寬減後</w:t>
            </w:r>
            <w:r w:rsidRPr="00E53BB5">
              <w:rPr>
                <w:rFonts w:ascii="Times New Roman" w:eastAsia="標楷體" w:hAnsi="Times New Roman" w:cs="Times New Roman"/>
                <w:sz w:val="24"/>
                <w:szCs w:val="24"/>
              </w:rPr>
              <w:t>)</w:t>
            </w:r>
          </w:p>
        </w:tc>
        <w:tc>
          <w:tcPr>
            <w:tcW w:w="993" w:type="dxa"/>
            <w:shd w:val="clear" w:color="auto" w:fill="auto"/>
          </w:tcPr>
          <w:p w:rsidR="00002C86" w:rsidRPr="00E53BB5" w:rsidRDefault="009234F6" w:rsidP="009234F6">
            <w:pPr>
              <w:wordWrap w:val="0"/>
              <w:overflowPunct w:val="0"/>
              <w:autoSpaceDE w:val="0"/>
              <w:autoSpaceDN w:val="0"/>
              <w:spacing w:line="240" w:lineRule="auto"/>
              <w:jc w:val="right"/>
              <w:rPr>
                <w:rFonts w:ascii="Times New Roman" w:eastAsia="標楷體" w:hAnsi="Times New Roman" w:cs="Times New Roman"/>
                <w:sz w:val="24"/>
                <w:szCs w:val="24"/>
                <w:u w:val="double"/>
              </w:rPr>
            </w:pPr>
            <w:r w:rsidRPr="00E53BB5">
              <w:rPr>
                <w:rFonts w:ascii="Times New Roman" w:eastAsia="標楷體" w:hAnsi="Times New Roman" w:cs="Times New Roman"/>
                <w:sz w:val="24"/>
                <w:szCs w:val="24"/>
                <w:u w:val="double"/>
              </w:rPr>
              <w:t xml:space="preserve">  </w:t>
            </w:r>
            <w:r w:rsidR="00002C86" w:rsidRPr="00E53BB5">
              <w:rPr>
                <w:rFonts w:ascii="Times New Roman" w:eastAsia="標楷體" w:hAnsi="Times New Roman" w:cs="Times New Roman"/>
                <w:sz w:val="24"/>
                <w:szCs w:val="24"/>
                <w:u w:val="double"/>
              </w:rPr>
              <w:t>79,102</w:t>
            </w:r>
          </w:p>
        </w:tc>
      </w:tr>
    </w:tbl>
    <w:p w:rsidR="00002C86" w:rsidRPr="00E53BB5" w:rsidRDefault="00002C86" w:rsidP="001B1A5B">
      <w:pPr>
        <w:overflowPunct w:val="0"/>
        <w:autoSpaceDE w:val="0"/>
        <w:autoSpaceDN w:val="0"/>
        <w:spacing w:line="240" w:lineRule="auto"/>
        <w:ind w:left="720"/>
        <w:jc w:val="both"/>
        <w:rPr>
          <w:rFonts w:ascii="Times New Roman" w:eastAsia="標楷體" w:hAnsi="Times New Roman" w:cs="Times New Roman"/>
          <w:b/>
          <w:bCs/>
          <w:sz w:val="24"/>
          <w:szCs w:val="24"/>
          <w:u w:val="single"/>
        </w:rPr>
      </w:pPr>
    </w:p>
    <w:p w:rsidR="00130D2E" w:rsidRPr="00E53BB5" w:rsidRDefault="00130D2E" w:rsidP="001B1A5B">
      <w:pPr>
        <w:overflowPunct w:val="0"/>
        <w:autoSpaceDE w:val="0"/>
        <w:autoSpaceDN w:val="0"/>
        <w:adjustRightInd w:val="0"/>
        <w:spacing w:line="240" w:lineRule="auto"/>
        <w:jc w:val="both"/>
        <w:rPr>
          <w:rFonts w:ascii="Times New Roman" w:eastAsia="標楷體" w:hAnsi="Times New Roman" w:cs="Times New Roman"/>
          <w:b/>
          <w:bCs/>
          <w:sz w:val="28"/>
          <w:szCs w:val="28"/>
        </w:rPr>
      </w:pPr>
      <w:r w:rsidRPr="00E53BB5">
        <w:rPr>
          <w:rFonts w:ascii="Times New Roman" w:eastAsia="標楷體" w:hAnsi="Times New Roman" w:cs="Times New Roman"/>
          <w:b/>
          <w:bCs/>
          <w:sz w:val="28"/>
          <w:szCs w:val="28"/>
        </w:rPr>
        <w:t>上訴</w:t>
      </w:r>
      <w:r w:rsidR="00D23B02" w:rsidRPr="00E53BB5">
        <w:rPr>
          <w:rFonts w:ascii="Times New Roman" w:eastAsia="標楷體" w:hAnsi="Times New Roman" w:cs="Times New Roman"/>
          <w:b/>
          <w:bCs/>
          <w:sz w:val="28"/>
          <w:szCs w:val="28"/>
        </w:rPr>
        <w:t>人</w:t>
      </w:r>
      <w:r w:rsidRPr="00E53BB5">
        <w:rPr>
          <w:rFonts w:ascii="Times New Roman" w:eastAsia="標楷體" w:hAnsi="Times New Roman" w:cs="Times New Roman"/>
          <w:b/>
          <w:bCs/>
          <w:sz w:val="28"/>
          <w:szCs w:val="28"/>
        </w:rPr>
        <w:t>的供詞</w:t>
      </w:r>
    </w:p>
    <w:p w:rsidR="00135DF4" w:rsidRPr="00E53BB5" w:rsidRDefault="00135DF4" w:rsidP="001B1A5B">
      <w:pPr>
        <w:overflowPunct w:val="0"/>
        <w:autoSpaceDE w:val="0"/>
        <w:autoSpaceDN w:val="0"/>
        <w:adjustRightInd w:val="0"/>
        <w:spacing w:line="240" w:lineRule="auto"/>
        <w:jc w:val="both"/>
        <w:rPr>
          <w:rFonts w:ascii="Times New Roman" w:eastAsia="標楷體" w:hAnsi="Times New Roman" w:cs="Times New Roman"/>
          <w:b/>
          <w:bCs/>
          <w:sz w:val="24"/>
          <w:szCs w:val="24"/>
          <w:u w:val="single"/>
        </w:rPr>
      </w:pPr>
    </w:p>
    <w:p w:rsidR="00D23B02" w:rsidRPr="00E53BB5" w:rsidRDefault="00130D2E" w:rsidP="00135DF4">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u w:val="single"/>
        </w:rPr>
      </w:pPr>
      <w:r w:rsidRPr="00E53BB5">
        <w:rPr>
          <w:rFonts w:ascii="Times New Roman" w:eastAsia="標楷體" w:hAnsi="Times New Roman" w:cs="Times New Roman"/>
          <w:sz w:val="24"/>
          <w:szCs w:val="24"/>
        </w:rPr>
        <w:t>上訴人選擇在宣誓下向委員會作供，但她的供詞只是重申同意事實的內容而已。</w:t>
      </w:r>
    </w:p>
    <w:p w:rsidR="00135DF4" w:rsidRPr="00E53BB5" w:rsidRDefault="00135DF4" w:rsidP="001B1A5B">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HK"/>
        </w:rPr>
      </w:pPr>
    </w:p>
    <w:p w:rsidR="005F3967" w:rsidRPr="00E53BB5" w:rsidRDefault="005F3967" w:rsidP="001B1A5B">
      <w:pPr>
        <w:overflowPunct w:val="0"/>
        <w:autoSpaceDE w:val="0"/>
        <w:autoSpaceDN w:val="0"/>
        <w:adjustRightInd w:val="0"/>
        <w:spacing w:line="240" w:lineRule="auto"/>
        <w:jc w:val="both"/>
        <w:rPr>
          <w:rFonts w:ascii="Times New Roman" w:eastAsia="標楷體" w:hAnsi="Times New Roman" w:cs="Times New Roman"/>
          <w:b/>
          <w:bCs/>
          <w:sz w:val="28"/>
          <w:szCs w:val="28"/>
        </w:rPr>
      </w:pPr>
      <w:r w:rsidRPr="00E53BB5">
        <w:rPr>
          <w:rFonts w:ascii="Times New Roman" w:eastAsia="標楷體" w:hAnsi="Times New Roman" w:cs="Times New Roman"/>
          <w:b/>
          <w:bCs/>
          <w:sz w:val="28"/>
          <w:szCs w:val="28"/>
        </w:rPr>
        <w:t>爭議點</w:t>
      </w:r>
    </w:p>
    <w:p w:rsidR="00135DF4" w:rsidRPr="00E53BB5" w:rsidRDefault="00135DF4" w:rsidP="001B1A5B">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HK"/>
        </w:rPr>
      </w:pPr>
    </w:p>
    <w:p w:rsidR="005F3967" w:rsidRPr="00E53BB5" w:rsidRDefault="005F3967" w:rsidP="009234F6">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u w:val="single"/>
        </w:rPr>
      </w:pPr>
      <w:r w:rsidRPr="00E53BB5">
        <w:rPr>
          <w:rFonts w:ascii="Times New Roman" w:eastAsia="標楷體" w:hAnsi="Times New Roman" w:cs="Times New Roman"/>
          <w:sz w:val="24"/>
          <w:szCs w:val="24"/>
          <w:lang w:eastAsia="zh-HK"/>
        </w:rPr>
        <w:t>委員會在本上訴案中要決定的事項為</w:t>
      </w:r>
      <w:r w:rsidRPr="00E53BB5">
        <w:rPr>
          <w:rFonts w:ascii="Times New Roman" w:eastAsia="標楷體" w:hAnsi="Times New Roman" w:cs="Times New Roman"/>
          <w:sz w:val="24"/>
          <w:szCs w:val="24"/>
        </w:rPr>
        <w:t>上訴人</w:t>
      </w:r>
      <w:r w:rsidRPr="00E53BB5">
        <w:rPr>
          <w:rFonts w:ascii="Times New Roman" w:eastAsia="標楷體" w:hAnsi="Times New Roman" w:cs="Times New Roman"/>
          <w:sz w:val="24"/>
          <w:szCs w:val="24"/>
          <w:lang w:eastAsia="zh-HK"/>
        </w:rPr>
        <w:t>向其前僱主</w:t>
      </w:r>
      <w:r w:rsidRPr="00E53BB5">
        <w:rPr>
          <w:rFonts w:ascii="Times New Roman" w:eastAsia="標楷體" w:hAnsi="Times New Roman" w:cs="Times New Roman"/>
          <w:sz w:val="24"/>
          <w:szCs w:val="24"/>
          <w:lang w:eastAsia="zh-HK"/>
        </w:rPr>
        <w:t>(</w:t>
      </w:r>
      <w:r w:rsidRPr="00E53BB5">
        <w:rPr>
          <w:rFonts w:ascii="Times New Roman" w:eastAsia="標楷體" w:hAnsi="Times New Roman" w:cs="Times New Roman"/>
          <w:sz w:val="24"/>
          <w:szCs w:val="24"/>
          <w:lang w:eastAsia="zh-HK"/>
        </w:rPr>
        <w:t>即</w:t>
      </w:r>
      <w:r w:rsidR="00660D89" w:rsidRPr="00E53BB5">
        <w:rPr>
          <w:rFonts w:ascii="Times New Roman" w:eastAsia="標楷體" w:hAnsi="Times New Roman" w:cs="Times New Roman"/>
          <w:sz w:val="24"/>
          <w:szCs w:val="24"/>
          <w:lang w:eastAsia="zh-HK"/>
        </w:rPr>
        <w:t>B</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w:t>
      </w:r>
      <w:r w:rsidRPr="00E53BB5">
        <w:rPr>
          <w:rFonts w:ascii="Times New Roman" w:eastAsia="標楷體" w:hAnsi="Times New Roman" w:cs="Times New Roman"/>
          <w:sz w:val="24"/>
          <w:szCs w:val="24"/>
          <w:lang w:eastAsia="zh-HK"/>
        </w:rPr>
        <w:t>支付的離職代通知金是否在</w:t>
      </w:r>
      <w:r w:rsidR="006500B7" w:rsidRPr="00E53BB5">
        <w:rPr>
          <w:rFonts w:ascii="Times New Roman" w:eastAsia="標楷體" w:hAnsi="Times New Roman" w:cs="Times New Roman"/>
          <w:sz w:val="24"/>
          <w:szCs w:val="24"/>
          <w:lang w:eastAsia="zh-HK"/>
        </w:rPr>
        <w:t>《稅例》</w:t>
      </w:r>
      <w:r w:rsidR="002D42C9" w:rsidRPr="00E53BB5">
        <w:rPr>
          <w:rFonts w:ascii="Times New Roman" w:eastAsia="標楷體" w:hAnsi="Times New Roman" w:cs="Times New Roman"/>
          <w:sz w:val="24"/>
          <w:szCs w:val="24"/>
        </w:rPr>
        <w:t>第</w:t>
      </w:r>
      <w:r w:rsidR="002D42C9" w:rsidRPr="00E53BB5">
        <w:rPr>
          <w:rFonts w:ascii="Times New Roman" w:eastAsia="標楷體" w:hAnsi="Times New Roman" w:cs="Times New Roman"/>
          <w:sz w:val="24"/>
          <w:szCs w:val="24"/>
        </w:rPr>
        <w:t>12(1)(a)</w:t>
      </w:r>
      <w:r w:rsidR="002D42C9" w:rsidRPr="00E53BB5">
        <w:rPr>
          <w:rFonts w:ascii="Times New Roman" w:eastAsia="標楷體" w:hAnsi="Times New Roman" w:cs="Times New Roman"/>
          <w:sz w:val="24"/>
          <w:szCs w:val="24"/>
        </w:rPr>
        <w:t>條</w:t>
      </w:r>
      <w:r w:rsidRPr="00E53BB5">
        <w:rPr>
          <w:rFonts w:ascii="Times New Roman" w:eastAsia="標楷體" w:hAnsi="Times New Roman" w:cs="Times New Roman"/>
          <w:sz w:val="24"/>
          <w:szCs w:val="24"/>
          <w:lang w:eastAsia="zh-HK"/>
        </w:rPr>
        <w:t>中</w:t>
      </w:r>
      <w:r w:rsidR="00840313" w:rsidRPr="00E53BB5">
        <w:rPr>
          <w:rFonts w:ascii="Times New Roman" w:eastAsia="標楷體" w:hAnsi="Times New Roman" w:cs="Times New Roman"/>
          <w:sz w:val="24"/>
          <w:szCs w:val="24"/>
          <w:lang w:eastAsia="zh-HK"/>
        </w:rPr>
        <w:t>所訂的</w:t>
      </w:r>
      <w:r w:rsidR="00EF5035" w:rsidRPr="00E53BB5">
        <w:rPr>
          <w:rFonts w:ascii="Times New Roman" w:eastAsia="標楷體" w:hAnsi="Times New Roman" w:cs="Times New Roman" w:hint="eastAsia"/>
          <w:sz w:val="24"/>
          <w:szCs w:val="24"/>
          <w:lang w:eastAsia="zh-HK"/>
        </w:rPr>
        <w:t>「</w:t>
      </w:r>
      <w:r w:rsidRPr="00E53BB5">
        <w:rPr>
          <w:rFonts w:ascii="Times New Roman" w:eastAsia="標楷體" w:hAnsi="Times New Roman" w:cs="Times New Roman"/>
          <w:sz w:val="24"/>
          <w:szCs w:val="24"/>
          <w:lang w:eastAsia="zh-HK"/>
        </w:rPr>
        <w:t>可扣除的支出</w:t>
      </w:r>
      <w:r w:rsidR="00EF5035" w:rsidRPr="00E53BB5">
        <w:rPr>
          <w:rFonts w:ascii="Times New Roman" w:eastAsia="標楷體" w:hAnsi="Times New Roman" w:cs="Times New Roman" w:hint="eastAsia"/>
          <w:sz w:val="24"/>
          <w:szCs w:val="24"/>
          <w:lang w:eastAsia="zh-HK"/>
        </w:rPr>
        <w:t>」</w:t>
      </w:r>
      <w:r w:rsidRPr="00E53BB5">
        <w:rPr>
          <w:rFonts w:ascii="Times New Roman" w:eastAsia="標楷體" w:hAnsi="Times New Roman" w:cs="Times New Roman"/>
          <w:sz w:val="24"/>
          <w:szCs w:val="24"/>
          <w:lang w:eastAsia="zh-HK"/>
        </w:rPr>
        <w:t>。</w:t>
      </w:r>
    </w:p>
    <w:p w:rsidR="009234F6" w:rsidRPr="00E53BB5" w:rsidRDefault="009234F6" w:rsidP="001B1A5B">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8E2494" w:rsidRPr="00E53BB5" w:rsidRDefault="006500B7" w:rsidP="001B1A5B">
      <w:pPr>
        <w:overflowPunct w:val="0"/>
        <w:autoSpaceDE w:val="0"/>
        <w:autoSpaceDN w:val="0"/>
        <w:adjustRightInd w:val="0"/>
        <w:spacing w:line="240" w:lineRule="auto"/>
        <w:jc w:val="both"/>
        <w:rPr>
          <w:rFonts w:ascii="Times New Roman" w:eastAsia="標楷體" w:hAnsi="Times New Roman" w:cs="Times New Roman"/>
          <w:b/>
          <w:bCs/>
          <w:sz w:val="28"/>
          <w:szCs w:val="28"/>
        </w:rPr>
      </w:pPr>
      <w:r w:rsidRPr="00E53BB5">
        <w:rPr>
          <w:rFonts w:ascii="Times New Roman" w:eastAsia="標楷體" w:hAnsi="Times New Roman" w:cs="Times New Roman"/>
          <w:b/>
          <w:bCs/>
          <w:sz w:val="28"/>
          <w:szCs w:val="28"/>
        </w:rPr>
        <w:t>《稅例》</w:t>
      </w:r>
      <w:r w:rsidR="0090361D" w:rsidRPr="00E53BB5">
        <w:rPr>
          <w:rFonts w:ascii="Times New Roman" w:eastAsia="標楷體" w:hAnsi="Times New Roman" w:cs="Times New Roman"/>
          <w:b/>
          <w:bCs/>
          <w:sz w:val="28"/>
          <w:szCs w:val="28"/>
        </w:rPr>
        <w:t>內適用的</w:t>
      </w:r>
      <w:r w:rsidR="00D23B02" w:rsidRPr="00E53BB5">
        <w:rPr>
          <w:rFonts w:ascii="Times New Roman" w:eastAsia="標楷體" w:hAnsi="Times New Roman" w:cs="Times New Roman"/>
          <w:b/>
          <w:bCs/>
          <w:sz w:val="28"/>
          <w:szCs w:val="28"/>
        </w:rPr>
        <w:t>有關條款</w:t>
      </w:r>
    </w:p>
    <w:p w:rsidR="009234F6" w:rsidRPr="00E53BB5" w:rsidRDefault="009234F6" w:rsidP="001B1A5B">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HK"/>
        </w:rPr>
      </w:pPr>
    </w:p>
    <w:p w:rsidR="004C4A28" w:rsidRPr="00E53BB5" w:rsidRDefault="00840313" w:rsidP="009234F6">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u w:val="single"/>
          <w:lang w:eastAsia="zh-HK"/>
        </w:rPr>
      </w:pPr>
      <w:r w:rsidRPr="00E53BB5">
        <w:rPr>
          <w:rFonts w:ascii="Times New Roman" w:eastAsia="標楷體" w:hAnsi="Times New Roman" w:cs="Times New Roman"/>
          <w:sz w:val="24"/>
          <w:szCs w:val="24"/>
        </w:rPr>
        <w:t>對於薪俸稅的徵收，</w:t>
      </w:r>
      <w:r w:rsidR="006500B7" w:rsidRPr="00E53BB5">
        <w:rPr>
          <w:rFonts w:ascii="Times New Roman" w:eastAsia="標楷體" w:hAnsi="Times New Roman" w:cs="Times New Roman"/>
          <w:sz w:val="24"/>
          <w:szCs w:val="24"/>
        </w:rPr>
        <w:t>《稅例》</w:t>
      </w:r>
      <w:r w:rsidR="00D23B02" w:rsidRPr="00E53BB5">
        <w:rPr>
          <w:rFonts w:ascii="Times New Roman" w:eastAsia="標楷體" w:hAnsi="Times New Roman" w:cs="Times New Roman"/>
          <w:sz w:val="24"/>
          <w:szCs w:val="24"/>
        </w:rPr>
        <w:t>第</w:t>
      </w:r>
      <w:r w:rsidR="00D23B02" w:rsidRPr="00E53BB5">
        <w:rPr>
          <w:rFonts w:ascii="Times New Roman" w:eastAsia="標楷體" w:hAnsi="Times New Roman" w:cs="Times New Roman"/>
          <w:sz w:val="24"/>
          <w:szCs w:val="24"/>
        </w:rPr>
        <w:t>8(</w:t>
      </w:r>
      <w:r w:rsidR="005F3967" w:rsidRPr="00E53BB5">
        <w:rPr>
          <w:rFonts w:ascii="Times New Roman" w:eastAsia="標楷體" w:hAnsi="Times New Roman" w:cs="Times New Roman"/>
          <w:sz w:val="24"/>
          <w:szCs w:val="24"/>
        </w:rPr>
        <w:t>1</w:t>
      </w:r>
      <w:r w:rsidR="00D23B02" w:rsidRPr="00E53BB5">
        <w:rPr>
          <w:rFonts w:ascii="Times New Roman" w:eastAsia="標楷體" w:hAnsi="Times New Roman" w:cs="Times New Roman"/>
          <w:sz w:val="24"/>
          <w:szCs w:val="24"/>
        </w:rPr>
        <w:t>)</w:t>
      </w:r>
      <w:r w:rsidR="005F3967" w:rsidRPr="00E53BB5">
        <w:rPr>
          <w:rFonts w:ascii="Times New Roman" w:eastAsia="標楷體" w:hAnsi="Times New Roman" w:cs="Times New Roman"/>
          <w:sz w:val="24"/>
          <w:szCs w:val="24"/>
        </w:rPr>
        <w:t>(a)</w:t>
      </w:r>
      <w:r w:rsidR="004C4A28" w:rsidRPr="00E53BB5">
        <w:rPr>
          <w:rFonts w:ascii="Times New Roman" w:eastAsia="標楷體" w:hAnsi="Times New Roman" w:cs="Times New Roman"/>
          <w:sz w:val="24"/>
          <w:szCs w:val="24"/>
        </w:rPr>
        <w:t>條</w:t>
      </w:r>
      <w:r w:rsidRPr="00E53BB5">
        <w:rPr>
          <w:rFonts w:ascii="Times New Roman" w:eastAsia="標楷體" w:hAnsi="Times New Roman" w:cs="Times New Roman"/>
          <w:sz w:val="24"/>
          <w:szCs w:val="24"/>
        </w:rPr>
        <w:t>有以下的</w:t>
      </w:r>
      <w:r w:rsidR="004C4A28" w:rsidRPr="00E53BB5">
        <w:rPr>
          <w:rFonts w:ascii="Times New Roman" w:eastAsia="標楷體" w:hAnsi="Times New Roman" w:cs="Times New Roman"/>
          <w:sz w:val="24"/>
          <w:szCs w:val="24"/>
        </w:rPr>
        <w:t>規定</w:t>
      </w:r>
      <w:r w:rsidR="00EF5035" w:rsidRPr="00E53BB5">
        <w:rPr>
          <w:rFonts w:ascii="Times New Roman" w:eastAsia="標楷體" w:hAnsi="Times New Roman" w:cs="Times New Roman" w:hint="eastAsia"/>
          <w:sz w:val="24"/>
          <w:szCs w:val="24"/>
        </w:rPr>
        <w:t>：</w:t>
      </w:r>
    </w:p>
    <w:p w:rsidR="00EF5035" w:rsidRPr="00E53BB5" w:rsidRDefault="00EF5035" w:rsidP="009234F6">
      <w:pPr>
        <w:overflowPunct w:val="0"/>
        <w:autoSpaceDE w:val="0"/>
        <w:autoSpaceDN w:val="0"/>
        <w:adjustRightInd w:val="0"/>
        <w:snapToGrid w:val="0"/>
        <w:spacing w:line="240" w:lineRule="auto"/>
        <w:ind w:leftChars="638" w:left="1404"/>
        <w:jc w:val="both"/>
        <w:rPr>
          <w:rFonts w:ascii="Times New Roman" w:eastAsia="標楷體" w:hAnsi="Times New Roman" w:cs="Times New Roman"/>
          <w:sz w:val="24"/>
          <w:szCs w:val="24"/>
        </w:rPr>
      </w:pPr>
    </w:p>
    <w:p w:rsidR="00EF5035" w:rsidRPr="00E53BB5" w:rsidRDefault="00A7690F" w:rsidP="00350AC3">
      <w:pPr>
        <w:overflowPunct w:val="0"/>
        <w:autoSpaceDE w:val="0"/>
        <w:autoSpaceDN w:val="0"/>
        <w:adjustRightInd w:val="0"/>
        <w:snapToGrid w:val="0"/>
        <w:spacing w:line="240" w:lineRule="auto"/>
        <w:ind w:leftChars="639" w:left="1406"/>
        <w:jc w:val="both"/>
        <w:rPr>
          <w:rFonts w:ascii="Times New Roman" w:eastAsia="標楷體" w:hAnsi="Times New Roman" w:cs="Times New Roman"/>
          <w:i/>
          <w:sz w:val="24"/>
          <w:szCs w:val="24"/>
          <w:lang w:eastAsia="zh-HK"/>
        </w:rPr>
      </w:pPr>
      <w:r w:rsidRPr="00E53BB5">
        <w:rPr>
          <w:rFonts w:ascii="Times New Roman" w:eastAsia="標楷體" w:hAnsi="Times New Roman" w:cs="Times New Roman"/>
          <w:sz w:val="24"/>
          <w:szCs w:val="24"/>
        </w:rPr>
        <w:t>「</w:t>
      </w:r>
      <w:r w:rsidR="004E490B" w:rsidRPr="00E53BB5">
        <w:rPr>
          <w:rFonts w:ascii="Times New Roman" w:eastAsia="標楷體" w:hAnsi="Times New Roman" w:cs="Times New Roman"/>
          <w:i/>
          <w:sz w:val="24"/>
          <w:szCs w:val="24"/>
        </w:rPr>
        <w:t>…</w:t>
      </w:r>
      <w:r w:rsidR="00552CB7" w:rsidRPr="00E53BB5">
        <w:rPr>
          <w:rFonts w:ascii="Times New Roman" w:eastAsia="標楷體" w:hAnsi="Times New Roman" w:cs="Times New Roman"/>
          <w:i/>
          <w:sz w:val="24"/>
          <w:szCs w:val="24"/>
        </w:rPr>
        <w:t xml:space="preserve"> </w:t>
      </w:r>
      <w:r w:rsidR="005F3967" w:rsidRPr="00E53BB5">
        <w:rPr>
          <w:rFonts w:ascii="Times New Roman" w:eastAsia="標楷體" w:hAnsi="Times New Roman" w:cs="Times New Roman"/>
          <w:i/>
          <w:sz w:val="24"/>
          <w:szCs w:val="24"/>
          <w:lang w:eastAsia="zh-HK"/>
        </w:rPr>
        <w:t>每個人在每個課稅年度從</w:t>
      </w:r>
      <w:r w:rsidR="00EF5035" w:rsidRPr="00E53BB5">
        <w:rPr>
          <w:rFonts w:ascii="Times New Roman" w:eastAsia="標楷體" w:hAnsi="Times New Roman" w:cs="Times New Roman" w:hint="eastAsia"/>
          <w:i/>
          <w:sz w:val="24"/>
          <w:szCs w:val="24"/>
          <w:lang w:eastAsia="zh-HK"/>
        </w:rPr>
        <w:t>以下來源</w:t>
      </w:r>
      <w:r w:rsidR="005F3967" w:rsidRPr="00E53BB5">
        <w:rPr>
          <w:rFonts w:ascii="Times New Roman" w:eastAsia="標楷體" w:hAnsi="Times New Roman" w:cs="Times New Roman"/>
          <w:i/>
          <w:sz w:val="24"/>
          <w:szCs w:val="24"/>
          <w:lang w:eastAsia="zh-HK"/>
        </w:rPr>
        <w:t>所得而於香港產生或得自香港的入息，均須予以徵收薪俸稅</w:t>
      </w:r>
      <w:r w:rsidR="00350AC3" w:rsidRPr="00350AC3">
        <w:rPr>
          <w:rFonts w:ascii="標楷體" w:eastAsia="標楷體" w:hAnsi="標楷體" w:cs="Times New Roman"/>
          <w:i/>
          <w:sz w:val="24"/>
          <w:szCs w:val="24"/>
          <w:lang w:eastAsia="zh-HK"/>
        </w:rPr>
        <w:t>-</w:t>
      </w:r>
    </w:p>
    <w:p w:rsidR="00EF5035" w:rsidRPr="00E53BB5" w:rsidRDefault="00EF5035" w:rsidP="00EF5035">
      <w:pPr>
        <w:overflowPunct w:val="0"/>
        <w:autoSpaceDE w:val="0"/>
        <w:autoSpaceDN w:val="0"/>
        <w:adjustRightInd w:val="0"/>
        <w:snapToGrid w:val="0"/>
        <w:spacing w:line="240" w:lineRule="auto"/>
        <w:ind w:leftChars="639" w:left="2553" w:hangingChars="478" w:hanging="1147"/>
        <w:jc w:val="both"/>
        <w:rPr>
          <w:rFonts w:ascii="Times New Roman" w:eastAsia="標楷體" w:hAnsi="Times New Roman" w:cs="Times New Roman"/>
          <w:i/>
          <w:sz w:val="24"/>
          <w:szCs w:val="24"/>
          <w:lang w:eastAsia="zh-HK"/>
        </w:rPr>
      </w:pPr>
    </w:p>
    <w:p w:rsidR="00856103" w:rsidRPr="00E53BB5" w:rsidRDefault="00EF5035" w:rsidP="00350AC3">
      <w:pPr>
        <w:numPr>
          <w:ilvl w:val="0"/>
          <w:numId w:val="15"/>
        </w:numPr>
        <w:tabs>
          <w:tab w:val="left" w:pos="1932"/>
        </w:tabs>
        <w:overflowPunct w:val="0"/>
        <w:autoSpaceDE w:val="0"/>
        <w:autoSpaceDN w:val="0"/>
        <w:adjustRightInd w:val="0"/>
        <w:snapToGrid w:val="0"/>
        <w:spacing w:line="240" w:lineRule="auto"/>
        <w:ind w:leftChars="638" w:left="1980" w:hangingChars="240" w:hanging="576"/>
        <w:jc w:val="both"/>
        <w:rPr>
          <w:rFonts w:ascii="Times New Roman" w:eastAsia="標楷體" w:hAnsi="Times New Roman" w:cs="Times New Roman"/>
          <w:sz w:val="24"/>
          <w:szCs w:val="24"/>
        </w:rPr>
      </w:pPr>
      <w:r w:rsidRPr="00E53BB5">
        <w:rPr>
          <w:rFonts w:ascii="Times New Roman" w:eastAsia="標楷體" w:hAnsi="Times New Roman" w:cs="Times New Roman" w:hint="eastAsia"/>
          <w:i/>
          <w:sz w:val="24"/>
          <w:szCs w:val="24"/>
          <w:lang w:eastAsia="zh-HK"/>
        </w:rPr>
        <w:t>任</w:t>
      </w:r>
      <w:r w:rsidRPr="00E53BB5">
        <w:rPr>
          <w:rFonts w:ascii="Times New Roman" w:eastAsia="標楷體" w:hAnsi="Times New Roman" w:cs="Times New Roman" w:hint="eastAsia"/>
          <w:i/>
          <w:sz w:val="24"/>
          <w:szCs w:val="24"/>
        </w:rPr>
        <w:t>何</w:t>
      </w:r>
      <w:r w:rsidRPr="00E53BB5">
        <w:rPr>
          <w:rFonts w:ascii="Times New Roman" w:eastAsia="標楷體" w:hAnsi="Times New Roman" w:cs="Times New Roman" w:hint="eastAsia"/>
          <w:i/>
          <w:sz w:val="24"/>
          <w:szCs w:val="24"/>
          <w:lang w:eastAsia="zh-HK"/>
        </w:rPr>
        <w:t>有收</w:t>
      </w:r>
      <w:r w:rsidRPr="00E53BB5">
        <w:rPr>
          <w:rFonts w:ascii="Times New Roman" w:eastAsia="標楷體" w:hAnsi="Times New Roman" w:cs="Times New Roman" w:hint="eastAsia"/>
          <w:i/>
          <w:sz w:val="24"/>
          <w:szCs w:val="24"/>
        </w:rPr>
        <w:t>益</w:t>
      </w:r>
      <w:r w:rsidRPr="00E53BB5">
        <w:rPr>
          <w:rFonts w:ascii="Times New Roman" w:eastAsia="標楷體" w:hAnsi="Times New Roman" w:cs="Times New Roman" w:hint="eastAsia"/>
          <w:i/>
          <w:sz w:val="24"/>
          <w:szCs w:val="24"/>
          <w:lang w:eastAsia="zh-HK"/>
        </w:rPr>
        <w:t>的職位或受僱工作</w:t>
      </w:r>
      <w:r w:rsidRPr="00E53BB5">
        <w:rPr>
          <w:rFonts w:ascii="Times New Roman" w:eastAsia="標楷體" w:hAnsi="Times New Roman" w:cs="Times New Roman"/>
          <w:i/>
          <w:sz w:val="24"/>
          <w:szCs w:val="24"/>
        </w:rPr>
        <w:t>…</w:t>
      </w:r>
      <w:r w:rsidR="00A7690F" w:rsidRPr="00E53BB5">
        <w:rPr>
          <w:rFonts w:ascii="Times New Roman" w:eastAsia="標楷體" w:hAnsi="Times New Roman" w:cs="Times New Roman"/>
          <w:sz w:val="24"/>
          <w:szCs w:val="24"/>
        </w:rPr>
        <w:t>」</w:t>
      </w:r>
    </w:p>
    <w:p w:rsidR="009234F6" w:rsidRDefault="009234F6" w:rsidP="001B1A5B">
      <w:pPr>
        <w:overflowPunct w:val="0"/>
        <w:autoSpaceDE w:val="0"/>
        <w:autoSpaceDN w:val="0"/>
        <w:adjustRightInd w:val="0"/>
        <w:snapToGrid w:val="0"/>
        <w:spacing w:line="240" w:lineRule="auto"/>
        <w:ind w:leftChars="550" w:left="1690" w:hangingChars="200" w:hanging="480"/>
        <w:jc w:val="both"/>
        <w:rPr>
          <w:rFonts w:ascii="Times New Roman" w:eastAsia="標楷體" w:hAnsi="Times New Roman" w:cs="Times New Roman"/>
          <w:sz w:val="24"/>
          <w:szCs w:val="24"/>
          <w:u w:val="single"/>
          <w:lang w:eastAsia="zh-HK"/>
        </w:rPr>
      </w:pPr>
    </w:p>
    <w:p w:rsidR="003D52CF" w:rsidRDefault="003D52CF" w:rsidP="001B1A5B">
      <w:pPr>
        <w:overflowPunct w:val="0"/>
        <w:autoSpaceDE w:val="0"/>
        <w:autoSpaceDN w:val="0"/>
        <w:adjustRightInd w:val="0"/>
        <w:snapToGrid w:val="0"/>
        <w:spacing w:line="240" w:lineRule="auto"/>
        <w:ind w:leftChars="550" w:left="1690" w:hangingChars="200" w:hanging="480"/>
        <w:jc w:val="both"/>
        <w:rPr>
          <w:rFonts w:ascii="Times New Roman" w:eastAsia="標楷體" w:hAnsi="Times New Roman" w:cs="Times New Roman"/>
          <w:sz w:val="24"/>
          <w:szCs w:val="24"/>
          <w:u w:val="single"/>
          <w:lang w:eastAsia="zh-HK"/>
        </w:rPr>
      </w:pPr>
    </w:p>
    <w:p w:rsidR="003D52CF" w:rsidRPr="00E53BB5" w:rsidRDefault="003D52CF" w:rsidP="001B1A5B">
      <w:pPr>
        <w:overflowPunct w:val="0"/>
        <w:autoSpaceDE w:val="0"/>
        <w:autoSpaceDN w:val="0"/>
        <w:adjustRightInd w:val="0"/>
        <w:snapToGrid w:val="0"/>
        <w:spacing w:line="240" w:lineRule="auto"/>
        <w:ind w:leftChars="550" w:left="1690" w:hangingChars="200" w:hanging="480"/>
        <w:jc w:val="both"/>
        <w:rPr>
          <w:rFonts w:ascii="Times New Roman" w:eastAsia="標楷體" w:hAnsi="Times New Roman" w:cs="Times New Roman"/>
          <w:sz w:val="24"/>
          <w:szCs w:val="24"/>
          <w:u w:val="single"/>
          <w:lang w:eastAsia="zh-HK"/>
        </w:rPr>
      </w:pPr>
    </w:p>
    <w:p w:rsidR="004C4A28" w:rsidRPr="00E53BB5" w:rsidRDefault="00840313" w:rsidP="009234F6">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u w:val="single"/>
          <w:lang w:eastAsia="zh-HK"/>
        </w:rPr>
      </w:pPr>
      <w:r w:rsidRPr="00E53BB5">
        <w:rPr>
          <w:rFonts w:ascii="Times New Roman" w:eastAsia="標楷體" w:hAnsi="Times New Roman" w:cs="Times New Roman"/>
          <w:sz w:val="24"/>
          <w:szCs w:val="24"/>
        </w:rPr>
        <w:lastRenderedPageBreak/>
        <w:t>對於因受</w:t>
      </w:r>
      <w:r w:rsidRPr="00E53BB5">
        <w:rPr>
          <w:rFonts w:ascii="Times New Roman" w:eastAsia="標楷體" w:hAnsi="Times New Roman" w:cs="Times New Roman"/>
          <w:sz w:val="24"/>
          <w:szCs w:val="24"/>
          <w:lang w:eastAsia="zh-HK"/>
        </w:rPr>
        <w:t>僱工作而獲得的入息的定義，</w:t>
      </w:r>
      <w:r w:rsidR="006500B7" w:rsidRPr="00E53BB5">
        <w:rPr>
          <w:rFonts w:ascii="Times New Roman" w:eastAsia="標楷體" w:hAnsi="Times New Roman" w:cs="Times New Roman"/>
          <w:sz w:val="24"/>
          <w:szCs w:val="24"/>
        </w:rPr>
        <w:t>《稅例》</w:t>
      </w:r>
      <w:r w:rsidR="00D23B02" w:rsidRPr="00E53BB5">
        <w:rPr>
          <w:rFonts w:ascii="Times New Roman" w:eastAsia="標楷體" w:hAnsi="Times New Roman" w:cs="Times New Roman"/>
          <w:sz w:val="24"/>
          <w:szCs w:val="24"/>
        </w:rPr>
        <w:t>第</w:t>
      </w:r>
      <w:r w:rsidR="008638D3" w:rsidRPr="00E53BB5">
        <w:rPr>
          <w:rFonts w:ascii="Times New Roman" w:eastAsia="標楷體" w:hAnsi="Times New Roman" w:cs="Times New Roman"/>
          <w:sz w:val="24"/>
          <w:szCs w:val="24"/>
        </w:rPr>
        <w:t>9(1)(a)</w:t>
      </w:r>
      <w:r w:rsidR="00D23B02" w:rsidRPr="00E53BB5">
        <w:rPr>
          <w:rFonts w:ascii="Times New Roman" w:eastAsia="標楷體" w:hAnsi="Times New Roman" w:cs="Times New Roman"/>
          <w:sz w:val="24"/>
          <w:szCs w:val="24"/>
        </w:rPr>
        <w:t>條</w:t>
      </w:r>
      <w:r w:rsidRPr="00E53BB5">
        <w:rPr>
          <w:rFonts w:ascii="Times New Roman" w:eastAsia="標楷體" w:hAnsi="Times New Roman" w:cs="Times New Roman"/>
          <w:sz w:val="24"/>
          <w:szCs w:val="24"/>
        </w:rPr>
        <w:t>有以下的</w:t>
      </w:r>
      <w:r w:rsidR="00D23B02" w:rsidRPr="00E53BB5">
        <w:rPr>
          <w:rFonts w:ascii="Times New Roman" w:eastAsia="標楷體" w:hAnsi="Times New Roman" w:cs="Times New Roman"/>
          <w:sz w:val="24"/>
          <w:szCs w:val="24"/>
        </w:rPr>
        <w:t>規定：</w:t>
      </w:r>
    </w:p>
    <w:p w:rsidR="009234F6" w:rsidRPr="00E53BB5" w:rsidRDefault="009234F6" w:rsidP="001B1A5B">
      <w:pPr>
        <w:overflowPunct w:val="0"/>
        <w:autoSpaceDE w:val="0"/>
        <w:autoSpaceDN w:val="0"/>
        <w:spacing w:line="240" w:lineRule="auto"/>
        <w:ind w:left="1260" w:hanging="1260"/>
        <w:jc w:val="both"/>
        <w:rPr>
          <w:rFonts w:ascii="Times New Roman" w:eastAsia="標楷體" w:hAnsi="Times New Roman" w:cs="Times New Roman"/>
          <w:sz w:val="24"/>
          <w:szCs w:val="24"/>
          <w:lang w:eastAsia="zh-HK"/>
        </w:rPr>
      </w:pPr>
    </w:p>
    <w:p w:rsidR="004E490B" w:rsidRPr="00E53BB5" w:rsidRDefault="00A7690F" w:rsidP="00EF5035">
      <w:pPr>
        <w:overflowPunct w:val="0"/>
        <w:autoSpaceDE w:val="0"/>
        <w:autoSpaceDN w:val="0"/>
        <w:adjustRightInd w:val="0"/>
        <w:snapToGrid w:val="0"/>
        <w:spacing w:line="240" w:lineRule="auto"/>
        <w:ind w:leftChars="639" w:left="2553" w:hangingChars="478" w:hanging="1147"/>
        <w:jc w:val="both"/>
        <w:rPr>
          <w:rFonts w:ascii="Times New Roman" w:eastAsia="標楷體" w:hAnsi="Times New Roman" w:cs="Times New Roman"/>
          <w:i/>
          <w:sz w:val="24"/>
          <w:szCs w:val="24"/>
          <w:lang w:eastAsia="zh-HK"/>
        </w:rPr>
      </w:pPr>
      <w:r w:rsidRPr="00E53BB5">
        <w:rPr>
          <w:rFonts w:ascii="Times New Roman" w:eastAsia="標楷體" w:hAnsi="Times New Roman" w:cs="Times New Roman"/>
          <w:sz w:val="24"/>
          <w:szCs w:val="24"/>
          <w:lang w:eastAsia="zh-HK"/>
        </w:rPr>
        <w:t>「</w:t>
      </w:r>
      <w:r w:rsidR="008638D3" w:rsidRPr="00E53BB5">
        <w:rPr>
          <w:rFonts w:ascii="Times New Roman" w:eastAsia="標楷體" w:hAnsi="Times New Roman" w:cs="Times New Roman"/>
          <w:i/>
          <w:sz w:val="24"/>
          <w:szCs w:val="24"/>
          <w:lang w:eastAsia="zh-HK"/>
        </w:rPr>
        <w:t>因任何職位或受僱工作而獲得的入息，包括</w:t>
      </w:r>
      <w:r w:rsidR="00350AC3" w:rsidRPr="00350AC3">
        <w:rPr>
          <w:rFonts w:ascii="標楷體" w:eastAsia="標楷體" w:hAnsi="標楷體" w:cs="Times New Roman"/>
          <w:i/>
          <w:sz w:val="24"/>
          <w:szCs w:val="24"/>
          <w:lang w:eastAsia="zh-HK"/>
        </w:rPr>
        <w:t>-</w:t>
      </w:r>
    </w:p>
    <w:p w:rsidR="004E490B" w:rsidRPr="00E53BB5" w:rsidRDefault="004E490B" w:rsidP="00EF5035">
      <w:pPr>
        <w:overflowPunct w:val="0"/>
        <w:autoSpaceDE w:val="0"/>
        <w:autoSpaceDN w:val="0"/>
        <w:adjustRightInd w:val="0"/>
        <w:snapToGrid w:val="0"/>
        <w:spacing w:line="240" w:lineRule="auto"/>
        <w:ind w:leftChars="639" w:left="2553" w:hangingChars="478" w:hanging="1147"/>
        <w:jc w:val="both"/>
        <w:rPr>
          <w:rFonts w:ascii="Times New Roman" w:eastAsia="標楷體" w:hAnsi="Times New Roman" w:cs="Times New Roman"/>
          <w:i/>
          <w:sz w:val="24"/>
          <w:szCs w:val="24"/>
          <w:lang w:eastAsia="zh-HK"/>
        </w:rPr>
      </w:pPr>
    </w:p>
    <w:p w:rsidR="008638D3" w:rsidRPr="00E53BB5" w:rsidRDefault="008638D3" w:rsidP="00350AC3">
      <w:pPr>
        <w:numPr>
          <w:ilvl w:val="0"/>
          <w:numId w:val="16"/>
        </w:numPr>
        <w:tabs>
          <w:tab w:val="left" w:pos="1932"/>
        </w:tabs>
        <w:overflowPunct w:val="0"/>
        <w:autoSpaceDE w:val="0"/>
        <w:autoSpaceDN w:val="0"/>
        <w:adjustRightInd w:val="0"/>
        <w:snapToGrid w:val="0"/>
        <w:spacing w:line="240" w:lineRule="auto"/>
        <w:ind w:leftChars="638" w:left="1980" w:hangingChars="240" w:hanging="576"/>
        <w:jc w:val="both"/>
        <w:rPr>
          <w:rFonts w:ascii="Times New Roman" w:eastAsia="標楷體" w:hAnsi="Times New Roman" w:cs="Times New Roman"/>
          <w:sz w:val="24"/>
          <w:szCs w:val="24"/>
          <w:lang w:eastAsia="zh-HK"/>
        </w:rPr>
      </w:pPr>
      <w:r w:rsidRPr="00E53BB5">
        <w:rPr>
          <w:rFonts w:ascii="Times New Roman" w:eastAsia="標楷體" w:hAnsi="Times New Roman" w:cs="Times New Roman"/>
          <w:i/>
          <w:sz w:val="24"/>
          <w:szCs w:val="24"/>
          <w:lang w:eastAsia="zh-HK"/>
        </w:rPr>
        <w:t>不論是得自僱主或他人的任何工資、薪金、假期工資、費用、佣金、花紅、酬金、額外賞賜</w:t>
      </w:r>
      <w:r w:rsidR="004E490B" w:rsidRPr="00E53BB5">
        <w:rPr>
          <w:rFonts w:ascii="Times New Roman" w:eastAsia="標楷體" w:hAnsi="Times New Roman" w:cs="Times New Roman"/>
          <w:i/>
          <w:sz w:val="24"/>
          <w:szCs w:val="24"/>
          <w:lang w:eastAsia="zh-HK"/>
        </w:rPr>
        <w:t>、</w:t>
      </w:r>
      <w:r w:rsidRPr="00E53BB5">
        <w:rPr>
          <w:rFonts w:ascii="Times New Roman" w:eastAsia="標楷體" w:hAnsi="Times New Roman" w:cs="Times New Roman"/>
          <w:i/>
          <w:sz w:val="24"/>
          <w:szCs w:val="24"/>
          <w:lang w:eastAsia="zh-HK"/>
        </w:rPr>
        <w:t>或津貼，但不包括</w:t>
      </w:r>
      <w:r w:rsidR="004E490B" w:rsidRPr="00E53BB5">
        <w:rPr>
          <w:rFonts w:ascii="Times New Roman" w:eastAsia="標楷體" w:hAnsi="Times New Roman" w:cs="Times New Roman"/>
          <w:i/>
          <w:sz w:val="24"/>
          <w:szCs w:val="24"/>
          <w:lang w:eastAsia="zh-HK"/>
        </w:rPr>
        <w:t>…</w:t>
      </w:r>
      <w:r w:rsidRPr="00E53BB5">
        <w:rPr>
          <w:rFonts w:ascii="Times New Roman" w:eastAsia="標楷體" w:hAnsi="Times New Roman" w:cs="Times New Roman"/>
          <w:sz w:val="24"/>
          <w:szCs w:val="24"/>
          <w:lang w:eastAsia="zh-HK"/>
        </w:rPr>
        <w:t>」</w:t>
      </w:r>
    </w:p>
    <w:p w:rsidR="008638D3" w:rsidRPr="00E53BB5" w:rsidRDefault="008638D3" w:rsidP="001B1A5B">
      <w:pPr>
        <w:overflowPunct w:val="0"/>
        <w:autoSpaceDE w:val="0"/>
        <w:autoSpaceDN w:val="0"/>
        <w:spacing w:line="240" w:lineRule="auto"/>
        <w:ind w:left="993" w:hanging="993"/>
        <w:jc w:val="both"/>
        <w:rPr>
          <w:rFonts w:ascii="Times New Roman" w:eastAsia="標楷體" w:hAnsi="Times New Roman" w:cs="Times New Roman"/>
          <w:sz w:val="24"/>
          <w:szCs w:val="24"/>
          <w:lang w:eastAsia="zh-HK"/>
        </w:rPr>
      </w:pPr>
    </w:p>
    <w:p w:rsidR="008638D3" w:rsidRPr="00E53BB5" w:rsidRDefault="00791635" w:rsidP="009234F6">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u w:val="single"/>
          <w:lang w:eastAsia="zh-HK"/>
        </w:rPr>
      </w:pPr>
      <w:r w:rsidRPr="00E53BB5">
        <w:rPr>
          <w:rFonts w:ascii="Times New Roman" w:eastAsia="標楷體" w:hAnsi="Times New Roman" w:cs="Times New Roman"/>
          <w:sz w:val="24"/>
          <w:szCs w:val="24"/>
        </w:rPr>
        <w:t>對應評稅入息的調整</w:t>
      </w:r>
      <w:r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rPr>
        <w:t>即評稅入息的扣除</w:t>
      </w:r>
      <w:r w:rsidR="004E490B"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rPr>
        <w:t>，</w:t>
      </w:r>
      <w:r w:rsidR="006500B7" w:rsidRPr="00E53BB5">
        <w:rPr>
          <w:rFonts w:ascii="Times New Roman" w:eastAsia="標楷體" w:hAnsi="Times New Roman" w:cs="Times New Roman"/>
          <w:sz w:val="24"/>
          <w:szCs w:val="24"/>
        </w:rPr>
        <w:t>《稅例》</w:t>
      </w:r>
      <w:r w:rsidR="008638D3" w:rsidRPr="00E53BB5">
        <w:rPr>
          <w:rFonts w:ascii="Times New Roman" w:eastAsia="標楷體" w:hAnsi="Times New Roman" w:cs="Times New Roman"/>
          <w:sz w:val="24"/>
          <w:szCs w:val="24"/>
        </w:rPr>
        <w:t>第</w:t>
      </w:r>
      <w:r w:rsidRPr="00E53BB5">
        <w:rPr>
          <w:rFonts w:ascii="Times New Roman" w:eastAsia="標楷體" w:hAnsi="Times New Roman" w:cs="Times New Roman"/>
          <w:sz w:val="24"/>
          <w:szCs w:val="24"/>
        </w:rPr>
        <w:t>12</w:t>
      </w:r>
      <w:r w:rsidR="008638D3" w:rsidRPr="00E53BB5">
        <w:rPr>
          <w:rFonts w:ascii="Times New Roman" w:eastAsia="標楷體" w:hAnsi="Times New Roman" w:cs="Times New Roman"/>
          <w:sz w:val="24"/>
          <w:szCs w:val="24"/>
        </w:rPr>
        <w:t>(1)(a)</w:t>
      </w:r>
      <w:r w:rsidR="008638D3" w:rsidRPr="00E53BB5">
        <w:rPr>
          <w:rFonts w:ascii="Times New Roman" w:eastAsia="標楷體" w:hAnsi="Times New Roman" w:cs="Times New Roman"/>
          <w:sz w:val="24"/>
          <w:szCs w:val="24"/>
        </w:rPr>
        <w:t>條規定：</w:t>
      </w:r>
    </w:p>
    <w:p w:rsidR="009234F6" w:rsidRPr="00E53BB5" w:rsidRDefault="009234F6" w:rsidP="009234F6">
      <w:pPr>
        <w:overflowPunct w:val="0"/>
        <w:autoSpaceDE w:val="0"/>
        <w:autoSpaceDN w:val="0"/>
        <w:adjustRightInd w:val="0"/>
        <w:snapToGrid w:val="0"/>
        <w:spacing w:line="240" w:lineRule="auto"/>
        <w:ind w:leftChars="638" w:left="1404"/>
        <w:jc w:val="both"/>
        <w:rPr>
          <w:rFonts w:ascii="Times New Roman" w:eastAsia="標楷體" w:hAnsi="Times New Roman" w:cs="Times New Roman"/>
          <w:sz w:val="24"/>
          <w:szCs w:val="24"/>
        </w:rPr>
      </w:pPr>
    </w:p>
    <w:p w:rsidR="004E490B" w:rsidRPr="00E53BB5" w:rsidRDefault="00791635" w:rsidP="009234F6">
      <w:pPr>
        <w:overflowPunct w:val="0"/>
        <w:autoSpaceDE w:val="0"/>
        <w:autoSpaceDN w:val="0"/>
        <w:adjustRightInd w:val="0"/>
        <w:snapToGrid w:val="0"/>
        <w:spacing w:line="240" w:lineRule="auto"/>
        <w:ind w:leftChars="638" w:left="1404"/>
        <w:jc w:val="both"/>
        <w:rPr>
          <w:rFonts w:ascii="Times New Roman" w:eastAsia="標楷體" w:hAnsi="Times New Roman" w:cs="Times New Roman"/>
          <w:i/>
          <w:sz w:val="24"/>
          <w:szCs w:val="24"/>
          <w:lang w:eastAsia="zh-HK"/>
        </w:rPr>
      </w:pPr>
      <w:r w:rsidRPr="00E53BB5">
        <w:rPr>
          <w:rFonts w:ascii="Times New Roman" w:eastAsia="標楷體" w:hAnsi="Times New Roman" w:cs="Times New Roman"/>
          <w:sz w:val="24"/>
          <w:szCs w:val="24"/>
        </w:rPr>
        <w:t>「</w:t>
      </w:r>
      <w:r w:rsidRPr="00E53BB5">
        <w:rPr>
          <w:rFonts w:ascii="Times New Roman" w:eastAsia="標楷體" w:hAnsi="Times New Roman" w:cs="Times New Roman"/>
          <w:i/>
          <w:sz w:val="24"/>
          <w:szCs w:val="24"/>
          <w:lang w:eastAsia="zh-HK"/>
        </w:rPr>
        <w:t>在確定任何人在任何課稅年度的應評稅入息實額時，須從該人的應評稅入息中扣除</w:t>
      </w:r>
      <w:r w:rsidR="004E490B" w:rsidRPr="00E53BB5">
        <w:rPr>
          <w:rFonts w:ascii="Times New Roman" w:eastAsia="標楷體" w:hAnsi="Times New Roman" w:cs="Times New Roman"/>
          <w:i/>
          <w:sz w:val="24"/>
          <w:szCs w:val="24"/>
        </w:rPr>
        <w:t>–</w:t>
      </w:r>
    </w:p>
    <w:p w:rsidR="004E490B" w:rsidRPr="00E53BB5" w:rsidRDefault="004E490B" w:rsidP="009234F6">
      <w:pPr>
        <w:overflowPunct w:val="0"/>
        <w:autoSpaceDE w:val="0"/>
        <w:autoSpaceDN w:val="0"/>
        <w:adjustRightInd w:val="0"/>
        <w:snapToGrid w:val="0"/>
        <w:spacing w:line="240" w:lineRule="auto"/>
        <w:ind w:leftChars="638" w:left="1404"/>
        <w:jc w:val="both"/>
        <w:rPr>
          <w:rFonts w:ascii="Times New Roman" w:eastAsia="標楷體" w:hAnsi="Times New Roman" w:cs="Times New Roman"/>
          <w:i/>
          <w:sz w:val="24"/>
          <w:szCs w:val="24"/>
          <w:lang w:eastAsia="zh-HK"/>
        </w:rPr>
      </w:pPr>
    </w:p>
    <w:p w:rsidR="00791635" w:rsidRPr="00E53BB5" w:rsidRDefault="00791635" w:rsidP="004E490B">
      <w:pPr>
        <w:numPr>
          <w:ilvl w:val="0"/>
          <w:numId w:val="17"/>
        </w:numPr>
        <w:tabs>
          <w:tab w:val="left" w:pos="1932"/>
        </w:tabs>
        <w:overflowPunct w:val="0"/>
        <w:autoSpaceDE w:val="0"/>
        <w:autoSpaceDN w:val="0"/>
        <w:adjustRightInd w:val="0"/>
        <w:snapToGrid w:val="0"/>
        <w:spacing w:line="240" w:lineRule="auto"/>
        <w:ind w:leftChars="638" w:left="1980" w:hangingChars="240" w:hanging="576"/>
        <w:jc w:val="both"/>
        <w:rPr>
          <w:rFonts w:ascii="Times New Roman" w:eastAsia="標楷體" w:hAnsi="Times New Roman" w:cs="Times New Roman"/>
          <w:sz w:val="24"/>
          <w:szCs w:val="24"/>
          <w:lang w:eastAsia="zh-HK"/>
        </w:rPr>
      </w:pPr>
      <w:r w:rsidRPr="00E53BB5">
        <w:rPr>
          <w:rFonts w:ascii="Times New Roman" w:eastAsia="標楷體" w:hAnsi="Times New Roman" w:cs="Times New Roman"/>
          <w:i/>
          <w:sz w:val="24"/>
          <w:szCs w:val="24"/>
          <w:lang w:eastAsia="zh-HK"/>
        </w:rPr>
        <w:t>完全、純粹及必須為產生該應評稅入息而招致的所有支出及開支，但屬家庭性質或私人性質的開支以及資本開支則除外。</w:t>
      </w:r>
      <w:r w:rsidRPr="00E53BB5">
        <w:rPr>
          <w:rFonts w:ascii="Times New Roman" w:eastAsia="標楷體" w:hAnsi="Times New Roman" w:cs="Times New Roman"/>
          <w:sz w:val="24"/>
          <w:szCs w:val="24"/>
          <w:lang w:eastAsia="zh-HK"/>
        </w:rPr>
        <w:t>」</w:t>
      </w:r>
    </w:p>
    <w:p w:rsidR="009234F6" w:rsidRPr="00E53BB5" w:rsidRDefault="009234F6" w:rsidP="009234F6">
      <w:pPr>
        <w:overflowPunct w:val="0"/>
        <w:autoSpaceDE w:val="0"/>
        <w:autoSpaceDN w:val="0"/>
        <w:adjustRightInd w:val="0"/>
        <w:snapToGrid w:val="0"/>
        <w:spacing w:line="240" w:lineRule="auto"/>
        <w:ind w:leftChars="638" w:left="1404"/>
        <w:jc w:val="both"/>
        <w:rPr>
          <w:rFonts w:ascii="Times New Roman" w:eastAsia="標楷體" w:hAnsi="Times New Roman" w:cs="Times New Roman"/>
          <w:sz w:val="24"/>
          <w:szCs w:val="24"/>
          <w:lang w:eastAsia="zh-HK"/>
        </w:rPr>
      </w:pPr>
    </w:p>
    <w:p w:rsidR="009234F6" w:rsidRPr="00E53BB5" w:rsidRDefault="00791635" w:rsidP="009234F6">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rPr>
        <w:t>對於舉證的責任，</w:t>
      </w:r>
      <w:r w:rsidR="006500B7" w:rsidRPr="00E53BB5">
        <w:rPr>
          <w:rFonts w:ascii="Times New Roman" w:eastAsia="標楷體" w:hAnsi="Times New Roman" w:cs="Times New Roman"/>
          <w:sz w:val="24"/>
          <w:szCs w:val="24"/>
        </w:rPr>
        <w:t>《稅例》</w:t>
      </w:r>
      <w:r w:rsidR="00D23B02" w:rsidRPr="00E53BB5">
        <w:rPr>
          <w:rFonts w:ascii="Times New Roman" w:eastAsia="標楷體" w:hAnsi="Times New Roman" w:cs="Times New Roman"/>
          <w:sz w:val="24"/>
          <w:szCs w:val="24"/>
        </w:rPr>
        <w:t>第</w:t>
      </w:r>
      <w:r w:rsidR="00D23B02" w:rsidRPr="00E53BB5">
        <w:rPr>
          <w:rFonts w:ascii="Times New Roman" w:eastAsia="標楷體" w:hAnsi="Times New Roman" w:cs="Times New Roman"/>
          <w:sz w:val="24"/>
          <w:szCs w:val="24"/>
        </w:rPr>
        <w:t>68(4)</w:t>
      </w:r>
      <w:r w:rsidR="00D23B02" w:rsidRPr="00E53BB5">
        <w:rPr>
          <w:rFonts w:ascii="Times New Roman" w:eastAsia="標楷體" w:hAnsi="Times New Roman" w:cs="Times New Roman"/>
          <w:sz w:val="24"/>
          <w:szCs w:val="24"/>
        </w:rPr>
        <w:t>條規定：</w:t>
      </w:r>
    </w:p>
    <w:p w:rsidR="009234F6" w:rsidRPr="00E53BB5" w:rsidRDefault="009234F6" w:rsidP="009234F6">
      <w:pPr>
        <w:overflowPunct w:val="0"/>
        <w:autoSpaceDE w:val="0"/>
        <w:autoSpaceDN w:val="0"/>
        <w:adjustRightInd w:val="0"/>
        <w:spacing w:line="240" w:lineRule="auto"/>
        <w:ind w:left="1138"/>
        <w:jc w:val="both"/>
        <w:rPr>
          <w:rFonts w:ascii="Times New Roman" w:eastAsia="標楷體" w:hAnsi="Times New Roman" w:cs="Times New Roman"/>
          <w:sz w:val="24"/>
          <w:szCs w:val="24"/>
        </w:rPr>
      </w:pPr>
    </w:p>
    <w:p w:rsidR="00A7690F" w:rsidRPr="00E53BB5" w:rsidRDefault="00A7690F" w:rsidP="009234F6">
      <w:pPr>
        <w:overflowPunct w:val="0"/>
        <w:autoSpaceDE w:val="0"/>
        <w:autoSpaceDN w:val="0"/>
        <w:adjustRightInd w:val="0"/>
        <w:snapToGrid w:val="0"/>
        <w:spacing w:line="240" w:lineRule="auto"/>
        <w:ind w:leftChars="638" w:left="1404"/>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rPr>
        <w:t>「</w:t>
      </w:r>
      <w:r w:rsidR="00D23B02" w:rsidRPr="00E53BB5">
        <w:rPr>
          <w:rFonts w:ascii="Times New Roman" w:eastAsia="標楷體" w:hAnsi="Times New Roman" w:cs="Times New Roman"/>
          <w:i/>
          <w:sz w:val="24"/>
          <w:szCs w:val="24"/>
        </w:rPr>
        <w:t>證明上訴所針對的評稅額過多或不正確的舉證責任，須由上訴人承擔。</w:t>
      </w:r>
      <w:r w:rsidRPr="00E53BB5">
        <w:rPr>
          <w:rFonts w:ascii="Times New Roman" w:eastAsia="標楷體" w:hAnsi="Times New Roman" w:cs="Times New Roman"/>
          <w:sz w:val="24"/>
          <w:szCs w:val="24"/>
        </w:rPr>
        <w:t>」</w:t>
      </w:r>
    </w:p>
    <w:p w:rsidR="009234F6" w:rsidRPr="00E53BB5" w:rsidRDefault="009234F6" w:rsidP="001B1A5B">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A7690F" w:rsidRPr="00E53BB5" w:rsidRDefault="00D23B02" w:rsidP="001B1A5B">
      <w:pPr>
        <w:overflowPunct w:val="0"/>
        <w:autoSpaceDE w:val="0"/>
        <w:autoSpaceDN w:val="0"/>
        <w:adjustRightInd w:val="0"/>
        <w:spacing w:line="240" w:lineRule="auto"/>
        <w:jc w:val="both"/>
        <w:rPr>
          <w:rFonts w:ascii="Times New Roman" w:eastAsia="標楷體" w:hAnsi="Times New Roman" w:cs="Times New Roman"/>
          <w:b/>
          <w:sz w:val="28"/>
          <w:szCs w:val="28"/>
        </w:rPr>
      </w:pPr>
      <w:r w:rsidRPr="00E53BB5">
        <w:rPr>
          <w:rFonts w:ascii="Times New Roman" w:eastAsia="標楷體" w:hAnsi="Times New Roman" w:cs="Times New Roman"/>
          <w:b/>
          <w:sz w:val="28"/>
          <w:szCs w:val="28"/>
        </w:rPr>
        <w:t>有關案例</w:t>
      </w:r>
      <w:r w:rsidR="00FF534C" w:rsidRPr="00E53BB5">
        <w:rPr>
          <w:rFonts w:ascii="Times New Roman" w:eastAsia="標楷體" w:hAnsi="Times New Roman" w:cs="Times New Roman"/>
          <w:b/>
          <w:sz w:val="28"/>
          <w:szCs w:val="28"/>
        </w:rPr>
        <w:t>及法律原則</w:t>
      </w:r>
    </w:p>
    <w:p w:rsidR="009234F6" w:rsidRPr="00E53BB5" w:rsidRDefault="009234F6" w:rsidP="001B1A5B">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A7690F" w:rsidRPr="00E53BB5" w:rsidRDefault="00FF534C" w:rsidP="009234F6">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rPr>
        <w:t>答辯人提交下列案例予</w:t>
      </w:r>
      <w:r w:rsidR="00E743BB" w:rsidRPr="00E53BB5">
        <w:rPr>
          <w:rFonts w:ascii="Times New Roman" w:eastAsia="標楷體" w:hAnsi="Times New Roman" w:cs="Times New Roman"/>
          <w:sz w:val="24"/>
          <w:szCs w:val="24"/>
        </w:rPr>
        <w:t>委員</w:t>
      </w:r>
      <w:r w:rsidR="00E212E1" w:rsidRPr="00E53BB5">
        <w:rPr>
          <w:rFonts w:ascii="Times New Roman" w:eastAsia="標楷體" w:hAnsi="Times New Roman" w:cs="Times New Roman"/>
          <w:sz w:val="24"/>
          <w:szCs w:val="24"/>
        </w:rPr>
        <w:t>會</w:t>
      </w:r>
      <w:r w:rsidRPr="00E53BB5">
        <w:rPr>
          <w:rFonts w:ascii="Times New Roman" w:eastAsia="標楷體" w:hAnsi="Times New Roman" w:cs="Times New Roman"/>
          <w:sz w:val="24"/>
          <w:szCs w:val="24"/>
        </w:rPr>
        <w:t>來支持他的論點</w:t>
      </w:r>
      <w:r w:rsidR="004E490B" w:rsidRPr="00E53BB5">
        <w:rPr>
          <w:rFonts w:ascii="Times New Roman" w:eastAsia="標楷體" w:hAnsi="Times New Roman" w:cs="Times New Roman" w:hint="eastAsia"/>
          <w:sz w:val="24"/>
          <w:szCs w:val="24"/>
        </w:rPr>
        <w:t>：</w:t>
      </w:r>
    </w:p>
    <w:p w:rsidR="009234F6" w:rsidRPr="00E53BB5" w:rsidRDefault="009234F6" w:rsidP="009234F6">
      <w:pPr>
        <w:overflowPunct w:val="0"/>
        <w:autoSpaceDE w:val="0"/>
        <w:autoSpaceDN w:val="0"/>
        <w:adjustRightInd w:val="0"/>
        <w:snapToGrid w:val="0"/>
        <w:spacing w:line="240" w:lineRule="auto"/>
        <w:ind w:leftChars="638" w:left="1404"/>
        <w:jc w:val="both"/>
        <w:rPr>
          <w:rFonts w:ascii="Times New Roman" w:eastAsia="標楷體" w:hAnsi="Times New Roman" w:cs="Times New Roman"/>
          <w:b/>
          <w:bCs/>
          <w:sz w:val="24"/>
          <w:szCs w:val="24"/>
          <w:u w:val="single"/>
        </w:rPr>
      </w:pPr>
    </w:p>
    <w:p w:rsidR="00FF534C" w:rsidRPr="00E53BB5" w:rsidRDefault="00FF534C" w:rsidP="009234F6">
      <w:pPr>
        <w:overflowPunct w:val="0"/>
        <w:autoSpaceDE w:val="0"/>
        <w:autoSpaceDN w:val="0"/>
        <w:adjustRightInd w:val="0"/>
        <w:snapToGrid w:val="0"/>
        <w:spacing w:line="240" w:lineRule="auto"/>
        <w:ind w:leftChars="638" w:left="1404"/>
        <w:jc w:val="both"/>
        <w:rPr>
          <w:rFonts w:ascii="Times New Roman" w:eastAsia="標楷體" w:hAnsi="Times New Roman" w:cs="Times New Roman"/>
          <w:b/>
          <w:bCs/>
          <w:i/>
          <w:sz w:val="28"/>
          <w:szCs w:val="28"/>
        </w:rPr>
      </w:pPr>
      <w:r w:rsidRPr="00E53BB5">
        <w:rPr>
          <w:rFonts w:ascii="Times New Roman" w:eastAsia="標楷體" w:hAnsi="Times New Roman" w:cs="Times New Roman"/>
          <w:b/>
          <w:bCs/>
          <w:i/>
          <w:sz w:val="28"/>
          <w:szCs w:val="28"/>
        </w:rPr>
        <w:t>法庭案例</w:t>
      </w:r>
    </w:p>
    <w:p w:rsidR="009234F6" w:rsidRPr="00E53BB5" w:rsidRDefault="009234F6" w:rsidP="009234F6">
      <w:pPr>
        <w:overflowPunct w:val="0"/>
        <w:autoSpaceDE w:val="0"/>
        <w:autoSpaceDN w:val="0"/>
        <w:adjustRightInd w:val="0"/>
        <w:snapToGrid w:val="0"/>
        <w:spacing w:line="240" w:lineRule="auto"/>
        <w:ind w:leftChars="638" w:left="1404"/>
        <w:jc w:val="both"/>
        <w:rPr>
          <w:rFonts w:ascii="Times New Roman" w:eastAsia="標楷體" w:hAnsi="Times New Roman" w:cs="Times New Roman"/>
          <w:b/>
          <w:bCs/>
          <w:sz w:val="24"/>
          <w:szCs w:val="24"/>
          <w:u w:val="single"/>
        </w:rPr>
      </w:pPr>
    </w:p>
    <w:p w:rsidR="00FF534C" w:rsidRPr="00E53BB5" w:rsidRDefault="00FF534C" w:rsidP="009234F6">
      <w:pPr>
        <w:numPr>
          <w:ilvl w:val="1"/>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u w:val="single"/>
        </w:rPr>
        <w:t>Fuchs v Commissioner of Inland Revenue</w:t>
      </w:r>
      <w:r w:rsidRPr="00E53BB5">
        <w:rPr>
          <w:rFonts w:ascii="Times New Roman" w:eastAsia="標楷體" w:hAnsi="Times New Roman" w:cs="Times New Roman"/>
          <w:sz w:val="24"/>
          <w:szCs w:val="24"/>
        </w:rPr>
        <w:t xml:space="preserve"> (2011) 14 HKCFAR 74</w:t>
      </w:r>
    </w:p>
    <w:p w:rsidR="009234F6" w:rsidRPr="00E53BB5" w:rsidRDefault="009234F6" w:rsidP="009234F6">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FF534C" w:rsidRPr="00E53BB5" w:rsidRDefault="00FF534C" w:rsidP="009234F6">
      <w:pPr>
        <w:numPr>
          <w:ilvl w:val="1"/>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u w:val="single"/>
        </w:rPr>
        <w:t>CIR v Humphrey</w:t>
      </w:r>
      <w:r w:rsidRPr="00E53BB5">
        <w:rPr>
          <w:rFonts w:ascii="Times New Roman" w:eastAsia="標楷體" w:hAnsi="Times New Roman" w:cs="Times New Roman"/>
          <w:sz w:val="24"/>
          <w:szCs w:val="24"/>
        </w:rPr>
        <w:t xml:space="preserve"> (1970) 1 HKTC 451</w:t>
      </w:r>
    </w:p>
    <w:p w:rsidR="009234F6" w:rsidRPr="00E53BB5" w:rsidRDefault="009234F6" w:rsidP="009234F6">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FF534C" w:rsidRPr="00E53BB5" w:rsidRDefault="00FF534C" w:rsidP="009234F6">
      <w:pPr>
        <w:numPr>
          <w:ilvl w:val="1"/>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u w:val="single"/>
        </w:rPr>
        <w:t>CIR v Sin Chun Wah</w:t>
      </w:r>
      <w:r w:rsidRPr="00E53BB5">
        <w:rPr>
          <w:rFonts w:ascii="Times New Roman" w:eastAsia="標楷體" w:hAnsi="Times New Roman" w:cs="Times New Roman"/>
          <w:sz w:val="24"/>
          <w:szCs w:val="24"/>
        </w:rPr>
        <w:t xml:space="preserve"> (1988) 2 HKTC 364</w:t>
      </w:r>
    </w:p>
    <w:p w:rsidR="009234F6" w:rsidRPr="00E53BB5" w:rsidRDefault="009234F6" w:rsidP="009234F6">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FF534C" w:rsidRPr="00E53BB5" w:rsidRDefault="00FF534C" w:rsidP="009234F6">
      <w:pPr>
        <w:numPr>
          <w:ilvl w:val="1"/>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u w:val="single"/>
        </w:rPr>
        <w:t>David Hardy Glynn v CIR</w:t>
      </w:r>
      <w:r w:rsidRPr="00E53BB5">
        <w:rPr>
          <w:rFonts w:ascii="Times New Roman" w:eastAsia="標楷體" w:hAnsi="Times New Roman" w:cs="Times New Roman"/>
          <w:sz w:val="24"/>
          <w:szCs w:val="24"/>
        </w:rPr>
        <w:t xml:space="preserve"> (1990) 3 HKTC 245</w:t>
      </w:r>
    </w:p>
    <w:p w:rsidR="009234F6" w:rsidRPr="00E53BB5" w:rsidRDefault="009234F6" w:rsidP="009234F6">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FF534C" w:rsidRPr="00E53BB5" w:rsidRDefault="00FF534C" w:rsidP="009234F6">
      <w:pPr>
        <w:numPr>
          <w:ilvl w:val="1"/>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u w:val="single"/>
        </w:rPr>
        <w:t>Nolder v Walters</w:t>
      </w:r>
      <w:r w:rsidRPr="00E53BB5">
        <w:rPr>
          <w:rFonts w:ascii="Times New Roman" w:eastAsia="標楷體" w:hAnsi="Times New Roman" w:cs="Times New Roman"/>
          <w:sz w:val="24"/>
          <w:szCs w:val="24"/>
        </w:rPr>
        <w:t xml:space="preserve"> (1930) 15 TC 380</w:t>
      </w:r>
    </w:p>
    <w:p w:rsidR="009234F6" w:rsidRPr="00E53BB5" w:rsidRDefault="009234F6" w:rsidP="009234F6">
      <w:pPr>
        <w:overflowPunct w:val="0"/>
        <w:autoSpaceDE w:val="0"/>
        <w:autoSpaceDN w:val="0"/>
        <w:adjustRightInd w:val="0"/>
        <w:snapToGrid w:val="0"/>
        <w:spacing w:line="240" w:lineRule="auto"/>
        <w:ind w:leftChars="638" w:left="1404"/>
        <w:jc w:val="both"/>
        <w:rPr>
          <w:rFonts w:ascii="Times New Roman" w:eastAsia="標楷體" w:hAnsi="Times New Roman" w:cs="Times New Roman"/>
          <w:b/>
          <w:bCs/>
          <w:sz w:val="24"/>
          <w:szCs w:val="24"/>
          <w:u w:val="single"/>
        </w:rPr>
      </w:pPr>
    </w:p>
    <w:p w:rsidR="00FF534C" w:rsidRPr="00E53BB5" w:rsidRDefault="00FF534C" w:rsidP="009234F6">
      <w:pPr>
        <w:overflowPunct w:val="0"/>
        <w:autoSpaceDE w:val="0"/>
        <w:autoSpaceDN w:val="0"/>
        <w:adjustRightInd w:val="0"/>
        <w:snapToGrid w:val="0"/>
        <w:spacing w:line="240" w:lineRule="auto"/>
        <w:ind w:leftChars="638" w:left="1404"/>
        <w:jc w:val="both"/>
        <w:rPr>
          <w:rFonts w:ascii="Times New Roman" w:eastAsia="標楷體" w:hAnsi="Times New Roman" w:cs="Times New Roman"/>
          <w:b/>
          <w:bCs/>
          <w:i/>
          <w:sz w:val="28"/>
          <w:szCs w:val="28"/>
        </w:rPr>
      </w:pPr>
      <w:r w:rsidRPr="00E53BB5">
        <w:rPr>
          <w:rFonts w:ascii="Times New Roman" w:eastAsia="標楷體" w:hAnsi="Times New Roman" w:cs="Times New Roman"/>
          <w:b/>
          <w:bCs/>
          <w:i/>
          <w:sz w:val="28"/>
          <w:szCs w:val="28"/>
        </w:rPr>
        <w:t>稅務上訴委員會案例</w:t>
      </w:r>
    </w:p>
    <w:p w:rsidR="009234F6" w:rsidRPr="00E53BB5" w:rsidRDefault="009234F6" w:rsidP="009234F6">
      <w:pPr>
        <w:overflowPunct w:val="0"/>
        <w:autoSpaceDE w:val="0"/>
        <w:autoSpaceDN w:val="0"/>
        <w:adjustRightInd w:val="0"/>
        <w:snapToGrid w:val="0"/>
        <w:spacing w:line="240" w:lineRule="auto"/>
        <w:ind w:leftChars="638" w:left="1404"/>
        <w:jc w:val="both"/>
        <w:rPr>
          <w:rFonts w:ascii="Times New Roman" w:eastAsia="標楷體" w:hAnsi="Times New Roman" w:cs="Times New Roman"/>
          <w:b/>
          <w:bCs/>
          <w:sz w:val="24"/>
          <w:szCs w:val="24"/>
          <w:u w:val="single"/>
        </w:rPr>
      </w:pPr>
    </w:p>
    <w:p w:rsidR="00FF534C" w:rsidRPr="00E53BB5" w:rsidRDefault="00FF534C" w:rsidP="009234F6">
      <w:pPr>
        <w:numPr>
          <w:ilvl w:val="1"/>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u w:val="single"/>
        </w:rPr>
        <w:t>D15/88</w:t>
      </w:r>
      <w:r w:rsidRPr="00E53BB5">
        <w:rPr>
          <w:rFonts w:ascii="Times New Roman" w:eastAsia="標楷體" w:hAnsi="Times New Roman" w:cs="Times New Roman"/>
          <w:sz w:val="24"/>
          <w:szCs w:val="24"/>
        </w:rPr>
        <w:t>, IRBRD, vol 3, 223</w:t>
      </w:r>
    </w:p>
    <w:p w:rsidR="009234F6" w:rsidRPr="00E53BB5" w:rsidRDefault="009234F6" w:rsidP="009234F6">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FF534C" w:rsidRPr="00E53BB5" w:rsidRDefault="00FF534C" w:rsidP="009234F6">
      <w:pPr>
        <w:numPr>
          <w:ilvl w:val="1"/>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u w:val="single"/>
        </w:rPr>
        <w:t>D81/02</w:t>
      </w:r>
      <w:r w:rsidRPr="00E53BB5">
        <w:rPr>
          <w:rFonts w:ascii="Times New Roman" w:eastAsia="標楷體" w:hAnsi="Times New Roman" w:cs="Times New Roman"/>
          <w:sz w:val="24"/>
          <w:szCs w:val="24"/>
        </w:rPr>
        <w:t>, IRBRD, vol 17, 1005</w:t>
      </w:r>
    </w:p>
    <w:p w:rsidR="009234F6" w:rsidRPr="00E53BB5" w:rsidRDefault="009234F6" w:rsidP="009234F6">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FF534C" w:rsidRPr="00E53BB5" w:rsidRDefault="00FF534C" w:rsidP="009234F6">
      <w:pPr>
        <w:numPr>
          <w:ilvl w:val="1"/>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u w:val="single"/>
        </w:rPr>
        <w:lastRenderedPageBreak/>
        <w:t>D124/02</w:t>
      </w:r>
      <w:r w:rsidRPr="00E53BB5">
        <w:rPr>
          <w:rFonts w:ascii="Times New Roman" w:eastAsia="標楷體" w:hAnsi="Times New Roman" w:cs="Times New Roman"/>
          <w:sz w:val="24"/>
          <w:szCs w:val="24"/>
        </w:rPr>
        <w:t>, IRBRD, vol 18, 175</w:t>
      </w:r>
    </w:p>
    <w:p w:rsidR="009234F6" w:rsidRPr="00E53BB5" w:rsidRDefault="009234F6" w:rsidP="009234F6">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FF534C" w:rsidRPr="00E53BB5" w:rsidRDefault="007C0696" w:rsidP="009234F6">
      <w:pPr>
        <w:numPr>
          <w:ilvl w:val="1"/>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u w:val="single"/>
        </w:rPr>
        <w:t>D25/0</w:t>
      </w:r>
      <w:r w:rsidRPr="00E53BB5">
        <w:rPr>
          <w:rFonts w:ascii="Times New Roman" w:eastAsia="標楷體" w:hAnsi="Times New Roman" w:cs="Times New Roman" w:hint="eastAsia"/>
          <w:sz w:val="24"/>
          <w:szCs w:val="24"/>
          <w:u w:val="single"/>
        </w:rPr>
        <w:t>8</w:t>
      </w:r>
      <w:r w:rsidR="00FF534C" w:rsidRPr="00E53BB5">
        <w:rPr>
          <w:rFonts w:ascii="Times New Roman" w:eastAsia="標楷體" w:hAnsi="Times New Roman" w:cs="Times New Roman"/>
          <w:sz w:val="24"/>
          <w:szCs w:val="24"/>
        </w:rPr>
        <w:t>, (2008-09) IRBRD vol 23, 531</w:t>
      </w:r>
    </w:p>
    <w:p w:rsidR="009234F6" w:rsidRPr="00E53BB5" w:rsidRDefault="009234F6" w:rsidP="009234F6">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FF534C" w:rsidRPr="00E53BB5" w:rsidRDefault="00FF534C" w:rsidP="009234F6">
      <w:pPr>
        <w:numPr>
          <w:ilvl w:val="1"/>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u w:val="single"/>
        </w:rPr>
        <w:t>D14/13</w:t>
      </w:r>
      <w:r w:rsidRPr="00E53BB5">
        <w:rPr>
          <w:rFonts w:ascii="Times New Roman" w:eastAsia="標楷體" w:hAnsi="Times New Roman" w:cs="Times New Roman"/>
          <w:sz w:val="24"/>
          <w:szCs w:val="24"/>
        </w:rPr>
        <w:t>, (2013-14) IRBRD, vol 28, 408</w:t>
      </w:r>
    </w:p>
    <w:p w:rsidR="009234F6" w:rsidRPr="00E53BB5" w:rsidRDefault="009234F6" w:rsidP="009234F6">
      <w:pPr>
        <w:overflowPunct w:val="0"/>
        <w:autoSpaceDE w:val="0"/>
        <w:autoSpaceDN w:val="0"/>
        <w:adjustRightInd w:val="0"/>
        <w:spacing w:line="240" w:lineRule="auto"/>
        <w:ind w:left="1755"/>
        <w:jc w:val="both"/>
        <w:rPr>
          <w:rFonts w:ascii="Times New Roman" w:eastAsia="標楷體" w:hAnsi="Times New Roman" w:cs="Times New Roman"/>
          <w:sz w:val="24"/>
          <w:szCs w:val="24"/>
        </w:rPr>
      </w:pPr>
    </w:p>
    <w:p w:rsidR="00715B42" w:rsidRPr="00E53BB5" w:rsidRDefault="002D42C9" w:rsidP="009234F6">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b/>
          <w:sz w:val="24"/>
          <w:szCs w:val="24"/>
          <w:u w:val="single"/>
          <w:lang w:eastAsia="zh-HK"/>
        </w:rPr>
      </w:pPr>
      <w:r w:rsidRPr="00E53BB5">
        <w:rPr>
          <w:rFonts w:ascii="Times New Roman" w:eastAsia="標楷體" w:hAnsi="Times New Roman" w:cs="Times New Roman"/>
          <w:sz w:val="24"/>
          <w:szCs w:val="24"/>
        </w:rPr>
        <w:t>上訴人沒有提交或倚賴任何法庭或委員</w:t>
      </w:r>
      <w:r w:rsidR="00E702E6" w:rsidRPr="00E53BB5">
        <w:rPr>
          <w:rFonts w:ascii="Times New Roman" w:eastAsia="標楷體" w:hAnsi="Times New Roman" w:cs="Times New Roman"/>
          <w:sz w:val="24"/>
          <w:szCs w:val="24"/>
        </w:rPr>
        <w:t>會案例。</w:t>
      </w:r>
      <w:r w:rsidR="00715B42" w:rsidRPr="00E53BB5">
        <w:rPr>
          <w:rFonts w:ascii="Times New Roman" w:eastAsia="標楷體" w:hAnsi="Times New Roman" w:cs="Times New Roman"/>
          <w:sz w:val="24"/>
          <w:szCs w:val="24"/>
        </w:rPr>
        <w:t>由於上訴人不爭</w:t>
      </w:r>
      <w:r w:rsidR="00715B42" w:rsidRPr="00E53BB5">
        <w:rPr>
          <w:rFonts w:ascii="Times New Roman" w:eastAsia="標楷體" w:hAnsi="Times New Roman" w:cs="Times New Roman"/>
          <w:sz w:val="24"/>
          <w:szCs w:val="24"/>
          <w:lang w:eastAsia="zh-HK"/>
        </w:rPr>
        <w:t>議</w:t>
      </w:r>
      <w:r w:rsidR="00660D89" w:rsidRPr="00E53BB5">
        <w:rPr>
          <w:rFonts w:ascii="Times New Roman" w:eastAsia="標楷體" w:hAnsi="Times New Roman" w:cs="Times New Roman"/>
          <w:sz w:val="24"/>
          <w:szCs w:val="24"/>
          <w:lang w:eastAsia="zh-HK"/>
        </w:rPr>
        <w:t>A</w:t>
      </w:r>
      <w:r w:rsidR="00660D89" w:rsidRPr="00E53BB5">
        <w:rPr>
          <w:rFonts w:ascii="Times New Roman" w:eastAsia="標楷體" w:hAnsi="Times New Roman" w:cs="Times New Roman"/>
          <w:sz w:val="24"/>
          <w:szCs w:val="24"/>
          <w:lang w:eastAsia="zh-HK"/>
        </w:rPr>
        <w:t>銀行</w:t>
      </w:r>
      <w:r w:rsidR="00715B42" w:rsidRPr="00E53BB5">
        <w:rPr>
          <w:rFonts w:ascii="Times New Roman" w:eastAsia="標楷體" w:hAnsi="Times New Roman" w:cs="Times New Roman"/>
          <w:sz w:val="24"/>
          <w:szCs w:val="24"/>
          <w:lang w:eastAsia="zh-HK"/>
        </w:rPr>
        <w:t>給予上訴人的補償金</w:t>
      </w:r>
      <w:r w:rsidR="00715B42" w:rsidRPr="00E53BB5">
        <w:rPr>
          <w:rFonts w:ascii="Times New Roman" w:eastAsia="標楷體" w:hAnsi="Times New Roman" w:cs="Times New Roman"/>
          <w:sz w:val="24"/>
          <w:szCs w:val="24"/>
          <w:lang w:eastAsia="zh-HK"/>
        </w:rPr>
        <w:t>$49,003.89</w:t>
      </w:r>
      <w:r w:rsidR="00715B42" w:rsidRPr="00E53BB5">
        <w:rPr>
          <w:rFonts w:ascii="Times New Roman" w:eastAsia="標楷體" w:hAnsi="Times New Roman" w:cs="Times New Roman"/>
          <w:sz w:val="24"/>
          <w:szCs w:val="24"/>
          <w:lang w:eastAsia="zh-HK"/>
        </w:rPr>
        <w:t>，補償她支付予</w:t>
      </w:r>
      <w:r w:rsidR="007C0696" w:rsidRPr="00E53BB5">
        <w:rPr>
          <w:rFonts w:ascii="Times New Roman" w:eastAsia="標楷體" w:hAnsi="Times New Roman" w:cs="Times New Roman" w:hint="eastAsia"/>
          <w:sz w:val="24"/>
          <w:szCs w:val="24"/>
          <w:lang w:eastAsia="zh-HK"/>
        </w:rPr>
        <w:t>B</w:t>
      </w:r>
      <w:r w:rsidR="00715B42" w:rsidRPr="00E53BB5">
        <w:rPr>
          <w:rFonts w:ascii="Times New Roman" w:eastAsia="標楷體" w:hAnsi="Times New Roman" w:cs="Times New Roman"/>
          <w:sz w:val="24"/>
          <w:szCs w:val="24"/>
          <w:lang w:eastAsia="zh-HK"/>
        </w:rPr>
        <w:t>銀行的離職代通知金是屬應評稅入息的一部份，所以委員</w:t>
      </w:r>
      <w:r w:rsidR="000A7D44" w:rsidRPr="00E53BB5">
        <w:rPr>
          <w:rFonts w:ascii="Times New Roman" w:eastAsia="標楷體" w:hAnsi="Times New Roman" w:cs="Times New Roman"/>
          <w:sz w:val="24"/>
          <w:szCs w:val="24"/>
          <w:lang w:eastAsia="zh-HK"/>
        </w:rPr>
        <w:t>會</w:t>
      </w:r>
      <w:r w:rsidR="00715B42" w:rsidRPr="00E53BB5">
        <w:rPr>
          <w:rFonts w:ascii="Times New Roman" w:eastAsia="標楷體" w:hAnsi="Times New Roman" w:cs="Times New Roman"/>
          <w:sz w:val="24"/>
          <w:szCs w:val="24"/>
          <w:lang w:eastAsia="zh-HK"/>
        </w:rPr>
        <w:t>聚焦處理可扣除開支的有關案例及法律原則。</w:t>
      </w:r>
    </w:p>
    <w:p w:rsidR="009234F6" w:rsidRPr="00E53BB5" w:rsidRDefault="009234F6" w:rsidP="001B1A5B">
      <w:pPr>
        <w:overflowPunct w:val="0"/>
        <w:autoSpaceDE w:val="0"/>
        <w:autoSpaceDN w:val="0"/>
        <w:adjustRightInd w:val="0"/>
        <w:spacing w:line="240" w:lineRule="auto"/>
        <w:ind w:left="480"/>
        <w:jc w:val="both"/>
        <w:rPr>
          <w:rFonts w:ascii="Times New Roman" w:eastAsia="標楷體" w:hAnsi="Times New Roman" w:cs="Times New Roman"/>
          <w:sz w:val="24"/>
          <w:szCs w:val="24"/>
          <w:u w:val="single"/>
          <w:lang w:eastAsia="zh-HK"/>
        </w:rPr>
      </w:pPr>
    </w:p>
    <w:p w:rsidR="00715B42" w:rsidRPr="00407C45" w:rsidRDefault="007C0696" w:rsidP="009234F6">
      <w:pPr>
        <w:overflowPunct w:val="0"/>
        <w:autoSpaceDE w:val="0"/>
        <w:autoSpaceDN w:val="0"/>
        <w:adjustRightInd w:val="0"/>
        <w:spacing w:line="240" w:lineRule="auto"/>
        <w:jc w:val="both"/>
        <w:rPr>
          <w:rFonts w:ascii="Times New Roman" w:eastAsia="標楷體" w:hAnsi="Times New Roman" w:cs="Times New Roman"/>
          <w:b/>
          <w:i/>
          <w:sz w:val="28"/>
          <w:szCs w:val="28"/>
          <w:lang w:eastAsia="zh-HK"/>
        </w:rPr>
      </w:pPr>
      <w:r w:rsidRPr="00407C45">
        <w:rPr>
          <w:rFonts w:ascii="Times New Roman" w:eastAsia="標楷體" w:hAnsi="Times New Roman" w:cs="Times New Roman" w:hint="eastAsia"/>
          <w:b/>
          <w:i/>
          <w:sz w:val="28"/>
          <w:szCs w:val="28"/>
          <w:lang w:eastAsia="zh-HK"/>
        </w:rPr>
        <w:t>「</w:t>
      </w:r>
      <w:r w:rsidR="00715B42" w:rsidRPr="00407C45">
        <w:rPr>
          <w:rFonts w:ascii="Times New Roman" w:eastAsia="標楷體" w:hAnsi="Times New Roman" w:cs="Times New Roman"/>
          <w:b/>
          <w:i/>
          <w:sz w:val="28"/>
          <w:szCs w:val="28"/>
          <w:lang w:eastAsia="zh-HK"/>
        </w:rPr>
        <w:t>產生該應評稅入息</w:t>
      </w:r>
      <w:r w:rsidRPr="00407C45">
        <w:rPr>
          <w:rFonts w:ascii="Times New Roman" w:eastAsia="標楷體" w:hAnsi="Times New Roman" w:cs="Times New Roman" w:hint="eastAsia"/>
          <w:b/>
          <w:i/>
          <w:sz w:val="28"/>
          <w:szCs w:val="28"/>
          <w:lang w:eastAsia="zh-HK"/>
        </w:rPr>
        <w:t>」</w:t>
      </w:r>
      <w:r w:rsidR="00715B42" w:rsidRPr="00407C45">
        <w:rPr>
          <w:rFonts w:ascii="Times New Roman" w:eastAsia="標楷體" w:hAnsi="Times New Roman" w:cs="Times New Roman"/>
          <w:b/>
          <w:i/>
          <w:sz w:val="28"/>
          <w:szCs w:val="28"/>
          <w:lang w:eastAsia="zh-HK"/>
        </w:rPr>
        <w:t>的釋義</w:t>
      </w:r>
    </w:p>
    <w:p w:rsidR="009234F6" w:rsidRPr="00E53BB5" w:rsidRDefault="009234F6" w:rsidP="001B1A5B">
      <w:pPr>
        <w:overflowPunct w:val="0"/>
        <w:autoSpaceDE w:val="0"/>
        <w:autoSpaceDN w:val="0"/>
        <w:adjustRightInd w:val="0"/>
        <w:spacing w:line="240" w:lineRule="auto"/>
        <w:ind w:left="480"/>
        <w:jc w:val="both"/>
        <w:rPr>
          <w:rFonts w:ascii="Times New Roman" w:eastAsia="標楷體" w:hAnsi="Times New Roman" w:cs="Times New Roman"/>
          <w:sz w:val="24"/>
          <w:szCs w:val="24"/>
          <w:u w:val="single"/>
        </w:rPr>
      </w:pPr>
    </w:p>
    <w:p w:rsidR="00715B42" w:rsidRPr="00E53BB5" w:rsidRDefault="006500B7" w:rsidP="009234F6">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E53BB5">
        <w:rPr>
          <w:rFonts w:ascii="Times New Roman" w:eastAsia="標楷體" w:hAnsi="Times New Roman" w:cs="Times New Roman"/>
          <w:sz w:val="24"/>
          <w:szCs w:val="24"/>
          <w:lang w:eastAsia="zh-HK"/>
        </w:rPr>
        <w:t>《稅例》</w:t>
      </w:r>
      <w:r w:rsidR="00715B42" w:rsidRPr="00E53BB5">
        <w:rPr>
          <w:rFonts w:ascii="Times New Roman" w:eastAsia="標楷體" w:hAnsi="Times New Roman" w:cs="Times New Roman"/>
          <w:sz w:val="24"/>
          <w:szCs w:val="24"/>
          <w:lang w:eastAsia="zh-HK"/>
        </w:rPr>
        <w:t>第</w:t>
      </w:r>
      <w:r w:rsidR="00715B42" w:rsidRPr="00E53BB5">
        <w:rPr>
          <w:rFonts w:ascii="Times New Roman" w:eastAsia="標楷體" w:hAnsi="Times New Roman" w:cs="Times New Roman"/>
          <w:sz w:val="24"/>
          <w:szCs w:val="24"/>
        </w:rPr>
        <w:t>12(1)(a)</w:t>
      </w:r>
      <w:r w:rsidR="00715B42" w:rsidRPr="00E53BB5">
        <w:rPr>
          <w:rFonts w:ascii="Times New Roman" w:eastAsia="標楷體" w:hAnsi="Times New Roman" w:cs="Times New Roman"/>
          <w:sz w:val="24"/>
          <w:szCs w:val="24"/>
          <w:lang w:eastAsia="zh-HK"/>
        </w:rPr>
        <w:t>條訂明任何支出和開支</w:t>
      </w:r>
      <w:r w:rsidR="00715B42" w:rsidRPr="00E53BB5">
        <w:rPr>
          <w:rFonts w:ascii="Times New Roman" w:eastAsia="標楷體" w:hAnsi="Times New Roman" w:cs="Times New Roman"/>
          <w:sz w:val="24"/>
          <w:szCs w:val="24"/>
          <w:lang w:eastAsia="zh-HK"/>
        </w:rPr>
        <w:t>(</w:t>
      </w:r>
      <w:r w:rsidR="00715B42" w:rsidRPr="00E53BB5">
        <w:rPr>
          <w:rFonts w:ascii="Times New Roman" w:eastAsia="標楷體" w:hAnsi="Times New Roman" w:cs="Times New Roman"/>
          <w:sz w:val="24"/>
          <w:szCs w:val="24"/>
          <w:lang w:eastAsia="zh-HK"/>
        </w:rPr>
        <w:t>屬家庭性質或私人性質的開支以及資本開支則除外</w:t>
      </w:r>
      <w:r w:rsidR="00715B42" w:rsidRPr="00E53BB5">
        <w:rPr>
          <w:rFonts w:ascii="Times New Roman" w:eastAsia="標楷體" w:hAnsi="Times New Roman" w:cs="Times New Roman"/>
          <w:sz w:val="24"/>
          <w:szCs w:val="24"/>
          <w:lang w:eastAsia="zh-HK"/>
        </w:rPr>
        <w:t>)</w:t>
      </w:r>
      <w:r w:rsidR="00715B42" w:rsidRPr="00E53BB5">
        <w:rPr>
          <w:rFonts w:ascii="Times New Roman" w:eastAsia="標楷體" w:hAnsi="Times New Roman" w:cs="Times New Roman"/>
          <w:sz w:val="24"/>
          <w:szCs w:val="24"/>
          <w:lang w:eastAsia="zh-HK"/>
        </w:rPr>
        <w:t>，如要根據第</w:t>
      </w:r>
      <w:r w:rsidR="00715B42" w:rsidRPr="00E53BB5">
        <w:rPr>
          <w:rFonts w:ascii="Times New Roman" w:eastAsia="標楷體" w:hAnsi="Times New Roman" w:cs="Times New Roman"/>
          <w:sz w:val="24"/>
          <w:szCs w:val="24"/>
        </w:rPr>
        <w:t>12(1)(a)</w:t>
      </w:r>
      <w:r w:rsidR="00715B42" w:rsidRPr="00E53BB5">
        <w:rPr>
          <w:rFonts w:ascii="Times New Roman" w:eastAsia="標楷體" w:hAnsi="Times New Roman" w:cs="Times New Roman"/>
          <w:sz w:val="24"/>
          <w:szCs w:val="24"/>
          <w:lang w:eastAsia="zh-HK"/>
        </w:rPr>
        <w:t>條在應評稅入息額時去扣除，該等支出及開支應為完全、純粹及必須為產生該應評稅入息</w:t>
      </w:r>
      <w:r w:rsidR="00715B42" w:rsidRPr="00E53BB5">
        <w:rPr>
          <w:rStyle w:val="ad"/>
          <w:rFonts w:ascii="Times New Roman" w:eastAsia="標楷體" w:hAnsi="Times New Roman" w:cs="Times New Roman"/>
          <w:sz w:val="24"/>
          <w:szCs w:val="24"/>
          <w:lang w:eastAsia="zh-HK"/>
        </w:rPr>
        <w:footnoteReference w:id="1"/>
      </w:r>
      <w:r w:rsidR="00715B42" w:rsidRPr="00E53BB5">
        <w:rPr>
          <w:rFonts w:ascii="Times New Roman" w:eastAsia="標楷體" w:hAnsi="Times New Roman" w:cs="Times New Roman"/>
          <w:sz w:val="24"/>
          <w:szCs w:val="24"/>
          <w:lang w:eastAsia="zh-HK"/>
        </w:rPr>
        <w:t>而招致的所有支出及開支。</w:t>
      </w:r>
    </w:p>
    <w:p w:rsidR="009234F6" w:rsidRPr="00E53BB5" w:rsidRDefault="009234F6" w:rsidP="009234F6">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E702E6" w:rsidRPr="00E53BB5" w:rsidRDefault="00715B42" w:rsidP="009234F6">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E53BB5">
        <w:rPr>
          <w:rFonts w:ascii="Times New Roman" w:eastAsia="標楷體" w:hAnsi="Times New Roman" w:cs="Times New Roman"/>
          <w:sz w:val="24"/>
          <w:szCs w:val="24"/>
        </w:rPr>
        <w:t>英國有關</w:t>
      </w:r>
      <w:r w:rsidR="00E702E6" w:rsidRPr="00E53BB5">
        <w:rPr>
          <w:rFonts w:ascii="Times New Roman" w:eastAsia="標楷體" w:hAnsi="Times New Roman" w:cs="Times New Roman"/>
          <w:sz w:val="24"/>
          <w:szCs w:val="24"/>
        </w:rPr>
        <w:t>薪俸或入息</w:t>
      </w:r>
      <w:r w:rsidR="006500B7" w:rsidRPr="00E53BB5">
        <w:rPr>
          <w:rFonts w:ascii="Times New Roman" w:eastAsia="標楷體" w:hAnsi="Times New Roman" w:cs="Times New Roman"/>
          <w:sz w:val="24"/>
          <w:szCs w:val="24"/>
        </w:rPr>
        <w:t>稅例</w:t>
      </w:r>
      <w:r w:rsidR="00E702E6" w:rsidRPr="00E53BB5">
        <w:rPr>
          <w:rFonts w:ascii="Times New Roman" w:eastAsia="標楷體" w:hAnsi="Times New Roman" w:cs="Times New Roman"/>
          <w:sz w:val="24"/>
          <w:szCs w:val="24"/>
        </w:rPr>
        <w:t>所</w:t>
      </w:r>
      <w:r w:rsidRPr="00E53BB5">
        <w:rPr>
          <w:rFonts w:ascii="Times New Roman" w:eastAsia="標楷體" w:hAnsi="Times New Roman" w:cs="Times New Roman"/>
          <w:sz w:val="24"/>
          <w:szCs w:val="24"/>
        </w:rPr>
        <w:t>採用的之詞彙，是指</w:t>
      </w:r>
      <w:r w:rsidR="00E702E6" w:rsidRPr="00E53BB5">
        <w:rPr>
          <w:rFonts w:ascii="Times New Roman" w:eastAsia="標楷體" w:hAnsi="Times New Roman" w:cs="Times New Roman"/>
          <w:sz w:val="24"/>
          <w:szCs w:val="24"/>
        </w:rPr>
        <w:t>「</w:t>
      </w:r>
      <w:r w:rsidRPr="00E53BB5">
        <w:rPr>
          <w:rFonts w:ascii="Times New Roman" w:eastAsia="標楷體" w:hAnsi="Times New Roman" w:cs="Times New Roman"/>
          <w:sz w:val="24"/>
          <w:szCs w:val="24"/>
        </w:rPr>
        <w:t>在執行職務或受</w:t>
      </w:r>
      <w:r w:rsidRPr="00E53BB5">
        <w:rPr>
          <w:rFonts w:ascii="Times New Roman" w:eastAsia="標楷體" w:hAnsi="Times New Roman" w:cs="Times New Roman"/>
          <w:sz w:val="24"/>
          <w:szCs w:val="24"/>
          <w:lang w:eastAsia="zh-HK"/>
        </w:rPr>
        <w:t>僱工作的</w:t>
      </w:r>
      <w:r w:rsidRPr="00E53BB5">
        <w:rPr>
          <w:rFonts w:ascii="Times New Roman" w:eastAsia="標楷體" w:hAnsi="Times New Roman" w:cs="Times New Roman"/>
          <w:sz w:val="24"/>
          <w:szCs w:val="24"/>
        </w:rPr>
        <w:t>職務</w:t>
      </w:r>
      <w:r w:rsidRPr="00E53BB5">
        <w:rPr>
          <w:rStyle w:val="ad"/>
          <w:rFonts w:ascii="Times New Roman" w:eastAsia="標楷體" w:hAnsi="Times New Roman" w:cs="Times New Roman"/>
          <w:sz w:val="24"/>
          <w:szCs w:val="24"/>
        </w:rPr>
        <w:footnoteReference w:id="2"/>
      </w:r>
      <w:r w:rsidR="00E702E6" w:rsidRPr="00E53BB5">
        <w:rPr>
          <w:rFonts w:ascii="Times New Roman" w:eastAsia="標楷體" w:hAnsi="Times New Roman" w:cs="Times New Roman"/>
          <w:sz w:val="24"/>
          <w:szCs w:val="24"/>
        </w:rPr>
        <w:t>」，與香港</w:t>
      </w:r>
      <w:r w:rsidR="00E702E6" w:rsidRPr="00E53BB5">
        <w:rPr>
          <w:rFonts w:ascii="Times New Roman" w:eastAsia="標楷體" w:hAnsi="Times New Roman" w:cs="Times New Roman"/>
          <w:sz w:val="24"/>
          <w:szCs w:val="24"/>
          <w:lang w:eastAsia="zh-HK"/>
        </w:rPr>
        <w:t>《稅例》第</w:t>
      </w:r>
      <w:r w:rsidR="00E702E6" w:rsidRPr="00E53BB5">
        <w:rPr>
          <w:rFonts w:ascii="Times New Roman" w:eastAsia="標楷體" w:hAnsi="Times New Roman" w:cs="Times New Roman"/>
          <w:sz w:val="24"/>
          <w:szCs w:val="24"/>
        </w:rPr>
        <w:t>12(1)(a)</w:t>
      </w:r>
      <w:r w:rsidR="00E702E6" w:rsidRPr="00E53BB5">
        <w:rPr>
          <w:rFonts w:ascii="Times New Roman" w:eastAsia="標楷體" w:hAnsi="Times New Roman" w:cs="Times New Roman"/>
          <w:sz w:val="24"/>
          <w:szCs w:val="24"/>
          <w:lang w:eastAsia="zh-HK"/>
        </w:rPr>
        <w:t>條所採用的「為產生該應評稅入息」的</w:t>
      </w:r>
      <w:r w:rsidR="00E702E6" w:rsidRPr="00E53BB5">
        <w:rPr>
          <w:rFonts w:ascii="Times New Roman" w:eastAsia="標楷體" w:hAnsi="Times New Roman" w:cs="Times New Roman"/>
          <w:sz w:val="24"/>
          <w:szCs w:val="24"/>
        </w:rPr>
        <w:t>詞彙是有所不同。</w:t>
      </w:r>
      <w:r w:rsidR="00E702E6" w:rsidRPr="00E53BB5">
        <w:rPr>
          <w:rFonts w:ascii="Times New Roman" w:eastAsia="標楷體" w:hAnsi="Times New Roman" w:cs="Times New Roman"/>
          <w:sz w:val="24"/>
          <w:szCs w:val="24"/>
          <w:lang w:eastAsia="zh-HK"/>
        </w:rPr>
        <w:t>但</w:t>
      </w:r>
      <w:r w:rsidRPr="00E53BB5">
        <w:rPr>
          <w:rFonts w:ascii="Times New Roman" w:eastAsia="標楷體" w:hAnsi="Times New Roman" w:cs="Times New Roman"/>
          <w:sz w:val="24"/>
          <w:szCs w:val="24"/>
          <w:lang w:eastAsia="zh-HK"/>
        </w:rPr>
        <w:t>在</w:t>
      </w:r>
      <w:r w:rsidRPr="00E53BB5">
        <w:rPr>
          <w:rFonts w:ascii="Times New Roman" w:eastAsia="標楷體" w:hAnsi="Times New Roman" w:cs="Times New Roman"/>
          <w:sz w:val="24"/>
          <w:szCs w:val="24"/>
          <w:u w:val="single"/>
        </w:rPr>
        <w:t>Commissioner of Inland Revenue v Humphrey</w:t>
      </w:r>
      <w:r w:rsidRPr="00E53BB5">
        <w:rPr>
          <w:rStyle w:val="ad"/>
          <w:rFonts w:ascii="Times New Roman" w:eastAsia="標楷體" w:hAnsi="Times New Roman" w:cs="Times New Roman"/>
          <w:sz w:val="24"/>
          <w:szCs w:val="24"/>
        </w:rPr>
        <w:footnoteReference w:id="3"/>
      </w:r>
      <w:r w:rsidRPr="00E53BB5">
        <w:rPr>
          <w:rFonts w:ascii="Times New Roman" w:eastAsia="標楷體" w:hAnsi="Times New Roman" w:cs="Times New Roman"/>
          <w:sz w:val="24"/>
          <w:szCs w:val="24"/>
          <w:lang w:eastAsia="zh-HK"/>
        </w:rPr>
        <w:t>一案中，香港上訴庭認同</w:t>
      </w:r>
      <w:bookmarkStart w:id="2" w:name="_Hlk66119462"/>
      <w:r w:rsidR="006500B7" w:rsidRPr="00E53BB5">
        <w:rPr>
          <w:rFonts w:ascii="Times New Roman" w:eastAsia="標楷體" w:hAnsi="Times New Roman" w:cs="Times New Roman"/>
          <w:sz w:val="24"/>
          <w:szCs w:val="24"/>
          <w:lang w:eastAsia="zh-HK"/>
        </w:rPr>
        <w:t>《稅例》</w:t>
      </w:r>
      <w:r w:rsidRPr="00E53BB5">
        <w:rPr>
          <w:rFonts w:ascii="Times New Roman" w:eastAsia="標楷體" w:hAnsi="Times New Roman" w:cs="Times New Roman"/>
          <w:sz w:val="24"/>
          <w:szCs w:val="24"/>
          <w:lang w:eastAsia="zh-HK"/>
        </w:rPr>
        <w:t>第</w:t>
      </w:r>
      <w:r w:rsidRPr="00E53BB5">
        <w:rPr>
          <w:rFonts w:ascii="Times New Roman" w:eastAsia="標楷體" w:hAnsi="Times New Roman" w:cs="Times New Roman"/>
          <w:sz w:val="24"/>
          <w:szCs w:val="24"/>
        </w:rPr>
        <w:t>12(1)(a)</w:t>
      </w:r>
      <w:r w:rsidRPr="00E53BB5">
        <w:rPr>
          <w:rFonts w:ascii="Times New Roman" w:eastAsia="標楷體" w:hAnsi="Times New Roman" w:cs="Times New Roman"/>
          <w:sz w:val="24"/>
          <w:szCs w:val="24"/>
          <w:lang w:eastAsia="zh-HK"/>
        </w:rPr>
        <w:t>條中的</w:t>
      </w:r>
      <w:bookmarkEnd w:id="2"/>
      <w:r w:rsidRPr="00E53BB5">
        <w:rPr>
          <w:rFonts w:ascii="Times New Roman" w:eastAsia="標楷體" w:hAnsi="Times New Roman" w:cs="Times New Roman"/>
          <w:sz w:val="24"/>
          <w:szCs w:val="24"/>
          <w:lang w:eastAsia="zh-HK"/>
        </w:rPr>
        <w:t>「為產生應評稅入息」與英國法例中的「在執行職務或受僱工作的職務」在</w:t>
      </w:r>
      <w:bookmarkStart w:id="3" w:name="_Hlk66120499"/>
      <w:r w:rsidRPr="00E53BB5">
        <w:rPr>
          <w:rFonts w:ascii="Times New Roman" w:eastAsia="標楷體" w:hAnsi="Times New Roman" w:cs="Times New Roman"/>
          <w:sz w:val="24"/>
          <w:szCs w:val="24"/>
          <w:lang w:eastAsia="zh-HK"/>
        </w:rPr>
        <w:t>釋義</w:t>
      </w:r>
      <w:bookmarkEnd w:id="3"/>
      <w:r w:rsidRPr="00E53BB5">
        <w:rPr>
          <w:rFonts w:ascii="Times New Roman" w:eastAsia="標楷體" w:hAnsi="Times New Roman" w:cs="Times New Roman"/>
          <w:sz w:val="24"/>
          <w:szCs w:val="24"/>
          <w:lang w:eastAsia="zh-HK"/>
        </w:rPr>
        <w:t>上沒有重大差別。</w:t>
      </w:r>
    </w:p>
    <w:p w:rsidR="009234F6" w:rsidRPr="00E53BB5" w:rsidRDefault="009234F6" w:rsidP="009234F6">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715B42" w:rsidRPr="00E53BB5" w:rsidRDefault="00715B42" w:rsidP="009234F6">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E53BB5">
        <w:rPr>
          <w:rFonts w:ascii="Times New Roman" w:eastAsia="標楷體" w:hAnsi="Times New Roman" w:cs="Times New Roman"/>
          <w:sz w:val="24"/>
          <w:szCs w:val="24"/>
          <w:lang w:eastAsia="zh-HK"/>
        </w:rPr>
        <w:t>在</w:t>
      </w:r>
      <w:r w:rsidRPr="00E53BB5">
        <w:rPr>
          <w:rFonts w:ascii="Times New Roman" w:eastAsia="標楷體" w:hAnsi="Times New Roman" w:cs="Times New Roman"/>
          <w:sz w:val="24"/>
          <w:szCs w:val="24"/>
          <w:u w:val="single"/>
          <w:lang w:eastAsia="zh-HK"/>
        </w:rPr>
        <w:t>Humphrey</w:t>
      </w:r>
      <w:r w:rsidRPr="00E53BB5">
        <w:rPr>
          <w:rFonts w:ascii="Times New Roman" w:eastAsia="標楷體" w:hAnsi="Times New Roman" w:cs="Times New Roman"/>
          <w:sz w:val="24"/>
          <w:szCs w:val="24"/>
          <w:lang w:eastAsia="zh-HK"/>
        </w:rPr>
        <w:t>案中，上訴庭亦認同英國案例</w:t>
      </w:r>
      <w:r w:rsidRPr="00E53BB5">
        <w:rPr>
          <w:rFonts w:ascii="Times New Roman" w:eastAsia="標楷體" w:hAnsi="Times New Roman" w:cs="Times New Roman"/>
          <w:sz w:val="24"/>
          <w:szCs w:val="24"/>
          <w:u w:val="single"/>
          <w:lang w:eastAsia="zh-HK"/>
        </w:rPr>
        <w:t>Nolder v Walters</w:t>
      </w:r>
      <w:r w:rsidRPr="00E53BB5">
        <w:rPr>
          <w:rStyle w:val="ad"/>
          <w:rFonts w:ascii="Times New Roman" w:eastAsia="標楷體" w:hAnsi="Times New Roman" w:cs="Times New Roman"/>
          <w:sz w:val="24"/>
          <w:szCs w:val="24"/>
          <w:lang w:eastAsia="zh-HK"/>
        </w:rPr>
        <w:footnoteReference w:id="4"/>
      </w:r>
      <w:r w:rsidRPr="00E53BB5">
        <w:rPr>
          <w:rFonts w:ascii="Times New Roman" w:eastAsia="標楷體" w:hAnsi="Times New Roman" w:cs="Times New Roman"/>
          <w:iCs/>
          <w:sz w:val="24"/>
          <w:szCs w:val="24"/>
          <w:lang w:eastAsia="zh-HK"/>
        </w:rPr>
        <w:t>對</w:t>
      </w:r>
      <w:r w:rsidR="00E53BB5" w:rsidRPr="00E53BB5">
        <w:rPr>
          <w:rFonts w:ascii="Times New Roman" w:eastAsia="標楷體" w:hAnsi="Times New Roman" w:cs="Times New Roman" w:hint="eastAsia"/>
          <w:iCs/>
          <w:sz w:val="24"/>
          <w:szCs w:val="24"/>
          <w:lang w:eastAsia="zh-HK"/>
        </w:rPr>
        <w:t>「</w:t>
      </w:r>
      <w:r w:rsidRPr="00E53BB5">
        <w:rPr>
          <w:rFonts w:ascii="Times New Roman" w:eastAsia="標楷體" w:hAnsi="Times New Roman" w:cs="Times New Roman"/>
          <w:sz w:val="24"/>
          <w:szCs w:val="24"/>
          <w:lang w:eastAsia="zh-HK"/>
        </w:rPr>
        <w:t>在執行職務</w:t>
      </w:r>
      <w:r w:rsidR="00E53BB5" w:rsidRPr="00E53BB5">
        <w:rPr>
          <w:rFonts w:ascii="Times New Roman" w:eastAsia="標楷體" w:hAnsi="Times New Roman" w:cs="Times New Roman" w:hint="eastAsia"/>
          <w:sz w:val="24"/>
          <w:szCs w:val="24"/>
          <w:lang w:eastAsia="zh-HK"/>
        </w:rPr>
        <w:t>」</w:t>
      </w:r>
      <w:r w:rsidRPr="00E53BB5">
        <w:rPr>
          <w:rFonts w:ascii="Times New Roman" w:eastAsia="標楷體" w:hAnsi="Times New Roman" w:cs="Times New Roman"/>
          <w:sz w:val="24"/>
          <w:szCs w:val="24"/>
          <w:lang w:eastAsia="zh-HK"/>
        </w:rPr>
        <w:t>的解釋。</w:t>
      </w:r>
    </w:p>
    <w:p w:rsidR="009234F6" w:rsidRPr="00E53BB5" w:rsidRDefault="009234F6" w:rsidP="009234F6">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715B42" w:rsidRPr="00E53BB5" w:rsidRDefault="00715B42" w:rsidP="009234F6">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E53BB5">
        <w:rPr>
          <w:rFonts w:ascii="Times New Roman" w:eastAsia="標楷體" w:hAnsi="Times New Roman" w:cs="Times New Roman"/>
          <w:iCs/>
          <w:sz w:val="24"/>
          <w:szCs w:val="24"/>
          <w:lang w:eastAsia="zh-HK"/>
        </w:rPr>
        <w:t>根據</w:t>
      </w:r>
      <w:r w:rsidRPr="00E53BB5">
        <w:rPr>
          <w:rFonts w:ascii="Times New Roman" w:eastAsia="標楷體" w:hAnsi="Times New Roman" w:cs="Times New Roman"/>
          <w:iCs/>
          <w:sz w:val="24"/>
          <w:szCs w:val="24"/>
          <w:u w:val="single"/>
          <w:lang w:eastAsia="zh-HK"/>
        </w:rPr>
        <w:t>Nolder v Walters</w:t>
      </w:r>
      <w:r w:rsidR="00E53BB5" w:rsidRPr="00E53BB5">
        <w:rPr>
          <w:rFonts w:ascii="Times New Roman" w:eastAsia="標楷體" w:hAnsi="Times New Roman" w:cs="Times New Roman" w:hint="eastAsia"/>
          <w:iCs/>
          <w:sz w:val="24"/>
          <w:szCs w:val="24"/>
        </w:rPr>
        <w:t>,</w:t>
      </w:r>
      <w:r w:rsidR="00E53BB5" w:rsidRPr="00E53BB5">
        <w:rPr>
          <w:rFonts w:ascii="Times New Roman" w:eastAsia="標楷體" w:hAnsi="Times New Roman" w:cs="Times New Roman" w:hint="eastAsia"/>
          <w:iCs/>
          <w:sz w:val="24"/>
          <w:szCs w:val="24"/>
          <w:lang w:eastAsia="zh-HK"/>
        </w:rPr>
        <w:t>「</w:t>
      </w:r>
      <w:r w:rsidRPr="00E53BB5">
        <w:rPr>
          <w:rFonts w:ascii="Times New Roman" w:eastAsia="標楷體" w:hAnsi="Times New Roman" w:cs="Times New Roman"/>
          <w:sz w:val="24"/>
          <w:szCs w:val="24"/>
          <w:lang w:eastAsia="zh-HK"/>
        </w:rPr>
        <w:t>在執行職務</w:t>
      </w:r>
      <w:r w:rsidR="00E53BB5" w:rsidRPr="00E53BB5">
        <w:rPr>
          <w:rFonts w:ascii="Times New Roman" w:eastAsia="標楷體" w:hAnsi="Times New Roman" w:cs="Times New Roman" w:hint="eastAsia"/>
          <w:sz w:val="24"/>
          <w:szCs w:val="24"/>
          <w:lang w:eastAsia="zh-HK"/>
        </w:rPr>
        <w:t>」</w:t>
      </w:r>
      <w:r w:rsidRPr="00E53BB5">
        <w:rPr>
          <w:rFonts w:ascii="Times New Roman" w:eastAsia="標楷體" w:hAnsi="Times New Roman" w:cs="Times New Roman"/>
          <w:sz w:val="24"/>
          <w:szCs w:val="24"/>
          <w:lang w:eastAsia="zh-HK"/>
        </w:rPr>
        <w:t>的意思是指</w:t>
      </w:r>
      <w:r w:rsidR="00E53BB5" w:rsidRPr="00E53BB5">
        <w:rPr>
          <w:rFonts w:ascii="Times New Roman" w:eastAsia="標楷體" w:hAnsi="Times New Roman" w:cs="Times New Roman" w:hint="eastAsia"/>
          <w:sz w:val="24"/>
          <w:szCs w:val="24"/>
          <w:lang w:eastAsia="zh-HK"/>
        </w:rPr>
        <w:t>「</w:t>
      </w:r>
      <w:r w:rsidRPr="00E53BB5">
        <w:rPr>
          <w:rFonts w:ascii="Times New Roman" w:eastAsia="標楷體" w:hAnsi="Times New Roman" w:cs="Times New Roman"/>
          <w:sz w:val="24"/>
          <w:szCs w:val="24"/>
          <w:lang w:eastAsia="zh-HK"/>
        </w:rPr>
        <w:t>在做職位上的工作</w:t>
      </w:r>
      <w:r w:rsidR="00E53BB5" w:rsidRPr="00E53BB5">
        <w:rPr>
          <w:rFonts w:ascii="Times New Roman" w:eastAsia="標楷體" w:hAnsi="Times New Roman" w:cs="Times New Roman" w:hint="eastAsia"/>
          <w:sz w:val="24"/>
          <w:szCs w:val="24"/>
          <w:lang w:eastAsia="zh-HK"/>
        </w:rPr>
        <w:t>」</w:t>
      </w:r>
      <w:r w:rsidRPr="00E53BB5">
        <w:rPr>
          <w:rFonts w:ascii="Times New Roman" w:eastAsia="標楷體" w:hAnsi="Times New Roman" w:cs="Times New Roman"/>
          <w:sz w:val="24"/>
          <w:szCs w:val="24"/>
          <w:lang w:eastAsia="zh-HK"/>
        </w:rPr>
        <w:t>及</w:t>
      </w:r>
      <w:r w:rsidRPr="00E53BB5">
        <w:rPr>
          <w:rFonts w:ascii="Times New Roman" w:eastAsia="標楷體" w:hAnsi="Times New Roman" w:cs="Times New Roman"/>
          <w:sz w:val="24"/>
          <w:szCs w:val="24"/>
          <w:lang w:eastAsia="zh-HK"/>
        </w:rPr>
        <w:t>/</w:t>
      </w:r>
      <w:r w:rsidRPr="00E53BB5">
        <w:rPr>
          <w:rFonts w:ascii="Times New Roman" w:eastAsia="標楷體" w:hAnsi="Times New Roman" w:cs="Times New Roman"/>
          <w:sz w:val="24"/>
          <w:szCs w:val="24"/>
          <w:lang w:eastAsia="zh-HK"/>
        </w:rPr>
        <w:t>或</w:t>
      </w:r>
      <w:r w:rsidR="00E53BB5" w:rsidRPr="00E53BB5">
        <w:rPr>
          <w:rFonts w:ascii="Times New Roman" w:eastAsia="標楷體" w:hAnsi="Times New Roman" w:cs="Times New Roman" w:hint="eastAsia"/>
          <w:sz w:val="24"/>
          <w:szCs w:val="24"/>
          <w:lang w:eastAsia="zh-HK"/>
        </w:rPr>
        <w:t>「</w:t>
      </w:r>
      <w:r w:rsidRPr="00E53BB5">
        <w:rPr>
          <w:rFonts w:ascii="Times New Roman" w:eastAsia="標楷體" w:hAnsi="Times New Roman" w:cs="Times New Roman"/>
          <w:sz w:val="24"/>
          <w:szCs w:val="24"/>
          <w:lang w:eastAsia="zh-HK"/>
        </w:rPr>
        <w:t>在做一些為履行該職位所需的要求而要做的工作</w:t>
      </w:r>
      <w:r w:rsidR="00E53BB5" w:rsidRPr="00E53BB5">
        <w:rPr>
          <w:rFonts w:ascii="Times New Roman" w:eastAsia="標楷體" w:hAnsi="Times New Roman" w:cs="Times New Roman" w:hint="eastAsia"/>
          <w:sz w:val="24"/>
          <w:szCs w:val="24"/>
          <w:lang w:eastAsia="zh-HK"/>
        </w:rPr>
        <w:t>」</w:t>
      </w:r>
      <w:r w:rsidRPr="00E53BB5">
        <w:rPr>
          <w:rStyle w:val="ad"/>
          <w:rFonts w:ascii="Times New Roman" w:eastAsia="標楷體" w:hAnsi="Times New Roman" w:cs="Times New Roman"/>
          <w:sz w:val="24"/>
          <w:szCs w:val="24"/>
        </w:rPr>
        <w:footnoteReference w:id="5"/>
      </w:r>
      <w:r w:rsidRPr="00E53BB5">
        <w:rPr>
          <w:rFonts w:ascii="Times New Roman" w:eastAsia="標楷體" w:hAnsi="Times New Roman" w:cs="Times New Roman"/>
          <w:sz w:val="24"/>
          <w:szCs w:val="24"/>
          <w:lang w:eastAsia="zh-HK"/>
        </w:rPr>
        <w:t>。</w:t>
      </w:r>
    </w:p>
    <w:p w:rsidR="009234F6" w:rsidRPr="00E53BB5" w:rsidRDefault="009234F6" w:rsidP="009234F6">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E702E6" w:rsidRPr="00E53BB5" w:rsidRDefault="00E702E6" w:rsidP="009234F6">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Cs/>
          <w:sz w:val="24"/>
          <w:szCs w:val="24"/>
          <w:lang w:eastAsia="zh-HK"/>
        </w:rPr>
      </w:pPr>
      <w:r w:rsidRPr="00E53BB5">
        <w:rPr>
          <w:rFonts w:ascii="Times New Roman" w:eastAsia="標楷體" w:hAnsi="Times New Roman" w:cs="Times New Roman"/>
          <w:bCs/>
          <w:sz w:val="24"/>
          <w:szCs w:val="24"/>
          <w:lang w:eastAsia="zh-HK"/>
        </w:rPr>
        <w:t>因此，</w:t>
      </w:r>
      <w:r w:rsidRPr="00E53BB5">
        <w:rPr>
          <w:rFonts w:ascii="Times New Roman" w:eastAsia="標楷體" w:hAnsi="Times New Roman" w:cs="Times New Roman"/>
          <w:sz w:val="24"/>
          <w:szCs w:val="24"/>
          <w:lang w:eastAsia="zh-HK"/>
        </w:rPr>
        <w:t>《稅例》第</w:t>
      </w:r>
      <w:r w:rsidRPr="00E53BB5">
        <w:rPr>
          <w:rFonts w:ascii="Times New Roman" w:eastAsia="標楷體" w:hAnsi="Times New Roman" w:cs="Times New Roman"/>
          <w:sz w:val="24"/>
          <w:szCs w:val="24"/>
        </w:rPr>
        <w:t>12(1)(a)</w:t>
      </w:r>
      <w:r w:rsidRPr="00E53BB5">
        <w:rPr>
          <w:rFonts w:ascii="Times New Roman" w:eastAsia="標楷體" w:hAnsi="Times New Roman" w:cs="Times New Roman"/>
          <w:sz w:val="24"/>
          <w:szCs w:val="24"/>
          <w:lang w:eastAsia="zh-HK"/>
        </w:rPr>
        <w:t>條所訂的「為產生該應評稅入息而招致的支出</w:t>
      </w:r>
      <w:r w:rsidR="00BD5BCB" w:rsidRPr="00E53BB5">
        <w:rPr>
          <w:rFonts w:ascii="Times New Roman" w:eastAsia="標楷體" w:hAnsi="Times New Roman" w:cs="Times New Roman"/>
          <w:sz w:val="24"/>
          <w:szCs w:val="24"/>
          <w:lang w:eastAsia="zh-HK"/>
        </w:rPr>
        <w:t>可以</w:t>
      </w:r>
      <w:r w:rsidRPr="00E53BB5">
        <w:rPr>
          <w:rFonts w:ascii="Times New Roman" w:eastAsia="標楷體" w:hAnsi="Times New Roman" w:cs="Times New Roman"/>
          <w:sz w:val="24"/>
          <w:szCs w:val="24"/>
          <w:lang w:eastAsia="zh-HK"/>
        </w:rPr>
        <w:t>理解為</w:t>
      </w:r>
      <w:r w:rsidR="00BD5BCB" w:rsidRPr="00E53BB5">
        <w:rPr>
          <w:rFonts w:ascii="Times New Roman" w:eastAsia="標楷體" w:hAnsi="Times New Roman" w:cs="Times New Roman"/>
          <w:sz w:val="24"/>
          <w:szCs w:val="24"/>
          <w:lang w:eastAsia="zh-HK"/>
        </w:rPr>
        <w:t>「在做職位上的工作」而招致的支出或開支；或可以理解為「在做一些為履行該職位所需的要求而要做的工作」而招致的支出或開支。</w:t>
      </w:r>
    </w:p>
    <w:p w:rsidR="009234F6" w:rsidRPr="00E53BB5" w:rsidRDefault="009234F6" w:rsidP="009234F6">
      <w:pPr>
        <w:overflowPunct w:val="0"/>
        <w:autoSpaceDE w:val="0"/>
        <w:autoSpaceDN w:val="0"/>
        <w:adjustRightInd w:val="0"/>
        <w:spacing w:line="240" w:lineRule="auto"/>
        <w:ind w:firstLine="11"/>
        <w:jc w:val="both"/>
        <w:rPr>
          <w:rFonts w:ascii="Times New Roman" w:eastAsia="標楷體" w:hAnsi="Times New Roman" w:cs="Times New Roman"/>
          <w:sz w:val="24"/>
          <w:szCs w:val="24"/>
          <w:u w:val="single"/>
          <w:lang w:eastAsia="zh-HK"/>
        </w:rPr>
      </w:pPr>
    </w:p>
    <w:p w:rsidR="00715B42" w:rsidRPr="00407C45" w:rsidRDefault="00715B42" w:rsidP="00407C45">
      <w:pPr>
        <w:overflowPunct w:val="0"/>
        <w:autoSpaceDE w:val="0"/>
        <w:autoSpaceDN w:val="0"/>
        <w:adjustRightInd w:val="0"/>
        <w:spacing w:line="240" w:lineRule="auto"/>
        <w:jc w:val="both"/>
        <w:rPr>
          <w:rFonts w:ascii="Times New Roman" w:eastAsia="標楷體" w:hAnsi="Times New Roman" w:cs="Times New Roman"/>
          <w:b/>
          <w:i/>
          <w:sz w:val="28"/>
          <w:szCs w:val="28"/>
          <w:lang w:eastAsia="zh-HK"/>
        </w:rPr>
      </w:pPr>
      <w:r w:rsidRPr="00407C45">
        <w:rPr>
          <w:rFonts w:ascii="Times New Roman" w:eastAsia="標楷體" w:hAnsi="Times New Roman" w:cs="Times New Roman"/>
          <w:b/>
          <w:i/>
          <w:sz w:val="28"/>
          <w:szCs w:val="28"/>
          <w:lang w:eastAsia="zh-HK"/>
        </w:rPr>
        <w:t>「為產生應評稅入息」與「為了可以獲取應評稅入息」的區別</w:t>
      </w:r>
    </w:p>
    <w:p w:rsidR="009234F6" w:rsidRPr="00E53BB5" w:rsidRDefault="009234F6" w:rsidP="009234F6">
      <w:pPr>
        <w:overflowPunct w:val="0"/>
        <w:autoSpaceDE w:val="0"/>
        <w:autoSpaceDN w:val="0"/>
        <w:adjustRightInd w:val="0"/>
        <w:spacing w:line="240" w:lineRule="auto"/>
        <w:ind w:firstLine="11"/>
        <w:jc w:val="both"/>
        <w:rPr>
          <w:rFonts w:ascii="Times New Roman" w:eastAsia="標楷體" w:hAnsi="Times New Roman" w:cs="Times New Roman"/>
          <w:b/>
          <w:sz w:val="24"/>
          <w:szCs w:val="24"/>
          <w:u w:val="single"/>
          <w:lang w:eastAsia="zh-HK"/>
        </w:rPr>
      </w:pPr>
    </w:p>
    <w:p w:rsidR="00715B42" w:rsidRPr="00E53BB5" w:rsidRDefault="00715B42" w:rsidP="009234F6">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E53BB5">
        <w:rPr>
          <w:rFonts w:ascii="Times New Roman" w:eastAsia="標楷體" w:hAnsi="Times New Roman" w:cs="Times New Roman"/>
          <w:sz w:val="24"/>
          <w:szCs w:val="24"/>
          <w:lang w:eastAsia="zh-HK"/>
        </w:rPr>
        <w:t>「為產生應評稅入息」的支出及開支如符合</w:t>
      </w:r>
      <w:r w:rsidR="006500B7" w:rsidRPr="00E53BB5">
        <w:rPr>
          <w:rFonts w:ascii="Times New Roman" w:eastAsia="標楷體" w:hAnsi="Times New Roman" w:cs="Times New Roman"/>
          <w:sz w:val="24"/>
          <w:szCs w:val="24"/>
          <w:lang w:eastAsia="zh-HK"/>
        </w:rPr>
        <w:t>《稅例》</w:t>
      </w:r>
      <w:r w:rsidRPr="00E53BB5">
        <w:rPr>
          <w:rFonts w:ascii="Times New Roman" w:eastAsia="標楷體" w:hAnsi="Times New Roman" w:cs="Times New Roman"/>
          <w:sz w:val="24"/>
          <w:szCs w:val="24"/>
          <w:lang w:eastAsia="zh-HK"/>
        </w:rPr>
        <w:t>第</w:t>
      </w:r>
      <w:r w:rsidRPr="00E53BB5">
        <w:rPr>
          <w:rFonts w:ascii="Times New Roman" w:eastAsia="標楷體" w:hAnsi="Times New Roman" w:cs="Times New Roman"/>
          <w:sz w:val="24"/>
          <w:szCs w:val="24"/>
        </w:rPr>
        <w:t>12(1)(a)</w:t>
      </w:r>
      <w:r w:rsidRPr="00E53BB5">
        <w:rPr>
          <w:rFonts w:ascii="Times New Roman" w:eastAsia="標楷體" w:hAnsi="Times New Roman" w:cs="Times New Roman"/>
          <w:sz w:val="24"/>
          <w:szCs w:val="24"/>
          <w:lang w:eastAsia="zh-HK"/>
        </w:rPr>
        <w:t>條的規定，是可以在應評稅入息額時去扣除。但「為了可以獲取應評稅入息」的支出及開支是不可以獲得</w:t>
      </w:r>
      <w:r w:rsidR="006500B7" w:rsidRPr="00E53BB5">
        <w:rPr>
          <w:rFonts w:ascii="Times New Roman" w:eastAsia="標楷體" w:hAnsi="Times New Roman" w:cs="Times New Roman"/>
          <w:sz w:val="24"/>
          <w:szCs w:val="24"/>
          <w:lang w:eastAsia="zh-HK"/>
        </w:rPr>
        <w:t>《稅例》</w:t>
      </w:r>
      <w:r w:rsidRPr="00E53BB5">
        <w:rPr>
          <w:rFonts w:ascii="Times New Roman" w:eastAsia="標楷體" w:hAnsi="Times New Roman" w:cs="Times New Roman"/>
          <w:sz w:val="24"/>
          <w:szCs w:val="24"/>
          <w:lang w:eastAsia="zh-HK"/>
        </w:rPr>
        <w:t>第</w:t>
      </w:r>
      <w:r w:rsidRPr="00E53BB5">
        <w:rPr>
          <w:rFonts w:ascii="Times New Roman" w:eastAsia="標楷體" w:hAnsi="Times New Roman" w:cs="Times New Roman"/>
          <w:sz w:val="24"/>
          <w:szCs w:val="24"/>
        </w:rPr>
        <w:t>12(1)(a)</w:t>
      </w:r>
      <w:r w:rsidRPr="00E53BB5">
        <w:rPr>
          <w:rFonts w:ascii="Times New Roman" w:eastAsia="標楷體" w:hAnsi="Times New Roman" w:cs="Times New Roman"/>
          <w:sz w:val="24"/>
          <w:szCs w:val="24"/>
          <w:lang w:eastAsia="zh-HK"/>
        </w:rPr>
        <w:t>條規定的任何扣除。</w:t>
      </w:r>
    </w:p>
    <w:p w:rsidR="009234F6" w:rsidRPr="00E53BB5" w:rsidRDefault="009234F6" w:rsidP="009234F6">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715B42" w:rsidRPr="00E53BB5" w:rsidRDefault="00715B42" w:rsidP="009234F6">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E53BB5">
        <w:rPr>
          <w:rFonts w:ascii="Times New Roman" w:eastAsia="標楷體" w:hAnsi="Times New Roman" w:cs="Times New Roman"/>
          <w:sz w:val="24"/>
          <w:szCs w:val="24"/>
          <w:lang w:eastAsia="zh-HK"/>
        </w:rPr>
        <w:t>在</w:t>
      </w:r>
      <w:r w:rsidRPr="00E53BB5">
        <w:rPr>
          <w:rFonts w:ascii="Times New Roman" w:eastAsia="標楷體" w:hAnsi="Times New Roman" w:cs="Times New Roman"/>
          <w:sz w:val="24"/>
          <w:szCs w:val="24"/>
          <w:u w:val="single"/>
          <w:lang w:eastAsia="zh-HK"/>
        </w:rPr>
        <w:t>Commissioner of Inland Revenue v Sin Chun Wah</w:t>
      </w:r>
      <w:r w:rsidRPr="00E53BB5">
        <w:rPr>
          <w:rStyle w:val="ad"/>
          <w:rFonts w:ascii="Times New Roman" w:eastAsia="標楷體" w:hAnsi="Times New Roman" w:cs="Times New Roman"/>
          <w:sz w:val="24"/>
          <w:szCs w:val="24"/>
          <w:lang w:eastAsia="zh-HK"/>
        </w:rPr>
        <w:footnoteReference w:id="6"/>
      </w:r>
      <w:r w:rsidRPr="00E53BB5">
        <w:rPr>
          <w:rFonts w:ascii="Times New Roman" w:eastAsia="標楷體" w:hAnsi="Times New Roman" w:cs="Times New Roman"/>
          <w:sz w:val="24"/>
          <w:szCs w:val="24"/>
          <w:lang w:eastAsia="zh-HK"/>
        </w:rPr>
        <w:t>一案中，納稅人是一名公務員。根據其僱用條款，他須給予政府三個月的通知期或支付相當於一個月薪金的代通知金方可離職。納稅人為了要立即到新公司上任而向政府支付了一筆代通知金。納稅人認為他若不終止與政府的僱傭合約，便不能合法地到新公司上任，故此他支付的代通知金是為獲取其新職的入息而招致的支出，應可予以扣除。高等法院不同意這觀點，並在判辭中援引了</w:t>
      </w:r>
      <w:r w:rsidRPr="00E53BB5">
        <w:rPr>
          <w:rFonts w:ascii="Times New Roman" w:eastAsia="標楷體" w:hAnsi="Times New Roman" w:cs="Times New Roman"/>
          <w:sz w:val="24"/>
          <w:szCs w:val="24"/>
          <w:u w:val="single"/>
          <w:lang w:eastAsia="zh-HK"/>
        </w:rPr>
        <w:t>Humphrey</w:t>
      </w:r>
      <w:r w:rsidRPr="00E53BB5">
        <w:rPr>
          <w:rFonts w:ascii="Times New Roman" w:eastAsia="標楷體" w:hAnsi="Times New Roman" w:cs="Times New Roman"/>
          <w:sz w:val="24"/>
          <w:szCs w:val="24"/>
          <w:lang w:eastAsia="zh-HK"/>
        </w:rPr>
        <w:t>等案例，強調</w:t>
      </w:r>
      <w:bookmarkStart w:id="4" w:name="_Hlk66121388"/>
      <w:r w:rsidRPr="00E53BB5">
        <w:rPr>
          <w:rFonts w:ascii="Times New Roman" w:eastAsia="標楷體" w:hAnsi="Times New Roman" w:cs="Times New Roman"/>
          <w:sz w:val="24"/>
          <w:szCs w:val="24"/>
          <w:lang w:eastAsia="zh-HK"/>
        </w:rPr>
        <w:t>「為產生應評稅入息」與「為了可以獲取應評稅入息」</w:t>
      </w:r>
      <w:bookmarkEnd w:id="4"/>
      <w:r w:rsidRPr="00E53BB5">
        <w:rPr>
          <w:rFonts w:ascii="Times New Roman" w:eastAsia="標楷體" w:hAnsi="Times New Roman" w:cs="Times New Roman"/>
          <w:sz w:val="24"/>
          <w:szCs w:val="24"/>
          <w:lang w:eastAsia="zh-HK"/>
        </w:rPr>
        <w:t>(for the purpose of the production of assessable income)</w:t>
      </w:r>
      <w:r w:rsidRPr="00E53BB5">
        <w:rPr>
          <w:rFonts w:ascii="Times New Roman" w:eastAsia="標楷體" w:hAnsi="Times New Roman" w:cs="Times New Roman"/>
          <w:sz w:val="24"/>
          <w:szCs w:val="24"/>
          <w:lang w:eastAsia="zh-HK"/>
        </w:rPr>
        <w:t>的意思是不同的，兩者必須加以區別。高等法院裁定僱員終止合約時支付給僱主的代通知金並非為產生應評稅入息而招致的支出，不可予以扣除。</w:t>
      </w:r>
      <w:r w:rsidRPr="00E53BB5">
        <w:rPr>
          <w:rStyle w:val="ad"/>
          <w:rFonts w:ascii="Times New Roman" w:eastAsia="標楷體" w:hAnsi="Times New Roman" w:cs="Times New Roman"/>
          <w:sz w:val="24"/>
          <w:szCs w:val="24"/>
          <w:lang w:eastAsia="zh-HK"/>
        </w:rPr>
        <w:footnoteReference w:id="7"/>
      </w:r>
    </w:p>
    <w:p w:rsidR="009234F6" w:rsidRPr="00E53BB5" w:rsidRDefault="009234F6" w:rsidP="009234F6">
      <w:pPr>
        <w:overflowPunct w:val="0"/>
        <w:autoSpaceDE w:val="0"/>
        <w:autoSpaceDN w:val="0"/>
        <w:adjustRightInd w:val="0"/>
        <w:spacing w:line="240" w:lineRule="auto"/>
        <w:ind w:firstLine="11"/>
        <w:jc w:val="both"/>
        <w:rPr>
          <w:rFonts w:ascii="Times New Roman" w:eastAsia="標楷體" w:hAnsi="Times New Roman" w:cs="Times New Roman"/>
          <w:sz w:val="24"/>
          <w:szCs w:val="24"/>
          <w:lang w:eastAsia="zh-HK"/>
        </w:rPr>
      </w:pPr>
    </w:p>
    <w:p w:rsidR="00715B42" w:rsidRPr="00407C45" w:rsidRDefault="00E53BB5" w:rsidP="00407C45">
      <w:pPr>
        <w:overflowPunct w:val="0"/>
        <w:autoSpaceDE w:val="0"/>
        <w:autoSpaceDN w:val="0"/>
        <w:adjustRightInd w:val="0"/>
        <w:spacing w:line="240" w:lineRule="auto"/>
        <w:jc w:val="both"/>
        <w:rPr>
          <w:rFonts w:ascii="Times New Roman" w:eastAsia="標楷體" w:hAnsi="Times New Roman" w:cs="Times New Roman"/>
          <w:b/>
          <w:i/>
          <w:sz w:val="28"/>
          <w:szCs w:val="28"/>
          <w:lang w:eastAsia="zh-HK"/>
        </w:rPr>
      </w:pPr>
      <w:r w:rsidRPr="00407C45">
        <w:rPr>
          <w:rFonts w:ascii="Times New Roman" w:eastAsia="標楷體" w:hAnsi="Times New Roman" w:cs="Times New Roman" w:hint="eastAsia"/>
          <w:b/>
          <w:i/>
          <w:sz w:val="28"/>
          <w:szCs w:val="28"/>
          <w:lang w:eastAsia="zh-HK"/>
        </w:rPr>
        <w:t>「</w:t>
      </w:r>
      <w:r w:rsidR="00715B42" w:rsidRPr="00407C45">
        <w:rPr>
          <w:rFonts w:ascii="Times New Roman" w:eastAsia="標楷體" w:hAnsi="Times New Roman" w:cs="Times New Roman"/>
          <w:b/>
          <w:i/>
          <w:sz w:val="28"/>
          <w:szCs w:val="28"/>
          <w:lang w:eastAsia="zh-HK"/>
        </w:rPr>
        <w:t>申索扣除向前僱主支付的代通知金</w:t>
      </w:r>
      <w:r w:rsidRPr="00407C45">
        <w:rPr>
          <w:rFonts w:ascii="Times New Roman" w:eastAsia="標楷體" w:hAnsi="Times New Roman" w:cs="Times New Roman" w:hint="eastAsia"/>
          <w:b/>
          <w:i/>
          <w:sz w:val="28"/>
          <w:szCs w:val="28"/>
          <w:lang w:eastAsia="zh-HK"/>
        </w:rPr>
        <w:t>」</w:t>
      </w:r>
      <w:r w:rsidR="00715B42" w:rsidRPr="00407C45">
        <w:rPr>
          <w:rFonts w:ascii="Times New Roman" w:eastAsia="標楷體" w:hAnsi="Times New Roman" w:cs="Times New Roman"/>
          <w:b/>
          <w:i/>
          <w:sz w:val="28"/>
          <w:szCs w:val="28"/>
          <w:lang w:eastAsia="zh-HK"/>
        </w:rPr>
        <w:t>的委員</w:t>
      </w:r>
      <w:r w:rsidR="00AA0325" w:rsidRPr="00407C45">
        <w:rPr>
          <w:rFonts w:ascii="Times New Roman" w:eastAsia="標楷體" w:hAnsi="Times New Roman" w:cs="Times New Roman"/>
          <w:b/>
          <w:i/>
          <w:sz w:val="28"/>
          <w:szCs w:val="28"/>
          <w:lang w:eastAsia="zh-HK"/>
        </w:rPr>
        <w:t>會案</w:t>
      </w:r>
      <w:r w:rsidR="00715B42" w:rsidRPr="00407C45">
        <w:rPr>
          <w:rFonts w:ascii="Times New Roman" w:eastAsia="標楷體" w:hAnsi="Times New Roman" w:cs="Times New Roman"/>
          <w:b/>
          <w:i/>
          <w:sz w:val="28"/>
          <w:szCs w:val="28"/>
          <w:lang w:eastAsia="zh-HK"/>
        </w:rPr>
        <w:t>例</w:t>
      </w:r>
    </w:p>
    <w:p w:rsidR="009234F6" w:rsidRPr="00E53BB5" w:rsidRDefault="009234F6" w:rsidP="009234F6">
      <w:pPr>
        <w:overflowPunct w:val="0"/>
        <w:autoSpaceDE w:val="0"/>
        <w:autoSpaceDN w:val="0"/>
        <w:adjustRightInd w:val="0"/>
        <w:spacing w:line="240" w:lineRule="auto"/>
        <w:ind w:firstLine="11"/>
        <w:jc w:val="both"/>
        <w:rPr>
          <w:rFonts w:ascii="Times New Roman" w:eastAsia="標楷體" w:hAnsi="Times New Roman" w:cs="Times New Roman"/>
          <w:b/>
          <w:sz w:val="24"/>
          <w:szCs w:val="24"/>
          <w:u w:val="single"/>
          <w:lang w:eastAsia="zh-HK"/>
        </w:rPr>
      </w:pPr>
    </w:p>
    <w:p w:rsidR="00715B42" w:rsidRPr="00E53BB5" w:rsidRDefault="00715B42" w:rsidP="009234F6">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E53BB5">
        <w:rPr>
          <w:rFonts w:ascii="Times New Roman" w:eastAsia="標楷體" w:hAnsi="Times New Roman" w:cs="Times New Roman"/>
          <w:sz w:val="24"/>
          <w:szCs w:val="24"/>
          <w:lang w:eastAsia="zh-HK"/>
        </w:rPr>
        <w:t>多個由答辯人呈交的委員會案</w:t>
      </w:r>
      <w:r w:rsidR="00AA0325" w:rsidRPr="00E53BB5">
        <w:rPr>
          <w:rFonts w:ascii="Times New Roman" w:eastAsia="標楷體" w:hAnsi="Times New Roman" w:cs="Times New Roman"/>
          <w:sz w:val="24"/>
          <w:szCs w:val="24"/>
          <w:lang w:eastAsia="zh-HK"/>
        </w:rPr>
        <w:t>例</w:t>
      </w:r>
      <w:r w:rsidRPr="00E53BB5">
        <w:rPr>
          <w:rStyle w:val="ad"/>
          <w:rFonts w:ascii="Times New Roman" w:eastAsia="標楷體" w:hAnsi="Times New Roman" w:cs="Times New Roman"/>
          <w:sz w:val="24"/>
          <w:szCs w:val="24"/>
          <w:lang w:eastAsia="zh-HK"/>
        </w:rPr>
        <w:footnoteReference w:id="8"/>
      </w:r>
      <w:r w:rsidRPr="00E53BB5">
        <w:rPr>
          <w:rFonts w:ascii="Times New Roman" w:eastAsia="標楷體" w:hAnsi="Times New Roman" w:cs="Times New Roman"/>
          <w:sz w:val="24"/>
          <w:szCs w:val="24"/>
          <w:lang w:eastAsia="zh-HK"/>
        </w:rPr>
        <w:t>均顯示納稅人同樣</w:t>
      </w:r>
      <w:bookmarkStart w:id="5" w:name="_Hlk66121986"/>
      <w:r w:rsidRPr="00E53BB5">
        <w:rPr>
          <w:rFonts w:ascii="Times New Roman" w:eastAsia="標楷體" w:hAnsi="Times New Roman" w:cs="Times New Roman"/>
          <w:sz w:val="24"/>
          <w:szCs w:val="24"/>
          <w:lang w:eastAsia="zh-HK"/>
        </w:rPr>
        <w:t>申索扣除向前僱主支付的代通知金</w:t>
      </w:r>
      <w:bookmarkEnd w:id="5"/>
      <w:r w:rsidRPr="00E53BB5">
        <w:rPr>
          <w:rFonts w:ascii="Times New Roman" w:eastAsia="標楷體" w:hAnsi="Times New Roman" w:cs="Times New Roman"/>
          <w:sz w:val="24"/>
          <w:szCs w:val="24"/>
          <w:lang w:eastAsia="zh-HK"/>
        </w:rPr>
        <w:t>。但委員會在作出決定時均引用及遵從了</w:t>
      </w:r>
      <w:r w:rsidRPr="00E53BB5">
        <w:rPr>
          <w:rFonts w:ascii="Times New Roman" w:eastAsia="標楷體" w:hAnsi="Times New Roman" w:cs="Times New Roman"/>
          <w:sz w:val="24"/>
          <w:szCs w:val="24"/>
          <w:u w:val="single"/>
          <w:lang w:eastAsia="zh-HK"/>
        </w:rPr>
        <w:t>Sin Chun Wah</w:t>
      </w:r>
      <w:r w:rsidRPr="00E53BB5">
        <w:rPr>
          <w:rFonts w:ascii="Times New Roman" w:eastAsia="標楷體" w:hAnsi="Times New Roman" w:cs="Times New Roman"/>
          <w:sz w:val="24"/>
          <w:szCs w:val="24"/>
          <w:lang w:eastAsia="zh-HK"/>
        </w:rPr>
        <w:t>案所闡釋的法律原則，裁定有關的代通知金不是「為產生應評稅入息而招致」的支出，因此不能在應評稅入息實額時，獲得扣除。</w:t>
      </w:r>
    </w:p>
    <w:p w:rsidR="009234F6" w:rsidRPr="00E53BB5" w:rsidRDefault="009234F6" w:rsidP="009234F6">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715B42" w:rsidRPr="00E53BB5" w:rsidRDefault="00715B42" w:rsidP="009234F6">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E53BB5">
        <w:rPr>
          <w:rFonts w:ascii="Times New Roman" w:eastAsia="標楷體" w:hAnsi="Times New Roman" w:cs="Times New Roman"/>
          <w:sz w:val="24"/>
          <w:szCs w:val="24"/>
          <w:lang w:eastAsia="zh-HK"/>
        </w:rPr>
        <w:t>在</w:t>
      </w:r>
      <w:r w:rsidRPr="00E53BB5">
        <w:rPr>
          <w:rFonts w:ascii="Times New Roman" w:eastAsia="標楷體" w:hAnsi="Times New Roman" w:cs="Times New Roman"/>
          <w:sz w:val="24"/>
          <w:szCs w:val="24"/>
          <w:u w:val="single"/>
          <w:lang w:eastAsia="zh-HK"/>
        </w:rPr>
        <w:t>D81/02</w:t>
      </w:r>
      <w:r w:rsidRPr="00E53BB5">
        <w:rPr>
          <w:rFonts w:ascii="Times New Roman" w:eastAsia="標楷體" w:hAnsi="Times New Roman" w:cs="Times New Roman"/>
          <w:sz w:val="24"/>
          <w:szCs w:val="24"/>
          <w:lang w:eastAsia="zh-HK"/>
        </w:rPr>
        <w:t>一案中，納稅人的前僱主把他須支付的代通知金從他的最後一期薪金中抵銷，然後向他支付餘額。納稅人認為稅務局應按他的「淨收入」</w:t>
      </w:r>
      <w:r w:rsidRPr="00E53BB5">
        <w:rPr>
          <w:rFonts w:ascii="Times New Roman" w:eastAsia="標楷體" w:hAnsi="Times New Roman" w:cs="Times New Roman"/>
          <w:sz w:val="24"/>
          <w:szCs w:val="24"/>
          <w:lang w:eastAsia="zh-HK"/>
        </w:rPr>
        <w:t>(net income)</w:t>
      </w:r>
      <w:r w:rsidRPr="00E53BB5">
        <w:rPr>
          <w:rFonts w:ascii="Times New Roman" w:eastAsia="標楷體" w:hAnsi="Times New Roman" w:cs="Times New Roman"/>
          <w:sz w:val="24"/>
          <w:szCs w:val="24"/>
          <w:lang w:eastAsia="zh-HK"/>
        </w:rPr>
        <w:t>計算他的應繳稅款。委員會參考了</w:t>
      </w:r>
      <w:r w:rsidRPr="00E53BB5">
        <w:rPr>
          <w:rFonts w:ascii="Times New Roman" w:eastAsia="標楷體" w:hAnsi="Times New Roman" w:cs="Times New Roman"/>
          <w:sz w:val="24"/>
          <w:szCs w:val="24"/>
          <w:u w:val="single"/>
          <w:lang w:eastAsia="zh-HK"/>
        </w:rPr>
        <w:t>D15/88</w:t>
      </w:r>
      <w:r w:rsidRPr="00E53BB5">
        <w:rPr>
          <w:rFonts w:ascii="Times New Roman" w:eastAsia="標楷體" w:hAnsi="Times New Roman" w:cs="Times New Roman"/>
          <w:sz w:val="24"/>
          <w:szCs w:val="24"/>
          <w:lang w:eastAsia="zh-HK"/>
        </w:rPr>
        <w:t>一案的判決，認為代通知金是否以抵銷方式支付並不會影響結果，因為「抵銷」的意思，是指收取了當月應課稅的工資，故此，抵銷的金額應為應課稅的工資</w:t>
      </w:r>
      <w:r w:rsidRPr="00E53BB5">
        <w:rPr>
          <w:rStyle w:val="ad"/>
          <w:rFonts w:ascii="Times New Roman" w:eastAsia="標楷體" w:hAnsi="Times New Roman" w:cs="Times New Roman"/>
          <w:sz w:val="24"/>
          <w:szCs w:val="24"/>
          <w:lang w:eastAsia="zh-HK"/>
        </w:rPr>
        <w:footnoteReference w:id="9"/>
      </w:r>
      <w:r w:rsidRPr="00E53BB5">
        <w:rPr>
          <w:rFonts w:ascii="Times New Roman" w:eastAsia="標楷體" w:hAnsi="Times New Roman" w:cs="Times New Roman"/>
          <w:sz w:val="24"/>
          <w:szCs w:val="24"/>
          <w:lang w:eastAsia="zh-HK"/>
        </w:rPr>
        <w:t>。</w:t>
      </w:r>
    </w:p>
    <w:p w:rsidR="009234F6" w:rsidRPr="00E53BB5" w:rsidRDefault="009234F6" w:rsidP="009234F6">
      <w:pPr>
        <w:overflowPunct w:val="0"/>
        <w:autoSpaceDE w:val="0"/>
        <w:autoSpaceDN w:val="0"/>
        <w:adjustRightInd w:val="0"/>
        <w:spacing w:line="240" w:lineRule="auto"/>
        <w:ind w:firstLine="11"/>
        <w:jc w:val="both"/>
        <w:rPr>
          <w:rFonts w:ascii="Times New Roman" w:eastAsia="標楷體" w:hAnsi="Times New Roman" w:cs="Times New Roman"/>
          <w:b/>
          <w:bCs/>
          <w:sz w:val="24"/>
          <w:szCs w:val="24"/>
          <w:u w:val="single"/>
          <w:lang w:eastAsia="zh-HK"/>
        </w:rPr>
      </w:pPr>
    </w:p>
    <w:p w:rsidR="00715B42" w:rsidRPr="00E53BB5" w:rsidRDefault="00715B42" w:rsidP="009234F6">
      <w:pPr>
        <w:overflowPunct w:val="0"/>
        <w:autoSpaceDE w:val="0"/>
        <w:autoSpaceDN w:val="0"/>
        <w:adjustRightInd w:val="0"/>
        <w:spacing w:line="240" w:lineRule="auto"/>
        <w:ind w:firstLine="11"/>
        <w:jc w:val="both"/>
        <w:rPr>
          <w:rFonts w:ascii="Times New Roman" w:eastAsia="標楷體" w:hAnsi="Times New Roman" w:cs="Times New Roman"/>
          <w:b/>
          <w:bCs/>
          <w:sz w:val="28"/>
          <w:szCs w:val="28"/>
          <w:lang w:eastAsia="zh-HK"/>
        </w:rPr>
      </w:pPr>
      <w:r w:rsidRPr="00E53BB5">
        <w:rPr>
          <w:rFonts w:ascii="Times New Roman" w:eastAsia="標楷體" w:hAnsi="Times New Roman" w:cs="Times New Roman"/>
          <w:b/>
          <w:bCs/>
          <w:sz w:val="28"/>
          <w:szCs w:val="28"/>
          <w:lang w:eastAsia="zh-HK"/>
        </w:rPr>
        <w:t>討論及分析</w:t>
      </w:r>
    </w:p>
    <w:p w:rsidR="009234F6" w:rsidRPr="00E53BB5" w:rsidRDefault="009234F6" w:rsidP="009234F6">
      <w:pPr>
        <w:overflowPunct w:val="0"/>
        <w:autoSpaceDE w:val="0"/>
        <w:autoSpaceDN w:val="0"/>
        <w:adjustRightInd w:val="0"/>
        <w:spacing w:line="240" w:lineRule="auto"/>
        <w:ind w:firstLine="11"/>
        <w:jc w:val="both"/>
        <w:rPr>
          <w:rFonts w:ascii="Times New Roman" w:eastAsia="標楷體" w:hAnsi="Times New Roman" w:cs="Times New Roman"/>
          <w:b/>
          <w:bCs/>
          <w:sz w:val="24"/>
          <w:szCs w:val="24"/>
          <w:u w:val="single"/>
          <w:lang w:eastAsia="zh-HK"/>
        </w:rPr>
      </w:pPr>
    </w:p>
    <w:p w:rsidR="00AA0325" w:rsidRPr="00E53BB5" w:rsidRDefault="00715B42" w:rsidP="009234F6">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E53BB5">
        <w:rPr>
          <w:rFonts w:ascii="Times New Roman" w:eastAsia="標楷體" w:hAnsi="Times New Roman" w:cs="Times New Roman"/>
          <w:sz w:val="24"/>
          <w:szCs w:val="24"/>
          <w:lang w:eastAsia="zh-HK"/>
        </w:rPr>
        <w:t>從上訴人與</w:t>
      </w:r>
      <w:r w:rsidR="002551D8">
        <w:rPr>
          <w:rFonts w:ascii="Times New Roman" w:eastAsia="標楷體" w:hAnsi="Times New Roman" w:cs="Times New Roman" w:hint="eastAsia"/>
          <w:sz w:val="24"/>
          <w:szCs w:val="24"/>
        </w:rPr>
        <w:t>B</w:t>
      </w:r>
      <w:r w:rsidRPr="00E53BB5">
        <w:rPr>
          <w:rFonts w:ascii="Times New Roman" w:eastAsia="標楷體" w:hAnsi="Times New Roman" w:cs="Times New Roman"/>
          <w:sz w:val="24"/>
          <w:szCs w:val="24"/>
          <w:lang w:eastAsia="zh-HK"/>
        </w:rPr>
        <w:t>銀行簽訂的僱傭合約中，委員</w:t>
      </w:r>
      <w:r w:rsidR="00AA0325" w:rsidRPr="00E53BB5">
        <w:rPr>
          <w:rFonts w:ascii="Times New Roman" w:eastAsia="標楷體" w:hAnsi="Times New Roman" w:cs="Times New Roman"/>
          <w:sz w:val="24"/>
          <w:szCs w:val="24"/>
          <w:lang w:eastAsia="zh-HK"/>
        </w:rPr>
        <w:t>會</w:t>
      </w:r>
      <w:r w:rsidRPr="00E53BB5">
        <w:rPr>
          <w:rFonts w:ascii="Times New Roman" w:eastAsia="標楷體" w:hAnsi="Times New Roman" w:cs="Times New Roman"/>
          <w:sz w:val="24"/>
          <w:szCs w:val="24"/>
          <w:lang w:eastAsia="zh-HK"/>
        </w:rPr>
        <w:t>看不到上訴人在履行她的職務時</w:t>
      </w:r>
      <w:r w:rsidR="00AA0325" w:rsidRPr="00E53BB5">
        <w:rPr>
          <w:rFonts w:ascii="Times New Roman" w:eastAsia="標楷體" w:hAnsi="Times New Roman" w:cs="Times New Roman"/>
          <w:sz w:val="24"/>
          <w:szCs w:val="24"/>
          <w:lang w:eastAsia="zh-HK"/>
        </w:rPr>
        <w:t>是</w:t>
      </w:r>
      <w:r w:rsidRPr="00E53BB5">
        <w:rPr>
          <w:rFonts w:ascii="Times New Roman" w:eastAsia="標楷體" w:hAnsi="Times New Roman" w:cs="Times New Roman"/>
          <w:sz w:val="24"/>
          <w:szCs w:val="24"/>
          <w:lang w:eastAsia="zh-HK"/>
        </w:rPr>
        <w:t>需要有任何履行她的職務的支出及開支。她所要支付給</w:t>
      </w:r>
      <w:r w:rsidR="002551D8">
        <w:rPr>
          <w:rFonts w:ascii="Times New Roman" w:eastAsia="標楷體" w:hAnsi="Times New Roman" w:cs="Times New Roman" w:hint="eastAsia"/>
          <w:sz w:val="24"/>
          <w:szCs w:val="24"/>
        </w:rPr>
        <w:t>B</w:t>
      </w:r>
      <w:r w:rsidRPr="00E53BB5">
        <w:rPr>
          <w:rFonts w:ascii="Times New Roman" w:eastAsia="標楷體" w:hAnsi="Times New Roman" w:cs="Times New Roman"/>
          <w:sz w:val="24"/>
          <w:szCs w:val="24"/>
          <w:lang w:eastAsia="zh-HK"/>
        </w:rPr>
        <w:t>銀行的離職代通知金，不是要履行她的職務的支出，也不是用作在受聘於</w:t>
      </w:r>
      <w:r w:rsidR="002551D8">
        <w:rPr>
          <w:rFonts w:ascii="Times New Roman" w:eastAsia="標楷體" w:hAnsi="Times New Roman" w:cs="Times New Roman" w:hint="eastAsia"/>
          <w:sz w:val="24"/>
          <w:szCs w:val="24"/>
        </w:rPr>
        <w:t>B</w:t>
      </w:r>
      <w:r w:rsidRPr="00E53BB5">
        <w:rPr>
          <w:rFonts w:ascii="Times New Roman" w:eastAsia="標楷體" w:hAnsi="Times New Roman" w:cs="Times New Roman"/>
          <w:sz w:val="24"/>
          <w:szCs w:val="24"/>
          <w:lang w:eastAsia="zh-HK"/>
        </w:rPr>
        <w:t>銀行時產生應評稅入息的支出或開支。</w:t>
      </w:r>
      <w:r w:rsidR="00BD5BCB" w:rsidRPr="00E53BB5">
        <w:rPr>
          <w:rFonts w:ascii="Times New Roman" w:eastAsia="標楷體" w:hAnsi="Times New Roman" w:cs="Times New Roman"/>
          <w:sz w:val="24"/>
          <w:szCs w:val="24"/>
          <w:lang w:eastAsia="zh-HK"/>
        </w:rPr>
        <w:t>實際上，在</w:t>
      </w:r>
      <w:r w:rsidR="002551D8">
        <w:rPr>
          <w:rFonts w:ascii="Times New Roman" w:eastAsia="標楷體" w:hAnsi="Times New Roman" w:cs="Times New Roman" w:hint="eastAsia"/>
          <w:sz w:val="24"/>
          <w:szCs w:val="24"/>
        </w:rPr>
        <w:t>B</w:t>
      </w:r>
      <w:r w:rsidR="00BD5BCB" w:rsidRPr="00E53BB5">
        <w:rPr>
          <w:rFonts w:ascii="Times New Roman" w:eastAsia="標楷體" w:hAnsi="Times New Roman" w:cs="Times New Roman"/>
          <w:sz w:val="24"/>
          <w:szCs w:val="24"/>
          <w:lang w:eastAsia="zh-HK"/>
        </w:rPr>
        <w:t>銀行履行</w:t>
      </w:r>
      <w:r w:rsidR="002551D8">
        <w:rPr>
          <w:rFonts w:ascii="Times New Roman" w:eastAsia="標楷體" w:hAnsi="Times New Roman" w:cs="Times New Roman" w:hint="eastAsia"/>
          <w:sz w:val="24"/>
          <w:szCs w:val="24"/>
        </w:rPr>
        <w:t>C</w:t>
      </w:r>
      <w:r w:rsidR="002551D8">
        <w:rPr>
          <w:rFonts w:ascii="Times New Roman" w:eastAsia="標楷體" w:hAnsi="Times New Roman" w:cs="Times New Roman" w:hint="eastAsia"/>
          <w:sz w:val="24"/>
          <w:szCs w:val="24"/>
          <w:lang w:eastAsia="zh-HK"/>
        </w:rPr>
        <w:t>職</w:t>
      </w:r>
      <w:r w:rsidR="002551D8">
        <w:rPr>
          <w:rFonts w:ascii="Times New Roman" w:eastAsia="標楷體" w:hAnsi="Times New Roman" w:cs="Times New Roman" w:hint="eastAsia"/>
          <w:sz w:val="24"/>
          <w:szCs w:val="24"/>
        </w:rPr>
        <w:t>位</w:t>
      </w:r>
      <w:r w:rsidR="00BD5BCB" w:rsidRPr="00E53BB5">
        <w:rPr>
          <w:rFonts w:ascii="Times New Roman" w:eastAsia="標楷體" w:hAnsi="Times New Roman" w:cs="Times New Roman"/>
          <w:sz w:val="24"/>
          <w:szCs w:val="24"/>
          <w:lang w:eastAsia="zh-HK"/>
        </w:rPr>
        <w:t>期間，上訴人從未因履行其職位所要求</w:t>
      </w:r>
      <w:r w:rsidR="002479BE" w:rsidRPr="00E53BB5">
        <w:rPr>
          <w:rFonts w:ascii="Times New Roman" w:eastAsia="標楷體" w:hAnsi="Times New Roman" w:cs="Times New Roman"/>
          <w:sz w:val="24"/>
          <w:szCs w:val="24"/>
          <w:lang w:eastAsia="zh-HK"/>
        </w:rPr>
        <w:t>的工作，有任何支出或開支。</w:t>
      </w:r>
    </w:p>
    <w:p w:rsidR="004748F0" w:rsidRPr="00E53BB5" w:rsidRDefault="004748F0" w:rsidP="004748F0">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AA0325" w:rsidRPr="00E53BB5" w:rsidRDefault="00715B42"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E53BB5">
        <w:rPr>
          <w:rFonts w:ascii="Times New Roman" w:eastAsia="標楷體" w:hAnsi="Times New Roman" w:cs="Times New Roman"/>
          <w:sz w:val="24"/>
          <w:szCs w:val="24"/>
          <w:lang w:eastAsia="zh-HK"/>
        </w:rPr>
        <w:t>上訴人認為該代通知金是用於為在</w:t>
      </w:r>
      <w:r w:rsidR="00660D89" w:rsidRPr="00E53BB5">
        <w:rPr>
          <w:rFonts w:ascii="Times New Roman" w:eastAsia="標楷體" w:hAnsi="Times New Roman" w:cs="Times New Roman"/>
          <w:sz w:val="24"/>
          <w:szCs w:val="24"/>
          <w:lang w:eastAsia="zh-HK"/>
        </w:rPr>
        <w:t>A</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工作而產生應評稅的入息，故此該代通知金的支付，應該獲得</w:t>
      </w:r>
      <w:r w:rsidR="006500B7" w:rsidRPr="00E53BB5">
        <w:rPr>
          <w:rFonts w:ascii="Times New Roman" w:eastAsia="標楷體" w:hAnsi="Times New Roman" w:cs="Times New Roman"/>
          <w:sz w:val="24"/>
          <w:szCs w:val="24"/>
          <w:lang w:eastAsia="zh-HK"/>
        </w:rPr>
        <w:t>《稅例》</w:t>
      </w:r>
      <w:r w:rsidRPr="00E53BB5">
        <w:rPr>
          <w:rFonts w:ascii="Times New Roman" w:eastAsia="標楷體" w:hAnsi="Times New Roman" w:cs="Times New Roman"/>
          <w:sz w:val="24"/>
          <w:szCs w:val="24"/>
          <w:lang w:eastAsia="zh-HK"/>
        </w:rPr>
        <w:t>第</w:t>
      </w:r>
      <w:r w:rsidRPr="00E53BB5">
        <w:rPr>
          <w:rFonts w:ascii="Times New Roman" w:eastAsia="標楷體" w:hAnsi="Times New Roman" w:cs="Times New Roman"/>
          <w:sz w:val="24"/>
          <w:szCs w:val="24"/>
          <w:lang w:eastAsia="zh-HK"/>
        </w:rPr>
        <w:t>12(1)(a)</w:t>
      </w:r>
      <w:r w:rsidRPr="00E53BB5">
        <w:rPr>
          <w:rFonts w:ascii="Times New Roman" w:eastAsia="標楷體" w:hAnsi="Times New Roman" w:cs="Times New Roman"/>
          <w:sz w:val="24"/>
          <w:szCs w:val="24"/>
          <w:lang w:eastAsia="zh-HK"/>
        </w:rPr>
        <w:t>條所訂的扣除。</w:t>
      </w:r>
    </w:p>
    <w:p w:rsidR="004748F0" w:rsidRPr="00E53BB5" w:rsidRDefault="004748F0" w:rsidP="004748F0">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HK"/>
        </w:rPr>
      </w:pPr>
    </w:p>
    <w:p w:rsidR="00715B42" w:rsidRPr="003C6B89" w:rsidRDefault="00715B42"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3C6B89">
        <w:rPr>
          <w:rFonts w:ascii="Times New Roman" w:eastAsia="標楷體" w:hAnsi="Times New Roman" w:cs="Times New Roman"/>
          <w:sz w:val="24"/>
          <w:szCs w:val="24"/>
          <w:lang w:eastAsia="zh-HK"/>
        </w:rPr>
        <w:t>基於</w:t>
      </w:r>
      <w:r w:rsidRPr="003C6B89">
        <w:rPr>
          <w:rFonts w:ascii="Times New Roman" w:eastAsia="標楷體" w:hAnsi="Times New Roman" w:cs="Times New Roman"/>
          <w:sz w:val="24"/>
          <w:szCs w:val="24"/>
          <w:u w:val="single"/>
          <w:lang w:eastAsia="zh-HK"/>
        </w:rPr>
        <w:t>Sin Chun Wah</w:t>
      </w:r>
      <w:r w:rsidRPr="003C6B89">
        <w:rPr>
          <w:rFonts w:ascii="Times New Roman" w:eastAsia="標楷體" w:hAnsi="Times New Roman" w:cs="Times New Roman"/>
          <w:sz w:val="24"/>
          <w:szCs w:val="24"/>
          <w:lang w:eastAsia="zh-HK"/>
        </w:rPr>
        <w:t>一案所定的原則，委員</w:t>
      </w:r>
      <w:r w:rsidR="00AA0325" w:rsidRPr="003C6B89">
        <w:rPr>
          <w:rFonts w:ascii="Times New Roman" w:eastAsia="標楷體" w:hAnsi="Times New Roman" w:cs="Times New Roman"/>
          <w:sz w:val="24"/>
          <w:szCs w:val="24"/>
          <w:lang w:eastAsia="zh-HK"/>
        </w:rPr>
        <w:t>會</w:t>
      </w:r>
      <w:r w:rsidRPr="003C6B89">
        <w:rPr>
          <w:rFonts w:ascii="Times New Roman" w:eastAsia="標楷體" w:hAnsi="Times New Roman" w:cs="Times New Roman"/>
          <w:sz w:val="24"/>
          <w:szCs w:val="24"/>
          <w:lang w:eastAsia="zh-HK"/>
        </w:rPr>
        <w:t>不同意上訴人的論</w:t>
      </w:r>
      <w:r w:rsidR="002479BE" w:rsidRPr="003C6B89">
        <w:rPr>
          <w:rFonts w:ascii="Times New Roman" w:eastAsia="標楷體" w:hAnsi="Times New Roman" w:cs="Times New Roman"/>
          <w:sz w:val="24"/>
          <w:szCs w:val="24"/>
          <w:lang w:eastAsia="zh-HK"/>
        </w:rPr>
        <w:t>述</w:t>
      </w:r>
      <w:r w:rsidRPr="003C6B89">
        <w:rPr>
          <w:rFonts w:ascii="Times New Roman" w:eastAsia="標楷體" w:hAnsi="Times New Roman" w:cs="Times New Roman"/>
          <w:sz w:val="24"/>
          <w:szCs w:val="24"/>
          <w:lang w:eastAsia="zh-HK"/>
        </w:rPr>
        <w:t>。委員</w:t>
      </w:r>
      <w:r w:rsidR="00AA0325" w:rsidRPr="003C6B89">
        <w:rPr>
          <w:rFonts w:ascii="Times New Roman" w:eastAsia="標楷體" w:hAnsi="Times New Roman" w:cs="Times New Roman"/>
          <w:sz w:val="24"/>
          <w:szCs w:val="24"/>
          <w:lang w:eastAsia="zh-HK"/>
        </w:rPr>
        <w:t>會</w:t>
      </w:r>
      <w:r w:rsidRPr="003C6B89">
        <w:rPr>
          <w:rFonts w:ascii="Times New Roman" w:eastAsia="標楷體" w:hAnsi="Times New Roman" w:cs="Times New Roman"/>
          <w:sz w:val="24"/>
          <w:szCs w:val="24"/>
          <w:lang w:eastAsia="zh-HK"/>
        </w:rPr>
        <w:t>認為她支付予</w:t>
      </w:r>
      <w:r w:rsidR="003C6B89">
        <w:rPr>
          <w:rFonts w:ascii="Times New Roman" w:eastAsia="標楷體" w:hAnsi="Times New Roman" w:cs="Times New Roman"/>
          <w:sz w:val="24"/>
          <w:szCs w:val="24"/>
          <w:lang w:eastAsia="zh-HK"/>
        </w:rPr>
        <w:t>B</w:t>
      </w:r>
      <w:r w:rsidR="003C6B89">
        <w:rPr>
          <w:rFonts w:ascii="Times New Roman" w:eastAsia="標楷體" w:hAnsi="Times New Roman" w:cs="Times New Roman"/>
          <w:sz w:val="24"/>
          <w:szCs w:val="24"/>
          <w:lang w:eastAsia="zh-HK"/>
        </w:rPr>
        <w:t>銀行</w:t>
      </w:r>
      <w:r w:rsidRPr="003C6B89">
        <w:rPr>
          <w:rFonts w:ascii="Times New Roman" w:eastAsia="標楷體" w:hAnsi="Times New Roman" w:cs="Times New Roman"/>
          <w:sz w:val="24"/>
          <w:szCs w:val="24"/>
          <w:lang w:eastAsia="zh-HK"/>
        </w:rPr>
        <w:t>的代通知金，</w:t>
      </w:r>
      <w:r w:rsidR="002479BE" w:rsidRPr="003C6B89">
        <w:rPr>
          <w:rFonts w:ascii="Times New Roman" w:eastAsia="標楷體" w:hAnsi="Times New Roman" w:cs="Times New Roman"/>
          <w:sz w:val="24"/>
          <w:szCs w:val="24"/>
          <w:lang w:eastAsia="zh-HK"/>
        </w:rPr>
        <w:t>是使她能即時離職而到</w:t>
      </w:r>
      <w:r w:rsidR="00660D89" w:rsidRPr="003C6B89">
        <w:rPr>
          <w:rFonts w:ascii="Times New Roman" w:eastAsia="標楷體" w:hAnsi="Times New Roman" w:cs="Times New Roman"/>
          <w:sz w:val="24"/>
          <w:szCs w:val="24"/>
          <w:lang w:eastAsia="zh-HK"/>
        </w:rPr>
        <w:t>A</w:t>
      </w:r>
      <w:r w:rsidR="00660D89" w:rsidRPr="003C6B89">
        <w:rPr>
          <w:rFonts w:ascii="Times New Roman" w:eastAsia="標楷體" w:hAnsi="Times New Roman" w:cs="Times New Roman"/>
          <w:sz w:val="24"/>
          <w:szCs w:val="24"/>
          <w:lang w:eastAsia="zh-HK"/>
        </w:rPr>
        <w:t>銀行</w:t>
      </w:r>
      <w:r w:rsidR="002479BE" w:rsidRPr="003C6B89">
        <w:rPr>
          <w:rFonts w:ascii="Times New Roman" w:eastAsia="標楷體" w:hAnsi="Times New Roman" w:cs="Times New Roman"/>
          <w:sz w:val="24"/>
          <w:szCs w:val="24"/>
          <w:lang w:eastAsia="zh-HK"/>
        </w:rPr>
        <w:t>就職。該代通</w:t>
      </w:r>
      <w:r w:rsidR="002479BE" w:rsidRPr="003C6B89">
        <w:rPr>
          <w:rFonts w:ascii="Times New Roman" w:eastAsia="標楷體" w:hAnsi="Times New Roman" w:cs="Times New Roman"/>
          <w:sz w:val="24"/>
          <w:szCs w:val="24"/>
          <w:lang w:eastAsia="zh-HK"/>
        </w:rPr>
        <w:lastRenderedPageBreak/>
        <w:t>知金的支付，</w:t>
      </w:r>
      <w:r w:rsidRPr="003C6B89">
        <w:rPr>
          <w:rFonts w:ascii="Times New Roman" w:eastAsia="標楷體" w:hAnsi="Times New Roman" w:cs="Times New Roman"/>
          <w:sz w:val="24"/>
          <w:szCs w:val="24"/>
          <w:lang w:eastAsia="zh-HK"/>
        </w:rPr>
        <w:t>最多可被視為「</w:t>
      </w:r>
      <w:r w:rsidRPr="003C6B89">
        <w:rPr>
          <w:rFonts w:ascii="Times New Roman" w:eastAsia="標楷體" w:hAnsi="Times New Roman" w:cs="Times New Roman"/>
          <w:iCs/>
          <w:sz w:val="24"/>
          <w:szCs w:val="24"/>
          <w:u w:val="single"/>
          <w:lang w:eastAsia="zh-HK"/>
        </w:rPr>
        <w:t>為了可以</w:t>
      </w:r>
      <w:r w:rsidRPr="003C6B89">
        <w:rPr>
          <w:rFonts w:ascii="Times New Roman" w:eastAsia="標楷體" w:hAnsi="Times New Roman" w:cs="Times New Roman"/>
          <w:sz w:val="24"/>
          <w:szCs w:val="24"/>
          <w:lang w:eastAsia="zh-HK"/>
        </w:rPr>
        <w:t>在</w:t>
      </w:r>
      <w:r w:rsidR="00660D89" w:rsidRPr="003C6B89">
        <w:rPr>
          <w:rFonts w:ascii="Times New Roman" w:eastAsia="標楷體" w:hAnsi="Times New Roman" w:cs="Times New Roman"/>
          <w:sz w:val="24"/>
          <w:szCs w:val="24"/>
          <w:lang w:eastAsia="zh-HK"/>
        </w:rPr>
        <w:t>A</w:t>
      </w:r>
      <w:r w:rsidR="00660D89" w:rsidRPr="003C6B89">
        <w:rPr>
          <w:rFonts w:ascii="Times New Roman" w:eastAsia="標楷體" w:hAnsi="Times New Roman" w:cs="Times New Roman"/>
          <w:sz w:val="24"/>
          <w:szCs w:val="24"/>
          <w:lang w:eastAsia="zh-HK"/>
        </w:rPr>
        <w:t>銀行</w:t>
      </w:r>
      <w:r w:rsidRPr="003C6B89">
        <w:rPr>
          <w:rFonts w:ascii="Times New Roman" w:eastAsia="標楷體" w:hAnsi="Times New Roman" w:cs="Times New Roman"/>
          <w:sz w:val="24"/>
          <w:szCs w:val="24"/>
          <w:lang w:eastAsia="zh-HK"/>
        </w:rPr>
        <w:t>工作</w:t>
      </w:r>
      <w:r w:rsidRPr="003C6B89">
        <w:rPr>
          <w:rFonts w:ascii="Times New Roman" w:eastAsia="標楷體" w:hAnsi="Times New Roman" w:cs="Times New Roman"/>
          <w:iCs/>
          <w:sz w:val="24"/>
          <w:szCs w:val="24"/>
          <w:u w:val="single"/>
          <w:lang w:eastAsia="zh-HK"/>
        </w:rPr>
        <w:t>而獲取</w:t>
      </w:r>
      <w:r w:rsidRPr="003C6B89">
        <w:rPr>
          <w:rFonts w:ascii="Times New Roman" w:eastAsia="標楷體" w:hAnsi="Times New Roman" w:cs="Times New Roman"/>
          <w:sz w:val="24"/>
          <w:szCs w:val="24"/>
          <w:lang w:eastAsia="zh-HK"/>
        </w:rPr>
        <w:t>應評稅入息」而已，該支付並不構成「為在</w:t>
      </w:r>
      <w:r w:rsidR="003C6B89">
        <w:rPr>
          <w:rFonts w:ascii="Times New Roman" w:eastAsia="標楷體" w:hAnsi="Times New Roman" w:cs="Times New Roman"/>
          <w:sz w:val="24"/>
          <w:szCs w:val="24"/>
          <w:lang w:eastAsia="zh-HK"/>
        </w:rPr>
        <w:t>B</w:t>
      </w:r>
      <w:r w:rsidR="003C6B89">
        <w:rPr>
          <w:rFonts w:ascii="Times New Roman" w:eastAsia="標楷體" w:hAnsi="Times New Roman" w:cs="Times New Roman"/>
          <w:sz w:val="24"/>
          <w:szCs w:val="24"/>
          <w:lang w:eastAsia="zh-HK"/>
        </w:rPr>
        <w:t>銀行</w:t>
      </w:r>
      <w:r w:rsidRPr="003C6B89">
        <w:rPr>
          <w:rFonts w:ascii="Times New Roman" w:eastAsia="標楷體" w:hAnsi="Times New Roman" w:cs="Times New Roman"/>
          <w:sz w:val="24"/>
          <w:szCs w:val="24"/>
          <w:lang w:eastAsia="zh-HK"/>
        </w:rPr>
        <w:t>或</w:t>
      </w:r>
      <w:r w:rsidR="00660D89" w:rsidRPr="003C6B89">
        <w:rPr>
          <w:rFonts w:ascii="Times New Roman" w:eastAsia="標楷體" w:hAnsi="Times New Roman" w:cs="Times New Roman"/>
          <w:sz w:val="24"/>
          <w:szCs w:val="24"/>
          <w:lang w:eastAsia="zh-HK"/>
        </w:rPr>
        <w:t>A</w:t>
      </w:r>
      <w:r w:rsidR="00660D89" w:rsidRPr="003C6B89">
        <w:rPr>
          <w:rFonts w:ascii="Times New Roman" w:eastAsia="標楷體" w:hAnsi="Times New Roman" w:cs="Times New Roman"/>
          <w:sz w:val="24"/>
          <w:szCs w:val="24"/>
          <w:lang w:eastAsia="zh-HK"/>
        </w:rPr>
        <w:t>銀行</w:t>
      </w:r>
      <w:r w:rsidR="00AA0325" w:rsidRPr="003C6B89">
        <w:rPr>
          <w:rFonts w:ascii="Times New Roman" w:eastAsia="標楷體" w:hAnsi="Times New Roman" w:cs="Times New Roman"/>
          <w:sz w:val="24"/>
          <w:szCs w:val="24"/>
          <w:lang w:eastAsia="zh-HK"/>
        </w:rPr>
        <w:t>工作</w:t>
      </w:r>
      <w:r w:rsidR="003301D8" w:rsidRPr="003C6B89">
        <w:rPr>
          <w:rFonts w:ascii="Times New Roman" w:eastAsia="標楷體" w:hAnsi="Times New Roman" w:cs="Times New Roman"/>
          <w:iCs/>
          <w:sz w:val="24"/>
          <w:szCs w:val="24"/>
          <w:u w:val="single"/>
          <w:lang w:eastAsia="zh-HK"/>
        </w:rPr>
        <w:t>而</w:t>
      </w:r>
      <w:r w:rsidRPr="003C6B89">
        <w:rPr>
          <w:rFonts w:ascii="Times New Roman" w:eastAsia="標楷體" w:hAnsi="Times New Roman" w:cs="Times New Roman"/>
          <w:iCs/>
          <w:sz w:val="24"/>
          <w:szCs w:val="24"/>
          <w:u w:val="single"/>
          <w:lang w:eastAsia="zh-HK"/>
        </w:rPr>
        <w:t>產生應評稅入息</w:t>
      </w:r>
      <w:r w:rsidRPr="003C6B89">
        <w:rPr>
          <w:rFonts w:ascii="Times New Roman" w:eastAsia="標楷體" w:hAnsi="Times New Roman" w:cs="Times New Roman"/>
          <w:sz w:val="24"/>
          <w:szCs w:val="24"/>
          <w:lang w:eastAsia="zh-HK"/>
        </w:rPr>
        <w:t>」的支出。</w:t>
      </w:r>
    </w:p>
    <w:p w:rsidR="004748F0" w:rsidRPr="00E53BB5" w:rsidRDefault="004748F0" w:rsidP="004748F0">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2479BE" w:rsidRPr="00E53BB5" w:rsidRDefault="00715B42"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E53BB5">
        <w:rPr>
          <w:rFonts w:ascii="Times New Roman" w:eastAsia="標楷體" w:hAnsi="Times New Roman" w:cs="Times New Roman"/>
          <w:sz w:val="24"/>
          <w:szCs w:val="24"/>
          <w:lang w:eastAsia="zh-HK"/>
        </w:rPr>
        <w:t>純粹為了討論而將上述的區分暫且不談，要在</w:t>
      </w:r>
      <w:r w:rsidR="006500B7" w:rsidRPr="00E53BB5">
        <w:rPr>
          <w:rFonts w:ascii="Times New Roman" w:eastAsia="標楷體" w:hAnsi="Times New Roman" w:cs="Times New Roman"/>
          <w:sz w:val="24"/>
          <w:szCs w:val="24"/>
          <w:lang w:eastAsia="zh-HK"/>
        </w:rPr>
        <w:t>《稅例》</w:t>
      </w:r>
      <w:r w:rsidRPr="00E53BB5">
        <w:rPr>
          <w:rFonts w:ascii="Times New Roman" w:eastAsia="標楷體" w:hAnsi="Times New Roman" w:cs="Times New Roman"/>
          <w:sz w:val="24"/>
          <w:szCs w:val="24"/>
          <w:lang w:eastAsia="zh-HK"/>
        </w:rPr>
        <w:t>第</w:t>
      </w:r>
      <w:r w:rsidRPr="00E53BB5">
        <w:rPr>
          <w:rFonts w:ascii="Times New Roman" w:eastAsia="標楷體" w:hAnsi="Times New Roman" w:cs="Times New Roman"/>
          <w:sz w:val="24"/>
          <w:szCs w:val="24"/>
          <w:lang w:eastAsia="zh-HK"/>
        </w:rPr>
        <w:t>12(1)(a)</w:t>
      </w:r>
      <w:r w:rsidRPr="00E53BB5">
        <w:rPr>
          <w:rFonts w:ascii="Times New Roman" w:eastAsia="標楷體" w:hAnsi="Times New Roman" w:cs="Times New Roman"/>
          <w:sz w:val="24"/>
          <w:szCs w:val="24"/>
        </w:rPr>
        <w:t xml:space="preserve"> </w:t>
      </w:r>
      <w:r w:rsidRPr="00E53BB5">
        <w:rPr>
          <w:rFonts w:ascii="Times New Roman" w:eastAsia="標楷體" w:hAnsi="Times New Roman" w:cs="Times New Roman"/>
          <w:sz w:val="24"/>
          <w:szCs w:val="24"/>
          <w:lang w:eastAsia="zh-HK"/>
        </w:rPr>
        <w:t>條獲得扣除，該支付仍要符合該條法例所</w:t>
      </w:r>
      <w:r w:rsidR="003301D8" w:rsidRPr="00E53BB5">
        <w:rPr>
          <w:rFonts w:ascii="Times New Roman" w:eastAsia="標楷體" w:hAnsi="Times New Roman" w:cs="Times New Roman"/>
          <w:sz w:val="24"/>
          <w:szCs w:val="24"/>
          <w:lang w:eastAsia="zh-HK"/>
        </w:rPr>
        <w:t>定的</w:t>
      </w:r>
      <w:r w:rsidR="000A7D44" w:rsidRPr="00E53BB5">
        <w:rPr>
          <w:rFonts w:ascii="Times New Roman" w:eastAsia="標楷體" w:hAnsi="Times New Roman" w:cs="Times New Roman"/>
          <w:sz w:val="24"/>
          <w:szCs w:val="24"/>
          <w:lang w:eastAsia="zh-HK"/>
        </w:rPr>
        <w:t>其它</w:t>
      </w:r>
      <w:r w:rsidRPr="00E53BB5">
        <w:rPr>
          <w:rFonts w:ascii="Times New Roman" w:eastAsia="標楷體" w:hAnsi="Times New Roman" w:cs="Times New Roman"/>
          <w:sz w:val="24"/>
          <w:szCs w:val="24"/>
          <w:lang w:eastAsia="zh-HK"/>
        </w:rPr>
        <w:t>要求</w:t>
      </w:r>
      <w:r w:rsidR="003301D8" w:rsidRPr="00E53BB5">
        <w:rPr>
          <w:rFonts w:ascii="Times New Roman" w:eastAsia="標楷體" w:hAnsi="Times New Roman" w:cs="Times New Roman"/>
          <w:sz w:val="24"/>
          <w:szCs w:val="24"/>
          <w:lang w:eastAsia="zh-HK"/>
        </w:rPr>
        <w:t>，即該支付是</w:t>
      </w:r>
      <w:r w:rsidRPr="00E53BB5">
        <w:rPr>
          <w:rFonts w:ascii="Times New Roman" w:eastAsia="標楷體" w:hAnsi="Times New Roman" w:cs="Times New Roman"/>
          <w:sz w:val="24"/>
          <w:szCs w:val="24"/>
          <w:lang w:eastAsia="zh-HK"/>
        </w:rPr>
        <w:t>「完全、純粹及必須」的支出或開支。</w:t>
      </w:r>
    </w:p>
    <w:p w:rsidR="004748F0" w:rsidRPr="00E53BB5" w:rsidRDefault="004748F0" w:rsidP="004748F0">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715B42" w:rsidRPr="00E53BB5" w:rsidRDefault="003301D8"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E53BB5">
        <w:rPr>
          <w:rFonts w:ascii="Times New Roman" w:eastAsia="標楷體" w:hAnsi="Times New Roman" w:cs="Times New Roman"/>
          <w:sz w:val="24"/>
          <w:szCs w:val="24"/>
          <w:lang w:eastAsia="zh-HK"/>
        </w:rPr>
        <w:t>上訴人</w:t>
      </w:r>
      <w:r w:rsidR="00715B42" w:rsidRPr="00E53BB5">
        <w:rPr>
          <w:rFonts w:ascii="Times New Roman" w:eastAsia="標楷體" w:hAnsi="Times New Roman" w:cs="Times New Roman"/>
          <w:sz w:val="24"/>
          <w:szCs w:val="24"/>
          <w:lang w:eastAsia="zh-HK"/>
        </w:rPr>
        <w:t>支付該代通知金予</w:t>
      </w:r>
      <w:r w:rsidR="003C6B89">
        <w:rPr>
          <w:rFonts w:ascii="Times New Roman" w:eastAsia="標楷體" w:hAnsi="Times New Roman" w:cs="Times New Roman" w:hint="eastAsia"/>
          <w:sz w:val="24"/>
          <w:szCs w:val="24"/>
          <w:lang w:eastAsia="zh-HK"/>
        </w:rPr>
        <w:t>B</w:t>
      </w:r>
      <w:r w:rsidR="00715B42" w:rsidRPr="00E53BB5">
        <w:rPr>
          <w:rFonts w:ascii="Times New Roman" w:eastAsia="標楷體" w:hAnsi="Times New Roman" w:cs="Times New Roman"/>
          <w:sz w:val="24"/>
          <w:szCs w:val="24"/>
          <w:lang w:eastAsia="zh-HK"/>
        </w:rPr>
        <w:t>銀行的其中一個目的，只是為了她能即時到</w:t>
      </w:r>
      <w:r w:rsidR="00660D89" w:rsidRPr="00E53BB5">
        <w:rPr>
          <w:rFonts w:ascii="Times New Roman" w:eastAsia="標楷體" w:hAnsi="Times New Roman" w:cs="Times New Roman"/>
          <w:sz w:val="24"/>
          <w:szCs w:val="24"/>
          <w:lang w:eastAsia="zh-HK"/>
        </w:rPr>
        <w:t>A</w:t>
      </w:r>
      <w:r w:rsidR="00660D89" w:rsidRPr="00E53BB5">
        <w:rPr>
          <w:rFonts w:ascii="Times New Roman" w:eastAsia="標楷體" w:hAnsi="Times New Roman" w:cs="Times New Roman"/>
          <w:sz w:val="24"/>
          <w:szCs w:val="24"/>
          <w:lang w:eastAsia="zh-HK"/>
        </w:rPr>
        <w:t>銀行</w:t>
      </w:r>
      <w:r w:rsidR="00715B42" w:rsidRPr="00E53BB5">
        <w:rPr>
          <w:rFonts w:ascii="Times New Roman" w:eastAsia="標楷體" w:hAnsi="Times New Roman" w:cs="Times New Roman"/>
          <w:sz w:val="24"/>
          <w:szCs w:val="24"/>
          <w:lang w:eastAsia="zh-HK"/>
        </w:rPr>
        <w:t>賺取入息，如果上訴人不是為了立刻到</w:t>
      </w:r>
      <w:r w:rsidR="00660D89" w:rsidRPr="00E53BB5">
        <w:rPr>
          <w:rFonts w:ascii="Times New Roman" w:eastAsia="標楷體" w:hAnsi="Times New Roman" w:cs="Times New Roman"/>
          <w:sz w:val="24"/>
          <w:szCs w:val="24"/>
          <w:lang w:eastAsia="zh-HK"/>
        </w:rPr>
        <w:t>A</w:t>
      </w:r>
      <w:r w:rsidR="00660D89" w:rsidRPr="00E53BB5">
        <w:rPr>
          <w:rFonts w:ascii="Times New Roman" w:eastAsia="標楷體" w:hAnsi="Times New Roman" w:cs="Times New Roman"/>
          <w:sz w:val="24"/>
          <w:szCs w:val="24"/>
          <w:lang w:eastAsia="zh-HK"/>
        </w:rPr>
        <w:t>銀行</w:t>
      </w:r>
      <w:r w:rsidR="00715B42" w:rsidRPr="00E53BB5">
        <w:rPr>
          <w:rFonts w:ascii="Times New Roman" w:eastAsia="標楷體" w:hAnsi="Times New Roman" w:cs="Times New Roman"/>
          <w:sz w:val="24"/>
          <w:szCs w:val="24"/>
          <w:lang w:eastAsia="zh-HK"/>
        </w:rPr>
        <w:t>就職，她可以稍為等候多一段相當於代通知金所指提早離職的時間，而不需支付該代通知金予</w:t>
      </w:r>
      <w:r w:rsidR="003C6B89">
        <w:rPr>
          <w:rFonts w:ascii="Times New Roman" w:eastAsia="標楷體" w:hAnsi="Times New Roman" w:cs="Times New Roman" w:hint="eastAsia"/>
          <w:sz w:val="24"/>
          <w:szCs w:val="24"/>
          <w:lang w:eastAsia="zh-HK"/>
        </w:rPr>
        <w:t>B</w:t>
      </w:r>
      <w:r w:rsidR="00715B42" w:rsidRPr="00E53BB5">
        <w:rPr>
          <w:rFonts w:ascii="Times New Roman" w:eastAsia="標楷體" w:hAnsi="Times New Roman" w:cs="Times New Roman"/>
          <w:sz w:val="24"/>
          <w:szCs w:val="24"/>
          <w:lang w:eastAsia="zh-HK"/>
        </w:rPr>
        <w:t>銀行。從另一角度看，上訴人支付該通</w:t>
      </w:r>
      <w:r w:rsidR="002479BE" w:rsidRPr="00E53BB5">
        <w:rPr>
          <w:rFonts w:ascii="Times New Roman" w:eastAsia="標楷體" w:hAnsi="Times New Roman" w:cs="Times New Roman"/>
          <w:sz w:val="24"/>
          <w:szCs w:val="24"/>
          <w:lang w:eastAsia="zh-HK"/>
        </w:rPr>
        <w:t>知</w:t>
      </w:r>
      <w:r w:rsidR="00715B42" w:rsidRPr="00E53BB5">
        <w:rPr>
          <w:rFonts w:ascii="Times New Roman" w:eastAsia="標楷體" w:hAnsi="Times New Roman" w:cs="Times New Roman"/>
          <w:sz w:val="24"/>
          <w:szCs w:val="24"/>
          <w:lang w:eastAsia="zh-HK"/>
        </w:rPr>
        <w:t>金予</w:t>
      </w:r>
      <w:r w:rsidR="003C6B89">
        <w:rPr>
          <w:rFonts w:ascii="Times New Roman" w:eastAsia="標楷體" w:hAnsi="Times New Roman" w:cs="Times New Roman" w:hint="eastAsia"/>
          <w:sz w:val="24"/>
          <w:szCs w:val="24"/>
          <w:lang w:eastAsia="zh-HK"/>
        </w:rPr>
        <w:t>B</w:t>
      </w:r>
      <w:r w:rsidR="00715B42" w:rsidRPr="00E53BB5">
        <w:rPr>
          <w:rFonts w:ascii="Times New Roman" w:eastAsia="標楷體" w:hAnsi="Times New Roman" w:cs="Times New Roman"/>
          <w:sz w:val="24"/>
          <w:szCs w:val="24"/>
          <w:lang w:eastAsia="zh-HK"/>
        </w:rPr>
        <w:t>銀行是為了免除她作為</w:t>
      </w:r>
      <w:r w:rsidR="003C6B89">
        <w:rPr>
          <w:rFonts w:ascii="Times New Roman" w:eastAsia="標楷體" w:hAnsi="Times New Roman" w:cs="Times New Roman" w:hint="eastAsia"/>
          <w:sz w:val="24"/>
          <w:szCs w:val="24"/>
          <w:lang w:eastAsia="zh-HK"/>
        </w:rPr>
        <w:t>B</w:t>
      </w:r>
      <w:r w:rsidR="00715B42" w:rsidRPr="00E53BB5">
        <w:rPr>
          <w:rFonts w:ascii="Times New Roman" w:eastAsia="標楷體" w:hAnsi="Times New Roman" w:cs="Times New Roman"/>
          <w:sz w:val="24"/>
          <w:szCs w:val="24"/>
          <w:lang w:eastAsia="zh-HK"/>
        </w:rPr>
        <w:t>銀行僱員</w:t>
      </w:r>
      <w:r w:rsidRPr="00E53BB5">
        <w:rPr>
          <w:rFonts w:ascii="Times New Roman" w:eastAsia="標楷體" w:hAnsi="Times New Roman" w:cs="Times New Roman"/>
          <w:sz w:val="24"/>
          <w:szCs w:val="24"/>
          <w:lang w:eastAsia="zh-HK"/>
        </w:rPr>
        <w:t>在</w:t>
      </w:r>
      <w:r w:rsidR="002479BE" w:rsidRPr="00E53BB5">
        <w:rPr>
          <w:rFonts w:ascii="Times New Roman" w:eastAsia="標楷體" w:hAnsi="Times New Roman" w:cs="Times New Roman"/>
          <w:sz w:val="24"/>
          <w:szCs w:val="24"/>
          <w:lang w:eastAsia="zh-HK"/>
        </w:rPr>
        <w:t>離職通知</w:t>
      </w:r>
      <w:r w:rsidRPr="00E53BB5">
        <w:rPr>
          <w:rFonts w:ascii="Times New Roman" w:eastAsia="標楷體" w:hAnsi="Times New Roman" w:cs="Times New Roman"/>
          <w:sz w:val="24"/>
          <w:szCs w:val="24"/>
          <w:lang w:eastAsia="zh-HK"/>
        </w:rPr>
        <w:t>期內</w:t>
      </w:r>
      <w:r w:rsidR="00715B42" w:rsidRPr="00E53BB5">
        <w:rPr>
          <w:rFonts w:ascii="Times New Roman" w:eastAsia="標楷體" w:hAnsi="Times New Roman" w:cs="Times New Roman"/>
          <w:sz w:val="24"/>
          <w:szCs w:val="24"/>
          <w:lang w:eastAsia="zh-HK"/>
        </w:rPr>
        <w:t>應履行的責任。</w:t>
      </w:r>
    </w:p>
    <w:p w:rsidR="004748F0" w:rsidRPr="00E53BB5" w:rsidRDefault="004748F0" w:rsidP="004748F0">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715B42" w:rsidRPr="00E53BB5" w:rsidRDefault="003301D8"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E53BB5">
        <w:rPr>
          <w:rFonts w:ascii="Times New Roman" w:eastAsia="標楷體" w:hAnsi="Times New Roman" w:cs="Times New Roman"/>
          <w:sz w:val="24"/>
          <w:szCs w:val="24"/>
          <w:lang w:eastAsia="zh-HK"/>
        </w:rPr>
        <w:t>在討論的基礎下，假定該代通知金的支付</w:t>
      </w:r>
      <w:r w:rsidR="00715B42" w:rsidRPr="00E53BB5">
        <w:rPr>
          <w:rFonts w:ascii="Times New Roman" w:eastAsia="標楷體" w:hAnsi="Times New Roman" w:cs="Times New Roman"/>
          <w:sz w:val="24"/>
          <w:szCs w:val="24"/>
          <w:lang w:eastAsia="zh-HK"/>
        </w:rPr>
        <w:t>是</w:t>
      </w:r>
      <w:r w:rsidRPr="00E53BB5">
        <w:rPr>
          <w:rFonts w:ascii="Times New Roman" w:eastAsia="標楷體" w:hAnsi="Times New Roman" w:cs="Times New Roman"/>
          <w:sz w:val="24"/>
          <w:szCs w:val="24"/>
          <w:lang w:eastAsia="zh-HK"/>
        </w:rPr>
        <w:t>在</w:t>
      </w:r>
      <w:r w:rsidR="00660D89" w:rsidRPr="00E53BB5">
        <w:rPr>
          <w:rFonts w:ascii="Times New Roman" w:eastAsia="標楷體" w:hAnsi="Times New Roman" w:cs="Times New Roman"/>
          <w:sz w:val="24"/>
          <w:szCs w:val="24"/>
          <w:lang w:eastAsia="zh-HK"/>
        </w:rPr>
        <w:t>A</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工作而產生應評稅入息的支付或開支</w:t>
      </w:r>
      <w:r w:rsidRPr="00E53BB5">
        <w:rPr>
          <w:rStyle w:val="ad"/>
          <w:rFonts w:ascii="Times New Roman" w:eastAsia="標楷體" w:hAnsi="Times New Roman" w:cs="Times New Roman"/>
          <w:sz w:val="24"/>
          <w:szCs w:val="24"/>
          <w:lang w:eastAsia="zh-HK"/>
        </w:rPr>
        <w:footnoteReference w:id="10"/>
      </w:r>
      <w:r w:rsidR="00715B42" w:rsidRPr="00E53BB5">
        <w:rPr>
          <w:rFonts w:ascii="Times New Roman" w:eastAsia="標楷體" w:hAnsi="Times New Roman" w:cs="Times New Roman"/>
          <w:sz w:val="24"/>
          <w:szCs w:val="24"/>
          <w:lang w:eastAsia="zh-HK"/>
        </w:rPr>
        <w:t>，它仍然不屬於</w:t>
      </w:r>
      <w:r w:rsidR="000A7D44" w:rsidRPr="00E53BB5">
        <w:rPr>
          <w:rFonts w:ascii="Times New Roman" w:eastAsia="標楷體" w:hAnsi="Times New Roman" w:cs="Times New Roman"/>
          <w:sz w:val="24"/>
          <w:szCs w:val="24"/>
          <w:lang w:eastAsia="zh-HK"/>
        </w:rPr>
        <w:t>《稅例》第</w:t>
      </w:r>
      <w:r w:rsidR="000A7D44" w:rsidRPr="00E53BB5">
        <w:rPr>
          <w:rFonts w:ascii="Times New Roman" w:eastAsia="標楷體" w:hAnsi="Times New Roman" w:cs="Times New Roman"/>
          <w:sz w:val="24"/>
          <w:szCs w:val="24"/>
          <w:lang w:eastAsia="zh-HK"/>
        </w:rPr>
        <w:t>12(1)(a)</w:t>
      </w:r>
      <w:r w:rsidR="000A7D44" w:rsidRPr="00E53BB5">
        <w:rPr>
          <w:rFonts w:ascii="Times New Roman" w:eastAsia="標楷體" w:hAnsi="Times New Roman" w:cs="Times New Roman"/>
          <w:sz w:val="24"/>
          <w:szCs w:val="24"/>
          <w:lang w:eastAsia="zh-HK"/>
        </w:rPr>
        <w:t>條所訂的「</w:t>
      </w:r>
      <w:r w:rsidR="00715B42" w:rsidRPr="00E53BB5">
        <w:rPr>
          <w:rFonts w:ascii="Times New Roman" w:eastAsia="標楷體" w:hAnsi="Times New Roman" w:cs="Times New Roman"/>
          <w:sz w:val="24"/>
          <w:szCs w:val="24"/>
          <w:lang w:eastAsia="zh-HK"/>
        </w:rPr>
        <w:t>完全、純粹及必須</w:t>
      </w:r>
      <w:r w:rsidR="000A7D44" w:rsidRPr="00E53BB5">
        <w:rPr>
          <w:rFonts w:ascii="Times New Roman" w:eastAsia="標楷體" w:hAnsi="Times New Roman" w:cs="Times New Roman"/>
          <w:sz w:val="24"/>
          <w:szCs w:val="24"/>
          <w:lang w:eastAsia="zh-HK"/>
        </w:rPr>
        <w:t>」</w:t>
      </w:r>
      <w:r w:rsidR="00715B42" w:rsidRPr="00E53BB5">
        <w:rPr>
          <w:rFonts w:ascii="Times New Roman" w:eastAsia="標楷體" w:hAnsi="Times New Roman" w:cs="Times New Roman"/>
          <w:sz w:val="24"/>
          <w:szCs w:val="24"/>
          <w:lang w:eastAsia="zh-HK"/>
        </w:rPr>
        <w:t>的支付。</w:t>
      </w:r>
    </w:p>
    <w:p w:rsidR="004748F0" w:rsidRPr="00E53BB5" w:rsidRDefault="004748F0" w:rsidP="004748F0">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715B42" w:rsidRPr="00E53BB5" w:rsidRDefault="00715B42"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E53BB5">
        <w:rPr>
          <w:rFonts w:ascii="Times New Roman" w:eastAsia="標楷體" w:hAnsi="Times New Roman" w:cs="Times New Roman"/>
          <w:sz w:val="24"/>
          <w:szCs w:val="24"/>
          <w:lang w:eastAsia="zh-HK"/>
        </w:rPr>
        <w:t>上訴人認為</w:t>
      </w:r>
      <w:r w:rsidR="00660D89" w:rsidRPr="00E53BB5">
        <w:rPr>
          <w:rFonts w:ascii="Times New Roman" w:eastAsia="標楷體" w:hAnsi="Times New Roman" w:cs="Times New Roman"/>
          <w:sz w:val="24"/>
          <w:szCs w:val="24"/>
          <w:lang w:eastAsia="zh-HK"/>
        </w:rPr>
        <w:t>B</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在扣除該代通知金後才把餘額存入她的戶口，所以她最後一個月的薪酬比實際上應得的少。</w:t>
      </w:r>
      <w:r w:rsidR="003301D8" w:rsidRPr="00E53BB5">
        <w:rPr>
          <w:rFonts w:ascii="Times New Roman" w:eastAsia="標楷體" w:hAnsi="Times New Roman" w:cs="Times New Roman"/>
          <w:sz w:val="24"/>
          <w:szCs w:val="24"/>
          <w:lang w:eastAsia="zh-HK"/>
        </w:rPr>
        <w:t>上訴人</w:t>
      </w:r>
      <w:r w:rsidRPr="00E53BB5">
        <w:rPr>
          <w:rFonts w:ascii="Times New Roman" w:eastAsia="標楷體" w:hAnsi="Times New Roman" w:cs="Times New Roman"/>
          <w:sz w:val="24"/>
          <w:szCs w:val="24"/>
          <w:lang w:eastAsia="zh-HK"/>
        </w:rPr>
        <w:t>認為計算她在</w:t>
      </w:r>
      <w:r w:rsidR="003C6B89">
        <w:rPr>
          <w:rFonts w:ascii="Times New Roman" w:eastAsia="標楷體" w:hAnsi="Times New Roman" w:cs="Times New Roman"/>
          <w:sz w:val="24"/>
          <w:szCs w:val="24"/>
          <w:lang w:eastAsia="zh-HK"/>
        </w:rPr>
        <w:t>B</w:t>
      </w:r>
      <w:r w:rsidR="003C6B89">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最後一個月的入息，應按</w:t>
      </w:r>
      <w:r w:rsidR="003C6B89">
        <w:rPr>
          <w:rFonts w:ascii="Times New Roman" w:eastAsia="標楷體" w:hAnsi="Times New Roman" w:cs="Times New Roman"/>
          <w:sz w:val="24"/>
          <w:szCs w:val="24"/>
          <w:lang w:eastAsia="zh-HK"/>
        </w:rPr>
        <w:t>B</w:t>
      </w:r>
      <w:r w:rsidR="003C6B89">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實際存入她的戶口的金額計算稅款。委員</w:t>
      </w:r>
      <w:r w:rsidR="00736678" w:rsidRPr="00E53BB5">
        <w:rPr>
          <w:rFonts w:ascii="Times New Roman" w:eastAsia="標楷體" w:hAnsi="Times New Roman" w:cs="Times New Roman"/>
          <w:sz w:val="24"/>
          <w:szCs w:val="24"/>
          <w:lang w:eastAsia="zh-HK"/>
        </w:rPr>
        <w:t>會</w:t>
      </w:r>
      <w:r w:rsidRPr="00E53BB5">
        <w:rPr>
          <w:rFonts w:ascii="Times New Roman" w:eastAsia="標楷體" w:hAnsi="Times New Roman" w:cs="Times New Roman"/>
          <w:sz w:val="24"/>
          <w:szCs w:val="24"/>
          <w:lang w:eastAsia="zh-HK"/>
        </w:rPr>
        <w:t>不認同此個說法。</w:t>
      </w:r>
    </w:p>
    <w:p w:rsidR="004748F0" w:rsidRPr="00E53BB5" w:rsidRDefault="004748F0" w:rsidP="004748F0">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715B42" w:rsidRPr="00E53BB5" w:rsidRDefault="00715B42"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E53BB5">
        <w:rPr>
          <w:rFonts w:ascii="Times New Roman" w:eastAsia="標楷體" w:hAnsi="Times New Roman" w:cs="Times New Roman"/>
          <w:sz w:val="24"/>
          <w:szCs w:val="24"/>
          <w:lang w:eastAsia="zh-HK"/>
        </w:rPr>
        <w:t>縱使</w:t>
      </w:r>
      <w:r w:rsidR="003C6B89">
        <w:rPr>
          <w:rFonts w:ascii="Times New Roman" w:eastAsia="標楷體" w:hAnsi="Times New Roman" w:cs="Times New Roman"/>
          <w:sz w:val="24"/>
          <w:szCs w:val="24"/>
          <w:lang w:eastAsia="zh-HK"/>
        </w:rPr>
        <w:t>B</w:t>
      </w:r>
      <w:r w:rsidR="003C6B89">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從她最後一個月的薪酬用作扣除她部分的離職代通知金，及從她的銀行戶口中扣除餘數</w:t>
      </w:r>
      <w:r w:rsidR="00736678" w:rsidRPr="00E53BB5">
        <w:rPr>
          <w:rFonts w:ascii="Times New Roman" w:eastAsia="標楷體" w:hAnsi="Times New Roman" w:cs="Times New Roman"/>
          <w:sz w:val="24"/>
          <w:szCs w:val="24"/>
          <w:lang w:eastAsia="zh-HK"/>
        </w:rPr>
        <w:t>，</w:t>
      </w:r>
      <w:r w:rsidRPr="00E53BB5">
        <w:rPr>
          <w:rFonts w:ascii="Times New Roman" w:eastAsia="標楷體" w:hAnsi="Times New Roman" w:cs="Times New Roman"/>
          <w:sz w:val="24"/>
          <w:szCs w:val="24"/>
          <w:lang w:eastAsia="zh-HK"/>
        </w:rPr>
        <w:t>這些扣除實質上是「抵銷」，是一個方式支付離職代通知金。根據</w:t>
      </w:r>
      <w:r w:rsidRPr="00E53BB5">
        <w:rPr>
          <w:rFonts w:ascii="Times New Roman" w:eastAsia="標楷體" w:hAnsi="Times New Roman" w:cs="Times New Roman"/>
          <w:sz w:val="24"/>
          <w:szCs w:val="24"/>
          <w:u w:val="single"/>
          <w:lang w:eastAsia="zh-HK"/>
        </w:rPr>
        <w:t>D81/02</w:t>
      </w:r>
      <w:r w:rsidRPr="00E53BB5">
        <w:rPr>
          <w:rFonts w:ascii="Times New Roman" w:eastAsia="標楷體" w:hAnsi="Times New Roman" w:cs="Times New Roman"/>
          <w:sz w:val="24"/>
          <w:szCs w:val="24"/>
          <w:lang w:eastAsia="zh-HK"/>
        </w:rPr>
        <w:t>一案中定訂的原則，抵銷的金額應為應課稅的工資。</w:t>
      </w:r>
    </w:p>
    <w:p w:rsidR="004748F0" w:rsidRPr="00E53BB5" w:rsidRDefault="004748F0" w:rsidP="004748F0">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2479BE" w:rsidRPr="00E53BB5" w:rsidRDefault="00715B42"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E53BB5">
        <w:rPr>
          <w:rFonts w:ascii="Times New Roman" w:eastAsia="標楷體" w:hAnsi="Times New Roman" w:cs="Times New Roman"/>
          <w:sz w:val="24"/>
          <w:szCs w:val="24"/>
          <w:lang w:eastAsia="zh-HK"/>
        </w:rPr>
        <w:t>上訴人亦認為如果因她被辭退而得到代通知金，該代通知金是她入息的部分及要作為評稅的收入。她現在是支付方，而不是收取方，現在稅務局要她支付該代通知金的稅務，實為由她承擔收取方</w:t>
      </w:r>
      <w:r w:rsidRPr="00E53BB5">
        <w:rPr>
          <w:rFonts w:ascii="Times New Roman" w:eastAsia="標楷體" w:hAnsi="Times New Roman" w:cs="Times New Roman"/>
          <w:sz w:val="24"/>
          <w:szCs w:val="24"/>
          <w:lang w:eastAsia="zh-HK"/>
        </w:rPr>
        <w:t>(</w:t>
      </w:r>
      <w:r w:rsidRPr="00E53BB5">
        <w:rPr>
          <w:rFonts w:ascii="Times New Roman" w:eastAsia="標楷體" w:hAnsi="Times New Roman" w:cs="Times New Roman"/>
          <w:sz w:val="24"/>
          <w:szCs w:val="24"/>
          <w:lang w:eastAsia="zh-HK"/>
        </w:rPr>
        <w:t>即</w:t>
      </w:r>
      <w:r w:rsidR="00660D89" w:rsidRPr="00E53BB5">
        <w:rPr>
          <w:rFonts w:ascii="Times New Roman" w:eastAsia="標楷體" w:hAnsi="Times New Roman" w:cs="Times New Roman"/>
          <w:sz w:val="24"/>
          <w:szCs w:val="24"/>
          <w:lang w:eastAsia="zh-HK"/>
        </w:rPr>
        <w:t>B</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w:t>
      </w:r>
      <w:r w:rsidRPr="00E53BB5">
        <w:rPr>
          <w:rFonts w:ascii="Times New Roman" w:eastAsia="標楷體" w:hAnsi="Times New Roman" w:cs="Times New Roman"/>
          <w:sz w:val="24"/>
          <w:szCs w:val="24"/>
          <w:lang w:eastAsia="zh-HK"/>
        </w:rPr>
        <w:t>應負的責任。</w:t>
      </w:r>
    </w:p>
    <w:p w:rsidR="004748F0" w:rsidRPr="00E53BB5" w:rsidRDefault="004748F0" w:rsidP="004748F0">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715B42" w:rsidRPr="00E53BB5" w:rsidRDefault="00715B42"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E53BB5">
        <w:rPr>
          <w:rFonts w:ascii="Times New Roman" w:eastAsia="標楷體" w:hAnsi="Times New Roman" w:cs="Times New Roman"/>
          <w:sz w:val="24"/>
          <w:szCs w:val="24"/>
          <w:lang w:eastAsia="zh-HK"/>
        </w:rPr>
        <w:t>委員</w:t>
      </w:r>
      <w:r w:rsidR="00736678" w:rsidRPr="00E53BB5">
        <w:rPr>
          <w:rFonts w:ascii="Times New Roman" w:eastAsia="標楷體" w:hAnsi="Times New Roman" w:cs="Times New Roman"/>
          <w:sz w:val="24"/>
          <w:szCs w:val="24"/>
          <w:lang w:eastAsia="zh-HK"/>
        </w:rPr>
        <w:t>會</w:t>
      </w:r>
      <w:r w:rsidRPr="00E53BB5">
        <w:rPr>
          <w:rFonts w:ascii="Times New Roman" w:eastAsia="標楷體" w:hAnsi="Times New Roman" w:cs="Times New Roman"/>
          <w:sz w:val="24"/>
          <w:szCs w:val="24"/>
          <w:lang w:eastAsia="zh-HK"/>
        </w:rPr>
        <w:t>認</w:t>
      </w:r>
      <w:r w:rsidR="00736678" w:rsidRPr="00E53BB5">
        <w:rPr>
          <w:rFonts w:ascii="Times New Roman" w:eastAsia="標楷體" w:hAnsi="Times New Roman" w:cs="Times New Roman"/>
          <w:sz w:val="24"/>
          <w:szCs w:val="24"/>
          <w:lang w:eastAsia="zh-HK"/>
        </w:rPr>
        <w:t>為</w:t>
      </w:r>
      <w:r w:rsidRPr="00E53BB5">
        <w:rPr>
          <w:rFonts w:ascii="Times New Roman" w:eastAsia="標楷體" w:hAnsi="Times New Roman" w:cs="Times New Roman"/>
          <w:sz w:val="24"/>
          <w:szCs w:val="24"/>
          <w:lang w:eastAsia="zh-HK"/>
        </w:rPr>
        <w:t>這個說法</w:t>
      </w:r>
      <w:r w:rsidR="00736678" w:rsidRPr="00E53BB5">
        <w:rPr>
          <w:rFonts w:ascii="Times New Roman" w:eastAsia="標楷體" w:hAnsi="Times New Roman" w:cs="Times New Roman"/>
          <w:sz w:val="24"/>
          <w:szCs w:val="24"/>
          <w:lang w:eastAsia="zh-HK"/>
        </w:rPr>
        <w:t>有</w:t>
      </w:r>
      <w:r w:rsidR="009D673B" w:rsidRPr="00E53BB5">
        <w:rPr>
          <w:rFonts w:ascii="Times New Roman" w:eastAsia="標楷體" w:hAnsi="Times New Roman" w:cs="Times New Roman"/>
          <w:sz w:val="24"/>
          <w:szCs w:val="24"/>
          <w:lang w:eastAsia="zh-HK"/>
        </w:rPr>
        <w:t>些</w:t>
      </w:r>
      <w:r w:rsidR="00736678" w:rsidRPr="00E53BB5">
        <w:rPr>
          <w:rFonts w:ascii="Times New Roman" w:eastAsia="標楷體" w:hAnsi="Times New Roman" w:cs="Times New Roman"/>
          <w:sz w:val="24"/>
          <w:szCs w:val="24"/>
          <w:lang w:eastAsia="zh-HK"/>
        </w:rPr>
        <w:t>牽強</w:t>
      </w:r>
      <w:r w:rsidRPr="00E53BB5">
        <w:rPr>
          <w:rFonts w:ascii="Times New Roman" w:eastAsia="標楷體" w:hAnsi="Times New Roman" w:cs="Times New Roman"/>
          <w:sz w:val="24"/>
          <w:szCs w:val="24"/>
          <w:lang w:eastAsia="zh-HK"/>
        </w:rPr>
        <w:t>，因為上訴人將稅款的支付</w:t>
      </w:r>
      <w:r w:rsidR="009D673B" w:rsidRPr="00E53BB5">
        <w:rPr>
          <w:rFonts w:ascii="Times New Roman" w:eastAsia="標楷體" w:hAnsi="Times New Roman" w:cs="Times New Roman"/>
          <w:sz w:val="24"/>
          <w:szCs w:val="24"/>
          <w:lang w:eastAsia="zh-HK"/>
        </w:rPr>
        <w:t>和評定入息稅時的</w:t>
      </w:r>
      <w:r w:rsidRPr="00E53BB5">
        <w:rPr>
          <w:rFonts w:ascii="Times New Roman" w:eastAsia="標楷體" w:hAnsi="Times New Roman" w:cs="Times New Roman"/>
          <w:sz w:val="24"/>
          <w:szCs w:val="24"/>
          <w:lang w:eastAsia="zh-HK"/>
        </w:rPr>
        <w:t>扣除混淆了。事實上，上訴人沒有承擔收取方</w:t>
      </w:r>
      <w:r w:rsidRPr="00E53BB5">
        <w:rPr>
          <w:rFonts w:ascii="Times New Roman" w:eastAsia="標楷體" w:hAnsi="Times New Roman" w:cs="Times New Roman"/>
          <w:sz w:val="24"/>
          <w:szCs w:val="24"/>
          <w:lang w:eastAsia="zh-HK"/>
        </w:rPr>
        <w:t>(</w:t>
      </w:r>
      <w:r w:rsidRPr="00E53BB5">
        <w:rPr>
          <w:rFonts w:ascii="Times New Roman" w:eastAsia="標楷體" w:hAnsi="Times New Roman" w:cs="Times New Roman"/>
          <w:sz w:val="24"/>
          <w:szCs w:val="24"/>
          <w:lang w:eastAsia="zh-HK"/>
        </w:rPr>
        <w:t>即</w:t>
      </w:r>
      <w:r w:rsidR="00660D89" w:rsidRPr="00E53BB5">
        <w:rPr>
          <w:rFonts w:ascii="Times New Roman" w:eastAsia="標楷體" w:hAnsi="Times New Roman" w:cs="Times New Roman"/>
          <w:sz w:val="24"/>
          <w:szCs w:val="24"/>
          <w:lang w:eastAsia="zh-HK"/>
        </w:rPr>
        <w:t>B</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w:t>
      </w:r>
      <w:r w:rsidRPr="00E53BB5">
        <w:rPr>
          <w:rFonts w:ascii="Times New Roman" w:eastAsia="標楷體" w:hAnsi="Times New Roman" w:cs="Times New Roman"/>
          <w:sz w:val="24"/>
          <w:szCs w:val="24"/>
          <w:lang w:eastAsia="zh-HK"/>
        </w:rPr>
        <w:t>應負的責任。她也沒有就給予</w:t>
      </w:r>
      <w:r w:rsidR="00660D89" w:rsidRPr="00E53BB5">
        <w:rPr>
          <w:rFonts w:ascii="Times New Roman" w:eastAsia="標楷體" w:hAnsi="Times New Roman" w:cs="Times New Roman"/>
          <w:sz w:val="24"/>
          <w:szCs w:val="24"/>
          <w:lang w:eastAsia="zh-HK"/>
        </w:rPr>
        <w:t>B</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的代通知金支付任何稅款</w:t>
      </w:r>
      <w:r w:rsidR="00736678" w:rsidRPr="00E53BB5">
        <w:rPr>
          <w:rFonts w:ascii="Times New Roman" w:eastAsia="標楷體" w:hAnsi="Times New Roman" w:cs="Times New Roman"/>
          <w:sz w:val="24"/>
          <w:szCs w:val="24"/>
          <w:lang w:eastAsia="zh-HK"/>
        </w:rPr>
        <w:t>予稅務局或任何第三方</w:t>
      </w:r>
      <w:r w:rsidRPr="00E53BB5">
        <w:rPr>
          <w:rFonts w:ascii="Times New Roman" w:eastAsia="標楷體" w:hAnsi="Times New Roman" w:cs="Times New Roman"/>
          <w:sz w:val="24"/>
          <w:szCs w:val="24"/>
          <w:lang w:eastAsia="zh-HK"/>
        </w:rPr>
        <w:t>。</w:t>
      </w:r>
    </w:p>
    <w:p w:rsidR="004748F0" w:rsidRPr="00E53BB5" w:rsidRDefault="004748F0" w:rsidP="004748F0">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715B42" w:rsidRPr="00E53BB5" w:rsidRDefault="00715B42"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E53BB5">
        <w:rPr>
          <w:rFonts w:ascii="Times New Roman" w:eastAsia="標楷體" w:hAnsi="Times New Roman" w:cs="Times New Roman"/>
          <w:sz w:val="24"/>
          <w:szCs w:val="24"/>
          <w:lang w:eastAsia="zh-HK"/>
        </w:rPr>
        <w:t>上訴人所支付予</w:t>
      </w:r>
      <w:r w:rsidR="00660D89" w:rsidRPr="00E53BB5">
        <w:rPr>
          <w:rFonts w:ascii="Times New Roman" w:eastAsia="標楷體" w:hAnsi="Times New Roman" w:cs="Times New Roman"/>
          <w:sz w:val="24"/>
          <w:szCs w:val="24"/>
          <w:lang w:eastAsia="zh-HK"/>
        </w:rPr>
        <w:t>B</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的代通知金，</w:t>
      </w:r>
      <w:r w:rsidR="009D673B" w:rsidRPr="00E53BB5">
        <w:rPr>
          <w:rFonts w:ascii="Times New Roman" w:eastAsia="標楷體" w:hAnsi="Times New Roman" w:cs="Times New Roman"/>
          <w:sz w:val="24"/>
          <w:szCs w:val="24"/>
          <w:lang w:eastAsia="zh-HK"/>
        </w:rPr>
        <w:t>是</w:t>
      </w:r>
      <w:r w:rsidRPr="00E53BB5">
        <w:rPr>
          <w:rFonts w:ascii="Times New Roman" w:eastAsia="標楷體" w:hAnsi="Times New Roman" w:cs="Times New Roman"/>
          <w:sz w:val="24"/>
          <w:szCs w:val="24"/>
          <w:lang w:eastAsia="zh-HK"/>
        </w:rPr>
        <w:t>由於未能符合</w:t>
      </w:r>
      <w:r w:rsidR="006500B7" w:rsidRPr="00E53BB5">
        <w:rPr>
          <w:rFonts w:ascii="Times New Roman" w:eastAsia="標楷體" w:hAnsi="Times New Roman" w:cs="Times New Roman"/>
          <w:sz w:val="24"/>
          <w:szCs w:val="24"/>
          <w:lang w:eastAsia="zh-HK"/>
        </w:rPr>
        <w:t>《稅例》</w:t>
      </w:r>
      <w:r w:rsidRPr="00E53BB5">
        <w:rPr>
          <w:rFonts w:ascii="Times New Roman" w:eastAsia="標楷體" w:hAnsi="Times New Roman" w:cs="Times New Roman"/>
          <w:sz w:val="24"/>
          <w:szCs w:val="24"/>
          <w:lang w:eastAsia="zh-HK"/>
        </w:rPr>
        <w:t>第</w:t>
      </w:r>
      <w:r w:rsidRPr="00E53BB5">
        <w:rPr>
          <w:rFonts w:ascii="Times New Roman" w:eastAsia="標楷體" w:hAnsi="Times New Roman" w:cs="Times New Roman"/>
          <w:sz w:val="24"/>
          <w:szCs w:val="24"/>
        </w:rPr>
        <w:t>12(1)(a)</w:t>
      </w:r>
      <w:r w:rsidRPr="00E53BB5">
        <w:rPr>
          <w:rFonts w:ascii="Times New Roman" w:eastAsia="標楷體" w:hAnsi="Times New Roman" w:cs="Times New Roman"/>
          <w:sz w:val="24"/>
          <w:szCs w:val="24"/>
          <w:lang w:eastAsia="zh-HK"/>
        </w:rPr>
        <w:t>條所訂的條文而沒有獲得扣減而已。</w:t>
      </w:r>
    </w:p>
    <w:p w:rsidR="004748F0" w:rsidRPr="00E53BB5" w:rsidRDefault="004748F0" w:rsidP="004748F0">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2E5B9B" w:rsidRPr="00E53BB5" w:rsidRDefault="00715B42"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E53BB5">
        <w:rPr>
          <w:rFonts w:ascii="Times New Roman" w:eastAsia="標楷體" w:hAnsi="Times New Roman" w:cs="Times New Roman"/>
          <w:sz w:val="24"/>
          <w:szCs w:val="24"/>
          <w:lang w:eastAsia="zh-HK"/>
        </w:rPr>
        <w:t>上訴人另一爭論點是稅務局要她就支付該代通知金予</w:t>
      </w:r>
      <w:r w:rsidR="00660D89" w:rsidRPr="00E53BB5">
        <w:rPr>
          <w:rFonts w:ascii="Times New Roman" w:eastAsia="標楷體" w:hAnsi="Times New Roman" w:cs="Times New Roman"/>
          <w:sz w:val="24"/>
          <w:szCs w:val="24"/>
          <w:lang w:eastAsia="zh-HK"/>
        </w:rPr>
        <w:t>B</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及從</w:t>
      </w:r>
      <w:r w:rsidR="00660D89" w:rsidRPr="00E53BB5">
        <w:rPr>
          <w:rFonts w:ascii="Times New Roman" w:eastAsia="標楷體" w:hAnsi="Times New Roman" w:cs="Times New Roman"/>
          <w:sz w:val="24"/>
          <w:szCs w:val="24"/>
          <w:lang w:eastAsia="zh-HK"/>
        </w:rPr>
        <w:t>A</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收到該補償分別繳交稅項。她認為這是雙重繳稅及不合理。在上文委員會已分析了稅務局從沒有就支付該代通知金予</w:t>
      </w:r>
      <w:r w:rsidR="00660D89" w:rsidRPr="00E53BB5">
        <w:rPr>
          <w:rFonts w:ascii="Times New Roman" w:eastAsia="標楷體" w:hAnsi="Times New Roman" w:cs="Times New Roman"/>
          <w:sz w:val="24"/>
          <w:szCs w:val="24"/>
          <w:lang w:eastAsia="zh-HK"/>
        </w:rPr>
        <w:t>B</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向她徵稅。至於她從</w:t>
      </w:r>
      <w:r w:rsidR="00660D89" w:rsidRPr="00E53BB5">
        <w:rPr>
          <w:rFonts w:ascii="Times New Roman" w:eastAsia="標楷體" w:hAnsi="Times New Roman" w:cs="Times New Roman"/>
          <w:sz w:val="24"/>
          <w:szCs w:val="24"/>
          <w:lang w:eastAsia="zh-HK"/>
        </w:rPr>
        <w:t>A</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收到的該補償金，上訴人從不爭議該補償金是她收入的部分，亦已繳納由此而評定的稅款。所以稅務</w:t>
      </w:r>
      <w:r w:rsidR="00736678" w:rsidRPr="00E53BB5">
        <w:rPr>
          <w:rFonts w:ascii="Times New Roman" w:eastAsia="標楷體" w:hAnsi="Times New Roman" w:cs="Times New Roman"/>
          <w:sz w:val="24"/>
          <w:szCs w:val="24"/>
          <w:lang w:eastAsia="zh-HK"/>
        </w:rPr>
        <w:t>局</w:t>
      </w:r>
      <w:r w:rsidRPr="00E53BB5">
        <w:rPr>
          <w:rFonts w:ascii="Times New Roman" w:eastAsia="標楷體" w:hAnsi="Times New Roman" w:cs="Times New Roman"/>
          <w:sz w:val="24"/>
          <w:szCs w:val="24"/>
          <w:lang w:eastAsia="zh-HK"/>
        </w:rPr>
        <w:t>從未向她雙重繳稅。</w:t>
      </w:r>
    </w:p>
    <w:p w:rsidR="004748F0" w:rsidRPr="00E53BB5" w:rsidRDefault="004748F0" w:rsidP="004748F0">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715B42" w:rsidRPr="00E53BB5" w:rsidRDefault="003C6B89"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Pr>
          <w:rFonts w:ascii="Times New Roman" w:eastAsia="標楷體" w:hAnsi="Times New Roman" w:cs="Times New Roman" w:hint="eastAsia"/>
          <w:sz w:val="24"/>
          <w:szCs w:val="24"/>
          <w:lang w:eastAsia="zh-HK"/>
        </w:rPr>
        <w:t>A</w:t>
      </w:r>
      <w:r w:rsidR="002E5B9B" w:rsidRPr="00E53BB5">
        <w:rPr>
          <w:rFonts w:ascii="Times New Roman" w:eastAsia="標楷體" w:hAnsi="Times New Roman" w:cs="Times New Roman"/>
          <w:sz w:val="24"/>
          <w:szCs w:val="24"/>
          <w:lang w:eastAsia="zh-HK"/>
        </w:rPr>
        <w:t>銀</w:t>
      </w:r>
      <w:r>
        <w:rPr>
          <w:rFonts w:ascii="Times New Roman" w:eastAsia="標楷體" w:hAnsi="Times New Roman" w:cs="Times New Roman" w:hint="eastAsia"/>
          <w:sz w:val="24"/>
          <w:szCs w:val="24"/>
          <w:lang w:eastAsia="zh-HK"/>
        </w:rPr>
        <w:t>行</w:t>
      </w:r>
      <w:r w:rsidR="002E5B9B" w:rsidRPr="00E53BB5">
        <w:rPr>
          <w:rFonts w:ascii="Times New Roman" w:eastAsia="標楷體" w:hAnsi="Times New Roman" w:cs="Times New Roman"/>
          <w:sz w:val="24"/>
          <w:szCs w:val="24"/>
          <w:lang w:eastAsia="zh-HK"/>
        </w:rPr>
        <w:t>除了向上訴人支付該補償金外，亦向她支付了該補償金的</w:t>
      </w:r>
      <w:r w:rsidR="002E5B9B" w:rsidRPr="00E53BB5">
        <w:rPr>
          <w:rFonts w:ascii="Times New Roman" w:eastAsia="標楷體" w:hAnsi="Times New Roman" w:cs="Times New Roman"/>
          <w:sz w:val="24"/>
          <w:szCs w:val="24"/>
          <w:lang w:eastAsia="zh-HK"/>
        </w:rPr>
        <w:t>17%</w:t>
      </w:r>
      <w:r w:rsidR="002E5B9B" w:rsidRPr="00E53BB5">
        <w:rPr>
          <w:rFonts w:ascii="Times New Roman" w:eastAsia="標楷體" w:hAnsi="Times New Roman" w:cs="Times New Roman"/>
          <w:sz w:val="24"/>
          <w:szCs w:val="24"/>
          <w:lang w:eastAsia="zh-HK"/>
        </w:rPr>
        <w:t>稅款</w:t>
      </w:r>
      <w:r w:rsidR="002E5B9B" w:rsidRPr="00E53BB5">
        <w:rPr>
          <w:rStyle w:val="ad"/>
          <w:rFonts w:ascii="Times New Roman" w:eastAsia="標楷體" w:hAnsi="Times New Roman" w:cs="Times New Roman"/>
          <w:sz w:val="24"/>
          <w:szCs w:val="24"/>
          <w:lang w:eastAsia="zh-HK"/>
        </w:rPr>
        <w:footnoteReference w:id="11"/>
      </w:r>
      <w:r w:rsidR="002E5B9B" w:rsidRPr="00E53BB5">
        <w:rPr>
          <w:rFonts w:ascii="Times New Roman" w:eastAsia="標楷體" w:hAnsi="Times New Roman" w:cs="Times New Roman"/>
          <w:sz w:val="24"/>
          <w:szCs w:val="24"/>
          <w:lang w:eastAsia="zh-HK"/>
        </w:rPr>
        <w:t>。實際上，上訴人沒有因為收到該補償金及支付該通知金予</w:t>
      </w:r>
      <w:r>
        <w:rPr>
          <w:rFonts w:ascii="Times New Roman" w:eastAsia="標楷體" w:hAnsi="Times New Roman" w:cs="Times New Roman"/>
          <w:sz w:val="24"/>
          <w:szCs w:val="24"/>
          <w:lang w:eastAsia="zh-HK"/>
        </w:rPr>
        <w:t>B</w:t>
      </w:r>
      <w:r>
        <w:rPr>
          <w:rFonts w:ascii="Times New Roman" w:eastAsia="標楷體" w:hAnsi="Times New Roman" w:cs="Times New Roman"/>
          <w:sz w:val="24"/>
          <w:szCs w:val="24"/>
          <w:lang w:eastAsia="zh-HK"/>
        </w:rPr>
        <w:t>銀行</w:t>
      </w:r>
      <w:r w:rsidR="002E5B9B" w:rsidRPr="00E53BB5">
        <w:rPr>
          <w:rFonts w:ascii="Times New Roman" w:eastAsia="標楷體" w:hAnsi="Times New Roman" w:cs="Times New Roman"/>
          <w:sz w:val="24"/>
          <w:szCs w:val="24"/>
          <w:lang w:eastAsia="zh-HK"/>
        </w:rPr>
        <w:t>有任何額外的稅務支付。</w:t>
      </w:r>
      <w:r w:rsidR="000B3D54" w:rsidRPr="00E53BB5">
        <w:rPr>
          <w:rFonts w:ascii="Times New Roman" w:eastAsia="標楷體" w:hAnsi="Times New Roman" w:cs="Times New Roman"/>
          <w:sz w:val="24"/>
          <w:szCs w:val="24"/>
          <w:lang w:eastAsia="zh-HK"/>
        </w:rPr>
        <w:t>委員會很難理解上訴人的主張</w:t>
      </w:r>
      <w:r>
        <w:rPr>
          <w:rFonts w:ascii="Times New Roman" w:eastAsia="標楷體" w:hAnsi="Times New Roman" w:cs="Times New Roman" w:hint="eastAsia"/>
          <w:sz w:val="24"/>
          <w:szCs w:val="24"/>
          <w:lang w:eastAsia="zh-HK"/>
        </w:rPr>
        <w:t xml:space="preserve"> </w:t>
      </w:r>
      <w:r>
        <w:rPr>
          <w:rFonts w:ascii="Times New Roman" w:eastAsia="標楷體" w:hAnsi="Times New Roman" w:cs="Times New Roman"/>
          <w:sz w:val="24"/>
          <w:szCs w:val="24"/>
        </w:rPr>
        <w:t>–</w:t>
      </w:r>
      <w:r w:rsidR="000B3D54" w:rsidRPr="00E53BB5">
        <w:rPr>
          <w:rFonts w:ascii="Times New Roman" w:eastAsia="標楷體" w:hAnsi="Times New Roman" w:cs="Times New Roman"/>
          <w:sz w:val="24"/>
          <w:szCs w:val="24"/>
          <w:lang w:eastAsia="zh-HK"/>
        </w:rPr>
        <w:t>「稅務局要她就支付該代通知金予</w:t>
      </w:r>
      <w:r w:rsidR="00660D89" w:rsidRPr="00E53BB5">
        <w:rPr>
          <w:rFonts w:ascii="Times New Roman" w:eastAsia="標楷體" w:hAnsi="Times New Roman" w:cs="Times New Roman"/>
          <w:sz w:val="24"/>
          <w:szCs w:val="24"/>
          <w:lang w:eastAsia="zh-HK"/>
        </w:rPr>
        <w:t>B</w:t>
      </w:r>
      <w:r w:rsidR="00660D89" w:rsidRPr="00E53BB5">
        <w:rPr>
          <w:rFonts w:ascii="Times New Roman" w:eastAsia="標楷體" w:hAnsi="Times New Roman" w:cs="Times New Roman"/>
          <w:sz w:val="24"/>
          <w:szCs w:val="24"/>
          <w:lang w:eastAsia="zh-HK"/>
        </w:rPr>
        <w:t>銀行</w:t>
      </w:r>
      <w:r w:rsidR="000B3D54" w:rsidRPr="00E53BB5">
        <w:rPr>
          <w:rFonts w:ascii="Times New Roman" w:eastAsia="標楷體" w:hAnsi="Times New Roman" w:cs="Times New Roman"/>
          <w:sz w:val="24"/>
          <w:szCs w:val="24"/>
          <w:lang w:eastAsia="zh-HK"/>
        </w:rPr>
        <w:t>及從</w:t>
      </w:r>
      <w:r w:rsidR="00660D89" w:rsidRPr="00E53BB5">
        <w:rPr>
          <w:rFonts w:ascii="Times New Roman" w:eastAsia="標楷體" w:hAnsi="Times New Roman" w:cs="Times New Roman"/>
          <w:sz w:val="24"/>
          <w:szCs w:val="24"/>
          <w:lang w:eastAsia="zh-HK"/>
        </w:rPr>
        <w:t>A</w:t>
      </w:r>
      <w:r w:rsidR="00660D89" w:rsidRPr="00E53BB5">
        <w:rPr>
          <w:rFonts w:ascii="Times New Roman" w:eastAsia="標楷體" w:hAnsi="Times New Roman" w:cs="Times New Roman"/>
          <w:sz w:val="24"/>
          <w:szCs w:val="24"/>
          <w:lang w:eastAsia="zh-HK"/>
        </w:rPr>
        <w:t>銀行</w:t>
      </w:r>
      <w:r w:rsidR="000B3D54" w:rsidRPr="00E53BB5">
        <w:rPr>
          <w:rFonts w:ascii="Times New Roman" w:eastAsia="標楷體" w:hAnsi="Times New Roman" w:cs="Times New Roman"/>
          <w:sz w:val="24"/>
          <w:szCs w:val="24"/>
          <w:lang w:eastAsia="zh-HK"/>
        </w:rPr>
        <w:t>收到該補償分別繳交稅項，是雙重繳稅。」。</w:t>
      </w:r>
    </w:p>
    <w:p w:rsidR="004748F0" w:rsidRPr="00E53BB5" w:rsidRDefault="004748F0" w:rsidP="004748F0">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0B3D54" w:rsidRPr="00E53BB5" w:rsidRDefault="000B3D54"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Cs/>
          <w:sz w:val="24"/>
          <w:szCs w:val="24"/>
          <w:lang w:eastAsia="zh-HK"/>
        </w:rPr>
      </w:pPr>
      <w:r w:rsidRPr="00E53BB5">
        <w:rPr>
          <w:rFonts w:ascii="Times New Roman" w:eastAsia="標楷體" w:hAnsi="Times New Roman" w:cs="Times New Roman"/>
          <w:bCs/>
          <w:sz w:val="24"/>
          <w:szCs w:val="24"/>
          <w:lang w:eastAsia="zh-HK"/>
        </w:rPr>
        <w:t>如果上訴人的主張成立，這就意味她在這個轉職安排中，得到了在</w:t>
      </w:r>
      <w:r w:rsidR="00050D19" w:rsidRPr="00E53BB5">
        <w:rPr>
          <w:rFonts w:ascii="Times New Roman" w:eastAsia="標楷體" w:hAnsi="Times New Roman" w:cs="Times New Roman"/>
          <w:sz w:val="24"/>
          <w:szCs w:val="24"/>
        </w:rPr>
        <w:t>《</w:t>
      </w:r>
      <w:r w:rsidRPr="00E53BB5">
        <w:rPr>
          <w:rFonts w:ascii="Times New Roman" w:eastAsia="標楷體" w:hAnsi="Times New Roman" w:cs="Times New Roman"/>
          <w:bCs/>
          <w:sz w:val="24"/>
          <w:szCs w:val="24"/>
          <w:lang w:eastAsia="zh-HK"/>
        </w:rPr>
        <w:t>稅例</w:t>
      </w:r>
      <w:r w:rsidR="00050D19" w:rsidRPr="00E53BB5">
        <w:rPr>
          <w:rFonts w:ascii="Times New Roman" w:eastAsia="標楷體" w:hAnsi="Times New Roman" w:cs="Times New Roman"/>
          <w:sz w:val="24"/>
          <w:szCs w:val="24"/>
          <w:lang w:eastAsia="zh-HK"/>
        </w:rPr>
        <w:t>》</w:t>
      </w:r>
      <w:r w:rsidRPr="00E53BB5">
        <w:rPr>
          <w:rFonts w:ascii="Times New Roman" w:eastAsia="標楷體" w:hAnsi="Times New Roman" w:cs="Times New Roman"/>
          <w:bCs/>
          <w:sz w:val="24"/>
          <w:szCs w:val="24"/>
          <w:lang w:eastAsia="zh-HK"/>
        </w:rPr>
        <w:t>下她不應得到的稅務得益。</w:t>
      </w:r>
    </w:p>
    <w:p w:rsidR="004748F0" w:rsidRPr="00E53BB5" w:rsidRDefault="004748F0" w:rsidP="004748F0">
      <w:pPr>
        <w:overflowPunct w:val="0"/>
        <w:autoSpaceDE w:val="0"/>
        <w:autoSpaceDN w:val="0"/>
        <w:adjustRightInd w:val="0"/>
        <w:spacing w:line="240" w:lineRule="auto"/>
        <w:ind w:left="11"/>
        <w:jc w:val="both"/>
        <w:rPr>
          <w:rFonts w:ascii="Times New Roman" w:eastAsia="標楷體" w:hAnsi="Times New Roman" w:cs="Times New Roman"/>
          <w:bCs/>
          <w:sz w:val="24"/>
          <w:szCs w:val="24"/>
          <w:lang w:eastAsia="zh-HK"/>
        </w:rPr>
      </w:pPr>
    </w:p>
    <w:p w:rsidR="00B1508E" w:rsidRPr="00E53BB5" w:rsidRDefault="00B1508E"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Cs/>
          <w:sz w:val="24"/>
          <w:szCs w:val="24"/>
          <w:lang w:eastAsia="zh-HK"/>
        </w:rPr>
      </w:pPr>
      <w:r w:rsidRPr="00E53BB5">
        <w:rPr>
          <w:rFonts w:ascii="Times New Roman" w:eastAsia="標楷體" w:hAnsi="Times New Roman" w:cs="Times New Roman"/>
          <w:bCs/>
          <w:sz w:val="24"/>
          <w:szCs w:val="24"/>
          <w:lang w:eastAsia="zh-HK"/>
        </w:rPr>
        <w:t>上訴人</w:t>
      </w:r>
      <w:r w:rsidR="00655B20" w:rsidRPr="00E53BB5">
        <w:rPr>
          <w:rFonts w:ascii="Times New Roman" w:eastAsia="標楷體" w:hAnsi="Times New Roman" w:cs="Times New Roman"/>
          <w:bCs/>
          <w:sz w:val="24"/>
          <w:szCs w:val="24"/>
          <w:lang w:eastAsia="zh-HK"/>
        </w:rPr>
        <w:t>亦</w:t>
      </w:r>
      <w:r w:rsidRPr="00E53BB5">
        <w:rPr>
          <w:rFonts w:ascii="Times New Roman" w:eastAsia="標楷體" w:hAnsi="Times New Roman" w:cs="Times New Roman"/>
          <w:sz w:val="24"/>
          <w:szCs w:val="24"/>
          <w:lang w:eastAsia="zh-HK"/>
        </w:rPr>
        <w:t>提出假如</w:t>
      </w:r>
      <w:r w:rsidR="00660D89" w:rsidRPr="00E53BB5">
        <w:rPr>
          <w:rFonts w:ascii="Times New Roman" w:eastAsia="標楷體" w:hAnsi="Times New Roman" w:cs="Times New Roman"/>
          <w:sz w:val="24"/>
          <w:szCs w:val="24"/>
          <w:lang w:eastAsia="zh-HK"/>
        </w:rPr>
        <w:t>A</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不經她的戶口直接向</w:t>
      </w:r>
      <w:r w:rsidR="00660D89" w:rsidRPr="00E53BB5">
        <w:rPr>
          <w:rFonts w:ascii="Times New Roman" w:eastAsia="標楷體" w:hAnsi="Times New Roman" w:cs="Times New Roman"/>
          <w:sz w:val="24"/>
          <w:szCs w:val="24"/>
          <w:lang w:eastAsia="zh-HK"/>
        </w:rPr>
        <w:t>B</w:t>
      </w:r>
      <w:r w:rsidR="00660D89" w:rsidRPr="00E53BB5">
        <w:rPr>
          <w:rFonts w:ascii="Times New Roman" w:eastAsia="標楷體" w:hAnsi="Times New Roman" w:cs="Times New Roman"/>
          <w:sz w:val="24"/>
          <w:szCs w:val="24"/>
          <w:lang w:eastAsia="zh-HK"/>
        </w:rPr>
        <w:t>銀行</w:t>
      </w:r>
      <w:r w:rsidRPr="00E53BB5">
        <w:rPr>
          <w:rFonts w:ascii="Times New Roman" w:eastAsia="標楷體" w:hAnsi="Times New Roman" w:cs="Times New Roman"/>
          <w:sz w:val="24"/>
          <w:szCs w:val="24"/>
          <w:lang w:eastAsia="zh-HK"/>
        </w:rPr>
        <w:t>支付代通知金，她就無須繳稅。</w:t>
      </w:r>
      <w:r w:rsidR="00655B20" w:rsidRPr="00E53BB5">
        <w:rPr>
          <w:rFonts w:ascii="Times New Roman" w:eastAsia="標楷體" w:hAnsi="Times New Roman" w:cs="Times New Roman"/>
          <w:sz w:val="24"/>
          <w:szCs w:val="24"/>
          <w:lang w:eastAsia="zh-HK"/>
        </w:rPr>
        <w:t>她這個論點其實是自相矛盾，因為她已經同意了該補償金是她收入的部分</w:t>
      </w:r>
      <w:r w:rsidR="00325D2B" w:rsidRPr="00E53BB5">
        <w:rPr>
          <w:rFonts w:ascii="Times New Roman" w:eastAsia="標楷體" w:hAnsi="Times New Roman" w:cs="Times New Roman"/>
          <w:sz w:val="24"/>
          <w:szCs w:val="24"/>
          <w:lang w:eastAsia="zh-HK"/>
        </w:rPr>
        <w:t>，是需要評稅的</w:t>
      </w:r>
      <w:r w:rsidR="00655B20" w:rsidRPr="00E53BB5">
        <w:rPr>
          <w:rFonts w:ascii="Times New Roman" w:eastAsia="標楷體" w:hAnsi="Times New Roman" w:cs="Times New Roman"/>
          <w:sz w:val="24"/>
          <w:szCs w:val="24"/>
          <w:lang w:eastAsia="zh-HK"/>
        </w:rPr>
        <w:t>。不單只上訴人同意她的觀點，</w:t>
      </w:r>
      <w:r w:rsidR="00660D89" w:rsidRPr="00E53BB5">
        <w:rPr>
          <w:rFonts w:ascii="Times New Roman" w:eastAsia="標楷體" w:hAnsi="Times New Roman" w:cs="Times New Roman"/>
          <w:sz w:val="24"/>
          <w:szCs w:val="24"/>
          <w:lang w:eastAsia="zh-HK"/>
        </w:rPr>
        <w:t>A</w:t>
      </w:r>
      <w:r w:rsidR="00660D89" w:rsidRPr="00E53BB5">
        <w:rPr>
          <w:rFonts w:ascii="Times New Roman" w:eastAsia="標楷體" w:hAnsi="Times New Roman" w:cs="Times New Roman"/>
          <w:sz w:val="24"/>
          <w:szCs w:val="24"/>
          <w:lang w:eastAsia="zh-HK"/>
        </w:rPr>
        <w:t>銀行</w:t>
      </w:r>
      <w:r w:rsidR="00655B20" w:rsidRPr="00E53BB5">
        <w:rPr>
          <w:rFonts w:ascii="Times New Roman" w:eastAsia="標楷體" w:hAnsi="Times New Roman" w:cs="Times New Roman"/>
          <w:sz w:val="24"/>
          <w:szCs w:val="24"/>
          <w:lang w:eastAsia="zh-HK"/>
        </w:rPr>
        <w:t>亦將這個觀點付諸實行</w:t>
      </w:r>
      <w:r w:rsidR="00325D2B" w:rsidRPr="00E53BB5">
        <w:rPr>
          <w:rFonts w:ascii="Times New Roman" w:eastAsia="標楷體" w:hAnsi="Times New Roman" w:cs="Times New Roman"/>
          <w:sz w:val="24"/>
          <w:szCs w:val="24"/>
          <w:lang w:eastAsia="zh-HK"/>
        </w:rPr>
        <w:t>。</w:t>
      </w:r>
      <w:r w:rsidR="00655B20" w:rsidRPr="00E53BB5">
        <w:rPr>
          <w:rFonts w:ascii="Times New Roman" w:eastAsia="標楷體" w:hAnsi="Times New Roman" w:cs="Times New Roman"/>
          <w:sz w:val="24"/>
          <w:szCs w:val="24"/>
          <w:lang w:eastAsia="zh-HK"/>
        </w:rPr>
        <w:t>所以</w:t>
      </w:r>
      <w:r w:rsidR="00660D89" w:rsidRPr="00E53BB5">
        <w:rPr>
          <w:rFonts w:ascii="Times New Roman" w:eastAsia="標楷體" w:hAnsi="Times New Roman" w:cs="Times New Roman"/>
          <w:sz w:val="24"/>
          <w:szCs w:val="24"/>
          <w:lang w:eastAsia="zh-HK"/>
        </w:rPr>
        <w:t>A</w:t>
      </w:r>
      <w:r w:rsidR="00660D89" w:rsidRPr="00E53BB5">
        <w:rPr>
          <w:rFonts w:ascii="Times New Roman" w:eastAsia="標楷體" w:hAnsi="Times New Roman" w:cs="Times New Roman"/>
          <w:sz w:val="24"/>
          <w:szCs w:val="24"/>
          <w:lang w:eastAsia="zh-HK"/>
        </w:rPr>
        <w:t>銀行</w:t>
      </w:r>
      <w:r w:rsidR="00655B20" w:rsidRPr="00E53BB5">
        <w:rPr>
          <w:rFonts w:ascii="Times New Roman" w:eastAsia="標楷體" w:hAnsi="Times New Roman" w:cs="Times New Roman"/>
          <w:sz w:val="24"/>
          <w:szCs w:val="24"/>
          <w:lang w:eastAsia="zh-HK"/>
        </w:rPr>
        <w:t>連該補償金的應付的稅款，一併付給上訴人作為她支付該代通知金予</w:t>
      </w:r>
      <w:r w:rsidR="003C6B89">
        <w:rPr>
          <w:rFonts w:ascii="Times New Roman" w:eastAsia="標楷體" w:hAnsi="Times New Roman" w:cs="Times New Roman"/>
          <w:sz w:val="24"/>
          <w:szCs w:val="24"/>
          <w:lang w:eastAsia="zh-HK"/>
        </w:rPr>
        <w:t>B</w:t>
      </w:r>
      <w:r w:rsidR="003C6B89">
        <w:rPr>
          <w:rFonts w:ascii="Times New Roman" w:eastAsia="標楷體" w:hAnsi="Times New Roman" w:cs="Times New Roman"/>
          <w:sz w:val="24"/>
          <w:szCs w:val="24"/>
          <w:lang w:eastAsia="zh-HK"/>
        </w:rPr>
        <w:t>銀行</w:t>
      </w:r>
      <w:r w:rsidR="00655B20" w:rsidRPr="00E53BB5">
        <w:rPr>
          <w:rFonts w:ascii="Times New Roman" w:eastAsia="標楷體" w:hAnsi="Times New Roman" w:cs="Times New Roman"/>
          <w:sz w:val="24"/>
          <w:szCs w:val="24"/>
          <w:lang w:eastAsia="zh-HK"/>
        </w:rPr>
        <w:t>的補償。</w:t>
      </w:r>
    </w:p>
    <w:p w:rsidR="004748F0" w:rsidRPr="00E53BB5" w:rsidRDefault="004748F0" w:rsidP="004748F0">
      <w:pPr>
        <w:overflowPunct w:val="0"/>
        <w:autoSpaceDE w:val="0"/>
        <w:autoSpaceDN w:val="0"/>
        <w:adjustRightInd w:val="0"/>
        <w:spacing w:line="240" w:lineRule="auto"/>
        <w:ind w:left="11"/>
        <w:jc w:val="both"/>
        <w:rPr>
          <w:rFonts w:ascii="Times New Roman" w:eastAsia="標楷體" w:hAnsi="Times New Roman" w:cs="Times New Roman"/>
          <w:bCs/>
          <w:sz w:val="24"/>
          <w:szCs w:val="24"/>
          <w:lang w:eastAsia="zh-HK"/>
        </w:rPr>
      </w:pPr>
    </w:p>
    <w:p w:rsidR="00655B20" w:rsidRPr="00E53BB5" w:rsidRDefault="00655B20"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Cs/>
          <w:sz w:val="24"/>
          <w:szCs w:val="24"/>
          <w:lang w:eastAsia="zh-HK"/>
        </w:rPr>
      </w:pPr>
      <w:r w:rsidRPr="00E53BB5">
        <w:rPr>
          <w:rFonts w:ascii="Times New Roman" w:eastAsia="標楷體" w:hAnsi="Times New Roman" w:cs="Times New Roman"/>
          <w:bCs/>
          <w:sz w:val="24"/>
          <w:szCs w:val="24"/>
          <w:lang w:eastAsia="zh-HK"/>
        </w:rPr>
        <w:t>所</w:t>
      </w:r>
      <w:r w:rsidR="00325D2B" w:rsidRPr="00E53BB5">
        <w:rPr>
          <w:rFonts w:ascii="Times New Roman" w:eastAsia="標楷體" w:hAnsi="Times New Roman" w:cs="Times New Roman"/>
          <w:bCs/>
          <w:sz w:val="24"/>
          <w:szCs w:val="24"/>
          <w:lang w:eastAsia="zh-HK"/>
        </w:rPr>
        <w:t>以</w:t>
      </w:r>
      <w:r w:rsidRPr="00E53BB5">
        <w:rPr>
          <w:rFonts w:ascii="Times New Roman" w:eastAsia="標楷體" w:hAnsi="Times New Roman" w:cs="Times New Roman"/>
          <w:bCs/>
          <w:sz w:val="24"/>
          <w:szCs w:val="24"/>
          <w:lang w:eastAsia="zh-HK"/>
        </w:rPr>
        <w:t>無論</w:t>
      </w:r>
      <w:r w:rsidR="00660D89" w:rsidRPr="00E53BB5">
        <w:rPr>
          <w:rFonts w:ascii="Times New Roman" w:eastAsia="標楷體" w:hAnsi="Times New Roman" w:cs="Times New Roman"/>
          <w:sz w:val="24"/>
          <w:szCs w:val="24"/>
          <w:lang w:eastAsia="zh-HK"/>
        </w:rPr>
        <w:t>A</w:t>
      </w:r>
      <w:r w:rsidR="00660D89" w:rsidRPr="00E53BB5">
        <w:rPr>
          <w:rFonts w:ascii="Times New Roman" w:eastAsia="標楷體" w:hAnsi="Times New Roman" w:cs="Times New Roman"/>
          <w:sz w:val="24"/>
          <w:szCs w:val="24"/>
          <w:lang w:eastAsia="zh-HK"/>
        </w:rPr>
        <w:t>銀行</w:t>
      </w:r>
      <w:r w:rsidR="00325D2B" w:rsidRPr="00E53BB5">
        <w:rPr>
          <w:rFonts w:ascii="Times New Roman" w:eastAsia="標楷體" w:hAnsi="Times New Roman" w:cs="Times New Roman"/>
          <w:sz w:val="24"/>
          <w:szCs w:val="24"/>
          <w:lang w:eastAsia="zh-HK"/>
        </w:rPr>
        <w:t>付給</w:t>
      </w:r>
      <w:r w:rsidR="00325D2B" w:rsidRPr="00E53BB5">
        <w:rPr>
          <w:rFonts w:ascii="Times New Roman" w:eastAsia="標楷體" w:hAnsi="Times New Roman" w:cs="Times New Roman"/>
          <w:bCs/>
          <w:sz w:val="24"/>
          <w:szCs w:val="24"/>
          <w:lang w:eastAsia="zh-HK"/>
        </w:rPr>
        <w:t>上訴人的補償金是直接存入她的戶口，或代她</w:t>
      </w:r>
      <w:r w:rsidR="00325D2B" w:rsidRPr="00E53BB5">
        <w:rPr>
          <w:rFonts w:ascii="Times New Roman" w:eastAsia="標楷體" w:hAnsi="Times New Roman" w:cs="Times New Roman"/>
          <w:sz w:val="24"/>
          <w:szCs w:val="24"/>
          <w:lang w:eastAsia="zh-HK"/>
        </w:rPr>
        <w:t>向</w:t>
      </w:r>
      <w:r w:rsidR="00660D89" w:rsidRPr="00E53BB5">
        <w:rPr>
          <w:rFonts w:ascii="Times New Roman" w:eastAsia="標楷體" w:hAnsi="Times New Roman" w:cs="Times New Roman"/>
          <w:sz w:val="24"/>
          <w:szCs w:val="24"/>
          <w:lang w:eastAsia="zh-HK"/>
        </w:rPr>
        <w:t>B</w:t>
      </w:r>
      <w:r w:rsidR="00660D89" w:rsidRPr="00E53BB5">
        <w:rPr>
          <w:rFonts w:ascii="Times New Roman" w:eastAsia="標楷體" w:hAnsi="Times New Roman" w:cs="Times New Roman"/>
          <w:sz w:val="24"/>
          <w:szCs w:val="24"/>
          <w:lang w:eastAsia="zh-HK"/>
        </w:rPr>
        <w:t>銀行</w:t>
      </w:r>
      <w:r w:rsidR="00325D2B" w:rsidRPr="00E53BB5">
        <w:rPr>
          <w:rFonts w:ascii="Times New Roman" w:eastAsia="標楷體" w:hAnsi="Times New Roman" w:cs="Times New Roman"/>
          <w:sz w:val="24"/>
          <w:szCs w:val="24"/>
          <w:lang w:eastAsia="zh-HK"/>
        </w:rPr>
        <w:t>支付該代通知金，都改變不了該</w:t>
      </w:r>
      <w:r w:rsidR="00325D2B" w:rsidRPr="00E53BB5">
        <w:rPr>
          <w:rFonts w:ascii="Times New Roman" w:eastAsia="標楷體" w:hAnsi="Times New Roman" w:cs="Times New Roman"/>
          <w:bCs/>
          <w:sz w:val="24"/>
          <w:szCs w:val="24"/>
          <w:lang w:eastAsia="zh-HK"/>
        </w:rPr>
        <w:t>補償金是上訴人</w:t>
      </w:r>
      <w:r w:rsidR="00325D2B" w:rsidRPr="00E53BB5">
        <w:rPr>
          <w:rFonts w:ascii="Times New Roman" w:eastAsia="標楷體" w:hAnsi="Times New Roman" w:cs="Times New Roman"/>
          <w:sz w:val="24"/>
          <w:szCs w:val="24"/>
          <w:lang w:eastAsia="zh-HK"/>
        </w:rPr>
        <w:t>的入息的部分，是需要評稅。</w:t>
      </w:r>
    </w:p>
    <w:p w:rsidR="004748F0" w:rsidRPr="00E53BB5" w:rsidRDefault="004748F0" w:rsidP="004748F0">
      <w:pPr>
        <w:overflowPunct w:val="0"/>
        <w:autoSpaceDE w:val="0"/>
        <w:autoSpaceDN w:val="0"/>
        <w:adjustRightInd w:val="0"/>
        <w:spacing w:line="240" w:lineRule="auto"/>
        <w:ind w:left="11"/>
        <w:jc w:val="both"/>
        <w:rPr>
          <w:rFonts w:ascii="Times New Roman" w:eastAsia="標楷體" w:hAnsi="Times New Roman" w:cs="Times New Roman"/>
          <w:bCs/>
          <w:sz w:val="24"/>
          <w:szCs w:val="24"/>
          <w:lang w:eastAsia="zh-HK"/>
        </w:rPr>
      </w:pPr>
    </w:p>
    <w:p w:rsidR="009D673B" w:rsidRPr="00E53BB5" w:rsidRDefault="009D673B"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Cs/>
          <w:sz w:val="24"/>
          <w:szCs w:val="24"/>
          <w:lang w:eastAsia="zh-HK"/>
        </w:rPr>
      </w:pPr>
      <w:r w:rsidRPr="00E53BB5">
        <w:rPr>
          <w:rFonts w:ascii="Times New Roman" w:eastAsia="標楷體" w:hAnsi="Times New Roman" w:cs="Times New Roman"/>
          <w:bCs/>
          <w:sz w:val="24"/>
          <w:szCs w:val="24"/>
          <w:lang w:eastAsia="zh-HK"/>
        </w:rPr>
        <w:t>在</w:t>
      </w:r>
      <w:r w:rsidRPr="00E53BB5">
        <w:rPr>
          <w:rFonts w:ascii="Times New Roman" w:eastAsia="標楷體" w:hAnsi="Times New Roman" w:cs="Times New Roman"/>
          <w:sz w:val="24"/>
          <w:szCs w:val="24"/>
          <w:lang w:eastAsia="zh-HK"/>
        </w:rPr>
        <w:t>小心考慮上訴人的證供、本案的證物及同意事實；基於上述的討論和分析及應用本決定書所列的有關法律原則後，委員會認為上訴人提出的所有上訴理由及理據，均不能成立。上訴人未能根據</w:t>
      </w:r>
      <w:r w:rsidRPr="00E53BB5">
        <w:rPr>
          <w:rFonts w:ascii="Times New Roman" w:eastAsia="標楷體" w:hAnsi="Times New Roman" w:cs="Times New Roman"/>
          <w:sz w:val="24"/>
          <w:szCs w:val="24"/>
        </w:rPr>
        <w:t>《稅例》</w:t>
      </w:r>
      <w:r w:rsidRPr="00E53BB5">
        <w:rPr>
          <w:rFonts w:ascii="Times New Roman" w:eastAsia="標楷體" w:hAnsi="Times New Roman" w:cs="Times New Roman"/>
          <w:sz w:val="24"/>
          <w:szCs w:val="24"/>
          <w:lang w:eastAsia="zh-HK"/>
        </w:rPr>
        <w:t>第</w:t>
      </w:r>
      <w:r w:rsidRPr="00E53BB5">
        <w:rPr>
          <w:rFonts w:ascii="Times New Roman" w:eastAsia="標楷體" w:hAnsi="Times New Roman" w:cs="Times New Roman"/>
          <w:sz w:val="24"/>
          <w:szCs w:val="24"/>
          <w:lang w:eastAsia="zh-HK"/>
        </w:rPr>
        <w:t>68(4)</w:t>
      </w:r>
      <w:r w:rsidRPr="00E53BB5">
        <w:rPr>
          <w:rFonts w:ascii="Times New Roman" w:eastAsia="標楷體" w:hAnsi="Times New Roman" w:cs="Times New Roman"/>
          <w:sz w:val="24"/>
          <w:szCs w:val="24"/>
          <w:lang w:eastAsia="zh-HK"/>
        </w:rPr>
        <w:t>條履行舉證責任，證明</w:t>
      </w:r>
      <w:r w:rsidRPr="00E53BB5">
        <w:rPr>
          <w:rFonts w:ascii="Times New Roman" w:eastAsia="標楷體" w:hAnsi="Times New Roman" w:cs="Times New Roman"/>
          <w:sz w:val="24"/>
          <w:szCs w:val="24"/>
        </w:rPr>
        <w:t>上訴人</w:t>
      </w:r>
      <w:r w:rsidR="004271B6" w:rsidRPr="00E53BB5">
        <w:rPr>
          <w:rFonts w:ascii="Times New Roman" w:eastAsia="標楷體" w:hAnsi="Times New Roman" w:cs="Times New Roman"/>
          <w:sz w:val="24"/>
          <w:szCs w:val="24"/>
        </w:rPr>
        <w:t>的</w:t>
      </w:r>
      <w:r w:rsidR="004271B6" w:rsidRPr="00E53BB5">
        <w:rPr>
          <w:rFonts w:ascii="Times New Roman" w:eastAsia="標楷體" w:hAnsi="Times New Roman" w:cs="Times New Roman"/>
          <w:sz w:val="24"/>
          <w:szCs w:val="24"/>
        </w:rPr>
        <w:t>2018/19</w:t>
      </w:r>
      <w:r w:rsidR="004271B6" w:rsidRPr="00E53BB5">
        <w:rPr>
          <w:rFonts w:ascii="Times New Roman" w:eastAsia="標楷體" w:hAnsi="Times New Roman" w:cs="Times New Roman"/>
          <w:sz w:val="24"/>
          <w:szCs w:val="24"/>
        </w:rPr>
        <w:t>課稅年度</w:t>
      </w:r>
      <w:r w:rsidR="004271B6" w:rsidRPr="00E53BB5">
        <w:rPr>
          <w:rFonts w:ascii="Times New Roman" w:eastAsia="標楷體" w:hAnsi="Times New Roman" w:cs="Times New Roman"/>
          <w:sz w:val="24"/>
          <w:szCs w:val="24"/>
          <w:lang w:eastAsia="zh-HK"/>
        </w:rPr>
        <w:t>薪俸稅評稅過高</w:t>
      </w:r>
      <w:r w:rsidR="004271B6" w:rsidRPr="00E53BB5">
        <w:rPr>
          <w:rFonts w:ascii="Times New Roman" w:eastAsia="標楷體" w:hAnsi="Times New Roman" w:cs="Times New Roman"/>
          <w:sz w:val="24"/>
          <w:szCs w:val="24"/>
        </w:rPr>
        <w:t>。</w:t>
      </w:r>
    </w:p>
    <w:p w:rsidR="004748F0" w:rsidRPr="00E53BB5" w:rsidRDefault="004748F0" w:rsidP="004748F0">
      <w:pPr>
        <w:overflowPunct w:val="0"/>
        <w:autoSpaceDE w:val="0"/>
        <w:autoSpaceDN w:val="0"/>
        <w:adjustRightInd w:val="0"/>
        <w:spacing w:line="240" w:lineRule="auto"/>
        <w:ind w:firstLine="11"/>
        <w:jc w:val="both"/>
        <w:rPr>
          <w:rFonts w:ascii="Times New Roman" w:eastAsia="標楷體" w:hAnsi="Times New Roman" w:cs="Times New Roman"/>
          <w:b/>
          <w:sz w:val="24"/>
          <w:szCs w:val="24"/>
          <w:u w:val="single"/>
        </w:rPr>
      </w:pPr>
    </w:p>
    <w:p w:rsidR="00715B42" w:rsidRPr="003C6B89" w:rsidRDefault="00715B42" w:rsidP="004748F0">
      <w:pPr>
        <w:overflowPunct w:val="0"/>
        <w:autoSpaceDE w:val="0"/>
        <w:autoSpaceDN w:val="0"/>
        <w:adjustRightInd w:val="0"/>
        <w:spacing w:line="240" w:lineRule="auto"/>
        <w:ind w:firstLine="11"/>
        <w:jc w:val="both"/>
        <w:rPr>
          <w:rFonts w:ascii="Times New Roman" w:eastAsia="標楷體" w:hAnsi="Times New Roman" w:cs="Times New Roman"/>
          <w:b/>
          <w:sz w:val="28"/>
          <w:szCs w:val="28"/>
        </w:rPr>
      </w:pPr>
      <w:r w:rsidRPr="003C6B89">
        <w:rPr>
          <w:rFonts w:ascii="Times New Roman" w:eastAsia="標楷體" w:hAnsi="Times New Roman" w:cs="Times New Roman"/>
          <w:b/>
          <w:sz w:val="28"/>
          <w:szCs w:val="28"/>
        </w:rPr>
        <w:t>案件處理</w:t>
      </w:r>
    </w:p>
    <w:p w:rsidR="004748F0" w:rsidRPr="00E53BB5" w:rsidRDefault="004748F0" w:rsidP="004748F0">
      <w:pPr>
        <w:overflowPunct w:val="0"/>
        <w:autoSpaceDE w:val="0"/>
        <w:autoSpaceDN w:val="0"/>
        <w:adjustRightInd w:val="0"/>
        <w:spacing w:line="240" w:lineRule="auto"/>
        <w:ind w:firstLine="11"/>
        <w:jc w:val="both"/>
        <w:rPr>
          <w:rFonts w:ascii="Times New Roman" w:eastAsia="標楷體" w:hAnsi="Times New Roman" w:cs="Times New Roman"/>
          <w:b/>
          <w:sz w:val="24"/>
          <w:szCs w:val="24"/>
          <w:u w:val="single"/>
        </w:rPr>
      </w:pPr>
    </w:p>
    <w:p w:rsidR="00715B42" w:rsidRPr="00E53BB5" w:rsidRDefault="00715B42"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rPr>
        <w:t>根據本個案案情及上文分析，委員會唯一的結論是駁回上訴人提出的上訴，</w:t>
      </w:r>
      <w:r w:rsidR="004271B6" w:rsidRPr="00E53BB5">
        <w:rPr>
          <w:rFonts w:ascii="Times New Roman" w:eastAsia="標楷體" w:hAnsi="Times New Roman" w:cs="Times New Roman"/>
          <w:sz w:val="24"/>
          <w:szCs w:val="24"/>
        </w:rPr>
        <w:t>按《稅例》</w:t>
      </w:r>
      <w:r w:rsidR="004271B6" w:rsidRPr="00E53BB5">
        <w:rPr>
          <w:rFonts w:ascii="Times New Roman" w:eastAsia="標楷體" w:hAnsi="Times New Roman" w:cs="Times New Roman"/>
          <w:sz w:val="24"/>
          <w:szCs w:val="24"/>
          <w:lang w:eastAsia="zh-HK"/>
        </w:rPr>
        <w:t>第</w:t>
      </w:r>
      <w:r w:rsidR="004271B6" w:rsidRPr="00E53BB5">
        <w:rPr>
          <w:rFonts w:ascii="Times New Roman" w:eastAsia="標楷體" w:hAnsi="Times New Roman" w:cs="Times New Roman"/>
          <w:sz w:val="24"/>
          <w:szCs w:val="24"/>
          <w:lang w:eastAsia="zh-HK"/>
        </w:rPr>
        <w:t>68(8)</w:t>
      </w:r>
      <w:r w:rsidR="004271B6" w:rsidRPr="00E53BB5">
        <w:rPr>
          <w:rFonts w:ascii="Times New Roman" w:eastAsia="標楷體" w:hAnsi="Times New Roman" w:cs="Times New Roman"/>
          <w:sz w:val="24"/>
          <w:szCs w:val="24"/>
          <w:lang w:eastAsia="zh-HK"/>
        </w:rPr>
        <w:t>條</w:t>
      </w:r>
      <w:r w:rsidR="004271B6" w:rsidRPr="00E53BB5">
        <w:rPr>
          <w:rFonts w:ascii="Times New Roman" w:eastAsia="標楷體" w:hAnsi="Times New Roman" w:cs="Times New Roman"/>
          <w:sz w:val="24"/>
          <w:szCs w:val="24"/>
        </w:rPr>
        <w:t>維持</w:t>
      </w:r>
      <w:r w:rsidRPr="00E53BB5">
        <w:rPr>
          <w:rFonts w:ascii="Times New Roman" w:eastAsia="標楷體" w:hAnsi="Times New Roman" w:cs="Times New Roman"/>
          <w:sz w:val="24"/>
          <w:szCs w:val="24"/>
        </w:rPr>
        <w:t>該決定書所顯示</w:t>
      </w:r>
      <w:r w:rsidR="004271B6" w:rsidRPr="00E53BB5">
        <w:rPr>
          <w:rFonts w:ascii="Times New Roman" w:eastAsia="標楷體" w:hAnsi="Times New Roman" w:cs="Times New Roman"/>
          <w:sz w:val="24"/>
          <w:szCs w:val="24"/>
        </w:rPr>
        <w:t>上訴人的</w:t>
      </w:r>
      <w:r w:rsidR="004271B6" w:rsidRPr="00E53BB5">
        <w:rPr>
          <w:rFonts w:ascii="Times New Roman" w:eastAsia="標楷體" w:hAnsi="Times New Roman" w:cs="Times New Roman"/>
          <w:sz w:val="24"/>
          <w:szCs w:val="24"/>
        </w:rPr>
        <w:t>2018/19</w:t>
      </w:r>
      <w:r w:rsidR="004271B6" w:rsidRPr="00E53BB5">
        <w:rPr>
          <w:rFonts w:ascii="Times New Roman" w:eastAsia="標楷體" w:hAnsi="Times New Roman" w:cs="Times New Roman"/>
          <w:sz w:val="24"/>
          <w:szCs w:val="24"/>
        </w:rPr>
        <w:t>課稅年度</w:t>
      </w:r>
      <w:r w:rsidR="004271B6" w:rsidRPr="00E53BB5">
        <w:rPr>
          <w:rFonts w:ascii="Times New Roman" w:eastAsia="標楷體" w:hAnsi="Times New Roman" w:cs="Times New Roman"/>
          <w:sz w:val="24"/>
          <w:szCs w:val="24"/>
          <w:lang w:eastAsia="zh-HK"/>
        </w:rPr>
        <w:t>薪俸稅評</w:t>
      </w:r>
      <w:r w:rsidRPr="00E53BB5">
        <w:rPr>
          <w:rFonts w:ascii="Times New Roman" w:eastAsia="標楷體" w:hAnsi="Times New Roman" w:cs="Times New Roman"/>
          <w:sz w:val="24"/>
          <w:szCs w:val="24"/>
        </w:rPr>
        <w:t>的評稅。</w:t>
      </w:r>
    </w:p>
    <w:p w:rsidR="00491150" w:rsidRPr="00E53BB5" w:rsidRDefault="00491150" w:rsidP="004748F0">
      <w:pPr>
        <w:pStyle w:val="BodyText21"/>
        <w:ind w:firstLine="11"/>
        <w:rPr>
          <w:rFonts w:eastAsia="標楷體"/>
          <w:szCs w:val="24"/>
          <w:lang w:eastAsia="zh-HK"/>
        </w:rPr>
      </w:pPr>
    </w:p>
    <w:sectPr w:rsidR="00491150" w:rsidRPr="00E53BB5" w:rsidSect="00BC44FD">
      <w:headerReference w:type="even" r:id="rId9"/>
      <w:headerReference w:type="default" r:id="rId10"/>
      <w:footerReference w:type="even" r:id="rId11"/>
      <w:footerReference w:type="default" r:id="rId12"/>
      <w:headerReference w:type="first" r:id="rId13"/>
      <w:footerReference w:type="first" r:id="rId14"/>
      <w:pgSz w:w="11907" w:h="16839" w:code="9"/>
      <w:pgMar w:top="1985" w:right="1588" w:bottom="1701" w:left="1588" w:header="1361" w:footer="1134" w:gutter="0"/>
      <w:pgNumType w:start="27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5D9" w:rsidRDefault="000655D9" w:rsidP="002B37C7">
      <w:pPr>
        <w:spacing w:line="240" w:lineRule="auto"/>
      </w:pPr>
      <w:r>
        <w:separator/>
      </w:r>
    </w:p>
  </w:endnote>
  <w:endnote w:type="continuationSeparator" w:id="0">
    <w:p w:rsidR="000655D9" w:rsidRDefault="000655D9" w:rsidP="002B37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14" w:rsidRDefault="0021311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377804"/>
      <w:docPartObj>
        <w:docPartGallery w:val="Page Numbers (Bottom of Page)"/>
        <w:docPartUnique/>
      </w:docPartObj>
    </w:sdtPr>
    <w:sdtEndPr/>
    <w:sdtContent>
      <w:p w:rsidR="00BC44FD" w:rsidRDefault="00BC44FD" w:rsidP="00C17E34">
        <w:pPr>
          <w:pStyle w:val="a9"/>
          <w:spacing w:line="240" w:lineRule="auto"/>
          <w:jc w:val="center"/>
        </w:pPr>
        <w:r w:rsidRPr="00BC44FD">
          <w:rPr>
            <w:rFonts w:ascii="Times New Roman" w:hAnsi="Times New Roman" w:cs="Times New Roman"/>
          </w:rPr>
          <w:fldChar w:fldCharType="begin"/>
        </w:r>
        <w:r w:rsidRPr="00BC44FD">
          <w:rPr>
            <w:rFonts w:ascii="Times New Roman" w:hAnsi="Times New Roman" w:cs="Times New Roman"/>
          </w:rPr>
          <w:instrText>PAGE   \* MERGEFORMAT</w:instrText>
        </w:r>
        <w:r w:rsidRPr="00BC44FD">
          <w:rPr>
            <w:rFonts w:ascii="Times New Roman" w:hAnsi="Times New Roman" w:cs="Times New Roman"/>
          </w:rPr>
          <w:fldChar w:fldCharType="separate"/>
        </w:r>
        <w:r w:rsidR="00700DB2" w:rsidRPr="00700DB2">
          <w:rPr>
            <w:rFonts w:ascii="Times New Roman" w:hAnsi="Times New Roman" w:cs="Times New Roman"/>
            <w:noProof/>
            <w:lang w:val="zh-TW"/>
          </w:rPr>
          <w:t>277</w:t>
        </w:r>
        <w:r w:rsidRPr="00BC44FD">
          <w:rPr>
            <w:rFonts w:ascii="Times New Roman" w:hAnsi="Times New Roman" w:cs="Times New Roman"/>
          </w:rPr>
          <w:fldChar w:fldCharType="end"/>
        </w:r>
      </w:p>
    </w:sdtContent>
  </w:sdt>
  <w:p w:rsidR="00C17E34" w:rsidRDefault="00C17E34" w:rsidP="00213114">
    <w:pPr>
      <w:pStyle w:val="a9"/>
      <w:tabs>
        <w:tab w:val="clear" w:pos="4153"/>
        <w:tab w:val="clear" w:pos="8306"/>
        <w:tab w:val="center" w:pos="4320"/>
        <w:tab w:val="right" w:pos="8640"/>
      </w:tabs>
      <w:spacing w:line="240" w:lineRule="auto"/>
      <w:rPr>
        <w:rFonts w:ascii="Times New Roman" w:hAnsi="Times New Roman" w:cs="Times New Roman"/>
      </w:rPr>
    </w:pPr>
    <w:r w:rsidRPr="00C17E34">
      <w:rPr>
        <w:rFonts w:ascii="Times New Roman" w:hAnsi="Times New Roman" w:cs="Times New Roman"/>
      </w:rPr>
      <w:tab/>
      <w:t>Veri</w:t>
    </w:r>
    <w:r w:rsidR="00630DAF">
      <w:rPr>
        <w:rFonts w:ascii="Times New Roman" w:hAnsi="Times New Roman" w:cs="Times New Roman"/>
      </w:rPr>
      <w:t>fied Copy</w:t>
    </w:r>
    <w:r w:rsidR="00630DAF">
      <w:rPr>
        <w:rFonts w:ascii="Times New Roman" w:hAnsi="Times New Roman" w:cs="Times New Roman"/>
      </w:rPr>
      <w:tab/>
      <w:t>Last reviewed date:</w:t>
    </w:r>
    <w:r w:rsidRPr="00C17E34">
      <w:rPr>
        <w:rFonts w:ascii="Times New Roman" w:hAnsi="Times New Roman" w:cs="Times New Roman"/>
      </w:rPr>
      <w:t xml:space="preserve"> Ju</w:t>
    </w:r>
    <w:bookmarkStart w:id="6" w:name="_GoBack"/>
    <w:bookmarkEnd w:id="6"/>
    <w:r w:rsidRPr="00C17E34">
      <w:rPr>
        <w:rFonts w:ascii="Times New Roman" w:hAnsi="Times New Roman" w:cs="Times New Roman"/>
      </w:rPr>
      <w:t>ly 2022</w:t>
    </w:r>
  </w:p>
  <w:p w:rsidR="00BC44FD" w:rsidRPr="00C17E34" w:rsidRDefault="00BC44FD" w:rsidP="00C17E34">
    <w:pPr>
      <w:pStyle w:val="a9"/>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14" w:rsidRDefault="0021311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5D9" w:rsidRDefault="000655D9" w:rsidP="002B37C7">
      <w:pPr>
        <w:spacing w:line="240" w:lineRule="auto"/>
      </w:pPr>
      <w:r>
        <w:separator/>
      </w:r>
    </w:p>
  </w:footnote>
  <w:footnote w:type="continuationSeparator" w:id="0">
    <w:p w:rsidR="000655D9" w:rsidRDefault="000655D9" w:rsidP="002B37C7">
      <w:pPr>
        <w:spacing w:line="240" w:lineRule="auto"/>
      </w:pPr>
      <w:r>
        <w:continuationSeparator/>
      </w:r>
    </w:p>
  </w:footnote>
  <w:footnote w:id="1">
    <w:p w:rsidR="00715B42" w:rsidRPr="00E53BB5" w:rsidRDefault="00715B42" w:rsidP="009234F6">
      <w:pPr>
        <w:pStyle w:val="ab"/>
        <w:spacing w:line="240" w:lineRule="auto"/>
        <w:rPr>
          <w:rFonts w:ascii="Times New Roman" w:eastAsia="標楷體" w:hAnsi="Times New Roman" w:cs="Times New Roman"/>
        </w:rPr>
      </w:pPr>
      <w:r w:rsidRPr="00E53BB5">
        <w:rPr>
          <w:rStyle w:val="ad"/>
          <w:rFonts w:ascii="Times New Roman" w:eastAsia="標楷體" w:hAnsi="Times New Roman" w:cs="Times New Roman"/>
        </w:rPr>
        <w:footnoteRef/>
      </w:r>
      <w:r w:rsidRPr="00E53BB5">
        <w:rPr>
          <w:rFonts w:ascii="Times New Roman" w:eastAsia="標楷體" w:hAnsi="Times New Roman" w:cs="Times New Roman"/>
        </w:rPr>
        <w:t xml:space="preserve"> </w:t>
      </w:r>
      <w:r w:rsidRPr="00E53BB5">
        <w:rPr>
          <w:rFonts w:ascii="Times New Roman" w:eastAsia="標楷體" w:hAnsi="Times New Roman" w:cs="Times New Roman"/>
        </w:rPr>
        <w:t>英文為</w:t>
      </w:r>
      <w:r w:rsidR="00E53BB5" w:rsidRPr="00E53BB5">
        <w:rPr>
          <w:rFonts w:ascii="Times New Roman" w:eastAsia="標楷體" w:hAnsi="Times New Roman" w:cs="Times New Roman"/>
        </w:rPr>
        <w:t>‘</w:t>
      </w:r>
      <w:r w:rsidRPr="00E53BB5">
        <w:rPr>
          <w:rFonts w:ascii="Times New Roman" w:eastAsia="標楷體" w:hAnsi="Times New Roman" w:cs="Times New Roman"/>
        </w:rPr>
        <w:t>incurred in the production of the assessable income</w:t>
      </w:r>
      <w:r w:rsidR="00E53BB5" w:rsidRPr="00E53BB5">
        <w:rPr>
          <w:rFonts w:ascii="Times New Roman" w:eastAsia="標楷體" w:hAnsi="Times New Roman" w:cs="Times New Roman"/>
        </w:rPr>
        <w:t>’</w:t>
      </w:r>
      <w:r w:rsidR="0048054D" w:rsidRPr="00E53BB5">
        <w:rPr>
          <w:rFonts w:ascii="Times New Roman" w:eastAsia="標楷體" w:hAnsi="Times New Roman" w:cs="Times New Roman"/>
        </w:rPr>
        <w:t>。</w:t>
      </w:r>
    </w:p>
  </w:footnote>
  <w:footnote w:id="2">
    <w:p w:rsidR="00715B42" w:rsidRPr="00E53BB5" w:rsidRDefault="00715B42" w:rsidP="009234F6">
      <w:pPr>
        <w:pStyle w:val="ab"/>
        <w:spacing w:line="240" w:lineRule="auto"/>
        <w:rPr>
          <w:rFonts w:ascii="Times New Roman" w:eastAsia="標楷體" w:hAnsi="Times New Roman" w:cs="Times New Roman"/>
        </w:rPr>
      </w:pPr>
      <w:r w:rsidRPr="00E53BB5">
        <w:rPr>
          <w:rStyle w:val="ad"/>
          <w:rFonts w:ascii="Times New Roman" w:eastAsia="標楷體" w:hAnsi="Times New Roman" w:cs="Times New Roman"/>
        </w:rPr>
        <w:footnoteRef/>
      </w:r>
      <w:r w:rsidRPr="00E53BB5">
        <w:rPr>
          <w:rFonts w:ascii="Times New Roman" w:eastAsia="標楷體" w:hAnsi="Times New Roman" w:cs="Times New Roman"/>
        </w:rPr>
        <w:t xml:space="preserve"> </w:t>
      </w:r>
      <w:r w:rsidRPr="00E53BB5">
        <w:rPr>
          <w:rFonts w:ascii="Times New Roman" w:eastAsia="標楷體" w:hAnsi="Times New Roman" w:cs="Times New Roman"/>
        </w:rPr>
        <w:t>英文為</w:t>
      </w:r>
      <w:r w:rsidR="00E53BB5" w:rsidRPr="00E53BB5">
        <w:rPr>
          <w:rFonts w:ascii="Times New Roman" w:eastAsia="標楷體" w:hAnsi="Times New Roman" w:cs="Times New Roman"/>
        </w:rPr>
        <w:t>‘</w:t>
      </w:r>
      <w:r w:rsidRPr="00E53BB5">
        <w:rPr>
          <w:rFonts w:ascii="Times New Roman" w:eastAsia="標楷體" w:hAnsi="Times New Roman" w:cs="Times New Roman"/>
        </w:rPr>
        <w:t>in the performance of the duties of the office or employment</w:t>
      </w:r>
      <w:r w:rsidR="00E53BB5" w:rsidRPr="00E53BB5">
        <w:rPr>
          <w:rFonts w:ascii="Times New Roman" w:eastAsia="標楷體" w:hAnsi="Times New Roman" w:cs="Times New Roman"/>
        </w:rPr>
        <w:t>’</w:t>
      </w:r>
      <w:r w:rsidR="0048054D" w:rsidRPr="00E53BB5">
        <w:rPr>
          <w:rFonts w:ascii="Times New Roman" w:eastAsia="標楷體" w:hAnsi="Times New Roman" w:cs="Times New Roman"/>
        </w:rPr>
        <w:t>。</w:t>
      </w:r>
    </w:p>
  </w:footnote>
  <w:footnote w:id="3">
    <w:p w:rsidR="00715B42" w:rsidRPr="00E53BB5" w:rsidRDefault="00715B42" w:rsidP="009234F6">
      <w:pPr>
        <w:pStyle w:val="ab"/>
        <w:spacing w:line="240" w:lineRule="auto"/>
        <w:rPr>
          <w:rFonts w:ascii="Times New Roman" w:eastAsia="標楷體" w:hAnsi="Times New Roman" w:cs="Times New Roman"/>
        </w:rPr>
      </w:pPr>
      <w:r w:rsidRPr="00E53BB5">
        <w:rPr>
          <w:rStyle w:val="ad"/>
          <w:rFonts w:ascii="Times New Roman" w:eastAsia="標楷體" w:hAnsi="Times New Roman" w:cs="Times New Roman"/>
        </w:rPr>
        <w:footnoteRef/>
      </w:r>
      <w:r w:rsidRPr="00E53BB5">
        <w:rPr>
          <w:rFonts w:ascii="Times New Roman" w:eastAsia="標楷體" w:hAnsi="Times New Roman" w:cs="Times New Roman"/>
        </w:rPr>
        <w:t xml:space="preserve"> (1970) 1 HKTC 451</w:t>
      </w:r>
      <w:r w:rsidR="0048054D" w:rsidRPr="00E53BB5">
        <w:rPr>
          <w:rFonts w:ascii="Times New Roman" w:eastAsia="標楷體" w:hAnsi="Times New Roman" w:cs="Times New Roman"/>
        </w:rPr>
        <w:t>。</w:t>
      </w:r>
    </w:p>
  </w:footnote>
  <w:footnote w:id="4">
    <w:p w:rsidR="00715B42" w:rsidRPr="00E53BB5" w:rsidRDefault="00715B42" w:rsidP="009234F6">
      <w:pPr>
        <w:pStyle w:val="ab"/>
        <w:spacing w:line="240" w:lineRule="auto"/>
        <w:rPr>
          <w:rFonts w:ascii="標楷體" w:eastAsia="標楷體" w:hAnsi="標楷體"/>
        </w:rPr>
      </w:pPr>
      <w:r w:rsidRPr="00E53BB5">
        <w:rPr>
          <w:rStyle w:val="ad"/>
          <w:rFonts w:ascii="Times New Roman" w:eastAsia="標楷體" w:hAnsi="Times New Roman" w:cs="Times New Roman"/>
        </w:rPr>
        <w:footnoteRef/>
      </w:r>
      <w:r w:rsidRPr="00E53BB5">
        <w:rPr>
          <w:rFonts w:ascii="Times New Roman" w:eastAsia="標楷體" w:hAnsi="Times New Roman" w:cs="Times New Roman"/>
        </w:rPr>
        <w:t xml:space="preserve"> (1930) </w:t>
      </w:r>
      <w:r w:rsidRPr="00E53BB5">
        <w:rPr>
          <w:rFonts w:ascii="Times New Roman" w:eastAsia="標楷體" w:hAnsi="Times New Roman" w:cs="Times New Roman"/>
          <w:lang w:eastAsia="zh-HK"/>
        </w:rPr>
        <w:t>15 TC 380</w:t>
      </w:r>
      <w:r w:rsidR="0048054D" w:rsidRPr="00E53BB5">
        <w:rPr>
          <w:rFonts w:ascii="Times New Roman" w:eastAsia="標楷體" w:hAnsi="Times New Roman" w:cs="Times New Roman"/>
        </w:rPr>
        <w:t>。</w:t>
      </w:r>
    </w:p>
  </w:footnote>
  <w:footnote w:id="5">
    <w:p w:rsidR="00715B42" w:rsidRPr="00E53BB5" w:rsidRDefault="00715B42" w:rsidP="00E53BB5">
      <w:pPr>
        <w:pStyle w:val="ab"/>
        <w:overflowPunct w:val="0"/>
        <w:autoSpaceDE w:val="0"/>
        <w:autoSpaceDN w:val="0"/>
        <w:spacing w:line="240" w:lineRule="auto"/>
        <w:ind w:left="140" w:hangingChars="70" w:hanging="140"/>
        <w:rPr>
          <w:rFonts w:ascii="Times New Roman" w:eastAsia="標楷體" w:hAnsi="Times New Roman" w:cs="Times New Roman"/>
        </w:rPr>
      </w:pPr>
      <w:r w:rsidRPr="00E53BB5">
        <w:rPr>
          <w:rStyle w:val="ad"/>
          <w:rFonts w:ascii="Times New Roman" w:eastAsia="標楷體" w:hAnsi="Times New Roman" w:cs="Times New Roman"/>
        </w:rPr>
        <w:footnoteRef/>
      </w:r>
      <w:r w:rsidRPr="00E53BB5">
        <w:rPr>
          <w:rFonts w:ascii="Times New Roman" w:eastAsia="標楷體" w:hAnsi="Times New Roman" w:cs="Times New Roman"/>
        </w:rPr>
        <w:t xml:space="preserve"> </w:t>
      </w:r>
      <w:r w:rsidRPr="00E53BB5">
        <w:rPr>
          <w:rFonts w:ascii="Times New Roman" w:eastAsia="標楷體" w:hAnsi="Times New Roman" w:cs="Times New Roman"/>
        </w:rPr>
        <w:t>英文為</w:t>
      </w:r>
      <w:r w:rsidR="00E53BB5">
        <w:rPr>
          <w:rFonts w:ascii="Times New Roman" w:eastAsia="標楷體" w:hAnsi="Times New Roman" w:cs="Times New Roman"/>
        </w:rPr>
        <w:t>‘</w:t>
      </w:r>
      <w:r w:rsidRPr="00E53BB5">
        <w:rPr>
          <w:rFonts w:ascii="Times New Roman" w:eastAsia="標楷體" w:hAnsi="Times New Roman" w:cs="Times New Roman"/>
        </w:rPr>
        <w:t>In the performance of the duties means in doing the work of the office, in doing the things which it is his duty to do while doing the work of the office.</w:t>
      </w:r>
      <w:r w:rsidR="00E53BB5">
        <w:rPr>
          <w:rFonts w:ascii="Times New Roman" w:eastAsia="標楷體" w:hAnsi="Times New Roman" w:cs="Times New Roman"/>
        </w:rPr>
        <w:t>’</w:t>
      </w:r>
      <w:r w:rsidRPr="00E53BB5">
        <w:rPr>
          <w:rFonts w:ascii="Times New Roman" w:eastAsia="標楷體" w:hAnsi="Times New Roman" w:cs="Times New Roman"/>
        </w:rPr>
        <w:t>。原文載於相關判辭第</w:t>
      </w:r>
      <w:r w:rsidR="00AA0325" w:rsidRPr="00E53BB5">
        <w:rPr>
          <w:rFonts w:ascii="Times New Roman" w:eastAsia="標楷體" w:hAnsi="Times New Roman" w:cs="Times New Roman"/>
        </w:rPr>
        <w:t>387</w:t>
      </w:r>
      <w:r w:rsidRPr="00E53BB5">
        <w:rPr>
          <w:rFonts w:ascii="Times New Roman" w:eastAsia="標楷體" w:hAnsi="Times New Roman" w:cs="Times New Roman"/>
        </w:rPr>
        <w:t>頁</w:t>
      </w:r>
      <w:r w:rsidR="0048054D" w:rsidRPr="00E53BB5">
        <w:rPr>
          <w:rFonts w:ascii="Times New Roman" w:eastAsia="標楷體" w:hAnsi="Times New Roman" w:cs="Times New Roman"/>
        </w:rPr>
        <w:t>。</w:t>
      </w:r>
    </w:p>
  </w:footnote>
  <w:footnote w:id="6">
    <w:p w:rsidR="00715B42" w:rsidRPr="009234F6" w:rsidRDefault="00715B42" w:rsidP="004748F0">
      <w:pPr>
        <w:pStyle w:val="ab"/>
        <w:overflowPunct w:val="0"/>
        <w:autoSpaceDE w:val="0"/>
        <w:autoSpaceDN w:val="0"/>
        <w:spacing w:line="240" w:lineRule="auto"/>
        <w:rPr>
          <w:rFonts w:ascii="Times New Roman" w:eastAsia="標楷體" w:hAnsi="Times New Roman" w:cs="Times New Roman"/>
        </w:rPr>
      </w:pPr>
      <w:r w:rsidRPr="009234F6">
        <w:rPr>
          <w:rStyle w:val="ad"/>
          <w:rFonts w:ascii="Times New Roman" w:eastAsia="標楷體" w:hAnsi="Times New Roman" w:cs="Times New Roman"/>
        </w:rPr>
        <w:footnoteRef/>
      </w:r>
      <w:r w:rsidRPr="009234F6">
        <w:rPr>
          <w:rFonts w:ascii="Times New Roman" w:eastAsia="標楷體" w:hAnsi="Times New Roman" w:cs="Times New Roman"/>
        </w:rPr>
        <w:t xml:space="preserve"> (1988) </w:t>
      </w:r>
      <w:r w:rsidRPr="009234F6">
        <w:rPr>
          <w:rFonts w:ascii="Times New Roman" w:eastAsia="標楷體" w:hAnsi="Times New Roman" w:cs="Times New Roman"/>
          <w:lang w:eastAsia="zh-HK"/>
        </w:rPr>
        <w:t>2 HKTC 364</w:t>
      </w:r>
      <w:r w:rsidR="0048054D" w:rsidRPr="009234F6">
        <w:rPr>
          <w:rFonts w:ascii="Times New Roman" w:eastAsia="標楷體" w:hAnsi="Times New Roman" w:cs="Times New Roman"/>
        </w:rPr>
        <w:t>。</w:t>
      </w:r>
    </w:p>
  </w:footnote>
  <w:footnote w:id="7">
    <w:p w:rsidR="00715B42" w:rsidRPr="009234F6" w:rsidRDefault="00715B42" w:rsidP="004748F0">
      <w:pPr>
        <w:pStyle w:val="ab"/>
        <w:overflowPunct w:val="0"/>
        <w:autoSpaceDE w:val="0"/>
        <w:autoSpaceDN w:val="0"/>
        <w:spacing w:line="240" w:lineRule="auto"/>
        <w:rPr>
          <w:rFonts w:ascii="Times New Roman" w:eastAsia="標楷體" w:hAnsi="Times New Roman" w:cs="Times New Roman"/>
        </w:rPr>
      </w:pPr>
      <w:r w:rsidRPr="009234F6">
        <w:rPr>
          <w:rStyle w:val="ad"/>
          <w:rFonts w:ascii="Times New Roman" w:eastAsia="標楷體" w:hAnsi="Times New Roman" w:cs="Times New Roman"/>
        </w:rPr>
        <w:footnoteRef/>
      </w:r>
      <w:r w:rsidRPr="009234F6">
        <w:rPr>
          <w:rFonts w:ascii="Times New Roman" w:eastAsia="標楷體" w:hAnsi="Times New Roman" w:cs="Times New Roman"/>
        </w:rPr>
        <w:t xml:space="preserve"> </w:t>
      </w:r>
      <w:r w:rsidRPr="009234F6">
        <w:rPr>
          <w:rFonts w:ascii="Times New Roman" w:eastAsia="標楷體" w:hAnsi="Times New Roman" w:cs="Times New Roman"/>
          <w:lang w:eastAsia="zh-HK"/>
        </w:rPr>
        <w:t>相關判辭在原文的第</w:t>
      </w:r>
      <w:r w:rsidRPr="009234F6">
        <w:rPr>
          <w:rFonts w:ascii="Times New Roman" w:eastAsia="標楷體" w:hAnsi="Times New Roman" w:cs="Times New Roman"/>
          <w:lang w:eastAsia="zh-HK"/>
        </w:rPr>
        <w:t>372</w:t>
      </w:r>
      <w:r w:rsidRPr="009234F6">
        <w:rPr>
          <w:rFonts w:ascii="Times New Roman" w:eastAsia="標楷體" w:hAnsi="Times New Roman" w:cs="Times New Roman"/>
          <w:lang w:eastAsia="zh-HK"/>
        </w:rPr>
        <w:t>頁</w:t>
      </w:r>
      <w:r w:rsidR="0048054D" w:rsidRPr="009234F6">
        <w:rPr>
          <w:rFonts w:ascii="Times New Roman" w:eastAsia="標楷體" w:hAnsi="Times New Roman" w:cs="Times New Roman"/>
        </w:rPr>
        <w:t>。</w:t>
      </w:r>
    </w:p>
  </w:footnote>
  <w:footnote w:id="8">
    <w:p w:rsidR="00715B42" w:rsidRPr="009234F6" w:rsidRDefault="00715B42" w:rsidP="004748F0">
      <w:pPr>
        <w:pStyle w:val="ab"/>
        <w:overflowPunct w:val="0"/>
        <w:autoSpaceDE w:val="0"/>
        <w:autoSpaceDN w:val="0"/>
        <w:spacing w:line="240" w:lineRule="auto"/>
        <w:rPr>
          <w:rFonts w:ascii="Times New Roman" w:eastAsia="標楷體" w:hAnsi="Times New Roman" w:cs="Times New Roman"/>
        </w:rPr>
      </w:pPr>
      <w:r w:rsidRPr="009234F6">
        <w:rPr>
          <w:rStyle w:val="ad"/>
          <w:rFonts w:ascii="Times New Roman" w:eastAsia="標楷體" w:hAnsi="Times New Roman" w:cs="Times New Roman"/>
        </w:rPr>
        <w:footnoteRef/>
      </w:r>
      <w:r w:rsidRPr="009234F6">
        <w:rPr>
          <w:rFonts w:ascii="Times New Roman" w:eastAsia="標楷體" w:hAnsi="Times New Roman" w:cs="Times New Roman"/>
        </w:rPr>
        <w:t xml:space="preserve"> </w:t>
      </w:r>
      <w:r w:rsidRPr="004748F0">
        <w:rPr>
          <w:rFonts w:ascii="Times New Roman" w:eastAsia="標楷體" w:hAnsi="Times New Roman" w:cs="Times New Roman"/>
          <w:u w:val="single"/>
        </w:rPr>
        <w:t>D15/88</w:t>
      </w:r>
      <w:r w:rsidRPr="009234F6">
        <w:rPr>
          <w:rFonts w:ascii="Times New Roman" w:eastAsia="標楷體" w:hAnsi="Times New Roman" w:cs="Times New Roman"/>
        </w:rPr>
        <w:t xml:space="preserve">, </w:t>
      </w:r>
      <w:r w:rsidRPr="004748F0">
        <w:rPr>
          <w:rFonts w:ascii="Times New Roman" w:eastAsia="標楷體" w:hAnsi="Times New Roman" w:cs="Times New Roman"/>
          <w:u w:val="single"/>
        </w:rPr>
        <w:t>D81/02</w:t>
      </w:r>
      <w:r w:rsidRPr="009234F6">
        <w:rPr>
          <w:rFonts w:ascii="Times New Roman" w:eastAsia="標楷體" w:hAnsi="Times New Roman" w:cs="Times New Roman"/>
        </w:rPr>
        <w:t xml:space="preserve">, </w:t>
      </w:r>
      <w:r w:rsidRPr="004748F0">
        <w:rPr>
          <w:rFonts w:ascii="Times New Roman" w:eastAsia="標楷體" w:hAnsi="Times New Roman" w:cs="Times New Roman"/>
          <w:u w:val="single"/>
        </w:rPr>
        <w:t>D124/02</w:t>
      </w:r>
      <w:r w:rsidRPr="009234F6">
        <w:rPr>
          <w:rFonts w:ascii="Times New Roman" w:eastAsia="標楷體" w:hAnsi="Times New Roman" w:cs="Times New Roman"/>
        </w:rPr>
        <w:t xml:space="preserve">, </w:t>
      </w:r>
      <w:r w:rsidRPr="004748F0">
        <w:rPr>
          <w:rFonts w:ascii="Times New Roman" w:eastAsia="標楷體" w:hAnsi="Times New Roman" w:cs="Times New Roman"/>
          <w:u w:val="single"/>
        </w:rPr>
        <w:t>D25/08</w:t>
      </w:r>
      <w:r w:rsidRPr="009234F6">
        <w:rPr>
          <w:rFonts w:ascii="Times New Roman" w:eastAsia="標楷體" w:hAnsi="Times New Roman" w:cs="Times New Roman"/>
        </w:rPr>
        <w:t xml:space="preserve"> </w:t>
      </w:r>
      <w:r w:rsidRPr="009234F6">
        <w:rPr>
          <w:rFonts w:ascii="Times New Roman" w:eastAsia="標楷體" w:hAnsi="Times New Roman" w:cs="Times New Roman"/>
        </w:rPr>
        <w:t>及</w:t>
      </w:r>
      <w:r w:rsidRPr="004748F0">
        <w:rPr>
          <w:rFonts w:ascii="Times New Roman" w:eastAsia="標楷體" w:hAnsi="Times New Roman" w:cs="Times New Roman"/>
          <w:u w:val="single"/>
        </w:rPr>
        <w:t>D14/13</w:t>
      </w:r>
      <w:r w:rsidR="0048054D" w:rsidRPr="009234F6">
        <w:rPr>
          <w:rFonts w:ascii="Times New Roman" w:eastAsia="標楷體" w:hAnsi="Times New Roman" w:cs="Times New Roman"/>
        </w:rPr>
        <w:t>。</w:t>
      </w:r>
    </w:p>
  </w:footnote>
  <w:footnote w:id="9">
    <w:p w:rsidR="00715B42" w:rsidRPr="009234F6" w:rsidRDefault="00715B42" w:rsidP="004748F0">
      <w:pPr>
        <w:pStyle w:val="ab"/>
        <w:overflowPunct w:val="0"/>
        <w:autoSpaceDE w:val="0"/>
        <w:autoSpaceDN w:val="0"/>
        <w:spacing w:line="240" w:lineRule="auto"/>
        <w:rPr>
          <w:rFonts w:ascii="標楷體" w:eastAsia="標楷體" w:hAnsi="標楷體"/>
        </w:rPr>
      </w:pPr>
      <w:r w:rsidRPr="009234F6">
        <w:rPr>
          <w:rStyle w:val="ad"/>
          <w:rFonts w:ascii="Times New Roman" w:eastAsia="標楷體" w:hAnsi="Times New Roman" w:cs="Times New Roman"/>
        </w:rPr>
        <w:footnoteRef/>
      </w:r>
      <w:r w:rsidRPr="009234F6">
        <w:rPr>
          <w:rFonts w:ascii="Times New Roman" w:eastAsia="標楷體" w:hAnsi="Times New Roman" w:cs="Times New Roman"/>
        </w:rPr>
        <w:t xml:space="preserve"> </w:t>
      </w:r>
      <w:r w:rsidRPr="009234F6">
        <w:rPr>
          <w:rFonts w:ascii="Times New Roman" w:eastAsia="標楷體" w:hAnsi="Times New Roman" w:cs="Times New Roman"/>
        </w:rPr>
        <w:t>相關判辭的原文在第</w:t>
      </w:r>
      <w:r w:rsidRPr="009234F6">
        <w:rPr>
          <w:rFonts w:ascii="Times New Roman" w:eastAsia="標楷體" w:hAnsi="Times New Roman" w:cs="Times New Roman"/>
        </w:rPr>
        <w:t>1008</w:t>
      </w:r>
      <w:r w:rsidRPr="009234F6">
        <w:rPr>
          <w:rFonts w:ascii="Times New Roman" w:eastAsia="標楷體" w:hAnsi="Times New Roman" w:cs="Times New Roman"/>
        </w:rPr>
        <w:t>頁</w:t>
      </w:r>
      <w:r w:rsidR="0048054D" w:rsidRPr="009234F6">
        <w:rPr>
          <w:rFonts w:ascii="Times New Roman" w:eastAsia="標楷體" w:hAnsi="Times New Roman" w:cs="Times New Roman"/>
        </w:rPr>
        <w:t>。</w:t>
      </w:r>
    </w:p>
  </w:footnote>
  <w:footnote w:id="10">
    <w:p w:rsidR="003301D8" w:rsidRPr="00E2175A" w:rsidRDefault="003301D8" w:rsidP="004748F0">
      <w:pPr>
        <w:pStyle w:val="ab"/>
        <w:overflowPunct w:val="0"/>
        <w:autoSpaceDE w:val="0"/>
        <w:autoSpaceDN w:val="0"/>
        <w:spacing w:line="240" w:lineRule="auto"/>
        <w:rPr>
          <w:rFonts w:ascii="標楷體" w:eastAsia="標楷體" w:hAnsi="標楷體"/>
        </w:rPr>
      </w:pPr>
      <w:r w:rsidRPr="004748F0">
        <w:rPr>
          <w:rStyle w:val="ad"/>
          <w:rFonts w:ascii="Times New Roman" w:eastAsia="標楷體" w:hAnsi="Times New Roman" w:cs="Times New Roman"/>
        </w:rPr>
        <w:footnoteRef/>
      </w:r>
      <w:r w:rsidRPr="004748F0">
        <w:rPr>
          <w:rFonts w:ascii="Times New Roman" w:eastAsia="標楷體" w:hAnsi="Times New Roman" w:cs="Times New Roman"/>
        </w:rPr>
        <w:t xml:space="preserve"> </w:t>
      </w:r>
      <w:r w:rsidRPr="004748F0">
        <w:rPr>
          <w:rFonts w:ascii="Times New Roman" w:eastAsia="標楷體" w:hAnsi="Times New Roman" w:cs="Times New Roman"/>
        </w:rPr>
        <w:t>委員</w:t>
      </w:r>
      <w:r w:rsidR="00736678" w:rsidRPr="004748F0">
        <w:rPr>
          <w:rFonts w:ascii="Times New Roman" w:eastAsia="標楷體" w:hAnsi="Times New Roman" w:cs="Times New Roman"/>
        </w:rPr>
        <w:t>會</w:t>
      </w:r>
      <w:r w:rsidRPr="004748F0">
        <w:rPr>
          <w:rFonts w:ascii="Times New Roman" w:eastAsia="標楷體" w:hAnsi="Times New Roman" w:cs="Times New Roman"/>
        </w:rPr>
        <w:t>不認同此項假設。該假設只是作討論的用途。</w:t>
      </w:r>
    </w:p>
  </w:footnote>
  <w:footnote w:id="11">
    <w:p w:rsidR="002E5B9B" w:rsidRPr="004748F0" w:rsidRDefault="002E5B9B" w:rsidP="004748F0">
      <w:pPr>
        <w:pStyle w:val="ab"/>
        <w:overflowPunct w:val="0"/>
        <w:autoSpaceDE w:val="0"/>
        <w:autoSpaceDN w:val="0"/>
        <w:spacing w:line="240" w:lineRule="auto"/>
        <w:rPr>
          <w:rFonts w:ascii="Times New Roman" w:eastAsia="標楷體" w:hAnsi="Times New Roman" w:cs="Times New Roman"/>
          <w:lang w:val="en-US"/>
        </w:rPr>
      </w:pPr>
      <w:r w:rsidRPr="004748F0">
        <w:rPr>
          <w:rStyle w:val="ad"/>
          <w:rFonts w:ascii="Times New Roman" w:eastAsia="標楷體" w:hAnsi="Times New Roman" w:cs="Times New Roman"/>
        </w:rPr>
        <w:footnoteRef/>
      </w:r>
      <w:r w:rsidRPr="004748F0">
        <w:rPr>
          <w:rFonts w:ascii="Times New Roman" w:eastAsia="標楷體" w:hAnsi="Times New Roman" w:cs="Times New Roman"/>
        </w:rPr>
        <w:t xml:space="preserve"> </w:t>
      </w:r>
      <w:r w:rsidRPr="004748F0">
        <w:rPr>
          <w:rFonts w:ascii="Times New Roman" w:eastAsia="標楷體" w:hAnsi="Times New Roman" w:cs="Times New Roman"/>
        </w:rPr>
        <w:t>本決定書的第</w:t>
      </w:r>
      <w:r w:rsidRPr="004748F0">
        <w:rPr>
          <w:rFonts w:ascii="Times New Roman" w:eastAsia="標楷體" w:hAnsi="Times New Roman" w:cs="Times New Roman"/>
        </w:rPr>
        <w:t>9(b)</w:t>
      </w:r>
      <w:r w:rsidRPr="004748F0">
        <w:rPr>
          <w:rFonts w:ascii="Times New Roman" w:eastAsia="標楷體" w:hAnsi="Times New Roman" w:cs="Times New Roman"/>
        </w:rPr>
        <w:t>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14" w:rsidRDefault="0021311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A5B" w:rsidRPr="001B1A5B" w:rsidRDefault="001B1A5B" w:rsidP="00C17E34">
    <w:pPr>
      <w:tabs>
        <w:tab w:val="center" w:pos="4153"/>
        <w:tab w:val="right" w:pos="8306"/>
      </w:tabs>
      <w:overflowPunct w:val="0"/>
      <w:autoSpaceDN w:val="0"/>
      <w:adjustRightInd w:val="0"/>
      <w:spacing w:line="240" w:lineRule="auto"/>
      <w:jc w:val="center"/>
      <w:textAlignment w:val="baseline"/>
      <w:rPr>
        <w:rFonts w:ascii="Times New Roman" w:eastAsia="細明體" w:hAnsi="Times New Roman" w:cs="Times New Roman"/>
        <w:sz w:val="24"/>
        <w:szCs w:val="24"/>
        <w:lang w:eastAsia="zh-HK"/>
      </w:rPr>
    </w:pPr>
    <w:r w:rsidRPr="001B1A5B">
      <w:rPr>
        <w:rFonts w:ascii="Times New Roman" w:eastAsia="細明體" w:hAnsi="Times New Roman" w:cs="Times New Roman"/>
        <w:sz w:val="24"/>
        <w:szCs w:val="24"/>
      </w:rPr>
      <w:t>(20</w:t>
    </w:r>
    <w:r w:rsidRPr="001B1A5B">
      <w:rPr>
        <w:rFonts w:ascii="Times New Roman" w:eastAsia="細明體" w:hAnsi="Times New Roman" w:cs="Times New Roman"/>
        <w:sz w:val="24"/>
        <w:szCs w:val="24"/>
        <w:lang w:eastAsia="zh-HK"/>
      </w:rPr>
      <w:t>2</w:t>
    </w:r>
    <w:r w:rsidRPr="001B1A5B">
      <w:rPr>
        <w:rFonts w:ascii="Times New Roman" w:eastAsia="細明體" w:hAnsi="Times New Roman" w:cs="Times New Roman"/>
        <w:sz w:val="24"/>
        <w:szCs w:val="24"/>
      </w:rPr>
      <w:t xml:space="preserve">1-22) VOLUME </w:t>
    </w:r>
    <w:r w:rsidRPr="001B1A5B">
      <w:rPr>
        <w:rFonts w:ascii="Times New Roman" w:eastAsia="細明體" w:hAnsi="Times New Roman" w:cs="Times New Roman"/>
        <w:sz w:val="24"/>
        <w:szCs w:val="24"/>
        <w:lang w:eastAsia="zh-HK"/>
      </w:rPr>
      <w:t>36</w:t>
    </w:r>
    <w:r w:rsidRPr="001B1A5B">
      <w:rPr>
        <w:rFonts w:ascii="Times New Roman" w:eastAsia="細明體" w:hAnsi="Times New Roman" w:cs="Times New Roman"/>
        <w:sz w:val="24"/>
        <w:szCs w:val="24"/>
      </w:rPr>
      <w:t xml:space="preserve"> INLAND REVENUE BOARD OF REVIEW DECISIONS</w:t>
    </w:r>
  </w:p>
  <w:p w:rsidR="00C17E34" w:rsidRPr="00C17E34" w:rsidRDefault="00C17E34" w:rsidP="00C17E34">
    <w:pPr>
      <w:pStyle w:val="a7"/>
      <w:spacing w:line="240" w:lineRule="auto"/>
      <w:jc w:val="center"/>
      <w:rPr>
        <w:rFonts w:ascii="Times New Roman" w:hAnsi="Times New Roman" w:cs="Times New Roman"/>
        <w:sz w:val="24"/>
        <w:szCs w:val="24"/>
      </w:rPr>
    </w:pPr>
    <w:r w:rsidRPr="00C17E34">
      <w:rPr>
        <w:rFonts w:ascii="Times New Roman" w:hAnsi="Times New Roman" w:cs="Times New Roman"/>
        <w:sz w:val="24"/>
        <w:szCs w:val="24"/>
      </w:rPr>
      <w:t>(PUBLISHED IN AUGUST 2022)</w:t>
    </w:r>
  </w:p>
  <w:p w:rsidR="001B1A5B" w:rsidRPr="00C17E34" w:rsidRDefault="001B1A5B" w:rsidP="00C17E34">
    <w:pPr>
      <w:pStyle w:val="a7"/>
      <w:spacing w:line="240" w:lineRule="auto"/>
      <w:rPr>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14" w:rsidRDefault="0021311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D16"/>
    <w:multiLevelType w:val="hybridMultilevel"/>
    <w:tmpl w:val="CA885504"/>
    <w:lvl w:ilvl="0" w:tplc="08947354">
      <w:start w:val="1"/>
      <w:numFmt w:val="lowerLetter"/>
      <w:lvlText w:val="(%1)"/>
      <w:lvlJc w:val="left"/>
      <w:pPr>
        <w:ind w:left="2913" w:hanging="360"/>
      </w:pPr>
      <w:rPr>
        <w:rFonts w:hint="default"/>
        <w:i/>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1" w15:restartNumberingAfterBreak="0">
    <w:nsid w:val="086E0243"/>
    <w:multiLevelType w:val="hybridMultilevel"/>
    <w:tmpl w:val="A3D2255E"/>
    <w:lvl w:ilvl="0" w:tplc="F3B026E2">
      <w:start w:val="1"/>
      <w:numFmt w:val="decimal"/>
      <w:lvlText w:val="(%1)"/>
      <w:lvlJc w:val="left"/>
      <w:pPr>
        <w:ind w:left="1625" w:hanging="705"/>
      </w:pPr>
      <w:rPr>
        <w:rFonts w:ascii="Times New Roman" w:hAnsi="Times New Roman" w:cs="Times New Roman"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 w15:restartNumberingAfterBreak="0">
    <w:nsid w:val="0B3100D3"/>
    <w:multiLevelType w:val="hybridMultilevel"/>
    <w:tmpl w:val="CBCE262A"/>
    <w:lvl w:ilvl="0" w:tplc="45228E26">
      <w:start w:val="1"/>
      <w:numFmt w:val="decimal"/>
      <w:lvlText w:val="%1."/>
      <w:lvlJc w:val="left"/>
      <w:pPr>
        <w:ind w:left="128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8769C3"/>
    <w:multiLevelType w:val="hybridMultilevel"/>
    <w:tmpl w:val="28E8BDE4"/>
    <w:lvl w:ilvl="0" w:tplc="97286632">
      <w:start w:val="1"/>
      <w:numFmt w:val="lowerLetter"/>
      <w:lvlText w:val="(%1)"/>
      <w:lvlJc w:val="left"/>
      <w:pPr>
        <w:ind w:left="2025" w:hanging="720"/>
      </w:pPr>
      <w:rPr>
        <w:rFonts w:hint="default"/>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4" w15:restartNumberingAfterBreak="0">
    <w:nsid w:val="0C6812A5"/>
    <w:multiLevelType w:val="hybridMultilevel"/>
    <w:tmpl w:val="92CAB640"/>
    <w:lvl w:ilvl="0" w:tplc="3E54AA58">
      <w:start w:val="1"/>
      <w:numFmt w:val="decimal"/>
      <w:lvlText w:val="%1."/>
      <w:lvlJc w:val="left"/>
      <w:pPr>
        <w:ind w:left="1280" w:hanging="44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0D180BBF"/>
    <w:multiLevelType w:val="hybridMultilevel"/>
    <w:tmpl w:val="E34A4A44"/>
    <w:lvl w:ilvl="0" w:tplc="8CC6FB8C">
      <w:start w:val="1"/>
      <w:numFmt w:val="lowerLetter"/>
      <w:lvlText w:val="(%1)"/>
      <w:lvlJc w:val="left"/>
      <w:pPr>
        <w:ind w:left="1764" w:hanging="360"/>
      </w:pPr>
      <w:rPr>
        <w:rFonts w:hint="default"/>
        <w:i/>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6" w15:restartNumberingAfterBreak="0">
    <w:nsid w:val="13001B51"/>
    <w:multiLevelType w:val="hybridMultilevel"/>
    <w:tmpl w:val="3B208E36"/>
    <w:lvl w:ilvl="0" w:tplc="17E0637E">
      <w:start w:val="1"/>
      <w:numFmt w:val="lowerLetter"/>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9405FDF"/>
    <w:multiLevelType w:val="hybridMultilevel"/>
    <w:tmpl w:val="1ED09CC2"/>
    <w:lvl w:ilvl="0" w:tplc="DBEEFA4E">
      <w:start w:val="1"/>
      <w:numFmt w:val="decimal"/>
      <w:lvlText w:val="%1."/>
      <w:lvlJc w:val="left"/>
      <w:pPr>
        <w:ind w:left="1120" w:hanging="560"/>
      </w:pPr>
      <w:rPr>
        <w:rFonts w:cs="Times" w:hint="eastAsia"/>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 w15:restartNumberingAfterBreak="0">
    <w:nsid w:val="1C774033"/>
    <w:multiLevelType w:val="hybridMultilevel"/>
    <w:tmpl w:val="1F6CEFC4"/>
    <w:lvl w:ilvl="0" w:tplc="CDACB616">
      <w:start w:val="1"/>
      <w:numFmt w:val="lowerLetter"/>
      <w:lvlText w:val="(%1)"/>
      <w:lvlJc w:val="left"/>
      <w:pPr>
        <w:ind w:left="1571" w:hanging="720"/>
      </w:pPr>
      <w:rPr>
        <w:rFonts w:cs="Gungsuh"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228A46DA"/>
    <w:multiLevelType w:val="hybridMultilevel"/>
    <w:tmpl w:val="8230CD1E"/>
    <w:lvl w:ilvl="0" w:tplc="7EDE81FE">
      <w:start w:val="1"/>
      <w:numFmt w:val="lowerLetter"/>
      <w:lvlText w:val="(%1)"/>
      <w:lvlJc w:val="left"/>
      <w:pPr>
        <w:ind w:left="1395" w:hanging="720"/>
      </w:pPr>
      <w:rPr>
        <w:rFonts w:hint="default"/>
      </w:rPr>
    </w:lvl>
    <w:lvl w:ilvl="1" w:tplc="04090019">
      <w:start w:val="1"/>
      <w:numFmt w:val="lowerLetter"/>
      <w:lvlText w:val="%2."/>
      <w:lvlJc w:val="left"/>
      <w:pPr>
        <w:ind w:left="1755" w:hanging="360"/>
      </w:pPr>
    </w:lvl>
    <w:lvl w:ilvl="2" w:tplc="0409001B">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0" w15:restartNumberingAfterBreak="0">
    <w:nsid w:val="38FB3375"/>
    <w:multiLevelType w:val="hybridMultilevel"/>
    <w:tmpl w:val="8084E4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112F6B"/>
    <w:multiLevelType w:val="hybridMultilevel"/>
    <w:tmpl w:val="BBD8C7DA"/>
    <w:lvl w:ilvl="0" w:tplc="C2CC9D02">
      <w:start w:val="1"/>
      <w:numFmt w:val="lowerRoman"/>
      <w:lvlText w:val="（%1）"/>
      <w:lvlJc w:val="left"/>
      <w:pPr>
        <w:ind w:left="3567" w:hanging="144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2" w15:restartNumberingAfterBreak="0">
    <w:nsid w:val="5D56035F"/>
    <w:multiLevelType w:val="hybridMultilevel"/>
    <w:tmpl w:val="E500B618"/>
    <w:lvl w:ilvl="0" w:tplc="3AE48B58">
      <w:start w:val="1"/>
      <w:numFmt w:val="lowerLetter"/>
      <w:lvlText w:val="(%1)"/>
      <w:lvlJc w:val="left"/>
      <w:pPr>
        <w:ind w:left="2913" w:hanging="360"/>
      </w:pPr>
      <w:rPr>
        <w:rFonts w:hint="default"/>
        <w:i/>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13" w15:restartNumberingAfterBreak="0">
    <w:nsid w:val="5E9721DD"/>
    <w:multiLevelType w:val="hybridMultilevel"/>
    <w:tmpl w:val="3774EDA0"/>
    <w:lvl w:ilvl="0" w:tplc="E5A45256">
      <w:start w:val="1"/>
      <w:numFmt w:val="lowerLetter"/>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0A31291"/>
    <w:multiLevelType w:val="hybridMultilevel"/>
    <w:tmpl w:val="DE3E6954"/>
    <w:lvl w:ilvl="0" w:tplc="251E3D2A">
      <w:start w:val="1"/>
      <w:numFmt w:val="lowerLetter"/>
      <w:lvlText w:val="(%1)"/>
      <w:lvlJc w:val="left"/>
      <w:pPr>
        <w:ind w:left="1395" w:hanging="720"/>
      </w:pPr>
      <w:rPr>
        <w:rFonts w:hint="default"/>
      </w:rPr>
    </w:lvl>
    <w:lvl w:ilvl="1" w:tplc="04090019">
      <w:start w:val="1"/>
      <w:numFmt w:val="lowerLetter"/>
      <w:lvlText w:val="%2."/>
      <w:lvlJc w:val="left"/>
      <w:pPr>
        <w:ind w:left="1755" w:hanging="360"/>
      </w:pPr>
    </w:lvl>
    <w:lvl w:ilvl="2" w:tplc="0409001B">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5" w15:restartNumberingAfterBreak="0">
    <w:nsid w:val="6D1A4A52"/>
    <w:multiLevelType w:val="hybridMultilevel"/>
    <w:tmpl w:val="5D4ED3CE"/>
    <w:lvl w:ilvl="0" w:tplc="23643812">
      <w:start w:val="1"/>
      <w:numFmt w:val="lowerLetter"/>
      <w:lvlText w:val="（%1）"/>
      <w:lvlJc w:val="left"/>
      <w:pPr>
        <w:ind w:left="1190" w:hanging="1080"/>
      </w:pPr>
      <w:rPr>
        <w:rFonts w:cs="Gungsuh"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16" w15:restartNumberingAfterBreak="0">
    <w:nsid w:val="70F7799C"/>
    <w:multiLevelType w:val="hybridMultilevel"/>
    <w:tmpl w:val="4B76723E"/>
    <w:lvl w:ilvl="0" w:tplc="57EA0AF0">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B5710CF"/>
    <w:multiLevelType w:val="hybridMultilevel"/>
    <w:tmpl w:val="FD70341E"/>
    <w:lvl w:ilvl="0" w:tplc="7CAEB960">
      <w:start w:val="1"/>
      <w:numFmt w:val="decimal"/>
      <w:lvlText w:val="%1."/>
      <w:lvlJc w:val="left"/>
      <w:pPr>
        <w:tabs>
          <w:tab w:val="num" w:pos="720"/>
        </w:tabs>
        <w:ind w:left="720" w:hanging="720"/>
      </w:pPr>
      <w:rPr>
        <w:rFonts w:hint="eastAsia"/>
      </w:rPr>
    </w:lvl>
    <w:lvl w:ilvl="1" w:tplc="A7642624">
      <w:start w:val="1"/>
      <w:numFmt w:val="decimal"/>
      <w:lvlText w:val="(%2)"/>
      <w:lvlJc w:val="left"/>
      <w:pPr>
        <w:tabs>
          <w:tab w:val="num" w:pos="1200"/>
        </w:tabs>
        <w:ind w:left="1200" w:hanging="720"/>
      </w:pPr>
      <w:rPr>
        <w:rFonts w:hint="eastAsia"/>
      </w:rPr>
    </w:lvl>
    <w:lvl w:ilvl="2" w:tplc="D564EC14">
      <w:start w:val="1"/>
      <w:numFmt w:val="lowerLetter"/>
      <w:lvlText w:val="(%3)"/>
      <w:lvlJc w:val="left"/>
      <w:pPr>
        <w:tabs>
          <w:tab w:val="num" w:pos="1680"/>
        </w:tabs>
        <w:ind w:left="1680" w:hanging="720"/>
      </w:pPr>
      <w:rPr>
        <w:rFonts w:hint="eastAsia"/>
      </w:rPr>
    </w:lvl>
    <w:lvl w:ilvl="3" w:tplc="80269D72">
      <w:start w:val="2"/>
      <w:numFmt w:val="lowerLetter"/>
      <w:lvlText w:val="(%4)"/>
      <w:lvlJc w:val="left"/>
      <w:pPr>
        <w:tabs>
          <w:tab w:val="num" w:pos="1950"/>
        </w:tabs>
        <w:ind w:left="1950" w:hanging="51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FB818D7"/>
    <w:multiLevelType w:val="hybridMultilevel"/>
    <w:tmpl w:val="76E24242"/>
    <w:lvl w:ilvl="0" w:tplc="B71C4278">
      <w:start w:val="1"/>
      <w:numFmt w:val="lowerLetter"/>
      <w:lvlText w:val="(%1)"/>
      <w:lvlJc w:val="left"/>
      <w:pPr>
        <w:ind w:left="1910" w:hanging="720"/>
      </w:pPr>
      <w:rPr>
        <w:rFonts w:hint="default"/>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num w:numId="1">
    <w:abstractNumId w:val="10"/>
  </w:num>
  <w:num w:numId="2">
    <w:abstractNumId w:val="16"/>
  </w:num>
  <w:num w:numId="3">
    <w:abstractNumId w:val="6"/>
  </w:num>
  <w:num w:numId="4">
    <w:abstractNumId w:val="13"/>
  </w:num>
  <w:num w:numId="5">
    <w:abstractNumId w:val="15"/>
  </w:num>
  <w:num w:numId="6">
    <w:abstractNumId w:val="18"/>
  </w:num>
  <w:num w:numId="7">
    <w:abstractNumId w:val="3"/>
  </w:num>
  <w:num w:numId="8">
    <w:abstractNumId w:val="8"/>
  </w:num>
  <w:num w:numId="9">
    <w:abstractNumId w:val="7"/>
  </w:num>
  <w:num w:numId="10">
    <w:abstractNumId w:val="1"/>
  </w:num>
  <w:num w:numId="11">
    <w:abstractNumId w:val="11"/>
  </w:num>
  <w:num w:numId="12">
    <w:abstractNumId w:val="17"/>
  </w:num>
  <w:num w:numId="13">
    <w:abstractNumId w:val="14"/>
  </w:num>
  <w:num w:numId="14">
    <w:abstractNumId w:val="9"/>
  </w:num>
  <w:num w:numId="15">
    <w:abstractNumId w:val="0"/>
  </w:num>
  <w:num w:numId="16">
    <w:abstractNumId w:val="12"/>
  </w:num>
  <w:num w:numId="17">
    <w:abstractNumId w:val="5"/>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formatting="1" w:enforcement="1" w:cryptProviderType="rsaAES" w:cryptAlgorithmClass="hash" w:cryptAlgorithmType="typeAny" w:cryptAlgorithmSid="14" w:cryptSpinCount="100000" w:hash="1fqBojrtn1By/ikBkSWgRIRIOqBnZ1xjBkxvQanaTLV/C0rMqnadJBc+c+wIVBUeoggFvTDZyo9MBopJL6k+Ng==" w:salt="vVC/gxqLyi4SX51BUbWQBg=="/>
  <w:defaultTabStop w:val="1404"/>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94"/>
    <w:rsid w:val="00002C86"/>
    <w:rsid w:val="00040626"/>
    <w:rsid w:val="00050D19"/>
    <w:rsid w:val="000655D9"/>
    <w:rsid w:val="00086248"/>
    <w:rsid w:val="000A7D44"/>
    <w:rsid w:val="000B3D54"/>
    <w:rsid w:val="000B4981"/>
    <w:rsid w:val="000C1B5C"/>
    <w:rsid w:val="000D0276"/>
    <w:rsid w:val="000D12A5"/>
    <w:rsid w:val="000E5AEE"/>
    <w:rsid w:val="000F4442"/>
    <w:rsid w:val="001146CA"/>
    <w:rsid w:val="00115BAF"/>
    <w:rsid w:val="00115FAC"/>
    <w:rsid w:val="0012787D"/>
    <w:rsid w:val="00130D2E"/>
    <w:rsid w:val="00135DF4"/>
    <w:rsid w:val="00174078"/>
    <w:rsid w:val="001A0674"/>
    <w:rsid w:val="001A2C1B"/>
    <w:rsid w:val="001B1A5B"/>
    <w:rsid w:val="001B20AE"/>
    <w:rsid w:val="001D7871"/>
    <w:rsid w:val="001F5FA0"/>
    <w:rsid w:val="002038AA"/>
    <w:rsid w:val="00213114"/>
    <w:rsid w:val="0022281D"/>
    <w:rsid w:val="002322C9"/>
    <w:rsid w:val="002479BE"/>
    <w:rsid w:val="00253422"/>
    <w:rsid w:val="002551D8"/>
    <w:rsid w:val="00284965"/>
    <w:rsid w:val="00296F05"/>
    <w:rsid w:val="002A14A1"/>
    <w:rsid w:val="002B37C7"/>
    <w:rsid w:val="002D42C9"/>
    <w:rsid w:val="002E5B9B"/>
    <w:rsid w:val="002E6204"/>
    <w:rsid w:val="00323330"/>
    <w:rsid w:val="00323767"/>
    <w:rsid w:val="00325D2B"/>
    <w:rsid w:val="003301D8"/>
    <w:rsid w:val="003302BA"/>
    <w:rsid w:val="003303A7"/>
    <w:rsid w:val="003322D1"/>
    <w:rsid w:val="0033586B"/>
    <w:rsid w:val="00350AC3"/>
    <w:rsid w:val="00353EE7"/>
    <w:rsid w:val="00371BC0"/>
    <w:rsid w:val="00377EBD"/>
    <w:rsid w:val="00386602"/>
    <w:rsid w:val="0038715F"/>
    <w:rsid w:val="003961FB"/>
    <w:rsid w:val="0039679D"/>
    <w:rsid w:val="0039682D"/>
    <w:rsid w:val="003A0479"/>
    <w:rsid w:val="003B5C3F"/>
    <w:rsid w:val="003B6AFC"/>
    <w:rsid w:val="003C07B2"/>
    <w:rsid w:val="003C572A"/>
    <w:rsid w:val="003C6B89"/>
    <w:rsid w:val="003D52CF"/>
    <w:rsid w:val="00402A08"/>
    <w:rsid w:val="004037FD"/>
    <w:rsid w:val="00407C45"/>
    <w:rsid w:val="004271B6"/>
    <w:rsid w:val="0044715A"/>
    <w:rsid w:val="00460B3E"/>
    <w:rsid w:val="004748F0"/>
    <w:rsid w:val="0048054D"/>
    <w:rsid w:val="00491150"/>
    <w:rsid w:val="0049181C"/>
    <w:rsid w:val="004A3E9D"/>
    <w:rsid w:val="004C4A28"/>
    <w:rsid w:val="004C6C06"/>
    <w:rsid w:val="004E042C"/>
    <w:rsid w:val="004E490B"/>
    <w:rsid w:val="004F239F"/>
    <w:rsid w:val="004F2533"/>
    <w:rsid w:val="00525E30"/>
    <w:rsid w:val="005277CE"/>
    <w:rsid w:val="00547B1C"/>
    <w:rsid w:val="00552CB7"/>
    <w:rsid w:val="00566952"/>
    <w:rsid w:val="00571CAC"/>
    <w:rsid w:val="00593836"/>
    <w:rsid w:val="005967BA"/>
    <w:rsid w:val="005C2187"/>
    <w:rsid w:val="005F2A62"/>
    <w:rsid w:val="005F3967"/>
    <w:rsid w:val="005F7428"/>
    <w:rsid w:val="00630DAF"/>
    <w:rsid w:val="00632ECD"/>
    <w:rsid w:val="00641060"/>
    <w:rsid w:val="006500B7"/>
    <w:rsid w:val="00655B20"/>
    <w:rsid w:val="00655D99"/>
    <w:rsid w:val="00660D89"/>
    <w:rsid w:val="0066776D"/>
    <w:rsid w:val="00681BEE"/>
    <w:rsid w:val="006A5179"/>
    <w:rsid w:val="006E3904"/>
    <w:rsid w:val="00700DB2"/>
    <w:rsid w:val="007039F5"/>
    <w:rsid w:val="00715B42"/>
    <w:rsid w:val="00725857"/>
    <w:rsid w:val="0072611F"/>
    <w:rsid w:val="00736678"/>
    <w:rsid w:val="00737F5D"/>
    <w:rsid w:val="0077106E"/>
    <w:rsid w:val="00781EDB"/>
    <w:rsid w:val="00791635"/>
    <w:rsid w:val="00794308"/>
    <w:rsid w:val="00795BAE"/>
    <w:rsid w:val="007C0696"/>
    <w:rsid w:val="007D3277"/>
    <w:rsid w:val="007D4F1F"/>
    <w:rsid w:val="007E37A2"/>
    <w:rsid w:val="007E6508"/>
    <w:rsid w:val="00807C45"/>
    <w:rsid w:val="008374F5"/>
    <w:rsid w:val="00840313"/>
    <w:rsid w:val="00845E4C"/>
    <w:rsid w:val="00856103"/>
    <w:rsid w:val="008616E7"/>
    <w:rsid w:val="008638D3"/>
    <w:rsid w:val="00873A70"/>
    <w:rsid w:val="0088020E"/>
    <w:rsid w:val="008C0B71"/>
    <w:rsid w:val="008C1D98"/>
    <w:rsid w:val="008C1ED4"/>
    <w:rsid w:val="008E23F7"/>
    <w:rsid w:val="008E2494"/>
    <w:rsid w:val="008E48E6"/>
    <w:rsid w:val="0090361D"/>
    <w:rsid w:val="009234F6"/>
    <w:rsid w:val="00923DD1"/>
    <w:rsid w:val="00935AE2"/>
    <w:rsid w:val="00961CBB"/>
    <w:rsid w:val="0099468A"/>
    <w:rsid w:val="00997213"/>
    <w:rsid w:val="009A685E"/>
    <w:rsid w:val="009C6874"/>
    <w:rsid w:val="009D673B"/>
    <w:rsid w:val="00A566F4"/>
    <w:rsid w:val="00A74737"/>
    <w:rsid w:val="00A7690F"/>
    <w:rsid w:val="00A77E4E"/>
    <w:rsid w:val="00A83434"/>
    <w:rsid w:val="00AA0325"/>
    <w:rsid w:val="00AB5C6C"/>
    <w:rsid w:val="00AC5456"/>
    <w:rsid w:val="00AD38D7"/>
    <w:rsid w:val="00B0255A"/>
    <w:rsid w:val="00B1508E"/>
    <w:rsid w:val="00B20A69"/>
    <w:rsid w:val="00B23507"/>
    <w:rsid w:val="00B31D4A"/>
    <w:rsid w:val="00B451F9"/>
    <w:rsid w:val="00B46DFB"/>
    <w:rsid w:val="00B477A9"/>
    <w:rsid w:val="00B5504C"/>
    <w:rsid w:val="00B571BA"/>
    <w:rsid w:val="00B66768"/>
    <w:rsid w:val="00B767A7"/>
    <w:rsid w:val="00B83BB3"/>
    <w:rsid w:val="00B87F16"/>
    <w:rsid w:val="00BA6C0B"/>
    <w:rsid w:val="00BC44FD"/>
    <w:rsid w:val="00BC6FA6"/>
    <w:rsid w:val="00BD5BCB"/>
    <w:rsid w:val="00BE02BF"/>
    <w:rsid w:val="00BE6D29"/>
    <w:rsid w:val="00BF3552"/>
    <w:rsid w:val="00C149F8"/>
    <w:rsid w:val="00C17E34"/>
    <w:rsid w:val="00C277C9"/>
    <w:rsid w:val="00C4220B"/>
    <w:rsid w:val="00C466EE"/>
    <w:rsid w:val="00C90353"/>
    <w:rsid w:val="00CC2C1F"/>
    <w:rsid w:val="00CC410B"/>
    <w:rsid w:val="00CD0E46"/>
    <w:rsid w:val="00CE542D"/>
    <w:rsid w:val="00CF1DF5"/>
    <w:rsid w:val="00CF4832"/>
    <w:rsid w:val="00D01BE8"/>
    <w:rsid w:val="00D23B02"/>
    <w:rsid w:val="00D278FB"/>
    <w:rsid w:val="00D34EAC"/>
    <w:rsid w:val="00D41683"/>
    <w:rsid w:val="00D4471F"/>
    <w:rsid w:val="00D44883"/>
    <w:rsid w:val="00D71D3E"/>
    <w:rsid w:val="00D87A79"/>
    <w:rsid w:val="00D9250E"/>
    <w:rsid w:val="00D93D76"/>
    <w:rsid w:val="00DB2FB7"/>
    <w:rsid w:val="00DB3056"/>
    <w:rsid w:val="00DC3193"/>
    <w:rsid w:val="00DC6F8A"/>
    <w:rsid w:val="00DD58C6"/>
    <w:rsid w:val="00DE490F"/>
    <w:rsid w:val="00E212E1"/>
    <w:rsid w:val="00E2175A"/>
    <w:rsid w:val="00E26D1C"/>
    <w:rsid w:val="00E30081"/>
    <w:rsid w:val="00E52E9B"/>
    <w:rsid w:val="00E53BB5"/>
    <w:rsid w:val="00E66FF0"/>
    <w:rsid w:val="00E702E6"/>
    <w:rsid w:val="00E743BB"/>
    <w:rsid w:val="00E8641B"/>
    <w:rsid w:val="00E924F9"/>
    <w:rsid w:val="00EA2764"/>
    <w:rsid w:val="00EA6ED5"/>
    <w:rsid w:val="00EF5035"/>
    <w:rsid w:val="00F01646"/>
    <w:rsid w:val="00F02BF8"/>
    <w:rsid w:val="00F13664"/>
    <w:rsid w:val="00F24A73"/>
    <w:rsid w:val="00F30892"/>
    <w:rsid w:val="00F51C06"/>
    <w:rsid w:val="00F57974"/>
    <w:rsid w:val="00F77A9C"/>
    <w:rsid w:val="00F97974"/>
    <w:rsid w:val="00FB3AF2"/>
    <w:rsid w:val="00FE288D"/>
    <w:rsid w:val="00FF53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新細明體" w:hAnsi="Arial" w:cs="Arial"/>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pBdr>
        <w:top w:val="nil"/>
        <w:left w:val="nil"/>
        <w:bottom w:val="nil"/>
        <w:right w:val="nil"/>
        <w:between w:val="nil"/>
      </w:pBdr>
      <w:spacing w:line="276" w:lineRule="auto"/>
    </w:pPr>
    <w:rPr>
      <w:color w:val="000000"/>
      <w:sz w:val="22"/>
      <w:szCs w:val="22"/>
      <w:lang w:val="en"/>
    </w:rPr>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pPr>
      <w:pBdr>
        <w:top w:val="nil"/>
        <w:left w:val="nil"/>
        <w:bottom w:val="nil"/>
        <w:right w:val="nil"/>
        <w:between w:val="nil"/>
      </w:pBdr>
      <w:spacing w:line="276" w:lineRule="auto"/>
    </w:pPr>
    <w:rPr>
      <w:color w:val="000000"/>
      <w:sz w:val="22"/>
      <w:szCs w:val="22"/>
      <w:lang w:val="en"/>
    </w:rPr>
    <w:tblPr>
      <w:tblCellMar>
        <w:top w:w="0" w:type="dxa"/>
        <w:left w:w="0" w:type="dxa"/>
        <w:bottom w:w="0" w:type="dxa"/>
        <w:right w:w="0" w:type="dxa"/>
      </w:tblCellMar>
    </w:tblPr>
  </w:style>
  <w:style w:type="paragraph" w:styleId="a3">
    <w:name w:val="Title"/>
    <w:basedOn w:val="a"/>
    <w:next w:val="a"/>
    <w:link w:val="a4"/>
    <w:qFormat/>
    <w:pPr>
      <w:keepNext/>
      <w:keepLines/>
      <w:spacing w:after="60"/>
    </w:pPr>
    <w:rPr>
      <w:sz w:val="52"/>
      <w:szCs w:val="52"/>
    </w:rPr>
  </w:style>
  <w:style w:type="paragraph" w:styleId="a5">
    <w:name w:val="Subtitle"/>
    <w:basedOn w:val="a"/>
    <w:next w:val="a"/>
    <w:pPr>
      <w:keepNext/>
      <w:keepLines/>
      <w:spacing w:after="320"/>
    </w:pPr>
    <w:rPr>
      <w:rFonts w:eastAsia="Arial"/>
      <w:color w:val="666666"/>
      <w:sz w:val="30"/>
      <w:szCs w:val="30"/>
    </w:rPr>
  </w:style>
  <w:style w:type="paragraph" w:styleId="a6">
    <w:name w:val="List Paragraph"/>
    <w:basedOn w:val="a"/>
    <w:uiPriority w:val="34"/>
    <w:qFormat/>
    <w:rsid w:val="00D23B02"/>
    <w:pPr>
      <w:ind w:leftChars="200" w:left="480"/>
    </w:pPr>
  </w:style>
  <w:style w:type="paragraph" w:customStyle="1" w:styleId="BodyText21">
    <w:name w:val="Body Text 21"/>
    <w:basedOn w:val="a"/>
    <w:rsid w:val="0038660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jc w:val="both"/>
      <w:textAlignment w:val="baseline"/>
    </w:pPr>
    <w:rPr>
      <w:rFonts w:ascii="Times New Roman" w:eastAsia="細明體" w:hAnsi="Times New Roman" w:cs="Times New Roman"/>
      <w:color w:val="auto"/>
      <w:sz w:val="24"/>
      <w:szCs w:val="20"/>
      <w:lang w:val="en-GB"/>
    </w:rPr>
  </w:style>
  <w:style w:type="paragraph" w:styleId="a7">
    <w:name w:val="header"/>
    <w:basedOn w:val="a"/>
    <w:link w:val="a8"/>
    <w:uiPriority w:val="99"/>
    <w:unhideWhenUsed/>
    <w:rsid w:val="002B37C7"/>
    <w:pPr>
      <w:tabs>
        <w:tab w:val="center" w:pos="4153"/>
        <w:tab w:val="right" w:pos="8306"/>
      </w:tabs>
      <w:snapToGrid w:val="0"/>
    </w:pPr>
    <w:rPr>
      <w:sz w:val="20"/>
      <w:szCs w:val="20"/>
    </w:rPr>
  </w:style>
  <w:style w:type="character" w:customStyle="1" w:styleId="a8">
    <w:name w:val="頁首 字元"/>
    <w:link w:val="a7"/>
    <w:uiPriority w:val="99"/>
    <w:rsid w:val="002B37C7"/>
    <w:rPr>
      <w:color w:val="000000"/>
      <w:lang w:val="en"/>
    </w:rPr>
  </w:style>
  <w:style w:type="paragraph" w:styleId="a9">
    <w:name w:val="footer"/>
    <w:basedOn w:val="a"/>
    <w:link w:val="aa"/>
    <w:uiPriority w:val="99"/>
    <w:unhideWhenUsed/>
    <w:rsid w:val="002B37C7"/>
    <w:pPr>
      <w:tabs>
        <w:tab w:val="center" w:pos="4153"/>
        <w:tab w:val="right" w:pos="8306"/>
      </w:tabs>
      <w:snapToGrid w:val="0"/>
    </w:pPr>
    <w:rPr>
      <w:sz w:val="20"/>
      <w:szCs w:val="20"/>
    </w:rPr>
  </w:style>
  <w:style w:type="character" w:customStyle="1" w:styleId="aa">
    <w:name w:val="頁尾 字元"/>
    <w:link w:val="a9"/>
    <w:uiPriority w:val="99"/>
    <w:rsid w:val="002B37C7"/>
    <w:rPr>
      <w:color w:val="000000"/>
      <w:lang w:val="en"/>
    </w:rPr>
  </w:style>
  <w:style w:type="paragraph" w:styleId="ab">
    <w:name w:val="footnote text"/>
    <w:basedOn w:val="a"/>
    <w:link w:val="ac"/>
    <w:uiPriority w:val="99"/>
    <w:semiHidden/>
    <w:unhideWhenUsed/>
    <w:rsid w:val="002B37C7"/>
    <w:pPr>
      <w:snapToGrid w:val="0"/>
    </w:pPr>
    <w:rPr>
      <w:sz w:val="20"/>
      <w:szCs w:val="20"/>
    </w:rPr>
  </w:style>
  <w:style w:type="character" w:customStyle="1" w:styleId="ac">
    <w:name w:val="註腳文字 字元"/>
    <w:link w:val="ab"/>
    <w:uiPriority w:val="99"/>
    <w:semiHidden/>
    <w:rsid w:val="002B37C7"/>
    <w:rPr>
      <w:color w:val="000000"/>
      <w:lang w:val="en"/>
    </w:rPr>
  </w:style>
  <w:style w:type="character" w:styleId="ad">
    <w:name w:val="footnote reference"/>
    <w:uiPriority w:val="99"/>
    <w:semiHidden/>
    <w:unhideWhenUsed/>
    <w:rsid w:val="002B37C7"/>
    <w:rPr>
      <w:vertAlign w:val="superscript"/>
    </w:rPr>
  </w:style>
  <w:style w:type="paragraph" w:styleId="ae">
    <w:name w:val="Balloon Text"/>
    <w:basedOn w:val="a"/>
    <w:link w:val="af"/>
    <w:uiPriority w:val="99"/>
    <w:semiHidden/>
    <w:unhideWhenUsed/>
    <w:rsid w:val="00D93D76"/>
    <w:pPr>
      <w:spacing w:line="240" w:lineRule="auto"/>
    </w:pPr>
    <w:rPr>
      <w:rFonts w:ascii="Cambria" w:hAnsi="Cambria" w:cs="Times New Roman"/>
      <w:sz w:val="18"/>
      <w:szCs w:val="18"/>
    </w:rPr>
  </w:style>
  <w:style w:type="character" w:customStyle="1" w:styleId="af">
    <w:name w:val="註解方塊文字 字元"/>
    <w:link w:val="ae"/>
    <w:uiPriority w:val="99"/>
    <w:semiHidden/>
    <w:rsid w:val="00D93D76"/>
    <w:rPr>
      <w:rFonts w:ascii="Cambria" w:eastAsia="新細明體" w:hAnsi="Cambria" w:cs="Times New Roman"/>
      <w:color w:val="000000"/>
      <w:sz w:val="18"/>
      <w:szCs w:val="18"/>
      <w:lang w:val="en"/>
    </w:rPr>
  </w:style>
  <w:style w:type="character" w:styleId="af0">
    <w:name w:val="annotation reference"/>
    <w:uiPriority w:val="99"/>
    <w:semiHidden/>
    <w:unhideWhenUsed/>
    <w:rsid w:val="00923DD1"/>
    <w:rPr>
      <w:sz w:val="18"/>
      <w:szCs w:val="18"/>
    </w:rPr>
  </w:style>
  <w:style w:type="paragraph" w:styleId="af1">
    <w:name w:val="annotation text"/>
    <w:basedOn w:val="a"/>
    <w:link w:val="af2"/>
    <w:uiPriority w:val="99"/>
    <w:semiHidden/>
    <w:unhideWhenUsed/>
    <w:rsid w:val="00923DD1"/>
  </w:style>
  <w:style w:type="character" w:customStyle="1" w:styleId="af2">
    <w:name w:val="註解文字 字元"/>
    <w:link w:val="af1"/>
    <w:uiPriority w:val="99"/>
    <w:semiHidden/>
    <w:rsid w:val="00923DD1"/>
    <w:rPr>
      <w:color w:val="000000"/>
      <w:sz w:val="22"/>
      <w:szCs w:val="22"/>
      <w:lang w:val="en"/>
    </w:rPr>
  </w:style>
  <w:style w:type="paragraph" w:styleId="af3">
    <w:name w:val="annotation subject"/>
    <w:basedOn w:val="af1"/>
    <w:next w:val="af1"/>
    <w:link w:val="af4"/>
    <w:uiPriority w:val="99"/>
    <w:semiHidden/>
    <w:unhideWhenUsed/>
    <w:rsid w:val="00923DD1"/>
    <w:rPr>
      <w:b/>
      <w:bCs/>
    </w:rPr>
  </w:style>
  <w:style w:type="character" w:customStyle="1" w:styleId="af4">
    <w:name w:val="註解主旨 字元"/>
    <w:link w:val="af3"/>
    <w:uiPriority w:val="99"/>
    <w:semiHidden/>
    <w:rsid w:val="00923DD1"/>
    <w:rPr>
      <w:b/>
      <w:bCs/>
      <w:color w:val="000000"/>
      <w:sz w:val="22"/>
      <w:szCs w:val="22"/>
      <w:lang w:val="en"/>
    </w:rPr>
  </w:style>
  <w:style w:type="table" w:styleId="af5">
    <w:name w:val="Table Grid"/>
    <w:basedOn w:val="a1"/>
    <w:uiPriority w:val="59"/>
    <w:rsid w:val="00002C8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845E4C"/>
    <w:rPr>
      <w:color w:val="000000"/>
      <w:sz w:val="22"/>
      <w:szCs w:val="22"/>
      <w:lang w:val="en"/>
    </w:rPr>
  </w:style>
  <w:style w:type="character" w:customStyle="1" w:styleId="a4">
    <w:name w:val="標題 字元"/>
    <w:link w:val="a3"/>
    <w:rsid w:val="001B1A5B"/>
    <w:rPr>
      <w:color w:val="000000"/>
      <w:sz w:val="52"/>
      <w:szCs w:val="5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02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14C15-848D-4E2A-81E3-3F2FBF2B7F20}">
  <ds:schemaRefs>
    <ds:schemaRef ds:uri="http://schemas.microsoft.com/office/2006/metadata/longProperties"/>
  </ds:schemaRefs>
</ds:datastoreItem>
</file>

<file path=customXml/itemProps2.xml><?xml version="1.0" encoding="utf-8"?>
<ds:datastoreItem xmlns:ds="http://schemas.openxmlformats.org/officeDocument/2006/customXml" ds:itemID="{7B71AA18-D074-4472-AFFD-22C376B8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2085</Words>
  <Characters>11890</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2022-07-08T10:47:00Z</dcterms:created>
  <dcterms:modified xsi:type="dcterms:W3CDTF">2022-07-25T03:18:00Z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