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243F5" w14:textId="77777777" w:rsidR="0080282B" w:rsidRPr="001303A3" w:rsidRDefault="0080282B" w:rsidP="00E900B8">
      <w:pPr>
        <w:pStyle w:val="af0"/>
        <w:tabs>
          <w:tab w:val="left" w:pos="1276"/>
        </w:tabs>
        <w:rPr>
          <w:rFonts w:ascii="Times New Roman" w:eastAsia="標楷體" w:hAnsi="Times New Roman"/>
          <w:szCs w:val="24"/>
        </w:rPr>
      </w:pPr>
      <w:bookmarkStart w:id="0" w:name="_GoBack"/>
      <w:bookmarkEnd w:id="0"/>
      <w:r w:rsidRPr="001303A3">
        <w:rPr>
          <w:rFonts w:ascii="Times New Roman" w:eastAsia="標楷體" w:hAnsi="Times New Roman"/>
          <w:szCs w:val="24"/>
        </w:rPr>
        <w:t>Case No. D</w:t>
      </w:r>
      <w:r w:rsidRPr="001303A3">
        <w:rPr>
          <w:rFonts w:ascii="Times New Roman" w:eastAsia="標楷體" w:hAnsi="Times New Roman"/>
          <w:szCs w:val="24"/>
          <w:lang w:eastAsia="zh-HK"/>
        </w:rPr>
        <w:t>11/18</w:t>
      </w:r>
    </w:p>
    <w:p w14:paraId="5A060151"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rPr>
      </w:pPr>
    </w:p>
    <w:p w14:paraId="336D6F2C"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rPr>
      </w:pPr>
    </w:p>
    <w:p w14:paraId="084EB04C" w14:textId="0C3B835C" w:rsidR="0080282B"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rPr>
      </w:pPr>
    </w:p>
    <w:p w14:paraId="622B0CED" w14:textId="77777777" w:rsidR="008D4EB0" w:rsidRPr="008D4EB0" w:rsidRDefault="008D4EB0" w:rsidP="00E900B8">
      <w:pPr>
        <w:tabs>
          <w:tab w:val="left" w:pos="1276"/>
        </w:tabs>
        <w:overflowPunct w:val="0"/>
        <w:autoSpaceDE w:val="0"/>
        <w:autoSpaceDN w:val="0"/>
        <w:jc w:val="both"/>
        <w:rPr>
          <w:rFonts w:ascii="Times New Roman" w:eastAsia="標楷體" w:hAnsi="Times New Roman" w:cs="Times New Roman"/>
          <w:sz w:val="24"/>
          <w:szCs w:val="24"/>
          <w:lang w:val="en-US"/>
        </w:rPr>
      </w:pPr>
    </w:p>
    <w:p w14:paraId="4DCE07C2" w14:textId="69D52D2B" w:rsidR="0080282B" w:rsidRDefault="008D4EB0" w:rsidP="00E900B8">
      <w:pPr>
        <w:tabs>
          <w:tab w:val="left" w:pos="1276"/>
        </w:tabs>
        <w:overflowPunct w:val="0"/>
        <w:autoSpaceDE w:val="0"/>
        <w:autoSpaceDN w:val="0"/>
        <w:jc w:val="both"/>
        <w:rPr>
          <w:rFonts w:ascii="Times New Roman" w:eastAsia="標楷體" w:hAnsi="Times New Roman" w:cs="Times New Roman"/>
          <w:sz w:val="24"/>
          <w:szCs w:val="24"/>
        </w:rPr>
      </w:pPr>
      <w:r w:rsidRPr="000E7BA5">
        <w:rPr>
          <w:rFonts w:ascii="Times New Roman" w:eastAsia="標楷體" w:hAnsi="Times New Roman" w:cs="Times New Roman"/>
          <w:b/>
          <w:sz w:val="24"/>
          <w:szCs w:val="24"/>
        </w:rPr>
        <w:t>Salaries tax</w:t>
      </w:r>
      <w:r w:rsidRPr="008D4EB0">
        <w:rPr>
          <w:rFonts w:ascii="Times New Roman" w:eastAsia="標楷體" w:hAnsi="Times New Roman" w:cs="Times New Roman"/>
          <w:sz w:val="24"/>
          <w:szCs w:val="24"/>
        </w:rPr>
        <w:t xml:space="preserve"> – </w:t>
      </w:r>
      <w:r>
        <w:rPr>
          <w:rFonts w:ascii="Times New Roman" w:eastAsia="標楷體" w:hAnsi="Times New Roman" w:cs="Times New Roman"/>
          <w:sz w:val="24"/>
          <w:szCs w:val="24"/>
        </w:rPr>
        <w:t>d</w:t>
      </w:r>
      <w:r w:rsidRPr="008D4EB0">
        <w:rPr>
          <w:rFonts w:ascii="Times New Roman" w:eastAsia="標楷體" w:hAnsi="Times New Roman" w:cs="Times New Roman"/>
          <w:sz w:val="24"/>
          <w:szCs w:val="24"/>
        </w:rPr>
        <w:t xml:space="preserve">eductions – </w:t>
      </w:r>
      <w:r>
        <w:rPr>
          <w:rFonts w:ascii="Times New Roman" w:eastAsia="標楷體" w:hAnsi="Times New Roman" w:cs="Times New Roman"/>
          <w:sz w:val="24"/>
          <w:szCs w:val="24"/>
        </w:rPr>
        <w:t>w</w:t>
      </w:r>
      <w:r w:rsidRPr="008D4EB0">
        <w:rPr>
          <w:rFonts w:ascii="Times New Roman" w:eastAsia="標楷體" w:hAnsi="Times New Roman" w:cs="Times New Roman"/>
          <w:sz w:val="24"/>
          <w:szCs w:val="24"/>
        </w:rPr>
        <w:t xml:space="preserve">hether repayment of loan, medical reserve, and education expenses of son can be deducted – </w:t>
      </w:r>
      <w:r>
        <w:rPr>
          <w:rFonts w:ascii="Times New Roman" w:eastAsia="標楷體" w:hAnsi="Times New Roman" w:cs="Times New Roman"/>
          <w:sz w:val="24"/>
          <w:szCs w:val="24"/>
        </w:rPr>
        <w:t>e</w:t>
      </w:r>
      <w:r w:rsidRPr="008D4EB0">
        <w:rPr>
          <w:rFonts w:ascii="Times New Roman" w:eastAsia="標楷體" w:hAnsi="Times New Roman" w:cs="Times New Roman"/>
          <w:sz w:val="24"/>
          <w:szCs w:val="24"/>
        </w:rPr>
        <w:t>xpenses must be necessarily incurred in the production of the assessable income – Inland Revenue Ordinance (</w:t>
      </w:r>
      <w:r>
        <w:rPr>
          <w:rFonts w:ascii="Times New Roman" w:eastAsia="標楷體" w:hAnsi="Times New Roman" w:cs="Times New Roman"/>
          <w:sz w:val="24"/>
          <w:szCs w:val="24"/>
        </w:rPr>
        <w:t>‘</w:t>
      </w:r>
      <w:r w:rsidRPr="008D4EB0">
        <w:rPr>
          <w:rFonts w:ascii="Times New Roman" w:eastAsia="標楷體" w:hAnsi="Times New Roman" w:cs="Times New Roman"/>
          <w:sz w:val="24"/>
          <w:szCs w:val="24"/>
        </w:rPr>
        <w:t>the Ordinance</w:t>
      </w:r>
      <w:r>
        <w:rPr>
          <w:rFonts w:ascii="Times New Roman" w:eastAsia="標楷體" w:hAnsi="Times New Roman" w:cs="Times New Roman"/>
          <w:sz w:val="24"/>
          <w:szCs w:val="24"/>
        </w:rPr>
        <w:t>’</w:t>
      </w:r>
      <w:r w:rsidRPr="008D4EB0">
        <w:rPr>
          <w:rFonts w:ascii="Times New Roman" w:eastAsia="標楷體" w:hAnsi="Times New Roman" w:cs="Times New Roman"/>
          <w:sz w:val="24"/>
          <w:szCs w:val="24"/>
        </w:rPr>
        <w:t>) s</w:t>
      </w:r>
      <w:r>
        <w:rPr>
          <w:rFonts w:ascii="Times New Roman" w:eastAsia="標楷體" w:hAnsi="Times New Roman" w:cs="Times New Roman"/>
          <w:sz w:val="24"/>
          <w:szCs w:val="24"/>
        </w:rPr>
        <w:t xml:space="preserve">ections </w:t>
      </w:r>
      <w:r w:rsidRPr="008D4EB0">
        <w:rPr>
          <w:rFonts w:ascii="Times New Roman" w:eastAsia="標楷體" w:hAnsi="Times New Roman" w:cs="Times New Roman"/>
          <w:sz w:val="24"/>
          <w:szCs w:val="24"/>
        </w:rPr>
        <w:t>8, 9, and 12</w:t>
      </w:r>
      <w:r w:rsidR="00433D44" w:rsidRPr="00433D44">
        <w:rPr>
          <w:rFonts w:ascii="Times New Roman" w:eastAsia="標楷體" w:hAnsi="Times New Roman" w:cs="Times New Roman"/>
          <w:sz w:val="24"/>
          <w:szCs w:val="24"/>
        </w:rPr>
        <w:t xml:space="preserve"> [Decision in Chinese]</w:t>
      </w:r>
    </w:p>
    <w:p w14:paraId="0465B577" w14:textId="77777777" w:rsidR="008D4EB0" w:rsidRPr="001303A3" w:rsidRDefault="008D4EB0" w:rsidP="00E900B8">
      <w:pPr>
        <w:tabs>
          <w:tab w:val="left" w:pos="1276"/>
        </w:tabs>
        <w:overflowPunct w:val="0"/>
        <w:autoSpaceDE w:val="0"/>
        <w:autoSpaceDN w:val="0"/>
        <w:jc w:val="both"/>
        <w:rPr>
          <w:rFonts w:ascii="Times New Roman" w:eastAsia="標楷體" w:hAnsi="Times New Roman" w:cs="Times New Roman"/>
          <w:sz w:val="24"/>
          <w:szCs w:val="24"/>
        </w:rPr>
      </w:pPr>
    </w:p>
    <w:p w14:paraId="740C877F" w14:textId="77777777" w:rsidR="0080282B" w:rsidRPr="001303A3" w:rsidRDefault="0080282B" w:rsidP="00E900B8">
      <w:pPr>
        <w:tabs>
          <w:tab w:val="left" w:pos="0"/>
          <w:tab w:val="left" w:pos="1276"/>
        </w:tabs>
        <w:overflowPunct w:val="0"/>
        <w:autoSpaceDE w:val="0"/>
        <w:autoSpaceDN w:val="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 xml:space="preserve">Panel: </w:t>
      </w:r>
      <w:r w:rsidRPr="001303A3">
        <w:rPr>
          <w:rFonts w:ascii="Times New Roman" w:eastAsia="標楷體" w:hAnsi="Times New Roman" w:cs="Times New Roman"/>
          <w:sz w:val="24"/>
          <w:szCs w:val="24"/>
          <w:lang w:eastAsia="zh-HK"/>
        </w:rPr>
        <w:t xml:space="preserve">Chui Pak Ming Norman </w:t>
      </w:r>
      <w:r w:rsidRPr="001303A3">
        <w:rPr>
          <w:rFonts w:ascii="Times New Roman" w:eastAsia="標楷體" w:hAnsi="Times New Roman" w:cs="Times New Roman"/>
          <w:sz w:val="24"/>
          <w:szCs w:val="24"/>
        </w:rPr>
        <w:t>(chairm</w:t>
      </w:r>
      <w:r w:rsidRPr="001303A3">
        <w:rPr>
          <w:rFonts w:ascii="Times New Roman" w:eastAsia="標楷體" w:hAnsi="Times New Roman" w:cs="Times New Roman"/>
          <w:sz w:val="24"/>
          <w:szCs w:val="24"/>
          <w:lang w:eastAsia="zh-HK"/>
        </w:rPr>
        <w:t>an), Chan Wai Ho Alwin and Ma Lai Yuk.</w:t>
      </w:r>
    </w:p>
    <w:p w14:paraId="1FB7142A" w14:textId="77777777" w:rsidR="0080282B" w:rsidRPr="001303A3" w:rsidRDefault="0080282B" w:rsidP="00E900B8">
      <w:pPr>
        <w:tabs>
          <w:tab w:val="left" w:pos="840"/>
          <w:tab w:val="left" w:pos="1276"/>
        </w:tabs>
        <w:overflowPunct w:val="0"/>
        <w:autoSpaceDE w:val="0"/>
        <w:autoSpaceDN w:val="0"/>
        <w:jc w:val="both"/>
        <w:rPr>
          <w:rFonts w:ascii="Times New Roman" w:eastAsia="標楷體" w:hAnsi="Times New Roman" w:cs="Times New Roman"/>
          <w:sz w:val="24"/>
          <w:szCs w:val="24"/>
        </w:rPr>
      </w:pPr>
    </w:p>
    <w:p w14:paraId="4D8D6101" w14:textId="77777777" w:rsidR="0080282B" w:rsidRPr="001303A3" w:rsidRDefault="0080282B" w:rsidP="00E900B8">
      <w:pPr>
        <w:tabs>
          <w:tab w:val="left" w:pos="840"/>
          <w:tab w:val="left" w:pos="1276"/>
        </w:tabs>
        <w:overflowPunct w:val="0"/>
        <w:autoSpaceDE w:val="0"/>
        <w:autoSpaceDN w:val="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Date of hearing:</w:t>
      </w:r>
      <w:r w:rsidRPr="001303A3">
        <w:rPr>
          <w:rFonts w:ascii="Times New Roman" w:eastAsia="標楷體" w:hAnsi="Times New Roman" w:cs="Times New Roman"/>
          <w:sz w:val="24"/>
          <w:szCs w:val="24"/>
          <w:lang w:eastAsia="zh-HK"/>
        </w:rPr>
        <w:t xml:space="preserve"> 10 July </w:t>
      </w:r>
      <w:r w:rsidRPr="001303A3">
        <w:rPr>
          <w:rFonts w:ascii="Times New Roman" w:eastAsia="標楷體" w:hAnsi="Times New Roman" w:cs="Times New Roman"/>
          <w:sz w:val="24"/>
          <w:szCs w:val="24"/>
        </w:rPr>
        <w:t>2018.</w:t>
      </w:r>
    </w:p>
    <w:p w14:paraId="43CF43B9" w14:textId="77777777" w:rsidR="0080282B" w:rsidRPr="001303A3" w:rsidRDefault="0080282B" w:rsidP="00E900B8">
      <w:pPr>
        <w:tabs>
          <w:tab w:val="left" w:pos="840"/>
          <w:tab w:val="left" w:pos="1276"/>
        </w:tabs>
        <w:overflowPunct w:val="0"/>
        <w:autoSpaceDE w:val="0"/>
        <w:autoSpaceDN w:val="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 xml:space="preserve">Date of decision: </w:t>
      </w:r>
      <w:r w:rsidRPr="001303A3">
        <w:rPr>
          <w:rFonts w:ascii="Times New Roman" w:eastAsia="標楷體" w:hAnsi="Times New Roman" w:cs="Times New Roman"/>
          <w:sz w:val="24"/>
          <w:szCs w:val="24"/>
          <w:lang w:eastAsia="zh-HK"/>
        </w:rPr>
        <w:t>18 September</w:t>
      </w:r>
      <w:r w:rsidRPr="001303A3">
        <w:rPr>
          <w:rFonts w:ascii="Times New Roman" w:eastAsia="標楷體" w:hAnsi="Times New Roman" w:cs="Times New Roman"/>
          <w:sz w:val="24"/>
          <w:szCs w:val="24"/>
        </w:rPr>
        <w:t xml:space="preserve"> 2018.</w:t>
      </w:r>
    </w:p>
    <w:p w14:paraId="0165DA51" w14:textId="77777777" w:rsidR="0080282B" w:rsidRPr="001303A3" w:rsidRDefault="0080282B" w:rsidP="00E900B8">
      <w:pPr>
        <w:tabs>
          <w:tab w:val="left" w:pos="840"/>
          <w:tab w:val="left" w:pos="1276"/>
        </w:tabs>
        <w:overflowPunct w:val="0"/>
        <w:autoSpaceDE w:val="0"/>
        <w:autoSpaceDN w:val="0"/>
        <w:jc w:val="both"/>
        <w:rPr>
          <w:rFonts w:ascii="Times New Roman" w:eastAsia="標楷體" w:hAnsi="Times New Roman" w:cs="Times New Roman"/>
          <w:sz w:val="24"/>
          <w:szCs w:val="24"/>
          <w:lang w:eastAsia="zh-HK"/>
        </w:rPr>
      </w:pPr>
    </w:p>
    <w:p w14:paraId="11D54F43" w14:textId="43D11D07" w:rsidR="0080282B" w:rsidRPr="001303A3" w:rsidRDefault="0080282B" w:rsidP="00E900B8">
      <w:pPr>
        <w:tabs>
          <w:tab w:val="left" w:pos="840"/>
          <w:tab w:val="left" w:pos="1276"/>
        </w:tabs>
        <w:overflowPunct w:val="0"/>
        <w:autoSpaceDE w:val="0"/>
        <w:autoSpaceDN w:val="0"/>
        <w:jc w:val="both"/>
        <w:rPr>
          <w:rFonts w:ascii="Times New Roman" w:eastAsia="標楷體" w:hAnsi="Times New Roman" w:cs="Times New Roman"/>
          <w:sz w:val="24"/>
          <w:szCs w:val="24"/>
          <w:lang w:eastAsia="zh-HK"/>
        </w:rPr>
      </w:pPr>
    </w:p>
    <w:p w14:paraId="3F4E6EB8" w14:textId="1326F198" w:rsidR="0080282B" w:rsidRPr="001303A3" w:rsidRDefault="008D4EB0" w:rsidP="008D4EB0">
      <w:pPr>
        <w:overflowPunct w:val="0"/>
        <w:autoSpaceDE w:val="0"/>
        <w:autoSpaceDN w:val="0"/>
        <w:ind w:firstLineChars="414" w:firstLine="994"/>
        <w:jc w:val="both"/>
        <w:rPr>
          <w:rFonts w:ascii="Times New Roman" w:eastAsia="標楷體" w:hAnsi="Times New Roman" w:cs="Times New Roman"/>
          <w:sz w:val="24"/>
          <w:szCs w:val="24"/>
          <w:lang w:eastAsia="zh-HK"/>
        </w:rPr>
      </w:pPr>
      <w:r w:rsidRPr="008D4EB0">
        <w:rPr>
          <w:rFonts w:ascii="Times New Roman" w:eastAsia="標楷體" w:hAnsi="Times New Roman" w:cs="Times New Roman"/>
          <w:sz w:val="24"/>
          <w:szCs w:val="24"/>
          <w:lang w:eastAsia="zh-HK"/>
        </w:rPr>
        <w:t xml:space="preserve">The Appellant was employed in Hong Kong in the 2016/17 year of assessment and received income.  She claimed expenses of $35,000 per month, and her son’s university education fees, as the deductions for </w:t>
      </w:r>
      <w:r>
        <w:rPr>
          <w:rFonts w:ascii="Times New Roman" w:eastAsia="標楷體" w:hAnsi="Times New Roman" w:cs="Times New Roman"/>
          <w:sz w:val="24"/>
          <w:szCs w:val="24"/>
          <w:lang w:eastAsia="zh-HK"/>
        </w:rPr>
        <w:t>S</w:t>
      </w:r>
      <w:r w:rsidRPr="008D4EB0">
        <w:rPr>
          <w:rFonts w:ascii="Times New Roman" w:eastAsia="標楷體" w:hAnsi="Times New Roman" w:cs="Times New Roman"/>
          <w:sz w:val="24"/>
          <w:szCs w:val="24"/>
          <w:lang w:eastAsia="zh-HK"/>
        </w:rPr>
        <w:t xml:space="preserve">alaries </w:t>
      </w:r>
      <w:r>
        <w:rPr>
          <w:rFonts w:ascii="Times New Roman" w:eastAsia="標楷體" w:hAnsi="Times New Roman" w:cs="Times New Roman"/>
          <w:sz w:val="24"/>
          <w:szCs w:val="24"/>
          <w:lang w:eastAsia="zh-HK"/>
        </w:rPr>
        <w:t>T</w:t>
      </w:r>
      <w:r w:rsidRPr="008D4EB0">
        <w:rPr>
          <w:rFonts w:ascii="Times New Roman" w:eastAsia="標楷體" w:hAnsi="Times New Roman" w:cs="Times New Roman"/>
          <w:sz w:val="24"/>
          <w:szCs w:val="24"/>
          <w:lang w:eastAsia="zh-HK"/>
        </w:rPr>
        <w:t xml:space="preserve">ax </w:t>
      </w:r>
      <w:r>
        <w:rPr>
          <w:rFonts w:ascii="Times New Roman" w:eastAsia="標楷體" w:hAnsi="Times New Roman" w:cs="Times New Roman"/>
          <w:sz w:val="24"/>
          <w:szCs w:val="24"/>
          <w:lang w:eastAsia="zh-HK"/>
        </w:rPr>
        <w:t>A</w:t>
      </w:r>
      <w:r w:rsidRPr="008D4EB0">
        <w:rPr>
          <w:rFonts w:ascii="Times New Roman" w:eastAsia="標楷體" w:hAnsi="Times New Roman" w:cs="Times New Roman"/>
          <w:sz w:val="24"/>
          <w:szCs w:val="24"/>
          <w:lang w:eastAsia="zh-HK"/>
        </w:rPr>
        <w:t>ssessment in her tax return (</w:t>
      </w:r>
      <w:r>
        <w:rPr>
          <w:rFonts w:ascii="Times New Roman" w:eastAsia="標楷體" w:hAnsi="Times New Roman" w:cs="Times New Roman"/>
          <w:sz w:val="24"/>
          <w:szCs w:val="24"/>
          <w:lang w:eastAsia="zh-HK"/>
        </w:rPr>
        <w:t>‘</w:t>
      </w:r>
      <w:r w:rsidRPr="008D4EB0">
        <w:rPr>
          <w:rFonts w:ascii="Times New Roman" w:eastAsia="標楷體" w:hAnsi="Times New Roman" w:cs="Times New Roman"/>
          <w:sz w:val="24"/>
          <w:szCs w:val="24"/>
          <w:lang w:eastAsia="zh-HK"/>
        </w:rPr>
        <w:t>the Expenses</w:t>
      </w:r>
      <w:r>
        <w:rPr>
          <w:rFonts w:ascii="Times New Roman" w:eastAsia="標楷體" w:hAnsi="Times New Roman" w:cs="Times New Roman"/>
          <w:sz w:val="24"/>
          <w:szCs w:val="24"/>
          <w:lang w:eastAsia="zh-HK"/>
        </w:rPr>
        <w:t>’</w:t>
      </w:r>
      <w:r w:rsidRPr="008D4EB0">
        <w:rPr>
          <w:rFonts w:ascii="Times New Roman" w:eastAsia="標楷體" w:hAnsi="Times New Roman" w:cs="Times New Roman"/>
          <w:sz w:val="24"/>
          <w:szCs w:val="24"/>
          <w:lang w:eastAsia="zh-HK"/>
        </w:rPr>
        <w:t>).  The Assessor decided that the Appellant was not entitled to deduct the Expenses, and assessed her salaries tax accordingly.  The Appellant raised objections against the assessment, but the Deputy Commissioner confirmed the salaries tax assessment.  On appeal, the Appellant claimed that she need to repay the loan and interest extended by banks and her parents; she needed to set aside part of her assets as reserve for medical expenses because she was of an advance age; and she also need to finance her son’s education overseas.  She argued that the Expenses could be deducted.  Also, since her income was unstable, the Commission should use the average income of the past 3 years for assessment.  Further, since she did not enjoy public welfare, she should not be liable to pay tax.</w:t>
      </w:r>
    </w:p>
    <w:p w14:paraId="3EFA5738" w14:textId="4309BAE1" w:rsidR="0080282B" w:rsidRDefault="0080282B" w:rsidP="008D4EB0">
      <w:pPr>
        <w:overflowPunct w:val="0"/>
        <w:autoSpaceDE w:val="0"/>
        <w:autoSpaceDN w:val="0"/>
        <w:ind w:firstLineChars="450" w:firstLine="1080"/>
        <w:jc w:val="both"/>
        <w:rPr>
          <w:rFonts w:ascii="Times New Roman" w:eastAsia="標楷體" w:hAnsi="Times New Roman" w:cs="Times New Roman"/>
          <w:sz w:val="24"/>
          <w:szCs w:val="24"/>
          <w:lang w:eastAsia="zh-HK"/>
        </w:rPr>
      </w:pPr>
    </w:p>
    <w:p w14:paraId="675320F4" w14:textId="77777777" w:rsidR="008D4EB0" w:rsidRPr="001303A3" w:rsidRDefault="008D4EB0" w:rsidP="008D4EB0">
      <w:pPr>
        <w:overflowPunct w:val="0"/>
        <w:autoSpaceDE w:val="0"/>
        <w:autoSpaceDN w:val="0"/>
        <w:ind w:firstLineChars="450" w:firstLine="1080"/>
        <w:jc w:val="both"/>
        <w:rPr>
          <w:rFonts w:ascii="Times New Roman" w:eastAsia="標楷體" w:hAnsi="Times New Roman" w:cs="Times New Roman"/>
          <w:sz w:val="24"/>
          <w:szCs w:val="24"/>
          <w:lang w:eastAsia="zh-HK"/>
        </w:rPr>
      </w:pPr>
    </w:p>
    <w:p w14:paraId="1631E6F9" w14:textId="77777777" w:rsidR="008D4EB0" w:rsidRPr="008D4EB0" w:rsidRDefault="008D4EB0" w:rsidP="008D4EB0">
      <w:pPr>
        <w:overflowPunct w:val="0"/>
        <w:autoSpaceDE w:val="0"/>
        <w:autoSpaceDN w:val="0"/>
        <w:ind w:firstLineChars="414" w:firstLine="995"/>
        <w:jc w:val="both"/>
        <w:rPr>
          <w:rFonts w:ascii="Times New Roman" w:eastAsia="標楷體" w:hAnsi="Times New Roman" w:cs="Times New Roman"/>
          <w:b/>
          <w:sz w:val="24"/>
          <w:szCs w:val="24"/>
          <w:lang w:eastAsia="zh-HK"/>
        </w:rPr>
      </w:pPr>
      <w:r w:rsidRPr="008D4EB0">
        <w:rPr>
          <w:rFonts w:ascii="Times New Roman" w:eastAsia="標楷體" w:hAnsi="Times New Roman" w:cs="Times New Roman"/>
          <w:b/>
          <w:sz w:val="24"/>
          <w:szCs w:val="24"/>
          <w:lang w:eastAsia="zh-HK"/>
        </w:rPr>
        <w:t>Held:</w:t>
      </w:r>
    </w:p>
    <w:p w14:paraId="13769AB4" w14:textId="77777777" w:rsidR="008D4EB0" w:rsidRPr="008D4EB0" w:rsidRDefault="008D4EB0" w:rsidP="008D4EB0">
      <w:pPr>
        <w:tabs>
          <w:tab w:val="left" w:pos="840"/>
          <w:tab w:val="left" w:pos="1276"/>
        </w:tabs>
        <w:overflowPunct w:val="0"/>
        <w:autoSpaceDE w:val="0"/>
        <w:autoSpaceDN w:val="0"/>
        <w:jc w:val="both"/>
        <w:rPr>
          <w:rFonts w:ascii="Times New Roman" w:eastAsia="標楷體" w:hAnsi="Times New Roman" w:cs="Times New Roman"/>
          <w:sz w:val="24"/>
          <w:szCs w:val="24"/>
          <w:lang w:eastAsia="zh-HK"/>
        </w:rPr>
      </w:pPr>
    </w:p>
    <w:p w14:paraId="4819A05D" w14:textId="58C715B9"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sz w:val="24"/>
          <w:szCs w:val="24"/>
          <w:lang w:eastAsia="zh-HK"/>
        </w:rPr>
      </w:pPr>
      <w:r w:rsidRPr="008D4EB0">
        <w:rPr>
          <w:rFonts w:ascii="Times New Roman" w:eastAsia="標楷體" w:hAnsi="Times New Roman" w:cs="Times New Roman"/>
          <w:sz w:val="24"/>
          <w:szCs w:val="24"/>
          <w:lang w:eastAsia="zh-HK"/>
        </w:rPr>
        <w:t>1.</w:t>
      </w:r>
      <w:r w:rsidRPr="008D4EB0">
        <w:rPr>
          <w:rFonts w:ascii="Times New Roman" w:eastAsia="標楷體" w:hAnsi="Times New Roman" w:cs="Times New Roman"/>
          <w:sz w:val="24"/>
          <w:szCs w:val="24"/>
          <w:lang w:eastAsia="zh-HK"/>
        </w:rPr>
        <w:tab/>
        <w:t>If a taxpayer would like to deduct the expenses as per s</w:t>
      </w:r>
      <w:r>
        <w:rPr>
          <w:rFonts w:ascii="Times New Roman" w:eastAsia="標楷體" w:hAnsi="Times New Roman" w:cs="Times New Roman"/>
          <w:sz w:val="24"/>
          <w:szCs w:val="24"/>
          <w:lang w:eastAsia="zh-HK"/>
        </w:rPr>
        <w:t xml:space="preserve">ection </w:t>
      </w:r>
      <w:r w:rsidRPr="008D4EB0">
        <w:rPr>
          <w:rFonts w:ascii="Times New Roman" w:eastAsia="標楷體" w:hAnsi="Times New Roman" w:cs="Times New Roman"/>
          <w:sz w:val="24"/>
          <w:szCs w:val="24"/>
          <w:lang w:eastAsia="zh-HK"/>
        </w:rPr>
        <w:t>12(1)(a) of the Ordinance, he has to show (1) the expenses must have been incurred; (2) they were incurred in the production of assessable income; and (3) they were wholly, exclusively and necessarily incurred in the production of assessable income (</w:t>
      </w:r>
      <w:r w:rsidRPr="008D4EB0">
        <w:rPr>
          <w:rFonts w:ascii="Times New Roman" w:eastAsia="標楷體" w:hAnsi="Times New Roman" w:cs="Times New Roman"/>
          <w:sz w:val="24"/>
          <w:szCs w:val="24"/>
          <w:u w:val="single"/>
          <w:lang w:eastAsia="zh-HK"/>
        </w:rPr>
        <w:t>Ricketts v Colquhoun</w:t>
      </w:r>
      <w:r w:rsidRPr="008D4EB0">
        <w:rPr>
          <w:rFonts w:ascii="Times New Roman" w:eastAsia="標楷體" w:hAnsi="Times New Roman" w:cs="Times New Roman"/>
          <w:sz w:val="24"/>
          <w:szCs w:val="24"/>
          <w:lang w:eastAsia="zh-HK"/>
        </w:rPr>
        <w:t xml:space="preserve"> 10 TC 118; </w:t>
      </w:r>
      <w:r w:rsidRPr="008D4EB0">
        <w:rPr>
          <w:rFonts w:ascii="Times New Roman" w:eastAsia="標楷體" w:hAnsi="Times New Roman" w:cs="Times New Roman"/>
          <w:sz w:val="24"/>
          <w:szCs w:val="24"/>
          <w:u w:val="single"/>
          <w:lang w:eastAsia="zh-HK"/>
        </w:rPr>
        <w:t>D36/90</w:t>
      </w:r>
      <w:r w:rsidRPr="008D4EB0">
        <w:rPr>
          <w:rFonts w:ascii="Times New Roman" w:eastAsia="標楷體" w:hAnsi="Times New Roman" w:cs="Times New Roman"/>
          <w:sz w:val="24"/>
          <w:szCs w:val="24"/>
          <w:lang w:eastAsia="zh-HK"/>
        </w:rPr>
        <w:t xml:space="preserve">, IRBRD, vol 5, 295 followed).  </w:t>
      </w:r>
      <w:r>
        <w:rPr>
          <w:rFonts w:ascii="Times New Roman" w:eastAsia="標楷體" w:hAnsi="Times New Roman" w:cs="Times New Roman"/>
          <w:sz w:val="24"/>
          <w:szCs w:val="24"/>
          <w:lang w:eastAsia="zh-HK"/>
        </w:rPr>
        <w:t>‘</w:t>
      </w:r>
      <w:r w:rsidRPr="008D4EB0">
        <w:rPr>
          <w:rFonts w:ascii="Times New Roman" w:eastAsia="標楷體" w:hAnsi="Times New Roman" w:cs="Times New Roman"/>
          <w:sz w:val="24"/>
          <w:szCs w:val="24"/>
          <w:lang w:eastAsia="zh-HK"/>
        </w:rPr>
        <w:t>Necessarily</w:t>
      </w:r>
      <w:r>
        <w:rPr>
          <w:rFonts w:ascii="Times New Roman" w:eastAsia="標楷體" w:hAnsi="Times New Roman" w:cs="Times New Roman"/>
          <w:sz w:val="24"/>
          <w:szCs w:val="24"/>
          <w:lang w:eastAsia="zh-HK"/>
        </w:rPr>
        <w:t>’</w:t>
      </w:r>
      <w:r w:rsidRPr="008D4EB0">
        <w:rPr>
          <w:rFonts w:ascii="Times New Roman" w:eastAsia="標楷體" w:hAnsi="Times New Roman" w:cs="Times New Roman"/>
          <w:sz w:val="24"/>
          <w:szCs w:val="24"/>
          <w:lang w:eastAsia="zh-HK"/>
        </w:rPr>
        <w:t xml:space="preserve"> must be objectively determined, i.e. whether the assessable income could be produced without such expenses (</w:t>
      </w:r>
      <w:r w:rsidRPr="008D4EB0">
        <w:rPr>
          <w:rFonts w:ascii="Times New Roman" w:eastAsia="標楷體" w:hAnsi="Times New Roman" w:cs="Times New Roman"/>
          <w:sz w:val="24"/>
          <w:szCs w:val="24"/>
          <w:u w:val="single"/>
          <w:lang w:eastAsia="zh-HK"/>
        </w:rPr>
        <w:t>Brown v Bullock</w:t>
      </w:r>
      <w:r w:rsidRPr="008D4EB0">
        <w:rPr>
          <w:rFonts w:ascii="Times New Roman" w:eastAsia="標楷體" w:hAnsi="Times New Roman" w:cs="Times New Roman"/>
          <w:sz w:val="24"/>
          <w:szCs w:val="24"/>
          <w:lang w:eastAsia="zh-HK"/>
        </w:rPr>
        <w:t xml:space="preserve"> 40 TC 1 followed).</w:t>
      </w:r>
    </w:p>
    <w:p w14:paraId="1A29F9BD"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sz w:val="24"/>
          <w:szCs w:val="24"/>
          <w:lang w:eastAsia="zh-HK"/>
        </w:rPr>
      </w:pPr>
    </w:p>
    <w:p w14:paraId="575E74FE"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sz w:val="24"/>
          <w:szCs w:val="24"/>
          <w:lang w:eastAsia="zh-HK"/>
        </w:rPr>
      </w:pPr>
      <w:r w:rsidRPr="008D4EB0">
        <w:rPr>
          <w:rFonts w:ascii="Times New Roman" w:eastAsia="標楷體" w:hAnsi="Times New Roman" w:cs="Times New Roman"/>
          <w:sz w:val="24"/>
          <w:szCs w:val="24"/>
          <w:lang w:eastAsia="zh-HK"/>
        </w:rPr>
        <w:t>2.</w:t>
      </w:r>
      <w:r w:rsidRPr="008D4EB0">
        <w:rPr>
          <w:rFonts w:ascii="Times New Roman" w:eastAsia="標楷體" w:hAnsi="Times New Roman" w:cs="Times New Roman"/>
          <w:sz w:val="24"/>
          <w:szCs w:val="24"/>
          <w:lang w:eastAsia="zh-HK"/>
        </w:rPr>
        <w:tab/>
        <w:t xml:space="preserve">The Appellant did not provide any evidence to prove that she did incur expenses to support her son’s education.  In addition, common sense shows that the fees for local tertiary education could not have been as much as the Appellant claimed.  The Expenses were the Appellant’s </w:t>
      </w:r>
      <w:r w:rsidRPr="008D4EB0">
        <w:rPr>
          <w:rFonts w:ascii="Times New Roman" w:eastAsia="標楷體" w:hAnsi="Times New Roman" w:cs="Times New Roman"/>
          <w:sz w:val="24"/>
          <w:szCs w:val="24"/>
          <w:lang w:eastAsia="zh-HK"/>
        </w:rPr>
        <w:lastRenderedPageBreak/>
        <w:t>private expenses, and had no relevance with her employment.  Hence, the Appellant cannot seek deductions for the Expenses.</w:t>
      </w:r>
    </w:p>
    <w:p w14:paraId="5DBB09FD"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sz w:val="24"/>
          <w:szCs w:val="24"/>
          <w:lang w:eastAsia="zh-HK"/>
        </w:rPr>
      </w:pPr>
    </w:p>
    <w:p w14:paraId="6B7B2751"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sz w:val="24"/>
          <w:szCs w:val="24"/>
          <w:lang w:eastAsia="zh-HK"/>
        </w:rPr>
      </w:pPr>
      <w:r w:rsidRPr="008D4EB0">
        <w:rPr>
          <w:rFonts w:ascii="Times New Roman" w:eastAsia="標楷體" w:hAnsi="Times New Roman" w:cs="Times New Roman"/>
          <w:sz w:val="24"/>
          <w:szCs w:val="24"/>
          <w:lang w:eastAsia="zh-HK"/>
        </w:rPr>
        <w:t>3.</w:t>
      </w:r>
      <w:r w:rsidRPr="008D4EB0">
        <w:rPr>
          <w:rFonts w:ascii="Times New Roman" w:eastAsia="標楷體" w:hAnsi="Times New Roman" w:cs="Times New Roman"/>
          <w:sz w:val="24"/>
          <w:szCs w:val="24"/>
          <w:lang w:eastAsia="zh-HK"/>
        </w:rPr>
        <w:tab/>
        <w:t>According to s.8 of the Ordinance, salaries tax should be charged for each year of assessment.  It does not grant any power or discretion to the Commissioner to raise assessment based on the average income of a taxpayer for the past 3 years.  The Appellant’s argument lacks legal merits.</w:t>
      </w:r>
    </w:p>
    <w:p w14:paraId="6EA04AA8"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sz w:val="24"/>
          <w:szCs w:val="24"/>
          <w:lang w:eastAsia="zh-HK"/>
        </w:rPr>
      </w:pPr>
    </w:p>
    <w:p w14:paraId="165CEF2B"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sz w:val="24"/>
          <w:szCs w:val="24"/>
          <w:lang w:eastAsia="zh-HK"/>
        </w:rPr>
      </w:pPr>
      <w:r w:rsidRPr="008D4EB0">
        <w:rPr>
          <w:rFonts w:ascii="Times New Roman" w:eastAsia="標楷體" w:hAnsi="Times New Roman" w:cs="Times New Roman"/>
          <w:sz w:val="24"/>
          <w:szCs w:val="24"/>
          <w:lang w:eastAsia="zh-HK"/>
        </w:rPr>
        <w:t>4.</w:t>
      </w:r>
      <w:r w:rsidRPr="008D4EB0">
        <w:rPr>
          <w:rFonts w:ascii="Times New Roman" w:eastAsia="標楷體" w:hAnsi="Times New Roman" w:cs="Times New Roman"/>
          <w:sz w:val="24"/>
          <w:szCs w:val="24"/>
          <w:lang w:eastAsia="zh-HK"/>
        </w:rPr>
        <w:tab/>
        <w:t>The Ordinance imposes an obligation on a taxpayer to pay tax.  The Appellant’s reasons do not excuse her from paying tax.</w:t>
      </w:r>
    </w:p>
    <w:p w14:paraId="064FF9E6"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sz w:val="24"/>
          <w:szCs w:val="24"/>
          <w:lang w:eastAsia="zh-HK"/>
        </w:rPr>
      </w:pPr>
    </w:p>
    <w:p w14:paraId="4532A5A6" w14:textId="00F3DDE3"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sz w:val="24"/>
          <w:szCs w:val="24"/>
          <w:lang w:eastAsia="zh-HK"/>
        </w:rPr>
      </w:pPr>
      <w:r w:rsidRPr="008D4EB0">
        <w:rPr>
          <w:rFonts w:ascii="Times New Roman" w:eastAsia="標楷體" w:hAnsi="Times New Roman" w:cs="Times New Roman"/>
          <w:sz w:val="24"/>
          <w:szCs w:val="24"/>
          <w:lang w:eastAsia="zh-HK"/>
        </w:rPr>
        <w:t>5.</w:t>
      </w:r>
      <w:r w:rsidRPr="008D4EB0">
        <w:rPr>
          <w:rFonts w:ascii="Times New Roman" w:eastAsia="標楷體" w:hAnsi="Times New Roman" w:cs="Times New Roman"/>
          <w:sz w:val="24"/>
          <w:szCs w:val="24"/>
          <w:lang w:eastAsia="zh-HK"/>
        </w:rPr>
        <w:tab/>
        <w:t>The appeal is frivolous and vexatious, and completely lacks any reasonable ground of appeal.  It amounts to an abuse of process, wasting the limited resources of</w:t>
      </w:r>
      <w:r w:rsidR="000E7BA5">
        <w:rPr>
          <w:rFonts w:ascii="Times New Roman" w:eastAsia="標楷體" w:hAnsi="Times New Roman" w:cs="Times New Roman"/>
          <w:sz w:val="24"/>
          <w:szCs w:val="24"/>
          <w:lang w:eastAsia="zh-HK"/>
        </w:rPr>
        <w:t xml:space="preserve"> the Commission and the Board.</w:t>
      </w:r>
    </w:p>
    <w:p w14:paraId="3FCAF1FF" w14:textId="7BDDFED9" w:rsidR="0080282B" w:rsidRDefault="0080282B" w:rsidP="00E900B8">
      <w:pPr>
        <w:tabs>
          <w:tab w:val="left" w:pos="840"/>
          <w:tab w:val="left" w:pos="1276"/>
        </w:tabs>
        <w:overflowPunct w:val="0"/>
        <w:autoSpaceDE w:val="0"/>
        <w:autoSpaceDN w:val="0"/>
        <w:jc w:val="both"/>
        <w:rPr>
          <w:rFonts w:ascii="Times New Roman" w:eastAsia="標楷體" w:hAnsi="Times New Roman" w:cs="Times New Roman"/>
          <w:sz w:val="24"/>
          <w:szCs w:val="24"/>
          <w:lang w:eastAsia="zh-HK"/>
        </w:rPr>
      </w:pPr>
    </w:p>
    <w:p w14:paraId="0E86CC9C" w14:textId="77777777" w:rsidR="00CB1317" w:rsidRPr="00CB1317" w:rsidRDefault="00CB1317" w:rsidP="00E900B8">
      <w:pPr>
        <w:tabs>
          <w:tab w:val="left" w:pos="840"/>
          <w:tab w:val="left" w:pos="1276"/>
        </w:tabs>
        <w:overflowPunct w:val="0"/>
        <w:autoSpaceDE w:val="0"/>
        <w:autoSpaceDN w:val="0"/>
        <w:jc w:val="both"/>
        <w:rPr>
          <w:rFonts w:ascii="Times New Roman" w:eastAsia="標楷體" w:hAnsi="Times New Roman" w:cs="Times New Roman"/>
          <w:sz w:val="24"/>
          <w:szCs w:val="24"/>
          <w:lang w:eastAsia="zh-HK"/>
        </w:rPr>
      </w:pPr>
    </w:p>
    <w:p w14:paraId="67B2911C"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b/>
          <w:sz w:val="24"/>
          <w:szCs w:val="24"/>
          <w:lang w:val="en-US" w:eastAsia="zh-HK"/>
        </w:rPr>
      </w:pPr>
      <w:r w:rsidRPr="001303A3">
        <w:rPr>
          <w:rFonts w:ascii="Times New Roman" w:eastAsia="標楷體" w:hAnsi="Times New Roman" w:cs="Times New Roman"/>
          <w:b/>
          <w:sz w:val="24"/>
          <w:szCs w:val="24"/>
          <w:lang w:val="en-US" w:eastAsia="zh-HK"/>
        </w:rPr>
        <w:t>Appeal dismissed and costs order in the amount of $25,000 imposed.</w:t>
      </w:r>
    </w:p>
    <w:p w14:paraId="4875D855"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eastAsia="zh-HK"/>
        </w:rPr>
      </w:pPr>
    </w:p>
    <w:p w14:paraId="6BF903B3"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Cases referred to:</w:t>
      </w:r>
    </w:p>
    <w:p w14:paraId="4B0FED87"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eastAsia="zh-HK"/>
        </w:rPr>
      </w:pPr>
    </w:p>
    <w:p w14:paraId="3D18257E" w14:textId="77777777" w:rsidR="0080282B" w:rsidRPr="001303A3" w:rsidRDefault="0080282B" w:rsidP="00E900B8">
      <w:pPr>
        <w:overflowPunct w:val="0"/>
        <w:autoSpaceDE w:val="0"/>
        <w:autoSpaceDN w:val="0"/>
        <w:ind w:leftChars="355" w:left="781"/>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 xml:space="preserve">Ricketts v Colquhoun 10 TC 118 </w:t>
      </w:r>
    </w:p>
    <w:p w14:paraId="62631742" w14:textId="77777777" w:rsidR="0080282B" w:rsidRPr="001303A3" w:rsidRDefault="0080282B" w:rsidP="00E900B8">
      <w:pPr>
        <w:overflowPunct w:val="0"/>
        <w:autoSpaceDE w:val="0"/>
        <w:autoSpaceDN w:val="0"/>
        <w:ind w:leftChars="355" w:left="781"/>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 xml:space="preserve">Brown v Bullock 40 TC 1 </w:t>
      </w:r>
    </w:p>
    <w:p w14:paraId="0E801991" w14:textId="7CB968F7" w:rsidR="0080282B" w:rsidRPr="001303A3" w:rsidRDefault="0080282B" w:rsidP="00E900B8">
      <w:pPr>
        <w:overflowPunct w:val="0"/>
        <w:autoSpaceDE w:val="0"/>
        <w:autoSpaceDN w:val="0"/>
        <w:ind w:leftChars="355" w:left="781"/>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Commissioner of Inland Revenue v Humphrey [1970] 1 HKTC 451</w:t>
      </w:r>
    </w:p>
    <w:p w14:paraId="63619A4D" w14:textId="4FCC65B5" w:rsidR="0080282B" w:rsidRPr="001303A3" w:rsidRDefault="0080282B" w:rsidP="00E900B8">
      <w:pPr>
        <w:overflowPunct w:val="0"/>
        <w:autoSpaceDE w:val="0"/>
        <w:autoSpaceDN w:val="0"/>
        <w:ind w:leftChars="355" w:left="781"/>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Commissioner of Inland Revenue v Robert P Burns [1980] 1 HKTC 1181</w:t>
      </w:r>
    </w:p>
    <w:p w14:paraId="326978E1" w14:textId="77777777" w:rsidR="0080282B" w:rsidRPr="001303A3" w:rsidRDefault="0080282B" w:rsidP="00E900B8">
      <w:pPr>
        <w:tabs>
          <w:tab w:val="left" w:pos="1276"/>
        </w:tabs>
        <w:overflowPunct w:val="0"/>
        <w:autoSpaceDE w:val="0"/>
        <w:autoSpaceDN w:val="0"/>
        <w:ind w:leftChars="355" w:left="781"/>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D36/90, IRBRD, vol 5, 295</w:t>
      </w:r>
    </w:p>
    <w:p w14:paraId="134F21B6" w14:textId="77777777" w:rsidR="0080282B" w:rsidRPr="001303A3" w:rsidRDefault="0080282B" w:rsidP="00E900B8">
      <w:pPr>
        <w:tabs>
          <w:tab w:val="left" w:pos="1276"/>
        </w:tabs>
        <w:overflowPunct w:val="0"/>
        <w:autoSpaceDE w:val="0"/>
        <w:autoSpaceDN w:val="0"/>
        <w:ind w:leftChars="355" w:left="781"/>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D26/12, (2012-13) IRBRD, vol 27, 622</w:t>
      </w:r>
    </w:p>
    <w:p w14:paraId="5DCD1204" w14:textId="77777777" w:rsidR="0080282B" w:rsidRPr="001303A3" w:rsidRDefault="0080282B" w:rsidP="00E900B8">
      <w:pPr>
        <w:tabs>
          <w:tab w:val="left" w:pos="1276"/>
        </w:tabs>
        <w:overflowPunct w:val="0"/>
        <w:autoSpaceDE w:val="0"/>
        <w:autoSpaceDN w:val="0"/>
        <w:ind w:leftChars="425" w:left="935"/>
        <w:jc w:val="both"/>
        <w:rPr>
          <w:rFonts w:ascii="Times New Roman" w:eastAsia="標楷體" w:hAnsi="Times New Roman" w:cs="Times New Roman"/>
          <w:sz w:val="24"/>
          <w:szCs w:val="24"/>
          <w:lang w:val="en-US" w:eastAsia="zh-HK"/>
        </w:rPr>
      </w:pPr>
    </w:p>
    <w:p w14:paraId="04D4B1D9"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 xml:space="preserve">Appellant in person. </w:t>
      </w:r>
    </w:p>
    <w:p w14:paraId="6EB7877A" w14:textId="77777777" w:rsidR="0080282B" w:rsidRPr="001303A3" w:rsidRDefault="0080282B" w:rsidP="00E900B8">
      <w:pPr>
        <w:overflowPunct w:val="0"/>
        <w:autoSpaceDE w:val="0"/>
        <w:autoSpaceDN w:val="0"/>
        <w:ind w:left="360" w:hangingChars="150" w:hanging="36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val="en-US" w:eastAsia="zh-HK"/>
        </w:rPr>
        <w:t xml:space="preserve">Chan Wun Fai, Yu Wai Lim and Leung Ching Yee, for the </w:t>
      </w:r>
      <w:r w:rsidRPr="001303A3">
        <w:rPr>
          <w:rFonts w:ascii="Times New Roman" w:eastAsia="標楷體" w:hAnsi="Times New Roman" w:cs="Times New Roman"/>
          <w:sz w:val="24"/>
          <w:szCs w:val="24"/>
          <w:lang w:eastAsia="zh-HK"/>
        </w:rPr>
        <w:t>Commissioner of Inland Revenue.</w:t>
      </w:r>
    </w:p>
    <w:p w14:paraId="11D555A0" w14:textId="48312BAE"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eastAsia="zh-HK"/>
        </w:rPr>
      </w:pPr>
    </w:p>
    <w:p w14:paraId="404289CE"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eastAsia="zh-HK"/>
        </w:rPr>
      </w:pPr>
    </w:p>
    <w:p w14:paraId="53AD83E5"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eastAsia="zh-HK"/>
        </w:rPr>
      </w:pPr>
    </w:p>
    <w:p w14:paraId="7A744771" w14:textId="17571F28"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eastAsia="zh-HK"/>
        </w:rPr>
      </w:pPr>
    </w:p>
    <w:p w14:paraId="59E5B59B"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br w:type="page"/>
      </w:r>
    </w:p>
    <w:p w14:paraId="5C74E960" w14:textId="77777777" w:rsidR="0080282B" w:rsidRPr="001303A3" w:rsidRDefault="0080282B" w:rsidP="00E900B8">
      <w:pPr>
        <w:tabs>
          <w:tab w:val="left" w:pos="1276"/>
        </w:tabs>
        <w:overflowPunct w:val="0"/>
        <w:autoSpaceDE w:val="0"/>
        <w:autoSpaceDN w:val="0"/>
        <w:jc w:val="center"/>
        <w:rPr>
          <w:rFonts w:ascii="Times New Roman" w:eastAsia="標楷體" w:hAnsi="Times New Roman" w:cs="Times New Roman"/>
          <w:color w:val="FF0000"/>
          <w:sz w:val="28"/>
          <w:szCs w:val="28"/>
          <w:lang w:eastAsia="zh-HK"/>
        </w:rPr>
      </w:pPr>
      <w:r w:rsidRPr="001303A3">
        <w:rPr>
          <w:rFonts w:ascii="Times New Roman" w:eastAsia="標楷體" w:hAnsi="Times New Roman" w:cs="Times New Roman"/>
          <w:b/>
          <w:sz w:val="28"/>
          <w:szCs w:val="28"/>
          <w:lang w:val="en-US"/>
        </w:rPr>
        <w:lastRenderedPageBreak/>
        <w:t>案件編號</w:t>
      </w:r>
      <w:r w:rsidRPr="001303A3">
        <w:rPr>
          <w:rFonts w:ascii="Times New Roman" w:eastAsia="標楷體" w:hAnsi="Times New Roman" w:cs="Times New Roman"/>
          <w:b/>
          <w:sz w:val="28"/>
          <w:szCs w:val="28"/>
          <w:lang w:val="en-US"/>
        </w:rPr>
        <w:t xml:space="preserve"> D11/18</w:t>
      </w:r>
    </w:p>
    <w:p w14:paraId="0C2A0190"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color w:val="FF0000"/>
          <w:sz w:val="24"/>
          <w:szCs w:val="24"/>
          <w:lang w:val="en-US"/>
        </w:rPr>
      </w:pPr>
    </w:p>
    <w:p w14:paraId="428AA430" w14:textId="46CCFF74" w:rsidR="0080282B" w:rsidRDefault="0080282B" w:rsidP="00E900B8">
      <w:pPr>
        <w:tabs>
          <w:tab w:val="left" w:pos="1276"/>
        </w:tabs>
        <w:overflowPunct w:val="0"/>
        <w:autoSpaceDE w:val="0"/>
        <w:autoSpaceDN w:val="0"/>
        <w:jc w:val="both"/>
        <w:rPr>
          <w:rFonts w:ascii="Times New Roman" w:eastAsia="標楷體" w:hAnsi="Times New Roman" w:cs="Times New Roman"/>
          <w:color w:val="FF0000"/>
          <w:sz w:val="24"/>
          <w:szCs w:val="24"/>
        </w:rPr>
      </w:pPr>
    </w:p>
    <w:p w14:paraId="4170D05E" w14:textId="77777777" w:rsidR="008D4EB0" w:rsidRDefault="008D4EB0" w:rsidP="00E900B8">
      <w:pPr>
        <w:tabs>
          <w:tab w:val="left" w:pos="1276"/>
        </w:tabs>
        <w:overflowPunct w:val="0"/>
        <w:autoSpaceDE w:val="0"/>
        <w:autoSpaceDN w:val="0"/>
        <w:jc w:val="both"/>
        <w:rPr>
          <w:rFonts w:ascii="Times New Roman" w:eastAsia="標楷體" w:hAnsi="Times New Roman" w:cs="Times New Roman"/>
          <w:color w:val="FF0000"/>
          <w:sz w:val="24"/>
          <w:szCs w:val="24"/>
        </w:rPr>
      </w:pPr>
    </w:p>
    <w:p w14:paraId="14014CBC" w14:textId="77777777" w:rsidR="00C106B5" w:rsidRPr="001303A3" w:rsidRDefault="00C106B5" w:rsidP="00E900B8">
      <w:pPr>
        <w:tabs>
          <w:tab w:val="left" w:pos="1276"/>
        </w:tabs>
        <w:overflowPunct w:val="0"/>
        <w:autoSpaceDE w:val="0"/>
        <w:autoSpaceDN w:val="0"/>
        <w:jc w:val="both"/>
        <w:rPr>
          <w:rFonts w:ascii="Times New Roman" w:eastAsia="標楷體" w:hAnsi="Times New Roman" w:cs="Times New Roman"/>
          <w:color w:val="FF0000"/>
          <w:sz w:val="24"/>
          <w:szCs w:val="24"/>
        </w:rPr>
      </w:pPr>
    </w:p>
    <w:p w14:paraId="5BC9AC16" w14:textId="4666675E" w:rsidR="0080282B" w:rsidRPr="008D4EB0" w:rsidRDefault="008D4EB0" w:rsidP="00E900B8">
      <w:pPr>
        <w:tabs>
          <w:tab w:val="left" w:pos="1276"/>
        </w:tabs>
        <w:overflowPunct w:val="0"/>
        <w:autoSpaceDE w:val="0"/>
        <w:autoSpaceDN w:val="0"/>
        <w:jc w:val="both"/>
        <w:rPr>
          <w:rFonts w:ascii="Times New Roman" w:eastAsia="標楷體" w:hAnsi="Times New Roman" w:cs="Times New Roman"/>
          <w:color w:val="auto"/>
          <w:sz w:val="24"/>
          <w:szCs w:val="24"/>
        </w:rPr>
      </w:pPr>
      <w:r w:rsidRPr="008D4EB0">
        <w:rPr>
          <w:rFonts w:ascii="Times New Roman" w:eastAsia="標楷體" w:hAnsi="Times New Roman" w:cs="Times New Roman" w:hint="eastAsia"/>
          <w:b/>
          <w:color w:val="auto"/>
          <w:sz w:val="28"/>
          <w:szCs w:val="28"/>
        </w:rPr>
        <w:t>薪俸稅</w:t>
      </w:r>
      <w:r w:rsidRPr="008D4EB0">
        <w:rPr>
          <w:rFonts w:ascii="Times New Roman" w:eastAsia="標楷體" w:hAnsi="Times New Roman" w:cs="Times New Roman" w:hint="eastAsia"/>
          <w:color w:val="auto"/>
          <w:sz w:val="24"/>
          <w:szCs w:val="24"/>
        </w:rPr>
        <w:t>–扣除–償還貸款、醫療撥備、及兒子的教育費用可否作為扣除–支出是否必須為執行職務時招致的</w:t>
      </w:r>
      <w:r w:rsidR="00E83EAB" w:rsidRPr="008D4EB0">
        <w:rPr>
          <w:rFonts w:ascii="Times New Roman" w:eastAsia="標楷體" w:hAnsi="Times New Roman" w:cs="Times New Roman" w:hint="eastAsia"/>
          <w:color w:val="auto"/>
          <w:sz w:val="24"/>
          <w:szCs w:val="24"/>
        </w:rPr>
        <w:t>–</w:t>
      </w:r>
      <w:r w:rsidRPr="008D4EB0">
        <w:rPr>
          <w:rFonts w:ascii="Times New Roman" w:eastAsia="標楷體" w:hAnsi="Times New Roman" w:cs="Times New Roman" w:hint="eastAsia"/>
          <w:color w:val="auto"/>
          <w:sz w:val="24"/>
          <w:szCs w:val="24"/>
        </w:rPr>
        <w:t>《稅務條例》（下稱「該條例」）第</w:t>
      </w:r>
      <w:r w:rsidRPr="008D4EB0">
        <w:rPr>
          <w:rFonts w:ascii="Times New Roman" w:eastAsia="標楷體" w:hAnsi="Times New Roman" w:cs="Times New Roman" w:hint="eastAsia"/>
          <w:color w:val="auto"/>
          <w:sz w:val="24"/>
          <w:szCs w:val="24"/>
        </w:rPr>
        <w:t>8</w:t>
      </w:r>
      <w:r w:rsidR="00E83EAB" w:rsidRPr="008D4EB0">
        <w:rPr>
          <w:rFonts w:ascii="Times New Roman" w:eastAsia="標楷體" w:hAnsi="Times New Roman" w:cs="Times New Roman" w:hint="eastAsia"/>
          <w:color w:val="auto"/>
          <w:sz w:val="24"/>
          <w:szCs w:val="24"/>
          <w:lang w:eastAsia="zh-HK"/>
        </w:rPr>
        <w:t>，</w:t>
      </w:r>
      <w:r w:rsidRPr="008D4EB0">
        <w:rPr>
          <w:rFonts w:ascii="Times New Roman" w:eastAsia="標楷體" w:hAnsi="Times New Roman" w:cs="Times New Roman" w:hint="eastAsia"/>
          <w:color w:val="auto"/>
          <w:sz w:val="24"/>
          <w:szCs w:val="24"/>
        </w:rPr>
        <w:t>9</w:t>
      </w:r>
      <w:r w:rsidRPr="008D4EB0">
        <w:rPr>
          <w:rFonts w:ascii="Times New Roman" w:eastAsia="標楷體" w:hAnsi="Times New Roman" w:cs="Times New Roman" w:hint="eastAsia"/>
          <w:color w:val="auto"/>
          <w:sz w:val="24"/>
          <w:szCs w:val="24"/>
        </w:rPr>
        <w:t>及</w:t>
      </w:r>
      <w:r w:rsidRPr="008D4EB0">
        <w:rPr>
          <w:rFonts w:ascii="Times New Roman" w:eastAsia="標楷體" w:hAnsi="Times New Roman" w:cs="Times New Roman" w:hint="eastAsia"/>
          <w:color w:val="auto"/>
          <w:sz w:val="24"/>
          <w:szCs w:val="24"/>
        </w:rPr>
        <w:t>12</w:t>
      </w:r>
      <w:r w:rsidRPr="008D4EB0">
        <w:rPr>
          <w:rFonts w:ascii="Times New Roman" w:eastAsia="標楷體" w:hAnsi="Times New Roman" w:cs="Times New Roman" w:hint="eastAsia"/>
          <w:color w:val="auto"/>
          <w:sz w:val="24"/>
          <w:szCs w:val="24"/>
        </w:rPr>
        <w:t>條</w:t>
      </w:r>
    </w:p>
    <w:p w14:paraId="654297F8" w14:textId="77777777" w:rsidR="008D4EB0" w:rsidRPr="00E83EAB" w:rsidRDefault="008D4EB0" w:rsidP="00E900B8">
      <w:pPr>
        <w:tabs>
          <w:tab w:val="left" w:pos="1276"/>
        </w:tabs>
        <w:overflowPunct w:val="0"/>
        <w:autoSpaceDE w:val="0"/>
        <w:autoSpaceDN w:val="0"/>
        <w:jc w:val="both"/>
        <w:rPr>
          <w:rFonts w:ascii="Times New Roman" w:eastAsia="標楷體" w:hAnsi="Times New Roman" w:cs="Times New Roman"/>
          <w:color w:val="auto"/>
          <w:sz w:val="24"/>
          <w:szCs w:val="24"/>
        </w:rPr>
      </w:pPr>
    </w:p>
    <w:p w14:paraId="62DBC259" w14:textId="77777777" w:rsidR="0080282B" w:rsidRPr="008D4EB0" w:rsidRDefault="0080282B" w:rsidP="00E900B8">
      <w:pPr>
        <w:tabs>
          <w:tab w:val="left" w:pos="840"/>
          <w:tab w:val="left" w:pos="1276"/>
        </w:tabs>
        <w:overflowPunct w:val="0"/>
        <w:autoSpaceDE w:val="0"/>
        <w:autoSpaceDN w:val="0"/>
        <w:jc w:val="both"/>
        <w:rPr>
          <w:rFonts w:ascii="Times New Roman" w:eastAsia="標楷體" w:hAnsi="Times New Roman" w:cs="Times New Roman"/>
          <w:color w:val="auto"/>
          <w:sz w:val="24"/>
          <w:szCs w:val="24"/>
          <w:lang w:eastAsia="zh-HK"/>
        </w:rPr>
      </w:pPr>
      <w:r w:rsidRPr="008D4EB0">
        <w:rPr>
          <w:rFonts w:ascii="Times New Roman" w:eastAsia="標楷體" w:hAnsi="Times New Roman" w:cs="Times New Roman"/>
          <w:color w:val="auto"/>
          <w:sz w:val="24"/>
          <w:szCs w:val="24"/>
        </w:rPr>
        <w:t>委員會：徐伯鳴（主席）、陳維灝及馬麗玉</w:t>
      </w:r>
    </w:p>
    <w:p w14:paraId="23BBC1ED" w14:textId="77777777" w:rsidR="0080282B" w:rsidRPr="008D4EB0" w:rsidRDefault="0080282B" w:rsidP="00E900B8">
      <w:pPr>
        <w:tabs>
          <w:tab w:val="left" w:pos="840"/>
          <w:tab w:val="left" w:pos="1276"/>
        </w:tabs>
        <w:overflowPunct w:val="0"/>
        <w:autoSpaceDE w:val="0"/>
        <w:autoSpaceDN w:val="0"/>
        <w:jc w:val="both"/>
        <w:rPr>
          <w:rFonts w:ascii="Times New Roman" w:eastAsia="標楷體" w:hAnsi="Times New Roman" w:cs="Times New Roman"/>
          <w:color w:val="auto"/>
          <w:sz w:val="24"/>
          <w:szCs w:val="24"/>
          <w:lang w:eastAsia="zh-HK"/>
        </w:rPr>
      </w:pPr>
    </w:p>
    <w:p w14:paraId="750B62A8" w14:textId="77777777" w:rsidR="0080282B" w:rsidRPr="008D4EB0" w:rsidRDefault="0080282B" w:rsidP="00E900B8">
      <w:pPr>
        <w:tabs>
          <w:tab w:val="left" w:pos="840"/>
          <w:tab w:val="left" w:pos="1276"/>
        </w:tabs>
        <w:overflowPunct w:val="0"/>
        <w:autoSpaceDE w:val="0"/>
        <w:autoSpaceDN w:val="0"/>
        <w:rPr>
          <w:rFonts w:ascii="Times New Roman" w:eastAsia="標楷體" w:hAnsi="Times New Roman" w:cs="Times New Roman"/>
          <w:color w:val="auto"/>
          <w:sz w:val="24"/>
          <w:szCs w:val="24"/>
          <w:lang w:eastAsia="zh-HK"/>
        </w:rPr>
      </w:pPr>
      <w:r w:rsidRPr="008D4EB0">
        <w:rPr>
          <w:rFonts w:ascii="Times New Roman" w:eastAsia="標楷體" w:hAnsi="Times New Roman" w:cs="Times New Roman"/>
          <w:color w:val="auto"/>
          <w:sz w:val="24"/>
          <w:szCs w:val="24"/>
        </w:rPr>
        <w:t>聆訊日期：</w:t>
      </w:r>
      <w:r w:rsidRPr="008D4EB0">
        <w:rPr>
          <w:rFonts w:ascii="Times New Roman" w:eastAsia="標楷體" w:hAnsi="Times New Roman" w:cs="Times New Roman"/>
          <w:color w:val="auto"/>
          <w:sz w:val="24"/>
          <w:szCs w:val="24"/>
        </w:rPr>
        <w:t>20</w:t>
      </w:r>
      <w:r w:rsidRPr="008D4EB0">
        <w:rPr>
          <w:rFonts w:ascii="Times New Roman" w:eastAsia="標楷體" w:hAnsi="Times New Roman" w:cs="Times New Roman"/>
          <w:color w:val="auto"/>
          <w:sz w:val="24"/>
          <w:szCs w:val="24"/>
          <w:lang w:eastAsia="zh-HK"/>
        </w:rPr>
        <w:t>18</w:t>
      </w:r>
      <w:r w:rsidRPr="008D4EB0">
        <w:rPr>
          <w:rFonts w:ascii="Times New Roman" w:eastAsia="標楷體" w:hAnsi="Times New Roman" w:cs="Times New Roman"/>
          <w:color w:val="auto"/>
          <w:sz w:val="24"/>
          <w:szCs w:val="24"/>
        </w:rPr>
        <w:t>年</w:t>
      </w:r>
      <w:r w:rsidRPr="008D4EB0">
        <w:rPr>
          <w:rFonts w:ascii="Times New Roman" w:eastAsia="標楷體" w:hAnsi="Times New Roman" w:cs="Times New Roman"/>
          <w:color w:val="auto"/>
          <w:sz w:val="24"/>
          <w:szCs w:val="24"/>
          <w:lang w:val="en-US"/>
        </w:rPr>
        <w:t>7</w:t>
      </w:r>
      <w:r w:rsidRPr="008D4EB0">
        <w:rPr>
          <w:rFonts w:ascii="Times New Roman" w:eastAsia="標楷體" w:hAnsi="Times New Roman" w:cs="Times New Roman"/>
          <w:color w:val="auto"/>
          <w:sz w:val="24"/>
          <w:szCs w:val="24"/>
        </w:rPr>
        <w:t>月</w:t>
      </w:r>
      <w:r w:rsidRPr="008D4EB0">
        <w:rPr>
          <w:rFonts w:ascii="Times New Roman" w:eastAsia="標楷體" w:hAnsi="Times New Roman" w:cs="Times New Roman"/>
          <w:color w:val="auto"/>
          <w:sz w:val="24"/>
          <w:szCs w:val="24"/>
          <w:lang w:val="en-US"/>
        </w:rPr>
        <w:t>10</w:t>
      </w:r>
      <w:r w:rsidRPr="008D4EB0">
        <w:rPr>
          <w:rFonts w:ascii="Times New Roman" w:eastAsia="標楷體" w:hAnsi="Times New Roman" w:cs="Times New Roman"/>
          <w:color w:val="auto"/>
          <w:sz w:val="24"/>
          <w:szCs w:val="24"/>
        </w:rPr>
        <w:t>日</w:t>
      </w:r>
    </w:p>
    <w:p w14:paraId="50D4C4C3" w14:textId="77777777" w:rsidR="0080282B" w:rsidRPr="008D4EB0" w:rsidRDefault="0080282B" w:rsidP="00E900B8">
      <w:pPr>
        <w:tabs>
          <w:tab w:val="left" w:pos="840"/>
          <w:tab w:val="left" w:pos="1276"/>
        </w:tabs>
        <w:overflowPunct w:val="0"/>
        <w:autoSpaceDE w:val="0"/>
        <w:autoSpaceDN w:val="0"/>
        <w:jc w:val="both"/>
        <w:rPr>
          <w:rFonts w:ascii="Times New Roman" w:eastAsia="標楷體" w:hAnsi="Times New Roman" w:cs="Times New Roman"/>
          <w:color w:val="auto"/>
          <w:sz w:val="24"/>
          <w:szCs w:val="24"/>
          <w:lang w:eastAsia="zh-HK"/>
        </w:rPr>
      </w:pPr>
      <w:r w:rsidRPr="008D4EB0">
        <w:rPr>
          <w:rFonts w:ascii="Times New Roman" w:eastAsia="標楷體" w:hAnsi="Times New Roman" w:cs="Times New Roman"/>
          <w:color w:val="auto"/>
          <w:sz w:val="24"/>
          <w:szCs w:val="24"/>
        </w:rPr>
        <w:t>裁決日期：</w:t>
      </w:r>
      <w:r w:rsidRPr="008D4EB0">
        <w:rPr>
          <w:rFonts w:ascii="Times New Roman" w:eastAsia="標楷體" w:hAnsi="Times New Roman" w:cs="Times New Roman"/>
          <w:color w:val="auto"/>
          <w:sz w:val="24"/>
          <w:szCs w:val="24"/>
        </w:rPr>
        <w:t>201</w:t>
      </w:r>
      <w:r w:rsidRPr="008D4EB0">
        <w:rPr>
          <w:rFonts w:ascii="Times New Roman" w:eastAsia="標楷體" w:hAnsi="Times New Roman" w:cs="Times New Roman"/>
          <w:color w:val="auto"/>
          <w:sz w:val="24"/>
          <w:szCs w:val="24"/>
          <w:lang w:eastAsia="zh-HK"/>
        </w:rPr>
        <w:t>8</w:t>
      </w:r>
      <w:r w:rsidRPr="008D4EB0">
        <w:rPr>
          <w:rFonts w:ascii="Times New Roman" w:eastAsia="標楷體" w:hAnsi="Times New Roman" w:cs="Times New Roman"/>
          <w:color w:val="auto"/>
          <w:sz w:val="24"/>
          <w:szCs w:val="24"/>
        </w:rPr>
        <w:t>年</w:t>
      </w:r>
      <w:r w:rsidRPr="008D4EB0">
        <w:rPr>
          <w:rFonts w:ascii="Times New Roman" w:eastAsia="標楷體" w:hAnsi="Times New Roman" w:cs="Times New Roman"/>
          <w:color w:val="auto"/>
          <w:sz w:val="24"/>
          <w:szCs w:val="24"/>
        </w:rPr>
        <w:t>9</w:t>
      </w:r>
      <w:r w:rsidRPr="008D4EB0">
        <w:rPr>
          <w:rFonts w:ascii="Times New Roman" w:eastAsia="標楷體" w:hAnsi="Times New Roman" w:cs="Times New Roman"/>
          <w:color w:val="auto"/>
          <w:sz w:val="24"/>
          <w:szCs w:val="24"/>
        </w:rPr>
        <w:t>月</w:t>
      </w:r>
      <w:r w:rsidRPr="008D4EB0">
        <w:rPr>
          <w:rFonts w:ascii="Times New Roman" w:eastAsia="標楷體" w:hAnsi="Times New Roman" w:cs="Times New Roman"/>
          <w:color w:val="auto"/>
          <w:sz w:val="24"/>
          <w:szCs w:val="24"/>
          <w:lang w:eastAsia="zh-HK"/>
        </w:rPr>
        <w:t>18</w:t>
      </w:r>
      <w:r w:rsidRPr="008D4EB0">
        <w:rPr>
          <w:rFonts w:ascii="Times New Roman" w:eastAsia="標楷體" w:hAnsi="Times New Roman" w:cs="Times New Roman"/>
          <w:color w:val="auto"/>
          <w:sz w:val="24"/>
          <w:szCs w:val="24"/>
        </w:rPr>
        <w:t>日</w:t>
      </w:r>
    </w:p>
    <w:p w14:paraId="0D8D3EE4" w14:textId="77777777" w:rsidR="0080282B" w:rsidRPr="008D4EB0" w:rsidRDefault="0080282B" w:rsidP="00E900B8">
      <w:pPr>
        <w:tabs>
          <w:tab w:val="left" w:pos="840"/>
          <w:tab w:val="left" w:pos="1276"/>
        </w:tabs>
        <w:overflowPunct w:val="0"/>
        <w:autoSpaceDE w:val="0"/>
        <w:autoSpaceDN w:val="0"/>
        <w:jc w:val="both"/>
        <w:rPr>
          <w:rFonts w:ascii="Times New Roman" w:eastAsia="標楷體" w:hAnsi="Times New Roman" w:cs="Times New Roman"/>
          <w:color w:val="auto"/>
          <w:sz w:val="24"/>
          <w:szCs w:val="24"/>
          <w:lang w:eastAsia="zh-HK"/>
        </w:rPr>
      </w:pPr>
    </w:p>
    <w:p w14:paraId="7EB26054" w14:textId="77777777" w:rsidR="0080282B" w:rsidRPr="008D4EB0" w:rsidRDefault="0080282B" w:rsidP="00E900B8">
      <w:pPr>
        <w:tabs>
          <w:tab w:val="left" w:pos="840"/>
          <w:tab w:val="left" w:pos="1276"/>
        </w:tabs>
        <w:overflowPunct w:val="0"/>
        <w:autoSpaceDE w:val="0"/>
        <w:autoSpaceDN w:val="0"/>
        <w:jc w:val="both"/>
        <w:rPr>
          <w:rFonts w:ascii="Times New Roman" w:eastAsia="標楷體" w:hAnsi="Times New Roman" w:cs="Times New Roman"/>
          <w:color w:val="auto"/>
          <w:sz w:val="24"/>
          <w:szCs w:val="24"/>
          <w:lang w:eastAsia="zh-HK"/>
        </w:rPr>
      </w:pPr>
    </w:p>
    <w:p w14:paraId="1C267CDD" w14:textId="0625AB32" w:rsidR="0080282B" w:rsidRPr="008D4EB0" w:rsidRDefault="008D4EB0" w:rsidP="008D4EB0">
      <w:pPr>
        <w:overflowPunct w:val="0"/>
        <w:autoSpaceDE w:val="0"/>
        <w:autoSpaceDN w:val="0"/>
        <w:ind w:firstLineChars="408" w:firstLine="979"/>
        <w:jc w:val="both"/>
        <w:rPr>
          <w:rFonts w:ascii="Times New Roman" w:eastAsia="標楷體" w:hAnsi="Times New Roman" w:cs="Times New Roman"/>
          <w:color w:val="auto"/>
          <w:sz w:val="24"/>
          <w:szCs w:val="24"/>
          <w:lang w:eastAsia="zh-HK"/>
        </w:rPr>
      </w:pPr>
      <w:r w:rsidRPr="008D4EB0">
        <w:rPr>
          <w:rFonts w:ascii="Times New Roman" w:eastAsia="標楷體" w:hAnsi="Times New Roman" w:cs="Times New Roman" w:hint="eastAsia"/>
          <w:color w:val="auto"/>
          <w:sz w:val="24"/>
          <w:szCs w:val="24"/>
          <w:lang w:eastAsia="zh-HK"/>
        </w:rPr>
        <w:t>上訴人於</w:t>
      </w:r>
      <w:r w:rsidRPr="008D4EB0">
        <w:rPr>
          <w:rFonts w:ascii="Times New Roman" w:eastAsia="標楷體" w:hAnsi="Times New Roman" w:cs="Times New Roman" w:hint="eastAsia"/>
          <w:color w:val="auto"/>
          <w:sz w:val="24"/>
          <w:szCs w:val="24"/>
          <w:lang w:eastAsia="zh-HK"/>
        </w:rPr>
        <w:t>2016/17</w:t>
      </w:r>
      <w:r w:rsidRPr="008D4EB0">
        <w:rPr>
          <w:rFonts w:ascii="Times New Roman" w:eastAsia="標楷體" w:hAnsi="Times New Roman" w:cs="Times New Roman" w:hint="eastAsia"/>
          <w:color w:val="auto"/>
          <w:sz w:val="24"/>
          <w:szCs w:val="24"/>
          <w:lang w:eastAsia="zh-HK"/>
        </w:rPr>
        <w:t>課稅年度在香港受僱而得到收入。她在報稅表內申索每月約</w:t>
      </w:r>
      <w:r w:rsidRPr="008D4EB0">
        <w:rPr>
          <w:rFonts w:ascii="Times New Roman" w:eastAsia="標楷體" w:hAnsi="Times New Roman" w:cs="Times New Roman" w:hint="eastAsia"/>
          <w:color w:val="auto"/>
          <w:sz w:val="24"/>
          <w:szCs w:val="24"/>
          <w:lang w:eastAsia="zh-HK"/>
        </w:rPr>
        <w:t>35,000</w:t>
      </w:r>
      <w:r w:rsidRPr="008D4EB0">
        <w:rPr>
          <w:rFonts w:ascii="Times New Roman" w:eastAsia="標楷體" w:hAnsi="Times New Roman" w:cs="Times New Roman" w:hint="eastAsia"/>
          <w:color w:val="auto"/>
          <w:sz w:val="24"/>
          <w:szCs w:val="24"/>
          <w:lang w:eastAsia="zh-HK"/>
        </w:rPr>
        <w:t>元的支出，以及兒子就讀大學的費用，作為薪俸稅的扣除（下稱「該些開支」）。評稅主任認為上訴人不可就該些開支獲得扣減，並向她作出薪俸稅評稅。上訴人反對評稅，但稅務局副局長確定維持薪俸稅評稅。上訴人就副局長的決定提出上訴。在上訴時，上訴人指稱她每月要向銀行及父母償還借款及利息；她因年事已高，所以她需要預留部份資金作為醫療費用的撥備；她也要出資予兒子到外國讀書。她認為她可扣減該些開支。另外，她的收入不穩定，所以稅務局應將她過往</w:t>
      </w:r>
      <w:r w:rsidRPr="008D4EB0">
        <w:rPr>
          <w:rFonts w:ascii="Times New Roman" w:eastAsia="標楷體" w:hAnsi="Times New Roman" w:cs="Times New Roman" w:hint="eastAsia"/>
          <w:color w:val="auto"/>
          <w:sz w:val="24"/>
          <w:szCs w:val="24"/>
          <w:lang w:eastAsia="zh-HK"/>
        </w:rPr>
        <w:t>3</w:t>
      </w:r>
      <w:r w:rsidRPr="008D4EB0">
        <w:rPr>
          <w:rFonts w:ascii="Times New Roman" w:eastAsia="標楷體" w:hAnsi="Times New Roman" w:cs="Times New Roman" w:hint="eastAsia"/>
          <w:color w:val="auto"/>
          <w:sz w:val="24"/>
          <w:szCs w:val="24"/>
          <w:lang w:eastAsia="zh-HK"/>
        </w:rPr>
        <w:t>年的平均收入來評稅。再者，她又未曾享用政府提供的福利，故她認為她不應納稅。</w:t>
      </w:r>
    </w:p>
    <w:p w14:paraId="0B90F7FD" w14:textId="77777777" w:rsidR="0080282B" w:rsidRPr="008D4EB0" w:rsidRDefault="0080282B" w:rsidP="008D4EB0">
      <w:pPr>
        <w:overflowPunct w:val="0"/>
        <w:autoSpaceDE w:val="0"/>
        <w:autoSpaceDN w:val="0"/>
        <w:ind w:firstLineChars="408" w:firstLine="979"/>
        <w:jc w:val="both"/>
        <w:rPr>
          <w:rFonts w:ascii="Times New Roman" w:eastAsia="標楷體" w:hAnsi="Times New Roman" w:cs="Times New Roman"/>
          <w:color w:val="auto"/>
          <w:sz w:val="24"/>
          <w:szCs w:val="24"/>
          <w:lang w:eastAsia="zh-HK"/>
        </w:rPr>
      </w:pPr>
    </w:p>
    <w:p w14:paraId="5386663F" w14:textId="77777777" w:rsidR="0080282B" w:rsidRPr="008D4EB0" w:rsidRDefault="0080282B" w:rsidP="008D4EB0">
      <w:pPr>
        <w:overflowPunct w:val="0"/>
        <w:autoSpaceDE w:val="0"/>
        <w:autoSpaceDN w:val="0"/>
        <w:ind w:firstLineChars="408" w:firstLine="979"/>
        <w:jc w:val="both"/>
        <w:rPr>
          <w:rFonts w:ascii="Times New Roman" w:eastAsia="標楷體" w:hAnsi="Times New Roman" w:cs="Times New Roman"/>
          <w:color w:val="auto"/>
          <w:sz w:val="24"/>
          <w:szCs w:val="24"/>
          <w:lang w:eastAsia="zh-HK"/>
        </w:rPr>
      </w:pPr>
    </w:p>
    <w:p w14:paraId="48DE8D07" w14:textId="77777777" w:rsidR="008D4EB0" w:rsidRPr="00B079F5" w:rsidRDefault="008D4EB0" w:rsidP="008D4EB0">
      <w:pPr>
        <w:overflowPunct w:val="0"/>
        <w:autoSpaceDE w:val="0"/>
        <w:autoSpaceDN w:val="0"/>
        <w:ind w:firstLineChars="408" w:firstLine="1144"/>
        <w:jc w:val="both"/>
        <w:rPr>
          <w:rFonts w:ascii="Times New Roman" w:eastAsia="標楷體" w:hAnsi="Times New Roman" w:cs="Times New Roman"/>
          <w:b/>
          <w:color w:val="auto"/>
          <w:sz w:val="28"/>
          <w:szCs w:val="28"/>
          <w:lang w:eastAsia="zh-HK"/>
        </w:rPr>
      </w:pPr>
      <w:r w:rsidRPr="00B079F5">
        <w:rPr>
          <w:rFonts w:ascii="Times New Roman" w:eastAsia="標楷體" w:hAnsi="Times New Roman" w:cs="Times New Roman" w:hint="eastAsia"/>
          <w:b/>
          <w:color w:val="auto"/>
          <w:sz w:val="28"/>
          <w:szCs w:val="28"/>
          <w:lang w:eastAsia="zh-HK"/>
        </w:rPr>
        <w:t>裁決：</w:t>
      </w:r>
    </w:p>
    <w:p w14:paraId="1CD53377" w14:textId="77777777" w:rsidR="008D4EB0" w:rsidRPr="008D4EB0" w:rsidRDefault="008D4EB0" w:rsidP="008D4EB0">
      <w:pPr>
        <w:tabs>
          <w:tab w:val="left" w:pos="840"/>
          <w:tab w:val="left" w:pos="1276"/>
        </w:tabs>
        <w:overflowPunct w:val="0"/>
        <w:autoSpaceDE w:val="0"/>
        <w:autoSpaceDN w:val="0"/>
        <w:jc w:val="both"/>
        <w:rPr>
          <w:rFonts w:ascii="Times New Roman" w:eastAsia="標楷體" w:hAnsi="Times New Roman" w:cs="Times New Roman"/>
          <w:color w:val="auto"/>
          <w:sz w:val="24"/>
          <w:szCs w:val="24"/>
          <w:lang w:eastAsia="zh-HK"/>
        </w:rPr>
      </w:pPr>
    </w:p>
    <w:p w14:paraId="3A24219D"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color w:val="auto"/>
          <w:sz w:val="24"/>
          <w:szCs w:val="24"/>
          <w:lang w:eastAsia="zh-HK"/>
        </w:rPr>
      </w:pPr>
      <w:r w:rsidRPr="008D4EB0">
        <w:rPr>
          <w:rFonts w:ascii="Times New Roman" w:eastAsia="標楷體" w:hAnsi="Times New Roman" w:cs="Times New Roman" w:hint="eastAsia"/>
          <w:color w:val="auto"/>
          <w:sz w:val="24"/>
          <w:szCs w:val="24"/>
          <w:lang w:eastAsia="zh-HK"/>
        </w:rPr>
        <w:t>1.</w:t>
      </w:r>
      <w:r w:rsidRPr="008D4EB0">
        <w:rPr>
          <w:rFonts w:ascii="Times New Roman" w:eastAsia="標楷體" w:hAnsi="Times New Roman" w:cs="Times New Roman" w:hint="eastAsia"/>
          <w:color w:val="auto"/>
          <w:sz w:val="24"/>
          <w:szCs w:val="24"/>
          <w:lang w:eastAsia="zh-HK"/>
        </w:rPr>
        <w:tab/>
      </w:r>
      <w:r w:rsidRPr="008D4EB0">
        <w:rPr>
          <w:rFonts w:ascii="Times New Roman" w:eastAsia="標楷體" w:hAnsi="Times New Roman" w:cs="Times New Roman" w:hint="eastAsia"/>
          <w:color w:val="auto"/>
          <w:sz w:val="24"/>
          <w:szCs w:val="24"/>
          <w:lang w:eastAsia="zh-HK"/>
        </w:rPr>
        <w:t>納稅人如要得到該條例第</w:t>
      </w:r>
      <w:r w:rsidRPr="008D4EB0">
        <w:rPr>
          <w:rFonts w:ascii="Times New Roman" w:eastAsia="標楷體" w:hAnsi="Times New Roman" w:cs="Times New Roman" w:hint="eastAsia"/>
          <w:color w:val="auto"/>
          <w:sz w:val="24"/>
          <w:szCs w:val="24"/>
          <w:lang w:eastAsia="zh-HK"/>
        </w:rPr>
        <w:t>12(1)(a)</w:t>
      </w:r>
      <w:r w:rsidRPr="008D4EB0">
        <w:rPr>
          <w:rFonts w:ascii="Times New Roman" w:eastAsia="標楷體" w:hAnsi="Times New Roman" w:cs="Times New Roman" w:hint="eastAsia"/>
          <w:color w:val="auto"/>
          <w:sz w:val="24"/>
          <w:szCs w:val="24"/>
          <w:lang w:eastAsia="zh-HK"/>
        </w:rPr>
        <w:t>條的開支申索，他必須證明</w:t>
      </w:r>
      <w:r w:rsidRPr="008D4EB0">
        <w:rPr>
          <w:rFonts w:ascii="Times New Roman" w:eastAsia="標楷體" w:hAnsi="Times New Roman" w:cs="Times New Roman" w:hint="eastAsia"/>
          <w:color w:val="auto"/>
          <w:sz w:val="24"/>
          <w:szCs w:val="24"/>
          <w:lang w:eastAsia="zh-HK"/>
        </w:rPr>
        <w:t>(1)</w:t>
      </w:r>
      <w:r w:rsidRPr="008D4EB0">
        <w:rPr>
          <w:rFonts w:ascii="Times New Roman" w:eastAsia="標楷體" w:hAnsi="Times New Roman" w:cs="Times New Roman" w:hint="eastAsia"/>
          <w:color w:val="auto"/>
          <w:sz w:val="24"/>
          <w:szCs w:val="24"/>
          <w:lang w:eastAsia="zh-HK"/>
        </w:rPr>
        <w:t>他招致了該項開支；</w:t>
      </w:r>
      <w:r w:rsidRPr="008D4EB0">
        <w:rPr>
          <w:rFonts w:ascii="Times New Roman" w:eastAsia="標楷體" w:hAnsi="Times New Roman" w:cs="Times New Roman" w:hint="eastAsia"/>
          <w:color w:val="auto"/>
          <w:sz w:val="24"/>
          <w:szCs w:val="24"/>
          <w:lang w:eastAsia="zh-HK"/>
        </w:rPr>
        <w:t>(2)</w:t>
      </w:r>
      <w:r w:rsidRPr="008D4EB0">
        <w:rPr>
          <w:rFonts w:ascii="Times New Roman" w:eastAsia="標楷體" w:hAnsi="Times New Roman" w:cs="Times New Roman" w:hint="eastAsia"/>
          <w:color w:val="auto"/>
          <w:sz w:val="24"/>
          <w:szCs w:val="24"/>
          <w:lang w:eastAsia="zh-HK"/>
        </w:rPr>
        <w:t>該項開支是在執行職務時招致的；及</w:t>
      </w:r>
      <w:r w:rsidRPr="008D4EB0">
        <w:rPr>
          <w:rFonts w:ascii="Times New Roman" w:eastAsia="標楷體" w:hAnsi="Times New Roman" w:cs="Times New Roman" w:hint="eastAsia"/>
          <w:color w:val="auto"/>
          <w:sz w:val="24"/>
          <w:szCs w:val="24"/>
          <w:lang w:eastAsia="zh-HK"/>
        </w:rPr>
        <w:t>(3)</w:t>
      </w:r>
      <w:r w:rsidRPr="008D4EB0">
        <w:rPr>
          <w:rFonts w:ascii="Times New Roman" w:eastAsia="標楷體" w:hAnsi="Times New Roman" w:cs="Times New Roman" w:hint="eastAsia"/>
          <w:color w:val="auto"/>
          <w:sz w:val="24"/>
          <w:szCs w:val="24"/>
          <w:lang w:eastAsia="zh-HK"/>
        </w:rPr>
        <w:t>該項開支是完全、純粹及必須在執行職務時招致，才可獲扣減（跟從</w:t>
      </w:r>
      <w:r w:rsidRPr="008D4EB0">
        <w:rPr>
          <w:rFonts w:ascii="Times New Roman" w:eastAsia="標楷體" w:hAnsi="Times New Roman" w:cs="Times New Roman" w:hint="eastAsia"/>
          <w:color w:val="auto"/>
          <w:sz w:val="24"/>
          <w:szCs w:val="24"/>
          <w:u w:val="single"/>
          <w:lang w:eastAsia="zh-HK"/>
        </w:rPr>
        <w:t>Ricketts v Colquhoun</w:t>
      </w:r>
      <w:r w:rsidRPr="008D4EB0">
        <w:rPr>
          <w:rFonts w:ascii="Times New Roman" w:eastAsia="標楷體" w:hAnsi="Times New Roman" w:cs="Times New Roman" w:hint="eastAsia"/>
          <w:color w:val="auto"/>
          <w:sz w:val="24"/>
          <w:szCs w:val="24"/>
          <w:lang w:eastAsia="zh-HK"/>
        </w:rPr>
        <w:t xml:space="preserve"> 10 TC 118; </w:t>
      </w:r>
      <w:r w:rsidRPr="008D4EB0">
        <w:rPr>
          <w:rFonts w:ascii="Times New Roman" w:eastAsia="標楷體" w:hAnsi="Times New Roman" w:cs="Times New Roman" w:hint="eastAsia"/>
          <w:color w:val="auto"/>
          <w:sz w:val="24"/>
          <w:szCs w:val="24"/>
          <w:u w:val="single"/>
          <w:lang w:eastAsia="zh-HK"/>
        </w:rPr>
        <w:t>D36/90</w:t>
      </w:r>
      <w:r w:rsidRPr="008D4EB0">
        <w:rPr>
          <w:rFonts w:ascii="Times New Roman" w:eastAsia="標楷體" w:hAnsi="Times New Roman" w:cs="Times New Roman" w:hint="eastAsia"/>
          <w:color w:val="auto"/>
          <w:sz w:val="24"/>
          <w:szCs w:val="24"/>
          <w:lang w:eastAsia="zh-HK"/>
        </w:rPr>
        <w:t>, IRBRD, vol 5, 295</w:t>
      </w:r>
      <w:r w:rsidRPr="008D4EB0">
        <w:rPr>
          <w:rFonts w:ascii="Times New Roman" w:eastAsia="標楷體" w:hAnsi="Times New Roman" w:cs="Times New Roman" w:hint="eastAsia"/>
          <w:color w:val="auto"/>
          <w:sz w:val="24"/>
          <w:szCs w:val="24"/>
          <w:lang w:eastAsia="zh-HK"/>
        </w:rPr>
        <w:t>）。「必須」一詞須客觀地測試，即有關職務能否在沒有該項支出下履行（跟從</w:t>
      </w:r>
      <w:r w:rsidRPr="008D4EB0">
        <w:rPr>
          <w:rFonts w:ascii="Times New Roman" w:eastAsia="標楷體" w:hAnsi="Times New Roman" w:cs="Times New Roman" w:hint="eastAsia"/>
          <w:color w:val="auto"/>
          <w:sz w:val="24"/>
          <w:szCs w:val="24"/>
          <w:u w:val="single"/>
          <w:lang w:eastAsia="zh-HK"/>
        </w:rPr>
        <w:t>Brown v Bullock</w:t>
      </w:r>
      <w:r w:rsidRPr="008D4EB0">
        <w:rPr>
          <w:rFonts w:ascii="Times New Roman" w:eastAsia="標楷體" w:hAnsi="Times New Roman" w:cs="Times New Roman" w:hint="eastAsia"/>
          <w:color w:val="auto"/>
          <w:sz w:val="24"/>
          <w:szCs w:val="24"/>
          <w:lang w:eastAsia="zh-HK"/>
        </w:rPr>
        <w:t xml:space="preserve"> 40 TC 1</w:t>
      </w:r>
      <w:r w:rsidRPr="008D4EB0">
        <w:rPr>
          <w:rFonts w:ascii="Times New Roman" w:eastAsia="標楷體" w:hAnsi="Times New Roman" w:cs="Times New Roman" w:hint="eastAsia"/>
          <w:color w:val="auto"/>
          <w:sz w:val="24"/>
          <w:szCs w:val="24"/>
          <w:lang w:eastAsia="zh-HK"/>
        </w:rPr>
        <w:t>）。</w:t>
      </w:r>
    </w:p>
    <w:p w14:paraId="172A6585"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color w:val="auto"/>
          <w:sz w:val="24"/>
          <w:szCs w:val="24"/>
          <w:lang w:eastAsia="zh-HK"/>
        </w:rPr>
      </w:pPr>
    </w:p>
    <w:p w14:paraId="50855EDB"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color w:val="auto"/>
          <w:sz w:val="24"/>
          <w:szCs w:val="24"/>
          <w:lang w:eastAsia="zh-HK"/>
        </w:rPr>
      </w:pPr>
      <w:r w:rsidRPr="008D4EB0">
        <w:rPr>
          <w:rFonts w:ascii="Times New Roman" w:eastAsia="標楷體" w:hAnsi="Times New Roman" w:cs="Times New Roman" w:hint="eastAsia"/>
          <w:color w:val="auto"/>
          <w:sz w:val="24"/>
          <w:szCs w:val="24"/>
          <w:lang w:eastAsia="zh-HK"/>
        </w:rPr>
        <w:t>2.</w:t>
      </w:r>
      <w:r w:rsidRPr="008D4EB0">
        <w:rPr>
          <w:rFonts w:ascii="Times New Roman" w:eastAsia="標楷體" w:hAnsi="Times New Roman" w:cs="Times New Roman" w:hint="eastAsia"/>
          <w:color w:val="auto"/>
          <w:sz w:val="24"/>
          <w:szCs w:val="24"/>
          <w:lang w:eastAsia="zh-HK"/>
        </w:rPr>
        <w:tab/>
      </w:r>
      <w:r w:rsidRPr="008D4EB0">
        <w:rPr>
          <w:rFonts w:ascii="Times New Roman" w:eastAsia="標楷體" w:hAnsi="Times New Roman" w:cs="Times New Roman" w:hint="eastAsia"/>
          <w:color w:val="auto"/>
          <w:sz w:val="24"/>
          <w:szCs w:val="24"/>
          <w:lang w:eastAsia="zh-HK"/>
        </w:rPr>
        <w:t>上訴人沒有提交任何證據證明她每月供養兒子讀大學的支出。再者，常識可知香港的大學學費根本沒有如上訴人指稱之多。該些開支也是上訴人的私人開支，與她的工作沒有任何關連。所以，上訴人不可就該些開支作出扣除。</w:t>
      </w:r>
    </w:p>
    <w:p w14:paraId="2794D299"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color w:val="auto"/>
          <w:sz w:val="24"/>
          <w:szCs w:val="24"/>
          <w:lang w:eastAsia="zh-HK"/>
        </w:rPr>
      </w:pPr>
    </w:p>
    <w:p w14:paraId="136005A9"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color w:val="auto"/>
          <w:sz w:val="24"/>
          <w:szCs w:val="24"/>
          <w:lang w:eastAsia="zh-HK"/>
        </w:rPr>
      </w:pPr>
      <w:r w:rsidRPr="008D4EB0">
        <w:rPr>
          <w:rFonts w:ascii="Times New Roman" w:eastAsia="標楷體" w:hAnsi="Times New Roman" w:cs="Times New Roman" w:hint="eastAsia"/>
          <w:color w:val="auto"/>
          <w:sz w:val="24"/>
          <w:szCs w:val="24"/>
          <w:lang w:eastAsia="zh-HK"/>
        </w:rPr>
        <w:t>3.</w:t>
      </w:r>
      <w:r w:rsidRPr="008D4EB0">
        <w:rPr>
          <w:rFonts w:ascii="Times New Roman" w:eastAsia="標楷體" w:hAnsi="Times New Roman" w:cs="Times New Roman" w:hint="eastAsia"/>
          <w:color w:val="auto"/>
          <w:sz w:val="24"/>
          <w:szCs w:val="24"/>
          <w:lang w:eastAsia="zh-HK"/>
        </w:rPr>
        <w:tab/>
      </w:r>
      <w:r w:rsidRPr="008D4EB0">
        <w:rPr>
          <w:rFonts w:ascii="Times New Roman" w:eastAsia="標楷體" w:hAnsi="Times New Roman" w:cs="Times New Roman" w:hint="eastAsia"/>
          <w:color w:val="auto"/>
          <w:sz w:val="24"/>
          <w:szCs w:val="24"/>
          <w:lang w:eastAsia="zh-HK"/>
        </w:rPr>
        <w:t>該條例第</w:t>
      </w:r>
      <w:r w:rsidRPr="008D4EB0">
        <w:rPr>
          <w:rFonts w:ascii="Times New Roman" w:eastAsia="標楷體" w:hAnsi="Times New Roman" w:cs="Times New Roman" w:hint="eastAsia"/>
          <w:color w:val="auto"/>
          <w:sz w:val="24"/>
          <w:szCs w:val="24"/>
          <w:lang w:eastAsia="zh-HK"/>
        </w:rPr>
        <w:t>8</w:t>
      </w:r>
      <w:r w:rsidRPr="008D4EB0">
        <w:rPr>
          <w:rFonts w:ascii="Times New Roman" w:eastAsia="標楷體" w:hAnsi="Times New Roman" w:cs="Times New Roman" w:hint="eastAsia"/>
          <w:color w:val="auto"/>
          <w:sz w:val="24"/>
          <w:szCs w:val="24"/>
          <w:lang w:eastAsia="zh-HK"/>
        </w:rPr>
        <w:t>條規定薪俸稅的徵收是以每個課稅年度進行，沒有賦予稅務局局長任何權力或酌情權將納稅人過往</w:t>
      </w:r>
      <w:r w:rsidRPr="008D4EB0">
        <w:rPr>
          <w:rFonts w:ascii="Times New Roman" w:eastAsia="標楷體" w:hAnsi="Times New Roman" w:cs="Times New Roman" w:hint="eastAsia"/>
          <w:color w:val="auto"/>
          <w:sz w:val="24"/>
          <w:szCs w:val="24"/>
          <w:lang w:eastAsia="zh-HK"/>
        </w:rPr>
        <w:t>3</w:t>
      </w:r>
      <w:r w:rsidRPr="008D4EB0">
        <w:rPr>
          <w:rFonts w:ascii="Times New Roman" w:eastAsia="標楷體" w:hAnsi="Times New Roman" w:cs="Times New Roman" w:hint="eastAsia"/>
          <w:color w:val="auto"/>
          <w:sz w:val="24"/>
          <w:szCs w:val="24"/>
          <w:lang w:eastAsia="zh-HK"/>
        </w:rPr>
        <w:t>年的平均收入來評稅。上訴人的主張沒有法理依據。</w:t>
      </w:r>
    </w:p>
    <w:p w14:paraId="65C5E235"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color w:val="auto"/>
          <w:sz w:val="24"/>
          <w:szCs w:val="24"/>
          <w:lang w:eastAsia="zh-HK"/>
        </w:rPr>
      </w:pPr>
    </w:p>
    <w:p w14:paraId="738405D5"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color w:val="auto"/>
          <w:sz w:val="24"/>
          <w:szCs w:val="24"/>
          <w:lang w:eastAsia="zh-HK"/>
        </w:rPr>
      </w:pPr>
      <w:r w:rsidRPr="008D4EB0">
        <w:rPr>
          <w:rFonts w:ascii="Times New Roman" w:eastAsia="標楷體" w:hAnsi="Times New Roman" w:cs="Times New Roman" w:hint="eastAsia"/>
          <w:color w:val="auto"/>
          <w:sz w:val="24"/>
          <w:szCs w:val="24"/>
          <w:lang w:eastAsia="zh-HK"/>
        </w:rPr>
        <w:lastRenderedPageBreak/>
        <w:t>4.</w:t>
      </w:r>
      <w:r w:rsidRPr="008D4EB0">
        <w:rPr>
          <w:rFonts w:ascii="Times New Roman" w:eastAsia="標楷體" w:hAnsi="Times New Roman" w:cs="Times New Roman" w:hint="eastAsia"/>
          <w:color w:val="auto"/>
          <w:sz w:val="24"/>
          <w:szCs w:val="24"/>
          <w:lang w:eastAsia="zh-HK"/>
        </w:rPr>
        <w:tab/>
      </w:r>
      <w:r w:rsidRPr="008D4EB0">
        <w:rPr>
          <w:rFonts w:ascii="Times New Roman" w:eastAsia="標楷體" w:hAnsi="Times New Roman" w:cs="Times New Roman" w:hint="eastAsia"/>
          <w:color w:val="auto"/>
          <w:sz w:val="24"/>
          <w:szCs w:val="24"/>
          <w:lang w:eastAsia="zh-HK"/>
        </w:rPr>
        <w:t>根據該條例，納稅是一個責任。上訴人提出的論點都不是她不用納稅的理由。</w:t>
      </w:r>
    </w:p>
    <w:p w14:paraId="2AE0C2E0" w14:textId="77777777" w:rsidR="008D4EB0"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color w:val="auto"/>
          <w:sz w:val="24"/>
          <w:szCs w:val="24"/>
          <w:lang w:eastAsia="zh-HK"/>
        </w:rPr>
      </w:pPr>
    </w:p>
    <w:p w14:paraId="740FF14C" w14:textId="0BA0E704" w:rsidR="0080282B" w:rsidRPr="008D4EB0" w:rsidRDefault="008D4EB0" w:rsidP="008D4EB0">
      <w:pPr>
        <w:overflowPunct w:val="0"/>
        <w:autoSpaceDE w:val="0"/>
        <w:autoSpaceDN w:val="0"/>
        <w:ind w:leftChars="450" w:left="1470" w:hangingChars="200" w:hanging="480"/>
        <w:jc w:val="both"/>
        <w:rPr>
          <w:rFonts w:ascii="Times New Roman" w:eastAsia="標楷體" w:hAnsi="Times New Roman" w:cs="Times New Roman"/>
          <w:color w:val="auto"/>
          <w:sz w:val="24"/>
          <w:szCs w:val="24"/>
          <w:lang w:eastAsia="zh-HK"/>
        </w:rPr>
      </w:pPr>
      <w:r w:rsidRPr="008D4EB0">
        <w:rPr>
          <w:rFonts w:ascii="Times New Roman" w:eastAsia="標楷體" w:hAnsi="Times New Roman" w:cs="Times New Roman" w:hint="eastAsia"/>
          <w:color w:val="auto"/>
          <w:sz w:val="24"/>
          <w:szCs w:val="24"/>
          <w:lang w:eastAsia="zh-HK"/>
        </w:rPr>
        <w:t>5.</w:t>
      </w:r>
      <w:r w:rsidRPr="008D4EB0">
        <w:rPr>
          <w:rFonts w:ascii="Times New Roman" w:eastAsia="標楷體" w:hAnsi="Times New Roman" w:cs="Times New Roman" w:hint="eastAsia"/>
          <w:color w:val="auto"/>
          <w:sz w:val="24"/>
          <w:szCs w:val="24"/>
          <w:lang w:eastAsia="zh-HK"/>
        </w:rPr>
        <w:tab/>
      </w:r>
      <w:r w:rsidRPr="008D4EB0">
        <w:rPr>
          <w:rFonts w:ascii="Times New Roman" w:eastAsia="標楷體" w:hAnsi="Times New Roman" w:cs="Times New Roman" w:hint="eastAsia"/>
          <w:color w:val="auto"/>
          <w:sz w:val="24"/>
          <w:szCs w:val="24"/>
          <w:lang w:eastAsia="zh-HK"/>
        </w:rPr>
        <w:t>上訴個案屬瑣屑無聊、無理纏擾，完全缺乏任何合理理據。上訴是濫用程序，浪費委員會及稅務局有限的資源。</w:t>
      </w:r>
    </w:p>
    <w:p w14:paraId="22A8F349" w14:textId="77F41A01" w:rsidR="0080282B" w:rsidRDefault="0080282B" w:rsidP="008D4EB0">
      <w:pPr>
        <w:overflowPunct w:val="0"/>
        <w:autoSpaceDE w:val="0"/>
        <w:autoSpaceDN w:val="0"/>
        <w:ind w:leftChars="450" w:left="1470" w:hangingChars="200" w:hanging="480"/>
        <w:jc w:val="both"/>
        <w:rPr>
          <w:rFonts w:ascii="Times New Roman" w:eastAsia="標楷體" w:hAnsi="Times New Roman" w:cs="Times New Roman"/>
          <w:color w:val="auto"/>
          <w:sz w:val="24"/>
          <w:szCs w:val="24"/>
          <w:lang w:eastAsia="zh-HK"/>
        </w:rPr>
      </w:pPr>
    </w:p>
    <w:p w14:paraId="6A9691F8" w14:textId="77777777" w:rsidR="00E83EAB" w:rsidRPr="008D4EB0" w:rsidRDefault="00E83EAB" w:rsidP="008D4EB0">
      <w:pPr>
        <w:overflowPunct w:val="0"/>
        <w:autoSpaceDE w:val="0"/>
        <w:autoSpaceDN w:val="0"/>
        <w:ind w:leftChars="450" w:left="1470" w:hangingChars="200" w:hanging="480"/>
        <w:jc w:val="both"/>
        <w:rPr>
          <w:rFonts w:ascii="Times New Roman" w:eastAsia="標楷體" w:hAnsi="Times New Roman" w:cs="Times New Roman"/>
          <w:color w:val="auto"/>
          <w:sz w:val="24"/>
          <w:szCs w:val="24"/>
          <w:lang w:eastAsia="zh-HK"/>
        </w:rPr>
      </w:pPr>
    </w:p>
    <w:p w14:paraId="468A08F7" w14:textId="77777777" w:rsidR="0080282B" w:rsidRPr="008D4EB0" w:rsidRDefault="0080282B" w:rsidP="00E900B8">
      <w:pPr>
        <w:tabs>
          <w:tab w:val="left" w:pos="1276"/>
        </w:tabs>
        <w:overflowPunct w:val="0"/>
        <w:autoSpaceDE w:val="0"/>
        <w:autoSpaceDN w:val="0"/>
        <w:jc w:val="both"/>
        <w:rPr>
          <w:rFonts w:ascii="Times New Roman" w:eastAsia="標楷體" w:hAnsi="Times New Roman" w:cs="Times New Roman"/>
          <w:b/>
          <w:color w:val="auto"/>
          <w:sz w:val="28"/>
          <w:szCs w:val="28"/>
          <w:lang w:eastAsia="zh-HK"/>
        </w:rPr>
      </w:pPr>
      <w:r w:rsidRPr="008D4EB0">
        <w:rPr>
          <w:rFonts w:ascii="Times New Roman" w:eastAsia="標楷體" w:hAnsi="Times New Roman" w:cs="Times New Roman"/>
          <w:b/>
          <w:color w:val="auto"/>
          <w:sz w:val="28"/>
          <w:szCs w:val="28"/>
        </w:rPr>
        <w:t>上訴駁回及判處港幣</w:t>
      </w:r>
      <w:r w:rsidRPr="008D4EB0">
        <w:rPr>
          <w:rFonts w:ascii="Times New Roman" w:eastAsia="標楷體" w:hAnsi="Times New Roman" w:cs="Times New Roman"/>
          <w:b/>
          <w:color w:val="auto"/>
          <w:sz w:val="28"/>
          <w:szCs w:val="28"/>
        </w:rPr>
        <w:t>2</w:t>
      </w:r>
      <w:r w:rsidRPr="008D4EB0">
        <w:rPr>
          <w:rFonts w:ascii="Times New Roman" w:eastAsia="標楷體" w:hAnsi="Times New Roman" w:cs="Times New Roman"/>
          <w:b/>
          <w:color w:val="auto"/>
          <w:sz w:val="28"/>
          <w:szCs w:val="28"/>
          <w:lang w:val="en-US"/>
        </w:rPr>
        <w:t>5</w:t>
      </w:r>
      <w:r w:rsidRPr="008D4EB0">
        <w:rPr>
          <w:rFonts w:ascii="Times New Roman" w:eastAsia="標楷體" w:hAnsi="Times New Roman" w:cs="Times New Roman"/>
          <w:b/>
          <w:color w:val="auto"/>
          <w:sz w:val="28"/>
          <w:szCs w:val="28"/>
        </w:rPr>
        <w:t>,000</w:t>
      </w:r>
      <w:r w:rsidRPr="008D4EB0">
        <w:rPr>
          <w:rFonts w:ascii="Times New Roman" w:eastAsia="標楷體" w:hAnsi="Times New Roman" w:cs="Times New Roman"/>
          <w:b/>
          <w:color w:val="auto"/>
          <w:sz w:val="28"/>
          <w:szCs w:val="28"/>
        </w:rPr>
        <w:t>元的訟費命令。</w:t>
      </w:r>
    </w:p>
    <w:p w14:paraId="3886D694"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eastAsia="zh-HK"/>
        </w:rPr>
      </w:pPr>
    </w:p>
    <w:p w14:paraId="27E2C65B"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rPr>
        <w:t>參考案例：</w:t>
      </w:r>
    </w:p>
    <w:p w14:paraId="41E05BB0"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color w:val="FF0000"/>
          <w:sz w:val="24"/>
          <w:szCs w:val="24"/>
          <w:lang w:val="en-US" w:eastAsia="zh-HK"/>
        </w:rPr>
      </w:pPr>
    </w:p>
    <w:p w14:paraId="572A457B" w14:textId="77777777" w:rsidR="0080282B" w:rsidRPr="001303A3" w:rsidRDefault="0080282B" w:rsidP="00E900B8">
      <w:pPr>
        <w:tabs>
          <w:tab w:val="left" w:pos="1276"/>
        </w:tabs>
        <w:overflowPunct w:val="0"/>
        <w:autoSpaceDE w:val="0"/>
        <w:autoSpaceDN w:val="0"/>
        <w:ind w:leftChars="425" w:left="935"/>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 xml:space="preserve">Ricketts v Colquhoun 10 TC 118 </w:t>
      </w:r>
    </w:p>
    <w:p w14:paraId="0BB851A9" w14:textId="77777777" w:rsidR="0080282B" w:rsidRPr="001303A3" w:rsidRDefault="0080282B" w:rsidP="00E900B8">
      <w:pPr>
        <w:tabs>
          <w:tab w:val="left" w:pos="1276"/>
        </w:tabs>
        <w:overflowPunct w:val="0"/>
        <w:autoSpaceDE w:val="0"/>
        <w:autoSpaceDN w:val="0"/>
        <w:ind w:leftChars="425" w:left="935"/>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 xml:space="preserve">Brown v Bullock 40 TC 1 </w:t>
      </w:r>
    </w:p>
    <w:p w14:paraId="392168EE" w14:textId="5D6BAD9B" w:rsidR="0080282B" w:rsidRPr="001303A3" w:rsidRDefault="0080282B" w:rsidP="00E900B8">
      <w:pPr>
        <w:tabs>
          <w:tab w:val="left" w:pos="1276"/>
        </w:tabs>
        <w:overflowPunct w:val="0"/>
        <w:autoSpaceDE w:val="0"/>
        <w:autoSpaceDN w:val="0"/>
        <w:ind w:leftChars="425" w:left="935"/>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Commissioner of Inland Revenue v Humphrey [1970] 1 HKTC 451</w:t>
      </w:r>
    </w:p>
    <w:p w14:paraId="51C35690" w14:textId="41F0085C" w:rsidR="0080282B" w:rsidRPr="001303A3" w:rsidRDefault="0080282B" w:rsidP="00E900B8">
      <w:pPr>
        <w:tabs>
          <w:tab w:val="left" w:pos="1276"/>
        </w:tabs>
        <w:overflowPunct w:val="0"/>
        <w:autoSpaceDE w:val="0"/>
        <w:autoSpaceDN w:val="0"/>
        <w:ind w:leftChars="425" w:left="935"/>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Commissioner of Inland Revenue v Robert P Burns [1980] 1 HKTC 1181</w:t>
      </w:r>
    </w:p>
    <w:p w14:paraId="4DDCC5ED" w14:textId="77777777" w:rsidR="0080282B" w:rsidRPr="001303A3" w:rsidRDefault="0080282B" w:rsidP="00E900B8">
      <w:pPr>
        <w:tabs>
          <w:tab w:val="left" w:pos="1276"/>
        </w:tabs>
        <w:overflowPunct w:val="0"/>
        <w:autoSpaceDE w:val="0"/>
        <w:autoSpaceDN w:val="0"/>
        <w:ind w:leftChars="425" w:left="935"/>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D36/90, IRBRD, vol 5, 295</w:t>
      </w:r>
    </w:p>
    <w:p w14:paraId="29A1F95A" w14:textId="77777777" w:rsidR="0080282B" w:rsidRPr="001303A3" w:rsidRDefault="0080282B" w:rsidP="00E900B8">
      <w:pPr>
        <w:tabs>
          <w:tab w:val="left" w:pos="1276"/>
        </w:tabs>
        <w:overflowPunct w:val="0"/>
        <w:autoSpaceDE w:val="0"/>
        <w:autoSpaceDN w:val="0"/>
        <w:ind w:leftChars="425" w:left="935"/>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lang w:val="en-US" w:eastAsia="zh-HK"/>
        </w:rPr>
        <w:t>D26/12, (2012-13) IRBRD, vol 27, 622</w:t>
      </w:r>
    </w:p>
    <w:p w14:paraId="45E7CCE2" w14:textId="77777777" w:rsidR="0080282B" w:rsidRPr="001303A3" w:rsidRDefault="0080282B" w:rsidP="00E900B8">
      <w:pPr>
        <w:tabs>
          <w:tab w:val="left" w:pos="1276"/>
        </w:tabs>
        <w:overflowPunct w:val="0"/>
        <w:autoSpaceDE w:val="0"/>
        <w:autoSpaceDN w:val="0"/>
        <w:ind w:leftChars="425" w:left="935"/>
        <w:jc w:val="both"/>
        <w:rPr>
          <w:rFonts w:ascii="Times New Roman" w:eastAsia="標楷體" w:hAnsi="Times New Roman" w:cs="Times New Roman"/>
          <w:sz w:val="24"/>
          <w:szCs w:val="24"/>
          <w:lang w:val="en-US" w:eastAsia="zh-HK"/>
        </w:rPr>
      </w:pPr>
    </w:p>
    <w:p w14:paraId="7A64BD2F"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lang w:val="en-US"/>
        </w:rPr>
        <w:t>上訴人</w:t>
      </w:r>
      <w:r w:rsidRPr="001303A3">
        <w:rPr>
          <w:rFonts w:ascii="Times New Roman" w:eastAsia="標楷體" w:hAnsi="Times New Roman" w:cs="Times New Roman"/>
          <w:sz w:val="24"/>
          <w:szCs w:val="24"/>
          <w:lang w:val="en-US" w:eastAsia="zh-HK"/>
        </w:rPr>
        <w:t>親自</w:t>
      </w:r>
      <w:r w:rsidRPr="001303A3">
        <w:rPr>
          <w:rFonts w:ascii="Times New Roman" w:eastAsia="標楷體" w:hAnsi="Times New Roman" w:cs="Times New Roman"/>
          <w:sz w:val="24"/>
          <w:szCs w:val="24"/>
          <w:lang w:val="en-US"/>
        </w:rPr>
        <w:t>出席聆訊</w:t>
      </w:r>
      <w:r w:rsidRPr="001303A3">
        <w:rPr>
          <w:rFonts w:ascii="Times New Roman" w:eastAsia="標楷體" w:hAnsi="Times New Roman" w:cs="Times New Roman"/>
          <w:sz w:val="24"/>
          <w:szCs w:val="24"/>
        </w:rPr>
        <w:t>。</w:t>
      </w:r>
    </w:p>
    <w:p w14:paraId="05BAB328" w14:textId="77777777" w:rsidR="0080282B" w:rsidRPr="001303A3" w:rsidRDefault="0080282B" w:rsidP="00E900B8">
      <w:pPr>
        <w:tabs>
          <w:tab w:val="left" w:pos="1276"/>
        </w:tabs>
        <w:overflowPunct w:val="0"/>
        <w:autoSpaceDE w:val="0"/>
        <w:autoSpaceDN w:val="0"/>
        <w:jc w:val="both"/>
        <w:rPr>
          <w:rFonts w:ascii="Times New Roman" w:eastAsia="標楷體" w:hAnsi="Times New Roman" w:cs="Times New Roman"/>
          <w:sz w:val="24"/>
          <w:szCs w:val="24"/>
          <w:lang w:val="en-US" w:eastAsia="zh-HK"/>
        </w:rPr>
      </w:pPr>
      <w:r w:rsidRPr="001303A3">
        <w:rPr>
          <w:rFonts w:ascii="Times New Roman" w:eastAsia="標楷體" w:hAnsi="Times New Roman" w:cs="Times New Roman"/>
          <w:sz w:val="24"/>
          <w:szCs w:val="24"/>
        </w:rPr>
        <w:t>陳煥輝、梁靜怡及余偉濂代表稅務局局長出席聆訊。</w:t>
      </w:r>
    </w:p>
    <w:p w14:paraId="58C44D61" w14:textId="63A97D8A" w:rsidR="0080282B" w:rsidRPr="001303A3" w:rsidRDefault="0080282B" w:rsidP="00E900B8">
      <w:pPr>
        <w:overflowPunct w:val="0"/>
        <w:autoSpaceDE w:val="0"/>
        <w:autoSpaceDN w:val="0"/>
        <w:adjustRightInd w:val="0"/>
        <w:jc w:val="both"/>
        <w:rPr>
          <w:rFonts w:ascii="Times New Roman" w:eastAsia="標楷體" w:hAnsi="Times New Roman" w:cs="Times New Roman"/>
          <w:b/>
          <w:sz w:val="24"/>
          <w:szCs w:val="24"/>
          <w:lang w:val="en-US"/>
        </w:rPr>
      </w:pPr>
    </w:p>
    <w:p w14:paraId="7841FD08" w14:textId="16951D4F" w:rsidR="0080282B" w:rsidRPr="001303A3" w:rsidRDefault="0080282B" w:rsidP="00E900B8">
      <w:pPr>
        <w:overflowPunct w:val="0"/>
        <w:autoSpaceDE w:val="0"/>
        <w:autoSpaceDN w:val="0"/>
        <w:adjustRightInd w:val="0"/>
        <w:jc w:val="both"/>
        <w:rPr>
          <w:rFonts w:ascii="Times New Roman" w:eastAsia="標楷體" w:hAnsi="Times New Roman" w:cs="Times New Roman"/>
          <w:b/>
          <w:sz w:val="24"/>
          <w:szCs w:val="24"/>
          <w:lang w:val="en-US"/>
        </w:rPr>
      </w:pPr>
    </w:p>
    <w:p w14:paraId="56390EBB" w14:textId="47245F5D" w:rsidR="00420207" w:rsidRPr="001303A3" w:rsidRDefault="00420207" w:rsidP="00E900B8">
      <w:pPr>
        <w:overflowPunct w:val="0"/>
        <w:autoSpaceDE w:val="0"/>
        <w:autoSpaceDN w:val="0"/>
        <w:adjustRightInd w:val="0"/>
        <w:jc w:val="both"/>
        <w:rPr>
          <w:rFonts w:ascii="Times New Roman" w:eastAsia="標楷體" w:hAnsi="Times New Roman" w:cs="Times New Roman"/>
          <w:b/>
          <w:sz w:val="28"/>
          <w:szCs w:val="28"/>
          <w:lang w:eastAsia="zh-HK"/>
        </w:rPr>
      </w:pPr>
      <w:r w:rsidRPr="001303A3">
        <w:rPr>
          <w:rFonts w:ascii="Times New Roman" w:eastAsia="標楷體" w:hAnsi="Times New Roman" w:cs="Times New Roman"/>
          <w:b/>
          <w:sz w:val="28"/>
          <w:szCs w:val="28"/>
        </w:rPr>
        <w:t>決</w:t>
      </w:r>
      <w:r w:rsidRPr="001303A3">
        <w:rPr>
          <w:rFonts w:ascii="Times New Roman" w:eastAsia="標楷體" w:hAnsi="Times New Roman" w:cs="Times New Roman"/>
          <w:b/>
          <w:sz w:val="28"/>
          <w:szCs w:val="28"/>
        </w:rPr>
        <w:t xml:space="preserve"> </w:t>
      </w:r>
      <w:r w:rsidRPr="001303A3">
        <w:rPr>
          <w:rFonts w:ascii="Times New Roman" w:eastAsia="標楷體" w:hAnsi="Times New Roman" w:cs="Times New Roman"/>
          <w:b/>
          <w:sz w:val="28"/>
          <w:szCs w:val="28"/>
        </w:rPr>
        <w:t>定</w:t>
      </w:r>
      <w:r w:rsidRPr="001303A3">
        <w:rPr>
          <w:rFonts w:ascii="Times New Roman" w:eastAsia="標楷體" w:hAnsi="Times New Roman" w:cs="Times New Roman"/>
          <w:b/>
          <w:sz w:val="28"/>
          <w:szCs w:val="28"/>
        </w:rPr>
        <w:t xml:space="preserve"> </w:t>
      </w:r>
      <w:r w:rsidRPr="001303A3">
        <w:rPr>
          <w:rFonts w:ascii="Times New Roman" w:eastAsia="標楷體" w:hAnsi="Times New Roman" w:cs="Times New Roman"/>
          <w:b/>
          <w:sz w:val="28"/>
          <w:szCs w:val="28"/>
        </w:rPr>
        <w:t>書</w:t>
      </w:r>
      <w:r w:rsidRPr="001303A3">
        <w:rPr>
          <w:rFonts w:ascii="Times New Roman" w:eastAsia="標楷體" w:hAnsi="Times New Roman" w:cs="Times New Roman"/>
          <w:b/>
          <w:sz w:val="28"/>
          <w:szCs w:val="28"/>
          <w:lang w:eastAsia="zh-HK"/>
        </w:rPr>
        <w:t>:</w:t>
      </w:r>
    </w:p>
    <w:p w14:paraId="596B5FBB" w14:textId="074466D3" w:rsidR="0080282B" w:rsidRPr="000E7BA5" w:rsidRDefault="0080282B" w:rsidP="00E900B8">
      <w:pPr>
        <w:overflowPunct w:val="0"/>
        <w:autoSpaceDE w:val="0"/>
        <w:autoSpaceDN w:val="0"/>
        <w:adjustRightInd w:val="0"/>
        <w:jc w:val="both"/>
        <w:rPr>
          <w:rFonts w:ascii="Times New Roman" w:eastAsia="標楷體" w:hAnsi="Times New Roman" w:cs="Times New Roman"/>
          <w:b/>
          <w:sz w:val="24"/>
          <w:szCs w:val="24"/>
          <w:lang w:eastAsia="zh-HK"/>
        </w:rPr>
      </w:pPr>
    </w:p>
    <w:p w14:paraId="6629509E" w14:textId="77777777" w:rsidR="0080282B" w:rsidRPr="000E7BA5" w:rsidRDefault="0080282B" w:rsidP="00E900B8">
      <w:pPr>
        <w:overflowPunct w:val="0"/>
        <w:autoSpaceDE w:val="0"/>
        <w:autoSpaceDN w:val="0"/>
        <w:adjustRightInd w:val="0"/>
        <w:jc w:val="both"/>
        <w:rPr>
          <w:rFonts w:ascii="Times New Roman" w:eastAsia="標楷體" w:hAnsi="Times New Roman" w:cs="Times New Roman"/>
          <w:b/>
          <w:sz w:val="24"/>
          <w:szCs w:val="24"/>
          <w:lang w:eastAsia="zh-HK"/>
        </w:rPr>
      </w:pPr>
    </w:p>
    <w:p w14:paraId="56390EBC" w14:textId="5A069E6E" w:rsidR="00420207" w:rsidRPr="001303A3" w:rsidRDefault="00420207" w:rsidP="00E900B8">
      <w:pPr>
        <w:overflowPunct w:val="0"/>
        <w:autoSpaceDE w:val="0"/>
        <w:autoSpaceDN w:val="0"/>
        <w:adjustRightInd w:val="0"/>
        <w:jc w:val="both"/>
        <w:rPr>
          <w:rFonts w:ascii="Times New Roman" w:eastAsia="標楷體" w:hAnsi="Times New Roman" w:cs="Times New Roman"/>
          <w:b/>
          <w:sz w:val="28"/>
          <w:szCs w:val="28"/>
        </w:rPr>
      </w:pPr>
      <w:r w:rsidRPr="001303A3">
        <w:rPr>
          <w:rFonts w:ascii="Times New Roman" w:eastAsia="標楷體" w:hAnsi="Times New Roman" w:cs="Times New Roman"/>
          <w:b/>
          <w:sz w:val="28"/>
          <w:szCs w:val="28"/>
        </w:rPr>
        <w:t>引言</w:t>
      </w:r>
    </w:p>
    <w:p w14:paraId="4AF8C46B" w14:textId="77777777" w:rsidR="0080282B" w:rsidRPr="000E7BA5" w:rsidRDefault="0080282B" w:rsidP="00E900B8">
      <w:pPr>
        <w:overflowPunct w:val="0"/>
        <w:autoSpaceDE w:val="0"/>
        <w:autoSpaceDN w:val="0"/>
        <w:adjustRightInd w:val="0"/>
        <w:jc w:val="both"/>
        <w:rPr>
          <w:rFonts w:ascii="Times New Roman" w:eastAsia="標楷體" w:hAnsi="Times New Roman" w:cs="Times New Roman"/>
          <w:b/>
          <w:sz w:val="24"/>
          <w:szCs w:val="24"/>
          <w:lang w:eastAsia="zh-HK"/>
        </w:rPr>
      </w:pPr>
    </w:p>
    <w:p w14:paraId="56390EBD" w14:textId="00A564C3" w:rsidR="00420207" w:rsidRPr="001303A3" w:rsidRDefault="008222D2" w:rsidP="00E900B8">
      <w:pPr>
        <w:pStyle w:val="a3"/>
        <w:numPr>
          <w:ilvl w:val="0"/>
          <w:numId w:val="34"/>
        </w:numP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稅務局</w:t>
      </w:r>
      <w:r w:rsidR="006B47D6" w:rsidRPr="001303A3">
        <w:rPr>
          <w:rFonts w:ascii="Times New Roman" w:eastAsia="標楷體" w:hAnsi="Times New Roman" w:cs="Times New Roman"/>
          <w:sz w:val="24"/>
          <w:szCs w:val="24"/>
          <w:lang w:eastAsia="zh-HK"/>
        </w:rPr>
        <w:t>於</w:t>
      </w:r>
      <w:r w:rsidR="006B47D6" w:rsidRPr="001303A3">
        <w:rPr>
          <w:rFonts w:ascii="Times New Roman" w:eastAsia="標楷體" w:hAnsi="Times New Roman" w:cs="Times New Roman"/>
          <w:sz w:val="24"/>
          <w:szCs w:val="24"/>
          <w:lang w:eastAsia="zh-HK"/>
        </w:rPr>
        <w:t>2017</w:t>
      </w:r>
      <w:r w:rsidR="006B47D6" w:rsidRPr="001303A3">
        <w:rPr>
          <w:rFonts w:ascii="Times New Roman" w:eastAsia="標楷體" w:hAnsi="Times New Roman" w:cs="Times New Roman"/>
          <w:sz w:val="24"/>
          <w:szCs w:val="24"/>
          <w:lang w:eastAsia="zh-HK"/>
        </w:rPr>
        <w:t>年</w:t>
      </w:r>
      <w:r w:rsidR="006B47D6" w:rsidRPr="001303A3">
        <w:rPr>
          <w:rFonts w:ascii="Times New Roman" w:eastAsia="標楷體" w:hAnsi="Times New Roman" w:cs="Times New Roman"/>
          <w:sz w:val="24"/>
          <w:szCs w:val="24"/>
          <w:lang w:eastAsia="zh-HK"/>
        </w:rPr>
        <w:t>9</w:t>
      </w:r>
      <w:r w:rsidR="006B47D6" w:rsidRPr="001303A3">
        <w:rPr>
          <w:rFonts w:ascii="Times New Roman" w:eastAsia="標楷體" w:hAnsi="Times New Roman" w:cs="Times New Roman"/>
          <w:sz w:val="24"/>
          <w:szCs w:val="24"/>
          <w:lang w:eastAsia="zh-HK"/>
        </w:rPr>
        <w:t>月</w:t>
      </w:r>
      <w:r w:rsidR="006B47D6" w:rsidRPr="001303A3">
        <w:rPr>
          <w:rFonts w:ascii="Times New Roman" w:eastAsia="標楷體" w:hAnsi="Times New Roman" w:cs="Times New Roman"/>
          <w:sz w:val="24"/>
          <w:szCs w:val="24"/>
          <w:lang w:eastAsia="zh-HK"/>
        </w:rPr>
        <w:t>1</w:t>
      </w:r>
      <w:r w:rsidR="008F6876" w:rsidRPr="001303A3">
        <w:rPr>
          <w:rFonts w:ascii="Times New Roman" w:eastAsia="標楷體" w:hAnsi="Times New Roman" w:cs="Times New Roman"/>
          <w:sz w:val="24"/>
          <w:szCs w:val="24"/>
        </w:rPr>
        <w:t>日</w:t>
      </w:r>
      <w:r w:rsidR="006B47D6" w:rsidRPr="001303A3">
        <w:rPr>
          <w:rFonts w:ascii="Times New Roman" w:eastAsia="標楷體" w:hAnsi="Times New Roman" w:cs="Times New Roman"/>
          <w:sz w:val="24"/>
          <w:szCs w:val="24"/>
          <w:lang w:eastAsia="zh-HK"/>
        </w:rPr>
        <w:t>向上訴人發出稅單號碼為</w:t>
      </w:r>
      <w:r w:rsidR="0080282B" w:rsidRPr="001303A3">
        <w:rPr>
          <w:rFonts w:ascii="Times New Roman" w:eastAsia="標楷體" w:hAnsi="Times New Roman" w:cs="Times New Roman"/>
          <w:sz w:val="24"/>
          <w:szCs w:val="24"/>
          <w:lang w:eastAsia="zh-HK"/>
        </w:rPr>
        <w:t>X-XXXXXXX-XX-X</w:t>
      </w:r>
      <w:r w:rsidR="006B47D6" w:rsidRPr="001303A3">
        <w:rPr>
          <w:rFonts w:ascii="Times New Roman" w:eastAsia="標楷體" w:hAnsi="Times New Roman" w:cs="Times New Roman"/>
          <w:sz w:val="24"/>
          <w:szCs w:val="24"/>
          <w:lang w:eastAsia="zh-HK"/>
        </w:rPr>
        <w:t>的</w:t>
      </w:r>
      <w:r w:rsidR="00420207" w:rsidRPr="001303A3">
        <w:rPr>
          <w:rFonts w:ascii="Times New Roman" w:eastAsia="標楷體" w:hAnsi="Times New Roman" w:cs="Times New Roman"/>
          <w:sz w:val="24"/>
          <w:szCs w:val="24"/>
          <w:lang w:eastAsia="zh-HK"/>
        </w:rPr>
        <w:t>201</w:t>
      </w:r>
      <w:r w:rsidR="00665378" w:rsidRPr="001303A3">
        <w:rPr>
          <w:rFonts w:ascii="Times New Roman" w:eastAsia="標楷體" w:hAnsi="Times New Roman" w:cs="Times New Roman"/>
          <w:sz w:val="24"/>
          <w:szCs w:val="24"/>
          <w:lang w:eastAsia="zh-HK"/>
        </w:rPr>
        <w:t>6</w:t>
      </w:r>
      <w:r w:rsidR="00420207" w:rsidRPr="001303A3">
        <w:rPr>
          <w:rFonts w:ascii="Times New Roman" w:eastAsia="標楷體" w:hAnsi="Times New Roman" w:cs="Times New Roman"/>
          <w:sz w:val="24"/>
          <w:szCs w:val="24"/>
          <w:lang w:eastAsia="zh-HK"/>
        </w:rPr>
        <w:t>/1</w:t>
      </w:r>
      <w:r w:rsidR="00665378" w:rsidRPr="001303A3">
        <w:rPr>
          <w:rFonts w:ascii="Times New Roman" w:eastAsia="標楷體" w:hAnsi="Times New Roman" w:cs="Times New Roman"/>
          <w:sz w:val="24"/>
          <w:szCs w:val="24"/>
          <w:lang w:eastAsia="zh-HK"/>
        </w:rPr>
        <w:t>7</w:t>
      </w:r>
      <w:r w:rsidR="00420207" w:rsidRPr="001303A3">
        <w:rPr>
          <w:rFonts w:ascii="Times New Roman" w:eastAsia="標楷體" w:hAnsi="Times New Roman" w:cs="Times New Roman"/>
          <w:sz w:val="24"/>
          <w:szCs w:val="24"/>
        </w:rPr>
        <w:t>課稅年度薪俸稅評稅</w:t>
      </w:r>
      <w:r w:rsidR="006B47D6" w:rsidRPr="001303A3">
        <w:rPr>
          <w:rFonts w:ascii="Times New Roman" w:eastAsia="標楷體" w:hAnsi="Times New Roman" w:cs="Times New Roman"/>
          <w:sz w:val="24"/>
          <w:szCs w:val="24"/>
        </w:rPr>
        <w:t>通知書</w:t>
      </w:r>
      <w:r w:rsidRPr="001303A3">
        <w:rPr>
          <w:rFonts w:ascii="Times New Roman" w:eastAsia="標楷體" w:hAnsi="Times New Roman" w:cs="Times New Roman"/>
          <w:sz w:val="24"/>
          <w:szCs w:val="24"/>
        </w:rPr>
        <w:t>，其</w:t>
      </w:r>
      <w:r w:rsidR="006B47D6" w:rsidRPr="001303A3">
        <w:rPr>
          <w:rFonts w:ascii="Times New Roman" w:eastAsia="標楷體" w:hAnsi="Times New Roman" w:cs="Times New Roman"/>
          <w:sz w:val="24"/>
          <w:szCs w:val="24"/>
        </w:rPr>
        <w:t>所顯示的入息淨額</w:t>
      </w:r>
      <w:r w:rsidRPr="001303A3">
        <w:rPr>
          <w:rFonts w:ascii="Times New Roman" w:eastAsia="標楷體" w:hAnsi="Times New Roman" w:cs="Times New Roman"/>
          <w:sz w:val="24"/>
          <w:szCs w:val="24"/>
        </w:rPr>
        <w:t>為</w:t>
      </w:r>
      <w:r w:rsidR="006B47D6" w:rsidRPr="001303A3">
        <w:rPr>
          <w:rFonts w:ascii="Times New Roman" w:eastAsia="標楷體" w:hAnsi="Times New Roman" w:cs="Times New Roman"/>
          <w:sz w:val="24"/>
          <w:szCs w:val="24"/>
          <w:lang w:eastAsia="zh-HK"/>
        </w:rPr>
        <w:t>4,782,216</w:t>
      </w:r>
      <w:r w:rsidR="00420207" w:rsidRPr="001303A3">
        <w:rPr>
          <w:rFonts w:ascii="Times New Roman" w:eastAsia="標楷體" w:hAnsi="Times New Roman" w:cs="Times New Roman"/>
          <w:sz w:val="24"/>
          <w:szCs w:val="24"/>
          <w:lang w:eastAsia="zh-HK"/>
        </w:rPr>
        <w:t>元</w:t>
      </w:r>
      <w:r w:rsidR="006B47D6" w:rsidRPr="001303A3">
        <w:rPr>
          <w:rFonts w:ascii="Times New Roman" w:eastAsia="標楷體" w:hAnsi="Times New Roman" w:cs="Times New Roman"/>
          <w:sz w:val="24"/>
          <w:szCs w:val="24"/>
          <w:lang w:eastAsia="zh-HK"/>
        </w:rPr>
        <w:t>及</w:t>
      </w:r>
      <w:r w:rsidR="00733E2B" w:rsidRPr="001303A3">
        <w:rPr>
          <w:rFonts w:ascii="Times New Roman" w:eastAsia="標楷體" w:hAnsi="Times New Roman" w:cs="Times New Roman"/>
          <w:sz w:val="24"/>
          <w:szCs w:val="24"/>
          <w:lang w:eastAsia="zh-HK"/>
        </w:rPr>
        <w:t>經稅款寬減後的</w:t>
      </w:r>
      <w:r w:rsidR="006B47D6" w:rsidRPr="001303A3">
        <w:rPr>
          <w:rFonts w:ascii="Times New Roman" w:eastAsia="標楷體" w:hAnsi="Times New Roman" w:cs="Times New Roman"/>
          <w:sz w:val="24"/>
          <w:szCs w:val="24"/>
          <w:lang w:eastAsia="zh-HK"/>
        </w:rPr>
        <w:t>應繳稅款</w:t>
      </w:r>
      <w:r w:rsidRPr="001303A3">
        <w:rPr>
          <w:rFonts w:ascii="Times New Roman" w:eastAsia="標楷體" w:hAnsi="Times New Roman" w:cs="Times New Roman"/>
          <w:sz w:val="24"/>
          <w:szCs w:val="24"/>
          <w:lang w:eastAsia="zh-HK"/>
        </w:rPr>
        <w:t>為</w:t>
      </w:r>
      <w:r w:rsidR="006B47D6" w:rsidRPr="001303A3">
        <w:rPr>
          <w:rFonts w:ascii="Times New Roman" w:eastAsia="標楷體" w:hAnsi="Times New Roman" w:cs="Times New Roman"/>
          <w:sz w:val="24"/>
          <w:szCs w:val="24"/>
          <w:lang w:eastAsia="zh-HK"/>
        </w:rPr>
        <w:t>697,332</w:t>
      </w:r>
      <w:r w:rsidR="006B47D6" w:rsidRPr="001303A3">
        <w:rPr>
          <w:rFonts w:ascii="Times New Roman" w:eastAsia="標楷體" w:hAnsi="Times New Roman" w:cs="Times New Roman"/>
          <w:sz w:val="24"/>
          <w:szCs w:val="24"/>
          <w:lang w:eastAsia="zh-HK"/>
        </w:rPr>
        <w:t>元</w:t>
      </w:r>
      <w:r w:rsidR="00420207" w:rsidRPr="001303A3">
        <w:rPr>
          <w:rFonts w:ascii="Times New Roman" w:eastAsia="標楷體" w:hAnsi="Times New Roman" w:cs="Times New Roman"/>
          <w:sz w:val="24"/>
          <w:szCs w:val="24"/>
          <w:lang w:eastAsia="zh-HK"/>
        </w:rPr>
        <w:t>。</w:t>
      </w:r>
    </w:p>
    <w:p w14:paraId="47EB61C6" w14:textId="77777777" w:rsidR="0080282B" w:rsidRPr="001303A3" w:rsidRDefault="0080282B" w:rsidP="00E900B8">
      <w:pPr>
        <w:pStyle w:val="a3"/>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EBE" w14:textId="691A545D" w:rsidR="006B47D6" w:rsidRPr="001303A3" w:rsidRDefault="006B47D6" w:rsidP="00E900B8">
      <w:pPr>
        <w:pStyle w:val="a3"/>
        <w:numPr>
          <w:ilvl w:val="0"/>
          <w:numId w:val="34"/>
        </w:numP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上訴人反對稅務局向她作出的</w:t>
      </w:r>
      <w:r w:rsidRPr="001303A3">
        <w:rPr>
          <w:rFonts w:ascii="Times New Roman" w:eastAsia="標楷體" w:hAnsi="Times New Roman" w:cs="Times New Roman"/>
          <w:sz w:val="24"/>
          <w:szCs w:val="24"/>
        </w:rPr>
        <w:t>201</w:t>
      </w:r>
      <w:r w:rsidRPr="001303A3">
        <w:rPr>
          <w:rFonts w:ascii="Times New Roman" w:eastAsia="標楷體" w:hAnsi="Times New Roman" w:cs="Times New Roman"/>
          <w:sz w:val="24"/>
          <w:szCs w:val="24"/>
          <w:lang w:eastAsia="zh-HK"/>
        </w:rPr>
        <w:t>6/17</w:t>
      </w:r>
      <w:r w:rsidRPr="001303A3">
        <w:rPr>
          <w:rFonts w:ascii="Times New Roman" w:eastAsia="標楷體" w:hAnsi="Times New Roman" w:cs="Times New Roman"/>
          <w:sz w:val="24"/>
          <w:szCs w:val="24"/>
        </w:rPr>
        <w:t>課稅年度薪俸稅評稅。上訴人認為她應獲減免某些開支</w:t>
      </w:r>
      <w:r w:rsidRPr="001303A3">
        <w:rPr>
          <w:rFonts w:ascii="Times New Roman" w:eastAsia="標楷體" w:hAnsi="Times New Roman" w:cs="Times New Roman"/>
          <w:kern w:val="2"/>
          <w:sz w:val="24"/>
          <w:szCs w:val="24"/>
        </w:rPr>
        <w:t>。</w:t>
      </w:r>
    </w:p>
    <w:p w14:paraId="32235DE3" w14:textId="77777777" w:rsidR="0080282B" w:rsidRPr="001303A3" w:rsidRDefault="0080282B" w:rsidP="00E900B8">
      <w:pPr>
        <w:pStyle w:val="a3"/>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EBF" w14:textId="4E3E15E5" w:rsidR="006B47D6" w:rsidRPr="001303A3" w:rsidRDefault="006B47D6" w:rsidP="00E900B8">
      <w:pPr>
        <w:pStyle w:val="a3"/>
        <w:numPr>
          <w:ilvl w:val="0"/>
          <w:numId w:val="34"/>
        </w:numP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在考慮過上訴人提出的反對理由及理據後，稅務局副局長於</w:t>
      </w:r>
      <w:r w:rsidRPr="001303A3">
        <w:rPr>
          <w:rFonts w:ascii="Times New Roman" w:eastAsia="標楷體" w:hAnsi="Times New Roman" w:cs="Times New Roman"/>
          <w:sz w:val="24"/>
          <w:szCs w:val="24"/>
          <w:lang w:eastAsia="zh-HK"/>
        </w:rPr>
        <w:t>2018</w:t>
      </w:r>
      <w:r w:rsidRPr="001303A3">
        <w:rPr>
          <w:rFonts w:ascii="Times New Roman" w:eastAsia="標楷體" w:hAnsi="Times New Roman" w:cs="Times New Roman"/>
          <w:sz w:val="24"/>
          <w:szCs w:val="24"/>
          <w:lang w:eastAsia="zh-HK"/>
        </w:rPr>
        <w:t>年</w:t>
      </w:r>
      <w:r w:rsidRPr="001303A3">
        <w:rPr>
          <w:rFonts w:ascii="Times New Roman" w:eastAsia="標楷體" w:hAnsi="Times New Roman" w:cs="Times New Roman"/>
          <w:sz w:val="24"/>
          <w:szCs w:val="24"/>
          <w:lang w:eastAsia="zh-HK"/>
        </w:rPr>
        <w:t>2</w:t>
      </w:r>
      <w:r w:rsidRPr="001303A3">
        <w:rPr>
          <w:rFonts w:ascii="Times New Roman" w:eastAsia="標楷體" w:hAnsi="Times New Roman" w:cs="Times New Roman"/>
          <w:sz w:val="24"/>
          <w:szCs w:val="24"/>
          <w:lang w:eastAsia="zh-HK"/>
        </w:rPr>
        <w:t>月</w:t>
      </w:r>
      <w:r w:rsidRPr="001303A3">
        <w:rPr>
          <w:rFonts w:ascii="Times New Roman" w:eastAsia="標楷體" w:hAnsi="Times New Roman" w:cs="Times New Roman"/>
          <w:sz w:val="24"/>
          <w:szCs w:val="24"/>
          <w:lang w:eastAsia="zh-HK"/>
        </w:rPr>
        <w:t>28</w:t>
      </w:r>
      <w:r w:rsidRPr="001303A3">
        <w:rPr>
          <w:rFonts w:ascii="Times New Roman" w:eastAsia="標楷體" w:hAnsi="Times New Roman" w:cs="Times New Roman"/>
          <w:sz w:val="24"/>
          <w:szCs w:val="24"/>
          <w:lang w:eastAsia="zh-HK"/>
        </w:rPr>
        <w:t>日裁定上訴人的反對無效，確定維持</w:t>
      </w:r>
      <w:r w:rsidR="008222D2" w:rsidRPr="001303A3">
        <w:rPr>
          <w:rFonts w:ascii="Times New Roman" w:eastAsia="標楷體" w:hAnsi="Times New Roman" w:cs="Times New Roman"/>
          <w:sz w:val="24"/>
          <w:szCs w:val="24"/>
          <w:lang w:eastAsia="zh-HK"/>
        </w:rPr>
        <w:t>對上訴人</w:t>
      </w:r>
      <w:r w:rsidR="008222D2" w:rsidRPr="001303A3">
        <w:rPr>
          <w:rFonts w:ascii="Times New Roman" w:eastAsia="標楷體" w:hAnsi="Times New Roman" w:cs="Times New Roman"/>
          <w:sz w:val="24"/>
          <w:szCs w:val="24"/>
        </w:rPr>
        <w:t>201</w:t>
      </w:r>
      <w:r w:rsidR="008222D2" w:rsidRPr="001303A3">
        <w:rPr>
          <w:rFonts w:ascii="Times New Roman" w:eastAsia="標楷體" w:hAnsi="Times New Roman" w:cs="Times New Roman"/>
          <w:sz w:val="24"/>
          <w:szCs w:val="24"/>
          <w:lang w:eastAsia="zh-HK"/>
        </w:rPr>
        <w:t>6/17</w:t>
      </w:r>
      <w:r w:rsidR="008222D2" w:rsidRPr="001303A3">
        <w:rPr>
          <w:rFonts w:ascii="Times New Roman" w:eastAsia="標楷體" w:hAnsi="Times New Roman" w:cs="Times New Roman"/>
          <w:sz w:val="24"/>
          <w:szCs w:val="24"/>
        </w:rPr>
        <w:t>課稅年度的薪俸稅評稅。</w:t>
      </w:r>
    </w:p>
    <w:p w14:paraId="3EDAC091" w14:textId="77777777" w:rsidR="0080282B" w:rsidRPr="001303A3" w:rsidRDefault="0080282B" w:rsidP="00E900B8">
      <w:pPr>
        <w:pStyle w:val="a3"/>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EC0" w14:textId="27F1D3F1" w:rsidR="00420207" w:rsidRPr="001303A3" w:rsidRDefault="00420207" w:rsidP="00E900B8">
      <w:pPr>
        <w:pStyle w:val="a3"/>
        <w:numPr>
          <w:ilvl w:val="0"/>
          <w:numId w:val="34"/>
        </w:numP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上訴人在</w:t>
      </w:r>
      <w:r w:rsidRPr="001303A3">
        <w:rPr>
          <w:rFonts w:ascii="Times New Roman" w:eastAsia="標楷體" w:hAnsi="Times New Roman" w:cs="Times New Roman"/>
          <w:sz w:val="24"/>
          <w:szCs w:val="24"/>
          <w:lang w:eastAsia="zh-HK"/>
        </w:rPr>
        <w:t>201</w:t>
      </w:r>
      <w:r w:rsidR="008222D2" w:rsidRPr="001303A3">
        <w:rPr>
          <w:rFonts w:ascii="Times New Roman" w:eastAsia="標楷體" w:hAnsi="Times New Roman" w:cs="Times New Roman"/>
          <w:sz w:val="24"/>
          <w:szCs w:val="24"/>
          <w:lang w:eastAsia="zh-HK"/>
        </w:rPr>
        <w:t>8</w:t>
      </w:r>
      <w:r w:rsidRPr="001303A3">
        <w:rPr>
          <w:rFonts w:ascii="Times New Roman" w:eastAsia="標楷體" w:hAnsi="Times New Roman" w:cs="Times New Roman"/>
          <w:sz w:val="24"/>
          <w:szCs w:val="24"/>
          <w:lang w:eastAsia="zh-HK"/>
        </w:rPr>
        <w:t>年</w:t>
      </w:r>
      <w:r w:rsidR="008222D2" w:rsidRPr="001303A3">
        <w:rPr>
          <w:rFonts w:ascii="Times New Roman" w:eastAsia="標楷體" w:hAnsi="Times New Roman" w:cs="Times New Roman"/>
          <w:sz w:val="24"/>
          <w:szCs w:val="24"/>
          <w:lang w:eastAsia="zh-HK"/>
        </w:rPr>
        <w:t>3</w:t>
      </w:r>
      <w:r w:rsidRPr="001303A3">
        <w:rPr>
          <w:rFonts w:ascii="Times New Roman" w:eastAsia="標楷體" w:hAnsi="Times New Roman" w:cs="Times New Roman"/>
          <w:sz w:val="24"/>
          <w:szCs w:val="24"/>
          <w:lang w:eastAsia="zh-HK"/>
        </w:rPr>
        <w:t>月</w:t>
      </w:r>
      <w:r w:rsidR="008222D2" w:rsidRPr="001303A3">
        <w:rPr>
          <w:rFonts w:ascii="Times New Roman" w:eastAsia="標楷體" w:hAnsi="Times New Roman" w:cs="Times New Roman"/>
          <w:sz w:val="24"/>
          <w:szCs w:val="24"/>
          <w:lang w:eastAsia="zh-HK"/>
        </w:rPr>
        <w:t>14</w:t>
      </w:r>
      <w:r w:rsidRPr="001303A3">
        <w:rPr>
          <w:rFonts w:ascii="Times New Roman" w:eastAsia="標楷體" w:hAnsi="Times New Roman" w:cs="Times New Roman"/>
          <w:sz w:val="24"/>
          <w:szCs w:val="24"/>
          <w:lang w:eastAsia="zh-HK"/>
        </w:rPr>
        <w:t>日以親身送遞方式向稅務上訴委員會</w:t>
      </w:r>
      <w:r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lang w:eastAsia="zh-HK"/>
        </w:rPr>
        <w:t>以</w:t>
      </w:r>
      <w:r w:rsidRPr="001303A3">
        <w:rPr>
          <w:rFonts w:ascii="Times New Roman" w:eastAsia="標楷體" w:hAnsi="Times New Roman" w:cs="Times New Roman"/>
          <w:sz w:val="24"/>
          <w:szCs w:val="24"/>
        </w:rPr>
        <w:t>下</w:t>
      </w:r>
      <w:r w:rsidRPr="001303A3">
        <w:rPr>
          <w:rFonts w:ascii="Times New Roman" w:eastAsia="標楷體" w:hAnsi="Times New Roman" w:cs="Times New Roman"/>
          <w:sz w:val="24"/>
          <w:szCs w:val="24"/>
          <w:lang w:eastAsia="zh-HK"/>
        </w:rPr>
        <w:t>簡稱為</w:t>
      </w:r>
      <w:r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lang w:eastAsia="zh-HK"/>
        </w:rPr>
        <w:t>委員會</w:t>
      </w:r>
      <w:r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lang w:eastAsia="zh-HK"/>
        </w:rPr>
        <w:t>書記辦事處提交</w:t>
      </w:r>
      <w:r w:rsidR="008222D2" w:rsidRPr="001303A3">
        <w:rPr>
          <w:rFonts w:ascii="Times New Roman" w:eastAsia="標楷體" w:hAnsi="Times New Roman" w:cs="Times New Roman"/>
          <w:sz w:val="24"/>
          <w:szCs w:val="24"/>
          <w:lang w:eastAsia="zh-HK"/>
        </w:rPr>
        <w:t>日期為</w:t>
      </w:r>
      <w:r w:rsidR="008222D2" w:rsidRPr="001303A3">
        <w:rPr>
          <w:rFonts w:ascii="Times New Roman" w:eastAsia="標楷體" w:hAnsi="Times New Roman" w:cs="Times New Roman"/>
          <w:sz w:val="24"/>
          <w:szCs w:val="24"/>
          <w:lang w:eastAsia="zh-HK"/>
        </w:rPr>
        <w:t>2018</w:t>
      </w:r>
      <w:r w:rsidR="008222D2" w:rsidRPr="001303A3">
        <w:rPr>
          <w:rFonts w:ascii="Times New Roman" w:eastAsia="標楷體" w:hAnsi="Times New Roman" w:cs="Times New Roman"/>
          <w:sz w:val="24"/>
          <w:szCs w:val="24"/>
          <w:lang w:eastAsia="zh-HK"/>
        </w:rPr>
        <w:t>年</w:t>
      </w:r>
      <w:r w:rsidR="008222D2" w:rsidRPr="001303A3">
        <w:rPr>
          <w:rFonts w:ascii="Times New Roman" w:eastAsia="標楷體" w:hAnsi="Times New Roman" w:cs="Times New Roman"/>
          <w:sz w:val="24"/>
          <w:szCs w:val="24"/>
          <w:lang w:eastAsia="zh-HK"/>
        </w:rPr>
        <w:t>3</w:t>
      </w:r>
      <w:r w:rsidR="008222D2" w:rsidRPr="001303A3">
        <w:rPr>
          <w:rFonts w:ascii="Times New Roman" w:eastAsia="標楷體" w:hAnsi="Times New Roman" w:cs="Times New Roman"/>
          <w:sz w:val="24"/>
          <w:szCs w:val="24"/>
          <w:lang w:eastAsia="zh-HK"/>
        </w:rPr>
        <w:t>月</w:t>
      </w:r>
      <w:r w:rsidR="008222D2" w:rsidRPr="001303A3">
        <w:rPr>
          <w:rFonts w:ascii="Times New Roman" w:eastAsia="標楷體" w:hAnsi="Times New Roman" w:cs="Times New Roman"/>
          <w:sz w:val="24"/>
          <w:szCs w:val="24"/>
          <w:lang w:eastAsia="zh-HK"/>
        </w:rPr>
        <w:t>8</w:t>
      </w:r>
      <w:r w:rsidR="008222D2" w:rsidRPr="001303A3">
        <w:rPr>
          <w:rFonts w:ascii="Times New Roman" w:eastAsia="標楷體" w:hAnsi="Times New Roman" w:cs="Times New Roman"/>
          <w:sz w:val="24"/>
          <w:szCs w:val="24"/>
          <w:lang w:eastAsia="zh-HK"/>
        </w:rPr>
        <w:t>日的</w:t>
      </w:r>
      <w:r w:rsidRPr="001303A3">
        <w:rPr>
          <w:rFonts w:ascii="Times New Roman" w:eastAsia="標楷體" w:hAnsi="Times New Roman" w:cs="Times New Roman"/>
          <w:sz w:val="24"/>
          <w:szCs w:val="24"/>
          <w:lang w:eastAsia="zh-HK"/>
        </w:rPr>
        <w:t>上訴通知書就稅務局副局長的決定提出上訴。</w:t>
      </w:r>
    </w:p>
    <w:p w14:paraId="2539B903" w14:textId="643CF82F" w:rsidR="0080282B" w:rsidRDefault="0080282B" w:rsidP="00E900B8">
      <w:pPr>
        <w:pStyle w:val="a3"/>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4BD9FB73" w14:textId="7B570C8B" w:rsidR="000E7BA5" w:rsidRDefault="000E7BA5" w:rsidP="00E900B8">
      <w:pPr>
        <w:pStyle w:val="a3"/>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085178EC" w14:textId="77777777" w:rsidR="000E7BA5" w:rsidRPr="001303A3" w:rsidRDefault="000E7BA5" w:rsidP="00E900B8">
      <w:pPr>
        <w:pStyle w:val="a3"/>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EC1" w14:textId="327B7A4A" w:rsidR="008222D2" w:rsidRPr="001303A3" w:rsidRDefault="008222D2" w:rsidP="00E900B8">
      <w:pPr>
        <w:overflowPunct w:val="0"/>
        <w:autoSpaceDE w:val="0"/>
        <w:autoSpaceDN w:val="0"/>
        <w:adjustRightInd w:val="0"/>
        <w:jc w:val="both"/>
        <w:rPr>
          <w:rFonts w:ascii="Times New Roman" w:eastAsia="標楷體" w:hAnsi="Times New Roman" w:cs="Times New Roman"/>
          <w:b/>
          <w:sz w:val="28"/>
          <w:szCs w:val="28"/>
        </w:rPr>
      </w:pPr>
      <w:r w:rsidRPr="001303A3">
        <w:rPr>
          <w:rFonts w:ascii="Times New Roman" w:eastAsia="標楷體" w:hAnsi="Times New Roman" w:cs="Times New Roman"/>
          <w:b/>
          <w:sz w:val="28"/>
          <w:szCs w:val="28"/>
        </w:rPr>
        <w:lastRenderedPageBreak/>
        <w:t>上訴理由</w:t>
      </w:r>
    </w:p>
    <w:p w14:paraId="460F2653" w14:textId="77777777" w:rsidR="0080282B" w:rsidRPr="001303A3" w:rsidRDefault="0080282B" w:rsidP="00E900B8">
      <w:pPr>
        <w:overflowPunct w:val="0"/>
        <w:autoSpaceDE w:val="0"/>
        <w:autoSpaceDN w:val="0"/>
        <w:adjustRightInd w:val="0"/>
        <w:jc w:val="both"/>
        <w:rPr>
          <w:rFonts w:ascii="Times New Roman" w:eastAsia="標楷體" w:hAnsi="Times New Roman" w:cs="Times New Roman"/>
          <w:sz w:val="24"/>
          <w:szCs w:val="24"/>
          <w:lang w:eastAsia="zh-HK"/>
        </w:rPr>
      </w:pPr>
    </w:p>
    <w:p w14:paraId="56390EC2" w14:textId="641736F3" w:rsidR="008222D2" w:rsidRPr="001303A3" w:rsidRDefault="00841911" w:rsidP="00E900B8">
      <w:pPr>
        <w:pStyle w:val="a3"/>
        <w:numPr>
          <w:ilvl w:val="0"/>
          <w:numId w:val="34"/>
        </w:numP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上訴人在上訴通知書內，提出了下列上訴理由</w:t>
      </w:r>
      <w:r w:rsidRPr="001303A3">
        <w:rPr>
          <w:rFonts w:ascii="Times New Roman" w:eastAsia="標楷體" w:hAnsi="Times New Roman" w:cs="Times New Roman"/>
          <w:sz w:val="24"/>
          <w:szCs w:val="24"/>
          <w:lang w:eastAsia="zh-HK"/>
        </w:rPr>
        <w:t>:</w:t>
      </w:r>
    </w:p>
    <w:p w14:paraId="69A3FC42" w14:textId="77777777" w:rsidR="0080282B" w:rsidRPr="001303A3" w:rsidRDefault="0080282B" w:rsidP="00E900B8">
      <w:pPr>
        <w:pStyle w:val="a3"/>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EC3" w14:textId="68B97F92" w:rsidR="00841911" w:rsidRPr="001303A3" w:rsidRDefault="00180928" w:rsidP="00E900B8">
      <w:pPr>
        <w:pStyle w:val="a3"/>
        <w:numPr>
          <w:ilvl w:val="0"/>
          <w:numId w:val="29"/>
        </w:numPr>
        <w:tabs>
          <w:tab w:val="left" w:pos="1932"/>
        </w:tabs>
        <w:overflowPunct w:val="0"/>
        <w:autoSpaceDE w:val="0"/>
        <w:autoSpaceDN w:val="0"/>
        <w:adjustRightInd w:val="0"/>
        <w:ind w:leftChars="638" w:left="1932" w:hangingChars="220" w:hanging="528"/>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地產代理人員的收入極不穩定，故她要為自己</w:t>
      </w:r>
      <w:r w:rsidR="00E554D5" w:rsidRPr="001303A3">
        <w:rPr>
          <w:rFonts w:ascii="Times New Roman" w:eastAsia="標楷體" w:hAnsi="Times New Roman" w:cs="Times New Roman"/>
          <w:sz w:val="24"/>
          <w:szCs w:val="24"/>
          <w:lang w:eastAsia="zh-HK"/>
        </w:rPr>
        <w:t>作三年或五年的撥備，以</w:t>
      </w:r>
      <w:r w:rsidR="00841911" w:rsidRPr="001303A3">
        <w:rPr>
          <w:rFonts w:ascii="Times New Roman" w:eastAsia="標楷體" w:hAnsi="Times New Roman" w:cs="Times New Roman"/>
          <w:sz w:val="24"/>
          <w:szCs w:val="24"/>
          <w:lang w:eastAsia="zh-HK"/>
        </w:rPr>
        <w:t>應付</w:t>
      </w:r>
      <w:r w:rsidR="007E79BD" w:rsidRPr="001303A3">
        <w:rPr>
          <w:rFonts w:ascii="Times New Roman" w:eastAsia="標楷體" w:hAnsi="Times New Roman" w:cs="Times New Roman"/>
          <w:sz w:val="24"/>
          <w:szCs w:val="24"/>
        </w:rPr>
        <w:t>突</w:t>
      </w:r>
      <w:r w:rsidR="00841911" w:rsidRPr="001303A3">
        <w:rPr>
          <w:rFonts w:ascii="Times New Roman" w:eastAsia="標楷體" w:hAnsi="Times New Roman" w:cs="Times New Roman"/>
          <w:sz w:val="24"/>
          <w:szCs w:val="24"/>
          <w:lang w:eastAsia="zh-HK"/>
        </w:rPr>
        <w:t>發事情。</w:t>
      </w:r>
    </w:p>
    <w:p w14:paraId="2F5FF0C3" w14:textId="77777777" w:rsidR="0080282B" w:rsidRPr="001303A3" w:rsidRDefault="0080282B" w:rsidP="00E900B8">
      <w:pPr>
        <w:pStyle w:val="a3"/>
        <w:tabs>
          <w:tab w:val="left" w:pos="1932"/>
        </w:tabs>
        <w:overflowPunct w:val="0"/>
        <w:autoSpaceDE w:val="0"/>
        <w:autoSpaceDN w:val="0"/>
        <w:adjustRightInd w:val="0"/>
        <w:ind w:leftChars="0" w:left="1932"/>
        <w:jc w:val="both"/>
        <w:rPr>
          <w:rFonts w:ascii="Times New Roman" w:eastAsia="標楷體" w:hAnsi="Times New Roman" w:cs="Times New Roman"/>
          <w:sz w:val="24"/>
          <w:szCs w:val="24"/>
          <w:lang w:eastAsia="zh-HK"/>
        </w:rPr>
      </w:pPr>
    </w:p>
    <w:p w14:paraId="56390EC4" w14:textId="484CB51C" w:rsidR="00841911" w:rsidRPr="001303A3" w:rsidRDefault="00841911" w:rsidP="00E900B8">
      <w:pPr>
        <w:pStyle w:val="a3"/>
        <w:numPr>
          <w:ilvl w:val="0"/>
          <w:numId w:val="29"/>
        </w:numPr>
        <w:tabs>
          <w:tab w:val="left" w:pos="1932"/>
        </w:tabs>
        <w:overflowPunct w:val="0"/>
        <w:autoSpaceDE w:val="0"/>
        <w:autoSpaceDN w:val="0"/>
        <w:adjustRightInd w:val="0"/>
        <w:ind w:leftChars="638" w:left="1932" w:hangingChars="220" w:hanging="528"/>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上訴人的家庭於</w:t>
      </w:r>
      <w:r w:rsidRPr="001303A3">
        <w:rPr>
          <w:rFonts w:ascii="Times New Roman" w:eastAsia="標楷體" w:hAnsi="Times New Roman" w:cs="Times New Roman"/>
          <w:sz w:val="24"/>
          <w:szCs w:val="24"/>
          <w:lang w:eastAsia="zh-HK"/>
        </w:rPr>
        <w:t>2012</w:t>
      </w:r>
      <w:r w:rsidRPr="001303A3">
        <w:rPr>
          <w:rFonts w:ascii="Times New Roman" w:eastAsia="標楷體" w:hAnsi="Times New Roman" w:cs="Times New Roman"/>
          <w:sz w:val="24"/>
          <w:szCs w:val="24"/>
          <w:lang w:eastAsia="zh-HK"/>
        </w:rPr>
        <w:t>年發生變化，她懇請法律援助署</w:t>
      </w:r>
      <w:r w:rsidR="00871D25" w:rsidRPr="001303A3">
        <w:rPr>
          <w:rFonts w:ascii="Times New Roman" w:eastAsia="標楷體" w:hAnsi="Times New Roman" w:cs="Times New Roman"/>
          <w:sz w:val="24"/>
          <w:szCs w:val="24"/>
        </w:rPr>
        <w:t>幫</w:t>
      </w:r>
      <w:r w:rsidRPr="001303A3">
        <w:rPr>
          <w:rFonts w:ascii="Times New Roman" w:eastAsia="標楷體" w:hAnsi="Times New Roman" w:cs="Times New Roman"/>
          <w:sz w:val="24"/>
          <w:szCs w:val="24"/>
          <w:lang w:eastAsia="zh-HK"/>
        </w:rPr>
        <w:t>助她爭取拿回她原居住物業的唯一財產來解決債務和生活上一切的困</w:t>
      </w:r>
      <w:r w:rsidR="009A4E40" w:rsidRPr="001303A3">
        <w:rPr>
          <w:rFonts w:ascii="Times New Roman" w:eastAsia="標楷體" w:hAnsi="Times New Roman" w:cs="Times New Roman"/>
          <w:sz w:val="24"/>
          <w:szCs w:val="24"/>
          <w:lang w:eastAsia="zh-HK"/>
        </w:rPr>
        <w:t>難，但</w:t>
      </w:r>
      <w:r w:rsidR="00180928" w:rsidRPr="001303A3">
        <w:rPr>
          <w:rFonts w:ascii="Times New Roman" w:eastAsia="標楷體" w:hAnsi="Times New Roman" w:cs="Times New Roman"/>
          <w:sz w:val="24"/>
          <w:szCs w:val="24"/>
          <w:lang w:eastAsia="zh-HK"/>
        </w:rPr>
        <w:t>法援署並沒有伸出援手。</w:t>
      </w:r>
    </w:p>
    <w:p w14:paraId="41CCCBF6" w14:textId="77777777" w:rsidR="0080282B" w:rsidRPr="001303A3" w:rsidRDefault="0080282B" w:rsidP="00E900B8">
      <w:pPr>
        <w:pStyle w:val="a3"/>
        <w:tabs>
          <w:tab w:val="left" w:pos="1932"/>
        </w:tabs>
        <w:overflowPunct w:val="0"/>
        <w:autoSpaceDE w:val="0"/>
        <w:autoSpaceDN w:val="0"/>
        <w:adjustRightInd w:val="0"/>
        <w:ind w:leftChars="0" w:left="1932"/>
        <w:jc w:val="both"/>
        <w:rPr>
          <w:rFonts w:ascii="Times New Roman" w:eastAsia="標楷體" w:hAnsi="Times New Roman" w:cs="Times New Roman"/>
          <w:sz w:val="24"/>
          <w:szCs w:val="24"/>
        </w:rPr>
      </w:pPr>
    </w:p>
    <w:p w14:paraId="56390EC5" w14:textId="08CF3E7C" w:rsidR="00180928" w:rsidRPr="001303A3" w:rsidRDefault="009B36BE" w:rsidP="00E900B8">
      <w:pPr>
        <w:pStyle w:val="a3"/>
        <w:numPr>
          <w:ilvl w:val="0"/>
          <w:numId w:val="29"/>
        </w:numPr>
        <w:tabs>
          <w:tab w:val="left" w:pos="1932"/>
        </w:tabs>
        <w:overflowPunct w:val="0"/>
        <w:autoSpaceDE w:val="0"/>
        <w:autoSpaceDN w:val="0"/>
        <w:adjustRightInd w:val="0"/>
        <w:ind w:leftChars="638" w:left="1932" w:hangingChars="220" w:hanging="528"/>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為解決生</w:t>
      </w:r>
      <w:r w:rsidR="00180928" w:rsidRPr="001303A3">
        <w:rPr>
          <w:rFonts w:ascii="Times New Roman" w:eastAsia="標楷體" w:hAnsi="Times New Roman" w:cs="Times New Roman"/>
          <w:sz w:val="24"/>
          <w:szCs w:val="24"/>
        </w:rPr>
        <w:t>活上的種種困難，上訴人曾申請公屋多年也全部落空，令她對政府極度失望。從此她不再信任政府，她凡事只可以靠自己，捱盡艱苦生活了多年，憑著自己的努力渡過了一個又一個的難關。</w:t>
      </w:r>
    </w:p>
    <w:p w14:paraId="119CD2B9" w14:textId="77777777" w:rsidR="0080282B" w:rsidRPr="001303A3" w:rsidRDefault="0080282B" w:rsidP="00E900B8">
      <w:pPr>
        <w:pStyle w:val="a3"/>
        <w:tabs>
          <w:tab w:val="left" w:pos="1932"/>
        </w:tabs>
        <w:overflowPunct w:val="0"/>
        <w:autoSpaceDE w:val="0"/>
        <w:autoSpaceDN w:val="0"/>
        <w:adjustRightInd w:val="0"/>
        <w:ind w:leftChars="0" w:left="1932"/>
        <w:jc w:val="both"/>
        <w:rPr>
          <w:rFonts w:ascii="Times New Roman" w:eastAsia="標楷體" w:hAnsi="Times New Roman" w:cs="Times New Roman"/>
          <w:sz w:val="24"/>
          <w:szCs w:val="24"/>
        </w:rPr>
      </w:pPr>
    </w:p>
    <w:p w14:paraId="56390EC6" w14:textId="2A0A451C" w:rsidR="00180928" w:rsidRPr="001303A3" w:rsidRDefault="00180928" w:rsidP="00E900B8">
      <w:pPr>
        <w:pStyle w:val="a3"/>
        <w:numPr>
          <w:ilvl w:val="0"/>
          <w:numId w:val="29"/>
        </w:numPr>
        <w:tabs>
          <w:tab w:val="left" w:pos="1932"/>
        </w:tabs>
        <w:overflowPunct w:val="0"/>
        <w:autoSpaceDE w:val="0"/>
        <w:autoSpaceDN w:val="0"/>
        <w:adjustRightInd w:val="0"/>
        <w:ind w:leftChars="638" w:left="1932" w:hangingChars="220" w:hanging="528"/>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在她生活</w:t>
      </w:r>
      <w:r w:rsidR="0035244C" w:rsidRPr="001303A3">
        <w:rPr>
          <w:rFonts w:ascii="Times New Roman" w:eastAsia="標楷體" w:hAnsi="Times New Roman" w:cs="Times New Roman"/>
          <w:sz w:val="24"/>
          <w:szCs w:val="24"/>
        </w:rPr>
        <w:t>極為困難的時候，政府沒有為她解決任何困難，沒有為她和她的家人作出任何援助，她也沒有</w:t>
      </w:r>
      <w:r w:rsidR="009B36BE" w:rsidRPr="001303A3">
        <w:rPr>
          <w:rFonts w:ascii="Times New Roman" w:eastAsia="標楷體" w:hAnsi="Times New Roman" w:cs="Times New Roman"/>
          <w:sz w:val="24"/>
          <w:szCs w:val="24"/>
        </w:rPr>
        <w:t>義</w:t>
      </w:r>
      <w:r w:rsidR="0035244C" w:rsidRPr="001303A3">
        <w:rPr>
          <w:rFonts w:ascii="Times New Roman" w:eastAsia="標楷體" w:hAnsi="Times New Roman" w:cs="Times New Roman"/>
          <w:sz w:val="24"/>
          <w:szCs w:val="24"/>
        </w:rPr>
        <w:t>務繳付</w:t>
      </w:r>
      <w:r w:rsidR="0035244C" w:rsidRPr="001303A3">
        <w:rPr>
          <w:rFonts w:ascii="Times New Roman" w:eastAsia="標楷體" w:hAnsi="Times New Roman" w:cs="Times New Roman"/>
          <w:sz w:val="24"/>
          <w:szCs w:val="24"/>
          <w:lang w:eastAsia="zh-HK"/>
        </w:rPr>
        <w:t>70</w:t>
      </w:r>
      <w:r w:rsidR="0035244C" w:rsidRPr="001303A3">
        <w:rPr>
          <w:rFonts w:ascii="Times New Roman" w:eastAsia="標楷體" w:hAnsi="Times New Roman" w:cs="Times New Roman"/>
          <w:sz w:val="24"/>
          <w:szCs w:val="24"/>
          <w:lang w:eastAsia="zh-HK"/>
        </w:rPr>
        <w:t>萬元的稅款，政府應該補償她過去多年來在心靈和心理上的創傷。因此，她認為</w:t>
      </w:r>
      <w:r w:rsidR="0035244C" w:rsidRPr="001303A3">
        <w:rPr>
          <w:rFonts w:ascii="Times New Roman" w:eastAsia="標楷體" w:hAnsi="Times New Roman" w:cs="Times New Roman"/>
          <w:sz w:val="24"/>
          <w:szCs w:val="24"/>
          <w:lang w:eastAsia="zh-HK"/>
        </w:rPr>
        <w:t>2016/2017</w:t>
      </w:r>
      <w:r w:rsidR="0035244C" w:rsidRPr="001303A3">
        <w:rPr>
          <w:rFonts w:ascii="Times New Roman" w:eastAsia="標楷體" w:hAnsi="Times New Roman" w:cs="Times New Roman"/>
          <w:sz w:val="24"/>
          <w:szCs w:val="24"/>
          <w:lang w:eastAsia="zh-HK"/>
        </w:rPr>
        <w:t>年度的評稅應予以豁免，這筆稅款正好給她的小兒子出國讀書。</w:t>
      </w:r>
    </w:p>
    <w:p w14:paraId="6709FDD7" w14:textId="77777777" w:rsidR="0080282B" w:rsidRPr="001303A3" w:rsidRDefault="0080282B" w:rsidP="00E900B8">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EC7" w14:textId="4FD42AD0" w:rsidR="00420207" w:rsidRPr="001303A3" w:rsidRDefault="00420207" w:rsidP="00E900B8">
      <w:pPr>
        <w:overflowPunct w:val="0"/>
        <w:autoSpaceDE w:val="0"/>
        <w:autoSpaceDN w:val="0"/>
        <w:adjustRightInd w:val="0"/>
        <w:jc w:val="both"/>
        <w:rPr>
          <w:rFonts w:ascii="Times New Roman" w:eastAsia="標楷體" w:hAnsi="Times New Roman" w:cs="Times New Roman"/>
          <w:b/>
          <w:sz w:val="28"/>
          <w:szCs w:val="28"/>
        </w:rPr>
      </w:pPr>
      <w:r w:rsidRPr="001303A3">
        <w:rPr>
          <w:rFonts w:ascii="Times New Roman" w:eastAsia="標楷體" w:hAnsi="Times New Roman" w:cs="Times New Roman"/>
          <w:b/>
          <w:sz w:val="28"/>
          <w:szCs w:val="28"/>
        </w:rPr>
        <w:t>不受爭議的事實</w:t>
      </w:r>
    </w:p>
    <w:p w14:paraId="197B4B73" w14:textId="77777777" w:rsidR="0080282B" w:rsidRPr="001303A3" w:rsidRDefault="0080282B" w:rsidP="00E900B8">
      <w:pPr>
        <w:overflowPunct w:val="0"/>
        <w:autoSpaceDE w:val="0"/>
        <w:autoSpaceDN w:val="0"/>
        <w:adjustRightInd w:val="0"/>
        <w:jc w:val="both"/>
        <w:rPr>
          <w:rFonts w:ascii="Times New Roman" w:eastAsia="標楷體" w:hAnsi="Times New Roman" w:cs="Times New Roman"/>
          <w:sz w:val="24"/>
          <w:szCs w:val="24"/>
        </w:rPr>
      </w:pPr>
    </w:p>
    <w:p w14:paraId="56390EC8" w14:textId="423879AD" w:rsidR="00420207" w:rsidRPr="001303A3" w:rsidRDefault="0035244C" w:rsidP="00E900B8">
      <w:pPr>
        <w:pStyle w:val="a3"/>
        <w:numPr>
          <w:ilvl w:val="0"/>
          <w:numId w:val="34"/>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lang w:eastAsia="zh-HK"/>
        </w:rPr>
        <w:t>在聆訊時，</w:t>
      </w:r>
      <w:r w:rsidR="00420207" w:rsidRPr="001303A3">
        <w:rPr>
          <w:rFonts w:ascii="Times New Roman" w:eastAsia="標楷體" w:hAnsi="Times New Roman" w:cs="Times New Roman"/>
          <w:sz w:val="24"/>
          <w:szCs w:val="24"/>
          <w:lang w:eastAsia="zh-HK"/>
        </w:rPr>
        <w:t>上訴人確認</w:t>
      </w:r>
      <w:r w:rsidR="008F6876" w:rsidRPr="001303A3">
        <w:rPr>
          <w:rFonts w:ascii="Times New Roman" w:eastAsia="標楷體" w:hAnsi="Times New Roman" w:cs="Times New Roman"/>
          <w:sz w:val="24"/>
          <w:szCs w:val="24"/>
        </w:rPr>
        <w:t>她</w:t>
      </w:r>
      <w:r w:rsidR="00420207" w:rsidRPr="001303A3">
        <w:rPr>
          <w:rFonts w:ascii="Times New Roman" w:eastAsia="標楷體" w:hAnsi="Times New Roman" w:cs="Times New Roman"/>
          <w:sz w:val="24"/>
          <w:szCs w:val="24"/>
          <w:lang w:eastAsia="zh-HK"/>
        </w:rPr>
        <w:t>對稅務局副局長的決定書所依據的事實</w:t>
      </w:r>
      <w:r w:rsidR="00420207" w:rsidRPr="001303A3">
        <w:rPr>
          <w:rFonts w:ascii="Times New Roman" w:eastAsia="標楷體" w:hAnsi="Times New Roman" w:cs="Times New Roman"/>
          <w:sz w:val="24"/>
          <w:szCs w:val="24"/>
        </w:rPr>
        <w:t>內容</w:t>
      </w:r>
      <w:r w:rsidR="00B32032" w:rsidRPr="001303A3">
        <w:rPr>
          <w:rFonts w:ascii="Times New Roman" w:eastAsia="標楷體" w:hAnsi="Times New Roman" w:cs="Times New Roman"/>
          <w:sz w:val="24"/>
          <w:szCs w:val="24"/>
          <w:lang w:eastAsia="zh-HK"/>
        </w:rPr>
        <w:t>(</w:t>
      </w:r>
      <w:r w:rsidR="00B32032" w:rsidRPr="001303A3">
        <w:rPr>
          <w:rFonts w:ascii="Times New Roman" w:eastAsia="標楷體" w:hAnsi="Times New Roman" w:cs="Times New Roman"/>
          <w:sz w:val="24"/>
          <w:szCs w:val="24"/>
          <w:lang w:eastAsia="zh-HK"/>
        </w:rPr>
        <w:t>即該決定書第</w:t>
      </w:r>
      <w:r w:rsidR="00B32032" w:rsidRPr="001303A3">
        <w:rPr>
          <w:rFonts w:ascii="Times New Roman" w:eastAsia="標楷體" w:hAnsi="Times New Roman" w:cs="Times New Roman"/>
          <w:sz w:val="24"/>
          <w:szCs w:val="24"/>
          <w:lang w:eastAsia="zh-HK"/>
        </w:rPr>
        <w:t>1</w:t>
      </w:r>
      <w:r w:rsidR="00B32032" w:rsidRPr="001303A3">
        <w:rPr>
          <w:rFonts w:ascii="Times New Roman" w:eastAsia="標楷體" w:hAnsi="Times New Roman" w:cs="Times New Roman"/>
          <w:sz w:val="24"/>
          <w:szCs w:val="24"/>
          <w:lang w:eastAsia="zh-HK"/>
        </w:rPr>
        <w:t>段至第</w:t>
      </w:r>
      <w:r w:rsidR="00B32032" w:rsidRPr="001303A3">
        <w:rPr>
          <w:rFonts w:ascii="Times New Roman" w:eastAsia="標楷體" w:hAnsi="Times New Roman" w:cs="Times New Roman"/>
          <w:sz w:val="24"/>
          <w:szCs w:val="24"/>
          <w:lang w:eastAsia="zh-HK"/>
        </w:rPr>
        <w:t>8</w:t>
      </w:r>
      <w:r w:rsidR="00B32032" w:rsidRPr="001303A3">
        <w:rPr>
          <w:rFonts w:ascii="Times New Roman" w:eastAsia="標楷體" w:hAnsi="Times New Roman" w:cs="Times New Roman"/>
          <w:sz w:val="24"/>
          <w:szCs w:val="24"/>
          <w:lang w:eastAsia="zh-HK"/>
        </w:rPr>
        <w:t>段</w:t>
      </w:r>
      <w:r w:rsidR="00B32032" w:rsidRPr="001303A3">
        <w:rPr>
          <w:rFonts w:ascii="Times New Roman" w:eastAsia="標楷體" w:hAnsi="Times New Roman" w:cs="Times New Roman"/>
          <w:sz w:val="24"/>
          <w:szCs w:val="24"/>
          <w:lang w:eastAsia="zh-HK"/>
        </w:rPr>
        <w:t>)</w:t>
      </w:r>
      <w:r w:rsidR="00420207" w:rsidRPr="001303A3">
        <w:rPr>
          <w:rFonts w:ascii="Times New Roman" w:eastAsia="標楷體" w:hAnsi="Times New Roman" w:cs="Times New Roman"/>
          <w:sz w:val="24"/>
          <w:szCs w:val="24"/>
        </w:rPr>
        <w:t>不提出任何爭議。委員會現將其不受爭議的内容列於本文第</w:t>
      </w:r>
      <w:r w:rsidR="00B32032" w:rsidRPr="001303A3">
        <w:rPr>
          <w:rFonts w:ascii="Times New Roman" w:eastAsia="標楷體" w:hAnsi="Times New Roman" w:cs="Times New Roman"/>
          <w:sz w:val="24"/>
          <w:szCs w:val="24"/>
          <w:lang w:eastAsia="zh-HK"/>
        </w:rPr>
        <w:t>7</w:t>
      </w:r>
      <w:r w:rsidR="00420207" w:rsidRPr="001303A3">
        <w:rPr>
          <w:rFonts w:ascii="Times New Roman" w:eastAsia="標楷體" w:hAnsi="Times New Roman" w:cs="Times New Roman"/>
          <w:sz w:val="24"/>
          <w:szCs w:val="24"/>
          <w:lang w:eastAsia="zh-HK"/>
        </w:rPr>
        <w:t>段至第</w:t>
      </w:r>
      <w:r w:rsidR="00B32032" w:rsidRPr="001303A3">
        <w:rPr>
          <w:rFonts w:ascii="Times New Roman" w:eastAsia="標楷體" w:hAnsi="Times New Roman" w:cs="Times New Roman"/>
          <w:sz w:val="24"/>
          <w:szCs w:val="24"/>
          <w:lang w:eastAsia="zh-HK"/>
        </w:rPr>
        <w:t>14</w:t>
      </w:r>
      <w:r w:rsidR="00420207" w:rsidRPr="001303A3">
        <w:rPr>
          <w:rFonts w:ascii="Times New Roman" w:eastAsia="標楷體" w:hAnsi="Times New Roman" w:cs="Times New Roman"/>
          <w:sz w:val="24"/>
          <w:szCs w:val="24"/>
          <w:lang w:eastAsia="zh-HK"/>
        </w:rPr>
        <w:t>段，並裁定其為本上訴之事實部分。</w:t>
      </w:r>
    </w:p>
    <w:p w14:paraId="331294AF" w14:textId="77777777" w:rsidR="0047116A" w:rsidRPr="001303A3" w:rsidRDefault="0047116A" w:rsidP="00E900B8">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EC9" w14:textId="6ADEBB03" w:rsidR="00B32032" w:rsidRPr="001303A3" w:rsidRDefault="00B32032" w:rsidP="00E900B8">
      <w:pPr>
        <w:pStyle w:val="a3"/>
        <w:numPr>
          <w:ilvl w:val="0"/>
          <w:numId w:val="34"/>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上訴人反對稅務局向她作出的</w:t>
      </w:r>
      <w:r w:rsidRPr="001303A3">
        <w:rPr>
          <w:rFonts w:ascii="Times New Roman" w:eastAsia="標楷體" w:hAnsi="Times New Roman" w:cs="Times New Roman"/>
          <w:sz w:val="24"/>
          <w:szCs w:val="24"/>
        </w:rPr>
        <w:t>2016/17</w:t>
      </w:r>
      <w:r w:rsidRPr="001303A3">
        <w:rPr>
          <w:rFonts w:ascii="Times New Roman" w:eastAsia="標楷體" w:hAnsi="Times New Roman" w:cs="Times New Roman"/>
          <w:sz w:val="24"/>
          <w:szCs w:val="24"/>
        </w:rPr>
        <w:t>課稅年度薪俸稅評稅。上訴人稱她應獲減免某些開支。</w:t>
      </w:r>
    </w:p>
    <w:p w14:paraId="7DB96031" w14:textId="15BE7BC6" w:rsidR="0047116A" w:rsidRPr="001303A3" w:rsidRDefault="0047116A" w:rsidP="00E900B8">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ECA" w14:textId="3689A9CF" w:rsidR="00C34DDE" w:rsidRPr="001303A3" w:rsidRDefault="00C34DDE" w:rsidP="00E900B8">
      <w:pPr>
        <w:pStyle w:val="a3"/>
        <w:numPr>
          <w:ilvl w:val="0"/>
          <w:numId w:val="34"/>
        </w:numPr>
        <w:tabs>
          <w:tab w:val="left" w:pos="1404"/>
          <w:tab w:val="left" w:pos="1932"/>
        </w:tabs>
        <w:overflowPunct w:val="0"/>
        <w:autoSpaceDE w:val="0"/>
        <w:autoSpaceDN w:val="0"/>
        <w:adjustRightInd w:val="0"/>
        <w:ind w:leftChars="0" w:left="1939" w:hangingChars="808" w:hanging="1939"/>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lang w:eastAsia="zh-HK"/>
        </w:rPr>
        <w:t>(a)</w:t>
      </w:r>
      <w:r w:rsidRPr="001303A3">
        <w:rPr>
          <w:rFonts w:ascii="Times New Roman" w:eastAsia="標楷體" w:hAnsi="Times New Roman" w:cs="Times New Roman"/>
          <w:sz w:val="24"/>
          <w:szCs w:val="24"/>
          <w:lang w:eastAsia="zh-HK"/>
        </w:rPr>
        <w:tab/>
      </w:r>
      <w:r w:rsidRPr="001303A3">
        <w:rPr>
          <w:rFonts w:ascii="Times New Roman" w:eastAsia="標楷體" w:hAnsi="Times New Roman" w:cs="Times New Roman"/>
          <w:sz w:val="24"/>
          <w:szCs w:val="24"/>
        </w:rPr>
        <w:t>上訴人與</w:t>
      </w:r>
      <w:r w:rsidR="007827FA" w:rsidRPr="001303A3">
        <w:rPr>
          <w:rFonts w:ascii="Times New Roman" w:eastAsia="標楷體" w:hAnsi="Times New Roman" w:cs="Times New Roman"/>
          <w:sz w:val="24"/>
          <w:szCs w:val="24"/>
        </w:rPr>
        <w:t>A</w:t>
      </w:r>
      <w:r w:rsidRPr="001303A3">
        <w:rPr>
          <w:rFonts w:ascii="Times New Roman" w:eastAsia="標楷體" w:hAnsi="Times New Roman" w:cs="Times New Roman"/>
          <w:sz w:val="24"/>
          <w:szCs w:val="24"/>
          <w:lang w:val="en-GB"/>
        </w:rPr>
        <w:t>先生</w:t>
      </w:r>
      <w:r w:rsidRPr="001303A3">
        <w:rPr>
          <w:rFonts w:ascii="Times New Roman" w:eastAsia="標楷體" w:hAnsi="Times New Roman" w:cs="Times New Roman"/>
          <w:sz w:val="24"/>
          <w:szCs w:val="24"/>
        </w:rPr>
        <w:t>在</w:t>
      </w:r>
      <w:r w:rsidRPr="001303A3">
        <w:rPr>
          <w:rFonts w:ascii="Times New Roman" w:eastAsia="標楷體" w:hAnsi="Times New Roman" w:cs="Times New Roman"/>
          <w:sz w:val="24"/>
          <w:szCs w:val="24"/>
          <w:lang w:eastAsia="zh-HK"/>
        </w:rPr>
        <w:t>1994</w:t>
      </w:r>
      <w:r w:rsidRPr="001303A3">
        <w:rPr>
          <w:rFonts w:ascii="Times New Roman" w:eastAsia="標楷體" w:hAnsi="Times New Roman" w:cs="Times New Roman"/>
          <w:sz w:val="24"/>
          <w:szCs w:val="24"/>
          <w:lang w:eastAsia="zh-HK"/>
        </w:rPr>
        <w:t>年</w:t>
      </w:r>
      <w:r w:rsidRPr="001303A3">
        <w:rPr>
          <w:rFonts w:ascii="Times New Roman" w:eastAsia="標楷體" w:hAnsi="Times New Roman" w:cs="Times New Roman"/>
          <w:sz w:val="24"/>
          <w:szCs w:val="24"/>
        </w:rPr>
        <w:t>結婚，他們育有兩名兒子，其中</w:t>
      </w:r>
      <w:r w:rsidR="007827FA" w:rsidRPr="001303A3">
        <w:rPr>
          <w:rFonts w:ascii="Times New Roman" w:eastAsia="標楷體" w:hAnsi="Times New Roman" w:cs="Times New Roman" w:hint="eastAsia"/>
          <w:sz w:val="24"/>
          <w:szCs w:val="24"/>
        </w:rPr>
        <w:t>B</w:t>
      </w:r>
      <w:r w:rsidR="007827FA" w:rsidRPr="001303A3">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rPr>
        <w:t>在</w:t>
      </w:r>
      <w:r w:rsidRPr="001303A3">
        <w:rPr>
          <w:rFonts w:ascii="Times New Roman" w:eastAsia="標楷體" w:hAnsi="Times New Roman" w:cs="Times New Roman"/>
          <w:sz w:val="24"/>
          <w:szCs w:val="24"/>
          <w:lang w:eastAsia="zh-HK"/>
        </w:rPr>
        <w:t>1995</w:t>
      </w:r>
      <w:r w:rsidRPr="001303A3">
        <w:rPr>
          <w:rFonts w:ascii="Times New Roman" w:eastAsia="標楷體" w:hAnsi="Times New Roman" w:cs="Times New Roman"/>
          <w:sz w:val="24"/>
          <w:szCs w:val="24"/>
          <w:lang w:eastAsia="zh-HK"/>
        </w:rPr>
        <w:t>年</w:t>
      </w:r>
      <w:r w:rsidRPr="001303A3">
        <w:rPr>
          <w:rFonts w:ascii="Times New Roman" w:eastAsia="標楷體" w:hAnsi="Times New Roman" w:cs="Times New Roman"/>
          <w:sz w:val="24"/>
          <w:szCs w:val="24"/>
          <w:lang w:eastAsia="zh-HK"/>
        </w:rPr>
        <w:t>10</w:t>
      </w:r>
      <w:r w:rsidRPr="001303A3">
        <w:rPr>
          <w:rFonts w:ascii="Times New Roman" w:eastAsia="標楷體" w:hAnsi="Times New Roman" w:cs="Times New Roman"/>
          <w:sz w:val="24"/>
          <w:szCs w:val="24"/>
          <w:lang w:eastAsia="zh-HK"/>
        </w:rPr>
        <w:t>月</w:t>
      </w:r>
      <w:r w:rsidRPr="001303A3">
        <w:rPr>
          <w:rFonts w:ascii="Times New Roman" w:eastAsia="標楷體" w:hAnsi="Times New Roman" w:cs="Times New Roman"/>
          <w:sz w:val="24"/>
          <w:szCs w:val="24"/>
          <w:lang w:eastAsia="zh-HK"/>
        </w:rPr>
        <w:t>10</w:t>
      </w:r>
      <w:r w:rsidRPr="001303A3">
        <w:rPr>
          <w:rFonts w:ascii="Times New Roman" w:eastAsia="標楷體" w:hAnsi="Times New Roman" w:cs="Times New Roman"/>
          <w:sz w:val="24"/>
          <w:szCs w:val="24"/>
          <w:lang w:eastAsia="zh-HK"/>
        </w:rPr>
        <w:t>日出生</w:t>
      </w:r>
      <w:r w:rsidRPr="001303A3">
        <w:rPr>
          <w:rFonts w:ascii="Times New Roman" w:eastAsia="標楷體" w:hAnsi="Times New Roman" w:cs="Times New Roman"/>
          <w:sz w:val="24"/>
          <w:szCs w:val="24"/>
        </w:rPr>
        <w:t>。</w:t>
      </w:r>
    </w:p>
    <w:p w14:paraId="40D97A4D" w14:textId="08485288" w:rsidR="0047116A" w:rsidRPr="001303A3" w:rsidRDefault="0047116A" w:rsidP="00E900B8">
      <w:pPr>
        <w:tabs>
          <w:tab w:val="left" w:pos="1404"/>
          <w:tab w:val="left" w:pos="1932"/>
        </w:tabs>
        <w:overflowPunct w:val="0"/>
        <w:autoSpaceDE w:val="0"/>
        <w:autoSpaceDN w:val="0"/>
        <w:adjustRightInd w:val="0"/>
        <w:jc w:val="both"/>
        <w:rPr>
          <w:rFonts w:ascii="Times New Roman" w:eastAsia="標楷體" w:hAnsi="Times New Roman" w:cs="Times New Roman"/>
          <w:sz w:val="24"/>
          <w:szCs w:val="24"/>
        </w:rPr>
      </w:pPr>
    </w:p>
    <w:p w14:paraId="56390ECB" w14:textId="60FFBBCB" w:rsidR="00C34DDE" w:rsidRDefault="00C34DDE" w:rsidP="00E900B8">
      <w:pPr>
        <w:pStyle w:val="a3"/>
        <w:tabs>
          <w:tab w:val="left" w:pos="1932"/>
        </w:tabs>
        <w:overflowPunct w:val="0"/>
        <w:autoSpaceDE w:val="0"/>
        <w:autoSpaceDN w:val="0"/>
        <w:adjustRightInd w:val="0"/>
        <w:ind w:leftChars="638" w:left="1884" w:hangingChars="200" w:hanging="48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lang w:eastAsia="zh-HK"/>
        </w:rPr>
        <w:t>(b)</w:t>
      </w:r>
      <w:r w:rsidRPr="001303A3">
        <w:rPr>
          <w:rFonts w:ascii="Times New Roman" w:eastAsia="標楷體" w:hAnsi="Times New Roman" w:cs="Times New Roman"/>
          <w:sz w:val="24"/>
          <w:szCs w:val="24"/>
          <w:lang w:eastAsia="zh-HK"/>
        </w:rPr>
        <w:tab/>
      </w:r>
      <w:r w:rsidRPr="001303A3">
        <w:rPr>
          <w:rFonts w:ascii="Times New Roman" w:eastAsia="標楷體" w:hAnsi="Times New Roman" w:cs="Times New Roman"/>
          <w:sz w:val="24"/>
          <w:szCs w:val="24"/>
        </w:rPr>
        <w:t>上訴人其後在</w:t>
      </w:r>
      <w:r w:rsidRPr="001303A3">
        <w:rPr>
          <w:rFonts w:ascii="Times New Roman" w:eastAsia="標楷體" w:hAnsi="Times New Roman" w:cs="Times New Roman"/>
          <w:sz w:val="24"/>
          <w:szCs w:val="24"/>
          <w:lang w:eastAsia="zh-HK"/>
        </w:rPr>
        <w:t>2012</w:t>
      </w:r>
      <w:r w:rsidRPr="001303A3">
        <w:rPr>
          <w:rFonts w:ascii="Times New Roman" w:eastAsia="標楷體" w:hAnsi="Times New Roman" w:cs="Times New Roman"/>
          <w:sz w:val="24"/>
          <w:szCs w:val="24"/>
          <w:lang w:eastAsia="zh-HK"/>
        </w:rPr>
        <w:t>年</w:t>
      </w:r>
      <w:r w:rsidRPr="001303A3">
        <w:rPr>
          <w:rFonts w:ascii="Times New Roman" w:eastAsia="標楷體" w:hAnsi="Times New Roman" w:cs="Times New Roman"/>
          <w:sz w:val="24"/>
          <w:szCs w:val="24"/>
          <w:lang w:eastAsia="zh-HK"/>
        </w:rPr>
        <w:t>9</w:t>
      </w:r>
      <w:r w:rsidRPr="001303A3">
        <w:rPr>
          <w:rFonts w:ascii="Times New Roman" w:eastAsia="標楷體" w:hAnsi="Times New Roman" w:cs="Times New Roman"/>
          <w:sz w:val="24"/>
          <w:szCs w:val="24"/>
          <w:lang w:eastAsia="zh-HK"/>
        </w:rPr>
        <w:t>月</w:t>
      </w:r>
      <w:r w:rsidRPr="001303A3">
        <w:rPr>
          <w:rFonts w:ascii="Times New Roman" w:eastAsia="標楷體" w:hAnsi="Times New Roman" w:cs="Times New Roman"/>
          <w:sz w:val="24"/>
          <w:szCs w:val="24"/>
          <w:lang w:eastAsia="zh-HK"/>
        </w:rPr>
        <w:t>19</w:t>
      </w:r>
      <w:r w:rsidRPr="001303A3">
        <w:rPr>
          <w:rFonts w:ascii="Times New Roman" w:eastAsia="標楷體" w:hAnsi="Times New Roman" w:cs="Times New Roman"/>
          <w:sz w:val="24"/>
          <w:szCs w:val="24"/>
          <w:lang w:eastAsia="zh-HK"/>
        </w:rPr>
        <w:t>日與</w:t>
      </w:r>
      <w:r w:rsidR="007827FA" w:rsidRPr="001303A3">
        <w:rPr>
          <w:rFonts w:ascii="Times New Roman" w:eastAsia="標楷體" w:hAnsi="Times New Roman" w:cs="Times New Roman"/>
          <w:sz w:val="24"/>
          <w:szCs w:val="24"/>
          <w:lang w:val="en-GB"/>
        </w:rPr>
        <w:t>A</w:t>
      </w:r>
      <w:r w:rsidRPr="001303A3">
        <w:rPr>
          <w:rFonts w:ascii="Times New Roman" w:eastAsia="標楷體" w:hAnsi="Times New Roman" w:cs="Times New Roman"/>
          <w:sz w:val="24"/>
          <w:szCs w:val="24"/>
          <w:lang w:val="en-GB"/>
        </w:rPr>
        <w:t>先生正式</w:t>
      </w:r>
      <w:r w:rsidRPr="001303A3">
        <w:rPr>
          <w:rFonts w:ascii="Times New Roman" w:eastAsia="標楷體" w:hAnsi="Times New Roman" w:cs="Times New Roman"/>
          <w:sz w:val="24"/>
          <w:szCs w:val="24"/>
          <w:lang w:eastAsia="zh-HK"/>
        </w:rPr>
        <w:t>離婚，</w:t>
      </w:r>
      <w:r w:rsidRPr="001303A3">
        <w:rPr>
          <w:rFonts w:ascii="Times New Roman" w:eastAsia="標楷體" w:hAnsi="Times New Roman" w:cs="Times New Roman"/>
          <w:sz w:val="24"/>
          <w:szCs w:val="24"/>
        </w:rPr>
        <w:t>上訴人獲得</w:t>
      </w:r>
      <w:r w:rsidR="007827FA" w:rsidRPr="001303A3">
        <w:rPr>
          <w:rFonts w:ascii="Times New Roman" w:eastAsia="標楷體" w:hAnsi="Times New Roman" w:cs="Times New Roman" w:hint="eastAsia"/>
          <w:sz w:val="24"/>
          <w:szCs w:val="24"/>
        </w:rPr>
        <w:t>B</w:t>
      </w:r>
      <w:r w:rsidR="001303A3" w:rsidRPr="001303A3">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rPr>
        <w:t>的撫養權。</w:t>
      </w:r>
    </w:p>
    <w:p w14:paraId="4DD43F13" w14:textId="77777777" w:rsidR="000E7BA5" w:rsidRPr="000E7BA5" w:rsidRDefault="000E7BA5" w:rsidP="000E7BA5">
      <w:pPr>
        <w:tabs>
          <w:tab w:val="left" w:pos="1932"/>
        </w:tabs>
        <w:overflowPunct w:val="0"/>
        <w:autoSpaceDE w:val="0"/>
        <w:autoSpaceDN w:val="0"/>
        <w:adjustRightInd w:val="0"/>
        <w:ind w:leftChars="162" w:left="356"/>
        <w:jc w:val="both"/>
        <w:rPr>
          <w:rFonts w:ascii="Times New Roman" w:eastAsia="標楷體" w:hAnsi="Times New Roman" w:cs="Times New Roman"/>
          <w:sz w:val="24"/>
          <w:szCs w:val="24"/>
        </w:rPr>
      </w:pPr>
    </w:p>
    <w:p w14:paraId="56390ECC" w14:textId="715D75E9" w:rsidR="00B32032" w:rsidRPr="001303A3" w:rsidRDefault="001303A3" w:rsidP="00E900B8">
      <w:pPr>
        <w:pStyle w:val="a3"/>
        <w:numPr>
          <w:ilvl w:val="0"/>
          <w:numId w:val="34"/>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hint="eastAsia"/>
          <w:sz w:val="24"/>
          <w:szCs w:val="24"/>
        </w:rPr>
        <w:t>C</w:t>
      </w:r>
      <w:r w:rsidRPr="001303A3">
        <w:rPr>
          <w:rFonts w:ascii="Times New Roman" w:eastAsia="標楷體" w:hAnsi="Times New Roman" w:cs="Times New Roman" w:hint="eastAsia"/>
          <w:sz w:val="24"/>
          <w:szCs w:val="24"/>
          <w:lang w:eastAsia="zh-HK"/>
        </w:rPr>
        <w:t>公</w:t>
      </w:r>
      <w:r w:rsidRPr="001303A3">
        <w:rPr>
          <w:rFonts w:ascii="Times New Roman" w:eastAsia="標楷體" w:hAnsi="Times New Roman" w:cs="Times New Roman" w:hint="eastAsia"/>
          <w:sz w:val="24"/>
          <w:szCs w:val="24"/>
        </w:rPr>
        <w:t>司</w:t>
      </w:r>
      <w:r w:rsidR="00B32032" w:rsidRPr="001303A3">
        <w:rPr>
          <w:rFonts w:ascii="Times New Roman" w:eastAsia="標楷體" w:hAnsi="Times New Roman" w:cs="Times New Roman"/>
          <w:sz w:val="24"/>
          <w:szCs w:val="24"/>
        </w:rPr>
        <w:t>就上訴人提交僱員行將停止受僱的通知書，申報她在</w:t>
      </w:r>
      <w:r w:rsidR="00B32032" w:rsidRPr="001303A3">
        <w:rPr>
          <w:rFonts w:ascii="Times New Roman" w:eastAsia="標楷體" w:hAnsi="Times New Roman" w:cs="Times New Roman"/>
          <w:sz w:val="24"/>
          <w:szCs w:val="24"/>
          <w:lang w:eastAsia="zh-HK"/>
        </w:rPr>
        <w:t>2016</w:t>
      </w:r>
      <w:r w:rsidR="00B32032" w:rsidRPr="001303A3">
        <w:rPr>
          <w:rFonts w:ascii="Times New Roman" w:eastAsia="標楷體" w:hAnsi="Times New Roman" w:cs="Times New Roman"/>
          <w:sz w:val="24"/>
          <w:szCs w:val="24"/>
          <w:lang w:eastAsia="zh-HK"/>
        </w:rPr>
        <w:t>年</w:t>
      </w:r>
      <w:r w:rsidR="00B32032" w:rsidRPr="001303A3">
        <w:rPr>
          <w:rFonts w:ascii="Times New Roman" w:eastAsia="標楷體" w:hAnsi="Times New Roman" w:cs="Times New Roman"/>
          <w:sz w:val="24"/>
          <w:szCs w:val="24"/>
          <w:lang w:eastAsia="zh-HK"/>
        </w:rPr>
        <w:t>4</w:t>
      </w:r>
      <w:r w:rsidR="00B32032" w:rsidRPr="001303A3">
        <w:rPr>
          <w:rFonts w:ascii="Times New Roman" w:eastAsia="標楷體" w:hAnsi="Times New Roman" w:cs="Times New Roman"/>
          <w:sz w:val="24"/>
          <w:szCs w:val="24"/>
          <w:lang w:eastAsia="zh-HK"/>
        </w:rPr>
        <w:t>月</w:t>
      </w:r>
      <w:r w:rsidR="00B32032" w:rsidRPr="001303A3">
        <w:rPr>
          <w:rFonts w:ascii="Times New Roman" w:eastAsia="標楷體" w:hAnsi="Times New Roman" w:cs="Times New Roman"/>
          <w:sz w:val="24"/>
          <w:szCs w:val="24"/>
          <w:lang w:eastAsia="zh-HK"/>
        </w:rPr>
        <w:t>1</w:t>
      </w:r>
      <w:r w:rsidR="00B32032" w:rsidRPr="001303A3">
        <w:rPr>
          <w:rFonts w:ascii="Times New Roman" w:eastAsia="標楷體" w:hAnsi="Times New Roman" w:cs="Times New Roman"/>
          <w:sz w:val="24"/>
          <w:szCs w:val="24"/>
          <w:lang w:eastAsia="zh-HK"/>
        </w:rPr>
        <w:t>日至</w:t>
      </w:r>
      <w:r w:rsidR="00B32032" w:rsidRPr="001303A3">
        <w:rPr>
          <w:rFonts w:ascii="Times New Roman" w:eastAsia="標楷體" w:hAnsi="Times New Roman" w:cs="Times New Roman"/>
          <w:sz w:val="24"/>
          <w:szCs w:val="24"/>
          <w:lang w:eastAsia="zh-HK"/>
        </w:rPr>
        <w:t>2017</w:t>
      </w:r>
      <w:r w:rsidR="00B32032" w:rsidRPr="001303A3">
        <w:rPr>
          <w:rFonts w:ascii="Times New Roman" w:eastAsia="標楷體" w:hAnsi="Times New Roman" w:cs="Times New Roman"/>
          <w:sz w:val="24"/>
          <w:szCs w:val="24"/>
          <w:lang w:eastAsia="zh-HK"/>
        </w:rPr>
        <w:t>年</w:t>
      </w:r>
      <w:r w:rsidR="00B32032" w:rsidRPr="001303A3">
        <w:rPr>
          <w:rFonts w:ascii="Times New Roman" w:eastAsia="標楷體" w:hAnsi="Times New Roman" w:cs="Times New Roman"/>
          <w:sz w:val="24"/>
          <w:szCs w:val="24"/>
          <w:lang w:eastAsia="zh-HK"/>
        </w:rPr>
        <w:t>3</w:t>
      </w:r>
      <w:r w:rsidR="00B32032" w:rsidRPr="001303A3">
        <w:rPr>
          <w:rFonts w:ascii="Times New Roman" w:eastAsia="標楷體" w:hAnsi="Times New Roman" w:cs="Times New Roman"/>
          <w:sz w:val="24"/>
          <w:szCs w:val="24"/>
          <w:lang w:eastAsia="zh-HK"/>
        </w:rPr>
        <w:t>月</w:t>
      </w:r>
      <w:r w:rsidR="00B32032" w:rsidRPr="001303A3">
        <w:rPr>
          <w:rFonts w:ascii="Times New Roman" w:eastAsia="標楷體" w:hAnsi="Times New Roman" w:cs="Times New Roman"/>
          <w:sz w:val="24"/>
          <w:szCs w:val="24"/>
          <w:lang w:eastAsia="zh-HK"/>
        </w:rPr>
        <w:t>27</w:t>
      </w:r>
      <w:r w:rsidR="00B32032" w:rsidRPr="001303A3">
        <w:rPr>
          <w:rFonts w:ascii="Times New Roman" w:eastAsia="標楷體" w:hAnsi="Times New Roman" w:cs="Times New Roman"/>
          <w:sz w:val="24"/>
          <w:szCs w:val="24"/>
          <w:lang w:eastAsia="zh-HK"/>
        </w:rPr>
        <w:t>日期間任職</w:t>
      </w:r>
      <w:r w:rsidRPr="001303A3">
        <w:rPr>
          <w:rFonts w:ascii="Times New Roman" w:eastAsia="標楷體" w:hAnsi="Times New Roman" w:cs="Times New Roman" w:hint="eastAsia"/>
          <w:sz w:val="24"/>
          <w:szCs w:val="24"/>
        </w:rPr>
        <w:t>D</w:t>
      </w:r>
      <w:r w:rsidRPr="001303A3">
        <w:rPr>
          <w:rFonts w:ascii="Times New Roman" w:eastAsia="標楷體" w:hAnsi="Times New Roman" w:cs="Times New Roman" w:hint="eastAsia"/>
          <w:sz w:val="24"/>
          <w:szCs w:val="24"/>
          <w:lang w:eastAsia="zh-HK"/>
        </w:rPr>
        <w:t>職位</w:t>
      </w:r>
      <w:r w:rsidR="00B32032" w:rsidRPr="001303A3">
        <w:rPr>
          <w:rFonts w:ascii="Times New Roman" w:eastAsia="標楷體" w:hAnsi="Times New Roman" w:cs="Times New Roman"/>
          <w:sz w:val="24"/>
          <w:szCs w:val="24"/>
        </w:rPr>
        <w:t>。她在該段期間的入息詳情如下：</w:t>
      </w:r>
    </w:p>
    <w:p w14:paraId="564A8AF1" w14:textId="26940391" w:rsidR="008D4EB0" w:rsidRPr="001303A3" w:rsidRDefault="008D4EB0" w:rsidP="00E900B8">
      <w:pPr>
        <w:pStyle w:val="a3"/>
        <w:tabs>
          <w:tab w:val="left" w:pos="720"/>
        </w:tabs>
        <w:overflowPunct w:val="0"/>
        <w:autoSpaceDE w:val="0"/>
        <w:autoSpaceDN w:val="0"/>
        <w:ind w:leftChars="0" w:left="0"/>
        <w:jc w:val="both"/>
        <w:rPr>
          <w:rFonts w:ascii="Times New Roman" w:eastAsia="標楷體" w:hAnsi="Times New Roman" w:cs="Times New Roman"/>
          <w:sz w:val="24"/>
          <w:szCs w:val="24"/>
        </w:rPr>
      </w:pPr>
    </w:p>
    <w:tbl>
      <w:tblPr>
        <w:tblStyle w:val="af"/>
        <w:tblW w:w="2268" w:type="dxa"/>
        <w:tblInd w:w="1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5" w:type="dxa"/>
          <w:right w:w="45" w:type="dxa"/>
        </w:tblCellMar>
        <w:tblLook w:val="04A0" w:firstRow="1" w:lastRow="0" w:firstColumn="1" w:lastColumn="0" w:noHBand="0" w:noVBand="1"/>
      </w:tblPr>
      <w:tblGrid>
        <w:gridCol w:w="1134"/>
        <w:gridCol w:w="1134"/>
      </w:tblGrid>
      <w:tr w:rsidR="0024489E" w:rsidRPr="001303A3" w14:paraId="56390ED0" w14:textId="77777777" w:rsidTr="000E7BA5">
        <w:trPr>
          <w:tblHeader/>
        </w:trPr>
        <w:tc>
          <w:tcPr>
            <w:tcW w:w="1134" w:type="dxa"/>
          </w:tcPr>
          <w:p w14:paraId="56390ECE" w14:textId="77777777" w:rsidR="0024489E" w:rsidRPr="001303A3" w:rsidRDefault="0024489E" w:rsidP="00E900B8">
            <w:pPr>
              <w:tabs>
                <w:tab w:val="left" w:pos="720"/>
              </w:tabs>
              <w:overflowPunct w:val="0"/>
              <w:autoSpaceDE w:val="0"/>
              <w:autoSpaceDN w:val="0"/>
              <w:rPr>
                <w:rFonts w:ascii="Times New Roman" w:eastAsia="標楷體" w:hAnsi="Times New Roman" w:cs="Times New Roman"/>
                <w:sz w:val="24"/>
                <w:szCs w:val="24"/>
                <w:lang w:eastAsia="zh-HK"/>
              </w:rPr>
            </w:pPr>
          </w:p>
        </w:tc>
        <w:tc>
          <w:tcPr>
            <w:tcW w:w="1134" w:type="dxa"/>
          </w:tcPr>
          <w:p w14:paraId="56390ECF" w14:textId="77777777" w:rsidR="0024489E" w:rsidRPr="001303A3" w:rsidRDefault="0024489E" w:rsidP="00E900B8">
            <w:pPr>
              <w:tabs>
                <w:tab w:val="left" w:pos="720"/>
              </w:tabs>
              <w:overflowPunct w:val="0"/>
              <w:autoSpaceDE w:val="0"/>
              <w:autoSpaceDN w:val="0"/>
              <w:jc w:val="center"/>
              <w:rPr>
                <w:rFonts w:ascii="Times New Roman" w:eastAsia="標楷體" w:hAnsi="Times New Roman" w:cs="Times New Roman"/>
                <w:sz w:val="24"/>
                <w:szCs w:val="24"/>
              </w:rPr>
            </w:pPr>
            <w:r w:rsidRPr="001303A3">
              <w:rPr>
                <w:rFonts w:ascii="Times New Roman" w:eastAsia="標楷體" w:hAnsi="Times New Roman" w:cs="Times New Roman"/>
                <w:sz w:val="24"/>
                <w:szCs w:val="24"/>
              </w:rPr>
              <w:t>元</w:t>
            </w:r>
          </w:p>
        </w:tc>
      </w:tr>
      <w:tr w:rsidR="0024489E" w:rsidRPr="001303A3" w14:paraId="56390ED3" w14:textId="77777777" w:rsidTr="00686BED">
        <w:tc>
          <w:tcPr>
            <w:tcW w:w="1134" w:type="dxa"/>
          </w:tcPr>
          <w:p w14:paraId="56390ED1" w14:textId="77777777" w:rsidR="0024489E" w:rsidRPr="001303A3" w:rsidRDefault="0024489E" w:rsidP="00E900B8">
            <w:pPr>
              <w:tabs>
                <w:tab w:val="left" w:pos="720"/>
              </w:tabs>
              <w:overflowPunct w:val="0"/>
              <w:autoSpaceDE w:val="0"/>
              <w:autoSpaceDN w:val="0"/>
              <w:rPr>
                <w:rFonts w:ascii="Times New Roman" w:eastAsia="標楷體" w:hAnsi="Times New Roman" w:cs="Times New Roman"/>
                <w:sz w:val="24"/>
                <w:szCs w:val="24"/>
              </w:rPr>
            </w:pPr>
            <w:r w:rsidRPr="001303A3">
              <w:rPr>
                <w:rFonts w:ascii="Times New Roman" w:eastAsia="標楷體" w:hAnsi="Times New Roman" w:cs="Times New Roman"/>
                <w:sz w:val="24"/>
                <w:szCs w:val="24"/>
                <w:lang w:eastAsia="zh-HK"/>
              </w:rPr>
              <w:t>薪金</w:t>
            </w:r>
          </w:p>
        </w:tc>
        <w:tc>
          <w:tcPr>
            <w:tcW w:w="1134" w:type="dxa"/>
          </w:tcPr>
          <w:p w14:paraId="56390ED2" w14:textId="77777777" w:rsidR="0024489E" w:rsidRPr="001303A3" w:rsidRDefault="0024489E" w:rsidP="00E900B8">
            <w:pPr>
              <w:overflowPunct w:val="0"/>
              <w:autoSpaceDE w:val="0"/>
              <w:autoSpaceDN w:val="0"/>
              <w:jc w:val="right"/>
              <w:rPr>
                <w:rFonts w:ascii="Times New Roman" w:eastAsia="標楷體" w:hAnsi="Times New Roman" w:cs="Times New Roman"/>
                <w:sz w:val="24"/>
                <w:szCs w:val="24"/>
              </w:rPr>
            </w:pPr>
            <w:r w:rsidRPr="001303A3">
              <w:rPr>
                <w:rFonts w:ascii="Times New Roman" w:eastAsia="標楷體" w:hAnsi="Times New Roman" w:cs="Times New Roman"/>
                <w:sz w:val="24"/>
                <w:szCs w:val="24"/>
              </w:rPr>
              <w:t>457,843</w:t>
            </w:r>
          </w:p>
        </w:tc>
      </w:tr>
      <w:tr w:rsidR="0024489E" w:rsidRPr="001303A3" w14:paraId="56390ED6" w14:textId="77777777" w:rsidTr="00686BED">
        <w:tc>
          <w:tcPr>
            <w:tcW w:w="1134" w:type="dxa"/>
          </w:tcPr>
          <w:p w14:paraId="56390ED4" w14:textId="77777777" w:rsidR="0024489E" w:rsidRPr="001303A3" w:rsidRDefault="0024489E" w:rsidP="00E900B8">
            <w:pPr>
              <w:tabs>
                <w:tab w:val="left" w:pos="720"/>
              </w:tabs>
              <w:overflowPunct w:val="0"/>
              <w:autoSpaceDE w:val="0"/>
              <w:autoSpaceDN w:val="0"/>
              <w:rPr>
                <w:rFonts w:ascii="Times New Roman" w:eastAsia="標楷體" w:hAnsi="Times New Roman" w:cs="Times New Roman"/>
                <w:sz w:val="24"/>
                <w:szCs w:val="24"/>
              </w:rPr>
            </w:pPr>
            <w:r w:rsidRPr="001303A3">
              <w:rPr>
                <w:rFonts w:ascii="Times New Roman" w:eastAsia="標楷體" w:hAnsi="Times New Roman" w:cs="Times New Roman"/>
                <w:sz w:val="24"/>
                <w:szCs w:val="24"/>
              </w:rPr>
              <w:lastRenderedPageBreak/>
              <w:t>佣金</w:t>
            </w:r>
          </w:p>
        </w:tc>
        <w:tc>
          <w:tcPr>
            <w:tcW w:w="1134" w:type="dxa"/>
          </w:tcPr>
          <w:p w14:paraId="56390ED5" w14:textId="77777777" w:rsidR="0024489E" w:rsidRPr="001303A3" w:rsidRDefault="0024489E" w:rsidP="00E900B8">
            <w:pPr>
              <w:overflowPunct w:val="0"/>
              <w:autoSpaceDE w:val="0"/>
              <w:autoSpaceDN w:val="0"/>
              <w:jc w:val="right"/>
              <w:rPr>
                <w:rFonts w:ascii="Times New Roman" w:eastAsia="標楷體" w:hAnsi="Times New Roman" w:cs="Times New Roman"/>
                <w:sz w:val="24"/>
                <w:szCs w:val="24"/>
              </w:rPr>
            </w:pPr>
            <w:r w:rsidRPr="001303A3">
              <w:rPr>
                <w:rFonts w:ascii="Times New Roman" w:eastAsia="標楷體" w:hAnsi="Times New Roman" w:cs="Times New Roman"/>
                <w:sz w:val="24"/>
                <w:szCs w:val="24"/>
              </w:rPr>
              <w:t>4,311,216</w:t>
            </w:r>
          </w:p>
        </w:tc>
      </w:tr>
      <w:tr w:rsidR="0024489E" w:rsidRPr="001303A3" w14:paraId="56390ED9" w14:textId="77777777" w:rsidTr="00686BED">
        <w:tc>
          <w:tcPr>
            <w:tcW w:w="1134" w:type="dxa"/>
          </w:tcPr>
          <w:p w14:paraId="56390ED7" w14:textId="77777777" w:rsidR="0024489E" w:rsidRPr="001303A3" w:rsidRDefault="0024489E" w:rsidP="00E900B8">
            <w:pPr>
              <w:tabs>
                <w:tab w:val="left" w:pos="720"/>
              </w:tabs>
              <w:overflowPunct w:val="0"/>
              <w:autoSpaceDE w:val="0"/>
              <w:autoSpaceDN w:val="0"/>
              <w:rPr>
                <w:rFonts w:ascii="Times New Roman" w:eastAsia="標楷體" w:hAnsi="Times New Roman" w:cs="Times New Roman"/>
                <w:sz w:val="24"/>
                <w:szCs w:val="24"/>
              </w:rPr>
            </w:pPr>
            <w:r w:rsidRPr="001303A3">
              <w:rPr>
                <w:rFonts w:ascii="Times New Roman" w:eastAsia="標楷體" w:hAnsi="Times New Roman" w:cs="Times New Roman"/>
                <w:sz w:val="24"/>
                <w:szCs w:val="24"/>
                <w:lang w:eastAsia="zh-HK"/>
              </w:rPr>
              <w:t>其他津貼</w:t>
            </w:r>
          </w:p>
        </w:tc>
        <w:tc>
          <w:tcPr>
            <w:tcW w:w="1134" w:type="dxa"/>
          </w:tcPr>
          <w:p w14:paraId="56390ED8" w14:textId="77777777" w:rsidR="0024489E" w:rsidRPr="001303A3" w:rsidRDefault="0024489E" w:rsidP="00E900B8">
            <w:pPr>
              <w:overflowPunct w:val="0"/>
              <w:autoSpaceDE w:val="0"/>
              <w:autoSpaceDN w:val="0"/>
              <w:jc w:val="right"/>
              <w:rPr>
                <w:rFonts w:ascii="Times New Roman" w:eastAsia="標楷體" w:hAnsi="Times New Roman" w:cs="Times New Roman"/>
                <w:sz w:val="24"/>
                <w:szCs w:val="24"/>
                <w:u w:val="single"/>
              </w:rPr>
            </w:pPr>
            <w:r w:rsidRPr="001303A3">
              <w:rPr>
                <w:rFonts w:ascii="Times New Roman" w:eastAsia="標楷體" w:hAnsi="Times New Roman" w:cs="Times New Roman"/>
                <w:sz w:val="24"/>
                <w:szCs w:val="24"/>
                <w:u w:val="single"/>
              </w:rPr>
              <w:t xml:space="preserve">  26,586</w:t>
            </w:r>
          </w:p>
        </w:tc>
      </w:tr>
      <w:tr w:rsidR="0024489E" w:rsidRPr="001303A3" w14:paraId="56390EDC" w14:textId="77777777" w:rsidTr="00686BED">
        <w:tc>
          <w:tcPr>
            <w:tcW w:w="1134" w:type="dxa"/>
          </w:tcPr>
          <w:p w14:paraId="56390EDA" w14:textId="77777777" w:rsidR="0024489E" w:rsidRPr="001303A3" w:rsidRDefault="0024489E" w:rsidP="00E900B8">
            <w:pPr>
              <w:tabs>
                <w:tab w:val="left" w:pos="720"/>
              </w:tabs>
              <w:overflowPunct w:val="0"/>
              <w:autoSpaceDE w:val="0"/>
              <w:autoSpaceDN w:val="0"/>
              <w:rPr>
                <w:rFonts w:ascii="Times New Roman" w:eastAsia="標楷體" w:hAnsi="Times New Roman" w:cs="Times New Roman"/>
                <w:sz w:val="24"/>
                <w:szCs w:val="24"/>
              </w:rPr>
            </w:pPr>
            <w:r w:rsidRPr="001303A3">
              <w:rPr>
                <w:rFonts w:ascii="Times New Roman" w:eastAsia="標楷體" w:hAnsi="Times New Roman" w:cs="Times New Roman"/>
                <w:sz w:val="24"/>
                <w:szCs w:val="24"/>
                <w:lang w:eastAsia="zh-HK"/>
              </w:rPr>
              <w:t>總額</w:t>
            </w:r>
          </w:p>
        </w:tc>
        <w:tc>
          <w:tcPr>
            <w:tcW w:w="1134" w:type="dxa"/>
          </w:tcPr>
          <w:p w14:paraId="56390EDB" w14:textId="77777777" w:rsidR="0024489E" w:rsidRPr="001303A3" w:rsidRDefault="0024489E" w:rsidP="00E900B8">
            <w:pPr>
              <w:overflowPunct w:val="0"/>
              <w:autoSpaceDE w:val="0"/>
              <w:autoSpaceDN w:val="0"/>
              <w:jc w:val="right"/>
              <w:rPr>
                <w:rFonts w:ascii="Times New Roman" w:eastAsia="標楷體" w:hAnsi="Times New Roman" w:cs="Times New Roman"/>
                <w:sz w:val="24"/>
                <w:szCs w:val="24"/>
                <w:u w:val="double"/>
              </w:rPr>
            </w:pPr>
            <w:r w:rsidRPr="001303A3">
              <w:rPr>
                <w:rFonts w:ascii="Times New Roman" w:eastAsia="標楷體" w:hAnsi="Times New Roman" w:cs="Times New Roman"/>
                <w:sz w:val="24"/>
                <w:szCs w:val="24"/>
                <w:u w:val="double"/>
              </w:rPr>
              <w:t>4,795,645</w:t>
            </w:r>
          </w:p>
        </w:tc>
      </w:tr>
    </w:tbl>
    <w:p w14:paraId="56390EDD" w14:textId="2893A56D" w:rsidR="00FB113C" w:rsidRPr="001303A3" w:rsidRDefault="00FB113C" w:rsidP="00E900B8">
      <w:pPr>
        <w:pStyle w:val="a3"/>
        <w:tabs>
          <w:tab w:val="left" w:pos="1276"/>
        </w:tabs>
        <w:overflowPunct w:val="0"/>
        <w:autoSpaceDE w:val="0"/>
        <w:autoSpaceDN w:val="0"/>
        <w:snapToGrid w:val="0"/>
        <w:ind w:leftChars="0" w:left="0"/>
        <w:jc w:val="both"/>
        <w:rPr>
          <w:rFonts w:ascii="Times New Roman" w:eastAsia="標楷體" w:hAnsi="Times New Roman" w:cs="Times New Roman"/>
          <w:sz w:val="24"/>
          <w:szCs w:val="24"/>
          <w:lang w:eastAsia="zh-HK"/>
        </w:rPr>
      </w:pPr>
    </w:p>
    <w:p w14:paraId="56390EDE" w14:textId="0B3F4D4D" w:rsidR="00B32032" w:rsidRPr="001303A3" w:rsidRDefault="00B32032" w:rsidP="00E900B8">
      <w:pPr>
        <w:pStyle w:val="a3"/>
        <w:numPr>
          <w:ilvl w:val="0"/>
          <w:numId w:val="34"/>
        </w:numP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上訴人提交其</w:t>
      </w:r>
      <w:r w:rsidRPr="001303A3">
        <w:rPr>
          <w:rFonts w:ascii="Times New Roman" w:eastAsia="標楷體" w:hAnsi="Times New Roman" w:cs="Times New Roman"/>
          <w:sz w:val="24"/>
          <w:szCs w:val="24"/>
        </w:rPr>
        <w:t>2016/17</w:t>
      </w:r>
      <w:r w:rsidRPr="001303A3">
        <w:rPr>
          <w:rFonts w:ascii="Times New Roman" w:eastAsia="標楷體" w:hAnsi="Times New Roman" w:cs="Times New Roman"/>
          <w:sz w:val="24"/>
          <w:szCs w:val="24"/>
        </w:rPr>
        <w:t>課稅年度個別人士報稅表，她在該報表內申報與第</w:t>
      </w:r>
      <w:r w:rsidR="00FB113C" w:rsidRPr="001303A3">
        <w:rPr>
          <w:rFonts w:ascii="Times New Roman" w:eastAsia="標楷體" w:hAnsi="Times New Roman" w:cs="Times New Roman"/>
          <w:sz w:val="24"/>
          <w:szCs w:val="24"/>
          <w:lang w:eastAsia="zh-HK"/>
        </w:rPr>
        <w:t>9</w:t>
      </w:r>
      <w:r w:rsidRPr="001303A3">
        <w:rPr>
          <w:rFonts w:ascii="Times New Roman" w:eastAsia="標楷體" w:hAnsi="Times New Roman" w:cs="Times New Roman"/>
          <w:sz w:val="24"/>
          <w:szCs w:val="24"/>
        </w:rPr>
        <w:t>項</w:t>
      </w:r>
      <w:r w:rsidR="00FB113C" w:rsidRPr="001303A3">
        <w:rPr>
          <w:rStyle w:val="a8"/>
          <w:rFonts w:ascii="Times New Roman" w:eastAsia="標楷體" w:hAnsi="Times New Roman" w:cs="Times New Roman"/>
          <w:sz w:val="24"/>
          <w:szCs w:val="24"/>
        </w:rPr>
        <w:footnoteReference w:id="1"/>
      </w:r>
      <w:r w:rsidRPr="001303A3">
        <w:rPr>
          <w:rFonts w:ascii="Times New Roman" w:eastAsia="標楷體" w:hAnsi="Times New Roman" w:cs="Times New Roman"/>
          <w:sz w:val="24"/>
          <w:szCs w:val="24"/>
        </w:rPr>
        <w:t>事實相同的入息，並申索：</w:t>
      </w:r>
    </w:p>
    <w:p w14:paraId="1685491C" w14:textId="77777777" w:rsidR="001303A3" w:rsidRPr="001303A3" w:rsidRDefault="001303A3" w:rsidP="00E900B8">
      <w:pPr>
        <w:pStyle w:val="a3"/>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EDF" w14:textId="1858955C" w:rsidR="00B32032" w:rsidRDefault="00B32032" w:rsidP="00E900B8">
      <w:pPr>
        <w:pStyle w:val="a3"/>
        <w:widowControl w:val="0"/>
        <w:numPr>
          <w:ilvl w:val="0"/>
          <w:numId w:val="31"/>
        </w:numPr>
        <w:tabs>
          <w:tab w:val="left" w:pos="1932"/>
        </w:tabs>
        <w:overflowPunct w:val="0"/>
        <w:autoSpaceDE w:val="0"/>
        <w:autoSpaceDN w:val="0"/>
        <w:ind w:leftChars="638" w:left="1932" w:hangingChars="220" w:hanging="528"/>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扣除她每月約</w:t>
      </w:r>
      <w:r w:rsidRPr="001303A3">
        <w:rPr>
          <w:rFonts w:ascii="Times New Roman" w:eastAsia="標楷體" w:hAnsi="Times New Roman" w:cs="Times New Roman"/>
          <w:sz w:val="24"/>
          <w:szCs w:val="24"/>
          <w:lang w:eastAsia="zh-HK"/>
        </w:rPr>
        <w:t>35,000</w:t>
      </w:r>
      <w:r w:rsidRPr="001303A3">
        <w:rPr>
          <w:rFonts w:ascii="Times New Roman" w:eastAsia="標楷體" w:hAnsi="Times New Roman" w:cs="Times New Roman"/>
          <w:sz w:val="24"/>
          <w:szCs w:val="24"/>
          <w:lang w:eastAsia="zh-HK"/>
        </w:rPr>
        <w:t>元的</w:t>
      </w:r>
      <w:r w:rsidRPr="001303A3">
        <w:rPr>
          <w:rFonts w:ascii="Times New Roman" w:eastAsia="標楷體" w:hAnsi="Times New Roman" w:cs="Times New Roman"/>
          <w:sz w:val="24"/>
          <w:szCs w:val="24"/>
        </w:rPr>
        <w:t>支出及</w:t>
      </w:r>
      <w:r w:rsidR="001303A3">
        <w:rPr>
          <w:rFonts w:ascii="Times New Roman" w:eastAsia="標楷體" w:hAnsi="Times New Roman" w:cs="Times New Roman" w:hint="eastAsia"/>
          <w:sz w:val="24"/>
          <w:szCs w:val="24"/>
        </w:rPr>
        <w:t>B</w:t>
      </w:r>
      <w:r w:rsidR="001303A3">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rPr>
        <w:t>就讀大學的費用約</w:t>
      </w:r>
      <w:r w:rsidRPr="001303A3">
        <w:rPr>
          <w:rFonts w:ascii="Times New Roman" w:eastAsia="標楷體" w:hAnsi="Times New Roman" w:cs="Times New Roman"/>
          <w:sz w:val="24"/>
          <w:szCs w:val="24"/>
          <w:lang w:eastAsia="zh-HK"/>
        </w:rPr>
        <w:t>9</w:t>
      </w:r>
      <w:r w:rsidRPr="001303A3">
        <w:rPr>
          <w:rFonts w:ascii="Times New Roman" w:eastAsia="標楷體" w:hAnsi="Times New Roman" w:cs="Times New Roman"/>
          <w:sz w:val="24"/>
          <w:szCs w:val="24"/>
          <w:lang w:eastAsia="zh-HK"/>
        </w:rPr>
        <w:t>至</w:t>
      </w:r>
      <w:r w:rsidRPr="001303A3">
        <w:rPr>
          <w:rFonts w:ascii="Times New Roman" w:eastAsia="標楷體" w:hAnsi="Times New Roman" w:cs="Times New Roman"/>
          <w:sz w:val="24"/>
          <w:szCs w:val="24"/>
          <w:lang w:eastAsia="zh-HK"/>
        </w:rPr>
        <w:t>10</w:t>
      </w:r>
      <w:r w:rsidRPr="001303A3">
        <w:rPr>
          <w:rFonts w:ascii="Times New Roman" w:eastAsia="標楷體" w:hAnsi="Times New Roman" w:cs="Times New Roman"/>
          <w:sz w:val="24"/>
          <w:szCs w:val="24"/>
          <w:lang w:eastAsia="zh-HK"/>
        </w:rPr>
        <w:t>萬元，</w:t>
      </w:r>
      <w:r w:rsidRPr="001303A3">
        <w:rPr>
          <w:rFonts w:ascii="Times New Roman" w:eastAsia="標楷體" w:hAnsi="Times New Roman" w:cs="Times New Roman"/>
          <w:sz w:val="24"/>
          <w:szCs w:val="24"/>
        </w:rPr>
        <w:t>合共</w:t>
      </w:r>
      <w:r w:rsidRPr="001303A3">
        <w:rPr>
          <w:rFonts w:ascii="Times New Roman" w:eastAsia="標楷體" w:hAnsi="Times New Roman" w:cs="Times New Roman"/>
          <w:sz w:val="24"/>
          <w:szCs w:val="24"/>
          <w:lang w:eastAsia="zh-HK"/>
        </w:rPr>
        <w:t>540,000</w:t>
      </w:r>
      <w:r w:rsidRPr="001303A3">
        <w:rPr>
          <w:rFonts w:ascii="Times New Roman" w:eastAsia="標楷體" w:hAnsi="Times New Roman" w:cs="Times New Roman"/>
          <w:sz w:val="24"/>
          <w:szCs w:val="24"/>
          <w:lang w:eastAsia="zh-HK"/>
        </w:rPr>
        <w:t>元；</w:t>
      </w:r>
    </w:p>
    <w:p w14:paraId="6D6C85FE" w14:textId="77777777" w:rsidR="001303A3" w:rsidRPr="001303A3" w:rsidRDefault="001303A3" w:rsidP="00E900B8">
      <w:pPr>
        <w:pStyle w:val="a3"/>
        <w:widowControl w:val="0"/>
        <w:tabs>
          <w:tab w:val="left" w:pos="1932"/>
        </w:tabs>
        <w:overflowPunct w:val="0"/>
        <w:autoSpaceDE w:val="0"/>
        <w:autoSpaceDN w:val="0"/>
        <w:ind w:leftChars="0" w:left="1932"/>
        <w:jc w:val="both"/>
        <w:rPr>
          <w:rFonts w:ascii="Times New Roman" w:eastAsia="標楷體" w:hAnsi="Times New Roman" w:cs="Times New Roman"/>
          <w:sz w:val="24"/>
          <w:szCs w:val="24"/>
          <w:lang w:eastAsia="zh-HK"/>
        </w:rPr>
      </w:pPr>
    </w:p>
    <w:p w14:paraId="56390EE0" w14:textId="1DFAA806" w:rsidR="00B32032" w:rsidRDefault="00B32032" w:rsidP="00E900B8">
      <w:pPr>
        <w:pStyle w:val="a3"/>
        <w:widowControl w:val="0"/>
        <w:numPr>
          <w:ilvl w:val="0"/>
          <w:numId w:val="31"/>
        </w:numPr>
        <w:tabs>
          <w:tab w:val="left" w:pos="1932"/>
        </w:tabs>
        <w:overflowPunct w:val="0"/>
        <w:autoSpaceDE w:val="0"/>
        <w:autoSpaceDN w:val="0"/>
        <w:ind w:leftChars="638" w:left="1932" w:hangingChars="220" w:hanging="528"/>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扣除以僱員身分付給認可退休計劃的強制性供款合共</w:t>
      </w:r>
      <w:r w:rsidRPr="001303A3">
        <w:rPr>
          <w:rFonts w:ascii="Times New Roman" w:eastAsia="標楷體" w:hAnsi="Times New Roman" w:cs="Times New Roman"/>
          <w:sz w:val="24"/>
          <w:szCs w:val="24"/>
          <w:lang w:eastAsia="zh-HK"/>
        </w:rPr>
        <w:t>13,429</w:t>
      </w:r>
      <w:r w:rsidRPr="001303A3">
        <w:rPr>
          <w:rFonts w:ascii="Times New Roman" w:eastAsia="標楷體" w:hAnsi="Times New Roman" w:cs="Times New Roman"/>
          <w:sz w:val="24"/>
          <w:szCs w:val="24"/>
          <w:lang w:eastAsia="zh-HK"/>
        </w:rPr>
        <w:t>元；及</w:t>
      </w:r>
    </w:p>
    <w:p w14:paraId="340CB0F1" w14:textId="77777777" w:rsidR="001303A3" w:rsidRPr="001303A3" w:rsidRDefault="001303A3" w:rsidP="00E900B8">
      <w:pPr>
        <w:pStyle w:val="a3"/>
        <w:widowControl w:val="0"/>
        <w:tabs>
          <w:tab w:val="left" w:pos="1276"/>
        </w:tabs>
        <w:overflowPunct w:val="0"/>
        <w:autoSpaceDE w:val="0"/>
        <w:autoSpaceDN w:val="0"/>
        <w:ind w:leftChars="0" w:left="0"/>
        <w:jc w:val="both"/>
        <w:rPr>
          <w:rFonts w:ascii="Times New Roman" w:eastAsia="標楷體" w:hAnsi="Times New Roman" w:cs="Times New Roman"/>
          <w:sz w:val="24"/>
          <w:szCs w:val="24"/>
          <w:lang w:eastAsia="zh-HK"/>
        </w:rPr>
      </w:pPr>
    </w:p>
    <w:p w14:paraId="56390EE1" w14:textId="3B38B21C" w:rsidR="00B32032" w:rsidRDefault="00B32032" w:rsidP="00E900B8">
      <w:pPr>
        <w:pStyle w:val="a3"/>
        <w:widowControl w:val="0"/>
        <w:numPr>
          <w:ilvl w:val="0"/>
          <w:numId w:val="31"/>
        </w:numPr>
        <w:tabs>
          <w:tab w:val="left" w:pos="1932"/>
        </w:tabs>
        <w:overflowPunct w:val="0"/>
        <w:autoSpaceDE w:val="0"/>
        <w:autoSpaceDN w:val="0"/>
        <w:ind w:leftChars="638" w:left="1932" w:hangingChars="220" w:hanging="528"/>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就</w:t>
      </w:r>
      <w:r w:rsidR="001303A3">
        <w:rPr>
          <w:rFonts w:ascii="Times New Roman" w:eastAsia="標楷體" w:hAnsi="Times New Roman" w:cs="Times New Roman" w:hint="eastAsia"/>
          <w:sz w:val="24"/>
          <w:szCs w:val="24"/>
        </w:rPr>
        <w:t>B</w:t>
      </w:r>
      <w:r w:rsidR="001303A3">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rPr>
        <w:t>扣減子女免稅額及單親免稅額。</w:t>
      </w:r>
    </w:p>
    <w:p w14:paraId="08AB5018" w14:textId="4AAFFC7A" w:rsidR="001303A3" w:rsidRPr="001303A3" w:rsidRDefault="001303A3" w:rsidP="00E900B8">
      <w:pPr>
        <w:widowControl w:val="0"/>
        <w:tabs>
          <w:tab w:val="left" w:pos="1932"/>
        </w:tabs>
        <w:overflowPunct w:val="0"/>
        <w:autoSpaceDE w:val="0"/>
        <w:autoSpaceDN w:val="0"/>
        <w:jc w:val="both"/>
        <w:rPr>
          <w:rFonts w:ascii="Times New Roman" w:eastAsia="標楷體" w:hAnsi="Times New Roman" w:cs="Times New Roman"/>
          <w:sz w:val="24"/>
          <w:szCs w:val="24"/>
        </w:rPr>
      </w:pPr>
    </w:p>
    <w:p w14:paraId="208CE76B" w14:textId="69242241" w:rsidR="001303A3" w:rsidRDefault="00B32032" w:rsidP="00E900B8">
      <w:pPr>
        <w:pStyle w:val="a3"/>
        <w:numPr>
          <w:ilvl w:val="0"/>
          <w:numId w:val="34"/>
        </w:numPr>
        <w:overflowPunct w:val="0"/>
        <w:autoSpaceDE w:val="0"/>
        <w:autoSpaceDN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評稅主任認為上訴人不可就第</w:t>
      </w:r>
      <w:r w:rsidR="00052F45" w:rsidRPr="001303A3">
        <w:rPr>
          <w:rFonts w:ascii="Times New Roman" w:eastAsia="標楷體" w:hAnsi="Times New Roman" w:cs="Times New Roman"/>
          <w:sz w:val="24"/>
          <w:szCs w:val="24"/>
          <w:lang w:eastAsia="zh-HK"/>
        </w:rPr>
        <w:t>10</w:t>
      </w:r>
      <w:r w:rsidRPr="001303A3">
        <w:rPr>
          <w:rFonts w:ascii="Times New Roman" w:eastAsia="標楷體" w:hAnsi="Times New Roman" w:cs="Times New Roman"/>
          <w:sz w:val="24"/>
          <w:szCs w:val="24"/>
          <w:lang w:eastAsia="zh-HK"/>
        </w:rPr>
        <w:t>(a)</w:t>
      </w:r>
      <w:r w:rsidRPr="001303A3">
        <w:rPr>
          <w:rFonts w:ascii="Times New Roman" w:eastAsia="標楷體" w:hAnsi="Times New Roman" w:cs="Times New Roman"/>
          <w:sz w:val="24"/>
          <w:szCs w:val="24"/>
          <w:lang w:eastAsia="zh-HK"/>
        </w:rPr>
        <w:t>項事實</w:t>
      </w:r>
      <w:r w:rsidR="00052F45" w:rsidRPr="001303A3">
        <w:rPr>
          <w:rStyle w:val="a8"/>
          <w:rFonts w:ascii="Times New Roman" w:eastAsia="標楷體" w:hAnsi="Times New Roman" w:cs="Times New Roman"/>
          <w:sz w:val="24"/>
          <w:szCs w:val="24"/>
          <w:lang w:eastAsia="zh-HK"/>
        </w:rPr>
        <w:footnoteReference w:id="2"/>
      </w:r>
      <w:r w:rsidRPr="001303A3">
        <w:rPr>
          <w:rFonts w:ascii="Times New Roman" w:eastAsia="標楷體" w:hAnsi="Times New Roman" w:cs="Times New Roman"/>
          <w:sz w:val="24"/>
          <w:szCs w:val="24"/>
        </w:rPr>
        <w:t>的開支獲得扣減，並向她作出以下</w:t>
      </w:r>
      <w:r w:rsidRPr="001303A3">
        <w:rPr>
          <w:rFonts w:ascii="Times New Roman" w:eastAsia="標楷體" w:hAnsi="Times New Roman" w:cs="Times New Roman"/>
          <w:sz w:val="24"/>
          <w:szCs w:val="24"/>
        </w:rPr>
        <w:t>2016/17</w:t>
      </w:r>
      <w:r w:rsidRPr="001303A3">
        <w:rPr>
          <w:rFonts w:ascii="Times New Roman" w:eastAsia="標楷體" w:hAnsi="Times New Roman" w:cs="Times New Roman"/>
          <w:sz w:val="24"/>
          <w:szCs w:val="24"/>
        </w:rPr>
        <w:t>課稅年度薪俸稅評稅：</w:t>
      </w:r>
    </w:p>
    <w:p w14:paraId="1546E5C8" w14:textId="2FFA8ABA" w:rsidR="00C106B5" w:rsidRPr="001303A3" w:rsidRDefault="00C106B5" w:rsidP="00C106B5">
      <w:pPr>
        <w:pStyle w:val="a3"/>
        <w:overflowPunct w:val="0"/>
        <w:autoSpaceDE w:val="0"/>
        <w:autoSpaceDN w:val="0"/>
        <w:ind w:leftChars="0" w:left="0"/>
        <w:jc w:val="both"/>
        <w:rPr>
          <w:rFonts w:ascii="Times New Roman" w:eastAsia="標楷體" w:hAnsi="Times New Roman" w:cs="Times New Roman"/>
          <w:sz w:val="24"/>
          <w:szCs w:val="24"/>
        </w:rPr>
      </w:pPr>
    </w:p>
    <w:tbl>
      <w:tblPr>
        <w:tblW w:w="5953" w:type="dxa"/>
        <w:tblInd w:w="1446" w:type="dxa"/>
        <w:tblLayout w:type="fixed"/>
        <w:tblCellMar>
          <w:left w:w="28" w:type="dxa"/>
          <w:right w:w="28" w:type="dxa"/>
        </w:tblCellMar>
        <w:tblLook w:val="0000" w:firstRow="0" w:lastRow="0" w:firstColumn="0" w:lastColumn="0" w:noHBand="0" w:noVBand="0"/>
      </w:tblPr>
      <w:tblGrid>
        <w:gridCol w:w="425"/>
        <w:gridCol w:w="4394"/>
        <w:gridCol w:w="1134"/>
      </w:tblGrid>
      <w:tr w:rsidR="00B32032" w:rsidRPr="001303A3" w14:paraId="56390EE5" w14:textId="77777777" w:rsidTr="00C106B5">
        <w:trPr>
          <w:tblHeader/>
        </w:trPr>
        <w:tc>
          <w:tcPr>
            <w:tcW w:w="4819" w:type="dxa"/>
            <w:gridSpan w:val="2"/>
          </w:tcPr>
          <w:p w14:paraId="56390EE3" w14:textId="70B3E7E5" w:rsidR="00B32032" w:rsidRPr="001303A3" w:rsidRDefault="00B32032" w:rsidP="00E900B8">
            <w:pPr>
              <w:overflowPunct w:val="0"/>
              <w:autoSpaceDE w:val="0"/>
              <w:autoSpaceDN w:val="0"/>
              <w:ind w:hanging="720"/>
              <w:jc w:val="both"/>
              <w:rPr>
                <w:rFonts w:ascii="Times New Roman" w:eastAsia="標楷體" w:hAnsi="Times New Roman" w:cs="Times New Roman"/>
                <w:sz w:val="24"/>
                <w:szCs w:val="24"/>
                <w:u w:val="single"/>
              </w:rPr>
            </w:pPr>
            <w:r w:rsidRPr="001303A3">
              <w:rPr>
                <w:rFonts w:ascii="Times New Roman" w:eastAsia="標楷體" w:hAnsi="Times New Roman" w:cs="Times New Roman"/>
                <w:sz w:val="24"/>
                <w:szCs w:val="24"/>
              </w:rPr>
              <w:tab/>
            </w:r>
          </w:p>
        </w:tc>
        <w:tc>
          <w:tcPr>
            <w:tcW w:w="1134" w:type="dxa"/>
          </w:tcPr>
          <w:p w14:paraId="56390EE4" w14:textId="77777777" w:rsidR="00B32032" w:rsidRPr="001303A3" w:rsidRDefault="00B32032" w:rsidP="00E900B8">
            <w:pPr>
              <w:overflowPunct w:val="0"/>
              <w:autoSpaceDE w:val="0"/>
              <w:autoSpaceDN w:val="0"/>
              <w:jc w:val="center"/>
              <w:rPr>
                <w:rFonts w:ascii="Times New Roman" w:eastAsia="標楷體" w:hAnsi="Times New Roman" w:cs="Times New Roman"/>
                <w:sz w:val="24"/>
                <w:szCs w:val="24"/>
              </w:rPr>
            </w:pPr>
            <w:r w:rsidRPr="001303A3">
              <w:rPr>
                <w:rFonts w:ascii="Times New Roman" w:eastAsia="標楷體" w:hAnsi="Times New Roman" w:cs="Times New Roman"/>
                <w:sz w:val="24"/>
                <w:szCs w:val="24"/>
              </w:rPr>
              <w:t>元</w:t>
            </w:r>
          </w:p>
        </w:tc>
      </w:tr>
      <w:tr w:rsidR="00B32032" w:rsidRPr="001303A3" w14:paraId="56390EE8" w14:textId="77777777" w:rsidTr="001303A3">
        <w:tc>
          <w:tcPr>
            <w:tcW w:w="4819" w:type="dxa"/>
            <w:gridSpan w:val="2"/>
          </w:tcPr>
          <w:p w14:paraId="56390EE6" w14:textId="25EA4837" w:rsidR="00B32032" w:rsidRPr="001303A3" w:rsidRDefault="00B32032" w:rsidP="00E900B8">
            <w:pPr>
              <w:overflowPunct w:val="0"/>
              <w:autoSpaceDE w:val="0"/>
              <w:autoSpaceDN w:val="0"/>
              <w:ind w:hanging="27"/>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入息</w:t>
            </w:r>
            <w:r w:rsidR="001303A3">
              <w:rPr>
                <w:rFonts w:ascii="Times New Roman" w:eastAsia="標楷體" w:hAnsi="Times New Roman" w:cs="Times New Roman" w:hint="eastAsia"/>
                <w:sz w:val="24"/>
                <w:szCs w:val="24"/>
              </w:rPr>
              <w:t>(</w:t>
            </w:r>
            <w:r w:rsidRPr="001303A3">
              <w:rPr>
                <w:rFonts w:ascii="Times New Roman" w:eastAsia="標楷體" w:hAnsi="Times New Roman" w:cs="Times New Roman"/>
                <w:sz w:val="24"/>
                <w:szCs w:val="24"/>
              </w:rPr>
              <w:t>第</w:t>
            </w:r>
            <w:r w:rsidR="00052F45" w:rsidRPr="001303A3">
              <w:rPr>
                <w:rFonts w:ascii="Times New Roman" w:eastAsia="標楷體" w:hAnsi="Times New Roman" w:cs="Times New Roman"/>
                <w:sz w:val="24"/>
                <w:szCs w:val="24"/>
                <w:lang w:eastAsia="zh-HK"/>
              </w:rPr>
              <w:t>9</w:t>
            </w:r>
            <w:r w:rsidRPr="001303A3">
              <w:rPr>
                <w:rFonts w:ascii="Times New Roman" w:eastAsia="標楷體" w:hAnsi="Times New Roman" w:cs="Times New Roman"/>
                <w:sz w:val="24"/>
                <w:szCs w:val="24"/>
              </w:rPr>
              <w:t>項事實</w:t>
            </w:r>
            <w:r w:rsidR="00052F45" w:rsidRPr="001303A3">
              <w:rPr>
                <w:rStyle w:val="a8"/>
                <w:rFonts w:ascii="Times New Roman" w:eastAsia="標楷體" w:hAnsi="Times New Roman" w:cs="Times New Roman"/>
                <w:sz w:val="24"/>
                <w:szCs w:val="24"/>
              </w:rPr>
              <w:footnoteReference w:id="3"/>
            </w:r>
            <w:r w:rsidR="001303A3">
              <w:rPr>
                <w:rFonts w:ascii="Times New Roman" w:eastAsia="標楷體" w:hAnsi="Times New Roman" w:cs="Times New Roman" w:hint="eastAsia"/>
                <w:sz w:val="24"/>
                <w:szCs w:val="24"/>
              </w:rPr>
              <w:t>)</w:t>
            </w:r>
          </w:p>
        </w:tc>
        <w:tc>
          <w:tcPr>
            <w:tcW w:w="1134" w:type="dxa"/>
            <w:vAlign w:val="bottom"/>
          </w:tcPr>
          <w:p w14:paraId="56390EE7" w14:textId="77777777" w:rsidR="00B32032" w:rsidRPr="001303A3" w:rsidRDefault="00B32032" w:rsidP="00E900B8">
            <w:pPr>
              <w:tabs>
                <w:tab w:val="decimal" w:pos="1325"/>
              </w:tabs>
              <w:overflowPunct w:val="0"/>
              <w:autoSpaceDE w:val="0"/>
              <w:autoSpaceDN w:val="0"/>
              <w:jc w:val="right"/>
              <w:rPr>
                <w:rFonts w:ascii="Times New Roman" w:eastAsia="標楷體" w:hAnsi="Times New Roman" w:cs="Times New Roman"/>
                <w:sz w:val="24"/>
                <w:szCs w:val="24"/>
              </w:rPr>
            </w:pPr>
            <w:r w:rsidRPr="001303A3">
              <w:rPr>
                <w:rFonts w:ascii="Times New Roman" w:eastAsia="標楷體" w:hAnsi="Times New Roman" w:cs="Times New Roman"/>
                <w:sz w:val="24"/>
                <w:szCs w:val="24"/>
              </w:rPr>
              <w:t>4,795,645</w:t>
            </w:r>
          </w:p>
        </w:tc>
      </w:tr>
      <w:tr w:rsidR="00B32032" w:rsidRPr="001303A3" w14:paraId="56390EEC" w14:textId="77777777" w:rsidTr="007F22B7">
        <w:tc>
          <w:tcPr>
            <w:tcW w:w="425" w:type="dxa"/>
          </w:tcPr>
          <w:p w14:paraId="56390EE9" w14:textId="078FA4A6" w:rsidR="00B32032" w:rsidRPr="001303A3" w:rsidRDefault="00B32032" w:rsidP="00E900B8">
            <w:pPr>
              <w:overflowPunct w:val="0"/>
              <w:autoSpaceDE w:val="0"/>
              <w:autoSpaceDN w:val="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u w:val="single"/>
              </w:rPr>
              <w:t>減</w:t>
            </w:r>
            <w:r w:rsidR="001303A3">
              <w:rPr>
                <w:rFonts w:ascii="Times New Roman" w:eastAsia="標楷體" w:hAnsi="Times New Roman" w:cs="Times New Roman"/>
                <w:sz w:val="24"/>
                <w:szCs w:val="24"/>
              </w:rPr>
              <w:t>:</w:t>
            </w:r>
          </w:p>
        </w:tc>
        <w:tc>
          <w:tcPr>
            <w:tcW w:w="4394" w:type="dxa"/>
          </w:tcPr>
          <w:p w14:paraId="56390EEA" w14:textId="65A33F44" w:rsidR="00B32032" w:rsidRPr="001303A3" w:rsidRDefault="00B32032" w:rsidP="00E900B8">
            <w:pPr>
              <w:overflowPunct w:val="0"/>
              <w:autoSpaceDE w:val="0"/>
              <w:autoSpaceDN w:val="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退休計劃供款</w:t>
            </w:r>
            <w:r w:rsidR="001303A3">
              <w:rPr>
                <w:rFonts w:ascii="Times New Roman" w:eastAsia="標楷體" w:hAnsi="Times New Roman" w:cs="Times New Roman" w:hint="eastAsia"/>
                <w:sz w:val="24"/>
                <w:szCs w:val="24"/>
              </w:rPr>
              <w:t>(</w:t>
            </w:r>
            <w:r w:rsidRPr="001303A3">
              <w:rPr>
                <w:rFonts w:ascii="Times New Roman" w:eastAsia="標楷體" w:hAnsi="Times New Roman" w:cs="Times New Roman"/>
                <w:sz w:val="24"/>
                <w:szCs w:val="24"/>
              </w:rPr>
              <w:t>第</w:t>
            </w:r>
            <w:r w:rsidR="00052F45" w:rsidRPr="001303A3">
              <w:rPr>
                <w:rFonts w:ascii="Times New Roman" w:eastAsia="標楷體" w:hAnsi="Times New Roman" w:cs="Times New Roman"/>
                <w:sz w:val="24"/>
                <w:szCs w:val="24"/>
                <w:lang w:eastAsia="zh-HK"/>
              </w:rPr>
              <w:t>10</w:t>
            </w:r>
            <w:r w:rsidRPr="001303A3">
              <w:rPr>
                <w:rFonts w:ascii="Times New Roman" w:eastAsia="標楷體" w:hAnsi="Times New Roman" w:cs="Times New Roman"/>
                <w:sz w:val="24"/>
                <w:szCs w:val="24"/>
              </w:rPr>
              <w:t>(b)</w:t>
            </w:r>
            <w:r w:rsidRPr="001303A3">
              <w:rPr>
                <w:rFonts w:ascii="Times New Roman" w:eastAsia="標楷體" w:hAnsi="Times New Roman" w:cs="Times New Roman"/>
                <w:sz w:val="24"/>
                <w:szCs w:val="24"/>
              </w:rPr>
              <w:t>項事實</w:t>
            </w:r>
            <w:r w:rsidR="00052F45" w:rsidRPr="001303A3">
              <w:rPr>
                <w:rStyle w:val="a8"/>
                <w:rFonts w:ascii="Times New Roman" w:eastAsia="標楷體" w:hAnsi="Times New Roman" w:cs="Times New Roman"/>
                <w:sz w:val="24"/>
                <w:szCs w:val="24"/>
              </w:rPr>
              <w:footnoteReference w:id="4"/>
            </w:r>
            <w:r w:rsidR="001303A3">
              <w:rPr>
                <w:rFonts w:ascii="Times New Roman" w:eastAsia="標楷體" w:hAnsi="Times New Roman" w:cs="Times New Roman" w:hint="eastAsia"/>
                <w:sz w:val="24"/>
                <w:szCs w:val="24"/>
              </w:rPr>
              <w:t>)</w:t>
            </w:r>
          </w:p>
        </w:tc>
        <w:tc>
          <w:tcPr>
            <w:tcW w:w="1134" w:type="dxa"/>
          </w:tcPr>
          <w:p w14:paraId="56390EEB" w14:textId="77777777" w:rsidR="00B32032" w:rsidRPr="001303A3" w:rsidRDefault="00B32032" w:rsidP="00E900B8">
            <w:pPr>
              <w:tabs>
                <w:tab w:val="decimal" w:pos="1325"/>
              </w:tabs>
              <w:overflowPunct w:val="0"/>
              <w:autoSpaceDE w:val="0"/>
              <w:autoSpaceDN w:val="0"/>
              <w:jc w:val="right"/>
              <w:rPr>
                <w:rFonts w:ascii="Times New Roman" w:eastAsia="標楷體" w:hAnsi="Times New Roman" w:cs="Times New Roman"/>
                <w:sz w:val="24"/>
                <w:szCs w:val="24"/>
                <w:u w:val="single"/>
              </w:rPr>
            </w:pPr>
            <w:r w:rsidRPr="001303A3">
              <w:rPr>
                <w:rFonts w:ascii="Times New Roman" w:eastAsia="標楷體" w:hAnsi="Times New Roman" w:cs="Times New Roman"/>
                <w:sz w:val="24"/>
                <w:szCs w:val="24"/>
                <w:u w:val="single"/>
              </w:rPr>
              <w:t xml:space="preserve">  13,429</w:t>
            </w:r>
          </w:p>
        </w:tc>
      </w:tr>
      <w:tr w:rsidR="00B32032" w:rsidRPr="001303A3" w14:paraId="56390EEF" w14:textId="77777777" w:rsidTr="001303A3">
        <w:tc>
          <w:tcPr>
            <w:tcW w:w="4819" w:type="dxa"/>
            <w:gridSpan w:val="2"/>
          </w:tcPr>
          <w:p w14:paraId="56390EED" w14:textId="77777777" w:rsidR="00B32032" w:rsidRPr="001303A3" w:rsidRDefault="00B32032" w:rsidP="00E900B8">
            <w:pPr>
              <w:overflowPunct w:val="0"/>
              <w:autoSpaceDE w:val="0"/>
              <w:autoSpaceDN w:val="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入息淨額</w:t>
            </w:r>
          </w:p>
        </w:tc>
        <w:tc>
          <w:tcPr>
            <w:tcW w:w="1134" w:type="dxa"/>
          </w:tcPr>
          <w:p w14:paraId="56390EEE" w14:textId="77777777" w:rsidR="00B32032" w:rsidRPr="001303A3" w:rsidRDefault="00B32032" w:rsidP="00E900B8">
            <w:pPr>
              <w:tabs>
                <w:tab w:val="decimal" w:pos="1325"/>
              </w:tabs>
              <w:overflowPunct w:val="0"/>
              <w:autoSpaceDE w:val="0"/>
              <w:autoSpaceDN w:val="0"/>
              <w:jc w:val="right"/>
              <w:rPr>
                <w:rFonts w:ascii="Times New Roman" w:eastAsia="標楷體" w:hAnsi="Times New Roman" w:cs="Times New Roman"/>
                <w:sz w:val="24"/>
                <w:szCs w:val="24"/>
                <w:u w:val="double"/>
              </w:rPr>
            </w:pPr>
            <w:r w:rsidRPr="001303A3">
              <w:rPr>
                <w:rFonts w:ascii="Times New Roman" w:eastAsia="標楷體" w:hAnsi="Times New Roman" w:cs="Times New Roman"/>
                <w:sz w:val="24"/>
                <w:szCs w:val="24"/>
                <w:u w:val="double"/>
              </w:rPr>
              <w:t>4,782,216</w:t>
            </w:r>
          </w:p>
        </w:tc>
      </w:tr>
      <w:tr w:rsidR="00B32032" w:rsidRPr="001303A3" w14:paraId="56390EF2" w14:textId="77777777" w:rsidTr="001303A3">
        <w:tc>
          <w:tcPr>
            <w:tcW w:w="4819" w:type="dxa"/>
            <w:gridSpan w:val="2"/>
          </w:tcPr>
          <w:p w14:paraId="56390EF0" w14:textId="77777777" w:rsidR="00B32032" w:rsidRPr="001303A3" w:rsidRDefault="00B32032" w:rsidP="00E900B8">
            <w:pPr>
              <w:overflowPunct w:val="0"/>
              <w:autoSpaceDE w:val="0"/>
              <w:autoSpaceDN w:val="0"/>
              <w:ind w:hanging="720"/>
              <w:jc w:val="both"/>
              <w:rPr>
                <w:rFonts w:ascii="Times New Roman" w:eastAsia="標楷體" w:hAnsi="Times New Roman" w:cs="Times New Roman"/>
                <w:sz w:val="24"/>
                <w:szCs w:val="24"/>
              </w:rPr>
            </w:pPr>
          </w:p>
        </w:tc>
        <w:tc>
          <w:tcPr>
            <w:tcW w:w="1134" w:type="dxa"/>
          </w:tcPr>
          <w:p w14:paraId="56390EF1" w14:textId="77777777" w:rsidR="00B32032" w:rsidRPr="001303A3" w:rsidRDefault="00B32032" w:rsidP="00E900B8">
            <w:pPr>
              <w:tabs>
                <w:tab w:val="decimal" w:pos="1325"/>
              </w:tabs>
              <w:overflowPunct w:val="0"/>
              <w:autoSpaceDE w:val="0"/>
              <w:autoSpaceDN w:val="0"/>
              <w:jc w:val="right"/>
              <w:rPr>
                <w:rFonts w:ascii="Times New Roman" w:eastAsia="標楷體" w:hAnsi="Times New Roman" w:cs="Times New Roman"/>
                <w:sz w:val="24"/>
                <w:szCs w:val="24"/>
              </w:rPr>
            </w:pPr>
          </w:p>
        </w:tc>
      </w:tr>
      <w:tr w:rsidR="00B32032" w:rsidRPr="001303A3" w14:paraId="56390EF5" w14:textId="77777777" w:rsidTr="001303A3">
        <w:trPr>
          <w:cantSplit/>
        </w:trPr>
        <w:tc>
          <w:tcPr>
            <w:tcW w:w="4819" w:type="dxa"/>
            <w:gridSpan w:val="2"/>
          </w:tcPr>
          <w:p w14:paraId="56390EF3" w14:textId="77777777" w:rsidR="00B32032" w:rsidRPr="001303A3" w:rsidRDefault="00B32032" w:rsidP="00E900B8">
            <w:pPr>
              <w:overflowPunct w:val="0"/>
              <w:autoSpaceDE w:val="0"/>
              <w:autoSpaceDN w:val="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稅款</w:t>
            </w:r>
            <w:r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lang w:eastAsia="zh-HK"/>
              </w:rPr>
              <w:t>按標準稅率</w:t>
            </w:r>
            <w:r w:rsidRPr="001303A3">
              <w:rPr>
                <w:rFonts w:ascii="Times New Roman" w:eastAsia="標楷體" w:hAnsi="Times New Roman" w:cs="Times New Roman"/>
                <w:sz w:val="24"/>
                <w:szCs w:val="24"/>
                <w:lang w:eastAsia="zh-HK"/>
              </w:rPr>
              <w:t>15%</w:t>
            </w:r>
            <w:r w:rsidRPr="001303A3">
              <w:rPr>
                <w:rFonts w:ascii="Times New Roman" w:eastAsia="標楷體" w:hAnsi="Times New Roman" w:cs="Times New Roman"/>
                <w:sz w:val="24"/>
                <w:szCs w:val="24"/>
                <w:lang w:eastAsia="zh-HK"/>
              </w:rPr>
              <w:t>計算</w:t>
            </w:r>
            <w:r w:rsidRPr="001303A3">
              <w:rPr>
                <w:rFonts w:ascii="Times New Roman" w:eastAsia="標楷體" w:hAnsi="Times New Roman" w:cs="Times New Roman"/>
                <w:sz w:val="24"/>
                <w:szCs w:val="24"/>
                <w:lang w:eastAsia="zh-HK"/>
              </w:rPr>
              <w:t>)</w:t>
            </w:r>
          </w:p>
        </w:tc>
        <w:tc>
          <w:tcPr>
            <w:tcW w:w="1134" w:type="dxa"/>
          </w:tcPr>
          <w:p w14:paraId="56390EF4" w14:textId="77777777" w:rsidR="00B32032" w:rsidRPr="001303A3" w:rsidRDefault="00B32032" w:rsidP="00E900B8">
            <w:pPr>
              <w:tabs>
                <w:tab w:val="decimal" w:pos="1325"/>
              </w:tabs>
              <w:overflowPunct w:val="0"/>
              <w:autoSpaceDE w:val="0"/>
              <w:autoSpaceDN w:val="0"/>
              <w:jc w:val="right"/>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717,332</w:t>
            </w:r>
          </w:p>
        </w:tc>
      </w:tr>
      <w:tr w:rsidR="00B32032" w:rsidRPr="001303A3" w14:paraId="56390EF9" w14:textId="77777777" w:rsidTr="007F22B7">
        <w:trPr>
          <w:cantSplit/>
        </w:trPr>
        <w:tc>
          <w:tcPr>
            <w:tcW w:w="425" w:type="dxa"/>
          </w:tcPr>
          <w:p w14:paraId="56390EF6" w14:textId="77777777" w:rsidR="00B32032" w:rsidRPr="001303A3" w:rsidRDefault="00B32032" w:rsidP="00E900B8">
            <w:pPr>
              <w:overflowPunct w:val="0"/>
              <w:autoSpaceDE w:val="0"/>
              <w:autoSpaceDN w:val="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u w:val="single"/>
              </w:rPr>
              <w:t>減</w:t>
            </w:r>
            <w:r w:rsidRPr="001303A3">
              <w:rPr>
                <w:rFonts w:ascii="Times New Roman" w:eastAsia="標楷體" w:hAnsi="Times New Roman" w:cs="Times New Roman"/>
                <w:sz w:val="24"/>
                <w:szCs w:val="24"/>
              </w:rPr>
              <w:t>:</w:t>
            </w:r>
          </w:p>
        </w:tc>
        <w:tc>
          <w:tcPr>
            <w:tcW w:w="4394" w:type="dxa"/>
          </w:tcPr>
          <w:p w14:paraId="56390EF7" w14:textId="77777777" w:rsidR="00B32032" w:rsidRPr="001303A3" w:rsidRDefault="00B32032" w:rsidP="00E900B8">
            <w:pPr>
              <w:overflowPunct w:val="0"/>
              <w:autoSpaceDE w:val="0"/>
              <w:autoSpaceDN w:val="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稅款寬減</w:t>
            </w:r>
          </w:p>
        </w:tc>
        <w:tc>
          <w:tcPr>
            <w:tcW w:w="1134" w:type="dxa"/>
          </w:tcPr>
          <w:p w14:paraId="56390EF8" w14:textId="77777777" w:rsidR="00B32032" w:rsidRPr="001303A3" w:rsidRDefault="00B32032" w:rsidP="00E900B8">
            <w:pPr>
              <w:tabs>
                <w:tab w:val="decimal" w:pos="1325"/>
              </w:tabs>
              <w:overflowPunct w:val="0"/>
              <w:autoSpaceDE w:val="0"/>
              <w:autoSpaceDN w:val="0"/>
              <w:jc w:val="right"/>
              <w:rPr>
                <w:rFonts w:ascii="Times New Roman" w:eastAsia="標楷體" w:hAnsi="Times New Roman" w:cs="Times New Roman"/>
                <w:sz w:val="24"/>
                <w:szCs w:val="24"/>
                <w:u w:val="single"/>
                <w:lang w:eastAsia="zh-HK"/>
              </w:rPr>
            </w:pPr>
            <w:r w:rsidRPr="001303A3">
              <w:rPr>
                <w:rFonts w:ascii="Times New Roman" w:eastAsia="標楷體" w:hAnsi="Times New Roman" w:cs="Times New Roman"/>
                <w:sz w:val="24"/>
                <w:szCs w:val="24"/>
                <w:u w:val="single"/>
                <w:lang w:eastAsia="zh-HK"/>
              </w:rPr>
              <w:t xml:space="preserve"> 20,000</w:t>
            </w:r>
          </w:p>
        </w:tc>
      </w:tr>
      <w:tr w:rsidR="00B32032" w:rsidRPr="001303A3" w14:paraId="56390EFC" w14:textId="77777777" w:rsidTr="001303A3">
        <w:trPr>
          <w:cantSplit/>
        </w:trPr>
        <w:tc>
          <w:tcPr>
            <w:tcW w:w="4819" w:type="dxa"/>
            <w:gridSpan w:val="2"/>
          </w:tcPr>
          <w:p w14:paraId="56390EFA" w14:textId="77777777" w:rsidR="00B32032" w:rsidRPr="001303A3" w:rsidRDefault="00B32032" w:rsidP="00E900B8">
            <w:pPr>
              <w:overflowPunct w:val="0"/>
              <w:autoSpaceDE w:val="0"/>
              <w:autoSpaceDN w:val="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應繳稅款</w:t>
            </w:r>
          </w:p>
        </w:tc>
        <w:tc>
          <w:tcPr>
            <w:tcW w:w="1134" w:type="dxa"/>
          </w:tcPr>
          <w:p w14:paraId="56390EFB" w14:textId="77777777" w:rsidR="00B32032" w:rsidRPr="001303A3" w:rsidRDefault="00B32032" w:rsidP="00E900B8">
            <w:pPr>
              <w:tabs>
                <w:tab w:val="decimal" w:pos="1325"/>
              </w:tabs>
              <w:overflowPunct w:val="0"/>
              <w:autoSpaceDE w:val="0"/>
              <w:autoSpaceDN w:val="0"/>
              <w:jc w:val="right"/>
              <w:rPr>
                <w:rFonts w:ascii="Times New Roman" w:eastAsia="標楷體" w:hAnsi="Times New Roman" w:cs="Times New Roman"/>
                <w:sz w:val="24"/>
                <w:szCs w:val="24"/>
                <w:u w:val="double"/>
              </w:rPr>
            </w:pPr>
            <w:r w:rsidRPr="001303A3">
              <w:rPr>
                <w:rFonts w:ascii="Times New Roman" w:eastAsia="標楷體" w:hAnsi="Times New Roman" w:cs="Times New Roman"/>
                <w:sz w:val="24"/>
                <w:szCs w:val="24"/>
                <w:u w:val="double"/>
              </w:rPr>
              <w:t>697,332</w:t>
            </w:r>
          </w:p>
        </w:tc>
      </w:tr>
    </w:tbl>
    <w:tbl>
      <w:tblPr>
        <w:tblStyle w:val="af"/>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490"/>
      </w:tblGrid>
      <w:tr w:rsidR="00B32032" w:rsidRPr="001303A3" w14:paraId="56390EFF" w14:textId="77777777" w:rsidTr="001303A3">
        <w:tc>
          <w:tcPr>
            <w:tcW w:w="567" w:type="dxa"/>
          </w:tcPr>
          <w:p w14:paraId="56390EFD" w14:textId="77777777" w:rsidR="00B32032" w:rsidRPr="001303A3" w:rsidRDefault="00B32032" w:rsidP="00E900B8">
            <w:pPr>
              <w:overflowPunct w:val="0"/>
              <w:autoSpaceDE w:val="0"/>
              <w:autoSpaceDN w:val="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註</w:t>
            </w:r>
            <w:r w:rsidRPr="001303A3">
              <w:rPr>
                <w:rFonts w:ascii="Times New Roman" w:eastAsia="標楷體" w:hAnsi="Times New Roman" w:cs="Times New Roman"/>
                <w:sz w:val="24"/>
                <w:szCs w:val="24"/>
                <w:lang w:eastAsia="zh-HK"/>
              </w:rPr>
              <w:t>:</w:t>
            </w:r>
          </w:p>
        </w:tc>
        <w:tc>
          <w:tcPr>
            <w:tcW w:w="5490" w:type="dxa"/>
          </w:tcPr>
          <w:p w14:paraId="56390EFE" w14:textId="77777777" w:rsidR="00B32032" w:rsidRPr="001303A3" w:rsidRDefault="00B32032" w:rsidP="00E900B8">
            <w:pPr>
              <w:overflowPunct w:val="0"/>
              <w:autoSpaceDE w:val="0"/>
              <w:autoSpaceDN w:val="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由於上訴人的入息淨額，在扣除她可獲給予的免稅額</w:t>
            </w:r>
            <w:r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lang w:eastAsia="zh-HK"/>
              </w:rPr>
              <w:t>包括子女及單親</w:t>
            </w:r>
            <w:r w:rsidRPr="001303A3">
              <w:rPr>
                <w:rFonts w:ascii="Times New Roman" w:eastAsia="標楷體" w:hAnsi="Times New Roman" w:cs="Times New Roman"/>
                <w:sz w:val="24"/>
                <w:szCs w:val="24"/>
              </w:rPr>
              <w:t>免稅額</w:t>
            </w:r>
            <w:r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rPr>
              <w:t>後</w:t>
            </w:r>
            <w:r w:rsidRPr="001303A3">
              <w:rPr>
                <w:rFonts w:ascii="Times New Roman" w:eastAsia="標楷體" w:hAnsi="Times New Roman" w:cs="Times New Roman"/>
                <w:sz w:val="24"/>
                <w:szCs w:val="24"/>
                <w:lang w:eastAsia="zh-HK"/>
              </w:rPr>
              <w:t>，按</w:t>
            </w:r>
            <w:r w:rsidRPr="001303A3">
              <w:rPr>
                <w:rFonts w:ascii="Times New Roman" w:eastAsia="標楷體" w:hAnsi="Times New Roman" w:cs="Times New Roman"/>
                <w:sz w:val="24"/>
                <w:szCs w:val="24"/>
              </w:rPr>
              <w:t>累進稅率計算及稅款寬減後的應繳稅款為</w:t>
            </w:r>
            <w:r w:rsidRPr="001303A3">
              <w:rPr>
                <w:rFonts w:ascii="Times New Roman" w:eastAsia="標楷體" w:hAnsi="Times New Roman" w:cs="Times New Roman"/>
                <w:sz w:val="24"/>
                <w:szCs w:val="24"/>
                <w:lang w:eastAsia="zh-HK"/>
              </w:rPr>
              <w:t>719,096</w:t>
            </w:r>
            <w:r w:rsidRPr="001303A3">
              <w:rPr>
                <w:rFonts w:ascii="Times New Roman" w:eastAsia="標楷體" w:hAnsi="Times New Roman" w:cs="Times New Roman"/>
                <w:sz w:val="24"/>
                <w:szCs w:val="24"/>
                <w:lang w:eastAsia="zh-HK"/>
              </w:rPr>
              <w:t>元。因此她</w:t>
            </w:r>
            <w:r w:rsidRPr="001303A3">
              <w:rPr>
                <w:rFonts w:ascii="Times New Roman" w:eastAsia="標楷體" w:hAnsi="Times New Roman" w:cs="Times New Roman"/>
                <w:sz w:val="24"/>
                <w:szCs w:val="24"/>
              </w:rPr>
              <w:t>在</w:t>
            </w:r>
            <w:r w:rsidRPr="001303A3">
              <w:rPr>
                <w:rFonts w:ascii="Times New Roman" w:eastAsia="標楷體" w:hAnsi="Times New Roman" w:cs="Times New Roman"/>
                <w:sz w:val="24"/>
                <w:szCs w:val="24"/>
              </w:rPr>
              <w:t>2016/17</w:t>
            </w:r>
            <w:r w:rsidRPr="001303A3">
              <w:rPr>
                <w:rFonts w:ascii="Times New Roman" w:eastAsia="標楷體" w:hAnsi="Times New Roman" w:cs="Times New Roman"/>
                <w:sz w:val="24"/>
                <w:szCs w:val="24"/>
              </w:rPr>
              <w:t>課稅年度的應繳薪俸稅按</w:t>
            </w:r>
            <w:r w:rsidRPr="001303A3">
              <w:rPr>
                <w:rFonts w:ascii="Times New Roman" w:eastAsia="標楷體" w:hAnsi="Times New Roman" w:cs="Times New Roman"/>
                <w:sz w:val="24"/>
                <w:szCs w:val="24"/>
                <w:lang w:eastAsia="zh-HK"/>
              </w:rPr>
              <w:t>標準稅率</w:t>
            </w:r>
            <w:r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lang w:eastAsia="zh-HK"/>
              </w:rPr>
              <w:t>不扣減免稅額</w:t>
            </w:r>
            <w:r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lang w:eastAsia="zh-HK"/>
              </w:rPr>
              <w:t>計算。</w:t>
            </w:r>
          </w:p>
        </w:tc>
      </w:tr>
    </w:tbl>
    <w:p w14:paraId="10F46534" w14:textId="77777777" w:rsidR="001303A3" w:rsidRPr="001303A3" w:rsidRDefault="001303A3" w:rsidP="00E900B8">
      <w:pPr>
        <w:pStyle w:val="a3"/>
        <w:overflowPunct w:val="0"/>
        <w:autoSpaceDE w:val="0"/>
        <w:autoSpaceDN w:val="0"/>
        <w:ind w:leftChars="0" w:left="0"/>
        <w:jc w:val="both"/>
        <w:rPr>
          <w:rFonts w:ascii="Times New Roman" w:eastAsia="標楷體" w:hAnsi="Times New Roman" w:cs="Times New Roman"/>
          <w:sz w:val="24"/>
          <w:szCs w:val="24"/>
        </w:rPr>
      </w:pPr>
    </w:p>
    <w:p w14:paraId="56390F00" w14:textId="18165F68" w:rsidR="00B32032" w:rsidRPr="001303A3" w:rsidRDefault="00B32032" w:rsidP="00E900B8">
      <w:pPr>
        <w:pStyle w:val="a3"/>
        <w:numPr>
          <w:ilvl w:val="0"/>
          <w:numId w:val="34"/>
        </w:numPr>
        <w:overflowPunct w:val="0"/>
        <w:autoSpaceDE w:val="0"/>
        <w:autoSpaceDN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lang w:val="en-GB"/>
        </w:rPr>
        <w:t>上訴人</w:t>
      </w:r>
      <w:r w:rsidRPr="001303A3">
        <w:rPr>
          <w:rFonts w:ascii="Times New Roman" w:eastAsia="標楷體" w:hAnsi="Times New Roman" w:cs="Times New Roman"/>
          <w:sz w:val="24"/>
          <w:szCs w:val="24"/>
        </w:rPr>
        <w:t>反對上述評稅，聲稱該評稅不合理及不公平，並要求重新評估及押後繳交稅款。</w:t>
      </w:r>
      <w:r w:rsidRPr="001303A3">
        <w:rPr>
          <w:rFonts w:ascii="Times New Roman" w:eastAsia="標楷體" w:hAnsi="Times New Roman" w:cs="Times New Roman"/>
          <w:sz w:val="24"/>
          <w:szCs w:val="24"/>
          <w:lang w:val="en-GB"/>
        </w:rPr>
        <w:t>上訴人並</w:t>
      </w:r>
      <w:r w:rsidRPr="001303A3">
        <w:rPr>
          <w:rFonts w:ascii="Times New Roman" w:eastAsia="標楷體" w:hAnsi="Times New Roman" w:cs="Times New Roman"/>
          <w:sz w:val="24"/>
          <w:szCs w:val="24"/>
        </w:rPr>
        <w:t>稱：</w:t>
      </w:r>
    </w:p>
    <w:p w14:paraId="56390F01" w14:textId="77777777" w:rsidR="00B32032" w:rsidRPr="001303A3" w:rsidRDefault="00B32032" w:rsidP="00E900B8">
      <w:pPr>
        <w:tabs>
          <w:tab w:val="left" w:pos="709"/>
        </w:tabs>
        <w:overflowPunct w:val="0"/>
        <w:autoSpaceDE w:val="0"/>
        <w:autoSpaceDN w:val="0"/>
        <w:snapToGrid w:val="0"/>
        <w:ind w:left="708" w:hangingChars="295" w:hanging="708"/>
        <w:jc w:val="both"/>
        <w:rPr>
          <w:rFonts w:ascii="Times New Roman" w:eastAsia="標楷體" w:hAnsi="Times New Roman" w:cs="Times New Roman"/>
          <w:sz w:val="24"/>
          <w:szCs w:val="24"/>
        </w:rPr>
      </w:pPr>
    </w:p>
    <w:p w14:paraId="56390F02" w14:textId="4DC40D4E" w:rsidR="00B32032" w:rsidRPr="001303A3" w:rsidRDefault="00B32032" w:rsidP="00E900B8">
      <w:pPr>
        <w:tabs>
          <w:tab w:val="left" w:pos="1932"/>
        </w:tabs>
        <w:overflowPunct w:val="0"/>
        <w:autoSpaceDE w:val="0"/>
        <w:autoSpaceDN w:val="0"/>
        <w:snapToGrid w:val="0"/>
        <w:ind w:leftChars="638" w:left="1932" w:hangingChars="220" w:hanging="528"/>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(a)</w:t>
      </w:r>
      <w:r w:rsidRPr="001303A3">
        <w:rPr>
          <w:rFonts w:ascii="Times New Roman" w:eastAsia="標楷體" w:hAnsi="Times New Roman" w:cs="Times New Roman"/>
          <w:sz w:val="24"/>
          <w:szCs w:val="24"/>
          <w:lang w:eastAsia="zh-HK"/>
        </w:rPr>
        <w:tab/>
      </w:r>
      <w:r w:rsidRPr="001303A3">
        <w:rPr>
          <w:rFonts w:ascii="Times New Roman" w:eastAsia="標楷體" w:hAnsi="Times New Roman" w:cs="Times New Roman"/>
          <w:sz w:val="24"/>
          <w:szCs w:val="24"/>
        </w:rPr>
        <w:t>「本人</w:t>
      </w:r>
      <w:r w:rsidRPr="001303A3">
        <w:rPr>
          <w:rFonts w:ascii="Times New Roman" w:eastAsia="標楷體" w:hAnsi="Times New Roman" w:cs="Times New Roman"/>
          <w:sz w:val="24"/>
          <w:szCs w:val="24"/>
          <w:lang w:eastAsia="zh-HK"/>
        </w:rPr>
        <w:t xml:space="preserve"> </w:t>
      </w:r>
      <w:r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lang w:eastAsia="zh-HK"/>
        </w:rPr>
        <w:t xml:space="preserve"> </w:t>
      </w:r>
      <w:r w:rsidRPr="001303A3">
        <w:rPr>
          <w:rFonts w:ascii="Times New Roman" w:eastAsia="標楷體" w:hAnsi="Times New Roman" w:cs="Times New Roman"/>
          <w:sz w:val="24"/>
          <w:szCs w:val="24"/>
        </w:rPr>
        <w:t>過去五年，曾經向銀行及自己的父母親借款渡難關約</w:t>
      </w:r>
      <w:r w:rsidRPr="001303A3">
        <w:rPr>
          <w:rFonts w:ascii="Times New Roman" w:eastAsia="標楷體" w:hAnsi="Times New Roman" w:cs="Times New Roman"/>
          <w:sz w:val="24"/>
          <w:szCs w:val="24"/>
        </w:rPr>
        <w:t>70</w:t>
      </w:r>
      <w:r w:rsidRPr="001303A3">
        <w:rPr>
          <w:rFonts w:ascii="Times New Roman" w:eastAsia="標楷體" w:hAnsi="Times New Roman" w:cs="Times New Roman"/>
          <w:sz w:val="24"/>
          <w:szCs w:val="24"/>
        </w:rPr>
        <w:t>萬元</w:t>
      </w:r>
      <w:r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rPr>
        <w:t>連銀行利息</w:t>
      </w:r>
      <w:r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rPr>
        <w:t>，這筆款項也應計算減免在內。」</w:t>
      </w:r>
    </w:p>
    <w:p w14:paraId="56390F03" w14:textId="77777777" w:rsidR="00B32032" w:rsidRPr="001303A3" w:rsidRDefault="00B32032" w:rsidP="00E900B8">
      <w:pPr>
        <w:tabs>
          <w:tab w:val="left" w:pos="720"/>
        </w:tabs>
        <w:overflowPunct w:val="0"/>
        <w:autoSpaceDE w:val="0"/>
        <w:autoSpaceDN w:val="0"/>
        <w:snapToGrid w:val="0"/>
        <w:ind w:left="1440" w:hangingChars="600" w:hanging="1440"/>
        <w:jc w:val="both"/>
        <w:rPr>
          <w:rFonts w:ascii="Times New Roman" w:eastAsia="標楷體" w:hAnsi="Times New Roman" w:cs="Times New Roman"/>
          <w:sz w:val="24"/>
          <w:szCs w:val="24"/>
        </w:rPr>
      </w:pPr>
    </w:p>
    <w:p w14:paraId="56390F04" w14:textId="39CD623D" w:rsidR="00B32032" w:rsidRPr="001303A3" w:rsidRDefault="00B32032" w:rsidP="00E900B8">
      <w:pPr>
        <w:tabs>
          <w:tab w:val="left" w:pos="1932"/>
        </w:tabs>
        <w:overflowPunct w:val="0"/>
        <w:autoSpaceDE w:val="0"/>
        <w:autoSpaceDN w:val="0"/>
        <w:snapToGrid w:val="0"/>
        <w:ind w:leftChars="638" w:left="1932" w:hangingChars="220" w:hanging="528"/>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lastRenderedPageBreak/>
        <w:t>(b)</w:t>
      </w:r>
      <w:r w:rsidRPr="001303A3">
        <w:rPr>
          <w:rFonts w:ascii="Times New Roman" w:eastAsia="標楷體" w:hAnsi="Times New Roman" w:cs="Times New Roman"/>
          <w:sz w:val="24"/>
          <w:szCs w:val="24"/>
        </w:rPr>
        <w:tab/>
      </w:r>
      <w:r w:rsidRPr="001303A3">
        <w:rPr>
          <w:rFonts w:ascii="Times New Roman" w:eastAsia="標楷體" w:hAnsi="Times New Roman" w:cs="Times New Roman"/>
          <w:sz w:val="24"/>
          <w:szCs w:val="24"/>
        </w:rPr>
        <w:t>「本人的父母親在這五年內先後去世，本人的年齡也不少了，將來如果遇有任何困難及身體不適的話，就再也沒有可依靠的人幫助我渡過難關，我將只有凡事靠我自己，故我必須要留下部份資金作為我日後身體不適時的醫療費用的撥備。」</w:t>
      </w:r>
    </w:p>
    <w:p w14:paraId="56390F05" w14:textId="77777777" w:rsidR="00B32032" w:rsidRPr="001303A3" w:rsidRDefault="00B32032" w:rsidP="00E900B8">
      <w:pPr>
        <w:tabs>
          <w:tab w:val="left" w:pos="720"/>
        </w:tabs>
        <w:overflowPunct w:val="0"/>
        <w:autoSpaceDE w:val="0"/>
        <w:autoSpaceDN w:val="0"/>
        <w:snapToGrid w:val="0"/>
        <w:ind w:left="1440" w:hangingChars="600" w:hanging="1440"/>
        <w:jc w:val="both"/>
        <w:rPr>
          <w:rFonts w:ascii="Times New Roman" w:eastAsia="標楷體" w:hAnsi="Times New Roman" w:cs="Times New Roman"/>
          <w:sz w:val="24"/>
          <w:szCs w:val="24"/>
        </w:rPr>
      </w:pPr>
    </w:p>
    <w:p w14:paraId="56390F06" w14:textId="78B9EC10" w:rsidR="00B32032" w:rsidRDefault="00B32032" w:rsidP="00E900B8">
      <w:pPr>
        <w:tabs>
          <w:tab w:val="left" w:pos="1932"/>
        </w:tabs>
        <w:overflowPunct w:val="0"/>
        <w:autoSpaceDE w:val="0"/>
        <w:autoSpaceDN w:val="0"/>
        <w:snapToGrid w:val="0"/>
        <w:ind w:leftChars="638" w:left="1932" w:hangingChars="220" w:hanging="528"/>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(c)</w:t>
      </w:r>
      <w:r w:rsidRPr="001303A3">
        <w:rPr>
          <w:rFonts w:ascii="Times New Roman" w:eastAsia="標楷體" w:hAnsi="Times New Roman" w:cs="Times New Roman"/>
          <w:sz w:val="24"/>
          <w:szCs w:val="24"/>
        </w:rPr>
        <w:tab/>
      </w:r>
      <w:r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lang w:eastAsia="zh-HK"/>
        </w:rPr>
        <w:t xml:space="preserve">... </w:t>
      </w:r>
      <w:r w:rsidRPr="001303A3">
        <w:rPr>
          <w:rFonts w:ascii="Times New Roman" w:eastAsia="標楷體" w:hAnsi="Times New Roman" w:cs="Times New Roman"/>
          <w:sz w:val="24"/>
          <w:szCs w:val="24"/>
        </w:rPr>
        <w:t>本人要將部份的資金</w:t>
      </w:r>
      <w:r w:rsidRPr="001303A3">
        <w:rPr>
          <w:rFonts w:ascii="Times New Roman" w:eastAsia="標楷體" w:hAnsi="Times New Roman" w:cs="Times New Roman"/>
          <w:sz w:val="24"/>
          <w:szCs w:val="24"/>
          <w:lang w:eastAsia="zh-HK"/>
        </w:rPr>
        <w:t xml:space="preserve"> … </w:t>
      </w:r>
      <w:r w:rsidRPr="001303A3">
        <w:rPr>
          <w:rFonts w:ascii="Times New Roman" w:eastAsia="標楷體" w:hAnsi="Times New Roman" w:cs="Times New Roman"/>
          <w:sz w:val="24"/>
          <w:szCs w:val="24"/>
        </w:rPr>
        <w:t>出資予小兒子到外國讀書，二年的費用為一百四十萬元</w:t>
      </w:r>
      <w:r w:rsidRPr="001303A3">
        <w:rPr>
          <w:rFonts w:ascii="Times New Roman" w:eastAsia="標楷體" w:hAnsi="Times New Roman" w:cs="Times New Roman"/>
          <w:sz w:val="24"/>
          <w:szCs w:val="24"/>
          <w:lang w:eastAsia="zh-HK"/>
        </w:rPr>
        <w:t xml:space="preserve"> </w:t>
      </w:r>
      <w:r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rPr>
        <w:t>」</w:t>
      </w:r>
    </w:p>
    <w:p w14:paraId="0FA21069" w14:textId="77777777" w:rsidR="00427263" w:rsidRPr="00427263" w:rsidRDefault="00427263" w:rsidP="00E900B8">
      <w:pPr>
        <w:tabs>
          <w:tab w:val="left" w:pos="1932"/>
        </w:tabs>
        <w:overflowPunct w:val="0"/>
        <w:autoSpaceDE w:val="0"/>
        <w:autoSpaceDN w:val="0"/>
        <w:snapToGrid w:val="0"/>
        <w:ind w:leftChars="638" w:left="1932" w:hangingChars="220" w:hanging="528"/>
        <w:jc w:val="both"/>
        <w:rPr>
          <w:rFonts w:ascii="Times New Roman" w:eastAsia="標楷體" w:hAnsi="Times New Roman" w:cs="Times New Roman"/>
          <w:sz w:val="24"/>
          <w:szCs w:val="24"/>
          <w:lang w:eastAsia="zh-HK"/>
        </w:rPr>
      </w:pPr>
    </w:p>
    <w:p w14:paraId="56390F07" w14:textId="69F29067" w:rsidR="00B32032" w:rsidRPr="001303A3" w:rsidRDefault="00B32032" w:rsidP="00E900B8">
      <w:pPr>
        <w:overflowPunct w:val="0"/>
        <w:autoSpaceDE w:val="0"/>
        <w:autoSpaceDN w:val="0"/>
        <w:snapToGrid w:val="0"/>
        <w:ind w:leftChars="878" w:left="1932"/>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rPr>
        <w:t>上述還款、撥備及支出合稱「該等開支」。</w:t>
      </w:r>
      <w:r w:rsidRPr="001303A3">
        <w:rPr>
          <w:rFonts w:ascii="Times New Roman" w:eastAsia="標楷體" w:hAnsi="Times New Roman" w:cs="Times New Roman"/>
          <w:sz w:val="24"/>
          <w:szCs w:val="24"/>
          <w:lang w:eastAsia="zh-HK"/>
        </w:rPr>
        <w:t>)</w:t>
      </w:r>
    </w:p>
    <w:p w14:paraId="56390F08" w14:textId="77777777" w:rsidR="00B32032" w:rsidRPr="001303A3" w:rsidRDefault="00B32032" w:rsidP="00E900B8">
      <w:pPr>
        <w:tabs>
          <w:tab w:val="left" w:pos="1932"/>
        </w:tabs>
        <w:overflowPunct w:val="0"/>
        <w:autoSpaceDE w:val="0"/>
        <w:autoSpaceDN w:val="0"/>
        <w:snapToGrid w:val="0"/>
        <w:ind w:leftChars="638" w:left="1932" w:hangingChars="220" w:hanging="528"/>
        <w:jc w:val="both"/>
        <w:rPr>
          <w:rFonts w:ascii="Times New Roman" w:eastAsia="標楷體" w:hAnsi="Times New Roman" w:cs="Times New Roman"/>
          <w:sz w:val="24"/>
          <w:szCs w:val="24"/>
        </w:rPr>
      </w:pPr>
    </w:p>
    <w:p w14:paraId="56390F09" w14:textId="08F64979" w:rsidR="00B32032" w:rsidRDefault="00B32032" w:rsidP="00E900B8">
      <w:pPr>
        <w:tabs>
          <w:tab w:val="left" w:pos="1932"/>
        </w:tabs>
        <w:overflowPunct w:val="0"/>
        <w:autoSpaceDE w:val="0"/>
        <w:autoSpaceDN w:val="0"/>
        <w:snapToGrid w:val="0"/>
        <w:ind w:leftChars="638" w:left="1932" w:hangingChars="220" w:hanging="528"/>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(d)</w:t>
      </w:r>
      <w:r w:rsidRPr="001303A3">
        <w:rPr>
          <w:rFonts w:ascii="Times New Roman" w:eastAsia="標楷體" w:hAnsi="Times New Roman" w:cs="Times New Roman"/>
          <w:sz w:val="24"/>
          <w:szCs w:val="24"/>
        </w:rPr>
        <w:tab/>
      </w:r>
      <w:r w:rsidRPr="001303A3">
        <w:rPr>
          <w:rFonts w:ascii="Times New Roman" w:eastAsia="標楷體" w:hAnsi="Times New Roman" w:cs="Times New Roman"/>
          <w:sz w:val="24"/>
          <w:szCs w:val="24"/>
        </w:rPr>
        <w:t>「本人在</w:t>
      </w:r>
      <w:r w:rsidRPr="001303A3">
        <w:rPr>
          <w:rFonts w:ascii="Times New Roman" w:eastAsia="標楷體" w:hAnsi="Times New Roman" w:cs="Times New Roman"/>
          <w:sz w:val="24"/>
          <w:szCs w:val="24"/>
        </w:rPr>
        <w:t>2016/17</w:t>
      </w:r>
      <w:r w:rsidRPr="001303A3">
        <w:rPr>
          <w:rFonts w:ascii="Times New Roman" w:eastAsia="標楷體" w:hAnsi="Times New Roman" w:cs="Times New Roman"/>
          <w:sz w:val="24"/>
          <w:szCs w:val="24"/>
        </w:rPr>
        <w:t>年度內的收入已經用去了七七八八，已經再沒有多餘的錢繳付這麼大筆的稅款</w:t>
      </w:r>
      <w:r w:rsidRPr="001303A3">
        <w:rPr>
          <w:rFonts w:ascii="Times New Roman" w:eastAsia="標楷體" w:hAnsi="Times New Roman" w:cs="Times New Roman"/>
          <w:sz w:val="24"/>
          <w:szCs w:val="24"/>
          <w:lang w:eastAsia="zh-HK"/>
        </w:rPr>
        <w:t xml:space="preserve"> … </w:t>
      </w:r>
      <w:r w:rsidRPr="001303A3">
        <w:rPr>
          <w:rFonts w:ascii="Times New Roman" w:eastAsia="標楷體" w:hAnsi="Times New Roman" w:cs="Times New Roman"/>
          <w:sz w:val="24"/>
          <w:szCs w:val="24"/>
        </w:rPr>
        <w:t>政府是不應該將我當作一個每年有正常</w:t>
      </w:r>
      <w:r w:rsidR="003204CF" w:rsidRPr="003204CF">
        <w:rPr>
          <w:rFonts w:ascii="Times New Roman" w:eastAsia="標楷體" w:hAnsi="Times New Roman" w:cs="Times New Roman" w:hint="eastAsia"/>
          <w:sz w:val="24"/>
          <w:szCs w:val="24"/>
        </w:rPr>
        <w:t>穩</w:t>
      </w:r>
      <w:r w:rsidRPr="001303A3">
        <w:rPr>
          <w:rFonts w:ascii="Times New Roman" w:eastAsia="標楷體" w:hAnsi="Times New Roman" w:cs="Times New Roman"/>
          <w:sz w:val="24"/>
          <w:szCs w:val="24"/>
        </w:rPr>
        <w:t>定收入的人</w:t>
      </w:r>
      <w:r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lang w:eastAsia="zh-HK"/>
        </w:rPr>
        <w:t>士</w:t>
      </w:r>
      <w:r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rPr>
        <w:t>課稅。」</w:t>
      </w:r>
    </w:p>
    <w:p w14:paraId="17D72698" w14:textId="77777777" w:rsidR="00427263" w:rsidRPr="001303A3" w:rsidRDefault="00427263" w:rsidP="00E900B8">
      <w:pPr>
        <w:tabs>
          <w:tab w:val="left" w:pos="1932"/>
        </w:tabs>
        <w:overflowPunct w:val="0"/>
        <w:autoSpaceDE w:val="0"/>
        <w:autoSpaceDN w:val="0"/>
        <w:snapToGrid w:val="0"/>
        <w:ind w:leftChars="638" w:left="1932" w:hangingChars="220" w:hanging="528"/>
        <w:jc w:val="both"/>
        <w:rPr>
          <w:rFonts w:ascii="Times New Roman" w:eastAsia="標楷體" w:hAnsi="Times New Roman" w:cs="Times New Roman"/>
          <w:sz w:val="24"/>
          <w:szCs w:val="24"/>
          <w:lang w:eastAsia="zh-HK"/>
        </w:rPr>
      </w:pPr>
    </w:p>
    <w:p w14:paraId="56390F0A" w14:textId="7A84A62A" w:rsidR="00B32032" w:rsidRDefault="00B32032" w:rsidP="00E900B8">
      <w:pPr>
        <w:pStyle w:val="a3"/>
        <w:numPr>
          <w:ilvl w:val="0"/>
          <w:numId w:val="34"/>
        </w:numPr>
        <w:overflowPunct w:val="0"/>
        <w:autoSpaceDE w:val="0"/>
        <w:autoSpaceDN w:val="0"/>
        <w:ind w:leftChars="0" w:left="0" w:firstLine="0"/>
        <w:jc w:val="both"/>
        <w:rPr>
          <w:rFonts w:ascii="Times New Roman" w:eastAsia="標楷體" w:hAnsi="Times New Roman" w:cs="Times New Roman"/>
          <w:sz w:val="24"/>
          <w:szCs w:val="24"/>
          <w:lang w:eastAsia="zh-HK"/>
        </w:rPr>
      </w:pPr>
      <w:r w:rsidRPr="00427263">
        <w:rPr>
          <w:rFonts w:ascii="Times New Roman" w:eastAsia="標楷體" w:hAnsi="Times New Roman" w:cs="Times New Roman"/>
          <w:sz w:val="24"/>
          <w:szCs w:val="24"/>
        </w:rPr>
        <w:t>評稅主任發信向上訴人解釋該等開支不符合《稅務條例》</w:t>
      </w:r>
      <w:r w:rsidRPr="00427263">
        <w:rPr>
          <w:rFonts w:ascii="Times New Roman" w:eastAsia="標楷體" w:hAnsi="Times New Roman" w:cs="Times New Roman"/>
          <w:sz w:val="24"/>
          <w:szCs w:val="24"/>
          <w:lang w:eastAsia="zh-HK"/>
        </w:rPr>
        <w:t>(</w:t>
      </w:r>
      <w:r w:rsidRPr="00427263">
        <w:rPr>
          <w:rFonts w:ascii="Times New Roman" w:eastAsia="標楷體" w:hAnsi="Times New Roman" w:cs="Times New Roman"/>
          <w:sz w:val="24"/>
          <w:szCs w:val="24"/>
          <w:lang w:eastAsia="zh-HK"/>
        </w:rPr>
        <w:t>以下簡稱「</w:t>
      </w:r>
      <w:r w:rsidR="0020369A" w:rsidRPr="00427263">
        <w:rPr>
          <w:rFonts w:ascii="Times New Roman" w:eastAsia="標楷體" w:hAnsi="Times New Roman" w:cs="Times New Roman"/>
          <w:sz w:val="24"/>
          <w:szCs w:val="24"/>
        </w:rPr>
        <w:t>《</w:t>
      </w:r>
      <w:r w:rsidRPr="00427263">
        <w:rPr>
          <w:rFonts w:ascii="Times New Roman" w:eastAsia="標楷體" w:hAnsi="Times New Roman" w:cs="Times New Roman"/>
          <w:sz w:val="24"/>
          <w:szCs w:val="24"/>
        </w:rPr>
        <w:t>稅例</w:t>
      </w:r>
      <w:r w:rsidR="0020369A" w:rsidRPr="00427263">
        <w:rPr>
          <w:rFonts w:ascii="Times New Roman" w:eastAsia="標楷體" w:hAnsi="Times New Roman" w:cs="Times New Roman"/>
          <w:sz w:val="24"/>
          <w:szCs w:val="24"/>
        </w:rPr>
        <w:t>》</w:t>
      </w:r>
      <w:r w:rsidRPr="00427263">
        <w:rPr>
          <w:rFonts w:ascii="Times New Roman" w:eastAsia="標楷體" w:hAnsi="Times New Roman" w:cs="Times New Roman"/>
          <w:sz w:val="24"/>
          <w:szCs w:val="24"/>
        </w:rPr>
        <w:t>」</w:t>
      </w:r>
      <w:r w:rsidRPr="00427263">
        <w:rPr>
          <w:rFonts w:ascii="Times New Roman" w:eastAsia="標楷體" w:hAnsi="Times New Roman" w:cs="Times New Roman"/>
          <w:sz w:val="24"/>
          <w:szCs w:val="24"/>
          <w:lang w:eastAsia="zh-HK"/>
        </w:rPr>
        <w:t>)</w:t>
      </w:r>
      <w:r w:rsidRPr="00427263">
        <w:rPr>
          <w:rFonts w:ascii="Times New Roman" w:eastAsia="標楷體" w:hAnsi="Times New Roman" w:cs="Times New Roman"/>
          <w:sz w:val="24"/>
          <w:szCs w:val="24"/>
        </w:rPr>
        <w:t>第</w:t>
      </w:r>
      <w:r w:rsidRPr="00427263">
        <w:rPr>
          <w:rFonts w:ascii="Times New Roman" w:eastAsia="標楷體" w:hAnsi="Times New Roman" w:cs="Times New Roman"/>
          <w:sz w:val="24"/>
          <w:szCs w:val="24"/>
          <w:lang w:eastAsia="zh-HK"/>
        </w:rPr>
        <w:t>12(1)(a)</w:t>
      </w:r>
      <w:r w:rsidRPr="00427263">
        <w:rPr>
          <w:rFonts w:ascii="Times New Roman" w:eastAsia="標楷體" w:hAnsi="Times New Roman" w:cs="Times New Roman"/>
          <w:sz w:val="24"/>
          <w:szCs w:val="24"/>
          <w:lang w:eastAsia="zh-HK"/>
        </w:rPr>
        <w:t>條</w:t>
      </w:r>
      <w:r w:rsidRPr="00427263">
        <w:rPr>
          <w:rFonts w:ascii="Times New Roman" w:eastAsia="標楷體" w:hAnsi="Times New Roman" w:cs="Times New Roman"/>
          <w:sz w:val="24"/>
          <w:szCs w:val="24"/>
        </w:rPr>
        <w:t>的規定，因此不能扣減，並建議她撤回反對。評稅主任同時告知上訴人可申請分期繳稅。</w:t>
      </w:r>
    </w:p>
    <w:p w14:paraId="4DE784DB" w14:textId="77777777" w:rsidR="00427263" w:rsidRPr="00427263" w:rsidRDefault="00427263" w:rsidP="00E900B8">
      <w:pPr>
        <w:pStyle w:val="a3"/>
        <w:overflowPunct w:val="0"/>
        <w:autoSpaceDE w:val="0"/>
        <w:autoSpaceDN w:val="0"/>
        <w:ind w:leftChars="0" w:left="0"/>
        <w:jc w:val="both"/>
        <w:rPr>
          <w:rFonts w:ascii="Times New Roman" w:eastAsia="標楷體" w:hAnsi="Times New Roman" w:cs="Times New Roman"/>
          <w:sz w:val="24"/>
          <w:szCs w:val="24"/>
          <w:lang w:eastAsia="zh-HK"/>
        </w:rPr>
      </w:pPr>
    </w:p>
    <w:p w14:paraId="56390F0B" w14:textId="45E0991B" w:rsidR="00B32032" w:rsidRDefault="00B32032" w:rsidP="00E900B8">
      <w:pPr>
        <w:pStyle w:val="a3"/>
        <w:numPr>
          <w:ilvl w:val="0"/>
          <w:numId w:val="34"/>
        </w:numPr>
        <w:overflowPunct w:val="0"/>
        <w:autoSpaceDE w:val="0"/>
        <w:autoSpaceDN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上訴人不同意撤回反對，並提交下列文件的副本以支持她的反對：</w:t>
      </w:r>
    </w:p>
    <w:p w14:paraId="545E6897" w14:textId="2CCA8C6D" w:rsidR="00427263" w:rsidRPr="001303A3" w:rsidRDefault="00427263" w:rsidP="00E900B8">
      <w:pPr>
        <w:pStyle w:val="a3"/>
        <w:overflowPunct w:val="0"/>
        <w:autoSpaceDE w:val="0"/>
        <w:autoSpaceDN w:val="0"/>
        <w:ind w:leftChars="0" w:left="0"/>
        <w:jc w:val="both"/>
        <w:rPr>
          <w:rFonts w:ascii="Times New Roman" w:eastAsia="標楷體" w:hAnsi="Times New Roman" w:cs="Times New Roman"/>
          <w:sz w:val="24"/>
          <w:szCs w:val="24"/>
          <w:lang w:eastAsia="zh-HK"/>
        </w:rPr>
      </w:pPr>
    </w:p>
    <w:p w14:paraId="56390F0C" w14:textId="6EB8B315" w:rsidR="00B32032" w:rsidRDefault="00B32032" w:rsidP="00E900B8">
      <w:pPr>
        <w:pStyle w:val="a3"/>
        <w:widowControl w:val="0"/>
        <w:numPr>
          <w:ilvl w:val="0"/>
          <w:numId w:val="32"/>
        </w:numPr>
        <w:tabs>
          <w:tab w:val="left" w:pos="1932"/>
        </w:tabs>
        <w:overflowPunct w:val="0"/>
        <w:autoSpaceDE w:val="0"/>
        <w:autoSpaceDN w:val="0"/>
        <w:ind w:leftChars="638" w:left="1932" w:hangingChars="220" w:hanging="528"/>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一份有關</w:t>
      </w:r>
      <w:r w:rsidR="00427263">
        <w:rPr>
          <w:rFonts w:ascii="Times New Roman" w:eastAsia="標楷體" w:hAnsi="Times New Roman" w:cs="Times New Roman" w:hint="eastAsia"/>
          <w:sz w:val="24"/>
          <w:szCs w:val="24"/>
        </w:rPr>
        <w:t>E</w:t>
      </w:r>
      <w:r w:rsidRPr="001303A3">
        <w:rPr>
          <w:rFonts w:ascii="Times New Roman" w:eastAsia="標楷體" w:hAnsi="Times New Roman" w:cs="Times New Roman"/>
          <w:sz w:val="24"/>
          <w:szCs w:val="24"/>
        </w:rPr>
        <w:t>物業的土地登記冊，顯示上訴人和</w:t>
      </w:r>
      <w:r w:rsidR="00427263">
        <w:rPr>
          <w:rFonts w:ascii="Times New Roman" w:eastAsia="標楷體" w:hAnsi="Times New Roman" w:cs="Times New Roman" w:hint="eastAsia"/>
          <w:sz w:val="24"/>
          <w:szCs w:val="24"/>
        </w:rPr>
        <w:t>A</w:t>
      </w:r>
      <w:r w:rsidRPr="001303A3">
        <w:rPr>
          <w:rFonts w:ascii="Times New Roman" w:eastAsia="標楷體" w:hAnsi="Times New Roman" w:cs="Times New Roman"/>
          <w:sz w:val="24"/>
          <w:szCs w:val="24"/>
        </w:rPr>
        <w:t>先生在</w:t>
      </w:r>
      <w:r w:rsidRPr="001303A3">
        <w:rPr>
          <w:rFonts w:ascii="Times New Roman" w:eastAsia="標楷體" w:hAnsi="Times New Roman" w:cs="Times New Roman"/>
          <w:sz w:val="24"/>
          <w:szCs w:val="24"/>
        </w:rPr>
        <w:t>2007</w:t>
      </w:r>
      <w:r w:rsidRPr="001303A3">
        <w:rPr>
          <w:rFonts w:ascii="Times New Roman" w:eastAsia="標楷體" w:hAnsi="Times New Roman" w:cs="Times New Roman"/>
          <w:sz w:val="24"/>
          <w:szCs w:val="24"/>
        </w:rPr>
        <w:t>年</w:t>
      </w:r>
      <w:r w:rsidRPr="001303A3">
        <w:rPr>
          <w:rFonts w:ascii="Times New Roman" w:eastAsia="標楷體" w:hAnsi="Times New Roman" w:cs="Times New Roman"/>
          <w:sz w:val="24"/>
          <w:szCs w:val="24"/>
        </w:rPr>
        <w:t>7</w:t>
      </w:r>
      <w:r w:rsidRPr="001303A3">
        <w:rPr>
          <w:rFonts w:ascii="Times New Roman" w:eastAsia="標楷體" w:hAnsi="Times New Roman" w:cs="Times New Roman"/>
          <w:sz w:val="24"/>
          <w:szCs w:val="24"/>
        </w:rPr>
        <w:t>月至</w:t>
      </w:r>
      <w:r w:rsidRPr="001303A3">
        <w:rPr>
          <w:rFonts w:ascii="Times New Roman" w:eastAsia="標楷體" w:hAnsi="Times New Roman" w:cs="Times New Roman"/>
          <w:sz w:val="24"/>
          <w:szCs w:val="24"/>
        </w:rPr>
        <w:t>2012</w:t>
      </w:r>
      <w:r w:rsidRPr="001303A3">
        <w:rPr>
          <w:rFonts w:ascii="Times New Roman" w:eastAsia="標楷體" w:hAnsi="Times New Roman" w:cs="Times New Roman"/>
          <w:sz w:val="24"/>
          <w:szCs w:val="24"/>
        </w:rPr>
        <w:t>年</w:t>
      </w:r>
      <w:r w:rsidRPr="001303A3">
        <w:rPr>
          <w:rFonts w:ascii="Times New Roman" w:eastAsia="標楷體" w:hAnsi="Times New Roman" w:cs="Times New Roman"/>
          <w:sz w:val="24"/>
          <w:szCs w:val="24"/>
        </w:rPr>
        <w:t>6</w:t>
      </w:r>
      <w:r w:rsidRPr="001303A3">
        <w:rPr>
          <w:rFonts w:ascii="Times New Roman" w:eastAsia="標楷體" w:hAnsi="Times New Roman" w:cs="Times New Roman"/>
          <w:sz w:val="24"/>
          <w:szCs w:val="24"/>
        </w:rPr>
        <w:t>月期間以聯權共有人身分持有該物業。登記冊顯示該物業曾在</w:t>
      </w:r>
      <w:r w:rsidRPr="001303A3">
        <w:rPr>
          <w:rFonts w:ascii="Times New Roman" w:eastAsia="標楷體" w:hAnsi="Times New Roman" w:cs="Times New Roman"/>
          <w:sz w:val="24"/>
          <w:szCs w:val="24"/>
        </w:rPr>
        <w:t>2007</w:t>
      </w:r>
      <w:r w:rsidRPr="001303A3">
        <w:rPr>
          <w:rFonts w:ascii="Times New Roman" w:eastAsia="標楷體" w:hAnsi="Times New Roman" w:cs="Times New Roman"/>
          <w:sz w:val="24"/>
          <w:szCs w:val="24"/>
        </w:rPr>
        <w:t>年</w:t>
      </w:r>
      <w:r w:rsidRPr="001303A3">
        <w:rPr>
          <w:rFonts w:ascii="Times New Roman" w:eastAsia="標楷體" w:hAnsi="Times New Roman" w:cs="Times New Roman"/>
          <w:sz w:val="24"/>
          <w:szCs w:val="24"/>
        </w:rPr>
        <w:t>7</w:t>
      </w:r>
      <w:r w:rsidRPr="001303A3">
        <w:rPr>
          <w:rFonts w:ascii="Times New Roman" w:eastAsia="標楷體" w:hAnsi="Times New Roman" w:cs="Times New Roman"/>
          <w:sz w:val="24"/>
          <w:szCs w:val="24"/>
        </w:rPr>
        <w:t>月至</w:t>
      </w:r>
      <w:r w:rsidRPr="001303A3">
        <w:rPr>
          <w:rFonts w:ascii="Times New Roman" w:eastAsia="標楷體" w:hAnsi="Times New Roman" w:cs="Times New Roman"/>
          <w:sz w:val="24"/>
          <w:szCs w:val="24"/>
        </w:rPr>
        <w:t>2011</w:t>
      </w:r>
      <w:r w:rsidRPr="001303A3">
        <w:rPr>
          <w:rFonts w:ascii="Times New Roman" w:eastAsia="標楷體" w:hAnsi="Times New Roman" w:cs="Times New Roman"/>
          <w:sz w:val="24"/>
          <w:szCs w:val="24"/>
        </w:rPr>
        <w:t>年</w:t>
      </w:r>
      <w:r w:rsidRPr="001303A3">
        <w:rPr>
          <w:rFonts w:ascii="Times New Roman" w:eastAsia="標楷體" w:hAnsi="Times New Roman" w:cs="Times New Roman"/>
          <w:sz w:val="24"/>
          <w:szCs w:val="24"/>
        </w:rPr>
        <w:t>11</w:t>
      </w:r>
      <w:r w:rsidRPr="001303A3">
        <w:rPr>
          <w:rFonts w:ascii="Times New Roman" w:eastAsia="標楷體" w:hAnsi="Times New Roman" w:cs="Times New Roman"/>
          <w:sz w:val="24"/>
          <w:szCs w:val="24"/>
        </w:rPr>
        <w:t>月期間抵押予不同的財務機構，</w:t>
      </w:r>
      <w:r w:rsidR="00427263">
        <w:rPr>
          <w:rFonts w:ascii="Times New Roman" w:eastAsia="標楷體" w:hAnsi="Times New Roman" w:cs="Times New Roman" w:hint="eastAsia"/>
          <w:sz w:val="24"/>
          <w:szCs w:val="24"/>
        </w:rPr>
        <w:t>F</w:t>
      </w:r>
      <w:r w:rsidRPr="001303A3">
        <w:rPr>
          <w:rFonts w:ascii="Times New Roman" w:eastAsia="標楷體" w:hAnsi="Times New Roman" w:cs="Times New Roman"/>
          <w:sz w:val="24"/>
          <w:szCs w:val="24"/>
        </w:rPr>
        <w:t>銀行</w:t>
      </w:r>
      <w:r w:rsidRPr="001303A3">
        <w:rPr>
          <w:rFonts w:ascii="Times New Roman" w:eastAsia="標楷體" w:hAnsi="Times New Roman" w:cs="Times New Roman"/>
          <w:sz w:val="24"/>
          <w:szCs w:val="24"/>
          <w:lang w:eastAsia="zh-HK"/>
        </w:rPr>
        <w:t>在</w:t>
      </w:r>
      <w:r w:rsidRPr="001303A3">
        <w:rPr>
          <w:rFonts w:ascii="Times New Roman" w:eastAsia="標楷體" w:hAnsi="Times New Roman" w:cs="Times New Roman"/>
          <w:sz w:val="24"/>
          <w:szCs w:val="24"/>
          <w:lang w:eastAsia="zh-HK"/>
        </w:rPr>
        <w:t>2012</w:t>
      </w:r>
      <w:r w:rsidRPr="001303A3">
        <w:rPr>
          <w:rFonts w:ascii="Times New Roman" w:eastAsia="標楷體" w:hAnsi="Times New Roman" w:cs="Times New Roman"/>
          <w:sz w:val="24"/>
          <w:szCs w:val="24"/>
          <w:lang w:eastAsia="zh-HK"/>
        </w:rPr>
        <w:t>年曾向</w:t>
      </w:r>
      <w:r w:rsidR="00427263">
        <w:rPr>
          <w:rFonts w:ascii="Times New Roman" w:eastAsia="標楷體" w:hAnsi="Times New Roman" w:cs="Times New Roman" w:hint="eastAsia"/>
          <w:sz w:val="24"/>
          <w:szCs w:val="24"/>
        </w:rPr>
        <w:t>A</w:t>
      </w:r>
      <w:r w:rsidRPr="001303A3">
        <w:rPr>
          <w:rFonts w:ascii="Times New Roman" w:eastAsia="標楷體" w:hAnsi="Times New Roman" w:cs="Times New Roman"/>
          <w:sz w:val="24"/>
          <w:szCs w:val="24"/>
          <w:lang w:eastAsia="zh-HK"/>
        </w:rPr>
        <w:t>先生就該物業申請及獲發押記令。</w:t>
      </w:r>
    </w:p>
    <w:p w14:paraId="2264EE48" w14:textId="77777777" w:rsidR="00427263" w:rsidRPr="001303A3" w:rsidRDefault="00427263" w:rsidP="00E900B8">
      <w:pPr>
        <w:pStyle w:val="a3"/>
        <w:widowControl w:val="0"/>
        <w:tabs>
          <w:tab w:val="left" w:pos="1932"/>
        </w:tabs>
        <w:overflowPunct w:val="0"/>
        <w:autoSpaceDE w:val="0"/>
        <w:autoSpaceDN w:val="0"/>
        <w:ind w:leftChars="0" w:left="1932"/>
        <w:jc w:val="both"/>
        <w:rPr>
          <w:rFonts w:ascii="Times New Roman" w:eastAsia="標楷體" w:hAnsi="Times New Roman" w:cs="Times New Roman"/>
          <w:sz w:val="24"/>
          <w:szCs w:val="24"/>
          <w:lang w:eastAsia="zh-HK"/>
        </w:rPr>
      </w:pPr>
    </w:p>
    <w:p w14:paraId="56390F0D" w14:textId="4CE487AC" w:rsidR="00B32032" w:rsidRDefault="00427263" w:rsidP="00E900B8">
      <w:pPr>
        <w:pStyle w:val="a3"/>
        <w:widowControl w:val="0"/>
        <w:numPr>
          <w:ilvl w:val="0"/>
          <w:numId w:val="32"/>
        </w:numPr>
        <w:tabs>
          <w:tab w:val="left" w:pos="1932"/>
        </w:tabs>
        <w:overflowPunct w:val="0"/>
        <w:autoSpaceDE w:val="0"/>
        <w:autoSpaceDN w:val="0"/>
        <w:ind w:leftChars="638" w:left="1932" w:hangingChars="220" w:hanging="528"/>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G</w:t>
      </w:r>
      <w:r w:rsidR="00B32032" w:rsidRPr="001303A3">
        <w:rPr>
          <w:rFonts w:ascii="Times New Roman" w:eastAsia="標楷體" w:hAnsi="Times New Roman" w:cs="Times New Roman"/>
          <w:sz w:val="24"/>
          <w:szCs w:val="24"/>
          <w:lang w:eastAsia="zh-HK"/>
        </w:rPr>
        <w:t>學院</w:t>
      </w:r>
      <w:r w:rsidR="00B32032" w:rsidRPr="001303A3">
        <w:rPr>
          <w:rFonts w:ascii="Times New Roman" w:eastAsia="標楷體" w:hAnsi="Times New Roman" w:cs="Times New Roman"/>
          <w:sz w:val="24"/>
          <w:szCs w:val="24"/>
        </w:rPr>
        <w:t>向</w:t>
      </w:r>
      <w:r>
        <w:rPr>
          <w:rFonts w:ascii="Times New Roman" w:eastAsia="標楷體" w:hAnsi="Times New Roman" w:cs="Times New Roman" w:hint="eastAsia"/>
          <w:sz w:val="24"/>
          <w:szCs w:val="24"/>
        </w:rPr>
        <w:t>B</w:t>
      </w:r>
      <w:r>
        <w:rPr>
          <w:rFonts w:ascii="Times New Roman" w:eastAsia="標楷體" w:hAnsi="Times New Roman" w:cs="Times New Roman" w:hint="eastAsia"/>
          <w:sz w:val="24"/>
          <w:szCs w:val="24"/>
          <w:lang w:eastAsia="zh-HK"/>
        </w:rPr>
        <w:t>兒子</w:t>
      </w:r>
      <w:r w:rsidR="00B32032" w:rsidRPr="001303A3">
        <w:rPr>
          <w:rFonts w:ascii="Times New Roman" w:eastAsia="標楷體" w:hAnsi="Times New Roman" w:cs="Times New Roman"/>
          <w:sz w:val="24"/>
          <w:szCs w:val="24"/>
        </w:rPr>
        <w:t>發出日期為</w:t>
      </w:r>
      <w:r w:rsidR="00B32032" w:rsidRPr="001303A3">
        <w:rPr>
          <w:rFonts w:ascii="Times New Roman" w:eastAsia="標楷體" w:hAnsi="Times New Roman" w:cs="Times New Roman"/>
          <w:sz w:val="24"/>
          <w:szCs w:val="24"/>
        </w:rPr>
        <w:t>2017</w:t>
      </w:r>
      <w:r w:rsidR="00B32032" w:rsidRPr="001303A3">
        <w:rPr>
          <w:rFonts w:ascii="Times New Roman" w:eastAsia="標楷體" w:hAnsi="Times New Roman" w:cs="Times New Roman"/>
          <w:sz w:val="24"/>
          <w:szCs w:val="24"/>
        </w:rPr>
        <w:t>年</w:t>
      </w:r>
      <w:r w:rsidR="00B32032" w:rsidRPr="001303A3">
        <w:rPr>
          <w:rFonts w:ascii="Times New Roman" w:eastAsia="標楷體" w:hAnsi="Times New Roman" w:cs="Times New Roman"/>
          <w:sz w:val="24"/>
          <w:szCs w:val="24"/>
          <w:lang w:eastAsia="zh-HK"/>
        </w:rPr>
        <w:t>3</w:t>
      </w:r>
      <w:r w:rsidR="00B32032" w:rsidRPr="001303A3">
        <w:rPr>
          <w:rFonts w:ascii="Times New Roman" w:eastAsia="標楷體" w:hAnsi="Times New Roman" w:cs="Times New Roman"/>
          <w:sz w:val="24"/>
          <w:szCs w:val="24"/>
        </w:rPr>
        <w:t>月</w:t>
      </w:r>
      <w:r w:rsidR="00B32032" w:rsidRPr="001303A3">
        <w:rPr>
          <w:rFonts w:ascii="Times New Roman" w:eastAsia="標楷體" w:hAnsi="Times New Roman" w:cs="Times New Roman"/>
          <w:sz w:val="24"/>
          <w:szCs w:val="24"/>
          <w:lang w:eastAsia="zh-HK"/>
        </w:rPr>
        <w:t>3</w:t>
      </w:r>
      <w:r w:rsidR="00B32032" w:rsidRPr="001303A3">
        <w:rPr>
          <w:rFonts w:ascii="Times New Roman" w:eastAsia="標楷體" w:hAnsi="Times New Roman" w:cs="Times New Roman"/>
          <w:sz w:val="24"/>
          <w:szCs w:val="24"/>
        </w:rPr>
        <w:t>日的電子郵件，通知他已獲取錄在</w:t>
      </w:r>
      <w:r w:rsidR="00B32032" w:rsidRPr="001303A3">
        <w:rPr>
          <w:rFonts w:ascii="Times New Roman" w:eastAsia="標楷體" w:hAnsi="Times New Roman" w:cs="Times New Roman"/>
          <w:sz w:val="24"/>
          <w:szCs w:val="24"/>
          <w:lang w:eastAsia="zh-HK"/>
        </w:rPr>
        <w:t>2017</w:t>
      </w:r>
      <w:r w:rsidR="00B32032" w:rsidRPr="001303A3">
        <w:rPr>
          <w:rFonts w:ascii="Times New Roman" w:eastAsia="標楷體" w:hAnsi="Times New Roman" w:cs="Times New Roman"/>
          <w:sz w:val="24"/>
          <w:szCs w:val="24"/>
          <w:lang w:eastAsia="zh-HK"/>
        </w:rPr>
        <w:t>年秋季就讀該學院，但未能獲發獎學金</w:t>
      </w:r>
      <w:r w:rsidR="00B32032" w:rsidRPr="001303A3">
        <w:rPr>
          <w:rFonts w:ascii="Times New Roman" w:eastAsia="標楷體" w:hAnsi="Times New Roman" w:cs="Times New Roman"/>
          <w:sz w:val="24"/>
          <w:szCs w:val="24"/>
        </w:rPr>
        <w:t>。</w:t>
      </w:r>
    </w:p>
    <w:p w14:paraId="6E8CD268" w14:textId="77777777" w:rsidR="00427263" w:rsidRPr="001303A3" w:rsidRDefault="00427263" w:rsidP="00E900B8">
      <w:pPr>
        <w:pStyle w:val="a3"/>
        <w:widowControl w:val="0"/>
        <w:tabs>
          <w:tab w:val="left" w:pos="1932"/>
        </w:tabs>
        <w:overflowPunct w:val="0"/>
        <w:autoSpaceDE w:val="0"/>
        <w:autoSpaceDN w:val="0"/>
        <w:ind w:leftChars="0" w:left="1932"/>
        <w:jc w:val="both"/>
        <w:rPr>
          <w:rFonts w:ascii="Times New Roman" w:eastAsia="標楷體" w:hAnsi="Times New Roman" w:cs="Times New Roman"/>
          <w:sz w:val="24"/>
          <w:szCs w:val="24"/>
        </w:rPr>
      </w:pPr>
    </w:p>
    <w:p w14:paraId="56390F0E" w14:textId="5A0272AF" w:rsidR="00B32032" w:rsidRDefault="00B32032" w:rsidP="00E900B8">
      <w:pPr>
        <w:tabs>
          <w:tab w:val="left" w:pos="1932"/>
        </w:tabs>
        <w:overflowPunct w:val="0"/>
        <w:autoSpaceDE w:val="0"/>
        <w:autoSpaceDN w:val="0"/>
        <w:ind w:leftChars="638" w:left="1932" w:hangingChars="220" w:hanging="528"/>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lang w:eastAsia="zh-HK"/>
        </w:rPr>
        <w:t>c</w:t>
      </w:r>
      <w:r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rPr>
        <w:tab/>
      </w:r>
      <w:r w:rsidR="00E900B8">
        <w:rPr>
          <w:rFonts w:ascii="Times New Roman" w:eastAsia="標楷體" w:hAnsi="Times New Roman" w:cs="Times New Roman" w:hint="eastAsia"/>
          <w:sz w:val="24"/>
          <w:szCs w:val="24"/>
        </w:rPr>
        <w:t>H</w:t>
      </w:r>
      <w:r w:rsidRPr="001303A3">
        <w:rPr>
          <w:rFonts w:ascii="Times New Roman" w:eastAsia="標楷體" w:hAnsi="Times New Roman" w:cs="Times New Roman"/>
          <w:sz w:val="24"/>
          <w:szCs w:val="24"/>
        </w:rPr>
        <w:t>大學向</w:t>
      </w:r>
      <w:r w:rsidR="00E900B8">
        <w:rPr>
          <w:rFonts w:ascii="Times New Roman" w:eastAsia="標楷體" w:hAnsi="Times New Roman" w:cs="Times New Roman" w:hint="eastAsia"/>
          <w:sz w:val="24"/>
          <w:szCs w:val="24"/>
        </w:rPr>
        <w:t>B</w:t>
      </w:r>
      <w:r w:rsidR="00E900B8">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rPr>
        <w:t>發出日期為</w:t>
      </w:r>
      <w:r w:rsidRPr="001303A3">
        <w:rPr>
          <w:rFonts w:ascii="Times New Roman" w:eastAsia="標楷體" w:hAnsi="Times New Roman" w:cs="Times New Roman"/>
          <w:sz w:val="24"/>
          <w:szCs w:val="24"/>
        </w:rPr>
        <w:t>2017</w:t>
      </w:r>
      <w:r w:rsidRPr="001303A3">
        <w:rPr>
          <w:rFonts w:ascii="Times New Roman" w:eastAsia="標楷體" w:hAnsi="Times New Roman" w:cs="Times New Roman"/>
          <w:sz w:val="24"/>
          <w:szCs w:val="24"/>
        </w:rPr>
        <w:t>年</w:t>
      </w:r>
      <w:r w:rsidRPr="001303A3">
        <w:rPr>
          <w:rFonts w:ascii="Times New Roman" w:eastAsia="標楷體" w:hAnsi="Times New Roman" w:cs="Times New Roman"/>
          <w:sz w:val="24"/>
          <w:szCs w:val="24"/>
        </w:rPr>
        <w:t>11</w:t>
      </w:r>
      <w:r w:rsidRPr="001303A3">
        <w:rPr>
          <w:rFonts w:ascii="Times New Roman" w:eastAsia="標楷體" w:hAnsi="Times New Roman" w:cs="Times New Roman"/>
          <w:sz w:val="24"/>
          <w:szCs w:val="24"/>
        </w:rPr>
        <w:t>月</w:t>
      </w:r>
      <w:r w:rsidRPr="001303A3">
        <w:rPr>
          <w:rFonts w:ascii="Times New Roman" w:eastAsia="標楷體" w:hAnsi="Times New Roman" w:cs="Times New Roman"/>
          <w:sz w:val="24"/>
          <w:szCs w:val="24"/>
        </w:rPr>
        <w:t>15</w:t>
      </w:r>
      <w:r w:rsidRPr="001303A3">
        <w:rPr>
          <w:rFonts w:ascii="Times New Roman" w:eastAsia="標楷體" w:hAnsi="Times New Roman" w:cs="Times New Roman"/>
          <w:sz w:val="24"/>
          <w:szCs w:val="24"/>
        </w:rPr>
        <w:t>日的信件，通知他已獲取錄入讀在</w:t>
      </w:r>
      <w:r w:rsidRPr="001303A3">
        <w:rPr>
          <w:rFonts w:ascii="Times New Roman" w:eastAsia="標楷體" w:hAnsi="Times New Roman" w:cs="Times New Roman"/>
          <w:sz w:val="24"/>
          <w:szCs w:val="24"/>
          <w:lang w:eastAsia="zh-HK"/>
        </w:rPr>
        <w:t>2018</w:t>
      </w:r>
      <w:r w:rsidRPr="001303A3">
        <w:rPr>
          <w:rFonts w:ascii="Times New Roman" w:eastAsia="標楷體" w:hAnsi="Times New Roman" w:cs="Times New Roman"/>
          <w:sz w:val="24"/>
          <w:szCs w:val="24"/>
          <w:lang w:eastAsia="zh-HK"/>
        </w:rPr>
        <w:t>年</w:t>
      </w:r>
      <w:r w:rsidRPr="001303A3">
        <w:rPr>
          <w:rFonts w:ascii="Times New Roman" w:eastAsia="標楷體" w:hAnsi="Times New Roman" w:cs="Times New Roman"/>
          <w:sz w:val="24"/>
          <w:szCs w:val="24"/>
          <w:lang w:eastAsia="zh-HK"/>
        </w:rPr>
        <w:t>10</w:t>
      </w:r>
      <w:r w:rsidRPr="001303A3">
        <w:rPr>
          <w:rFonts w:ascii="Times New Roman" w:eastAsia="標楷體" w:hAnsi="Times New Roman" w:cs="Times New Roman"/>
          <w:sz w:val="24"/>
          <w:szCs w:val="24"/>
          <w:lang w:eastAsia="zh-HK"/>
        </w:rPr>
        <w:t>月開課的碩士課程</w:t>
      </w:r>
      <w:r w:rsidRPr="001303A3">
        <w:rPr>
          <w:rFonts w:ascii="Times New Roman" w:eastAsia="標楷體" w:hAnsi="Times New Roman" w:cs="Times New Roman"/>
          <w:sz w:val="24"/>
          <w:szCs w:val="24"/>
        </w:rPr>
        <w:t>。</w:t>
      </w:r>
    </w:p>
    <w:p w14:paraId="0169B6D5" w14:textId="77777777" w:rsidR="00427263" w:rsidRPr="00427263" w:rsidRDefault="00427263" w:rsidP="00E900B8">
      <w:pPr>
        <w:tabs>
          <w:tab w:val="left" w:pos="1932"/>
        </w:tabs>
        <w:overflowPunct w:val="0"/>
        <w:autoSpaceDE w:val="0"/>
        <w:autoSpaceDN w:val="0"/>
        <w:ind w:leftChars="638" w:left="1932" w:hangingChars="220" w:hanging="528"/>
        <w:jc w:val="both"/>
        <w:rPr>
          <w:rFonts w:ascii="Times New Roman" w:eastAsia="標楷體" w:hAnsi="Times New Roman" w:cs="Times New Roman"/>
          <w:sz w:val="24"/>
          <w:szCs w:val="24"/>
        </w:rPr>
      </w:pPr>
    </w:p>
    <w:p w14:paraId="56390F0F" w14:textId="403DAC49" w:rsidR="00B32032" w:rsidRPr="001303A3" w:rsidRDefault="00B32032" w:rsidP="00E900B8">
      <w:pPr>
        <w:tabs>
          <w:tab w:val="left" w:pos="1932"/>
        </w:tabs>
        <w:overflowPunct w:val="0"/>
        <w:autoSpaceDE w:val="0"/>
        <w:autoSpaceDN w:val="0"/>
        <w:ind w:leftChars="638" w:left="1932" w:hangingChars="220" w:hanging="528"/>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lang w:eastAsia="zh-HK"/>
        </w:rPr>
        <w:t>d</w:t>
      </w:r>
      <w:r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rPr>
        <w:tab/>
      </w:r>
      <w:r w:rsidR="00E900B8">
        <w:rPr>
          <w:rFonts w:ascii="Times New Roman" w:eastAsia="標楷體" w:hAnsi="Times New Roman" w:cs="Times New Roman" w:hint="eastAsia"/>
          <w:sz w:val="24"/>
          <w:szCs w:val="24"/>
        </w:rPr>
        <w:t>B</w:t>
      </w:r>
      <w:r w:rsidR="00E900B8">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rPr>
        <w:t>申請</w:t>
      </w:r>
      <w:r w:rsidRPr="001303A3">
        <w:rPr>
          <w:rFonts w:ascii="Times New Roman" w:eastAsia="標楷體" w:hAnsi="Times New Roman" w:cs="Times New Roman"/>
          <w:sz w:val="24"/>
          <w:szCs w:val="24"/>
        </w:rPr>
        <w:t>2017/18</w:t>
      </w:r>
      <w:r w:rsidRPr="001303A3">
        <w:rPr>
          <w:rFonts w:ascii="Times New Roman" w:eastAsia="標楷體" w:hAnsi="Times New Roman" w:cs="Times New Roman"/>
          <w:sz w:val="24"/>
          <w:szCs w:val="24"/>
        </w:rPr>
        <w:t>香港卓越獎學金計劃的申請書。</w:t>
      </w:r>
    </w:p>
    <w:p w14:paraId="549198B9" w14:textId="174BDC1D" w:rsidR="000E7BA5" w:rsidRDefault="000E7BA5"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8"/>
          <w:szCs w:val="28"/>
          <w:lang w:eastAsia="zh-HK"/>
        </w:rPr>
      </w:pPr>
    </w:p>
    <w:p w14:paraId="56390F10" w14:textId="32BE51D0" w:rsidR="00DD1276" w:rsidRPr="00427263" w:rsidRDefault="00DD1276"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8"/>
          <w:szCs w:val="28"/>
          <w:lang w:eastAsia="zh-HK"/>
        </w:rPr>
      </w:pPr>
      <w:r w:rsidRPr="00427263">
        <w:rPr>
          <w:rFonts w:ascii="Times New Roman" w:eastAsia="標楷體" w:hAnsi="Times New Roman" w:cs="Times New Roman"/>
          <w:b/>
          <w:sz w:val="28"/>
          <w:szCs w:val="28"/>
          <w:lang w:eastAsia="zh-HK"/>
        </w:rPr>
        <w:t>證供</w:t>
      </w:r>
    </w:p>
    <w:p w14:paraId="08ABA2F2" w14:textId="77777777" w:rsidR="00427263" w:rsidRPr="001303A3" w:rsidRDefault="00427263"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4"/>
          <w:szCs w:val="24"/>
          <w:u w:val="single"/>
          <w:lang w:eastAsia="zh-HK"/>
        </w:rPr>
      </w:pPr>
    </w:p>
    <w:p w14:paraId="56390F11" w14:textId="5DE39CA0" w:rsidR="00DD1276" w:rsidRDefault="00DD1276" w:rsidP="00E900B8">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上訴人選擇在宣誓下作</w:t>
      </w:r>
      <w:r w:rsidR="008F6876" w:rsidRPr="001303A3">
        <w:rPr>
          <w:rFonts w:ascii="Times New Roman" w:eastAsia="標楷體" w:hAnsi="Times New Roman" w:cs="Times New Roman"/>
          <w:sz w:val="24"/>
          <w:szCs w:val="24"/>
        </w:rPr>
        <w:t>供</w:t>
      </w:r>
      <w:r w:rsidRPr="001303A3">
        <w:rPr>
          <w:rFonts w:ascii="Times New Roman" w:eastAsia="標楷體" w:hAnsi="Times New Roman" w:cs="Times New Roman"/>
          <w:sz w:val="24"/>
          <w:szCs w:val="24"/>
        </w:rPr>
        <w:t>，並接受答辯人的盤問。除了上訴人自己外，她並</w:t>
      </w:r>
      <w:r w:rsidR="00E45836" w:rsidRPr="001303A3">
        <w:rPr>
          <w:rFonts w:ascii="Times New Roman" w:eastAsia="標楷體" w:hAnsi="Times New Roman" w:cs="Times New Roman"/>
          <w:sz w:val="24"/>
          <w:szCs w:val="24"/>
        </w:rPr>
        <w:t>沒有傳召其他證人為她作供。</w:t>
      </w:r>
    </w:p>
    <w:p w14:paraId="7FFC7FF6" w14:textId="32134363" w:rsidR="00E900B8" w:rsidRDefault="00E900B8" w:rsidP="00E900B8">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1139711B" w14:textId="77777777" w:rsidR="00264266" w:rsidRDefault="00264266"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8"/>
          <w:szCs w:val="28"/>
        </w:rPr>
      </w:pPr>
    </w:p>
    <w:p w14:paraId="4FBD7C8D" w14:textId="77777777" w:rsidR="00264266" w:rsidRDefault="00264266"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8"/>
          <w:szCs w:val="28"/>
        </w:rPr>
      </w:pPr>
    </w:p>
    <w:p w14:paraId="17895630" w14:textId="77777777" w:rsidR="00264266" w:rsidRDefault="00264266"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8"/>
          <w:szCs w:val="28"/>
        </w:rPr>
      </w:pPr>
    </w:p>
    <w:p w14:paraId="68270592" w14:textId="77777777" w:rsidR="00264266" w:rsidRDefault="00264266"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8"/>
          <w:szCs w:val="28"/>
        </w:rPr>
      </w:pPr>
    </w:p>
    <w:p w14:paraId="56390F12" w14:textId="1694DE76" w:rsidR="00420207" w:rsidRPr="00E900B8" w:rsidRDefault="00420207"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8"/>
          <w:szCs w:val="28"/>
        </w:rPr>
      </w:pPr>
      <w:r w:rsidRPr="00E900B8">
        <w:rPr>
          <w:rFonts w:ascii="Times New Roman" w:eastAsia="標楷體" w:hAnsi="Times New Roman" w:cs="Times New Roman"/>
          <w:b/>
          <w:sz w:val="28"/>
          <w:szCs w:val="28"/>
        </w:rPr>
        <w:lastRenderedPageBreak/>
        <w:t>上訴人</w:t>
      </w:r>
      <w:r w:rsidR="00E45836" w:rsidRPr="00E900B8">
        <w:rPr>
          <w:rFonts w:ascii="Times New Roman" w:eastAsia="標楷體" w:hAnsi="Times New Roman" w:cs="Times New Roman"/>
          <w:b/>
          <w:sz w:val="28"/>
          <w:szCs w:val="28"/>
        </w:rPr>
        <w:t>在聆訊時所作</w:t>
      </w:r>
      <w:r w:rsidRPr="00E900B8">
        <w:rPr>
          <w:rFonts w:ascii="Times New Roman" w:eastAsia="標楷體" w:hAnsi="Times New Roman" w:cs="Times New Roman"/>
          <w:b/>
          <w:sz w:val="28"/>
          <w:szCs w:val="28"/>
        </w:rPr>
        <w:t>的證供撮要</w:t>
      </w:r>
    </w:p>
    <w:p w14:paraId="09D760F6" w14:textId="77777777" w:rsidR="00E900B8" w:rsidRPr="001303A3" w:rsidRDefault="00E900B8"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4"/>
          <w:szCs w:val="24"/>
          <w:u w:val="single"/>
          <w:lang w:eastAsia="zh-HK"/>
        </w:rPr>
      </w:pPr>
    </w:p>
    <w:p w14:paraId="56390F13" w14:textId="54AE3D25" w:rsidR="004136C0" w:rsidRDefault="00420207" w:rsidP="00E900B8">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上訴人</w:t>
      </w:r>
      <w:r w:rsidR="00A33F63" w:rsidRPr="001303A3">
        <w:rPr>
          <w:rFonts w:ascii="Times New Roman" w:eastAsia="標楷體" w:hAnsi="Times New Roman" w:cs="Times New Roman"/>
          <w:sz w:val="24"/>
          <w:szCs w:val="24"/>
        </w:rPr>
        <w:t>宣</w:t>
      </w:r>
      <w:r w:rsidR="004136C0" w:rsidRPr="001303A3">
        <w:rPr>
          <w:rFonts w:ascii="Times New Roman" w:eastAsia="標楷體" w:hAnsi="Times New Roman" w:cs="Times New Roman"/>
          <w:sz w:val="24"/>
          <w:szCs w:val="24"/>
        </w:rPr>
        <w:t>稱她與</w:t>
      </w:r>
      <w:r w:rsidR="00E900B8">
        <w:rPr>
          <w:rFonts w:ascii="Times New Roman" w:eastAsia="標楷體" w:hAnsi="Times New Roman" w:cs="Times New Roman" w:hint="eastAsia"/>
          <w:sz w:val="24"/>
          <w:szCs w:val="24"/>
        </w:rPr>
        <w:t>A</w:t>
      </w:r>
      <w:r w:rsidR="004136C0" w:rsidRPr="001303A3">
        <w:rPr>
          <w:rFonts w:ascii="Times New Roman" w:eastAsia="標楷體" w:hAnsi="Times New Roman" w:cs="Times New Roman"/>
          <w:sz w:val="24"/>
          <w:szCs w:val="24"/>
        </w:rPr>
        <w:t>先生於</w:t>
      </w:r>
      <w:r w:rsidR="004136C0" w:rsidRPr="001303A3">
        <w:rPr>
          <w:rFonts w:ascii="Times New Roman" w:eastAsia="標楷體" w:hAnsi="Times New Roman" w:cs="Times New Roman"/>
          <w:sz w:val="24"/>
          <w:szCs w:val="24"/>
        </w:rPr>
        <w:t>2007</w:t>
      </w:r>
      <w:r w:rsidR="004136C0" w:rsidRPr="001303A3">
        <w:rPr>
          <w:rFonts w:ascii="Times New Roman" w:eastAsia="標楷體" w:hAnsi="Times New Roman" w:cs="Times New Roman"/>
          <w:sz w:val="24"/>
          <w:szCs w:val="24"/>
        </w:rPr>
        <w:t>年至</w:t>
      </w:r>
      <w:r w:rsidR="004136C0" w:rsidRPr="001303A3">
        <w:rPr>
          <w:rFonts w:ascii="Times New Roman" w:eastAsia="標楷體" w:hAnsi="Times New Roman" w:cs="Times New Roman"/>
          <w:sz w:val="24"/>
          <w:szCs w:val="24"/>
        </w:rPr>
        <w:t>2012</w:t>
      </w:r>
      <w:r w:rsidR="004136C0" w:rsidRPr="001303A3">
        <w:rPr>
          <w:rFonts w:ascii="Times New Roman" w:eastAsia="標楷體" w:hAnsi="Times New Roman" w:cs="Times New Roman"/>
          <w:sz w:val="24"/>
          <w:szCs w:val="24"/>
        </w:rPr>
        <w:t>年擁有物業，由於</w:t>
      </w:r>
      <w:r w:rsidR="00E900B8">
        <w:rPr>
          <w:rFonts w:ascii="Times New Roman" w:eastAsia="標楷體" w:hAnsi="Times New Roman" w:cs="Times New Roman" w:hint="eastAsia"/>
          <w:sz w:val="24"/>
          <w:szCs w:val="24"/>
        </w:rPr>
        <w:t>A</w:t>
      </w:r>
      <w:r w:rsidR="004136C0" w:rsidRPr="001303A3">
        <w:rPr>
          <w:rFonts w:ascii="Times New Roman" w:eastAsia="標楷體" w:hAnsi="Times New Roman" w:cs="Times New Roman"/>
          <w:sz w:val="24"/>
          <w:szCs w:val="24"/>
        </w:rPr>
        <w:t>先生用該物業向財務公司借了很多錢，引至很多押記令登記在田土廳該物業的土地登記冊上，令到她不能賣出</w:t>
      </w:r>
      <w:r w:rsidR="00471ABD" w:rsidRPr="001303A3">
        <w:rPr>
          <w:rFonts w:ascii="Times New Roman" w:eastAsia="標楷體" w:hAnsi="Times New Roman" w:cs="Times New Roman"/>
          <w:sz w:val="24"/>
          <w:szCs w:val="24"/>
        </w:rPr>
        <w:t>該物業</w:t>
      </w:r>
      <w:r w:rsidR="004136C0" w:rsidRPr="001303A3">
        <w:rPr>
          <w:rFonts w:ascii="Times New Roman" w:eastAsia="標楷體" w:hAnsi="Times New Roman" w:cs="Times New Roman"/>
          <w:sz w:val="24"/>
          <w:szCs w:val="24"/>
        </w:rPr>
        <w:t>套現取回她應得的金錢。</w:t>
      </w:r>
    </w:p>
    <w:p w14:paraId="01DF8348" w14:textId="77777777" w:rsidR="00E900B8" w:rsidRPr="001303A3" w:rsidRDefault="00E900B8" w:rsidP="00E900B8">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14" w14:textId="654222C6" w:rsidR="004136C0" w:rsidRDefault="004136C0" w:rsidP="00E900B8">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當時她生活很艱難。她嘗試申請法律援助去取回她在該物業上應得的權益，但政府沒有幫她，拒絕了她的法援申請。</w:t>
      </w:r>
    </w:p>
    <w:p w14:paraId="353CF067" w14:textId="77777777" w:rsidR="00E900B8" w:rsidRPr="001303A3" w:rsidRDefault="00E900B8" w:rsidP="00E900B8">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15" w14:textId="640B3B38" w:rsidR="004136C0" w:rsidRDefault="004136C0" w:rsidP="00E900B8">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由於沒有金錢，她甚至不能為兒子交學費。在沒錢的情況下，她只好向家人及銀行和財務公司借貸度日。加上學校免去兒子一半學費，她才僅可渡過難關。</w:t>
      </w:r>
    </w:p>
    <w:p w14:paraId="1DEBC131" w14:textId="77777777" w:rsidR="00E900B8" w:rsidRPr="001303A3" w:rsidRDefault="00E900B8" w:rsidP="00E900B8">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16" w14:textId="719CB87F" w:rsidR="004136C0" w:rsidRDefault="004136C0" w:rsidP="00E900B8">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上訴人強調她重視教育，如她有好入息，她會</w:t>
      </w:r>
      <w:r w:rsidR="005B05DC" w:rsidRPr="001303A3">
        <w:rPr>
          <w:rFonts w:ascii="Times New Roman" w:eastAsia="標楷體" w:hAnsi="Times New Roman" w:cs="Times New Roman"/>
          <w:sz w:val="24"/>
          <w:szCs w:val="24"/>
        </w:rPr>
        <w:t>將金錢</w:t>
      </w:r>
      <w:r w:rsidRPr="001303A3">
        <w:rPr>
          <w:rFonts w:ascii="Times New Roman" w:eastAsia="標楷體" w:hAnsi="Times New Roman" w:cs="Times New Roman"/>
          <w:sz w:val="24"/>
          <w:szCs w:val="24"/>
        </w:rPr>
        <w:t>投放在孩子的教育</w:t>
      </w:r>
      <w:r w:rsidR="005B05DC" w:rsidRPr="001303A3">
        <w:rPr>
          <w:rFonts w:ascii="Times New Roman" w:eastAsia="標楷體" w:hAnsi="Times New Roman" w:cs="Times New Roman"/>
          <w:sz w:val="24"/>
          <w:szCs w:val="24"/>
        </w:rPr>
        <w:t>上，</w:t>
      </w:r>
      <w:r w:rsidRPr="001303A3">
        <w:rPr>
          <w:rFonts w:ascii="Times New Roman" w:eastAsia="標楷體" w:hAnsi="Times New Roman" w:cs="Times New Roman"/>
          <w:sz w:val="24"/>
          <w:szCs w:val="24"/>
        </w:rPr>
        <w:t>供他們到外國讀書。</w:t>
      </w:r>
    </w:p>
    <w:p w14:paraId="245ECDD5" w14:textId="77777777" w:rsidR="00E900B8" w:rsidRPr="001303A3" w:rsidRDefault="00E900B8" w:rsidP="00E900B8">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17" w14:textId="344D4822" w:rsidR="005B05DC" w:rsidRDefault="004136C0" w:rsidP="00E900B8">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她在</w:t>
      </w:r>
      <w:r w:rsidRPr="001303A3">
        <w:rPr>
          <w:rFonts w:ascii="Times New Roman" w:eastAsia="標楷體" w:hAnsi="Times New Roman" w:cs="Times New Roman"/>
          <w:sz w:val="24"/>
          <w:szCs w:val="24"/>
        </w:rPr>
        <w:t>2016/17</w:t>
      </w:r>
      <w:r w:rsidRPr="001303A3">
        <w:rPr>
          <w:rFonts w:ascii="Times New Roman" w:eastAsia="標楷體" w:hAnsi="Times New Roman" w:cs="Times New Roman"/>
          <w:sz w:val="24"/>
          <w:szCs w:val="24"/>
        </w:rPr>
        <w:t>年的收入不是長期性。這些收入可能一生人只有一次而已。所以她會用這筆錢培育孩子成才。</w:t>
      </w:r>
    </w:p>
    <w:p w14:paraId="13D51BEB" w14:textId="77777777" w:rsidR="00E900B8" w:rsidRPr="001303A3" w:rsidRDefault="00E900B8" w:rsidP="00E900B8">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18" w14:textId="7014B3C9" w:rsidR="004136C0" w:rsidRPr="00E900B8" w:rsidRDefault="004136C0" w:rsidP="00E900B8">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由於在困難時期政府沒有幫助她，但仍要她交稅，所以她認為不合理。她</w:t>
      </w:r>
      <w:r w:rsidR="005B05DC" w:rsidRPr="001303A3">
        <w:rPr>
          <w:rFonts w:ascii="Times New Roman" w:eastAsia="標楷體" w:hAnsi="Times New Roman" w:cs="Times New Roman"/>
          <w:sz w:val="24"/>
          <w:szCs w:val="24"/>
        </w:rPr>
        <w:t>雖</w:t>
      </w:r>
      <w:r w:rsidRPr="001303A3">
        <w:rPr>
          <w:rFonts w:ascii="Times New Roman" w:eastAsia="標楷體" w:hAnsi="Times New Roman" w:cs="Times New Roman"/>
          <w:sz w:val="24"/>
          <w:szCs w:val="24"/>
        </w:rPr>
        <w:t>然曾申請公屋，但沒有獲得分配</w:t>
      </w:r>
      <w:r w:rsidR="005B05DC"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rPr>
        <w:t>她沒有享用福利，所以她</w:t>
      </w:r>
      <w:r w:rsidR="005B05DC" w:rsidRPr="001303A3">
        <w:rPr>
          <w:rFonts w:ascii="Times New Roman" w:eastAsia="標楷體" w:hAnsi="Times New Roman" w:cs="Times New Roman"/>
          <w:sz w:val="24"/>
          <w:szCs w:val="24"/>
        </w:rPr>
        <w:t>強調她</w:t>
      </w:r>
      <w:r w:rsidRPr="001303A3">
        <w:rPr>
          <w:rFonts w:ascii="Times New Roman" w:eastAsia="標楷體" w:hAnsi="Times New Roman" w:cs="Times New Roman"/>
          <w:sz w:val="24"/>
          <w:szCs w:val="24"/>
        </w:rPr>
        <w:t>不應納稅</w:t>
      </w:r>
      <w:r w:rsidR="005B05DC" w:rsidRPr="001303A3">
        <w:rPr>
          <w:rFonts w:ascii="Times New Roman" w:eastAsia="標楷體" w:hAnsi="Times New Roman" w:cs="Times New Roman"/>
          <w:sz w:val="24"/>
          <w:szCs w:val="24"/>
        </w:rPr>
        <w:t>。</w:t>
      </w:r>
      <w:r w:rsidRPr="00E900B8">
        <w:rPr>
          <w:rFonts w:ascii="Times New Roman" w:eastAsia="標楷體" w:hAnsi="Times New Roman" w:cs="Times New Roman"/>
          <w:sz w:val="24"/>
          <w:szCs w:val="24"/>
        </w:rPr>
        <w:t>她寧願將稅款用在孩子教育身上，這是她反對納稅的原因。</w:t>
      </w:r>
    </w:p>
    <w:p w14:paraId="4C818F94" w14:textId="77777777" w:rsidR="00E900B8" w:rsidRPr="001303A3" w:rsidRDefault="00E900B8" w:rsidP="00E900B8">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19" w14:textId="786EDD4A" w:rsidR="004136C0" w:rsidRDefault="005B05DC" w:rsidP="00E900B8">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由於</w:t>
      </w:r>
      <w:r w:rsidR="00E900B8">
        <w:rPr>
          <w:rFonts w:ascii="Times New Roman" w:eastAsia="標楷體" w:hAnsi="Times New Roman" w:cs="Times New Roman" w:hint="eastAsia"/>
          <w:sz w:val="24"/>
          <w:szCs w:val="24"/>
        </w:rPr>
        <w:t>B</w:t>
      </w:r>
      <w:r w:rsidR="00E900B8">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rPr>
        <w:t>的獎學金申請不成功，她打算將金錢投於他</w:t>
      </w:r>
      <w:r w:rsidR="004136C0" w:rsidRPr="001303A3">
        <w:rPr>
          <w:rFonts w:ascii="Times New Roman" w:eastAsia="標楷體" w:hAnsi="Times New Roman" w:cs="Times New Roman"/>
          <w:sz w:val="24"/>
          <w:szCs w:val="24"/>
        </w:rPr>
        <w:t>的教育上，所以她更要反對納稅。</w:t>
      </w:r>
    </w:p>
    <w:p w14:paraId="3CEF8DCB" w14:textId="77777777" w:rsidR="00E900B8" w:rsidRPr="001303A3" w:rsidRDefault="00E900B8" w:rsidP="00E900B8">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1A" w14:textId="5CCF4A3B" w:rsidR="004136C0" w:rsidRDefault="004136C0" w:rsidP="00E900B8">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上訴人續稱她</w:t>
      </w:r>
      <w:r w:rsidRPr="001303A3">
        <w:rPr>
          <w:rFonts w:ascii="Times New Roman" w:eastAsia="標楷體" w:hAnsi="Times New Roman" w:cs="Times New Roman"/>
          <w:sz w:val="24"/>
          <w:szCs w:val="24"/>
        </w:rPr>
        <w:t>2017/18</w:t>
      </w:r>
      <w:r w:rsidRPr="001303A3">
        <w:rPr>
          <w:rFonts w:ascii="Times New Roman" w:eastAsia="標楷體" w:hAnsi="Times New Roman" w:cs="Times New Roman"/>
          <w:sz w:val="24"/>
          <w:szCs w:val="24"/>
        </w:rPr>
        <w:t>年度的收入不能抗</w:t>
      </w:r>
      <w:r w:rsidR="00471ABD" w:rsidRPr="001303A3">
        <w:rPr>
          <w:rFonts w:ascii="Times New Roman" w:eastAsia="標楷體" w:hAnsi="Times New Roman" w:cs="Times New Roman"/>
          <w:sz w:val="24"/>
          <w:szCs w:val="24"/>
        </w:rPr>
        <w:t>衡</w:t>
      </w:r>
      <w:r w:rsidRPr="001303A3">
        <w:rPr>
          <w:rFonts w:ascii="Times New Roman" w:eastAsia="標楷體" w:hAnsi="Times New Roman" w:cs="Times New Roman"/>
          <w:sz w:val="24"/>
          <w:szCs w:val="24"/>
        </w:rPr>
        <w:t>生活指數，</w:t>
      </w:r>
      <w:r w:rsidRPr="001303A3">
        <w:rPr>
          <w:rFonts w:ascii="Times New Roman" w:eastAsia="標楷體" w:hAnsi="Times New Roman" w:cs="Times New Roman"/>
          <w:sz w:val="24"/>
          <w:szCs w:val="24"/>
        </w:rPr>
        <w:t>2015/16</w:t>
      </w:r>
      <w:r w:rsidRPr="001303A3">
        <w:rPr>
          <w:rFonts w:ascii="Times New Roman" w:eastAsia="標楷體" w:hAnsi="Times New Roman" w:cs="Times New Roman"/>
          <w:sz w:val="24"/>
          <w:szCs w:val="24"/>
        </w:rPr>
        <w:t>年度她也沒有好收入，所以上訴人覺得稅務局的評稅不合理。她曾提議稅局將她過往</w:t>
      </w:r>
      <w:r w:rsidRPr="001303A3">
        <w:rPr>
          <w:rFonts w:ascii="Times New Roman" w:eastAsia="標楷體" w:hAnsi="Times New Roman" w:cs="Times New Roman"/>
          <w:sz w:val="24"/>
          <w:szCs w:val="24"/>
        </w:rPr>
        <w:t>3</w:t>
      </w:r>
      <w:r w:rsidRPr="001303A3">
        <w:rPr>
          <w:rFonts w:ascii="Times New Roman" w:eastAsia="標楷體" w:hAnsi="Times New Roman" w:cs="Times New Roman"/>
          <w:sz w:val="24"/>
          <w:szCs w:val="24"/>
        </w:rPr>
        <w:t>年的收入平均來評稅，但稅局不接納。</w:t>
      </w:r>
    </w:p>
    <w:p w14:paraId="1187C6E7" w14:textId="77777777" w:rsidR="00E900B8" w:rsidRPr="001303A3" w:rsidRDefault="00E900B8" w:rsidP="00E900B8">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1B" w14:textId="502C5D63" w:rsidR="004136C0" w:rsidRDefault="004136C0" w:rsidP="00E900B8">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上訴人說她的行業與公務員不同。她沒有穩定收入，很多時</w:t>
      </w:r>
      <w:r w:rsidR="005B05DC" w:rsidRPr="001303A3">
        <w:rPr>
          <w:rFonts w:ascii="Times New Roman" w:eastAsia="標楷體" w:hAnsi="Times New Roman" w:cs="Times New Roman"/>
          <w:sz w:val="24"/>
          <w:szCs w:val="24"/>
        </w:rPr>
        <w:t>她都入不敷支。</w:t>
      </w:r>
      <w:r w:rsidRPr="001303A3">
        <w:rPr>
          <w:rFonts w:ascii="Times New Roman" w:eastAsia="標楷體" w:hAnsi="Times New Roman" w:cs="Times New Roman"/>
          <w:sz w:val="24"/>
          <w:szCs w:val="24"/>
        </w:rPr>
        <w:t>上訴人強調政府在她困難時沒有</w:t>
      </w:r>
      <w:r w:rsidR="005B05DC" w:rsidRPr="001303A3">
        <w:rPr>
          <w:rFonts w:ascii="Times New Roman" w:eastAsia="標楷體" w:hAnsi="Times New Roman" w:cs="Times New Roman"/>
          <w:sz w:val="24"/>
          <w:szCs w:val="24"/>
        </w:rPr>
        <w:t>伸</w:t>
      </w:r>
      <w:r w:rsidRPr="001303A3">
        <w:rPr>
          <w:rFonts w:ascii="Times New Roman" w:eastAsia="標楷體" w:hAnsi="Times New Roman" w:cs="Times New Roman"/>
          <w:sz w:val="24"/>
          <w:szCs w:val="24"/>
        </w:rPr>
        <w:t>出援手，沒有幫她，所以上訴人認為她沒有義務交稅</w:t>
      </w:r>
      <w:r w:rsidR="005B05DC" w:rsidRPr="001303A3">
        <w:rPr>
          <w:rFonts w:ascii="Times New Roman" w:eastAsia="標楷體" w:hAnsi="Times New Roman" w:cs="Times New Roman"/>
          <w:sz w:val="24"/>
          <w:szCs w:val="24"/>
        </w:rPr>
        <w:t>。上訴人稱</w:t>
      </w:r>
      <w:r w:rsidRPr="001303A3">
        <w:rPr>
          <w:rFonts w:ascii="Times New Roman" w:eastAsia="標楷體" w:hAnsi="Times New Roman" w:cs="Times New Roman"/>
          <w:sz w:val="24"/>
          <w:szCs w:val="24"/>
        </w:rPr>
        <w:t>她的年紀也不少，</w:t>
      </w:r>
      <w:r w:rsidR="005B05DC" w:rsidRPr="001303A3">
        <w:rPr>
          <w:rFonts w:ascii="Times New Roman" w:eastAsia="標楷體" w:hAnsi="Times New Roman" w:cs="Times New Roman"/>
          <w:sz w:val="24"/>
          <w:szCs w:val="24"/>
        </w:rPr>
        <w:t>雖然她</w:t>
      </w:r>
      <w:r w:rsidRPr="001303A3">
        <w:rPr>
          <w:rFonts w:ascii="Times New Roman" w:eastAsia="標楷體" w:hAnsi="Times New Roman" w:cs="Times New Roman"/>
          <w:sz w:val="24"/>
          <w:szCs w:val="24"/>
        </w:rPr>
        <w:t>現時身體還好</w:t>
      </w:r>
      <w:r w:rsidR="005B05DC" w:rsidRPr="001303A3">
        <w:rPr>
          <w:rFonts w:ascii="Times New Roman" w:eastAsia="標楷體" w:hAnsi="Times New Roman" w:cs="Times New Roman"/>
          <w:sz w:val="24"/>
          <w:szCs w:val="24"/>
        </w:rPr>
        <w:t>，但</w:t>
      </w:r>
      <w:r w:rsidRPr="001303A3">
        <w:rPr>
          <w:rFonts w:ascii="Times New Roman" w:eastAsia="標楷體" w:hAnsi="Times New Roman" w:cs="Times New Roman"/>
          <w:sz w:val="24"/>
          <w:szCs w:val="24"/>
        </w:rPr>
        <w:t>幾年</w:t>
      </w:r>
      <w:r w:rsidR="00471ABD" w:rsidRPr="001303A3">
        <w:rPr>
          <w:rFonts w:ascii="Times New Roman" w:eastAsia="標楷體" w:hAnsi="Times New Roman" w:cs="Times New Roman"/>
          <w:sz w:val="24"/>
          <w:szCs w:val="24"/>
        </w:rPr>
        <w:t>後</w:t>
      </w:r>
      <w:r w:rsidR="005B05DC" w:rsidRPr="001303A3">
        <w:rPr>
          <w:rFonts w:ascii="Times New Roman" w:eastAsia="標楷體" w:hAnsi="Times New Roman" w:cs="Times New Roman"/>
          <w:sz w:val="24"/>
          <w:szCs w:val="24"/>
        </w:rPr>
        <w:t>就很難</w:t>
      </w:r>
      <w:r w:rsidR="00471ABD" w:rsidRPr="001303A3">
        <w:rPr>
          <w:rFonts w:ascii="Times New Roman" w:eastAsia="標楷體" w:hAnsi="Times New Roman" w:cs="Times New Roman"/>
          <w:sz w:val="24"/>
          <w:szCs w:val="24"/>
        </w:rPr>
        <w:t>預測</w:t>
      </w:r>
      <w:r w:rsidR="005B05DC" w:rsidRPr="001303A3">
        <w:rPr>
          <w:rFonts w:ascii="Times New Roman" w:eastAsia="標楷體" w:hAnsi="Times New Roman" w:cs="Times New Roman"/>
          <w:sz w:val="24"/>
          <w:szCs w:val="24"/>
        </w:rPr>
        <w:t>。由於</w:t>
      </w:r>
      <w:r w:rsidR="008F6876" w:rsidRPr="001303A3">
        <w:rPr>
          <w:rFonts w:ascii="Times New Roman" w:eastAsia="標楷體" w:hAnsi="Times New Roman" w:cs="Times New Roman"/>
          <w:sz w:val="24"/>
          <w:szCs w:val="24"/>
        </w:rPr>
        <w:t>政府幫不到她，所以她仍要預留一些金錢</w:t>
      </w:r>
      <w:r w:rsidRPr="001303A3">
        <w:rPr>
          <w:rFonts w:ascii="Times New Roman" w:eastAsia="標楷體" w:hAnsi="Times New Roman" w:cs="Times New Roman"/>
          <w:sz w:val="24"/>
          <w:szCs w:val="24"/>
        </w:rPr>
        <w:t>日後</w:t>
      </w:r>
      <w:r w:rsidR="005B05DC" w:rsidRPr="001303A3">
        <w:rPr>
          <w:rFonts w:ascii="Times New Roman" w:eastAsia="標楷體" w:hAnsi="Times New Roman" w:cs="Times New Roman"/>
          <w:sz w:val="24"/>
          <w:szCs w:val="24"/>
        </w:rPr>
        <w:t>身體</w:t>
      </w:r>
      <w:r w:rsidR="00471ABD" w:rsidRPr="001303A3">
        <w:rPr>
          <w:rFonts w:ascii="Times New Roman" w:eastAsia="標楷體" w:hAnsi="Times New Roman" w:cs="Times New Roman"/>
          <w:sz w:val="24"/>
          <w:szCs w:val="24"/>
        </w:rPr>
        <w:t>健康</w:t>
      </w:r>
      <w:r w:rsidR="005B05DC" w:rsidRPr="001303A3">
        <w:rPr>
          <w:rFonts w:ascii="Times New Roman" w:eastAsia="標楷體" w:hAnsi="Times New Roman" w:cs="Times New Roman"/>
          <w:sz w:val="24"/>
          <w:szCs w:val="24"/>
        </w:rPr>
        <w:t>不好時作</w:t>
      </w:r>
      <w:r w:rsidRPr="001303A3">
        <w:rPr>
          <w:rFonts w:ascii="Times New Roman" w:eastAsia="標楷體" w:hAnsi="Times New Roman" w:cs="Times New Roman"/>
          <w:sz w:val="24"/>
          <w:szCs w:val="24"/>
        </w:rPr>
        <w:t>醫療之用。</w:t>
      </w:r>
    </w:p>
    <w:p w14:paraId="51078265" w14:textId="3AAB1E89" w:rsidR="00E900B8" w:rsidRPr="001303A3" w:rsidRDefault="00E900B8" w:rsidP="00E900B8">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1C" w14:textId="15E7E077" w:rsidR="004136C0" w:rsidRDefault="004136C0" w:rsidP="0065202C">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上訴人稱由於</w:t>
      </w:r>
      <w:r w:rsidRPr="001303A3">
        <w:rPr>
          <w:rFonts w:ascii="Times New Roman" w:eastAsia="標楷體" w:hAnsi="Times New Roman" w:cs="Times New Roman"/>
          <w:sz w:val="24"/>
          <w:szCs w:val="24"/>
        </w:rPr>
        <w:t>2016/17</w:t>
      </w:r>
      <w:r w:rsidRPr="001303A3">
        <w:rPr>
          <w:rFonts w:ascii="Times New Roman" w:eastAsia="標楷體" w:hAnsi="Times New Roman" w:cs="Times New Roman"/>
          <w:sz w:val="24"/>
          <w:szCs w:val="24"/>
        </w:rPr>
        <w:t>年她做了一單大交易才得到那些收入。但大買賣不是一朝一夕才可做到，她要花上幾年才能成事，要靠運氣，但仍要努力。政府要她一次過交那大筆稅，她接受不了。</w:t>
      </w:r>
    </w:p>
    <w:p w14:paraId="7B9AF331" w14:textId="63397406" w:rsidR="0065202C" w:rsidRPr="001303A3" w:rsidRDefault="0065202C" w:rsidP="0065202C">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1D" w14:textId="1B5DB23A" w:rsidR="004136C0" w:rsidRDefault="004136C0" w:rsidP="0065202C">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在給稅務局日期為</w:t>
      </w:r>
      <w:r w:rsidRPr="001303A3">
        <w:rPr>
          <w:rFonts w:ascii="Times New Roman" w:eastAsia="標楷體" w:hAnsi="Times New Roman" w:cs="Times New Roman"/>
          <w:sz w:val="24"/>
          <w:szCs w:val="24"/>
        </w:rPr>
        <w:t>2017</w:t>
      </w:r>
      <w:r w:rsidRPr="001303A3">
        <w:rPr>
          <w:rFonts w:ascii="Times New Roman" w:eastAsia="標楷體" w:hAnsi="Times New Roman" w:cs="Times New Roman"/>
          <w:sz w:val="24"/>
          <w:szCs w:val="24"/>
        </w:rPr>
        <w:t>年</w:t>
      </w:r>
      <w:r w:rsidRPr="001303A3">
        <w:rPr>
          <w:rFonts w:ascii="Times New Roman" w:eastAsia="標楷體" w:hAnsi="Times New Roman" w:cs="Times New Roman"/>
          <w:sz w:val="24"/>
          <w:szCs w:val="24"/>
        </w:rPr>
        <w:t>10</w:t>
      </w:r>
      <w:r w:rsidRPr="001303A3">
        <w:rPr>
          <w:rFonts w:ascii="Times New Roman" w:eastAsia="標楷體" w:hAnsi="Times New Roman" w:cs="Times New Roman"/>
          <w:sz w:val="24"/>
          <w:szCs w:val="24"/>
        </w:rPr>
        <w:t>月</w:t>
      </w:r>
      <w:r w:rsidRPr="001303A3">
        <w:rPr>
          <w:rFonts w:ascii="Times New Roman" w:eastAsia="標楷體" w:hAnsi="Times New Roman" w:cs="Times New Roman"/>
          <w:sz w:val="24"/>
          <w:szCs w:val="24"/>
        </w:rPr>
        <w:t>10</w:t>
      </w:r>
      <w:r w:rsidRPr="001303A3">
        <w:rPr>
          <w:rFonts w:ascii="Times New Roman" w:eastAsia="標楷體" w:hAnsi="Times New Roman" w:cs="Times New Roman"/>
          <w:sz w:val="24"/>
          <w:szCs w:val="24"/>
        </w:rPr>
        <w:t>日的信中的第一段，上訴人</w:t>
      </w:r>
      <w:r w:rsidR="008F6876" w:rsidRPr="001303A3">
        <w:rPr>
          <w:rFonts w:ascii="Times New Roman" w:eastAsia="標楷體" w:hAnsi="Times New Roman" w:cs="Times New Roman"/>
          <w:sz w:val="24"/>
          <w:szCs w:val="24"/>
        </w:rPr>
        <w:t>陳</w:t>
      </w:r>
      <w:r w:rsidRPr="001303A3">
        <w:rPr>
          <w:rFonts w:ascii="Times New Roman" w:eastAsia="標楷體" w:hAnsi="Times New Roman" w:cs="Times New Roman"/>
          <w:sz w:val="24"/>
          <w:szCs w:val="24"/>
        </w:rPr>
        <w:t>述她在過去</w:t>
      </w:r>
      <w:r w:rsidRPr="001303A3">
        <w:rPr>
          <w:rFonts w:ascii="Times New Roman" w:eastAsia="標楷體" w:hAnsi="Times New Roman" w:cs="Times New Roman"/>
          <w:sz w:val="24"/>
          <w:szCs w:val="24"/>
        </w:rPr>
        <w:t>5</w:t>
      </w:r>
      <w:r w:rsidRPr="001303A3">
        <w:rPr>
          <w:rFonts w:ascii="Times New Roman" w:eastAsia="標楷體" w:hAnsi="Times New Roman" w:cs="Times New Roman"/>
          <w:sz w:val="24"/>
          <w:szCs w:val="24"/>
        </w:rPr>
        <w:t>年曾經向銀行及她自己的父母親借款</w:t>
      </w:r>
      <w:r w:rsidR="0009273B" w:rsidRPr="001303A3">
        <w:rPr>
          <w:rFonts w:ascii="Times New Roman" w:eastAsia="標楷體" w:hAnsi="Times New Roman" w:cs="Times New Roman"/>
          <w:sz w:val="24"/>
          <w:szCs w:val="24"/>
          <w:lang w:eastAsia="zh-HK"/>
        </w:rPr>
        <w:t>70</w:t>
      </w:r>
      <w:r w:rsidR="0009273B" w:rsidRPr="001303A3">
        <w:rPr>
          <w:rFonts w:ascii="Times New Roman" w:eastAsia="標楷體" w:hAnsi="Times New Roman" w:cs="Times New Roman"/>
          <w:sz w:val="24"/>
          <w:szCs w:val="24"/>
          <w:lang w:eastAsia="zh-HK"/>
        </w:rPr>
        <w:t>萬</w:t>
      </w:r>
      <w:r w:rsidR="0009273B" w:rsidRPr="001303A3">
        <w:rPr>
          <w:rFonts w:ascii="Times New Roman" w:eastAsia="標楷體" w:hAnsi="Times New Roman" w:cs="Times New Roman"/>
          <w:sz w:val="24"/>
          <w:szCs w:val="24"/>
          <w:lang w:eastAsia="zh-HK"/>
        </w:rPr>
        <w:t>(</w:t>
      </w:r>
      <w:r w:rsidR="008F6876" w:rsidRPr="001303A3">
        <w:rPr>
          <w:rFonts w:ascii="Times New Roman" w:eastAsia="標楷體" w:hAnsi="Times New Roman" w:cs="Times New Roman"/>
          <w:sz w:val="24"/>
          <w:szCs w:val="24"/>
        </w:rPr>
        <w:t>連銀</w:t>
      </w:r>
      <w:r w:rsidR="0009273B" w:rsidRPr="001303A3">
        <w:rPr>
          <w:rFonts w:ascii="Times New Roman" w:eastAsia="標楷體" w:hAnsi="Times New Roman" w:cs="Times New Roman"/>
          <w:sz w:val="24"/>
          <w:szCs w:val="24"/>
          <w:lang w:eastAsia="zh-HK"/>
        </w:rPr>
        <w:t>行利息在內</w:t>
      </w:r>
      <w:r w:rsidR="0009273B"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rPr>
        <w:t>渡難關</w:t>
      </w:r>
      <w:r w:rsidR="0009273B" w:rsidRPr="001303A3">
        <w:rPr>
          <w:rFonts w:ascii="Times New Roman" w:eastAsia="標楷體" w:hAnsi="Times New Roman" w:cs="Times New Roman"/>
          <w:sz w:val="24"/>
          <w:szCs w:val="24"/>
        </w:rPr>
        <w:t>。她認為該</w:t>
      </w:r>
      <w:r w:rsidR="0009273B" w:rsidRPr="001303A3">
        <w:rPr>
          <w:rFonts w:ascii="Times New Roman" w:eastAsia="標楷體" w:hAnsi="Times New Roman" w:cs="Times New Roman"/>
          <w:sz w:val="24"/>
          <w:szCs w:val="24"/>
          <w:lang w:eastAsia="zh-HK"/>
        </w:rPr>
        <w:t>70</w:t>
      </w:r>
      <w:r w:rsidR="0009273B" w:rsidRPr="001303A3">
        <w:rPr>
          <w:rFonts w:ascii="Times New Roman" w:eastAsia="標楷體" w:hAnsi="Times New Roman" w:cs="Times New Roman"/>
          <w:sz w:val="24"/>
          <w:szCs w:val="24"/>
          <w:lang w:eastAsia="zh-HK"/>
        </w:rPr>
        <w:t>萬元</w:t>
      </w:r>
      <w:r w:rsidRPr="001303A3">
        <w:rPr>
          <w:rFonts w:ascii="Times New Roman" w:eastAsia="標楷體" w:hAnsi="Times New Roman" w:cs="Times New Roman"/>
          <w:sz w:val="24"/>
          <w:szCs w:val="24"/>
        </w:rPr>
        <w:t>應計算在減免</w:t>
      </w:r>
      <w:r w:rsidR="0009273B" w:rsidRPr="001303A3">
        <w:rPr>
          <w:rFonts w:ascii="Times New Roman" w:eastAsia="標楷體" w:hAnsi="Times New Roman" w:cs="Times New Roman"/>
          <w:sz w:val="24"/>
          <w:szCs w:val="24"/>
        </w:rPr>
        <w:t>稅額</w:t>
      </w:r>
      <w:r w:rsidRPr="001303A3">
        <w:rPr>
          <w:rFonts w:ascii="Times New Roman" w:eastAsia="標楷體" w:hAnsi="Times New Roman" w:cs="Times New Roman"/>
          <w:sz w:val="24"/>
          <w:szCs w:val="24"/>
        </w:rPr>
        <w:t>之內。在接受</w:t>
      </w:r>
      <w:r w:rsidR="0009273B" w:rsidRPr="001303A3">
        <w:rPr>
          <w:rFonts w:ascii="Times New Roman" w:eastAsia="標楷體" w:hAnsi="Times New Roman" w:cs="Times New Roman"/>
          <w:sz w:val="24"/>
          <w:szCs w:val="24"/>
        </w:rPr>
        <w:t>答</w:t>
      </w:r>
      <w:r w:rsidRPr="001303A3">
        <w:rPr>
          <w:rFonts w:ascii="Times New Roman" w:eastAsia="標楷體" w:hAnsi="Times New Roman" w:cs="Times New Roman"/>
          <w:sz w:val="24"/>
          <w:szCs w:val="24"/>
        </w:rPr>
        <w:t>辯人</w:t>
      </w:r>
      <w:r w:rsidR="00FE275F" w:rsidRPr="001303A3">
        <w:rPr>
          <w:rFonts w:ascii="Times New Roman" w:eastAsia="標楷體" w:hAnsi="Times New Roman" w:cs="Times New Roman"/>
          <w:sz w:val="24"/>
          <w:szCs w:val="24"/>
        </w:rPr>
        <w:t>盤</w:t>
      </w:r>
      <w:r w:rsidRPr="001303A3">
        <w:rPr>
          <w:rFonts w:ascii="Times New Roman" w:eastAsia="標楷體" w:hAnsi="Times New Roman" w:cs="Times New Roman"/>
          <w:sz w:val="24"/>
          <w:szCs w:val="24"/>
        </w:rPr>
        <w:t>問時，上訴人同意該等借貸是用於私人</w:t>
      </w:r>
      <w:r w:rsidR="0009273B" w:rsidRPr="001303A3">
        <w:rPr>
          <w:rFonts w:ascii="Times New Roman" w:eastAsia="標楷體" w:hAnsi="Times New Roman" w:cs="Times New Roman"/>
          <w:sz w:val="24"/>
          <w:szCs w:val="24"/>
        </w:rPr>
        <w:t>及家庭</w:t>
      </w:r>
      <w:r w:rsidRPr="001303A3">
        <w:rPr>
          <w:rFonts w:ascii="Times New Roman" w:eastAsia="標楷體" w:hAnsi="Times New Roman" w:cs="Times New Roman"/>
          <w:sz w:val="24"/>
          <w:szCs w:val="24"/>
        </w:rPr>
        <w:t>的開支，與</w:t>
      </w:r>
      <w:r w:rsidR="0009273B" w:rsidRPr="001303A3">
        <w:rPr>
          <w:rFonts w:ascii="Times New Roman" w:eastAsia="標楷體" w:hAnsi="Times New Roman" w:cs="Times New Roman"/>
          <w:sz w:val="24"/>
          <w:szCs w:val="24"/>
        </w:rPr>
        <w:t>她的</w:t>
      </w:r>
      <w:r w:rsidRPr="001303A3">
        <w:rPr>
          <w:rFonts w:ascii="Times New Roman" w:eastAsia="標楷體" w:hAnsi="Times New Roman" w:cs="Times New Roman"/>
          <w:sz w:val="24"/>
          <w:szCs w:val="24"/>
        </w:rPr>
        <w:t>工作無關。</w:t>
      </w:r>
    </w:p>
    <w:p w14:paraId="748B0FBE" w14:textId="77777777" w:rsidR="0065202C" w:rsidRPr="001303A3" w:rsidRDefault="0065202C" w:rsidP="0065202C">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1E" w14:textId="7D1BFC8D" w:rsidR="004136C0" w:rsidRDefault="004136C0" w:rsidP="0065202C">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上訴人</w:t>
      </w:r>
      <w:r w:rsidR="0009273B" w:rsidRPr="001303A3">
        <w:rPr>
          <w:rFonts w:ascii="Times New Roman" w:eastAsia="標楷體" w:hAnsi="Times New Roman" w:cs="Times New Roman"/>
          <w:sz w:val="24"/>
          <w:szCs w:val="24"/>
        </w:rPr>
        <w:t>曾向答辯人</w:t>
      </w:r>
      <w:r w:rsidRPr="001303A3">
        <w:rPr>
          <w:rFonts w:ascii="Times New Roman" w:eastAsia="標楷體" w:hAnsi="Times New Roman" w:cs="Times New Roman"/>
          <w:sz w:val="24"/>
          <w:szCs w:val="24"/>
        </w:rPr>
        <w:t>提交了</w:t>
      </w:r>
      <w:r w:rsidR="006842F5">
        <w:rPr>
          <w:rFonts w:ascii="Times New Roman" w:eastAsia="標楷體" w:hAnsi="Times New Roman" w:cs="Times New Roman" w:hint="eastAsia"/>
          <w:sz w:val="24"/>
          <w:szCs w:val="24"/>
        </w:rPr>
        <w:t>G</w:t>
      </w:r>
      <w:r w:rsidR="006842F5">
        <w:rPr>
          <w:rFonts w:ascii="Times New Roman" w:eastAsia="標楷體" w:hAnsi="Times New Roman" w:cs="Times New Roman" w:hint="eastAsia"/>
          <w:sz w:val="24"/>
          <w:szCs w:val="24"/>
          <w:lang w:eastAsia="zh-HK"/>
        </w:rPr>
        <w:t>學院</w:t>
      </w:r>
      <w:r w:rsidR="00804ADD">
        <w:rPr>
          <w:rFonts w:ascii="Times New Roman" w:eastAsia="標楷體" w:hAnsi="Times New Roman" w:cs="Times New Roman" w:hint="eastAsia"/>
          <w:sz w:val="24"/>
          <w:szCs w:val="24"/>
          <w:lang w:eastAsia="zh-HK"/>
        </w:rPr>
        <w:t>及</w:t>
      </w:r>
      <w:r w:rsidR="00804ADD">
        <w:rPr>
          <w:rFonts w:ascii="Times New Roman" w:eastAsia="標楷體" w:hAnsi="Times New Roman" w:cs="Times New Roman" w:hint="eastAsia"/>
          <w:sz w:val="24"/>
          <w:szCs w:val="24"/>
        </w:rPr>
        <w:t>H</w:t>
      </w:r>
      <w:r w:rsidR="00804ADD">
        <w:rPr>
          <w:rFonts w:ascii="Times New Roman" w:eastAsia="標楷體" w:hAnsi="Times New Roman" w:cs="Times New Roman" w:hint="eastAsia"/>
          <w:sz w:val="24"/>
          <w:szCs w:val="24"/>
          <w:lang w:eastAsia="zh-HK"/>
        </w:rPr>
        <w:t>大學</w:t>
      </w:r>
      <w:r w:rsidRPr="001303A3">
        <w:rPr>
          <w:rFonts w:ascii="Times New Roman" w:eastAsia="標楷體" w:hAnsi="Times New Roman" w:cs="Times New Roman"/>
          <w:sz w:val="24"/>
          <w:szCs w:val="24"/>
        </w:rPr>
        <w:t>取錄了</w:t>
      </w:r>
      <w:r w:rsidR="006842F5">
        <w:rPr>
          <w:rFonts w:ascii="Times New Roman" w:eastAsia="標楷體" w:hAnsi="Times New Roman" w:cs="Times New Roman" w:hint="eastAsia"/>
          <w:sz w:val="24"/>
          <w:szCs w:val="24"/>
        </w:rPr>
        <w:t>B</w:t>
      </w:r>
      <w:r w:rsidR="006842F5">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rPr>
        <w:t>念碩士的入學函。在</w:t>
      </w:r>
      <w:r w:rsidR="0009273B" w:rsidRPr="001303A3">
        <w:rPr>
          <w:rFonts w:ascii="Times New Roman" w:eastAsia="標楷體" w:hAnsi="Times New Roman" w:cs="Times New Roman"/>
          <w:sz w:val="24"/>
          <w:szCs w:val="24"/>
        </w:rPr>
        <w:t>問</w:t>
      </w:r>
      <w:r w:rsidRPr="001303A3">
        <w:rPr>
          <w:rFonts w:ascii="Times New Roman" w:eastAsia="標楷體" w:hAnsi="Times New Roman" w:cs="Times New Roman"/>
          <w:sz w:val="24"/>
          <w:szCs w:val="24"/>
        </w:rPr>
        <w:t>及最終</w:t>
      </w:r>
      <w:r w:rsidR="006842F5">
        <w:rPr>
          <w:rFonts w:ascii="Times New Roman" w:eastAsia="標楷體" w:hAnsi="Times New Roman" w:cs="Times New Roman" w:hint="eastAsia"/>
          <w:sz w:val="24"/>
          <w:szCs w:val="24"/>
        </w:rPr>
        <w:t>B</w:t>
      </w:r>
      <w:r w:rsidR="006842F5">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rPr>
        <w:t>有沒有出國讀書，上訴人說</w:t>
      </w:r>
      <w:r w:rsidR="0009273B" w:rsidRPr="001303A3">
        <w:rPr>
          <w:rFonts w:ascii="Times New Roman" w:eastAsia="標楷體" w:hAnsi="Times New Roman" w:cs="Times New Roman"/>
          <w:sz w:val="24"/>
          <w:szCs w:val="24"/>
        </w:rPr>
        <w:t>由</w:t>
      </w:r>
      <w:r w:rsidRPr="001303A3">
        <w:rPr>
          <w:rFonts w:ascii="Times New Roman" w:eastAsia="標楷體" w:hAnsi="Times New Roman" w:cs="Times New Roman"/>
          <w:sz w:val="24"/>
          <w:szCs w:val="24"/>
        </w:rPr>
        <w:t>於她沒有付學費，所以</w:t>
      </w:r>
      <w:r w:rsidR="006842F5">
        <w:rPr>
          <w:rFonts w:ascii="Times New Roman" w:eastAsia="標楷體" w:hAnsi="Times New Roman" w:cs="Times New Roman" w:hint="eastAsia"/>
          <w:sz w:val="24"/>
          <w:szCs w:val="24"/>
        </w:rPr>
        <w:t>B</w:t>
      </w:r>
      <w:r w:rsidR="006842F5">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rPr>
        <w:t>沒有出國讀書。</w:t>
      </w:r>
      <w:r w:rsidR="00733E2B" w:rsidRPr="001303A3">
        <w:rPr>
          <w:rFonts w:ascii="Times New Roman" w:eastAsia="標楷體" w:hAnsi="Times New Roman" w:cs="Times New Roman"/>
          <w:sz w:val="24"/>
          <w:szCs w:val="24"/>
        </w:rPr>
        <w:t>在接受答辯方</w:t>
      </w:r>
      <w:r w:rsidR="008F6876" w:rsidRPr="001303A3">
        <w:rPr>
          <w:rFonts w:ascii="Times New Roman" w:eastAsia="標楷體" w:hAnsi="Times New Roman" w:cs="Times New Roman"/>
          <w:sz w:val="24"/>
          <w:szCs w:val="24"/>
        </w:rPr>
        <w:t>盤</w:t>
      </w:r>
      <w:r w:rsidR="00733E2B" w:rsidRPr="001303A3">
        <w:rPr>
          <w:rFonts w:ascii="Times New Roman" w:eastAsia="標楷體" w:hAnsi="Times New Roman" w:cs="Times New Roman"/>
          <w:sz w:val="24"/>
          <w:szCs w:val="24"/>
        </w:rPr>
        <w:t>問時，</w:t>
      </w:r>
      <w:r w:rsidRPr="001303A3">
        <w:rPr>
          <w:rFonts w:ascii="Times New Roman" w:eastAsia="標楷體" w:hAnsi="Times New Roman" w:cs="Times New Roman"/>
          <w:sz w:val="24"/>
          <w:szCs w:val="24"/>
        </w:rPr>
        <w:t>她同意</w:t>
      </w:r>
      <w:r w:rsidR="006842F5">
        <w:rPr>
          <w:rFonts w:ascii="Times New Roman" w:eastAsia="標楷體" w:hAnsi="Times New Roman" w:cs="Times New Roman" w:hint="eastAsia"/>
          <w:sz w:val="24"/>
          <w:szCs w:val="24"/>
        </w:rPr>
        <w:t>B</w:t>
      </w:r>
      <w:r w:rsidR="006842F5">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rPr>
        <w:t>的學費是與</w:t>
      </w:r>
      <w:r w:rsidR="0009273B" w:rsidRPr="001303A3">
        <w:rPr>
          <w:rFonts w:ascii="Times New Roman" w:eastAsia="標楷體" w:hAnsi="Times New Roman" w:cs="Times New Roman"/>
          <w:sz w:val="24"/>
          <w:szCs w:val="24"/>
        </w:rPr>
        <w:t>她的</w:t>
      </w:r>
      <w:r w:rsidRPr="001303A3">
        <w:rPr>
          <w:rFonts w:ascii="Times New Roman" w:eastAsia="標楷體" w:hAnsi="Times New Roman" w:cs="Times New Roman"/>
          <w:sz w:val="24"/>
          <w:szCs w:val="24"/>
        </w:rPr>
        <w:t>工作無關。</w:t>
      </w:r>
    </w:p>
    <w:p w14:paraId="37C8547B" w14:textId="77777777" w:rsidR="0065202C" w:rsidRPr="001303A3" w:rsidRDefault="0065202C" w:rsidP="0065202C">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1F" w14:textId="4F342EF4" w:rsidR="004136C0" w:rsidRDefault="004136C0" w:rsidP="0065202C">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上訴人於</w:t>
      </w:r>
      <w:r w:rsidRPr="001303A3">
        <w:rPr>
          <w:rFonts w:ascii="Times New Roman" w:eastAsia="標楷體" w:hAnsi="Times New Roman" w:cs="Times New Roman"/>
          <w:sz w:val="24"/>
          <w:szCs w:val="24"/>
        </w:rPr>
        <w:t>2017</w:t>
      </w:r>
      <w:r w:rsidRPr="001303A3">
        <w:rPr>
          <w:rFonts w:ascii="Times New Roman" w:eastAsia="標楷體" w:hAnsi="Times New Roman" w:cs="Times New Roman"/>
          <w:sz w:val="24"/>
          <w:szCs w:val="24"/>
        </w:rPr>
        <w:t>年</w:t>
      </w:r>
      <w:r w:rsidRPr="001303A3">
        <w:rPr>
          <w:rFonts w:ascii="Times New Roman" w:eastAsia="標楷體" w:hAnsi="Times New Roman" w:cs="Times New Roman"/>
          <w:sz w:val="24"/>
          <w:szCs w:val="24"/>
        </w:rPr>
        <w:t>6</w:t>
      </w:r>
      <w:r w:rsidRPr="001303A3">
        <w:rPr>
          <w:rFonts w:ascii="Times New Roman" w:eastAsia="標楷體" w:hAnsi="Times New Roman" w:cs="Times New Roman"/>
          <w:sz w:val="24"/>
          <w:szCs w:val="24"/>
        </w:rPr>
        <w:t>月</w:t>
      </w:r>
      <w:r w:rsidRPr="001303A3">
        <w:rPr>
          <w:rFonts w:ascii="Times New Roman" w:eastAsia="標楷體" w:hAnsi="Times New Roman" w:cs="Times New Roman"/>
          <w:sz w:val="24"/>
          <w:szCs w:val="24"/>
        </w:rPr>
        <w:t>14</w:t>
      </w:r>
      <w:r w:rsidRPr="001303A3">
        <w:rPr>
          <w:rFonts w:ascii="Times New Roman" w:eastAsia="標楷體" w:hAnsi="Times New Roman" w:cs="Times New Roman"/>
          <w:sz w:val="24"/>
          <w:szCs w:val="24"/>
        </w:rPr>
        <w:t>日</w:t>
      </w:r>
      <w:r w:rsidR="00733E2B" w:rsidRPr="001303A3">
        <w:rPr>
          <w:rFonts w:ascii="Times New Roman" w:eastAsia="標楷體" w:hAnsi="Times New Roman" w:cs="Times New Roman"/>
          <w:sz w:val="24"/>
          <w:szCs w:val="24"/>
        </w:rPr>
        <w:t>起</w:t>
      </w:r>
      <w:r w:rsidRPr="001303A3">
        <w:rPr>
          <w:rFonts w:ascii="Times New Roman" w:eastAsia="標楷體" w:hAnsi="Times New Roman" w:cs="Times New Roman"/>
          <w:sz w:val="24"/>
          <w:szCs w:val="24"/>
        </w:rPr>
        <w:t>任職於</w:t>
      </w:r>
      <w:r w:rsidR="006842F5">
        <w:rPr>
          <w:rFonts w:ascii="Times New Roman" w:eastAsia="標楷體" w:hAnsi="Times New Roman" w:cs="Times New Roman" w:hint="eastAsia"/>
          <w:sz w:val="24"/>
          <w:szCs w:val="24"/>
        </w:rPr>
        <w:t>J</w:t>
      </w:r>
      <w:r w:rsidR="006842F5">
        <w:rPr>
          <w:rFonts w:ascii="Times New Roman" w:eastAsia="標楷體" w:hAnsi="Times New Roman" w:cs="Times New Roman" w:hint="eastAsia"/>
          <w:sz w:val="24"/>
          <w:szCs w:val="24"/>
          <w:lang w:eastAsia="zh-HK"/>
        </w:rPr>
        <w:t>公</w:t>
      </w:r>
      <w:r w:rsidR="006842F5">
        <w:rPr>
          <w:rFonts w:ascii="Times New Roman" w:eastAsia="標楷體" w:hAnsi="Times New Roman" w:cs="Times New Roman" w:hint="eastAsia"/>
          <w:sz w:val="24"/>
          <w:szCs w:val="24"/>
        </w:rPr>
        <w:t>司</w:t>
      </w:r>
      <w:r w:rsidRPr="001303A3">
        <w:rPr>
          <w:rFonts w:ascii="Times New Roman" w:eastAsia="標楷體" w:hAnsi="Times New Roman" w:cs="Times New Roman"/>
          <w:sz w:val="24"/>
          <w:szCs w:val="24"/>
        </w:rPr>
        <w:t>為</w:t>
      </w:r>
      <w:r w:rsidR="00804ADD">
        <w:rPr>
          <w:rFonts w:ascii="Times New Roman" w:eastAsia="標楷體" w:hAnsi="Times New Roman" w:cs="Times New Roman" w:hint="eastAsia"/>
          <w:sz w:val="24"/>
          <w:szCs w:val="24"/>
        </w:rPr>
        <w:t>K</w:t>
      </w:r>
      <w:r w:rsidR="00804ADD">
        <w:rPr>
          <w:rFonts w:ascii="Times New Roman" w:eastAsia="標楷體" w:hAnsi="Times New Roman" w:cs="Times New Roman" w:hint="eastAsia"/>
          <w:sz w:val="24"/>
          <w:szCs w:val="24"/>
          <w:lang w:eastAsia="zh-HK"/>
        </w:rPr>
        <w:t>地</w:t>
      </w:r>
      <w:r w:rsidRPr="001303A3">
        <w:rPr>
          <w:rFonts w:ascii="Times New Roman" w:eastAsia="標楷體" w:hAnsi="Times New Roman" w:cs="Times New Roman"/>
          <w:sz w:val="24"/>
          <w:szCs w:val="24"/>
        </w:rPr>
        <w:t>區的</w:t>
      </w:r>
      <w:r w:rsidR="00804ADD">
        <w:rPr>
          <w:rFonts w:ascii="Times New Roman" w:eastAsia="標楷體" w:hAnsi="Times New Roman" w:cs="Times New Roman" w:hint="eastAsia"/>
          <w:sz w:val="24"/>
          <w:szCs w:val="24"/>
        </w:rPr>
        <w:t>L</w:t>
      </w:r>
      <w:r w:rsidR="006842F5">
        <w:rPr>
          <w:rFonts w:ascii="Times New Roman" w:eastAsia="標楷體" w:hAnsi="Times New Roman" w:cs="Times New Roman" w:hint="eastAsia"/>
          <w:sz w:val="24"/>
          <w:szCs w:val="24"/>
          <w:lang w:eastAsia="zh-HK"/>
        </w:rPr>
        <w:t>職位</w:t>
      </w:r>
      <w:r w:rsidRPr="001303A3">
        <w:rPr>
          <w:rFonts w:ascii="Times New Roman" w:eastAsia="標楷體" w:hAnsi="Times New Roman" w:cs="Times New Roman"/>
          <w:sz w:val="24"/>
          <w:szCs w:val="24"/>
        </w:rPr>
        <w:t>。之前</w:t>
      </w:r>
      <w:r w:rsidR="0018069E" w:rsidRPr="001303A3">
        <w:rPr>
          <w:rFonts w:ascii="Times New Roman" w:eastAsia="標楷體" w:hAnsi="Times New Roman" w:cs="Times New Roman"/>
          <w:sz w:val="24"/>
          <w:szCs w:val="24"/>
        </w:rPr>
        <w:t>她</w:t>
      </w:r>
      <w:r w:rsidRPr="001303A3">
        <w:rPr>
          <w:rFonts w:ascii="Times New Roman" w:eastAsia="標楷體" w:hAnsi="Times New Roman" w:cs="Times New Roman"/>
          <w:sz w:val="24"/>
          <w:szCs w:val="24"/>
        </w:rPr>
        <w:t>任職於</w:t>
      </w:r>
      <w:r w:rsidR="006842F5">
        <w:rPr>
          <w:rFonts w:ascii="Times New Roman" w:eastAsia="標楷體" w:hAnsi="Times New Roman" w:cs="Times New Roman" w:hint="eastAsia"/>
          <w:sz w:val="24"/>
          <w:szCs w:val="24"/>
        </w:rPr>
        <w:t>C</w:t>
      </w:r>
      <w:r w:rsidR="006842F5">
        <w:rPr>
          <w:rFonts w:ascii="Times New Roman" w:eastAsia="標楷體" w:hAnsi="Times New Roman" w:cs="Times New Roman" w:hint="eastAsia"/>
          <w:sz w:val="24"/>
          <w:szCs w:val="24"/>
          <w:lang w:eastAsia="zh-HK"/>
        </w:rPr>
        <w:t>公</w:t>
      </w:r>
      <w:r w:rsidR="006842F5">
        <w:rPr>
          <w:rFonts w:ascii="Times New Roman" w:eastAsia="標楷體" w:hAnsi="Times New Roman" w:cs="Times New Roman" w:hint="eastAsia"/>
          <w:sz w:val="24"/>
          <w:szCs w:val="24"/>
        </w:rPr>
        <w:t>司</w:t>
      </w:r>
      <w:r w:rsidRPr="001303A3">
        <w:rPr>
          <w:rFonts w:ascii="Times New Roman" w:eastAsia="標楷體" w:hAnsi="Times New Roman" w:cs="Times New Roman"/>
          <w:sz w:val="24"/>
          <w:szCs w:val="24"/>
        </w:rPr>
        <w:t>，職位為</w:t>
      </w:r>
      <w:r w:rsidR="00804ADD">
        <w:rPr>
          <w:rFonts w:ascii="Times New Roman" w:eastAsia="標楷體" w:hAnsi="Times New Roman" w:cs="Times New Roman" w:hint="eastAsia"/>
          <w:sz w:val="24"/>
          <w:szCs w:val="24"/>
        </w:rPr>
        <w:t>K</w:t>
      </w:r>
      <w:r w:rsidR="00804ADD">
        <w:rPr>
          <w:rFonts w:ascii="Times New Roman" w:eastAsia="標楷體" w:hAnsi="Times New Roman" w:cs="Times New Roman" w:hint="eastAsia"/>
          <w:sz w:val="24"/>
          <w:szCs w:val="24"/>
          <w:lang w:eastAsia="zh-HK"/>
        </w:rPr>
        <w:t>地</w:t>
      </w:r>
      <w:r w:rsidR="001450C0">
        <w:rPr>
          <w:rFonts w:ascii="Times New Roman" w:eastAsia="標楷體" w:hAnsi="Times New Roman" w:cs="Times New Roman" w:hint="eastAsia"/>
          <w:sz w:val="24"/>
          <w:szCs w:val="24"/>
          <w:lang w:eastAsia="zh-HK"/>
        </w:rPr>
        <w:t>區</w:t>
      </w:r>
      <w:r w:rsidR="006842F5">
        <w:rPr>
          <w:rFonts w:ascii="Times New Roman" w:eastAsia="標楷體" w:hAnsi="Times New Roman" w:cs="Times New Roman" w:hint="eastAsia"/>
          <w:sz w:val="24"/>
          <w:szCs w:val="24"/>
        </w:rPr>
        <w:t>D</w:t>
      </w:r>
      <w:r w:rsidR="006842F5">
        <w:rPr>
          <w:rFonts w:ascii="Times New Roman" w:eastAsia="標楷體" w:hAnsi="Times New Roman" w:cs="Times New Roman" w:hint="eastAsia"/>
          <w:sz w:val="24"/>
          <w:szCs w:val="24"/>
          <w:lang w:eastAsia="zh-HK"/>
        </w:rPr>
        <w:t>職位</w:t>
      </w:r>
      <w:r w:rsidRPr="001303A3">
        <w:rPr>
          <w:rFonts w:ascii="Times New Roman" w:eastAsia="標楷體" w:hAnsi="Times New Roman" w:cs="Times New Roman"/>
          <w:sz w:val="24"/>
          <w:szCs w:val="24"/>
        </w:rPr>
        <w:t>。</w:t>
      </w:r>
      <w:r w:rsidR="0018069E" w:rsidRPr="001303A3">
        <w:rPr>
          <w:rFonts w:ascii="Times New Roman" w:eastAsia="標楷體" w:hAnsi="Times New Roman" w:cs="Times New Roman"/>
          <w:sz w:val="24"/>
          <w:szCs w:val="24"/>
        </w:rPr>
        <w:t>她供稱</w:t>
      </w:r>
      <w:r w:rsidRPr="001303A3">
        <w:rPr>
          <w:rFonts w:ascii="Times New Roman" w:eastAsia="標楷體" w:hAnsi="Times New Roman" w:cs="Times New Roman"/>
          <w:sz w:val="24"/>
          <w:szCs w:val="24"/>
        </w:rPr>
        <w:t>她日常需要帶客睇樓，到地</w:t>
      </w:r>
      <w:r w:rsidR="008F6876" w:rsidRPr="001303A3">
        <w:rPr>
          <w:rFonts w:ascii="Times New Roman" w:eastAsia="標楷體" w:hAnsi="Times New Roman" w:cs="Times New Roman"/>
          <w:sz w:val="24"/>
          <w:szCs w:val="24"/>
        </w:rPr>
        <w:t>盤</w:t>
      </w:r>
      <w:r w:rsidRPr="001303A3">
        <w:rPr>
          <w:rFonts w:ascii="Times New Roman" w:eastAsia="標楷體" w:hAnsi="Times New Roman" w:cs="Times New Roman"/>
          <w:sz w:val="24"/>
          <w:szCs w:val="24"/>
        </w:rPr>
        <w:t>睇</w:t>
      </w:r>
      <w:r w:rsidR="008F6876" w:rsidRPr="001303A3">
        <w:rPr>
          <w:rFonts w:ascii="Times New Roman" w:eastAsia="標楷體" w:hAnsi="Times New Roman" w:cs="Times New Roman"/>
          <w:sz w:val="24"/>
          <w:szCs w:val="24"/>
        </w:rPr>
        <w:t>盤</w:t>
      </w:r>
      <w:r w:rsidRPr="001303A3">
        <w:rPr>
          <w:rFonts w:ascii="Times New Roman" w:eastAsia="標楷體" w:hAnsi="Times New Roman" w:cs="Times New Roman"/>
          <w:sz w:val="24"/>
          <w:szCs w:val="24"/>
        </w:rPr>
        <w:t>。她要熟悉該區環境，她</w:t>
      </w:r>
      <w:r w:rsidR="0018069E" w:rsidRPr="001303A3">
        <w:rPr>
          <w:rFonts w:ascii="Times New Roman" w:eastAsia="標楷體" w:hAnsi="Times New Roman" w:cs="Times New Roman"/>
          <w:sz w:val="24"/>
          <w:szCs w:val="24"/>
        </w:rPr>
        <w:t>的工作</w:t>
      </w:r>
      <w:r w:rsidRPr="001303A3">
        <w:rPr>
          <w:rFonts w:ascii="Times New Roman" w:eastAsia="標楷體" w:hAnsi="Times New Roman" w:cs="Times New Roman"/>
          <w:sz w:val="24"/>
          <w:szCs w:val="24"/>
        </w:rPr>
        <w:t>也</w:t>
      </w:r>
      <w:r w:rsidR="0018069E" w:rsidRPr="001303A3">
        <w:rPr>
          <w:rFonts w:ascii="Times New Roman" w:eastAsia="標楷體" w:hAnsi="Times New Roman" w:cs="Times New Roman"/>
          <w:sz w:val="24"/>
          <w:szCs w:val="24"/>
        </w:rPr>
        <w:t>包括</w:t>
      </w:r>
      <w:r w:rsidRPr="001303A3">
        <w:rPr>
          <w:rFonts w:ascii="Times New Roman" w:eastAsia="標楷體" w:hAnsi="Times New Roman" w:cs="Times New Roman"/>
          <w:sz w:val="24"/>
          <w:szCs w:val="24"/>
        </w:rPr>
        <w:t>用電腦查冊，尋找有關地段的資料等等。</w:t>
      </w:r>
    </w:p>
    <w:p w14:paraId="7B97FCCD" w14:textId="77777777" w:rsidR="0065202C" w:rsidRPr="001303A3" w:rsidRDefault="0065202C" w:rsidP="0065202C">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20" w14:textId="561C4BF0" w:rsidR="004136C0" w:rsidRDefault="004136C0" w:rsidP="0065202C">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從上訴人提交的資料顯示，</w:t>
      </w:r>
      <w:r w:rsidR="004C3BF9">
        <w:rPr>
          <w:rFonts w:ascii="Times New Roman" w:eastAsia="標楷體" w:hAnsi="Times New Roman" w:cs="Times New Roman" w:hint="eastAsia"/>
          <w:sz w:val="24"/>
          <w:szCs w:val="24"/>
        </w:rPr>
        <w:t>B</w:t>
      </w:r>
      <w:r w:rsidR="004C3BF9">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rPr>
        <w:t>於</w:t>
      </w:r>
      <w:r w:rsidRPr="001303A3">
        <w:rPr>
          <w:rFonts w:ascii="Times New Roman" w:eastAsia="標楷體" w:hAnsi="Times New Roman" w:cs="Times New Roman"/>
          <w:sz w:val="24"/>
          <w:szCs w:val="24"/>
        </w:rPr>
        <w:t>2013</w:t>
      </w:r>
      <w:r w:rsidRPr="001303A3">
        <w:rPr>
          <w:rFonts w:ascii="Times New Roman" w:eastAsia="標楷體" w:hAnsi="Times New Roman" w:cs="Times New Roman"/>
          <w:sz w:val="24"/>
          <w:szCs w:val="24"/>
        </w:rPr>
        <w:t>年至</w:t>
      </w:r>
      <w:r w:rsidRPr="001303A3">
        <w:rPr>
          <w:rFonts w:ascii="Times New Roman" w:eastAsia="標楷體" w:hAnsi="Times New Roman" w:cs="Times New Roman"/>
          <w:sz w:val="24"/>
          <w:szCs w:val="24"/>
        </w:rPr>
        <w:t>2017</w:t>
      </w:r>
      <w:r w:rsidRPr="001303A3">
        <w:rPr>
          <w:rFonts w:ascii="Times New Roman" w:eastAsia="標楷體" w:hAnsi="Times New Roman" w:cs="Times New Roman"/>
          <w:sz w:val="24"/>
          <w:szCs w:val="24"/>
        </w:rPr>
        <w:t>年度在</w:t>
      </w:r>
      <w:r w:rsidR="00804ADD">
        <w:rPr>
          <w:rFonts w:ascii="Times New Roman" w:eastAsia="標楷體" w:hAnsi="Times New Roman" w:cs="Times New Roman" w:hint="eastAsia"/>
          <w:sz w:val="24"/>
          <w:szCs w:val="24"/>
        </w:rPr>
        <w:t>M</w:t>
      </w:r>
      <w:r w:rsidRPr="001303A3">
        <w:rPr>
          <w:rFonts w:ascii="Times New Roman" w:eastAsia="標楷體" w:hAnsi="Times New Roman" w:cs="Times New Roman"/>
          <w:sz w:val="24"/>
          <w:szCs w:val="24"/>
        </w:rPr>
        <w:t>大學修讀</w:t>
      </w:r>
      <w:r w:rsidR="00804ADD">
        <w:rPr>
          <w:rFonts w:ascii="Times New Roman" w:eastAsia="標楷體" w:hAnsi="Times New Roman" w:cs="Times New Roman" w:hint="eastAsia"/>
          <w:sz w:val="24"/>
          <w:szCs w:val="24"/>
        </w:rPr>
        <w:t>N</w:t>
      </w:r>
      <w:r w:rsidRPr="001303A3">
        <w:rPr>
          <w:rFonts w:ascii="Times New Roman" w:eastAsia="標楷體" w:hAnsi="Times New Roman" w:cs="Times New Roman"/>
          <w:sz w:val="24"/>
          <w:szCs w:val="24"/>
        </w:rPr>
        <w:t>課程</w:t>
      </w:r>
      <w:r w:rsidR="0018069E"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rPr>
        <w:t>委員會向上訴人查問她知否政府每年要用很多公帑來支持運作一所大學，上訴人答她不清楚</w:t>
      </w:r>
      <w:r w:rsidR="0018069E"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rPr>
        <w:t>委員會</w:t>
      </w:r>
      <w:r w:rsidR="0018069E" w:rsidRPr="001303A3">
        <w:rPr>
          <w:rFonts w:ascii="Times New Roman" w:eastAsia="標楷體" w:hAnsi="Times New Roman" w:cs="Times New Roman"/>
          <w:sz w:val="24"/>
          <w:szCs w:val="24"/>
        </w:rPr>
        <w:t>再</w:t>
      </w:r>
      <w:r w:rsidRPr="001303A3">
        <w:rPr>
          <w:rFonts w:ascii="Times New Roman" w:eastAsia="標楷體" w:hAnsi="Times New Roman" w:cs="Times New Roman"/>
          <w:sz w:val="24"/>
          <w:szCs w:val="24"/>
        </w:rPr>
        <w:t>問她</w:t>
      </w:r>
      <w:r w:rsidR="0018069E" w:rsidRPr="001303A3">
        <w:rPr>
          <w:rFonts w:ascii="Times New Roman" w:eastAsia="標楷體" w:hAnsi="Times New Roman" w:cs="Times New Roman"/>
          <w:sz w:val="24"/>
          <w:szCs w:val="24"/>
        </w:rPr>
        <w:t>認不認為她</w:t>
      </w:r>
      <w:r w:rsidRPr="001303A3">
        <w:rPr>
          <w:rFonts w:ascii="Times New Roman" w:eastAsia="標楷體" w:hAnsi="Times New Roman" w:cs="Times New Roman"/>
          <w:sz w:val="24"/>
          <w:szCs w:val="24"/>
        </w:rPr>
        <w:t>的兒子在香港</w:t>
      </w:r>
      <w:r w:rsidR="0018069E" w:rsidRPr="001303A3">
        <w:rPr>
          <w:rFonts w:ascii="Times New Roman" w:eastAsia="標楷體" w:hAnsi="Times New Roman" w:cs="Times New Roman"/>
          <w:sz w:val="24"/>
          <w:szCs w:val="24"/>
        </w:rPr>
        <w:t>讀</w:t>
      </w:r>
      <w:r w:rsidRPr="001303A3">
        <w:rPr>
          <w:rFonts w:ascii="Times New Roman" w:eastAsia="標楷體" w:hAnsi="Times New Roman" w:cs="Times New Roman"/>
          <w:sz w:val="24"/>
          <w:szCs w:val="24"/>
        </w:rPr>
        <w:t>中學及大學</w:t>
      </w:r>
      <w:r w:rsidR="0018069E"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rPr>
        <w:t>也算是得到政府的</w:t>
      </w:r>
      <w:r w:rsidR="008F6876" w:rsidRPr="001303A3">
        <w:rPr>
          <w:rFonts w:ascii="Times New Roman" w:eastAsia="標楷體" w:hAnsi="Times New Roman" w:cs="Times New Roman"/>
          <w:sz w:val="24"/>
          <w:szCs w:val="24"/>
        </w:rPr>
        <w:t>資</w:t>
      </w:r>
      <w:r w:rsidRPr="001303A3">
        <w:rPr>
          <w:rFonts w:ascii="Times New Roman" w:eastAsia="標楷體" w:hAnsi="Times New Roman" w:cs="Times New Roman"/>
          <w:sz w:val="24"/>
          <w:szCs w:val="24"/>
        </w:rPr>
        <w:t>助，上訴人對這</w:t>
      </w:r>
      <w:r w:rsidR="0018069E" w:rsidRPr="001303A3">
        <w:rPr>
          <w:rFonts w:ascii="Times New Roman" w:eastAsia="標楷體" w:hAnsi="Times New Roman" w:cs="Times New Roman"/>
          <w:sz w:val="24"/>
          <w:szCs w:val="24"/>
        </w:rPr>
        <w:t>提</w:t>
      </w:r>
      <w:r w:rsidRPr="001303A3">
        <w:rPr>
          <w:rFonts w:ascii="Times New Roman" w:eastAsia="標楷體" w:hAnsi="Times New Roman" w:cs="Times New Roman"/>
          <w:sz w:val="24"/>
          <w:szCs w:val="24"/>
        </w:rPr>
        <w:t>問不予作答。</w:t>
      </w:r>
    </w:p>
    <w:p w14:paraId="331F2F13" w14:textId="77777777" w:rsidR="0065202C" w:rsidRPr="001303A3" w:rsidRDefault="0065202C" w:rsidP="0065202C">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21" w14:textId="13BD3892" w:rsidR="007E0C43" w:rsidRDefault="007E0C43" w:rsidP="0065202C">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上訴人同意讀大學的兒子是</w:t>
      </w:r>
      <w:r w:rsidR="00480AFE">
        <w:rPr>
          <w:rFonts w:ascii="Times New Roman" w:eastAsia="標楷體" w:hAnsi="Times New Roman" w:cs="Times New Roman" w:hint="eastAsia"/>
          <w:sz w:val="24"/>
          <w:szCs w:val="24"/>
        </w:rPr>
        <w:t>B</w:t>
      </w:r>
      <w:r w:rsidR="00480AFE">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rPr>
        <w:t>。她的長子在中學畢業</w:t>
      </w:r>
      <w:r w:rsidR="008B1551" w:rsidRPr="001303A3">
        <w:rPr>
          <w:rFonts w:ascii="Times New Roman" w:eastAsia="標楷體" w:hAnsi="Times New Roman" w:cs="Times New Roman"/>
          <w:sz w:val="24"/>
          <w:szCs w:val="24"/>
        </w:rPr>
        <w:t>後就在社會工作。</w:t>
      </w:r>
    </w:p>
    <w:p w14:paraId="35831C60" w14:textId="15518895" w:rsidR="00480AFE" w:rsidRPr="001303A3" w:rsidRDefault="00480AFE" w:rsidP="00480AFE">
      <w:pPr>
        <w:pStyle w:val="a3"/>
        <w:overflowPunct w:val="0"/>
        <w:autoSpaceDE w:val="0"/>
        <w:autoSpaceDN w:val="0"/>
        <w:adjustRightInd w:val="0"/>
        <w:ind w:leftChars="0" w:left="0"/>
        <w:jc w:val="both"/>
        <w:rPr>
          <w:rFonts w:ascii="Times New Roman" w:eastAsia="標楷體" w:hAnsi="Times New Roman" w:cs="Times New Roman"/>
          <w:sz w:val="24"/>
          <w:szCs w:val="24"/>
        </w:rPr>
      </w:pPr>
    </w:p>
    <w:p w14:paraId="56390F22" w14:textId="2E24E525" w:rsidR="00420207" w:rsidRPr="0065202C" w:rsidRDefault="005872AD"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8"/>
          <w:szCs w:val="28"/>
        </w:rPr>
      </w:pPr>
      <w:r w:rsidRPr="0065202C">
        <w:rPr>
          <w:rFonts w:ascii="Times New Roman" w:eastAsia="標楷體" w:hAnsi="Times New Roman" w:cs="Times New Roman"/>
          <w:b/>
          <w:sz w:val="28"/>
          <w:szCs w:val="28"/>
        </w:rPr>
        <w:t>《稅例》</w:t>
      </w:r>
      <w:r w:rsidR="00DD1276" w:rsidRPr="0065202C">
        <w:rPr>
          <w:rFonts w:ascii="Times New Roman" w:eastAsia="標楷體" w:hAnsi="Times New Roman" w:cs="Times New Roman"/>
          <w:b/>
          <w:kern w:val="16"/>
          <w:sz w:val="28"/>
          <w:szCs w:val="28"/>
        </w:rPr>
        <w:t>內適用的</w:t>
      </w:r>
      <w:r w:rsidR="00DD1276" w:rsidRPr="0065202C">
        <w:rPr>
          <w:rFonts w:ascii="Times New Roman" w:eastAsia="標楷體" w:hAnsi="Times New Roman" w:cs="Times New Roman"/>
          <w:b/>
          <w:sz w:val="28"/>
          <w:szCs w:val="28"/>
        </w:rPr>
        <w:t>有關</w:t>
      </w:r>
      <w:r w:rsidR="00420207" w:rsidRPr="0065202C">
        <w:rPr>
          <w:rFonts w:ascii="Times New Roman" w:eastAsia="標楷體" w:hAnsi="Times New Roman" w:cs="Times New Roman"/>
          <w:b/>
          <w:sz w:val="28"/>
          <w:szCs w:val="28"/>
        </w:rPr>
        <w:t>條文</w:t>
      </w:r>
    </w:p>
    <w:p w14:paraId="5877838C" w14:textId="77777777" w:rsidR="0065202C" w:rsidRPr="001303A3" w:rsidRDefault="0065202C"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 w:val="24"/>
          <w:szCs w:val="24"/>
          <w:lang w:eastAsia="zh-HK"/>
        </w:rPr>
      </w:pPr>
    </w:p>
    <w:p w14:paraId="56390F23" w14:textId="0BC2F4A0" w:rsidR="00C34DDE" w:rsidRPr="00480AFE" w:rsidRDefault="00550ED9" w:rsidP="00480AFE">
      <w:pPr>
        <w:pStyle w:val="a3"/>
        <w:numPr>
          <w:ilvl w:val="0"/>
          <w:numId w:val="35"/>
        </w:numP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kern w:val="16"/>
          <w:sz w:val="24"/>
          <w:szCs w:val="24"/>
          <w:lang w:eastAsia="zh-HK"/>
        </w:rPr>
        <w:t>就薪俸税的徵收，</w:t>
      </w:r>
      <w:r w:rsidR="0020369A" w:rsidRPr="001303A3">
        <w:rPr>
          <w:rFonts w:ascii="Times New Roman" w:eastAsia="標楷體" w:hAnsi="Times New Roman" w:cs="Times New Roman"/>
          <w:sz w:val="24"/>
          <w:szCs w:val="24"/>
        </w:rPr>
        <w:t>《稅例》</w:t>
      </w:r>
      <w:r w:rsidRPr="001303A3">
        <w:rPr>
          <w:rFonts w:ascii="Times New Roman" w:eastAsia="標楷體" w:hAnsi="Times New Roman" w:cs="Times New Roman"/>
          <w:kern w:val="16"/>
          <w:sz w:val="24"/>
          <w:szCs w:val="24"/>
          <w:lang w:eastAsia="zh-HK"/>
        </w:rPr>
        <w:t>第</w:t>
      </w:r>
      <w:r w:rsidRPr="001303A3">
        <w:rPr>
          <w:rFonts w:ascii="Times New Roman" w:eastAsia="標楷體" w:hAnsi="Times New Roman" w:cs="Times New Roman"/>
          <w:kern w:val="16"/>
          <w:sz w:val="24"/>
          <w:szCs w:val="24"/>
          <w:lang w:eastAsia="zh-HK"/>
        </w:rPr>
        <w:t>8</w:t>
      </w:r>
      <w:r w:rsidRPr="001303A3">
        <w:rPr>
          <w:rFonts w:ascii="Times New Roman" w:eastAsia="標楷體" w:hAnsi="Times New Roman" w:cs="Times New Roman"/>
          <w:kern w:val="16"/>
          <w:sz w:val="24"/>
          <w:szCs w:val="24"/>
          <w:lang w:eastAsia="zh-HK"/>
        </w:rPr>
        <w:t>條有以下訂明：</w:t>
      </w:r>
    </w:p>
    <w:p w14:paraId="512F60F6" w14:textId="77777777" w:rsidR="00480AFE" w:rsidRPr="001303A3" w:rsidRDefault="00480AFE" w:rsidP="00480AFE">
      <w:pPr>
        <w:pStyle w:val="a3"/>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24" w14:textId="77777777" w:rsidR="00550ED9" w:rsidRPr="001303A3" w:rsidRDefault="00550ED9" w:rsidP="00804ADD">
      <w:pPr>
        <w:tabs>
          <w:tab w:val="left" w:pos="1985"/>
        </w:tabs>
        <w:overflowPunct w:val="0"/>
        <w:autoSpaceDE w:val="0"/>
        <w:autoSpaceDN w:val="0"/>
        <w:ind w:leftChars="638" w:left="1985" w:hangingChars="242" w:hanging="581"/>
        <w:jc w:val="both"/>
        <w:rPr>
          <w:rFonts w:ascii="Times New Roman" w:eastAsia="標楷體" w:hAnsi="Times New Roman" w:cs="Times New Roman"/>
          <w:i/>
          <w:iCs/>
          <w:kern w:val="16"/>
          <w:sz w:val="24"/>
          <w:szCs w:val="24"/>
          <w:lang w:eastAsia="zh-HK"/>
        </w:rPr>
      </w:pPr>
      <w:r w:rsidRPr="001303A3">
        <w:rPr>
          <w:rFonts w:ascii="Times New Roman" w:eastAsia="標楷體" w:hAnsi="Times New Roman" w:cs="Times New Roman"/>
          <w:i/>
          <w:kern w:val="16"/>
          <w:sz w:val="24"/>
          <w:szCs w:val="24"/>
          <w:lang w:eastAsia="zh-HK"/>
        </w:rPr>
        <w:t>「</w:t>
      </w:r>
      <w:r w:rsidRPr="001303A3">
        <w:rPr>
          <w:rFonts w:ascii="Times New Roman" w:eastAsia="標楷體" w:hAnsi="Times New Roman" w:cs="Times New Roman"/>
          <w:i/>
          <w:kern w:val="16"/>
          <w:sz w:val="24"/>
          <w:szCs w:val="24"/>
          <w:lang w:eastAsia="zh-HK"/>
        </w:rPr>
        <w:t>(1)</w:t>
      </w:r>
      <w:r w:rsidRPr="001303A3">
        <w:rPr>
          <w:rFonts w:ascii="Times New Roman" w:eastAsia="標楷體" w:hAnsi="Times New Roman" w:cs="Times New Roman"/>
          <w:i/>
          <w:kern w:val="16"/>
          <w:sz w:val="24"/>
          <w:szCs w:val="24"/>
          <w:lang w:eastAsia="zh-HK"/>
        </w:rPr>
        <w:tab/>
      </w:r>
      <w:r w:rsidRPr="001303A3">
        <w:rPr>
          <w:rFonts w:ascii="Times New Roman" w:eastAsia="標楷體" w:hAnsi="Times New Roman" w:cs="Times New Roman"/>
          <w:i/>
          <w:kern w:val="16"/>
          <w:sz w:val="24"/>
          <w:szCs w:val="24"/>
          <w:lang w:eastAsia="zh-HK"/>
        </w:rPr>
        <w:t>除本條例另有規定外，每個人在每個課税年度從以下來源所得而於香港產生或得自香港的入息，均須予以徵收薪俸税</w:t>
      </w:r>
      <w:r w:rsidRPr="001303A3">
        <w:rPr>
          <w:rFonts w:ascii="Times New Roman" w:eastAsia="標楷體" w:hAnsi="Times New Roman" w:cs="Times New Roman"/>
          <w:i/>
          <w:iCs/>
          <w:kern w:val="16"/>
          <w:sz w:val="24"/>
          <w:szCs w:val="24"/>
        </w:rPr>
        <w:t>–</w:t>
      </w:r>
    </w:p>
    <w:p w14:paraId="56390F25" w14:textId="77777777" w:rsidR="00550ED9" w:rsidRPr="001303A3" w:rsidRDefault="00550ED9" w:rsidP="00E900B8">
      <w:pPr>
        <w:overflowPunct w:val="0"/>
        <w:autoSpaceDE w:val="0"/>
        <w:autoSpaceDN w:val="0"/>
        <w:ind w:left="720" w:hangingChars="300" w:hanging="720"/>
        <w:jc w:val="both"/>
        <w:rPr>
          <w:rFonts w:ascii="Times New Roman" w:eastAsia="標楷體" w:hAnsi="Times New Roman" w:cs="Times New Roman"/>
          <w:i/>
          <w:iCs/>
          <w:kern w:val="16"/>
          <w:sz w:val="24"/>
          <w:szCs w:val="24"/>
          <w:lang w:eastAsia="zh-HK"/>
        </w:rPr>
      </w:pPr>
    </w:p>
    <w:p w14:paraId="56390F26" w14:textId="39AA6591" w:rsidR="00550ED9" w:rsidRPr="00480AFE" w:rsidRDefault="00550ED9" w:rsidP="00804ADD">
      <w:pPr>
        <w:pStyle w:val="a3"/>
        <w:widowControl w:val="0"/>
        <w:numPr>
          <w:ilvl w:val="0"/>
          <w:numId w:val="46"/>
        </w:numPr>
        <w:tabs>
          <w:tab w:val="left" w:pos="2460"/>
        </w:tabs>
        <w:overflowPunct w:val="0"/>
        <w:autoSpaceDE w:val="0"/>
        <w:autoSpaceDN w:val="0"/>
        <w:ind w:leftChars="902" w:left="1984" w:firstLine="0"/>
        <w:jc w:val="both"/>
        <w:textAlignment w:val="baseline"/>
        <w:rPr>
          <w:rFonts w:ascii="Times New Roman" w:eastAsia="標楷體" w:hAnsi="Times New Roman" w:cs="Times New Roman"/>
          <w:i/>
          <w:kern w:val="16"/>
          <w:sz w:val="24"/>
          <w:szCs w:val="24"/>
          <w:lang w:eastAsia="zh-HK"/>
        </w:rPr>
      </w:pPr>
      <w:r w:rsidRPr="00480AFE">
        <w:rPr>
          <w:rFonts w:ascii="Times New Roman" w:eastAsia="標楷體" w:hAnsi="Times New Roman" w:cs="Times New Roman"/>
          <w:i/>
          <w:kern w:val="16"/>
          <w:sz w:val="24"/>
          <w:szCs w:val="24"/>
          <w:lang w:eastAsia="zh-HK"/>
        </w:rPr>
        <w:t>任何有收益的職位或受僱工作</w:t>
      </w:r>
      <w:r w:rsidRPr="00480AFE">
        <w:rPr>
          <w:rFonts w:ascii="Times New Roman" w:eastAsia="標楷體" w:hAnsi="Times New Roman" w:cs="Times New Roman"/>
          <w:i/>
          <w:kern w:val="16"/>
          <w:sz w:val="24"/>
          <w:szCs w:val="24"/>
          <w:lang w:eastAsia="zh-HK"/>
        </w:rPr>
        <w:t xml:space="preserve"> …</w:t>
      </w:r>
      <w:r w:rsidRPr="00480AFE">
        <w:rPr>
          <w:rFonts w:ascii="Times New Roman" w:eastAsia="標楷體" w:hAnsi="Times New Roman" w:cs="Times New Roman"/>
          <w:i/>
          <w:kern w:val="16"/>
          <w:sz w:val="24"/>
          <w:szCs w:val="24"/>
          <w:lang w:eastAsia="zh-HK"/>
        </w:rPr>
        <w:t>」</w:t>
      </w:r>
    </w:p>
    <w:p w14:paraId="11F61C9D" w14:textId="77777777" w:rsidR="00480AFE" w:rsidRPr="001303A3" w:rsidRDefault="00480AFE" w:rsidP="00E900B8">
      <w:pPr>
        <w:widowControl w:val="0"/>
        <w:tabs>
          <w:tab w:val="left" w:pos="2552"/>
        </w:tabs>
        <w:overflowPunct w:val="0"/>
        <w:autoSpaceDE w:val="0"/>
        <w:autoSpaceDN w:val="0"/>
        <w:ind w:firstLineChars="250" w:firstLine="600"/>
        <w:jc w:val="both"/>
        <w:textAlignment w:val="baseline"/>
        <w:rPr>
          <w:rFonts w:ascii="Times New Roman" w:eastAsia="標楷體" w:hAnsi="Times New Roman" w:cs="Times New Roman"/>
          <w:i/>
          <w:kern w:val="16"/>
          <w:sz w:val="24"/>
          <w:szCs w:val="24"/>
          <w:lang w:eastAsia="zh-HK"/>
        </w:rPr>
      </w:pPr>
    </w:p>
    <w:p w14:paraId="56390F27" w14:textId="6B5BCD5D" w:rsidR="00550ED9" w:rsidRPr="00480AFE" w:rsidRDefault="00550ED9" w:rsidP="00480AFE">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kern w:val="16"/>
          <w:sz w:val="24"/>
          <w:szCs w:val="24"/>
          <w:lang w:eastAsia="zh-HK"/>
        </w:rPr>
        <w:t>就受僱工作而獲得的入息，</w:t>
      </w:r>
      <w:r w:rsidR="0020369A" w:rsidRPr="001303A3">
        <w:rPr>
          <w:rFonts w:ascii="Times New Roman" w:eastAsia="標楷體" w:hAnsi="Times New Roman" w:cs="Times New Roman"/>
          <w:sz w:val="24"/>
          <w:szCs w:val="24"/>
        </w:rPr>
        <w:t>《稅例》</w:t>
      </w:r>
      <w:r w:rsidRPr="001303A3">
        <w:rPr>
          <w:rFonts w:ascii="Times New Roman" w:eastAsia="標楷體" w:hAnsi="Times New Roman" w:cs="Times New Roman"/>
          <w:kern w:val="16"/>
          <w:sz w:val="24"/>
          <w:szCs w:val="24"/>
          <w:lang w:eastAsia="zh-HK"/>
        </w:rPr>
        <w:t>第</w:t>
      </w:r>
      <w:r w:rsidRPr="001303A3">
        <w:rPr>
          <w:rFonts w:ascii="Times New Roman" w:eastAsia="標楷體" w:hAnsi="Times New Roman" w:cs="Times New Roman"/>
          <w:kern w:val="16"/>
          <w:sz w:val="24"/>
          <w:szCs w:val="24"/>
          <w:lang w:eastAsia="zh-HK"/>
        </w:rPr>
        <w:t>9</w:t>
      </w:r>
      <w:r w:rsidRPr="001303A3">
        <w:rPr>
          <w:rFonts w:ascii="Times New Roman" w:eastAsia="標楷體" w:hAnsi="Times New Roman" w:cs="Times New Roman"/>
          <w:kern w:val="16"/>
          <w:sz w:val="24"/>
          <w:szCs w:val="24"/>
          <w:lang w:eastAsia="zh-HK"/>
        </w:rPr>
        <w:t>條有以下訂明：</w:t>
      </w:r>
    </w:p>
    <w:p w14:paraId="3BE262D8" w14:textId="77777777" w:rsidR="00480AFE" w:rsidRPr="001303A3" w:rsidRDefault="00480AFE" w:rsidP="00480AFE">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28" w14:textId="7553B95A" w:rsidR="00550ED9" w:rsidRPr="001303A3" w:rsidRDefault="00550ED9" w:rsidP="00804ADD">
      <w:pPr>
        <w:tabs>
          <w:tab w:val="left" w:pos="1985"/>
        </w:tabs>
        <w:overflowPunct w:val="0"/>
        <w:autoSpaceDE w:val="0"/>
        <w:autoSpaceDN w:val="0"/>
        <w:ind w:leftChars="638" w:left="1985" w:hangingChars="242" w:hanging="581"/>
        <w:jc w:val="both"/>
        <w:rPr>
          <w:rFonts w:ascii="Times New Roman" w:eastAsia="標楷體" w:hAnsi="Times New Roman" w:cs="Times New Roman"/>
          <w:i/>
          <w:iCs/>
          <w:kern w:val="16"/>
          <w:sz w:val="24"/>
          <w:szCs w:val="24"/>
          <w:lang w:eastAsia="zh-HK"/>
        </w:rPr>
      </w:pPr>
      <w:r w:rsidRPr="001303A3">
        <w:rPr>
          <w:rFonts w:ascii="Times New Roman" w:eastAsia="標楷體" w:hAnsi="Times New Roman" w:cs="Times New Roman"/>
          <w:i/>
          <w:kern w:val="16"/>
          <w:sz w:val="24"/>
          <w:szCs w:val="24"/>
          <w:lang w:eastAsia="zh-HK"/>
        </w:rPr>
        <w:t>「</w:t>
      </w:r>
      <w:r w:rsidRPr="001303A3">
        <w:rPr>
          <w:rFonts w:ascii="Times New Roman" w:eastAsia="標楷體" w:hAnsi="Times New Roman" w:cs="Times New Roman"/>
          <w:i/>
          <w:kern w:val="16"/>
          <w:sz w:val="24"/>
          <w:szCs w:val="24"/>
          <w:lang w:eastAsia="zh-HK"/>
        </w:rPr>
        <w:t>(1)</w:t>
      </w:r>
      <w:r w:rsidRPr="001303A3">
        <w:rPr>
          <w:rFonts w:ascii="Times New Roman" w:eastAsia="標楷體" w:hAnsi="Times New Roman" w:cs="Times New Roman"/>
          <w:sz w:val="24"/>
          <w:szCs w:val="24"/>
          <w:lang w:eastAsia="zh-HK"/>
        </w:rPr>
        <w:tab/>
      </w:r>
      <w:r w:rsidRPr="001303A3">
        <w:rPr>
          <w:rFonts w:ascii="Times New Roman" w:eastAsia="標楷體" w:hAnsi="Times New Roman" w:cs="Times New Roman"/>
          <w:i/>
          <w:kern w:val="16"/>
          <w:sz w:val="24"/>
          <w:szCs w:val="24"/>
          <w:lang w:eastAsia="zh-HK"/>
        </w:rPr>
        <w:t>因任何職位或受僱工作而獲得的入息，包括</w:t>
      </w:r>
      <w:r w:rsidRPr="001303A3">
        <w:rPr>
          <w:rFonts w:ascii="Times New Roman" w:eastAsia="標楷體" w:hAnsi="Times New Roman" w:cs="Times New Roman"/>
          <w:i/>
          <w:iCs/>
          <w:kern w:val="16"/>
          <w:sz w:val="24"/>
          <w:szCs w:val="24"/>
        </w:rPr>
        <w:t>–</w:t>
      </w:r>
    </w:p>
    <w:p w14:paraId="56390F29" w14:textId="77777777" w:rsidR="00550ED9" w:rsidRPr="001303A3" w:rsidRDefault="00550ED9" w:rsidP="00E900B8">
      <w:pPr>
        <w:pStyle w:val="a3"/>
        <w:tabs>
          <w:tab w:val="left" w:pos="2552"/>
        </w:tabs>
        <w:overflowPunct w:val="0"/>
        <w:autoSpaceDE w:val="0"/>
        <w:autoSpaceDN w:val="0"/>
        <w:ind w:leftChars="0" w:left="0"/>
        <w:jc w:val="both"/>
        <w:rPr>
          <w:rFonts w:ascii="Times New Roman" w:eastAsia="標楷體" w:hAnsi="Times New Roman" w:cs="Times New Roman"/>
          <w:i/>
          <w:kern w:val="16"/>
          <w:sz w:val="24"/>
          <w:szCs w:val="24"/>
          <w:lang w:eastAsia="zh-HK"/>
        </w:rPr>
      </w:pPr>
    </w:p>
    <w:p w14:paraId="56390F2A" w14:textId="3C6B3E36" w:rsidR="00550ED9" w:rsidRPr="00480AFE" w:rsidRDefault="00550ED9" w:rsidP="00804ADD">
      <w:pPr>
        <w:pStyle w:val="a3"/>
        <w:widowControl w:val="0"/>
        <w:numPr>
          <w:ilvl w:val="0"/>
          <w:numId w:val="48"/>
        </w:numPr>
        <w:tabs>
          <w:tab w:val="left" w:pos="2460"/>
        </w:tabs>
        <w:overflowPunct w:val="0"/>
        <w:autoSpaceDE w:val="0"/>
        <w:autoSpaceDN w:val="0"/>
        <w:ind w:leftChars="902" w:left="2457" w:hangingChars="197" w:hanging="473"/>
        <w:jc w:val="both"/>
        <w:textAlignment w:val="baseline"/>
        <w:rPr>
          <w:rFonts w:ascii="Times New Roman" w:eastAsia="標楷體" w:hAnsi="Times New Roman" w:cs="Times New Roman"/>
          <w:sz w:val="24"/>
          <w:szCs w:val="24"/>
          <w:lang w:eastAsia="zh-HK"/>
        </w:rPr>
      </w:pPr>
      <w:r w:rsidRPr="001303A3">
        <w:rPr>
          <w:rFonts w:ascii="Times New Roman" w:eastAsia="標楷體" w:hAnsi="Times New Roman" w:cs="Times New Roman"/>
          <w:i/>
          <w:kern w:val="16"/>
          <w:sz w:val="24"/>
          <w:szCs w:val="24"/>
          <w:lang w:eastAsia="zh-HK"/>
        </w:rPr>
        <w:t>不論是得自僱主或他人的任何工資、薪金、假期工資、費用、佣金、花紅、酬金、額外賞賜、或津貼</w:t>
      </w:r>
      <w:r w:rsidRPr="001303A3">
        <w:rPr>
          <w:rFonts w:ascii="Times New Roman" w:eastAsia="標楷體" w:hAnsi="Times New Roman" w:cs="Times New Roman"/>
          <w:i/>
          <w:kern w:val="16"/>
          <w:sz w:val="24"/>
          <w:szCs w:val="24"/>
          <w:lang w:eastAsia="zh-HK"/>
        </w:rPr>
        <w:t xml:space="preserve"> …</w:t>
      </w:r>
      <w:r w:rsidRPr="001303A3">
        <w:rPr>
          <w:rFonts w:ascii="Times New Roman" w:eastAsia="標楷體" w:hAnsi="Times New Roman" w:cs="Times New Roman"/>
          <w:kern w:val="16"/>
          <w:sz w:val="24"/>
          <w:szCs w:val="24"/>
        </w:rPr>
        <w:t>」</w:t>
      </w:r>
    </w:p>
    <w:p w14:paraId="793E714F" w14:textId="77777777" w:rsidR="00480AFE" w:rsidRPr="001303A3" w:rsidRDefault="00480AFE" w:rsidP="00480AFE">
      <w:pPr>
        <w:pStyle w:val="a3"/>
        <w:widowControl w:val="0"/>
        <w:tabs>
          <w:tab w:val="left" w:pos="2460"/>
        </w:tabs>
        <w:overflowPunct w:val="0"/>
        <w:autoSpaceDE w:val="0"/>
        <w:autoSpaceDN w:val="0"/>
        <w:ind w:leftChars="0" w:left="1932"/>
        <w:jc w:val="both"/>
        <w:textAlignment w:val="baseline"/>
        <w:rPr>
          <w:rFonts w:ascii="Times New Roman" w:eastAsia="標楷體" w:hAnsi="Times New Roman" w:cs="Times New Roman"/>
          <w:sz w:val="24"/>
          <w:szCs w:val="24"/>
          <w:lang w:eastAsia="zh-HK"/>
        </w:rPr>
      </w:pPr>
    </w:p>
    <w:p w14:paraId="56390F2B" w14:textId="49070EF5" w:rsidR="00550ED9" w:rsidRPr="00480AFE" w:rsidRDefault="00DC0B8C" w:rsidP="00480AFE">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kern w:val="16"/>
          <w:sz w:val="24"/>
          <w:szCs w:val="24"/>
        </w:rPr>
        <w:t>就薪俸税的扣除，</w:t>
      </w:r>
      <w:r w:rsidR="0020369A" w:rsidRPr="001303A3">
        <w:rPr>
          <w:rFonts w:ascii="Times New Roman" w:eastAsia="標楷體" w:hAnsi="Times New Roman" w:cs="Times New Roman"/>
          <w:sz w:val="24"/>
          <w:szCs w:val="24"/>
        </w:rPr>
        <w:t>《稅例》</w:t>
      </w:r>
      <w:r w:rsidRPr="001303A3">
        <w:rPr>
          <w:rFonts w:ascii="Times New Roman" w:eastAsia="標楷體" w:hAnsi="Times New Roman" w:cs="Times New Roman"/>
          <w:kern w:val="16"/>
          <w:sz w:val="24"/>
          <w:szCs w:val="24"/>
          <w:lang w:eastAsia="zh-HK"/>
        </w:rPr>
        <w:t>第</w:t>
      </w:r>
      <w:r w:rsidRPr="001303A3">
        <w:rPr>
          <w:rFonts w:ascii="Times New Roman" w:eastAsia="標楷體" w:hAnsi="Times New Roman" w:cs="Times New Roman"/>
          <w:kern w:val="16"/>
          <w:sz w:val="24"/>
          <w:szCs w:val="24"/>
          <w:lang w:eastAsia="zh-HK"/>
        </w:rPr>
        <w:t>12</w:t>
      </w:r>
      <w:r w:rsidRPr="001303A3">
        <w:rPr>
          <w:rFonts w:ascii="Times New Roman" w:eastAsia="標楷體" w:hAnsi="Times New Roman" w:cs="Times New Roman"/>
          <w:kern w:val="16"/>
          <w:sz w:val="24"/>
          <w:szCs w:val="24"/>
          <w:lang w:eastAsia="zh-HK"/>
        </w:rPr>
        <w:t>條有以下訂明：</w:t>
      </w:r>
    </w:p>
    <w:p w14:paraId="2ED5ADD0" w14:textId="77777777" w:rsidR="00480AFE" w:rsidRPr="001303A3" w:rsidRDefault="00480AFE" w:rsidP="00480AFE">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2C" w14:textId="31D18E2B" w:rsidR="00DC0B8C" w:rsidRDefault="00DC0B8C" w:rsidP="00804ADD">
      <w:pPr>
        <w:tabs>
          <w:tab w:val="left" w:pos="1985"/>
        </w:tabs>
        <w:overflowPunct w:val="0"/>
        <w:autoSpaceDE w:val="0"/>
        <w:autoSpaceDN w:val="0"/>
        <w:ind w:leftChars="638" w:left="1985" w:hangingChars="242" w:hanging="581"/>
        <w:jc w:val="both"/>
        <w:rPr>
          <w:rFonts w:ascii="Times New Roman" w:eastAsia="標楷體" w:hAnsi="Times New Roman" w:cs="Times New Roman"/>
          <w:i/>
          <w:iCs/>
          <w:kern w:val="16"/>
          <w:sz w:val="24"/>
          <w:szCs w:val="24"/>
        </w:rPr>
      </w:pPr>
      <w:r w:rsidRPr="001303A3">
        <w:rPr>
          <w:rFonts w:ascii="Times New Roman" w:eastAsia="標楷體" w:hAnsi="Times New Roman" w:cs="Times New Roman"/>
          <w:i/>
          <w:iCs/>
          <w:kern w:val="16"/>
          <w:sz w:val="24"/>
          <w:szCs w:val="24"/>
        </w:rPr>
        <w:t>「</w:t>
      </w:r>
      <w:r w:rsidRPr="001303A3">
        <w:rPr>
          <w:rFonts w:ascii="Times New Roman" w:eastAsia="標楷體" w:hAnsi="Times New Roman" w:cs="Times New Roman"/>
          <w:i/>
          <w:iCs/>
          <w:kern w:val="16"/>
          <w:sz w:val="24"/>
          <w:szCs w:val="24"/>
        </w:rPr>
        <w:t>(1)</w:t>
      </w:r>
      <w:r w:rsidRPr="001303A3">
        <w:rPr>
          <w:rFonts w:ascii="Times New Roman" w:eastAsia="標楷體" w:hAnsi="Times New Roman" w:cs="Times New Roman"/>
          <w:i/>
          <w:iCs/>
          <w:kern w:val="16"/>
          <w:sz w:val="24"/>
          <w:szCs w:val="24"/>
        </w:rPr>
        <w:tab/>
      </w:r>
      <w:r w:rsidRPr="001303A3">
        <w:rPr>
          <w:rFonts w:ascii="Times New Roman" w:eastAsia="標楷體" w:hAnsi="Times New Roman" w:cs="Times New Roman"/>
          <w:i/>
          <w:iCs/>
          <w:kern w:val="16"/>
          <w:sz w:val="24"/>
          <w:szCs w:val="24"/>
        </w:rPr>
        <w:t>在確定任何人在任何課稅年度的應評稅入息實額時，須從該人的應評稅入息中扣除</w:t>
      </w:r>
      <w:r w:rsidRPr="001303A3">
        <w:rPr>
          <w:rFonts w:ascii="Times New Roman" w:eastAsia="標楷體" w:hAnsi="Times New Roman" w:cs="Times New Roman"/>
          <w:i/>
          <w:iCs/>
          <w:kern w:val="16"/>
          <w:sz w:val="24"/>
          <w:szCs w:val="24"/>
        </w:rPr>
        <w:t>–</w:t>
      </w:r>
    </w:p>
    <w:p w14:paraId="3C30F41A" w14:textId="77777777" w:rsidR="00480AFE" w:rsidRPr="001303A3" w:rsidRDefault="00480AFE" w:rsidP="00E900B8">
      <w:pPr>
        <w:overflowPunct w:val="0"/>
        <w:autoSpaceDE w:val="0"/>
        <w:autoSpaceDN w:val="0"/>
        <w:ind w:hanging="119"/>
        <w:jc w:val="both"/>
        <w:rPr>
          <w:rFonts w:ascii="Times New Roman" w:eastAsia="標楷體" w:hAnsi="Times New Roman" w:cs="Times New Roman"/>
          <w:i/>
          <w:iCs/>
          <w:kern w:val="16"/>
          <w:sz w:val="24"/>
          <w:szCs w:val="24"/>
        </w:rPr>
      </w:pPr>
    </w:p>
    <w:p w14:paraId="56390F2E" w14:textId="3D116981" w:rsidR="00DC0B8C" w:rsidRDefault="00DC0B8C" w:rsidP="00804ADD">
      <w:pPr>
        <w:widowControl w:val="0"/>
        <w:numPr>
          <w:ilvl w:val="0"/>
          <w:numId w:val="39"/>
        </w:numPr>
        <w:tabs>
          <w:tab w:val="clear" w:pos="2175"/>
          <w:tab w:val="left" w:pos="2460"/>
        </w:tabs>
        <w:overflowPunct w:val="0"/>
        <w:autoSpaceDE w:val="0"/>
        <w:autoSpaceDN w:val="0"/>
        <w:ind w:leftChars="902" w:left="2457" w:hangingChars="197" w:hanging="473"/>
        <w:jc w:val="both"/>
        <w:textAlignment w:val="baseline"/>
        <w:rPr>
          <w:rFonts w:ascii="Times New Roman" w:eastAsia="標楷體" w:hAnsi="Times New Roman" w:cs="Times New Roman"/>
          <w:i/>
          <w:iCs/>
          <w:kern w:val="16"/>
          <w:sz w:val="24"/>
          <w:szCs w:val="24"/>
        </w:rPr>
      </w:pPr>
      <w:r w:rsidRPr="001303A3">
        <w:rPr>
          <w:rFonts w:ascii="Times New Roman" w:eastAsia="標楷體" w:hAnsi="Times New Roman" w:cs="Times New Roman"/>
          <w:i/>
          <w:iCs/>
          <w:kern w:val="16"/>
          <w:sz w:val="24"/>
          <w:szCs w:val="24"/>
        </w:rPr>
        <w:t>完全、純粹及必須為產生該應評稅入息而招致的所有支出及開支，但屬家庭性質或私人性質的開支以及資本開支則除外；」</w:t>
      </w:r>
    </w:p>
    <w:p w14:paraId="27F4F6C7" w14:textId="520DAE11" w:rsidR="000E7BA5" w:rsidRDefault="000E7BA5" w:rsidP="00480AFE">
      <w:pPr>
        <w:widowControl w:val="0"/>
        <w:tabs>
          <w:tab w:val="left" w:pos="2552"/>
        </w:tabs>
        <w:overflowPunct w:val="0"/>
        <w:autoSpaceDE w:val="0"/>
        <w:autoSpaceDN w:val="0"/>
        <w:jc w:val="both"/>
        <w:textAlignment w:val="baseline"/>
        <w:rPr>
          <w:rFonts w:ascii="Times New Roman" w:eastAsia="標楷體" w:hAnsi="Times New Roman" w:cs="Times New Roman"/>
          <w:i/>
          <w:iCs/>
          <w:kern w:val="16"/>
          <w:sz w:val="24"/>
          <w:szCs w:val="24"/>
        </w:rPr>
      </w:pPr>
    </w:p>
    <w:p w14:paraId="71DBAC6C" w14:textId="77777777" w:rsidR="00264266" w:rsidRPr="001303A3" w:rsidRDefault="00264266" w:rsidP="00480AFE">
      <w:pPr>
        <w:widowControl w:val="0"/>
        <w:tabs>
          <w:tab w:val="left" w:pos="2552"/>
        </w:tabs>
        <w:overflowPunct w:val="0"/>
        <w:autoSpaceDE w:val="0"/>
        <w:autoSpaceDN w:val="0"/>
        <w:jc w:val="both"/>
        <w:textAlignment w:val="baseline"/>
        <w:rPr>
          <w:rFonts w:ascii="Times New Roman" w:eastAsia="標楷體" w:hAnsi="Times New Roman" w:cs="Times New Roman"/>
          <w:i/>
          <w:iCs/>
          <w:kern w:val="16"/>
          <w:sz w:val="24"/>
          <w:szCs w:val="24"/>
        </w:rPr>
      </w:pPr>
    </w:p>
    <w:p w14:paraId="56390F2F" w14:textId="37004B52" w:rsidR="00DC0B8C" w:rsidRPr="00480AFE" w:rsidRDefault="00DC0B8C" w:rsidP="00480AFE">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napToGrid w:val="0"/>
          <w:sz w:val="24"/>
          <w:szCs w:val="24"/>
        </w:rPr>
        <w:lastRenderedPageBreak/>
        <w:t>就</w:t>
      </w:r>
      <w:r w:rsidRPr="001303A3">
        <w:rPr>
          <w:rFonts w:ascii="Times New Roman" w:eastAsia="標楷體" w:hAnsi="Times New Roman" w:cs="Times New Roman"/>
          <w:snapToGrid w:val="0"/>
          <w:sz w:val="24"/>
          <w:szCs w:val="24"/>
          <w:lang w:eastAsia="zh-HK"/>
        </w:rPr>
        <w:t>舉證評稅</w:t>
      </w:r>
      <w:r w:rsidRPr="001303A3">
        <w:rPr>
          <w:rFonts w:ascii="Times New Roman" w:eastAsia="標楷體" w:hAnsi="Times New Roman" w:cs="Times New Roman"/>
          <w:snapToGrid w:val="0"/>
          <w:sz w:val="24"/>
          <w:szCs w:val="24"/>
        </w:rPr>
        <w:t>額</w:t>
      </w:r>
      <w:r w:rsidRPr="001303A3">
        <w:rPr>
          <w:rFonts w:ascii="Times New Roman" w:eastAsia="標楷體" w:hAnsi="Times New Roman" w:cs="Times New Roman"/>
          <w:snapToGrid w:val="0"/>
          <w:sz w:val="24"/>
          <w:szCs w:val="24"/>
          <w:lang w:eastAsia="zh-HK"/>
        </w:rPr>
        <w:t>過多及不正確的責任，</w:t>
      </w:r>
      <w:r w:rsidR="0020369A" w:rsidRPr="001303A3">
        <w:rPr>
          <w:rFonts w:ascii="Times New Roman" w:eastAsia="標楷體" w:hAnsi="Times New Roman" w:cs="Times New Roman"/>
          <w:sz w:val="24"/>
          <w:szCs w:val="24"/>
        </w:rPr>
        <w:t>《稅例》</w:t>
      </w:r>
      <w:r w:rsidRPr="001303A3">
        <w:rPr>
          <w:rFonts w:ascii="Times New Roman" w:eastAsia="標楷體" w:hAnsi="Times New Roman" w:cs="Times New Roman"/>
          <w:kern w:val="16"/>
          <w:sz w:val="24"/>
          <w:szCs w:val="24"/>
          <w:lang w:eastAsia="zh-HK"/>
        </w:rPr>
        <w:t>第</w:t>
      </w:r>
      <w:r w:rsidRPr="001303A3">
        <w:rPr>
          <w:rFonts w:ascii="Times New Roman" w:eastAsia="標楷體" w:hAnsi="Times New Roman" w:cs="Times New Roman"/>
          <w:kern w:val="16"/>
          <w:sz w:val="24"/>
          <w:szCs w:val="24"/>
          <w:lang w:eastAsia="zh-HK"/>
        </w:rPr>
        <w:t>68(4)</w:t>
      </w:r>
      <w:r w:rsidRPr="001303A3">
        <w:rPr>
          <w:rFonts w:ascii="Times New Roman" w:eastAsia="標楷體" w:hAnsi="Times New Roman" w:cs="Times New Roman"/>
          <w:kern w:val="16"/>
          <w:sz w:val="24"/>
          <w:szCs w:val="24"/>
          <w:lang w:eastAsia="zh-HK"/>
        </w:rPr>
        <w:t>條有以下訂明：</w:t>
      </w:r>
    </w:p>
    <w:p w14:paraId="21565EBC" w14:textId="77777777" w:rsidR="00480AFE" w:rsidRPr="001303A3" w:rsidRDefault="00480AFE" w:rsidP="00480AFE">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30" w14:textId="251DA634" w:rsidR="00DC0B8C" w:rsidRDefault="00DC0B8C" w:rsidP="00480AFE">
      <w:pPr>
        <w:pStyle w:val="a3"/>
        <w:pBdr>
          <w:top w:val="nil"/>
          <w:left w:val="nil"/>
          <w:bottom w:val="nil"/>
          <w:right w:val="nil"/>
          <w:between w:val="nil"/>
        </w:pBdr>
        <w:overflowPunct w:val="0"/>
        <w:autoSpaceDE w:val="0"/>
        <w:autoSpaceDN w:val="0"/>
        <w:adjustRightInd w:val="0"/>
        <w:ind w:leftChars="638" w:left="1404"/>
        <w:jc w:val="both"/>
        <w:rPr>
          <w:rFonts w:ascii="Times New Roman" w:eastAsia="標楷體" w:hAnsi="Times New Roman" w:cs="Times New Roman"/>
          <w:i/>
          <w:snapToGrid w:val="0"/>
          <w:sz w:val="24"/>
          <w:szCs w:val="24"/>
        </w:rPr>
      </w:pPr>
      <w:r w:rsidRPr="001303A3">
        <w:rPr>
          <w:rFonts w:ascii="Times New Roman" w:eastAsia="標楷體" w:hAnsi="Times New Roman" w:cs="Times New Roman"/>
          <w:i/>
          <w:snapToGrid w:val="0"/>
          <w:sz w:val="24"/>
          <w:szCs w:val="24"/>
        </w:rPr>
        <w:t>「證明上訴所針對的評稅額過多或不正確的舉證責任，須由上訴人承擔。」</w:t>
      </w:r>
    </w:p>
    <w:p w14:paraId="7D7DDBF3" w14:textId="77777777" w:rsidR="00480AFE" w:rsidRPr="001303A3" w:rsidRDefault="00480AFE" w:rsidP="00E900B8">
      <w:pPr>
        <w:pStyle w:val="a3"/>
        <w:pBdr>
          <w:top w:val="nil"/>
          <w:left w:val="nil"/>
          <w:bottom w:val="nil"/>
          <w:right w:val="nil"/>
          <w:between w:val="nil"/>
        </w:pBdr>
        <w:overflowPunct w:val="0"/>
        <w:autoSpaceDE w:val="0"/>
        <w:autoSpaceDN w:val="0"/>
        <w:adjustRightInd w:val="0"/>
        <w:ind w:leftChars="350" w:left="1010" w:hangingChars="100" w:hanging="240"/>
        <w:jc w:val="both"/>
        <w:rPr>
          <w:rFonts w:ascii="Times New Roman" w:eastAsia="標楷體" w:hAnsi="Times New Roman" w:cs="Times New Roman"/>
          <w:sz w:val="24"/>
          <w:szCs w:val="24"/>
          <w:lang w:eastAsia="zh-HK"/>
        </w:rPr>
      </w:pPr>
    </w:p>
    <w:p w14:paraId="56390F31" w14:textId="097D12E4" w:rsidR="003A72D8" w:rsidRPr="00480AFE" w:rsidRDefault="0020369A" w:rsidP="00480AFE">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bCs/>
          <w:snapToGrid w:val="0"/>
          <w:sz w:val="24"/>
          <w:szCs w:val="24"/>
        </w:rPr>
      </w:pPr>
      <w:r w:rsidRPr="001303A3">
        <w:rPr>
          <w:rFonts w:ascii="Times New Roman" w:eastAsia="標楷體" w:hAnsi="Times New Roman" w:cs="Times New Roman"/>
          <w:sz w:val="24"/>
          <w:szCs w:val="24"/>
        </w:rPr>
        <w:t>《稅例》</w:t>
      </w:r>
      <w:r w:rsidR="003A72D8" w:rsidRPr="001303A3">
        <w:rPr>
          <w:rFonts w:ascii="Times New Roman" w:eastAsia="標楷體" w:hAnsi="Times New Roman" w:cs="Times New Roman"/>
          <w:kern w:val="16"/>
          <w:sz w:val="24"/>
          <w:szCs w:val="24"/>
          <w:lang w:eastAsia="zh-HK"/>
        </w:rPr>
        <w:t>第</w:t>
      </w:r>
      <w:r w:rsidR="003A72D8" w:rsidRPr="001303A3">
        <w:rPr>
          <w:rFonts w:ascii="Times New Roman" w:eastAsia="標楷體" w:hAnsi="Times New Roman" w:cs="Times New Roman"/>
          <w:kern w:val="16"/>
          <w:sz w:val="24"/>
          <w:szCs w:val="24"/>
          <w:lang w:eastAsia="zh-HK"/>
        </w:rPr>
        <w:t>68(8)(a)</w:t>
      </w:r>
      <w:r w:rsidR="003A72D8" w:rsidRPr="001303A3">
        <w:rPr>
          <w:rFonts w:ascii="Times New Roman" w:eastAsia="標楷體" w:hAnsi="Times New Roman" w:cs="Times New Roman"/>
          <w:kern w:val="16"/>
          <w:sz w:val="24"/>
          <w:szCs w:val="24"/>
          <w:lang w:eastAsia="zh-HK"/>
        </w:rPr>
        <w:t>條訂明：</w:t>
      </w:r>
    </w:p>
    <w:p w14:paraId="1E4A57F9" w14:textId="77777777" w:rsidR="00480AFE" w:rsidRPr="001303A3" w:rsidRDefault="00480AFE" w:rsidP="00480AFE">
      <w:pPr>
        <w:pStyle w:val="a3"/>
        <w:widowControl w:val="0"/>
        <w:tabs>
          <w:tab w:val="left" w:pos="709"/>
        </w:tabs>
        <w:overflowPunct w:val="0"/>
        <w:autoSpaceDE w:val="0"/>
        <w:autoSpaceDN w:val="0"/>
        <w:adjustRightInd w:val="0"/>
        <w:snapToGrid w:val="0"/>
        <w:ind w:leftChars="0" w:left="0"/>
        <w:jc w:val="both"/>
        <w:rPr>
          <w:rFonts w:ascii="Times New Roman" w:eastAsia="標楷體" w:hAnsi="Times New Roman" w:cs="Times New Roman"/>
          <w:bCs/>
          <w:snapToGrid w:val="0"/>
          <w:sz w:val="24"/>
          <w:szCs w:val="24"/>
        </w:rPr>
      </w:pPr>
    </w:p>
    <w:p w14:paraId="56390F32" w14:textId="74F95DA6" w:rsidR="003A72D8" w:rsidRDefault="003A72D8" w:rsidP="00480AFE">
      <w:pPr>
        <w:pStyle w:val="a3"/>
        <w:pBdr>
          <w:top w:val="nil"/>
          <w:left w:val="nil"/>
          <w:bottom w:val="nil"/>
          <w:right w:val="nil"/>
          <w:between w:val="nil"/>
        </w:pBdr>
        <w:overflowPunct w:val="0"/>
        <w:autoSpaceDE w:val="0"/>
        <w:autoSpaceDN w:val="0"/>
        <w:adjustRightInd w:val="0"/>
        <w:ind w:leftChars="638" w:left="1404"/>
        <w:jc w:val="both"/>
        <w:rPr>
          <w:rFonts w:ascii="Times New Roman" w:eastAsia="標楷體" w:hAnsi="Times New Roman" w:cs="Times New Roman"/>
          <w:i/>
          <w:snapToGrid w:val="0"/>
          <w:sz w:val="24"/>
          <w:szCs w:val="24"/>
        </w:rPr>
      </w:pPr>
      <w:r w:rsidRPr="001303A3">
        <w:rPr>
          <w:rFonts w:ascii="Times New Roman" w:eastAsia="標楷體" w:hAnsi="Times New Roman" w:cs="Times New Roman"/>
          <w:i/>
          <w:snapToGrid w:val="0"/>
          <w:sz w:val="24"/>
          <w:szCs w:val="24"/>
        </w:rPr>
        <w:t>「委員會在聆訊上訴後，須確認、減少、增加或取消上訴所針對的評稅額，亦可將該個案連同委員會對該個案的意見發回局長處理。」</w:t>
      </w:r>
    </w:p>
    <w:p w14:paraId="1D8A9A26" w14:textId="77777777" w:rsidR="00480AFE" w:rsidRPr="00480AFE" w:rsidRDefault="00480AFE" w:rsidP="00480AFE">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napToGrid w:val="0"/>
          <w:sz w:val="24"/>
          <w:szCs w:val="24"/>
        </w:rPr>
      </w:pPr>
    </w:p>
    <w:p w14:paraId="56390F33" w14:textId="5987827C" w:rsidR="003A72D8" w:rsidRPr="00480AFE" w:rsidRDefault="0020369A" w:rsidP="00480AFE">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bCs/>
          <w:snapToGrid w:val="0"/>
          <w:sz w:val="24"/>
          <w:szCs w:val="24"/>
        </w:rPr>
      </w:pPr>
      <w:r w:rsidRPr="001303A3">
        <w:rPr>
          <w:rFonts w:ascii="Times New Roman" w:eastAsia="標楷體" w:hAnsi="Times New Roman" w:cs="Times New Roman"/>
          <w:sz w:val="24"/>
          <w:szCs w:val="24"/>
        </w:rPr>
        <w:t>《稅例》</w:t>
      </w:r>
      <w:r w:rsidR="003A72D8" w:rsidRPr="001303A3">
        <w:rPr>
          <w:rFonts w:ascii="Times New Roman" w:eastAsia="標楷體" w:hAnsi="Times New Roman" w:cs="Times New Roman"/>
          <w:kern w:val="16"/>
          <w:sz w:val="24"/>
          <w:szCs w:val="24"/>
          <w:lang w:eastAsia="zh-HK"/>
        </w:rPr>
        <w:t>第</w:t>
      </w:r>
      <w:r w:rsidR="003A72D8" w:rsidRPr="001303A3">
        <w:rPr>
          <w:rFonts w:ascii="Times New Roman" w:eastAsia="標楷體" w:hAnsi="Times New Roman" w:cs="Times New Roman"/>
          <w:kern w:val="16"/>
          <w:sz w:val="24"/>
          <w:szCs w:val="24"/>
          <w:lang w:eastAsia="zh-HK"/>
        </w:rPr>
        <w:t>68(9)</w:t>
      </w:r>
      <w:r w:rsidR="003A72D8" w:rsidRPr="001303A3">
        <w:rPr>
          <w:rFonts w:ascii="Times New Roman" w:eastAsia="標楷體" w:hAnsi="Times New Roman" w:cs="Times New Roman"/>
          <w:kern w:val="16"/>
          <w:sz w:val="24"/>
          <w:szCs w:val="24"/>
          <w:lang w:eastAsia="zh-HK"/>
        </w:rPr>
        <w:t>訂明：</w:t>
      </w:r>
    </w:p>
    <w:p w14:paraId="1A79921A" w14:textId="77777777" w:rsidR="00480AFE" w:rsidRPr="001303A3" w:rsidRDefault="00480AFE" w:rsidP="00480AFE">
      <w:pPr>
        <w:pStyle w:val="a3"/>
        <w:widowControl w:val="0"/>
        <w:tabs>
          <w:tab w:val="left" w:pos="709"/>
        </w:tabs>
        <w:overflowPunct w:val="0"/>
        <w:autoSpaceDE w:val="0"/>
        <w:autoSpaceDN w:val="0"/>
        <w:adjustRightInd w:val="0"/>
        <w:snapToGrid w:val="0"/>
        <w:ind w:leftChars="0" w:left="0"/>
        <w:jc w:val="both"/>
        <w:rPr>
          <w:rFonts w:ascii="Times New Roman" w:eastAsia="標楷體" w:hAnsi="Times New Roman" w:cs="Times New Roman"/>
          <w:bCs/>
          <w:snapToGrid w:val="0"/>
          <w:sz w:val="24"/>
          <w:szCs w:val="24"/>
        </w:rPr>
      </w:pPr>
    </w:p>
    <w:p w14:paraId="56390F34" w14:textId="2759A925" w:rsidR="003A72D8" w:rsidRDefault="003A72D8" w:rsidP="00480AFE">
      <w:pPr>
        <w:pStyle w:val="a3"/>
        <w:pBdr>
          <w:top w:val="nil"/>
          <w:left w:val="nil"/>
          <w:bottom w:val="nil"/>
          <w:right w:val="nil"/>
          <w:between w:val="nil"/>
        </w:pBdr>
        <w:overflowPunct w:val="0"/>
        <w:autoSpaceDE w:val="0"/>
        <w:autoSpaceDN w:val="0"/>
        <w:adjustRightInd w:val="0"/>
        <w:ind w:leftChars="638" w:left="1404"/>
        <w:jc w:val="both"/>
        <w:rPr>
          <w:rFonts w:ascii="Times New Roman" w:eastAsia="標楷體" w:hAnsi="Times New Roman" w:cs="Times New Roman"/>
          <w:i/>
          <w:snapToGrid w:val="0"/>
          <w:sz w:val="24"/>
          <w:szCs w:val="24"/>
        </w:rPr>
      </w:pPr>
      <w:r w:rsidRPr="001303A3">
        <w:rPr>
          <w:rFonts w:ascii="Times New Roman" w:eastAsia="標楷體" w:hAnsi="Times New Roman" w:cs="Times New Roman"/>
          <w:i/>
          <w:snapToGrid w:val="0"/>
          <w:sz w:val="24"/>
          <w:szCs w:val="24"/>
        </w:rPr>
        <w:t>「凡委員會根據第</w:t>
      </w:r>
      <w:r w:rsidRPr="001303A3">
        <w:rPr>
          <w:rFonts w:ascii="Times New Roman" w:eastAsia="標楷體" w:hAnsi="Times New Roman" w:cs="Times New Roman"/>
          <w:i/>
          <w:snapToGrid w:val="0"/>
          <w:sz w:val="24"/>
          <w:szCs w:val="24"/>
        </w:rPr>
        <w:t>(8)</w:t>
      </w:r>
      <w:r w:rsidRPr="001303A3">
        <w:rPr>
          <w:rFonts w:ascii="Times New Roman" w:eastAsia="標楷體" w:hAnsi="Times New Roman" w:cs="Times New Roman"/>
          <w:i/>
          <w:snapToGrid w:val="0"/>
          <w:sz w:val="24"/>
          <w:szCs w:val="24"/>
        </w:rPr>
        <w:t>款不減少或不取消該評稅額，則可命令上訴人繳付一筆不超過附表</w:t>
      </w:r>
      <w:r w:rsidRPr="001303A3">
        <w:rPr>
          <w:rFonts w:ascii="Times New Roman" w:eastAsia="標楷體" w:hAnsi="Times New Roman" w:cs="Times New Roman"/>
          <w:i/>
          <w:snapToGrid w:val="0"/>
          <w:sz w:val="24"/>
          <w:szCs w:val="24"/>
        </w:rPr>
        <w:t>5</w:t>
      </w:r>
      <w:r w:rsidRPr="001303A3">
        <w:rPr>
          <w:rFonts w:ascii="Times New Roman" w:eastAsia="標楷體" w:hAnsi="Times New Roman" w:cs="Times New Roman"/>
          <w:i/>
          <w:snapToGrid w:val="0"/>
          <w:sz w:val="24"/>
          <w:szCs w:val="24"/>
        </w:rPr>
        <w:t>第</w:t>
      </w:r>
      <w:r w:rsidRPr="001303A3">
        <w:rPr>
          <w:rFonts w:ascii="Times New Roman" w:eastAsia="標楷體" w:hAnsi="Times New Roman" w:cs="Times New Roman"/>
          <w:i/>
          <w:snapToGrid w:val="0"/>
          <w:sz w:val="24"/>
          <w:szCs w:val="24"/>
        </w:rPr>
        <w:t>1</w:t>
      </w:r>
      <w:r w:rsidRPr="001303A3">
        <w:rPr>
          <w:rFonts w:ascii="Times New Roman" w:eastAsia="標楷體" w:hAnsi="Times New Roman" w:cs="Times New Roman"/>
          <w:i/>
          <w:snapToGrid w:val="0"/>
          <w:sz w:val="24"/>
          <w:szCs w:val="24"/>
        </w:rPr>
        <w:t>部指明的款額的款項，作為委員會的訟費，該筆款項須加在徵收的稅款內一併追討。」</w:t>
      </w:r>
    </w:p>
    <w:p w14:paraId="35BAC795" w14:textId="77777777" w:rsidR="00480AFE" w:rsidRPr="001303A3" w:rsidRDefault="00480AFE" w:rsidP="00480AFE">
      <w:pPr>
        <w:pStyle w:val="a3"/>
        <w:pBdr>
          <w:top w:val="nil"/>
          <w:left w:val="nil"/>
          <w:bottom w:val="nil"/>
          <w:right w:val="nil"/>
          <w:between w:val="nil"/>
        </w:pBdr>
        <w:overflowPunct w:val="0"/>
        <w:autoSpaceDE w:val="0"/>
        <w:autoSpaceDN w:val="0"/>
        <w:adjustRightInd w:val="0"/>
        <w:ind w:leftChars="638" w:left="1404"/>
        <w:jc w:val="both"/>
        <w:rPr>
          <w:rFonts w:ascii="Times New Roman" w:eastAsia="標楷體" w:hAnsi="Times New Roman" w:cs="Times New Roman"/>
          <w:sz w:val="24"/>
          <w:szCs w:val="24"/>
        </w:rPr>
      </w:pPr>
    </w:p>
    <w:tbl>
      <w:tblPr>
        <w:tblW w:w="9180" w:type="dxa"/>
        <w:tblLook w:val="04A0" w:firstRow="1" w:lastRow="0" w:firstColumn="1" w:lastColumn="0" w:noHBand="0" w:noVBand="1"/>
      </w:tblPr>
      <w:tblGrid>
        <w:gridCol w:w="9180"/>
      </w:tblGrid>
      <w:tr w:rsidR="003A72D8" w:rsidRPr="001303A3" w14:paraId="56390F36" w14:textId="77777777" w:rsidTr="00496130">
        <w:tc>
          <w:tcPr>
            <w:tcW w:w="9180" w:type="dxa"/>
          </w:tcPr>
          <w:p w14:paraId="56390F35" w14:textId="7429913A" w:rsidR="003A72D8" w:rsidRPr="001303A3" w:rsidRDefault="003A72D8" w:rsidP="00480AFE">
            <w:pPr>
              <w:overflowPunct w:val="0"/>
              <w:autoSpaceDE w:val="0"/>
              <w:autoSpaceDN w:val="0"/>
              <w:adjustRightInd w:val="0"/>
              <w:snapToGrid w:val="0"/>
              <w:ind w:leftChars="644" w:left="1417"/>
              <w:jc w:val="both"/>
              <w:rPr>
                <w:rFonts w:ascii="Times New Roman" w:eastAsia="標楷體" w:hAnsi="Times New Roman" w:cs="Times New Roman"/>
                <w:snapToGrid w:val="0"/>
                <w:sz w:val="24"/>
                <w:szCs w:val="24"/>
                <w:lang w:eastAsia="zh-HK"/>
              </w:rPr>
            </w:pPr>
            <w:r w:rsidRPr="001303A3">
              <w:rPr>
                <w:rFonts w:ascii="Times New Roman" w:eastAsia="標楷體" w:hAnsi="Times New Roman" w:cs="Times New Roman"/>
                <w:i/>
                <w:snapToGrid w:val="0"/>
                <w:sz w:val="24"/>
                <w:szCs w:val="24"/>
              </w:rPr>
              <w:t>附表</w:t>
            </w:r>
            <w:r w:rsidRPr="001303A3">
              <w:rPr>
                <w:rFonts w:ascii="Times New Roman" w:eastAsia="標楷體" w:hAnsi="Times New Roman" w:cs="Times New Roman"/>
                <w:i/>
                <w:snapToGrid w:val="0"/>
                <w:sz w:val="24"/>
                <w:szCs w:val="24"/>
              </w:rPr>
              <w:t>5</w:t>
            </w:r>
            <w:r w:rsidRPr="001303A3">
              <w:rPr>
                <w:rFonts w:ascii="Times New Roman" w:eastAsia="標楷體" w:hAnsi="Times New Roman" w:cs="Times New Roman"/>
                <w:i/>
                <w:snapToGrid w:val="0"/>
                <w:sz w:val="24"/>
                <w:szCs w:val="24"/>
              </w:rPr>
              <w:t>第</w:t>
            </w:r>
            <w:r w:rsidRPr="001303A3">
              <w:rPr>
                <w:rFonts w:ascii="Times New Roman" w:eastAsia="標楷體" w:hAnsi="Times New Roman" w:cs="Times New Roman"/>
                <w:i/>
                <w:snapToGrid w:val="0"/>
                <w:sz w:val="24"/>
                <w:szCs w:val="24"/>
              </w:rPr>
              <w:t>1</w:t>
            </w:r>
            <w:r w:rsidRPr="001303A3">
              <w:rPr>
                <w:rFonts w:ascii="Times New Roman" w:eastAsia="標楷體" w:hAnsi="Times New Roman" w:cs="Times New Roman"/>
                <w:i/>
                <w:snapToGrid w:val="0"/>
                <w:sz w:val="24"/>
                <w:szCs w:val="24"/>
              </w:rPr>
              <w:t>部指明的最高款額為</w:t>
            </w:r>
            <w:r w:rsidRPr="001303A3">
              <w:rPr>
                <w:rFonts w:ascii="Times New Roman" w:eastAsia="標楷體" w:hAnsi="Times New Roman" w:cs="Times New Roman"/>
                <w:i/>
                <w:snapToGrid w:val="0"/>
                <w:sz w:val="24"/>
                <w:szCs w:val="24"/>
                <w:lang w:eastAsia="zh-HK"/>
              </w:rPr>
              <w:t>2</w:t>
            </w:r>
            <w:r w:rsidRPr="001303A3">
              <w:rPr>
                <w:rFonts w:ascii="Times New Roman" w:eastAsia="標楷體" w:hAnsi="Times New Roman" w:cs="Times New Roman"/>
                <w:i/>
                <w:snapToGrid w:val="0"/>
                <w:sz w:val="24"/>
                <w:szCs w:val="24"/>
              </w:rPr>
              <w:t>5,000</w:t>
            </w:r>
            <w:r w:rsidRPr="001303A3">
              <w:rPr>
                <w:rFonts w:ascii="Times New Roman" w:eastAsia="標楷體" w:hAnsi="Times New Roman" w:cs="Times New Roman"/>
                <w:i/>
                <w:snapToGrid w:val="0"/>
                <w:sz w:val="24"/>
                <w:szCs w:val="24"/>
              </w:rPr>
              <w:t>元</w:t>
            </w:r>
            <w:r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lang w:eastAsia="zh-HK"/>
              </w:rPr>
              <w:t>生效日期為</w:t>
            </w:r>
            <w:r w:rsidRPr="001303A3">
              <w:rPr>
                <w:rFonts w:ascii="Times New Roman" w:eastAsia="標楷體" w:hAnsi="Times New Roman" w:cs="Times New Roman"/>
                <w:sz w:val="24"/>
                <w:szCs w:val="24"/>
                <w:lang w:eastAsia="zh-HK"/>
              </w:rPr>
              <w:t>2016</w:t>
            </w:r>
            <w:r w:rsidRPr="001303A3">
              <w:rPr>
                <w:rFonts w:ascii="Times New Roman" w:eastAsia="標楷體" w:hAnsi="Times New Roman" w:cs="Times New Roman"/>
                <w:sz w:val="24"/>
                <w:szCs w:val="24"/>
                <w:lang w:eastAsia="zh-HK"/>
              </w:rPr>
              <w:t>年</w:t>
            </w:r>
            <w:r w:rsidRPr="001303A3">
              <w:rPr>
                <w:rFonts w:ascii="Times New Roman" w:eastAsia="標楷體" w:hAnsi="Times New Roman" w:cs="Times New Roman"/>
                <w:sz w:val="24"/>
                <w:szCs w:val="24"/>
                <w:lang w:eastAsia="zh-HK"/>
              </w:rPr>
              <w:t>4</w:t>
            </w:r>
            <w:r w:rsidRPr="001303A3">
              <w:rPr>
                <w:rFonts w:ascii="Times New Roman" w:eastAsia="標楷體" w:hAnsi="Times New Roman" w:cs="Times New Roman"/>
                <w:sz w:val="24"/>
                <w:szCs w:val="24"/>
                <w:lang w:eastAsia="zh-HK"/>
              </w:rPr>
              <w:t>月</w:t>
            </w:r>
            <w:r w:rsidRPr="001303A3">
              <w:rPr>
                <w:rFonts w:ascii="Times New Roman" w:eastAsia="標楷體" w:hAnsi="Times New Roman" w:cs="Times New Roman"/>
                <w:sz w:val="24"/>
                <w:szCs w:val="24"/>
                <w:lang w:eastAsia="zh-HK"/>
              </w:rPr>
              <w:t>1</w:t>
            </w:r>
            <w:r w:rsidRPr="001303A3">
              <w:rPr>
                <w:rFonts w:ascii="Times New Roman" w:eastAsia="標楷體" w:hAnsi="Times New Roman" w:cs="Times New Roman"/>
                <w:sz w:val="24"/>
                <w:szCs w:val="24"/>
                <w:lang w:eastAsia="zh-HK"/>
              </w:rPr>
              <w:t>日</w:t>
            </w:r>
            <w:r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rPr>
              <w:t>。</w:t>
            </w:r>
          </w:p>
        </w:tc>
      </w:tr>
    </w:tbl>
    <w:p w14:paraId="07E50D99" w14:textId="04C135F1" w:rsidR="00C106B5" w:rsidRDefault="00C106B5" w:rsidP="00E900B8">
      <w:pPr>
        <w:widowControl w:val="0"/>
        <w:tabs>
          <w:tab w:val="left" w:pos="709"/>
        </w:tabs>
        <w:overflowPunct w:val="0"/>
        <w:autoSpaceDE w:val="0"/>
        <w:autoSpaceDN w:val="0"/>
        <w:adjustRightInd w:val="0"/>
        <w:snapToGrid w:val="0"/>
        <w:jc w:val="both"/>
        <w:rPr>
          <w:rFonts w:ascii="Times New Roman" w:eastAsia="標楷體" w:hAnsi="Times New Roman" w:cs="Times New Roman"/>
          <w:b/>
          <w:bCs/>
          <w:snapToGrid w:val="0"/>
          <w:sz w:val="24"/>
          <w:szCs w:val="24"/>
          <w:u w:val="single"/>
        </w:rPr>
      </w:pPr>
    </w:p>
    <w:p w14:paraId="56390F37" w14:textId="5A9BD243" w:rsidR="00DC0B8C" w:rsidRPr="00480AFE" w:rsidRDefault="00DC0B8C" w:rsidP="00E900B8">
      <w:pPr>
        <w:widowControl w:val="0"/>
        <w:tabs>
          <w:tab w:val="left" w:pos="709"/>
        </w:tabs>
        <w:overflowPunct w:val="0"/>
        <w:autoSpaceDE w:val="0"/>
        <w:autoSpaceDN w:val="0"/>
        <w:adjustRightInd w:val="0"/>
        <w:snapToGrid w:val="0"/>
        <w:jc w:val="both"/>
        <w:rPr>
          <w:rFonts w:ascii="Times New Roman" w:eastAsia="標楷體" w:hAnsi="Times New Roman" w:cs="Times New Roman"/>
          <w:b/>
          <w:snapToGrid w:val="0"/>
          <w:sz w:val="28"/>
          <w:szCs w:val="28"/>
        </w:rPr>
      </w:pPr>
      <w:r w:rsidRPr="00480AFE">
        <w:rPr>
          <w:rFonts w:ascii="Times New Roman" w:eastAsia="標楷體" w:hAnsi="Times New Roman" w:cs="Times New Roman"/>
          <w:b/>
          <w:bCs/>
          <w:snapToGrid w:val="0"/>
          <w:sz w:val="28"/>
          <w:szCs w:val="28"/>
        </w:rPr>
        <w:t>有</w:t>
      </w:r>
      <w:r w:rsidRPr="00480AFE">
        <w:rPr>
          <w:rFonts w:ascii="Times New Roman" w:eastAsia="標楷體" w:hAnsi="Times New Roman" w:cs="Times New Roman"/>
          <w:b/>
          <w:snapToGrid w:val="0"/>
          <w:sz w:val="28"/>
          <w:szCs w:val="28"/>
        </w:rPr>
        <w:t>關案例及法律原則</w:t>
      </w:r>
    </w:p>
    <w:p w14:paraId="26DE2CE8" w14:textId="77777777" w:rsidR="00480AFE" w:rsidRPr="001303A3" w:rsidRDefault="00480AFE" w:rsidP="00E900B8">
      <w:pPr>
        <w:widowControl w:val="0"/>
        <w:tabs>
          <w:tab w:val="left" w:pos="709"/>
        </w:tabs>
        <w:overflowPunct w:val="0"/>
        <w:autoSpaceDE w:val="0"/>
        <w:autoSpaceDN w:val="0"/>
        <w:adjustRightInd w:val="0"/>
        <w:snapToGrid w:val="0"/>
        <w:jc w:val="both"/>
        <w:rPr>
          <w:rFonts w:ascii="Times New Roman" w:eastAsia="標楷體" w:hAnsi="Times New Roman" w:cs="Times New Roman"/>
          <w:b/>
          <w:bCs/>
          <w:snapToGrid w:val="0"/>
          <w:sz w:val="24"/>
          <w:szCs w:val="24"/>
          <w:u w:val="single"/>
        </w:rPr>
      </w:pPr>
    </w:p>
    <w:p w14:paraId="56390F38" w14:textId="2C70BF0E" w:rsidR="00DC0B8C" w:rsidRDefault="00DC0B8C" w:rsidP="00480AFE">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bCs/>
          <w:snapToGrid w:val="0"/>
          <w:sz w:val="24"/>
          <w:szCs w:val="24"/>
        </w:rPr>
      </w:pPr>
      <w:r w:rsidRPr="001303A3">
        <w:rPr>
          <w:rFonts w:ascii="Times New Roman" w:eastAsia="標楷體" w:hAnsi="Times New Roman" w:cs="Times New Roman"/>
          <w:bCs/>
          <w:snapToGrid w:val="0"/>
          <w:sz w:val="24"/>
          <w:szCs w:val="24"/>
        </w:rPr>
        <w:t>上訴人沒有呈交任何案例予委員會來支持她的上訴。</w:t>
      </w:r>
    </w:p>
    <w:p w14:paraId="7C5E36FA" w14:textId="77777777" w:rsidR="00480AFE" w:rsidRPr="001303A3" w:rsidRDefault="00480AFE" w:rsidP="00480AFE">
      <w:pPr>
        <w:pStyle w:val="a3"/>
        <w:widowControl w:val="0"/>
        <w:tabs>
          <w:tab w:val="left" w:pos="709"/>
        </w:tabs>
        <w:overflowPunct w:val="0"/>
        <w:autoSpaceDE w:val="0"/>
        <w:autoSpaceDN w:val="0"/>
        <w:adjustRightInd w:val="0"/>
        <w:snapToGrid w:val="0"/>
        <w:ind w:leftChars="0" w:left="0"/>
        <w:jc w:val="both"/>
        <w:rPr>
          <w:rFonts w:ascii="Times New Roman" w:eastAsia="標楷體" w:hAnsi="Times New Roman" w:cs="Times New Roman"/>
          <w:bCs/>
          <w:snapToGrid w:val="0"/>
          <w:sz w:val="24"/>
          <w:szCs w:val="24"/>
        </w:rPr>
      </w:pPr>
    </w:p>
    <w:p w14:paraId="56390F39" w14:textId="77777777" w:rsidR="003A72D8" w:rsidRPr="001303A3" w:rsidRDefault="003A72D8" w:rsidP="00480AFE">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rPr>
      </w:pPr>
      <w:r w:rsidRPr="001303A3">
        <w:rPr>
          <w:rFonts w:ascii="Times New Roman" w:eastAsia="標楷體" w:hAnsi="Times New Roman" w:cs="Times New Roman"/>
          <w:sz w:val="24"/>
          <w:szCs w:val="24"/>
        </w:rPr>
        <w:t>答辯人呈交及依賴下列法庭及委員會案例，及依賴其定下的原則</w:t>
      </w:r>
      <w:r w:rsidRPr="001303A3">
        <w:rPr>
          <w:rFonts w:ascii="Times New Roman" w:eastAsia="標楷體" w:hAnsi="Times New Roman" w:cs="Times New Roman"/>
          <w:sz w:val="24"/>
          <w:szCs w:val="24"/>
          <w:lang w:eastAsia="zh-HK"/>
        </w:rPr>
        <w:t>:</w:t>
      </w:r>
    </w:p>
    <w:p w14:paraId="6A03BCD9" w14:textId="77777777" w:rsidR="00480AFE" w:rsidRDefault="00480AFE" w:rsidP="00E900B8">
      <w:pPr>
        <w:widowControl w:val="0"/>
        <w:tabs>
          <w:tab w:val="left" w:pos="709"/>
        </w:tabs>
        <w:overflowPunct w:val="0"/>
        <w:autoSpaceDE w:val="0"/>
        <w:autoSpaceDN w:val="0"/>
        <w:adjustRightInd w:val="0"/>
        <w:snapToGrid w:val="0"/>
        <w:jc w:val="both"/>
        <w:rPr>
          <w:rFonts w:ascii="Times New Roman" w:eastAsia="標楷體" w:hAnsi="Times New Roman" w:cs="Times New Roman"/>
          <w:bCs/>
          <w:snapToGrid w:val="0"/>
          <w:sz w:val="24"/>
          <w:szCs w:val="24"/>
          <w:lang w:eastAsia="zh-HK"/>
        </w:rPr>
      </w:pPr>
    </w:p>
    <w:p w14:paraId="56390F3A" w14:textId="0467331F" w:rsidR="00245170" w:rsidRPr="00AE30D5" w:rsidRDefault="00245170" w:rsidP="00AE30D5">
      <w:pPr>
        <w:widowControl w:val="0"/>
        <w:tabs>
          <w:tab w:val="left" w:pos="709"/>
        </w:tabs>
        <w:overflowPunct w:val="0"/>
        <w:autoSpaceDE w:val="0"/>
        <w:autoSpaceDN w:val="0"/>
        <w:adjustRightInd w:val="0"/>
        <w:snapToGrid w:val="0"/>
        <w:ind w:leftChars="638" w:left="1404"/>
        <w:jc w:val="both"/>
        <w:rPr>
          <w:rFonts w:ascii="Times New Roman" w:eastAsia="標楷體" w:hAnsi="Times New Roman" w:cs="Times New Roman"/>
          <w:b/>
          <w:bCs/>
          <w:i/>
          <w:snapToGrid w:val="0"/>
          <w:sz w:val="28"/>
          <w:szCs w:val="28"/>
          <w:lang w:eastAsia="zh-HK"/>
        </w:rPr>
      </w:pPr>
      <w:r w:rsidRPr="00AE30D5">
        <w:rPr>
          <w:rFonts w:ascii="Times New Roman" w:eastAsia="標楷體" w:hAnsi="Times New Roman" w:cs="Times New Roman"/>
          <w:b/>
          <w:bCs/>
          <w:i/>
          <w:snapToGrid w:val="0"/>
          <w:sz w:val="28"/>
          <w:szCs w:val="28"/>
          <w:lang w:eastAsia="zh-HK"/>
        </w:rPr>
        <w:t>法庭案例</w:t>
      </w:r>
    </w:p>
    <w:p w14:paraId="4DAD1764" w14:textId="77777777" w:rsidR="00AE30D5" w:rsidRPr="001303A3" w:rsidRDefault="00AE30D5" w:rsidP="00E900B8">
      <w:pPr>
        <w:widowControl w:val="0"/>
        <w:tabs>
          <w:tab w:val="left" w:pos="709"/>
        </w:tabs>
        <w:overflowPunct w:val="0"/>
        <w:autoSpaceDE w:val="0"/>
        <w:autoSpaceDN w:val="0"/>
        <w:adjustRightInd w:val="0"/>
        <w:snapToGrid w:val="0"/>
        <w:jc w:val="both"/>
        <w:rPr>
          <w:rFonts w:ascii="Times New Roman" w:eastAsia="標楷體" w:hAnsi="Times New Roman" w:cs="Times New Roman"/>
          <w:bCs/>
          <w:snapToGrid w:val="0"/>
          <w:sz w:val="24"/>
          <w:szCs w:val="24"/>
          <w:u w:val="single"/>
          <w:lang w:eastAsia="zh-HK"/>
        </w:rPr>
      </w:pPr>
    </w:p>
    <w:p w14:paraId="56390F3B" w14:textId="4A73260A" w:rsidR="00DC0B8C" w:rsidRDefault="003A72D8" w:rsidP="00AE30D5">
      <w:pPr>
        <w:pStyle w:val="a3"/>
        <w:widowControl w:val="0"/>
        <w:numPr>
          <w:ilvl w:val="0"/>
          <w:numId w:val="41"/>
        </w:numPr>
        <w:tabs>
          <w:tab w:val="left" w:pos="1932"/>
        </w:tabs>
        <w:overflowPunct w:val="0"/>
        <w:autoSpaceDE w:val="0"/>
        <w:autoSpaceDN w:val="0"/>
        <w:adjustRightInd w:val="0"/>
        <w:snapToGrid w:val="0"/>
        <w:ind w:leftChars="638" w:left="1932" w:hangingChars="220" w:hanging="528"/>
        <w:jc w:val="both"/>
        <w:rPr>
          <w:rFonts w:ascii="Times New Roman" w:eastAsia="標楷體" w:hAnsi="Times New Roman" w:cs="Times New Roman"/>
          <w:bCs/>
          <w:snapToGrid w:val="0"/>
          <w:sz w:val="24"/>
          <w:szCs w:val="24"/>
        </w:rPr>
      </w:pPr>
      <w:r w:rsidRPr="00AE30D5">
        <w:rPr>
          <w:rFonts w:ascii="Times New Roman" w:eastAsia="標楷體" w:hAnsi="Times New Roman" w:cs="Times New Roman"/>
          <w:bCs/>
          <w:snapToGrid w:val="0"/>
          <w:sz w:val="24"/>
          <w:szCs w:val="24"/>
          <w:u w:val="single"/>
          <w:lang w:eastAsia="zh-HK"/>
        </w:rPr>
        <w:t>Ricketts v Colquhoun</w:t>
      </w:r>
      <w:r w:rsidRPr="001303A3">
        <w:rPr>
          <w:rFonts w:ascii="Times New Roman" w:eastAsia="標楷體" w:hAnsi="Times New Roman" w:cs="Times New Roman"/>
          <w:bCs/>
          <w:snapToGrid w:val="0"/>
          <w:sz w:val="24"/>
          <w:szCs w:val="24"/>
          <w:lang w:eastAsia="zh-HK"/>
        </w:rPr>
        <w:t xml:space="preserve"> 10 TC 118</w:t>
      </w:r>
    </w:p>
    <w:p w14:paraId="3E872EE4" w14:textId="77777777" w:rsidR="00AE30D5" w:rsidRPr="001303A3" w:rsidRDefault="00AE30D5" w:rsidP="00AE30D5">
      <w:pPr>
        <w:pStyle w:val="a3"/>
        <w:widowControl w:val="0"/>
        <w:tabs>
          <w:tab w:val="left" w:pos="1932"/>
        </w:tabs>
        <w:overflowPunct w:val="0"/>
        <w:autoSpaceDE w:val="0"/>
        <w:autoSpaceDN w:val="0"/>
        <w:adjustRightInd w:val="0"/>
        <w:snapToGrid w:val="0"/>
        <w:ind w:leftChars="0" w:left="1932"/>
        <w:jc w:val="both"/>
        <w:rPr>
          <w:rFonts w:ascii="Times New Roman" w:eastAsia="標楷體" w:hAnsi="Times New Roman" w:cs="Times New Roman"/>
          <w:bCs/>
          <w:snapToGrid w:val="0"/>
          <w:sz w:val="24"/>
          <w:szCs w:val="24"/>
        </w:rPr>
      </w:pPr>
    </w:p>
    <w:p w14:paraId="56390F3C" w14:textId="74DF964B" w:rsidR="003A72D8" w:rsidRDefault="003A72D8" w:rsidP="00AE30D5">
      <w:pPr>
        <w:pStyle w:val="a3"/>
        <w:widowControl w:val="0"/>
        <w:numPr>
          <w:ilvl w:val="0"/>
          <w:numId w:val="41"/>
        </w:numPr>
        <w:tabs>
          <w:tab w:val="left" w:pos="1932"/>
        </w:tabs>
        <w:overflowPunct w:val="0"/>
        <w:autoSpaceDE w:val="0"/>
        <w:autoSpaceDN w:val="0"/>
        <w:adjustRightInd w:val="0"/>
        <w:snapToGrid w:val="0"/>
        <w:ind w:leftChars="638" w:left="1932" w:hangingChars="220" w:hanging="528"/>
        <w:jc w:val="both"/>
        <w:rPr>
          <w:rFonts w:ascii="Times New Roman" w:eastAsia="標楷體" w:hAnsi="Times New Roman" w:cs="Times New Roman"/>
          <w:bCs/>
          <w:snapToGrid w:val="0"/>
          <w:sz w:val="24"/>
          <w:szCs w:val="24"/>
        </w:rPr>
      </w:pPr>
      <w:r w:rsidRPr="00AE30D5">
        <w:rPr>
          <w:rFonts w:ascii="Times New Roman" w:eastAsia="標楷體" w:hAnsi="Times New Roman" w:cs="Times New Roman"/>
          <w:bCs/>
          <w:snapToGrid w:val="0"/>
          <w:sz w:val="24"/>
          <w:szCs w:val="24"/>
          <w:u w:val="single"/>
          <w:lang w:eastAsia="zh-HK"/>
        </w:rPr>
        <w:t>Brown v Bullock</w:t>
      </w:r>
      <w:r w:rsidRPr="001303A3">
        <w:rPr>
          <w:rFonts w:ascii="Times New Roman" w:eastAsia="標楷體" w:hAnsi="Times New Roman" w:cs="Times New Roman"/>
          <w:bCs/>
          <w:snapToGrid w:val="0"/>
          <w:sz w:val="24"/>
          <w:szCs w:val="24"/>
          <w:lang w:eastAsia="zh-HK"/>
        </w:rPr>
        <w:t xml:space="preserve"> 40 TC 1</w:t>
      </w:r>
    </w:p>
    <w:p w14:paraId="4095B5FB" w14:textId="77777777" w:rsidR="00AE30D5" w:rsidRPr="001303A3" w:rsidRDefault="00AE30D5" w:rsidP="00AE30D5">
      <w:pPr>
        <w:pStyle w:val="a3"/>
        <w:widowControl w:val="0"/>
        <w:tabs>
          <w:tab w:val="left" w:pos="1932"/>
        </w:tabs>
        <w:overflowPunct w:val="0"/>
        <w:autoSpaceDE w:val="0"/>
        <w:autoSpaceDN w:val="0"/>
        <w:adjustRightInd w:val="0"/>
        <w:snapToGrid w:val="0"/>
        <w:ind w:leftChars="0" w:left="1932"/>
        <w:jc w:val="both"/>
        <w:rPr>
          <w:rFonts w:ascii="Times New Roman" w:eastAsia="標楷體" w:hAnsi="Times New Roman" w:cs="Times New Roman"/>
          <w:bCs/>
          <w:snapToGrid w:val="0"/>
          <w:sz w:val="24"/>
          <w:szCs w:val="24"/>
        </w:rPr>
      </w:pPr>
    </w:p>
    <w:p w14:paraId="56390F3D" w14:textId="6E9862FC" w:rsidR="00245170" w:rsidRDefault="00245170" w:rsidP="00AE30D5">
      <w:pPr>
        <w:pStyle w:val="a3"/>
        <w:widowControl w:val="0"/>
        <w:numPr>
          <w:ilvl w:val="0"/>
          <w:numId w:val="41"/>
        </w:numPr>
        <w:tabs>
          <w:tab w:val="left" w:pos="1932"/>
        </w:tabs>
        <w:overflowPunct w:val="0"/>
        <w:autoSpaceDE w:val="0"/>
        <w:autoSpaceDN w:val="0"/>
        <w:adjustRightInd w:val="0"/>
        <w:snapToGrid w:val="0"/>
        <w:ind w:leftChars="638" w:left="1932" w:hangingChars="220" w:hanging="528"/>
        <w:jc w:val="both"/>
        <w:rPr>
          <w:rFonts w:ascii="Times New Roman" w:eastAsia="標楷體" w:hAnsi="Times New Roman" w:cs="Times New Roman"/>
          <w:bCs/>
          <w:snapToGrid w:val="0"/>
          <w:sz w:val="24"/>
          <w:szCs w:val="24"/>
        </w:rPr>
      </w:pPr>
      <w:r w:rsidRPr="00AE30D5">
        <w:rPr>
          <w:rFonts w:ascii="Times New Roman" w:eastAsia="標楷體" w:hAnsi="Times New Roman" w:cs="Times New Roman"/>
          <w:bCs/>
          <w:snapToGrid w:val="0"/>
          <w:sz w:val="24"/>
          <w:szCs w:val="24"/>
          <w:u w:val="single"/>
          <w:lang w:eastAsia="zh-HK"/>
        </w:rPr>
        <w:t>Commissioner of Inland Revenue v Humphrey</w:t>
      </w:r>
      <w:r w:rsidRPr="001303A3">
        <w:rPr>
          <w:rFonts w:ascii="Times New Roman" w:eastAsia="標楷體" w:hAnsi="Times New Roman" w:cs="Times New Roman"/>
          <w:bCs/>
          <w:snapToGrid w:val="0"/>
          <w:sz w:val="24"/>
          <w:szCs w:val="24"/>
          <w:lang w:eastAsia="zh-HK"/>
        </w:rPr>
        <w:t xml:space="preserve"> [1970] 1 HKTC 451</w:t>
      </w:r>
    </w:p>
    <w:p w14:paraId="671A3E94" w14:textId="77777777" w:rsidR="00AE30D5" w:rsidRPr="001303A3" w:rsidRDefault="00AE30D5" w:rsidP="00AE30D5">
      <w:pPr>
        <w:pStyle w:val="a3"/>
        <w:widowControl w:val="0"/>
        <w:tabs>
          <w:tab w:val="left" w:pos="1932"/>
        </w:tabs>
        <w:overflowPunct w:val="0"/>
        <w:autoSpaceDE w:val="0"/>
        <w:autoSpaceDN w:val="0"/>
        <w:adjustRightInd w:val="0"/>
        <w:snapToGrid w:val="0"/>
        <w:ind w:leftChars="0" w:left="1932"/>
        <w:jc w:val="both"/>
        <w:rPr>
          <w:rFonts w:ascii="Times New Roman" w:eastAsia="標楷體" w:hAnsi="Times New Roman" w:cs="Times New Roman"/>
          <w:bCs/>
          <w:snapToGrid w:val="0"/>
          <w:sz w:val="24"/>
          <w:szCs w:val="24"/>
        </w:rPr>
      </w:pPr>
    </w:p>
    <w:p w14:paraId="56390F3E" w14:textId="2B98D30E" w:rsidR="00245170" w:rsidRPr="001303A3" w:rsidRDefault="00245170" w:rsidP="00AE30D5">
      <w:pPr>
        <w:pStyle w:val="a3"/>
        <w:widowControl w:val="0"/>
        <w:numPr>
          <w:ilvl w:val="0"/>
          <w:numId w:val="41"/>
        </w:numPr>
        <w:tabs>
          <w:tab w:val="left" w:pos="1932"/>
        </w:tabs>
        <w:overflowPunct w:val="0"/>
        <w:autoSpaceDE w:val="0"/>
        <w:autoSpaceDN w:val="0"/>
        <w:adjustRightInd w:val="0"/>
        <w:snapToGrid w:val="0"/>
        <w:ind w:leftChars="638" w:left="1932" w:hangingChars="220" w:hanging="528"/>
        <w:jc w:val="both"/>
        <w:rPr>
          <w:rFonts w:ascii="Times New Roman" w:eastAsia="標楷體" w:hAnsi="Times New Roman" w:cs="Times New Roman"/>
          <w:bCs/>
          <w:snapToGrid w:val="0"/>
          <w:sz w:val="24"/>
          <w:szCs w:val="24"/>
        </w:rPr>
      </w:pPr>
      <w:r w:rsidRPr="00AE30D5">
        <w:rPr>
          <w:rFonts w:ascii="Times New Roman" w:eastAsia="標楷體" w:hAnsi="Times New Roman" w:cs="Times New Roman"/>
          <w:bCs/>
          <w:snapToGrid w:val="0"/>
          <w:sz w:val="24"/>
          <w:szCs w:val="24"/>
          <w:u w:val="single"/>
          <w:lang w:eastAsia="zh-HK"/>
        </w:rPr>
        <w:t>Commissioner of Inland Revenue v Robert</w:t>
      </w:r>
      <w:r w:rsidR="00AE30D5" w:rsidRPr="00AE30D5">
        <w:rPr>
          <w:rFonts w:ascii="Times New Roman" w:eastAsia="標楷體" w:hAnsi="Times New Roman" w:cs="Times New Roman"/>
          <w:bCs/>
          <w:snapToGrid w:val="0"/>
          <w:sz w:val="24"/>
          <w:szCs w:val="24"/>
          <w:u w:val="single"/>
          <w:lang w:eastAsia="zh-HK"/>
        </w:rPr>
        <w:t xml:space="preserve"> P</w:t>
      </w:r>
      <w:r w:rsidRPr="00AE30D5">
        <w:rPr>
          <w:rFonts w:ascii="Times New Roman" w:eastAsia="標楷體" w:hAnsi="Times New Roman" w:cs="Times New Roman"/>
          <w:bCs/>
          <w:snapToGrid w:val="0"/>
          <w:sz w:val="24"/>
          <w:szCs w:val="24"/>
          <w:u w:val="single"/>
          <w:lang w:eastAsia="zh-HK"/>
        </w:rPr>
        <w:t xml:space="preserve"> Burns</w:t>
      </w:r>
      <w:r w:rsidRPr="001303A3">
        <w:rPr>
          <w:rFonts w:ascii="Times New Roman" w:eastAsia="標楷體" w:hAnsi="Times New Roman" w:cs="Times New Roman"/>
          <w:bCs/>
          <w:snapToGrid w:val="0"/>
          <w:sz w:val="24"/>
          <w:szCs w:val="24"/>
          <w:lang w:eastAsia="zh-HK"/>
        </w:rPr>
        <w:t xml:space="preserve"> [1980] 1 HKTC 1181</w:t>
      </w:r>
    </w:p>
    <w:p w14:paraId="3362A7CB" w14:textId="77777777" w:rsidR="00AE30D5" w:rsidRDefault="00AE30D5" w:rsidP="00E900B8">
      <w:pPr>
        <w:widowControl w:val="0"/>
        <w:tabs>
          <w:tab w:val="left" w:pos="709"/>
        </w:tabs>
        <w:overflowPunct w:val="0"/>
        <w:autoSpaceDE w:val="0"/>
        <w:autoSpaceDN w:val="0"/>
        <w:adjustRightInd w:val="0"/>
        <w:snapToGrid w:val="0"/>
        <w:jc w:val="both"/>
        <w:rPr>
          <w:rFonts w:ascii="Times New Roman" w:eastAsia="標楷體" w:hAnsi="Times New Roman" w:cs="Times New Roman"/>
          <w:bCs/>
          <w:snapToGrid w:val="0"/>
          <w:sz w:val="24"/>
          <w:szCs w:val="24"/>
          <w:u w:val="single"/>
          <w:lang w:eastAsia="zh-HK"/>
        </w:rPr>
      </w:pPr>
    </w:p>
    <w:p w14:paraId="56390F3F" w14:textId="6ACBEEB6" w:rsidR="00245170" w:rsidRPr="00AE30D5" w:rsidRDefault="00245170" w:rsidP="00AE30D5">
      <w:pPr>
        <w:widowControl w:val="0"/>
        <w:tabs>
          <w:tab w:val="left" w:pos="709"/>
        </w:tabs>
        <w:overflowPunct w:val="0"/>
        <w:autoSpaceDE w:val="0"/>
        <w:autoSpaceDN w:val="0"/>
        <w:adjustRightInd w:val="0"/>
        <w:snapToGrid w:val="0"/>
        <w:ind w:leftChars="638" w:left="1404"/>
        <w:jc w:val="both"/>
        <w:rPr>
          <w:rFonts w:ascii="Times New Roman" w:eastAsia="標楷體" w:hAnsi="Times New Roman" w:cs="Times New Roman"/>
          <w:b/>
          <w:bCs/>
          <w:i/>
          <w:snapToGrid w:val="0"/>
          <w:sz w:val="28"/>
          <w:szCs w:val="28"/>
          <w:lang w:eastAsia="zh-HK"/>
        </w:rPr>
      </w:pPr>
      <w:r w:rsidRPr="00AE30D5">
        <w:rPr>
          <w:rFonts w:ascii="Times New Roman" w:eastAsia="標楷體" w:hAnsi="Times New Roman" w:cs="Times New Roman"/>
          <w:b/>
          <w:bCs/>
          <w:i/>
          <w:snapToGrid w:val="0"/>
          <w:sz w:val="28"/>
          <w:szCs w:val="28"/>
          <w:lang w:eastAsia="zh-HK"/>
        </w:rPr>
        <w:t>稅務上訴委員會案例</w:t>
      </w:r>
    </w:p>
    <w:p w14:paraId="2C919F66" w14:textId="77777777" w:rsidR="00AE30D5" w:rsidRPr="001303A3" w:rsidRDefault="00AE30D5" w:rsidP="00E900B8">
      <w:pPr>
        <w:widowControl w:val="0"/>
        <w:tabs>
          <w:tab w:val="left" w:pos="709"/>
        </w:tabs>
        <w:overflowPunct w:val="0"/>
        <w:autoSpaceDE w:val="0"/>
        <w:autoSpaceDN w:val="0"/>
        <w:adjustRightInd w:val="0"/>
        <w:snapToGrid w:val="0"/>
        <w:jc w:val="both"/>
        <w:rPr>
          <w:rFonts w:ascii="Times New Roman" w:eastAsia="標楷體" w:hAnsi="Times New Roman" w:cs="Times New Roman"/>
          <w:bCs/>
          <w:snapToGrid w:val="0"/>
          <w:sz w:val="24"/>
          <w:szCs w:val="24"/>
          <w:u w:val="single"/>
          <w:lang w:eastAsia="zh-HK"/>
        </w:rPr>
      </w:pPr>
    </w:p>
    <w:p w14:paraId="56390F40" w14:textId="3244891E" w:rsidR="00245170" w:rsidRDefault="00245170" w:rsidP="00AE30D5">
      <w:pPr>
        <w:pStyle w:val="a3"/>
        <w:widowControl w:val="0"/>
        <w:numPr>
          <w:ilvl w:val="0"/>
          <w:numId w:val="41"/>
        </w:numPr>
        <w:tabs>
          <w:tab w:val="left" w:pos="1932"/>
        </w:tabs>
        <w:overflowPunct w:val="0"/>
        <w:autoSpaceDE w:val="0"/>
        <w:autoSpaceDN w:val="0"/>
        <w:adjustRightInd w:val="0"/>
        <w:snapToGrid w:val="0"/>
        <w:ind w:leftChars="638" w:left="1932" w:hangingChars="220" w:hanging="528"/>
        <w:jc w:val="both"/>
        <w:rPr>
          <w:rFonts w:ascii="Times New Roman" w:eastAsia="標楷體" w:hAnsi="Times New Roman" w:cs="Times New Roman"/>
          <w:bCs/>
          <w:snapToGrid w:val="0"/>
          <w:sz w:val="24"/>
          <w:szCs w:val="24"/>
        </w:rPr>
      </w:pPr>
      <w:r w:rsidRPr="00AE30D5">
        <w:rPr>
          <w:rFonts w:ascii="Times New Roman" w:eastAsia="標楷體" w:hAnsi="Times New Roman" w:cs="Times New Roman"/>
          <w:bCs/>
          <w:snapToGrid w:val="0"/>
          <w:sz w:val="24"/>
          <w:szCs w:val="24"/>
          <w:u w:val="single"/>
          <w:lang w:eastAsia="zh-HK"/>
        </w:rPr>
        <w:t>D36/90</w:t>
      </w:r>
      <w:r w:rsidR="00AE30D5">
        <w:rPr>
          <w:rFonts w:ascii="Times New Roman" w:eastAsia="標楷體" w:hAnsi="Times New Roman" w:cs="Times New Roman"/>
          <w:bCs/>
          <w:snapToGrid w:val="0"/>
          <w:sz w:val="24"/>
          <w:szCs w:val="24"/>
          <w:lang w:eastAsia="zh-HK"/>
        </w:rPr>
        <w:t>,</w:t>
      </w:r>
      <w:r w:rsidR="00766137">
        <w:rPr>
          <w:rFonts w:ascii="Times New Roman" w:eastAsia="標楷體" w:hAnsi="Times New Roman" w:cs="Times New Roman"/>
          <w:bCs/>
          <w:snapToGrid w:val="0"/>
          <w:sz w:val="24"/>
          <w:szCs w:val="24"/>
          <w:lang w:eastAsia="zh-HK"/>
        </w:rPr>
        <w:t xml:space="preserve"> IRBRD, vol 5, 295</w:t>
      </w:r>
    </w:p>
    <w:p w14:paraId="7FC15672" w14:textId="77777777" w:rsidR="00AE30D5" w:rsidRPr="001303A3" w:rsidRDefault="00AE30D5" w:rsidP="00AE30D5">
      <w:pPr>
        <w:pStyle w:val="a3"/>
        <w:widowControl w:val="0"/>
        <w:tabs>
          <w:tab w:val="left" w:pos="1932"/>
        </w:tabs>
        <w:overflowPunct w:val="0"/>
        <w:autoSpaceDE w:val="0"/>
        <w:autoSpaceDN w:val="0"/>
        <w:adjustRightInd w:val="0"/>
        <w:snapToGrid w:val="0"/>
        <w:ind w:leftChars="0" w:left="1932"/>
        <w:jc w:val="both"/>
        <w:rPr>
          <w:rFonts w:ascii="Times New Roman" w:eastAsia="標楷體" w:hAnsi="Times New Roman" w:cs="Times New Roman"/>
          <w:bCs/>
          <w:snapToGrid w:val="0"/>
          <w:sz w:val="24"/>
          <w:szCs w:val="24"/>
        </w:rPr>
      </w:pPr>
    </w:p>
    <w:p w14:paraId="56390F41" w14:textId="2C5C562E" w:rsidR="00245170" w:rsidRDefault="00245170" w:rsidP="00AE30D5">
      <w:pPr>
        <w:pStyle w:val="a3"/>
        <w:widowControl w:val="0"/>
        <w:numPr>
          <w:ilvl w:val="0"/>
          <w:numId w:val="41"/>
        </w:numPr>
        <w:tabs>
          <w:tab w:val="left" w:pos="1932"/>
        </w:tabs>
        <w:overflowPunct w:val="0"/>
        <w:autoSpaceDE w:val="0"/>
        <w:autoSpaceDN w:val="0"/>
        <w:adjustRightInd w:val="0"/>
        <w:snapToGrid w:val="0"/>
        <w:ind w:leftChars="638" w:left="1932" w:hangingChars="220" w:hanging="528"/>
        <w:jc w:val="both"/>
        <w:rPr>
          <w:rFonts w:ascii="Times New Roman" w:eastAsia="標楷體" w:hAnsi="Times New Roman" w:cs="Times New Roman"/>
          <w:bCs/>
          <w:snapToGrid w:val="0"/>
          <w:sz w:val="24"/>
          <w:szCs w:val="24"/>
        </w:rPr>
      </w:pPr>
      <w:r w:rsidRPr="00AE30D5">
        <w:rPr>
          <w:rFonts w:ascii="Times New Roman" w:eastAsia="標楷體" w:hAnsi="Times New Roman" w:cs="Times New Roman"/>
          <w:bCs/>
          <w:snapToGrid w:val="0"/>
          <w:sz w:val="24"/>
          <w:szCs w:val="24"/>
          <w:u w:val="single"/>
          <w:lang w:eastAsia="zh-HK"/>
        </w:rPr>
        <w:t>D26/12</w:t>
      </w:r>
      <w:r w:rsidR="00AE30D5">
        <w:rPr>
          <w:rFonts w:ascii="Times New Roman" w:eastAsia="標楷體" w:hAnsi="Times New Roman" w:cs="Times New Roman"/>
          <w:bCs/>
          <w:snapToGrid w:val="0"/>
          <w:sz w:val="24"/>
          <w:szCs w:val="24"/>
          <w:lang w:eastAsia="zh-HK"/>
        </w:rPr>
        <w:t>,</w:t>
      </w:r>
      <w:r w:rsidR="00766137">
        <w:rPr>
          <w:rFonts w:ascii="Times New Roman" w:eastAsia="標楷體" w:hAnsi="Times New Roman" w:cs="Times New Roman"/>
          <w:bCs/>
          <w:snapToGrid w:val="0"/>
          <w:sz w:val="24"/>
          <w:szCs w:val="24"/>
          <w:lang w:eastAsia="zh-HK"/>
        </w:rPr>
        <w:t xml:space="preserve"> (</w:t>
      </w:r>
      <w:r w:rsidRPr="001303A3">
        <w:rPr>
          <w:rFonts w:ascii="Times New Roman" w:eastAsia="標楷體" w:hAnsi="Times New Roman" w:cs="Times New Roman"/>
          <w:bCs/>
          <w:snapToGrid w:val="0"/>
          <w:sz w:val="24"/>
          <w:szCs w:val="24"/>
          <w:lang w:eastAsia="zh-HK"/>
        </w:rPr>
        <w:t>2012-13</w:t>
      </w:r>
      <w:r w:rsidR="00766137">
        <w:rPr>
          <w:rFonts w:ascii="Times New Roman" w:eastAsia="標楷體" w:hAnsi="Times New Roman" w:cs="Times New Roman"/>
          <w:bCs/>
          <w:snapToGrid w:val="0"/>
          <w:sz w:val="24"/>
          <w:szCs w:val="24"/>
          <w:lang w:eastAsia="zh-HK"/>
        </w:rPr>
        <w:t>)</w:t>
      </w:r>
      <w:r w:rsidRPr="001303A3">
        <w:rPr>
          <w:rFonts w:ascii="Times New Roman" w:eastAsia="標楷體" w:hAnsi="Times New Roman" w:cs="Times New Roman"/>
          <w:bCs/>
          <w:snapToGrid w:val="0"/>
          <w:sz w:val="24"/>
          <w:szCs w:val="24"/>
          <w:lang w:eastAsia="zh-HK"/>
        </w:rPr>
        <w:t xml:space="preserve"> </w:t>
      </w:r>
      <w:r w:rsidR="00766137" w:rsidRPr="001303A3">
        <w:rPr>
          <w:rFonts w:ascii="Times New Roman" w:eastAsia="標楷體" w:hAnsi="Times New Roman" w:cs="Times New Roman"/>
          <w:bCs/>
          <w:snapToGrid w:val="0"/>
          <w:sz w:val="24"/>
          <w:szCs w:val="24"/>
          <w:lang w:eastAsia="zh-HK"/>
        </w:rPr>
        <w:t>IRBRD</w:t>
      </w:r>
      <w:r w:rsidR="00766137">
        <w:rPr>
          <w:rFonts w:ascii="Times New Roman" w:eastAsia="標楷體" w:hAnsi="Times New Roman" w:cs="Times New Roman"/>
          <w:bCs/>
          <w:snapToGrid w:val="0"/>
          <w:sz w:val="24"/>
          <w:szCs w:val="24"/>
          <w:lang w:eastAsia="zh-HK"/>
        </w:rPr>
        <w:t>, vol</w:t>
      </w:r>
      <w:r w:rsidR="00766137" w:rsidRPr="001303A3">
        <w:rPr>
          <w:rFonts w:ascii="Times New Roman" w:eastAsia="標楷體" w:hAnsi="Times New Roman" w:cs="Times New Roman"/>
          <w:bCs/>
          <w:snapToGrid w:val="0"/>
          <w:sz w:val="24"/>
          <w:szCs w:val="24"/>
          <w:lang w:eastAsia="zh-HK"/>
        </w:rPr>
        <w:t xml:space="preserve"> </w:t>
      </w:r>
      <w:r w:rsidRPr="001303A3">
        <w:rPr>
          <w:rFonts w:ascii="Times New Roman" w:eastAsia="標楷體" w:hAnsi="Times New Roman" w:cs="Times New Roman"/>
          <w:bCs/>
          <w:snapToGrid w:val="0"/>
          <w:sz w:val="24"/>
          <w:szCs w:val="24"/>
          <w:lang w:eastAsia="zh-HK"/>
        </w:rPr>
        <w:t>27</w:t>
      </w:r>
      <w:r w:rsidR="00766137">
        <w:rPr>
          <w:rFonts w:ascii="Times New Roman" w:eastAsia="標楷體" w:hAnsi="Times New Roman" w:cs="Times New Roman"/>
          <w:bCs/>
          <w:snapToGrid w:val="0"/>
          <w:sz w:val="24"/>
          <w:szCs w:val="24"/>
          <w:lang w:eastAsia="zh-HK"/>
        </w:rPr>
        <w:t>,</w:t>
      </w:r>
      <w:r w:rsidRPr="001303A3">
        <w:rPr>
          <w:rFonts w:ascii="Times New Roman" w:eastAsia="標楷體" w:hAnsi="Times New Roman" w:cs="Times New Roman"/>
          <w:bCs/>
          <w:snapToGrid w:val="0"/>
          <w:sz w:val="24"/>
          <w:szCs w:val="24"/>
          <w:lang w:eastAsia="zh-HK"/>
        </w:rPr>
        <w:t xml:space="preserve"> </w:t>
      </w:r>
      <w:r w:rsidR="00766137">
        <w:rPr>
          <w:rFonts w:ascii="Times New Roman" w:eastAsia="標楷體" w:hAnsi="Times New Roman" w:cs="Times New Roman"/>
          <w:bCs/>
          <w:snapToGrid w:val="0"/>
          <w:sz w:val="24"/>
          <w:szCs w:val="24"/>
          <w:lang w:eastAsia="zh-HK"/>
        </w:rPr>
        <w:t>622</w:t>
      </w:r>
    </w:p>
    <w:p w14:paraId="2A53D1AC" w14:textId="6C9F8AC6" w:rsidR="00AE30D5" w:rsidRPr="00AE30D5" w:rsidRDefault="00AE30D5" w:rsidP="00AE30D5">
      <w:pPr>
        <w:widowControl w:val="0"/>
        <w:tabs>
          <w:tab w:val="left" w:pos="1932"/>
        </w:tabs>
        <w:overflowPunct w:val="0"/>
        <w:autoSpaceDE w:val="0"/>
        <w:autoSpaceDN w:val="0"/>
        <w:adjustRightInd w:val="0"/>
        <w:snapToGrid w:val="0"/>
        <w:ind w:left="1404"/>
        <w:jc w:val="both"/>
        <w:rPr>
          <w:rFonts w:ascii="Times New Roman" w:eastAsia="標楷體" w:hAnsi="Times New Roman" w:cs="Times New Roman"/>
          <w:bCs/>
          <w:snapToGrid w:val="0"/>
          <w:sz w:val="24"/>
          <w:szCs w:val="24"/>
        </w:rPr>
      </w:pPr>
    </w:p>
    <w:p w14:paraId="56390F42" w14:textId="2198C01A" w:rsidR="00FE1D54" w:rsidRDefault="00FE1D54" w:rsidP="00AE30D5">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bCs/>
          <w:snapToGrid w:val="0"/>
          <w:sz w:val="24"/>
          <w:szCs w:val="24"/>
          <w:lang w:eastAsia="zh-HK"/>
        </w:rPr>
      </w:pPr>
      <w:r w:rsidRPr="00AE30D5">
        <w:rPr>
          <w:rFonts w:ascii="Times New Roman" w:eastAsia="標楷體" w:hAnsi="Times New Roman" w:cs="Times New Roman"/>
          <w:sz w:val="24"/>
          <w:szCs w:val="24"/>
        </w:rPr>
        <w:t>委員會</w:t>
      </w:r>
      <w:r w:rsidRPr="001303A3">
        <w:rPr>
          <w:rFonts w:ascii="Times New Roman" w:eastAsia="標楷體" w:hAnsi="Times New Roman" w:cs="Times New Roman"/>
          <w:bCs/>
          <w:snapToGrid w:val="0"/>
          <w:sz w:val="24"/>
          <w:szCs w:val="24"/>
          <w:lang w:eastAsia="zh-HK"/>
        </w:rPr>
        <w:t>接納上述案例所訂立的以下原則：</w:t>
      </w:r>
    </w:p>
    <w:p w14:paraId="7C0E6AD3" w14:textId="77777777" w:rsidR="00AE30D5" w:rsidRPr="001303A3" w:rsidRDefault="00AE30D5" w:rsidP="00AE30D5">
      <w:pPr>
        <w:pStyle w:val="a3"/>
        <w:widowControl w:val="0"/>
        <w:tabs>
          <w:tab w:val="left" w:pos="709"/>
        </w:tabs>
        <w:overflowPunct w:val="0"/>
        <w:autoSpaceDE w:val="0"/>
        <w:autoSpaceDN w:val="0"/>
        <w:adjustRightInd w:val="0"/>
        <w:snapToGrid w:val="0"/>
        <w:ind w:leftChars="0" w:left="0"/>
        <w:jc w:val="both"/>
        <w:rPr>
          <w:rFonts w:ascii="Times New Roman" w:eastAsia="標楷體" w:hAnsi="Times New Roman" w:cs="Times New Roman"/>
          <w:bCs/>
          <w:snapToGrid w:val="0"/>
          <w:sz w:val="24"/>
          <w:szCs w:val="24"/>
          <w:lang w:eastAsia="zh-HK"/>
        </w:rPr>
      </w:pPr>
    </w:p>
    <w:p w14:paraId="56390F43" w14:textId="5337E566" w:rsidR="00FE1D54" w:rsidRDefault="0020369A" w:rsidP="00AE30D5">
      <w:pPr>
        <w:pStyle w:val="a3"/>
        <w:widowControl w:val="0"/>
        <w:numPr>
          <w:ilvl w:val="0"/>
          <w:numId w:val="42"/>
        </w:numPr>
        <w:tabs>
          <w:tab w:val="left" w:pos="1932"/>
        </w:tabs>
        <w:overflowPunct w:val="0"/>
        <w:autoSpaceDE w:val="0"/>
        <w:autoSpaceDN w:val="0"/>
        <w:snapToGrid w:val="0"/>
        <w:ind w:leftChars="638" w:left="1932" w:hangingChars="220" w:hanging="528"/>
        <w:jc w:val="both"/>
        <w:rPr>
          <w:rFonts w:ascii="Times New Roman" w:eastAsia="標楷體" w:hAnsi="Times New Roman" w:cs="Times New Roman"/>
          <w:bCs/>
          <w:kern w:val="16"/>
          <w:sz w:val="24"/>
          <w:szCs w:val="24"/>
          <w:lang w:eastAsia="zh-HK"/>
        </w:rPr>
      </w:pPr>
      <w:r w:rsidRPr="001303A3">
        <w:rPr>
          <w:rFonts w:ascii="Times New Roman" w:eastAsia="標楷體" w:hAnsi="Times New Roman" w:cs="Times New Roman"/>
          <w:sz w:val="24"/>
          <w:szCs w:val="24"/>
        </w:rPr>
        <w:t>《稅例》</w:t>
      </w:r>
      <w:r w:rsidR="00FE1D54" w:rsidRPr="001303A3">
        <w:rPr>
          <w:rFonts w:ascii="Times New Roman" w:eastAsia="標楷體" w:hAnsi="Times New Roman" w:cs="Times New Roman"/>
          <w:kern w:val="16"/>
          <w:sz w:val="24"/>
          <w:szCs w:val="24"/>
          <w:lang w:eastAsia="zh-HK"/>
        </w:rPr>
        <w:t>第</w:t>
      </w:r>
      <w:r w:rsidR="00FE1D54" w:rsidRPr="001303A3">
        <w:rPr>
          <w:rFonts w:ascii="Times New Roman" w:eastAsia="標楷體" w:hAnsi="Times New Roman" w:cs="Times New Roman"/>
          <w:kern w:val="16"/>
          <w:sz w:val="24"/>
          <w:szCs w:val="24"/>
          <w:lang w:eastAsia="zh-HK"/>
        </w:rPr>
        <w:t>12</w:t>
      </w:r>
      <w:r w:rsidR="00FE1D54" w:rsidRPr="001303A3">
        <w:rPr>
          <w:rFonts w:ascii="Times New Roman" w:eastAsia="標楷體" w:hAnsi="Times New Roman" w:cs="Times New Roman"/>
          <w:kern w:val="16"/>
          <w:sz w:val="24"/>
          <w:szCs w:val="24"/>
          <w:lang w:eastAsia="zh-HK"/>
        </w:rPr>
        <w:t>條所指的</w:t>
      </w:r>
      <w:r w:rsidR="00FE1D54" w:rsidRPr="001303A3">
        <w:rPr>
          <w:rFonts w:ascii="Times New Roman" w:eastAsia="標楷體" w:hAnsi="Times New Roman" w:cs="Times New Roman"/>
          <w:kern w:val="16"/>
          <w:sz w:val="24"/>
          <w:szCs w:val="24"/>
        </w:rPr>
        <w:t>「</w:t>
      </w:r>
      <w:r w:rsidR="00FE1D54" w:rsidRPr="001303A3">
        <w:rPr>
          <w:rFonts w:ascii="Times New Roman" w:eastAsia="標楷體" w:hAnsi="Times New Roman" w:cs="Times New Roman"/>
          <w:bCs/>
          <w:kern w:val="16"/>
          <w:sz w:val="24"/>
          <w:szCs w:val="24"/>
          <w:lang w:eastAsia="zh-HK"/>
        </w:rPr>
        <w:t>可扣減的支出</w:t>
      </w:r>
      <w:r w:rsidR="00FE1D54" w:rsidRPr="001303A3">
        <w:rPr>
          <w:rFonts w:ascii="Times New Roman" w:eastAsia="標楷體" w:hAnsi="Times New Roman" w:cs="Times New Roman"/>
          <w:kern w:val="16"/>
          <w:sz w:val="24"/>
          <w:szCs w:val="24"/>
        </w:rPr>
        <w:t>」</w:t>
      </w:r>
      <w:r w:rsidR="00FE1D54" w:rsidRPr="001303A3">
        <w:rPr>
          <w:rFonts w:ascii="Times New Roman" w:eastAsia="標楷體" w:hAnsi="Times New Roman" w:cs="Times New Roman"/>
          <w:bCs/>
          <w:kern w:val="16"/>
          <w:sz w:val="24"/>
          <w:szCs w:val="24"/>
          <w:lang w:eastAsia="zh-HK"/>
        </w:rPr>
        <w:t>必須是在執行職務期間</w:t>
      </w:r>
      <w:r w:rsidR="00FE1D54" w:rsidRPr="001303A3">
        <w:rPr>
          <w:rFonts w:ascii="Times New Roman" w:eastAsia="標楷體" w:hAnsi="Times New Roman" w:cs="Times New Roman"/>
          <w:bCs/>
          <w:kern w:val="16"/>
          <w:sz w:val="24"/>
          <w:szCs w:val="24"/>
          <w:lang w:eastAsia="zh-HK"/>
        </w:rPr>
        <w:lastRenderedPageBreak/>
        <w:t>而支付</w:t>
      </w:r>
      <w:r w:rsidR="00E554D5" w:rsidRPr="001303A3">
        <w:rPr>
          <w:rStyle w:val="a8"/>
          <w:rFonts w:ascii="Times New Roman" w:eastAsia="標楷體" w:hAnsi="Times New Roman" w:cs="Times New Roman"/>
          <w:bCs/>
          <w:kern w:val="16"/>
          <w:sz w:val="24"/>
          <w:szCs w:val="24"/>
          <w:lang w:eastAsia="zh-HK"/>
        </w:rPr>
        <w:footnoteReference w:id="5"/>
      </w:r>
      <w:r w:rsidR="00FE1D54" w:rsidRPr="001303A3">
        <w:rPr>
          <w:rFonts w:ascii="Times New Roman" w:eastAsia="標楷體" w:hAnsi="Times New Roman" w:cs="Times New Roman"/>
          <w:bCs/>
          <w:kern w:val="16"/>
          <w:sz w:val="24"/>
          <w:szCs w:val="24"/>
          <w:lang w:eastAsia="zh-HK"/>
        </w:rPr>
        <w:t>;</w:t>
      </w:r>
    </w:p>
    <w:p w14:paraId="2268691A" w14:textId="77777777" w:rsidR="00AE30D5" w:rsidRPr="001303A3" w:rsidRDefault="00AE30D5" w:rsidP="00AE30D5">
      <w:pPr>
        <w:pStyle w:val="a3"/>
        <w:widowControl w:val="0"/>
        <w:tabs>
          <w:tab w:val="left" w:pos="1932"/>
        </w:tabs>
        <w:overflowPunct w:val="0"/>
        <w:autoSpaceDE w:val="0"/>
        <w:autoSpaceDN w:val="0"/>
        <w:snapToGrid w:val="0"/>
        <w:ind w:leftChars="638" w:left="1932" w:hangingChars="220" w:hanging="528"/>
        <w:jc w:val="both"/>
        <w:rPr>
          <w:rFonts w:ascii="Times New Roman" w:eastAsia="標楷體" w:hAnsi="Times New Roman" w:cs="Times New Roman"/>
          <w:bCs/>
          <w:kern w:val="16"/>
          <w:sz w:val="24"/>
          <w:szCs w:val="24"/>
          <w:lang w:eastAsia="zh-HK"/>
        </w:rPr>
      </w:pPr>
    </w:p>
    <w:p w14:paraId="56390F44" w14:textId="66F894E3" w:rsidR="00FE1D54" w:rsidRPr="00AE30D5" w:rsidRDefault="0020369A" w:rsidP="00AE30D5">
      <w:pPr>
        <w:pStyle w:val="a3"/>
        <w:widowControl w:val="0"/>
        <w:numPr>
          <w:ilvl w:val="0"/>
          <w:numId w:val="42"/>
        </w:numPr>
        <w:tabs>
          <w:tab w:val="left" w:pos="1932"/>
        </w:tabs>
        <w:overflowPunct w:val="0"/>
        <w:autoSpaceDE w:val="0"/>
        <w:autoSpaceDN w:val="0"/>
        <w:snapToGrid w:val="0"/>
        <w:ind w:leftChars="638" w:left="1932" w:hangingChars="220" w:hanging="528"/>
        <w:jc w:val="both"/>
        <w:rPr>
          <w:rFonts w:ascii="Times New Roman" w:eastAsia="標楷體" w:hAnsi="Times New Roman" w:cs="Times New Roman"/>
          <w:bCs/>
          <w:snapToGrid w:val="0"/>
          <w:sz w:val="24"/>
          <w:szCs w:val="24"/>
          <w:lang w:eastAsia="zh-HK"/>
        </w:rPr>
      </w:pPr>
      <w:r w:rsidRPr="001303A3">
        <w:rPr>
          <w:rFonts w:ascii="Times New Roman" w:eastAsia="標楷體" w:hAnsi="Times New Roman" w:cs="Times New Roman"/>
          <w:sz w:val="24"/>
          <w:szCs w:val="24"/>
        </w:rPr>
        <w:t>《稅例》</w:t>
      </w:r>
      <w:r w:rsidR="00FE1D54" w:rsidRPr="001303A3">
        <w:rPr>
          <w:rFonts w:ascii="Times New Roman" w:eastAsia="標楷體" w:hAnsi="Times New Roman" w:cs="Times New Roman"/>
          <w:kern w:val="16"/>
          <w:sz w:val="24"/>
          <w:szCs w:val="24"/>
          <w:lang w:eastAsia="zh-HK"/>
        </w:rPr>
        <w:t>第</w:t>
      </w:r>
      <w:r w:rsidR="00FE1D54" w:rsidRPr="001303A3">
        <w:rPr>
          <w:rFonts w:ascii="Times New Roman" w:eastAsia="標楷體" w:hAnsi="Times New Roman" w:cs="Times New Roman"/>
          <w:kern w:val="16"/>
          <w:sz w:val="24"/>
          <w:szCs w:val="24"/>
          <w:lang w:eastAsia="zh-HK"/>
        </w:rPr>
        <w:t>12</w:t>
      </w:r>
      <w:r w:rsidR="00FE1D54" w:rsidRPr="001303A3">
        <w:rPr>
          <w:rFonts w:ascii="Times New Roman" w:eastAsia="標楷體" w:hAnsi="Times New Roman" w:cs="Times New Roman"/>
          <w:kern w:val="16"/>
          <w:sz w:val="24"/>
          <w:szCs w:val="24"/>
          <w:lang w:eastAsia="zh-HK"/>
        </w:rPr>
        <w:t>條所指的</w:t>
      </w:r>
      <w:r w:rsidR="00FE1D54" w:rsidRPr="001303A3">
        <w:rPr>
          <w:rFonts w:ascii="Times New Roman" w:eastAsia="標楷體" w:hAnsi="Times New Roman" w:cs="Times New Roman"/>
          <w:kern w:val="16"/>
          <w:sz w:val="24"/>
          <w:szCs w:val="24"/>
        </w:rPr>
        <w:t>「必須」一詞須客觀地測試，並非在於僱主是否規定某些開支，而是在於有關職務能否在沒有該項支出下履行</w:t>
      </w:r>
      <w:r w:rsidR="00E554D5" w:rsidRPr="001303A3">
        <w:rPr>
          <w:rStyle w:val="a8"/>
          <w:rFonts w:ascii="Times New Roman" w:eastAsia="標楷體" w:hAnsi="Times New Roman" w:cs="Times New Roman"/>
          <w:kern w:val="16"/>
          <w:sz w:val="24"/>
          <w:szCs w:val="24"/>
        </w:rPr>
        <w:footnoteReference w:id="6"/>
      </w:r>
      <w:r w:rsidR="00FE1D54" w:rsidRPr="001303A3">
        <w:rPr>
          <w:rFonts w:ascii="Times New Roman" w:eastAsia="標楷體" w:hAnsi="Times New Roman" w:cs="Times New Roman"/>
          <w:kern w:val="16"/>
          <w:sz w:val="24"/>
          <w:szCs w:val="24"/>
        </w:rPr>
        <w:t>；及</w:t>
      </w:r>
    </w:p>
    <w:p w14:paraId="6974A8E6" w14:textId="77777777" w:rsidR="00AE30D5" w:rsidRPr="001303A3" w:rsidRDefault="00AE30D5" w:rsidP="00AE30D5">
      <w:pPr>
        <w:pStyle w:val="a3"/>
        <w:widowControl w:val="0"/>
        <w:tabs>
          <w:tab w:val="left" w:pos="1932"/>
        </w:tabs>
        <w:overflowPunct w:val="0"/>
        <w:autoSpaceDE w:val="0"/>
        <w:autoSpaceDN w:val="0"/>
        <w:snapToGrid w:val="0"/>
        <w:ind w:leftChars="638" w:left="1932" w:hangingChars="220" w:hanging="528"/>
        <w:jc w:val="both"/>
        <w:rPr>
          <w:rFonts w:ascii="Times New Roman" w:eastAsia="標楷體" w:hAnsi="Times New Roman" w:cs="Times New Roman"/>
          <w:bCs/>
          <w:snapToGrid w:val="0"/>
          <w:sz w:val="24"/>
          <w:szCs w:val="24"/>
          <w:lang w:eastAsia="zh-HK"/>
        </w:rPr>
      </w:pPr>
    </w:p>
    <w:p w14:paraId="56390F45" w14:textId="481470CB" w:rsidR="00245170" w:rsidRPr="001303A3" w:rsidRDefault="00FE1D54" w:rsidP="00AE30D5">
      <w:pPr>
        <w:pStyle w:val="a3"/>
        <w:widowControl w:val="0"/>
        <w:numPr>
          <w:ilvl w:val="0"/>
          <w:numId w:val="42"/>
        </w:numPr>
        <w:tabs>
          <w:tab w:val="left" w:pos="1932"/>
        </w:tabs>
        <w:overflowPunct w:val="0"/>
        <w:autoSpaceDE w:val="0"/>
        <w:autoSpaceDN w:val="0"/>
        <w:snapToGrid w:val="0"/>
        <w:ind w:leftChars="638" w:left="1932" w:hangingChars="220" w:hanging="528"/>
        <w:jc w:val="both"/>
        <w:rPr>
          <w:rFonts w:ascii="Times New Roman" w:eastAsia="標楷體" w:hAnsi="Times New Roman" w:cs="Times New Roman"/>
          <w:bCs/>
          <w:snapToGrid w:val="0"/>
          <w:sz w:val="24"/>
          <w:szCs w:val="24"/>
          <w:lang w:eastAsia="zh-HK"/>
        </w:rPr>
      </w:pPr>
      <w:r w:rsidRPr="001303A3">
        <w:rPr>
          <w:rFonts w:ascii="Times New Roman" w:eastAsia="標楷體" w:hAnsi="Times New Roman" w:cs="Times New Roman"/>
          <w:bCs/>
          <w:snapToGrid w:val="0"/>
          <w:sz w:val="24"/>
          <w:szCs w:val="24"/>
          <w:lang w:eastAsia="zh-HK"/>
        </w:rPr>
        <w:t>如要得到</w:t>
      </w:r>
      <w:r w:rsidR="0020369A" w:rsidRPr="001303A3">
        <w:rPr>
          <w:rFonts w:ascii="Times New Roman" w:eastAsia="標楷體" w:hAnsi="Times New Roman" w:cs="Times New Roman"/>
          <w:sz w:val="24"/>
          <w:szCs w:val="24"/>
        </w:rPr>
        <w:t>《稅例》</w:t>
      </w:r>
      <w:r w:rsidRPr="001303A3">
        <w:rPr>
          <w:rFonts w:ascii="Times New Roman" w:eastAsia="標楷體" w:hAnsi="Times New Roman" w:cs="Times New Roman"/>
          <w:kern w:val="16"/>
          <w:sz w:val="24"/>
          <w:szCs w:val="24"/>
        </w:rPr>
        <w:t>第</w:t>
      </w:r>
      <w:r w:rsidRPr="001303A3">
        <w:rPr>
          <w:rFonts w:ascii="Times New Roman" w:eastAsia="標楷體" w:hAnsi="Times New Roman" w:cs="Times New Roman"/>
          <w:kern w:val="16"/>
          <w:sz w:val="24"/>
          <w:szCs w:val="24"/>
          <w:lang w:eastAsia="zh-HK"/>
        </w:rPr>
        <w:t>12(1)(a)</w:t>
      </w:r>
      <w:r w:rsidRPr="001303A3">
        <w:rPr>
          <w:rFonts w:ascii="Times New Roman" w:eastAsia="標楷體" w:hAnsi="Times New Roman" w:cs="Times New Roman"/>
          <w:kern w:val="16"/>
          <w:sz w:val="24"/>
          <w:szCs w:val="24"/>
          <w:lang w:eastAsia="zh-HK"/>
        </w:rPr>
        <w:t>條的開支申索，</w:t>
      </w:r>
      <w:r w:rsidRPr="001303A3">
        <w:rPr>
          <w:rFonts w:ascii="Times New Roman" w:eastAsia="標楷體" w:hAnsi="Times New Roman" w:cs="Times New Roman"/>
          <w:kern w:val="16"/>
          <w:sz w:val="24"/>
          <w:szCs w:val="24"/>
        </w:rPr>
        <w:t>納税人必須符合每一項條件才可申索成功，即納稅人必須證明</w:t>
      </w:r>
      <w:r w:rsidRPr="001303A3">
        <w:rPr>
          <w:rFonts w:ascii="Times New Roman" w:eastAsia="標楷體" w:hAnsi="Times New Roman" w:cs="Times New Roman"/>
          <w:kern w:val="16"/>
          <w:sz w:val="24"/>
          <w:szCs w:val="24"/>
        </w:rPr>
        <w:t>(1)</w:t>
      </w:r>
      <w:r w:rsidRPr="001303A3">
        <w:rPr>
          <w:rFonts w:ascii="Times New Roman" w:eastAsia="標楷體" w:hAnsi="Times New Roman" w:cs="Times New Roman"/>
          <w:kern w:val="16"/>
          <w:sz w:val="24"/>
          <w:szCs w:val="24"/>
        </w:rPr>
        <w:t>他招致了該項開支；</w:t>
      </w:r>
      <w:r w:rsidRPr="001303A3">
        <w:rPr>
          <w:rFonts w:ascii="Times New Roman" w:eastAsia="標楷體" w:hAnsi="Times New Roman" w:cs="Times New Roman"/>
          <w:kern w:val="16"/>
          <w:sz w:val="24"/>
          <w:szCs w:val="24"/>
        </w:rPr>
        <w:t>(2)</w:t>
      </w:r>
      <w:r w:rsidRPr="001303A3">
        <w:rPr>
          <w:rFonts w:ascii="Times New Roman" w:eastAsia="標楷體" w:hAnsi="Times New Roman" w:cs="Times New Roman"/>
          <w:kern w:val="16"/>
          <w:sz w:val="24"/>
          <w:szCs w:val="24"/>
        </w:rPr>
        <w:t>該項開支是在執行職務時招致的；及</w:t>
      </w:r>
      <w:r w:rsidRPr="001303A3">
        <w:rPr>
          <w:rFonts w:ascii="Times New Roman" w:eastAsia="標楷體" w:hAnsi="Times New Roman" w:cs="Times New Roman"/>
          <w:kern w:val="16"/>
          <w:sz w:val="24"/>
          <w:szCs w:val="24"/>
        </w:rPr>
        <w:t>(3)</w:t>
      </w:r>
      <w:r w:rsidRPr="001303A3">
        <w:rPr>
          <w:rFonts w:ascii="Times New Roman" w:eastAsia="標楷體" w:hAnsi="Times New Roman" w:cs="Times New Roman"/>
          <w:kern w:val="16"/>
          <w:sz w:val="24"/>
          <w:szCs w:val="24"/>
        </w:rPr>
        <w:t>該項開支是完全、純粹及必須在執行職務時招致，才可獲扣減他申索的開支</w:t>
      </w:r>
      <w:r w:rsidR="00E554D5" w:rsidRPr="001303A3">
        <w:rPr>
          <w:rStyle w:val="a8"/>
          <w:rFonts w:ascii="Times New Roman" w:eastAsia="標楷體" w:hAnsi="Times New Roman" w:cs="Times New Roman"/>
          <w:kern w:val="16"/>
          <w:sz w:val="24"/>
          <w:szCs w:val="24"/>
        </w:rPr>
        <w:footnoteReference w:id="7"/>
      </w:r>
      <w:r w:rsidRPr="001303A3">
        <w:rPr>
          <w:rFonts w:ascii="Times New Roman" w:eastAsia="標楷體" w:hAnsi="Times New Roman" w:cs="Times New Roman"/>
          <w:kern w:val="16"/>
          <w:sz w:val="24"/>
          <w:szCs w:val="24"/>
        </w:rPr>
        <w:t>。</w:t>
      </w:r>
    </w:p>
    <w:p w14:paraId="339B9F8F" w14:textId="2597E8BC" w:rsidR="00C106B5" w:rsidRDefault="00C106B5"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4"/>
          <w:szCs w:val="24"/>
          <w:u w:val="single"/>
          <w:lang w:eastAsia="zh-HK"/>
        </w:rPr>
      </w:pPr>
    </w:p>
    <w:p w14:paraId="56390F46" w14:textId="2FA118BA" w:rsidR="00E45836" w:rsidRPr="00AE30D5" w:rsidRDefault="00E45836"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8"/>
          <w:szCs w:val="28"/>
          <w:lang w:eastAsia="zh-HK"/>
        </w:rPr>
      </w:pPr>
      <w:r w:rsidRPr="00AE30D5">
        <w:rPr>
          <w:rFonts w:ascii="Times New Roman" w:eastAsia="標楷體" w:hAnsi="Times New Roman" w:cs="Times New Roman"/>
          <w:b/>
          <w:sz w:val="28"/>
          <w:szCs w:val="28"/>
          <w:lang w:eastAsia="zh-HK"/>
        </w:rPr>
        <w:t>爭議點</w:t>
      </w:r>
    </w:p>
    <w:p w14:paraId="523E74DB" w14:textId="77777777" w:rsidR="00AE30D5" w:rsidRPr="001303A3" w:rsidRDefault="00AE30D5"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4"/>
          <w:szCs w:val="24"/>
          <w:u w:val="single"/>
          <w:lang w:eastAsia="zh-HK"/>
        </w:rPr>
      </w:pPr>
    </w:p>
    <w:p w14:paraId="56390F47" w14:textId="220306A4" w:rsidR="00403457" w:rsidRPr="001303A3" w:rsidRDefault="00E45836" w:rsidP="00AE30D5">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b/>
          <w:sz w:val="24"/>
          <w:szCs w:val="24"/>
          <w:u w:val="single"/>
          <w:lang w:eastAsia="zh-HK"/>
        </w:rPr>
      </w:pPr>
      <w:r w:rsidRPr="001303A3">
        <w:rPr>
          <w:rFonts w:ascii="Times New Roman" w:eastAsia="標楷體" w:hAnsi="Times New Roman" w:cs="Times New Roman"/>
          <w:sz w:val="24"/>
          <w:szCs w:val="24"/>
          <w:lang w:eastAsia="zh-HK"/>
        </w:rPr>
        <w:t>委員會要決定的事項為</w:t>
      </w:r>
      <w:r w:rsidR="00766137">
        <w:rPr>
          <w:rFonts w:ascii="Times New Roman" w:eastAsia="標楷體" w:hAnsi="Times New Roman" w:cs="Times New Roman" w:hint="eastAsia"/>
          <w:sz w:val="24"/>
          <w:szCs w:val="24"/>
          <w:lang w:eastAsia="zh-HK"/>
        </w:rPr>
        <w:t>「</w:t>
      </w:r>
      <w:r w:rsidR="00403457" w:rsidRPr="001303A3">
        <w:rPr>
          <w:rFonts w:ascii="Times New Roman" w:eastAsia="標楷體" w:hAnsi="Times New Roman" w:cs="Times New Roman"/>
          <w:sz w:val="24"/>
          <w:szCs w:val="24"/>
          <w:lang w:eastAsia="zh-HK"/>
        </w:rPr>
        <w:t>上訴人應否獲豁免繳交</w:t>
      </w:r>
      <w:r w:rsidR="00403457" w:rsidRPr="001303A3">
        <w:rPr>
          <w:rFonts w:ascii="Times New Roman" w:eastAsia="標楷體" w:hAnsi="Times New Roman" w:cs="Times New Roman"/>
          <w:sz w:val="24"/>
          <w:szCs w:val="24"/>
          <w:lang w:eastAsia="zh-HK"/>
        </w:rPr>
        <w:t>2016/17</w:t>
      </w:r>
      <w:r w:rsidR="00403457" w:rsidRPr="001303A3">
        <w:rPr>
          <w:rFonts w:ascii="Times New Roman" w:eastAsia="標楷體" w:hAnsi="Times New Roman" w:cs="Times New Roman"/>
          <w:sz w:val="24"/>
          <w:szCs w:val="24"/>
          <w:lang w:eastAsia="zh-HK"/>
        </w:rPr>
        <w:t>課稅年度薪俸稅稅款</w:t>
      </w:r>
      <w:r w:rsidR="00766137">
        <w:rPr>
          <w:rFonts w:ascii="Times New Roman" w:eastAsia="標楷體" w:hAnsi="Times New Roman" w:cs="Times New Roman" w:hint="eastAsia"/>
          <w:sz w:val="24"/>
          <w:szCs w:val="24"/>
          <w:lang w:eastAsia="zh-HK"/>
        </w:rPr>
        <w:t>」</w:t>
      </w:r>
      <w:r w:rsidR="000E7DE8" w:rsidRPr="001303A3">
        <w:rPr>
          <w:rFonts w:ascii="Times New Roman" w:eastAsia="標楷體" w:hAnsi="Times New Roman" w:cs="Times New Roman"/>
          <w:sz w:val="24"/>
          <w:szCs w:val="24"/>
          <w:lang w:eastAsia="zh-HK"/>
        </w:rPr>
        <w:t>及</w:t>
      </w:r>
      <w:r w:rsidR="00766137">
        <w:rPr>
          <w:rFonts w:ascii="Times New Roman" w:eastAsia="標楷體" w:hAnsi="Times New Roman" w:cs="Times New Roman" w:hint="eastAsia"/>
          <w:sz w:val="24"/>
          <w:szCs w:val="24"/>
          <w:lang w:eastAsia="zh-HK"/>
        </w:rPr>
        <w:t>「</w:t>
      </w:r>
      <w:r w:rsidR="000E7DE8" w:rsidRPr="001303A3">
        <w:rPr>
          <w:rFonts w:ascii="Times New Roman" w:eastAsia="標楷體" w:hAnsi="Times New Roman" w:cs="Times New Roman"/>
          <w:sz w:val="24"/>
          <w:szCs w:val="24"/>
          <w:lang w:eastAsia="zh-HK"/>
        </w:rPr>
        <w:t>上訴人在</w:t>
      </w:r>
      <w:r w:rsidR="000E7DE8" w:rsidRPr="001303A3">
        <w:rPr>
          <w:rFonts w:ascii="Times New Roman" w:eastAsia="標楷體" w:hAnsi="Times New Roman" w:cs="Times New Roman"/>
          <w:sz w:val="24"/>
          <w:szCs w:val="24"/>
          <w:lang w:eastAsia="zh-HK"/>
        </w:rPr>
        <w:t>2016/17</w:t>
      </w:r>
      <w:r w:rsidR="000E7DE8" w:rsidRPr="001303A3">
        <w:rPr>
          <w:rFonts w:ascii="Times New Roman" w:eastAsia="標楷體" w:hAnsi="Times New Roman" w:cs="Times New Roman"/>
          <w:sz w:val="24"/>
          <w:szCs w:val="24"/>
          <w:lang w:eastAsia="zh-HK"/>
        </w:rPr>
        <w:t>課稅年度內有否</w:t>
      </w:r>
      <w:r w:rsidR="0020369A" w:rsidRPr="001303A3">
        <w:rPr>
          <w:rFonts w:ascii="Times New Roman" w:eastAsia="標楷體" w:hAnsi="Times New Roman" w:cs="Times New Roman"/>
          <w:sz w:val="24"/>
          <w:szCs w:val="24"/>
        </w:rPr>
        <w:t>《稅例》</w:t>
      </w:r>
      <w:r w:rsidR="000E7DE8" w:rsidRPr="001303A3">
        <w:rPr>
          <w:rFonts w:ascii="Times New Roman" w:eastAsia="標楷體" w:hAnsi="Times New Roman" w:cs="Times New Roman"/>
          <w:kern w:val="16"/>
          <w:sz w:val="24"/>
          <w:szCs w:val="24"/>
          <w:lang w:eastAsia="zh-HK"/>
        </w:rPr>
        <w:t>第</w:t>
      </w:r>
      <w:r w:rsidR="000E7DE8" w:rsidRPr="001303A3">
        <w:rPr>
          <w:rFonts w:ascii="Times New Roman" w:eastAsia="標楷體" w:hAnsi="Times New Roman" w:cs="Times New Roman"/>
          <w:kern w:val="16"/>
          <w:sz w:val="24"/>
          <w:szCs w:val="24"/>
          <w:lang w:eastAsia="zh-HK"/>
        </w:rPr>
        <w:t>12</w:t>
      </w:r>
      <w:r w:rsidR="000E7DE8" w:rsidRPr="001303A3">
        <w:rPr>
          <w:rFonts w:ascii="Times New Roman" w:eastAsia="標楷體" w:hAnsi="Times New Roman" w:cs="Times New Roman"/>
          <w:kern w:val="16"/>
          <w:sz w:val="24"/>
          <w:szCs w:val="24"/>
          <w:lang w:eastAsia="zh-HK"/>
        </w:rPr>
        <w:t>條所指的開支或支出從而獲得薪俸稅的扣減</w:t>
      </w:r>
      <w:r w:rsidR="00766137">
        <w:rPr>
          <w:rFonts w:ascii="Times New Roman" w:eastAsia="標楷體" w:hAnsi="Times New Roman" w:cs="Times New Roman" w:hint="eastAsia"/>
          <w:kern w:val="16"/>
          <w:sz w:val="24"/>
          <w:szCs w:val="24"/>
          <w:lang w:eastAsia="zh-HK"/>
        </w:rPr>
        <w:t>」</w:t>
      </w:r>
      <w:r w:rsidR="00496130" w:rsidRPr="001303A3">
        <w:rPr>
          <w:rFonts w:ascii="Times New Roman" w:eastAsia="標楷體" w:hAnsi="Times New Roman" w:cs="Times New Roman"/>
          <w:kern w:val="16"/>
          <w:sz w:val="24"/>
          <w:szCs w:val="24"/>
          <w:lang w:eastAsia="zh-HK"/>
        </w:rPr>
        <w:t>。</w:t>
      </w:r>
    </w:p>
    <w:p w14:paraId="4F76D78B" w14:textId="77777777" w:rsidR="00AE30D5" w:rsidRDefault="00AE30D5"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4"/>
          <w:szCs w:val="24"/>
          <w:u w:val="single"/>
        </w:rPr>
      </w:pPr>
    </w:p>
    <w:p w14:paraId="56390F48" w14:textId="3740E3FB" w:rsidR="00420207" w:rsidRPr="00AE30D5" w:rsidRDefault="00420207"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8"/>
          <w:szCs w:val="28"/>
        </w:rPr>
      </w:pPr>
      <w:r w:rsidRPr="00AE30D5">
        <w:rPr>
          <w:rFonts w:ascii="Times New Roman" w:eastAsia="標楷體" w:hAnsi="Times New Roman" w:cs="Times New Roman"/>
          <w:b/>
          <w:sz w:val="28"/>
          <w:szCs w:val="28"/>
        </w:rPr>
        <w:t>討論及分析</w:t>
      </w:r>
    </w:p>
    <w:p w14:paraId="7D942448" w14:textId="77777777" w:rsidR="00AE30D5" w:rsidRPr="001303A3" w:rsidRDefault="00AE30D5"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4"/>
          <w:szCs w:val="24"/>
          <w:lang w:eastAsia="zh-HK"/>
        </w:rPr>
      </w:pPr>
    </w:p>
    <w:p w14:paraId="56390F49" w14:textId="69227B0C" w:rsidR="00403457" w:rsidRPr="00766137" w:rsidRDefault="007E504A" w:rsidP="00E900B8">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b/>
          <w:i/>
          <w:sz w:val="28"/>
          <w:szCs w:val="28"/>
          <w:lang w:eastAsia="zh-HK"/>
        </w:rPr>
      </w:pPr>
      <w:r w:rsidRPr="00766137">
        <w:rPr>
          <w:rFonts w:ascii="Times New Roman" w:eastAsia="標楷體" w:hAnsi="Times New Roman" w:cs="Times New Roman"/>
          <w:b/>
          <w:i/>
          <w:sz w:val="28"/>
          <w:szCs w:val="28"/>
          <w:lang w:eastAsia="zh-HK"/>
        </w:rPr>
        <w:t>上訴人應否獲豁免繳交</w:t>
      </w:r>
      <w:r w:rsidRPr="00766137">
        <w:rPr>
          <w:rFonts w:ascii="Times New Roman" w:eastAsia="標楷體" w:hAnsi="Times New Roman" w:cs="Times New Roman"/>
          <w:b/>
          <w:i/>
          <w:sz w:val="28"/>
          <w:szCs w:val="28"/>
          <w:lang w:eastAsia="zh-HK"/>
        </w:rPr>
        <w:t>2016/17</w:t>
      </w:r>
      <w:r w:rsidRPr="00766137">
        <w:rPr>
          <w:rFonts w:ascii="Times New Roman" w:eastAsia="標楷體" w:hAnsi="Times New Roman" w:cs="Times New Roman"/>
          <w:b/>
          <w:i/>
          <w:sz w:val="28"/>
          <w:szCs w:val="28"/>
          <w:lang w:eastAsia="zh-HK"/>
        </w:rPr>
        <w:t>課稅年度薪俸稅稅款</w:t>
      </w:r>
      <w:r w:rsidR="0000023C" w:rsidRPr="00766137">
        <w:rPr>
          <w:rFonts w:ascii="Times New Roman" w:eastAsia="標楷體" w:hAnsi="Times New Roman" w:cs="Times New Roman"/>
          <w:b/>
          <w:i/>
          <w:sz w:val="28"/>
          <w:szCs w:val="28"/>
          <w:lang w:eastAsia="zh-HK"/>
        </w:rPr>
        <w:t>？</w:t>
      </w:r>
    </w:p>
    <w:p w14:paraId="6AD76169" w14:textId="77777777" w:rsidR="00766137" w:rsidRPr="001303A3" w:rsidRDefault="00766137" w:rsidP="00E900B8">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u w:val="single"/>
          <w:lang w:eastAsia="zh-HK"/>
        </w:rPr>
      </w:pPr>
    </w:p>
    <w:p w14:paraId="56390F4A" w14:textId="1771A363" w:rsidR="007E504A" w:rsidRDefault="007E504A"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iCs/>
          <w:kern w:val="16"/>
          <w:sz w:val="24"/>
          <w:szCs w:val="24"/>
          <w:lang w:eastAsia="zh-HK"/>
        </w:rPr>
        <w:t>上訴人在</w:t>
      </w:r>
      <w:r w:rsidRPr="001303A3">
        <w:rPr>
          <w:rFonts w:ascii="Times New Roman" w:eastAsia="標楷體" w:hAnsi="Times New Roman" w:cs="Times New Roman"/>
          <w:iCs/>
          <w:kern w:val="16"/>
          <w:sz w:val="24"/>
          <w:szCs w:val="24"/>
          <w:lang w:eastAsia="zh-HK"/>
        </w:rPr>
        <w:t>2016</w:t>
      </w:r>
      <w:r w:rsidRPr="001303A3">
        <w:rPr>
          <w:rFonts w:ascii="Times New Roman" w:eastAsia="標楷體" w:hAnsi="Times New Roman" w:cs="Times New Roman"/>
          <w:iCs/>
          <w:kern w:val="16"/>
          <w:sz w:val="24"/>
          <w:szCs w:val="24"/>
          <w:lang w:eastAsia="zh-HK"/>
        </w:rPr>
        <w:t>年</w:t>
      </w:r>
      <w:r w:rsidRPr="001303A3">
        <w:rPr>
          <w:rFonts w:ascii="Times New Roman" w:eastAsia="標楷體" w:hAnsi="Times New Roman" w:cs="Times New Roman"/>
          <w:iCs/>
          <w:kern w:val="16"/>
          <w:sz w:val="24"/>
          <w:szCs w:val="24"/>
          <w:lang w:eastAsia="zh-HK"/>
        </w:rPr>
        <w:t>4</w:t>
      </w:r>
      <w:r w:rsidRPr="001303A3">
        <w:rPr>
          <w:rFonts w:ascii="Times New Roman" w:eastAsia="標楷體" w:hAnsi="Times New Roman" w:cs="Times New Roman"/>
          <w:iCs/>
          <w:kern w:val="16"/>
          <w:sz w:val="24"/>
          <w:szCs w:val="24"/>
          <w:lang w:eastAsia="zh-HK"/>
        </w:rPr>
        <w:t>月</w:t>
      </w:r>
      <w:r w:rsidRPr="001303A3">
        <w:rPr>
          <w:rFonts w:ascii="Times New Roman" w:eastAsia="標楷體" w:hAnsi="Times New Roman" w:cs="Times New Roman"/>
          <w:iCs/>
          <w:kern w:val="16"/>
          <w:sz w:val="24"/>
          <w:szCs w:val="24"/>
          <w:lang w:eastAsia="zh-HK"/>
        </w:rPr>
        <w:t>1</w:t>
      </w:r>
      <w:r w:rsidRPr="001303A3">
        <w:rPr>
          <w:rFonts w:ascii="Times New Roman" w:eastAsia="標楷體" w:hAnsi="Times New Roman" w:cs="Times New Roman"/>
          <w:iCs/>
          <w:kern w:val="16"/>
          <w:sz w:val="24"/>
          <w:szCs w:val="24"/>
          <w:lang w:eastAsia="zh-HK"/>
        </w:rPr>
        <w:t>日至</w:t>
      </w:r>
      <w:r w:rsidRPr="001303A3">
        <w:rPr>
          <w:rFonts w:ascii="Times New Roman" w:eastAsia="標楷體" w:hAnsi="Times New Roman" w:cs="Times New Roman"/>
          <w:iCs/>
          <w:kern w:val="16"/>
          <w:sz w:val="24"/>
          <w:szCs w:val="24"/>
          <w:lang w:eastAsia="zh-HK"/>
        </w:rPr>
        <w:t>2017</w:t>
      </w:r>
      <w:r w:rsidRPr="001303A3">
        <w:rPr>
          <w:rFonts w:ascii="Times New Roman" w:eastAsia="標楷體" w:hAnsi="Times New Roman" w:cs="Times New Roman"/>
          <w:iCs/>
          <w:kern w:val="16"/>
          <w:sz w:val="24"/>
          <w:szCs w:val="24"/>
          <w:lang w:eastAsia="zh-HK"/>
        </w:rPr>
        <w:t>年</w:t>
      </w:r>
      <w:r w:rsidRPr="001303A3">
        <w:rPr>
          <w:rFonts w:ascii="Times New Roman" w:eastAsia="標楷體" w:hAnsi="Times New Roman" w:cs="Times New Roman"/>
          <w:iCs/>
          <w:kern w:val="16"/>
          <w:sz w:val="24"/>
          <w:szCs w:val="24"/>
          <w:lang w:eastAsia="zh-HK"/>
        </w:rPr>
        <w:t>3</w:t>
      </w:r>
      <w:r w:rsidRPr="001303A3">
        <w:rPr>
          <w:rFonts w:ascii="Times New Roman" w:eastAsia="標楷體" w:hAnsi="Times New Roman" w:cs="Times New Roman"/>
          <w:iCs/>
          <w:kern w:val="16"/>
          <w:sz w:val="24"/>
          <w:szCs w:val="24"/>
          <w:lang w:eastAsia="zh-HK"/>
        </w:rPr>
        <w:t>月</w:t>
      </w:r>
      <w:r w:rsidRPr="001303A3">
        <w:rPr>
          <w:rFonts w:ascii="Times New Roman" w:eastAsia="標楷體" w:hAnsi="Times New Roman" w:cs="Times New Roman"/>
          <w:iCs/>
          <w:kern w:val="16"/>
          <w:sz w:val="24"/>
          <w:szCs w:val="24"/>
          <w:lang w:eastAsia="zh-HK"/>
        </w:rPr>
        <w:t>27</w:t>
      </w:r>
      <w:r w:rsidRPr="001303A3">
        <w:rPr>
          <w:rFonts w:ascii="Times New Roman" w:eastAsia="標楷體" w:hAnsi="Times New Roman" w:cs="Times New Roman"/>
          <w:iCs/>
          <w:kern w:val="16"/>
          <w:sz w:val="24"/>
          <w:szCs w:val="24"/>
          <w:lang w:eastAsia="zh-HK"/>
        </w:rPr>
        <w:t>日</w:t>
      </w:r>
      <w:r w:rsidRPr="001303A3">
        <w:rPr>
          <w:rFonts w:ascii="Times New Roman" w:eastAsia="標楷體" w:hAnsi="Times New Roman" w:cs="Times New Roman"/>
          <w:iCs/>
          <w:kern w:val="16"/>
          <w:sz w:val="24"/>
          <w:szCs w:val="24"/>
          <w:lang w:eastAsia="zh-HK"/>
        </w:rPr>
        <w:t>(</w:t>
      </w:r>
      <w:r w:rsidRPr="001303A3">
        <w:rPr>
          <w:rFonts w:ascii="Times New Roman" w:eastAsia="標楷體" w:hAnsi="Times New Roman" w:cs="Times New Roman"/>
          <w:iCs/>
          <w:kern w:val="16"/>
          <w:sz w:val="24"/>
          <w:szCs w:val="24"/>
          <w:lang w:eastAsia="zh-HK"/>
        </w:rPr>
        <w:t>即</w:t>
      </w:r>
      <w:r w:rsidRPr="001303A3">
        <w:rPr>
          <w:rFonts w:ascii="Times New Roman" w:eastAsia="標楷體" w:hAnsi="Times New Roman" w:cs="Times New Roman"/>
          <w:iCs/>
          <w:kern w:val="16"/>
          <w:sz w:val="24"/>
          <w:szCs w:val="24"/>
          <w:lang w:eastAsia="zh-HK"/>
        </w:rPr>
        <w:t>2016/17</w:t>
      </w:r>
      <w:r w:rsidRPr="001303A3">
        <w:rPr>
          <w:rFonts w:ascii="Times New Roman" w:eastAsia="標楷體" w:hAnsi="Times New Roman" w:cs="Times New Roman"/>
          <w:iCs/>
          <w:kern w:val="16"/>
          <w:sz w:val="24"/>
          <w:szCs w:val="24"/>
          <w:lang w:eastAsia="zh-HK"/>
        </w:rPr>
        <w:t>課稅年度</w:t>
      </w:r>
      <w:r w:rsidRPr="001303A3">
        <w:rPr>
          <w:rFonts w:ascii="Times New Roman" w:eastAsia="標楷體" w:hAnsi="Times New Roman" w:cs="Times New Roman"/>
          <w:iCs/>
          <w:kern w:val="16"/>
          <w:sz w:val="24"/>
          <w:szCs w:val="24"/>
          <w:lang w:eastAsia="zh-HK"/>
        </w:rPr>
        <w:t>)</w:t>
      </w:r>
      <w:r w:rsidRPr="001303A3">
        <w:rPr>
          <w:rFonts w:ascii="Times New Roman" w:eastAsia="標楷體" w:hAnsi="Times New Roman" w:cs="Times New Roman"/>
          <w:iCs/>
          <w:kern w:val="16"/>
          <w:sz w:val="24"/>
          <w:szCs w:val="24"/>
          <w:lang w:eastAsia="zh-HK"/>
        </w:rPr>
        <w:t>期間，受僱</w:t>
      </w:r>
      <w:r w:rsidR="00766137">
        <w:rPr>
          <w:rFonts w:ascii="Times New Roman" w:eastAsia="標楷體" w:hAnsi="Times New Roman" w:cs="Times New Roman" w:hint="eastAsia"/>
          <w:iCs/>
          <w:kern w:val="16"/>
          <w:sz w:val="24"/>
          <w:szCs w:val="24"/>
        </w:rPr>
        <w:t>C</w:t>
      </w:r>
      <w:r w:rsidR="00766137">
        <w:rPr>
          <w:rFonts w:ascii="Times New Roman" w:eastAsia="標楷體" w:hAnsi="Times New Roman" w:cs="Times New Roman" w:hint="eastAsia"/>
          <w:iCs/>
          <w:kern w:val="16"/>
          <w:sz w:val="24"/>
          <w:szCs w:val="24"/>
          <w:lang w:eastAsia="zh-HK"/>
        </w:rPr>
        <w:t>公</w:t>
      </w:r>
      <w:r w:rsidR="00766137">
        <w:rPr>
          <w:rFonts w:ascii="Times New Roman" w:eastAsia="標楷體" w:hAnsi="Times New Roman" w:cs="Times New Roman" w:hint="eastAsia"/>
          <w:iCs/>
          <w:kern w:val="16"/>
          <w:sz w:val="24"/>
          <w:szCs w:val="24"/>
        </w:rPr>
        <w:t>司</w:t>
      </w:r>
      <w:r w:rsidRPr="001303A3">
        <w:rPr>
          <w:rFonts w:ascii="Times New Roman" w:eastAsia="標楷體" w:hAnsi="Times New Roman" w:cs="Times New Roman"/>
          <w:iCs/>
          <w:kern w:val="16"/>
          <w:sz w:val="24"/>
          <w:szCs w:val="24"/>
          <w:lang w:eastAsia="zh-HK"/>
        </w:rPr>
        <w:t>，任職</w:t>
      </w:r>
      <w:r w:rsidR="00766137">
        <w:rPr>
          <w:rFonts w:ascii="Times New Roman" w:eastAsia="標楷體" w:hAnsi="Times New Roman" w:cs="Times New Roman" w:hint="eastAsia"/>
          <w:iCs/>
          <w:kern w:val="16"/>
          <w:sz w:val="24"/>
          <w:szCs w:val="24"/>
        </w:rPr>
        <w:t>D</w:t>
      </w:r>
      <w:r w:rsidR="00766137">
        <w:rPr>
          <w:rFonts w:ascii="Times New Roman" w:eastAsia="標楷體" w:hAnsi="Times New Roman" w:cs="Times New Roman" w:hint="eastAsia"/>
          <w:iCs/>
          <w:kern w:val="16"/>
          <w:sz w:val="24"/>
          <w:szCs w:val="24"/>
          <w:lang w:eastAsia="zh-HK"/>
        </w:rPr>
        <w:t>職位</w:t>
      </w:r>
      <w:r w:rsidRPr="001303A3">
        <w:rPr>
          <w:rFonts w:ascii="Times New Roman" w:eastAsia="標楷體" w:hAnsi="Times New Roman" w:cs="Times New Roman"/>
          <w:iCs/>
          <w:kern w:val="16"/>
          <w:sz w:val="24"/>
          <w:szCs w:val="24"/>
          <w:lang w:eastAsia="zh-HK"/>
        </w:rPr>
        <w:t>。在該段期間所獲得薪金</w:t>
      </w:r>
      <w:r w:rsidRPr="001303A3">
        <w:rPr>
          <w:rFonts w:ascii="Times New Roman" w:eastAsia="標楷體" w:hAnsi="Times New Roman" w:cs="Times New Roman"/>
          <w:iCs/>
          <w:kern w:val="16"/>
          <w:sz w:val="24"/>
          <w:szCs w:val="24"/>
          <w:lang w:eastAsia="zh-HK"/>
        </w:rPr>
        <w:t>($457,843)</w:t>
      </w:r>
      <w:r w:rsidRPr="001303A3">
        <w:rPr>
          <w:rFonts w:ascii="Times New Roman" w:eastAsia="標楷體" w:hAnsi="Times New Roman" w:cs="Times New Roman"/>
          <w:iCs/>
          <w:kern w:val="16"/>
          <w:sz w:val="24"/>
          <w:szCs w:val="24"/>
          <w:lang w:eastAsia="zh-HK"/>
        </w:rPr>
        <w:t>、佣金</w:t>
      </w:r>
      <w:r w:rsidR="00766137">
        <w:rPr>
          <w:rFonts w:ascii="Times New Roman" w:eastAsia="標楷體" w:hAnsi="Times New Roman" w:cs="Times New Roman"/>
          <w:iCs/>
          <w:kern w:val="16"/>
          <w:sz w:val="24"/>
          <w:szCs w:val="24"/>
          <w:lang w:eastAsia="zh-HK"/>
        </w:rPr>
        <w:t>($4,311,216)</w:t>
      </w:r>
      <w:r w:rsidRPr="001303A3">
        <w:rPr>
          <w:rFonts w:ascii="Times New Roman" w:eastAsia="標楷體" w:hAnsi="Times New Roman" w:cs="Times New Roman"/>
          <w:iCs/>
          <w:kern w:val="16"/>
          <w:sz w:val="24"/>
          <w:szCs w:val="24"/>
          <w:lang w:eastAsia="zh-HK"/>
        </w:rPr>
        <w:t>及額外</w:t>
      </w:r>
      <w:r w:rsidR="008F6876" w:rsidRPr="001303A3">
        <w:rPr>
          <w:rFonts w:ascii="Times New Roman" w:eastAsia="標楷體" w:hAnsi="Times New Roman" w:cs="Times New Roman"/>
          <w:iCs/>
          <w:kern w:val="16"/>
          <w:sz w:val="24"/>
          <w:szCs w:val="24"/>
        </w:rPr>
        <w:t>賞</w:t>
      </w:r>
      <w:r w:rsidRPr="001303A3">
        <w:rPr>
          <w:rFonts w:ascii="Times New Roman" w:eastAsia="標楷體" w:hAnsi="Times New Roman" w:cs="Times New Roman"/>
          <w:iCs/>
          <w:kern w:val="16"/>
          <w:sz w:val="24"/>
          <w:szCs w:val="24"/>
          <w:lang w:eastAsia="zh-HK"/>
        </w:rPr>
        <w:t>賜</w:t>
      </w:r>
      <w:r w:rsidRPr="001303A3">
        <w:rPr>
          <w:rFonts w:ascii="Times New Roman" w:eastAsia="標楷體" w:hAnsi="Times New Roman" w:cs="Times New Roman"/>
          <w:iCs/>
          <w:kern w:val="16"/>
          <w:sz w:val="24"/>
          <w:szCs w:val="24"/>
          <w:lang w:eastAsia="zh-HK"/>
        </w:rPr>
        <w:t>($26,586)</w:t>
      </w:r>
      <w:r w:rsidRPr="001303A3">
        <w:rPr>
          <w:rFonts w:ascii="Times New Roman" w:eastAsia="標楷體" w:hAnsi="Times New Roman" w:cs="Times New Roman"/>
          <w:iCs/>
          <w:kern w:val="16"/>
          <w:sz w:val="24"/>
          <w:szCs w:val="24"/>
          <w:lang w:eastAsia="zh-HK"/>
        </w:rPr>
        <w:t>，總數為</w:t>
      </w:r>
      <w:r w:rsidRPr="001303A3">
        <w:rPr>
          <w:rFonts w:ascii="Times New Roman" w:eastAsia="標楷體" w:hAnsi="Times New Roman" w:cs="Times New Roman"/>
          <w:iCs/>
          <w:kern w:val="16"/>
          <w:sz w:val="24"/>
          <w:szCs w:val="24"/>
          <w:lang w:eastAsia="zh-HK"/>
        </w:rPr>
        <w:t>$4,795,645</w:t>
      </w:r>
      <w:r w:rsidRPr="001303A3">
        <w:rPr>
          <w:rStyle w:val="a8"/>
          <w:rFonts w:ascii="Times New Roman" w:eastAsia="標楷體" w:hAnsi="Times New Roman" w:cs="Times New Roman"/>
          <w:iCs/>
          <w:kern w:val="16"/>
          <w:sz w:val="24"/>
          <w:szCs w:val="24"/>
          <w:lang w:eastAsia="zh-HK"/>
        </w:rPr>
        <w:footnoteReference w:id="8"/>
      </w:r>
      <w:r w:rsidR="007C349D" w:rsidRPr="001303A3">
        <w:rPr>
          <w:rFonts w:ascii="Times New Roman" w:eastAsia="標楷體" w:hAnsi="Times New Roman" w:cs="Times New Roman"/>
          <w:sz w:val="24"/>
          <w:szCs w:val="24"/>
        </w:rPr>
        <w:t>。</w:t>
      </w:r>
    </w:p>
    <w:p w14:paraId="68CC8C7C" w14:textId="77777777" w:rsidR="00766137" w:rsidRPr="001303A3" w:rsidRDefault="00766137" w:rsidP="00766137">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4B" w14:textId="44C00324" w:rsidR="007C349D" w:rsidRPr="00766137" w:rsidRDefault="007525B5"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在日期為</w:t>
      </w:r>
      <w:r w:rsidRPr="001303A3">
        <w:rPr>
          <w:rFonts w:ascii="Times New Roman" w:eastAsia="標楷體" w:hAnsi="Times New Roman" w:cs="Times New Roman"/>
          <w:sz w:val="24"/>
          <w:szCs w:val="24"/>
          <w:lang w:eastAsia="zh-HK"/>
        </w:rPr>
        <w:t>2017</w:t>
      </w:r>
      <w:r w:rsidRPr="001303A3">
        <w:rPr>
          <w:rFonts w:ascii="Times New Roman" w:eastAsia="標楷體" w:hAnsi="Times New Roman" w:cs="Times New Roman"/>
          <w:sz w:val="24"/>
          <w:szCs w:val="24"/>
          <w:lang w:eastAsia="zh-HK"/>
        </w:rPr>
        <w:t>年</w:t>
      </w:r>
      <w:r w:rsidRPr="001303A3">
        <w:rPr>
          <w:rFonts w:ascii="Times New Roman" w:eastAsia="標楷體" w:hAnsi="Times New Roman" w:cs="Times New Roman"/>
          <w:sz w:val="24"/>
          <w:szCs w:val="24"/>
          <w:lang w:eastAsia="zh-HK"/>
        </w:rPr>
        <w:t>7</w:t>
      </w:r>
      <w:r w:rsidRPr="001303A3">
        <w:rPr>
          <w:rFonts w:ascii="Times New Roman" w:eastAsia="標楷體" w:hAnsi="Times New Roman" w:cs="Times New Roman"/>
          <w:sz w:val="24"/>
          <w:szCs w:val="24"/>
          <w:lang w:eastAsia="zh-HK"/>
        </w:rPr>
        <w:t>月</w:t>
      </w:r>
      <w:r w:rsidRPr="001303A3">
        <w:rPr>
          <w:rFonts w:ascii="Times New Roman" w:eastAsia="標楷體" w:hAnsi="Times New Roman" w:cs="Times New Roman"/>
          <w:sz w:val="24"/>
          <w:szCs w:val="24"/>
          <w:lang w:eastAsia="zh-HK"/>
        </w:rPr>
        <w:t>7</w:t>
      </w:r>
      <w:r w:rsidRPr="001303A3">
        <w:rPr>
          <w:rFonts w:ascii="Times New Roman" w:eastAsia="標楷體" w:hAnsi="Times New Roman" w:cs="Times New Roman"/>
          <w:sz w:val="24"/>
          <w:szCs w:val="24"/>
          <w:lang w:eastAsia="zh-HK"/>
        </w:rPr>
        <w:t>日上訴人呈交予稅務局的個別人士</w:t>
      </w:r>
      <w:r w:rsidRPr="001303A3">
        <w:rPr>
          <w:rFonts w:ascii="Times New Roman" w:eastAsia="標楷體" w:hAnsi="Times New Roman" w:cs="Times New Roman"/>
          <w:sz w:val="24"/>
          <w:szCs w:val="24"/>
          <w:lang w:eastAsia="zh-HK"/>
        </w:rPr>
        <w:t>2016/17</w:t>
      </w:r>
      <w:r w:rsidRPr="001303A3">
        <w:rPr>
          <w:rFonts w:ascii="Times New Roman" w:eastAsia="標楷體" w:hAnsi="Times New Roman" w:cs="Times New Roman"/>
          <w:sz w:val="24"/>
          <w:szCs w:val="24"/>
          <w:lang w:eastAsia="zh-HK"/>
        </w:rPr>
        <w:t>課稅年度的報稅表內</w:t>
      </w:r>
      <w:r w:rsidR="00496130" w:rsidRPr="001303A3">
        <w:rPr>
          <w:rFonts w:ascii="Times New Roman" w:eastAsia="標楷體" w:hAnsi="Times New Roman" w:cs="Times New Roman"/>
          <w:sz w:val="24"/>
          <w:szCs w:val="24"/>
          <w:lang w:eastAsia="zh-HK"/>
        </w:rPr>
        <w:t>(</w:t>
      </w:r>
      <w:r w:rsidR="00984070">
        <w:rPr>
          <w:rFonts w:ascii="Times New Roman" w:eastAsia="標楷體" w:hAnsi="Times New Roman" w:cs="Times New Roman" w:hint="eastAsia"/>
          <w:sz w:val="24"/>
          <w:szCs w:val="24"/>
          <w:lang w:eastAsia="zh-HK"/>
        </w:rPr>
        <w:t>「</w:t>
      </w:r>
      <w:r w:rsidR="00496130" w:rsidRPr="001303A3">
        <w:rPr>
          <w:rFonts w:ascii="Times New Roman" w:eastAsia="標楷體" w:hAnsi="Times New Roman" w:cs="Times New Roman"/>
          <w:sz w:val="24"/>
          <w:szCs w:val="24"/>
          <w:lang w:eastAsia="zh-HK"/>
        </w:rPr>
        <w:t>該報稅表</w:t>
      </w:r>
      <w:r w:rsidR="00984070">
        <w:rPr>
          <w:rFonts w:ascii="Times New Roman" w:eastAsia="標楷體" w:hAnsi="Times New Roman" w:cs="Times New Roman" w:hint="eastAsia"/>
          <w:sz w:val="24"/>
          <w:szCs w:val="24"/>
          <w:lang w:eastAsia="zh-HK"/>
        </w:rPr>
        <w:t>」</w:t>
      </w:r>
      <w:r w:rsidR="00496130"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lang w:eastAsia="zh-HK"/>
        </w:rPr>
        <w:t>，上訴人也確認在上述期間內，她的入息為</w:t>
      </w:r>
      <w:r w:rsidRPr="001303A3">
        <w:rPr>
          <w:rFonts w:ascii="Times New Roman" w:eastAsia="標楷體" w:hAnsi="Times New Roman" w:cs="Times New Roman"/>
          <w:sz w:val="24"/>
          <w:szCs w:val="24"/>
          <w:lang w:eastAsia="zh-HK"/>
        </w:rPr>
        <w:t>$4,795,645</w:t>
      </w:r>
      <w:r w:rsidRPr="001303A3">
        <w:rPr>
          <w:rStyle w:val="a8"/>
          <w:rFonts w:ascii="Times New Roman" w:eastAsia="標楷體" w:hAnsi="Times New Roman" w:cs="Times New Roman"/>
          <w:sz w:val="24"/>
          <w:szCs w:val="24"/>
          <w:lang w:eastAsia="zh-HK"/>
        </w:rPr>
        <w:footnoteReference w:id="9"/>
      </w:r>
      <w:r w:rsidRPr="001303A3">
        <w:rPr>
          <w:rFonts w:ascii="Times New Roman" w:eastAsia="標楷體" w:hAnsi="Times New Roman" w:cs="Times New Roman"/>
          <w:sz w:val="24"/>
          <w:szCs w:val="24"/>
          <w:lang w:eastAsia="zh-HK"/>
        </w:rPr>
        <w:t>。</w:t>
      </w:r>
      <w:r w:rsidR="0061514A" w:rsidRPr="001303A3">
        <w:rPr>
          <w:rFonts w:ascii="Times New Roman" w:eastAsia="標楷體" w:hAnsi="Times New Roman" w:cs="Times New Roman"/>
          <w:sz w:val="24"/>
          <w:szCs w:val="24"/>
          <w:lang w:eastAsia="zh-HK"/>
        </w:rPr>
        <w:t>上訴人聲稱的不穩定收入的因素，改變不了她在</w:t>
      </w:r>
      <w:r w:rsidR="0061514A" w:rsidRPr="001303A3">
        <w:rPr>
          <w:rFonts w:ascii="Times New Roman" w:eastAsia="標楷體" w:hAnsi="Times New Roman" w:cs="Times New Roman"/>
          <w:sz w:val="24"/>
          <w:szCs w:val="24"/>
          <w:lang w:eastAsia="zh-HK"/>
        </w:rPr>
        <w:t>2016/1</w:t>
      </w:r>
      <w:r w:rsidR="00496130" w:rsidRPr="001303A3">
        <w:rPr>
          <w:rFonts w:ascii="Times New Roman" w:eastAsia="標楷體" w:hAnsi="Times New Roman" w:cs="Times New Roman"/>
          <w:sz w:val="24"/>
          <w:szCs w:val="24"/>
          <w:lang w:eastAsia="zh-HK"/>
        </w:rPr>
        <w:t>7</w:t>
      </w:r>
      <w:r w:rsidR="00496130" w:rsidRPr="001303A3">
        <w:rPr>
          <w:rFonts w:ascii="Times New Roman" w:eastAsia="標楷體" w:hAnsi="Times New Roman" w:cs="Times New Roman"/>
          <w:sz w:val="24"/>
          <w:szCs w:val="24"/>
          <w:lang w:eastAsia="zh-HK"/>
        </w:rPr>
        <w:t>課稅年度的收入為</w:t>
      </w:r>
      <w:r w:rsidR="00496130" w:rsidRPr="001303A3">
        <w:rPr>
          <w:rFonts w:ascii="Times New Roman" w:eastAsia="標楷體" w:hAnsi="Times New Roman" w:cs="Times New Roman"/>
          <w:sz w:val="24"/>
          <w:szCs w:val="24"/>
          <w:lang w:eastAsia="zh-HK"/>
        </w:rPr>
        <w:t>$4,795,645</w:t>
      </w:r>
      <w:r w:rsidR="00B0158D" w:rsidRPr="001303A3">
        <w:rPr>
          <w:rFonts w:ascii="Times New Roman" w:eastAsia="標楷體" w:hAnsi="Times New Roman" w:cs="Times New Roman"/>
          <w:sz w:val="24"/>
          <w:szCs w:val="24"/>
          <w:lang w:eastAsia="zh-HK"/>
        </w:rPr>
        <w:t>。</w:t>
      </w:r>
      <w:r w:rsidR="00496130" w:rsidRPr="001303A3">
        <w:rPr>
          <w:rFonts w:ascii="Times New Roman" w:eastAsia="標楷體" w:hAnsi="Times New Roman" w:cs="Times New Roman"/>
          <w:sz w:val="24"/>
          <w:szCs w:val="24"/>
          <w:lang w:eastAsia="zh-HK"/>
        </w:rPr>
        <w:t>該等收入</w:t>
      </w:r>
      <w:r w:rsidR="00496130" w:rsidRPr="001303A3">
        <w:rPr>
          <w:rFonts w:ascii="Times New Roman" w:eastAsia="標楷體" w:hAnsi="Times New Roman" w:cs="Times New Roman"/>
          <w:kern w:val="16"/>
          <w:sz w:val="24"/>
          <w:szCs w:val="24"/>
          <w:lang w:eastAsia="zh-HK"/>
        </w:rPr>
        <w:t>是因</w:t>
      </w:r>
      <w:r w:rsidR="00B0158D" w:rsidRPr="001303A3">
        <w:rPr>
          <w:rFonts w:ascii="Times New Roman" w:eastAsia="標楷體" w:hAnsi="Times New Roman" w:cs="Times New Roman"/>
          <w:kern w:val="16"/>
          <w:sz w:val="24"/>
          <w:szCs w:val="24"/>
          <w:lang w:eastAsia="zh-HK"/>
        </w:rPr>
        <w:t>上訴人</w:t>
      </w:r>
      <w:r w:rsidR="00496130" w:rsidRPr="001303A3">
        <w:rPr>
          <w:rFonts w:ascii="Times New Roman" w:eastAsia="標楷體" w:hAnsi="Times New Roman" w:cs="Times New Roman"/>
          <w:kern w:val="16"/>
          <w:sz w:val="24"/>
          <w:szCs w:val="24"/>
          <w:lang w:eastAsia="zh-HK"/>
        </w:rPr>
        <w:t>受僱於香港工作而獲得</w:t>
      </w:r>
      <w:r w:rsidR="00521185" w:rsidRPr="001303A3">
        <w:rPr>
          <w:rFonts w:ascii="Times New Roman" w:eastAsia="標楷體" w:hAnsi="Times New Roman" w:cs="Times New Roman"/>
          <w:kern w:val="16"/>
          <w:sz w:val="24"/>
          <w:szCs w:val="24"/>
          <w:lang w:eastAsia="zh-HK"/>
        </w:rPr>
        <w:t>，其來源是沿於香港</w:t>
      </w:r>
      <w:r w:rsidR="00B0158D" w:rsidRPr="001303A3">
        <w:rPr>
          <w:rFonts w:ascii="Times New Roman" w:eastAsia="標楷體" w:hAnsi="Times New Roman" w:cs="Times New Roman"/>
          <w:kern w:val="16"/>
          <w:sz w:val="24"/>
          <w:szCs w:val="24"/>
          <w:lang w:eastAsia="zh-HK"/>
        </w:rPr>
        <w:t>。因此該等</w:t>
      </w:r>
      <w:r w:rsidR="00496130" w:rsidRPr="001303A3">
        <w:rPr>
          <w:rFonts w:ascii="Times New Roman" w:eastAsia="標楷體" w:hAnsi="Times New Roman" w:cs="Times New Roman"/>
          <w:kern w:val="16"/>
          <w:sz w:val="24"/>
          <w:szCs w:val="24"/>
          <w:lang w:eastAsia="zh-HK"/>
        </w:rPr>
        <w:t>入息</w:t>
      </w:r>
      <w:r w:rsidR="00B0158D" w:rsidRPr="001303A3">
        <w:rPr>
          <w:rFonts w:ascii="Times New Roman" w:eastAsia="標楷體" w:hAnsi="Times New Roman" w:cs="Times New Roman"/>
          <w:kern w:val="16"/>
          <w:sz w:val="24"/>
          <w:szCs w:val="24"/>
          <w:lang w:eastAsia="zh-HK"/>
        </w:rPr>
        <w:t>是符合</w:t>
      </w:r>
      <w:r w:rsidR="0020369A" w:rsidRPr="001303A3">
        <w:rPr>
          <w:rFonts w:ascii="Times New Roman" w:eastAsia="標楷體" w:hAnsi="Times New Roman" w:cs="Times New Roman"/>
          <w:sz w:val="24"/>
          <w:szCs w:val="24"/>
        </w:rPr>
        <w:t>《稅例》</w:t>
      </w:r>
      <w:r w:rsidR="00B0158D" w:rsidRPr="001303A3">
        <w:rPr>
          <w:rFonts w:ascii="Times New Roman" w:eastAsia="標楷體" w:hAnsi="Times New Roman" w:cs="Times New Roman"/>
          <w:kern w:val="16"/>
          <w:sz w:val="24"/>
          <w:szCs w:val="24"/>
          <w:lang w:eastAsia="zh-HK"/>
        </w:rPr>
        <w:t>第</w:t>
      </w:r>
      <w:r w:rsidR="00B0158D" w:rsidRPr="001303A3">
        <w:rPr>
          <w:rFonts w:ascii="Times New Roman" w:eastAsia="標楷體" w:hAnsi="Times New Roman" w:cs="Times New Roman"/>
          <w:kern w:val="16"/>
          <w:sz w:val="24"/>
          <w:szCs w:val="24"/>
          <w:lang w:eastAsia="zh-HK"/>
        </w:rPr>
        <w:t>8(1)(a)</w:t>
      </w:r>
      <w:r w:rsidR="00B0158D" w:rsidRPr="001303A3">
        <w:rPr>
          <w:rFonts w:ascii="Times New Roman" w:eastAsia="標楷體" w:hAnsi="Times New Roman" w:cs="Times New Roman"/>
          <w:kern w:val="16"/>
          <w:sz w:val="24"/>
          <w:szCs w:val="24"/>
          <w:lang w:eastAsia="zh-HK"/>
        </w:rPr>
        <w:t>條及第</w:t>
      </w:r>
      <w:r w:rsidR="00B0158D" w:rsidRPr="001303A3">
        <w:rPr>
          <w:rFonts w:ascii="Times New Roman" w:eastAsia="標楷體" w:hAnsi="Times New Roman" w:cs="Times New Roman"/>
          <w:kern w:val="16"/>
          <w:sz w:val="24"/>
          <w:szCs w:val="24"/>
          <w:lang w:eastAsia="zh-HK"/>
        </w:rPr>
        <w:t>9(1)(a)</w:t>
      </w:r>
      <w:r w:rsidR="00B0158D" w:rsidRPr="001303A3">
        <w:rPr>
          <w:rFonts w:ascii="Times New Roman" w:eastAsia="標楷體" w:hAnsi="Times New Roman" w:cs="Times New Roman"/>
          <w:kern w:val="16"/>
          <w:sz w:val="24"/>
          <w:szCs w:val="24"/>
          <w:lang w:eastAsia="zh-HK"/>
        </w:rPr>
        <w:t>條所指的入息</w:t>
      </w:r>
      <w:r w:rsidR="00496130" w:rsidRPr="001303A3">
        <w:rPr>
          <w:rFonts w:ascii="Times New Roman" w:eastAsia="標楷體" w:hAnsi="Times New Roman" w:cs="Times New Roman"/>
          <w:kern w:val="16"/>
          <w:sz w:val="24"/>
          <w:szCs w:val="24"/>
          <w:lang w:eastAsia="zh-HK"/>
        </w:rPr>
        <w:t>。</w:t>
      </w:r>
      <w:r w:rsidR="00521185" w:rsidRPr="001303A3">
        <w:rPr>
          <w:rFonts w:ascii="Times New Roman" w:eastAsia="標楷體" w:hAnsi="Times New Roman" w:cs="Times New Roman"/>
          <w:kern w:val="16"/>
          <w:sz w:val="24"/>
          <w:szCs w:val="24"/>
          <w:lang w:eastAsia="zh-HK"/>
        </w:rPr>
        <w:t>故此，該等入息是</w:t>
      </w:r>
      <w:r w:rsidR="00D7301B" w:rsidRPr="001303A3">
        <w:rPr>
          <w:rFonts w:ascii="Times New Roman" w:eastAsia="標楷體" w:hAnsi="Times New Roman" w:cs="Times New Roman"/>
          <w:kern w:val="16"/>
          <w:sz w:val="24"/>
          <w:szCs w:val="24"/>
        </w:rPr>
        <w:t>要繳付</w:t>
      </w:r>
      <w:r w:rsidR="00521185" w:rsidRPr="001303A3">
        <w:rPr>
          <w:rFonts w:ascii="Times New Roman" w:eastAsia="標楷體" w:hAnsi="Times New Roman" w:cs="Times New Roman"/>
          <w:kern w:val="16"/>
          <w:sz w:val="24"/>
          <w:szCs w:val="24"/>
          <w:lang w:eastAsia="zh-HK"/>
        </w:rPr>
        <w:t>薪俸稅的。</w:t>
      </w:r>
    </w:p>
    <w:p w14:paraId="62F1E0C8" w14:textId="4DE01B33" w:rsidR="00766137" w:rsidRPr="001303A3" w:rsidRDefault="00766137" w:rsidP="00766137">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4C" w14:textId="6B6D5B8E" w:rsidR="00184BC7" w:rsidRPr="00766137" w:rsidRDefault="0020369A"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《稅例》</w:t>
      </w:r>
      <w:r w:rsidR="00184BC7" w:rsidRPr="001303A3">
        <w:rPr>
          <w:rFonts w:ascii="Times New Roman" w:eastAsia="標楷體" w:hAnsi="Times New Roman" w:cs="Times New Roman"/>
          <w:kern w:val="16"/>
          <w:sz w:val="24"/>
          <w:szCs w:val="24"/>
          <w:lang w:eastAsia="zh-HK"/>
        </w:rPr>
        <w:t>第</w:t>
      </w:r>
      <w:r w:rsidR="00184BC7" w:rsidRPr="001303A3">
        <w:rPr>
          <w:rFonts w:ascii="Times New Roman" w:eastAsia="標楷體" w:hAnsi="Times New Roman" w:cs="Times New Roman"/>
          <w:kern w:val="16"/>
          <w:sz w:val="24"/>
          <w:szCs w:val="24"/>
          <w:lang w:eastAsia="zh-HK"/>
        </w:rPr>
        <w:t>12</w:t>
      </w:r>
      <w:r w:rsidR="00184BC7" w:rsidRPr="001303A3">
        <w:rPr>
          <w:rFonts w:ascii="Times New Roman" w:eastAsia="標楷體" w:hAnsi="Times New Roman" w:cs="Times New Roman"/>
          <w:kern w:val="16"/>
          <w:sz w:val="24"/>
          <w:szCs w:val="24"/>
          <w:lang w:eastAsia="zh-HK"/>
        </w:rPr>
        <w:t>條</w:t>
      </w:r>
      <w:r w:rsidR="003204CF" w:rsidRPr="001303A3">
        <w:rPr>
          <w:rFonts w:ascii="Times New Roman" w:eastAsia="標楷體" w:hAnsi="Times New Roman" w:cs="Times New Roman"/>
          <w:sz w:val="24"/>
          <w:szCs w:val="24"/>
          <w:lang w:eastAsia="zh-HK"/>
        </w:rPr>
        <w:t>已</w:t>
      </w:r>
      <w:r w:rsidR="00184BC7" w:rsidRPr="001303A3">
        <w:rPr>
          <w:rFonts w:ascii="Times New Roman" w:eastAsia="標楷體" w:hAnsi="Times New Roman" w:cs="Times New Roman"/>
          <w:kern w:val="16"/>
          <w:sz w:val="24"/>
          <w:szCs w:val="24"/>
          <w:lang w:eastAsia="zh-HK"/>
        </w:rPr>
        <w:t>詳細列出在任何課稅年度的應評稅入息實額時</w:t>
      </w:r>
      <w:r w:rsidR="00184BC7" w:rsidRPr="001303A3">
        <w:rPr>
          <w:rFonts w:ascii="Times New Roman" w:eastAsia="標楷體" w:hAnsi="Times New Roman" w:cs="Times New Roman"/>
          <w:bCs/>
          <w:kern w:val="16"/>
          <w:sz w:val="24"/>
          <w:szCs w:val="24"/>
          <w:lang w:eastAsia="zh-HK"/>
        </w:rPr>
        <w:t>可扣減的支出情況。</w:t>
      </w:r>
      <w:r w:rsidR="00184BC7" w:rsidRPr="001303A3">
        <w:rPr>
          <w:rFonts w:ascii="Times New Roman" w:eastAsia="標楷體" w:hAnsi="Times New Roman" w:cs="Times New Roman"/>
          <w:sz w:val="24"/>
          <w:szCs w:val="24"/>
          <w:lang w:eastAsia="zh-HK"/>
        </w:rPr>
        <w:t>不穩定收入的因素不</w:t>
      </w:r>
      <w:r w:rsidR="009A2F32" w:rsidRPr="001303A3">
        <w:rPr>
          <w:rFonts w:ascii="Times New Roman" w:eastAsia="標楷體" w:hAnsi="Times New Roman" w:cs="Times New Roman"/>
          <w:sz w:val="24"/>
          <w:szCs w:val="24"/>
          <w:lang w:eastAsia="zh-HK"/>
        </w:rPr>
        <w:t>在</w:t>
      </w:r>
      <w:r w:rsidRPr="001303A3">
        <w:rPr>
          <w:rFonts w:ascii="Times New Roman" w:eastAsia="標楷體" w:hAnsi="Times New Roman" w:cs="Times New Roman"/>
          <w:sz w:val="24"/>
          <w:szCs w:val="24"/>
        </w:rPr>
        <w:t>《稅例》</w:t>
      </w:r>
      <w:r w:rsidR="009A2F32" w:rsidRPr="001303A3">
        <w:rPr>
          <w:rFonts w:ascii="Times New Roman" w:eastAsia="標楷體" w:hAnsi="Times New Roman" w:cs="Times New Roman"/>
          <w:kern w:val="16"/>
          <w:sz w:val="24"/>
          <w:szCs w:val="24"/>
          <w:lang w:eastAsia="zh-HK"/>
        </w:rPr>
        <w:t>第</w:t>
      </w:r>
      <w:r w:rsidR="009A2F32" w:rsidRPr="001303A3">
        <w:rPr>
          <w:rFonts w:ascii="Times New Roman" w:eastAsia="標楷體" w:hAnsi="Times New Roman" w:cs="Times New Roman"/>
          <w:kern w:val="16"/>
          <w:sz w:val="24"/>
          <w:szCs w:val="24"/>
          <w:lang w:eastAsia="zh-HK"/>
        </w:rPr>
        <w:t>12</w:t>
      </w:r>
      <w:r w:rsidR="009A2F32" w:rsidRPr="001303A3">
        <w:rPr>
          <w:rFonts w:ascii="Times New Roman" w:eastAsia="標楷體" w:hAnsi="Times New Roman" w:cs="Times New Roman"/>
          <w:kern w:val="16"/>
          <w:sz w:val="24"/>
          <w:szCs w:val="24"/>
          <w:lang w:eastAsia="zh-HK"/>
        </w:rPr>
        <w:t>條範圍內。</w:t>
      </w:r>
    </w:p>
    <w:p w14:paraId="3C04EB39" w14:textId="754AA4C7" w:rsidR="00766137" w:rsidRPr="001303A3" w:rsidRDefault="00766137" w:rsidP="00766137">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4D" w14:textId="331D9292" w:rsidR="007525B5" w:rsidRPr="00766137" w:rsidRDefault="00521185"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因</w:t>
      </w:r>
      <w:r w:rsidR="009A2F32" w:rsidRPr="001303A3">
        <w:rPr>
          <w:rFonts w:ascii="Times New Roman" w:eastAsia="標楷體" w:hAnsi="Times New Roman" w:cs="Times New Roman"/>
          <w:sz w:val="24"/>
          <w:szCs w:val="24"/>
          <w:lang w:eastAsia="zh-HK"/>
        </w:rPr>
        <w:t>此，</w:t>
      </w:r>
      <w:r w:rsidR="00B0158D" w:rsidRPr="001303A3">
        <w:rPr>
          <w:rFonts w:ascii="Times New Roman" w:eastAsia="標楷體" w:hAnsi="Times New Roman" w:cs="Times New Roman"/>
          <w:sz w:val="24"/>
          <w:szCs w:val="24"/>
          <w:lang w:eastAsia="zh-HK"/>
        </w:rPr>
        <w:t>不穩定收入的因素對入息須否按</w:t>
      </w:r>
      <w:r w:rsidR="0020369A" w:rsidRPr="001303A3">
        <w:rPr>
          <w:rFonts w:ascii="Times New Roman" w:eastAsia="標楷體" w:hAnsi="Times New Roman" w:cs="Times New Roman"/>
          <w:sz w:val="24"/>
          <w:szCs w:val="24"/>
        </w:rPr>
        <w:t>《稅例》</w:t>
      </w:r>
      <w:r w:rsidR="00B0158D" w:rsidRPr="001303A3">
        <w:rPr>
          <w:rFonts w:ascii="Times New Roman" w:eastAsia="標楷體" w:hAnsi="Times New Roman" w:cs="Times New Roman"/>
          <w:kern w:val="16"/>
          <w:sz w:val="24"/>
          <w:szCs w:val="24"/>
          <w:lang w:eastAsia="zh-HK"/>
        </w:rPr>
        <w:t>第</w:t>
      </w:r>
      <w:r w:rsidR="00B0158D" w:rsidRPr="001303A3">
        <w:rPr>
          <w:rFonts w:ascii="Times New Roman" w:eastAsia="標楷體" w:hAnsi="Times New Roman" w:cs="Times New Roman"/>
          <w:kern w:val="16"/>
          <w:sz w:val="24"/>
          <w:szCs w:val="24"/>
          <w:lang w:eastAsia="zh-HK"/>
        </w:rPr>
        <w:t>8(1)(a)</w:t>
      </w:r>
      <w:r w:rsidR="00B0158D" w:rsidRPr="001303A3">
        <w:rPr>
          <w:rFonts w:ascii="Times New Roman" w:eastAsia="標楷體" w:hAnsi="Times New Roman" w:cs="Times New Roman"/>
          <w:kern w:val="16"/>
          <w:sz w:val="24"/>
          <w:szCs w:val="24"/>
          <w:lang w:eastAsia="zh-HK"/>
        </w:rPr>
        <w:t>條及第</w:t>
      </w:r>
      <w:r w:rsidR="00B0158D" w:rsidRPr="001303A3">
        <w:rPr>
          <w:rFonts w:ascii="Times New Roman" w:eastAsia="標楷體" w:hAnsi="Times New Roman" w:cs="Times New Roman"/>
          <w:kern w:val="16"/>
          <w:sz w:val="24"/>
          <w:szCs w:val="24"/>
          <w:lang w:eastAsia="zh-HK"/>
        </w:rPr>
        <w:t>9(1)(a)</w:t>
      </w:r>
      <w:r w:rsidR="00B0158D" w:rsidRPr="001303A3">
        <w:rPr>
          <w:rFonts w:ascii="Times New Roman" w:eastAsia="標楷體" w:hAnsi="Times New Roman" w:cs="Times New Roman"/>
          <w:kern w:val="16"/>
          <w:sz w:val="24"/>
          <w:szCs w:val="24"/>
          <w:lang w:eastAsia="zh-HK"/>
        </w:rPr>
        <w:t>條</w:t>
      </w:r>
      <w:r w:rsidR="00FE68CC" w:rsidRPr="001303A3">
        <w:rPr>
          <w:rFonts w:ascii="Times New Roman" w:eastAsia="標楷體" w:hAnsi="Times New Roman" w:cs="Times New Roman"/>
          <w:kern w:val="16"/>
          <w:sz w:val="24"/>
          <w:szCs w:val="24"/>
          <w:lang w:eastAsia="zh-HK"/>
        </w:rPr>
        <w:t>繳付</w:t>
      </w:r>
      <w:r w:rsidR="00B0158D" w:rsidRPr="001303A3">
        <w:rPr>
          <w:rFonts w:ascii="Times New Roman" w:eastAsia="標楷體" w:hAnsi="Times New Roman" w:cs="Times New Roman"/>
          <w:kern w:val="16"/>
          <w:sz w:val="24"/>
          <w:szCs w:val="24"/>
          <w:lang w:eastAsia="zh-HK"/>
        </w:rPr>
        <w:t>薪俸稅，沒有絲毫影響或關係。</w:t>
      </w:r>
      <w:r w:rsidR="009A2F32" w:rsidRPr="001303A3">
        <w:rPr>
          <w:rFonts w:ascii="Times New Roman" w:eastAsia="標楷體" w:hAnsi="Times New Roman" w:cs="Times New Roman"/>
          <w:kern w:val="16"/>
          <w:sz w:val="24"/>
          <w:szCs w:val="24"/>
          <w:lang w:eastAsia="zh-HK"/>
        </w:rPr>
        <w:t>委員會認為</w:t>
      </w:r>
      <w:r w:rsidRPr="001303A3">
        <w:rPr>
          <w:rFonts w:ascii="Times New Roman" w:eastAsia="標楷體" w:hAnsi="Times New Roman" w:cs="Times New Roman"/>
          <w:kern w:val="16"/>
          <w:sz w:val="24"/>
          <w:szCs w:val="24"/>
          <w:lang w:eastAsia="zh-HK"/>
        </w:rPr>
        <w:t>無論上訴人的入息穩定與否，她</w:t>
      </w:r>
      <w:r w:rsidRPr="001303A3">
        <w:rPr>
          <w:rFonts w:ascii="Times New Roman" w:eastAsia="標楷體" w:hAnsi="Times New Roman" w:cs="Times New Roman"/>
          <w:kern w:val="16"/>
          <w:sz w:val="24"/>
          <w:szCs w:val="24"/>
          <w:lang w:eastAsia="zh-HK"/>
        </w:rPr>
        <w:lastRenderedPageBreak/>
        <w:t>在</w:t>
      </w:r>
      <w:r w:rsidRPr="001303A3">
        <w:rPr>
          <w:rFonts w:ascii="Times New Roman" w:eastAsia="標楷體" w:hAnsi="Times New Roman" w:cs="Times New Roman"/>
          <w:kern w:val="16"/>
          <w:sz w:val="24"/>
          <w:szCs w:val="24"/>
          <w:lang w:eastAsia="zh-HK"/>
        </w:rPr>
        <w:t>2016/17</w:t>
      </w:r>
      <w:r w:rsidRPr="001303A3">
        <w:rPr>
          <w:rFonts w:ascii="Times New Roman" w:eastAsia="標楷體" w:hAnsi="Times New Roman" w:cs="Times New Roman"/>
          <w:kern w:val="16"/>
          <w:sz w:val="24"/>
          <w:szCs w:val="24"/>
          <w:lang w:eastAsia="zh-HK"/>
        </w:rPr>
        <w:t>課稅年度內的</w:t>
      </w:r>
      <w:r w:rsidR="007525B5" w:rsidRPr="001303A3">
        <w:rPr>
          <w:rFonts w:ascii="Times New Roman" w:eastAsia="標楷體" w:hAnsi="Times New Roman" w:cs="Times New Roman"/>
          <w:sz w:val="24"/>
          <w:szCs w:val="24"/>
          <w:lang w:eastAsia="zh-HK"/>
        </w:rPr>
        <w:t>$4,795,645</w:t>
      </w:r>
      <w:r w:rsidR="007525B5" w:rsidRPr="001303A3">
        <w:rPr>
          <w:rFonts w:ascii="Times New Roman" w:eastAsia="標楷體" w:hAnsi="Times New Roman" w:cs="Times New Roman"/>
          <w:sz w:val="24"/>
          <w:szCs w:val="24"/>
          <w:lang w:eastAsia="zh-HK"/>
        </w:rPr>
        <w:t>入息</w:t>
      </w:r>
      <w:r w:rsidR="00B0158D" w:rsidRPr="001303A3">
        <w:rPr>
          <w:rFonts w:ascii="Times New Roman" w:eastAsia="標楷體" w:hAnsi="Times New Roman" w:cs="Times New Roman"/>
          <w:sz w:val="24"/>
          <w:szCs w:val="24"/>
          <w:lang w:eastAsia="zh-HK"/>
        </w:rPr>
        <w:t>是應該</w:t>
      </w:r>
      <w:r w:rsidR="007525B5" w:rsidRPr="001303A3">
        <w:rPr>
          <w:rFonts w:ascii="Times New Roman" w:eastAsia="標楷體" w:hAnsi="Times New Roman" w:cs="Times New Roman"/>
          <w:sz w:val="24"/>
          <w:szCs w:val="24"/>
          <w:lang w:eastAsia="zh-HK"/>
        </w:rPr>
        <w:t>須按</w:t>
      </w:r>
      <w:r w:rsidR="0020369A" w:rsidRPr="001303A3">
        <w:rPr>
          <w:rFonts w:ascii="Times New Roman" w:eastAsia="標楷體" w:hAnsi="Times New Roman" w:cs="Times New Roman"/>
          <w:sz w:val="24"/>
          <w:szCs w:val="24"/>
        </w:rPr>
        <w:t>《稅例》</w:t>
      </w:r>
      <w:r w:rsidR="007525B5" w:rsidRPr="001303A3">
        <w:rPr>
          <w:rFonts w:ascii="Times New Roman" w:eastAsia="標楷體" w:hAnsi="Times New Roman" w:cs="Times New Roman"/>
          <w:kern w:val="16"/>
          <w:sz w:val="24"/>
          <w:szCs w:val="24"/>
          <w:lang w:eastAsia="zh-HK"/>
        </w:rPr>
        <w:t>第</w:t>
      </w:r>
      <w:r w:rsidR="007525B5" w:rsidRPr="001303A3">
        <w:rPr>
          <w:rFonts w:ascii="Times New Roman" w:eastAsia="標楷體" w:hAnsi="Times New Roman" w:cs="Times New Roman"/>
          <w:kern w:val="16"/>
          <w:sz w:val="24"/>
          <w:szCs w:val="24"/>
          <w:lang w:eastAsia="zh-HK"/>
        </w:rPr>
        <w:t>8(1)(a)</w:t>
      </w:r>
      <w:r w:rsidR="007525B5" w:rsidRPr="001303A3">
        <w:rPr>
          <w:rFonts w:ascii="Times New Roman" w:eastAsia="標楷體" w:hAnsi="Times New Roman" w:cs="Times New Roman"/>
          <w:kern w:val="16"/>
          <w:sz w:val="24"/>
          <w:szCs w:val="24"/>
          <w:lang w:eastAsia="zh-HK"/>
        </w:rPr>
        <w:t>條及第</w:t>
      </w:r>
      <w:r w:rsidR="007525B5" w:rsidRPr="001303A3">
        <w:rPr>
          <w:rFonts w:ascii="Times New Roman" w:eastAsia="標楷體" w:hAnsi="Times New Roman" w:cs="Times New Roman"/>
          <w:kern w:val="16"/>
          <w:sz w:val="24"/>
          <w:szCs w:val="24"/>
          <w:lang w:eastAsia="zh-HK"/>
        </w:rPr>
        <w:t>9(1)(a)</w:t>
      </w:r>
      <w:r w:rsidR="007525B5" w:rsidRPr="001303A3">
        <w:rPr>
          <w:rFonts w:ascii="Times New Roman" w:eastAsia="標楷體" w:hAnsi="Times New Roman" w:cs="Times New Roman"/>
          <w:kern w:val="16"/>
          <w:sz w:val="24"/>
          <w:szCs w:val="24"/>
          <w:lang w:eastAsia="zh-HK"/>
        </w:rPr>
        <w:t>條</w:t>
      </w:r>
      <w:r w:rsidR="00FE68CC" w:rsidRPr="001303A3">
        <w:rPr>
          <w:rFonts w:ascii="Times New Roman" w:eastAsia="標楷體" w:hAnsi="Times New Roman" w:cs="Times New Roman"/>
          <w:kern w:val="16"/>
          <w:sz w:val="24"/>
          <w:szCs w:val="24"/>
          <w:lang w:eastAsia="zh-HK"/>
        </w:rPr>
        <w:t>繳付</w:t>
      </w:r>
      <w:r w:rsidRPr="001303A3">
        <w:rPr>
          <w:rFonts w:ascii="Times New Roman" w:eastAsia="標楷體" w:hAnsi="Times New Roman" w:cs="Times New Roman"/>
          <w:kern w:val="16"/>
          <w:sz w:val="24"/>
          <w:szCs w:val="24"/>
          <w:lang w:eastAsia="zh-HK"/>
        </w:rPr>
        <w:t>2016/17</w:t>
      </w:r>
      <w:r w:rsidRPr="001303A3">
        <w:rPr>
          <w:rFonts w:ascii="Times New Roman" w:eastAsia="標楷體" w:hAnsi="Times New Roman" w:cs="Times New Roman"/>
          <w:kern w:val="16"/>
          <w:sz w:val="24"/>
          <w:szCs w:val="24"/>
          <w:lang w:eastAsia="zh-HK"/>
        </w:rPr>
        <w:t>課稅年度的</w:t>
      </w:r>
      <w:r w:rsidR="007525B5" w:rsidRPr="001303A3">
        <w:rPr>
          <w:rFonts w:ascii="Times New Roman" w:eastAsia="標楷體" w:hAnsi="Times New Roman" w:cs="Times New Roman"/>
          <w:kern w:val="16"/>
          <w:sz w:val="24"/>
          <w:szCs w:val="24"/>
          <w:lang w:eastAsia="zh-HK"/>
        </w:rPr>
        <w:t>薪俸稅。</w:t>
      </w:r>
    </w:p>
    <w:p w14:paraId="6002507D" w14:textId="4743D31B" w:rsidR="00766137" w:rsidRPr="001303A3" w:rsidRDefault="00766137" w:rsidP="00766137">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4E" w14:textId="10068FF3" w:rsidR="009A2F32" w:rsidRPr="00766137" w:rsidRDefault="009A2F32" w:rsidP="00E900B8">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b/>
          <w:i/>
          <w:kern w:val="16"/>
          <w:sz w:val="28"/>
          <w:szCs w:val="28"/>
          <w:lang w:eastAsia="zh-HK"/>
        </w:rPr>
      </w:pPr>
      <w:r w:rsidRPr="00766137">
        <w:rPr>
          <w:rFonts w:ascii="Times New Roman" w:eastAsia="標楷體" w:hAnsi="Times New Roman" w:cs="Times New Roman"/>
          <w:b/>
          <w:i/>
          <w:sz w:val="28"/>
          <w:szCs w:val="28"/>
          <w:lang w:eastAsia="zh-HK"/>
        </w:rPr>
        <w:t>上訴人</w:t>
      </w:r>
      <w:r w:rsidR="0069512F" w:rsidRPr="00766137">
        <w:rPr>
          <w:rFonts w:ascii="Times New Roman" w:eastAsia="標楷體" w:hAnsi="Times New Roman" w:cs="Times New Roman"/>
          <w:b/>
          <w:i/>
          <w:sz w:val="28"/>
          <w:szCs w:val="28"/>
          <w:lang w:eastAsia="zh-HK"/>
        </w:rPr>
        <w:t>的</w:t>
      </w:r>
      <w:r w:rsidRPr="00766137">
        <w:rPr>
          <w:rFonts w:ascii="Times New Roman" w:eastAsia="標楷體" w:hAnsi="Times New Roman" w:cs="Times New Roman"/>
          <w:b/>
          <w:i/>
          <w:sz w:val="28"/>
          <w:szCs w:val="28"/>
          <w:lang w:eastAsia="zh-HK"/>
        </w:rPr>
        <w:t>支出或開支</w:t>
      </w:r>
      <w:r w:rsidR="0069512F" w:rsidRPr="00766137">
        <w:rPr>
          <w:rFonts w:ascii="Times New Roman" w:eastAsia="標楷體" w:hAnsi="Times New Roman" w:cs="Times New Roman"/>
          <w:b/>
          <w:i/>
          <w:sz w:val="28"/>
          <w:szCs w:val="28"/>
          <w:lang w:eastAsia="zh-HK"/>
        </w:rPr>
        <w:t>可否</w:t>
      </w:r>
      <w:r w:rsidRPr="00766137">
        <w:rPr>
          <w:rFonts w:ascii="Times New Roman" w:eastAsia="標楷體" w:hAnsi="Times New Roman" w:cs="Times New Roman"/>
          <w:b/>
          <w:i/>
          <w:sz w:val="28"/>
          <w:szCs w:val="28"/>
          <w:lang w:eastAsia="zh-HK"/>
        </w:rPr>
        <w:t>根據</w:t>
      </w:r>
      <w:r w:rsidR="0020369A" w:rsidRPr="00766137">
        <w:rPr>
          <w:rFonts w:ascii="Times New Roman" w:eastAsia="標楷體" w:hAnsi="Times New Roman" w:cs="Times New Roman"/>
          <w:b/>
          <w:i/>
          <w:sz w:val="28"/>
          <w:szCs w:val="28"/>
        </w:rPr>
        <w:t>《稅例》</w:t>
      </w:r>
      <w:r w:rsidRPr="00766137">
        <w:rPr>
          <w:rFonts w:ascii="Times New Roman" w:eastAsia="標楷體" w:hAnsi="Times New Roman" w:cs="Times New Roman"/>
          <w:b/>
          <w:i/>
          <w:kern w:val="16"/>
          <w:sz w:val="28"/>
          <w:szCs w:val="28"/>
          <w:lang w:eastAsia="zh-HK"/>
        </w:rPr>
        <w:t>第</w:t>
      </w:r>
      <w:r w:rsidRPr="00766137">
        <w:rPr>
          <w:rFonts w:ascii="Times New Roman" w:eastAsia="標楷體" w:hAnsi="Times New Roman" w:cs="Times New Roman"/>
          <w:b/>
          <w:i/>
          <w:kern w:val="16"/>
          <w:sz w:val="28"/>
          <w:szCs w:val="28"/>
          <w:lang w:eastAsia="zh-HK"/>
        </w:rPr>
        <w:t>12</w:t>
      </w:r>
      <w:r w:rsidRPr="00766137">
        <w:rPr>
          <w:rFonts w:ascii="Times New Roman" w:eastAsia="標楷體" w:hAnsi="Times New Roman" w:cs="Times New Roman"/>
          <w:b/>
          <w:i/>
          <w:kern w:val="16"/>
          <w:sz w:val="28"/>
          <w:szCs w:val="28"/>
          <w:lang w:eastAsia="zh-HK"/>
        </w:rPr>
        <w:t>條在薪俸稅評稅獲得扣減</w:t>
      </w:r>
      <w:r w:rsidR="0000023C" w:rsidRPr="00766137">
        <w:rPr>
          <w:rFonts w:ascii="Times New Roman" w:eastAsia="標楷體" w:hAnsi="Times New Roman" w:cs="Times New Roman"/>
          <w:b/>
          <w:i/>
          <w:kern w:val="16"/>
          <w:sz w:val="28"/>
          <w:szCs w:val="28"/>
          <w:lang w:eastAsia="zh-HK"/>
        </w:rPr>
        <w:t>？</w:t>
      </w:r>
    </w:p>
    <w:p w14:paraId="66CD0849" w14:textId="77777777" w:rsidR="00766137" w:rsidRPr="001303A3" w:rsidRDefault="00766137" w:rsidP="00E900B8">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u w:val="single"/>
          <w:lang w:eastAsia="zh-HK"/>
        </w:rPr>
      </w:pPr>
    </w:p>
    <w:p w14:paraId="56390F4F" w14:textId="4B4199A3" w:rsidR="0061514A" w:rsidRDefault="00B0158D"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在該報稅表內，上訴人聲稱</w:t>
      </w:r>
      <w:r w:rsidR="00817B26" w:rsidRPr="001303A3">
        <w:rPr>
          <w:rFonts w:ascii="Times New Roman" w:eastAsia="標楷體" w:hAnsi="Times New Roman" w:cs="Times New Roman"/>
          <w:sz w:val="24"/>
          <w:szCs w:val="24"/>
          <w:lang w:eastAsia="zh-HK"/>
        </w:rPr>
        <w:t>在</w:t>
      </w:r>
      <w:r w:rsidR="00817B26" w:rsidRPr="001303A3">
        <w:rPr>
          <w:rFonts w:ascii="Times New Roman" w:eastAsia="標楷體" w:hAnsi="Times New Roman" w:cs="Times New Roman"/>
          <w:sz w:val="24"/>
          <w:szCs w:val="24"/>
          <w:lang w:eastAsia="zh-HK"/>
        </w:rPr>
        <w:t>2016/17</w:t>
      </w:r>
      <w:r w:rsidR="00817B26" w:rsidRPr="001303A3">
        <w:rPr>
          <w:rFonts w:ascii="Times New Roman" w:eastAsia="標楷體" w:hAnsi="Times New Roman" w:cs="Times New Roman"/>
          <w:sz w:val="24"/>
          <w:szCs w:val="24"/>
          <w:lang w:eastAsia="zh-HK"/>
        </w:rPr>
        <w:t>課稅年度內</w:t>
      </w:r>
      <w:r w:rsidRPr="001303A3">
        <w:rPr>
          <w:rFonts w:ascii="Times New Roman" w:eastAsia="標楷體" w:hAnsi="Times New Roman" w:cs="Times New Roman"/>
          <w:sz w:val="24"/>
          <w:szCs w:val="24"/>
          <w:lang w:eastAsia="zh-HK"/>
        </w:rPr>
        <w:t>她每月支出約</w:t>
      </w:r>
      <w:r w:rsidRPr="001303A3">
        <w:rPr>
          <w:rFonts w:ascii="Times New Roman" w:eastAsia="標楷體" w:hAnsi="Times New Roman" w:cs="Times New Roman"/>
          <w:sz w:val="24"/>
          <w:szCs w:val="24"/>
          <w:lang w:eastAsia="zh-HK"/>
        </w:rPr>
        <w:t>$</w:t>
      </w:r>
      <w:r w:rsidR="002B0D6E" w:rsidRPr="001303A3">
        <w:rPr>
          <w:rFonts w:ascii="Times New Roman" w:eastAsia="標楷體" w:hAnsi="Times New Roman" w:cs="Times New Roman"/>
          <w:sz w:val="24"/>
          <w:szCs w:val="24"/>
          <w:lang w:eastAsia="zh-HK"/>
        </w:rPr>
        <w:t>4</w:t>
      </w:r>
      <w:r w:rsidRPr="001303A3">
        <w:rPr>
          <w:rFonts w:ascii="Times New Roman" w:eastAsia="標楷體" w:hAnsi="Times New Roman" w:cs="Times New Roman"/>
          <w:sz w:val="24"/>
          <w:szCs w:val="24"/>
          <w:lang w:eastAsia="zh-HK"/>
        </w:rPr>
        <w:t>5,000</w:t>
      </w:r>
      <w:r w:rsidRPr="001303A3">
        <w:rPr>
          <w:rFonts w:ascii="Times New Roman" w:eastAsia="標楷體" w:hAnsi="Times New Roman" w:cs="Times New Roman"/>
          <w:sz w:val="24"/>
          <w:szCs w:val="24"/>
          <w:lang w:eastAsia="zh-HK"/>
        </w:rPr>
        <w:t>供養兒子讀大學。故此在該報稅表內她申</w:t>
      </w:r>
      <w:r w:rsidR="00FE68CC" w:rsidRPr="001303A3">
        <w:rPr>
          <w:rFonts w:ascii="Times New Roman" w:eastAsia="標楷體" w:hAnsi="Times New Roman" w:cs="Times New Roman"/>
          <w:sz w:val="24"/>
          <w:szCs w:val="24"/>
          <w:lang w:eastAsia="zh-HK"/>
        </w:rPr>
        <w:t>報</w:t>
      </w:r>
      <w:r w:rsidRPr="001303A3">
        <w:rPr>
          <w:rFonts w:ascii="Times New Roman" w:eastAsia="標楷體" w:hAnsi="Times New Roman" w:cs="Times New Roman"/>
          <w:sz w:val="24"/>
          <w:szCs w:val="24"/>
          <w:lang w:eastAsia="zh-HK"/>
        </w:rPr>
        <w:t>$540,000</w:t>
      </w:r>
      <w:r w:rsidRPr="001303A3">
        <w:rPr>
          <w:rFonts w:ascii="Times New Roman" w:eastAsia="標楷體" w:hAnsi="Times New Roman" w:cs="Times New Roman"/>
          <w:sz w:val="24"/>
          <w:szCs w:val="24"/>
          <w:lang w:eastAsia="zh-HK"/>
        </w:rPr>
        <w:t>為</w:t>
      </w:r>
      <w:r w:rsidR="00184BC7" w:rsidRPr="001303A3">
        <w:rPr>
          <w:rFonts w:ascii="Times New Roman" w:eastAsia="標楷體" w:hAnsi="Times New Roman" w:cs="Times New Roman"/>
          <w:sz w:val="24"/>
          <w:szCs w:val="24"/>
          <w:lang w:eastAsia="zh-HK"/>
        </w:rPr>
        <w:t>她應獲薪俸稅評稅扣減的支出及開支。</w:t>
      </w:r>
      <w:r w:rsidR="0069512F" w:rsidRPr="001303A3">
        <w:rPr>
          <w:rFonts w:ascii="Times New Roman" w:eastAsia="標楷體" w:hAnsi="Times New Roman" w:cs="Times New Roman"/>
          <w:sz w:val="24"/>
          <w:szCs w:val="24"/>
          <w:lang w:eastAsia="zh-HK"/>
        </w:rPr>
        <w:t>根據她的口頭證供，她所指的兒子是</w:t>
      </w:r>
      <w:r w:rsidR="00FC7F1A">
        <w:rPr>
          <w:rFonts w:ascii="Times New Roman" w:eastAsia="標楷體" w:hAnsi="Times New Roman" w:cs="Times New Roman" w:hint="eastAsia"/>
          <w:sz w:val="24"/>
          <w:szCs w:val="24"/>
        </w:rPr>
        <w:t>B</w:t>
      </w:r>
      <w:r w:rsidR="00FC7F1A">
        <w:rPr>
          <w:rFonts w:ascii="Times New Roman" w:eastAsia="標楷體" w:hAnsi="Times New Roman" w:cs="Times New Roman" w:hint="eastAsia"/>
          <w:sz w:val="24"/>
          <w:szCs w:val="24"/>
          <w:lang w:eastAsia="zh-HK"/>
        </w:rPr>
        <w:t>兒子</w:t>
      </w:r>
      <w:r w:rsidR="0069512F" w:rsidRPr="001303A3">
        <w:rPr>
          <w:rFonts w:ascii="Times New Roman" w:eastAsia="標楷體" w:hAnsi="Times New Roman" w:cs="Times New Roman"/>
          <w:sz w:val="24"/>
          <w:szCs w:val="24"/>
          <w:lang w:eastAsia="zh-HK"/>
        </w:rPr>
        <w:t>。</w:t>
      </w:r>
    </w:p>
    <w:p w14:paraId="7F986961" w14:textId="77777777" w:rsidR="00766137" w:rsidRPr="001303A3" w:rsidRDefault="00766137" w:rsidP="00766137">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50" w14:textId="41685208" w:rsidR="009A2F32" w:rsidRDefault="009A2F32"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委員會認</w:t>
      </w:r>
      <w:r w:rsidR="00FE68CC" w:rsidRPr="001303A3">
        <w:rPr>
          <w:rFonts w:ascii="Times New Roman" w:eastAsia="標楷體" w:hAnsi="Times New Roman" w:cs="Times New Roman"/>
          <w:sz w:val="24"/>
          <w:szCs w:val="24"/>
        </w:rPr>
        <w:t>定</w:t>
      </w:r>
      <w:r w:rsidR="00FE68CC" w:rsidRPr="001303A3">
        <w:rPr>
          <w:rFonts w:ascii="Times New Roman" w:eastAsia="標楷體" w:hAnsi="Times New Roman" w:cs="Times New Roman"/>
          <w:sz w:val="24"/>
          <w:szCs w:val="24"/>
          <w:lang w:eastAsia="zh-HK"/>
        </w:rPr>
        <w:t>該項申報</w:t>
      </w:r>
      <w:r w:rsidR="007E0C43" w:rsidRPr="001303A3">
        <w:rPr>
          <w:rFonts w:ascii="Times New Roman" w:eastAsia="標楷體" w:hAnsi="Times New Roman" w:cs="Times New Roman"/>
          <w:sz w:val="24"/>
          <w:szCs w:val="24"/>
          <w:lang w:eastAsia="zh-HK"/>
        </w:rPr>
        <w:t>不能成立，</w:t>
      </w:r>
      <w:r w:rsidR="0069512F" w:rsidRPr="001303A3">
        <w:rPr>
          <w:rFonts w:ascii="Times New Roman" w:eastAsia="標楷體" w:hAnsi="Times New Roman" w:cs="Times New Roman"/>
          <w:sz w:val="24"/>
          <w:szCs w:val="24"/>
          <w:lang w:eastAsia="zh-HK"/>
        </w:rPr>
        <w:t>其</w:t>
      </w:r>
      <w:r w:rsidR="007E0C43" w:rsidRPr="001303A3">
        <w:rPr>
          <w:rFonts w:ascii="Times New Roman" w:eastAsia="標楷體" w:hAnsi="Times New Roman" w:cs="Times New Roman"/>
          <w:sz w:val="24"/>
          <w:szCs w:val="24"/>
          <w:lang w:eastAsia="zh-HK"/>
        </w:rPr>
        <w:t>道理淺而易見。第一，沒有任何證據顯示上訴人每月支出約</w:t>
      </w:r>
      <w:r w:rsidR="007E0C43" w:rsidRPr="001303A3">
        <w:rPr>
          <w:rFonts w:ascii="Times New Roman" w:eastAsia="標楷體" w:hAnsi="Times New Roman" w:cs="Times New Roman"/>
          <w:sz w:val="24"/>
          <w:szCs w:val="24"/>
          <w:lang w:eastAsia="zh-HK"/>
        </w:rPr>
        <w:t>$</w:t>
      </w:r>
      <w:r w:rsidR="002B0D6E" w:rsidRPr="001303A3">
        <w:rPr>
          <w:rFonts w:ascii="Times New Roman" w:eastAsia="標楷體" w:hAnsi="Times New Roman" w:cs="Times New Roman"/>
          <w:sz w:val="24"/>
          <w:szCs w:val="24"/>
          <w:lang w:eastAsia="zh-HK"/>
        </w:rPr>
        <w:t>4</w:t>
      </w:r>
      <w:r w:rsidR="007E0C43" w:rsidRPr="001303A3">
        <w:rPr>
          <w:rFonts w:ascii="Times New Roman" w:eastAsia="標楷體" w:hAnsi="Times New Roman" w:cs="Times New Roman"/>
          <w:sz w:val="24"/>
          <w:szCs w:val="24"/>
          <w:lang w:eastAsia="zh-HK"/>
        </w:rPr>
        <w:t>5,000</w:t>
      </w:r>
      <w:r w:rsidR="007E0C43" w:rsidRPr="001303A3">
        <w:rPr>
          <w:rFonts w:ascii="Times New Roman" w:eastAsia="標楷體" w:hAnsi="Times New Roman" w:cs="Times New Roman"/>
          <w:sz w:val="24"/>
          <w:szCs w:val="24"/>
          <w:lang w:eastAsia="zh-HK"/>
        </w:rPr>
        <w:t>供養兒子讀大學。稍有常識的人均會知道</w:t>
      </w:r>
      <w:r w:rsidR="00606C71">
        <w:rPr>
          <w:rFonts w:ascii="Times New Roman" w:eastAsia="標楷體" w:hAnsi="Times New Roman" w:cs="Times New Roman"/>
          <w:sz w:val="24"/>
          <w:szCs w:val="24"/>
        </w:rPr>
        <w:t>M</w:t>
      </w:r>
      <w:r w:rsidR="007E0C43" w:rsidRPr="001303A3">
        <w:rPr>
          <w:rFonts w:ascii="Times New Roman" w:eastAsia="標楷體" w:hAnsi="Times New Roman" w:cs="Times New Roman"/>
          <w:sz w:val="24"/>
          <w:szCs w:val="24"/>
          <w:lang w:eastAsia="zh-HK"/>
        </w:rPr>
        <w:t>大學的學費每年是</w:t>
      </w:r>
      <w:r w:rsidR="007E0C43" w:rsidRPr="001303A3">
        <w:rPr>
          <w:rFonts w:ascii="Times New Roman" w:eastAsia="標楷體" w:hAnsi="Times New Roman" w:cs="Times New Roman"/>
          <w:sz w:val="24"/>
          <w:szCs w:val="24"/>
          <w:lang w:eastAsia="zh-HK"/>
        </w:rPr>
        <w:t>$42,100</w:t>
      </w:r>
      <w:r w:rsidR="007E0C43" w:rsidRPr="001303A3">
        <w:rPr>
          <w:rFonts w:ascii="Times New Roman" w:eastAsia="標楷體" w:hAnsi="Times New Roman" w:cs="Times New Roman"/>
          <w:sz w:val="24"/>
          <w:szCs w:val="24"/>
          <w:lang w:eastAsia="zh-HK"/>
        </w:rPr>
        <w:t>。除非她的兒子過著奢華的生活，否則一個人每年讀大學的開支根本就不需要</w:t>
      </w:r>
      <w:r w:rsidR="007E0C43" w:rsidRPr="001303A3">
        <w:rPr>
          <w:rFonts w:ascii="Times New Roman" w:eastAsia="標楷體" w:hAnsi="Times New Roman" w:cs="Times New Roman"/>
          <w:sz w:val="24"/>
          <w:szCs w:val="24"/>
          <w:lang w:eastAsia="zh-HK"/>
        </w:rPr>
        <w:t>$500,000</w:t>
      </w:r>
      <w:r w:rsidR="007E0C43" w:rsidRPr="001303A3">
        <w:rPr>
          <w:rFonts w:ascii="Times New Roman" w:eastAsia="標楷體" w:hAnsi="Times New Roman" w:cs="Times New Roman"/>
          <w:sz w:val="24"/>
          <w:szCs w:val="24"/>
          <w:lang w:eastAsia="zh-HK"/>
        </w:rPr>
        <w:t>。</w:t>
      </w:r>
      <w:r w:rsidR="008B1551" w:rsidRPr="001303A3">
        <w:rPr>
          <w:rFonts w:ascii="Times New Roman" w:eastAsia="標楷體" w:hAnsi="Times New Roman" w:cs="Times New Roman"/>
          <w:sz w:val="24"/>
          <w:szCs w:val="24"/>
          <w:lang w:eastAsia="zh-HK"/>
        </w:rPr>
        <w:t>上訴人聲稱在</w:t>
      </w:r>
      <w:r w:rsidR="008B1551" w:rsidRPr="001303A3">
        <w:rPr>
          <w:rFonts w:ascii="Times New Roman" w:eastAsia="標楷體" w:hAnsi="Times New Roman" w:cs="Times New Roman"/>
          <w:sz w:val="24"/>
          <w:szCs w:val="24"/>
          <w:lang w:eastAsia="zh-HK"/>
        </w:rPr>
        <w:t>2016/17</w:t>
      </w:r>
      <w:r w:rsidR="008B1551" w:rsidRPr="001303A3">
        <w:rPr>
          <w:rFonts w:ascii="Times New Roman" w:eastAsia="標楷體" w:hAnsi="Times New Roman" w:cs="Times New Roman"/>
          <w:sz w:val="24"/>
          <w:szCs w:val="24"/>
          <w:lang w:eastAsia="zh-HK"/>
        </w:rPr>
        <w:t>課稅年度前，生活艱難，要借貸度日。故此委員會不信</w:t>
      </w:r>
      <w:r w:rsidR="00FE68CC" w:rsidRPr="001303A3">
        <w:rPr>
          <w:rFonts w:ascii="Times New Roman" w:eastAsia="標楷體" w:hAnsi="Times New Roman" w:cs="Times New Roman"/>
          <w:sz w:val="24"/>
          <w:szCs w:val="24"/>
        </w:rPr>
        <w:t>納</w:t>
      </w:r>
      <w:r w:rsidR="008B1551" w:rsidRPr="001303A3">
        <w:rPr>
          <w:rFonts w:ascii="Times New Roman" w:eastAsia="標楷體" w:hAnsi="Times New Roman" w:cs="Times New Roman"/>
          <w:sz w:val="24"/>
          <w:szCs w:val="24"/>
          <w:lang w:eastAsia="zh-HK"/>
        </w:rPr>
        <w:t>上訴人在</w:t>
      </w:r>
      <w:r w:rsidR="008B1551" w:rsidRPr="001303A3">
        <w:rPr>
          <w:rFonts w:ascii="Times New Roman" w:eastAsia="標楷體" w:hAnsi="Times New Roman" w:cs="Times New Roman"/>
          <w:sz w:val="24"/>
          <w:szCs w:val="24"/>
          <w:lang w:eastAsia="zh-HK"/>
        </w:rPr>
        <w:t>2016/17</w:t>
      </w:r>
      <w:r w:rsidR="008B1551" w:rsidRPr="001303A3">
        <w:rPr>
          <w:rFonts w:ascii="Times New Roman" w:eastAsia="標楷體" w:hAnsi="Times New Roman" w:cs="Times New Roman"/>
          <w:sz w:val="24"/>
          <w:szCs w:val="24"/>
          <w:lang w:eastAsia="zh-HK"/>
        </w:rPr>
        <w:t>課稅年度</w:t>
      </w:r>
      <w:r w:rsidR="0069512F" w:rsidRPr="001303A3">
        <w:rPr>
          <w:rFonts w:ascii="Times New Roman" w:eastAsia="標楷體" w:hAnsi="Times New Roman" w:cs="Times New Roman"/>
          <w:sz w:val="24"/>
          <w:szCs w:val="24"/>
          <w:lang w:eastAsia="zh-HK"/>
        </w:rPr>
        <w:t>曾</w:t>
      </w:r>
      <w:r w:rsidR="008B1551" w:rsidRPr="001303A3">
        <w:rPr>
          <w:rFonts w:ascii="Times New Roman" w:eastAsia="標楷體" w:hAnsi="Times New Roman" w:cs="Times New Roman"/>
          <w:sz w:val="24"/>
          <w:szCs w:val="24"/>
          <w:lang w:eastAsia="zh-HK"/>
        </w:rPr>
        <w:t>支出</w:t>
      </w:r>
      <w:r w:rsidR="008B1551" w:rsidRPr="001303A3">
        <w:rPr>
          <w:rFonts w:ascii="Times New Roman" w:eastAsia="標楷體" w:hAnsi="Times New Roman" w:cs="Times New Roman"/>
          <w:sz w:val="24"/>
          <w:szCs w:val="24"/>
          <w:lang w:eastAsia="zh-HK"/>
        </w:rPr>
        <w:t>$540,000</w:t>
      </w:r>
      <w:r w:rsidR="008B1551" w:rsidRPr="001303A3">
        <w:rPr>
          <w:rFonts w:ascii="Times New Roman" w:eastAsia="標楷體" w:hAnsi="Times New Roman" w:cs="Times New Roman"/>
          <w:sz w:val="24"/>
          <w:szCs w:val="24"/>
          <w:lang w:eastAsia="zh-HK"/>
        </w:rPr>
        <w:t>供養</w:t>
      </w:r>
      <w:r w:rsidR="00FC7F1A">
        <w:rPr>
          <w:rFonts w:ascii="Times New Roman" w:eastAsia="標楷體" w:hAnsi="Times New Roman" w:cs="Times New Roman" w:hint="eastAsia"/>
          <w:sz w:val="24"/>
          <w:szCs w:val="24"/>
        </w:rPr>
        <w:t>B</w:t>
      </w:r>
      <w:r w:rsidR="00FC7F1A">
        <w:rPr>
          <w:rFonts w:ascii="Times New Roman" w:eastAsia="標楷體" w:hAnsi="Times New Roman" w:cs="Times New Roman" w:hint="eastAsia"/>
          <w:sz w:val="24"/>
          <w:szCs w:val="24"/>
          <w:lang w:eastAsia="zh-HK"/>
        </w:rPr>
        <w:t>兒子</w:t>
      </w:r>
      <w:r w:rsidR="008B1551" w:rsidRPr="001303A3">
        <w:rPr>
          <w:rFonts w:ascii="Times New Roman" w:eastAsia="標楷體" w:hAnsi="Times New Roman" w:cs="Times New Roman"/>
          <w:sz w:val="24"/>
          <w:szCs w:val="24"/>
          <w:lang w:eastAsia="zh-HK"/>
        </w:rPr>
        <w:t>讀大學。</w:t>
      </w:r>
    </w:p>
    <w:p w14:paraId="5B9683A5" w14:textId="2A42F881" w:rsidR="00FC7F1A" w:rsidRPr="001303A3" w:rsidRDefault="00FC7F1A" w:rsidP="00FC7F1A">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51" w14:textId="40A56E0C" w:rsidR="008B1551" w:rsidRPr="001303A3" w:rsidRDefault="008B1551"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第二，就算上訴人在</w:t>
      </w:r>
      <w:r w:rsidRPr="001303A3">
        <w:rPr>
          <w:rFonts w:ascii="Times New Roman" w:eastAsia="標楷體" w:hAnsi="Times New Roman" w:cs="Times New Roman"/>
          <w:sz w:val="24"/>
          <w:szCs w:val="24"/>
          <w:lang w:eastAsia="zh-HK"/>
        </w:rPr>
        <w:t>2016/17</w:t>
      </w:r>
      <w:r w:rsidRPr="001303A3">
        <w:rPr>
          <w:rFonts w:ascii="Times New Roman" w:eastAsia="標楷體" w:hAnsi="Times New Roman" w:cs="Times New Roman"/>
          <w:sz w:val="24"/>
          <w:szCs w:val="24"/>
          <w:lang w:eastAsia="zh-HK"/>
        </w:rPr>
        <w:t>課稅年度支出</w:t>
      </w:r>
      <w:r w:rsidRPr="001303A3">
        <w:rPr>
          <w:rFonts w:ascii="Times New Roman" w:eastAsia="標楷體" w:hAnsi="Times New Roman" w:cs="Times New Roman"/>
          <w:sz w:val="24"/>
          <w:szCs w:val="24"/>
          <w:lang w:eastAsia="zh-HK"/>
        </w:rPr>
        <w:t>$540,000</w:t>
      </w:r>
      <w:r w:rsidRPr="001303A3">
        <w:rPr>
          <w:rFonts w:ascii="Times New Roman" w:eastAsia="標楷體" w:hAnsi="Times New Roman" w:cs="Times New Roman"/>
          <w:sz w:val="24"/>
          <w:szCs w:val="24"/>
          <w:lang w:eastAsia="zh-HK"/>
        </w:rPr>
        <w:t>供養</w:t>
      </w:r>
      <w:r w:rsidR="00FC7F1A">
        <w:rPr>
          <w:rFonts w:ascii="Times New Roman" w:eastAsia="標楷體" w:hAnsi="Times New Roman" w:cs="Times New Roman" w:hint="eastAsia"/>
          <w:sz w:val="24"/>
          <w:szCs w:val="24"/>
        </w:rPr>
        <w:t>B</w:t>
      </w:r>
      <w:r w:rsidR="00FC7F1A">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lang w:eastAsia="zh-HK"/>
        </w:rPr>
        <w:t>讀大學，</w:t>
      </w:r>
      <w:r w:rsidR="0069512F" w:rsidRPr="001303A3">
        <w:rPr>
          <w:rFonts w:ascii="Times New Roman" w:eastAsia="標楷體" w:hAnsi="Times New Roman" w:cs="Times New Roman"/>
          <w:sz w:val="24"/>
          <w:szCs w:val="24"/>
          <w:lang w:eastAsia="zh-HK"/>
        </w:rPr>
        <w:t>上訴人在接受</w:t>
      </w:r>
      <w:r w:rsidR="008F6876" w:rsidRPr="001303A3">
        <w:rPr>
          <w:rFonts w:ascii="Times New Roman" w:eastAsia="標楷體" w:hAnsi="Times New Roman" w:cs="Times New Roman"/>
          <w:sz w:val="24"/>
          <w:szCs w:val="24"/>
        </w:rPr>
        <w:t>盤</w:t>
      </w:r>
      <w:r w:rsidR="0069512F" w:rsidRPr="001303A3">
        <w:rPr>
          <w:rFonts w:ascii="Times New Roman" w:eastAsia="標楷體" w:hAnsi="Times New Roman" w:cs="Times New Roman"/>
          <w:sz w:val="24"/>
          <w:szCs w:val="24"/>
          <w:lang w:eastAsia="zh-HK"/>
        </w:rPr>
        <w:t>問時同意及確認</w:t>
      </w:r>
      <w:r w:rsidRPr="001303A3">
        <w:rPr>
          <w:rFonts w:ascii="Times New Roman" w:eastAsia="標楷體" w:hAnsi="Times New Roman" w:cs="Times New Roman"/>
          <w:sz w:val="24"/>
          <w:szCs w:val="24"/>
          <w:lang w:eastAsia="zh-HK"/>
        </w:rPr>
        <w:t>該等支用為私人開支，與她的工作或工作性質沒有任何關連。所以根據</w:t>
      </w:r>
      <w:r w:rsidR="0020369A" w:rsidRPr="001303A3">
        <w:rPr>
          <w:rFonts w:ascii="Times New Roman" w:eastAsia="標楷體" w:hAnsi="Times New Roman" w:cs="Times New Roman"/>
          <w:sz w:val="24"/>
          <w:szCs w:val="24"/>
        </w:rPr>
        <w:t>《稅例》</w:t>
      </w:r>
      <w:r w:rsidRPr="001303A3">
        <w:rPr>
          <w:rFonts w:ascii="Times New Roman" w:eastAsia="標楷體" w:hAnsi="Times New Roman" w:cs="Times New Roman"/>
          <w:kern w:val="16"/>
          <w:sz w:val="24"/>
          <w:szCs w:val="24"/>
          <w:lang w:eastAsia="zh-HK"/>
        </w:rPr>
        <w:t>第</w:t>
      </w:r>
      <w:r w:rsidRPr="001303A3">
        <w:rPr>
          <w:rFonts w:ascii="Times New Roman" w:eastAsia="標楷體" w:hAnsi="Times New Roman" w:cs="Times New Roman"/>
          <w:kern w:val="16"/>
          <w:sz w:val="24"/>
          <w:szCs w:val="24"/>
          <w:lang w:eastAsia="zh-HK"/>
        </w:rPr>
        <w:t>12</w:t>
      </w:r>
      <w:r w:rsidRPr="001303A3">
        <w:rPr>
          <w:rFonts w:ascii="Times New Roman" w:eastAsia="標楷體" w:hAnsi="Times New Roman" w:cs="Times New Roman"/>
          <w:kern w:val="16"/>
          <w:sz w:val="24"/>
          <w:szCs w:val="24"/>
          <w:lang w:eastAsia="zh-HK"/>
        </w:rPr>
        <w:t>條</w:t>
      </w:r>
      <w:r w:rsidR="0000023C" w:rsidRPr="001303A3">
        <w:rPr>
          <w:rFonts w:ascii="Times New Roman" w:eastAsia="標楷體" w:hAnsi="Times New Roman" w:cs="Times New Roman"/>
          <w:kern w:val="16"/>
          <w:sz w:val="24"/>
          <w:szCs w:val="24"/>
          <w:lang w:eastAsia="zh-HK"/>
        </w:rPr>
        <w:t>及本決定書第</w:t>
      </w:r>
      <w:r w:rsidR="0000023C" w:rsidRPr="001303A3">
        <w:rPr>
          <w:rFonts w:ascii="Times New Roman" w:eastAsia="標楷體" w:hAnsi="Times New Roman" w:cs="Times New Roman"/>
          <w:kern w:val="16"/>
          <w:sz w:val="24"/>
          <w:szCs w:val="24"/>
          <w:lang w:eastAsia="zh-HK"/>
        </w:rPr>
        <w:t>39</w:t>
      </w:r>
      <w:r w:rsidR="0000023C" w:rsidRPr="001303A3">
        <w:rPr>
          <w:rFonts w:ascii="Times New Roman" w:eastAsia="標楷體" w:hAnsi="Times New Roman" w:cs="Times New Roman"/>
          <w:kern w:val="16"/>
          <w:sz w:val="24"/>
          <w:szCs w:val="24"/>
          <w:lang w:eastAsia="zh-HK"/>
        </w:rPr>
        <w:t>段所列的法律原則</w:t>
      </w:r>
      <w:r w:rsidRPr="001303A3">
        <w:rPr>
          <w:rFonts w:ascii="Times New Roman" w:eastAsia="標楷體" w:hAnsi="Times New Roman" w:cs="Times New Roman"/>
          <w:kern w:val="16"/>
          <w:sz w:val="24"/>
          <w:szCs w:val="24"/>
          <w:lang w:eastAsia="zh-HK"/>
        </w:rPr>
        <w:t>，上訴人在</w:t>
      </w:r>
      <w:r w:rsidRPr="001303A3">
        <w:rPr>
          <w:rFonts w:ascii="Times New Roman" w:eastAsia="標楷體" w:hAnsi="Times New Roman" w:cs="Times New Roman"/>
          <w:sz w:val="24"/>
          <w:szCs w:val="24"/>
          <w:lang w:eastAsia="zh-HK"/>
        </w:rPr>
        <w:t>2016/17</w:t>
      </w:r>
      <w:r w:rsidRPr="001303A3">
        <w:rPr>
          <w:rFonts w:ascii="Times New Roman" w:eastAsia="標楷體" w:hAnsi="Times New Roman" w:cs="Times New Roman"/>
          <w:sz w:val="24"/>
          <w:szCs w:val="24"/>
          <w:lang w:eastAsia="zh-HK"/>
        </w:rPr>
        <w:t>課稅年度</w:t>
      </w:r>
      <w:r w:rsidRPr="001303A3">
        <w:rPr>
          <w:rFonts w:ascii="Times New Roman" w:eastAsia="標楷體" w:hAnsi="Times New Roman" w:cs="Times New Roman"/>
          <w:kern w:val="16"/>
          <w:sz w:val="24"/>
          <w:szCs w:val="24"/>
          <w:lang w:eastAsia="zh-HK"/>
        </w:rPr>
        <w:t>薪俸稅評稅</w:t>
      </w:r>
      <w:r w:rsidR="00477AEA" w:rsidRPr="001303A3">
        <w:rPr>
          <w:rFonts w:ascii="Times New Roman" w:eastAsia="標楷體" w:hAnsi="Times New Roman" w:cs="Times New Roman"/>
          <w:kern w:val="16"/>
          <w:sz w:val="24"/>
          <w:szCs w:val="24"/>
          <w:lang w:eastAsia="zh-HK"/>
        </w:rPr>
        <w:t>內不應</w:t>
      </w:r>
      <w:r w:rsidRPr="001303A3">
        <w:rPr>
          <w:rFonts w:ascii="Times New Roman" w:eastAsia="標楷體" w:hAnsi="Times New Roman" w:cs="Times New Roman"/>
          <w:kern w:val="16"/>
          <w:sz w:val="24"/>
          <w:szCs w:val="24"/>
          <w:lang w:eastAsia="zh-HK"/>
        </w:rPr>
        <w:t>獲得扣減</w:t>
      </w:r>
      <w:r w:rsidR="00C106B5">
        <w:rPr>
          <w:rFonts w:ascii="Times New Roman" w:eastAsia="標楷體" w:hAnsi="Times New Roman" w:cs="Times New Roman" w:hint="eastAsia"/>
          <w:kern w:val="16"/>
          <w:sz w:val="24"/>
          <w:szCs w:val="24"/>
        </w:rPr>
        <w:t>B</w:t>
      </w:r>
      <w:r w:rsidR="00C106B5">
        <w:rPr>
          <w:rFonts w:ascii="Times New Roman" w:eastAsia="標楷體" w:hAnsi="Times New Roman" w:cs="Times New Roman" w:hint="eastAsia"/>
          <w:kern w:val="16"/>
          <w:sz w:val="24"/>
          <w:szCs w:val="24"/>
          <w:lang w:eastAsia="zh-HK"/>
        </w:rPr>
        <w:t>兒子</w:t>
      </w:r>
      <w:r w:rsidR="00477AEA" w:rsidRPr="001303A3">
        <w:rPr>
          <w:rFonts w:ascii="Times New Roman" w:eastAsia="標楷體" w:hAnsi="Times New Roman" w:cs="Times New Roman"/>
          <w:kern w:val="16"/>
          <w:sz w:val="24"/>
          <w:szCs w:val="24"/>
          <w:lang w:eastAsia="zh-HK"/>
        </w:rPr>
        <w:t>因讀大學</w:t>
      </w:r>
      <w:r w:rsidR="005872AD" w:rsidRPr="001303A3">
        <w:rPr>
          <w:rFonts w:ascii="Times New Roman" w:eastAsia="標楷體" w:hAnsi="Times New Roman" w:cs="Times New Roman"/>
          <w:kern w:val="16"/>
          <w:sz w:val="24"/>
          <w:szCs w:val="24"/>
          <w:lang w:eastAsia="zh-HK"/>
        </w:rPr>
        <w:t>而</w:t>
      </w:r>
      <w:r w:rsidR="00FE68CC" w:rsidRPr="001303A3">
        <w:rPr>
          <w:rFonts w:ascii="Times New Roman" w:eastAsia="標楷體" w:hAnsi="Times New Roman" w:cs="Times New Roman"/>
          <w:kern w:val="16"/>
          <w:sz w:val="24"/>
          <w:szCs w:val="24"/>
          <w:lang w:eastAsia="zh-HK"/>
        </w:rPr>
        <w:t>產</w:t>
      </w:r>
      <w:r w:rsidR="00FE68CC" w:rsidRPr="001303A3">
        <w:rPr>
          <w:rFonts w:ascii="Times New Roman" w:eastAsia="標楷體" w:hAnsi="Times New Roman" w:cs="Times New Roman"/>
          <w:kern w:val="16"/>
          <w:sz w:val="24"/>
          <w:szCs w:val="24"/>
        </w:rPr>
        <w:t>生</w:t>
      </w:r>
      <w:r w:rsidR="00477AEA" w:rsidRPr="001303A3">
        <w:rPr>
          <w:rFonts w:ascii="Times New Roman" w:eastAsia="標楷體" w:hAnsi="Times New Roman" w:cs="Times New Roman"/>
          <w:kern w:val="16"/>
          <w:sz w:val="24"/>
          <w:szCs w:val="24"/>
          <w:lang w:eastAsia="zh-HK"/>
        </w:rPr>
        <w:t>$540,000</w:t>
      </w:r>
      <w:r w:rsidR="005872AD" w:rsidRPr="001303A3">
        <w:rPr>
          <w:rFonts w:ascii="Times New Roman" w:eastAsia="標楷體" w:hAnsi="Times New Roman" w:cs="Times New Roman"/>
          <w:kern w:val="16"/>
          <w:sz w:val="24"/>
          <w:szCs w:val="24"/>
          <w:lang w:eastAsia="zh-HK"/>
        </w:rPr>
        <w:t>的</w:t>
      </w:r>
      <w:r w:rsidR="00477AEA" w:rsidRPr="001303A3">
        <w:rPr>
          <w:rFonts w:ascii="Times New Roman" w:eastAsia="標楷體" w:hAnsi="Times New Roman" w:cs="Times New Roman"/>
          <w:kern w:val="16"/>
          <w:sz w:val="24"/>
          <w:szCs w:val="24"/>
          <w:lang w:eastAsia="zh-HK"/>
        </w:rPr>
        <w:t>開支。</w:t>
      </w:r>
    </w:p>
    <w:p w14:paraId="593116E5" w14:textId="77777777" w:rsidR="00FC7F1A" w:rsidRDefault="00FC7F1A" w:rsidP="00E900B8">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u w:val="single"/>
          <w:lang w:eastAsia="zh-HK"/>
        </w:rPr>
      </w:pPr>
    </w:p>
    <w:p w14:paraId="56390F52" w14:textId="4B482CC7" w:rsidR="008B1551" w:rsidRPr="00FC7F1A" w:rsidRDefault="00477AEA" w:rsidP="00E900B8">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b/>
          <w:i/>
          <w:sz w:val="28"/>
          <w:szCs w:val="28"/>
          <w:lang w:eastAsia="zh-HK"/>
        </w:rPr>
      </w:pPr>
      <w:r w:rsidRPr="00FC7F1A">
        <w:rPr>
          <w:rFonts w:ascii="Times New Roman" w:eastAsia="標楷體" w:hAnsi="Times New Roman" w:cs="Times New Roman"/>
          <w:b/>
          <w:i/>
          <w:sz w:val="28"/>
          <w:szCs w:val="28"/>
          <w:lang w:eastAsia="zh-HK"/>
        </w:rPr>
        <w:t>應否將上訴人將上訴人過往</w:t>
      </w:r>
      <w:r w:rsidRPr="00FC7F1A">
        <w:rPr>
          <w:rFonts w:ascii="Times New Roman" w:eastAsia="標楷體" w:hAnsi="Times New Roman" w:cs="Times New Roman"/>
          <w:b/>
          <w:i/>
          <w:sz w:val="28"/>
          <w:szCs w:val="28"/>
          <w:lang w:eastAsia="zh-HK"/>
        </w:rPr>
        <w:t>3</w:t>
      </w:r>
      <w:r w:rsidRPr="00FC7F1A">
        <w:rPr>
          <w:rFonts w:ascii="Times New Roman" w:eastAsia="標楷體" w:hAnsi="Times New Roman" w:cs="Times New Roman"/>
          <w:b/>
          <w:i/>
          <w:sz w:val="28"/>
          <w:szCs w:val="28"/>
          <w:lang w:eastAsia="zh-HK"/>
        </w:rPr>
        <w:t>年的平均收入評稅</w:t>
      </w:r>
      <w:r w:rsidR="0000023C" w:rsidRPr="00FC7F1A">
        <w:rPr>
          <w:rFonts w:ascii="Times New Roman" w:eastAsia="標楷體" w:hAnsi="Times New Roman" w:cs="Times New Roman"/>
          <w:b/>
          <w:i/>
          <w:sz w:val="28"/>
          <w:szCs w:val="28"/>
          <w:lang w:eastAsia="zh-HK"/>
        </w:rPr>
        <w:t>？</w:t>
      </w:r>
    </w:p>
    <w:p w14:paraId="2AEAA31D" w14:textId="77777777" w:rsidR="00FC7F1A" w:rsidRPr="001303A3" w:rsidRDefault="00FC7F1A" w:rsidP="00E900B8">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u w:val="single"/>
          <w:lang w:eastAsia="zh-HK"/>
        </w:rPr>
      </w:pPr>
    </w:p>
    <w:p w14:paraId="56390F53" w14:textId="4F2A16AE" w:rsidR="00477AEA" w:rsidRDefault="00477AEA"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上訴人在證供稱由於她的收入不穩定，所以稅局應將她過往</w:t>
      </w:r>
      <w:r w:rsidRPr="001303A3">
        <w:rPr>
          <w:rFonts w:ascii="Times New Roman" w:eastAsia="標楷體" w:hAnsi="Times New Roman" w:cs="Times New Roman"/>
          <w:sz w:val="24"/>
          <w:szCs w:val="24"/>
          <w:lang w:eastAsia="zh-HK"/>
        </w:rPr>
        <w:t>3</w:t>
      </w:r>
      <w:r w:rsidRPr="001303A3">
        <w:rPr>
          <w:rFonts w:ascii="Times New Roman" w:eastAsia="標楷體" w:hAnsi="Times New Roman" w:cs="Times New Roman"/>
          <w:sz w:val="24"/>
          <w:szCs w:val="24"/>
          <w:lang w:eastAsia="zh-HK"/>
        </w:rPr>
        <w:t>年的平均收入來評稅。</w:t>
      </w:r>
    </w:p>
    <w:p w14:paraId="1CB4E2BC" w14:textId="77777777" w:rsidR="00FC7F1A" w:rsidRPr="001303A3" w:rsidRDefault="00FC7F1A" w:rsidP="00FC7F1A">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54" w14:textId="06805AB1" w:rsidR="0069512F" w:rsidRDefault="0069512F"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根據</w:t>
      </w:r>
      <w:r w:rsidR="0020369A" w:rsidRPr="001303A3">
        <w:rPr>
          <w:rFonts w:ascii="Times New Roman" w:eastAsia="標楷體" w:hAnsi="Times New Roman" w:cs="Times New Roman"/>
          <w:sz w:val="24"/>
          <w:szCs w:val="24"/>
        </w:rPr>
        <w:t>《稅例》</w:t>
      </w:r>
      <w:r w:rsidRPr="001303A3">
        <w:rPr>
          <w:rFonts w:ascii="Times New Roman" w:eastAsia="標楷體" w:hAnsi="Times New Roman" w:cs="Times New Roman"/>
          <w:sz w:val="24"/>
          <w:szCs w:val="24"/>
          <w:lang w:eastAsia="zh-HK"/>
        </w:rPr>
        <w:t>第</w:t>
      </w:r>
      <w:r w:rsidRPr="001303A3">
        <w:rPr>
          <w:rFonts w:ascii="Times New Roman" w:eastAsia="標楷體" w:hAnsi="Times New Roman" w:cs="Times New Roman"/>
          <w:sz w:val="24"/>
          <w:szCs w:val="24"/>
          <w:lang w:eastAsia="zh-HK"/>
        </w:rPr>
        <w:t>8</w:t>
      </w:r>
      <w:r w:rsidRPr="001303A3">
        <w:rPr>
          <w:rFonts w:ascii="Times New Roman" w:eastAsia="標楷體" w:hAnsi="Times New Roman" w:cs="Times New Roman"/>
          <w:sz w:val="24"/>
          <w:szCs w:val="24"/>
          <w:lang w:eastAsia="zh-HK"/>
        </w:rPr>
        <w:t>條的規定，薪俸稅的徵收是以</w:t>
      </w:r>
      <w:r w:rsidR="00126310" w:rsidRPr="001303A3">
        <w:rPr>
          <w:rFonts w:ascii="Times New Roman" w:eastAsia="標楷體" w:hAnsi="Times New Roman" w:cs="Times New Roman"/>
          <w:sz w:val="24"/>
          <w:szCs w:val="24"/>
          <w:lang w:eastAsia="zh-HK"/>
        </w:rPr>
        <w:t>每個課稅年度進行。</w:t>
      </w:r>
      <w:r w:rsidR="0020369A" w:rsidRPr="001303A3">
        <w:rPr>
          <w:rFonts w:ascii="Times New Roman" w:eastAsia="標楷體" w:hAnsi="Times New Roman" w:cs="Times New Roman"/>
          <w:sz w:val="24"/>
          <w:szCs w:val="24"/>
        </w:rPr>
        <w:t>《稅例》</w:t>
      </w:r>
      <w:r w:rsidR="00126310" w:rsidRPr="001303A3">
        <w:rPr>
          <w:rFonts w:ascii="Times New Roman" w:eastAsia="標楷體" w:hAnsi="Times New Roman" w:cs="Times New Roman"/>
          <w:sz w:val="24"/>
          <w:szCs w:val="24"/>
          <w:lang w:eastAsia="zh-HK"/>
        </w:rPr>
        <w:t>沒有賦予答辯人任何權力</w:t>
      </w:r>
      <w:r w:rsidR="005872AD" w:rsidRPr="001303A3">
        <w:rPr>
          <w:rFonts w:ascii="Times New Roman" w:eastAsia="標楷體" w:hAnsi="Times New Roman" w:cs="Times New Roman"/>
          <w:sz w:val="24"/>
          <w:szCs w:val="24"/>
          <w:lang w:eastAsia="zh-HK"/>
        </w:rPr>
        <w:t>或酌情權</w:t>
      </w:r>
      <w:r w:rsidR="00126310" w:rsidRPr="001303A3">
        <w:rPr>
          <w:rFonts w:ascii="Times New Roman" w:eastAsia="標楷體" w:hAnsi="Times New Roman" w:cs="Times New Roman"/>
          <w:sz w:val="24"/>
          <w:szCs w:val="24"/>
          <w:lang w:eastAsia="zh-HK"/>
        </w:rPr>
        <w:t>將納稅人過往</w:t>
      </w:r>
      <w:r w:rsidR="00126310" w:rsidRPr="001303A3">
        <w:rPr>
          <w:rFonts w:ascii="Times New Roman" w:eastAsia="標楷體" w:hAnsi="Times New Roman" w:cs="Times New Roman"/>
          <w:sz w:val="24"/>
          <w:szCs w:val="24"/>
          <w:lang w:eastAsia="zh-HK"/>
        </w:rPr>
        <w:t>3</w:t>
      </w:r>
      <w:r w:rsidR="00126310" w:rsidRPr="001303A3">
        <w:rPr>
          <w:rFonts w:ascii="Times New Roman" w:eastAsia="標楷體" w:hAnsi="Times New Roman" w:cs="Times New Roman"/>
          <w:sz w:val="24"/>
          <w:szCs w:val="24"/>
          <w:lang w:eastAsia="zh-HK"/>
        </w:rPr>
        <w:t>年的平均收入來評稅。</w:t>
      </w:r>
      <w:r w:rsidR="0020369A" w:rsidRPr="001303A3">
        <w:rPr>
          <w:rFonts w:ascii="Times New Roman" w:eastAsia="標楷體" w:hAnsi="Times New Roman" w:cs="Times New Roman"/>
          <w:sz w:val="24"/>
          <w:szCs w:val="24"/>
        </w:rPr>
        <w:t>《稅例》</w:t>
      </w:r>
      <w:r w:rsidR="00126310" w:rsidRPr="001303A3">
        <w:rPr>
          <w:rFonts w:ascii="Times New Roman" w:eastAsia="標楷體" w:hAnsi="Times New Roman" w:cs="Times New Roman"/>
          <w:sz w:val="24"/>
          <w:szCs w:val="24"/>
          <w:lang w:eastAsia="zh-HK"/>
        </w:rPr>
        <w:t>規定評稅的基礎是以納稅人每個課稅年度的入息來進行，所以上訴人的主張完全是妄顧事實及沒有法理依據。</w:t>
      </w:r>
    </w:p>
    <w:p w14:paraId="0523F2E6" w14:textId="77777777" w:rsidR="00FC7F1A" w:rsidRPr="001303A3" w:rsidRDefault="00FC7F1A" w:rsidP="00FC7F1A">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55" w14:textId="626B11BF" w:rsidR="00DB0953" w:rsidRPr="00984070" w:rsidRDefault="00DB0953" w:rsidP="00E900B8">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b/>
          <w:i/>
          <w:sz w:val="28"/>
          <w:szCs w:val="28"/>
          <w:lang w:eastAsia="zh-HK"/>
        </w:rPr>
      </w:pPr>
      <w:r w:rsidRPr="00984070">
        <w:rPr>
          <w:rFonts w:ascii="Times New Roman" w:eastAsia="標楷體" w:hAnsi="Times New Roman" w:cs="Times New Roman"/>
          <w:b/>
          <w:i/>
          <w:sz w:val="28"/>
          <w:szCs w:val="28"/>
          <w:lang w:eastAsia="zh-HK"/>
        </w:rPr>
        <w:t>上訴人有否義務交稅</w:t>
      </w:r>
      <w:r w:rsidR="0000023C" w:rsidRPr="00984070">
        <w:rPr>
          <w:rFonts w:ascii="Times New Roman" w:eastAsia="標楷體" w:hAnsi="Times New Roman" w:cs="Times New Roman"/>
          <w:b/>
          <w:i/>
          <w:sz w:val="28"/>
          <w:szCs w:val="28"/>
          <w:lang w:eastAsia="zh-HK"/>
        </w:rPr>
        <w:t>？</w:t>
      </w:r>
    </w:p>
    <w:p w14:paraId="4094C938" w14:textId="77777777" w:rsidR="00FC7F1A" w:rsidRPr="001303A3" w:rsidRDefault="00FC7F1A" w:rsidP="00E900B8">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u w:val="single"/>
          <w:lang w:eastAsia="zh-HK"/>
        </w:rPr>
      </w:pPr>
    </w:p>
    <w:p w14:paraId="56390F56" w14:textId="7327293C" w:rsidR="00DB0953" w:rsidRDefault="0000023C"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上訴人聲稱由於政府在她困難時沒有幫她，政府又不給奬</w:t>
      </w:r>
      <w:r w:rsidR="00DB0953" w:rsidRPr="001303A3">
        <w:rPr>
          <w:rFonts w:ascii="Times New Roman" w:eastAsia="標楷體" w:hAnsi="Times New Roman" w:cs="Times New Roman"/>
          <w:sz w:val="24"/>
          <w:szCs w:val="24"/>
          <w:lang w:eastAsia="zh-HK"/>
        </w:rPr>
        <w:t>學金予</w:t>
      </w:r>
      <w:r w:rsidR="00FC7F1A">
        <w:rPr>
          <w:rFonts w:ascii="Times New Roman" w:eastAsia="標楷體" w:hAnsi="Times New Roman" w:cs="Times New Roman" w:hint="eastAsia"/>
          <w:sz w:val="24"/>
          <w:szCs w:val="24"/>
        </w:rPr>
        <w:t>B</w:t>
      </w:r>
      <w:r w:rsidR="00FC7F1A">
        <w:rPr>
          <w:rFonts w:ascii="Times New Roman" w:eastAsia="標楷體" w:hAnsi="Times New Roman" w:cs="Times New Roman" w:hint="eastAsia"/>
          <w:sz w:val="24"/>
          <w:szCs w:val="24"/>
          <w:lang w:eastAsia="zh-HK"/>
        </w:rPr>
        <w:t>兒子</w:t>
      </w:r>
      <w:r w:rsidR="00DB0953" w:rsidRPr="001303A3">
        <w:rPr>
          <w:rFonts w:ascii="Times New Roman" w:eastAsia="標楷體" w:hAnsi="Times New Roman" w:cs="Times New Roman"/>
          <w:sz w:val="24"/>
          <w:szCs w:val="24"/>
          <w:lang w:eastAsia="zh-HK"/>
        </w:rPr>
        <w:t>出國留學，況且她要預留金錢作日後之用，所以她沒</w:t>
      </w:r>
      <w:r w:rsidRPr="001303A3">
        <w:rPr>
          <w:rFonts w:ascii="Times New Roman" w:eastAsia="標楷體" w:hAnsi="Times New Roman" w:cs="Times New Roman"/>
          <w:sz w:val="24"/>
          <w:szCs w:val="24"/>
          <w:lang w:eastAsia="zh-HK"/>
        </w:rPr>
        <w:t>有</w:t>
      </w:r>
      <w:r w:rsidR="00DB0953" w:rsidRPr="001303A3">
        <w:rPr>
          <w:rFonts w:ascii="Times New Roman" w:eastAsia="標楷體" w:hAnsi="Times New Roman" w:cs="Times New Roman"/>
          <w:sz w:val="24"/>
          <w:szCs w:val="24"/>
          <w:lang w:eastAsia="zh-HK"/>
        </w:rPr>
        <w:t>義務交稅。</w:t>
      </w:r>
    </w:p>
    <w:p w14:paraId="143A3B60" w14:textId="77777777" w:rsidR="00FC7F1A" w:rsidRPr="001303A3" w:rsidRDefault="00FC7F1A" w:rsidP="00FC7F1A">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57" w14:textId="31A22AED" w:rsidR="00DB0953" w:rsidRDefault="00804ADD"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Pr>
          <w:rFonts w:ascii="Times New Roman" w:eastAsia="標楷體" w:hAnsi="Times New Roman" w:cs="Times New Roman"/>
          <w:sz w:val="24"/>
          <w:szCs w:val="24"/>
          <w:lang w:eastAsia="zh-HK"/>
        </w:rPr>
        <w:t>上訴人</w:t>
      </w:r>
      <w:r w:rsidR="00FC7F1A">
        <w:rPr>
          <w:rFonts w:ascii="Times New Roman" w:eastAsia="標楷體" w:hAnsi="Times New Roman" w:cs="Times New Roman" w:hint="eastAsia"/>
          <w:sz w:val="24"/>
          <w:szCs w:val="24"/>
          <w:lang w:eastAsia="zh-HK"/>
        </w:rPr>
        <w:t>任職</w:t>
      </w:r>
      <w:r w:rsidR="00820071" w:rsidRPr="001303A3">
        <w:rPr>
          <w:rFonts w:ascii="Times New Roman" w:eastAsia="標楷體" w:hAnsi="Times New Roman" w:cs="Times New Roman"/>
          <w:sz w:val="24"/>
          <w:szCs w:val="24"/>
          <w:lang w:eastAsia="zh-HK"/>
        </w:rPr>
        <w:t>知</w:t>
      </w:r>
      <w:r w:rsidR="00DB0953" w:rsidRPr="001303A3">
        <w:rPr>
          <w:rFonts w:ascii="Times New Roman" w:eastAsia="標楷體" w:hAnsi="Times New Roman" w:cs="Times New Roman"/>
          <w:sz w:val="24"/>
          <w:szCs w:val="24"/>
          <w:lang w:eastAsia="zh-HK"/>
        </w:rPr>
        <w:t>名物業代理的</w:t>
      </w:r>
      <w:r>
        <w:rPr>
          <w:rFonts w:ascii="Times New Roman" w:eastAsia="標楷體" w:hAnsi="Times New Roman" w:cs="Times New Roman" w:hint="eastAsia"/>
          <w:sz w:val="24"/>
          <w:szCs w:val="24"/>
        </w:rPr>
        <w:t>K</w:t>
      </w:r>
      <w:r>
        <w:rPr>
          <w:rFonts w:ascii="Times New Roman" w:eastAsia="標楷體" w:hAnsi="Times New Roman" w:cs="Times New Roman" w:hint="eastAsia"/>
          <w:sz w:val="24"/>
          <w:szCs w:val="24"/>
          <w:lang w:eastAsia="zh-HK"/>
        </w:rPr>
        <w:t>地區</w:t>
      </w:r>
      <w:r w:rsidR="00DB0953" w:rsidRPr="001303A3">
        <w:rPr>
          <w:rFonts w:ascii="Times New Roman" w:eastAsia="標楷體" w:hAnsi="Times New Roman" w:cs="Times New Roman"/>
          <w:sz w:val="24"/>
          <w:szCs w:val="24"/>
          <w:lang w:eastAsia="zh-HK"/>
        </w:rPr>
        <w:t>高級</w:t>
      </w:r>
      <w:r w:rsidR="00FC7F1A">
        <w:rPr>
          <w:rFonts w:ascii="Times New Roman" w:eastAsia="標楷體" w:hAnsi="Times New Roman" w:cs="Times New Roman" w:hint="eastAsia"/>
          <w:sz w:val="24"/>
          <w:szCs w:val="24"/>
          <w:lang w:eastAsia="zh-HK"/>
        </w:rPr>
        <w:t>職位</w:t>
      </w:r>
      <w:r w:rsidR="00DB0953" w:rsidRPr="001303A3">
        <w:rPr>
          <w:rFonts w:ascii="Times New Roman" w:eastAsia="標楷體" w:hAnsi="Times New Roman" w:cs="Times New Roman"/>
          <w:sz w:val="24"/>
          <w:szCs w:val="24"/>
          <w:lang w:eastAsia="zh-HK"/>
        </w:rPr>
        <w:t>，雖然每年的入息不穩定</w:t>
      </w:r>
      <w:r w:rsidR="00820071" w:rsidRPr="001303A3">
        <w:rPr>
          <w:rFonts w:ascii="Times New Roman" w:eastAsia="標楷體" w:hAnsi="Times New Roman" w:cs="Times New Roman"/>
          <w:sz w:val="24"/>
          <w:szCs w:val="24"/>
          <w:lang w:eastAsia="zh-HK"/>
        </w:rPr>
        <w:t>，但也會於一個課稅年度內，得到數百萬元的收入。她應該是曾受良好教育及明辨事理的人。委員會對她</w:t>
      </w:r>
      <w:r w:rsidR="00817B26" w:rsidRPr="001303A3">
        <w:rPr>
          <w:rFonts w:ascii="Times New Roman" w:eastAsia="標楷體" w:hAnsi="Times New Roman" w:cs="Times New Roman"/>
          <w:sz w:val="24"/>
          <w:szCs w:val="24"/>
          <w:lang w:eastAsia="zh-HK"/>
        </w:rPr>
        <w:t>所</w:t>
      </w:r>
      <w:r w:rsidR="00820071" w:rsidRPr="001303A3">
        <w:rPr>
          <w:rFonts w:ascii="Times New Roman" w:eastAsia="標楷體" w:hAnsi="Times New Roman" w:cs="Times New Roman"/>
          <w:sz w:val="24"/>
          <w:szCs w:val="24"/>
          <w:lang w:eastAsia="zh-HK"/>
        </w:rPr>
        <w:t>說</w:t>
      </w:r>
      <w:r w:rsidR="00817B26" w:rsidRPr="001303A3">
        <w:rPr>
          <w:rFonts w:ascii="Times New Roman" w:eastAsia="標楷體" w:hAnsi="Times New Roman" w:cs="Times New Roman"/>
          <w:sz w:val="24"/>
          <w:szCs w:val="24"/>
          <w:lang w:eastAsia="zh-HK"/>
        </w:rPr>
        <w:t>的</w:t>
      </w:r>
      <w:r w:rsidR="00FC7F1A">
        <w:rPr>
          <w:rFonts w:ascii="Times New Roman" w:eastAsia="標楷體" w:hAnsi="Times New Roman" w:cs="Times New Roman" w:hint="eastAsia"/>
          <w:sz w:val="24"/>
          <w:szCs w:val="24"/>
          <w:lang w:eastAsia="zh-HK"/>
        </w:rPr>
        <w:t>「</w:t>
      </w:r>
      <w:r w:rsidR="00817B26" w:rsidRPr="001303A3">
        <w:rPr>
          <w:rFonts w:ascii="Times New Roman" w:eastAsia="標楷體" w:hAnsi="Times New Roman" w:cs="Times New Roman"/>
          <w:sz w:val="24"/>
          <w:szCs w:val="24"/>
          <w:lang w:eastAsia="zh-HK"/>
        </w:rPr>
        <w:t>她沒有義務交稅</w:t>
      </w:r>
      <w:r w:rsidR="00FC7F1A">
        <w:rPr>
          <w:rFonts w:ascii="Times New Roman" w:eastAsia="標楷體" w:hAnsi="Times New Roman" w:cs="Times New Roman" w:hint="eastAsia"/>
          <w:sz w:val="24"/>
          <w:szCs w:val="24"/>
          <w:lang w:eastAsia="zh-HK"/>
        </w:rPr>
        <w:t>」</w:t>
      </w:r>
      <w:r w:rsidR="00820071" w:rsidRPr="001303A3">
        <w:rPr>
          <w:rFonts w:ascii="Times New Roman" w:eastAsia="標楷體" w:hAnsi="Times New Roman" w:cs="Times New Roman"/>
          <w:sz w:val="24"/>
          <w:szCs w:val="24"/>
          <w:lang w:eastAsia="zh-HK"/>
        </w:rPr>
        <w:t>感到十分驚訝。無論綜援、法援或公屋的分配，香港市民是需要滿足</w:t>
      </w:r>
      <w:r w:rsidR="006F7B74" w:rsidRPr="001303A3">
        <w:rPr>
          <w:rFonts w:ascii="Times New Roman" w:eastAsia="標楷體" w:hAnsi="Times New Roman" w:cs="Times New Roman"/>
          <w:sz w:val="24"/>
          <w:szCs w:val="24"/>
          <w:lang w:eastAsia="zh-HK"/>
        </w:rPr>
        <w:t>政府定下</w:t>
      </w:r>
      <w:r w:rsidR="00820071" w:rsidRPr="001303A3">
        <w:rPr>
          <w:rFonts w:ascii="Times New Roman" w:eastAsia="標楷體" w:hAnsi="Times New Roman" w:cs="Times New Roman"/>
          <w:sz w:val="24"/>
          <w:szCs w:val="24"/>
          <w:lang w:eastAsia="zh-HK"/>
        </w:rPr>
        <w:t>的要求，才可得到援助。</w:t>
      </w:r>
      <w:r w:rsidR="0085645C" w:rsidRPr="001303A3">
        <w:rPr>
          <w:rFonts w:ascii="Times New Roman" w:eastAsia="標楷體" w:hAnsi="Times New Roman" w:cs="Times New Roman"/>
          <w:sz w:val="24"/>
          <w:szCs w:val="24"/>
          <w:lang w:eastAsia="zh-HK"/>
        </w:rPr>
        <w:t>如果他的申請未獲接納，他必定是未能滿足接受援助的條件</w:t>
      </w:r>
      <w:r w:rsidR="006F7B74" w:rsidRPr="001303A3">
        <w:rPr>
          <w:rFonts w:ascii="Times New Roman" w:eastAsia="標楷體" w:hAnsi="Times New Roman" w:cs="Times New Roman"/>
          <w:sz w:val="24"/>
          <w:szCs w:val="24"/>
          <w:lang w:eastAsia="zh-HK"/>
        </w:rPr>
        <w:t>，或是他有條件去自己解決困難而不需要政府的幫助</w:t>
      </w:r>
      <w:r w:rsidR="0085645C" w:rsidRPr="001303A3">
        <w:rPr>
          <w:rFonts w:ascii="Times New Roman" w:eastAsia="標楷體" w:hAnsi="Times New Roman" w:cs="Times New Roman"/>
          <w:sz w:val="24"/>
          <w:szCs w:val="24"/>
          <w:lang w:eastAsia="zh-HK"/>
        </w:rPr>
        <w:t>。香港有很多人在生活上也遇到不同程度的困難，也得不到政府的</w:t>
      </w:r>
      <w:r w:rsidR="0085645C" w:rsidRPr="001303A3">
        <w:rPr>
          <w:rFonts w:ascii="Times New Roman" w:eastAsia="標楷體" w:hAnsi="Times New Roman" w:cs="Times New Roman"/>
          <w:sz w:val="24"/>
          <w:szCs w:val="24"/>
          <w:lang w:eastAsia="zh-HK"/>
        </w:rPr>
        <w:lastRenderedPageBreak/>
        <w:t>幫助。如果該些人都如上訴人所說由於政府沒有幫助他們</w:t>
      </w:r>
      <w:r w:rsidR="006F7B74" w:rsidRPr="001303A3">
        <w:rPr>
          <w:rFonts w:ascii="Times New Roman" w:eastAsia="標楷體" w:hAnsi="Times New Roman" w:cs="Times New Roman"/>
          <w:sz w:val="24"/>
          <w:szCs w:val="24"/>
          <w:lang w:eastAsia="zh-HK"/>
        </w:rPr>
        <w:t>而</w:t>
      </w:r>
      <w:r w:rsidR="0085645C" w:rsidRPr="001303A3">
        <w:rPr>
          <w:rFonts w:ascii="Times New Roman" w:eastAsia="標楷體" w:hAnsi="Times New Roman" w:cs="Times New Roman"/>
          <w:sz w:val="24"/>
          <w:szCs w:val="24"/>
          <w:lang w:eastAsia="zh-HK"/>
        </w:rPr>
        <w:t>至他們沒有義務交納</w:t>
      </w:r>
      <w:r w:rsidR="00501E95" w:rsidRPr="001303A3">
        <w:rPr>
          <w:rFonts w:ascii="Times New Roman" w:eastAsia="標楷體" w:hAnsi="Times New Roman" w:cs="Times New Roman"/>
          <w:sz w:val="24"/>
          <w:szCs w:val="24"/>
          <w:lang w:eastAsia="zh-HK"/>
        </w:rPr>
        <w:t>稅項</w:t>
      </w:r>
      <w:r w:rsidR="0085645C" w:rsidRPr="001303A3">
        <w:rPr>
          <w:rFonts w:ascii="Times New Roman" w:eastAsia="標楷體" w:hAnsi="Times New Roman" w:cs="Times New Roman"/>
          <w:sz w:val="24"/>
          <w:szCs w:val="24"/>
          <w:lang w:eastAsia="zh-HK"/>
        </w:rPr>
        <w:t>，那樣政府實沒有足夠的稅收來支持每年的龐大</w:t>
      </w:r>
      <w:r w:rsidR="008F6876" w:rsidRPr="001303A3">
        <w:rPr>
          <w:rFonts w:ascii="Times New Roman" w:eastAsia="標楷體" w:hAnsi="Times New Roman" w:cs="Times New Roman"/>
          <w:sz w:val="24"/>
          <w:szCs w:val="24"/>
        </w:rPr>
        <w:t>經</w:t>
      </w:r>
      <w:r w:rsidR="0085645C" w:rsidRPr="001303A3">
        <w:rPr>
          <w:rFonts w:ascii="Times New Roman" w:eastAsia="標楷體" w:hAnsi="Times New Roman" w:cs="Times New Roman"/>
          <w:sz w:val="24"/>
          <w:szCs w:val="24"/>
          <w:lang w:eastAsia="zh-HK"/>
        </w:rPr>
        <w:t>費和開支。</w:t>
      </w:r>
    </w:p>
    <w:p w14:paraId="1AFD0D5B" w14:textId="77777777" w:rsidR="00FC7F1A" w:rsidRPr="001303A3" w:rsidRDefault="00FC7F1A" w:rsidP="00FC7F1A">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58" w14:textId="3CD91000" w:rsidR="009C5D54" w:rsidRDefault="006F7B74"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上訴人每天都享用的基建設施、</w:t>
      </w:r>
      <w:r w:rsidR="00A82EDB" w:rsidRPr="001303A3">
        <w:rPr>
          <w:rFonts w:ascii="Times New Roman" w:eastAsia="標楷體" w:hAnsi="Times New Roman" w:cs="Times New Roman"/>
          <w:sz w:val="24"/>
          <w:szCs w:val="24"/>
          <w:lang w:eastAsia="zh-HK"/>
        </w:rPr>
        <w:t>醫療設備或良好治安環境，都是由政府</w:t>
      </w:r>
      <w:r w:rsidR="008F6876" w:rsidRPr="001303A3">
        <w:rPr>
          <w:rFonts w:ascii="Times New Roman" w:eastAsia="標楷體" w:hAnsi="Times New Roman" w:cs="Times New Roman"/>
          <w:sz w:val="24"/>
          <w:szCs w:val="24"/>
        </w:rPr>
        <w:t>經</w:t>
      </w:r>
      <w:r w:rsidR="00A82EDB" w:rsidRPr="001303A3">
        <w:rPr>
          <w:rFonts w:ascii="Times New Roman" w:eastAsia="標楷體" w:hAnsi="Times New Roman" w:cs="Times New Roman"/>
          <w:sz w:val="24"/>
          <w:szCs w:val="24"/>
          <w:lang w:eastAsia="zh-HK"/>
        </w:rPr>
        <w:t>費支付。就算我們不提這些</w:t>
      </w:r>
      <w:r w:rsidR="00817B26" w:rsidRPr="001303A3">
        <w:rPr>
          <w:rFonts w:ascii="Times New Roman" w:eastAsia="標楷體" w:hAnsi="Times New Roman" w:cs="Times New Roman"/>
          <w:sz w:val="24"/>
          <w:szCs w:val="24"/>
          <w:lang w:eastAsia="zh-HK"/>
        </w:rPr>
        <w:t>上訴人每天</w:t>
      </w:r>
      <w:r w:rsidR="008F6876" w:rsidRPr="001303A3">
        <w:rPr>
          <w:rFonts w:ascii="Times New Roman" w:eastAsia="標楷體" w:hAnsi="Times New Roman" w:cs="Times New Roman"/>
          <w:sz w:val="24"/>
          <w:szCs w:val="24"/>
        </w:rPr>
        <w:t>都</w:t>
      </w:r>
      <w:r w:rsidR="00817B26" w:rsidRPr="001303A3">
        <w:rPr>
          <w:rFonts w:ascii="Times New Roman" w:eastAsia="標楷體" w:hAnsi="Times New Roman" w:cs="Times New Roman"/>
          <w:sz w:val="24"/>
          <w:szCs w:val="24"/>
          <w:lang w:eastAsia="zh-HK"/>
        </w:rPr>
        <w:t>享用的</w:t>
      </w:r>
      <w:r w:rsidR="00A82EDB" w:rsidRPr="001303A3">
        <w:rPr>
          <w:rFonts w:ascii="Times New Roman" w:eastAsia="標楷體" w:hAnsi="Times New Roman" w:cs="Times New Roman"/>
          <w:sz w:val="24"/>
          <w:szCs w:val="24"/>
          <w:lang w:eastAsia="zh-HK"/>
        </w:rPr>
        <w:t>得益，上訴人也實在知道她的</w:t>
      </w:r>
      <w:r w:rsidR="00A82EDB" w:rsidRPr="001303A3">
        <w:rPr>
          <w:rFonts w:ascii="Times New Roman" w:eastAsia="標楷體" w:hAnsi="Times New Roman" w:cs="Times New Roman"/>
          <w:sz w:val="24"/>
          <w:szCs w:val="24"/>
          <w:lang w:eastAsia="zh-HK"/>
        </w:rPr>
        <w:t>2</w:t>
      </w:r>
      <w:r w:rsidR="00A82EDB" w:rsidRPr="001303A3">
        <w:rPr>
          <w:rFonts w:ascii="Times New Roman" w:eastAsia="標楷體" w:hAnsi="Times New Roman" w:cs="Times New Roman"/>
          <w:sz w:val="24"/>
          <w:szCs w:val="24"/>
          <w:lang w:eastAsia="zh-HK"/>
        </w:rPr>
        <w:t>位兒子所受的大、中及小學教育是需要龐大費用來運作</w:t>
      </w:r>
      <w:r w:rsidR="00817B26" w:rsidRPr="001303A3">
        <w:rPr>
          <w:rFonts w:ascii="Times New Roman" w:eastAsia="標楷體" w:hAnsi="Times New Roman" w:cs="Times New Roman"/>
          <w:sz w:val="24"/>
          <w:szCs w:val="24"/>
          <w:lang w:eastAsia="zh-HK"/>
        </w:rPr>
        <w:t>，她</w:t>
      </w:r>
      <w:r w:rsidR="009C5D54" w:rsidRPr="001303A3">
        <w:rPr>
          <w:rFonts w:ascii="Times New Roman" w:eastAsia="標楷體" w:hAnsi="Times New Roman" w:cs="Times New Roman"/>
          <w:sz w:val="24"/>
          <w:szCs w:val="24"/>
          <w:lang w:eastAsia="zh-HK"/>
        </w:rPr>
        <w:t>及她的</w:t>
      </w:r>
      <w:r w:rsidR="009C5D54" w:rsidRPr="001303A3">
        <w:rPr>
          <w:rFonts w:ascii="Times New Roman" w:eastAsia="標楷體" w:hAnsi="Times New Roman" w:cs="Times New Roman"/>
          <w:sz w:val="24"/>
          <w:szCs w:val="24"/>
          <w:lang w:eastAsia="zh-HK"/>
        </w:rPr>
        <w:t>2</w:t>
      </w:r>
      <w:r w:rsidR="009C5D54" w:rsidRPr="001303A3">
        <w:rPr>
          <w:rFonts w:ascii="Times New Roman" w:eastAsia="標楷體" w:hAnsi="Times New Roman" w:cs="Times New Roman"/>
          <w:sz w:val="24"/>
          <w:szCs w:val="24"/>
          <w:lang w:eastAsia="zh-HK"/>
        </w:rPr>
        <w:t>位兒子</w:t>
      </w:r>
      <w:r w:rsidR="00817B26" w:rsidRPr="001303A3">
        <w:rPr>
          <w:rFonts w:ascii="Times New Roman" w:eastAsia="標楷體" w:hAnsi="Times New Roman" w:cs="Times New Roman"/>
          <w:sz w:val="24"/>
          <w:szCs w:val="24"/>
          <w:lang w:eastAsia="zh-HK"/>
        </w:rPr>
        <w:t>實</w:t>
      </w:r>
      <w:r w:rsidR="009C5D54" w:rsidRPr="001303A3">
        <w:rPr>
          <w:rFonts w:ascii="Times New Roman" w:eastAsia="標楷體" w:hAnsi="Times New Roman" w:cs="Times New Roman"/>
          <w:sz w:val="24"/>
          <w:szCs w:val="24"/>
          <w:lang w:eastAsia="zh-HK"/>
        </w:rPr>
        <w:t>實在在地享用了教育的福利</w:t>
      </w:r>
      <w:r w:rsidR="00A82EDB" w:rsidRPr="001303A3">
        <w:rPr>
          <w:rFonts w:ascii="Times New Roman" w:eastAsia="標楷體" w:hAnsi="Times New Roman" w:cs="Times New Roman"/>
          <w:sz w:val="24"/>
          <w:szCs w:val="24"/>
          <w:lang w:eastAsia="zh-HK"/>
        </w:rPr>
        <w:t>。上訴人怎可以說得出她沒有得不到政府的幫助</w:t>
      </w:r>
      <w:r w:rsidR="00A16580" w:rsidRPr="001303A3">
        <w:rPr>
          <w:rFonts w:ascii="Times New Roman" w:eastAsia="標楷體" w:hAnsi="Times New Roman" w:cs="Times New Roman"/>
          <w:sz w:val="24"/>
          <w:szCs w:val="24"/>
          <w:lang w:eastAsia="zh-HK"/>
        </w:rPr>
        <w:t>或享用到政府所提供的福利</w:t>
      </w:r>
      <w:r w:rsidR="005872AD" w:rsidRPr="001303A3">
        <w:rPr>
          <w:rFonts w:ascii="Times New Roman" w:eastAsia="標楷體" w:hAnsi="Times New Roman" w:cs="Times New Roman"/>
          <w:sz w:val="24"/>
          <w:szCs w:val="24"/>
          <w:lang w:eastAsia="zh-HK"/>
        </w:rPr>
        <w:t>而認為她沒有</w:t>
      </w:r>
      <w:r w:rsidR="00FC7F1A">
        <w:rPr>
          <w:rFonts w:ascii="Times New Roman" w:eastAsia="標楷體" w:hAnsi="Times New Roman" w:cs="Times New Roman" w:hint="eastAsia"/>
          <w:sz w:val="24"/>
          <w:szCs w:val="24"/>
          <w:lang w:eastAsia="zh-HK"/>
        </w:rPr>
        <w:t>「</w:t>
      </w:r>
      <w:r w:rsidR="005872AD" w:rsidRPr="001303A3">
        <w:rPr>
          <w:rFonts w:ascii="Times New Roman" w:eastAsia="標楷體" w:hAnsi="Times New Roman" w:cs="Times New Roman"/>
          <w:sz w:val="24"/>
          <w:szCs w:val="24"/>
          <w:lang w:eastAsia="zh-HK"/>
        </w:rPr>
        <w:t>義務</w:t>
      </w:r>
      <w:r w:rsidR="00FC7F1A">
        <w:rPr>
          <w:rFonts w:ascii="Times New Roman" w:eastAsia="標楷體" w:hAnsi="Times New Roman" w:cs="Times New Roman" w:hint="eastAsia"/>
          <w:sz w:val="24"/>
          <w:szCs w:val="24"/>
          <w:lang w:eastAsia="zh-HK"/>
        </w:rPr>
        <w:t>」</w:t>
      </w:r>
      <w:r w:rsidR="005872AD" w:rsidRPr="001303A3">
        <w:rPr>
          <w:rFonts w:ascii="Times New Roman" w:eastAsia="標楷體" w:hAnsi="Times New Roman" w:cs="Times New Roman"/>
          <w:sz w:val="24"/>
          <w:szCs w:val="24"/>
          <w:lang w:eastAsia="zh-HK"/>
        </w:rPr>
        <w:t>交稅</w:t>
      </w:r>
      <w:r w:rsidR="00A82EDB" w:rsidRPr="001303A3">
        <w:rPr>
          <w:rFonts w:ascii="Times New Roman" w:eastAsia="標楷體" w:hAnsi="Times New Roman" w:cs="Times New Roman"/>
          <w:sz w:val="24"/>
          <w:szCs w:val="24"/>
          <w:lang w:eastAsia="zh-HK"/>
        </w:rPr>
        <w:t>。</w:t>
      </w:r>
    </w:p>
    <w:p w14:paraId="6E47A3C4" w14:textId="54716B11" w:rsidR="00FC7F1A" w:rsidRPr="001303A3" w:rsidRDefault="00FC7F1A" w:rsidP="00FC7F1A">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59" w14:textId="1E255760" w:rsidR="005872AD" w:rsidRDefault="00A16580"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每年的稅收是支撐</w:t>
      </w:r>
      <w:r w:rsidR="009C5D54" w:rsidRPr="001303A3">
        <w:rPr>
          <w:rFonts w:ascii="Times New Roman" w:eastAsia="標楷體" w:hAnsi="Times New Roman" w:cs="Times New Roman"/>
          <w:sz w:val="24"/>
          <w:szCs w:val="24"/>
          <w:lang w:eastAsia="zh-HK"/>
        </w:rPr>
        <w:t>香港每年</w:t>
      </w:r>
      <w:r w:rsidRPr="001303A3">
        <w:rPr>
          <w:rFonts w:ascii="Times New Roman" w:eastAsia="標楷體" w:hAnsi="Times New Roman" w:cs="Times New Roman"/>
          <w:sz w:val="24"/>
          <w:szCs w:val="24"/>
          <w:lang w:eastAsia="zh-HK"/>
        </w:rPr>
        <w:t>龐大</w:t>
      </w:r>
      <w:r w:rsidR="009C5D54" w:rsidRPr="001303A3">
        <w:rPr>
          <w:rFonts w:ascii="Times New Roman" w:eastAsia="標楷體" w:hAnsi="Times New Roman" w:cs="Times New Roman"/>
          <w:sz w:val="24"/>
          <w:szCs w:val="24"/>
          <w:lang w:eastAsia="zh-HK"/>
        </w:rPr>
        <w:t>的福利、教育、</w:t>
      </w:r>
      <w:r w:rsidR="00FC79F8" w:rsidRPr="001303A3">
        <w:rPr>
          <w:rFonts w:ascii="Times New Roman" w:eastAsia="標楷體" w:hAnsi="Times New Roman" w:cs="Times New Roman"/>
          <w:sz w:val="24"/>
          <w:szCs w:val="24"/>
          <w:lang w:eastAsia="zh-HK"/>
        </w:rPr>
        <w:t>醫療、基建等等的支出及其它</w:t>
      </w:r>
      <w:r w:rsidR="008F6876" w:rsidRPr="001303A3">
        <w:rPr>
          <w:rFonts w:ascii="Times New Roman" w:eastAsia="標楷體" w:hAnsi="Times New Roman" w:cs="Times New Roman"/>
          <w:sz w:val="24"/>
          <w:szCs w:val="24"/>
        </w:rPr>
        <w:t>經</w:t>
      </w:r>
      <w:r w:rsidRPr="001303A3">
        <w:rPr>
          <w:rFonts w:ascii="Times New Roman" w:eastAsia="標楷體" w:hAnsi="Times New Roman" w:cs="Times New Roman"/>
          <w:sz w:val="24"/>
          <w:szCs w:val="24"/>
          <w:lang w:eastAsia="zh-HK"/>
        </w:rPr>
        <w:t>費的來源</w:t>
      </w:r>
      <w:r w:rsidR="009C5D54" w:rsidRPr="001303A3">
        <w:rPr>
          <w:rFonts w:ascii="Times New Roman" w:eastAsia="標楷體" w:hAnsi="Times New Roman" w:cs="Times New Roman"/>
          <w:sz w:val="24"/>
          <w:szCs w:val="24"/>
          <w:lang w:eastAsia="zh-HK"/>
        </w:rPr>
        <w:t>，</w:t>
      </w:r>
      <w:r w:rsidR="00FC79F8" w:rsidRPr="001303A3">
        <w:rPr>
          <w:rFonts w:ascii="Times New Roman" w:eastAsia="標楷體" w:hAnsi="Times New Roman" w:cs="Times New Roman"/>
          <w:sz w:val="24"/>
          <w:szCs w:val="24"/>
          <w:lang w:eastAsia="zh-HK"/>
        </w:rPr>
        <w:t>如果上訴人的說法成立，那香港政府便沒有稅收去運作了。</w:t>
      </w:r>
    </w:p>
    <w:p w14:paraId="1995BC71" w14:textId="21027869" w:rsidR="00FC7F1A" w:rsidRPr="001303A3" w:rsidRDefault="00FC7F1A" w:rsidP="00FC7F1A">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5A" w14:textId="583CD3A4" w:rsidR="006F7B74" w:rsidRDefault="005643C7"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上訴人動輒就說她沒有</w:t>
      </w:r>
      <w:r w:rsidR="00FC7F1A">
        <w:rPr>
          <w:rFonts w:ascii="Times New Roman" w:eastAsia="標楷體" w:hAnsi="Times New Roman" w:cs="Times New Roman" w:hint="eastAsia"/>
          <w:sz w:val="24"/>
          <w:szCs w:val="24"/>
          <w:lang w:eastAsia="zh-HK"/>
        </w:rPr>
        <w:t>「</w:t>
      </w:r>
      <w:r w:rsidRPr="001303A3">
        <w:rPr>
          <w:rFonts w:ascii="Times New Roman" w:eastAsia="標楷體" w:hAnsi="Times New Roman" w:cs="Times New Roman"/>
          <w:sz w:val="24"/>
          <w:szCs w:val="24"/>
          <w:lang w:eastAsia="zh-HK"/>
        </w:rPr>
        <w:t>義務交稅</w:t>
      </w:r>
      <w:r w:rsidR="00FC7F1A">
        <w:rPr>
          <w:rFonts w:ascii="Times New Roman" w:eastAsia="標楷體" w:hAnsi="Times New Roman" w:cs="Times New Roman" w:hint="eastAsia"/>
          <w:sz w:val="24"/>
          <w:szCs w:val="24"/>
          <w:lang w:eastAsia="zh-HK"/>
        </w:rPr>
        <w:t>」</w:t>
      </w:r>
      <w:r w:rsidRPr="001303A3">
        <w:rPr>
          <w:rFonts w:ascii="Times New Roman" w:eastAsia="標楷體" w:hAnsi="Times New Roman" w:cs="Times New Roman"/>
          <w:sz w:val="24"/>
          <w:szCs w:val="24"/>
        </w:rPr>
        <w:t>。</w:t>
      </w:r>
      <w:r w:rsidRPr="001303A3">
        <w:rPr>
          <w:rFonts w:ascii="Times New Roman" w:eastAsia="標楷體" w:hAnsi="Times New Roman" w:cs="Times New Roman"/>
          <w:sz w:val="24"/>
          <w:szCs w:val="24"/>
          <w:lang w:eastAsia="zh-HK"/>
        </w:rPr>
        <w:t>委員會不明白她口中的</w:t>
      </w:r>
      <w:r w:rsidR="00FC7F1A">
        <w:rPr>
          <w:rFonts w:ascii="Times New Roman" w:eastAsia="標楷體" w:hAnsi="Times New Roman" w:cs="Times New Roman" w:hint="eastAsia"/>
          <w:sz w:val="24"/>
          <w:szCs w:val="24"/>
          <w:lang w:eastAsia="zh-HK"/>
        </w:rPr>
        <w:t>「</w:t>
      </w:r>
      <w:r w:rsidRPr="001303A3">
        <w:rPr>
          <w:rFonts w:ascii="Times New Roman" w:eastAsia="標楷體" w:hAnsi="Times New Roman" w:cs="Times New Roman"/>
          <w:sz w:val="24"/>
          <w:szCs w:val="24"/>
          <w:lang w:eastAsia="zh-HK"/>
        </w:rPr>
        <w:t>義務</w:t>
      </w:r>
      <w:r w:rsidR="00FC7F1A">
        <w:rPr>
          <w:rFonts w:ascii="Times New Roman" w:eastAsia="標楷體" w:hAnsi="Times New Roman" w:cs="Times New Roman" w:hint="eastAsia"/>
          <w:sz w:val="24"/>
          <w:szCs w:val="24"/>
          <w:lang w:eastAsia="zh-HK"/>
        </w:rPr>
        <w:t>」</w:t>
      </w:r>
      <w:r w:rsidRPr="001303A3">
        <w:rPr>
          <w:rFonts w:ascii="Times New Roman" w:eastAsia="標楷體" w:hAnsi="Times New Roman" w:cs="Times New Roman"/>
          <w:sz w:val="24"/>
          <w:szCs w:val="24"/>
          <w:lang w:eastAsia="zh-HK"/>
        </w:rPr>
        <w:t>是什麼。但</w:t>
      </w:r>
      <w:r w:rsidR="00A16580" w:rsidRPr="001303A3">
        <w:rPr>
          <w:rFonts w:ascii="Times New Roman" w:eastAsia="標楷體" w:hAnsi="Times New Roman" w:cs="Times New Roman"/>
          <w:sz w:val="24"/>
          <w:szCs w:val="24"/>
          <w:lang w:eastAsia="zh-HK"/>
        </w:rPr>
        <w:t>根據</w:t>
      </w:r>
      <w:r w:rsidR="0020369A" w:rsidRPr="001303A3">
        <w:rPr>
          <w:rFonts w:ascii="Times New Roman" w:eastAsia="標楷體" w:hAnsi="Times New Roman" w:cs="Times New Roman"/>
          <w:sz w:val="24"/>
          <w:szCs w:val="24"/>
        </w:rPr>
        <w:t>《稅例》，</w:t>
      </w:r>
      <w:r w:rsidR="00FC79F8" w:rsidRPr="001303A3">
        <w:rPr>
          <w:rFonts w:ascii="Times New Roman" w:eastAsia="標楷體" w:hAnsi="Times New Roman" w:cs="Times New Roman"/>
          <w:kern w:val="16"/>
          <w:sz w:val="24"/>
          <w:szCs w:val="24"/>
        </w:rPr>
        <w:t>納稅</w:t>
      </w:r>
      <w:r w:rsidRPr="001303A3">
        <w:rPr>
          <w:rFonts w:ascii="Times New Roman" w:eastAsia="標楷體" w:hAnsi="Times New Roman" w:cs="Times New Roman"/>
          <w:kern w:val="16"/>
          <w:sz w:val="24"/>
          <w:szCs w:val="24"/>
        </w:rPr>
        <w:t>並不是</w:t>
      </w:r>
      <w:r w:rsidR="00FC79F8" w:rsidRPr="001303A3">
        <w:rPr>
          <w:rFonts w:ascii="Times New Roman" w:eastAsia="標楷體" w:hAnsi="Times New Roman" w:cs="Times New Roman"/>
          <w:kern w:val="16"/>
          <w:sz w:val="24"/>
          <w:szCs w:val="24"/>
        </w:rPr>
        <w:t>如上訴人口</w:t>
      </w:r>
      <w:r w:rsidRPr="001303A3">
        <w:rPr>
          <w:rFonts w:ascii="Times New Roman" w:eastAsia="標楷體" w:hAnsi="Times New Roman" w:cs="Times New Roman"/>
          <w:kern w:val="16"/>
          <w:sz w:val="24"/>
          <w:szCs w:val="24"/>
        </w:rPr>
        <w:t>中</w:t>
      </w:r>
      <w:r w:rsidR="00FC79F8" w:rsidRPr="001303A3">
        <w:rPr>
          <w:rFonts w:ascii="Times New Roman" w:eastAsia="標楷體" w:hAnsi="Times New Roman" w:cs="Times New Roman"/>
          <w:kern w:val="16"/>
          <w:sz w:val="24"/>
          <w:szCs w:val="24"/>
        </w:rPr>
        <w:t>所說的</w:t>
      </w:r>
      <w:r w:rsidR="00FC7F1A">
        <w:rPr>
          <w:rFonts w:ascii="Times New Roman" w:eastAsia="標楷體" w:hAnsi="Times New Roman" w:cs="Times New Roman" w:hint="eastAsia"/>
          <w:kern w:val="16"/>
          <w:sz w:val="24"/>
          <w:szCs w:val="24"/>
          <w:lang w:eastAsia="zh-HK"/>
        </w:rPr>
        <w:t>「</w:t>
      </w:r>
      <w:r w:rsidR="00FC79F8" w:rsidRPr="001303A3">
        <w:rPr>
          <w:rFonts w:ascii="Times New Roman" w:eastAsia="標楷體" w:hAnsi="Times New Roman" w:cs="Times New Roman"/>
          <w:kern w:val="16"/>
          <w:sz w:val="24"/>
          <w:szCs w:val="24"/>
          <w:lang w:eastAsia="zh-HK"/>
        </w:rPr>
        <w:t>義務</w:t>
      </w:r>
      <w:r w:rsidR="00FC7F1A">
        <w:rPr>
          <w:rFonts w:ascii="Times New Roman" w:eastAsia="標楷體" w:hAnsi="Times New Roman" w:cs="Times New Roman" w:hint="eastAsia"/>
          <w:kern w:val="16"/>
          <w:sz w:val="24"/>
          <w:szCs w:val="24"/>
          <w:lang w:eastAsia="zh-HK"/>
        </w:rPr>
        <w:t>」</w:t>
      </w:r>
      <w:r w:rsidRPr="001303A3">
        <w:rPr>
          <w:rFonts w:ascii="Times New Roman" w:eastAsia="標楷體" w:hAnsi="Times New Roman" w:cs="Times New Roman"/>
          <w:kern w:val="16"/>
          <w:sz w:val="24"/>
          <w:szCs w:val="24"/>
          <w:lang w:eastAsia="zh-HK"/>
        </w:rPr>
        <w:t>，納稅是一個責任</w:t>
      </w:r>
      <w:r w:rsidR="00FC79F8" w:rsidRPr="001303A3">
        <w:rPr>
          <w:rFonts w:ascii="Times New Roman" w:eastAsia="標楷體" w:hAnsi="Times New Roman" w:cs="Times New Roman"/>
          <w:kern w:val="16"/>
          <w:sz w:val="24"/>
          <w:szCs w:val="24"/>
          <w:lang w:eastAsia="zh-HK"/>
        </w:rPr>
        <w:t>。</w:t>
      </w:r>
      <w:r w:rsidRPr="001303A3">
        <w:rPr>
          <w:rFonts w:ascii="Times New Roman" w:eastAsia="標楷體" w:hAnsi="Times New Roman" w:cs="Times New Roman"/>
          <w:kern w:val="16"/>
          <w:sz w:val="24"/>
          <w:szCs w:val="24"/>
          <w:lang w:eastAsia="zh-HK"/>
        </w:rPr>
        <w:t>如納稅人經過</w:t>
      </w:r>
      <w:r w:rsidRPr="001303A3">
        <w:rPr>
          <w:rFonts w:ascii="Times New Roman" w:eastAsia="標楷體" w:hAnsi="Times New Roman" w:cs="Times New Roman"/>
          <w:sz w:val="24"/>
          <w:szCs w:val="24"/>
        </w:rPr>
        <w:t>《稅例》的條文而評定為要繳付稅款，縱使他認為他沒有義務，他亦有責任去交稅。</w:t>
      </w:r>
    </w:p>
    <w:p w14:paraId="30901937" w14:textId="687A1A42" w:rsidR="00FC7F1A" w:rsidRPr="001303A3" w:rsidRDefault="00FC7F1A" w:rsidP="00FC7F1A">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5B" w14:textId="15564840" w:rsidR="00A82EDB" w:rsidRDefault="00A16580"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由於</w:t>
      </w:r>
      <w:r w:rsidR="00FC7F1A">
        <w:rPr>
          <w:rFonts w:ascii="Times New Roman" w:eastAsia="標楷體" w:hAnsi="Times New Roman" w:cs="Times New Roman" w:hint="eastAsia"/>
          <w:sz w:val="24"/>
          <w:szCs w:val="24"/>
        </w:rPr>
        <w:t>B</w:t>
      </w:r>
      <w:r w:rsidR="00FC7F1A">
        <w:rPr>
          <w:rFonts w:ascii="Times New Roman" w:eastAsia="標楷體" w:hAnsi="Times New Roman" w:cs="Times New Roman" w:hint="eastAsia"/>
          <w:sz w:val="24"/>
          <w:szCs w:val="24"/>
          <w:lang w:eastAsia="zh-HK"/>
        </w:rPr>
        <w:t>兒子</w:t>
      </w:r>
      <w:r w:rsidRPr="001303A3">
        <w:rPr>
          <w:rFonts w:ascii="Times New Roman" w:eastAsia="標楷體" w:hAnsi="Times New Roman" w:cs="Times New Roman"/>
          <w:sz w:val="24"/>
          <w:szCs w:val="24"/>
          <w:lang w:eastAsia="zh-HK"/>
        </w:rPr>
        <w:t>得不到</w:t>
      </w:r>
      <w:r w:rsidR="003C4B46" w:rsidRPr="001303A3">
        <w:rPr>
          <w:rFonts w:ascii="Times New Roman" w:eastAsia="標楷體" w:hAnsi="Times New Roman" w:cs="Times New Roman"/>
          <w:sz w:val="24"/>
          <w:szCs w:val="24"/>
          <w:lang w:eastAsia="zh-HK"/>
        </w:rPr>
        <w:t>政府的</w:t>
      </w:r>
      <w:r w:rsidRPr="001303A3">
        <w:rPr>
          <w:rFonts w:ascii="Times New Roman" w:eastAsia="標楷體" w:hAnsi="Times New Roman" w:cs="Times New Roman"/>
          <w:sz w:val="24"/>
          <w:szCs w:val="24"/>
          <w:lang w:eastAsia="zh-HK"/>
        </w:rPr>
        <w:t>奬學金，上訴人認為她不應該納稅，她</w:t>
      </w:r>
      <w:r w:rsidR="003C4B46" w:rsidRPr="001303A3">
        <w:rPr>
          <w:rFonts w:ascii="Times New Roman" w:eastAsia="標楷體" w:hAnsi="Times New Roman" w:cs="Times New Roman"/>
          <w:sz w:val="24"/>
          <w:szCs w:val="24"/>
          <w:lang w:eastAsia="zh-HK"/>
        </w:rPr>
        <w:t>寧願將金錢支付</w:t>
      </w:r>
      <w:r w:rsidR="007F22B7">
        <w:rPr>
          <w:rFonts w:ascii="Times New Roman" w:eastAsia="標楷體" w:hAnsi="Times New Roman" w:cs="Times New Roman" w:hint="eastAsia"/>
          <w:sz w:val="24"/>
          <w:szCs w:val="24"/>
        </w:rPr>
        <w:t>B</w:t>
      </w:r>
      <w:r w:rsidR="007F22B7">
        <w:rPr>
          <w:rFonts w:ascii="Times New Roman" w:eastAsia="標楷體" w:hAnsi="Times New Roman" w:cs="Times New Roman" w:hint="eastAsia"/>
          <w:sz w:val="24"/>
          <w:szCs w:val="24"/>
          <w:lang w:eastAsia="zh-HK"/>
        </w:rPr>
        <w:t>兒子</w:t>
      </w:r>
      <w:r w:rsidR="003C4B46" w:rsidRPr="001303A3">
        <w:rPr>
          <w:rFonts w:ascii="Times New Roman" w:eastAsia="標楷體" w:hAnsi="Times New Roman" w:cs="Times New Roman"/>
          <w:sz w:val="24"/>
          <w:szCs w:val="24"/>
          <w:lang w:eastAsia="zh-HK"/>
        </w:rPr>
        <w:t>的教育開支。</w:t>
      </w:r>
      <w:r w:rsidR="0000023C" w:rsidRPr="001303A3">
        <w:rPr>
          <w:rFonts w:ascii="Times New Roman" w:eastAsia="標楷體" w:hAnsi="Times New Roman" w:cs="Times New Roman"/>
          <w:sz w:val="24"/>
          <w:szCs w:val="24"/>
          <w:lang w:eastAsia="zh-HK"/>
        </w:rPr>
        <w:t>事</w:t>
      </w:r>
      <w:r w:rsidR="00362042" w:rsidRPr="001303A3">
        <w:rPr>
          <w:rFonts w:ascii="Times New Roman" w:eastAsia="標楷體" w:hAnsi="Times New Roman" w:cs="Times New Roman"/>
          <w:sz w:val="24"/>
          <w:szCs w:val="24"/>
          <w:lang w:eastAsia="zh-HK"/>
        </w:rPr>
        <w:t>實上，</w:t>
      </w:r>
      <w:r w:rsidR="003C4B46" w:rsidRPr="001303A3">
        <w:rPr>
          <w:rFonts w:ascii="Times New Roman" w:eastAsia="標楷體" w:hAnsi="Times New Roman" w:cs="Times New Roman"/>
          <w:sz w:val="24"/>
          <w:szCs w:val="24"/>
          <w:lang w:eastAsia="zh-HK"/>
        </w:rPr>
        <w:t>政府奬學金的名額，很多時都是僧多粥少，</w:t>
      </w:r>
      <w:r w:rsidR="002D2446" w:rsidRPr="001303A3">
        <w:rPr>
          <w:rFonts w:ascii="Times New Roman" w:eastAsia="標楷體" w:hAnsi="Times New Roman" w:cs="Times New Roman"/>
          <w:sz w:val="24"/>
          <w:szCs w:val="24"/>
          <w:lang w:eastAsia="zh-HK"/>
        </w:rPr>
        <w:t>未必滿足所有申請者。由於政府奬學金申請者很多，</w:t>
      </w:r>
      <w:r w:rsidR="003C4B46" w:rsidRPr="001303A3">
        <w:rPr>
          <w:rFonts w:ascii="Times New Roman" w:eastAsia="標楷體" w:hAnsi="Times New Roman" w:cs="Times New Roman"/>
          <w:sz w:val="24"/>
          <w:szCs w:val="24"/>
          <w:lang w:eastAsia="zh-HK"/>
        </w:rPr>
        <w:t>競爭</w:t>
      </w:r>
      <w:r w:rsidR="002D2446" w:rsidRPr="001303A3">
        <w:rPr>
          <w:rFonts w:ascii="Times New Roman" w:eastAsia="標楷體" w:hAnsi="Times New Roman" w:cs="Times New Roman"/>
          <w:sz w:val="24"/>
          <w:szCs w:val="24"/>
          <w:lang w:eastAsia="zh-HK"/>
        </w:rPr>
        <w:t>必然</w:t>
      </w:r>
      <w:r w:rsidR="003C4B46" w:rsidRPr="001303A3">
        <w:rPr>
          <w:rFonts w:ascii="Times New Roman" w:eastAsia="標楷體" w:hAnsi="Times New Roman" w:cs="Times New Roman"/>
          <w:sz w:val="24"/>
          <w:szCs w:val="24"/>
          <w:lang w:eastAsia="zh-HK"/>
        </w:rPr>
        <w:t>激烈</w:t>
      </w:r>
      <w:r w:rsidR="002D2446" w:rsidRPr="001303A3">
        <w:rPr>
          <w:rFonts w:ascii="Times New Roman" w:eastAsia="標楷體" w:hAnsi="Times New Roman" w:cs="Times New Roman"/>
          <w:sz w:val="24"/>
          <w:szCs w:val="24"/>
          <w:lang w:eastAsia="zh-HK"/>
        </w:rPr>
        <w:t>，</w:t>
      </w:r>
      <w:r w:rsidR="003C4B46" w:rsidRPr="001303A3">
        <w:rPr>
          <w:rFonts w:ascii="Times New Roman" w:eastAsia="標楷體" w:hAnsi="Times New Roman" w:cs="Times New Roman"/>
          <w:sz w:val="24"/>
          <w:szCs w:val="24"/>
          <w:lang w:eastAsia="zh-HK"/>
        </w:rPr>
        <w:t>每年都有很多不成功的申請者。</w:t>
      </w:r>
      <w:r w:rsidR="00984070">
        <w:rPr>
          <w:rFonts w:ascii="Times New Roman" w:eastAsia="標楷體" w:hAnsi="Times New Roman" w:cs="Times New Roman" w:hint="eastAsia"/>
          <w:sz w:val="24"/>
          <w:szCs w:val="24"/>
          <w:lang w:eastAsia="zh-HK"/>
        </w:rPr>
        <w:t>B</w:t>
      </w:r>
      <w:r w:rsidR="00984070">
        <w:rPr>
          <w:rFonts w:ascii="Times New Roman" w:eastAsia="標楷體" w:hAnsi="Times New Roman" w:cs="Times New Roman" w:hint="eastAsia"/>
          <w:sz w:val="24"/>
          <w:szCs w:val="24"/>
          <w:lang w:eastAsia="zh-HK"/>
        </w:rPr>
        <w:t>兒子</w:t>
      </w:r>
      <w:r w:rsidR="003C4B46" w:rsidRPr="001303A3">
        <w:rPr>
          <w:rFonts w:ascii="Times New Roman" w:eastAsia="標楷體" w:hAnsi="Times New Roman" w:cs="Times New Roman"/>
          <w:sz w:val="24"/>
          <w:szCs w:val="24"/>
          <w:lang w:eastAsia="zh-HK"/>
        </w:rPr>
        <w:t>得不到政府的奬學金，只可以說是他的競爭力較其它申請者為</w:t>
      </w:r>
      <w:r w:rsidR="00123DEB" w:rsidRPr="001303A3">
        <w:rPr>
          <w:rFonts w:ascii="Times New Roman" w:eastAsia="標楷體" w:hAnsi="Times New Roman" w:cs="Times New Roman"/>
          <w:sz w:val="24"/>
          <w:szCs w:val="24"/>
          <w:lang w:eastAsia="zh-HK"/>
        </w:rPr>
        <w:t>弱而已。委員會看不到絲毫原因為什麼</w:t>
      </w:r>
      <w:r w:rsidR="007F22B7">
        <w:rPr>
          <w:rFonts w:ascii="Times New Roman" w:eastAsia="標楷體" w:hAnsi="Times New Roman" w:cs="Times New Roman" w:hint="eastAsia"/>
          <w:sz w:val="24"/>
          <w:szCs w:val="24"/>
        </w:rPr>
        <w:t>B</w:t>
      </w:r>
      <w:r w:rsidR="007F22B7">
        <w:rPr>
          <w:rFonts w:ascii="Times New Roman" w:eastAsia="標楷體" w:hAnsi="Times New Roman" w:cs="Times New Roman" w:hint="eastAsia"/>
          <w:sz w:val="24"/>
          <w:szCs w:val="24"/>
          <w:lang w:eastAsia="zh-HK"/>
        </w:rPr>
        <w:t>兒子</w:t>
      </w:r>
      <w:r w:rsidR="00123DEB" w:rsidRPr="001303A3">
        <w:rPr>
          <w:rFonts w:ascii="Times New Roman" w:eastAsia="標楷體" w:hAnsi="Times New Roman" w:cs="Times New Roman"/>
          <w:sz w:val="24"/>
          <w:szCs w:val="24"/>
          <w:lang w:eastAsia="zh-HK"/>
        </w:rPr>
        <w:t>較弱的競爭力而可以令上訴人沒有責任交稅。</w:t>
      </w:r>
    </w:p>
    <w:p w14:paraId="6B63F359" w14:textId="60F21003" w:rsidR="00FC7F1A" w:rsidRPr="001303A3" w:rsidRDefault="00FC7F1A" w:rsidP="00FC7F1A">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5C" w14:textId="47567F46" w:rsidR="00123DEB" w:rsidRDefault="00123DEB"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lang w:eastAsia="zh-HK"/>
        </w:rPr>
        <w:t>上訴人也說由於她要預留金錢作日後之用，所以她不應該交稅。對於這個說法，委員會認為是無稽之談，不應該是一位行政人員之言。道理很簡單，如每人都說他每年得到的收入，無論多少，都</w:t>
      </w:r>
      <w:r w:rsidR="0012607C" w:rsidRPr="001303A3">
        <w:rPr>
          <w:rFonts w:ascii="Times New Roman" w:eastAsia="標楷體" w:hAnsi="Times New Roman" w:cs="Times New Roman"/>
          <w:sz w:val="24"/>
          <w:szCs w:val="24"/>
          <w:lang w:eastAsia="zh-HK"/>
        </w:rPr>
        <w:t>要預留作日後之用而不用納稅，那樣香港就沒有人或只有很少人要交薪俸稅了。</w:t>
      </w:r>
    </w:p>
    <w:p w14:paraId="5C5D7266" w14:textId="2C689324" w:rsidR="007F22B7" w:rsidRPr="001303A3" w:rsidRDefault="007F22B7" w:rsidP="007F22B7">
      <w:pPr>
        <w:pStyle w:val="a3"/>
        <w:pBdr>
          <w:top w:val="nil"/>
          <w:left w:val="nil"/>
          <w:bottom w:val="nil"/>
          <w:right w:val="nil"/>
          <w:between w:val="nil"/>
        </w:pBdr>
        <w:overflowPunct w:val="0"/>
        <w:autoSpaceDE w:val="0"/>
        <w:autoSpaceDN w:val="0"/>
        <w:adjustRightInd w:val="0"/>
        <w:ind w:leftChars="0" w:left="0"/>
        <w:jc w:val="both"/>
        <w:rPr>
          <w:rFonts w:ascii="Times New Roman" w:eastAsia="標楷體" w:hAnsi="Times New Roman" w:cs="Times New Roman"/>
          <w:sz w:val="24"/>
          <w:szCs w:val="24"/>
          <w:lang w:eastAsia="zh-HK"/>
        </w:rPr>
      </w:pPr>
    </w:p>
    <w:p w14:paraId="56390F5D" w14:textId="42E1A10C" w:rsidR="00420207" w:rsidRPr="007F22B7" w:rsidRDefault="00420207"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b/>
          <w:sz w:val="28"/>
          <w:szCs w:val="28"/>
          <w:lang w:eastAsia="zh-HK"/>
        </w:rPr>
      </w:pPr>
      <w:r w:rsidRPr="007F22B7">
        <w:rPr>
          <w:rFonts w:ascii="Times New Roman" w:eastAsia="標楷體" w:hAnsi="Times New Roman" w:cs="Times New Roman"/>
          <w:b/>
          <w:sz w:val="28"/>
          <w:szCs w:val="28"/>
          <w:lang w:eastAsia="zh-HK"/>
        </w:rPr>
        <w:t>結論及案件處理</w:t>
      </w:r>
    </w:p>
    <w:p w14:paraId="64EC2272" w14:textId="77777777" w:rsidR="007F22B7" w:rsidRPr="001303A3" w:rsidRDefault="007F22B7" w:rsidP="00E900B8">
      <w:pPr>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 w:val="24"/>
          <w:szCs w:val="24"/>
          <w:lang w:eastAsia="zh-HK"/>
        </w:rPr>
      </w:pPr>
    </w:p>
    <w:p w14:paraId="56390F5E" w14:textId="022B66B0" w:rsidR="00420207" w:rsidRPr="001303A3" w:rsidRDefault="00420207"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z w:val="24"/>
          <w:szCs w:val="24"/>
          <w:lang w:eastAsia="zh-HK"/>
        </w:rPr>
      </w:pPr>
      <w:r w:rsidRPr="001303A3">
        <w:rPr>
          <w:rFonts w:ascii="Times New Roman" w:eastAsia="標楷體" w:hAnsi="Times New Roman" w:cs="Times New Roman"/>
          <w:sz w:val="24"/>
          <w:szCs w:val="24"/>
        </w:rPr>
        <w:t>在</w:t>
      </w:r>
      <w:r w:rsidRPr="001303A3">
        <w:rPr>
          <w:rFonts w:ascii="Times New Roman" w:eastAsia="標楷體" w:hAnsi="Times New Roman" w:cs="Times New Roman"/>
          <w:sz w:val="24"/>
          <w:szCs w:val="24"/>
          <w:lang w:eastAsia="zh-HK"/>
        </w:rPr>
        <w:t>小心考慮上訴人的證供及本案的證物，裁定的事實，上述的討論和分析及應用本決定書所列的有關法律原則後，委員會認為上訴人提出的所有上訴理由及理據，均不能成立。上訴人未能根據</w:t>
      </w:r>
      <w:r w:rsidR="0020369A" w:rsidRPr="001303A3">
        <w:rPr>
          <w:rFonts w:ascii="Times New Roman" w:eastAsia="標楷體" w:hAnsi="Times New Roman" w:cs="Times New Roman"/>
          <w:sz w:val="24"/>
          <w:szCs w:val="24"/>
        </w:rPr>
        <w:t>《稅例》</w:t>
      </w:r>
      <w:r w:rsidRPr="001303A3">
        <w:rPr>
          <w:rFonts w:ascii="Times New Roman" w:eastAsia="標楷體" w:hAnsi="Times New Roman" w:cs="Times New Roman"/>
          <w:sz w:val="24"/>
          <w:szCs w:val="24"/>
          <w:lang w:eastAsia="zh-HK"/>
        </w:rPr>
        <w:t>第</w:t>
      </w:r>
      <w:r w:rsidRPr="001303A3">
        <w:rPr>
          <w:rFonts w:ascii="Times New Roman" w:eastAsia="標楷體" w:hAnsi="Times New Roman" w:cs="Times New Roman"/>
          <w:sz w:val="24"/>
          <w:szCs w:val="24"/>
          <w:lang w:eastAsia="zh-HK"/>
        </w:rPr>
        <w:t>68(4)</w:t>
      </w:r>
      <w:r w:rsidRPr="001303A3">
        <w:rPr>
          <w:rFonts w:ascii="Times New Roman" w:eastAsia="標楷體" w:hAnsi="Times New Roman" w:cs="Times New Roman"/>
          <w:sz w:val="24"/>
          <w:szCs w:val="24"/>
        </w:rPr>
        <w:t xml:space="preserve"> </w:t>
      </w:r>
      <w:r w:rsidRPr="001303A3">
        <w:rPr>
          <w:rFonts w:ascii="Times New Roman" w:eastAsia="標楷體" w:hAnsi="Times New Roman" w:cs="Times New Roman"/>
          <w:sz w:val="24"/>
          <w:szCs w:val="24"/>
          <w:lang w:eastAsia="zh-HK"/>
        </w:rPr>
        <w:t>條履行舉證責任，證明</w:t>
      </w:r>
      <w:r w:rsidRPr="001303A3">
        <w:rPr>
          <w:rFonts w:ascii="Times New Roman" w:eastAsia="標楷體" w:hAnsi="Times New Roman" w:cs="Times New Roman"/>
          <w:sz w:val="24"/>
          <w:szCs w:val="24"/>
        </w:rPr>
        <w:t>上訴人</w:t>
      </w:r>
      <w:r w:rsidR="0012607C" w:rsidRPr="001303A3">
        <w:rPr>
          <w:rFonts w:ascii="Times New Roman" w:eastAsia="標楷體" w:hAnsi="Times New Roman" w:cs="Times New Roman"/>
          <w:sz w:val="24"/>
          <w:szCs w:val="24"/>
          <w:lang w:eastAsia="zh-HK"/>
        </w:rPr>
        <w:t>應獲豁免繳交</w:t>
      </w:r>
      <w:r w:rsidR="0012607C" w:rsidRPr="001303A3">
        <w:rPr>
          <w:rFonts w:ascii="Times New Roman" w:eastAsia="標楷體" w:hAnsi="Times New Roman" w:cs="Times New Roman"/>
          <w:sz w:val="24"/>
          <w:szCs w:val="24"/>
          <w:lang w:eastAsia="zh-HK"/>
        </w:rPr>
        <w:t>2016/17</w:t>
      </w:r>
      <w:r w:rsidR="0012607C" w:rsidRPr="001303A3">
        <w:rPr>
          <w:rFonts w:ascii="Times New Roman" w:eastAsia="標楷體" w:hAnsi="Times New Roman" w:cs="Times New Roman"/>
          <w:sz w:val="24"/>
          <w:szCs w:val="24"/>
          <w:lang w:eastAsia="zh-HK"/>
        </w:rPr>
        <w:t>課稅年度薪俸稅</w:t>
      </w:r>
      <w:r w:rsidR="002D2446" w:rsidRPr="001303A3">
        <w:rPr>
          <w:rFonts w:ascii="Times New Roman" w:eastAsia="標楷體" w:hAnsi="Times New Roman" w:cs="Times New Roman"/>
          <w:sz w:val="24"/>
          <w:szCs w:val="24"/>
          <w:lang w:eastAsia="zh-HK"/>
        </w:rPr>
        <w:t>或應</w:t>
      </w:r>
      <w:r w:rsidR="0053567D" w:rsidRPr="001303A3">
        <w:rPr>
          <w:rFonts w:ascii="Times New Roman" w:eastAsia="標楷體" w:hAnsi="Times New Roman" w:cs="Times New Roman"/>
          <w:sz w:val="24"/>
          <w:szCs w:val="24"/>
          <w:lang w:eastAsia="zh-HK"/>
        </w:rPr>
        <w:t>獲她所聲</w:t>
      </w:r>
      <w:r w:rsidR="008F6876" w:rsidRPr="001303A3">
        <w:rPr>
          <w:rFonts w:ascii="Times New Roman" w:eastAsia="標楷體" w:hAnsi="Times New Roman" w:cs="Times New Roman"/>
          <w:sz w:val="24"/>
          <w:szCs w:val="24"/>
          <w:lang w:eastAsia="zh-HK"/>
        </w:rPr>
        <w:t>稱</w:t>
      </w:r>
      <w:r w:rsidR="0053567D" w:rsidRPr="001303A3">
        <w:rPr>
          <w:rFonts w:ascii="Times New Roman" w:eastAsia="標楷體" w:hAnsi="Times New Roman" w:cs="Times New Roman"/>
          <w:sz w:val="24"/>
          <w:szCs w:val="24"/>
          <w:lang w:eastAsia="zh-HK"/>
        </w:rPr>
        <w:t>的開支的扣減</w:t>
      </w:r>
      <w:r w:rsidR="0012607C" w:rsidRPr="001303A3">
        <w:rPr>
          <w:rFonts w:ascii="Times New Roman" w:eastAsia="標楷體" w:hAnsi="Times New Roman" w:cs="Times New Roman"/>
          <w:sz w:val="24"/>
          <w:szCs w:val="24"/>
          <w:lang w:eastAsia="zh-HK"/>
        </w:rPr>
        <w:t>。</w:t>
      </w:r>
      <w:r w:rsidRPr="001303A3">
        <w:rPr>
          <w:rFonts w:ascii="Times New Roman" w:eastAsia="標楷體" w:hAnsi="Times New Roman" w:cs="Times New Roman"/>
          <w:sz w:val="24"/>
          <w:szCs w:val="24"/>
        </w:rPr>
        <w:t>委員會按</w:t>
      </w:r>
      <w:r w:rsidR="0020369A" w:rsidRPr="001303A3">
        <w:rPr>
          <w:rFonts w:ascii="Times New Roman" w:eastAsia="標楷體" w:hAnsi="Times New Roman" w:cs="Times New Roman"/>
          <w:sz w:val="24"/>
          <w:szCs w:val="24"/>
        </w:rPr>
        <w:t>《稅例》</w:t>
      </w:r>
      <w:r w:rsidRPr="001303A3">
        <w:rPr>
          <w:rFonts w:ascii="Times New Roman" w:eastAsia="標楷體" w:hAnsi="Times New Roman" w:cs="Times New Roman"/>
          <w:sz w:val="24"/>
          <w:szCs w:val="24"/>
          <w:lang w:eastAsia="zh-HK"/>
        </w:rPr>
        <w:t>第</w:t>
      </w:r>
      <w:r w:rsidRPr="001303A3">
        <w:rPr>
          <w:rFonts w:ascii="Times New Roman" w:eastAsia="標楷體" w:hAnsi="Times New Roman" w:cs="Times New Roman"/>
          <w:sz w:val="24"/>
          <w:szCs w:val="24"/>
          <w:lang w:eastAsia="zh-HK"/>
        </w:rPr>
        <w:t>68(8)</w:t>
      </w:r>
      <w:r w:rsidRPr="001303A3">
        <w:rPr>
          <w:rFonts w:ascii="Times New Roman" w:eastAsia="標楷體" w:hAnsi="Times New Roman" w:cs="Times New Roman"/>
          <w:sz w:val="24"/>
          <w:szCs w:val="24"/>
          <w:lang w:eastAsia="zh-HK"/>
        </w:rPr>
        <w:t>條</w:t>
      </w:r>
      <w:r w:rsidRPr="001303A3">
        <w:rPr>
          <w:rFonts w:ascii="Times New Roman" w:eastAsia="標楷體" w:hAnsi="Times New Roman" w:cs="Times New Roman"/>
          <w:sz w:val="24"/>
          <w:szCs w:val="24"/>
        </w:rPr>
        <w:t>維持及確認</w:t>
      </w:r>
      <w:r w:rsidR="0012607C" w:rsidRPr="001303A3">
        <w:rPr>
          <w:rFonts w:ascii="Times New Roman" w:eastAsia="標楷體" w:hAnsi="Times New Roman" w:cs="Times New Roman"/>
          <w:sz w:val="24"/>
          <w:szCs w:val="24"/>
        </w:rPr>
        <w:t>上訴人</w:t>
      </w:r>
      <w:r w:rsidR="0012607C" w:rsidRPr="001303A3">
        <w:rPr>
          <w:rFonts w:ascii="Times New Roman" w:eastAsia="標楷體" w:hAnsi="Times New Roman" w:cs="Times New Roman"/>
          <w:sz w:val="24"/>
          <w:szCs w:val="24"/>
          <w:lang w:eastAsia="zh-HK"/>
        </w:rPr>
        <w:t>的</w:t>
      </w:r>
      <w:r w:rsidR="0012607C" w:rsidRPr="001303A3">
        <w:rPr>
          <w:rFonts w:ascii="Times New Roman" w:eastAsia="標楷體" w:hAnsi="Times New Roman" w:cs="Times New Roman"/>
          <w:sz w:val="24"/>
          <w:szCs w:val="24"/>
          <w:lang w:eastAsia="zh-HK"/>
        </w:rPr>
        <w:t>2016/17</w:t>
      </w:r>
      <w:r w:rsidR="0012607C" w:rsidRPr="001303A3">
        <w:rPr>
          <w:rFonts w:ascii="Times New Roman" w:eastAsia="標楷體" w:hAnsi="Times New Roman" w:cs="Times New Roman"/>
          <w:sz w:val="24"/>
          <w:szCs w:val="24"/>
        </w:rPr>
        <w:t>課稅年度薪俸稅評稅的入息淨額為</w:t>
      </w:r>
      <w:r w:rsidR="0012607C" w:rsidRPr="001303A3">
        <w:rPr>
          <w:rFonts w:ascii="Times New Roman" w:eastAsia="標楷體" w:hAnsi="Times New Roman" w:cs="Times New Roman"/>
          <w:sz w:val="24"/>
          <w:szCs w:val="24"/>
          <w:lang w:eastAsia="zh-HK"/>
        </w:rPr>
        <w:t>4,782,216</w:t>
      </w:r>
      <w:r w:rsidR="0012607C" w:rsidRPr="001303A3">
        <w:rPr>
          <w:rFonts w:ascii="Times New Roman" w:eastAsia="標楷體" w:hAnsi="Times New Roman" w:cs="Times New Roman"/>
          <w:sz w:val="24"/>
          <w:szCs w:val="24"/>
          <w:lang w:eastAsia="zh-HK"/>
        </w:rPr>
        <w:t>元及應繳稅款為</w:t>
      </w:r>
      <w:r w:rsidR="0012607C" w:rsidRPr="001303A3">
        <w:rPr>
          <w:rFonts w:ascii="Times New Roman" w:eastAsia="標楷體" w:hAnsi="Times New Roman" w:cs="Times New Roman"/>
          <w:sz w:val="24"/>
          <w:szCs w:val="24"/>
          <w:lang w:eastAsia="zh-HK"/>
        </w:rPr>
        <w:t>697,332</w:t>
      </w:r>
      <w:r w:rsidR="0012607C" w:rsidRPr="001303A3">
        <w:rPr>
          <w:rFonts w:ascii="Times New Roman" w:eastAsia="標楷體" w:hAnsi="Times New Roman" w:cs="Times New Roman"/>
          <w:sz w:val="24"/>
          <w:szCs w:val="24"/>
          <w:lang w:eastAsia="zh-HK"/>
        </w:rPr>
        <w:t>元</w:t>
      </w:r>
      <w:r w:rsidRPr="001303A3">
        <w:rPr>
          <w:rFonts w:ascii="Times New Roman" w:eastAsia="標楷體" w:hAnsi="Times New Roman" w:cs="Times New Roman"/>
          <w:sz w:val="24"/>
          <w:szCs w:val="24"/>
        </w:rPr>
        <w:t>。</w:t>
      </w:r>
    </w:p>
    <w:p w14:paraId="5C85B402" w14:textId="77777777" w:rsidR="007F22B7" w:rsidRDefault="007F22B7" w:rsidP="00E900B8">
      <w:pPr>
        <w:pStyle w:val="subheading"/>
        <w:tabs>
          <w:tab w:val="num" w:pos="1200"/>
        </w:tabs>
        <w:overflowPunct w:val="0"/>
        <w:autoSpaceDE w:val="0"/>
        <w:autoSpaceDN w:val="0"/>
        <w:adjustRightInd w:val="0"/>
        <w:snapToGrid w:val="0"/>
        <w:spacing w:before="0" w:line="240" w:lineRule="auto"/>
        <w:jc w:val="both"/>
        <w:rPr>
          <w:rFonts w:eastAsia="標楷體"/>
          <w:b/>
          <w:i w:val="0"/>
          <w:sz w:val="24"/>
          <w:szCs w:val="24"/>
          <w:u w:val="single"/>
        </w:rPr>
      </w:pPr>
    </w:p>
    <w:p w14:paraId="56390F5F" w14:textId="1057A192" w:rsidR="00001AF6" w:rsidRPr="007F22B7" w:rsidRDefault="00001AF6" w:rsidP="00E900B8">
      <w:pPr>
        <w:pStyle w:val="subheading"/>
        <w:tabs>
          <w:tab w:val="num" w:pos="1200"/>
        </w:tabs>
        <w:overflowPunct w:val="0"/>
        <w:autoSpaceDE w:val="0"/>
        <w:autoSpaceDN w:val="0"/>
        <w:adjustRightInd w:val="0"/>
        <w:snapToGrid w:val="0"/>
        <w:spacing w:before="0" w:line="240" w:lineRule="auto"/>
        <w:jc w:val="both"/>
        <w:rPr>
          <w:rFonts w:eastAsia="標楷體"/>
          <w:b/>
          <w:i w:val="0"/>
          <w:szCs w:val="28"/>
        </w:rPr>
      </w:pPr>
      <w:r w:rsidRPr="007F22B7">
        <w:rPr>
          <w:rFonts w:eastAsia="標楷體"/>
          <w:b/>
          <w:i w:val="0"/>
          <w:szCs w:val="28"/>
        </w:rPr>
        <w:t>訟費</w:t>
      </w:r>
    </w:p>
    <w:p w14:paraId="0CDE26A6" w14:textId="77777777" w:rsidR="007F22B7" w:rsidRPr="001303A3" w:rsidRDefault="007F22B7" w:rsidP="00E900B8">
      <w:pPr>
        <w:pStyle w:val="subheading"/>
        <w:tabs>
          <w:tab w:val="num" w:pos="1200"/>
        </w:tabs>
        <w:overflowPunct w:val="0"/>
        <w:autoSpaceDE w:val="0"/>
        <w:autoSpaceDN w:val="0"/>
        <w:adjustRightInd w:val="0"/>
        <w:snapToGrid w:val="0"/>
        <w:spacing w:before="0" w:line="240" w:lineRule="auto"/>
        <w:jc w:val="both"/>
        <w:rPr>
          <w:rStyle w:val="shorttext"/>
          <w:rFonts w:eastAsia="標楷體"/>
          <w:b/>
          <w:i w:val="0"/>
          <w:sz w:val="24"/>
          <w:szCs w:val="24"/>
          <w:u w:val="single"/>
          <w:lang w:eastAsia="zh-HK"/>
        </w:rPr>
      </w:pPr>
    </w:p>
    <w:p w14:paraId="56390F6F" w14:textId="7AD2AD36" w:rsidR="00112780" w:rsidRPr="001303A3" w:rsidRDefault="00001AF6" w:rsidP="00766137">
      <w:pPr>
        <w:pStyle w:val="a3"/>
        <w:numPr>
          <w:ilvl w:val="0"/>
          <w:numId w:val="35"/>
        </w:numPr>
        <w:pBdr>
          <w:top w:val="nil"/>
          <w:left w:val="nil"/>
          <w:bottom w:val="nil"/>
          <w:right w:val="nil"/>
          <w:between w:val="nil"/>
        </w:pBdr>
        <w:overflowPunct w:val="0"/>
        <w:autoSpaceDE w:val="0"/>
        <w:autoSpaceDN w:val="0"/>
        <w:adjustRightInd w:val="0"/>
        <w:ind w:leftChars="0" w:left="0" w:firstLine="0"/>
        <w:jc w:val="both"/>
        <w:rPr>
          <w:rFonts w:ascii="Times New Roman" w:eastAsia="標楷體" w:hAnsi="Times New Roman" w:cs="Times New Roman"/>
          <w:snapToGrid w:val="0"/>
          <w:sz w:val="24"/>
          <w:szCs w:val="24"/>
        </w:rPr>
      </w:pPr>
      <w:r w:rsidRPr="001303A3">
        <w:rPr>
          <w:rFonts w:ascii="Times New Roman" w:eastAsia="標楷體" w:hAnsi="Times New Roman" w:cs="Times New Roman"/>
          <w:sz w:val="24"/>
          <w:szCs w:val="24"/>
        </w:rPr>
        <w:t>本上訴個案實屬瑣屑無聊、無理</w:t>
      </w:r>
      <w:r w:rsidR="008F6876" w:rsidRPr="001303A3">
        <w:rPr>
          <w:rFonts w:ascii="Times New Roman" w:eastAsia="標楷體" w:hAnsi="Times New Roman" w:cs="Times New Roman"/>
          <w:sz w:val="24"/>
          <w:szCs w:val="24"/>
        </w:rPr>
        <w:t>纏</w:t>
      </w:r>
      <w:r w:rsidRPr="001303A3">
        <w:rPr>
          <w:rFonts w:ascii="Times New Roman" w:eastAsia="標楷體" w:hAnsi="Times New Roman" w:cs="Times New Roman"/>
          <w:sz w:val="24"/>
          <w:szCs w:val="24"/>
        </w:rPr>
        <w:t>擾。上訴完全缺乏任何合理理據，是濫用程序，浪費委員會及稅務局有限的資源，並且對其他納稅人不公平。經考慮案</w:t>
      </w:r>
      <w:r w:rsidRPr="001303A3">
        <w:rPr>
          <w:rFonts w:ascii="Times New Roman" w:eastAsia="標楷體" w:hAnsi="Times New Roman" w:cs="Times New Roman"/>
          <w:sz w:val="24"/>
          <w:szCs w:val="24"/>
        </w:rPr>
        <w:lastRenderedPageBreak/>
        <w:t>情及案例後，委員會決定行使《稅例》第</w:t>
      </w:r>
      <w:r w:rsidRPr="001303A3">
        <w:rPr>
          <w:rFonts w:ascii="Times New Roman" w:eastAsia="標楷體" w:hAnsi="Times New Roman" w:cs="Times New Roman"/>
          <w:sz w:val="24"/>
          <w:szCs w:val="24"/>
        </w:rPr>
        <w:t>68(9)</w:t>
      </w:r>
      <w:r w:rsidRPr="001303A3">
        <w:rPr>
          <w:rFonts w:ascii="Times New Roman" w:eastAsia="標楷體" w:hAnsi="Times New Roman" w:cs="Times New Roman"/>
          <w:sz w:val="24"/>
          <w:szCs w:val="24"/>
        </w:rPr>
        <w:t>條的權力，命令上訴人繳付</w:t>
      </w:r>
      <w:r w:rsidRPr="001303A3">
        <w:rPr>
          <w:rFonts w:ascii="Times New Roman" w:eastAsia="標楷體" w:hAnsi="Times New Roman" w:cs="Times New Roman"/>
          <w:sz w:val="24"/>
          <w:szCs w:val="24"/>
          <w:lang w:eastAsia="zh-HK"/>
        </w:rPr>
        <w:t>25</w:t>
      </w:r>
      <w:r w:rsidRPr="001303A3">
        <w:rPr>
          <w:rFonts w:ascii="Times New Roman" w:eastAsia="標楷體" w:hAnsi="Times New Roman" w:cs="Times New Roman"/>
          <w:sz w:val="24"/>
          <w:szCs w:val="24"/>
        </w:rPr>
        <w:t>,000</w:t>
      </w:r>
      <w:r w:rsidRPr="001303A3">
        <w:rPr>
          <w:rFonts w:ascii="Times New Roman" w:eastAsia="標楷體" w:hAnsi="Times New Roman" w:cs="Times New Roman"/>
          <w:sz w:val="24"/>
          <w:szCs w:val="24"/>
        </w:rPr>
        <w:t>元作為委員會的訟費，該筆款項須加在徵收的</w:t>
      </w:r>
      <w:r w:rsidRPr="001303A3">
        <w:rPr>
          <w:rFonts w:ascii="Times New Roman" w:eastAsia="標楷體" w:hAnsi="Times New Roman" w:cs="Times New Roman"/>
          <w:sz w:val="24"/>
          <w:szCs w:val="24"/>
          <w:lang w:eastAsia="zh-HK"/>
        </w:rPr>
        <w:t>2016/17</w:t>
      </w:r>
      <w:r w:rsidRPr="001303A3">
        <w:rPr>
          <w:rFonts w:ascii="Times New Roman" w:eastAsia="標楷體" w:hAnsi="Times New Roman" w:cs="Times New Roman"/>
          <w:sz w:val="24"/>
          <w:szCs w:val="24"/>
        </w:rPr>
        <w:t>課稅年度薪俸稅評稅內，一併繳交。</w:t>
      </w:r>
    </w:p>
    <w:sectPr w:rsidR="00112780" w:rsidRPr="001303A3" w:rsidSect="000E7BA5">
      <w:headerReference w:type="default" r:id="rId12"/>
      <w:footerReference w:type="default" r:id="rId13"/>
      <w:pgSz w:w="11907" w:h="16839" w:code="9"/>
      <w:pgMar w:top="1985" w:right="1588" w:bottom="1701" w:left="1588" w:header="1361" w:footer="1134" w:gutter="0"/>
      <w:pgNumType w:start="38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737B4" w14:textId="77777777" w:rsidR="0099515F" w:rsidRDefault="0099515F" w:rsidP="00420207">
      <w:r>
        <w:separator/>
      </w:r>
    </w:p>
  </w:endnote>
  <w:endnote w:type="continuationSeparator" w:id="0">
    <w:p w14:paraId="46556936" w14:textId="77777777" w:rsidR="0099515F" w:rsidRDefault="0099515F" w:rsidP="0042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404645"/>
      <w:docPartObj>
        <w:docPartGallery w:val="Page Numbers (Bottom of Page)"/>
        <w:docPartUnique/>
      </w:docPartObj>
    </w:sdtPr>
    <w:sdtEndPr>
      <w:rPr>
        <w:rFonts w:ascii="Times New Roman" w:hAnsi="Times New Roman" w:cs="Times New Roman"/>
      </w:rPr>
    </w:sdtEndPr>
    <w:sdtContent>
      <w:p w14:paraId="0EE933C2" w14:textId="409A8634" w:rsidR="000E7BA5" w:rsidRDefault="000E7BA5" w:rsidP="000E7BA5">
        <w:pPr>
          <w:pStyle w:val="a4"/>
          <w:jc w:val="center"/>
          <w:rPr>
            <w:rFonts w:ascii="Times New Roman" w:hAnsi="Times New Roman" w:cs="Times New Roman"/>
          </w:rPr>
        </w:pPr>
        <w:r w:rsidRPr="000E7BA5">
          <w:rPr>
            <w:rFonts w:ascii="Times New Roman" w:hAnsi="Times New Roman" w:cs="Times New Roman"/>
          </w:rPr>
          <w:fldChar w:fldCharType="begin"/>
        </w:r>
        <w:r w:rsidRPr="000E7BA5">
          <w:rPr>
            <w:rFonts w:ascii="Times New Roman" w:hAnsi="Times New Roman" w:cs="Times New Roman"/>
          </w:rPr>
          <w:instrText>PAGE   \* MERGEFORMAT</w:instrText>
        </w:r>
        <w:r w:rsidRPr="000E7BA5">
          <w:rPr>
            <w:rFonts w:ascii="Times New Roman" w:hAnsi="Times New Roman" w:cs="Times New Roman"/>
          </w:rPr>
          <w:fldChar w:fldCharType="separate"/>
        </w:r>
        <w:r w:rsidR="008F5D55" w:rsidRPr="008F5D55">
          <w:rPr>
            <w:rFonts w:ascii="Times New Roman" w:hAnsi="Times New Roman" w:cs="Times New Roman"/>
            <w:noProof/>
            <w:lang w:val="zh-TW"/>
          </w:rPr>
          <w:t>382</w:t>
        </w:r>
        <w:r w:rsidRPr="000E7BA5">
          <w:rPr>
            <w:rFonts w:ascii="Times New Roman" w:hAnsi="Times New Roman" w:cs="Times New Roman"/>
          </w:rPr>
          <w:fldChar w:fldCharType="end"/>
        </w:r>
      </w:p>
      <w:p w14:paraId="56390F89" w14:textId="32840CBB" w:rsidR="006F7B74" w:rsidRPr="000E7BA5" w:rsidRDefault="0099515F" w:rsidP="000E7BA5">
        <w:pPr>
          <w:pStyle w:val="a4"/>
          <w:jc w:val="center"/>
          <w:rPr>
            <w:rFonts w:ascii="Times New Roman" w:hAnsi="Times New Roman" w:cs="Times New Roman"/>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033F5" w14:textId="77777777" w:rsidR="0099515F" w:rsidRDefault="0099515F" w:rsidP="00420207">
      <w:r>
        <w:separator/>
      </w:r>
    </w:p>
  </w:footnote>
  <w:footnote w:type="continuationSeparator" w:id="0">
    <w:p w14:paraId="7AB55146" w14:textId="77777777" w:rsidR="0099515F" w:rsidRDefault="0099515F" w:rsidP="00420207">
      <w:r>
        <w:continuationSeparator/>
      </w:r>
    </w:p>
  </w:footnote>
  <w:footnote w:id="1">
    <w:p w14:paraId="56390F8A" w14:textId="77777777" w:rsidR="006F7B74" w:rsidRPr="001303A3" w:rsidRDefault="006F7B74" w:rsidP="001303A3">
      <w:pPr>
        <w:pStyle w:val="a6"/>
        <w:autoSpaceDE w:val="0"/>
        <w:autoSpaceDN w:val="0"/>
        <w:rPr>
          <w:rFonts w:ascii="Times New Roman" w:eastAsia="標楷體" w:hAnsi="Times New Roman" w:cs="Times New Roman"/>
          <w:lang w:eastAsia="zh-HK"/>
        </w:rPr>
      </w:pPr>
      <w:r w:rsidRPr="001303A3">
        <w:rPr>
          <w:rStyle w:val="a8"/>
          <w:rFonts w:ascii="Times New Roman" w:eastAsia="標楷體" w:hAnsi="Times New Roman" w:cs="Times New Roman"/>
        </w:rPr>
        <w:footnoteRef/>
      </w:r>
      <w:r w:rsidRPr="001303A3">
        <w:rPr>
          <w:rFonts w:ascii="Times New Roman" w:eastAsia="標楷體" w:hAnsi="Times New Roman" w:cs="Times New Roman"/>
        </w:rPr>
        <w:t xml:space="preserve"> </w:t>
      </w:r>
      <w:r w:rsidRPr="001303A3">
        <w:rPr>
          <w:rFonts w:ascii="Times New Roman" w:eastAsia="標楷體" w:hAnsi="Times New Roman" w:cs="Times New Roman"/>
        </w:rPr>
        <w:t>本決定書的第</w:t>
      </w:r>
      <w:r w:rsidRPr="001303A3">
        <w:rPr>
          <w:rFonts w:ascii="Times New Roman" w:eastAsia="標楷體" w:hAnsi="Times New Roman" w:cs="Times New Roman"/>
          <w:lang w:eastAsia="zh-HK"/>
        </w:rPr>
        <w:t>9</w:t>
      </w:r>
      <w:r w:rsidRPr="001303A3">
        <w:rPr>
          <w:rFonts w:ascii="Times New Roman" w:eastAsia="標楷體" w:hAnsi="Times New Roman" w:cs="Times New Roman"/>
          <w:lang w:eastAsia="zh-HK"/>
        </w:rPr>
        <w:t>段</w:t>
      </w:r>
    </w:p>
  </w:footnote>
  <w:footnote w:id="2">
    <w:p w14:paraId="56390F8B" w14:textId="77777777" w:rsidR="006F7B74" w:rsidRPr="00052F45" w:rsidRDefault="006F7B74" w:rsidP="001303A3">
      <w:pPr>
        <w:pStyle w:val="a6"/>
        <w:autoSpaceDE w:val="0"/>
        <w:autoSpaceDN w:val="0"/>
        <w:rPr>
          <w:lang w:eastAsia="zh-HK"/>
        </w:rPr>
      </w:pPr>
      <w:r w:rsidRPr="001303A3">
        <w:rPr>
          <w:rStyle w:val="a8"/>
          <w:rFonts w:ascii="Times New Roman" w:eastAsia="標楷體" w:hAnsi="Times New Roman" w:cs="Times New Roman"/>
        </w:rPr>
        <w:footnoteRef/>
      </w:r>
      <w:r w:rsidRPr="001303A3">
        <w:rPr>
          <w:rFonts w:ascii="Times New Roman" w:eastAsia="標楷體" w:hAnsi="Times New Roman" w:cs="Times New Roman"/>
          <w:lang w:eastAsia="zh-HK"/>
        </w:rPr>
        <w:t xml:space="preserve"> </w:t>
      </w:r>
      <w:r w:rsidRPr="001303A3">
        <w:rPr>
          <w:rFonts w:ascii="Times New Roman" w:eastAsia="標楷體" w:hAnsi="Times New Roman" w:cs="Times New Roman"/>
        </w:rPr>
        <w:t>本決定書的第</w:t>
      </w:r>
      <w:r w:rsidRPr="001303A3">
        <w:rPr>
          <w:rFonts w:ascii="Times New Roman" w:eastAsia="標楷體" w:hAnsi="Times New Roman" w:cs="Times New Roman"/>
          <w:lang w:eastAsia="zh-HK"/>
        </w:rPr>
        <w:t>10(a)</w:t>
      </w:r>
      <w:r w:rsidRPr="001303A3">
        <w:rPr>
          <w:rFonts w:ascii="Times New Roman" w:eastAsia="標楷體" w:hAnsi="Times New Roman" w:cs="Times New Roman"/>
          <w:lang w:eastAsia="zh-HK"/>
        </w:rPr>
        <w:t>段</w:t>
      </w:r>
    </w:p>
  </w:footnote>
  <w:footnote w:id="3">
    <w:p w14:paraId="56390F8C" w14:textId="77777777" w:rsidR="006F7B74" w:rsidRPr="00427263" w:rsidRDefault="006F7B74">
      <w:pPr>
        <w:pStyle w:val="a6"/>
        <w:rPr>
          <w:rFonts w:ascii="Times New Roman" w:eastAsia="標楷體" w:hAnsi="Times New Roman" w:cs="Times New Roman"/>
          <w:lang w:eastAsia="zh-HK"/>
        </w:rPr>
      </w:pPr>
      <w:r w:rsidRPr="00427263">
        <w:rPr>
          <w:rStyle w:val="a8"/>
          <w:rFonts w:ascii="Times New Roman" w:eastAsia="標楷體" w:hAnsi="Times New Roman" w:cs="Times New Roman"/>
        </w:rPr>
        <w:footnoteRef/>
      </w:r>
      <w:r w:rsidRPr="00427263">
        <w:rPr>
          <w:rFonts w:ascii="Times New Roman" w:eastAsia="標楷體" w:hAnsi="Times New Roman" w:cs="Times New Roman"/>
          <w:lang w:eastAsia="zh-HK"/>
        </w:rPr>
        <w:t xml:space="preserve"> </w:t>
      </w:r>
      <w:r w:rsidRPr="00427263">
        <w:rPr>
          <w:rFonts w:ascii="Times New Roman" w:eastAsia="標楷體" w:hAnsi="Times New Roman" w:cs="Times New Roman"/>
        </w:rPr>
        <w:t>本決定書的第</w:t>
      </w:r>
      <w:r w:rsidRPr="00427263">
        <w:rPr>
          <w:rFonts w:ascii="Times New Roman" w:eastAsia="標楷體" w:hAnsi="Times New Roman" w:cs="Times New Roman"/>
          <w:lang w:eastAsia="zh-HK"/>
        </w:rPr>
        <w:t>9</w:t>
      </w:r>
      <w:r w:rsidRPr="00427263">
        <w:rPr>
          <w:rFonts w:ascii="Times New Roman" w:eastAsia="標楷體" w:hAnsi="Times New Roman" w:cs="Times New Roman"/>
          <w:lang w:eastAsia="zh-HK"/>
        </w:rPr>
        <w:t>段</w:t>
      </w:r>
    </w:p>
  </w:footnote>
  <w:footnote w:id="4">
    <w:p w14:paraId="56390F8D" w14:textId="77777777" w:rsidR="006F7B74" w:rsidRPr="00052F45" w:rsidRDefault="006F7B74">
      <w:pPr>
        <w:pStyle w:val="a6"/>
        <w:rPr>
          <w:lang w:eastAsia="zh-HK"/>
        </w:rPr>
      </w:pPr>
      <w:r w:rsidRPr="00427263">
        <w:rPr>
          <w:rStyle w:val="a8"/>
          <w:rFonts w:ascii="Times New Roman" w:eastAsia="標楷體" w:hAnsi="Times New Roman" w:cs="Times New Roman"/>
        </w:rPr>
        <w:footnoteRef/>
      </w:r>
      <w:r w:rsidRPr="00427263">
        <w:rPr>
          <w:rFonts w:ascii="Times New Roman" w:eastAsia="標楷體" w:hAnsi="Times New Roman" w:cs="Times New Roman"/>
          <w:lang w:eastAsia="zh-HK"/>
        </w:rPr>
        <w:t xml:space="preserve"> </w:t>
      </w:r>
      <w:r w:rsidRPr="00427263">
        <w:rPr>
          <w:rFonts w:ascii="Times New Roman" w:eastAsia="標楷體" w:hAnsi="Times New Roman" w:cs="Times New Roman"/>
        </w:rPr>
        <w:t>本決定書的第</w:t>
      </w:r>
      <w:r w:rsidRPr="00427263">
        <w:rPr>
          <w:rFonts w:ascii="Times New Roman" w:eastAsia="標楷體" w:hAnsi="Times New Roman" w:cs="Times New Roman"/>
          <w:lang w:eastAsia="zh-HK"/>
        </w:rPr>
        <w:t>10(b)</w:t>
      </w:r>
      <w:r w:rsidRPr="00427263">
        <w:rPr>
          <w:rFonts w:ascii="Times New Roman" w:eastAsia="標楷體" w:hAnsi="Times New Roman" w:cs="Times New Roman"/>
          <w:lang w:eastAsia="zh-HK"/>
        </w:rPr>
        <w:t>段</w:t>
      </w:r>
    </w:p>
  </w:footnote>
  <w:footnote w:id="5">
    <w:p w14:paraId="56390F94" w14:textId="43A84BBC" w:rsidR="006F7B74" w:rsidRPr="00766137" w:rsidRDefault="006F7B74">
      <w:pPr>
        <w:pStyle w:val="a6"/>
        <w:rPr>
          <w:rFonts w:ascii="Times New Roman" w:eastAsia="標楷體" w:hAnsi="Times New Roman" w:cs="Times New Roman"/>
          <w:lang w:eastAsia="zh-HK"/>
        </w:rPr>
      </w:pPr>
      <w:r w:rsidRPr="00766137">
        <w:rPr>
          <w:rStyle w:val="a8"/>
          <w:rFonts w:ascii="Times New Roman" w:eastAsia="標楷體" w:hAnsi="Times New Roman" w:cs="Times New Roman"/>
        </w:rPr>
        <w:footnoteRef/>
      </w:r>
      <w:r w:rsidR="00766137">
        <w:rPr>
          <w:rFonts w:ascii="Times New Roman" w:eastAsia="標楷體" w:hAnsi="Times New Roman" w:cs="Times New Roman"/>
          <w:bCs/>
          <w:snapToGrid w:val="0"/>
          <w:lang w:eastAsia="zh-HK"/>
        </w:rPr>
        <w:t xml:space="preserve"> </w:t>
      </w:r>
      <w:r w:rsidRPr="00766137">
        <w:rPr>
          <w:rFonts w:ascii="Times New Roman" w:eastAsia="標楷體" w:hAnsi="Times New Roman" w:cs="Times New Roman"/>
          <w:bCs/>
          <w:snapToGrid w:val="0"/>
          <w:u w:val="single"/>
          <w:lang w:eastAsia="zh-HK"/>
        </w:rPr>
        <w:t>Ricketts v Colquhoun</w:t>
      </w:r>
      <w:r w:rsidRPr="00766137">
        <w:rPr>
          <w:rFonts w:ascii="Times New Roman" w:eastAsia="標楷體" w:hAnsi="Times New Roman" w:cs="Times New Roman"/>
          <w:bCs/>
          <w:snapToGrid w:val="0"/>
          <w:lang w:eastAsia="zh-HK"/>
        </w:rPr>
        <w:t xml:space="preserve"> 10 TC 118</w:t>
      </w:r>
      <w:r w:rsidRPr="00766137">
        <w:rPr>
          <w:rFonts w:ascii="Times New Roman" w:eastAsia="標楷體" w:hAnsi="Times New Roman" w:cs="Times New Roman"/>
          <w:lang w:eastAsia="zh-HK"/>
        </w:rPr>
        <w:t xml:space="preserve"> at p</w:t>
      </w:r>
      <w:r w:rsidR="00766137">
        <w:rPr>
          <w:rFonts w:ascii="Times New Roman" w:eastAsia="標楷體" w:hAnsi="Times New Roman" w:cs="Times New Roman"/>
          <w:lang w:eastAsia="zh-HK"/>
        </w:rPr>
        <w:t xml:space="preserve">age </w:t>
      </w:r>
      <w:r w:rsidRPr="00766137">
        <w:rPr>
          <w:rFonts w:ascii="Times New Roman" w:eastAsia="標楷體" w:hAnsi="Times New Roman" w:cs="Times New Roman"/>
          <w:lang w:eastAsia="zh-HK"/>
        </w:rPr>
        <w:t>50</w:t>
      </w:r>
    </w:p>
  </w:footnote>
  <w:footnote w:id="6">
    <w:p w14:paraId="56390F95" w14:textId="54E07127" w:rsidR="006F7B74" w:rsidRPr="00766137" w:rsidRDefault="006F7B74">
      <w:pPr>
        <w:pStyle w:val="a6"/>
        <w:rPr>
          <w:rFonts w:ascii="Times New Roman" w:eastAsia="標楷體" w:hAnsi="Times New Roman" w:cs="Times New Roman"/>
          <w:lang w:eastAsia="zh-HK"/>
        </w:rPr>
      </w:pPr>
      <w:r w:rsidRPr="00766137">
        <w:rPr>
          <w:rStyle w:val="a8"/>
          <w:rFonts w:ascii="Times New Roman" w:eastAsia="標楷體" w:hAnsi="Times New Roman" w:cs="Times New Roman"/>
        </w:rPr>
        <w:footnoteRef/>
      </w:r>
      <w:r w:rsidRPr="00766137">
        <w:rPr>
          <w:rFonts w:ascii="Times New Roman" w:eastAsia="標楷體" w:hAnsi="Times New Roman" w:cs="Times New Roman"/>
        </w:rPr>
        <w:t xml:space="preserve"> </w:t>
      </w:r>
      <w:r w:rsidRPr="00766137">
        <w:rPr>
          <w:rFonts w:ascii="Times New Roman" w:eastAsia="標楷體" w:hAnsi="Times New Roman" w:cs="Times New Roman"/>
          <w:bCs/>
          <w:snapToGrid w:val="0"/>
          <w:u w:val="single"/>
          <w:lang w:eastAsia="zh-HK"/>
        </w:rPr>
        <w:t>Brown v Bullock</w:t>
      </w:r>
      <w:r w:rsidRPr="00766137">
        <w:rPr>
          <w:rFonts w:ascii="Times New Roman" w:eastAsia="標楷體" w:hAnsi="Times New Roman" w:cs="Times New Roman"/>
          <w:bCs/>
          <w:snapToGrid w:val="0"/>
          <w:lang w:eastAsia="zh-HK"/>
        </w:rPr>
        <w:t xml:space="preserve"> 40 TC 1 at p</w:t>
      </w:r>
      <w:r w:rsidR="00766137">
        <w:rPr>
          <w:rFonts w:ascii="Times New Roman" w:eastAsia="標楷體" w:hAnsi="Times New Roman" w:cs="Times New Roman"/>
          <w:bCs/>
          <w:snapToGrid w:val="0"/>
          <w:lang w:eastAsia="zh-HK"/>
        </w:rPr>
        <w:t xml:space="preserve">age </w:t>
      </w:r>
      <w:r w:rsidRPr="00766137">
        <w:rPr>
          <w:rFonts w:ascii="Times New Roman" w:eastAsia="標楷體" w:hAnsi="Times New Roman" w:cs="Times New Roman"/>
          <w:bCs/>
          <w:snapToGrid w:val="0"/>
          <w:lang w:eastAsia="zh-HK"/>
        </w:rPr>
        <w:t>10</w:t>
      </w:r>
    </w:p>
  </w:footnote>
  <w:footnote w:id="7">
    <w:p w14:paraId="56390F96" w14:textId="31E74C49" w:rsidR="006F7B74" w:rsidRPr="00E554D5" w:rsidRDefault="006F7B74">
      <w:pPr>
        <w:pStyle w:val="a6"/>
        <w:rPr>
          <w:lang w:eastAsia="zh-HK"/>
        </w:rPr>
      </w:pPr>
      <w:r w:rsidRPr="00766137">
        <w:rPr>
          <w:rStyle w:val="a8"/>
          <w:rFonts w:ascii="Times New Roman" w:eastAsia="標楷體" w:hAnsi="Times New Roman" w:cs="Times New Roman"/>
        </w:rPr>
        <w:footnoteRef/>
      </w:r>
      <w:r w:rsidRPr="00766137">
        <w:rPr>
          <w:rFonts w:ascii="Times New Roman" w:eastAsia="標楷體" w:hAnsi="Times New Roman" w:cs="Times New Roman"/>
        </w:rPr>
        <w:t xml:space="preserve"> </w:t>
      </w:r>
      <w:r w:rsidRPr="00766137">
        <w:rPr>
          <w:rFonts w:ascii="Times New Roman" w:eastAsia="標楷體" w:hAnsi="Times New Roman" w:cs="Times New Roman"/>
          <w:bCs/>
          <w:snapToGrid w:val="0"/>
          <w:u w:val="single"/>
          <w:lang w:eastAsia="zh-HK"/>
        </w:rPr>
        <w:t>D36/90</w:t>
      </w:r>
      <w:r w:rsidR="00766137">
        <w:rPr>
          <w:rFonts w:ascii="Times New Roman" w:eastAsia="標楷體" w:hAnsi="Times New Roman" w:cs="Times New Roman" w:hint="eastAsia"/>
          <w:bCs/>
          <w:snapToGrid w:val="0"/>
        </w:rPr>
        <w:t>,</w:t>
      </w:r>
      <w:r w:rsidR="00766137">
        <w:rPr>
          <w:rFonts w:ascii="Times New Roman" w:eastAsia="標楷體" w:hAnsi="Times New Roman" w:cs="Times New Roman"/>
          <w:bCs/>
          <w:snapToGrid w:val="0"/>
          <w:lang w:eastAsia="zh-HK"/>
        </w:rPr>
        <w:t xml:space="preserve"> IRBRD</w:t>
      </w:r>
      <w:r w:rsidR="00766137">
        <w:rPr>
          <w:rFonts w:ascii="Times New Roman" w:eastAsia="標楷體" w:hAnsi="Times New Roman" w:cs="Times New Roman" w:hint="eastAsia"/>
          <w:bCs/>
          <w:snapToGrid w:val="0"/>
        </w:rPr>
        <w:t>,</w:t>
      </w:r>
      <w:r w:rsidR="00766137">
        <w:rPr>
          <w:rFonts w:ascii="Times New Roman" w:eastAsia="標楷體" w:hAnsi="Times New Roman" w:cs="Times New Roman"/>
          <w:bCs/>
          <w:snapToGrid w:val="0"/>
          <w:lang w:eastAsia="zh-HK"/>
        </w:rPr>
        <w:t xml:space="preserve"> </w:t>
      </w:r>
      <w:r w:rsidR="00766137">
        <w:rPr>
          <w:rFonts w:ascii="Times New Roman" w:eastAsia="標楷體" w:hAnsi="Times New Roman" w:cs="Times New Roman" w:hint="eastAsia"/>
          <w:bCs/>
          <w:snapToGrid w:val="0"/>
          <w:lang w:eastAsia="zh-HK"/>
        </w:rPr>
        <w:t>v</w:t>
      </w:r>
      <w:r w:rsidR="00766137">
        <w:rPr>
          <w:rFonts w:ascii="Times New Roman" w:eastAsia="標楷體" w:hAnsi="Times New Roman" w:cs="Times New Roman"/>
          <w:bCs/>
          <w:snapToGrid w:val="0"/>
          <w:lang w:eastAsia="zh-HK"/>
        </w:rPr>
        <w:t>ol 5, 295</w:t>
      </w:r>
      <w:r w:rsidRPr="00766137">
        <w:rPr>
          <w:rFonts w:ascii="Times New Roman" w:eastAsia="標楷體" w:hAnsi="Times New Roman" w:cs="Times New Roman"/>
          <w:bCs/>
          <w:snapToGrid w:val="0"/>
          <w:lang w:eastAsia="zh-HK"/>
        </w:rPr>
        <w:t xml:space="preserve"> at p</w:t>
      </w:r>
      <w:r w:rsidR="00766137">
        <w:rPr>
          <w:rFonts w:ascii="Times New Roman" w:eastAsia="標楷體" w:hAnsi="Times New Roman" w:cs="Times New Roman"/>
          <w:bCs/>
          <w:snapToGrid w:val="0"/>
          <w:lang w:eastAsia="zh-HK"/>
        </w:rPr>
        <w:t xml:space="preserve">age </w:t>
      </w:r>
      <w:r w:rsidRPr="00766137">
        <w:rPr>
          <w:rFonts w:ascii="Times New Roman" w:eastAsia="標楷體" w:hAnsi="Times New Roman" w:cs="Times New Roman"/>
          <w:bCs/>
          <w:snapToGrid w:val="0"/>
          <w:lang w:eastAsia="zh-HK"/>
        </w:rPr>
        <w:t>117</w:t>
      </w:r>
    </w:p>
  </w:footnote>
  <w:footnote w:id="8">
    <w:p w14:paraId="56390F97" w14:textId="209C9636" w:rsidR="006F7B74" w:rsidRPr="00FC7F1A" w:rsidRDefault="006F7B74" w:rsidP="00FC7F1A">
      <w:pPr>
        <w:pStyle w:val="a6"/>
        <w:autoSpaceDE w:val="0"/>
        <w:autoSpaceDN w:val="0"/>
        <w:rPr>
          <w:rFonts w:ascii="Times New Roman" w:eastAsia="標楷體" w:hAnsi="Times New Roman" w:cs="Times New Roman"/>
          <w:lang w:eastAsia="zh-HK"/>
        </w:rPr>
      </w:pPr>
      <w:r>
        <w:rPr>
          <w:rStyle w:val="a8"/>
        </w:rPr>
        <w:footnoteRef/>
      </w:r>
      <w:r w:rsidR="00FC7F1A">
        <w:rPr>
          <w:rFonts w:ascii="標楷體" w:eastAsia="標楷體" w:hAnsi="標楷體" w:hint="eastAsia"/>
          <w:lang w:eastAsia="zh-HK"/>
        </w:rPr>
        <w:t xml:space="preserve"> </w:t>
      </w:r>
      <w:r w:rsidR="00984070" w:rsidRPr="00984070">
        <w:rPr>
          <w:rFonts w:ascii="Times New Roman" w:eastAsia="標楷體" w:hAnsi="Times New Roman" w:cs="Times New Roman"/>
        </w:rPr>
        <w:t>C</w:t>
      </w:r>
      <w:r w:rsidR="00984070">
        <w:rPr>
          <w:rFonts w:ascii="標楷體" w:eastAsia="標楷體" w:hAnsi="標楷體" w:hint="eastAsia"/>
          <w:lang w:eastAsia="zh-HK"/>
        </w:rPr>
        <w:t>公</w:t>
      </w:r>
      <w:r w:rsidR="00984070">
        <w:rPr>
          <w:rFonts w:ascii="標楷體" w:eastAsia="標楷體" w:hAnsi="標楷體" w:hint="eastAsia"/>
        </w:rPr>
        <w:t>司</w:t>
      </w:r>
      <w:r w:rsidRPr="00FC7F1A">
        <w:rPr>
          <w:rFonts w:ascii="Times New Roman" w:eastAsia="標楷體" w:hAnsi="Times New Roman" w:cs="Times New Roman"/>
          <w:lang w:eastAsia="zh-HK"/>
        </w:rPr>
        <w:t>提交的僱員離職通知</w:t>
      </w:r>
    </w:p>
  </w:footnote>
  <w:footnote w:id="9">
    <w:p w14:paraId="56390F98" w14:textId="50537A15" w:rsidR="006F7B74" w:rsidRPr="00FC7F1A" w:rsidRDefault="006F7B74" w:rsidP="00FC7F1A">
      <w:pPr>
        <w:pStyle w:val="a6"/>
        <w:autoSpaceDE w:val="0"/>
        <w:autoSpaceDN w:val="0"/>
        <w:rPr>
          <w:rFonts w:ascii="Times New Roman" w:hAnsi="Times New Roman" w:cs="Times New Roman"/>
          <w:lang w:eastAsia="zh-HK"/>
        </w:rPr>
      </w:pPr>
      <w:r w:rsidRPr="00FC7F1A">
        <w:rPr>
          <w:rStyle w:val="a8"/>
          <w:rFonts w:ascii="Times New Roman" w:hAnsi="Times New Roman" w:cs="Times New Roman"/>
        </w:rPr>
        <w:footnoteRef/>
      </w:r>
      <w:r w:rsidR="00FC7F1A" w:rsidRPr="00FC7F1A">
        <w:rPr>
          <w:rFonts w:ascii="Times New Roman" w:eastAsia="標楷體" w:hAnsi="Times New Roman" w:cs="Times New Roman"/>
          <w:lang w:eastAsia="zh-HK"/>
        </w:rPr>
        <w:t xml:space="preserve"> </w:t>
      </w:r>
      <w:r w:rsidRPr="00FC7F1A">
        <w:rPr>
          <w:rFonts w:ascii="Times New Roman" w:eastAsia="標楷體" w:hAnsi="Times New Roman" w:cs="Times New Roman"/>
          <w:lang w:eastAsia="zh-HK"/>
        </w:rPr>
        <w:t>上訴人提交的</w:t>
      </w:r>
      <w:r w:rsidRPr="00FC7F1A">
        <w:rPr>
          <w:rFonts w:ascii="Times New Roman" w:eastAsia="標楷體" w:hAnsi="Times New Roman" w:cs="Times New Roman"/>
          <w:lang w:eastAsia="zh-HK"/>
        </w:rPr>
        <w:t>2016/17</w:t>
      </w:r>
      <w:r w:rsidRPr="00FC7F1A">
        <w:rPr>
          <w:rFonts w:ascii="Times New Roman" w:eastAsia="標楷體" w:hAnsi="Times New Roman" w:cs="Times New Roman"/>
          <w:lang w:eastAsia="zh-HK"/>
        </w:rPr>
        <w:t>課稅年度的報稅表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104D" w14:textId="77777777" w:rsidR="0080282B" w:rsidRPr="0080282B" w:rsidRDefault="0080282B" w:rsidP="0080282B">
    <w:pPr>
      <w:tabs>
        <w:tab w:val="center" w:pos="4153"/>
        <w:tab w:val="right" w:pos="8306"/>
      </w:tabs>
      <w:overflowPunct w:val="0"/>
      <w:autoSpaceDN w:val="0"/>
      <w:adjustRightInd w:val="0"/>
      <w:jc w:val="center"/>
      <w:textAlignment w:val="baseline"/>
      <w:rPr>
        <w:rFonts w:ascii="Times New Roman" w:eastAsia="細明體" w:hAnsi="Times New Roman" w:cs="Times New Roman"/>
        <w:sz w:val="24"/>
        <w:szCs w:val="24"/>
        <w:lang w:eastAsia="zh-HK"/>
      </w:rPr>
    </w:pPr>
    <w:r w:rsidRPr="0080282B">
      <w:rPr>
        <w:rFonts w:ascii="Times New Roman" w:eastAsia="細明體" w:hAnsi="Times New Roman" w:cs="Times New Roman"/>
        <w:sz w:val="24"/>
        <w:szCs w:val="24"/>
      </w:rPr>
      <w:t>(20</w:t>
    </w:r>
    <w:r w:rsidRPr="0080282B">
      <w:rPr>
        <w:rFonts w:ascii="Times New Roman" w:eastAsia="細明體" w:hAnsi="Times New Roman" w:cs="Times New Roman"/>
        <w:sz w:val="24"/>
        <w:szCs w:val="24"/>
        <w:lang w:eastAsia="zh-HK"/>
      </w:rPr>
      <w:t>19-20</w:t>
    </w:r>
    <w:r w:rsidRPr="0080282B">
      <w:rPr>
        <w:rFonts w:ascii="Times New Roman" w:eastAsia="細明體" w:hAnsi="Times New Roman" w:cs="Times New Roman"/>
        <w:sz w:val="24"/>
        <w:szCs w:val="24"/>
      </w:rPr>
      <w:t xml:space="preserve">) VOLUME </w:t>
    </w:r>
    <w:r w:rsidRPr="0080282B">
      <w:rPr>
        <w:rFonts w:ascii="Times New Roman" w:eastAsia="細明體" w:hAnsi="Times New Roman" w:cs="Times New Roman"/>
        <w:sz w:val="24"/>
        <w:szCs w:val="24"/>
        <w:lang w:eastAsia="zh-HK"/>
      </w:rPr>
      <w:t>34</w:t>
    </w:r>
    <w:r w:rsidRPr="0080282B">
      <w:rPr>
        <w:rFonts w:ascii="Times New Roman" w:eastAsia="細明體" w:hAnsi="Times New Roman" w:cs="Times New Roman"/>
        <w:sz w:val="24"/>
        <w:szCs w:val="24"/>
      </w:rPr>
      <w:t xml:space="preserve"> INLAND REVENUE BOARD OF REVIEW DECISIONS</w:t>
    </w:r>
  </w:p>
  <w:p w14:paraId="24FD4A84" w14:textId="77777777" w:rsidR="0080282B" w:rsidRPr="00DD5A1C" w:rsidRDefault="0080282B" w:rsidP="0080282B">
    <w:pPr>
      <w:pStyle w:val="a9"/>
      <w:rPr>
        <w:rFonts w:ascii="Calibri Light" w:hAnsi="Calibri Light" w:cs="Calibri Light"/>
      </w:rPr>
    </w:pPr>
  </w:p>
  <w:p w14:paraId="078F67B9" w14:textId="0D6A2010" w:rsidR="0080282B" w:rsidRPr="0080282B" w:rsidRDefault="008028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623"/>
    <w:multiLevelType w:val="hybridMultilevel"/>
    <w:tmpl w:val="8206ACAA"/>
    <w:lvl w:ilvl="0" w:tplc="DB0E6418">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0B69BC"/>
    <w:multiLevelType w:val="hybridMultilevel"/>
    <w:tmpl w:val="E8943508"/>
    <w:lvl w:ilvl="0" w:tplc="27A682FE">
      <w:start w:val="1"/>
      <w:numFmt w:val="lowerRoman"/>
      <w:lvlText w:val="(%1)"/>
      <w:lvlJc w:val="left"/>
      <w:pPr>
        <w:ind w:left="2145" w:hanging="72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2" w15:restartNumberingAfterBreak="0">
    <w:nsid w:val="04863FDC"/>
    <w:multiLevelType w:val="hybridMultilevel"/>
    <w:tmpl w:val="70060448"/>
    <w:lvl w:ilvl="0" w:tplc="2AEAC19E">
      <w:start w:val="1"/>
      <w:numFmt w:val="lowerLetter"/>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3" w15:restartNumberingAfterBreak="0">
    <w:nsid w:val="06150C3D"/>
    <w:multiLevelType w:val="hybridMultilevel"/>
    <w:tmpl w:val="827C6BF0"/>
    <w:lvl w:ilvl="0" w:tplc="3E5E1F06">
      <w:start w:val="1"/>
      <w:numFmt w:val="lowerRoman"/>
      <w:lvlText w:val="(%1)"/>
      <w:lvlJc w:val="left"/>
      <w:pPr>
        <w:ind w:left="2280" w:hanging="1080"/>
      </w:pPr>
      <w:rPr>
        <w:rFonts w:hint="default"/>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07B010AE"/>
    <w:multiLevelType w:val="hybridMultilevel"/>
    <w:tmpl w:val="1676F192"/>
    <w:lvl w:ilvl="0" w:tplc="6A32947E">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D175B7E"/>
    <w:multiLevelType w:val="hybridMultilevel"/>
    <w:tmpl w:val="D0B65488"/>
    <w:lvl w:ilvl="0" w:tplc="4EDCABEA">
      <w:start w:val="1"/>
      <w:numFmt w:val="lowerLetter"/>
      <w:lvlText w:val="(%1)"/>
      <w:lvlJc w:val="left"/>
      <w:pPr>
        <w:ind w:left="360" w:hanging="360"/>
      </w:pPr>
      <w:rPr>
        <w:rFonts w:ascii="Times New Roman" w:hAnsi="Times New Roman" w:cs="Times New Roman"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0A5577"/>
    <w:multiLevelType w:val="hybridMultilevel"/>
    <w:tmpl w:val="1D14D3A8"/>
    <w:lvl w:ilvl="0" w:tplc="8DAEDAF2">
      <w:start w:val="1"/>
      <w:numFmt w:val="lowerLetter"/>
      <w:lvlText w:val="(%1)"/>
      <w:lvlJc w:val="left"/>
      <w:pPr>
        <w:ind w:left="1212" w:hanging="73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0900E85"/>
    <w:multiLevelType w:val="hybridMultilevel"/>
    <w:tmpl w:val="31E44CEE"/>
    <w:lvl w:ilvl="0" w:tplc="81C8533A">
      <w:start w:val="1"/>
      <w:numFmt w:val="lowerLetter"/>
      <w:lvlText w:val="(%1)"/>
      <w:lvlJc w:val="left"/>
      <w:pPr>
        <w:ind w:left="1347" w:hanging="720"/>
      </w:pPr>
      <w:rPr>
        <w:rFonts w:hint="default"/>
      </w:rPr>
    </w:lvl>
    <w:lvl w:ilvl="1" w:tplc="04090019" w:tentative="1">
      <w:start w:val="1"/>
      <w:numFmt w:val="ideographTraditional"/>
      <w:lvlText w:val="%2、"/>
      <w:lvlJc w:val="left"/>
      <w:pPr>
        <w:ind w:left="1587" w:hanging="480"/>
      </w:pPr>
    </w:lvl>
    <w:lvl w:ilvl="2" w:tplc="0409001B" w:tentative="1">
      <w:start w:val="1"/>
      <w:numFmt w:val="lowerRoman"/>
      <w:lvlText w:val="%3."/>
      <w:lvlJc w:val="right"/>
      <w:pPr>
        <w:ind w:left="2067" w:hanging="480"/>
      </w:pPr>
    </w:lvl>
    <w:lvl w:ilvl="3" w:tplc="0409000F" w:tentative="1">
      <w:start w:val="1"/>
      <w:numFmt w:val="decimal"/>
      <w:lvlText w:val="%4."/>
      <w:lvlJc w:val="left"/>
      <w:pPr>
        <w:ind w:left="2547" w:hanging="480"/>
      </w:pPr>
    </w:lvl>
    <w:lvl w:ilvl="4" w:tplc="04090019" w:tentative="1">
      <w:start w:val="1"/>
      <w:numFmt w:val="ideographTraditional"/>
      <w:lvlText w:val="%5、"/>
      <w:lvlJc w:val="left"/>
      <w:pPr>
        <w:ind w:left="3027" w:hanging="480"/>
      </w:pPr>
    </w:lvl>
    <w:lvl w:ilvl="5" w:tplc="0409001B" w:tentative="1">
      <w:start w:val="1"/>
      <w:numFmt w:val="lowerRoman"/>
      <w:lvlText w:val="%6."/>
      <w:lvlJc w:val="right"/>
      <w:pPr>
        <w:ind w:left="3507" w:hanging="480"/>
      </w:pPr>
    </w:lvl>
    <w:lvl w:ilvl="6" w:tplc="0409000F" w:tentative="1">
      <w:start w:val="1"/>
      <w:numFmt w:val="decimal"/>
      <w:lvlText w:val="%7."/>
      <w:lvlJc w:val="left"/>
      <w:pPr>
        <w:ind w:left="3987" w:hanging="480"/>
      </w:pPr>
    </w:lvl>
    <w:lvl w:ilvl="7" w:tplc="04090019" w:tentative="1">
      <w:start w:val="1"/>
      <w:numFmt w:val="ideographTraditional"/>
      <w:lvlText w:val="%8、"/>
      <w:lvlJc w:val="left"/>
      <w:pPr>
        <w:ind w:left="4467" w:hanging="480"/>
      </w:pPr>
    </w:lvl>
    <w:lvl w:ilvl="8" w:tplc="0409001B" w:tentative="1">
      <w:start w:val="1"/>
      <w:numFmt w:val="lowerRoman"/>
      <w:lvlText w:val="%9."/>
      <w:lvlJc w:val="right"/>
      <w:pPr>
        <w:ind w:left="4947" w:hanging="480"/>
      </w:pPr>
    </w:lvl>
  </w:abstractNum>
  <w:abstractNum w:abstractNumId="8" w15:restartNumberingAfterBreak="0">
    <w:nsid w:val="12F3254C"/>
    <w:multiLevelType w:val="hybridMultilevel"/>
    <w:tmpl w:val="0EDA2C52"/>
    <w:lvl w:ilvl="0" w:tplc="6278F78A">
      <w:start w:val="1"/>
      <w:numFmt w:val="lowerLetter"/>
      <w:lvlText w:val="(%1)"/>
      <w:lvlJc w:val="left"/>
      <w:pPr>
        <w:ind w:left="1224" w:hanging="7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35B5080"/>
    <w:multiLevelType w:val="hybridMultilevel"/>
    <w:tmpl w:val="27CE8D2A"/>
    <w:lvl w:ilvl="0" w:tplc="9FA28D8E">
      <w:start w:val="1"/>
      <w:numFmt w:val="lowerLetter"/>
      <w:lvlText w:val="(%1)"/>
      <w:lvlJc w:val="left"/>
      <w:pPr>
        <w:ind w:left="1202" w:hanging="720"/>
      </w:pPr>
      <w:rPr>
        <w:rFonts w:cs="Gungsuh"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18F80FAB"/>
    <w:multiLevelType w:val="hybridMultilevel"/>
    <w:tmpl w:val="4ED6CABC"/>
    <w:lvl w:ilvl="0" w:tplc="74905376">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E90237C"/>
    <w:multiLevelType w:val="hybridMultilevel"/>
    <w:tmpl w:val="750A794E"/>
    <w:lvl w:ilvl="0" w:tplc="8780B68A">
      <w:start w:val="15"/>
      <w:numFmt w:val="decimal"/>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C653F2"/>
    <w:multiLevelType w:val="hybridMultilevel"/>
    <w:tmpl w:val="71042278"/>
    <w:lvl w:ilvl="0" w:tplc="E5BE712E">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0A10E0"/>
    <w:multiLevelType w:val="hybridMultilevel"/>
    <w:tmpl w:val="A434E348"/>
    <w:lvl w:ilvl="0" w:tplc="7804C26A">
      <w:start w:val="1"/>
      <w:numFmt w:val="lowerLetter"/>
      <w:lvlText w:val="(%1)"/>
      <w:lvlJc w:val="left"/>
      <w:pPr>
        <w:tabs>
          <w:tab w:val="num" w:pos="2175"/>
        </w:tabs>
        <w:ind w:left="2175" w:hanging="375"/>
      </w:pPr>
      <w:rPr>
        <w:rFonts w:hint="eastAsia"/>
      </w:rPr>
    </w:lvl>
    <w:lvl w:ilvl="1" w:tplc="BE6E06E4">
      <w:start w:val="6"/>
      <w:numFmt w:val="decimal"/>
      <w:lvlText w:val="%2."/>
      <w:lvlJc w:val="left"/>
      <w:pPr>
        <w:tabs>
          <w:tab w:val="num" w:pos="2640"/>
        </w:tabs>
        <w:ind w:left="2640" w:hanging="360"/>
      </w:pPr>
      <w:rPr>
        <w:rFonts w:hint="eastAsia"/>
      </w:r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4" w15:restartNumberingAfterBreak="0">
    <w:nsid w:val="2B60338C"/>
    <w:multiLevelType w:val="multilevel"/>
    <w:tmpl w:val="EFBA652A"/>
    <w:lvl w:ilvl="0">
      <w:start w:val="3"/>
      <w:numFmt w:val="decimal"/>
      <w:lvlText w:val="%1."/>
      <w:lvlJc w:val="left"/>
      <w:pPr>
        <w:ind w:left="360" w:hanging="360"/>
      </w:pPr>
      <w:rPr>
        <w:rFonts w:ascii="Times New Roman" w:hAnsi="Times New Roman" w:cs="Times New Roman" w:hint="default"/>
        <w:b w:val="0"/>
        <w:u w:val="none"/>
      </w:rPr>
    </w:lvl>
    <w:lvl w:ilvl="1">
      <w:start w:val="4"/>
      <w:numFmt w:val="decimal"/>
      <w:isLgl/>
      <w:lvlText w:val="%1.%2"/>
      <w:lvlJc w:val="left"/>
      <w:pPr>
        <w:ind w:left="502" w:hanging="360"/>
      </w:pPr>
      <w:rPr>
        <w:rFonts w:ascii="Times New Roman" w:hAnsi="Times New Roman" w:cs="Times New Roman" w:hint="default"/>
        <w:spacing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2B772712"/>
    <w:multiLevelType w:val="hybridMultilevel"/>
    <w:tmpl w:val="3B882502"/>
    <w:lvl w:ilvl="0" w:tplc="F2C89248">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11236F8"/>
    <w:multiLevelType w:val="hybridMultilevel"/>
    <w:tmpl w:val="5652EC8A"/>
    <w:lvl w:ilvl="0" w:tplc="76F4E76A">
      <w:start w:val="1"/>
      <w:numFmt w:val="lowerLetter"/>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7" w15:restartNumberingAfterBreak="0">
    <w:nsid w:val="37DD5DDB"/>
    <w:multiLevelType w:val="hybridMultilevel"/>
    <w:tmpl w:val="4DE26B34"/>
    <w:lvl w:ilvl="0" w:tplc="4B08C99E">
      <w:start w:val="1"/>
      <w:numFmt w:val="lowerLetter"/>
      <w:lvlText w:val="(%1)"/>
      <w:lvlJc w:val="left"/>
      <w:pPr>
        <w:ind w:left="1067" w:hanging="360"/>
      </w:pPr>
      <w:rPr>
        <w:rFonts w:hint="default"/>
        <w:color w:val="000000"/>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8" w15:restartNumberingAfterBreak="0">
    <w:nsid w:val="3816557B"/>
    <w:multiLevelType w:val="hybridMultilevel"/>
    <w:tmpl w:val="07828578"/>
    <w:lvl w:ilvl="0" w:tplc="B7606CE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BD14BC"/>
    <w:multiLevelType w:val="hybridMultilevel"/>
    <w:tmpl w:val="3EF0F2E0"/>
    <w:lvl w:ilvl="0" w:tplc="6AAA9066">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CA42634"/>
    <w:multiLevelType w:val="hybridMultilevel"/>
    <w:tmpl w:val="ECFC3A78"/>
    <w:lvl w:ilvl="0" w:tplc="23B6596C">
      <w:start w:val="1"/>
      <w:numFmt w:val="lowerRoman"/>
      <w:lvlText w:val="(%1)"/>
      <w:lvlJc w:val="left"/>
      <w:pPr>
        <w:ind w:left="2280" w:hanging="10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3ED3726B"/>
    <w:multiLevelType w:val="hybridMultilevel"/>
    <w:tmpl w:val="98EE7FE2"/>
    <w:lvl w:ilvl="0" w:tplc="0ABC30D4">
      <w:start w:val="1"/>
      <w:numFmt w:val="lowerLetter"/>
      <w:lvlText w:val="(%1)"/>
      <w:lvlJc w:val="left"/>
      <w:pPr>
        <w:ind w:left="1440" w:hanging="705"/>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2" w15:restartNumberingAfterBreak="0">
    <w:nsid w:val="3EE507E7"/>
    <w:multiLevelType w:val="hybridMultilevel"/>
    <w:tmpl w:val="8E8646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DD0743"/>
    <w:multiLevelType w:val="hybridMultilevel"/>
    <w:tmpl w:val="A9B048E0"/>
    <w:lvl w:ilvl="0" w:tplc="92100D12">
      <w:start w:val="1"/>
      <w:numFmt w:val="decimal"/>
      <w:lvlText w:val="%1."/>
      <w:lvlJc w:val="left"/>
      <w:pPr>
        <w:ind w:left="700" w:hanging="480"/>
      </w:pPr>
      <w:rPr>
        <w:rFonts w:hint="eastAsia"/>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4" w15:restartNumberingAfterBreak="0">
    <w:nsid w:val="43DC1476"/>
    <w:multiLevelType w:val="hybridMultilevel"/>
    <w:tmpl w:val="381AAE9E"/>
    <w:lvl w:ilvl="0" w:tplc="787A80F2">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6E75771"/>
    <w:multiLevelType w:val="hybridMultilevel"/>
    <w:tmpl w:val="36D26FB8"/>
    <w:lvl w:ilvl="0" w:tplc="8B5CF23A">
      <w:start w:val="1"/>
      <w:numFmt w:val="lowerLetter"/>
      <w:lvlText w:val="(%1)"/>
      <w:lvlJc w:val="left"/>
      <w:pPr>
        <w:ind w:left="1460" w:hanging="360"/>
      </w:pPr>
      <w:rPr>
        <w:rFonts w:hint="default"/>
        <w:i/>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6" w15:restartNumberingAfterBreak="0">
    <w:nsid w:val="49D1084C"/>
    <w:multiLevelType w:val="hybridMultilevel"/>
    <w:tmpl w:val="A6B28122"/>
    <w:lvl w:ilvl="0" w:tplc="7B24AA90">
      <w:start w:val="1"/>
      <w:numFmt w:val="lowerLetter"/>
      <w:lvlText w:val="(%1)"/>
      <w:lvlJc w:val="left"/>
      <w:pPr>
        <w:ind w:left="7570" w:hanging="360"/>
      </w:pPr>
      <w:rPr>
        <w:rFonts w:ascii="Times New Roman" w:hAnsi="Times New Roman" w:cs="Times New Roman" w:hint="default"/>
        <w:sz w:val="24"/>
        <w:szCs w:val="24"/>
      </w:rPr>
    </w:lvl>
    <w:lvl w:ilvl="1" w:tplc="04090019">
      <w:start w:val="1"/>
      <w:numFmt w:val="ideographTraditional"/>
      <w:lvlText w:val="%2、"/>
      <w:lvlJc w:val="left"/>
      <w:pPr>
        <w:ind w:left="8170" w:hanging="480"/>
      </w:pPr>
    </w:lvl>
    <w:lvl w:ilvl="2" w:tplc="0409001B" w:tentative="1">
      <w:start w:val="1"/>
      <w:numFmt w:val="lowerRoman"/>
      <w:lvlText w:val="%3."/>
      <w:lvlJc w:val="right"/>
      <w:pPr>
        <w:ind w:left="8650" w:hanging="480"/>
      </w:pPr>
    </w:lvl>
    <w:lvl w:ilvl="3" w:tplc="0409000F" w:tentative="1">
      <w:start w:val="1"/>
      <w:numFmt w:val="decimal"/>
      <w:lvlText w:val="%4."/>
      <w:lvlJc w:val="left"/>
      <w:pPr>
        <w:ind w:left="9130" w:hanging="480"/>
      </w:pPr>
    </w:lvl>
    <w:lvl w:ilvl="4" w:tplc="04090019" w:tentative="1">
      <w:start w:val="1"/>
      <w:numFmt w:val="ideographTraditional"/>
      <w:lvlText w:val="%5、"/>
      <w:lvlJc w:val="left"/>
      <w:pPr>
        <w:ind w:left="9610" w:hanging="480"/>
      </w:pPr>
    </w:lvl>
    <w:lvl w:ilvl="5" w:tplc="0409001B" w:tentative="1">
      <w:start w:val="1"/>
      <w:numFmt w:val="lowerRoman"/>
      <w:lvlText w:val="%6."/>
      <w:lvlJc w:val="right"/>
      <w:pPr>
        <w:ind w:left="10090" w:hanging="480"/>
      </w:pPr>
    </w:lvl>
    <w:lvl w:ilvl="6" w:tplc="0409000F" w:tentative="1">
      <w:start w:val="1"/>
      <w:numFmt w:val="decimal"/>
      <w:lvlText w:val="%7."/>
      <w:lvlJc w:val="left"/>
      <w:pPr>
        <w:ind w:left="10570" w:hanging="480"/>
      </w:pPr>
    </w:lvl>
    <w:lvl w:ilvl="7" w:tplc="04090019" w:tentative="1">
      <w:start w:val="1"/>
      <w:numFmt w:val="ideographTraditional"/>
      <w:lvlText w:val="%8、"/>
      <w:lvlJc w:val="left"/>
      <w:pPr>
        <w:ind w:left="11050" w:hanging="480"/>
      </w:pPr>
    </w:lvl>
    <w:lvl w:ilvl="8" w:tplc="0409001B" w:tentative="1">
      <w:start w:val="1"/>
      <w:numFmt w:val="lowerRoman"/>
      <w:lvlText w:val="%9."/>
      <w:lvlJc w:val="right"/>
      <w:pPr>
        <w:ind w:left="11530" w:hanging="480"/>
      </w:pPr>
    </w:lvl>
  </w:abstractNum>
  <w:abstractNum w:abstractNumId="27" w15:restartNumberingAfterBreak="0">
    <w:nsid w:val="49ED4E43"/>
    <w:multiLevelType w:val="hybridMultilevel"/>
    <w:tmpl w:val="F53A69C6"/>
    <w:lvl w:ilvl="0" w:tplc="AF0E4268">
      <w:start w:val="1"/>
      <w:numFmt w:val="lowerRoman"/>
      <w:lvlText w:val="(%1)"/>
      <w:lvlJc w:val="left"/>
      <w:pPr>
        <w:ind w:left="2509" w:hanging="1080"/>
      </w:pPr>
      <w:rPr>
        <w:rFonts w:hint="default"/>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28" w15:restartNumberingAfterBreak="0">
    <w:nsid w:val="4AE62B7A"/>
    <w:multiLevelType w:val="hybridMultilevel"/>
    <w:tmpl w:val="366C54F6"/>
    <w:lvl w:ilvl="0" w:tplc="849CEE76">
      <w:start w:val="15"/>
      <w:numFmt w:val="decimal"/>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80232F"/>
    <w:multiLevelType w:val="hybridMultilevel"/>
    <w:tmpl w:val="18607060"/>
    <w:lvl w:ilvl="0" w:tplc="24AC5506">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C824C71"/>
    <w:multiLevelType w:val="hybridMultilevel"/>
    <w:tmpl w:val="B13E109E"/>
    <w:lvl w:ilvl="0" w:tplc="2540693C">
      <w:start w:val="35"/>
      <w:numFmt w:val="decimal"/>
      <w:lvlText w:val="%1."/>
      <w:lvlJc w:val="left"/>
      <w:pPr>
        <w:ind w:left="2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EA2424"/>
    <w:multiLevelType w:val="hybridMultilevel"/>
    <w:tmpl w:val="ECDA1370"/>
    <w:lvl w:ilvl="0" w:tplc="4A982668">
      <w:start w:val="2"/>
      <w:numFmt w:val="lowerLetter"/>
      <w:lvlText w:val="(%1)"/>
      <w:lvlJc w:val="left"/>
      <w:pPr>
        <w:ind w:left="1422" w:hanging="720"/>
      </w:pPr>
      <w:rPr>
        <w:rFonts w:hint="default"/>
      </w:rPr>
    </w:lvl>
    <w:lvl w:ilvl="1" w:tplc="04090019" w:tentative="1">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32" w15:restartNumberingAfterBreak="0">
    <w:nsid w:val="4F327C0E"/>
    <w:multiLevelType w:val="hybridMultilevel"/>
    <w:tmpl w:val="A050BFB4"/>
    <w:lvl w:ilvl="0" w:tplc="3636260A">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F345022"/>
    <w:multiLevelType w:val="hybridMultilevel"/>
    <w:tmpl w:val="130E6A88"/>
    <w:lvl w:ilvl="0" w:tplc="56D0D3F6">
      <w:start w:val="1"/>
      <w:numFmt w:val="lowerLetter"/>
      <w:lvlText w:val="(%1)"/>
      <w:lvlJc w:val="left"/>
      <w:pPr>
        <w:ind w:left="1273" w:hanging="564"/>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50546A19"/>
    <w:multiLevelType w:val="hybridMultilevel"/>
    <w:tmpl w:val="230013B0"/>
    <w:lvl w:ilvl="0" w:tplc="383C9E94">
      <w:start w:val="1"/>
      <w:numFmt w:val="lowerLetter"/>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56097049"/>
    <w:multiLevelType w:val="hybridMultilevel"/>
    <w:tmpl w:val="78AE0922"/>
    <w:lvl w:ilvl="0" w:tplc="84289646">
      <w:start w:val="1"/>
      <w:numFmt w:val="lowerLetter"/>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590605BA"/>
    <w:multiLevelType w:val="hybridMultilevel"/>
    <w:tmpl w:val="41CECB32"/>
    <w:lvl w:ilvl="0" w:tplc="36384CAE">
      <w:start w:val="1"/>
      <w:numFmt w:val="low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595563B6"/>
    <w:multiLevelType w:val="hybridMultilevel"/>
    <w:tmpl w:val="4EBAB4B8"/>
    <w:lvl w:ilvl="0" w:tplc="7CC6228A">
      <w:start w:val="1"/>
      <w:numFmt w:val="lowerLetter"/>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38" w15:restartNumberingAfterBreak="0">
    <w:nsid w:val="597F2520"/>
    <w:multiLevelType w:val="hybridMultilevel"/>
    <w:tmpl w:val="C14CF6F0"/>
    <w:lvl w:ilvl="0" w:tplc="D46A9CE6">
      <w:start w:val="1"/>
      <w:numFmt w:val="lowerLetter"/>
      <w:lvlText w:val="(%1)"/>
      <w:lvlJc w:val="left"/>
      <w:pPr>
        <w:ind w:left="1050" w:hanging="72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9" w15:restartNumberingAfterBreak="0">
    <w:nsid w:val="5AF5248B"/>
    <w:multiLevelType w:val="hybridMultilevel"/>
    <w:tmpl w:val="8670FF20"/>
    <w:lvl w:ilvl="0" w:tplc="A920DBB6">
      <w:start w:val="13"/>
      <w:numFmt w:val="decimal"/>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3F75A8"/>
    <w:multiLevelType w:val="hybridMultilevel"/>
    <w:tmpl w:val="67FCC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5C121B"/>
    <w:multiLevelType w:val="hybridMultilevel"/>
    <w:tmpl w:val="987A1756"/>
    <w:lvl w:ilvl="0" w:tplc="B236578C">
      <w:start w:val="1"/>
      <w:numFmt w:val="lowerLetter"/>
      <w:lvlText w:val="(%1)"/>
      <w:lvlJc w:val="left"/>
      <w:pPr>
        <w:ind w:left="960" w:hanging="360"/>
      </w:pPr>
      <w:rPr>
        <w:rFonts w:hint="default"/>
        <w:i/>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2" w15:restartNumberingAfterBreak="0">
    <w:nsid w:val="70F7799C"/>
    <w:multiLevelType w:val="hybridMultilevel"/>
    <w:tmpl w:val="81ECA10E"/>
    <w:lvl w:ilvl="0" w:tplc="0409000F">
      <w:start w:val="1"/>
      <w:numFmt w:val="decimal"/>
      <w:lvlText w:val="%1."/>
      <w:lvlJc w:val="left"/>
      <w:pPr>
        <w:ind w:left="558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B45AB4"/>
    <w:multiLevelType w:val="hybridMultilevel"/>
    <w:tmpl w:val="0E3A406C"/>
    <w:lvl w:ilvl="0" w:tplc="2AB27294">
      <w:start w:val="1"/>
      <w:numFmt w:val="lowerRoman"/>
      <w:lvlText w:val="(%1)"/>
      <w:lvlJc w:val="left"/>
      <w:pPr>
        <w:ind w:left="2620" w:hanging="72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44" w15:restartNumberingAfterBreak="0">
    <w:nsid w:val="78EA6D13"/>
    <w:multiLevelType w:val="hybridMultilevel"/>
    <w:tmpl w:val="9962C7C8"/>
    <w:lvl w:ilvl="0" w:tplc="F3EE79A0">
      <w:start w:val="15"/>
      <w:numFmt w:val="decimal"/>
      <w:lvlText w:val="%1."/>
      <w:lvlJc w:val="left"/>
      <w:pPr>
        <w:ind w:left="516" w:hanging="51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7F69E4"/>
    <w:multiLevelType w:val="hybridMultilevel"/>
    <w:tmpl w:val="7322839A"/>
    <w:lvl w:ilvl="0" w:tplc="A0624F7A">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6" w15:restartNumberingAfterBreak="0">
    <w:nsid w:val="7D4A57DB"/>
    <w:multiLevelType w:val="hybridMultilevel"/>
    <w:tmpl w:val="D5220C60"/>
    <w:lvl w:ilvl="0" w:tplc="04464D16">
      <w:start w:val="1"/>
      <w:numFmt w:val="decimal"/>
      <w:lvlText w:val="(%1)"/>
      <w:lvlJc w:val="left"/>
      <w:pPr>
        <w:ind w:left="360" w:hanging="360"/>
      </w:pPr>
      <w:rPr>
        <w:rFonts w:ascii="Times New Roman" w:hAnsi="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63023C"/>
    <w:multiLevelType w:val="hybridMultilevel"/>
    <w:tmpl w:val="89A27FE8"/>
    <w:lvl w:ilvl="0" w:tplc="0C6CD6EA">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2"/>
  </w:num>
  <w:num w:numId="2">
    <w:abstractNumId w:val="32"/>
  </w:num>
  <w:num w:numId="3">
    <w:abstractNumId w:val="38"/>
  </w:num>
  <w:num w:numId="4">
    <w:abstractNumId w:val="31"/>
  </w:num>
  <w:num w:numId="5">
    <w:abstractNumId w:val="24"/>
  </w:num>
  <w:num w:numId="6">
    <w:abstractNumId w:val="47"/>
  </w:num>
  <w:num w:numId="7">
    <w:abstractNumId w:val="7"/>
  </w:num>
  <w:num w:numId="8">
    <w:abstractNumId w:val="10"/>
  </w:num>
  <w:num w:numId="9">
    <w:abstractNumId w:val="46"/>
  </w:num>
  <w:num w:numId="10">
    <w:abstractNumId w:val="12"/>
  </w:num>
  <w:num w:numId="11">
    <w:abstractNumId w:val="26"/>
  </w:num>
  <w:num w:numId="12">
    <w:abstractNumId w:val="17"/>
  </w:num>
  <w:num w:numId="13">
    <w:abstractNumId w:val="34"/>
  </w:num>
  <w:num w:numId="14">
    <w:abstractNumId w:val="27"/>
  </w:num>
  <w:num w:numId="15">
    <w:abstractNumId w:val="15"/>
  </w:num>
  <w:num w:numId="16">
    <w:abstractNumId w:val="45"/>
  </w:num>
  <w:num w:numId="17">
    <w:abstractNumId w:val="9"/>
  </w:num>
  <w:num w:numId="18">
    <w:abstractNumId w:val="21"/>
  </w:num>
  <w:num w:numId="19">
    <w:abstractNumId w:val="0"/>
  </w:num>
  <w:num w:numId="20">
    <w:abstractNumId w:val="19"/>
  </w:num>
  <w:num w:numId="21">
    <w:abstractNumId w:val="3"/>
  </w:num>
  <w:num w:numId="22">
    <w:abstractNumId w:val="1"/>
  </w:num>
  <w:num w:numId="23">
    <w:abstractNumId w:val="20"/>
  </w:num>
  <w:num w:numId="24">
    <w:abstractNumId w:val="43"/>
  </w:num>
  <w:num w:numId="25">
    <w:abstractNumId w:val="8"/>
  </w:num>
  <w:num w:numId="26">
    <w:abstractNumId w:val="6"/>
  </w:num>
  <w:num w:numId="27">
    <w:abstractNumId w:val="4"/>
  </w:num>
  <w:num w:numId="28">
    <w:abstractNumId w:val="40"/>
  </w:num>
  <w:num w:numId="29">
    <w:abstractNumId w:val="29"/>
  </w:num>
  <w:num w:numId="30">
    <w:abstractNumId w:val="18"/>
  </w:num>
  <w:num w:numId="31">
    <w:abstractNumId w:val="33"/>
  </w:num>
  <w:num w:numId="32">
    <w:abstractNumId w:val="35"/>
  </w:num>
  <w:num w:numId="33">
    <w:abstractNumId w:val="11"/>
  </w:num>
  <w:num w:numId="34">
    <w:abstractNumId w:val="23"/>
  </w:num>
  <w:num w:numId="35">
    <w:abstractNumId w:val="44"/>
  </w:num>
  <w:num w:numId="36">
    <w:abstractNumId w:val="22"/>
  </w:num>
  <w:num w:numId="37">
    <w:abstractNumId w:val="28"/>
  </w:num>
  <w:num w:numId="38">
    <w:abstractNumId w:val="5"/>
  </w:num>
  <w:num w:numId="39">
    <w:abstractNumId w:val="13"/>
  </w:num>
  <w:num w:numId="40">
    <w:abstractNumId w:val="14"/>
  </w:num>
  <w:num w:numId="41">
    <w:abstractNumId w:val="16"/>
  </w:num>
  <w:num w:numId="42">
    <w:abstractNumId w:val="37"/>
  </w:num>
  <w:num w:numId="43">
    <w:abstractNumId w:val="2"/>
  </w:num>
  <w:num w:numId="44">
    <w:abstractNumId w:val="30"/>
  </w:num>
  <w:num w:numId="45">
    <w:abstractNumId w:val="39"/>
  </w:num>
  <w:num w:numId="46">
    <w:abstractNumId w:val="36"/>
  </w:num>
  <w:num w:numId="47">
    <w:abstractNumId w:val="2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14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07"/>
    <w:rsid w:val="0000023C"/>
    <w:rsid w:val="00001AF6"/>
    <w:rsid w:val="000338BE"/>
    <w:rsid w:val="000433EC"/>
    <w:rsid w:val="00052F45"/>
    <w:rsid w:val="0008597D"/>
    <w:rsid w:val="0009273B"/>
    <w:rsid w:val="000B7BD0"/>
    <w:rsid w:val="000E7BA5"/>
    <w:rsid w:val="000E7DE8"/>
    <w:rsid w:val="00112780"/>
    <w:rsid w:val="00123DEB"/>
    <w:rsid w:val="0012607C"/>
    <w:rsid w:val="00126310"/>
    <w:rsid w:val="001303A3"/>
    <w:rsid w:val="00135D13"/>
    <w:rsid w:val="001450C0"/>
    <w:rsid w:val="0018069E"/>
    <w:rsid w:val="00180928"/>
    <w:rsid w:val="00184BC7"/>
    <w:rsid w:val="00191669"/>
    <w:rsid w:val="0020369A"/>
    <w:rsid w:val="0024489E"/>
    <w:rsid w:val="00245170"/>
    <w:rsid w:val="00264266"/>
    <w:rsid w:val="002878EF"/>
    <w:rsid w:val="002B0D6E"/>
    <w:rsid w:val="002D2446"/>
    <w:rsid w:val="00301018"/>
    <w:rsid w:val="003204CF"/>
    <w:rsid w:val="0035244C"/>
    <w:rsid w:val="00362042"/>
    <w:rsid w:val="003A72D8"/>
    <w:rsid w:val="003C4B46"/>
    <w:rsid w:val="00403457"/>
    <w:rsid w:val="004136C0"/>
    <w:rsid w:val="00417B4D"/>
    <w:rsid w:val="00420207"/>
    <w:rsid w:val="00427263"/>
    <w:rsid w:val="00433D44"/>
    <w:rsid w:val="00444FC9"/>
    <w:rsid w:val="0047116A"/>
    <w:rsid w:val="00471ABD"/>
    <w:rsid w:val="00477AEA"/>
    <w:rsid w:val="00480AFE"/>
    <w:rsid w:val="004900DD"/>
    <w:rsid w:val="00496130"/>
    <w:rsid w:val="004C1699"/>
    <w:rsid w:val="004C3BF9"/>
    <w:rsid w:val="00501E95"/>
    <w:rsid w:val="00521185"/>
    <w:rsid w:val="0052746B"/>
    <w:rsid w:val="0053567D"/>
    <w:rsid w:val="00550ED9"/>
    <w:rsid w:val="005643C7"/>
    <w:rsid w:val="005872AD"/>
    <w:rsid w:val="005B05DC"/>
    <w:rsid w:val="005E54A3"/>
    <w:rsid w:val="005F115F"/>
    <w:rsid w:val="00606C71"/>
    <w:rsid w:val="0061514A"/>
    <w:rsid w:val="006263D6"/>
    <w:rsid w:val="00626D37"/>
    <w:rsid w:val="00647907"/>
    <w:rsid w:val="0065202C"/>
    <w:rsid w:val="00653528"/>
    <w:rsid w:val="00665378"/>
    <w:rsid w:val="006842F5"/>
    <w:rsid w:val="00686BED"/>
    <w:rsid w:val="0069512F"/>
    <w:rsid w:val="006B47D6"/>
    <w:rsid w:val="006F042E"/>
    <w:rsid w:val="006F7B74"/>
    <w:rsid w:val="00722B43"/>
    <w:rsid w:val="00733E2B"/>
    <w:rsid w:val="007525B5"/>
    <w:rsid w:val="00757DD2"/>
    <w:rsid w:val="00766137"/>
    <w:rsid w:val="007827FA"/>
    <w:rsid w:val="007C349D"/>
    <w:rsid w:val="007D605F"/>
    <w:rsid w:val="007E0C43"/>
    <w:rsid w:val="007E504A"/>
    <w:rsid w:val="007E79BD"/>
    <w:rsid w:val="007F22B7"/>
    <w:rsid w:val="0080282B"/>
    <w:rsid w:val="00804ADD"/>
    <w:rsid w:val="008138D4"/>
    <w:rsid w:val="00817B26"/>
    <w:rsid w:val="00820071"/>
    <w:rsid w:val="008222D2"/>
    <w:rsid w:val="00841911"/>
    <w:rsid w:val="0085645C"/>
    <w:rsid w:val="00871D25"/>
    <w:rsid w:val="00893B5E"/>
    <w:rsid w:val="008B1551"/>
    <w:rsid w:val="008D4EB0"/>
    <w:rsid w:val="008F5D55"/>
    <w:rsid w:val="008F6876"/>
    <w:rsid w:val="00984070"/>
    <w:rsid w:val="0099515F"/>
    <w:rsid w:val="009A15D7"/>
    <w:rsid w:val="009A2F32"/>
    <w:rsid w:val="009A4E40"/>
    <w:rsid w:val="009B12B2"/>
    <w:rsid w:val="009B36BE"/>
    <w:rsid w:val="009C5D54"/>
    <w:rsid w:val="00A02728"/>
    <w:rsid w:val="00A16580"/>
    <w:rsid w:val="00A175DB"/>
    <w:rsid w:val="00A26CD7"/>
    <w:rsid w:val="00A33F63"/>
    <w:rsid w:val="00A46AC7"/>
    <w:rsid w:val="00A46F38"/>
    <w:rsid w:val="00A82EDB"/>
    <w:rsid w:val="00AC42E2"/>
    <w:rsid w:val="00AE0C8D"/>
    <w:rsid w:val="00AE30D5"/>
    <w:rsid w:val="00B0158D"/>
    <w:rsid w:val="00B079F5"/>
    <w:rsid w:val="00B31239"/>
    <w:rsid w:val="00B32032"/>
    <w:rsid w:val="00B461E2"/>
    <w:rsid w:val="00B47AA3"/>
    <w:rsid w:val="00B50223"/>
    <w:rsid w:val="00B72362"/>
    <w:rsid w:val="00B84C84"/>
    <w:rsid w:val="00BD4DF5"/>
    <w:rsid w:val="00C106B5"/>
    <w:rsid w:val="00C23612"/>
    <w:rsid w:val="00C34DDE"/>
    <w:rsid w:val="00C4643B"/>
    <w:rsid w:val="00CB1317"/>
    <w:rsid w:val="00CC76B6"/>
    <w:rsid w:val="00D7301B"/>
    <w:rsid w:val="00D9421F"/>
    <w:rsid w:val="00DA7184"/>
    <w:rsid w:val="00DB0953"/>
    <w:rsid w:val="00DC0B8C"/>
    <w:rsid w:val="00DC2976"/>
    <w:rsid w:val="00DD1276"/>
    <w:rsid w:val="00E10C13"/>
    <w:rsid w:val="00E32AF5"/>
    <w:rsid w:val="00E45836"/>
    <w:rsid w:val="00E554D5"/>
    <w:rsid w:val="00E65E72"/>
    <w:rsid w:val="00E83EAB"/>
    <w:rsid w:val="00E900B8"/>
    <w:rsid w:val="00EE5645"/>
    <w:rsid w:val="00EE6160"/>
    <w:rsid w:val="00EF31C5"/>
    <w:rsid w:val="00F30859"/>
    <w:rsid w:val="00F81CF8"/>
    <w:rsid w:val="00F948D5"/>
    <w:rsid w:val="00FB0C2C"/>
    <w:rsid w:val="00FB113C"/>
    <w:rsid w:val="00FB486F"/>
    <w:rsid w:val="00FC79F8"/>
    <w:rsid w:val="00FC7F1A"/>
    <w:rsid w:val="00FE1D54"/>
    <w:rsid w:val="00FE275F"/>
    <w:rsid w:val="00FE6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90EA3"/>
  <w15:docId w15:val="{4B5101E1-DE02-4D70-805D-64E5809B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0207"/>
    <w:rPr>
      <w:rFonts w:ascii="Arial" w:eastAsia="新細明體" w:hAnsi="Arial" w:cs="Arial"/>
      <w:color w:val="000000"/>
      <w:kern w:val="0"/>
      <w:sz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207"/>
    <w:pPr>
      <w:ind w:leftChars="200" w:left="480"/>
    </w:pPr>
  </w:style>
  <w:style w:type="paragraph" w:customStyle="1" w:styleId="BodyText21">
    <w:name w:val="Body Text 21"/>
    <w:basedOn w:val="a"/>
    <w:rsid w:val="00420207"/>
    <w:pPr>
      <w:overflowPunct w:val="0"/>
      <w:autoSpaceDE w:val="0"/>
      <w:autoSpaceDN w:val="0"/>
      <w:adjustRightInd w:val="0"/>
      <w:jc w:val="both"/>
      <w:textAlignment w:val="baseline"/>
    </w:pPr>
    <w:rPr>
      <w:rFonts w:ascii="Times New Roman" w:eastAsia="細明體" w:hAnsi="Times New Roman" w:cs="Times New Roman"/>
      <w:color w:val="auto"/>
      <w:sz w:val="24"/>
      <w:szCs w:val="20"/>
      <w:lang w:val="en-GB"/>
    </w:rPr>
  </w:style>
  <w:style w:type="paragraph" w:styleId="a4">
    <w:name w:val="footer"/>
    <w:basedOn w:val="a"/>
    <w:link w:val="a5"/>
    <w:uiPriority w:val="99"/>
    <w:unhideWhenUsed/>
    <w:rsid w:val="00420207"/>
    <w:pPr>
      <w:tabs>
        <w:tab w:val="center" w:pos="4153"/>
        <w:tab w:val="right" w:pos="8306"/>
      </w:tabs>
      <w:snapToGrid w:val="0"/>
    </w:pPr>
    <w:rPr>
      <w:sz w:val="20"/>
      <w:szCs w:val="20"/>
    </w:rPr>
  </w:style>
  <w:style w:type="character" w:customStyle="1" w:styleId="a5">
    <w:name w:val="頁尾 字元"/>
    <w:basedOn w:val="a0"/>
    <w:link w:val="a4"/>
    <w:uiPriority w:val="99"/>
    <w:rsid w:val="00420207"/>
    <w:rPr>
      <w:rFonts w:ascii="Arial" w:eastAsia="新細明體" w:hAnsi="Arial" w:cs="Arial"/>
      <w:color w:val="000000"/>
      <w:kern w:val="0"/>
      <w:sz w:val="20"/>
      <w:szCs w:val="20"/>
      <w:lang w:val="en"/>
    </w:rPr>
  </w:style>
  <w:style w:type="paragraph" w:styleId="a6">
    <w:name w:val="footnote text"/>
    <w:basedOn w:val="a"/>
    <w:link w:val="a7"/>
    <w:uiPriority w:val="99"/>
    <w:unhideWhenUsed/>
    <w:rsid w:val="00420207"/>
    <w:pPr>
      <w:snapToGrid w:val="0"/>
    </w:pPr>
    <w:rPr>
      <w:sz w:val="20"/>
      <w:szCs w:val="20"/>
    </w:rPr>
  </w:style>
  <w:style w:type="character" w:customStyle="1" w:styleId="a7">
    <w:name w:val="註腳文字 字元"/>
    <w:basedOn w:val="a0"/>
    <w:link w:val="a6"/>
    <w:uiPriority w:val="99"/>
    <w:rsid w:val="00420207"/>
    <w:rPr>
      <w:rFonts w:ascii="Arial" w:eastAsia="新細明體" w:hAnsi="Arial" w:cs="Arial"/>
      <w:color w:val="000000"/>
      <w:kern w:val="0"/>
      <w:sz w:val="20"/>
      <w:szCs w:val="20"/>
      <w:lang w:val="en"/>
    </w:rPr>
  </w:style>
  <w:style w:type="character" w:styleId="a8">
    <w:name w:val="footnote reference"/>
    <w:uiPriority w:val="99"/>
    <w:semiHidden/>
    <w:unhideWhenUsed/>
    <w:rsid w:val="00420207"/>
    <w:rPr>
      <w:vertAlign w:val="superscript"/>
    </w:rPr>
  </w:style>
  <w:style w:type="paragraph" w:customStyle="1" w:styleId="normal">
    <w:name w:val="內文normal"/>
    <w:basedOn w:val="a"/>
    <w:rsid w:val="00420207"/>
    <w:pPr>
      <w:tabs>
        <w:tab w:val="left" w:pos="1440"/>
      </w:tabs>
      <w:overflowPunct w:val="0"/>
      <w:autoSpaceDE w:val="0"/>
      <w:autoSpaceDN w:val="0"/>
      <w:adjustRightInd w:val="0"/>
      <w:jc w:val="both"/>
      <w:textAlignment w:val="baseline"/>
    </w:pPr>
    <w:rPr>
      <w:rFonts w:ascii="Times New Roman" w:hAnsi="Times New Roman" w:cs="Times New Roman"/>
      <w:color w:val="auto"/>
      <w:sz w:val="24"/>
      <w:szCs w:val="20"/>
      <w:lang w:val="en-US"/>
    </w:rPr>
  </w:style>
  <w:style w:type="paragraph" w:styleId="a9">
    <w:name w:val="header"/>
    <w:basedOn w:val="a"/>
    <w:link w:val="aa"/>
    <w:uiPriority w:val="99"/>
    <w:unhideWhenUsed/>
    <w:rsid w:val="00420207"/>
    <w:pPr>
      <w:tabs>
        <w:tab w:val="center" w:pos="4153"/>
        <w:tab w:val="right" w:pos="8306"/>
      </w:tabs>
      <w:snapToGrid w:val="0"/>
    </w:pPr>
    <w:rPr>
      <w:sz w:val="20"/>
      <w:szCs w:val="20"/>
    </w:rPr>
  </w:style>
  <w:style w:type="character" w:customStyle="1" w:styleId="aa">
    <w:name w:val="頁首 字元"/>
    <w:basedOn w:val="a0"/>
    <w:link w:val="a9"/>
    <w:uiPriority w:val="99"/>
    <w:rsid w:val="00420207"/>
    <w:rPr>
      <w:rFonts w:ascii="Arial" w:eastAsia="新細明體" w:hAnsi="Arial" w:cs="Arial"/>
      <w:color w:val="000000"/>
      <w:kern w:val="0"/>
      <w:sz w:val="20"/>
      <w:szCs w:val="20"/>
      <w:lang w:val="en"/>
    </w:rPr>
  </w:style>
  <w:style w:type="paragraph" w:styleId="ab">
    <w:name w:val="Body Text Indent"/>
    <w:basedOn w:val="a"/>
    <w:link w:val="ac"/>
    <w:semiHidden/>
    <w:rsid w:val="00420207"/>
    <w:pPr>
      <w:widowControl w:val="0"/>
      <w:adjustRightInd w:val="0"/>
      <w:snapToGrid w:val="0"/>
      <w:ind w:left="720" w:firstLine="1440"/>
      <w:jc w:val="both"/>
    </w:pPr>
    <w:rPr>
      <w:rFonts w:ascii="Times New Roman" w:hAnsi="Times New Roman" w:cs="Times New Roman"/>
      <w:color w:val="auto"/>
      <w:spacing w:val="20"/>
      <w:kern w:val="2"/>
      <w:sz w:val="24"/>
      <w:szCs w:val="24"/>
      <w:lang w:val="en-US"/>
    </w:rPr>
  </w:style>
  <w:style w:type="character" w:customStyle="1" w:styleId="ac">
    <w:name w:val="本文縮排 字元"/>
    <w:basedOn w:val="a0"/>
    <w:link w:val="ab"/>
    <w:semiHidden/>
    <w:rsid w:val="00420207"/>
    <w:rPr>
      <w:rFonts w:ascii="Times New Roman" w:eastAsia="新細明體" w:hAnsi="Times New Roman" w:cs="Times New Roman"/>
      <w:spacing w:val="20"/>
      <w:szCs w:val="24"/>
    </w:rPr>
  </w:style>
  <w:style w:type="paragraph" w:styleId="ad">
    <w:name w:val="Balloon Text"/>
    <w:basedOn w:val="a"/>
    <w:link w:val="ae"/>
    <w:uiPriority w:val="99"/>
    <w:semiHidden/>
    <w:unhideWhenUsed/>
    <w:rsid w:val="0042020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20207"/>
    <w:rPr>
      <w:rFonts w:asciiTheme="majorHAnsi" w:eastAsiaTheme="majorEastAsia" w:hAnsiTheme="majorHAnsi" w:cstheme="majorBidi"/>
      <w:color w:val="000000"/>
      <w:kern w:val="0"/>
      <w:sz w:val="18"/>
      <w:szCs w:val="18"/>
      <w:lang w:val="en"/>
    </w:rPr>
  </w:style>
  <w:style w:type="table" w:styleId="af">
    <w:name w:val="Table Grid"/>
    <w:basedOn w:val="a1"/>
    <w:uiPriority w:val="59"/>
    <w:rsid w:val="00B3203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a"/>
    <w:link w:val="subheadingChar"/>
    <w:rsid w:val="00001AF6"/>
    <w:pPr>
      <w:spacing w:before="240" w:line="360" w:lineRule="auto"/>
    </w:pPr>
    <w:rPr>
      <w:rFonts w:ascii="Times New Roman" w:hAnsi="Times New Roman" w:cs="Times New Roman"/>
      <w:i/>
      <w:color w:val="auto"/>
      <w:sz w:val="28"/>
      <w:szCs w:val="20"/>
      <w:lang w:val="en-US"/>
    </w:rPr>
  </w:style>
  <w:style w:type="character" w:customStyle="1" w:styleId="subheadingChar">
    <w:name w:val="subheading Char"/>
    <w:link w:val="subheading"/>
    <w:rsid w:val="00001AF6"/>
    <w:rPr>
      <w:rFonts w:ascii="Times New Roman" w:eastAsia="新細明體" w:hAnsi="Times New Roman" w:cs="Times New Roman"/>
      <w:i/>
      <w:kern w:val="0"/>
      <w:sz w:val="28"/>
      <w:szCs w:val="20"/>
    </w:rPr>
  </w:style>
  <w:style w:type="character" w:customStyle="1" w:styleId="shorttext">
    <w:name w:val="short_text"/>
    <w:rsid w:val="00001AF6"/>
  </w:style>
  <w:style w:type="paragraph" w:styleId="af0">
    <w:name w:val="Title"/>
    <w:basedOn w:val="a"/>
    <w:link w:val="af1"/>
    <w:qFormat/>
    <w:rsid w:val="0080282B"/>
    <w:pPr>
      <w:overflowPunct w:val="0"/>
      <w:autoSpaceDE w:val="0"/>
      <w:autoSpaceDN w:val="0"/>
      <w:adjustRightInd w:val="0"/>
      <w:jc w:val="center"/>
      <w:textAlignment w:val="baseline"/>
    </w:pPr>
    <w:rPr>
      <w:rFonts w:ascii="CG Times (W1)" w:eastAsia="細明體" w:hAnsi="CG Times (W1)" w:cs="Times New Roman"/>
      <w:b/>
      <w:color w:val="auto"/>
      <w:sz w:val="24"/>
      <w:szCs w:val="20"/>
      <w:lang w:val="en-GB"/>
    </w:rPr>
  </w:style>
  <w:style w:type="character" w:customStyle="1" w:styleId="af1">
    <w:name w:val="標題 字元"/>
    <w:basedOn w:val="a0"/>
    <w:link w:val="af0"/>
    <w:rsid w:val="0080282B"/>
    <w:rPr>
      <w:rFonts w:ascii="CG Times (W1)" w:eastAsia="細明體" w:hAnsi="CG Times (W1)" w:cs="Times New Roman"/>
      <w:b/>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f355f3-3215-4a1c-a4d7-ff37fff6436a">XMHAAVFXCUFK-77-3</_dlc_DocId>
    <_dlc_DocIdUrl xmlns="58f355f3-3215-4a1c-a4d7-ff37fff6436a">
      <Url>https://ics.bor.hksarg/BOR/_layouts/DocIdRedir.aspx?ID=XMHAAVFXCUFK-77-3</Url>
      <Description>XMHAAVFXCUFK-77-3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9F49B95F6DFE4EAEF14F9FA21C401A" ma:contentTypeVersion="6" ma:contentTypeDescription="Create a new document." ma:contentTypeScope="" ma:versionID="1d0395bda096341be8a0cce9c77800f4">
  <xsd:schema xmlns:xsd="http://www.w3.org/2001/XMLSchema" xmlns:xs="http://www.w3.org/2001/XMLSchema" xmlns:p="http://schemas.microsoft.com/office/2006/metadata/properties" xmlns:ns2="58f355f3-3215-4a1c-a4d7-ff37fff6436a" targetNamespace="http://schemas.microsoft.com/office/2006/metadata/properties" ma:root="true" ma:fieldsID="fedb7703d62e3e503c2c42dede784e46" ns2:_="">
    <xsd:import namespace="58f355f3-3215-4a1c-a4d7-ff37fff6436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55f3-3215-4a1c-a4d7-ff37fff643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D012-41DF-4428-B722-9A65D34D0BC5}">
  <ds:schemaRefs>
    <ds:schemaRef ds:uri="http://schemas.microsoft.com/office/2006/metadata/properties"/>
    <ds:schemaRef ds:uri="http://schemas.microsoft.com/office/infopath/2007/PartnerControls"/>
    <ds:schemaRef ds:uri="58f355f3-3215-4a1c-a4d7-ff37fff6436a"/>
  </ds:schemaRefs>
</ds:datastoreItem>
</file>

<file path=customXml/itemProps2.xml><?xml version="1.0" encoding="utf-8"?>
<ds:datastoreItem xmlns:ds="http://schemas.openxmlformats.org/officeDocument/2006/customXml" ds:itemID="{240A67E3-298F-4510-8554-2FA63D563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55f3-3215-4a1c-a4d7-ff37fff6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B58E6-9CC4-420B-A786-0845E08D40C2}">
  <ds:schemaRefs>
    <ds:schemaRef ds:uri="http://schemas.microsoft.com/sharepoint/v3/contenttype/forms"/>
  </ds:schemaRefs>
</ds:datastoreItem>
</file>

<file path=customXml/itemProps4.xml><?xml version="1.0" encoding="utf-8"?>
<ds:datastoreItem xmlns:ds="http://schemas.openxmlformats.org/officeDocument/2006/customXml" ds:itemID="{46E722D4-941A-4473-8120-829D94F5A8F1}">
  <ds:schemaRefs>
    <ds:schemaRef ds:uri="http://schemas.microsoft.com/sharepoint/events"/>
  </ds:schemaRefs>
</ds:datastoreItem>
</file>

<file path=customXml/itemProps5.xml><?xml version="1.0" encoding="utf-8"?>
<ds:datastoreItem xmlns:ds="http://schemas.openxmlformats.org/officeDocument/2006/customXml" ds:itemID="{3791ABC3-140C-4704-A827-102AE5F0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Sandy PS CHEUNG </cp:lastModifiedBy>
  <cp:revision>22</cp:revision>
  <cp:lastPrinted>2020-05-26T05:45:00Z</cp:lastPrinted>
  <dcterms:created xsi:type="dcterms:W3CDTF">2020-03-09T03:48:00Z</dcterms:created>
  <dcterms:modified xsi:type="dcterms:W3CDTF">2020-05-26T05:45:00Z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0x010100EE9F49B95F6DFE4EAEF14F9FA21C401A</vt:lpwstr>
  </property>
  <property fmtid="{D5CDD505-2E9C-101B-9397-08002B2CF9AE}" pid="3" name="_dlc_DocIdItemGuid">
    <vt:lpwstr>1db865f5-96d3-4d06-b108-141e37a8bc6d</vt:lpwstr>
  </property>
</Properties>
</file>