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1B0" w:rsidRPr="00F321B0" w:rsidRDefault="00F321B0" w:rsidP="00F321B0">
      <w:pPr>
        <w:pStyle w:val="a7"/>
        <w:tabs>
          <w:tab w:val="left" w:pos="1276"/>
        </w:tabs>
        <w:rPr>
          <w:rFonts w:ascii="Times New Roman" w:eastAsia="標楷體" w:hAnsi="Times New Roman"/>
          <w:szCs w:val="24"/>
        </w:rPr>
      </w:pPr>
      <w:r w:rsidRPr="00F321B0">
        <w:rPr>
          <w:rFonts w:ascii="Times New Roman" w:eastAsia="標楷體" w:hAnsi="Times New Roman"/>
          <w:szCs w:val="24"/>
        </w:rPr>
        <w:t>Case No. D14</w:t>
      </w:r>
      <w:r w:rsidRPr="00F321B0">
        <w:rPr>
          <w:rFonts w:ascii="Times New Roman" w:eastAsia="標楷體" w:hAnsi="Times New Roman"/>
          <w:szCs w:val="24"/>
          <w:lang w:eastAsia="zh-HK"/>
        </w:rPr>
        <w:t>/2</w:t>
      </w:r>
      <w:r w:rsidRPr="00F321B0">
        <w:rPr>
          <w:rFonts w:ascii="Times New Roman" w:eastAsia="標楷體" w:hAnsi="Times New Roman"/>
          <w:szCs w:val="24"/>
        </w:rPr>
        <w:t>1</w:t>
      </w:r>
    </w:p>
    <w:p w:rsidR="00F321B0" w:rsidRPr="00F321B0" w:rsidRDefault="00F321B0" w:rsidP="00F321B0">
      <w:pPr>
        <w:tabs>
          <w:tab w:val="left" w:pos="1276"/>
        </w:tabs>
        <w:overflowPunct w:val="0"/>
        <w:autoSpaceDE w:val="0"/>
        <w:autoSpaceDN w:val="0"/>
        <w:jc w:val="both"/>
        <w:rPr>
          <w:rFonts w:ascii="Times New Roman" w:eastAsia="標楷體" w:hAnsi="Times New Roman" w:cs="Times New Roman"/>
          <w:szCs w:val="24"/>
        </w:rPr>
      </w:pPr>
    </w:p>
    <w:p w:rsidR="00F321B0" w:rsidRPr="00F321B0" w:rsidRDefault="00F321B0" w:rsidP="00F321B0">
      <w:pPr>
        <w:tabs>
          <w:tab w:val="left" w:pos="1276"/>
        </w:tabs>
        <w:overflowPunct w:val="0"/>
        <w:autoSpaceDE w:val="0"/>
        <w:autoSpaceDN w:val="0"/>
        <w:jc w:val="both"/>
        <w:rPr>
          <w:rFonts w:ascii="Times New Roman" w:eastAsia="標楷體" w:hAnsi="Times New Roman" w:cs="Times New Roman"/>
          <w:szCs w:val="24"/>
        </w:rPr>
      </w:pPr>
    </w:p>
    <w:p w:rsidR="00F321B0" w:rsidRDefault="00F321B0" w:rsidP="001E1D31">
      <w:pPr>
        <w:tabs>
          <w:tab w:val="left" w:pos="1276"/>
        </w:tabs>
        <w:overflowPunct w:val="0"/>
        <w:autoSpaceDE w:val="0"/>
        <w:autoSpaceDN w:val="0"/>
        <w:jc w:val="both"/>
        <w:rPr>
          <w:rFonts w:ascii="Times New Roman" w:eastAsia="標楷體" w:hAnsi="Times New Roman" w:cs="Times New Roman"/>
          <w:szCs w:val="24"/>
        </w:rPr>
      </w:pPr>
    </w:p>
    <w:p w:rsidR="001E1D31" w:rsidRPr="000A722C" w:rsidRDefault="001E1D31" w:rsidP="001E1D31">
      <w:pPr>
        <w:tabs>
          <w:tab w:val="left" w:pos="1276"/>
        </w:tabs>
        <w:overflowPunct w:val="0"/>
        <w:autoSpaceDE w:val="0"/>
        <w:autoSpaceDN w:val="0"/>
        <w:jc w:val="both"/>
        <w:rPr>
          <w:rFonts w:ascii="Times New Roman" w:eastAsia="標楷體" w:hAnsi="Times New Roman" w:cs="Times New Roman"/>
          <w:szCs w:val="24"/>
        </w:rPr>
      </w:pPr>
    </w:p>
    <w:p w:rsidR="00F321B0" w:rsidRPr="001E1D31" w:rsidRDefault="001E1D31" w:rsidP="001E1D31">
      <w:pPr>
        <w:tabs>
          <w:tab w:val="left" w:pos="1276"/>
        </w:tabs>
        <w:overflowPunct w:val="0"/>
        <w:autoSpaceDE w:val="0"/>
        <w:autoSpaceDN w:val="0"/>
        <w:jc w:val="both"/>
        <w:rPr>
          <w:rFonts w:ascii="Times New Roman" w:eastAsia="標楷體" w:hAnsi="Times New Roman" w:cs="Times New Roman"/>
          <w:szCs w:val="24"/>
        </w:rPr>
      </w:pPr>
      <w:r w:rsidRPr="001E1D31">
        <w:rPr>
          <w:rFonts w:ascii="Times New Roman" w:eastAsia="標楷體" w:hAnsi="Times New Roman" w:cs="Times New Roman"/>
          <w:b/>
          <w:szCs w:val="24"/>
        </w:rPr>
        <w:t>Profits tax</w:t>
      </w:r>
      <w:r w:rsidRPr="001E1D31">
        <w:rPr>
          <w:rFonts w:ascii="Times New Roman" w:eastAsia="標楷體" w:hAnsi="Times New Roman" w:cs="Times New Roman"/>
          <w:szCs w:val="24"/>
        </w:rPr>
        <w:t xml:space="preserve"> – deductions – whether Appellant incurred the alleged expenditure – whether appellant can prove that the expenditure was incurred in the production of profits – sections 16, 17, 68(4), 68(9) of the Inland Revenue Ordinance (‘the Ordinance’)</w:t>
      </w:r>
      <w:r w:rsidR="00471E51">
        <w:rPr>
          <w:rFonts w:ascii="Times New Roman" w:eastAsia="標楷體" w:hAnsi="Times New Roman" w:cs="Times New Roman"/>
          <w:szCs w:val="24"/>
        </w:rPr>
        <w:t xml:space="preserve"> [Decision in Chinese]</w:t>
      </w:r>
    </w:p>
    <w:p w:rsidR="001E1D31" w:rsidRPr="001E1D31" w:rsidRDefault="001E1D31" w:rsidP="001E1D31">
      <w:pPr>
        <w:tabs>
          <w:tab w:val="left" w:pos="1276"/>
        </w:tabs>
        <w:overflowPunct w:val="0"/>
        <w:autoSpaceDE w:val="0"/>
        <w:autoSpaceDN w:val="0"/>
        <w:jc w:val="both"/>
        <w:rPr>
          <w:rFonts w:ascii="Times New Roman" w:eastAsia="標楷體" w:hAnsi="Times New Roman" w:cs="Times New Roman"/>
          <w:szCs w:val="24"/>
        </w:rPr>
      </w:pPr>
    </w:p>
    <w:p w:rsidR="00F321B0" w:rsidRPr="001E1D31" w:rsidRDefault="00F321B0" w:rsidP="001E1D31">
      <w:pPr>
        <w:tabs>
          <w:tab w:val="left" w:pos="0"/>
          <w:tab w:val="left" w:pos="1276"/>
        </w:tabs>
        <w:overflowPunct w:val="0"/>
        <w:autoSpaceDE w:val="0"/>
        <w:autoSpaceDN w:val="0"/>
        <w:jc w:val="both"/>
        <w:rPr>
          <w:rFonts w:ascii="Times New Roman" w:eastAsia="標楷體" w:hAnsi="Times New Roman" w:cs="Times New Roman"/>
          <w:szCs w:val="24"/>
        </w:rPr>
      </w:pPr>
      <w:r w:rsidRPr="001E1D31">
        <w:rPr>
          <w:rFonts w:ascii="Times New Roman" w:eastAsia="標楷體" w:hAnsi="Times New Roman" w:cs="Times New Roman"/>
          <w:szCs w:val="24"/>
        </w:rPr>
        <w:t>Panel: Wu Pui Ching Teresa</w:t>
      </w:r>
      <w:r w:rsidRPr="001E1D31">
        <w:rPr>
          <w:rFonts w:ascii="Times New Roman" w:eastAsia="標楷體" w:hAnsi="Times New Roman" w:cs="Times New Roman"/>
          <w:szCs w:val="24"/>
          <w:lang w:eastAsia="zh-HK"/>
        </w:rPr>
        <w:t xml:space="preserve"> </w:t>
      </w:r>
      <w:r w:rsidRPr="001E1D31">
        <w:rPr>
          <w:rFonts w:ascii="Times New Roman" w:eastAsia="標楷體" w:hAnsi="Times New Roman" w:cs="Times New Roman"/>
          <w:szCs w:val="24"/>
        </w:rPr>
        <w:t>(chairm</w:t>
      </w:r>
      <w:r w:rsidRPr="001E1D31">
        <w:rPr>
          <w:rFonts w:ascii="Times New Roman" w:eastAsia="標楷體" w:hAnsi="Times New Roman" w:cs="Times New Roman"/>
          <w:szCs w:val="24"/>
          <w:lang w:eastAsia="zh-HK"/>
        </w:rPr>
        <w:t>an), Lee Ian Philip and Ken To.</w:t>
      </w:r>
    </w:p>
    <w:p w:rsidR="00F321B0" w:rsidRPr="001E1D31" w:rsidRDefault="00F321B0" w:rsidP="001E1D31">
      <w:pPr>
        <w:tabs>
          <w:tab w:val="left" w:pos="840"/>
          <w:tab w:val="left" w:pos="1276"/>
        </w:tabs>
        <w:overflowPunct w:val="0"/>
        <w:autoSpaceDE w:val="0"/>
        <w:autoSpaceDN w:val="0"/>
        <w:jc w:val="both"/>
        <w:rPr>
          <w:rFonts w:ascii="Times New Roman" w:eastAsia="標楷體" w:hAnsi="Times New Roman" w:cs="Times New Roman"/>
          <w:szCs w:val="24"/>
        </w:rPr>
      </w:pPr>
    </w:p>
    <w:p w:rsidR="00F321B0" w:rsidRPr="001E1D31" w:rsidRDefault="00F321B0" w:rsidP="001E1D31">
      <w:pPr>
        <w:tabs>
          <w:tab w:val="left" w:pos="840"/>
          <w:tab w:val="left" w:pos="1276"/>
        </w:tabs>
        <w:overflowPunct w:val="0"/>
        <w:autoSpaceDE w:val="0"/>
        <w:autoSpaceDN w:val="0"/>
        <w:jc w:val="both"/>
        <w:rPr>
          <w:rFonts w:ascii="Times New Roman" w:eastAsia="標楷體" w:hAnsi="Times New Roman" w:cs="Times New Roman"/>
          <w:szCs w:val="24"/>
        </w:rPr>
      </w:pPr>
      <w:r w:rsidRPr="001E1D31">
        <w:rPr>
          <w:rFonts w:ascii="Times New Roman" w:eastAsia="標楷體" w:hAnsi="Times New Roman" w:cs="Times New Roman"/>
          <w:szCs w:val="24"/>
        </w:rPr>
        <w:t>Date of hearing:</w:t>
      </w:r>
      <w:r w:rsidRPr="001E1D31">
        <w:rPr>
          <w:rFonts w:ascii="Times New Roman" w:eastAsia="標楷體" w:hAnsi="Times New Roman" w:cs="Times New Roman"/>
          <w:szCs w:val="24"/>
          <w:lang w:eastAsia="zh-HK"/>
        </w:rPr>
        <w:t xml:space="preserve"> 18 June 2021.</w:t>
      </w:r>
    </w:p>
    <w:p w:rsidR="00F321B0" w:rsidRPr="001E1D31" w:rsidRDefault="00F321B0" w:rsidP="001E1D31">
      <w:pPr>
        <w:tabs>
          <w:tab w:val="left" w:pos="840"/>
          <w:tab w:val="left" w:pos="1276"/>
        </w:tabs>
        <w:overflowPunct w:val="0"/>
        <w:autoSpaceDE w:val="0"/>
        <w:autoSpaceDN w:val="0"/>
        <w:jc w:val="both"/>
        <w:rPr>
          <w:rFonts w:ascii="Times New Roman" w:eastAsia="標楷體" w:hAnsi="Times New Roman" w:cs="Times New Roman"/>
          <w:szCs w:val="24"/>
        </w:rPr>
      </w:pPr>
      <w:r w:rsidRPr="001E1D31">
        <w:rPr>
          <w:rFonts w:ascii="Times New Roman" w:eastAsia="標楷體" w:hAnsi="Times New Roman" w:cs="Times New Roman"/>
          <w:szCs w:val="24"/>
        </w:rPr>
        <w:t xml:space="preserve">Date of decision: </w:t>
      </w:r>
      <w:r w:rsidRPr="001E1D31">
        <w:rPr>
          <w:rFonts w:ascii="Times New Roman" w:eastAsia="標楷體" w:hAnsi="Times New Roman" w:cs="Times New Roman"/>
          <w:szCs w:val="24"/>
          <w:lang w:eastAsia="zh-HK"/>
        </w:rPr>
        <w:t>28 January 2022.</w:t>
      </w:r>
    </w:p>
    <w:p w:rsidR="00F321B0" w:rsidRDefault="00F321B0" w:rsidP="001E1D31">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2544D9" w:rsidRPr="001E1D31" w:rsidRDefault="002544D9" w:rsidP="001E1D31">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1E1D31" w:rsidRPr="001E1D31" w:rsidRDefault="001E1D31" w:rsidP="001E1D31">
      <w:pPr>
        <w:overflowPunct w:val="0"/>
        <w:autoSpaceDE w:val="0"/>
        <w:autoSpaceDN w:val="0"/>
        <w:ind w:firstLineChars="450" w:firstLine="1080"/>
        <w:jc w:val="both"/>
        <w:rPr>
          <w:rFonts w:ascii="Times New Roman" w:hAnsi="Times New Roman" w:cs="Times New Roman"/>
          <w:szCs w:val="24"/>
        </w:rPr>
      </w:pPr>
      <w:r w:rsidRPr="001E1D31">
        <w:rPr>
          <w:rFonts w:ascii="Times New Roman" w:hAnsi="Times New Roman" w:cs="Times New Roman"/>
          <w:szCs w:val="24"/>
        </w:rPr>
        <w:t xml:space="preserve">The Appellant </w:t>
      </w:r>
      <w:proofErr w:type="gramStart"/>
      <w:r w:rsidRPr="001E1D31">
        <w:rPr>
          <w:rFonts w:ascii="Times New Roman" w:hAnsi="Times New Roman" w:cs="Times New Roman"/>
          <w:szCs w:val="24"/>
        </w:rPr>
        <w:t>company</w:t>
      </w:r>
      <w:proofErr w:type="gramEnd"/>
      <w:r w:rsidRPr="001E1D31">
        <w:rPr>
          <w:rFonts w:ascii="Times New Roman" w:hAnsi="Times New Roman" w:cs="Times New Roman"/>
          <w:szCs w:val="24"/>
        </w:rPr>
        <w:t xml:space="preserve"> was a property agent in Hong Kong.  In reporting for </w:t>
      </w:r>
      <w:r w:rsidR="00C96284">
        <w:rPr>
          <w:rFonts w:ascii="Times New Roman" w:hAnsi="Times New Roman" w:cs="Times New Roman"/>
          <w:szCs w:val="24"/>
        </w:rPr>
        <w:t>P</w:t>
      </w:r>
      <w:r w:rsidRPr="001E1D31">
        <w:rPr>
          <w:rFonts w:ascii="Times New Roman" w:hAnsi="Times New Roman" w:cs="Times New Roman"/>
          <w:szCs w:val="24"/>
        </w:rPr>
        <w:t xml:space="preserve">rofits </w:t>
      </w:r>
      <w:r w:rsidR="00C96284">
        <w:rPr>
          <w:rFonts w:ascii="Times New Roman" w:hAnsi="Times New Roman" w:cs="Times New Roman"/>
          <w:szCs w:val="24"/>
        </w:rPr>
        <w:t>T</w:t>
      </w:r>
      <w:r w:rsidRPr="001E1D31">
        <w:rPr>
          <w:rFonts w:ascii="Times New Roman" w:hAnsi="Times New Roman" w:cs="Times New Roman"/>
          <w:szCs w:val="24"/>
        </w:rPr>
        <w:t xml:space="preserve">ax </w:t>
      </w:r>
      <w:r w:rsidR="00C96284">
        <w:rPr>
          <w:rFonts w:ascii="Times New Roman" w:hAnsi="Times New Roman" w:cs="Times New Roman"/>
          <w:szCs w:val="24"/>
        </w:rPr>
        <w:t>A</w:t>
      </w:r>
      <w:r w:rsidRPr="001E1D31">
        <w:rPr>
          <w:rFonts w:ascii="Times New Roman" w:hAnsi="Times New Roman" w:cs="Times New Roman"/>
          <w:szCs w:val="24"/>
        </w:rPr>
        <w:t xml:space="preserve">ssessment for </w:t>
      </w:r>
      <w:bookmarkStart w:id="0" w:name="_GoBack"/>
      <w:bookmarkEnd w:id="0"/>
      <w:r w:rsidRPr="001E1D31">
        <w:rPr>
          <w:rFonts w:ascii="Times New Roman" w:hAnsi="Times New Roman" w:cs="Times New Roman"/>
          <w:szCs w:val="24"/>
          <w:lang w:val="x-none"/>
        </w:rPr>
        <w:t>t</w:t>
      </w:r>
      <w:r w:rsidRPr="001E1D31">
        <w:rPr>
          <w:rFonts w:ascii="Times New Roman" w:hAnsi="Times New Roman" w:cs="Times New Roman"/>
          <w:szCs w:val="24"/>
        </w:rPr>
        <w:t>he 2019/20 year of assessment, the Appellant reported a deduction of $1,880,000 (</w:t>
      </w:r>
      <w:r>
        <w:rPr>
          <w:rFonts w:ascii="Times New Roman" w:hAnsi="Times New Roman" w:cs="Times New Roman"/>
          <w:szCs w:val="24"/>
        </w:rPr>
        <w:t>‘</w:t>
      </w:r>
      <w:r w:rsidRPr="001E1D31">
        <w:rPr>
          <w:rFonts w:ascii="Times New Roman" w:hAnsi="Times New Roman" w:cs="Times New Roman"/>
          <w:szCs w:val="24"/>
        </w:rPr>
        <w:t>the Sum</w:t>
      </w:r>
      <w:r>
        <w:rPr>
          <w:rFonts w:ascii="Times New Roman" w:hAnsi="Times New Roman" w:cs="Times New Roman"/>
          <w:szCs w:val="24"/>
        </w:rPr>
        <w:t>’</w:t>
      </w:r>
      <w:r w:rsidRPr="001E1D31">
        <w:rPr>
          <w:rFonts w:ascii="Times New Roman" w:hAnsi="Times New Roman" w:cs="Times New Roman"/>
          <w:szCs w:val="24"/>
        </w:rPr>
        <w:t>).  It was alleged that the Sum was paid to an intermediary (</w:t>
      </w:r>
      <w:r>
        <w:rPr>
          <w:rFonts w:ascii="Times New Roman" w:hAnsi="Times New Roman" w:cs="Times New Roman"/>
          <w:szCs w:val="24"/>
        </w:rPr>
        <w:t>‘</w:t>
      </w:r>
      <w:r w:rsidR="00C9447D">
        <w:rPr>
          <w:rFonts w:ascii="Times New Roman" w:hAnsi="Times New Roman" w:cs="Times New Roman"/>
          <w:szCs w:val="24"/>
        </w:rPr>
        <w:t xml:space="preserve">Mr </w:t>
      </w:r>
      <w:r w:rsidRPr="001E1D31">
        <w:rPr>
          <w:rFonts w:ascii="Times New Roman" w:hAnsi="Times New Roman" w:cs="Times New Roman"/>
          <w:szCs w:val="24"/>
        </w:rPr>
        <w:t>E</w:t>
      </w:r>
      <w:r>
        <w:rPr>
          <w:rFonts w:ascii="Times New Roman" w:hAnsi="Times New Roman" w:cs="Times New Roman"/>
          <w:szCs w:val="24"/>
        </w:rPr>
        <w:t>’</w:t>
      </w:r>
      <w:r w:rsidRPr="001E1D31">
        <w:rPr>
          <w:rFonts w:ascii="Times New Roman" w:hAnsi="Times New Roman" w:cs="Times New Roman"/>
          <w:szCs w:val="24"/>
        </w:rPr>
        <w:t xml:space="preserve">) as his commission for introducing clients and their associates.  Responding to the queries made by the Assessor, the Appellant said it only had an oral agreement with </w:t>
      </w:r>
      <w:r w:rsidR="00C9447D">
        <w:rPr>
          <w:rFonts w:ascii="Times New Roman" w:hAnsi="Times New Roman" w:cs="Times New Roman"/>
          <w:szCs w:val="24"/>
        </w:rPr>
        <w:t xml:space="preserve">Mr </w:t>
      </w:r>
      <w:r w:rsidR="00C9447D" w:rsidRPr="001E1D31">
        <w:rPr>
          <w:rFonts w:ascii="Times New Roman" w:hAnsi="Times New Roman" w:cs="Times New Roman"/>
          <w:szCs w:val="24"/>
        </w:rPr>
        <w:t>E</w:t>
      </w:r>
      <w:r w:rsidRPr="001E1D31">
        <w:rPr>
          <w:rFonts w:ascii="Times New Roman" w:hAnsi="Times New Roman" w:cs="Times New Roman"/>
          <w:szCs w:val="24"/>
        </w:rPr>
        <w:t xml:space="preserve"> for referring potential clients from the Mainland.  The Sum was paid as consultancy commission to </w:t>
      </w:r>
      <w:r w:rsidR="00C9447D">
        <w:rPr>
          <w:rFonts w:ascii="Times New Roman" w:hAnsi="Times New Roman" w:cs="Times New Roman"/>
          <w:szCs w:val="24"/>
        </w:rPr>
        <w:t xml:space="preserve">Mr </w:t>
      </w:r>
      <w:r w:rsidR="00C9447D" w:rsidRPr="001E1D31">
        <w:rPr>
          <w:rFonts w:ascii="Times New Roman" w:hAnsi="Times New Roman" w:cs="Times New Roman"/>
          <w:szCs w:val="24"/>
        </w:rPr>
        <w:t>E</w:t>
      </w:r>
      <w:r w:rsidRPr="001E1D31">
        <w:rPr>
          <w:rFonts w:ascii="Times New Roman" w:hAnsi="Times New Roman" w:cs="Times New Roman"/>
          <w:szCs w:val="24"/>
        </w:rPr>
        <w:t xml:space="preserve">, and did not correspond to </w:t>
      </w:r>
      <w:r w:rsidRPr="001E1D31">
        <w:rPr>
          <w:rFonts w:ascii="Times New Roman" w:hAnsi="Times New Roman" w:cs="Times New Roman"/>
          <w:szCs w:val="24"/>
          <w:lang w:val="x-none"/>
        </w:rPr>
        <w:t>his reference</w:t>
      </w:r>
      <w:r w:rsidRPr="001E1D31">
        <w:rPr>
          <w:rFonts w:ascii="Times New Roman" w:hAnsi="Times New Roman" w:cs="Times New Roman" w:hint="eastAsia"/>
          <w:szCs w:val="24"/>
          <w:lang w:val="x-none"/>
        </w:rPr>
        <w:t xml:space="preserve"> </w:t>
      </w:r>
      <w:r w:rsidRPr="001E1D31">
        <w:rPr>
          <w:rFonts w:ascii="Times New Roman" w:hAnsi="Times New Roman" w:cs="Times New Roman"/>
          <w:szCs w:val="24"/>
        </w:rPr>
        <w:t xml:space="preserve">of </w:t>
      </w:r>
      <w:r w:rsidRPr="001E1D31">
        <w:rPr>
          <w:rFonts w:ascii="Times New Roman" w:hAnsi="Times New Roman" w:cs="Times New Roman"/>
          <w:szCs w:val="24"/>
          <w:lang w:val="x-none"/>
        </w:rPr>
        <w:t>a</w:t>
      </w:r>
      <w:r w:rsidRPr="001E1D31">
        <w:rPr>
          <w:rFonts w:ascii="Times New Roman" w:hAnsi="Times New Roman" w:cs="Times New Roman"/>
          <w:szCs w:val="24"/>
        </w:rPr>
        <w:t xml:space="preserve">ny specific clients.  It was further alleged that the Sum was paid to </w:t>
      </w:r>
      <w:r w:rsidR="00C9447D">
        <w:rPr>
          <w:rFonts w:ascii="Times New Roman" w:hAnsi="Times New Roman" w:cs="Times New Roman"/>
          <w:szCs w:val="24"/>
        </w:rPr>
        <w:t xml:space="preserve">Mr </w:t>
      </w:r>
      <w:r w:rsidR="00C9447D" w:rsidRPr="001E1D31">
        <w:rPr>
          <w:rFonts w:ascii="Times New Roman" w:hAnsi="Times New Roman" w:cs="Times New Roman"/>
          <w:szCs w:val="24"/>
        </w:rPr>
        <w:t>E</w:t>
      </w:r>
      <w:r w:rsidRPr="001E1D31">
        <w:rPr>
          <w:rFonts w:ascii="Times New Roman" w:hAnsi="Times New Roman" w:cs="Times New Roman"/>
          <w:szCs w:val="24"/>
        </w:rPr>
        <w:t xml:space="preserve"> in the Mainland around May 2019.  The Assessor refused to recognise the Sum as deductions, and raised </w:t>
      </w:r>
      <w:r>
        <w:rPr>
          <w:rFonts w:ascii="Times New Roman" w:hAnsi="Times New Roman" w:cs="Times New Roman"/>
          <w:szCs w:val="24"/>
        </w:rPr>
        <w:t>P</w:t>
      </w:r>
      <w:r w:rsidRPr="001E1D31">
        <w:rPr>
          <w:rFonts w:ascii="Times New Roman" w:hAnsi="Times New Roman" w:cs="Times New Roman"/>
          <w:szCs w:val="24"/>
        </w:rPr>
        <w:t xml:space="preserve">rofits </w:t>
      </w:r>
      <w:r>
        <w:rPr>
          <w:rFonts w:ascii="Times New Roman" w:hAnsi="Times New Roman" w:cs="Times New Roman"/>
          <w:szCs w:val="24"/>
        </w:rPr>
        <w:t>T</w:t>
      </w:r>
      <w:r w:rsidRPr="001E1D31">
        <w:rPr>
          <w:rFonts w:ascii="Times New Roman" w:hAnsi="Times New Roman" w:cs="Times New Roman"/>
          <w:szCs w:val="24"/>
        </w:rPr>
        <w:t xml:space="preserve">ax </w:t>
      </w:r>
      <w:r>
        <w:rPr>
          <w:rFonts w:ascii="Times New Roman" w:hAnsi="Times New Roman" w:cs="Times New Roman"/>
          <w:szCs w:val="24"/>
        </w:rPr>
        <w:t>A</w:t>
      </w:r>
      <w:r w:rsidRPr="001E1D31">
        <w:rPr>
          <w:rFonts w:ascii="Times New Roman" w:hAnsi="Times New Roman" w:cs="Times New Roman"/>
          <w:szCs w:val="24"/>
        </w:rPr>
        <w:t>ssessment accordingly.</w:t>
      </w:r>
    </w:p>
    <w:p w:rsidR="001E1D31" w:rsidRPr="001E1D31" w:rsidRDefault="001E1D31" w:rsidP="001E1D31">
      <w:pPr>
        <w:overflowPunct w:val="0"/>
        <w:autoSpaceDE w:val="0"/>
        <w:autoSpaceDN w:val="0"/>
        <w:ind w:firstLineChars="450" w:firstLine="1080"/>
        <w:jc w:val="both"/>
        <w:rPr>
          <w:rFonts w:ascii="Times New Roman" w:hAnsi="Times New Roman" w:cs="Times New Roman"/>
          <w:szCs w:val="24"/>
        </w:rPr>
      </w:pPr>
    </w:p>
    <w:p w:rsidR="001E1D31" w:rsidRPr="001E1D31" w:rsidRDefault="001E1D31" w:rsidP="001E1D31">
      <w:pPr>
        <w:overflowPunct w:val="0"/>
        <w:autoSpaceDE w:val="0"/>
        <w:autoSpaceDN w:val="0"/>
        <w:ind w:firstLineChars="450" w:firstLine="1080"/>
        <w:jc w:val="both"/>
        <w:rPr>
          <w:rFonts w:ascii="Times New Roman" w:hAnsi="Times New Roman" w:cs="Times New Roman"/>
          <w:szCs w:val="24"/>
        </w:rPr>
      </w:pPr>
      <w:r w:rsidRPr="001E1D31">
        <w:rPr>
          <w:rFonts w:ascii="Times New Roman" w:hAnsi="Times New Roman" w:cs="Times New Roman"/>
          <w:szCs w:val="24"/>
        </w:rPr>
        <w:t xml:space="preserve">The Appellant appealed against the above assessment.  Before the Board, the Appellant claimed that, according to the oral agreement it had with </w:t>
      </w:r>
      <w:r w:rsidR="00C9447D">
        <w:rPr>
          <w:rFonts w:ascii="Times New Roman" w:hAnsi="Times New Roman" w:cs="Times New Roman"/>
          <w:szCs w:val="24"/>
        </w:rPr>
        <w:t xml:space="preserve">Mr </w:t>
      </w:r>
      <w:r w:rsidR="00C9447D" w:rsidRPr="001E1D31">
        <w:rPr>
          <w:rFonts w:ascii="Times New Roman" w:hAnsi="Times New Roman" w:cs="Times New Roman"/>
          <w:szCs w:val="24"/>
        </w:rPr>
        <w:t>E</w:t>
      </w:r>
      <w:r w:rsidRPr="001E1D31">
        <w:rPr>
          <w:rFonts w:ascii="Times New Roman" w:hAnsi="Times New Roman" w:cs="Times New Roman"/>
          <w:szCs w:val="24"/>
        </w:rPr>
        <w:t xml:space="preserve">, if the friends of a client referred by </w:t>
      </w:r>
      <w:r w:rsidR="00C9447D">
        <w:rPr>
          <w:rFonts w:ascii="Times New Roman" w:hAnsi="Times New Roman" w:cs="Times New Roman"/>
          <w:szCs w:val="24"/>
        </w:rPr>
        <w:t xml:space="preserve">Mr </w:t>
      </w:r>
      <w:r w:rsidR="00C9447D" w:rsidRPr="001E1D31">
        <w:rPr>
          <w:rFonts w:ascii="Times New Roman" w:hAnsi="Times New Roman" w:cs="Times New Roman"/>
          <w:szCs w:val="24"/>
        </w:rPr>
        <w:t>E</w:t>
      </w:r>
      <w:r w:rsidRPr="001E1D31">
        <w:rPr>
          <w:rFonts w:ascii="Times New Roman" w:hAnsi="Times New Roman" w:cs="Times New Roman"/>
          <w:szCs w:val="24"/>
        </w:rPr>
        <w:t xml:space="preserve"> purchased or rented any property through the Appellant, </w:t>
      </w:r>
      <w:r w:rsidR="00C9447D">
        <w:rPr>
          <w:rFonts w:ascii="Times New Roman" w:hAnsi="Times New Roman" w:cs="Times New Roman"/>
          <w:szCs w:val="24"/>
        </w:rPr>
        <w:t xml:space="preserve">Mr </w:t>
      </w:r>
      <w:r w:rsidR="00C9447D" w:rsidRPr="001E1D31">
        <w:rPr>
          <w:rFonts w:ascii="Times New Roman" w:hAnsi="Times New Roman" w:cs="Times New Roman"/>
          <w:szCs w:val="24"/>
        </w:rPr>
        <w:t>E</w:t>
      </w:r>
      <w:r w:rsidRPr="001E1D31">
        <w:rPr>
          <w:rFonts w:ascii="Times New Roman" w:hAnsi="Times New Roman" w:cs="Times New Roman"/>
          <w:szCs w:val="24"/>
        </w:rPr>
        <w:t xml:space="preserve"> would be entitled to 45% of the commission it received.  It was further claimed that the Appellant received commission between August 2018 and May 2019 on 3 property transactions, in which the buyers were the friends of a client referred by </w:t>
      </w:r>
      <w:r w:rsidR="00C9447D">
        <w:rPr>
          <w:rFonts w:ascii="Times New Roman" w:hAnsi="Times New Roman" w:cs="Times New Roman"/>
          <w:szCs w:val="24"/>
        </w:rPr>
        <w:t xml:space="preserve">Mr </w:t>
      </w:r>
      <w:r w:rsidR="00C9447D" w:rsidRPr="001E1D31">
        <w:rPr>
          <w:rFonts w:ascii="Times New Roman" w:hAnsi="Times New Roman" w:cs="Times New Roman"/>
          <w:szCs w:val="24"/>
        </w:rPr>
        <w:t>E</w:t>
      </w:r>
      <w:r w:rsidRPr="001E1D31">
        <w:rPr>
          <w:rFonts w:ascii="Times New Roman" w:hAnsi="Times New Roman" w:cs="Times New Roman"/>
          <w:szCs w:val="24"/>
        </w:rPr>
        <w:t>.  Therefore, the Appellant needed to pay 45% of the commission received, which was subsequently agreed to be the Sum.</w:t>
      </w:r>
    </w:p>
    <w:p w:rsidR="001E1D31" w:rsidRPr="001E1D31" w:rsidRDefault="001E1D31" w:rsidP="001E1D31">
      <w:pPr>
        <w:overflowPunct w:val="0"/>
        <w:autoSpaceDE w:val="0"/>
        <w:autoSpaceDN w:val="0"/>
        <w:ind w:firstLineChars="450" w:firstLine="1080"/>
        <w:jc w:val="both"/>
        <w:rPr>
          <w:rFonts w:ascii="Times New Roman" w:hAnsi="Times New Roman" w:cs="Times New Roman"/>
          <w:szCs w:val="24"/>
        </w:rPr>
      </w:pPr>
    </w:p>
    <w:p w:rsidR="001E1D31" w:rsidRPr="001E1D31" w:rsidRDefault="00C9447D" w:rsidP="001E1D31">
      <w:pPr>
        <w:overflowPunct w:val="0"/>
        <w:autoSpaceDE w:val="0"/>
        <w:autoSpaceDN w:val="0"/>
        <w:ind w:firstLineChars="450" w:firstLine="1080"/>
        <w:jc w:val="both"/>
        <w:rPr>
          <w:rFonts w:ascii="Times New Roman" w:hAnsi="Times New Roman" w:cs="Times New Roman"/>
          <w:szCs w:val="24"/>
        </w:rPr>
      </w:pPr>
      <w:r>
        <w:rPr>
          <w:rFonts w:ascii="Times New Roman" w:hAnsi="Times New Roman" w:cs="Times New Roman"/>
          <w:szCs w:val="24"/>
        </w:rPr>
        <w:t xml:space="preserve">Mr </w:t>
      </w:r>
      <w:r w:rsidRPr="001E1D31">
        <w:rPr>
          <w:rFonts w:ascii="Times New Roman" w:hAnsi="Times New Roman" w:cs="Times New Roman"/>
          <w:szCs w:val="24"/>
        </w:rPr>
        <w:t>E</w:t>
      </w:r>
      <w:r w:rsidR="001E1D31" w:rsidRPr="001E1D31">
        <w:rPr>
          <w:rFonts w:ascii="Times New Roman" w:hAnsi="Times New Roman" w:cs="Times New Roman"/>
          <w:szCs w:val="24"/>
        </w:rPr>
        <w:t xml:space="preserve"> died in 2020, before the Appellant sought to appeal against the assessment.  He thus did not give evidence before the Board.  Records showed that the Appellant’s </w:t>
      </w:r>
      <w:r w:rsidR="001E1D31" w:rsidRPr="001E1D31">
        <w:rPr>
          <w:rFonts w:ascii="Times New Roman" w:hAnsi="Times New Roman" w:cs="Times New Roman"/>
          <w:szCs w:val="24"/>
          <w:lang w:val="x-none"/>
        </w:rPr>
        <w:t>witness</w:t>
      </w:r>
      <w:r w:rsidR="001E1D31" w:rsidRPr="001E1D31">
        <w:rPr>
          <w:rFonts w:ascii="Times New Roman" w:hAnsi="Times New Roman" w:cs="Times New Roman"/>
          <w:szCs w:val="24"/>
        </w:rPr>
        <w:t xml:space="preserve"> was only absent from Hong Kong in May 2009 days before the Appellant received the commissions from the last of the 3 property transactions, and before the date of the cheques allegedly used to pay </w:t>
      </w:r>
      <w:r>
        <w:rPr>
          <w:rFonts w:ascii="Times New Roman" w:hAnsi="Times New Roman" w:cs="Times New Roman"/>
          <w:szCs w:val="24"/>
        </w:rPr>
        <w:t xml:space="preserve">Mr </w:t>
      </w:r>
      <w:r w:rsidRPr="001E1D31">
        <w:rPr>
          <w:rFonts w:ascii="Times New Roman" w:hAnsi="Times New Roman" w:cs="Times New Roman"/>
          <w:szCs w:val="24"/>
        </w:rPr>
        <w:t>E</w:t>
      </w:r>
      <w:r w:rsidR="001E1D31" w:rsidRPr="001E1D31">
        <w:rPr>
          <w:rFonts w:ascii="Times New Roman" w:hAnsi="Times New Roman" w:cs="Times New Roman"/>
          <w:szCs w:val="24"/>
        </w:rPr>
        <w:t xml:space="preserve">.  There was also no evidence to show that the buyers were indeed the friends of the client referred by </w:t>
      </w:r>
      <w:r>
        <w:rPr>
          <w:rFonts w:ascii="Times New Roman" w:hAnsi="Times New Roman" w:cs="Times New Roman"/>
          <w:szCs w:val="24"/>
        </w:rPr>
        <w:t xml:space="preserve">Mr </w:t>
      </w:r>
      <w:r w:rsidRPr="001E1D31">
        <w:rPr>
          <w:rFonts w:ascii="Times New Roman" w:hAnsi="Times New Roman" w:cs="Times New Roman"/>
          <w:szCs w:val="24"/>
        </w:rPr>
        <w:t>E</w:t>
      </w:r>
      <w:r w:rsidR="001E1D31" w:rsidRPr="001E1D31">
        <w:rPr>
          <w:rFonts w:ascii="Times New Roman" w:hAnsi="Times New Roman" w:cs="Times New Roman"/>
          <w:szCs w:val="24"/>
        </w:rPr>
        <w:t xml:space="preserve">.     </w:t>
      </w:r>
    </w:p>
    <w:p w:rsidR="002544D9" w:rsidRDefault="002544D9" w:rsidP="001E1D31">
      <w:pPr>
        <w:overflowPunct w:val="0"/>
        <w:autoSpaceDE w:val="0"/>
        <w:autoSpaceDN w:val="0"/>
        <w:jc w:val="both"/>
        <w:rPr>
          <w:rFonts w:ascii="Times New Roman" w:hAnsi="Times New Roman" w:cs="Times New Roman"/>
          <w:szCs w:val="24"/>
        </w:rPr>
      </w:pPr>
    </w:p>
    <w:p w:rsidR="002544D9" w:rsidRDefault="002544D9" w:rsidP="001E1D31">
      <w:pPr>
        <w:overflowPunct w:val="0"/>
        <w:autoSpaceDE w:val="0"/>
        <w:autoSpaceDN w:val="0"/>
        <w:jc w:val="both"/>
        <w:rPr>
          <w:rFonts w:ascii="Times New Roman" w:hAnsi="Times New Roman" w:cs="Times New Roman"/>
          <w:szCs w:val="24"/>
        </w:rPr>
      </w:pPr>
    </w:p>
    <w:p w:rsidR="002544D9" w:rsidRDefault="002544D9" w:rsidP="001E1D31">
      <w:pPr>
        <w:overflowPunct w:val="0"/>
        <w:autoSpaceDE w:val="0"/>
        <w:autoSpaceDN w:val="0"/>
        <w:jc w:val="both"/>
        <w:rPr>
          <w:rFonts w:ascii="Times New Roman" w:hAnsi="Times New Roman" w:cs="Times New Roman"/>
          <w:szCs w:val="24"/>
        </w:rPr>
      </w:pPr>
    </w:p>
    <w:p w:rsidR="002544D9" w:rsidRDefault="002544D9" w:rsidP="001E1D31">
      <w:pPr>
        <w:overflowPunct w:val="0"/>
        <w:autoSpaceDE w:val="0"/>
        <w:autoSpaceDN w:val="0"/>
        <w:jc w:val="both"/>
        <w:rPr>
          <w:rFonts w:ascii="Times New Roman" w:hAnsi="Times New Roman" w:cs="Times New Roman"/>
          <w:szCs w:val="24"/>
        </w:rPr>
      </w:pPr>
    </w:p>
    <w:p w:rsidR="002544D9" w:rsidRPr="002544D9" w:rsidRDefault="002544D9" w:rsidP="001E1D31">
      <w:pPr>
        <w:overflowPunct w:val="0"/>
        <w:autoSpaceDE w:val="0"/>
        <w:autoSpaceDN w:val="0"/>
        <w:jc w:val="both"/>
        <w:rPr>
          <w:rFonts w:ascii="Times New Roman" w:eastAsia="新細明體" w:hAnsi="Times New Roman" w:cs="Times New Roman"/>
          <w:szCs w:val="24"/>
          <w:lang w:eastAsia="zh-HK"/>
        </w:rPr>
      </w:pPr>
    </w:p>
    <w:p w:rsidR="001E1D31" w:rsidRPr="001E1D31" w:rsidRDefault="001E1D31" w:rsidP="001E1D31">
      <w:pPr>
        <w:overflowPunct w:val="0"/>
        <w:autoSpaceDE w:val="0"/>
        <w:autoSpaceDN w:val="0"/>
        <w:ind w:leftChars="450" w:left="1560" w:hangingChars="200" w:hanging="480"/>
        <w:jc w:val="both"/>
        <w:rPr>
          <w:rFonts w:ascii="Times New Roman" w:eastAsia="新細明體" w:hAnsi="Times New Roman" w:cs="Times New Roman"/>
          <w:b/>
          <w:szCs w:val="24"/>
          <w:lang w:eastAsia="zh-HK"/>
        </w:rPr>
      </w:pPr>
      <w:r w:rsidRPr="001E1D31">
        <w:rPr>
          <w:rFonts w:ascii="Times New Roman" w:eastAsia="新細明體" w:hAnsi="Times New Roman" w:cs="Times New Roman"/>
          <w:b/>
          <w:szCs w:val="24"/>
          <w:lang w:eastAsia="zh-HK"/>
        </w:rPr>
        <w:lastRenderedPageBreak/>
        <w:t>Held:</w:t>
      </w:r>
    </w:p>
    <w:p w:rsidR="001E1D31" w:rsidRPr="001E1D31" w:rsidRDefault="001E1D31" w:rsidP="001E1D31">
      <w:pPr>
        <w:overflowPunct w:val="0"/>
        <w:autoSpaceDE w:val="0"/>
        <w:autoSpaceDN w:val="0"/>
        <w:ind w:leftChars="450" w:left="1560" w:hangingChars="200" w:hanging="480"/>
        <w:jc w:val="both"/>
        <w:rPr>
          <w:rFonts w:ascii="Times New Roman" w:eastAsia="新細明體" w:hAnsi="Times New Roman" w:cs="Times New Roman"/>
          <w:szCs w:val="24"/>
          <w:lang w:eastAsia="zh-HK"/>
        </w:rPr>
      </w:pPr>
    </w:p>
    <w:p w:rsidR="001E1D31" w:rsidRPr="001E1D31" w:rsidRDefault="001E1D31" w:rsidP="001E1D31">
      <w:pPr>
        <w:pStyle w:val="aa"/>
        <w:numPr>
          <w:ilvl w:val="0"/>
          <w:numId w:val="12"/>
        </w:numPr>
        <w:tabs>
          <w:tab w:val="left" w:pos="851"/>
        </w:tabs>
        <w:overflowPunct w:val="0"/>
        <w:autoSpaceDE w:val="0"/>
        <w:autoSpaceDN w:val="0"/>
        <w:spacing w:after="0" w:line="240" w:lineRule="auto"/>
        <w:ind w:leftChars="450" w:left="1560" w:hangingChars="200" w:hanging="480"/>
        <w:contextualSpacing/>
        <w:jc w:val="both"/>
        <w:rPr>
          <w:rFonts w:ascii="Times New Roman" w:hAnsi="Times New Roman"/>
          <w:sz w:val="24"/>
          <w:szCs w:val="24"/>
          <w:lang w:eastAsia="zh-HK"/>
        </w:rPr>
      </w:pPr>
      <w:r w:rsidRPr="001E1D31">
        <w:rPr>
          <w:rFonts w:ascii="Times New Roman" w:hAnsi="Times New Roman"/>
          <w:sz w:val="24"/>
          <w:szCs w:val="24"/>
          <w:lang w:eastAsia="zh-HK"/>
        </w:rPr>
        <w:t>The Board would not draw adverse inference against the Appellant for the failure to call the intermediary to give evidence (</w:t>
      </w:r>
      <w:r w:rsidRPr="001E1D31">
        <w:rPr>
          <w:rFonts w:ascii="Times New Roman" w:eastAsia="標楷體" w:hAnsi="Times New Roman"/>
          <w:iCs/>
          <w:color w:val="000000"/>
          <w:sz w:val="24"/>
          <w:szCs w:val="24"/>
          <w:u w:val="single"/>
        </w:rPr>
        <w:t>Li Sau Keung v Maxcredit Engineering Ltd &amp; Another</w:t>
      </w:r>
      <w:r w:rsidRPr="001E1D31">
        <w:rPr>
          <w:rFonts w:ascii="Times New Roman" w:eastAsia="標楷體" w:hAnsi="Times New Roman"/>
          <w:color w:val="000000"/>
          <w:sz w:val="24"/>
          <w:szCs w:val="24"/>
        </w:rPr>
        <w:t>, CACV 16/2003 (</w:t>
      </w:r>
      <w:proofErr w:type="gramStart"/>
      <w:r w:rsidRPr="001E1D31">
        <w:rPr>
          <w:rFonts w:ascii="Times New Roman" w:eastAsia="標楷體" w:hAnsi="Times New Roman"/>
          <w:color w:val="000000"/>
          <w:sz w:val="24"/>
          <w:szCs w:val="24"/>
        </w:rPr>
        <w:t>unrep.,</w:t>
      </w:r>
      <w:proofErr w:type="gramEnd"/>
      <w:r w:rsidRPr="001E1D31">
        <w:rPr>
          <w:rFonts w:ascii="Times New Roman" w:eastAsia="標楷體" w:hAnsi="Times New Roman"/>
          <w:color w:val="000000"/>
          <w:sz w:val="24"/>
          <w:szCs w:val="24"/>
        </w:rPr>
        <w:t xml:space="preserve"> 25</w:t>
      </w:r>
      <w:r w:rsidRPr="001E1D31">
        <w:rPr>
          <w:rFonts w:ascii="Times New Roman" w:eastAsia="標楷體" w:hAnsi="Times New Roman" w:hint="eastAsia"/>
          <w:color w:val="000000"/>
          <w:sz w:val="24"/>
          <w:szCs w:val="24"/>
        </w:rPr>
        <w:t>-</w:t>
      </w:r>
      <w:r w:rsidRPr="001E1D31">
        <w:rPr>
          <w:rFonts w:ascii="Times New Roman" w:eastAsia="標楷體" w:hAnsi="Times New Roman"/>
          <w:color w:val="000000"/>
          <w:sz w:val="24"/>
          <w:szCs w:val="24"/>
        </w:rPr>
        <w:t>11</w:t>
      </w:r>
      <w:r w:rsidRPr="001E1D31">
        <w:rPr>
          <w:rFonts w:ascii="Times New Roman" w:eastAsia="標楷體" w:hAnsi="Times New Roman" w:hint="eastAsia"/>
          <w:color w:val="000000"/>
          <w:sz w:val="24"/>
          <w:szCs w:val="24"/>
        </w:rPr>
        <w:t>-</w:t>
      </w:r>
      <w:r w:rsidRPr="001E1D31">
        <w:rPr>
          <w:rFonts w:ascii="Times New Roman" w:eastAsia="標楷體" w:hAnsi="Times New Roman"/>
          <w:color w:val="000000"/>
          <w:sz w:val="24"/>
          <w:szCs w:val="24"/>
        </w:rPr>
        <w:t xml:space="preserve">2003); </w:t>
      </w:r>
      <w:r w:rsidRPr="001E1D31">
        <w:rPr>
          <w:rFonts w:ascii="Times New Roman" w:eastAsia="標楷體" w:hAnsi="Times New Roman"/>
          <w:iCs/>
          <w:color w:val="000000"/>
          <w:sz w:val="24"/>
          <w:szCs w:val="24"/>
          <w:u w:val="single"/>
        </w:rPr>
        <w:t>Pacific Electric Wire &amp; Cable Company Limited v Texan Management Limited &amp; Others</w:t>
      </w:r>
      <w:r w:rsidRPr="001E1D31">
        <w:rPr>
          <w:rFonts w:ascii="Times New Roman" w:eastAsia="標楷體" w:hAnsi="Times New Roman"/>
          <w:color w:val="000000"/>
          <w:sz w:val="24"/>
          <w:szCs w:val="24"/>
        </w:rPr>
        <w:t xml:space="preserve">, CACV 90, 91, 93-96/2012 (unrep., 17/9/2013) considered).  Nevertheless, </w:t>
      </w:r>
      <w:r w:rsidRPr="001E1D31">
        <w:rPr>
          <w:rFonts w:ascii="Times New Roman" w:hAnsi="Times New Roman"/>
          <w:sz w:val="24"/>
          <w:szCs w:val="24"/>
          <w:lang w:eastAsia="zh-HK"/>
        </w:rPr>
        <w:t>the Appellant could not prove that it did pay the intermediary his commission as alleged when the evidence is objective considered (</w:t>
      </w:r>
      <w:r w:rsidRPr="001E1D31">
        <w:rPr>
          <w:rFonts w:ascii="Times New Roman" w:eastAsia="標楷體" w:hAnsi="Times New Roman"/>
          <w:sz w:val="24"/>
          <w:szCs w:val="24"/>
          <w:u w:val="single"/>
        </w:rPr>
        <w:t>So Kai Tong v Commissioner of Inland Revenue</w:t>
      </w:r>
      <w:r w:rsidRPr="001E1D31">
        <w:rPr>
          <w:rFonts w:ascii="Times New Roman" w:eastAsia="標楷體" w:hAnsi="Times New Roman"/>
          <w:sz w:val="24"/>
          <w:szCs w:val="24"/>
        </w:rPr>
        <w:t xml:space="preserve"> [2004] 2 HKLRD 416; </w:t>
      </w:r>
      <w:r w:rsidRPr="001E1D31">
        <w:rPr>
          <w:rFonts w:ascii="Times New Roman" w:eastAsia="標楷體" w:hAnsi="Times New Roman"/>
          <w:sz w:val="24"/>
          <w:szCs w:val="24"/>
          <w:u w:val="single"/>
        </w:rPr>
        <w:t>D94/99</w:t>
      </w:r>
      <w:r w:rsidRPr="001E1D31">
        <w:rPr>
          <w:rFonts w:ascii="Times New Roman" w:eastAsia="標楷體" w:hAnsi="Times New Roman"/>
          <w:color w:val="000000"/>
          <w:sz w:val="24"/>
          <w:szCs w:val="24"/>
        </w:rPr>
        <w:t>, IRBRD, vol 14, 603</w:t>
      </w:r>
      <w:r w:rsidRPr="001E1D31">
        <w:rPr>
          <w:rFonts w:ascii="Times New Roman" w:hAnsi="Times New Roman"/>
          <w:sz w:val="24"/>
          <w:szCs w:val="24"/>
          <w:lang w:eastAsia="zh-HK"/>
        </w:rPr>
        <w:t xml:space="preserve"> followed).  The claims made before the Board about the existence and the terms of the oral agreement with the intermediary were not made in response to the queries made by the Assessor</w:t>
      </w:r>
      <w:r w:rsidRPr="001E1D31">
        <w:rPr>
          <w:rFonts w:ascii="Times New Roman" w:hAnsi="Times New Roman"/>
          <w:sz w:val="24"/>
          <w:szCs w:val="24"/>
          <w:lang w:val="en-US" w:eastAsia="zh-HK"/>
        </w:rPr>
        <w:t>.  Hence, these claims were incredible</w:t>
      </w:r>
      <w:r w:rsidRPr="001E1D31">
        <w:rPr>
          <w:rFonts w:ascii="Times New Roman" w:hAnsi="Times New Roman"/>
          <w:sz w:val="24"/>
          <w:szCs w:val="24"/>
          <w:lang w:eastAsia="zh-HK"/>
        </w:rPr>
        <w:t xml:space="preserve"> (</w:t>
      </w:r>
      <w:r w:rsidRPr="001E1D31">
        <w:rPr>
          <w:rFonts w:ascii="Times New Roman" w:hAnsi="Times New Roman"/>
          <w:sz w:val="24"/>
          <w:szCs w:val="24"/>
          <w:u w:val="single"/>
          <w:lang w:eastAsia="zh-HK"/>
        </w:rPr>
        <w:t>Goldbay Fortis</w:t>
      </w:r>
      <w:r w:rsidRPr="00C96284">
        <w:rPr>
          <w:rFonts w:ascii="Times New Roman" w:hAnsi="Times New Roman"/>
          <w:sz w:val="24"/>
          <w:szCs w:val="24"/>
          <w:u w:val="single"/>
          <w:lang w:eastAsia="zh-HK"/>
        </w:rPr>
        <w:t xml:space="preserve"> </w:t>
      </w:r>
      <w:r w:rsidRPr="00C96284">
        <w:rPr>
          <w:rFonts w:ascii="Times New Roman" w:eastAsia="標楷體" w:hAnsi="Times New Roman"/>
          <w:sz w:val="24"/>
          <w:szCs w:val="24"/>
          <w:u w:val="single"/>
        </w:rPr>
        <w:t>v</w:t>
      </w:r>
      <w:r w:rsidRPr="001E1D31">
        <w:rPr>
          <w:rFonts w:ascii="Times New Roman" w:eastAsia="標楷體" w:hAnsi="Times New Roman"/>
          <w:sz w:val="24"/>
          <w:szCs w:val="24"/>
          <w:u w:val="single"/>
        </w:rPr>
        <w:t xml:space="preserve"> Asia Allied Infrastructure Holdings Ltd &amp; Another</w:t>
      </w:r>
      <w:r w:rsidRPr="001E1D31">
        <w:rPr>
          <w:rFonts w:ascii="Times New Roman" w:eastAsia="標楷體" w:hAnsi="Times New Roman"/>
          <w:b/>
          <w:sz w:val="24"/>
          <w:szCs w:val="24"/>
        </w:rPr>
        <w:t xml:space="preserve"> </w:t>
      </w:r>
      <w:r w:rsidRPr="001E1D31">
        <w:rPr>
          <w:rFonts w:ascii="Times New Roman" w:eastAsia="標楷體" w:hAnsi="Times New Roman"/>
          <w:sz w:val="24"/>
          <w:szCs w:val="24"/>
        </w:rPr>
        <w:t>[2021] HKCFI 1684 considered).</w:t>
      </w:r>
    </w:p>
    <w:p w:rsidR="001E1D31" w:rsidRPr="001E1D31" w:rsidRDefault="001E1D31" w:rsidP="001E1D31">
      <w:pPr>
        <w:pStyle w:val="aa"/>
        <w:tabs>
          <w:tab w:val="left" w:pos="851"/>
        </w:tabs>
        <w:overflowPunct w:val="0"/>
        <w:autoSpaceDE w:val="0"/>
        <w:autoSpaceDN w:val="0"/>
        <w:spacing w:after="0" w:line="240" w:lineRule="auto"/>
        <w:ind w:leftChars="450" w:left="1560" w:hangingChars="200" w:hanging="480"/>
        <w:jc w:val="both"/>
        <w:rPr>
          <w:rFonts w:ascii="Times New Roman" w:hAnsi="Times New Roman"/>
          <w:sz w:val="24"/>
          <w:szCs w:val="24"/>
          <w:lang w:eastAsia="zh-HK"/>
        </w:rPr>
      </w:pPr>
    </w:p>
    <w:p w:rsidR="001E1D31" w:rsidRPr="001E1D31" w:rsidRDefault="001E1D31" w:rsidP="001E1D31">
      <w:pPr>
        <w:pStyle w:val="aa"/>
        <w:numPr>
          <w:ilvl w:val="0"/>
          <w:numId w:val="12"/>
        </w:numPr>
        <w:tabs>
          <w:tab w:val="left" w:pos="851"/>
        </w:tabs>
        <w:overflowPunct w:val="0"/>
        <w:autoSpaceDE w:val="0"/>
        <w:autoSpaceDN w:val="0"/>
        <w:spacing w:after="0" w:line="240" w:lineRule="auto"/>
        <w:ind w:leftChars="450" w:left="1560" w:hangingChars="200" w:hanging="480"/>
        <w:contextualSpacing/>
        <w:jc w:val="both"/>
        <w:rPr>
          <w:rFonts w:ascii="Times New Roman" w:hAnsi="Times New Roman"/>
          <w:sz w:val="24"/>
          <w:szCs w:val="24"/>
          <w:lang w:eastAsia="zh-HK"/>
        </w:rPr>
      </w:pPr>
      <w:r w:rsidRPr="001E1D31">
        <w:rPr>
          <w:rFonts w:ascii="Times New Roman" w:hAnsi="Times New Roman"/>
          <w:sz w:val="24"/>
          <w:szCs w:val="24"/>
          <w:lang w:eastAsia="zh-HK"/>
        </w:rPr>
        <w:t>The Appellant also could not prove that the commission, if indeed paid, was incurred in the production of profits.  There was insufficient evidence to show that the commission was paid to the intermediary as a result of the 3 property transactions relied on by the Appellant before the Board.</w:t>
      </w:r>
    </w:p>
    <w:p w:rsidR="001E1D31" w:rsidRPr="001E1D31" w:rsidRDefault="001E1D31" w:rsidP="001E1D31">
      <w:pPr>
        <w:pStyle w:val="aa"/>
        <w:overflowPunct w:val="0"/>
        <w:autoSpaceDE w:val="0"/>
        <w:autoSpaceDN w:val="0"/>
        <w:spacing w:after="0" w:line="240" w:lineRule="auto"/>
        <w:ind w:leftChars="450" w:left="1560" w:hangingChars="200" w:hanging="480"/>
        <w:rPr>
          <w:rFonts w:ascii="Times New Roman" w:hAnsi="Times New Roman"/>
          <w:sz w:val="24"/>
          <w:szCs w:val="24"/>
          <w:lang w:eastAsia="zh-HK"/>
        </w:rPr>
      </w:pPr>
    </w:p>
    <w:p w:rsidR="001E1D31" w:rsidRPr="001E1D31" w:rsidRDefault="001E1D31" w:rsidP="001E1D31">
      <w:pPr>
        <w:pStyle w:val="aa"/>
        <w:numPr>
          <w:ilvl w:val="0"/>
          <w:numId w:val="12"/>
        </w:numPr>
        <w:tabs>
          <w:tab w:val="left" w:pos="851"/>
        </w:tabs>
        <w:overflowPunct w:val="0"/>
        <w:autoSpaceDE w:val="0"/>
        <w:autoSpaceDN w:val="0"/>
        <w:spacing w:after="0" w:line="240" w:lineRule="auto"/>
        <w:ind w:leftChars="450" w:left="1560" w:hangingChars="200" w:hanging="480"/>
        <w:contextualSpacing/>
        <w:jc w:val="both"/>
        <w:rPr>
          <w:rFonts w:ascii="Times New Roman" w:hAnsi="Times New Roman"/>
          <w:sz w:val="24"/>
          <w:szCs w:val="24"/>
          <w:lang w:eastAsia="zh-HK"/>
        </w:rPr>
      </w:pPr>
      <w:r w:rsidRPr="001E1D31">
        <w:rPr>
          <w:rFonts w:ascii="Times New Roman" w:hAnsi="Times New Roman"/>
          <w:sz w:val="24"/>
          <w:szCs w:val="24"/>
          <w:lang w:eastAsia="zh-HK"/>
        </w:rPr>
        <w:t>As a result, the Appellant failed in its appeal because it failed to prove its contention before the Board (</w:t>
      </w:r>
      <w:r w:rsidRPr="001E1D31">
        <w:rPr>
          <w:rFonts w:ascii="Times New Roman" w:eastAsia="標楷體" w:hAnsi="Times New Roman"/>
          <w:sz w:val="24"/>
          <w:szCs w:val="24"/>
          <w:u w:val="single"/>
        </w:rPr>
        <w:t>Real Estate Investments (NT) Ltd v Commissioner of Inland Revenue</w:t>
      </w:r>
      <w:r w:rsidRPr="001E1D31">
        <w:rPr>
          <w:rFonts w:ascii="Times New Roman" w:eastAsia="標楷體" w:hAnsi="Times New Roman"/>
          <w:sz w:val="24"/>
          <w:szCs w:val="24"/>
        </w:rPr>
        <w:t xml:space="preserve"> (2008) 11 HKCFAR 433 considered).  </w:t>
      </w:r>
      <w:r w:rsidRPr="001E1D31">
        <w:rPr>
          <w:rFonts w:ascii="Times New Roman" w:hAnsi="Times New Roman"/>
          <w:sz w:val="24"/>
          <w:szCs w:val="24"/>
          <w:lang w:eastAsia="zh-HK"/>
        </w:rPr>
        <w:t>The Board exercised the power under section 68(9) of the Ordinance to impose costs of $10,000.</w:t>
      </w:r>
    </w:p>
    <w:p w:rsidR="00F321B0" w:rsidRPr="001E1D31" w:rsidRDefault="00F321B0" w:rsidP="001E1D31">
      <w:pPr>
        <w:tabs>
          <w:tab w:val="left" w:pos="840"/>
          <w:tab w:val="left" w:pos="1276"/>
        </w:tabs>
        <w:overflowPunct w:val="0"/>
        <w:autoSpaceDE w:val="0"/>
        <w:autoSpaceDN w:val="0"/>
        <w:jc w:val="both"/>
        <w:rPr>
          <w:rFonts w:ascii="Times New Roman" w:eastAsia="標楷體" w:hAnsi="Times New Roman" w:cs="Times New Roman"/>
          <w:szCs w:val="24"/>
          <w:lang w:val="en-HK" w:eastAsia="zh-HK"/>
        </w:rPr>
      </w:pPr>
    </w:p>
    <w:p w:rsidR="00F321B0" w:rsidRPr="001E1D31" w:rsidRDefault="00F321B0" w:rsidP="001E1D31">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F321B0" w:rsidRPr="00F321B0" w:rsidRDefault="00F321B0" w:rsidP="00F321B0">
      <w:pPr>
        <w:tabs>
          <w:tab w:val="left" w:pos="1276"/>
        </w:tabs>
        <w:overflowPunct w:val="0"/>
        <w:autoSpaceDE w:val="0"/>
        <w:autoSpaceDN w:val="0"/>
        <w:jc w:val="both"/>
        <w:rPr>
          <w:rFonts w:ascii="Times New Roman" w:eastAsia="標楷體" w:hAnsi="Times New Roman" w:cs="Times New Roman"/>
          <w:b/>
          <w:szCs w:val="24"/>
          <w:lang w:eastAsia="zh-HK"/>
        </w:rPr>
      </w:pPr>
      <w:r w:rsidRPr="00F321B0">
        <w:rPr>
          <w:rFonts w:ascii="Times New Roman" w:eastAsia="標楷體" w:hAnsi="Times New Roman" w:cs="Times New Roman"/>
          <w:b/>
          <w:szCs w:val="24"/>
          <w:lang w:eastAsia="zh-HK"/>
        </w:rPr>
        <w:t>Appeal dismissed and costs order in the amount of $10,000 imposed.</w:t>
      </w:r>
    </w:p>
    <w:p w:rsidR="00F321B0" w:rsidRPr="00F321B0" w:rsidRDefault="00F321B0" w:rsidP="00F321B0">
      <w:pPr>
        <w:tabs>
          <w:tab w:val="left" w:pos="1276"/>
        </w:tabs>
        <w:overflowPunct w:val="0"/>
        <w:autoSpaceDE w:val="0"/>
        <w:autoSpaceDN w:val="0"/>
        <w:jc w:val="both"/>
        <w:rPr>
          <w:rFonts w:ascii="Times New Roman" w:eastAsia="標楷體" w:hAnsi="Times New Roman" w:cs="Times New Roman"/>
          <w:szCs w:val="24"/>
          <w:lang w:eastAsia="zh-HK"/>
        </w:rPr>
      </w:pPr>
    </w:p>
    <w:p w:rsidR="00F321B0" w:rsidRPr="00F321B0" w:rsidRDefault="00F321B0" w:rsidP="00F321B0">
      <w:pPr>
        <w:tabs>
          <w:tab w:val="left" w:pos="1276"/>
        </w:tabs>
        <w:overflowPunct w:val="0"/>
        <w:autoSpaceDE w:val="0"/>
        <w:autoSpaceDN w:val="0"/>
        <w:ind w:left="1620" w:hanging="1620"/>
        <w:jc w:val="both"/>
        <w:rPr>
          <w:rFonts w:ascii="Times New Roman" w:eastAsia="標楷體" w:hAnsi="Times New Roman" w:cs="Times New Roman"/>
          <w:color w:val="000000"/>
          <w:szCs w:val="24"/>
        </w:rPr>
      </w:pPr>
      <w:r w:rsidRPr="00F321B0">
        <w:rPr>
          <w:rFonts w:ascii="Times New Roman" w:eastAsia="標楷體" w:hAnsi="Times New Roman" w:cs="Times New Roman"/>
          <w:color w:val="000000"/>
          <w:szCs w:val="24"/>
        </w:rPr>
        <w:t>Cases referred to:</w:t>
      </w:r>
    </w:p>
    <w:p w:rsidR="00F321B0" w:rsidRPr="00F321B0" w:rsidRDefault="00F321B0" w:rsidP="00F321B0">
      <w:pPr>
        <w:tabs>
          <w:tab w:val="left" w:pos="1276"/>
        </w:tabs>
        <w:overflowPunct w:val="0"/>
        <w:autoSpaceDE w:val="0"/>
        <w:autoSpaceDN w:val="0"/>
        <w:jc w:val="both"/>
        <w:rPr>
          <w:rFonts w:ascii="Times New Roman" w:eastAsia="標楷體" w:hAnsi="Times New Roman" w:cs="Times New Roman"/>
          <w:color w:val="FF0000"/>
          <w:szCs w:val="24"/>
          <w:lang w:eastAsia="zh-HK"/>
        </w:rPr>
      </w:pPr>
    </w:p>
    <w:p w:rsidR="00F321B0" w:rsidRPr="00F321B0" w:rsidRDefault="00F321B0" w:rsidP="00F321B0">
      <w:pPr>
        <w:tabs>
          <w:tab w:val="left" w:pos="1276"/>
        </w:tabs>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F321B0">
        <w:rPr>
          <w:rFonts w:ascii="Times New Roman" w:eastAsia="標楷體" w:hAnsi="Times New Roman" w:cs="Times New Roman"/>
          <w:szCs w:val="24"/>
          <w:lang w:val="en" w:eastAsia="zh-HK"/>
        </w:rPr>
        <w:t>Real Estate Investments (NT) Ltd v Commissioner of Inland Revenue [2008] 11 HKCFAR 433</w:t>
      </w:r>
    </w:p>
    <w:p w:rsidR="00F321B0" w:rsidRPr="00F321B0" w:rsidRDefault="00F321B0" w:rsidP="00F321B0">
      <w:pPr>
        <w:tabs>
          <w:tab w:val="left" w:pos="1276"/>
        </w:tabs>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F321B0">
        <w:rPr>
          <w:rFonts w:ascii="Times New Roman" w:eastAsia="標楷體" w:hAnsi="Times New Roman" w:cs="Times New Roman"/>
          <w:szCs w:val="24"/>
          <w:lang w:val="en" w:eastAsia="zh-HK"/>
        </w:rPr>
        <w:t>So Kai Tong v Commissioner of Inland Revenue [2004] 2 HKLRD 416</w:t>
      </w:r>
    </w:p>
    <w:p w:rsidR="00F321B0" w:rsidRPr="00F321B0" w:rsidRDefault="00F321B0" w:rsidP="00F321B0">
      <w:pPr>
        <w:tabs>
          <w:tab w:val="left" w:pos="1276"/>
        </w:tabs>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F321B0">
        <w:rPr>
          <w:rFonts w:ascii="Times New Roman" w:eastAsia="標楷體" w:hAnsi="Times New Roman" w:cs="Times New Roman"/>
          <w:szCs w:val="24"/>
          <w:lang w:eastAsia="zh-HK"/>
        </w:rPr>
        <w:t>D94/99, IRBRD, vol 14, 603</w:t>
      </w:r>
    </w:p>
    <w:p w:rsidR="00F321B0" w:rsidRPr="00F321B0" w:rsidRDefault="00F321B0" w:rsidP="00F321B0">
      <w:pPr>
        <w:tabs>
          <w:tab w:val="left" w:pos="1276"/>
        </w:tabs>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F321B0">
        <w:rPr>
          <w:rFonts w:ascii="Times New Roman" w:eastAsia="標楷體" w:hAnsi="Times New Roman" w:cs="Times New Roman"/>
          <w:szCs w:val="24"/>
          <w:lang w:val="en" w:eastAsia="zh-HK"/>
        </w:rPr>
        <w:t>Commissioner of Inland Revenue v Chu Fung Chee [2006] 2 HKLRD 718</w:t>
      </w:r>
    </w:p>
    <w:p w:rsidR="00F321B0" w:rsidRPr="00F321B0" w:rsidRDefault="00F321B0" w:rsidP="00F321B0">
      <w:pPr>
        <w:tabs>
          <w:tab w:val="left" w:pos="1276"/>
        </w:tabs>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F321B0">
        <w:rPr>
          <w:rFonts w:ascii="Times New Roman" w:eastAsia="標楷體" w:hAnsi="Times New Roman" w:cs="Times New Roman"/>
          <w:szCs w:val="24"/>
          <w:lang w:val="en" w:eastAsia="zh-HK"/>
        </w:rPr>
        <w:t>Lo Tim Fat v Commissioner of Inland Revenue [2006] 2 HKLRD 689</w:t>
      </w:r>
    </w:p>
    <w:p w:rsidR="00F321B0" w:rsidRPr="00F321B0" w:rsidRDefault="00F321B0" w:rsidP="00F321B0">
      <w:pPr>
        <w:tabs>
          <w:tab w:val="left" w:pos="1276"/>
        </w:tabs>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F321B0">
        <w:rPr>
          <w:rFonts w:ascii="Times New Roman" w:eastAsia="標楷體" w:hAnsi="Times New Roman" w:cs="Times New Roman"/>
          <w:szCs w:val="24"/>
          <w:lang w:val="en" w:eastAsia="zh-HK"/>
        </w:rPr>
        <w:t>Li Sau Keung v Maxcredit Engineering Ltd &amp; Another, CACV 16/2003 (</w:t>
      </w:r>
      <w:proofErr w:type="gramStart"/>
      <w:r w:rsidRPr="00F321B0">
        <w:rPr>
          <w:rFonts w:ascii="Times New Roman" w:eastAsia="標楷體" w:hAnsi="Times New Roman" w:cs="Times New Roman"/>
          <w:szCs w:val="24"/>
          <w:lang w:val="en" w:eastAsia="zh-HK"/>
        </w:rPr>
        <w:t>unrep.,</w:t>
      </w:r>
      <w:proofErr w:type="gramEnd"/>
      <w:r w:rsidRPr="00F321B0">
        <w:rPr>
          <w:rFonts w:ascii="Times New Roman" w:eastAsia="標楷體" w:hAnsi="Times New Roman" w:cs="Times New Roman"/>
          <w:szCs w:val="24"/>
          <w:lang w:val="en" w:eastAsia="zh-HK"/>
        </w:rPr>
        <w:t xml:space="preserve"> 25</w:t>
      </w:r>
      <w:r w:rsidR="00E3101D">
        <w:rPr>
          <w:rFonts w:ascii="Times New Roman" w:eastAsia="標楷體" w:hAnsi="Times New Roman" w:cs="Times New Roman"/>
          <w:szCs w:val="24"/>
          <w:lang w:val="en" w:eastAsia="zh-HK"/>
        </w:rPr>
        <w:t>-</w:t>
      </w:r>
      <w:r w:rsidRPr="00F321B0">
        <w:rPr>
          <w:rFonts w:ascii="Times New Roman" w:eastAsia="標楷體" w:hAnsi="Times New Roman" w:cs="Times New Roman"/>
          <w:szCs w:val="24"/>
          <w:lang w:val="en" w:eastAsia="zh-HK"/>
        </w:rPr>
        <w:t>11</w:t>
      </w:r>
      <w:r w:rsidR="00E3101D">
        <w:rPr>
          <w:rFonts w:ascii="Times New Roman" w:eastAsia="標楷體" w:hAnsi="Times New Roman" w:cs="Times New Roman"/>
          <w:szCs w:val="24"/>
          <w:lang w:val="en" w:eastAsia="zh-HK"/>
        </w:rPr>
        <w:t>-</w:t>
      </w:r>
      <w:r w:rsidRPr="00F321B0">
        <w:rPr>
          <w:rFonts w:ascii="Times New Roman" w:eastAsia="標楷體" w:hAnsi="Times New Roman" w:cs="Times New Roman"/>
          <w:szCs w:val="24"/>
          <w:lang w:val="en" w:eastAsia="zh-HK"/>
        </w:rPr>
        <w:t>2003)</w:t>
      </w:r>
    </w:p>
    <w:p w:rsidR="00F321B0" w:rsidRPr="00F321B0" w:rsidRDefault="00F321B0" w:rsidP="00F321B0">
      <w:pPr>
        <w:tabs>
          <w:tab w:val="left" w:pos="1276"/>
        </w:tabs>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F321B0">
        <w:rPr>
          <w:rFonts w:ascii="Times New Roman" w:eastAsia="標楷體" w:hAnsi="Times New Roman" w:cs="Times New Roman"/>
          <w:szCs w:val="24"/>
          <w:lang w:val="en" w:eastAsia="zh-HK"/>
        </w:rPr>
        <w:t>Pacific Electric Wire &amp; Cable Company Limited v Texan Management Limited &amp; Others, CACV 90, 91, 93-96/2012 (</w:t>
      </w:r>
      <w:proofErr w:type="gramStart"/>
      <w:r w:rsidRPr="00F321B0">
        <w:rPr>
          <w:rFonts w:ascii="Times New Roman" w:eastAsia="標楷體" w:hAnsi="Times New Roman" w:cs="Times New Roman"/>
          <w:szCs w:val="24"/>
          <w:lang w:val="en" w:eastAsia="zh-HK"/>
        </w:rPr>
        <w:t>unrep.,</w:t>
      </w:r>
      <w:proofErr w:type="gramEnd"/>
      <w:r w:rsidRPr="00F321B0">
        <w:rPr>
          <w:rFonts w:ascii="Times New Roman" w:eastAsia="標楷體" w:hAnsi="Times New Roman" w:cs="Times New Roman"/>
          <w:szCs w:val="24"/>
          <w:lang w:val="en" w:eastAsia="zh-HK"/>
        </w:rPr>
        <w:t xml:space="preserve"> 17</w:t>
      </w:r>
      <w:r w:rsidR="00E3101D">
        <w:rPr>
          <w:rFonts w:ascii="Times New Roman" w:eastAsia="標楷體" w:hAnsi="Times New Roman" w:cs="Times New Roman"/>
          <w:szCs w:val="24"/>
          <w:lang w:val="en" w:eastAsia="zh-HK"/>
        </w:rPr>
        <w:t>-09-</w:t>
      </w:r>
      <w:r w:rsidRPr="00F321B0">
        <w:rPr>
          <w:rFonts w:ascii="Times New Roman" w:eastAsia="標楷體" w:hAnsi="Times New Roman" w:cs="Times New Roman"/>
          <w:szCs w:val="24"/>
          <w:lang w:val="en" w:eastAsia="zh-HK"/>
        </w:rPr>
        <w:t>2013)</w:t>
      </w:r>
    </w:p>
    <w:p w:rsidR="00F321B0" w:rsidRPr="00F321B0" w:rsidRDefault="00F321B0" w:rsidP="00F321B0">
      <w:pPr>
        <w:tabs>
          <w:tab w:val="left" w:pos="1276"/>
        </w:tabs>
        <w:overflowPunct w:val="0"/>
        <w:autoSpaceDE w:val="0"/>
        <w:autoSpaceDN w:val="0"/>
        <w:ind w:leftChars="355" w:left="1212" w:hangingChars="150" w:hanging="360"/>
        <w:jc w:val="both"/>
        <w:rPr>
          <w:rFonts w:ascii="Times New Roman" w:eastAsia="標楷體" w:hAnsi="Times New Roman" w:cs="Times New Roman"/>
          <w:szCs w:val="24"/>
          <w:lang w:val="en" w:eastAsia="zh-HK"/>
        </w:rPr>
      </w:pPr>
      <w:r w:rsidRPr="00F321B0">
        <w:rPr>
          <w:rFonts w:ascii="Times New Roman" w:eastAsia="標楷體" w:hAnsi="Times New Roman" w:cs="Times New Roman"/>
          <w:szCs w:val="24"/>
          <w:lang w:val="en" w:eastAsia="zh-HK"/>
        </w:rPr>
        <w:t>Goldbay Fortis Ltd v Asia Allied Infrastructure Holdings Ltd &amp; Another [2021] HKCFI 1684</w:t>
      </w:r>
    </w:p>
    <w:p w:rsidR="00F321B0" w:rsidRPr="00F321B0" w:rsidRDefault="00F321B0" w:rsidP="00F321B0">
      <w:pPr>
        <w:tabs>
          <w:tab w:val="left" w:pos="1276"/>
        </w:tabs>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F321B0">
        <w:rPr>
          <w:rFonts w:ascii="Times New Roman" w:eastAsia="標楷體" w:hAnsi="Times New Roman" w:cs="Times New Roman"/>
          <w:szCs w:val="24"/>
          <w:lang w:val="en" w:eastAsia="zh-HK"/>
        </w:rPr>
        <w:t>Yu Man Fung Alice v Chiau Sing Chi Stephen [2020] HKCFI 2923</w:t>
      </w:r>
    </w:p>
    <w:p w:rsidR="00F321B0" w:rsidRPr="00F321B0" w:rsidRDefault="00F321B0" w:rsidP="00F321B0">
      <w:pPr>
        <w:tabs>
          <w:tab w:val="left" w:pos="630"/>
        </w:tabs>
        <w:overflowPunct w:val="0"/>
        <w:autoSpaceDE w:val="0"/>
        <w:autoSpaceDN w:val="0"/>
        <w:jc w:val="both"/>
        <w:rPr>
          <w:rFonts w:ascii="Times New Roman" w:eastAsia="標楷體" w:hAnsi="Times New Roman" w:cs="Times New Roman"/>
          <w:szCs w:val="24"/>
          <w:lang w:eastAsia="zh-HK"/>
        </w:rPr>
      </w:pPr>
    </w:p>
    <w:p w:rsidR="00F321B0" w:rsidRPr="00F321B0" w:rsidRDefault="00F321B0" w:rsidP="00F321B0">
      <w:pPr>
        <w:tabs>
          <w:tab w:val="left" w:pos="1276"/>
        </w:tabs>
        <w:overflowPunct w:val="0"/>
        <w:autoSpaceDE w:val="0"/>
        <w:autoSpaceDN w:val="0"/>
        <w:jc w:val="both"/>
        <w:rPr>
          <w:rFonts w:ascii="Times New Roman" w:eastAsia="標楷體" w:hAnsi="Times New Roman" w:cs="Times New Roman"/>
          <w:szCs w:val="24"/>
        </w:rPr>
      </w:pPr>
      <w:r w:rsidRPr="00F321B0">
        <w:rPr>
          <w:rFonts w:ascii="Times New Roman" w:eastAsia="標楷體" w:hAnsi="Times New Roman" w:cs="Times New Roman"/>
          <w:szCs w:val="24"/>
          <w:lang w:eastAsia="zh-HK"/>
        </w:rPr>
        <w:lastRenderedPageBreak/>
        <w:t xml:space="preserve">Appellant’s </w:t>
      </w:r>
      <w:r w:rsidR="00373580">
        <w:rPr>
          <w:rFonts w:ascii="Times New Roman" w:eastAsia="標楷體" w:hAnsi="Times New Roman" w:cs="Times New Roman" w:hint="eastAsia"/>
          <w:szCs w:val="24"/>
        </w:rPr>
        <w:t>P</w:t>
      </w:r>
      <w:r w:rsidR="00373580">
        <w:rPr>
          <w:rFonts w:ascii="Times New Roman" w:eastAsia="標楷體" w:hAnsi="Times New Roman" w:cs="Times New Roman" w:hint="eastAsia"/>
          <w:szCs w:val="24"/>
          <w:lang w:eastAsia="zh-HK"/>
        </w:rPr>
        <w:t>osition C</w:t>
      </w:r>
      <w:r w:rsidRPr="00F321B0">
        <w:rPr>
          <w:rFonts w:ascii="Times New Roman" w:eastAsia="標楷體" w:hAnsi="Times New Roman" w:cs="Times New Roman"/>
          <w:szCs w:val="24"/>
          <w:lang w:eastAsia="zh-HK"/>
        </w:rPr>
        <w:t xml:space="preserve"> appeared for the Appellant</w:t>
      </w:r>
      <w:r w:rsidRPr="00F321B0">
        <w:rPr>
          <w:rFonts w:ascii="Times New Roman" w:eastAsia="標楷體" w:hAnsi="Times New Roman" w:cs="Times New Roman"/>
          <w:szCs w:val="24"/>
        </w:rPr>
        <w:t>.</w:t>
      </w:r>
    </w:p>
    <w:p w:rsidR="00F321B0" w:rsidRPr="00F321B0" w:rsidRDefault="00F321B0" w:rsidP="00F321B0">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r w:rsidRPr="00F321B0">
        <w:rPr>
          <w:rFonts w:ascii="Times New Roman" w:eastAsia="標楷體" w:hAnsi="Times New Roman" w:cs="Times New Roman"/>
          <w:szCs w:val="24"/>
        </w:rPr>
        <w:t>C</w:t>
      </w:r>
      <w:r w:rsidRPr="00F321B0">
        <w:rPr>
          <w:rFonts w:ascii="Times New Roman" w:eastAsia="標楷體" w:hAnsi="Times New Roman" w:cs="Times New Roman"/>
          <w:szCs w:val="24"/>
          <w:lang w:eastAsia="zh-HK"/>
        </w:rPr>
        <w:t xml:space="preserve">han Wun Fai, Yu Wai Lim and Ching </w:t>
      </w:r>
      <w:proofErr w:type="gramStart"/>
      <w:r w:rsidRPr="00F321B0">
        <w:rPr>
          <w:rFonts w:ascii="Times New Roman" w:eastAsia="標楷體" w:hAnsi="Times New Roman" w:cs="Times New Roman"/>
          <w:szCs w:val="24"/>
          <w:lang w:eastAsia="zh-HK"/>
        </w:rPr>
        <w:t>Wa</w:t>
      </w:r>
      <w:proofErr w:type="gramEnd"/>
      <w:r w:rsidRPr="00F321B0">
        <w:rPr>
          <w:rFonts w:ascii="Times New Roman" w:eastAsia="標楷體" w:hAnsi="Times New Roman" w:cs="Times New Roman"/>
          <w:szCs w:val="24"/>
          <w:lang w:eastAsia="zh-HK"/>
        </w:rPr>
        <w:t xml:space="preserve"> Kong, for the Commissioner of Inland Revenue.</w:t>
      </w:r>
    </w:p>
    <w:p w:rsidR="00F321B0" w:rsidRDefault="00F321B0" w:rsidP="00F321B0">
      <w:pPr>
        <w:widowControl/>
        <w:jc w:val="both"/>
        <w:rPr>
          <w:rFonts w:ascii="Times New Roman" w:eastAsia="標楷體" w:hAnsi="Times New Roman" w:cs="Times New Roman"/>
          <w:szCs w:val="24"/>
          <w:lang w:eastAsia="zh-HK"/>
        </w:rPr>
      </w:pPr>
      <w:r>
        <w:rPr>
          <w:rFonts w:ascii="Times New Roman" w:eastAsia="標楷體" w:hAnsi="Times New Roman" w:cs="Times New Roman"/>
          <w:szCs w:val="24"/>
          <w:lang w:eastAsia="zh-HK"/>
        </w:rPr>
        <w:br w:type="page"/>
      </w:r>
    </w:p>
    <w:p w:rsidR="00F321B0" w:rsidRPr="00F321B0" w:rsidRDefault="00F321B0" w:rsidP="00F321B0">
      <w:pPr>
        <w:tabs>
          <w:tab w:val="left" w:pos="1276"/>
        </w:tabs>
        <w:overflowPunct w:val="0"/>
        <w:autoSpaceDE w:val="0"/>
        <w:autoSpaceDN w:val="0"/>
        <w:ind w:left="420" w:hangingChars="150" w:hanging="420"/>
        <w:jc w:val="center"/>
        <w:rPr>
          <w:rFonts w:ascii="Times New Roman" w:eastAsia="標楷體" w:hAnsi="Times New Roman" w:cs="Times New Roman"/>
          <w:b/>
          <w:sz w:val="28"/>
          <w:szCs w:val="28"/>
        </w:rPr>
      </w:pPr>
      <w:r w:rsidRPr="00F321B0">
        <w:rPr>
          <w:rFonts w:ascii="Times New Roman" w:eastAsia="標楷體" w:hAnsi="Times New Roman" w:cs="Times New Roman"/>
          <w:b/>
          <w:sz w:val="28"/>
          <w:szCs w:val="28"/>
        </w:rPr>
        <w:lastRenderedPageBreak/>
        <w:t>案件編號</w:t>
      </w:r>
      <w:r w:rsidRPr="00F321B0">
        <w:rPr>
          <w:rFonts w:ascii="Times New Roman" w:eastAsia="標楷體" w:hAnsi="Times New Roman" w:cs="Times New Roman"/>
          <w:b/>
          <w:sz w:val="28"/>
          <w:szCs w:val="28"/>
        </w:rPr>
        <w:t xml:space="preserve"> D14/21</w:t>
      </w:r>
    </w:p>
    <w:p w:rsidR="00F321B0" w:rsidRDefault="00F321B0" w:rsidP="00F321B0">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1E1D31" w:rsidRPr="00F321B0" w:rsidRDefault="001E1D31" w:rsidP="00F321B0">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F321B0" w:rsidRDefault="00F321B0" w:rsidP="00F321B0">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F321B0" w:rsidRPr="00F321B0" w:rsidRDefault="00F321B0" w:rsidP="00F321B0">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F321B0" w:rsidRDefault="001E1D31" w:rsidP="001E1D31">
      <w:pPr>
        <w:overflowPunct w:val="0"/>
        <w:autoSpaceDE w:val="0"/>
        <w:autoSpaceDN w:val="0"/>
        <w:jc w:val="both"/>
        <w:rPr>
          <w:rFonts w:ascii="Times New Roman" w:eastAsia="標楷體" w:hAnsi="Times New Roman" w:cs="Times New Roman"/>
          <w:szCs w:val="24"/>
          <w:lang w:eastAsia="zh-HK"/>
        </w:rPr>
      </w:pPr>
      <w:r w:rsidRPr="001E1D31">
        <w:rPr>
          <w:rFonts w:ascii="Times New Roman" w:eastAsia="標楷體" w:hAnsi="Times New Roman" w:cs="Times New Roman" w:hint="eastAsia"/>
          <w:b/>
          <w:sz w:val="28"/>
          <w:szCs w:val="28"/>
          <w:lang w:eastAsia="zh-HK"/>
        </w:rPr>
        <w:t>利得稅</w:t>
      </w:r>
      <w:proofErr w:type="gramStart"/>
      <w:r w:rsidRPr="001E1D31">
        <w:rPr>
          <w:rFonts w:ascii="Times New Roman" w:eastAsia="標楷體" w:hAnsi="Times New Roman" w:cs="Times New Roman" w:hint="eastAsia"/>
          <w:szCs w:val="24"/>
          <w:lang w:eastAsia="zh-HK"/>
        </w:rPr>
        <w:t>–</w:t>
      </w:r>
      <w:proofErr w:type="gramEnd"/>
      <w:r w:rsidRPr="001E1D31">
        <w:rPr>
          <w:rFonts w:ascii="Times New Roman" w:eastAsia="標楷體" w:hAnsi="Times New Roman" w:cs="Times New Roman" w:hint="eastAsia"/>
          <w:szCs w:val="24"/>
          <w:lang w:eastAsia="zh-HK"/>
        </w:rPr>
        <w:t>扣減</w:t>
      </w:r>
      <w:proofErr w:type="gramStart"/>
      <w:r w:rsidRPr="001E1D31">
        <w:rPr>
          <w:rFonts w:ascii="Times New Roman" w:eastAsia="標楷體" w:hAnsi="Times New Roman" w:cs="Times New Roman" w:hint="eastAsia"/>
          <w:szCs w:val="24"/>
          <w:lang w:eastAsia="zh-HK"/>
        </w:rPr>
        <w:t>–</w:t>
      </w:r>
      <w:proofErr w:type="gramEnd"/>
      <w:r w:rsidRPr="001E1D31">
        <w:rPr>
          <w:rFonts w:ascii="Times New Roman" w:eastAsia="標楷體" w:hAnsi="Times New Roman" w:cs="Times New Roman" w:hint="eastAsia"/>
          <w:szCs w:val="24"/>
          <w:lang w:eastAsia="zh-HK"/>
        </w:rPr>
        <w:t>曾否招致聲稱的開支</w:t>
      </w:r>
      <w:proofErr w:type="gramStart"/>
      <w:r w:rsidRPr="001E1D31">
        <w:rPr>
          <w:rFonts w:ascii="Times New Roman" w:eastAsia="標楷體" w:hAnsi="Times New Roman" w:cs="Times New Roman" w:hint="eastAsia"/>
          <w:szCs w:val="24"/>
          <w:lang w:eastAsia="zh-HK"/>
        </w:rPr>
        <w:t>–</w:t>
      </w:r>
      <w:proofErr w:type="gramEnd"/>
      <w:r w:rsidRPr="001E1D31">
        <w:rPr>
          <w:rFonts w:ascii="Times New Roman" w:eastAsia="標楷體" w:hAnsi="Times New Roman" w:cs="Times New Roman" w:hint="eastAsia"/>
          <w:szCs w:val="24"/>
          <w:lang w:eastAsia="zh-HK"/>
        </w:rPr>
        <w:t>聲稱的開支是否為產生應課稅利潤而招致</w:t>
      </w:r>
      <w:proofErr w:type="gramStart"/>
      <w:r w:rsidRPr="001E1D31">
        <w:rPr>
          <w:rFonts w:ascii="Times New Roman" w:eastAsia="標楷體" w:hAnsi="Times New Roman" w:cs="Times New Roman" w:hint="eastAsia"/>
          <w:szCs w:val="24"/>
          <w:lang w:eastAsia="zh-HK"/>
        </w:rPr>
        <w:t>–</w:t>
      </w:r>
      <w:proofErr w:type="gramEnd"/>
      <w:r w:rsidRPr="001E1D31">
        <w:rPr>
          <w:rFonts w:ascii="Times New Roman" w:eastAsia="標楷體" w:hAnsi="Times New Roman" w:cs="Times New Roman" w:hint="eastAsia"/>
          <w:szCs w:val="24"/>
          <w:lang w:eastAsia="zh-HK"/>
        </w:rPr>
        <w:t>《稅務條例》</w:t>
      </w:r>
      <w:r w:rsidR="0019194D">
        <w:rPr>
          <w:rFonts w:ascii="Times New Roman" w:eastAsia="標楷體" w:hAnsi="Times New Roman" w:cs="Times New Roman" w:hint="eastAsia"/>
          <w:szCs w:val="24"/>
          <w:lang w:eastAsia="zh-HK"/>
        </w:rPr>
        <w:t>(</w:t>
      </w:r>
      <w:r w:rsidRPr="001E1D31">
        <w:rPr>
          <w:rFonts w:ascii="Times New Roman" w:eastAsia="標楷體" w:hAnsi="Times New Roman" w:cs="Times New Roman" w:hint="eastAsia"/>
          <w:szCs w:val="24"/>
          <w:lang w:eastAsia="zh-HK"/>
        </w:rPr>
        <w:t>下稱「該條例」</w:t>
      </w:r>
      <w:r w:rsidR="0019194D">
        <w:rPr>
          <w:rFonts w:ascii="Times New Roman" w:eastAsia="標楷體" w:hAnsi="Times New Roman" w:cs="Times New Roman" w:hint="eastAsia"/>
          <w:szCs w:val="24"/>
          <w:lang w:eastAsia="zh-HK"/>
        </w:rPr>
        <w:t>)</w:t>
      </w:r>
      <w:r w:rsidRPr="001E1D31">
        <w:rPr>
          <w:rFonts w:ascii="Times New Roman" w:eastAsia="標楷體" w:hAnsi="Times New Roman" w:cs="Times New Roman" w:hint="eastAsia"/>
          <w:szCs w:val="24"/>
          <w:lang w:eastAsia="zh-HK"/>
        </w:rPr>
        <w:t>第</w:t>
      </w:r>
      <w:r>
        <w:rPr>
          <w:rFonts w:ascii="Times New Roman" w:eastAsia="標楷體" w:hAnsi="Times New Roman" w:cs="Times New Roman" w:hint="eastAsia"/>
          <w:szCs w:val="24"/>
          <w:lang w:eastAsia="zh-HK"/>
        </w:rPr>
        <w:t>16, 17, 68(4), 68(9)</w:t>
      </w:r>
      <w:r w:rsidRPr="001E1D31">
        <w:rPr>
          <w:rFonts w:ascii="Times New Roman" w:eastAsia="標楷體" w:hAnsi="Times New Roman" w:cs="Times New Roman" w:hint="eastAsia"/>
          <w:szCs w:val="24"/>
          <w:lang w:eastAsia="zh-HK"/>
        </w:rPr>
        <w:t>條</w:t>
      </w:r>
    </w:p>
    <w:p w:rsidR="001E1D31" w:rsidRPr="001E1D31" w:rsidRDefault="001E1D31" w:rsidP="00F321B0">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F321B0" w:rsidRPr="00F321B0" w:rsidRDefault="00F321B0" w:rsidP="00F321B0">
      <w:pPr>
        <w:tabs>
          <w:tab w:val="left" w:pos="840"/>
          <w:tab w:val="left" w:pos="1276"/>
        </w:tabs>
        <w:overflowPunct w:val="0"/>
        <w:autoSpaceDE w:val="0"/>
        <w:autoSpaceDN w:val="0"/>
        <w:jc w:val="both"/>
        <w:rPr>
          <w:rFonts w:ascii="Times New Roman" w:eastAsia="標楷體" w:hAnsi="Times New Roman" w:cs="Times New Roman"/>
          <w:szCs w:val="24"/>
          <w:lang w:eastAsia="zh-HK"/>
        </w:rPr>
      </w:pPr>
      <w:r w:rsidRPr="00F321B0">
        <w:rPr>
          <w:rFonts w:ascii="Times New Roman" w:eastAsia="標楷體" w:hAnsi="Times New Roman" w:cs="Times New Roman"/>
          <w:szCs w:val="24"/>
        </w:rPr>
        <w:t>委員會：</w:t>
      </w:r>
      <w:proofErr w:type="gramStart"/>
      <w:r w:rsidRPr="00F321B0">
        <w:rPr>
          <w:rFonts w:ascii="Times New Roman" w:eastAsia="標楷體" w:hAnsi="Times New Roman" w:cs="Times New Roman"/>
          <w:szCs w:val="24"/>
          <w:lang w:eastAsia="zh-HK"/>
        </w:rPr>
        <w:t>烏佩貞</w:t>
      </w:r>
      <w:proofErr w:type="gramEnd"/>
      <w:r w:rsidRPr="00F321B0">
        <w:rPr>
          <w:rFonts w:ascii="Times New Roman" w:eastAsia="標楷體" w:hAnsi="Times New Roman" w:cs="Times New Roman"/>
          <w:szCs w:val="24"/>
        </w:rPr>
        <w:t>（主席）、</w:t>
      </w:r>
      <w:r w:rsidRPr="00F321B0">
        <w:rPr>
          <w:rFonts w:ascii="Times New Roman" w:eastAsia="標楷體" w:hAnsi="Times New Roman" w:cs="Times New Roman"/>
          <w:szCs w:val="24"/>
          <w:lang w:eastAsia="zh-HK"/>
        </w:rPr>
        <w:t>李承沛</w:t>
      </w:r>
      <w:r w:rsidRPr="00F321B0">
        <w:rPr>
          <w:rFonts w:ascii="Times New Roman" w:eastAsia="標楷體" w:hAnsi="Times New Roman" w:cs="Times New Roman"/>
          <w:szCs w:val="24"/>
        </w:rPr>
        <w:t>及</w:t>
      </w:r>
      <w:r w:rsidRPr="00F321B0">
        <w:rPr>
          <w:rFonts w:ascii="Times New Roman" w:eastAsia="標楷體" w:hAnsi="Times New Roman" w:cs="Times New Roman"/>
          <w:szCs w:val="24"/>
          <w:lang w:eastAsia="zh-HK"/>
        </w:rPr>
        <w:t>杜中</w:t>
      </w:r>
    </w:p>
    <w:p w:rsidR="00F321B0" w:rsidRPr="00F321B0" w:rsidRDefault="00F321B0" w:rsidP="00F321B0">
      <w:pPr>
        <w:tabs>
          <w:tab w:val="left" w:pos="840"/>
          <w:tab w:val="left" w:pos="1276"/>
        </w:tabs>
        <w:overflowPunct w:val="0"/>
        <w:autoSpaceDE w:val="0"/>
        <w:autoSpaceDN w:val="0"/>
        <w:jc w:val="both"/>
        <w:rPr>
          <w:rFonts w:ascii="Times New Roman" w:eastAsia="標楷體" w:hAnsi="Times New Roman" w:cs="Times New Roman"/>
          <w:color w:val="FF0000"/>
          <w:szCs w:val="24"/>
          <w:lang w:eastAsia="zh-HK"/>
        </w:rPr>
      </w:pPr>
    </w:p>
    <w:p w:rsidR="00F321B0" w:rsidRPr="00F321B0" w:rsidRDefault="00F321B0" w:rsidP="00F321B0">
      <w:pPr>
        <w:tabs>
          <w:tab w:val="left" w:pos="840"/>
          <w:tab w:val="left" w:pos="1276"/>
        </w:tabs>
        <w:overflowPunct w:val="0"/>
        <w:autoSpaceDE w:val="0"/>
        <w:autoSpaceDN w:val="0"/>
        <w:jc w:val="both"/>
        <w:rPr>
          <w:rFonts w:ascii="Times New Roman" w:eastAsia="標楷體" w:hAnsi="Times New Roman" w:cs="Times New Roman"/>
          <w:szCs w:val="24"/>
          <w:lang w:eastAsia="zh-HK"/>
        </w:rPr>
      </w:pPr>
      <w:r w:rsidRPr="00F321B0">
        <w:rPr>
          <w:rFonts w:ascii="Times New Roman" w:eastAsia="標楷體" w:hAnsi="Times New Roman" w:cs="Times New Roman"/>
          <w:szCs w:val="24"/>
        </w:rPr>
        <w:t>聆訊日期：</w:t>
      </w:r>
      <w:r w:rsidRPr="00F321B0">
        <w:rPr>
          <w:rFonts w:ascii="Times New Roman" w:eastAsia="標楷體" w:hAnsi="Times New Roman" w:cs="Times New Roman"/>
          <w:szCs w:val="24"/>
        </w:rPr>
        <w:t>2021</w:t>
      </w:r>
      <w:r w:rsidRPr="00F321B0">
        <w:rPr>
          <w:rFonts w:ascii="Times New Roman" w:eastAsia="標楷體" w:hAnsi="Times New Roman" w:cs="Times New Roman"/>
          <w:szCs w:val="24"/>
        </w:rPr>
        <w:t>年</w:t>
      </w:r>
      <w:r w:rsidRPr="00F321B0">
        <w:rPr>
          <w:rFonts w:ascii="Times New Roman" w:eastAsia="標楷體" w:hAnsi="Times New Roman" w:cs="Times New Roman"/>
          <w:szCs w:val="24"/>
        </w:rPr>
        <w:t>6</w:t>
      </w:r>
      <w:r w:rsidRPr="00F321B0">
        <w:rPr>
          <w:rFonts w:ascii="Times New Roman" w:eastAsia="標楷體" w:hAnsi="Times New Roman" w:cs="Times New Roman"/>
          <w:szCs w:val="24"/>
        </w:rPr>
        <w:t>月</w:t>
      </w:r>
      <w:r w:rsidRPr="00F321B0">
        <w:rPr>
          <w:rFonts w:ascii="Times New Roman" w:eastAsia="標楷體" w:hAnsi="Times New Roman" w:cs="Times New Roman"/>
          <w:szCs w:val="24"/>
        </w:rPr>
        <w:t>18</w:t>
      </w:r>
      <w:r w:rsidRPr="00F321B0">
        <w:rPr>
          <w:rFonts w:ascii="Times New Roman" w:eastAsia="標楷體" w:hAnsi="Times New Roman" w:cs="Times New Roman"/>
          <w:szCs w:val="24"/>
        </w:rPr>
        <w:t>日</w:t>
      </w:r>
    </w:p>
    <w:p w:rsidR="00F321B0" w:rsidRPr="00F321B0" w:rsidRDefault="00F321B0" w:rsidP="00F321B0">
      <w:pPr>
        <w:tabs>
          <w:tab w:val="left" w:pos="840"/>
          <w:tab w:val="left" w:pos="1276"/>
        </w:tabs>
        <w:overflowPunct w:val="0"/>
        <w:autoSpaceDE w:val="0"/>
        <w:autoSpaceDN w:val="0"/>
        <w:jc w:val="both"/>
        <w:rPr>
          <w:rFonts w:ascii="Times New Roman" w:eastAsia="標楷體" w:hAnsi="Times New Roman" w:cs="Times New Roman"/>
          <w:szCs w:val="24"/>
          <w:lang w:eastAsia="zh-HK"/>
        </w:rPr>
      </w:pPr>
      <w:r w:rsidRPr="00F321B0">
        <w:rPr>
          <w:rFonts w:ascii="Times New Roman" w:eastAsia="標楷體" w:hAnsi="Times New Roman" w:cs="Times New Roman"/>
          <w:szCs w:val="24"/>
        </w:rPr>
        <w:t>裁決日期：</w:t>
      </w:r>
      <w:r w:rsidRPr="00F321B0">
        <w:rPr>
          <w:rFonts w:ascii="Times New Roman" w:eastAsia="標楷體" w:hAnsi="Times New Roman" w:cs="Times New Roman"/>
          <w:szCs w:val="24"/>
        </w:rPr>
        <w:t>2022</w:t>
      </w:r>
      <w:r w:rsidRPr="00F321B0">
        <w:rPr>
          <w:rFonts w:ascii="Times New Roman" w:eastAsia="標楷體" w:hAnsi="Times New Roman" w:cs="Times New Roman"/>
          <w:szCs w:val="24"/>
        </w:rPr>
        <w:t>年</w:t>
      </w:r>
      <w:r w:rsidRPr="00F321B0">
        <w:rPr>
          <w:rFonts w:ascii="Times New Roman" w:eastAsia="標楷體" w:hAnsi="Times New Roman" w:cs="Times New Roman"/>
          <w:szCs w:val="24"/>
        </w:rPr>
        <w:t>1</w:t>
      </w:r>
      <w:r w:rsidRPr="00F321B0">
        <w:rPr>
          <w:rFonts w:ascii="Times New Roman" w:eastAsia="標楷體" w:hAnsi="Times New Roman" w:cs="Times New Roman"/>
          <w:szCs w:val="24"/>
        </w:rPr>
        <w:t>月</w:t>
      </w:r>
      <w:r w:rsidRPr="00F321B0">
        <w:rPr>
          <w:rFonts w:ascii="Times New Roman" w:eastAsia="標楷體" w:hAnsi="Times New Roman" w:cs="Times New Roman"/>
          <w:szCs w:val="24"/>
        </w:rPr>
        <w:t>28</w:t>
      </w:r>
      <w:r w:rsidRPr="00F321B0">
        <w:rPr>
          <w:rFonts w:ascii="Times New Roman" w:eastAsia="標楷體" w:hAnsi="Times New Roman" w:cs="Times New Roman"/>
          <w:szCs w:val="24"/>
        </w:rPr>
        <w:t>日</w:t>
      </w:r>
    </w:p>
    <w:p w:rsidR="00F321B0" w:rsidRPr="00F321B0" w:rsidRDefault="00F321B0" w:rsidP="00F321B0">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F321B0" w:rsidRDefault="00F321B0" w:rsidP="00F321B0">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1E1D31" w:rsidRPr="001E1D31" w:rsidRDefault="001E1D31" w:rsidP="001E1D31">
      <w:pPr>
        <w:overflowPunct w:val="0"/>
        <w:autoSpaceDE w:val="0"/>
        <w:autoSpaceDN w:val="0"/>
        <w:ind w:firstLineChars="450" w:firstLine="1080"/>
        <w:jc w:val="both"/>
        <w:rPr>
          <w:rFonts w:ascii="Times New Roman" w:eastAsia="標楷體" w:hAnsi="Times New Roman" w:cs="Times New Roman"/>
          <w:szCs w:val="24"/>
          <w:lang w:val="x-none"/>
        </w:rPr>
      </w:pPr>
      <w:r w:rsidRPr="001E1D31">
        <w:rPr>
          <w:rFonts w:ascii="Times New Roman" w:eastAsia="標楷體" w:hAnsi="Times New Roman" w:cs="Times New Roman"/>
          <w:szCs w:val="24"/>
          <w:lang w:val="x-none"/>
        </w:rPr>
        <w:t>上訴人公司是在香港的物業代理。就</w:t>
      </w:r>
      <w:r w:rsidRPr="001E1D31">
        <w:rPr>
          <w:rFonts w:ascii="Times New Roman" w:eastAsia="標楷體" w:hAnsi="Times New Roman" w:cs="Times New Roman"/>
          <w:szCs w:val="24"/>
        </w:rPr>
        <w:t>2019/20</w:t>
      </w:r>
      <w:r w:rsidRPr="001E1D31">
        <w:rPr>
          <w:rFonts w:ascii="Times New Roman" w:eastAsia="標楷體" w:hAnsi="Times New Roman" w:cs="Times New Roman"/>
          <w:szCs w:val="24"/>
        </w:rPr>
        <w:t>課稅年度</w:t>
      </w:r>
      <w:r w:rsidRPr="001E1D31">
        <w:rPr>
          <w:rFonts w:ascii="Times New Roman" w:eastAsia="標楷體" w:hAnsi="Times New Roman" w:cs="Times New Roman"/>
          <w:szCs w:val="24"/>
          <w:lang w:val="x-none"/>
        </w:rPr>
        <w:t>的</w:t>
      </w:r>
      <w:r w:rsidRPr="001E1D31">
        <w:rPr>
          <w:rFonts w:ascii="Times New Roman" w:eastAsia="標楷體" w:hAnsi="Times New Roman" w:cs="Times New Roman"/>
          <w:szCs w:val="24"/>
        </w:rPr>
        <w:t>利得稅報稅</w:t>
      </w:r>
      <w:r w:rsidRPr="001E1D31">
        <w:rPr>
          <w:rFonts w:ascii="Times New Roman" w:eastAsia="標楷體" w:hAnsi="Times New Roman" w:cs="Times New Roman"/>
          <w:szCs w:val="24"/>
          <w:lang w:val="x-none"/>
        </w:rPr>
        <w:t>，上訴人公司申報了一項</w:t>
      </w:r>
      <w:r w:rsidRPr="001E1D31">
        <w:rPr>
          <w:rFonts w:ascii="Times New Roman" w:eastAsia="標楷體" w:hAnsi="Times New Roman" w:cs="Times New Roman"/>
          <w:szCs w:val="24"/>
        </w:rPr>
        <w:t>$1,880,000</w:t>
      </w:r>
      <w:r w:rsidRPr="001E1D31">
        <w:rPr>
          <w:rFonts w:ascii="Times New Roman" w:eastAsia="標楷體" w:hAnsi="Times New Roman" w:cs="Times New Roman"/>
          <w:szCs w:val="24"/>
          <w:lang w:val="x-none"/>
        </w:rPr>
        <w:t>的扣減</w:t>
      </w:r>
      <w:r w:rsidR="0019194D">
        <w:rPr>
          <w:rFonts w:ascii="Times New Roman" w:eastAsia="標楷體" w:hAnsi="Times New Roman" w:cs="Times New Roman" w:hint="eastAsia"/>
          <w:szCs w:val="24"/>
          <w:lang w:val="x-none"/>
        </w:rPr>
        <w:t>(</w:t>
      </w:r>
      <w:r w:rsidRPr="001E1D31">
        <w:rPr>
          <w:rFonts w:ascii="Times New Roman" w:eastAsia="標楷體" w:hAnsi="Times New Roman" w:cs="Times New Roman"/>
          <w:szCs w:val="24"/>
          <w:lang w:val="x-none"/>
        </w:rPr>
        <w:t>下稱「該款項」</w:t>
      </w:r>
      <w:r w:rsidR="0019194D">
        <w:rPr>
          <w:rFonts w:ascii="Times New Roman" w:eastAsia="標楷體" w:hAnsi="Times New Roman" w:cs="Times New Roman" w:hint="eastAsia"/>
          <w:szCs w:val="24"/>
          <w:lang w:val="x-none"/>
        </w:rPr>
        <w:t>)</w:t>
      </w:r>
      <w:r w:rsidRPr="001E1D31">
        <w:rPr>
          <w:rFonts w:ascii="Times New Roman" w:eastAsia="標楷體" w:hAnsi="Times New Roman" w:cs="Times New Roman"/>
          <w:szCs w:val="24"/>
          <w:lang w:val="x-none"/>
        </w:rPr>
        <w:t>。上訴人公司聲稱它支付該款項給一名中介人</w:t>
      </w:r>
      <w:r w:rsidR="0019194D">
        <w:rPr>
          <w:rFonts w:ascii="Times New Roman" w:eastAsia="標楷體" w:hAnsi="Times New Roman" w:cs="Times New Roman" w:hint="eastAsia"/>
          <w:szCs w:val="24"/>
          <w:lang w:val="x-none"/>
        </w:rPr>
        <w:t>(</w:t>
      </w:r>
      <w:r w:rsidRPr="001E1D31">
        <w:rPr>
          <w:rFonts w:ascii="Times New Roman" w:eastAsia="標楷體" w:hAnsi="Times New Roman" w:cs="Times New Roman"/>
          <w:szCs w:val="24"/>
          <w:lang w:val="x-none"/>
        </w:rPr>
        <w:t>「</w:t>
      </w:r>
      <w:r w:rsidRPr="001E1D31">
        <w:rPr>
          <w:rFonts w:ascii="Times New Roman" w:eastAsia="標楷體" w:hAnsi="Times New Roman" w:cs="Times New Roman"/>
          <w:szCs w:val="24"/>
          <w:lang w:val="x-none"/>
        </w:rPr>
        <w:t>E</w:t>
      </w:r>
      <w:r w:rsidRPr="001E1D31">
        <w:rPr>
          <w:rFonts w:ascii="Times New Roman" w:eastAsia="標楷體" w:hAnsi="Times New Roman" w:cs="Times New Roman"/>
          <w:szCs w:val="24"/>
          <w:lang w:val="x-none"/>
        </w:rPr>
        <w:t>先生」</w:t>
      </w:r>
      <w:r w:rsidR="0019194D">
        <w:rPr>
          <w:rFonts w:ascii="Times New Roman" w:eastAsia="標楷體" w:hAnsi="Times New Roman" w:cs="Times New Roman" w:hint="eastAsia"/>
          <w:szCs w:val="24"/>
          <w:lang w:val="x-none"/>
        </w:rPr>
        <w:t>)</w:t>
      </w:r>
      <w:r w:rsidRPr="001E1D31">
        <w:rPr>
          <w:rFonts w:ascii="Times New Roman" w:eastAsia="標楷體" w:hAnsi="Times New Roman" w:cs="Times New Roman"/>
          <w:szCs w:val="24"/>
          <w:lang w:val="x-none"/>
        </w:rPr>
        <w:t>，作為</w:t>
      </w:r>
      <w:r w:rsidRPr="001E1D31">
        <w:rPr>
          <w:rFonts w:ascii="Times New Roman" w:eastAsia="標楷體" w:hAnsi="Times New Roman" w:cs="Times New Roman"/>
          <w:szCs w:val="24"/>
        </w:rPr>
        <w:t>轉</w:t>
      </w:r>
      <w:proofErr w:type="gramStart"/>
      <w:r w:rsidRPr="001E1D31">
        <w:rPr>
          <w:rFonts w:ascii="Times New Roman" w:eastAsia="標楷體" w:hAnsi="Times New Roman" w:cs="Times New Roman"/>
          <w:szCs w:val="24"/>
        </w:rPr>
        <w:t>介</w:t>
      </w:r>
      <w:proofErr w:type="gramEnd"/>
      <w:r w:rsidRPr="001E1D31">
        <w:rPr>
          <w:rFonts w:ascii="Times New Roman" w:eastAsia="標楷體" w:hAnsi="Times New Roman" w:cs="Times New Roman"/>
          <w:szCs w:val="24"/>
        </w:rPr>
        <w:t>客戶或客戶相關人士的服務費</w:t>
      </w:r>
      <w:r w:rsidRPr="001E1D31">
        <w:rPr>
          <w:rFonts w:ascii="Times New Roman" w:eastAsia="標楷體" w:hAnsi="Times New Roman" w:cs="Times New Roman"/>
          <w:szCs w:val="24"/>
          <w:lang w:val="x-none"/>
        </w:rPr>
        <w:t>。在</w:t>
      </w:r>
      <w:proofErr w:type="gramStart"/>
      <w:r w:rsidRPr="001E1D31">
        <w:rPr>
          <w:rFonts w:ascii="Times New Roman" w:eastAsia="標楷體" w:hAnsi="Times New Roman" w:cs="Times New Roman"/>
          <w:szCs w:val="24"/>
          <w:lang w:val="x-none"/>
        </w:rPr>
        <w:t>回覆評稅主任</w:t>
      </w:r>
      <w:proofErr w:type="gramEnd"/>
      <w:r w:rsidRPr="001E1D31">
        <w:rPr>
          <w:rFonts w:ascii="Times New Roman" w:eastAsia="標楷體" w:hAnsi="Times New Roman" w:cs="Times New Roman"/>
          <w:szCs w:val="24"/>
          <w:lang w:val="x-none"/>
        </w:rPr>
        <w:t>的查詢時，上訴人公司指它與</w:t>
      </w:r>
      <w:r w:rsidRPr="001E1D31">
        <w:rPr>
          <w:rFonts w:ascii="Times New Roman" w:eastAsia="標楷體" w:hAnsi="Times New Roman" w:cs="Times New Roman"/>
          <w:szCs w:val="24"/>
          <w:lang w:val="x-none"/>
        </w:rPr>
        <w:t>E</w:t>
      </w:r>
      <w:r w:rsidRPr="001E1D31">
        <w:rPr>
          <w:rFonts w:ascii="Times New Roman" w:eastAsia="標楷體" w:hAnsi="Times New Roman" w:cs="Times New Roman"/>
          <w:szCs w:val="24"/>
          <w:lang w:val="x-none"/>
        </w:rPr>
        <w:t>先生就轉</w:t>
      </w:r>
      <w:proofErr w:type="gramStart"/>
      <w:r w:rsidRPr="001E1D31">
        <w:rPr>
          <w:rFonts w:ascii="Times New Roman" w:eastAsia="標楷體" w:hAnsi="Times New Roman" w:cs="Times New Roman"/>
          <w:szCs w:val="24"/>
          <w:lang w:val="x-none"/>
        </w:rPr>
        <w:t>介</w:t>
      </w:r>
      <w:proofErr w:type="gramEnd"/>
      <w:r w:rsidRPr="001E1D31">
        <w:rPr>
          <w:rFonts w:ascii="Times New Roman" w:eastAsia="標楷體" w:hAnsi="Times New Roman" w:cs="Times New Roman"/>
          <w:szCs w:val="24"/>
          <w:lang w:val="x-none"/>
        </w:rPr>
        <w:t>內地客戶一事上只有口頭協議。該款項是</w:t>
      </w:r>
      <w:r w:rsidRPr="001E1D31">
        <w:rPr>
          <w:rFonts w:ascii="Times New Roman" w:eastAsia="標楷體" w:hAnsi="Times New Roman" w:cs="Times New Roman"/>
          <w:szCs w:val="24"/>
          <w:lang w:val="x-none"/>
        </w:rPr>
        <w:t>E</w:t>
      </w:r>
      <w:r w:rsidRPr="001E1D31">
        <w:rPr>
          <w:rFonts w:ascii="Times New Roman" w:eastAsia="標楷體" w:hAnsi="Times New Roman" w:cs="Times New Roman"/>
          <w:szCs w:val="24"/>
          <w:lang w:val="x-none"/>
        </w:rPr>
        <w:t>先生的</w:t>
      </w:r>
      <w:r w:rsidRPr="001E1D31">
        <w:rPr>
          <w:rFonts w:ascii="Times New Roman" w:eastAsia="標楷體" w:hAnsi="Times New Roman" w:cs="Times New Roman"/>
          <w:szCs w:val="24"/>
        </w:rPr>
        <w:t>佣金顧問費</w:t>
      </w:r>
      <w:r w:rsidRPr="001E1D31">
        <w:rPr>
          <w:rFonts w:ascii="Times New Roman" w:eastAsia="標楷體" w:hAnsi="Times New Roman" w:cs="Times New Roman"/>
          <w:szCs w:val="24"/>
          <w:lang w:val="x-none"/>
        </w:rPr>
        <w:t>，</w:t>
      </w:r>
      <w:r w:rsidRPr="001E1D31">
        <w:rPr>
          <w:rFonts w:ascii="Times New Roman" w:eastAsia="標楷體" w:hAnsi="Times New Roman" w:cs="Times New Roman"/>
          <w:szCs w:val="24"/>
        </w:rPr>
        <w:t>並</w:t>
      </w:r>
      <w:r w:rsidRPr="001E1D31">
        <w:rPr>
          <w:rFonts w:ascii="Times New Roman" w:eastAsia="標楷體" w:hAnsi="Times New Roman" w:cs="Times New Roman"/>
          <w:szCs w:val="24"/>
          <w:lang w:val="x-none"/>
        </w:rPr>
        <w:t>不是指向轉</w:t>
      </w:r>
      <w:proofErr w:type="gramStart"/>
      <w:r w:rsidRPr="001E1D31">
        <w:rPr>
          <w:rFonts w:ascii="Times New Roman" w:eastAsia="標楷體" w:hAnsi="Times New Roman" w:cs="Times New Roman"/>
          <w:szCs w:val="24"/>
          <w:lang w:val="x-none"/>
        </w:rPr>
        <w:t>介</w:t>
      </w:r>
      <w:proofErr w:type="gramEnd"/>
      <w:r w:rsidRPr="001E1D31">
        <w:rPr>
          <w:rFonts w:ascii="Times New Roman" w:eastAsia="標楷體" w:hAnsi="Times New Roman" w:cs="Times New Roman"/>
          <w:szCs w:val="24"/>
          <w:lang w:val="x-none"/>
        </w:rPr>
        <w:t>了任何</w:t>
      </w:r>
      <w:r w:rsidRPr="001E1D31">
        <w:rPr>
          <w:rFonts w:ascii="Times New Roman" w:eastAsia="標楷體" w:hAnsi="Times New Roman" w:cs="Times New Roman"/>
          <w:szCs w:val="24"/>
        </w:rPr>
        <w:t>指定客戶</w:t>
      </w:r>
      <w:r w:rsidRPr="001E1D31">
        <w:rPr>
          <w:rFonts w:ascii="Times New Roman" w:eastAsia="標楷體" w:hAnsi="Times New Roman" w:cs="Times New Roman"/>
          <w:szCs w:val="24"/>
          <w:lang w:val="x-none"/>
        </w:rPr>
        <w:t>。上訴人公司進一步指稱它於</w:t>
      </w:r>
      <w:r w:rsidRPr="001E1D31">
        <w:rPr>
          <w:rFonts w:ascii="Times New Roman" w:eastAsia="標楷體" w:hAnsi="Times New Roman" w:cs="Times New Roman"/>
          <w:szCs w:val="24"/>
          <w:lang w:val="x-none"/>
        </w:rPr>
        <w:t>2019</w:t>
      </w:r>
      <w:r w:rsidRPr="001E1D31">
        <w:rPr>
          <w:rFonts w:ascii="Times New Roman" w:eastAsia="標楷體" w:hAnsi="Times New Roman" w:cs="Times New Roman"/>
          <w:szCs w:val="24"/>
          <w:lang w:val="x-none"/>
        </w:rPr>
        <w:t>年</w:t>
      </w:r>
      <w:r w:rsidRPr="001E1D31">
        <w:rPr>
          <w:rFonts w:ascii="Times New Roman" w:eastAsia="標楷體" w:hAnsi="Times New Roman" w:cs="Times New Roman"/>
          <w:szCs w:val="24"/>
          <w:lang w:val="x-none"/>
        </w:rPr>
        <w:t>5</w:t>
      </w:r>
      <w:r w:rsidRPr="001E1D31">
        <w:rPr>
          <w:rFonts w:ascii="Times New Roman" w:eastAsia="標楷體" w:hAnsi="Times New Roman" w:cs="Times New Roman"/>
          <w:szCs w:val="24"/>
          <w:lang w:val="x-none"/>
        </w:rPr>
        <w:t>月在內地向</w:t>
      </w:r>
      <w:r w:rsidRPr="001E1D31">
        <w:rPr>
          <w:rFonts w:ascii="Times New Roman" w:eastAsia="標楷體" w:hAnsi="Times New Roman" w:cs="Times New Roman"/>
          <w:szCs w:val="24"/>
          <w:lang w:val="x-none"/>
        </w:rPr>
        <w:t>E</w:t>
      </w:r>
      <w:r w:rsidRPr="001E1D31">
        <w:rPr>
          <w:rFonts w:ascii="Times New Roman" w:eastAsia="標楷體" w:hAnsi="Times New Roman" w:cs="Times New Roman"/>
          <w:szCs w:val="24"/>
          <w:lang w:val="x-none"/>
        </w:rPr>
        <w:t>先生支付該款項。</w:t>
      </w:r>
      <w:proofErr w:type="gramStart"/>
      <w:r w:rsidRPr="001E1D31">
        <w:rPr>
          <w:rFonts w:ascii="Times New Roman" w:eastAsia="標楷體" w:hAnsi="Times New Roman" w:cs="Times New Roman"/>
          <w:szCs w:val="24"/>
          <w:lang w:val="x-none"/>
        </w:rPr>
        <w:t>評稅主任</w:t>
      </w:r>
      <w:proofErr w:type="gramEnd"/>
      <w:r w:rsidRPr="001E1D31">
        <w:rPr>
          <w:rFonts w:ascii="Times New Roman" w:eastAsia="標楷體" w:hAnsi="Times New Roman" w:cs="Times New Roman"/>
          <w:szCs w:val="24"/>
          <w:lang w:val="x-none"/>
        </w:rPr>
        <w:t>不同意該款項作出扣減，並基於此決定作出利得</w:t>
      </w:r>
      <w:proofErr w:type="gramStart"/>
      <w:r w:rsidRPr="001E1D31">
        <w:rPr>
          <w:rFonts w:ascii="Times New Roman" w:eastAsia="標楷體" w:hAnsi="Times New Roman" w:cs="Times New Roman"/>
          <w:szCs w:val="24"/>
          <w:lang w:val="x-none"/>
        </w:rPr>
        <w:t>稅評稅</w:t>
      </w:r>
      <w:proofErr w:type="gramEnd"/>
      <w:r w:rsidRPr="001E1D31">
        <w:rPr>
          <w:rFonts w:ascii="Times New Roman" w:eastAsia="標楷體" w:hAnsi="Times New Roman" w:cs="Times New Roman"/>
          <w:szCs w:val="24"/>
          <w:lang w:val="x-none"/>
        </w:rPr>
        <w:t>。</w:t>
      </w:r>
    </w:p>
    <w:p w:rsidR="001E1D31" w:rsidRPr="001E1D31" w:rsidRDefault="001E1D31" w:rsidP="001E1D31">
      <w:pPr>
        <w:overflowPunct w:val="0"/>
        <w:autoSpaceDE w:val="0"/>
        <w:autoSpaceDN w:val="0"/>
        <w:ind w:firstLineChars="450" w:firstLine="1080"/>
        <w:jc w:val="both"/>
        <w:rPr>
          <w:rFonts w:ascii="Times New Roman" w:eastAsia="標楷體" w:hAnsi="Times New Roman" w:cs="Times New Roman"/>
          <w:szCs w:val="24"/>
          <w:lang w:val="x-none"/>
        </w:rPr>
      </w:pPr>
    </w:p>
    <w:p w:rsidR="001E1D31" w:rsidRPr="001E1D31" w:rsidRDefault="001E1D31" w:rsidP="001E1D31">
      <w:pPr>
        <w:overflowPunct w:val="0"/>
        <w:autoSpaceDE w:val="0"/>
        <w:autoSpaceDN w:val="0"/>
        <w:ind w:firstLineChars="450" w:firstLine="1080"/>
        <w:jc w:val="both"/>
        <w:rPr>
          <w:rFonts w:ascii="Times New Roman" w:eastAsia="標楷體" w:hAnsi="Times New Roman" w:cs="Times New Roman"/>
          <w:szCs w:val="24"/>
          <w:lang w:val="x-none"/>
        </w:rPr>
      </w:pPr>
      <w:r w:rsidRPr="001E1D31">
        <w:rPr>
          <w:rFonts w:ascii="Times New Roman" w:eastAsia="標楷體" w:hAnsi="Times New Roman" w:cs="Times New Roman"/>
          <w:szCs w:val="24"/>
          <w:lang w:val="x-none"/>
        </w:rPr>
        <w:t>上訴人公司</w:t>
      </w:r>
      <w:proofErr w:type="gramStart"/>
      <w:r w:rsidRPr="001E1D31">
        <w:rPr>
          <w:rFonts w:ascii="Times New Roman" w:eastAsia="標楷體" w:hAnsi="Times New Roman" w:cs="Times New Roman"/>
          <w:szCs w:val="24"/>
          <w:lang w:val="x-none"/>
        </w:rPr>
        <w:t>就評稅向</w:t>
      </w:r>
      <w:proofErr w:type="gramEnd"/>
      <w:r w:rsidRPr="001E1D31">
        <w:rPr>
          <w:rFonts w:ascii="Times New Roman" w:eastAsia="標楷體" w:hAnsi="Times New Roman" w:cs="Times New Roman"/>
          <w:szCs w:val="24"/>
          <w:lang w:val="x-none"/>
        </w:rPr>
        <w:t>委員會提出上訴。在委員會席前，上訴人</w:t>
      </w:r>
      <w:proofErr w:type="gramStart"/>
      <w:r w:rsidRPr="001E1D31">
        <w:rPr>
          <w:rFonts w:ascii="Times New Roman" w:eastAsia="標楷體" w:hAnsi="Times New Roman" w:cs="Times New Roman"/>
          <w:szCs w:val="24"/>
          <w:lang w:val="x-none"/>
        </w:rPr>
        <w:t>公司指跟據</w:t>
      </w:r>
      <w:proofErr w:type="gramEnd"/>
      <w:r w:rsidRPr="001E1D31">
        <w:rPr>
          <w:rFonts w:ascii="Times New Roman" w:eastAsia="標楷體" w:hAnsi="Times New Roman" w:cs="Times New Roman"/>
          <w:szCs w:val="24"/>
          <w:lang w:val="x-none"/>
        </w:rPr>
        <w:t>它與</w:t>
      </w:r>
      <w:r w:rsidRPr="001E1D31">
        <w:rPr>
          <w:rFonts w:ascii="Times New Roman" w:eastAsia="標楷體" w:hAnsi="Times New Roman" w:cs="Times New Roman"/>
          <w:szCs w:val="24"/>
          <w:lang w:val="x-none"/>
        </w:rPr>
        <w:t>E</w:t>
      </w:r>
      <w:r w:rsidRPr="001E1D31">
        <w:rPr>
          <w:rFonts w:ascii="Times New Roman" w:eastAsia="標楷體" w:hAnsi="Times New Roman" w:cs="Times New Roman"/>
          <w:szCs w:val="24"/>
          <w:lang w:val="x-none"/>
        </w:rPr>
        <w:t>先生的口頭協議，如果</w:t>
      </w:r>
      <w:r w:rsidRPr="001E1D31">
        <w:rPr>
          <w:rFonts w:ascii="Times New Roman" w:eastAsia="標楷體" w:hAnsi="Times New Roman" w:cs="Times New Roman"/>
          <w:szCs w:val="24"/>
          <w:lang w:val="x-none"/>
        </w:rPr>
        <w:t>E</w:t>
      </w:r>
      <w:r w:rsidRPr="001E1D31">
        <w:rPr>
          <w:rFonts w:ascii="Times New Roman" w:eastAsia="標楷體" w:hAnsi="Times New Roman" w:cs="Times New Roman"/>
          <w:szCs w:val="24"/>
          <w:lang w:val="x-none"/>
        </w:rPr>
        <w:t>先生</w:t>
      </w:r>
      <w:r w:rsidRPr="001E1D31">
        <w:rPr>
          <w:rFonts w:ascii="Times New Roman" w:eastAsia="標楷體" w:hAnsi="Times New Roman" w:cs="Times New Roman"/>
          <w:szCs w:val="24"/>
        </w:rPr>
        <w:t>介紹</w:t>
      </w:r>
      <w:r w:rsidRPr="001E1D31">
        <w:rPr>
          <w:rFonts w:ascii="Times New Roman" w:eastAsia="標楷體" w:hAnsi="Times New Roman" w:cs="Times New Roman"/>
          <w:szCs w:val="24"/>
          <w:lang w:val="x-none"/>
        </w:rPr>
        <w:t>的</w:t>
      </w:r>
      <w:r w:rsidRPr="001E1D31">
        <w:rPr>
          <w:rFonts w:ascii="Times New Roman" w:eastAsia="標楷體" w:hAnsi="Times New Roman" w:cs="Times New Roman"/>
          <w:szCs w:val="24"/>
        </w:rPr>
        <w:t>客戶</w:t>
      </w:r>
      <w:r w:rsidRPr="001E1D31">
        <w:rPr>
          <w:rFonts w:ascii="Times New Roman" w:eastAsia="標楷體" w:hAnsi="Times New Roman" w:cs="Times New Roman"/>
          <w:szCs w:val="24"/>
          <w:lang w:val="x-none"/>
        </w:rPr>
        <w:t>的</w:t>
      </w:r>
      <w:r w:rsidRPr="001E1D31">
        <w:rPr>
          <w:rFonts w:ascii="Times New Roman" w:eastAsia="標楷體" w:hAnsi="Times New Roman" w:cs="Times New Roman"/>
          <w:szCs w:val="24"/>
        </w:rPr>
        <w:t>朋友</w:t>
      </w:r>
      <w:r w:rsidRPr="001E1D31">
        <w:rPr>
          <w:rFonts w:ascii="Times New Roman" w:eastAsia="標楷體" w:hAnsi="Times New Roman" w:cs="Times New Roman"/>
          <w:szCs w:val="24"/>
          <w:lang w:val="x-none"/>
        </w:rPr>
        <w:t>通過上訴人公司</w:t>
      </w:r>
      <w:r w:rsidRPr="001E1D31">
        <w:rPr>
          <w:rFonts w:ascii="Times New Roman" w:eastAsia="標楷體" w:hAnsi="Times New Roman" w:cs="Times New Roman"/>
          <w:szCs w:val="24"/>
        </w:rPr>
        <w:t>購買或租賃單位</w:t>
      </w:r>
      <w:r w:rsidRPr="001E1D31">
        <w:rPr>
          <w:rFonts w:ascii="Times New Roman" w:eastAsia="標楷體" w:hAnsi="Times New Roman" w:cs="Times New Roman"/>
          <w:szCs w:val="24"/>
          <w:lang w:val="x-none"/>
        </w:rPr>
        <w:t>，</w:t>
      </w:r>
      <w:r w:rsidRPr="001E1D31">
        <w:rPr>
          <w:rFonts w:ascii="Times New Roman" w:eastAsia="標楷體" w:hAnsi="Times New Roman" w:cs="Times New Roman"/>
          <w:szCs w:val="24"/>
          <w:lang w:val="x-none"/>
        </w:rPr>
        <w:t>E</w:t>
      </w:r>
      <w:r w:rsidRPr="001E1D31">
        <w:rPr>
          <w:rFonts w:ascii="Times New Roman" w:eastAsia="標楷體" w:hAnsi="Times New Roman" w:cs="Times New Roman"/>
          <w:szCs w:val="24"/>
          <w:lang w:val="x-none"/>
        </w:rPr>
        <w:t>先生可得到上訴人公司收到的</w:t>
      </w:r>
      <w:r w:rsidRPr="001E1D31">
        <w:rPr>
          <w:rFonts w:ascii="Times New Roman" w:eastAsia="標楷體" w:hAnsi="Times New Roman" w:cs="Times New Roman"/>
          <w:szCs w:val="24"/>
        </w:rPr>
        <w:t>佣金</w:t>
      </w:r>
      <w:r w:rsidRPr="001E1D31">
        <w:rPr>
          <w:rFonts w:ascii="Times New Roman" w:eastAsia="標楷體" w:hAnsi="Times New Roman" w:cs="Times New Roman"/>
          <w:szCs w:val="24"/>
          <w:lang w:val="x-none"/>
        </w:rPr>
        <w:t>的</w:t>
      </w:r>
      <w:r w:rsidRPr="001E1D31">
        <w:rPr>
          <w:rFonts w:ascii="Times New Roman" w:eastAsia="標楷體" w:hAnsi="Times New Roman" w:cs="Times New Roman"/>
          <w:szCs w:val="24"/>
          <w:lang w:val="x-none"/>
        </w:rPr>
        <w:t>45%</w:t>
      </w:r>
      <w:r w:rsidRPr="001E1D31">
        <w:rPr>
          <w:rFonts w:ascii="Times New Roman" w:eastAsia="標楷體" w:hAnsi="Times New Roman" w:cs="Times New Roman"/>
          <w:szCs w:val="24"/>
          <w:lang w:val="x-none"/>
        </w:rPr>
        <w:t>。上訴人公司指出</w:t>
      </w:r>
      <w:r w:rsidRPr="001E1D31">
        <w:rPr>
          <w:rFonts w:ascii="Times New Roman" w:eastAsia="標楷體" w:hAnsi="Times New Roman" w:cs="Times New Roman"/>
          <w:szCs w:val="24"/>
          <w:lang w:val="x-none"/>
        </w:rPr>
        <w:t>E</w:t>
      </w:r>
      <w:r w:rsidRPr="001E1D31">
        <w:rPr>
          <w:rFonts w:ascii="Times New Roman" w:eastAsia="標楷體" w:hAnsi="Times New Roman" w:cs="Times New Roman"/>
          <w:szCs w:val="24"/>
          <w:lang w:val="x-none"/>
        </w:rPr>
        <w:t>先生</w:t>
      </w:r>
      <w:r w:rsidRPr="001E1D31">
        <w:rPr>
          <w:rFonts w:ascii="Times New Roman" w:eastAsia="標楷體" w:hAnsi="Times New Roman" w:cs="Times New Roman"/>
          <w:szCs w:val="24"/>
        </w:rPr>
        <w:t>介紹</w:t>
      </w:r>
      <w:r w:rsidRPr="001E1D31">
        <w:rPr>
          <w:rFonts w:ascii="Times New Roman" w:eastAsia="標楷體" w:hAnsi="Times New Roman" w:cs="Times New Roman"/>
          <w:szCs w:val="24"/>
          <w:lang w:val="x-none"/>
        </w:rPr>
        <w:t>的</w:t>
      </w:r>
      <w:r w:rsidRPr="001E1D31">
        <w:rPr>
          <w:rFonts w:ascii="Times New Roman" w:eastAsia="標楷體" w:hAnsi="Times New Roman" w:cs="Times New Roman"/>
          <w:szCs w:val="24"/>
        </w:rPr>
        <w:t>客戶</w:t>
      </w:r>
      <w:r w:rsidRPr="001E1D31">
        <w:rPr>
          <w:rFonts w:ascii="Times New Roman" w:eastAsia="標楷體" w:hAnsi="Times New Roman" w:cs="Times New Roman"/>
          <w:szCs w:val="24"/>
          <w:lang w:val="x-none"/>
        </w:rPr>
        <w:t>的</w:t>
      </w:r>
      <w:r w:rsidRPr="001E1D31">
        <w:rPr>
          <w:rFonts w:ascii="Times New Roman" w:eastAsia="標楷體" w:hAnsi="Times New Roman" w:cs="Times New Roman"/>
          <w:szCs w:val="24"/>
        </w:rPr>
        <w:t>朋友</w:t>
      </w:r>
      <w:r w:rsidRPr="001E1D31">
        <w:rPr>
          <w:rFonts w:ascii="Times New Roman" w:eastAsia="標楷體" w:hAnsi="Times New Roman" w:cs="Times New Roman"/>
          <w:szCs w:val="24"/>
          <w:lang w:val="x-none"/>
        </w:rPr>
        <w:t>購買了</w:t>
      </w:r>
      <w:r w:rsidRPr="001E1D31">
        <w:rPr>
          <w:rFonts w:ascii="Times New Roman" w:eastAsia="標楷體" w:hAnsi="Times New Roman" w:cs="Times New Roman"/>
          <w:szCs w:val="24"/>
          <w:lang w:val="x-none"/>
        </w:rPr>
        <w:t>3</w:t>
      </w:r>
      <w:r w:rsidRPr="001E1D31">
        <w:rPr>
          <w:rFonts w:ascii="Times New Roman" w:eastAsia="標楷體" w:hAnsi="Times New Roman" w:cs="Times New Roman"/>
          <w:szCs w:val="24"/>
          <w:lang w:val="x-none"/>
        </w:rPr>
        <w:t>個物業；它在</w:t>
      </w:r>
      <w:r w:rsidRPr="001E1D31">
        <w:rPr>
          <w:rFonts w:ascii="Times New Roman" w:eastAsia="標楷體" w:hAnsi="Times New Roman" w:cs="Times New Roman"/>
          <w:szCs w:val="24"/>
          <w:lang w:val="x-none"/>
        </w:rPr>
        <w:t>2018</w:t>
      </w:r>
      <w:r w:rsidRPr="001E1D31">
        <w:rPr>
          <w:rFonts w:ascii="Times New Roman" w:eastAsia="標楷體" w:hAnsi="Times New Roman" w:cs="Times New Roman"/>
          <w:szCs w:val="24"/>
          <w:lang w:val="x-none"/>
        </w:rPr>
        <w:t>年</w:t>
      </w:r>
      <w:r>
        <w:rPr>
          <w:rFonts w:ascii="Times New Roman" w:eastAsia="標楷體" w:hAnsi="Times New Roman" w:cs="Times New Roman"/>
          <w:szCs w:val="24"/>
          <w:lang w:val="x-none"/>
        </w:rPr>
        <w:t>8</w:t>
      </w:r>
      <w:r w:rsidRPr="001E1D31">
        <w:rPr>
          <w:rFonts w:ascii="Times New Roman" w:eastAsia="標楷體" w:hAnsi="Times New Roman" w:cs="Times New Roman"/>
          <w:szCs w:val="24"/>
          <w:lang w:val="x-none"/>
        </w:rPr>
        <w:t>月至</w:t>
      </w:r>
      <w:r w:rsidRPr="001E1D31">
        <w:rPr>
          <w:rFonts w:ascii="Times New Roman" w:eastAsia="標楷體" w:hAnsi="Times New Roman" w:cs="Times New Roman"/>
          <w:szCs w:val="24"/>
          <w:lang w:val="x-none"/>
        </w:rPr>
        <w:t>2019</w:t>
      </w:r>
      <w:r w:rsidRPr="001E1D31">
        <w:rPr>
          <w:rFonts w:ascii="Times New Roman" w:eastAsia="標楷體" w:hAnsi="Times New Roman" w:cs="Times New Roman"/>
          <w:szCs w:val="24"/>
          <w:lang w:val="x-none"/>
        </w:rPr>
        <w:t>年</w:t>
      </w:r>
      <w:r w:rsidRPr="001E1D31">
        <w:rPr>
          <w:rFonts w:ascii="Times New Roman" w:eastAsia="標楷體" w:hAnsi="Times New Roman" w:cs="Times New Roman"/>
          <w:szCs w:val="24"/>
          <w:lang w:val="x-none"/>
        </w:rPr>
        <w:t>5</w:t>
      </w:r>
      <w:r w:rsidR="000C3D6F">
        <w:rPr>
          <w:rFonts w:ascii="Times New Roman" w:eastAsia="標楷體" w:hAnsi="Times New Roman" w:cs="Times New Roman"/>
          <w:szCs w:val="24"/>
          <w:lang w:val="x-none"/>
        </w:rPr>
        <w:t>月期間收到相關</w:t>
      </w:r>
      <w:r w:rsidRPr="001E1D31">
        <w:rPr>
          <w:rFonts w:ascii="Times New Roman" w:eastAsia="標楷體" w:hAnsi="Times New Roman" w:cs="Times New Roman"/>
          <w:szCs w:val="24"/>
        </w:rPr>
        <w:t>佣金</w:t>
      </w:r>
      <w:r w:rsidRPr="001E1D31">
        <w:rPr>
          <w:rFonts w:ascii="Times New Roman" w:eastAsia="標楷體" w:hAnsi="Times New Roman" w:cs="Times New Roman"/>
          <w:szCs w:val="24"/>
          <w:lang w:val="x-none"/>
        </w:rPr>
        <w:t>。因此，上於人公司須向</w:t>
      </w:r>
      <w:r w:rsidRPr="001E1D31">
        <w:rPr>
          <w:rFonts w:ascii="Times New Roman" w:eastAsia="標楷體" w:hAnsi="Times New Roman" w:cs="Times New Roman"/>
          <w:szCs w:val="24"/>
          <w:lang w:val="x-none"/>
        </w:rPr>
        <w:t>E</w:t>
      </w:r>
      <w:r w:rsidRPr="001E1D31">
        <w:rPr>
          <w:rFonts w:ascii="Times New Roman" w:eastAsia="標楷體" w:hAnsi="Times New Roman" w:cs="Times New Roman"/>
          <w:szCs w:val="24"/>
          <w:lang w:val="x-none"/>
        </w:rPr>
        <w:t>先生支付該些</w:t>
      </w:r>
      <w:r w:rsidRPr="001E1D31">
        <w:rPr>
          <w:rFonts w:ascii="Times New Roman" w:eastAsia="標楷體" w:hAnsi="Times New Roman" w:cs="Times New Roman"/>
          <w:szCs w:val="24"/>
        </w:rPr>
        <w:t>佣金</w:t>
      </w:r>
      <w:r w:rsidRPr="001E1D31">
        <w:rPr>
          <w:rFonts w:ascii="Times New Roman" w:eastAsia="標楷體" w:hAnsi="Times New Roman" w:cs="Times New Roman"/>
          <w:szCs w:val="24"/>
          <w:lang w:val="x-none"/>
        </w:rPr>
        <w:t>的</w:t>
      </w:r>
      <w:r w:rsidRPr="001E1D31">
        <w:rPr>
          <w:rFonts w:ascii="Times New Roman" w:eastAsia="標楷體" w:hAnsi="Times New Roman" w:cs="Times New Roman"/>
          <w:szCs w:val="24"/>
          <w:lang w:val="x-none"/>
        </w:rPr>
        <w:t>45%</w:t>
      </w:r>
      <w:r w:rsidRPr="001E1D31">
        <w:rPr>
          <w:rFonts w:ascii="Times New Roman" w:eastAsia="標楷體" w:hAnsi="Times New Roman" w:cs="Times New Roman"/>
          <w:szCs w:val="24"/>
          <w:lang w:val="x-none"/>
        </w:rPr>
        <w:t>。雙方其後同意金額為該款項。</w:t>
      </w:r>
    </w:p>
    <w:p w:rsidR="001E1D31" w:rsidRPr="001E1D31" w:rsidRDefault="001E1D31" w:rsidP="001E1D31">
      <w:pPr>
        <w:overflowPunct w:val="0"/>
        <w:autoSpaceDE w:val="0"/>
        <w:autoSpaceDN w:val="0"/>
        <w:ind w:firstLineChars="450" w:firstLine="1080"/>
        <w:jc w:val="both"/>
        <w:rPr>
          <w:rFonts w:ascii="Times New Roman" w:eastAsia="標楷體" w:hAnsi="Times New Roman" w:cs="Times New Roman"/>
          <w:szCs w:val="24"/>
          <w:lang w:val="x-none"/>
        </w:rPr>
      </w:pPr>
    </w:p>
    <w:p w:rsidR="001E1D31" w:rsidRPr="001E1D31" w:rsidRDefault="001E1D31" w:rsidP="001E1D31">
      <w:pPr>
        <w:overflowPunct w:val="0"/>
        <w:autoSpaceDE w:val="0"/>
        <w:autoSpaceDN w:val="0"/>
        <w:ind w:firstLineChars="450" w:firstLine="1080"/>
        <w:jc w:val="both"/>
        <w:rPr>
          <w:rFonts w:ascii="Times New Roman" w:eastAsia="標楷體" w:hAnsi="Times New Roman" w:cs="Times New Roman"/>
          <w:szCs w:val="24"/>
          <w:lang w:val="x-none"/>
        </w:rPr>
      </w:pPr>
      <w:r w:rsidRPr="001E1D31">
        <w:rPr>
          <w:rFonts w:ascii="Times New Roman" w:eastAsia="標楷體" w:hAnsi="Times New Roman" w:cs="Times New Roman"/>
          <w:szCs w:val="24"/>
          <w:lang w:val="x-none"/>
        </w:rPr>
        <w:t>E</w:t>
      </w:r>
      <w:r w:rsidRPr="001E1D31">
        <w:rPr>
          <w:rFonts w:ascii="Times New Roman" w:eastAsia="標楷體" w:hAnsi="Times New Roman" w:cs="Times New Roman"/>
          <w:szCs w:val="24"/>
          <w:lang w:val="x-none"/>
        </w:rPr>
        <w:t>先生於</w:t>
      </w:r>
      <w:r w:rsidRPr="001E1D31">
        <w:rPr>
          <w:rFonts w:ascii="Times New Roman" w:eastAsia="標楷體" w:hAnsi="Times New Roman" w:cs="Times New Roman"/>
          <w:szCs w:val="24"/>
          <w:lang w:val="x-none"/>
        </w:rPr>
        <w:t>2020</w:t>
      </w:r>
      <w:r w:rsidRPr="001E1D31">
        <w:rPr>
          <w:rFonts w:ascii="Times New Roman" w:eastAsia="標楷體" w:hAnsi="Times New Roman" w:cs="Times New Roman"/>
          <w:szCs w:val="24"/>
          <w:lang w:val="x-none"/>
        </w:rPr>
        <w:t>年</w:t>
      </w:r>
      <w:r w:rsidRPr="001E1D31">
        <w:rPr>
          <w:rFonts w:ascii="Times New Roman" w:eastAsia="標楷體" w:hAnsi="Times New Roman" w:cs="Times New Roman"/>
          <w:szCs w:val="24"/>
        </w:rPr>
        <w:t>身故</w:t>
      </w:r>
      <w:r w:rsidRPr="001E1D31">
        <w:rPr>
          <w:rFonts w:ascii="Times New Roman" w:eastAsia="標楷體" w:hAnsi="Times New Roman" w:cs="Times New Roman"/>
          <w:szCs w:val="24"/>
          <w:lang w:val="x-none"/>
        </w:rPr>
        <w:t>，早於上訴人公司</w:t>
      </w:r>
      <w:proofErr w:type="gramStart"/>
      <w:r w:rsidRPr="001E1D31">
        <w:rPr>
          <w:rFonts w:ascii="Times New Roman" w:eastAsia="標楷體" w:hAnsi="Times New Roman" w:cs="Times New Roman"/>
          <w:szCs w:val="24"/>
          <w:lang w:val="x-none"/>
        </w:rPr>
        <w:t>就評稅</w:t>
      </w:r>
      <w:proofErr w:type="gramEnd"/>
      <w:r w:rsidRPr="001E1D31">
        <w:rPr>
          <w:rFonts w:ascii="Times New Roman" w:eastAsia="標楷體" w:hAnsi="Times New Roman" w:cs="Times New Roman"/>
          <w:szCs w:val="24"/>
          <w:lang w:val="x-none"/>
        </w:rPr>
        <w:t>提出的上訴。因此，他沒有在委員會席前作供。記錄顯示上訴人公司的證人只是在</w:t>
      </w:r>
      <w:r w:rsidRPr="001E1D31">
        <w:rPr>
          <w:rFonts w:ascii="Times New Roman" w:eastAsia="標楷體" w:hAnsi="Times New Roman" w:cs="Times New Roman"/>
          <w:szCs w:val="24"/>
          <w:lang w:val="x-none"/>
        </w:rPr>
        <w:t>2019</w:t>
      </w:r>
      <w:r w:rsidRPr="001E1D31">
        <w:rPr>
          <w:rFonts w:ascii="Times New Roman" w:eastAsia="標楷體" w:hAnsi="Times New Roman" w:cs="Times New Roman"/>
          <w:szCs w:val="24"/>
          <w:lang w:val="x-none"/>
        </w:rPr>
        <w:t>年</w:t>
      </w:r>
      <w:r w:rsidRPr="001E1D31">
        <w:rPr>
          <w:rFonts w:ascii="Times New Roman" w:eastAsia="標楷體" w:hAnsi="Times New Roman" w:cs="Times New Roman"/>
          <w:szCs w:val="24"/>
          <w:lang w:val="x-none"/>
        </w:rPr>
        <w:t>5</w:t>
      </w:r>
      <w:r w:rsidRPr="001E1D31">
        <w:rPr>
          <w:rFonts w:ascii="Times New Roman" w:eastAsia="標楷體" w:hAnsi="Times New Roman" w:cs="Times New Roman"/>
          <w:szCs w:val="24"/>
          <w:lang w:val="x-none"/>
        </w:rPr>
        <w:t>月不在香港，而且這是在上訴人公司收到</w:t>
      </w:r>
      <w:r w:rsidRPr="001E1D31">
        <w:rPr>
          <w:rFonts w:ascii="Times New Roman" w:eastAsia="標楷體" w:hAnsi="Times New Roman" w:cs="Times New Roman"/>
          <w:szCs w:val="24"/>
          <w:lang w:val="x-none"/>
        </w:rPr>
        <w:t>3</w:t>
      </w:r>
      <w:r w:rsidRPr="001E1D31">
        <w:rPr>
          <w:rFonts w:ascii="Times New Roman" w:eastAsia="標楷體" w:hAnsi="Times New Roman" w:cs="Times New Roman"/>
          <w:szCs w:val="24"/>
          <w:lang w:val="x-none"/>
        </w:rPr>
        <w:t>個物業交易的最後一個的相關</w:t>
      </w:r>
      <w:r w:rsidRPr="001E1D31">
        <w:rPr>
          <w:rFonts w:ascii="Times New Roman" w:eastAsia="標楷體" w:hAnsi="Times New Roman" w:cs="Times New Roman"/>
          <w:szCs w:val="24"/>
        </w:rPr>
        <w:t>佣金</w:t>
      </w:r>
      <w:r w:rsidRPr="001E1D31">
        <w:rPr>
          <w:rFonts w:ascii="Times New Roman" w:eastAsia="標楷體" w:hAnsi="Times New Roman" w:cs="Times New Roman"/>
          <w:szCs w:val="24"/>
          <w:lang w:val="x-none"/>
        </w:rPr>
        <w:t>，及上訴人公司聲稱用以支付</w:t>
      </w:r>
      <w:r w:rsidRPr="001E1D31">
        <w:rPr>
          <w:rFonts w:ascii="Times New Roman" w:eastAsia="標楷體" w:hAnsi="Times New Roman" w:cs="Times New Roman"/>
          <w:szCs w:val="24"/>
          <w:lang w:val="x-none"/>
        </w:rPr>
        <w:t>E</w:t>
      </w:r>
      <w:r w:rsidRPr="001E1D31">
        <w:rPr>
          <w:rFonts w:ascii="Times New Roman" w:eastAsia="標楷體" w:hAnsi="Times New Roman" w:cs="Times New Roman"/>
          <w:szCs w:val="24"/>
          <w:lang w:val="x-none"/>
        </w:rPr>
        <w:t>先生的支票的日子數天前發生的。同時，沒有證據顯示</w:t>
      </w:r>
      <w:r w:rsidRPr="001E1D31">
        <w:rPr>
          <w:rFonts w:ascii="Times New Roman" w:eastAsia="標楷體" w:hAnsi="Times New Roman" w:cs="Times New Roman"/>
          <w:szCs w:val="24"/>
          <w:lang w:val="x-none"/>
        </w:rPr>
        <w:t>3</w:t>
      </w:r>
      <w:r w:rsidRPr="001E1D31">
        <w:rPr>
          <w:rFonts w:ascii="Times New Roman" w:eastAsia="標楷體" w:hAnsi="Times New Roman" w:cs="Times New Roman"/>
          <w:szCs w:val="24"/>
          <w:lang w:val="x-none"/>
        </w:rPr>
        <w:t>個物業的買家確是</w:t>
      </w:r>
      <w:r w:rsidRPr="001E1D31">
        <w:rPr>
          <w:rFonts w:ascii="Times New Roman" w:eastAsia="標楷體" w:hAnsi="Times New Roman" w:cs="Times New Roman"/>
          <w:szCs w:val="24"/>
          <w:lang w:val="x-none"/>
        </w:rPr>
        <w:t>E</w:t>
      </w:r>
      <w:r w:rsidRPr="001E1D31">
        <w:rPr>
          <w:rFonts w:ascii="Times New Roman" w:eastAsia="標楷體" w:hAnsi="Times New Roman" w:cs="Times New Roman"/>
          <w:szCs w:val="24"/>
          <w:lang w:val="x-none"/>
        </w:rPr>
        <w:t>先生</w:t>
      </w:r>
      <w:r w:rsidRPr="001E1D31">
        <w:rPr>
          <w:rFonts w:ascii="Times New Roman" w:eastAsia="標楷體" w:hAnsi="Times New Roman" w:cs="Times New Roman"/>
          <w:szCs w:val="24"/>
        </w:rPr>
        <w:t>介紹</w:t>
      </w:r>
      <w:r w:rsidRPr="001E1D31">
        <w:rPr>
          <w:rFonts w:ascii="Times New Roman" w:eastAsia="標楷體" w:hAnsi="Times New Roman" w:cs="Times New Roman"/>
          <w:szCs w:val="24"/>
          <w:lang w:val="x-none"/>
        </w:rPr>
        <w:t>的</w:t>
      </w:r>
      <w:r w:rsidRPr="001E1D31">
        <w:rPr>
          <w:rFonts w:ascii="Times New Roman" w:eastAsia="標楷體" w:hAnsi="Times New Roman" w:cs="Times New Roman"/>
          <w:szCs w:val="24"/>
        </w:rPr>
        <w:t>客戶</w:t>
      </w:r>
      <w:r w:rsidRPr="001E1D31">
        <w:rPr>
          <w:rFonts w:ascii="Times New Roman" w:eastAsia="標楷體" w:hAnsi="Times New Roman" w:cs="Times New Roman"/>
          <w:szCs w:val="24"/>
          <w:lang w:val="x-none"/>
        </w:rPr>
        <w:t>的</w:t>
      </w:r>
      <w:r w:rsidRPr="001E1D31">
        <w:rPr>
          <w:rFonts w:ascii="Times New Roman" w:eastAsia="標楷體" w:hAnsi="Times New Roman" w:cs="Times New Roman"/>
          <w:szCs w:val="24"/>
        </w:rPr>
        <w:t>朋友</w:t>
      </w:r>
      <w:r w:rsidRPr="001E1D31">
        <w:rPr>
          <w:rFonts w:ascii="Times New Roman" w:eastAsia="標楷體" w:hAnsi="Times New Roman" w:cs="Times New Roman"/>
          <w:szCs w:val="24"/>
          <w:lang w:val="x-none"/>
        </w:rPr>
        <w:t>。</w:t>
      </w:r>
    </w:p>
    <w:p w:rsidR="001E1D31" w:rsidRPr="001E1D31" w:rsidRDefault="001E1D31" w:rsidP="001E1D31">
      <w:pPr>
        <w:overflowPunct w:val="0"/>
        <w:autoSpaceDE w:val="0"/>
        <w:autoSpaceDN w:val="0"/>
        <w:jc w:val="both"/>
        <w:rPr>
          <w:rFonts w:ascii="Times New Roman" w:eastAsia="標楷體" w:hAnsi="Times New Roman" w:cs="Times New Roman"/>
          <w:szCs w:val="24"/>
          <w:lang w:val="x-none"/>
        </w:rPr>
      </w:pPr>
    </w:p>
    <w:p w:rsidR="001E1D31" w:rsidRPr="001E1D31" w:rsidRDefault="001E1D31" w:rsidP="001E1D31">
      <w:pPr>
        <w:overflowPunct w:val="0"/>
        <w:autoSpaceDE w:val="0"/>
        <w:autoSpaceDN w:val="0"/>
        <w:jc w:val="both"/>
        <w:rPr>
          <w:rFonts w:ascii="Times New Roman" w:eastAsia="標楷體" w:hAnsi="Times New Roman" w:cs="Times New Roman"/>
          <w:szCs w:val="24"/>
          <w:lang w:val="x-none"/>
        </w:rPr>
      </w:pPr>
    </w:p>
    <w:p w:rsidR="001E1D31" w:rsidRPr="00C96284" w:rsidRDefault="001E1D31" w:rsidP="001E1D31">
      <w:pPr>
        <w:overflowPunct w:val="0"/>
        <w:autoSpaceDE w:val="0"/>
        <w:autoSpaceDN w:val="0"/>
        <w:ind w:leftChars="450" w:left="1080"/>
        <w:jc w:val="both"/>
        <w:rPr>
          <w:rFonts w:ascii="Times New Roman" w:eastAsia="標楷體" w:hAnsi="Times New Roman" w:cs="Times New Roman"/>
          <w:b/>
          <w:bCs/>
          <w:sz w:val="28"/>
          <w:szCs w:val="28"/>
          <w:lang w:val="x-none"/>
        </w:rPr>
      </w:pPr>
      <w:r w:rsidRPr="00C96284">
        <w:rPr>
          <w:rFonts w:ascii="Times New Roman" w:eastAsia="標楷體" w:hAnsi="Times New Roman" w:cs="Times New Roman"/>
          <w:b/>
          <w:bCs/>
          <w:sz w:val="28"/>
          <w:szCs w:val="28"/>
          <w:lang w:val="x-none"/>
        </w:rPr>
        <w:t>決定：</w:t>
      </w:r>
    </w:p>
    <w:p w:rsidR="001E1D31" w:rsidRPr="001E1D31" w:rsidRDefault="001E1D31" w:rsidP="001E1D31">
      <w:pPr>
        <w:overflowPunct w:val="0"/>
        <w:autoSpaceDE w:val="0"/>
        <w:autoSpaceDN w:val="0"/>
        <w:jc w:val="both"/>
        <w:rPr>
          <w:rFonts w:ascii="Times New Roman" w:eastAsia="標楷體" w:hAnsi="Times New Roman" w:cs="Times New Roman"/>
          <w:szCs w:val="24"/>
          <w:lang w:val="x-none"/>
        </w:rPr>
      </w:pPr>
    </w:p>
    <w:p w:rsidR="001E1D31" w:rsidRPr="001E1D31" w:rsidRDefault="001E1D31" w:rsidP="001E1D31">
      <w:pPr>
        <w:pStyle w:val="aa"/>
        <w:numPr>
          <w:ilvl w:val="0"/>
          <w:numId w:val="13"/>
        </w:numPr>
        <w:tabs>
          <w:tab w:val="left" w:pos="851"/>
        </w:tabs>
        <w:overflowPunct w:val="0"/>
        <w:autoSpaceDE w:val="0"/>
        <w:autoSpaceDN w:val="0"/>
        <w:spacing w:after="0" w:line="240" w:lineRule="auto"/>
        <w:ind w:leftChars="450" w:left="1560" w:hangingChars="200" w:hanging="480"/>
        <w:contextualSpacing/>
        <w:jc w:val="both"/>
        <w:rPr>
          <w:rFonts w:ascii="Times New Roman" w:eastAsia="標楷體" w:hAnsi="Times New Roman"/>
          <w:sz w:val="24"/>
          <w:szCs w:val="24"/>
          <w:lang w:val="x-none"/>
        </w:rPr>
      </w:pPr>
      <w:r w:rsidRPr="001E1D31">
        <w:rPr>
          <w:rFonts w:ascii="Times New Roman" w:eastAsia="標楷體" w:hAnsi="Times New Roman"/>
          <w:sz w:val="24"/>
          <w:szCs w:val="24"/>
          <w:lang w:val="x-none" w:eastAsia="zh-HK"/>
        </w:rPr>
        <w:t>委員會不會因上訴人公司沒有傳召中介人</w:t>
      </w:r>
      <w:proofErr w:type="gramStart"/>
      <w:r w:rsidRPr="001E1D31">
        <w:rPr>
          <w:rFonts w:ascii="Times New Roman" w:eastAsia="標楷體" w:hAnsi="Times New Roman"/>
          <w:sz w:val="24"/>
          <w:szCs w:val="24"/>
          <w:lang w:val="x-none" w:eastAsia="zh-HK"/>
        </w:rPr>
        <w:t>作供而對</w:t>
      </w:r>
      <w:proofErr w:type="gramEnd"/>
      <w:r w:rsidRPr="001E1D31">
        <w:rPr>
          <w:rFonts w:ascii="Times New Roman" w:eastAsia="標楷體" w:hAnsi="Times New Roman"/>
          <w:sz w:val="24"/>
          <w:szCs w:val="24"/>
          <w:lang w:val="x-none" w:eastAsia="zh-HK"/>
        </w:rPr>
        <w:t>它作出不利的推論</w:t>
      </w:r>
      <w:r w:rsidRPr="001E1D31">
        <w:rPr>
          <w:rFonts w:ascii="Times New Roman" w:eastAsia="標楷體" w:hAnsi="Times New Roman"/>
          <w:sz w:val="24"/>
          <w:szCs w:val="24"/>
          <w:lang w:eastAsia="zh-HK"/>
        </w:rPr>
        <w:t>(</w:t>
      </w:r>
      <w:r w:rsidRPr="001E1D31">
        <w:rPr>
          <w:rFonts w:ascii="Times New Roman" w:eastAsia="標楷體" w:hAnsi="Times New Roman"/>
          <w:sz w:val="24"/>
          <w:szCs w:val="24"/>
          <w:lang w:val="x-none" w:eastAsia="zh-HK"/>
        </w:rPr>
        <w:t>考慮</w:t>
      </w:r>
      <w:r w:rsidRPr="001E1D31">
        <w:rPr>
          <w:rFonts w:ascii="Times New Roman" w:eastAsia="標楷體" w:hAnsi="Times New Roman"/>
          <w:iCs/>
          <w:color w:val="000000"/>
          <w:sz w:val="24"/>
          <w:szCs w:val="24"/>
          <w:u w:val="single"/>
        </w:rPr>
        <w:t>Li Sau Keung v Maxcredit Engineering Ltd &amp; Another</w:t>
      </w:r>
      <w:r w:rsidRPr="001E1D31">
        <w:rPr>
          <w:rFonts w:ascii="Times New Roman" w:eastAsia="標楷體" w:hAnsi="Times New Roman"/>
          <w:color w:val="000000"/>
          <w:sz w:val="24"/>
          <w:szCs w:val="24"/>
        </w:rPr>
        <w:t xml:space="preserve">, CACV 16/2003 (unrep., 25-11-2003); </w:t>
      </w:r>
      <w:r w:rsidRPr="001E1D31">
        <w:rPr>
          <w:rFonts w:ascii="Times New Roman" w:eastAsia="標楷體" w:hAnsi="Times New Roman"/>
          <w:iCs/>
          <w:color w:val="000000"/>
          <w:sz w:val="24"/>
          <w:szCs w:val="24"/>
          <w:u w:val="single"/>
        </w:rPr>
        <w:t>Pacific Electric Wire &amp; Cable Company Limited v Texan Management Limited &amp; Others</w:t>
      </w:r>
      <w:r w:rsidRPr="001E1D31">
        <w:rPr>
          <w:rFonts w:ascii="Times New Roman" w:eastAsia="標楷體" w:hAnsi="Times New Roman"/>
          <w:color w:val="000000"/>
          <w:sz w:val="24"/>
          <w:szCs w:val="24"/>
        </w:rPr>
        <w:t>, CACV 90, 91, 93-96/2012 (</w:t>
      </w:r>
      <w:proofErr w:type="gramStart"/>
      <w:r w:rsidRPr="001E1D31">
        <w:rPr>
          <w:rFonts w:ascii="Times New Roman" w:eastAsia="標楷體" w:hAnsi="Times New Roman"/>
          <w:color w:val="000000"/>
          <w:sz w:val="24"/>
          <w:szCs w:val="24"/>
        </w:rPr>
        <w:t>unrep.,</w:t>
      </w:r>
      <w:proofErr w:type="gramEnd"/>
      <w:r w:rsidRPr="001E1D31">
        <w:rPr>
          <w:rFonts w:ascii="Times New Roman" w:eastAsia="標楷體" w:hAnsi="Times New Roman"/>
          <w:color w:val="000000"/>
          <w:sz w:val="24"/>
          <w:szCs w:val="24"/>
        </w:rPr>
        <w:t xml:space="preserve"> 17/9/2013))</w:t>
      </w:r>
      <w:r w:rsidRPr="001E1D31">
        <w:rPr>
          <w:rFonts w:ascii="Times New Roman" w:eastAsia="標楷體" w:hAnsi="Times New Roman"/>
          <w:color w:val="000000"/>
          <w:sz w:val="24"/>
          <w:szCs w:val="24"/>
          <w:lang w:val="x-none"/>
        </w:rPr>
        <w:t>。縱使如此，當委員會客觀考慮席前證據</w:t>
      </w:r>
      <w:r w:rsidRPr="001E1D31">
        <w:rPr>
          <w:rFonts w:ascii="Times New Roman" w:eastAsia="標楷體" w:hAnsi="Times New Roman"/>
          <w:color w:val="000000"/>
          <w:sz w:val="24"/>
          <w:szCs w:val="24"/>
          <w:lang w:val="x-none"/>
        </w:rPr>
        <w:lastRenderedPageBreak/>
        <w:t>時，上訴人公司未能證明它確</w:t>
      </w:r>
      <w:proofErr w:type="gramStart"/>
      <w:r w:rsidRPr="001E1D31">
        <w:rPr>
          <w:rFonts w:ascii="Times New Roman" w:eastAsia="標楷體" w:hAnsi="Times New Roman"/>
          <w:color w:val="000000"/>
          <w:sz w:val="24"/>
          <w:szCs w:val="24"/>
          <w:lang w:val="x-none"/>
        </w:rPr>
        <w:t>曾如聲稱般向</w:t>
      </w:r>
      <w:proofErr w:type="gramEnd"/>
      <w:r w:rsidRPr="001E1D31">
        <w:rPr>
          <w:rFonts w:ascii="Times New Roman" w:eastAsia="標楷體" w:hAnsi="Times New Roman"/>
          <w:color w:val="000000"/>
          <w:sz w:val="24"/>
          <w:szCs w:val="24"/>
          <w:lang w:val="x-none"/>
        </w:rPr>
        <w:t>中介人支付他的</w:t>
      </w:r>
      <w:r w:rsidRPr="001E1D31">
        <w:rPr>
          <w:rFonts w:ascii="Times New Roman" w:eastAsia="標楷體" w:hAnsi="Times New Roman"/>
          <w:sz w:val="24"/>
          <w:szCs w:val="24"/>
        </w:rPr>
        <w:t>佣金</w:t>
      </w:r>
      <w:r w:rsidRPr="001E1D31">
        <w:rPr>
          <w:rFonts w:ascii="Times New Roman" w:eastAsia="標楷體" w:hAnsi="Times New Roman"/>
          <w:sz w:val="24"/>
          <w:szCs w:val="24"/>
          <w:lang w:eastAsia="zh-HK"/>
        </w:rPr>
        <w:t>(</w:t>
      </w:r>
      <w:r w:rsidRPr="001E1D31">
        <w:rPr>
          <w:rFonts w:ascii="Times New Roman" w:eastAsia="標楷體" w:hAnsi="Times New Roman"/>
          <w:sz w:val="24"/>
          <w:szCs w:val="24"/>
          <w:lang w:val="x-none" w:eastAsia="zh-HK"/>
        </w:rPr>
        <w:t>跟從</w:t>
      </w:r>
      <w:r w:rsidRPr="001E1D31">
        <w:rPr>
          <w:rFonts w:ascii="Times New Roman" w:eastAsia="標楷體" w:hAnsi="Times New Roman"/>
          <w:sz w:val="24"/>
          <w:szCs w:val="24"/>
          <w:u w:val="single"/>
        </w:rPr>
        <w:t>So Kai Tong v Commissioner of Inland Revenue</w:t>
      </w:r>
      <w:r w:rsidRPr="001E1D31">
        <w:rPr>
          <w:rFonts w:ascii="Times New Roman" w:eastAsia="標楷體" w:hAnsi="Times New Roman"/>
          <w:sz w:val="24"/>
          <w:szCs w:val="24"/>
        </w:rPr>
        <w:t xml:space="preserve"> [2004] 2 HKLRD 416; </w:t>
      </w:r>
      <w:r w:rsidRPr="001E1D31">
        <w:rPr>
          <w:rFonts w:ascii="Times New Roman" w:eastAsia="標楷體" w:hAnsi="Times New Roman"/>
          <w:sz w:val="24"/>
          <w:szCs w:val="24"/>
          <w:u w:val="single"/>
        </w:rPr>
        <w:t>D94/99</w:t>
      </w:r>
      <w:r w:rsidRPr="001E1D31">
        <w:rPr>
          <w:rFonts w:ascii="Times New Roman" w:eastAsia="標楷體" w:hAnsi="Times New Roman"/>
          <w:color w:val="000000"/>
          <w:sz w:val="24"/>
          <w:szCs w:val="24"/>
        </w:rPr>
        <w:t>, IRBRD, vol 14, 603</w:t>
      </w:r>
      <w:r w:rsidRPr="001E1D31">
        <w:rPr>
          <w:rFonts w:ascii="Times New Roman" w:eastAsia="標楷體" w:hAnsi="Times New Roman"/>
          <w:sz w:val="24"/>
          <w:szCs w:val="24"/>
          <w:lang w:eastAsia="zh-HK"/>
        </w:rPr>
        <w:t>)</w:t>
      </w:r>
      <w:r w:rsidRPr="001E1D31">
        <w:rPr>
          <w:rFonts w:ascii="Times New Roman" w:eastAsia="標楷體" w:hAnsi="Times New Roman"/>
          <w:sz w:val="24"/>
          <w:szCs w:val="24"/>
          <w:lang w:val="x-none" w:eastAsia="zh-HK"/>
        </w:rPr>
        <w:t>。上訴人公司在委員會席前有關口頭協議的架在及其條款的指稱，並未曾於</w:t>
      </w:r>
      <w:proofErr w:type="gramStart"/>
      <w:r w:rsidRPr="001E1D31">
        <w:rPr>
          <w:rFonts w:ascii="Times New Roman" w:eastAsia="標楷體" w:hAnsi="Times New Roman"/>
          <w:sz w:val="24"/>
          <w:szCs w:val="24"/>
          <w:lang w:val="x-none" w:eastAsia="zh-HK"/>
        </w:rPr>
        <w:t>回應評稅主任</w:t>
      </w:r>
      <w:proofErr w:type="gramEnd"/>
      <w:r w:rsidRPr="001E1D31">
        <w:rPr>
          <w:rFonts w:ascii="Times New Roman" w:eastAsia="標楷體" w:hAnsi="Times New Roman"/>
          <w:sz w:val="24"/>
          <w:szCs w:val="24"/>
          <w:lang w:val="x-none" w:eastAsia="zh-HK"/>
        </w:rPr>
        <w:t>的查詢時提出，所以這些指稱並不可信</w:t>
      </w:r>
      <w:r w:rsidRPr="001E1D31">
        <w:rPr>
          <w:rFonts w:ascii="Times New Roman" w:eastAsia="標楷體" w:hAnsi="Times New Roman"/>
          <w:sz w:val="24"/>
          <w:szCs w:val="24"/>
          <w:lang w:eastAsia="zh-HK"/>
        </w:rPr>
        <w:t>(</w:t>
      </w:r>
      <w:r w:rsidRPr="001E1D31">
        <w:rPr>
          <w:rFonts w:ascii="Times New Roman" w:eastAsia="標楷體" w:hAnsi="Times New Roman"/>
          <w:sz w:val="24"/>
          <w:szCs w:val="24"/>
          <w:lang w:val="x-none" w:eastAsia="zh-HK"/>
        </w:rPr>
        <w:t>考慮</w:t>
      </w:r>
      <w:r w:rsidRPr="001E1D31">
        <w:rPr>
          <w:rFonts w:ascii="Times New Roman" w:eastAsia="標楷體" w:hAnsi="Times New Roman"/>
          <w:sz w:val="24"/>
          <w:szCs w:val="24"/>
          <w:u w:val="single"/>
          <w:lang w:eastAsia="zh-HK"/>
        </w:rPr>
        <w:t>Goldbay Fortis</w:t>
      </w:r>
      <w:r w:rsidRPr="00C96284">
        <w:rPr>
          <w:rFonts w:ascii="Times New Roman" w:eastAsia="標楷體" w:hAnsi="Times New Roman"/>
          <w:sz w:val="24"/>
          <w:szCs w:val="24"/>
          <w:u w:val="single"/>
          <w:lang w:eastAsia="zh-HK"/>
        </w:rPr>
        <w:t xml:space="preserve"> </w:t>
      </w:r>
      <w:r w:rsidRPr="001E1D31">
        <w:rPr>
          <w:rFonts w:ascii="Times New Roman" w:eastAsia="標楷體" w:hAnsi="Times New Roman"/>
          <w:sz w:val="24"/>
          <w:szCs w:val="24"/>
          <w:u w:val="single"/>
        </w:rPr>
        <w:t>v Asia Allied Infrastructure Holdings Ltd &amp; Another</w:t>
      </w:r>
      <w:r w:rsidRPr="001E1D31">
        <w:rPr>
          <w:rFonts w:ascii="Times New Roman" w:eastAsia="標楷體" w:hAnsi="Times New Roman"/>
          <w:b/>
          <w:sz w:val="24"/>
          <w:szCs w:val="24"/>
        </w:rPr>
        <w:t xml:space="preserve"> </w:t>
      </w:r>
      <w:r w:rsidRPr="001E1D31">
        <w:rPr>
          <w:rFonts w:ascii="Times New Roman" w:eastAsia="標楷體" w:hAnsi="Times New Roman"/>
          <w:sz w:val="24"/>
          <w:szCs w:val="24"/>
        </w:rPr>
        <w:t>[2021] HKCFI 1684 considered)</w:t>
      </w:r>
      <w:r w:rsidRPr="001E1D31">
        <w:rPr>
          <w:rFonts w:ascii="Times New Roman" w:eastAsia="標楷體" w:hAnsi="Times New Roman"/>
          <w:sz w:val="24"/>
          <w:szCs w:val="24"/>
          <w:lang w:val="x-none"/>
        </w:rPr>
        <w:t>。</w:t>
      </w:r>
    </w:p>
    <w:p w:rsidR="001E1D31" w:rsidRPr="001E1D31" w:rsidRDefault="001E1D31" w:rsidP="001E1D31">
      <w:pPr>
        <w:pStyle w:val="aa"/>
        <w:tabs>
          <w:tab w:val="left" w:pos="851"/>
        </w:tabs>
        <w:overflowPunct w:val="0"/>
        <w:autoSpaceDE w:val="0"/>
        <w:autoSpaceDN w:val="0"/>
        <w:spacing w:after="0" w:line="240" w:lineRule="auto"/>
        <w:ind w:leftChars="450" w:left="1560" w:hangingChars="200" w:hanging="480"/>
        <w:jc w:val="both"/>
        <w:rPr>
          <w:rFonts w:ascii="Times New Roman" w:eastAsia="標楷體" w:hAnsi="Times New Roman"/>
          <w:sz w:val="24"/>
          <w:szCs w:val="24"/>
          <w:lang w:val="x-none"/>
        </w:rPr>
      </w:pPr>
    </w:p>
    <w:p w:rsidR="001E1D31" w:rsidRPr="001E1D31" w:rsidRDefault="001E1D31" w:rsidP="001E1D31">
      <w:pPr>
        <w:pStyle w:val="aa"/>
        <w:numPr>
          <w:ilvl w:val="0"/>
          <w:numId w:val="13"/>
        </w:numPr>
        <w:tabs>
          <w:tab w:val="left" w:pos="851"/>
        </w:tabs>
        <w:overflowPunct w:val="0"/>
        <w:autoSpaceDE w:val="0"/>
        <w:autoSpaceDN w:val="0"/>
        <w:spacing w:after="0" w:line="240" w:lineRule="auto"/>
        <w:ind w:leftChars="450" w:left="1560" w:hangingChars="200" w:hanging="480"/>
        <w:contextualSpacing/>
        <w:jc w:val="both"/>
        <w:rPr>
          <w:rFonts w:ascii="Times New Roman" w:eastAsia="標楷體" w:hAnsi="Times New Roman"/>
          <w:sz w:val="24"/>
          <w:szCs w:val="24"/>
          <w:lang w:val="x-none"/>
        </w:rPr>
      </w:pPr>
      <w:r w:rsidRPr="001E1D31">
        <w:rPr>
          <w:rFonts w:ascii="Times New Roman" w:eastAsia="標楷體" w:hAnsi="Times New Roman"/>
          <w:sz w:val="24"/>
          <w:szCs w:val="24"/>
          <w:lang w:val="x-none" w:eastAsia="zh-HK"/>
        </w:rPr>
        <w:t>上訴人公司也未能證明該些佣金</w:t>
      </w:r>
      <w:r w:rsidR="0019194D">
        <w:rPr>
          <w:rFonts w:ascii="Times New Roman" w:eastAsia="標楷體" w:hAnsi="Times New Roman" w:hint="eastAsia"/>
          <w:sz w:val="24"/>
          <w:szCs w:val="24"/>
          <w:lang w:val="x-none" w:eastAsia="zh-HK"/>
        </w:rPr>
        <w:t>(</w:t>
      </w:r>
      <w:r w:rsidRPr="001E1D31">
        <w:rPr>
          <w:rFonts w:ascii="Times New Roman" w:eastAsia="標楷體" w:hAnsi="Times New Roman"/>
          <w:sz w:val="24"/>
          <w:szCs w:val="24"/>
          <w:lang w:val="x-none" w:eastAsia="zh-HK"/>
        </w:rPr>
        <w:t>如曾支付的話</w:t>
      </w:r>
      <w:r w:rsidR="0019194D">
        <w:rPr>
          <w:rFonts w:ascii="Times New Roman" w:eastAsia="標楷體" w:hAnsi="Times New Roman" w:hint="eastAsia"/>
          <w:sz w:val="24"/>
          <w:szCs w:val="24"/>
          <w:lang w:val="x-none" w:eastAsia="zh-HK"/>
        </w:rPr>
        <w:t>)</w:t>
      </w:r>
      <w:r w:rsidRPr="001E1D31">
        <w:rPr>
          <w:rFonts w:ascii="Times New Roman" w:eastAsia="標楷體" w:hAnsi="Times New Roman"/>
          <w:sz w:val="24"/>
          <w:szCs w:val="24"/>
          <w:lang w:val="x-none" w:eastAsia="zh-HK"/>
        </w:rPr>
        <w:t>是在產生利潤的過程衍生。委員會席前沒有足夠的證據顯示上訴人公司是基於它在委員會席前依賴的</w:t>
      </w:r>
      <w:r w:rsidRPr="001E1D31">
        <w:rPr>
          <w:rFonts w:ascii="Times New Roman" w:eastAsia="標楷體" w:hAnsi="Times New Roman"/>
          <w:sz w:val="24"/>
          <w:szCs w:val="24"/>
          <w:lang w:val="x-none" w:eastAsia="zh-HK"/>
        </w:rPr>
        <w:t>3</w:t>
      </w:r>
      <w:r w:rsidRPr="001E1D31">
        <w:rPr>
          <w:rFonts w:ascii="Times New Roman" w:eastAsia="標楷體" w:hAnsi="Times New Roman"/>
          <w:sz w:val="24"/>
          <w:szCs w:val="24"/>
          <w:lang w:val="x-none" w:eastAsia="zh-HK"/>
        </w:rPr>
        <w:t>個物業交易而向中介人支付佣金。</w:t>
      </w:r>
    </w:p>
    <w:p w:rsidR="001E1D31" w:rsidRPr="001E1D31" w:rsidRDefault="001E1D31" w:rsidP="001E1D31">
      <w:pPr>
        <w:pStyle w:val="aa"/>
        <w:overflowPunct w:val="0"/>
        <w:autoSpaceDE w:val="0"/>
        <w:autoSpaceDN w:val="0"/>
        <w:spacing w:after="0" w:line="240" w:lineRule="auto"/>
        <w:ind w:leftChars="450" w:left="1560" w:hangingChars="200" w:hanging="480"/>
        <w:jc w:val="both"/>
        <w:rPr>
          <w:rFonts w:ascii="Times New Roman" w:eastAsia="標楷體" w:hAnsi="Times New Roman"/>
          <w:sz w:val="24"/>
          <w:szCs w:val="24"/>
          <w:lang w:val="x-none"/>
        </w:rPr>
      </w:pPr>
    </w:p>
    <w:p w:rsidR="001E1D31" w:rsidRPr="001E1D31" w:rsidRDefault="001E1D31" w:rsidP="001E1D31">
      <w:pPr>
        <w:pStyle w:val="aa"/>
        <w:numPr>
          <w:ilvl w:val="0"/>
          <w:numId w:val="13"/>
        </w:numPr>
        <w:tabs>
          <w:tab w:val="left" w:pos="851"/>
        </w:tabs>
        <w:overflowPunct w:val="0"/>
        <w:autoSpaceDE w:val="0"/>
        <w:autoSpaceDN w:val="0"/>
        <w:spacing w:after="0" w:line="240" w:lineRule="auto"/>
        <w:ind w:leftChars="450" w:left="1560" w:hangingChars="200" w:hanging="480"/>
        <w:contextualSpacing/>
        <w:jc w:val="both"/>
        <w:rPr>
          <w:rFonts w:ascii="Times New Roman" w:eastAsia="標楷體" w:hAnsi="Times New Roman"/>
          <w:sz w:val="24"/>
          <w:szCs w:val="24"/>
          <w:lang w:val="x-none"/>
        </w:rPr>
      </w:pPr>
      <w:r w:rsidRPr="001E1D31">
        <w:rPr>
          <w:rFonts w:ascii="Times New Roman" w:eastAsia="標楷體" w:hAnsi="Times New Roman"/>
          <w:sz w:val="24"/>
          <w:szCs w:val="24"/>
          <w:lang w:val="x-none" w:eastAsia="zh-HK"/>
        </w:rPr>
        <w:t>根據上述，上訴人公司因未能證明它在委員會席前的說法而未能成功上訴</w:t>
      </w:r>
      <w:r w:rsidRPr="001E1D31">
        <w:rPr>
          <w:rFonts w:ascii="Times New Roman" w:eastAsia="標楷體" w:hAnsi="Times New Roman"/>
          <w:sz w:val="24"/>
          <w:szCs w:val="24"/>
          <w:lang w:eastAsia="zh-HK"/>
        </w:rPr>
        <w:t>(</w:t>
      </w:r>
      <w:r w:rsidRPr="001E1D31">
        <w:rPr>
          <w:rFonts w:ascii="Times New Roman" w:eastAsia="標楷體" w:hAnsi="Times New Roman"/>
          <w:sz w:val="24"/>
          <w:szCs w:val="24"/>
          <w:lang w:val="x-none" w:eastAsia="zh-HK"/>
        </w:rPr>
        <w:t>考慮</w:t>
      </w:r>
      <w:r w:rsidRPr="001E1D31">
        <w:rPr>
          <w:rFonts w:ascii="Times New Roman" w:eastAsia="標楷體" w:hAnsi="Times New Roman"/>
          <w:sz w:val="24"/>
          <w:szCs w:val="24"/>
          <w:u w:val="single"/>
        </w:rPr>
        <w:t>Real Estate Investments (NT) Ltd v Commissioner of Inland Revenue</w:t>
      </w:r>
      <w:r w:rsidRPr="001E1D31">
        <w:rPr>
          <w:rFonts w:ascii="Times New Roman" w:eastAsia="標楷體" w:hAnsi="Times New Roman"/>
          <w:sz w:val="24"/>
          <w:szCs w:val="24"/>
        </w:rPr>
        <w:t xml:space="preserve"> (2008) 11 HKCFAR 433)</w:t>
      </w:r>
      <w:r w:rsidRPr="001E1D31">
        <w:rPr>
          <w:rFonts w:ascii="Times New Roman" w:eastAsia="標楷體" w:hAnsi="Times New Roman"/>
          <w:sz w:val="24"/>
          <w:szCs w:val="24"/>
          <w:lang w:val="x-none"/>
        </w:rPr>
        <w:t>。委員會行使該條例第</w:t>
      </w:r>
      <w:r w:rsidRPr="001E1D31">
        <w:rPr>
          <w:rFonts w:ascii="Times New Roman" w:eastAsia="標楷體" w:hAnsi="Times New Roman"/>
          <w:sz w:val="24"/>
          <w:szCs w:val="24"/>
          <w:lang w:val="x-none"/>
        </w:rPr>
        <w:t>68</w:t>
      </w:r>
      <w:r w:rsidRPr="001E1D31">
        <w:rPr>
          <w:rFonts w:ascii="Times New Roman" w:eastAsia="標楷體" w:hAnsi="Times New Roman"/>
          <w:sz w:val="24"/>
          <w:szCs w:val="24"/>
          <w:lang w:val="en-US"/>
        </w:rPr>
        <w:t>(9)</w:t>
      </w:r>
      <w:r w:rsidRPr="001E1D31">
        <w:rPr>
          <w:rFonts w:ascii="Times New Roman" w:eastAsia="標楷體" w:hAnsi="Times New Roman"/>
          <w:sz w:val="24"/>
          <w:szCs w:val="24"/>
          <w:lang w:val="x-none"/>
        </w:rPr>
        <w:t>條的權力，命令上訴人繳付</w:t>
      </w:r>
      <w:r w:rsidRPr="001E1D31">
        <w:rPr>
          <w:rFonts w:ascii="Times New Roman" w:eastAsia="標楷體" w:hAnsi="Times New Roman"/>
          <w:sz w:val="24"/>
          <w:szCs w:val="24"/>
          <w:lang w:val="x-none"/>
        </w:rPr>
        <w:t xml:space="preserve"> $</w:t>
      </w:r>
      <w:r w:rsidRPr="001E1D31">
        <w:rPr>
          <w:rFonts w:ascii="Times New Roman" w:eastAsia="標楷體" w:hAnsi="Times New Roman"/>
          <w:sz w:val="24"/>
          <w:szCs w:val="24"/>
          <w:lang w:val="en-US"/>
        </w:rPr>
        <w:t xml:space="preserve">10,000 </w:t>
      </w:r>
      <w:r w:rsidRPr="001E1D31">
        <w:rPr>
          <w:rFonts w:ascii="Times New Roman" w:eastAsia="標楷體" w:hAnsi="Times New Roman"/>
          <w:sz w:val="24"/>
          <w:szCs w:val="24"/>
          <w:lang w:val="x-none"/>
        </w:rPr>
        <w:t>訟費。</w:t>
      </w:r>
    </w:p>
    <w:p w:rsidR="00F321B0" w:rsidRPr="001E1D31" w:rsidRDefault="00F321B0" w:rsidP="00F321B0">
      <w:pPr>
        <w:tabs>
          <w:tab w:val="left" w:pos="1276"/>
        </w:tabs>
        <w:overflowPunct w:val="0"/>
        <w:autoSpaceDE w:val="0"/>
        <w:autoSpaceDN w:val="0"/>
        <w:ind w:left="360" w:hangingChars="150" w:hanging="360"/>
        <w:jc w:val="both"/>
        <w:rPr>
          <w:rFonts w:ascii="Times New Roman" w:eastAsia="標楷體" w:hAnsi="Times New Roman" w:cs="Times New Roman"/>
          <w:szCs w:val="24"/>
          <w:lang w:val="x-none" w:eastAsia="zh-HK"/>
        </w:rPr>
      </w:pPr>
    </w:p>
    <w:p w:rsidR="00F321B0" w:rsidRPr="00F321B0" w:rsidRDefault="00F321B0" w:rsidP="00F321B0">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F321B0" w:rsidRPr="00F321B0" w:rsidRDefault="00F321B0" w:rsidP="00F321B0">
      <w:pPr>
        <w:tabs>
          <w:tab w:val="left" w:pos="1276"/>
        </w:tabs>
        <w:overflowPunct w:val="0"/>
        <w:autoSpaceDE w:val="0"/>
        <w:autoSpaceDN w:val="0"/>
        <w:jc w:val="both"/>
        <w:rPr>
          <w:rFonts w:ascii="Times New Roman" w:eastAsia="標楷體" w:hAnsi="Times New Roman" w:cs="Times New Roman"/>
          <w:b/>
          <w:sz w:val="28"/>
          <w:szCs w:val="28"/>
          <w:lang w:eastAsia="zh-HK"/>
        </w:rPr>
      </w:pPr>
      <w:r w:rsidRPr="00F321B0">
        <w:rPr>
          <w:rFonts w:ascii="Times New Roman" w:eastAsia="標楷體" w:hAnsi="Times New Roman" w:cs="Times New Roman"/>
          <w:b/>
          <w:sz w:val="28"/>
          <w:szCs w:val="28"/>
        </w:rPr>
        <w:t>上訴駁回</w:t>
      </w:r>
      <w:r w:rsidRPr="00F321B0">
        <w:rPr>
          <w:rFonts w:ascii="Times New Roman" w:eastAsia="標楷體" w:hAnsi="Times New Roman" w:cs="Times New Roman"/>
          <w:b/>
          <w:sz w:val="28"/>
          <w:szCs w:val="28"/>
          <w:lang w:eastAsia="zh-HK"/>
        </w:rPr>
        <w:t>及判處港幣</w:t>
      </w:r>
      <w:r w:rsidRPr="00F321B0">
        <w:rPr>
          <w:rFonts w:ascii="Times New Roman" w:eastAsia="標楷體" w:hAnsi="Times New Roman" w:cs="Times New Roman"/>
          <w:b/>
          <w:sz w:val="28"/>
          <w:szCs w:val="28"/>
        </w:rPr>
        <w:t>10,000</w:t>
      </w:r>
      <w:r w:rsidRPr="00F321B0">
        <w:rPr>
          <w:rFonts w:ascii="Times New Roman" w:eastAsia="標楷體" w:hAnsi="Times New Roman" w:cs="Times New Roman"/>
          <w:b/>
          <w:sz w:val="28"/>
          <w:szCs w:val="28"/>
          <w:lang w:eastAsia="zh-HK"/>
        </w:rPr>
        <w:t>元的訟</w:t>
      </w:r>
      <w:r w:rsidRPr="00F321B0">
        <w:rPr>
          <w:rFonts w:ascii="Times New Roman" w:eastAsia="標楷體" w:hAnsi="Times New Roman" w:cs="Times New Roman"/>
          <w:b/>
          <w:sz w:val="28"/>
          <w:szCs w:val="28"/>
        </w:rPr>
        <w:t>費</w:t>
      </w:r>
      <w:r w:rsidRPr="00F321B0">
        <w:rPr>
          <w:rFonts w:ascii="Times New Roman" w:eastAsia="標楷體" w:hAnsi="Times New Roman" w:cs="Times New Roman"/>
          <w:b/>
          <w:sz w:val="28"/>
          <w:szCs w:val="28"/>
          <w:lang w:eastAsia="zh-HK"/>
        </w:rPr>
        <w:t>命令</w:t>
      </w:r>
      <w:r w:rsidRPr="00F321B0">
        <w:rPr>
          <w:rFonts w:ascii="Times New Roman" w:eastAsia="標楷體" w:hAnsi="Times New Roman" w:cs="Times New Roman"/>
          <w:b/>
          <w:sz w:val="28"/>
          <w:szCs w:val="28"/>
        </w:rPr>
        <w:t>。</w:t>
      </w:r>
    </w:p>
    <w:p w:rsidR="00F321B0" w:rsidRPr="00F321B0" w:rsidRDefault="00F321B0" w:rsidP="00F321B0">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F321B0" w:rsidRPr="00F321B0" w:rsidRDefault="00F321B0" w:rsidP="00F321B0">
      <w:pPr>
        <w:tabs>
          <w:tab w:val="left" w:pos="1276"/>
        </w:tabs>
        <w:overflowPunct w:val="0"/>
        <w:autoSpaceDE w:val="0"/>
        <w:autoSpaceDN w:val="0"/>
        <w:jc w:val="both"/>
        <w:rPr>
          <w:rFonts w:ascii="Times New Roman" w:eastAsia="標楷體" w:hAnsi="Times New Roman" w:cs="Times New Roman"/>
          <w:szCs w:val="24"/>
          <w:lang w:eastAsia="zh-HK"/>
        </w:rPr>
      </w:pPr>
      <w:r w:rsidRPr="00F321B0">
        <w:rPr>
          <w:rFonts w:ascii="Times New Roman" w:eastAsia="標楷體" w:hAnsi="Times New Roman" w:cs="Times New Roman"/>
          <w:szCs w:val="24"/>
        </w:rPr>
        <w:t>參考案例：</w:t>
      </w:r>
    </w:p>
    <w:p w:rsidR="00F321B0" w:rsidRPr="00F321B0" w:rsidRDefault="00F321B0" w:rsidP="00F321B0">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F321B0" w:rsidRPr="00F321B0" w:rsidRDefault="00F321B0" w:rsidP="00F321B0">
      <w:pPr>
        <w:overflowPunct w:val="0"/>
        <w:autoSpaceDE w:val="0"/>
        <w:autoSpaceDN w:val="0"/>
        <w:ind w:leftChars="355" w:left="1212" w:hangingChars="150" w:hanging="360"/>
        <w:jc w:val="both"/>
        <w:rPr>
          <w:rFonts w:ascii="Times New Roman" w:eastAsia="標楷體" w:hAnsi="Times New Roman" w:cs="Times New Roman"/>
          <w:color w:val="000000"/>
          <w:szCs w:val="24"/>
          <w:lang w:val="en"/>
        </w:rPr>
      </w:pPr>
      <w:r w:rsidRPr="00F321B0">
        <w:rPr>
          <w:rFonts w:ascii="Times New Roman" w:eastAsia="標楷體" w:hAnsi="Times New Roman" w:cs="Times New Roman"/>
          <w:color w:val="000000"/>
          <w:szCs w:val="24"/>
          <w:lang w:val="en"/>
        </w:rPr>
        <w:t>Real Estate Investments (NT) Ltd v Commissioner of Inland Revenue [2008] 11 HKCFAR 433</w:t>
      </w:r>
    </w:p>
    <w:p w:rsidR="00F321B0" w:rsidRPr="00F321B0" w:rsidRDefault="00F321B0" w:rsidP="00F321B0">
      <w:pPr>
        <w:overflowPunct w:val="0"/>
        <w:autoSpaceDE w:val="0"/>
        <w:autoSpaceDN w:val="0"/>
        <w:ind w:leftChars="355" w:left="1212" w:hangingChars="150" w:hanging="360"/>
        <w:jc w:val="both"/>
        <w:rPr>
          <w:rFonts w:ascii="Times New Roman" w:eastAsia="標楷體" w:hAnsi="Times New Roman" w:cs="Times New Roman"/>
          <w:color w:val="000000"/>
          <w:szCs w:val="24"/>
          <w:lang w:val="en"/>
        </w:rPr>
      </w:pPr>
      <w:r w:rsidRPr="00F321B0">
        <w:rPr>
          <w:rFonts w:ascii="Times New Roman" w:eastAsia="標楷體" w:hAnsi="Times New Roman" w:cs="Times New Roman"/>
          <w:color w:val="000000"/>
          <w:szCs w:val="24"/>
          <w:lang w:val="en"/>
        </w:rPr>
        <w:t>So Kai Tong v Commissioner of Inland Revenue [2004] 2 HKLRD 416</w:t>
      </w:r>
    </w:p>
    <w:p w:rsidR="00F321B0" w:rsidRPr="00F321B0" w:rsidRDefault="00F321B0" w:rsidP="00F321B0">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F321B0">
        <w:rPr>
          <w:rFonts w:ascii="Times New Roman" w:eastAsia="標楷體" w:hAnsi="Times New Roman" w:cs="Times New Roman"/>
          <w:color w:val="000000"/>
          <w:szCs w:val="24"/>
        </w:rPr>
        <w:t>D94/99, IRBRD, vol 14, 603</w:t>
      </w:r>
    </w:p>
    <w:p w:rsidR="00F321B0" w:rsidRPr="00F321B0" w:rsidRDefault="00F321B0" w:rsidP="00F321B0">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F321B0">
        <w:rPr>
          <w:rFonts w:ascii="Times New Roman" w:eastAsia="標楷體" w:hAnsi="Times New Roman" w:cs="Times New Roman"/>
          <w:color w:val="000000"/>
          <w:szCs w:val="24"/>
          <w:lang w:val="en"/>
        </w:rPr>
        <w:t>Commissioner of Inland Revenue v Chu Fung Chee [2006] 2 HKLRD 718</w:t>
      </w:r>
    </w:p>
    <w:p w:rsidR="00F321B0" w:rsidRPr="00F321B0" w:rsidRDefault="00F321B0" w:rsidP="00F321B0">
      <w:pPr>
        <w:overflowPunct w:val="0"/>
        <w:autoSpaceDE w:val="0"/>
        <w:autoSpaceDN w:val="0"/>
        <w:ind w:leftChars="355" w:left="1212" w:hangingChars="150" w:hanging="360"/>
        <w:jc w:val="both"/>
        <w:rPr>
          <w:rFonts w:ascii="Times New Roman" w:eastAsia="標楷體" w:hAnsi="Times New Roman" w:cs="Times New Roman"/>
          <w:szCs w:val="24"/>
          <w:lang w:val="en"/>
        </w:rPr>
      </w:pPr>
      <w:r w:rsidRPr="00F321B0">
        <w:rPr>
          <w:rFonts w:ascii="Times New Roman" w:eastAsia="標楷體" w:hAnsi="Times New Roman" w:cs="Times New Roman"/>
          <w:szCs w:val="24"/>
          <w:lang w:val="en"/>
        </w:rPr>
        <w:t>Lo Tim Fat v Commissioner of Inland Revenue [2006] 2 HKLRD 689</w:t>
      </w:r>
    </w:p>
    <w:p w:rsidR="00F321B0" w:rsidRPr="00F321B0" w:rsidRDefault="00F321B0" w:rsidP="00F321B0">
      <w:pPr>
        <w:overflowPunct w:val="0"/>
        <w:autoSpaceDE w:val="0"/>
        <w:autoSpaceDN w:val="0"/>
        <w:ind w:leftChars="355" w:left="1212" w:hangingChars="150" w:hanging="360"/>
        <w:jc w:val="both"/>
        <w:rPr>
          <w:rFonts w:ascii="Times New Roman" w:eastAsia="標楷體" w:hAnsi="Times New Roman" w:cs="Times New Roman"/>
          <w:szCs w:val="24"/>
          <w:lang w:val="en"/>
        </w:rPr>
      </w:pPr>
      <w:r w:rsidRPr="00F321B0">
        <w:rPr>
          <w:rFonts w:ascii="Times New Roman" w:eastAsia="標楷體" w:hAnsi="Times New Roman" w:cs="Times New Roman"/>
          <w:szCs w:val="24"/>
          <w:lang w:val="en"/>
        </w:rPr>
        <w:t>Li Sau Keung v Maxcredit Engineering Ltd &amp; Another, CACV 16/2003 (</w:t>
      </w:r>
      <w:proofErr w:type="gramStart"/>
      <w:r w:rsidRPr="00F321B0">
        <w:rPr>
          <w:rFonts w:ascii="Times New Roman" w:eastAsia="標楷體" w:hAnsi="Times New Roman" w:cs="Times New Roman"/>
          <w:szCs w:val="24"/>
          <w:lang w:val="en"/>
        </w:rPr>
        <w:t>unrep.,</w:t>
      </w:r>
      <w:proofErr w:type="gramEnd"/>
      <w:r w:rsidRPr="00F321B0">
        <w:rPr>
          <w:rFonts w:ascii="Times New Roman" w:eastAsia="標楷體" w:hAnsi="Times New Roman" w:cs="Times New Roman"/>
          <w:szCs w:val="24"/>
          <w:lang w:val="en"/>
        </w:rPr>
        <w:t xml:space="preserve"> 25</w:t>
      </w:r>
      <w:r w:rsidR="00E3101D">
        <w:rPr>
          <w:rFonts w:ascii="Times New Roman" w:eastAsia="標楷體" w:hAnsi="Times New Roman" w:cs="Times New Roman"/>
          <w:szCs w:val="24"/>
          <w:lang w:val="en"/>
        </w:rPr>
        <w:t>-</w:t>
      </w:r>
      <w:r w:rsidRPr="00F321B0">
        <w:rPr>
          <w:rFonts w:ascii="Times New Roman" w:eastAsia="標楷體" w:hAnsi="Times New Roman" w:cs="Times New Roman"/>
          <w:szCs w:val="24"/>
          <w:lang w:val="en"/>
        </w:rPr>
        <w:t>11</w:t>
      </w:r>
      <w:r w:rsidR="00E3101D">
        <w:rPr>
          <w:rFonts w:ascii="Times New Roman" w:eastAsia="標楷體" w:hAnsi="Times New Roman" w:cs="Times New Roman"/>
          <w:szCs w:val="24"/>
          <w:lang w:val="en"/>
        </w:rPr>
        <w:t>-</w:t>
      </w:r>
      <w:r w:rsidRPr="00F321B0">
        <w:rPr>
          <w:rFonts w:ascii="Times New Roman" w:eastAsia="標楷體" w:hAnsi="Times New Roman" w:cs="Times New Roman"/>
          <w:szCs w:val="24"/>
          <w:lang w:val="en"/>
        </w:rPr>
        <w:t>2003)</w:t>
      </w:r>
    </w:p>
    <w:p w:rsidR="00F321B0" w:rsidRPr="00F321B0" w:rsidRDefault="00F321B0" w:rsidP="00F321B0">
      <w:pPr>
        <w:overflowPunct w:val="0"/>
        <w:autoSpaceDE w:val="0"/>
        <w:autoSpaceDN w:val="0"/>
        <w:ind w:leftChars="355" w:left="1212" w:hangingChars="150" w:hanging="360"/>
        <w:jc w:val="both"/>
        <w:rPr>
          <w:rFonts w:ascii="Times New Roman" w:eastAsia="標楷體" w:hAnsi="Times New Roman" w:cs="Times New Roman"/>
          <w:szCs w:val="24"/>
          <w:lang w:val="en"/>
        </w:rPr>
      </w:pPr>
      <w:r w:rsidRPr="00F321B0">
        <w:rPr>
          <w:rFonts w:ascii="Times New Roman" w:eastAsia="標楷體" w:hAnsi="Times New Roman" w:cs="Times New Roman"/>
          <w:szCs w:val="24"/>
          <w:lang w:val="en"/>
        </w:rPr>
        <w:t>Pacific Electric Wire &amp; Cable Company Limited v Texan Management Limited &amp; Others, CACV 90, 91, 93-96/2012 (</w:t>
      </w:r>
      <w:proofErr w:type="gramStart"/>
      <w:r w:rsidRPr="00F321B0">
        <w:rPr>
          <w:rFonts w:ascii="Times New Roman" w:eastAsia="標楷體" w:hAnsi="Times New Roman" w:cs="Times New Roman"/>
          <w:szCs w:val="24"/>
          <w:lang w:val="en"/>
        </w:rPr>
        <w:t>unrep.,</w:t>
      </w:r>
      <w:proofErr w:type="gramEnd"/>
      <w:r w:rsidRPr="00F321B0">
        <w:rPr>
          <w:rFonts w:ascii="Times New Roman" w:eastAsia="標楷體" w:hAnsi="Times New Roman" w:cs="Times New Roman"/>
          <w:szCs w:val="24"/>
          <w:lang w:val="en"/>
        </w:rPr>
        <w:t xml:space="preserve"> </w:t>
      </w:r>
      <w:r w:rsidR="00E3101D" w:rsidRPr="00F321B0">
        <w:rPr>
          <w:rFonts w:ascii="Times New Roman" w:eastAsia="標楷體" w:hAnsi="Times New Roman" w:cs="Times New Roman"/>
          <w:szCs w:val="24"/>
          <w:lang w:val="en" w:eastAsia="zh-HK"/>
        </w:rPr>
        <w:t>17</w:t>
      </w:r>
      <w:r w:rsidR="00E3101D">
        <w:rPr>
          <w:rFonts w:ascii="Times New Roman" w:eastAsia="標楷體" w:hAnsi="Times New Roman" w:cs="Times New Roman"/>
          <w:szCs w:val="24"/>
          <w:lang w:val="en" w:eastAsia="zh-HK"/>
        </w:rPr>
        <w:t>-09-</w:t>
      </w:r>
      <w:r w:rsidR="00E3101D" w:rsidRPr="00F321B0">
        <w:rPr>
          <w:rFonts w:ascii="Times New Roman" w:eastAsia="標楷體" w:hAnsi="Times New Roman" w:cs="Times New Roman"/>
          <w:szCs w:val="24"/>
          <w:lang w:val="en" w:eastAsia="zh-HK"/>
        </w:rPr>
        <w:t>2013</w:t>
      </w:r>
      <w:r w:rsidRPr="00F321B0">
        <w:rPr>
          <w:rFonts w:ascii="Times New Roman" w:eastAsia="標楷體" w:hAnsi="Times New Roman" w:cs="Times New Roman"/>
          <w:szCs w:val="24"/>
          <w:lang w:val="en"/>
        </w:rPr>
        <w:t>)</w:t>
      </w:r>
    </w:p>
    <w:p w:rsidR="00F321B0" w:rsidRPr="00F321B0" w:rsidRDefault="00F321B0" w:rsidP="00F321B0">
      <w:pPr>
        <w:overflowPunct w:val="0"/>
        <w:autoSpaceDE w:val="0"/>
        <w:autoSpaceDN w:val="0"/>
        <w:ind w:leftChars="355" w:left="1212" w:hangingChars="150" w:hanging="360"/>
        <w:jc w:val="both"/>
        <w:rPr>
          <w:rFonts w:ascii="Times New Roman" w:eastAsia="標楷體" w:hAnsi="Times New Roman" w:cs="Times New Roman"/>
          <w:szCs w:val="24"/>
          <w:lang w:val="en"/>
        </w:rPr>
      </w:pPr>
      <w:r w:rsidRPr="00F321B0">
        <w:rPr>
          <w:rFonts w:ascii="Times New Roman" w:eastAsia="標楷體" w:hAnsi="Times New Roman" w:cs="Times New Roman"/>
          <w:szCs w:val="24"/>
          <w:lang w:val="en"/>
        </w:rPr>
        <w:t>Goldbay Fortis Ltd v Asia Allied Infrastructure Holdings Ltd &amp; Another [2021] HKCFI 1684</w:t>
      </w:r>
    </w:p>
    <w:p w:rsidR="00F321B0" w:rsidRPr="00F321B0" w:rsidRDefault="00F321B0" w:rsidP="00F321B0">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F321B0">
        <w:rPr>
          <w:rFonts w:ascii="Times New Roman" w:eastAsia="標楷體" w:hAnsi="Times New Roman" w:cs="Times New Roman"/>
          <w:szCs w:val="24"/>
          <w:lang w:val="en"/>
        </w:rPr>
        <w:t>Yu Man Fung Alice v Chiau Sing Chi Stephen [2020] HKCFI 2923</w:t>
      </w:r>
    </w:p>
    <w:p w:rsidR="00F321B0" w:rsidRPr="00F321B0" w:rsidRDefault="00F321B0" w:rsidP="00F321B0">
      <w:pPr>
        <w:tabs>
          <w:tab w:val="left" w:pos="1276"/>
        </w:tabs>
        <w:overflowPunct w:val="0"/>
        <w:autoSpaceDE w:val="0"/>
        <w:autoSpaceDN w:val="0"/>
        <w:ind w:left="1620" w:hanging="1620"/>
        <w:jc w:val="both"/>
        <w:rPr>
          <w:rFonts w:ascii="Times New Roman" w:eastAsia="標楷體" w:hAnsi="Times New Roman" w:cs="Times New Roman"/>
          <w:i/>
          <w:szCs w:val="24"/>
          <w:lang w:eastAsia="zh-HK"/>
        </w:rPr>
      </w:pPr>
    </w:p>
    <w:p w:rsidR="00F321B0" w:rsidRPr="00F321B0" w:rsidRDefault="00F321B0" w:rsidP="00F321B0">
      <w:pPr>
        <w:tabs>
          <w:tab w:val="left" w:pos="1276"/>
        </w:tabs>
        <w:overflowPunct w:val="0"/>
        <w:autoSpaceDE w:val="0"/>
        <w:autoSpaceDN w:val="0"/>
        <w:jc w:val="both"/>
        <w:rPr>
          <w:rFonts w:ascii="Times New Roman" w:eastAsia="標楷體" w:hAnsi="Times New Roman" w:cs="Times New Roman"/>
          <w:szCs w:val="24"/>
        </w:rPr>
      </w:pPr>
      <w:r w:rsidRPr="00F321B0">
        <w:rPr>
          <w:rFonts w:ascii="Times New Roman" w:eastAsia="標楷體" w:hAnsi="Times New Roman" w:cs="Times New Roman"/>
          <w:szCs w:val="24"/>
          <w:lang w:eastAsia="zh-HK"/>
        </w:rPr>
        <w:t>上訴人公</w:t>
      </w:r>
      <w:r w:rsidRPr="00F321B0">
        <w:rPr>
          <w:rFonts w:ascii="Times New Roman" w:eastAsia="標楷體" w:hAnsi="Times New Roman" w:cs="Times New Roman"/>
          <w:szCs w:val="24"/>
        </w:rPr>
        <w:t>司</w:t>
      </w:r>
      <w:r w:rsidR="00373580">
        <w:rPr>
          <w:rFonts w:ascii="Times New Roman" w:eastAsia="標楷體" w:hAnsi="Times New Roman" w:cs="Times New Roman" w:hint="eastAsia"/>
          <w:szCs w:val="24"/>
        </w:rPr>
        <w:t>C</w:t>
      </w:r>
      <w:r w:rsidR="00373580">
        <w:rPr>
          <w:rFonts w:ascii="Times New Roman" w:eastAsia="標楷體" w:hAnsi="Times New Roman" w:cs="Times New Roman" w:hint="eastAsia"/>
          <w:szCs w:val="24"/>
          <w:lang w:eastAsia="zh-HK"/>
        </w:rPr>
        <w:t>職位</w:t>
      </w:r>
      <w:r w:rsidRPr="00F321B0">
        <w:rPr>
          <w:rFonts w:ascii="Times New Roman" w:eastAsia="標楷體" w:hAnsi="Times New Roman" w:cs="Times New Roman"/>
          <w:szCs w:val="24"/>
          <w:lang w:eastAsia="zh-HK"/>
        </w:rPr>
        <w:t>代表上訴人出席聆</w:t>
      </w:r>
      <w:r w:rsidRPr="00F321B0">
        <w:rPr>
          <w:rFonts w:ascii="Times New Roman" w:eastAsia="標楷體" w:hAnsi="Times New Roman" w:cs="Times New Roman"/>
          <w:szCs w:val="24"/>
        </w:rPr>
        <w:t>訊。</w:t>
      </w:r>
    </w:p>
    <w:p w:rsidR="00F321B0" w:rsidRPr="00F321B0" w:rsidRDefault="00F321B0" w:rsidP="00F321B0">
      <w:pPr>
        <w:tabs>
          <w:tab w:val="left" w:pos="1276"/>
        </w:tabs>
        <w:overflowPunct w:val="0"/>
        <w:autoSpaceDE w:val="0"/>
        <w:autoSpaceDN w:val="0"/>
        <w:jc w:val="both"/>
        <w:rPr>
          <w:rFonts w:ascii="Times New Roman" w:eastAsia="標楷體" w:hAnsi="Times New Roman" w:cs="Times New Roman"/>
          <w:szCs w:val="24"/>
          <w:lang w:eastAsia="zh-HK"/>
        </w:rPr>
      </w:pPr>
      <w:r w:rsidRPr="00F321B0">
        <w:rPr>
          <w:rFonts w:ascii="Times New Roman" w:eastAsia="標楷體" w:hAnsi="Times New Roman" w:cs="Times New Roman"/>
          <w:szCs w:val="24"/>
          <w:lang w:eastAsia="zh-HK"/>
        </w:rPr>
        <w:t>陳煥輝、</w:t>
      </w:r>
      <w:proofErr w:type="gramStart"/>
      <w:r w:rsidRPr="00F321B0">
        <w:rPr>
          <w:rFonts w:ascii="Times New Roman" w:eastAsia="標楷體" w:hAnsi="Times New Roman" w:cs="Times New Roman"/>
          <w:szCs w:val="24"/>
          <w:lang w:eastAsia="zh-HK"/>
        </w:rPr>
        <w:t>余</w:t>
      </w:r>
      <w:proofErr w:type="gramEnd"/>
      <w:r w:rsidRPr="00F321B0">
        <w:rPr>
          <w:rFonts w:ascii="Times New Roman" w:eastAsia="標楷體" w:hAnsi="Times New Roman" w:cs="Times New Roman"/>
          <w:szCs w:val="24"/>
          <w:lang w:eastAsia="zh-HK"/>
        </w:rPr>
        <w:t>偉</w:t>
      </w:r>
      <w:proofErr w:type="gramStart"/>
      <w:r w:rsidRPr="00F321B0">
        <w:rPr>
          <w:rFonts w:ascii="Times New Roman" w:eastAsia="標楷體" w:hAnsi="Times New Roman" w:cs="Times New Roman"/>
          <w:szCs w:val="24"/>
          <w:lang w:eastAsia="zh-HK"/>
        </w:rPr>
        <w:t>濂</w:t>
      </w:r>
      <w:proofErr w:type="gramEnd"/>
      <w:r w:rsidRPr="00F321B0">
        <w:rPr>
          <w:rFonts w:ascii="Times New Roman" w:eastAsia="標楷體" w:hAnsi="Times New Roman" w:cs="Times New Roman"/>
          <w:szCs w:val="24"/>
          <w:lang w:eastAsia="zh-HK"/>
        </w:rPr>
        <w:t>及程華港</w:t>
      </w:r>
      <w:r w:rsidRPr="00F321B0">
        <w:rPr>
          <w:rFonts w:ascii="Times New Roman" w:eastAsia="標楷體" w:hAnsi="Times New Roman" w:cs="Times New Roman"/>
          <w:szCs w:val="24"/>
        </w:rPr>
        <w:t>代表稅務局局長出席聆訊。</w:t>
      </w:r>
    </w:p>
    <w:p w:rsidR="00F321B0" w:rsidRPr="00F321B0" w:rsidRDefault="00F321B0" w:rsidP="00F321B0">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F321B0" w:rsidRDefault="00F321B0" w:rsidP="00F321B0">
      <w:pPr>
        <w:overflowPunct w:val="0"/>
        <w:autoSpaceDE w:val="0"/>
        <w:autoSpaceDN w:val="0"/>
        <w:adjustRightInd w:val="0"/>
        <w:jc w:val="both"/>
        <w:rPr>
          <w:rFonts w:ascii="Times New Roman" w:eastAsia="標楷體" w:hAnsi="Times New Roman" w:cs="Times New Roman"/>
          <w:szCs w:val="24"/>
        </w:rPr>
      </w:pPr>
    </w:p>
    <w:p w:rsidR="00C96284" w:rsidRDefault="00C96284" w:rsidP="00F321B0">
      <w:pPr>
        <w:pStyle w:val="a9"/>
        <w:overflowPunct w:val="0"/>
        <w:autoSpaceDE w:val="0"/>
        <w:autoSpaceDN w:val="0"/>
        <w:jc w:val="both"/>
        <w:rPr>
          <w:rFonts w:ascii="Times New Roman" w:eastAsia="標楷體" w:hAnsi="Times New Roman"/>
          <w:b/>
          <w:sz w:val="28"/>
          <w:szCs w:val="28"/>
        </w:rPr>
      </w:pPr>
    </w:p>
    <w:p w:rsidR="00C96284" w:rsidRDefault="00C96284" w:rsidP="00F321B0">
      <w:pPr>
        <w:pStyle w:val="a9"/>
        <w:overflowPunct w:val="0"/>
        <w:autoSpaceDE w:val="0"/>
        <w:autoSpaceDN w:val="0"/>
        <w:jc w:val="both"/>
        <w:rPr>
          <w:rFonts w:ascii="Times New Roman" w:eastAsia="標楷體" w:hAnsi="Times New Roman"/>
          <w:b/>
          <w:sz w:val="28"/>
          <w:szCs w:val="28"/>
        </w:rPr>
      </w:pPr>
    </w:p>
    <w:p w:rsidR="00C96284" w:rsidRDefault="00C96284" w:rsidP="00F321B0">
      <w:pPr>
        <w:pStyle w:val="a9"/>
        <w:overflowPunct w:val="0"/>
        <w:autoSpaceDE w:val="0"/>
        <w:autoSpaceDN w:val="0"/>
        <w:jc w:val="both"/>
        <w:rPr>
          <w:rFonts w:ascii="Times New Roman" w:eastAsia="標楷體" w:hAnsi="Times New Roman"/>
          <w:b/>
          <w:sz w:val="28"/>
          <w:szCs w:val="28"/>
        </w:rPr>
      </w:pPr>
    </w:p>
    <w:p w:rsidR="00C96284" w:rsidRDefault="00C96284" w:rsidP="00F321B0">
      <w:pPr>
        <w:pStyle w:val="a9"/>
        <w:overflowPunct w:val="0"/>
        <w:autoSpaceDE w:val="0"/>
        <w:autoSpaceDN w:val="0"/>
        <w:jc w:val="both"/>
        <w:rPr>
          <w:rFonts w:ascii="Times New Roman" w:eastAsia="標楷體" w:hAnsi="Times New Roman"/>
          <w:b/>
          <w:sz w:val="28"/>
          <w:szCs w:val="28"/>
        </w:rPr>
      </w:pPr>
    </w:p>
    <w:p w:rsidR="00F321B0" w:rsidRPr="00F321B0" w:rsidRDefault="00F321B0" w:rsidP="00F321B0">
      <w:pPr>
        <w:pStyle w:val="a9"/>
        <w:overflowPunct w:val="0"/>
        <w:autoSpaceDE w:val="0"/>
        <w:autoSpaceDN w:val="0"/>
        <w:jc w:val="both"/>
        <w:rPr>
          <w:rFonts w:ascii="Times New Roman" w:eastAsia="標楷體" w:hAnsi="Times New Roman"/>
          <w:b/>
          <w:sz w:val="28"/>
          <w:szCs w:val="28"/>
        </w:rPr>
      </w:pPr>
      <w:r w:rsidRPr="00F321B0">
        <w:rPr>
          <w:rFonts w:ascii="Times New Roman" w:eastAsia="標楷體" w:hAnsi="Times New Roman"/>
          <w:b/>
          <w:sz w:val="28"/>
          <w:szCs w:val="28"/>
        </w:rPr>
        <w:lastRenderedPageBreak/>
        <w:t>決</w:t>
      </w:r>
      <w:r w:rsidRPr="00F321B0">
        <w:rPr>
          <w:rFonts w:ascii="Times New Roman" w:eastAsia="標楷體" w:hAnsi="Times New Roman" w:hint="eastAsia"/>
          <w:b/>
          <w:sz w:val="28"/>
          <w:szCs w:val="28"/>
        </w:rPr>
        <w:t xml:space="preserve"> </w:t>
      </w:r>
      <w:r w:rsidRPr="00F321B0">
        <w:rPr>
          <w:rFonts w:ascii="Times New Roman" w:eastAsia="標楷體" w:hAnsi="Times New Roman" w:hint="eastAsia"/>
          <w:b/>
          <w:sz w:val="28"/>
          <w:szCs w:val="28"/>
          <w:lang w:eastAsia="zh-HK"/>
        </w:rPr>
        <w:t>定</w:t>
      </w:r>
      <w:r w:rsidRPr="00F321B0">
        <w:rPr>
          <w:rFonts w:ascii="Times New Roman" w:eastAsia="標楷體" w:hAnsi="Times New Roman" w:hint="eastAsia"/>
          <w:b/>
          <w:sz w:val="28"/>
          <w:szCs w:val="28"/>
          <w:lang w:eastAsia="zh-HK"/>
        </w:rPr>
        <w:t xml:space="preserve"> </w:t>
      </w:r>
      <w:r w:rsidRPr="00F321B0">
        <w:rPr>
          <w:rFonts w:ascii="Times New Roman" w:eastAsia="標楷體" w:hAnsi="Times New Roman"/>
          <w:b/>
          <w:sz w:val="28"/>
          <w:szCs w:val="28"/>
        </w:rPr>
        <w:t>書</w:t>
      </w:r>
      <w:r w:rsidRPr="00F321B0">
        <w:rPr>
          <w:rFonts w:ascii="Times New Roman" w:eastAsia="標楷體" w:hAnsi="Times New Roman" w:hint="eastAsia"/>
          <w:b/>
          <w:sz w:val="28"/>
          <w:szCs w:val="28"/>
        </w:rPr>
        <w:t>:</w:t>
      </w:r>
    </w:p>
    <w:p w:rsidR="00F321B0" w:rsidRDefault="00F321B0" w:rsidP="00F321B0">
      <w:pPr>
        <w:pStyle w:val="a9"/>
        <w:overflowPunct w:val="0"/>
        <w:autoSpaceDE w:val="0"/>
        <w:autoSpaceDN w:val="0"/>
        <w:jc w:val="both"/>
        <w:rPr>
          <w:rFonts w:ascii="Times New Roman" w:eastAsia="DengXian" w:hAnsi="Times New Roman"/>
          <w:sz w:val="24"/>
          <w:szCs w:val="24"/>
          <w:lang w:eastAsia="zh-CN"/>
        </w:rPr>
      </w:pPr>
    </w:p>
    <w:p w:rsidR="00F321B0" w:rsidRPr="00F321B0" w:rsidRDefault="00F321B0" w:rsidP="00F321B0">
      <w:pPr>
        <w:pStyle w:val="a9"/>
        <w:overflowPunct w:val="0"/>
        <w:autoSpaceDE w:val="0"/>
        <w:autoSpaceDN w:val="0"/>
        <w:jc w:val="both"/>
        <w:rPr>
          <w:rFonts w:ascii="Times New Roman" w:eastAsia="DengXian" w:hAnsi="Times New Roman"/>
          <w:sz w:val="24"/>
          <w:szCs w:val="24"/>
          <w:lang w:eastAsia="zh-CN"/>
        </w:rPr>
      </w:pPr>
    </w:p>
    <w:p w:rsidR="00F321B0" w:rsidRPr="00F321B0" w:rsidRDefault="00F321B0" w:rsidP="00F321B0">
      <w:pPr>
        <w:pStyle w:val="a9"/>
        <w:overflowPunct w:val="0"/>
        <w:autoSpaceDE w:val="0"/>
        <w:autoSpaceDN w:val="0"/>
        <w:jc w:val="both"/>
        <w:rPr>
          <w:rFonts w:ascii="Times New Roman" w:eastAsia="標楷體" w:hAnsi="Times New Roman"/>
          <w:sz w:val="28"/>
          <w:szCs w:val="28"/>
        </w:rPr>
      </w:pPr>
      <w:r w:rsidRPr="00F321B0">
        <w:rPr>
          <w:rFonts w:ascii="Times New Roman" w:eastAsia="標楷體" w:hAnsi="Times New Roman"/>
          <w:b/>
          <w:sz w:val="28"/>
          <w:szCs w:val="28"/>
        </w:rPr>
        <w:t>本上訴</w:t>
      </w:r>
    </w:p>
    <w:p w:rsidR="00F321B0" w:rsidRPr="00F321B0" w:rsidRDefault="00F321B0" w:rsidP="00F321B0">
      <w:pPr>
        <w:pStyle w:val="a9"/>
        <w:overflowPunct w:val="0"/>
        <w:autoSpaceDE w:val="0"/>
        <w:autoSpaceDN w:val="0"/>
        <w:jc w:val="both"/>
        <w:rPr>
          <w:rFonts w:ascii="Times New Roman" w:eastAsia="標楷體" w:hAnsi="Times New Roman"/>
          <w:b/>
          <w:sz w:val="24"/>
          <w:szCs w:val="24"/>
        </w:rPr>
      </w:pPr>
    </w:p>
    <w:p w:rsidR="00F321B0" w:rsidRPr="00F321B0" w:rsidRDefault="00F321B0" w:rsidP="00F321B0">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上訴人</w:t>
      </w:r>
      <w:r w:rsidR="00CC615B">
        <w:rPr>
          <w:rFonts w:ascii="Times New Roman" w:eastAsia="標楷體" w:hAnsi="Times New Roman" w:hint="eastAsia"/>
          <w:sz w:val="24"/>
          <w:szCs w:val="24"/>
        </w:rPr>
        <w:t>A</w:t>
      </w:r>
      <w:r w:rsidR="00CC615B">
        <w:rPr>
          <w:rFonts w:ascii="Times New Roman" w:eastAsia="標楷體" w:hAnsi="Times New Roman" w:hint="eastAsia"/>
          <w:sz w:val="24"/>
          <w:szCs w:val="24"/>
          <w:lang w:eastAsia="zh-HK"/>
        </w:rPr>
        <w:t>公</w:t>
      </w:r>
      <w:r w:rsidR="00CC615B">
        <w:rPr>
          <w:rFonts w:ascii="Times New Roman" w:eastAsia="標楷體" w:hAnsi="Times New Roman" w:hint="eastAsia"/>
          <w:sz w:val="24"/>
          <w:szCs w:val="24"/>
        </w:rPr>
        <w:t>司</w:t>
      </w:r>
      <w:r w:rsidRPr="00F321B0">
        <w:rPr>
          <w:rFonts w:ascii="Times New Roman" w:eastAsia="標楷體" w:hAnsi="Times New Roman"/>
          <w:sz w:val="24"/>
          <w:szCs w:val="24"/>
        </w:rPr>
        <w:t>反對稅務局向其作出的</w:t>
      </w:r>
      <w:r w:rsidRPr="00F321B0">
        <w:rPr>
          <w:rFonts w:ascii="Times New Roman" w:eastAsia="標楷體" w:hAnsi="Times New Roman"/>
          <w:sz w:val="24"/>
          <w:szCs w:val="24"/>
        </w:rPr>
        <w:t>2019/20</w:t>
      </w:r>
      <w:r w:rsidRPr="00F321B0">
        <w:rPr>
          <w:rFonts w:ascii="Times New Roman" w:eastAsia="標楷體" w:hAnsi="Times New Roman"/>
          <w:sz w:val="24"/>
          <w:szCs w:val="24"/>
        </w:rPr>
        <w:t>課稅年度利得</w:t>
      </w:r>
      <w:proofErr w:type="gramStart"/>
      <w:r w:rsidRPr="00F321B0">
        <w:rPr>
          <w:rFonts w:ascii="Times New Roman" w:eastAsia="標楷體" w:hAnsi="Times New Roman"/>
          <w:sz w:val="24"/>
          <w:szCs w:val="24"/>
        </w:rPr>
        <w:t>稅評稅</w:t>
      </w:r>
      <w:proofErr w:type="gramEnd"/>
      <w:r w:rsidRPr="00F321B0">
        <w:rPr>
          <w:rFonts w:ascii="Times New Roman" w:eastAsia="標楷體" w:hAnsi="Times New Roman"/>
          <w:sz w:val="24"/>
          <w:szCs w:val="24"/>
        </w:rPr>
        <w:t>，聲稱相關的應評稅利潤過高，認為一筆</w:t>
      </w:r>
      <w:r w:rsidRPr="00F321B0">
        <w:rPr>
          <w:rFonts w:ascii="Times New Roman" w:eastAsia="標楷體" w:hAnsi="Times New Roman"/>
          <w:sz w:val="24"/>
          <w:szCs w:val="24"/>
        </w:rPr>
        <w:t>1,880,000</w:t>
      </w:r>
      <w:r w:rsidRPr="00F321B0">
        <w:rPr>
          <w:rFonts w:ascii="Times New Roman" w:eastAsia="標楷體" w:hAnsi="Times New Roman"/>
          <w:sz w:val="24"/>
          <w:szCs w:val="24"/>
        </w:rPr>
        <w:t>元的聲稱佣金</w:t>
      </w:r>
      <w:r w:rsidR="00CC615B">
        <w:rPr>
          <w:rFonts w:ascii="Times New Roman" w:eastAsia="標楷體" w:hAnsi="Times New Roman" w:hint="eastAsia"/>
          <w:sz w:val="24"/>
          <w:szCs w:val="24"/>
        </w:rPr>
        <w:t>(</w:t>
      </w:r>
      <w:r w:rsidRPr="00F321B0">
        <w:rPr>
          <w:rFonts w:ascii="Times New Roman" w:eastAsia="標楷體" w:hAnsi="Times New Roman"/>
          <w:sz w:val="24"/>
          <w:szCs w:val="24"/>
        </w:rPr>
        <w:t>以下簡稱「</w:t>
      </w:r>
      <w:r w:rsidRPr="00CC615B">
        <w:rPr>
          <w:rFonts w:ascii="Times New Roman" w:eastAsia="標楷體" w:hAnsi="Times New Roman"/>
          <w:sz w:val="24"/>
          <w:szCs w:val="24"/>
        </w:rPr>
        <w:t>該筆聲稱佣金</w:t>
      </w:r>
      <w:r w:rsidRPr="00F321B0">
        <w:rPr>
          <w:rFonts w:ascii="Times New Roman" w:eastAsia="標楷體" w:hAnsi="Times New Roman"/>
          <w:sz w:val="24"/>
          <w:szCs w:val="24"/>
        </w:rPr>
        <w:t>」</w:t>
      </w:r>
      <w:r w:rsidR="00CC615B">
        <w:rPr>
          <w:rFonts w:ascii="Times New Roman" w:eastAsia="標楷體" w:hAnsi="Times New Roman" w:hint="eastAsia"/>
          <w:sz w:val="24"/>
          <w:szCs w:val="24"/>
        </w:rPr>
        <w:t>)</w:t>
      </w:r>
      <w:r w:rsidRPr="00F321B0">
        <w:rPr>
          <w:rFonts w:ascii="Times New Roman" w:eastAsia="標楷體" w:hAnsi="Times New Roman"/>
          <w:sz w:val="24"/>
          <w:szCs w:val="24"/>
        </w:rPr>
        <w:t>應可獲得扣減。</w:t>
      </w:r>
      <w:r w:rsidRPr="00F321B0">
        <w:rPr>
          <w:rFonts w:ascii="Times New Roman" w:eastAsia="標楷體" w:hAnsi="Times New Roman"/>
          <w:sz w:val="24"/>
          <w:szCs w:val="24"/>
        </w:rPr>
        <w:t>2021</w:t>
      </w:r>
      <w:r w:rsidRPr="00F321B0">
        <w:rPr>
          <w:rFonts w:ascii="Times New Roman" w:eastAsia="標楷體" w:hAnsi="Times New Roman"/>
          <w:sz w:val="24"/>
          <w:szCs w:val="24"/>
        </w:rPr>
        <w:t>年</w:t>
      </w:r>
      <w:r w:rsidRPr="00F321B0">
        <w:rPr>
          <w:rFonts w:ascii="Times New Roman" w:eastAsia="標楷體" w:hAnsi="Times New Roman"/>
          <w:sz w:val="24"/>
          <w:szCs w:val="24"/>
        </w:rPr>
        <w:t>2</w:t>
      </w:r>
      <w:r w:rsidRPr="00F321B0">
        <w:rPr>
          <w:rFonts w:ascii="Times New Roman" w:eastAsia="標楷體" w:hAnsi="Times New Roman"/>
          <w:sz w:val="24"/>
          <w:szCs w:val="24"/>
        </w:rPr>
        <w:t>月</w:t>
      </w:r>
      <w:r w:rsidRPr="00F321B0">
        <w:rPr>
          <w:rFonts w:ascii="Times New Roman" w:eastAsia="標楷體" w:hAnsi="Times New Roman"/>
          <w:sz w:val="24"/>
          <w:szCs w:val="24"/>
        </w:rPr>
        <w:t>1</w:t>
      </w:r>
      <w:r w:rsidRPr="00F321B0">
        <w:rPr>
          <w:rFonts w:ascii="Times New Roman" w:eastAsia="標楷體" w:hAnsi="Times New Roman"/>
          <w:sz w:val="24"/>
          <w:szCs w:val="24"/>
        </w:rPr>
        <w:t>日，稅務局以書面通知</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未能同意其反對</w:t>
      </w:r>
      <w:r w:rsidRPr="00F321B0">
        <w:rPr>
          <w:rFonts w:ascii="Times New Roman" w:eastAsia="標楷體" w:hAnsi="Times New Roman"/>
          <w:sz w:val="24"/>
          <w:szCs w:val="24"/>
        </w:rPr>
        <w:t>(</w:t>
      </w:r>
      <w:r w:rsidRPr="00F321B0">
        <w:rPr>
          <w:rFonts w:ascii="Times New Roman" w:eastAsia="標楷體" w:hAnsi="Times New Roman"/>
          <w:sz w:val="24"/>
          <w:szCs w:val="24"/>
        </w:rPr>
        <w:t>以下簡稱「</w:t>
      </w:r>
      <w:r w:rsidRPr="00CC615B">
        <w:rPr>
          <w:rFonts w:ascii="Times New Roman" w:eastAsia="標楷體" w:hAnsi="Times New Roman"/>
          <w:sz w:val="24"/>
          <w:szCs w:val="24"/>
        </w:rPr>
        <w:t>該決定</w:t>
      </w:r>
      <w:r w:rsidRPr="00F321B0">
        <w:rPr>
          <w:rFonts w:ascii="Times New Roman" w:eastAsia="標楷體" w:hAnsi="Times New Roman"/>
          <w:sz w:val="24"/>
          <w:szCs w:val="24"/>
        </w:rPr>
        <w:t>」</w:t>
      </w:r>
      <w:r w:rsidRPr="00F321B0">
        <w:rPr>
          <w:rFonts w:ascii="Times New Roman" w:eastAsia="標楷體" w:hAnsi="Times New Roman"/>
          <w:sz w:val="24"/>
          <w:szCs w:val="24"/>
        </w:rPr>
        <w:t>)</w:t>
      </w:r>
      <w:r w:rsidRPr="00F321B0">
        <w:rPr>
          <w:rFonts w:ascii="Times New Roman" w:eastAsia="標楷體" w:hAnsi="Times New Roman"/>
          <w:sz w:val="24"/>
          <w:szCs w:val="24"/>
        </w:rPr>
        <w:t>，並附上書面決定</w:t>
      </w:r>
      <w:r w:rsidRPr="00F321B0">
        <w:rPr>
          <w:rFonts w:ascii="Times New Roman" w:eastAsia="標楷體" w:hAnsi="Times New Roman"/>
          <w:sz w:val="24"/>
          <w:szCs w:val="24"/>
        </w:rPr>
        <w:t xml:space="preserve"> (</w:t>
      </w:r>
      <w:r w:rsidRPr="00F321B0">
        <w:rPr>
          <w:rFonts w:ascii="Times New Roman" w:eastAsia="標楷體" w:hAnsi="Times New Roman"/>
          <w:sz w:val="24"/>
          <w:szCs w:val="24"/>
        </w:rPr>
        <w:t>以下簡稱「</w:t>
      </w:r>
      <w:r w:rsidRPr="00CC615B">
        <w:rPr>
          <w:rFonts w:ascii="Times New Roman" w:eastAsia="標楷體" w:hAnsi="Times New Roman"/>
          <w:sz w:val="24"/>
          <w:szCs w:val="24"/>
        </w:rPr>
        <w:t>該決定書</w:t>
      </w:r>
      <w:r w:rsidRPr="00F321B0">
        <w:rPr>
          <w:rFonts w:ascii="Times New Roman" w:eastAsia="標楷體" w:hAnsi="Times New Roman"/>
          <w:sz w:val="24"/>
          <w:szCs w:val="24"/>
        </w:rPr>
        <w:t>」</w:t>
      </w:r>
      <w:r w:rsidRPr="00F321B0">
        <w:rPr>
          <w:rFonts w:ascii="Times New Roman" w:eastAsia="標楷體" w:hAnsi="Times New Roman"/>
          <w:sz w:val="24"/>
          <w:szCs w:val="24"/>
        </w:rPr>
        <w:t>)</w:t>
      </w:r>
      <w:r w:rsidRPr="00F321B0">
        <w:rPr>
          <w:rFonts w:ascii="Times New Roman" w:eastAsia="標楷體" w:hAnsi="Times New Roman"/>
          <w:sz w:val="24"/>
          <w:szCs w:val="24"/>
        </w:rPr>
        <w:t>、決定理由及事實陳述書。</w:t>
      </w:r>
    </w:p>
    <w:p w:rsidR="00F321B0" w:rsidRPr="00F321B0" w:rsidRDefault="00F321B0" w:rsidP="00F321B0">
      <w:pPr>
        <w:pStyle w:val="a9"/>
        <w:overflowPunct w:val="0"/>
        <w:autoSpaceDE w:val="0"/>
        <w:autoSpaceDN w:val="0"/>
        <w:jc w:val="both"/>
        <w:rPr>
          <w:rFonts w:ascii="Times New Roman" w:eastAsia="標楷體" w:hAnsi="Times New Roman"/>
          <w:sz w:val="24"/>
          <w:szCs w:val="24"/>
        </w:rPr>
      </w:pPr>
    </w:p>
    <w:p w:rsidR="00F321B0" w:rsidRPr="00F321B0" w:rsidRDefault="00CC615B" w:rsidP="00F321B0">
      <w:pPr>
        <w:pStyle w:val="a9"/>
        <w:numPr>
          <w:ilvl w:val="0"/>
          <w:numId w:val="2"/>
        </w:numPr>
        <w:overflowPunct w:val="0"/>
        <w:autoSpaceDE w:val="0"/>
        <w:autoSpaceDN w:val="0"/>
        <w:ind w:left="0" w:firstLine="0"/>
        <w:jc w:val="both"/>
        <w:rPr>
          <w:rFonts w:ascii="Times New Roman" w:eastAsia="標楷體" w:hAnsi="Times New Roman"/>
          <w:sz w:val="24"/>
          <w:szCs w:val="24"/>
        </w:rPr>
      </w:pP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根據《稅務條例》</w:t>
      </w:r>
      <w:r w:rsidR="00F321B0" w:rsidRPr="00F321B0">
        <w:rPr>
          <w:rFonts w:ascii="Times New Roman" w:eastAsia="標楷體" w:hAnsi="Times New Roman"/>
          <w:sz w:val="24"/>
          <w:szCs w:val="24"/>
        </w:rPr>
        <w:t>(</w:t>
      </w:r>
      <w:r w:rsidR="00F321B0" w:rsidRPr="00F321B0">
        <w:rPr>
          <w:rFonts w:ascii="Times New Roman" w:eastAsia="標楷體" w:hAnsi="Times New Roman"/>
          <w:sz w:val="24"/>
          <w:szCs w:val="24"/>
        </w:rPr>
        <w:t>第</w:t>
      </w:r>
      <w:r w:rsidR="00F321B0" w:rsidRPr="00F321B0">
        <w:rPr>
          <w:rFonts w:ascii="Times New Roman" w:eastAsia="標楷體" w:hAnsi="Times New Roman"/>
          <w:sz w:val="24"/>
          <w:szCs w:val="24"/>
        </w:rPr>
        <w:t>112</w:t>
      </w:r>
      <w:r w:rsidR="00F321B0" w:rsidRPr="00F321B0">
        <w:rPr>
          <w:rFonts w:ascii="Times New Roman" w:eastAsia="標楷體" w:hAnsi="Times New Roman"/>
          <w:sz w:val="24"/>
          <w:szCs w:val="24"/>
        </w:rPr>
        <w:t>章</w:t>
      </w:r>
      <w:r>
        <w:rPr>
          <w:rFonts w:ascii="Times New Roman" w:eastAsia="標楷體" w:hAnsi="Times New Roman"/>
          <w:sz w:val="24"/>
          <w:szCs w:val="24"/>
        </w:rPr>
        <w:t>)</w:t>
      </w:r>
      <w:r w:rsidR="00F321B0" w:rsidRPr="00F321B0">
        <w:rPr>
          <w:rFonts w:ascii="Times New Roman" w:eastAsia="標楷體" w:hAnsi="Times New Roman"/>
          <w:sz w:val="24"/>
          <w:szCs w:val="24"/>
        </w:rPr>
        <w:t>(</w:t>
      </w:r>
      <w:r w:rsidR="00F321B0" w:rsidRPr="00F321B0">
        <w:rPr>
          <w:rFonts w:ascii="Times New Roman" w:eastAsia="標楷體" w:hAnsi="Times New Roman"/>
          <w:sz w:val="24"/>
          <w:szCs w:val="24"/>
        </w:rPr>
        <w:t>以下簡稱「</w:t>
      </w:r>
      <w:r w:rsidR="00F321B0" w:rsidRPr="00CC615B">
        <w:rPr>
          <w:rFonts w:ascii="Times New Roman" w:eastAsia="標楷體" w:hAnsi="Times New Roman"/>
          <w:sz w:val="24"/>
          <w:szCs w:val="24"/>
        </w:rPr>
        <w:t>稅例</w:t>
      </w:r>
      <w:r w:rsidR="00F321B0" w:rsidRPr="00F321B0">
        <w:rPr>
          <w:rFonts w:ascii="Times New Roman" w:eastAsia="標楷體" w:hAnsi="Times New Roman"/>
          <w:sz w:val="24"/>
          <w:szCs w:val="24"/>
        </w:rPr>
        <w:t>」</w:t>
      </w:r>
      <w:r>
        <w:rPr>
          <w:rFonts w:ascii="Times New Roman" w:eastAsia="標楷體" w:hAnsi="Times New Roman"/>
          <w:sz w:val="24"/>
          <w:szCs w:val="24"/>
        </w:rPr>
        <w:t>)</w:t>
      </w:r>
      <w:r w:rsidR="00F321B0" w:rsidRPr="00F321B0">
        <w:rPr>
          <w:rFonts w:ascii="Times New Roman" w:eastAsia="標楷體" w:hAnsi="Times New Roman"/>
          <w:sz w:val="24"/>
          <w:szCs w:val="24"/>
        </w:rPr>
        <w:t>第</w:t>
      </w:r>
      <w:r w:rsidR="00F321B0" w:rsidRPr="00F321B0">
        <w:rPr>
          <w:rFonts w:ascii="Times New Roman" w:eastAsia="標楷體" w:hAnsi="Times New Roman"/>
          <w:sz w:val="24"/>
          <w:szCs w:val="24"/>
        </w:rPr>
        <w:t>66</w:t>
      </w:r>
      <w:r w:rsidR="00F321B0" w:rsidRPr="00F321B0">
        <w:rPr>
          <w:rFonts w:ascii="Times New Roman" w:eastAsia="標楷體" w:hAnsi="Times New Roman"/>
          <w:sz w:val="24"/>
          <w:szCs w:val="24"/>
        </w:rPr>
        <w:t>條向稅務上訴委員會</w:t>
      </w:r>
      <w:r w:rsidR="00F321B0" w:rsidRPr="00F321B0">
        <w:rPr>
          <w:rFonts w:ascii="Times New Roman" w:eastAsia="標楷體" w:hAnsi="Times New Roman"/>
          <w:sz w:val="24"/>
          <w:szCs w:val="24"/>
        </w:rPr>
        <w:t>(</w:t>
      </w:r>
      <w:r w:rsidR="00F321B0" w:rsidRPr="00F321B0">
        <w:rPr>
          <w:rFonts w:ascii="Times New Roman" w:eastAsia="標楷體" w:hAnsi="Times New Roman"/>
          <w:sz w:val="24"/>
          <w:szCs w:val="24"/>
        </w:rPr>
        <w:t>以下簡稱「</w:t>
      </w:r>
      <w:r w:rsidR="00F321B0" w:rsidRPr="00CC615B">
        <w:rPr>
          <w:rFonts w:ascii="Times New Roman" w:eastAsia="標楷體" w:hAnsi="Times New Roman"/>
          <w:sz w:val="24"/>
          <w:szCs w:val="24"/>
        </w:rPr>
        <w:t>本上訴委員會</w:t>
      </w:r>
      <w:r w:rsidR="00F321B0" w:rsidRPr="00F321B0">
        <w:rPr>
          <w:rFonts w:ascii="Times New Roman" w:eastAsia="標楷體" w:hAnsi="Times New Roman"/>
          <w:sz w:val="24"/>
          <w:szCs w:val="24"/>
        </w:rPr>
        <w:t>」</w:t>
      </w:r>
      <w:r>
        <w:rPr>
          <w:rFonts w:ascii="Times New Roman" w:eastAsia="標楷體" w:hAnsi="Times New Roman"/>
          <w:sz w:val="24"/>
          <w:szCs w:val="24"/>
        </w:rPr>
        <w:t>)</w:t>
      </w:r>
      <w:r w:rsidR="00F321B0" w:rsidRPr="00F321B0">
        <w:rPr>
          <w:rFonts w:ascii="Times New Roman" w:eastAsia="標楷體" w:hAnsi="Times New Roman"/>
          <w:sz w:val="24"/>
          <w:szCs w:val="24"/>
        </w:rPr>
        <w:t>提出上訴該決定</w:t>
      </w:r>
      <w:r w:rsidR="00F321B0" w:rsidRPr="00F321B0">
        <w:rPr>
          <w:rFonts w:ascii="Times New Roman" w:eastAsia="標楷體" w:hAnsi="Times New Roman"/>
          <w:sz w:val="24"/>
          <w:szCs w:val="24"/>
        </w:rPr>
        <w:t>(</w:t>
      </w:r>
      <w:r w:rsidR="00F321B0" w:rsidRPr="00F321B0">
        <w:rPr>
          <w:rFonts w:ascii="Times New Roman" w:eastAsia="標楷體" w:hAnsi="Times New Roman"/>
          <w:sz w:val="24"/>
          <w:szCs w:val="24"/>
        </w:rPr>
        <w:t>以下簡稱「</w:t>
      </w:r>
      <w:r w:rsidR="00F321B0" w:rsidRPr="00CC615B">
        <w:rPr>
          <w:rFonts w:ascii="Times New Roman" w:eastAsia="標楷體" w:hAnsi="Times New Roman"/>
          <w:sz w:val="24"/>
          <w:szCs w:val="24"/>
        </w:rPr>
        <w:t>本上訴</w:t>
      </w:r>
      <w:r w:rsidR="00F321B0" w:rsidRPr="00F321B0">
        <w:rPr>
          <w:rFonts w:ascii="Times New Roman" w:eastAsia="標楷體" w:hAnsi="Times New Roman"/>
          <w:sz w:val="24"/>
          <w:szCs w:val="24"/>
        </w:rPr>
        <w:t>」</w:t>
      </w:r>
      <w:r w:rsidR="00F321B0" w:rsidRPr="00F321B0">
        <w:rPr>
          <w:rFonts w:ascii="Times New Roman" w:eastAsia="標楷體" w:hAnsi="Times New Roman"/>
          <w:sz w:val="24"/>
          <w:szCs w:val="24"/>
        </w:rPr>
        <w:t>)</w:t>
      </w:r>
      <w:r w:rsidR="00F321B0" w:rsidRPr="00F321B0">
        <w:rPr>
          <w:rFonts w:ascii="Times New Roman" w:eastAsia="標楷體" w:hAnsi="Times New Roman"/>
          <w:sz w:val="24"/>
          <w:szCs w:val="24"/>
        </w:rPr>
        <w:t>。經考慮後，本上訴委員會一致裁定上訴人敗訴，理由詳述如下。</w:t>
      </w:r>
    </w:p>
    <w:p w:rsidR="00F321B0" w:rsidRPr="00F321B0" w:rsidRDefault="00F321B0" w:rsidP="00F321B0">
      <w:pPr>
        <w:pStyle w:val="a9"/>
        <w:overflowPunct w:val="0"/>
        <w:autoSpaceDE w:val="0"/>
        <w:autoSpaceDN w:val="0"/>
        <w:jc w:val="both"/>
        <w:rPr>
          <w:rFonts w:ascii="Times New Roman" w:eastAsia="標楷體" w:hAnsi="Times New Roman"/>
          <w:b/>
          <w:sz w:val="24"/>
          <w:szCs w:val="24"/>
        </w:rPr>
      </w:pPr>
    </w:p>
    <w:p w:rsidR="00F321B0" w:rsidRPr="00F321B0" w:rsidRDefault="00F321B0" w:rsidP="00F321B0">
      <w:pPr>
        <w:pStyle w:val="a9"/>
        <w:overflowPunct w:val="0"/>
        <w:autoSpaceDE w:val="0"/>
        <w:autoSpaceDN w:val="0"/>
        <w:jc w:val="both"/>
        <w:rPr>
          <w:rFonts w:ascii="Times New Roman" w:eastAsia="標楷體" w:hAnsi="Times New Roman"/>
          <w:b/>
          <w:sz w:val="28"/>
          <w:szCs w:val="28"/>
        </w:rPr>
      </w:pPr>
      <w:r w:rsidRPr="00F321B0">
        <w:rPr>
          <w:rFonts w:ascii="Times New Roman" w:eastAsia="標楷體" w:hAnsi="Times New Roman"/>
          <w:b/>
          <w:sz w:val="28"/>
          <w:szCs w:val="28"/>
        </w:rPr>
        <w:t>雙方同意的事實</w:t>
      </w:r>
    </w:p>
    <w:p w:rsidR="00F321B0" w:rsidRPr="00F321B0" w:rsidRDefault="00F321B0" w:rsidP="00F321B0">
      <w:pPr>
        <w:pStyle w:val="a9"/>
        <w:overflowPunct w:val="0"/>
        <w:autoSpaceDE w:val="0"/>
        <w:autoSpaceDN w:val="0"/>
        <w:jc w:val="both"/>
        <w:rPr>
          <w:rFonts w:ascii="Times New Roman" w:eastAsia="標楷體" w:hAnsi="Times New Roman"/>
          <w:sz w:val="24"/>
          <w:szCs w:val="24"/>
        </w:rPr>
      </w:pPr>
    </w:p>
    <w:p w:rsidR="00F321B0" w:rsidRPr="00F321B0" w:rsidRDefault="00F321B0" w:rsidP="00F321B0">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就本上訴，</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與稅務局局長代表同意採用該決定書中列出的「決定所據事實」的第</w:t>
      </w:r>
      <w:r w:rsidRPr="00F321B0">
        <w:rPr>
          <w:rFonts w:ascii="Times New Roman" w:eastAsia="標楷體" w:hAnsi="Times New Roman"/>
          <w:sz w:val="24"/>
          <w:szCs w:val="24"/>
        </w:rPr>
        <w:t>1(1)</w:t>
      </w:r>
      <w:r w:rsidRPr="00F321B0">
        <w:rPr>
          <w:rFonts w:ascii="Times New Roman" w:eastAsia="標楷體" w:hAnsi="Times New Roman"/>
          <w:sz w:val="24"/>
          <w:szCs w:val="24"/>
        </w:rPr>
        <w:t>至</w:t>
      </w:r>
      <w:r w:rsidRPr="00F321B0">
        <w:rPr>
          <w:rFonts w:ascii="Times New Roman" w:eastAsia="標楷體" w:hAnsi="Times New Roman"/>
          <w:sz w:val="24"/>
          <w:szCs w:val="24"/>
        </w:rPr>
        <w:t>(8)</w:t>
      </w:r>
      <w:r w:rsidRPr="00F321B0">
        <w:rPr>
          <w:rFonts w:ascii="Times New Roman" w:eastAsia="標楷體" w:hAnsi="Times New Roman"/>
          <w:sz w:val="24"/>
          <w:szCs w:val="24"/>
        </w:rPr>
        <w:t>段作為事實基礎</w:t>
      </w:r>
      <w:r w:rsidRPr="00F321B0">
        <w:rPr>
          <w:rFonts w:ascii="Times New Roman" w:eastAsia="標楷體" w:hAnsi="Times New Roman"/>
          <w:sz w:val="24"/>
          <w:szCs w:val="24"/>
        </w:rPr>
        <w:t>(</w:t>
      </w:r>
      <w:r w:rsidRPr="00F321B0">
        <w:rPr>
          <w:rFonts w:ascii="Times New Roman" w:eastAsia="標楷體" w:hAnsi="Times New Roman"/>
          <w:sz w:val="24"/>
          <w:szCs w:val="24"/>
        </w:rPr>
        <w:t>以下簡稱「</w:t>
      </w:r>
      <w:r w:rsidRPr="00CC615B">
        <w:rPr>
          <w:rFonts w:ascii="Times New Roman" w:eastAsia="標楷體" w:hAnsi="Times New Roman"/>
          <w:sz w:val="24"/>
          <w:szCs w:val="24"/>
        </w:rPr>
        <w:t>雙方同意的事實</w:t>
      </w:r>
      <w:r w:rsidRPr="00F321B0">
        <w:rPr>
          <w:rFonts w:ascii="Times New Roman" w:eastAsia="標楷體" w:hAnsi="Times New Roman"/>
          <w:sz w:val="24"/>
          <w:szCs w:val="24"/>
        </w:rPr>
        <w:t>」</w:t>
      </w:r>
      <w:r w:rsidRPr="00F321B0">
        <w:rPr>
          <w:rFonts w:ascii="Times New Roman" w:eastAsia="標楷體" w:hAnsi="Times New Roman"/>
          <w:sz w:val="24"/>
          <w:szCs w:val="24"/>
        </w:rPr>
        <w:t>)</w:t>
      </w:r>
      <w:r w:rsidRPr="00F321B0">
        <w:rPr>
          <w:rFonts w:ascii="Times New Roman" w:eastAsia="標楷體" w:hAnsi="Times New Roman"/>
          <w:sz w:val="24"/>
          <w:szCs w:val="24"/>
        </w:rPr>
        <w:t>，其中包括如下：</w:t>
      </w:r>
    </w:p>
    <w:p w:rsidR="00F321B0" w:rsidRPr="00F321B0" w:rsidRDefault="00F321B0" w:rsidP="00F321B0">
      <w:pPr>
        <w:pStyle w:val="a9"/>
        <w:tabs>
          <w:tab w:val="left" w:pos="2107"/>
        </w:tabs>
        <w:overflowPunct w:val="0"/>
        <w:autoSpaceDE w:val="0"/>
        <w:autoSpaceDN w:val="0"/>
        <w:ind w:leftChars="638" w:left="2107" w:hangingChars="240" w:hanging="576"/>
        <w:jc w:val="both"/>
        <w:rPr>
          <w:rFonts w:ascii="Times New Roman" w:eastAsia="標楷體" w:hAnsi="Times New Roman"/>
          <w:sz w:val="24"/>
          <w:szCs w:val="24"/>
        </w:rPr>
      </w:pPr>
    </w:p>
    <w:p w:rsidR="00F321B0" w:rsidRPr="00F321B0" w:rsidRDefault="00F321B0" w:rsidP="00F321B0">
      <w:pPr>
        <w:pStyle w:val="a9"/>
        <w:numPr>
          <w:ilvl w:val="0"/>
          <w:numId w:val="6"/>
        </w:numPr>
        <w:tabs>
          <w:tab w:val="left" w:pos="2107"/>
        </w:tabs>
        <w:overflowPunct w:val="0"/>
        <w:autoSpaceDE w:val="0"/>
        <w:autoSpaceDN w:val="0"/>
        <w:ind w:leftChars="638" w:left="2107" w:hangingChars="240" w:hanging="576"/>
        <w:jc w:val="both"/>
        <w:rPr>
          <w:rFonts w:ascii="Times New Roman" w:eastAsia="標楷體" w:hAnsi="Times New Roman"/>
          <w:sz w:val="24"/>
          <w:szCs w:val="24"/>
        </w:rPr>
      </w:pPr>
      <w:r w:rsidRPr="00F321B0">
        <w:rPr>
          <w:rFonts w:ascii="Times New Roman" w:eastAsia="標楷體" w:hAnsi="Times New Roman"/>
          <w:sz w:val="24"/>
          <w:szCs w:val="24"/>
        </w:rPr>
        <w:t>2011</w:t>
      </w:r>
      <w:r w:rsidRPr="00F321B0">
        <w:rPr>
          <w:rFonts w:ascii="Times New Roman" w:eastAsia="標楷體" w:hAnsi="Times New Roman"/>
          <w:sz w:val="24"/>
          <w:szCs w:val="24"/>
        </w:rPr>
        <w:t>年，</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在香港註冊成立為私人有限公司，</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在利得稅報稅表內申報其主要業務性質為「提供物業代理服務」</w:t>
      </w:r>
      <w:r w:rsidRPr="00F321B0">
        <w:rPr>
          <w:rFonts w:ascii="Times New Roman" w:eastAsia="標楷體" w:hAnsi="Times New Roman"/>
          <w:sz w:val="24"/>
          <w:szCs w:val="24"/>
        </w:rPr>
        <w:t>(provision of property agency service)</w:t>
      </w:r>
      <w:r w:rsidRPr="00F321B0">
        <w:rPr>
          <w:rFonts w:ascii="Times New Roman" w:eastAsia="標楷體" w:hAnsi="Times New Roman"/>
          <w:sz w:val="24"/>
          <w:szCs w:val="24"/>
        </w:rPr>
        <w:t>。</w:t>
      </w:r>
      <w:r w:rsidR="00CC615B">
        <w:rPr>
          <w:rFonts w:ascii="Times New Roman" w:eastAsia="標楷體" w:hAnsi="Times New Roman" w:hint="eastAsia"/>
          <w:sz w:val="24"/>
          <w:szCs w:val="24"/>
        </w:rPr>
        <w:t>B</w:t>
      </w:r>
      <w:r w:rsidR="00CC615B">
        <w:rPr>
          <w:rFonts w:ascii="Times New Roman" w:eastAsia="標楷體" w:hAnsi="Times New Roman" w:hint="eastAsia"/>
          <w:sz w:val="24"/>
          <w:szCs w:val="24"/>
          <w:lang w:eastAsia="zh-HK"/>
        </w:rPr>
        <w:t>女士</w:t>
      </w:r>
      <w:r w:rsidRPr="00F321B0">
        <w:rPr>
          <w:rFonts w:ascii="Times New Roman" w:eastAsia="標楷體" w:hAnsi="Times New Roman"/>
          <w:sz w:val="24"/>
          <w:szCs w:val="24"/>
        </w:rPr>
        <w:t>在相關期間是</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唯一的</w:t>
      </w:r>
      <w:r w:rsidR="00CC615B">
        <w:rPr>
          <w:rFonts w:ascii="Times New Roman" w:eastAsia="標楷體" w:hAnsi="Times New Roman" w:hint="eastAsia"/>
          <w:sz w:val="24"/>
          <w:szCs w:val="24"/>
        </w:rPr>
        <w:t>C</w:t>
      </w:r>
      <w:r w:rsidR="00CC615B">
        <w:rPr>
          <w:rFonts w:ascii="Times New Roman" w:eastAsia="標楷體" w:hAnsi="Times New Roman" w:hint="eastAsia"/>
          <w:sz w:val="24"/>
          <w:szCs w:val="24"/>
          <w:lang w:eastAsia="zh-HK"/>
        </w:rPr>
        <w:t>職位</w:t>
      </w:r>
      <w:r w:rsidRPr="00F321B0">
        <w:rPr>
          <w:rFonts w:ascii="Times New Roman" w:eastAsia="標楷體" w:hAnsi="Times New Roman"/>
          <w:sz w:val="24"/>
          <w:szCs w:val="24"/>
        </w:rPr>
        <w:t>，而</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的股東則分別為</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及</w:t>
      </w:r>
      <w:r w:rsidR="00CC615B">
        <w:rPr>
          <w:rFonts w:ascii="Times New Roman" w:eastAsia="標楷體" w:hAnsi="Times New Roman" w:hint="eastAsia"/>
          <w:sz w:val="24"/>
          <w:szCs w:val="24"/>
        </w:rPr>
        <w:t>D</w:t>
      </w:r>
      <w:r w:rsidRPr="00F321B0">
        <w:rPr>
          <w:rFonts w:ascii="Times New Roman" w:eastAsia="標楷體" w:hAnsi="Times New Roman"/>
          <w:sz w:val="24"/>
          <w:szCs w:val="24"/>
        </w:rPr>
        <w:t>女士。</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的會計帳目年結日期為每年</w:t>
      </w:r>
      <w:r w:rsidRPr="00F321B0">
        <w:rPr>
          <w:rFonts w:ascii="Times New Roman" w:eastAsia="標楷體" w:hAnsi="Times New Roman"/>
          <w:sz w:val="24"/>
          <w:szCs w:val="24"/>
        </w:rPr>
        <w:t>6</w:t>
      </w:r>
      <w:r w:rsidRPr="00F321B0">
        <w:rPr>
          <w:rFonts w:ascii="Times New Roman" w:eastAsia="標楷體" w:hAnsi="Times New Roman"/>
          <w:sz w:val="24"/>
          <w:szCs w:val="24"/>
        </w:rPr>
        <w:t>月</w:t>
      </w:r>
      <w:r w:rsidRPr="00F321B0">
        <w:rPr>
          <w:rFonts w:ascii="Times New Roman" w:eastAsia="標楷體" w:hAnsi="Times New Roman"/>
          <w:sz w:val="24"/>
          <w:szCs w:val="24"/>
        </w:rPr>
        <w:t>30</w:t>
      </w:r>
      <w:r w:rsidRPr="00F321B0">
        <w:rPr>
          <w:rFonts w:ascii="Times New Roman" w:eastAsia="標楷體" w:hAnsi="Times New Roman"/>
          <w:sz w:val="24"/>
          <w:szCs w:val="24"/>
        </w:rPr>
        <w:t>日。</w:t>
      </w:r>
    </w:p>
    <w:p w:rsidR="00F321B0" w:rsidRPr="00F321B0" w:rsidRDefault="00F321B0" w:rsidP="00F321B0">
      <w:pPr>
        <w:pStyle w:val="a9"/>
        <w:tabs>
          <w:tab w:val="left" w:pos="2107"/>
        </w:tabs>
        <w:overflowPunct w:val="0"/>
        <w:autoSpaceDE w:val="0"/>
        <w:autoSpaceDN w:val="0"/>
        <w:ind w:leftChars="638" w:left="2107" w:hangingChars="240" w:hanging="576"/>
        <w:jc w:val="both"/>
        <w:rPr>
          <w:rFonts w:ascii="Times New Roman" w:eastAsia="標楷體" w:hAnsi="Times New Roman"/>
          <w:sz w:val="24"/>
          <w:szCs w:val="24"/>
        </w:rPr>
      </w:pPr>
    </w:p>
    <w:p w:rsidR="00F321B0" w:rsidRPr="00F321B0" w:rsidRDefault="00F321B0" w:rsidP="00F321B0">
      <w:pPr>
        <w:pStyle w:val="a9"/>
        <w:numPr>
          <w:ilvl w:val="0"/>
          <w:numId w:val="6"/>
        </w:numPr>
        <w:tabs>
          <w:tab w:val="left" w:pos="2107"/>
        </w:tabs>
        <w:overflowPunct w:val="0"/>
        <w:autoSpaceDE w:val="0"/>
        <w:autoSpaceDN w:val="0"/>
        <w:ind w:leftChars="638" w:left="2107" w:hangingChars="240" w:hanging="576"/>
        <w:jc w:val="both"/>
        <w:rPr>
          <w:rFonts w:ascii="Times New Roman" w:eastAsia="標楷體" w:hAnsi="Times New Roman"/>
          <w:sz w:val="24"/>
          <w:szCs w:val="24"/>
        </w:rPr>
      </w:pPr>
      <w:r w:rsidRPr="00F321B0">
        <w:rPr>
          <w:rFonts w:ascii="Times New Roman" w:eastAsia="標楷體" w:hAnsi="Times New Roman"/>
          <w:sz w:val="24"/>
          <w:szCs w:val="24"/>
        </w:rPr>
        <w:t>由於</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未有在指定期限前提交</w:t>
      </w:r>
      <w:r w:rsidRPr="00F321B0">
        <w:rPr>
          <w:rFonts w:ascii="Times New Roman" w:eastAsia="標楷體" w:hAnsi="Times New Roman"/>
          <w:sz w:val="24"/>
          <w:szCs w:val="24"/>
        </w:rPr>
        <w:t>2019/20</w:t>
      </w:r>
      <w:r w:rsidRPr="00F321B0">
        <w:rPr>
          <w:rFonts w:ascii="Times New Roman" w:eastAsia="標楷體" w:hAnsi="Times New Roman"/>
          <w:sz w:val="24"/>
          <w:szCs w:val="24"/>
        </w:rPr>
        <w:t>課稅年度利得稅報稅表，</w:t>
      </w:r>
      <w:proofErr w:type="gramStart"/>
      <w:r w:rsidRPr="00F321B0">
        <w:rPr>
          <w:rFonts w:ascii="Times New Roman" w:eastAsia="標楷體" w:hAnsi="Times New Roman"/>
          <w:sz w:val="24"/>
          <w:szCs w:val="24"/>
        </w:rPr>
        <w:t>故評稅主任按稅</w:t>
      </w:r>
      <w:proofErr w:type="gramEnd"/>
      <w:r w:rsidRPr="00F321B0">
        <w:rPr>
          <w:rFonts w:ascii="Times New Roman" w:eastAsia="標楷體" w:hAnsi="Times New Roman"/>
          <w:sz w:val="24"/>
          <w:szCs w:val="24"/>
        </w:rPr>
        <w:t>例第</w:t>
      </w:r>
      <w:r w:rsidRPr="00F321B0">
        <w:rPr>
          <w:rFonts w:ascii="Times New Roman" w:eastAsia="標楷體" w:hAnsi="Times New Roman"/>
          <w:sz w:val="24"/>
          <w:szCs w:val="24"/>
        </w:rPr>
        <w:t>59(3)</w:t>
      </w:r>
      <w:r w:rsidRPr="00F321B0">
        <w:rPr>
          <w:rFonts w:ascii="Times New Roman" w:eastAsia="標楷體" w:hAnsi="Times New Roman"/>
          <w:sz w:val="24"/>
          <w:szCs w:val="24"/>
        </w:rPr>
        <w:t>條的規定向</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作出下列</w:t>
      </w:r>
      <w:r w:rsidRPr="00F321B0">
        <w:rPr>
          <w:rFonts w:ascii="Times New Roman" w:eastAsia="標楷體" w:hAnsi="Times New Roman"/>
          <w:sz w:val="24"/>
          <w:szCs w:val="24"/>
        </w:rPr>
        <w:t>2019/20</w:t>
      </w:r>
      <w:r w:rsidRPr="00F321B0">
        <w:rPr>
          <w:rFonts w:ascii="Times New Roman" w:eastAsia="標楷體" w:hAnsi="Times New Roman"/>
          <w:sz w:val="24"/>
          <w:szCs w:val="24"/>
        </w:rPr>
        <w:t>課稅年度利得</w:t>
      </w:r>
      <w:proofErr w:type="gramStart"/>
      <w:r w:rsidRPr="00F321B0">
        <w:rPr>
          <w:rFonts w:ascii="Times New Roman" w:eastAsia="標楷體" w:hAnsi="Times New Roman"/>
          <w:sz w:val="24"/>
          <w:szCs w:val="24"/>
        </w:rPr>
        <w:t>稅評稅</w:t>
      </w:r>
      <w:proofErr w:type="gramEnd"/>
      <w:r w:rsidRPr="00F321B0">
        <w:rPr>
          <w:rFonts w:ascii="Times New Roman" w:eastAsia="標楷體" w:hAnsi="Times New Roman"/>
          <w:sz w:val="24"/>
          <w:szCs w:val="24"/>
        </w:rPr>
        <w:t>：</w:t>
      </w:r>
    </w:p>
    <w:p w:rsidR="00F321B0" w:rsidRPr="00F321B0" w:rsidRDefault="00F321B0" w:rsidP="00F321B0">
      <w:pPr>
        <w:pStyle w:val="a9"/>
        <w:tabs>
          <w:tab w:val="left" w:pos="851"/>
        </w:tabs>
        <w:overflowPunct w:val="0"/>
        <w:autoSpaceDE w:val="0"/>
        <w:autoSpaceDN w:val="0"/>
        <w:jc w:val="both"/>
        <w:rPr>
          <w:rFonts w:ascii="Times New Roman" w:eastAsia="標楷體" w:hAnsi="Times New Roman"/>
          <w:sz w:val="24"/>
          <w:szCs w:val="24"/>
        </w:rPr>
      </w:pPr>
    </w:p>
    <w:tbl>
      <w:tblPr>
        <w:tblW w:w="0" w:type="auto"/>
        <w:tblInd w:w="1985" w:type="dxa"/>
        <w:tblLook w:val="04A0" w:firstRow="1" w:lastRow="0" w:firstColumn="1" w:lastColumn="0" w:noHBand="0" w:noVBand="1"/>
      </w:tblPr>
      <w:tblGrid>
        <w:gridCol w:w="1417"/>
        <w:gridCol w:w="284"/>
        <w:gridCol w:w="996"/>
      </w:tblGrid>
      <w:tr w:rsidR="00F321B0" w:rsidRPr="00F321B0" w:rsidTr="00F321B0">
        <w:tc>
          <w:tcPr>
            <w:tcW w:w="1417" w:type="dxa"/>
            <w:shd w:val="clear" w:color="auto" w:fill="auto"/>
          </w:tcPr>
          <w:p w:rsidR="00F321B0" w:rsidRPr="00F321B0" w:rsidRDefault="00F321B0" w:rsidP="00F321B0">
            <w:pPr>
              <w:pStyle w:val="a9"/>
              <w:overflowPunct w:val="0"/>
              <w:autoSpaceDE w:val="0"/>
              <w:autoSpaceDN w:val="0"/>
              <w:jc w:val="both"/>
              <w:rPr>
                <w:rFonts w:ascii="Times New Roman" w:eastAsia="標楷體" w:hAnsi="Times New Roman"/>
                <w:sz w:val="24"/>
                <w:szCs w:val="24"/>
              </w:rPr>
            </w:pPr>
          </w:p>
        </w:tc>
        <w:tc>
          <w:tcPr>
            <w:tcW w:w="284" w:type="dxa"/>
            <w:shd w:val="clear" w:color="auto" w:fill="auto"/>
          </w:tcPr>
          <w:p w:rsidR="00F321B0" w:rsidRPr="00F321B0" w:rsidRDefault="00F321B0" w:rsidP="00F321B0">
            <w:pPr>
              <w:pStyle w:val="a9"/>
              <w:overflowPunct w:val="0"/>
              <w:autoSpaceDE w:val="0"/>
              <w:autoSpaceDN w:val="0"/>
              <w:jc w:val="both"/>
              <w:rPr>
                <w:rFonts w:ascii="Times New Roman" w:eastAsia="標楷體" w:hAnsi="Times New Roman"/>
                <w:sz w:val="24"/>
                <w:szCs w:val="24"/>
              </w:rPr>
            </w:pPr>
          </w:p>
        </w:tc>
        <w:tc>
          <w:tcPr>
            <w:tcW w:w="709" w:type="dxa"/>
            <w:shd w:val="clear" w:color="auto" w:fill="auto"/>
          </w:tcPr>
          <w:p w:rsidR="00F321B0" w:rsidRPr="00F321B0" w:rsidRDefault="00F321B0" w:rsidP="00F321B0">
            <w:pPr>
              <w:pStyle w:val="a9"/>
              <w:overflowPunct w:val="0"/>
              <w:autoSpaceDE w:val="0"/>
              <w:autoSpaceDN w:val="0"/>
              <w:jc w:val="center"/>
              <w:rPr>
                <w:rFonts w:ascii="Times New Roman" w:eastAsia="標楷體" w:hAnsi="Times New Roman"/>
                <w:sz w:val="24"/>
                <w:szCs w:val="24"/>
                <w:u w:val="single"/>
              </w:rPr>
            </w:pPr>
            <w:r w:rsidRPr="00F321B0">
              <w:rPr>
                <w:rFonts w:ascii="Times New Roman" w:eastAsia="標楷體" w:hAnsi="Times New Roman"/>
                <w:sz w:val="24"/>
                <w:szCs w:val="24"/>
                <w:u w:val="single"/>
              </w:rPr>
              <w:t>(</w:t>
            </w:r>
            <w:r w:rsidRPr="00F321B0">
              <w:rPr>
                <w:rFonts w:ascii="Times New Roman" w:eastAsia="標楷體" w:hAnsi="Times New Roman"/>
                <w:sz w:val="24"/>
                <w:szCs w:val="24"/>
                <w:u w:val="single"/>
              </w:rPr>
              <w:t>元</w:t>
            </w:r>
            <w:r w:rsidRPr="00F321B0">
              <w:rPr>
                <w:rFonts w:ascii="Times New Roman" w:eastAsia="標楷體" w:hAnsi="Times New Roman"/>
                <w:sz w:val="24"/>
                <w:szCs w:val="24"/>
                <w:u w:val="single"/>
              </w:rPr>
              <w:t>)</w:t>
            </w:r>
          </w:p>
        </w:tc>
      </w:tr>
      <w:tr w:rsidR="00F321B0" w:rsidRPr="00F321B0" w:rsidTr="00F321B0">
        <w:tc>
          <w:tcPr>
            <w:tcW w:w="1417" w:type="dxa"/>
            <w:shd w:val="clear" w:color="auto" w:fill="auto"/>
          </w:tcPr>
          <w:p w:rsidR="00F321B0" w:rsidRPr="00F321B0" w:rsidRDefault="00F321B0" w:rsidP="00F321B0">
            <w:pPr>
              <w:pStyle w:val="a9"/>
              <w:overflowPunct w:val="0"/>
              <w:autoSpaceDE w:val="0"/>
              <w:autoSpaceDN w:val="0"/>
              <w:jc w:val="both"/>
              <w:rPr>
                <w:rFonts w:ascii="Times New Roman" w:eastAsia="標楷體" w:hAnsi="Times New Roman"/>
                <w:sz w:val="24"/>
                <w:szCs w:val="24"/>
              </w:rPr>
            </w:pPr>
            <w:r w:rsidRPr="00F321B0">
              <w:rPr>
                <w:rFonts w:ascii="Times New Roman" w:eastAsia="標楷體" w:hAnsi="Times New Roman"/>
                <w:sz w:val="24"/>
                <w:szCs w:val="24"/>
              </w:rPr>
              <w:t>應評稅利潤</w:t>
            </w:r>
          </w:p>
        </w:tc>
        <w:tc>
          <w:tcPr>
            <w:tcW w:w="284" w:type="dxa"/>
            <w:shd w:val="clear" w:color="auto" w:fill="auto"/>
          </w:tcPr>
          <w:p w:rsidR="00F321B0" w:rsidRPr="00F321B0" w:rsidRDefault="00F321B0" w:rsidP="00F321B0">
            <w:pPr>
              <w:pStyle w:val="a9"/>
              <w:overflowPunct w:val="0"/>
              <w:autoSpaceDE w:val="0"/>
              <w:autoSpaceDN w:val="0"/>
              <w:jc w:val="both"/>
              <w:rPr>
                <w:rFonts w:ascii="Times New Roman" w:eastAsia="標楷體" w:hAnsi="Times New Roman"/>
                <w:sz w:val="24"/>
                <w:szCs w:val="24"/>
              </w:rPr>
            </w:pPr>
          </w:p>
        </w:tc>
        <w:tc>
          <w:tcPr>
            <w:tcW w:w="709" w:type="dxa"/>
            <w:shd w:val="clear" w:color="auto" w:fill="auto"/>
          </w:tcPr>
          <w:p w:rsidR="00F321B0" w:rsidRPr="00F321B0" w:rsidRDefault="00F321B0" w:rsidP="00F321B0">
            <w:pPr>
              <w:pStyle w:val="a9"/>
              <w:overflowPunct w:val="0"/>
              <w:autoSpaceDE w:val="0"/>
              <w:autoSpaceDN w:val="0"/>
              <w:jc w:val="right"/>
              <w:rPr>
                <w:rFonts w:ascii="Times New Roman" w:eastAsia="標楷體" w:hAnsi="Times New Roman"/>
                <w:sz w:val="24"/>
                <w:szCs w:val="24"/>
                <w:u w:val="double"/>
              </w:rPr>
            </w:pPr>
            <w:r w:rsidRPr="00F321B0">
              <w:rPr>
                <w:rFonts w:ascii="Times New Roman" w:eastAsia="標楷體" w:hAnsi="Times New Roman"/>
                <w:sz w:val="24"/>
                <w:szCs w:val="24"/>
                <w:u w:val="double"/>
              </w:rPr>
              <w:t>710,000</w:t>
            </w:r>
          </w:p>
        </w:tc>
      </w:tr>
      <w:tr w:rsidR="00F321B0" w:rsidRPr="00F321B0" w:rsidTr="00F321B0">
        <w:tc>
          <w:tcPr>
            <w:tcW w:w="1417" w:type="dxa"/>
            <w:shd w:val="clear" w:color="auto" w:fill="auto"/>
          </w:tcPr>
          <w:p w:rsidR="00F321B0" w:rsidRPr="00F321B0" w:rsidRDefault="00F321B0" w:rsidP="00F321B0">
            <w:pPr>
              <w:pStyle w:val="a9"/>
              <w:overflowPunct w:val="0"/>
              <w:autoSpaceDE w:val="0"/>
              <w:autoSpaceDN w:val="0"/>
              <w:jc w:val="both"/>
              <w:rPr>
                <w:rFonts w:ascii="Times New Roman" w:eastAsia="標楷體" w:hAnsi="Times New Roman"/>
                <w:sz w:val="24"/>
                <w:szCs w:val="24"/>
              </w:rPr>
            </w:pPr>
            <w:r w:rsidRPr="00F321B0">
              <w:rPr>
                <w:rFonts w:ascii="Times New Roman" w:eastAsia="標楷體" w:hAnsi="Times New Roman"/>
                <w:sz w:val="24"/>
                <w:szCs w:val="24"/>
              </w:rPr>
              <w:t>應繳稅款</w:t>
            </w:r>
          </w:p>
        </w:tc>
        <w:tc>
          <w:tcPr>
            <w:tcW w:w="284" w:type="dxa"/>
            <w:shd w:val="clear" w:color="auto" w:fill="auto"/>
          </w:tcPr>
          <w:p w:rsidR="00F321B0" w:rsidRPr="00F321B0" w:rsidRDefault="00F321B0" w:rsidP="00F321B0">
            <w:pPr>
              <w:pStyle w:val="a9"/>
              <w:overflowPunct w:val="0"/>
              <w:autoSpaceDE w:val="0"/>
              <w:autoSpaceDN w:val="0"/>
              <w:jc w:val="both"/>
              <w:rPr>
                <w:rFonts w:ascii="Times New Roman" w:eastAsia="標楷體" w:hAnsi="Times New Roman"/>
                <w:sz w:val="24"/>
                <w:szCs w:val="24"/>
              </w:rPr>
            </w:pPr>
          </w:p>
        </w:tc>
        <w:tc>
          <w:tcPr>
            <w:tcW w:w="709" w:type="dxa"/>
            <w:shd w:val="clear" w:color="auto" w:fill="auto"/>
          </w:tcPr>
          <w:p w:rsidR="00F321B0" w:rsidRPr="00F321B0" w:rsidRDefault="00E3101D" w:rsidP="00F321B0">
            <w:pPr>
              <w:pStyle w:val="a9"/>
              <w:overflowPunct w:val="0"/>
              <w:autoSpaceDE w:val="0"/>
              <w:autoSpaceDN w:val="0"/>
              <w:jc w:val="right"/>
              <w:rPr>
                <w:rFonts w:ascii="Times New Roman" w:eastAsia="標楷體" w:hAnsi="Times New Roman"/>
                <w:sz w:val="24"/>
                <w:szCs w:val="24"/>
                <w:u w:val="double"/>
              </w:rPr>
            </w:pPr>
            <w:r>
              <w:rPr>
                <w:rFonts w:ascii="Times New Roman" w:eastAsia="標楷體" w:hAnsi="Times New Roman"/>
                <w:sz w:val="24"/>
                <w:szCs w:val="24"/>
                <w:u w:val="double"/>
              </w:rPr>
              <w:t xml:space="preserve"> </w:t>
            </w:r>
            <w:r w:rsidR="00F321B0" w:rsidRPr="00F321B0">
              <w:rPr>
                <w:rFonts w:ascii="Times New Roman" w:eastAsia="標楷體" w:hAnsi="Times New Roman"/>
                <w:sz w:val="24"/>
                <w:szCs w:val="24"/>
                <w:u w:val="double"/>
              </w:rPr>
              <w:t>97,150</w:t>
            </w:r>
          </w:p>
        </w:tc>
      </w:tr>
    </w:tbl>
    <w:p w:rsidR="00F321B0" w:rsidRPr="00F321B0" w:rsidRDefault="00F321B0" w:rsidP="00F321B0">
      <w:pPr>
        <w:pStyle w:val="a9"/>
        <w:overflowPunct w:val="0"/>
        <w:autoSpaceDE w:val="0"/>
        <w:autoSpaceDN w:val="0"/>
        <w:jc w:val="both"/>
        <w:rPr>
          <w:rFonts w:ascii="Times New Roman" w:eastAsia="標楷體" w:hAnsi="Times New Roman"/>
          <w:sz w:val="24"/>
          <w:szCs w:val="24"/>
        </w:rPr>
      </w:pPr>
    </w:p>
    <w:p w:rsidR="00F321B0" w:rsidRPr="00F321B0" w:rsidRDefault="00CC615B" w:rsidP="00F321B0">
      <w:pPr>
        <w:pStyle w:val="a9"/>
        <w:numPr>
          <w:ilvl w:val="0"/>
          <w:numId w:val="6"/>
        </w:numPr>
        <w:tabs>
          <w:tab w:val="left" w:pos="2107"/>
        </w:tabs>
        <w:overflowPunct w:val="0"/>
        <w:autoSpaceDE w:val="0"/>
        <w:autoSpaceDN w:val="0"/>
        <w:ind w:leftChars="638" w:left="2107" w:hangingChars="240" w:hanging="576"/>
        <w:jc w:val="both"/>
        <w:rPr>
          <w:rFonts w:ascii="Times New Roman" w:eastAsia="標楷體" w:hAnsi="Times New Roman"/>
          <w:sz w:val="24"/>
          <w:szCs w:val="24"/>
        </w:rPr>
      </w:pP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透過會計師事務所反對</w:t>
      </w:r>
      <w:proofErr w:type="gramStart"/>
      <w:r w:rsidR="00F321B0" w:rsidRPr="00F321B0">
        <w:rPr>
          <w:rFonts w:ascii="Times New Roman" w:eastAsia="標楷體" w:hAnsi="Times New Roman"/>
          <w:sz w:val="24"/>
          <w:szCs w:val="24"/>
        </w:rPr>
        <w:t>上述評稅</w:t>
      </w:r>
      <w:proofErr w:type="gramEnd"/>
      <w:r w:rsidR="00F321B0" w:rsidRPr="00F321B0">
        <w:rPr>
          <w:rFonts w:ascii="Times New Roman" w:eastAsia="標楷體" w:hAnsi="Times New Roman"/>
          <w:sz w:val="24"/>
          <w:szCs w:val="24"/>
        </w:rPr>
        <w:t>，認為應評稅利潤過高，並選擇以</w:t>
      </w:r>
      <w:proofErr w:type="gramStart"/>
      <w:r w:rsidR="00F321B0" w:rsidRPr="00F321B0">
        <w:rPr>
          <w:rFonts w:ascii="Times New Roman" w:eastAsia="標楷體" w:hAnsi="Times New Roman"/>
          <w:sz w:val="24"/>
          <w:szCs w:val="24"/>
        </w:rPr>
        <w:t>兩級制利得</w:t>
      </w:r>
      <w:proofErr w:type="gramEnd"/>
      <w:r w:rsidR="00F321B0" w:rsidRPr="00F321B0">
        <w:rPr>
          <w:rFonts w:ascii="Times New Roman" w:eastAsia="標楷體" w:hAnsi="Times New Roman"/>
          <w:sz w:val="24"/>
          <w:szCs w:val="24"/>
        </w:rPr>
        <w:t>稅稅率課稅。</w:t>
      </w:r>
    </w:p>
    <w:p w:rsidR="00F321B0" w:rsidRPr="00F321B0" w:rsidRDefault="00F321B0" w:rsidP="00F321B0">
      <w:pPr>
        <w:pStyle w:val="a9"/>
        <w:overflowPunct w:val="0"/>
        <w:autoSpaceDE w:val="0"/>
        <w:autoSpaceDN w:val="0"/>
        <w:jc w:val="both"/>
        <w:rPr>
          <w:rFonts w:ascii="Times New Roman" w:eastAsia="標楷體" w:hAnsi="Times New Roman"/>
          <w:sz w:val="24"/>
          <w:szCs w:val="24"/>
        </w:rPr>
      </w:pPr>
    </w:p>
    <w:p w:rsidR="00F321B0" w:rsidRPr="00F321B0" w:rsidRDefault="00F321B0" w:rsidP="00F321B0">
      <w:pPr>
        <w:pStyle w:val="a9"/>
        <w:numPr>
          <w:ilvl w:val="0"/>
          <w:numId w:val="6"/>
        </w:numPr>
        <w:tabs>
          <w:tab w:val="left" w:pos="2107"/>
        </w:tabs>
        <w:overflowPunct w:val="0"/>
        <w:autoSpaceDE w:val="0"/>
        <w:autoSpaceDN w:val="0"/>
        <w:ind w:leftChars="638" w:left="2107" w:hangingChars="240" w:hanging="576"/>
        <w:jc w:val="both"/>
        <w:rPr>
          <w:rFonts w:ascii="Times New Roman" w:eastAsia="標楷體" w:hAnsi="Times New Roman"/>
          <w:sz w:val="24"/>
          <w:szCs w:val="24"/>
        </w:rPr>
      </w:pPr>
      <w:r w:rsidRPr="00F321B0">
        <w:rPr>
          <w:rFonts w:ascii="Times New Roman" w:eastAsia="標楷體" w:hAnsi="Times New Roman"/>
          <w:sz w:val="24"/>
          <w:szCs w:val="24"/>
        </w:rPr>
        <w:t>其後，</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提交</w:t>
      </w:r>
      <w:r w:rsidRPr="00F321B0">
        <w:rPr>
          <w:rFonts w:ascii="Times New Roman" w:eastAsia="標楷體" w:hAnsi="Times New Roman"/>
          <w:sz w:val="24"/>
          <w:szCs w:val="24"/>
        </w:rPr>
        <w:t>2019/20</w:t>
      </w:r>
      <w:r w:rsidRPr="00F321B0">
        <w:rPr>
          <w:rFonts w:ascii="Times New Roman" w:eastAsia="標楷體" w:hAnsi="Times New Roman"/>
          <w:sz w:val="24"/>
          <w:szCs w:val="24"/>
        </w:rPr>
        <w:t>課稅年度利得稅報稅表及截至</w:t>
      </w:r>
      <w:r w:rsidRPr="00F321B0">
        <w:rPr>
          <w:rFonts w:ascii="Times New Roman" w:eastAsia="標楷體" w:hAnsi="Times New Roman"/>
          <w:sz w:val="24"/>
          <w:szCs w:val="24"/>
        </w:rPr>
        <w:t>2019</w:t>
      </w:r>
      <w:r w:rsidRPr="00F321B0">
        <w:rPr>
          <w:rFonts w:ascii="Times New Roman" w:eastAsia="標楷體" w:hAnsi="Times New Roman"/>
          <w:sz w:val="24"/>
          <w:szCs w:val="24"/>
        </w:rPr>
        <w:t>年</w:t>
      </w:r>
      <w:r w:rsidRPr="00F321B0">
        <w:rPr>
          <w:rFonts w:ascii="Times New Roman" w:eastAsia="標楷體" w:hAnsi="Times New Roman"/>
          <w:sz w:val="24"/>
          <w:szCs w:val="24"/>
        </w:rPr>
        <w:t>6</w:t>
      </w:r>
      <w:r w:rsidRPr="00F321B0">
        <w:rPr>
          <w:rFonts w:ascii="Times New Roman" w:eastAsia="標楷體" w:hAnsi="Times New Roman"/>
          <w:sz w:val="24"/>
          <w:szCs w:val="24"/>
        </w:rPr>
        <w:t>月</w:t>
      </w:r>
      <w:r w:rsidRPr="00F321B0">
        <w:rPr>
          <w:rFonts w:ascii="Times New Roman" w:eastAsia="標楷體" w:hAnsi="Times New Roman"/>
          <w:sz w:val="24"/>
          <w:szCs w:val="24"/>
        </w:rPr>
        <w:t>30</w:t>
      </w:r>
      <w:r w:rsidRPr="00F321B0">
        <w:rPr>
          <w:rFonts w:ascii="Times New Roman" w:eastAsia="標楷體" w:hAnsi="Times New Roman"/>
          <w:sz w:val="24"/>
          <w:szCs w:val="24"/>
        </w:rPr>
        <w:t>日</w:t>
      </w:r>
      <w:r w:rsidRPr="00F321B0">
        <w:rPr>
          <w:rFonts w:ascii="Times New Roman" w:eastAsia="標楷體" w:hAnsi="Times New Roman"/>
          <w:sz w:val="24"/>
          <w:szCs w:val="24"/>
        </w:rPr>
        <w:t>(</w:t>
      </w:r>
      <w:proofErr w:type="gramStart"/>
      <w:r w:rsidRPr="00F321B0">
        <w:rPr>
          <w:rFonts w:ascii="Times New Roman" w:eastAsia="標楷體" w:hAnsi="Times New Roman"/>
          <w:sz w:val="24"/>
          <w:szCs w:val="24"/>
        </w:rPr>
        <w:t>評稅基</w:t>
      </w:r>
      <w:proofErr w:type="gramEnd"/>
      <w:r w:rsidRPr="00F321B0">
        <w:rPr>
          <w:rFonts w:ascii="Times New Roman" w:eastAsia="標楷體" w:hAnsi="Times New Roman"/>
          <w:sz w:val="24"/>
          <w:szCs w:val="24"/>
        </w:rPr>
        <w:t>期為</w:t>
      </w:r>
      <w:r w:rsidRPr="00F321B0">
        <w:rPr>
          <w:rFonts w:ascii="Times New Roman" w:eastAsia="標楷體" w:hAnsi="Times New Roman"/>
          <w:sz w:val="24"/>
          <w:szCs w:val="24"/>
        </w:rPr>
        <w:t>2018</w:t>
      </w:r>
      <w:r w:rsidRPr="00F321B0">
        <w:rPr>
          <w:rFonts w:ascii="Times New Roman" w:eastAsia="標楷體" w:hAnsi="Times New Roman"/>
          <w:sz w:val="24"/>
          <w:szCs w:val="24"/>
        </w:rPr>
        <w:t>年</w:t>
      </w:r>
      <w:r w:rsidRPr="00F321B0">
        <w:rPr>
          <w:rFonts w:ascii="Times New Roman" w:eastAsia="標楷體" w:hAnsi="Times New Roman"/>
          <w:sz w:val="24"/>
          <w:szCs w:val="24"/>
        </w:rPr>
        <w:t>7</w:t>
      </w:r>
      <w:r w:rsidRPr="00F321B0">
        <w:rPr>
          <w:rFonts w:ascii="Times New Roman" w:eastAsia="標楷體" w:hAnsi="Times New Roman"/>
          <w:sz w:val="24"/>
          <w:szCs w:val="24"/>
        </w:rPr>
        <w:t>月</w:t>
      </w:r>
      <w:r w:rsidRPr="00F321B0">
        <w:rPr>
          <w:rFonts w:ascii="Times New Roman" w:eastAsia="標楷體" w:hAnsi="Times New Roman"/>
          <w:sz w:val="24"/>
          <w:szCs w:val="24"/>
        </w:rPr>
        <w:t>1</w:t>
      </w:r>
      <w:r w:rsidRPr="00F321B0">
        <w:rPr>
          <w:rFonts w:ascii="Times New Roman" w:eastAsia="標楷體" w:hAnsi="Times New Roman"/>
          <w:sz w:val="24"/>
          <w:szCs w:val="24"/>
        </w:rPr>
        <w:t>日至</w:t>
      </w:r>
      <w:r w:rsidRPr="00F321B0">
        <w:rPr>
          <w:rFonts w:ascii="Times New Roman" w:eastAsia="標楷體" w:hAnsi="Times New Roman"/>
          <w:sz w:val="24"/>
          <w:szCs w:val="24"/>
        </w:rPr>
        <w:t>2019</w:t>
      </w:r>
      <w:r w:rsidRPr="00F321B0">
        <w:rPr>
          <w:rFonts w:ascii="Times New Roman" w:eastAsia="標楷體" w:hAnsi="Times New Roman"/>
          <w:sz w:val="24"/>
          <w:szCs w:val="24"/>
        </w:rPr>
        <w:t>年</w:t>
      </w:r>
      <w:r w:rsidRPr="00F321B0">
        <w:rPr>
          <w:rFonts w:ascii="Times New Roman" w:eastAsia="標楷體" w:hAnsi="Times New Roman"/>
          <w:sz w:val="24"/>
          <w:szCs w:val="24"/>
        </w:rPr>
        <w:t>6</w:t>
      </w:r>
      <w:r w:rsidRPr="00F321B0">
        <w:rPr>
          <w:rFonts w:ascii="Times New Roman" w:eastAsia="標楷體" w:hAnsi="Times New Roman"/>
          <w:sz w:val="24"/>
          <w:szCs w:val="24"/>
        </w:rPr>
        <w:t>月</w:t>
      </w:r>
      <w:r w:rsidRPr="00F321B0">
        <w:rPr>
          <w:rFonts w:ascii="Times New Roman" w:eastAsia="標楷體" w:hAnsi="Times New Roman"/>
          <w:sz w:val="24"/>
          <w:szCs w:val="24"/>
        </w:rPr>
        <w:t>30</w:t>
      </w:r>
      <w:r w:rsidRPr="00F321B0">
        <w:rPr>
          <w:rFonts w:ascii="Times New Roman" w:eastAsia="標楷體" w:hAnsi="Times New Roman"/>
          <w:sz w:val="24"/>
          <w:szCs w:val="24"/>
        </w:rPr>
        <w:t>日</w:t>
      </w:r>
      <w:r w:rsidR="00CC615B">
        <w:rPr>
          <w:rFonts w:ascii="Times New Roman" w:eastAsia="標楷體" w:hAnsi="Times New Roman"/>
          <w:sz w:val="24"/>
          <w:szCs w:val="24"/>
        </w:rPr>
        <w:t>)</w:t>
      </w:r>
      <w:r w:rsidRPr="00F321B0">
        <w:rPr>
          <w:rFonts w:ascii="Times New Roman" w:eastAsia="標楷體" w:hAnsi="Times New Roman"/>
          <w:sz w:val="24"/>
          <w:szCs w:val="24"/>
        </w:rPr>
        <w:t>的財務報表和</w:t>
      </w:r>
      <w:proofErr w:type="gramStart"/>
      <w:r w:rsidRPr="00F321B0">
        <w:rPr>
          <w:rFonts w:ascii="Times New Roman" w:eastAsia="標楷體" w:hAnsi="Times New Roman"/>
          <w:sz w:val="24"/>
          <w:szCs w:val="24"/>
        </w:rPr>
        <w:t>利得</w:t>
      </w:r>
      <w:proofErr w:type="gramEnd"/>
      <w:r w:rsidRPr="00F321B0">
        <w:rPr>
          <w:rFonts w:ascii="Times New Roman" w:eastAsia="標楷體" w:hAnsi="Times New Roman"/>
          <w:sz w:val="24"/>
          <w:szCs w:val="24"/>
        </w:rPr>
        <w:t>稅計算表。在報稅表內，</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申報應評稅利潤為</w:t>
      </w:r>
      <w:r w:rsidRPr="00F321B0">
        <w:rPr>
          <w:rFonts w:ascii="Times New Roman" w:eastAsia="標楷體" w:hAnsi="Times New Roman"/>
          <w:sz w:val="24"/>
          <w:szCs w:val="24"/>
        </w:rPr>
        <w:t>1,241,239</w:t>
      </w:r>
      <w:r w:rsidRPr="00F321B0">
        <w:rPr>
          <w:rFonts w:ascii="Times New Roman" w:eastAsia="標楷體" w:hAnsi="Times New Roman"/>
          <w:sz w:val="24"/>
          <w:szCs w:val="24"/>
        </w:rPr>
        <w:t>元，該筆聲稱佣金於</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截至</w:t>
      </w:r>
      <w:r w:rsidRPr="00F321B0">
        <w:rPr>
          <w:rFonts w:ascii="Times New Roman" w:eastAsia="標楷體" w:hAnsi="Times New Roman"/>
          <w:sz w:val="24"/>
          <w:szCs w:val="24"/>
        </w:rPr>
        <w:t>2019</w:t>
      </w:r>
      <w:r w:rsidRPr="00F321B0">
        <w:rPr>
          <w:rFonts w:ascii="Times New Roman" w:eastAsia="標楷體" w:hAnsi="Times New Roman"/>
          <w:sz w:val="24"/>
          <w:szCs w:val="24"/>
        </w:rPr>
        <w:t>年</w:t>
      </w:r>
      <w:r w:rsidRPr="00F321B0">
        <w:rPr>
          <w:rFonts w:ascii="Times New Roman" w:eastAsia="標楷體" w:hAnsi="Times New Roman"/>
          <w:sz w:val="24"/>
          <w:szCs w:val="24"/>
        </w:rPr>
        <w:t>6</w:t>
      </w:r>
      <w:r w:rsidRPr="00F321B0">
        <w:rPr>
          <w:rFonts w:ascii="Times New Roman" w:eastAsia="標楷體" w:hAnsi="Times New Roman"/>
          <w:sz w:val="24"/>
          <w:szCs w:val="24"/>
        </w:rPr>
        <w:t>月</w:t>
      </w:r>
      <w:r w:rsidRPr="00F321B0">
        <w:rPr>
          <w:rFonts w:ascii="Times New Roman" w:eastAsia="標楷體" w:hAnsi="Times New Roman"/>
          <w:sz w:val="24"/>
          <w:szCs w:val="24"/>
        </w:rPr>
        <w:t>30</w:t>
      </w:r>
      <w:r w:rsidRPr="00F321B0">
        <w:rPr>
          <w:rFonts w:ascii="Times New Roman" w:eastAsia="標楷體" w:hAnsi="Times New Roman"/>
          <w:sz w:val="24"/>
          <w:szCs w:val="24"/>
        </w:rPr>
        <w:t>日的損益</w:t>
      </w:r>
      <w:r w:rsidRPr="00F321B0">
        <w:rPr>
          <w:rFonts w:ascii="Times New Roman" w:eastAsia="標楷體" w:hAnsi="Times New Roman"/>
          <w:sz w:val="24"/>
          <w:szCs w:val="24"/>
        </w:rPr>
        <w:lastRenderedPageBreak/>
        <w:t>帳中被提及，</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並於利得稅計算表的附表顯示該筆聲稱佣金是用以支付</w:t>
      </w:r>
      <w:r w:rsidR="00CC615B">
        <w:rPr>
          <w:rFonts w:ascii="Times New Roman" w:eastAsia="標楷體" w:hAnsi="Times New Roman" w:hint="eastAsia"/>
          <w:sz w:val="24"/>
          <w:szCs w:val="24"/>
        </w:rPr>
        <w:t>E</w:t>
      </w:r>
      <w:r w:rsidRPr="00F321B0">
        <w:rPr>
          <w:rFonts w:ascii="Times New Roman" w:eastAsia="標楷體" w:hAnsi="Times New Roman"/>
          <w:sz w:val="24"/>
          <w:szCs w:val="24"/>
        </w:rPr>
        <w:t>先生的：</w:t>
      </w:r>
    </w:p>
    <w:p w:rsidR="00F321B0" w:rsidRPr="00F321B0" w:rsidRDefault="00F321B0" w:rsidP="00F321B0">
      <w:pPr>
        <w:pStyle w:val="a9"/>
        <w:tabs>
          <w:tab w:val="left" w:pos="851"/>
        </w:tabs>
        <w:overflowPunct w:val="0"/>
        <w:autoSpaceDE w:val="0"/>
        <w:autoSpaceDN w:val="0"/>
        <w:ind w:left="851"/>
        <w:jc w:val="both"/>
        <w:rPr>
          <w:rFonts w:ascii="Times New Roman" w:eastAsia="標楷體" w:hAnsi="Times New Roman"/>
          <w:sz w:val="24"/>
          <w:szCs w:val="24"/>
        </w:rPr>
      </w:pPr>
    </w:p>
    <w:tbl>
      <w:tblPr>
        <w:tblW w:w="0" w:type="auto"/>
        <w:tblInd w:w="1985" w:type="dxa"/>
        <w:tblLook w:val="04A0" w:firstRow="1" w:lastRow="0" w:firstColumn="1" w:lastColumn="0" w:noHBand="0" w:noVBand="1"/>
      </w:tblPr>
      <w:tblGrid>
        <w:gridCol w:w="2410"/>
        <w:gridCol w:w="283"/>
        <w:gridCol w:w="2552"/>
      </w:tblGrid>
      <w:tr w:rsidR="00F321B0" w:rsidRPr="00F321B0" w:rsidTr="00F321B0">
        <w:tc>
          <w:tcPr>
            <w:tcW w:w="2410" w:type="dxa"/>
            <w:shd w:val="clear" w:color="auto" w:fill="auto"/>
          </w:tcPr>
          <w:p w:rsidR="00F321B0" w:rsidRPr="00F321B0" w:rsidRDefault="00F321B0" w:rsidP="00F321B0">
            <w:pPr>
              <w:pStyle w:val="a9"/>
              <w:overflowPunct w:val="0"/>
              <w:autoSpaceDE w:val="0"/>
              <w:autoSpaceDN w:val="0"/>
              <w:jc w:val="both"/>
              <w:rPr>
                <w:rFonts w:ascii="Times New Roman" w:eastAsia="標楷體" w:hAnsi="Times New Roman"/>
                <w:sz w:val="24"/>
                <w:szCs w:val="24"/>
              </w:rPr>
            </w:pPr>
          </w:p>
        </w:tc>
        <w:tc>
          <w:tcPr>
            <w:tcW w:w="283" w:type="dxa"/>
            <w:shd w:val="clear" w:color="auto" w:fill="auto"/>
          </w:tcPr>
          <w:p w:rsidR="00F321B0" w:rsidRPr="00F321B0" w:rsidRDefault="00F321B0" w:rsidP="00F321B0">
            <w:pPr>
              <w:pStyle w:val="a9"/>
              <w:overflowPunct w:val="0"/>
              <w:autoSpaceDE w:val="0"/>
              <w:autoSpaceDN w:val="0"/>
              <w:jc w:val="both"/>
              <w:rPr>
                <w:rFonts w:ascii="Times New Roman" w:eastAsia="標楷體" w:hAnsi="Times New Roman"/>
                <w:sz w:val="24"/>
                <w:szCs w:val="24"/>
              </w:rPr>
            </w:pPr>
          </w:p>
        </w:tc>
        <w:tc>
          <w:tcPr>
            <w:tcW w:w="2552" w:type="dxa"/>
            <w:shd w:val="clear" w:color="auto" w:fill="auto"/>
          </w:tcPr>
          <w:p w:rsidR="00F321B0" w:rsidRPr="00F321B0" w:rsidRDefault="00F321B0" w:rsidP="00C96284">
            <w:pPr>
              <w:pStyle w:val="a9"/>
              <w:overflowPunct w:val="0"/>
              <w:autoSpaceDE w:val="0"/>
              <w:autoSpaceDN w:val="0"/>
              <w:ind w:leftChars="112" w:left="269"/>
              <w:jc w:val="both"/>
              <w:rPr>
                <w:rFonts w:ascii="Times New Roman" w:eastAsia="標楷體" w:hAnsi="Times New Roman"/>
                <w:sz w:val="24"/>
                <w:szCs w:val="24"/>
                <w:u w:val="single"/>
              </w:rPr>
            </w:pPr>
            <w:r w:rsidRPr="00F321B0">
              <w:rPr>
                <w:rFonts w:ascii="Times New Roman" w:eastAsia="標楷體" w:hAnsi="Times New Roman"/>
                <w:sz w:val="24"/>
                <w:szCs w:val="24"/>
                <w:u w:val="single"/>
              </w:rPr>
              <w:t>(</w:t>
            </w:r>
            <w:r w:rsidRPr="00F321B0">
              <w:rPr>
                <w:rFonts w:ascii="Times New Roman" w:eastAsia="標楷體" w:hAnsi="Times New Roman"/>
                <w:sz w:val="24"/>
                <w:szCs w:val="24"/>
                <w:u w:val="single"/>
              </w:rPr>
              <w:t>元</w:t>
            </w:r>
            <w:r w:rsidRPr="00F321B0">
              <w:rPr>
                <w:rFonts w:ascii="Times New Roman" w:eastAsia="標楷體" w:hAnsi="Times New Roman"/>
                <w:sz w:val="24"/>
                <w:szCs w:val="24"/>
                <w:u w:val="single"/>
              </w:rPr>
              <w:t>)</w:t>
            </w:r>
          </w:p>
        </w:tc>
      </w:tr>
      <w:tr w:rsidR="00F321B0" w:rsidRPr="00F321B0" w:rsidTr="00F321B0">
        <w:tc>
          <w:tcPr>
            <w:tcW w:w="2410" w:type="dxa"/>
            <w:shd w:val="clear" w:color="auto" w:fill="auto"/>
          </w:tcPr>
          <w:p w:rsidR="00F321B0" w:rsidRPr="00F321B0" w:rsidRDefault="00F321B0" w:rsidP="00F321B0">
            <w:pPr>
              <w:pStyle w:val="a9"/>
              <w:overflowPunct w:val="0"/>
              <w:autoSpaceDE w:val="0"/>
              <w:autoSpaceDN w:val="0"/>
              <w:jc w:val="both"/>
              <w:rPr>
                <w:rFonts w:ascii="Times New Roman" w:eastAsia="標楷體" w:hAnsi="Times New Roman"/>
                <w:sz w:val="24"/>
                <w:szCs w:val="24"/>
              </w:rPr>
            </w:pPr>
            <w:r w:rsidRPr="00F321B0">
              <w:rPr>
                <w:rFonts w:ascii="Times New Roman" w:eastAsia="標楷體" w:hAnsi="Times New Roman"/>
                <w:sz w:val="24"/>
                <w:szCs w:val="24"/>
              </w:rPr>
              <w:t>代理費</w:t>
            </w:r>
          </w:p>
        </w:tc>
        <w:tc>
          <w:tcPr>
            <w:tcW w:w="283" w:type="dxa"/>
            <w:shd w:val="clear" w:color="auto" w:fill="auto"/>
          </w:tcPr>
          <w:p w:rsidR="00F321B0" w:rsidRPr="00F321B0" w:rsidRDefault="00F321B0" w:rsidP="00F321B0">
            <w:pPr>
              <w:pStyle w:val="a9"/>
              <w:overflowPunct w:val="0"/>
              <w:autoSpaceDE w:val="0"/>
              <w:autoSpaceDN w:val="0"/>
              <w:jc w:val="both"/>
              <w:rPr>
                <w:rFonts w:ascii="Times New Roman" w:eastAsia="標楷體" w:hAnsi="Times New Roman"/>
                <w:sz w:val="24"/>
                <w:szCs w:val="24"/>
              </w:rPr>
            </w:pPr>
          </w:p>
        </w:tc>
        <w:tc>
          <w:tcPr>
            <w:tcW w:w="2552" w:type="dxa"/>
            <w:shd w:val="clear" w:color="auto" w:fill="auto"/>
          </w:tcPr>
          <w:p w:rsidR="00F321B0" w:rsidRPr="00F321B0" w:rsidRDefault="00F321B0" w:rsidP="00F321B0">
            <w:pPr>
              <w:pStyle w:val="a9"/>
              <w:overflowPunct w:val="0"/>
              <w:autoSpaceDE w:val="0"/>
              <w:autoSpaceDN w:val="0"/>
              <w:jc w:val="both"/>
              <w:rPr>
                <w:rFonts w:ascii="Times New Roman" w:eastAsia="標楷體" w:hAnsi="Times New Roman"/>
                <w:sz w:val="24"/>
                <w:szCs w:val="24"/>
              </w:rPr>
            </w:pPr>
            <w:r w:rsidRPr="00F321B0">
              <w:rPr>
                <w:rFonts w:ascii="Times New Roman" w:eastAsia="標楷體" w:hAnsi="Times New Roman"/>
                <w:sz w:val="24"/>
                <w:szCs w:val="24"/>
              </w:rPr>
              <w:t>7,991,664</w:t>
            </w:r>
          </w:p>
        </w:tc>
      </w:tr>
      <w:tr w:rsidR="00F321B0" w:rsidRPr="00F321B0" w:rsidTr="00F321B0">
        <w:tc>
          <w:tcPr>
            <w:tcW w:w="2410" w:type="dxa"/>
            <w:shd w:val="clear" w:color="auto" w:fill="auto"/>
          </w:tcPr>
          <w:p w:rsidR="00F321B0" w:rsidRPr="00F321B0" w:rsidRDefault="00F321B0" w:rsidP="00F321B0">
            <w:pPr>
              <w:pStyle w:val="a9"/>
              <w:overflowPunct w:val="0"/>
              <w:autoSpaceDE w:val="0"/>
              <w:autoSpaceDN w:val="0"/>
              <w:jc w:val="both"/>
              <w:rPr>
                <w:rFonts w:ascii="Times New Roman" w:eastAsia="標楷體" w:hAnsi="Times New Roman"/>
                <w:sz w:val="24"/>
                <w:szCs w:val="24"/>
              </w:rPr>
            </w:pPr>
            <w:r w:rsidRPr="00F321B0">
              <w:rPr>
                <w:rFonts w:ascii="Times New Roman" w:eastAsia="標楷體" w:hAnsi="Times New Roman"/>
                <w:sz w:val="24"/>
                <w:szCs w:val="24"/>
                <w:u w:val="single"/>
              </w:rPr>
              <w:t>加</w:t>
            </w:r>
            <w:r w:rsidRPr="00F321B0">
              <w:rPr>
                <w:rFonts w:ascii="Times New Roman" w:eastAsia="標楷體" w:hAnsi="Times New Roman"/>
                <w:sz w:val="24"/>
                <w:szCs w:val="24"/>
              </w:rPr>
              <w:t>：其他收入</w:t>
            </w:r>
          </w:p>
        </w:tc>
        <w:tc>
          <w:tcPr>
            <w:tcW w:w="283" w:type="dxa"/>
            <w:shd w:val="clear" w:color="auto" w:fill="auto"/>
          </w:tcPr>
          <w:p w:rsidR="00F321B0" w:rsidRPr="00F321B0" w:rsidRDefault="00F321B0" w:rsidP="00F321B0">
            <w:pPr>
              <w:pStyle w:val="a9"/>
              <w:overflowPunct w:val="0"/>
              <w:autoSpaceDE w:val="0"/>
              <w:autoSpaceDN w:val="0"/>
              <w:jc w:val="both"/>
              <w:rPr>
                <w:rFonts w:ascii="Times New Roman" w:eastAsia="標楷體" w:hAnsi="Times New Roman"/>
                <w:sz w:val="24"/>
                <w:szCs w:val="24"/>
              </w:rPr>
            </w:pPr>
          </w:p>
        </w:tc>
        <w:tc>
          <w:tcPr>
            <w:tcW w:w="2552" w:type="dxa"/>
            <w:shd w:val="clear" w:color="auto" w:fill="auto"/>
          </w:tcPr>
          <w:p w:rsidR="00F321B0" w:rsidRPr="00F321B0" w:rsidRDefault="00E3101D" w:rsidP="00E3101D">
            <w:pPr>
              <w:pStyle w:val="a9"/>
              <w:wordWrap w:val="0"/>
              <w:overflowPunct w:val="0"/>
              <w:autoSpaceDE w:val="0"/>
              <w:autoSpaceDN w:val="0"/>
              <w:ind w:rightChars="577" w:right="1385"/>
              <w:jc w:val="right"/>
              <w:rPr>
                <w:rFonts w:ascii="Times New Roman" w:eastAsia="標楷體" w:hAnsi="Times New Roman"/>
                <w:sz w:val="24"/>
                <w:szCs w:val="24"/>
                <w:u w:val="single"/>
              </w:rPr>
            </w:pPr>
            <w:r>
              <w:rPr>
                <w:rFonts w:ascii="Times New Roman" w:eastAsia="標楷體" w:hAnsi="Times New Roman"/>
                <w:sz w:val="24"/>
                <w:szCs w:val="24"/>
                <w:u w:val="single"/>
              </w:rPr>
              <w:t xml:space="preserve">   4</w:t>
            </w:r>
            <w:r w:rsidR="00F321B0" w:rsidRPr="00F321B0">
              <w:rPr>
                <w:rFonts w:ascii="Times New Roman" w:eastAsia="標楷體" w:hAnsi="Times New Roman"/>
                <w:sz w:val="24"/>
                <w:szCs w:val="24"/>
                <w:u w:val="single"/>
              </w:rPr>
              <w:t>,545</w:t>
            </w:r>
          </w:p>
        </w:tc>
      </w:tr>
      <w:tr w:rsidR="00F321B0" w:rsidRPr="00F321B0" w:rsidTr="00F321B0">
        <w:tc>
          <w:tcPr>
            <w:tcW w:w="2410" w:type="dxa"/>
            <w:shd w:val="clear" w:color="auto" w:fill="auto"/>
          </w:tcPr>
          <w:p w:rsidR="00F321B0" w:rsidRPr="00F321B0" w:rsidRDefault="00F321B0" w:rsidP="00F321B0">
            <w:pPr>
              <w:pStyle w:val="a9"/>
              <w:overflowPunct w:val="0"/>
              <w:autoSpaceDE w:val="0"/>
              <w:autoSpaceDN w:val="0"/>
              <w:jc w:val="both"/>
              <w:rPr>
                <w:rFonts w:ascii="Times New Roman" w:eastAsia="標楷體" w:hAnsi="Times New Roman"/>
                <w:sz w:val="24"/>
                <w:szCs w:val="24"/>
              </w:rPr>
            </w:pPr>
          </w:p>
        </w:tc>
        <w:tc>
          <w:tcPr>
            <w:tcW w:w="283" w:type="dxa"/>
            <w:shd w:val="clear" w:color="auto" w:fill="auto"/>
          </w:tcPr>
          <w:p w:rsidR="00F321B0" w:rsidRPr="00F321B0" w:rsidRDefault="00F321B0" w:rsidP="00F321B0">
            <w:pPr>
              <w:pStyle w:val="a9"/>
              <w:overflowPunct w:val="0"/>
              <w:autoSpaceDE w:val="0"/>
              <w:autoSpaceDN w:val="0"/>
              <w:jc w:val="both"/>
              <w:rPr>
                <w:rFonts w:ascii="Times New Roman" w:eastAsia="標楷體" w:hAnsi="Times New Roman"/>
                <w:sz w:val="24"/>
                <w:szCs w:val="24"/>
              </w:rPr>
            </w:pPr>
          </w:p>
        </w:tc>
        <w:tc>
          <w:tcPr>
            <w:tcW w:w="2552" w:type="dxa"/>
            <w:shd w:val="clear" w:color="auto" w:fill="auto"/>
          </w:tcPr>
          <w:p w:rsidR="00F321B0" w:rsidRPr="00F321B0" w:rsidRDefault="00F321B0" w:rsidP="00F321B0">
            <w:pPr>
              <w:pStyle w:val="a9"/>
              <w:overflowPunct w:val="0"/>
              <w:autoSpaceDE w:val="0"/>
              <w:autoSpaceDN w:val="0"/>
              <w:jc w:val="both"/>
              <w:rPr>
                <w:rFonts w:ascii="Times New Roman" w:eastAsia="標楷體" w:hAnsi="Times New Roman"/>
                <w:sz w:val="24"/>
                <w:szCs w:val="24"/>
              </w:rPr>
            </w:pPr>
            <w:r w:rsidRPr="00F321B0">
              <w:rPr>
                <w:rFonts w:ascii="Times New Roman" w:eastAsia="標楷體" w:hAnsi="Times New Roman"/>
                <w:sz w:val="24"/>
                <w:szCs w:val="24"/>
              </w:rPr>
              <w:t>7,996,209</w:t>
            </w:r>
          </w:p>
        </w:tc>
      </w:tr>
      <w:tr w:rsidR="00F321B0" w:rsidRPr="00F321B0" w:rsidTr="00F321B0">
        <w:tc>
          <w:tcPr>
            <w:tcW w:w="2410" w:type="dxa"/>
            <w:shd w:val="clear" w:color="auto" w:fill="auto"/>
          </w:tcPr>
          <w:p w:rsidR="00F321B0" w:rsidRPr="00F321B0" w:rsidRDefault="00F321B0" w:rsidP="00F321B0">
            <w:pPr>
              <w:pStyle w:val="a9"/>
              <w:overflowPunct w:val="0"/>
              <w:autoSpaceDE w:val="0"/>
              <w:autoSpaceDN w:val="0"/>
              <w:jc w:val="both"/>
              <w:rPr>
                <w:rFonts w:ascii="Times New Roman" w:eastAsia="標楷體" w:hAnsi="Times New Roman"/>
                <w:sz w:val="24"/>
                <w:szCs w:val="24"/>
              </w:rPr>
            </w:pPr>
            <w:r w:rsidRPr="00F321B0">
              <w:rPr>
                <w:rFonts w:ascii="Times New Roman" w:eastAsia="標楷體" w:hAnsi="Times New Roman"/>
                <w:sz w:val="24"/>
                <w:szCs w:val="24"/>
                <w:u w:val="single"/>
              </w:rPr>
              <w:t>減</w:t>
            </w:r>
            <w:r w:rsidRPr="00F321B0">
              <w:rPr>
                <w:rFonts w:ascii="Times New Roman" w:eastAsia="標楷體" w:hAnsi="Times New Roman"/>
                <w:sz w:val="24"/>
                <w:szCs w:val="24"/>
              </w:rPr>
              <w:t>：佣金</w:t>
            </w:r>
          </w:p>
        </w:tc>
        <w:tc>
          <w:tcPr>
            <w:tcW w:w="283" w:type="dxa"/>
            <w:shd w:val="clear" w:color="auto" w:fill="auto"/>
          </w:tcPr>
          <w:p w:rsidR="00F321B0" w:rsidRPr="00F321B0" w:rsidRDefault="00F321B0" w:rsidP="00F321B0">
            <w:pPr>
              <w:pStyle w:val="a9"/>
              <w:overflowPunct w:val="0"/>
              <w:autoSpaceDE w:val="0"/>
              <w:autoSpaceDN w:val="0"/>
              <w:jc w:val="both"/>
              <w:rPr>
                <w:rFonts w:ascii="Times New Roman" w:eastAsia="標楷體" w:hAnsi="Times New Roman"/>
                <w:sz w:val="24"/>
                <w:szCs w:val="24"/>
              </w:rPr>
            </w:pPr>
          </w:p>
        </w:tc>
        <w:tc>
          <w:tcPr>
            <w:tcW w:w="2552" w:type="dxa"/>
            <w:shd w:val="clear" w:color="auto" w:fill="auto"/>
          </w:tcPr>
          <w:p w:rsidR="00F321B0" w:rsidRPr="00CC615B" w:rsidRDefault="00F321B0" w:rsidP="00F321B0">
            <w:pPr>
              <w:pStyle w:val="a9"/>
              <w:overflowPunct w:val="0"/>
              <w:autoSpaceDE w:val="0"/>
              <w:autoSpaceDN w:val="0"/>
              <w:jc w:val="both"/>
              <w:rPr>
                <w:rFonts w:ascii="Times New Roman" w:eastAsia="標楷體" w:hAnsi="Times New Roman"/>
                <w:sz w:val="24"/>
                <w:szCs w:val="24"/>
              </w:rPr>
            </w:pPr>
            <w:r w:rsidRPr="00CC615B">
              <w:rPr>
                <w:rFonts w:ascii="Times New Roman" w:eastAsia="標楷體" w:hAnsi="Times New Roman"/>
                <w:sz w:val="24"/>
                <w:szCs w:val="24"/>
              </w:rPr>
              <w:t>1,880,000</w:t>
            </w:r>
          </w:p>
          <w:p w:rsidR="00F321B0" w:rsidRPr="00F321B0" w:rsidRDefault="00F321B0" w:rsidP="00F321B0">
            <w:pPr>
              <w:pStyle w:val="a9"/>
              <w:overflowPunct w:val="0"/>
              <w:autoSpaceDE w:val="0"/>
              <w:autoSpaceDN w:val="0"/>
              <w:jc w:val="both"/>
              <w:rPr>
                <w:rFonts w:ascii="Times New Roman" w:eastAsia="標楷體" w:hAnsi="Times New Roman"/>
                <w:b/>
                <w:sz w:val="24"/>
                <w:szCs w:val="24"/>
              </w:rPr>
            </w:pPr>
            <w:r w:rsidRPr="00CC615B">
              <w:rPr>
                <w:rFonts w:ascii="Times New Roman" w:eastAsia="標楷體" w:hAnsi="Times New Roman"/>
                <w:sz w:val="24"/>
                <w:szCs w:val="24"/>
              </w:rPr>
              <w:t>(</w:t>
            </w:r>
            <w:proofErr w:type="gramStart"/>
            <w:r w:rsidRPr="00CC615B">
              <w:rPr>
                <w:rFonts w:ascii="Times New Roman" w:eastAsia="標楷體" w:hAnsi="Times New Roman"/>
                <w:sz w:val="24"/>
                <w:szCs w:val="24"/>
              </w:rPr>
              <w:t>註</w:t>
            </w:r>
            <w:proofErr w:type="gramEnd"/>
            <w:r w:rsidRPr="00CC615B">
              <w:rPr>
                <w:rFonts w:ascii="Times New Roman" w:eastAsia="標楷體" w:hAnsi="Times New Roman"/>
                <w:sz w:val="24"/>
                <w:szCs w:val="24"/>
              </w:rPr>
              <w:t>：即該筆聲稱佣金</w:t>
            </w:r>
            <w:r w:rsidRPr="00CC615B">
              <w:rPr>
                <w:rFonts w:ascii="Times New Roman" w:eastAsia="標楷體" w:hAnsi="Times New Roman"/>
                <w:sz w:val="24"/>
                <w:szCs w:val="24"/>
              </w:rPr>
              <w:t>)</w:t>
            </w:r>
          </w:p>
        </w:tc>
      </w:tr>
      <w:tr w:rsidR="00F321B0" w:rsidRPr="00F321B0" w:rsidTr="00F321B0">
        <w:tc>
          <w:tcPr>
            <w:tcW w:w="2410" w:type="dxa"/>
            <w:shd w:val="clear" w:color="auto" w:fill="auto"/>
          </w:tcPr>
          <w:p w:rsidR="00F321B0" w:rsidRPr="00F321B0" w:rsidRDefault="00F321B0" w:rsidP="00F321B0">
            <w:pPr>
              <w:pStyle w:val="a9"/>
              <w:overflowPunct w:val="0"/>
              <w:autoSpaceDE w:val="0"/>
              <w:autoSpaceDN w:val="0"/>
              <w:jc w:val="both"/>
              <w:rPr>
                <w:rFonts w:ascii="Times New Roman" w:eastAsia="標楷體" w:hAnsi="Times New Roman"/>
                <w:sz w:val="24"/>
                <w:szCs w:val="24"/>
              </w:rPr>
            </w:pPr>
            <w:r w:rsidRPr="00F321B0">
              <w:rPr>
                <w:rFonts w:ascii="Times New Roman" w:eastAsia="標楷體" w:hAnsi="Times New Roman"/>
                <w:sz w:val="24"/>
                <w:szCs w:val="24"/>
              </w:rPr>
              <w:t>其他行政及財務支出</w:t>
            </w:r>
          </w:p>
        </w:tc>
        <w:tc>
          <w:tcPr>
            <w:tcW w:w="283" w:type="dxa"/>
            <w:shd w:val="clear" w:color="auto" w:fill="auto"/>
          </w:tcPr>
          <w:p w:rsidR="00F321B0" w:rsidRPr="00F321B0" w:rsidRDefault="00F321B0" w:rsidP="00F321B0">
            <w:pPr>
              <w:pStyle w:val="a9"/>
              <w:overflowPunct w:val="0"/>
              <w:autoSpaceDE w:val="0"/>
              <w:autoSpaceDN w:val="0"/>
              <w:jc w:val="both"/>
              <w:rPr>
                <w:rFonts w:ascii="Times New Roman" w:eastAsia="標楷體" w:hAnsi="Times New Roman"/>
                <w:sz w:val="24"/>
                <w:szCs w:val="24"/>
              </w:rPr>
            </w:pPr>
          </w:p>
        </w:tc>
        <w:tc>
          <w:tcPr>
            <w:tcW w:w="2552" w:type="dxa"/>
            <w:shd w:val="clear" w:color="auto" w:fill="auto"/>
          </w:tcPr>
          <w:p w:rsidR="00F321B0" w:rsidRPr="00F321B0" w:rsidRDefault="00F321B0" w:rsidP="00F321B0">
            <w:pPr>
              <w:pStyle w:val="a9"/>
              <w:overflowPunct w:val="0"/>
              <w:autoSpaceDE w:val="0"/>
              <w:autoSpaceDN w:val="0"/>
              <w:jc w:val="both"/>
              <w:rPr>
                <w:rFonts w:ascii="Times New Roman" w:eastAsia="標楷體" w:hAnsi="Times New Roman"/>
                <w:sz w:val="24"/>
                <w:szCs w:val="24"/>
                <w:u w:val="single"/>
              </w:rPr>
            </w:pPr>
            <w:r w:rsidRPr="00F321B0">
              <w:rPr>
                <w:rFonts w:ascii="Times New Roman" w:eastAsia="標楷體" w:hAnsi="Times New Roman"/>
                <w:sz w:val="24"/>
                <w:szCs w:val="24"/>
                <w:u w:val="single"/>
              </w:rPr>
              <w:t>4,898,603</w:t>
            </w:r>
          </w:p>
        </w:tc>
      </w:tr>
      <w:tr w:rsidR="00F321B0" w:rsidRPr="00F321B0" w:rsidTr="00F321B0">
        <w:tc>
          <w:tcPr>
            <w:tcW w:w="2410" w:type="dxa"/>
            <w:shd w:val="clear" w:color="auto" w:fill="auto"/>
          </w:tcPr>
          <w:p w:rsidR="00F321B0" w:rsidRPr="00F321B0" w:rsidRDefault="00F321B0" w:rsidP="00F321B0">
            <w:pPr>
              <w:pStyle w:val="a9"/>
              <w:overflowPunct w:val="0"/>
              <w:autoSpaceDE w:val="0"/>
              <w:autoSpaceDN w:val="0"/>
              <w:jc w:val="both"/>
              <w:rPr>
                <w:rFonts w:ascii="Times New Roman" w:eastAsia="標楷體" w:hAnsi="Times New Roman"/>
                <w:sz w:val="24"/>
                <w:szCs w:val="24"/>
              </w:rPr>
            </w:pPr>
            <w:r w:rsidRPr="00F321B0">
              <w:rPr>
                <w:rFonts w:ascii="Times New Roman" w:eastAsia="標楷體" w:hAnsi="Times New Roman"/>
                <w:sz w:val="24"/>
                <w:szCs w:val="24"/>
              </w:rPr>
              <w:t>稅前利潤</w:t>
            </w:r>
          </w:p>
        </w:tc>
        <w:tc>
          <w:tcPr>
            <w:tcW w:w="283" w:type="dxa"/>
            <w:shd w:val="clear" w:color="auto" w:fill="auto"/>
          </w:tcPr>
          <w:p w:rsidR="00F321B0" w:rsidRPr="00F321B0" w:rsidRDefault="00F321B0" w:rsidP="00F321B0">
            <w:pPr>
              <w:pStyle w:val="a9"/>
              <w:overflowPunct w:val="0"/>
              <w:autoSpaceDE w:val="0"/>
              <w:autoSpaceDN w:val="0"/>
              <w:jc w:val="both"/>
              <w:rPr>
                <w:rFonts w:ascii="Times New Roman" w:eastAsia="標楷體" w:hAnsi="Times New Roman"/>
                <w:sz w:val="24"/>
                <w:szCs w:val="24"/>
              </w:rPr>
            </w:pPr>
          </w:p>
        </w:tc>
        <w:tc>
          <w:tcPr>
            <w:tcW w:w="2552" w:type="dxa"/>
            <w:shd w:val="clear" w:color="auto" w:fill="auto"/>
          </w:tcPr>
          <w:p w:rsidR="00F321B0" w:rsidRPr="00F321B0" w:rsidRDefault="00F321B0" w:rsidP="00F321B0">
            <w:pPr>
              <w:pStyle w:val="a9"/>
              <w:overflowPunct w:val="0"/>
              <w:autoSpaceDE w:val="0"/>
              <w:autoSpaceDN w:val="0"/>
              <w:jc w:val="both"/>
              <w:rPr>
                <w:rFonts w:ascii="Times New Roman" w:eastAsia="標楷體" w:hAnsi="Times New Roman"/>
                <w:sz w:val="24"/>
                <w:szCs w:val="24"/>
                <w:u w:val="double"/>
              </w:rPr>
            </w:pPr>
            <w:r w:rsidRPr="00F321B0">
              <w:rPr>
                <w:rFonts w:ascii="Times New Roman" w:eastAsia="標楷體" w:hAnsi="Times New Roman"/>
                <w:sz w:val="24"/>
                <w:szCs w:val="24"/>
                <w:u w:val="double"/>
              </w:rPr>
              <w:t>1,217,606</w:t>
            </w:r>
          </w:p>
        </w:tc>
      </w:tr>
    </w:tbl>
    <w:p w:rsidR="00F321B0" w:rsidRPr="00F321B0" w:rsidRDefault="00F321B0" w:rsidP="00F321B0">
      <w:pPr>
        <w:pStyle w:val="a9"/>
        <w:overflowPunct w:val="0"/>
        <w:autoSpaceDE w:val="0"/>
        <w:autoSpaceDN w:val="0"/>
        <w:jc w:val="both"/>
        <w:rPr>
          <w:rFonts w:ascii="Times New Roman" w:eastAsia="標楷體" w:hAnsi="Times New Roman"/>
          <w:sz w:val="24"/>
          <w:szCs w:val="24"/>
        </w:rPr>
      </w:pPr>
    </w:p>
    <w:p w:rsidR="00F321B0" w:rsidRPr="00F321B0" w:rsidRDefault="00F321B0" w:rsidP="00F321B0">
      <w:pPr>
        <w:pStyle w:val="a9"/>
        <w:numPr>
          <w:ilvl w:val="0"/>
          <w:numId w:val="6"/>
        </w:numPr>
        <w:tabs>
          <w:tab w:val="left" w:pos="2107"/>
        </w:tabs>
        <w:overflowPunct w:val="0"/>
        <w:autoSpaceDE w:val="0"/>
        <w:autoSpaceDN w:val="0"/>
        <w:ind w:leftChars="638" w:left="2107" w:hangingChars="240" w:hanging="576"/>
        <w:jc w:val="both"/>
        <w:rPr>
          <w:rFonts w:ascii="Times New Roman" w:eastAsia="標楷體" w:hAnsi="Times New Roman"/>
          <w:sz w:val="24"/>
          <w:szCs w:val="24"/>
        </w:rPr>
      </w:pPr>
      <w:proofErr w:type="gramStart"/>
      <w:r w:rsidRPr="00F321B0">
        <w:rPr>
          <w:rFonts w:ascii="Times New Roman" w:eastAsia="標楷體" w:hAnsi="Times New Roman"/>
          <w:sz w:val="24"/>
          <w:szCs w:val="24"/>
        </w:rPr>
        <w:t>評稅主任</w:t>
      </w:r>
      <w:proofErr w:type="gramEnd"/>
      <w:r w:rsidRPr="00F321B0">
        <w:rPr>
          <w:rFonts w:ascii="Times New Roman" w:eastAsia="標楷體" w:hAnsi="Times New Roman"/>
          <w:sz w:val="24"/>
          <w:szCs w:val="24"/>
        </w:rPr>
        <w:t>曾致函</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查詢該筆聲稱佣金的資料。</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回覆，該筆聲稱佣金是用以支付</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作為轉</w:t>
      </w:r>
      <w:proofErr w:type="gramStart"/>
      <w:r w:rsidRPr="00F321B0">
        <w:rPr>
          <w:rFonts w:ascii="Times New Roman" w:eastAsia="標楷體" w:hAnsi="Times New Roman"/>
          <w:sz w:val="24"/>
          <w:szCs w:val="24"/>
        </w:rPr>
        <w:t>介</w:t>
      </w:r>
      <w:proofErr w:type="gramEnd"/>
      <w:r w:rsidRPr="00F321B0">
        <w:rPr>
          <w:rFonts w:ascii="Times New Roman" w:eastAsia="標楷體" w:hAnsi="Times New Roman"/>
          <w:sz w:val="24"/>
          <w:szCs w:val="24"/>
        </w:rPr>
        <w:t>客戶或客戶相關人士的服務費，如客戶成功購入物業，</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便可獲得佣金。該筆聲稱佣金大約於</w:t>
      </w:r>
      <w:r w:rsidRPr="00F321B0">
        <w:rPr>
          <w:rFonts w:ascii="Times New Roman" w:eastAsia="標楷體" w:hAnsi="Times New Roman"/>
          <w:sz w:val="24"/>
          <w:szCs w:val="24"/>
        </w:rPr>
        <w:t>2019</w:t>
      </w:r>
      <w:r w:rsidRPr="00F321B0">
        <w:rPr>
          <w:rFonts w:ascii="Times New Roman" w:eastAsia="標楷體" w:hAnsi="Times New Roman"/>
          <w:sz w:val="24"/>
          <w:szCs w:val="24"/>
        </w:rPr>
        <w:t>年</w:t>
      </w:r>
      <w:r w:rsidRPr="00F321B0">
        <w:rPr>
          <w:rFonts w:ascii="Times New Roman" w:eastAsia="標楷體" w:hAnsi="Times New Roman"/>
          <w:sz w:val="24"/>
          <w:szCs w:val="24"/>
        </w:rPr>
        <w:t>5</w:t>
      </w:r>
      <w:r w:rsidRPr="00F321B0">
        <w:rPr>
          <w:rFonts w:ascii="Times New Roman" w:eastAsia="標楷體" w:hAnsi="Times New Roman"/>
          <w:sz w:val="24"/>
          <w:szCs w:val="24"/>
        </w:rPr>
        <w:t>月以現金方式支付，沒有憑證。另外，</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與</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沒有簽訂</w:t>
      </w:r>
      <w:r w:rsidRPr="00F321B0">
        <w:rPr>
          <w:rFonts w:ascii="Times New Roman" w:eastAsia="標楷體" w:hAnsi="Times New Roman"/>
          <w:sz w:val="24"/>
          <w:szCs w:val="24"/>
          <w:lang w:val="x-none"/>
        </w:rPr>
        <w:t>書面</w:t>
      </w:r>
      <w:r w:rsidRPr="00F321B0">
        <w:rPr>
          <w:rFonts w:ascii="Times New Roman" w:eastAsia="標楷體" w:hAnsi="Times New Roman"/>
          <w:sz w:val="24"/>
          <w:szCs w:val="24"/>
        </w:rPr>
        <w:t>合同，只有口頭協議，</w:t>
      </w:r>
      <w:r w:rsidRPr="00F321B0">
        <w:rPr>
          <w:rFonts w:ascii="Times New Roman" w:eastAsia="標楷體" w:hAnsi="Times New Roman"/>
          <w:sz w:val="24"/>
          <w:szCs w:val="24"/>
          <w:lang w:val="x-none"/>
        </w:rPr>
        <w:t>而協議內容規定</w:t>
      </w:r>
      <w:r w:rsidR="00CC615B">
        <w:rPr>
          <w:rFonts w:ascii="Times New Roman" w:eastAsia="標楷體" w:hAnsi="Times New Roman"/>
          <w:sz w:val="24"/>
          <w:szCs w:val="24"/>
          <w:lang w:val="x-none"/>
        </w:rPr>
        <w:t>A</w:t>
      </w:r>
      <w:r w:rsidR="00CC615B">
        <w:rPr>
          <w:rFonts w:ascii="Times New Roman" w:eastAsia="標楷體" w:hAnsi="Times New Roman"/>
          <w:sz w:val="24"/>
          <w:szCs w:val="24"/>
          <w:lang w:val="x-none"/>
        </w:rPr>
        <w:t>公司</w:t>
      </w:r>
      <w:r w:rsidRPr="00F321B0">
        <w:rPr>
          <w:rFonts w:ascii="Times New Roman" w:eastAsia="標楷體" w:hAnsi="Times New Roman"/>
          <w:sz w:val="24"/>
          <w:szCs w:val="24"/>
          <w:lang w:val="x-none"/>
        </w:rPr>
        <w:t>須</w:t>
      </w:r>
      <w:r w:rsidRPr="00F321B0">
        <w:rPr>
          <w:rFonts w:ascii="Times New Roman" w:eastAsia="標楷體" w:hAnsi="Times New Roman"/>
          <w:sz w:val="24"/>
          <w:szCs w:val="24"/>
        </w:rPr>
        <w:t>按</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要求的數目支付他，並沒有比例基準。</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提供</w:t>
      </w:r>
      <w:r w:rsidRPr="00F321B0">
        <w:rPr>
          <w:rFonts w:ascii="Times New Roman" w:eastAsia="標楷體" w:hAnsi="Times New Roman"/>
          <w:sz w:val="24"/>
          <w:szCs w:val="24"/>
          <w:lang w:val="x-none"/>
        </w:rPr>
        <w:t>了</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在中國</w:t>
      </w:r>
      <w:r w:rsidR="00CC615B">
        <w:rPr>
          <w:rFonts w:ascii="Times New Roman" w:eastAsia="標楷體" w:hAnsi="Times New Roman" w:hint="eastAsia"/>
          <w:sz w:val="24"/>
          <w:szCs w:val="24"/>
        </w:rPr>
        <w:t>G</w:t>
      </w:r>
      <w:r w:rsidRPr="00F321B0">
        <w:rPr>
          <w:rFonts w:ascii="Times New Roman" w:eastAsia="標楷體" w:hAnsi="Times New Roman"/>
          <w:sz w:val="24"/>
          <w:szCs w:val="24"/>
        </w:rPr>
        <w:t>省</w:t>
      </w:r>
      <w:r w:rsidR="00CC615B">
        <w:rPr>
          <w:rFonts w:ascii="Times New Roman" w:eastAsia="標楷體" w:hAnsi="Times New Roman" w:hint="eastAsia"/>
          <w:sz w:val="24"/>
          <w:szCs w:val="24"/>
          <w:lang w:eastAsia="zh-HK"/>
        </w:rPr>
        <w:t>份</w:t>
      </w:r>
      <w:r w:rsidRPr="00F321B0">
        <w:rPr>
          <w:rFonts w:ascii="Times New Roman" w:eastAsia="標楷體" w:hAnsi="Times New Roman"/>
          <w:sz w:val="24"/>
          <w:szCs w:val="24"/>
        </w:rPr>
        <w:t>的地址作參考。</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亦指出，</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與</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沒有任何關係，屬不相關人士。</w:t>
      </w:r>
    </w:p>
    <w:p w:rsidR="00F321B0" w:rsidRPr="00F321B0" w:rsidRDefault="00F321B0" w:rsidP="00F321B0">
      <w:pPr>
        <w:pStyle w:val="a9"/>
        <w:tabs>
          <w:tab w:val="left" w:pos="851"/>
        </w:tabs>
        <w:overflowPunct w:val="0"/>
        <w:autoSpaceDE w:val="0"/>
        <w:autoSpaceDN w:val="0"/>
        <w:jc w:val="both"/>
        <w:rPr>
          <w:rFonts w:ascii="Times New Roman" w:eastAsia="標楷體" w:hAnsi="Times New Roman"/>
          <w:sz w:val="24"/>
          <w:szCs w:val="24"/>
        </w:rPr>
      </w:pPr>
    </w:p>
    <w:p w:rsidR="00F321B0" w:rsidRPr="00F321B0" w:rsidRDefault="00F321B0" w:rsidP="00F321B0">
      <w:pPr>
        <w:pStyle w:val="a9"/>
        <w:numPr>
          <w:ilvl w:val="0"/>
          <w:numId w:val="6"/>
        </w:numPr>
        <w:tabs>
          <w:tab w:val="left" w:pos="2107"/>
        </w:tabs>
        <w:overflowPunct w:val="0"/>
        <w:autoSpaceDE w:val="0"/>
        <w:autoSpaceDN w:val="0"/>
        <w:ind w:leftChars="638" w:left="2107" w:hangingChars="240" w:hanging="576"/>
        <w:jc w:val="both"/>
        <w:rPr>
          <w:rFonts w:ascii="Times New Roman" w:eastAsia="標楷體" w:hAnsi="Times New Roman"/>
          <w:sz w:val="24"/>
          <w:szCs w:val="24"/>
        </w:rPr>
      </w:pPr>
      <w:proofErr w:type="gramStart"/>
      <w:r w:rsidRPr="00F321B0">
        <w:rPr>
          <w:rFonts w:ascii="Times New Roman" w:eastAsia="標楷體" w:hAnsi="Times New Roman"/>
          <w:sz w:val="24"/>
          <w:szCs w:val="24"/>
        </w:rPr>
        <w:t>評稅主任</w:t>
      </w:r>
      <w:proofErr w:type="gramEnd"/>
      <w:r w:rsidRPr="00F321B0">
        <w:rPr>
          <w:rFonts w:ascii="Times New Roman" w:eastAsia="標楷體" w:hAnsi="Times New Roman"/>
          <w:sz w:val="24"/>
          <w:szCs w:val="24"/>
        </w:rPr>
        <w:t>曾要求</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就該筆聲稱佣金提交進一步的資料和文件：</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須在整個物業交易中的哪</w:t>
      </w:r>
      <w:proofErr w:type="gramStart"/>
      <w:r w:rsidRPr="00F321B0">
        <w:rPr>
          <w:rFonts w:ascii="Times New Roman" w:eastAsia="標楷體" w:hAnsi="Times New Roman"/>
          <w:sz w:val="24"/>
          <w:szCs w:val="24"/>
        </w:rPr>
        <w:t>個</w:t>
      </w:r>
      <w:proofErr w:type="gramEnd"/>
      <w:r w:rsidRPr="00F321B0">
        <w:rPr>
          <w:rFonts w:ascii="Times New Roman" w:eastAsia="標楷體" w:hAnsi="Times New Roman"/>
          <w:sz w:val="24"/>
          <w:szCs w:val="24"/>
        </w:rPr>
        <w:t>階段支付佣金予</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須支付</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佣金的物業交易詳情</w:t>
      </w:r>
      <w:r w:rsidRPr="00F321B0">
        <w:rPr>
          <w:rFonts w:ascii="Times New Roman" w:eastAsia="標楷體" w:hAnsi="Times New Roman"/>
          <w:sz w:val="24"/>
          <w:szCs w:val="24"/>
        </w:rPr>
        <w:t>(</w:t>
      </w:r>
      <w:r w:rsidRPr="00F321B0">
        <w:rPr>
          <w:rFonts w:ascii="Times New Roman" w:eastAsia="標楷體" w:hAnsi="Times New Roman"/>
          <w:sz w:val="24"/>
          <w:szCs w:val="24"/>
        </w:rPr>
        <w:t>包括買家名稱、物業地點、合同價格、交易日期、</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從每宗相關交易中所獲得的佣金金額及</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須支付</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佣金的資料</w:t>
      </w:r>
      <w:r w:rsidRPr="00F321B0">
        <w:rPr>
          <w:rFonts w:ascii="Times New Roman" w:eastAsia="標楷體" w:hAnsi="Times New Roman"/>
          <w:sz w:val="24"/>
          <w:szCs w:val="24"/>
        </w:rPr>
        <w:t>)</w:t>
      </w:r>
      <w:r w:rsidRPr="00F321B0">
        <w:rPr>
          <w:rFonts w:ascii="Times New Roman" w:eastAsia="標楷體" w:hAnsi="Times New Roman"/>
          <w:sz w:val="24"/>
          <w:szCs w:val="24"/>
        </w:rPr>
        <w:t>、</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每次支付</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佣金的記錄及</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每次收取佣金所發出的憑證，以及</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以現金支付</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佣金的證明文件如銀行記錄等。</w:t>
      </w:r>
    </w:p>
    <w:p w:rsidR="00F321B0" w:rsidRPr="00F321B0" w:rsidRDefault="00F321B0" w:rsidP="00F321B0">
      <w:pPr>
        <w:pStyle w:val="a9"/>
        <w:tabs>
          <w:tab w:val="left" w:pos="851"/>
        </w:tabs>
        <w:overflowPunct w:val="0"/>
        <w:autoSpaceDE w:val="0"/>
        <w:autoSpaceDN w:val="0"/>
        <w:jc w:val="both"/>
        <w:rPr>
          <w:rFonts w:ascii="Times New Roman" w:eastAsia="標楷體" w:hAnsi="Times New Roman"/>
          <w:sz w:val="24"/>
          <w:szCs w:val="24"/>
        </w:rPr>
      </w:pPr>
    </w:p>
    <w:p w:rsidR="00F321B0" w:rsidRPr="00F321B0" w:rsidRDefault="00CC615B" w:rsidP="00F321B0">
      <w:pPr>
        <w:pStyle w:val="a9"/>
        <w:numPr>
          <w:ilvl w:val="0"/>
          <w:numId w:val="6"/>
        </w:numPr>
        <w:tabs>
          <w:tab w:val="left" w:pos="2107"/>
        </w:tabs>
        <w:overflowPunct w:val="0"/>
        <w:autoSpaceDE w:val="0"/>
        <w:autoSpaceDN w:val="0"/>
        <w:ind w:leftChars="638" w:left="2107" w:hangingChars="240" w:hanging="576"/>
        <w:jc w:val="both"/>
        <w:rPr>
          <w:rFonts w:ascii="Times New Roman" w:eastAsia="標楷體" w:hAnsi="Times New Roman"/>
          <w:sz w:val="24"/>
          <w:szCs w:val="24"/>
        </w:rPr>
      </w:pP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就</w:t>
      </w:r>
      <w:r>
        <w:rPr>
          <w:rFonts w:ascii="Times New Roman" w:eastAsia="標楷體" w:hAnsi="Times New Roman"/>
          <w:sz w:val="24"/>
          <w:szCs w:val="24"/>
        </w:rPr>
        <w:t>E</w:t>
      </w:r>
      <w:r>
        <w:rPr>
          <w:rFonts w:ascii="Times New Roman" w:eastAsia="標楷體" w:hAnsi="Times New Roman"/>
          <w:sz w:val="24"/>
          <w:szCs w:val="24"/>
        </w:rPr>
        <w:t>先生</w:t>
      </w:r>
      <w:r w:rsidR="00F321B0" w:rsidRPr="00F321B0">
        <w:rPr>
          <w:rFonts w:ascii="Times New Roman" w:eastAsia="標楷體" w:hAnsi="Times New Roman"/>
          <w:sz w:val="24"/>
          <w:szCs w:val="24"/>
        </w:rPr>
        <w:t>遞交一份日期為</w:t>
      </w:r>
      <w:r w:rsidR="00F321B0" w:rsidRPr="00F321B0">
        <w:rPr>
          <w:rFonts w:ascii="Times New Roman" w:eastAsia="標楷體" w:hAnsi="Times New Roman"/>
          <w:sz w:val="24"/>
          <w:szCs w:val="24"/>
        </w:rPr>
        <w:t>2020</w:t>
      </w:r>
      <w:r w:rsidR="00F321B0" w:rsidRPr="00F321B0">
        <w:rPr>
          <w:rFonts w:ascii="Times New Roman" w:eastAsia="標楷體" w:hAnsi="Times New Roman"/>
          <w:sz w:val="24"/>
          <w:szCs w:val="24"/>
        </w:rPr>
        <w:t>年</w:t>
      </w:r>
      <w:r w:rsidR="00F321B0" w:rsidRPr="00F321B0">
        <w:rPr>
          <w:rFonts w:ascii="Times New Roman" w:eastAsia="標楷體" w:hAnsi="Times New Roman"/>
          <w:sz w:val="24"/>
          <w:szCs w:val="24"/>
        </w:rPr>
        <w:t>11</w:t>
      </w:r>
      <w:r w:rsidR="00F321B0" w:rsidRPr="00F321B0">
        <w:rPr>
          <w:rFonts w:ascii="Times New Roman" w:eastAsia="標楷體" w:hAnsi="Times New Roman"/>
          <w:sz w:val="24"/>
          <w:szCs w:val="24"/>
        </w:rPr>
        <w:t>月</w:t>
      </w:r>
      <w:r w:rsidR="00F321B0" w:rsidRPr="00F321B0">
        <w:rPr>
          <w:rFonts w:ascii="Times New Roman" w:eastAsia="標楷體" w:hAnsi="Times New Roman"/>
          <w:sz w:val="24"/>
          <w:szCs w:val="24"/>
        </w:rPr>
        <w:t>2</w:t>
      </w:r>
      <w:r w:rsidR="00F321B0" w:rsidRPr="00F321B0">
        <w:rPr>
          <w:rFonts w:ascii="Times New Roman" w:eastAsia="標楷體" w:hAnsi="Times New Roman"/>
          <w:sz w:val="24"/>
          <w:szCs w:val="24"/>
        </w:rPr>
        <w:t>日「支付酬金給僱員以外人士的通知書」，以申報</w:t>
      </w:r>
      <w:r>
        <w:rPr>
          <w:rFonts w:ascii="Times New Roman" w:eastAsia="標楷體" w:hAnsi="Times New Roman"/>
          <w:sz w:val="24"/>
          <w:szCs w:val="24"/>
        </w:rPr>
        <w:t>E</w:t>
      </w:r>
      <w:r>
        <w:rPr>
          <w:rFonts w:ascii="Times New Roman" w:eastAsia="標楷體" w:hAnsi="Times New Roman"/>
          <w:sz w:val="24"/>
          <w:szCs w:val="24"/>
        </w:rPr>
        <w:t>先生</w:t>
      </w:r>
      <w:r w:rsidR="00F321B0" w:rsidRPr="00F321B0">
        <w:rPr>
          <w:rFonts w:ascii="Times New Roman" w:eastAsia="標楷體" w:hAnsi="Times New Roman"/>
          <w:sz w:val="24"/>
          <w:szCs w:val="24"/>
        </w:rPr>
        <w:t>於</w:t>
      </w:r>
      <w:r w:rsidR="00F321B0" w:rsidRPr="00F321B0">
        <w:rPr>
          <w:rFonts w:ascii="Times New Roman" w:eastAsia="標楷體" w:hAnsi="Times New Roman"/>
          <w:sz w:val="24"/>
          <w:szCs w:val="24"/>
        </w:rPr>
        <w:t>2019</w:t>
      </w:r>
      <w:r w:rsidR="00F321B0" w:rsidRPr="00F321B0">
        <w:rPr>
          <w:rFonts w:ascii="Times New Roman" w:eastAsia="標楷體" w:hAnsi="Times New Roman"/>
          <w:sz w:val="24"/>
          <w:szCs w:val="24"/>
        </w:rPr>
        <w:t>年</w:t>
      </w:r>
      <w:r w:rsidR="00F321B0" w:rsidRPr="00F321B0">
        <w:rPr>
          <w:rFonts w:ascii="Times New Roman" w:eastAsia="標楷體" w:hAnsi="Times New Roman"/>
          <w:sz w:val="24"/>
          <w:szCs w:val="24"/>
        </w:rPr>
        <w:t>4</w:t>
      </w:r>
      <w:r w:rsidR="00F321B0" w:rsidRPr="00F321B0">
        <w:rPr>
          <w:rFonts w:ascii="Times New Roman" w:eastAsia="標楷體" w:hAnsi="Times New Roman"/>
          <w:sz w:val="24"/>
          <w:szCs w:val="24"/>
        </w:rPr>
        <w:t>月</w:t>
      </w:r>
      <w:r w:rsidR="00F321B0" w:rsidRPr="00F321B0">
        <w:rPr>
          <w:rFonts w:ascii="Times New Roman" w:eastAsia="標楷體" w:hAnsi="Times New Roman"/>
          <w:sz w:val="24"/>
          <w:szCs w:val="24"/>
        </w:rPr>
        <w:t>1</w:t>
      </w:r>
      <w:r w:rsidR="00F321B0" w:rsidRPr="00F321B0">
        <w:rPr>
          <w:rFonts w:ascii="Times New Roman" w:eastAsia="標楷體" w:hAnsi="Times New Roman"/>
          <w:sz w:val="24"/>
          <w:szCs w:val="24"/>
        </w:rPr>
        <w:t>日至</w:t>
      </w:r>
      <w:r w:rsidR="00F321B0" w:rsidRPr="00F321B0">
        <w:rPr>
          <w:rFonts w:ascii="Times New Roman" w:eastAsia="標楷體" w:hAnsi="Times New Roman"/>
          <w:sz w:val="24"/>
          <w:szCs w:val="24"/>
        </w:rPr>
        <w:t>2020</w:t>
      </w:r>
      <w:r w:rsidR="00F321B0" w:rsidRPr="00F321B0">
        <w:rPr>
          <w:rFonts w:ascii="Times New Roman" w:eastAsia="標楷體" w:hAnsi="Times New Roman"/>
          <w:sz w:val="24"/>
          <w:szCs w:val="24"/>
        </w:rPr>
        <w:t>年</w:t>
      </w:r>
      <w:r w:rsidR="00F321B0" w:rsidRPr="00F321B0">
        <w:rPr>
          <w:rFonts w:ascii="Times New Roman" w:eastAsia="標楷體" w:hAnsi="Times New Roman"/>
          <w:sz w:val="24"/>
          <w:szCs w:val="24"/>
        </w:rPr>
        <w:t>3</w:t>
      </w:r>
      <w:r w:rsidR="00F321B0" w:rsidRPr="00F321B0">
        <w:rPr>
          <w:rFonts w:ascii="Times New Roman" w:eastAsia="標楷體" w:hAnsi="Times New Roman"/>
          <w:sz w:val="24"/>
          <w:szCs w:val="24"/>
        </w:rPr>
        <w:t>月</w:t>
      </w:r>
      <w:r w:rsidR="00F321B0" w:rsidRPr="00F321B0">
        <w:rPr>
          <w:rFonts w:ascii="Times New Roman" w:eastAsia="標楷體" w:hAnsi="Times New Roman"/>
          <w:sz w:val="24"/>
          <w:szCs w:val="24"/>
        </w:rPr>
        <w:t>31</w:t>
      </w:r>
      <w:r w:rsidR="00F321B0" w:rsidRPr="00F321B0">
        <w:rPr>
          <w:rFonts w:ascii="Times New Roman" w:eastAsia="標楷體" w:hAnsi="Times New Roman"/>
          <w:sz w:val="24"/>
          <w:szCs w:val="24"/>
        </w:rPr>
        <w:t>日期間以中國地區顧問的身份收取該筆聲稱佣金。根據</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的說法，</w:t>
      </w:r>
      <w:r>
        <w:rPr>
          <w:rFonts w:ascii="Times New Roman" w:eastAsia="標楷體" w:hAnsi="Times New Roman"/>
          <w:sz w:val="24"/>
          <w:szCs w:val="24"/>
        </w:rPr>
        <w:t>E</w:t>
      </w:r>
      <w:r>
        <w:rPr>
          <w:rFonts w:ascii="Times New Roman" w:eastAsia="標楷體" w:hAnsi="Times New Roman"/>
          <w:sz w:val="24"/>
          <w:szCs w:val="24"/>
        </w:rPr>
        <w:t>先生</w:t>
      </w:r>
      <w:r w:rsidR="00F321B0" w:rsidRPr="00F321B0">
        <w:rPr>
          <w:rFonts w:ascii="Times New Roman" w:eastAsia="標楷體" w:hAnsi="Times New Roman"/>
          <w:sz w:val="24"/>
          <w:szCs w:val="24"/>
        </w:rPr>
        <w:t>與</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達成口頭協議，</w:t>
      </w:r>
      <w:r>
        <w:rPr>
          <w:rFonts w:ascii="Times New Roman" w:eastAsia="標楷體" w:hAnsi="Times New Roman"/>
          <w:sz w:val="24"/>
          <w:szCs w:val="24"/>
        </w:rPr>
        <w:t>E</w:t>
      </w:r>
      <w:r>
        <w:rPr>
          <w:rFonts w:ascii="Times New Roman" w:eastAsia="標楷體" w:hAnsi="Times New Roman"/>
          <w:sz w:val="24"/>
          <w:szCs w:val="24"/>
        </w:rPr>
        <w:t>先生</w:t>
      </w:r>
      <w:r w:rsidR="00F321B0" w:rsidRPr="00F321B0">
        <w:rPr>
          <w:rFonts w:ascii="Times New Roman" w:eastAsia="標楷體" w:hAnsi="Times New Roman"/>
          <w:sz w:val="24"/>
          <w:szCs w:val="24"/>
        </w:rPr>
        <w:t>負責在國內推廣及轉</w:t>
      </w:r>
      <w:proofErr w:type="gramStart"/>
      <w:r w:rsidR="00F321B0" w:rsidRPr="00F321B0">
        <w:rPr>
          <w:rFonts w:ascii="Times New Roman" w:eastAsia="標楷體" w:hAnsi="Times New Roman"/>
          <w:sz w:val="24"/>
          <w:szCs w:val="24"/>
        </w:rPr>
        <w:t>介</w:t>
      </w:r>
      <w:proofErr w:type="gramEnd"/>
      <w:r w:rsidR="00F321B0" w:rsidRPr="00F321B0">
        <w:rPr>
          <w:rFonts w:ascii="Times New Roman" w:eastAsia="標楷體" w:hAnsi="Times New Roman"/>
          <w:sz w:val="24"/>
          <w:szCs w:val="24"/>
        </w:rPr>
        <w:t>潛在客戶予</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，而</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則支付佣金顧問費予</w:t>
      </w:r>
      <w:r>
        <w:rPr>
          <w:rFonts w:ascii="Times New Roman" w:eastAsia="標楷體" w:hAnsi="Times New Roman"/>
          <w:sz w:val="24"/>
          <w:szCs w:val="24"/>
        </w:rPr>
        <w:t>E</w:t>
      </w:r>
      <w:r>
        <w:rPr>
          <w:rFonts w:ascii="Times New Roman" w:eastAsia="標楷體" w:hAnsi="Times New Roman"/>
          <w:sz w:val="24"/>
          <w:szCs w:val="24"/>
        </w:rPr>
        <w:t>先生</w:t>
      </w:r>
      <w:r w:rsidR="00F321B0" w:rsidRPr="00F321B0">
        <w:rPr>
          <w:rFonts w:ascii="Times New Roman" w:eastAsia="標楷體" w:hAnsi="Times New Roman"/>
          <w:sz w:val="24"/>
          <w:szCs w:val="24"/>
        </w:rPr>
        <w:t>。由於客戶在國內都是經「轉</w:t>
      </w:r>
      <w:proofErr w:type="gramStart"/>
      <w:r w:rsidR="00F321B0" w:rsidRPr="00F321B0">
        <w:rPr>
          <w:rFonts w:ascii="Times New Roman" w:eastAsia="標楷體" w:hAnsi="Times New Roman"/>
          <w:sz w:val="24"/>
          <w:szCs w:val="24"/>
        </w:rPr>
        <w:t>介</w:t>
      </w:r>
      <w:proofErr w:type="gramEnd"/>
      <w:r w:rsidR="00F321B0" w:rsidRPr="00F321B0">
        <w:rPr>
          <w:rFonts w:ascii="Times New Roman" w:eastAsia="標楷體" w:hAnsi="Times New Roman"/>
          <w:sz w:val="24"/>
          <w:szCs w:val="24"/>
        </w:rPr>
        <w:t>再轉</w:t>
      </w:r>
      <w:proofErr w:type="gramStart"/>
      <w:r w:rsidR="00F321B0" w:rsidRPr="00F321B0">
        <w:rPr>
          <w:rFonts w:ascii="Times New Roman" w:eastAsia="標楷體" w:hAnsi="Times New Roman"/>
          <w:sz w:val="24"/>
          <w:szCs w:val="24"/>
        </w:rPr>
        <w:t>介</w:t>
      </w:r>
      <w:proofErr w:type="gramEnd"/>
      <w:r w:rsidR="00F321B0" w:rsidRPr="00F321B0">
        <w:rPr>
          <w:rFonts w:ascii="Times New Roman" w:eastAsia="標楷體" w:hAnsi="Times New Roman"/>
          <w:sz w:val="24"/>
          <w:szCs w:val="24"/>
        </w:rPr>
        <w:t>再轉</w:t>
      </w:r>
      <w:proofErr w:type="gramStart"/>
      <w:r w:rsidR="00F321B0" w:rsidRPr="00F321B0">
        <w:rPr>
          <w:rFonts w:ascii="Times New Roman" w:eastAsia="標楷體" w:hAnsi="Times New Roman"/>
          <w:sz w:val="24"/>
          <w:szCs w:val="24"/>
        </w:rPr>
        <w:t>介</w:t>
      </w:r>
      <w:proofErr w:type="gramEnd"/>
      <w:r w:rsidR="00F321B0" w:rsidRPr="00F321B0">
        <w:rPr>
          <w:rFonts w:ascii="Times New Roman" w:eastAsia="標楷體" w:hAnsi="Times New Roman"/>
          <w:sz w:val="24"/>
          <w:szCs w:val="24"/>
        </w:rPr>
        <w:t>」，所以並沒有指定客戶，</w:t>
      </w:r>
      <w:r>
        <w:rPr>
          <w:rFonts w:ascii="Times New Roman" w:eastAsia="標楷體" w:hAnsi="Times New Roman"/>
          <w:sz w:val="24"/>
          <w:szCs w:val="24"/>
        </w:rPr>
        <w:t>E</w:t>
      </w:r>
      <w:r>
        <w:rPr>
          <w:rFonts w:ascii="Times New Roman" w:eastAsia="標楷體" w:hAnsi="Times New Roman"/>
          <w:sz w:val="24"/>
          <w:szCs w:val="24"/>
        </w:rPr>
        <w:t>先生</w:t>
      </w:r>
      <w:r w:rsidR="00F321B0" w:rsidRPr="00F321B0">
        <w:rPr>
          <w:rFonts w:ascii="Times New Roman" w:eastAsia="標楷體" w:hAnsi="Times New Roman"/>
          <w:sz w:val="24"/>
          <w:szCs w:val="24"/>
        </w:rPr>
        <w:t>負責推廣</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在國內的知名度，令更多人士推</w:t>
      </w:r>
      <w:proofErr w:type="gramStart"/>
      <w:r w:rsidR="00F321B0" w:rsidRPr="00F321B0">
        <w:rPr>
          <w:rFonts w:ascii="Times New Roman" w:eastAsia="標楷體" w:hAnsi="Times New Roman"/>
          <w:sz w:val="24"/>
          <w:szCs w:val="24"/>
        </w:rPr>
        <w:t>介</w:t>
      </w:r>
      <w:proofErr w:type="gramEnd"/>
      <w:r w:rsidR="00F321B0" w:rsidRPr="00F321B0">
        <w:rPr>
          <w:rFonts w:ascii="Times New Roman" w:eastAsia="標楷體" w:hAnsi="Times New Roman"/>
          <w:sz w:val="24"/>
          <w:szCs w:val="24"/>
        </w:rPr>
        <w:t>及直接介紹物業予</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w:t>
      </w:r>
      <w:proofErr w:type="gramStart"/>
      <w:r w:rsidR="00F321B0" w:rsidRPr="00F321B0">
        <w:rPr>
          <w:rFonts w:ascii="Times New Roman" w:eastAsia="標楷體" w:hAnsi="Times New Roman"/>
          <w:sz w:val="24"/>
          <w:szCs w:val="24"/>
        </w:rPr>
        <w:t>此外，</w:t>
      </w:r>
      <w:proofErr w:type="gramEnd"/>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聲稱，</w:t>
      </w:r>
      <w:r>
        <w:rPr>
          <w:rFonts w:ascii="Times New Roman" w:eastAsia="標楷體" w:hAnsi="Times New Roman"/>
          <w:sz w:val="24"/>
          <w:szCs w:val="24"/>
        </w:rPr>
        <w:t>B</w:t>
      </w:r>
      <w:r>
        <w:rPr>
          <w:rFonts w:ascii="Times New Roman" w:eastAsia="標楷體" w:hAnsi="Times New Roman"/>
          <w:sz w:val="24"/>
          <w:szCs w:val="24"/>
        </w:rPr>
        <w:t>女士</w:t>
      </w:r>
      <w:r w:rsidR="00F321B0" w:rsidRPr="00F321B0">
        <w:rPr>
          <w:rFonts w:ascii="Times New Roman" w:eastAsia="標楷體" w:hAnsi="Times New Roman"/>
          <w:sz w:val="24"/>
          <w:szCs w:val="24"/>
        </w:rPr>
        <w:t>在國內是以現金支付該筆聲稱佣金予</w:t>
      </w:r>
      <w:r>
        <w:rPr>
          <w:rFonts w:ascii="Times New Roman" w:eastAsia="標楷體" w:hAnsi="Times New Roman"/>
          <w:sz w:val="24"/>
          <w:szCs w:val="24"/>
        </w:rPr>
        <w:t>E</w:t>
      </w:r>
      <w:r>
        <w:rPr>
          <w:rFonts w:ascii="Times New Roman" w:eastAsia="標楷體" w:hAnsi="Times New Roman"/>
          <w:sz w:val="24"/>
          <w:szCs w:val="24"/>
        </w:rPr>
        <w:t>先生</w:t>
      </w:r>
      <w:r w:rsidR="00F321B0" w:rsidRPr="00F321B0">
        <w:rPr>
          <w:rFonts w:ascii="Times New Roman" w:eastAsia="標楷體" w:hAnsi="Times New Roman"/>
          <w:sz w:val="24"/>
          <w:szCs w:val="24"/>
        </w:rPr>
        <w:t>，而</w:t>
      </w:r>
      <w:r>
        <w:rPr>
          <w:rFonts w:ascii="Times New Roman" w:eastAsia="標楷體" w:hAnsi="Times New Roman"/>
          <w:sz w:val="24"/>
          <w:szCs w:val="24"/>
        </w:rPr>
        <w:t>B</w:t>
      </w:r>
      <w:r>
        <w:rPr>
          <w:rFonts w:ascii="Times New Roman" w:eastAsia="標楷體" w:hAnsi="Times New Roman"/>
          <w:sz w:val="24"/>
          <w:szCs w:val="24"/>
        </w:rPr>
        <w:t>女士</w:t>
      </w:r>
      <w:r w:rsidR="00F321B0" w:rsidRPr="00F321B0">
        <w:rPr>
          <w:rFonts w:ascii="Times New Roman" w:eastAsia="標楷體" w:hAnsi="Times New Roman"/>
          <w:sz w:val="24"/>
          <w:szCs w:val="24"/>
        </w:rPr>
        <w:t>則與</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於往來帳對數。</w:t>
      </w:r>
    </w:p>
    <w:p w:rsidR="008F64AE" w:rsidRDefault="008F64AE" w:rsidP="00F321B0">
      <w:pPr>
        <w:pStyle w:val="a9"/>
        <w:overflowPunct w:val="0"/>
        <w:autoSpaceDE w:val="0"/>
        <w:autoSpaceDN w:val="0"/>
        <w:jc w:val="both"/>
        <w:rPr>
          <w:rFonts w:ascii="Times New Roman" w:eastAsia="標楷體" w:hAnsi="Times New Roman"/>
          <w:b/>
          <w:sz w:val="24"/>
          <w:szCs w:val="24"/>
          <w:u w:val="single"/>
        </w:rPr>
      </w:pPr>
    </w:p>
    <w:p w:rsidR="00C96284" w:rsidRDefault="00C96284" w:rsidP="00F321B0">
      <w:pPr>
        <w:pStyle w:val="a9"/>
        <w:overflowPunct w:val="0"/>
        <w:autoSpaceDE w:val="0"/>
        <w:autoSpaceDN w:val="0"/>
        <w:jc w:val="both"/>
        <w:rPr>
          <w:rFonts w:ascii="Times New Roman" w:eastAsia="標楷體" w:hAnsi="Times New Roman"/>
          <w:b/>
          <w:sz w:val="24"/>
          <w:szCs w:val="24"/>
          <w:u w:val="single"/>
        </w:rPr>
      </w:pPr>
    </w:p>
    <w:p w:rsidR="00C96284" w:rsidRPr="00F321B0" w:rsidRDefault="00C96284" w:rsidP="00F321B0">
      <w:pPr>
        <w:pStyle w:val="a9"/>
        <w:overflowPunct w:val="0"/>
        <w:autoSpaceDE w:val="0"/>
        <w:autoSpaceDN w:val="0"/>
        <w:jc w:val="both"/>
        <w:rPr>
          <w:rFonts w:ascii="Times New Roman" w:eastAsia="標楷體" w:hAnsi="Times New Roman"/>
          <w:b/>
          <w:sz w:val="24"/>
          <w:szCs w:val="24"/>
          <w:u w:val="single"/>
        </w:rPr>
      </w:pPr>
    </w:p>
    <w:p w:rsidR="00F321B0" w:rsidRPr="00F321B0" w:rsidRDefault="00F321B0" w:rsidP="00F321B0">
      <w:pPr>
        <w:pStyle w:val="a9"/>
        <w:overflowPunct w:val="0"/>
        <w:autoSpaceDE w:val="0"/>
        <w:autoSpaceDN w:val="0"/>
        <w:jc w:val="both"/>
        <w:rPr>
          <w:rFonts w:ascii="Times New Roman" w:eastAsia="標楷體" w:hAnsi="Times New Roman"/>
          <w:b/>
          <w:sz w:val="28"/>
          <w:szCs w:val="28"/>
        </w:rPr>
      </w:pPr>
      <w:r w:rsidRPr="00F321B0">
        <w:rPr>
          <w:rFonts w:ascii="Times New Roman" w:eastAsia="標楷體" w:hAnsi="Times New Roman"/>
          <w:b/>
          <w:sz w:val="28"/>
          <w:szCs w:val="28"/>
        </w:rPr>
        <w:lastRenderedPageBreak/>
        <w:t>稅務局的書面決定</w:t>
      </w:r>
    </w:p>
    <w:p w:rsidR="00F321B0" w:rsidRPr="00F321B0" w:rsidRDefault="00F321B0" w:rsidP="00F321B0">
      <w:pPr>
        <w:pStyle w:val="a9"/>
        <w:overflowPunct w:val="0"/>
        <w:autoSpaceDE w:val="0"/>
        <w:autoSpaceDN w:val="0"/>
        <w:jc w:val="both"/>
        <w:rPr>
          <w:rFonts w:ascii="Times New Roman" w:eastAsia="標楷體" w:hAnsi="Times New Roman"/>
          <w:sz w:val="24"/>
          <w:szCs w:val="24"/>
        </w:rPr>
      </w:pPr>
    </w:p>
    <w:p w:rsidR="00F321B0" w:rsidRPr="00F321B0" w:rsidRDefault="00F321B0" w:rsidP="00F321B0">
      <w:pPr>
        <w:pStyle w:val="a9"/>
        <w:numPr>
          <w:ilvl w:val="0"/>
          <w:numId w:val="2"/>
        </w:numPr>
        <w:overflowPunct w:val="0"/>
        <w:autoSpaceDE w:val="0"/>
        <w:autoSpaceDN w:val="0"/>
        <w:ind w:left="0" w:firstLine="0"/>
        <w:jc w:val="both"/>
        <w:rPr>
          <w:rFonts w:ascii="Times New Roman" w:eastAsia="標楷體" w:hAnsi="Times New Roman"/>
          <w:sz w:val="24"/>
          <w:szCs w:val="24"/>
        </w:rPr>
      </w:pPr>
      <w:proofErr w:type="gramStart"/>
      <w:r w:rsidRPr="00F321B0">
        <w:rPr>
          <w:rFonts w:ascii="Times New Roman" w:eastAsia="標楷體" w:hAnsi="Times New Roman"/>
          <w:sz w:val="24"/>
          <w:szCs w:val="24"/>
        </w:rPr>
        <w:t>評稅主任</w:t>
      </w:r>
      <w:proofErr w:type="gramEnd"/>
      <w:r w:rsidRPr="00F321B0">
        <w:rPr>
          <w:rFonts w:ascii="Times New Roman" w:eastAsia="標楷體" w:hAnsi="Times New Roman"/>
          <w:sz w:val="24"/>
          <w:szCs w:val="24"/>
        </w:rPr>
        <w:t>並不接納</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可就該筆聲稱佣金獲得扣減，並修訂</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2019/20</w:t>
      </w:r>
      <w:r w:rsidRPr="00F321B0">
        <w:rPr>
          <w:rFonts w:ascii="Times New Roman" w:eastAsia="標楷體" w:hAnsi="Times New Roman"/>
          <w:sz w:val="24"/>
          <w:szCs w:val="24"/>
        </w:rPr>
        <w:t>課稅年度利得</w:t>
      </w:r>
      <w:proofErr w:type="gramStart"/>
      <w:r w:rsidRPr="00F321B0">
        <w:rPr>
          <w:rFonts w:ascii="Times New Roman" w:eastAsia="標楷體" w:hAnsi="Times New Roman"/>
          <w:sz w:val="24"/>
          <w:szCs w:val="24"/>
        </w:rPr>
        <w:t>稅評稅</w:t>
      </w:r>
      <w:proofErr w:type="gramEnd"/>
      <w:r w:rsidRPr="00F321B0">
        <w:rPr>
          <w:rFonts w:ascii="Times New Roman" w:eastAsia="標楷體" w:hAnsi="Times New Roman"/>
          <w:sz w:val="24"/>
          <w:szCs w:val="24"/>
        </w:rPr>
        <w:t>，於</w:t>
      </w:r>
      <w:r w:rsidRPr="00F321B0">
        <w:rPr>
          <w:rFonts w:ascii="Times New Roman" w:eastAsia="標楷體" w:hAnsi="Times New Roman"/>
          <w:sz w:val="24"/>
          <w:szCs w:val="24"/>
        </w:rPr>
        <w:t>2020</w:t>
      </w:r>
      <w:r w:rsidRPr="00F321B0">
        <w:rPr>
          <w:rFonts w:ascii="Times New Roman" w:eastAsia="標楷體" w:hAnsi="Times New Roman"/>
          <w:sz w:val="24"/>
          <w:szCs w:val="24"/>
        </w:rPr>
        <w:t>年</w:t>
      </w:r>
      <w:r w:rsidRPr="00F321B0">
        <w:rPr>
          <w:rFonts w:ascii="Times New Roman" w:eastAsia="標楷體" w:hAnsi="Times New Roman"/>
          <w:sz w:val="24"/>
          <w:szCs w:val="24"/>
        </w:rPr>
        <w:t>8</w:t>
      </w:r>
      <w:r w:rsidRPr="00F321B0">
        <w:rPr>
          <w:rFonts w:ascii="Times New Roman" w:eastAsia="標楷體" w:hAnsi="Times New Roman"/>
          <w:sz w:val="24"/>
          <w:szCs w:val="24"/>
        </w:rPr>
        <w:t>月</w:t>
      </w:r>
      <w:r w:rsidRPr="00F321B0">
        <w:rPr>
          <w:rFonts w:ascii="Times New Roman" w:eastAsia="標楷體" w:hAnsi="Times New Roman"/>
          <w:sz w:val="24"/>
          <w:szCs w:val="24"/>
        </w:rPr>
        <w:t>20</w:t>
      </w:r>
      <w:r w:rsidRPr="00F321B0">
        <w:rPr>
          <w:rFonts w:ascii="Times New Roman" w:eastAsia="標楷體" w:hAnsi="Times New Roman"/>
          <w:sz w:val="24"/>
          <w:szCs w:val="24"/>
        </w:rPr>
        <w:t>日所發出的</w:t>
      </w:r>
      <w:r w:rsidRPr="00F321B0">
        <w:rPr>
          <w:rFonts w:ascii="Times New Roman" w:eastAsia="標楷體" w:hAnsi="Times New Roman"/>
          <w:sz w:val="24"/>
          <w:szCs w:val="24"/>
        </w:rPr>
        <w:t>2019/20</w:t>
      </w:r>
      <w:r w:rsidRPr="00F321B0">
        <w:rPr>
          <w:rFonts w:ascii="Times New Roman" w:eastAsia="標楷體" w:hAnsi="Times New Roman"/>
          <w:sz w:val="24"/>
          <w:szCs w:val="24"/>
        </w:rPr>
        <w:t>課稅年度利得</w:t>
      </w:r>
      <w:proofErr w:type="gramStart"/>
      <w:r w:rsidRPr="00F321B0">
        <w:rPr>
          <w:rFonts w:ascii="Times New Roman" w:eastAsia="標楷體" w:hAnsi="Times New Roman"/>
          <w:sz w:val="24"/>
          <w:szCs w:val="24"/>
        </w:rPr>
        <w:t>稅評稅</w:t>
      </w:r>
      <w:proofErr w:type="gramEnd"/>
      <w:r w:rsidRPr="00F321B0">
        <w:rPr>
          <w:rFonts w:ascii="Times New Roman" w:eastAsia="標楷體" w:hAnsi="Times New Roman"/>
          <w:sz w:val="24"/>
          <w:szCs w:val="24"/>
        </w:rPr>
        <w:t>通知書上所顯示的應評稅利潤及應繳稅款</w:t>
      </w:r>
      <w:proofErr w:type="gramStart"/>
      <w:r w:rsidRPr="00F321B0">
        <w:rPr>
          <w:rFonts w:ascii="Times New Roman" w:eastAsia="標楷體" w:hAnsi="Times New Roman"/>
          <w:sz w:val="24"/>
          <w:szCs w:val="24"/>
        </w:rPr>
        <w:t>應分別由</w:t>
      </w:r>
      <w:proofErr w:type="gramEnd"/>
      <w:r w:rsidRPr="00F321B0">
        <w:rPr>
          <w:rFonts w:ascii="Times New Roman" w:eastAsia="標楷體" w:hAnsi="Times New Roman"/>
          <w:sz w:val="24"/>
          <w:szCs w:val="24"/>
        </w:rPr>
        <w:t>710,000</w:t>
      </w:r>
      <w:r w:rsidRPr="00F321B0">
        <w:rPr>
          <w:rFonts w:ascii="Times New Roman" w:eastAsia="標楷體" w:hAnsi="Times New Roman"/>
          <w:sz w:val="24"/>
          <w:szCs w:val="24"/>
        </w:rPr>
        <w:t>元及</w:t>
      </w:r>
      <w:r w:rsidRPr="00F321B0">
        <w:rPr>
          <w:rFonts w:ascii="Times New Roman" w:eastAsia="標楷體" w:hAnsi="Times New Roman"/>
          <w:sz w:val="24"/>
          <w:szCs w:val="24"/>
        </w:rPr>
        <w:t>97,150</w:t>
      </w:r>
      <w:r w:rsidRPr="00F321B0">
        <w:rPr>
          <w:rFonts w:ascii="Times New Roman" w:eastAsia="標楷體" w:hAnsi="Times New Roman"/>
          <w:sz w:val="24"/>
          <w:szCs w:val="24"/>
        </w:rPr>
        <w:t>元增至</w:t>
      </w:r>
      <w:r w:rsidRPr="00F321B0">
        <w:rPr>
          <w:rFonts w:ascii="Times New Roman" w:eastAsia="標楷體" w:hAnsi="Times New Roman"/>
          <w:sz w:val="24"/>
          <w:szCs w:val="24"/>
        </w:rPr>
        <w:t>3,121,239</w:t>
      </w:r>
      <w:r w:rsidRPr="00F321B0">
        <w:rPr>
          <w:rFonts w:ascii="Times New Roman" w:eastAsia="標楷體" w:hAnsi="Times New Roman"/>
          <w:sz w:val="24"/>
          <w:szCs w:val="24"/>
        </w:rPr>
        <w:t>元及</w:t>
      </w:r>
      <w:r w:rsidRPr="00F321B0">
        <w:rPr>
          <w:rFonts w:ascii="Times New Roman" w:eastAsia="標楷體" w:hAnsi="Times New Roman"/>
          <w:sz w:val="24"/>
          <w:szCs w:val="24"/>
        </w:rPr>
        <w:t>330,004</w:t>
      </w:r>
      <w:r w:rsidRPr="00F321B0">
        <w:rPr>
          <w:rFonts w:ascii="Times New Roman" w:eastAsia="標楷體" w:hAnsi="Times New Roman"/>
          <w:sz w:val="24"/>
          <w:szCs w:val="24"/>
        </w:rPr>
        <w:t>元：</w:t>
      </w:r>
    </w:p>
    <w:p w:rsidR="00F321B0" w:rsidRPr="00F321B0" w:rsidRDefault="00F321B0" w:rsidP="00F321B0">
      <w:pPr>
        <w:pStyle w:val="a9"/>
        <w:overflowPunct w:val="0"/>
        <w:autoSpaceDE w:val="0"/>
        <w:autoSpaceDN w:val="0"/>
        <w:jc w:val="both"/>
        <w:rPr>
          <w:rFonts w:ascii="Times New Roman" w:eastAsia="標楷體" w:hAnsi="Times New Roman"/>
          <w:sz w:val="24"/>
          <w:szCs w:val="24"/>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
        <w:gridCol w:w="4194"/>
      </w:tblGrid>
      <w:tr w:rsidR="00F321B0" w:rsidRPr="00F321B0" w:rsidTr="00F321B0">
        <w:tc>
          <w:tcPr>
            <w:tcW w:w="2835" w:type="dxa"/>
            <w:tcBorders>
              <w:top w:val="nil"/>
              <w:left w:val="nil"/>
              <w:bottom w:val="nil"/>
              <w:right w:val="nil"/>
            </w:tcBorders>
            <w:shd w:val="clear" w:color="auto" w:fill="auto"/>
          </w:tcPr>
          <w:p w:rsidR="00F321B0" w:rsidRPr="00F321B0" w:rsidRDefault="00F321B0" w:rsidP="00F321B0">
            <w:pPr>
              <w:pStyle w:val="a9"/>
              <w:overflowPunct w:val="0"/>
              <w:autoSpaceDE w:val="0"/>
              <w:autoSpaceDN w:val="0"/>
              <w:ind w:leftChars="-242" w:left="-581"/>
              <w:jc w:val="both"/>
              <w:rPr>
                <w:rFonts w:ascii="Times New Roman" w:eastAsia="標楷體" w:hAnsi="Times New Roman"/>
                <w:sz w:val="24"/>
                <w:szCs w:val="24"/>
              </w:rPr>
            </w:pPr>
          </w:p>
        </w:tc>
        <w:tc>
          <w:tcPr>
            <w:tcW w:w="283" w:type="dxa"/>
            <w:tcBorders>
              <w:top w:val="nil"/>
              <w:left w:val="nil"/>
              <w:bottom w:val="nil"/>
              <w:right w:val="nil"/>
            </w:tcBorders>
            <w:shd w:val="clear" w:color="auto" w:fill="auto"/>
          </w:tcPr>
          <w:p w:rsidR="00F321B0" w:rsidRPr="00F321B0" w:rsidRDefault="00F321B0" w:rsidP="00F321B0">
            <w:pPr>
              <w:pStyle w:val="a9"/>
              <w:overflowPunct w:val="0"/>
              <w:autoSpaceDE w:val="0"/>
              <w:autoSpaceDN w:val="0"/>
              <w:jc w:val="both"/>
              <w:rPr>
                <w:rFonts w:ascii="Times New Roman" w:eastAsia="標楷體" w:hAnsi="Times New Roman"/>
                <w:sz w:val="24"/>
                <w:szCs w:val="24"/>
              </w:rPr>
            </w:pPr>
          </w:p>
        </w:tc>
        <w:tc>
          <w:tcPr>
            <w:tcW w:w="4194" w:type="dxa"/>
            <w:tcBorders>
              <w:top w:val="nil"/>
              <w:left w:val="nil"/>
              <w:bottom w:val="nil"/>
              <w:right w:val="nil"/>
            </w:tcBorders>
            <w:shd w:val="clear" w:color="auto" w:fill="auto"/>
          </w:tcPr>
          <w:p w:rsidR="00F321B0" w:rsidRPr="00F321B0" w:rsidRDefault="00F321B0" w:rsidP="00C96284">
            <w:pPr>
              <w:pStyle w:val="a9"/>
              <w:overflowPunct w:val="0"/>
              <w:autoSpaceDE w:val="0"/>
              <w:autoSpaceDN w:val="0"/>
              <w:ind w:leftChars="117" w:left="281"/>
              <w:jc w:val="both"/>
              <w:rPr>
                <w:rFonts w:ascii="Times New Roman" w:eastAsia="標楷體" w:hAnsi="Times New Roman"/>
                <w:sz w:val="24"/>
                <w:szCs w:val="24"/>
                <w:u w:val="single"/>
              </w:rPr>
            </w:pPr>
            <w:r w:rsidRPr="00F321B0">
              <w:rPr>
                <w:rFonts w:ascii="Times New Roman" w:eastAsia="標楷體" w:hAnsi="Times New Roman"/>
                <w:sz w:val="24"/>
                <w:szCs w:val="24"/>
                <w:u w:val="single"/>
              </w:rPr>
              <w:t>(</w:t>
            </w:r>
            <w:r w:rsidRPr="00F321B0">
              <w:rPr>
                <w:rFonts w:ascii="Times New Roman" w:eastAsia="標楷體" w:hAnsi="Times New Roman"/>
                <w:sz w:val="24"/>
                <w:szCs w:val="24"/>
                <w:u w:val="single"/>
              </w:rPr>
              <w:t>元</w:t>
            </w:r>
            <w:r w:rsidRPr="00F321B0">
              <w:rPr>
                <w:rFonts w:ascii="Times New Roman" w:eastAsia="標楷體" w:hAnsi="Times New Roman"/>
                <w:sz w:val="24"/>
                <w:szCs w:val="24"/>
                <w:u w:val="single"/>
              </w:rPr>
              <w:t>)</w:t>
            </w:r>
          </w:p>
        </w:tc>
      </w:tr>
      <w:tr w:rsidR="00F321B0" w:rsidRPr="00F321B0" w:rsidTr="00F321B0">
        <w:tc>
          <w:tcPr>
            <w:tcW w:w="2835" w:type="dxa"/>
            <w:tcBorders>
              <w:top w:val="nil"/>
              <w:left w:val="nil"/>
              <w:bottom w:val="nil"/>
              <w:right w:val="nil"/>
            </w:tcBorders>
            <w:shd w:val="clear" w:color="auto" w:fill="auto"/>
          </w:tcPr>
          <w:p w:rsidR="00F321B0" w:rsidRPr="00E80F6A" w:rsidRDefault="00F321B0" w:rsidP="00F321B0">
            <w:pPr>
              <w:pStyle w:val="a9"/>
              <w:overflowPunct w:val="0"/>
              <w:autoSpaceDE w:val="0"/>
              <w:autoSpaceDN w:val="0"/>
              <w:jc w:val="both"/>
              <w:rPr>
                <w:rFonts w:ascii="Times New Roman" w:eastAsia="標楷體" w:hAnsi="Times New Roman"/>
                <w:sz w:val="24"/>
                <w:szCs w:val="24"/>
              </w:rPr>
            </w:pPr>
            <w:r w:rsidRPr="00E80F6A">
              <w:rPr>
                <w:rFonts w:ascii="Times New Roman" w:eastAsia="標楷體" w:hAnsi="Times New Roman"/>
                <w:sz w:val="24"/>
                <w:szCs w:val="24"/>
              </w:rPr>
              <w:t>報稅表申報的利潤</w:t>
            </w:r>
          </w:p>
        </w:tc>
        <w:tc>
          <w:tcPr>
            <w:tcW w:w="283" w:type="dxa"/>
            <w:tcBorders>
              <w:top w:val="nil"/>
              <w:left w:val="nil"/>
              <w:bottom w:val="nil"/>
              <w:right w:val="nil"/>
            </w:tcBorders>
            <w:shd w:val="clear" w:color="auto" w:fill="auto"/>
          </w:tcPr>
          <w:p w:rsidR="00F321B0" w:rsidRPr="00E80F6A" w:rsidRDefault="00F321B0" w:rsidP="00F321B0">
            <w:pPr>
              <w:pStyle w:val="a9"/>
              <w:overflowPunct w:val="0"/>
              <w:autoSpaceDE w:val="0"/>
              <w:autoSpaceDN w:val="0"/>
              <w:jc w:val="both"/>
              <w:rPr>
                <w:rFonts w:ascii="Times New Roman" w:eastAsia="標楷體" w:hAnsi="Times New Roman"/>
                <w:sz w:val="24"/>
                <w:szCs w:val="24"/>
              </w:rPr>
            </w:pPr>
          </w:p>
        </w:tc>
        <w:tc>
          <w:tcPr>
            <w:tcW w:w="4194" w:type="dxa"/>
            <w:tcBorders>
              <w:top w:val="nil"/>
              <w:left w:val="nil"/>
              <w:bottom w:val="nil"/>
              <w:right w:val="nil"/>
            </w:tcBorders>
            <w:shd w:val="clear" w:color="auto" w:fill="auto"/>
          </w:tcPr>
          <w:p w:rsidR="00F321B0" w:rsidRPr="00E80F6A" w:rsidRDefault="00F321B0" w:rsidP="00F321B0">
            <w:pPr>
              <w:pStyle w:val="a9"/>
              <w:overflowPunct w:val="0"/>
              <w:autoSpaceDE w:val="0"/>
              <w:autoSpaceDN w:val="0"/>
              <w:ind w:rightChars="1232" w:right="2957"/>
              <w:jc w:val="right"/>
              <w:rPr>
                <w:rFonts w:ascii="Times New Roman" w:eastAsia="標楷體" w:hAnsi="Times New Roman"/>
                <w:sz w:val="24"/>
                <w:szCs w:val="24"/>
              </w:rPr>
            </w:pPr>
            <w:r w:rsidRPr="00E80F6A">
              <w:rPr>
                <w:rFonts w:ascii="Times New Roman" w:eastAsia="標楷體" w:hAnsi="Times New Roman"/>
                <w:sz w:val="24"/>
                <w:szCs w:val="24"/>
              </w:rPr>
              <w:t>1,241,239</w:t>
            </w:r>
          </w:p>
          <w:p w:rsidR="00F321B0" w:rsidRPr="00E80F6A" w:rsidRDefault="00F321B0" w:rsidP="00E80F6A">
            <w:pPr>
              <w:pStyle w:val="a9"/>
              <w:overflowPunct w:val="0"/>
              <w:autoSpaceDE w:val="0"/>
              <w:autoSpaceDN w:val="0"/>
              <w:ind w:leftChars="13" w:left="31" w:rightChars="110" w:right="264"/>
              <w:jc w:val="right"/>
              <w:rPr>
                <w:rFonts w:ascii="Times New Roman" w:eastAsia="標楷體" w:hAnsi="Times New Roman"/>
                <w:sz w:val="24"/>
                <w:szCs w:val="24"/>
              </w:rPr>
            </w:pPr>
            <w:r w:rsidRPr="00E80F6A">
              <w:rPr>
                <w:rFonts w:ascii="Times New Roman" w:eastAsia="標楷體" w:hAnsi="Times New Roman"/>
                <w:sz w:val="24"/>
                <w:szCs w:val="24"/>
              </w:rPr>
              <w:t>(</w:t>
            </w:r>
            <w:r w:rsidRPr="00E80F6A">
              <w:rPr>
                <w:rFonts w:ascii="Times New Roman" w:eastAsia="標楷體" w:hAnsi="Times New Roman"/>
                <w:sz w:val="24"/>
                <w:szCs w:val="24"/>
              </w:rPr>
              <w:t>見</w:t>
            </w:r>
            <w:proofErr w:type="gramStart"/>
            <w:r w:rsidRPr="00E80F6A">
              <w:rPr>
                <w:rFonts w:ascii="Times New Roman" w:eastAsia="標楷體" w:hAnsi="Times New Roman"/>
                <w:sz w:val="24"/>
                <w:szCs w:val="24"/>
              </w:rPr>
              <w:t>上述第</w:t>
            </w:r>
            <w:r w:rsidR="00E80F6A">
              <w:rPr>
                <w:rFonts w:ascii="Times New Roman" w:eastAsia="標楷體" w:hAnsi="Times New Roman"/>
                <w:sz w:val="24"/>
                <w:szCs w:val="24"/>
              </w:rPr>
              <w:t>3</w:t>
            </w:r>
            <w:proofErr w:type="gramEnd"/>
            <w:r w:rsidR="00E80F6A">
              <w:rPr>
                <w:rFonts w:ascii="Times New Roman" w:eastAsia="標楷體" w:hAnsi="Times New Roman"/>
                <w:sz w:val="24"/>
                <w:szCs w:val="24"/>
              </w:rPr>
              <w:t>(4)</w:t>
            </w:r>
            <w:r w:rsidRPr="00E80F6A">
              <w:rPr>
                <w:rFonts w:ascii="Times New Roman" w:eastAsia="標楷體" w:hAnsi="Times New Roman"/>
                <w:sz w:val="24"/>
                <w:szCs w:val="24"/>
              </w:rPr>
              <w:t>段的雙方同意的事實</w:t>
            </w:r>
            <w:r w:rsidRPr="00E80F6A">
              <w:rPr>
                <w:rFonts w:ascii="Times New Roman" w:eastAsia="標楷體" w:hAnsi="Times New Roman"/>
                <w:sz w:val="24"/>
                <w:szCs w:val="24"/>
              </w:rPr>
              <w:t>)</w:t>
            </w:r>
          </w:p>
        </w:tc>
      </w:tr>
      <w:tr w:rsidR="00F321B0" w:rsidRPr="00F321B0" w:rsidTr="00F321B0">
        <w:tc>
          <w:tcPr>
            <w:tcW w:w="2835" w:type="dxa"/>
            <w:tcBorders>
              <w:top w:val="nil"/>
              <w:left w:val="nil"/>
              <w:bottom w:val="nil"/>
              <w:right w:val="nil"/>
            </w:tcBorders>
            <w:shd w:val="clear" w:color="auto" w:fill="auto"/>
          </w:tcPr>
          <w:p w:rsidR="00F321B0" w:rsidRPr="00E80F6A" w:rsidRDefault="00F321B0" w:rsidP="00F321B0">
            <w:pPr>
              <w:pStyle w:val="a9"/>
              <w:overflowPunct w:val="0"/>
              <w:autoSpaceDE w:val="0"/>
              <w:autoSpaceDN w:val="0"/>
              <w:jc w:val="both"/>
              <w:rPr>
                <w:rFonts w:ascii="Times New Roman" w:eastAsia="標楷體" w:hAnsi="Times New Roman"/>
                <w:sz w:val="24"/>
                <w:szCs w:val="24"/>
              </w:rPr>
            </w:pPr>
            <w:r w:rsidRPr="00E80F6A">
              <w:rPr>
                <w:rFonts w:ascii="Times New Roman" w:eastAsia="標楷體" w:hAnsi="Times New Roman"/>
                <w:sz w:val="24"/>
                <w:szCs w:val="24"/>
                <w:u w:val="single"/>
              </w:rPr>
              <w:t>加</w:t>
            </w:r>
            <w:r w:rsidRPr="00E80F6A">
              <w:rPr>
                <w:rFonts w:ascii="Times New Roman" w:eastAsia="標楷體" w:hAnsi="Times New Roman"/>
                <w:sz w:val="24"/>
                <w:szCs w:val="24"/>
              </w:rPr>
              <w:t>：該筆聲稱佣金</w:t>
            </w:r>
          </w:p>
        </w:tc>
        <w:tc>
          <w:tcPr>
            <w:tcW w:w="283" w:type="dxa"/>
            <w:tcBorders>
              <w:top w:val="nil"/>
              <w:left w:val="nil"/>
              <w:bottom w:val="nil"/>
              <w:right w:val="nil"/>
            </w:tcBorders>
            <w:shd w:val="clear" w:color="auto" w:fill="auto"/>
          </w:tcPr>
          <w:p w:rsidR="00F321B0" w:rsidRPr="00E80F6A" w:rsidRDefault="00F321B0" w:rsidP="00F321B0">
            <w:pPr>
              <w:pStyle w:val="a9"/>
              <w:overflowPunct w:val="0"/>
              <w:autoSpaceDE w:val="0"/>
              <w:autoSpaceDN w:val="0"/>
              <w:jc w:val="both"/>
              <w:rPr>
                <w:rFonts w:ascii="Times New Roman" w:eastAsia="標楷體" w:hAnsi="Times New Roman"/>
                <w:sz w:val="24"/>
                <w:szCs w:val="24"/>
              </w:rPr>
            </w:pPr>
          </w:p>
        </w:tc>
        <w:tc>
          <w:tcPr>
            <w:tcW w:w="4194" w:type="dxa"/>
            <w:tcBorders>
              <w:top w:val="nil"/>
              <w:left w:val="nil"/>
              <w:bottom w:val="nil"/>
              <w:right w:val="nil"/>
            </w:tcBorders>
            <w:shd w:val="clear" w:color="auto" w:fill="auto"/>
          </w:tcPr>
          <w:p w:rsidR="00F321B0" w:rsidRPr="00E80F6A" w:rsidRDefault="00F321B0" w:rsidP="00F321B0">
            <w:pPr>
              <w:pStyle w:val="a9"/>
              <w:overflowPunct w:val="0"/>
              <w:autoSpaceDE w:val="0"/>
              <w:autoSpaceDN w:val="0"/>
              <w:ind w:rightChars="1232" w:right="2957"/>
              <w:jc w:val="right"/>
              <w:rPr>
                <w:rFonts w:ascii="Times New Roman" w:eastAsia="標楷體" w:hAnsi="Times New Roman"/>
                <w:sz w:val="24"/>
                <w:szCs w:val="24"/>
                <w:u w:val="single"/>
              </w:rPr>
            </w:pPr>
            <w:r w:rsidRPr="00E80F6A">
              <w:rPr>
                <w:rFonts w:ascii="Times New Roman" w:eastAsia="標楷體" w:hAnsi="Times New Roman"/>
                <w:sz w:val="24"/>
                <w:szCs w:val="24"/>
                <w:u w:val="single"/>
              </w:rPr>
              <w:t>1,880,000</w:t>
            </w:r>
          </w:p>
        </w:tc>
      </w:tr>
      <w:tr w:rsidR="00F321B0" w:rsidRPr="00F321B0" w:rsidTr="00F321B0">
        <w:tc>
          <w:tcPr>
            <w:tcW w:w="2835" w:type="dxa"/>
            <w:tcBorders>
              <w:top w:val="nil"/>
              <w:left w:val="nil"/>
              <w:bottom w:val="nil"/>
              <w:right w:val="nil"/>
            </w:tcBorders>
            <w:shd w:val="clear" w:color="auto" w:fill="auto"/>
          </w:tcPr>
          <w:p w:rsidR="00F321B0" w:rsidRPr="00E80F6A" w:rsidRDefault="00F321B0" w:rsidP="00F321B0">
            <w:pPr>
              <w:pStyle w:val="a9"/>
              <w:overflowPunct w:val="0"/>
              <w:autoSpaceDE w:val="0"/>
              <w:autoSpaceDN w:val="0"/>
              <w:jc w:val="both"/>
              <w:rPr>
                <w:rFonts w:ascii="Times New Roman" w:eastAsia="標楷體" w:hAnsi="Times New Roman"/>
                <w:sz w:val="24"/>
                <w:szCs w:val="24"/>
              </w:rPr>
            </w:pPr>
            <w:r w:rsidRPr="00E80F6A">
              <w:rPr>
                <w:rFonts w:ascii="Times New Roman" w:eastAsia="標楷體" w:hAnsi="Times New Roman"/>
                <w:sz w:val="24"/>
                <w:szCs w:val="24"/>
              </w:rPr>
              <w:t>應評稅利潤</w:t>
            </w:r>
          </w:p>
        </w:tc>
        <w:tc>
          <w:tcPr>
            <w:tcW w:w="283" w:type="dxa"/>
            <w:tcBorders>
              <w:top w:val="nil"/>
              <w:left w:val="nil"/>
              <w:bottom w:val="nil"/>
              <w:right w:val="nil"/>
            </w:tcBorders>
            <w:shd w:val="clear" w:color="auto" w:fill="auto"/>
          </w:tcPr>
          <w:p w:rsidR="00F321B0" w:rsidRPr="00E80F6A" w:rsidRDefault="00F321B0" w:rsidP="00F321B0">
            <w:pPr>
              <w:pStyle w:val="a9"/>
              <w:overflowPunct w:val="0"/>
              <w:autoSpaceDE w:val="0"/>
              <w:autoSpaceDN w:val="0"/>
              <w:jc w:val="both"/>
              <w:rPr>
                <w:rFonts w:ascii="Times New Roman" w:eastAsia="標楷體" w:hAnsi="Times New Roman"/>
                <w:sz w:val="24"/>
                <w:szCs w:val="24"/>
              </w:rPr>
            </w:pPr>
          </w:p>
        </w:tc>
        <w:tc>
          <w:tcPr>
            <w:tcW w:w="4194" w:type="dxa"/>
            <w:tcBorders>
              <w:top w:val="nil"/>
              <w:left w:val="nil"/>
              <w:bottom w:val="nil"/>
              <w:right w:val="nil"/>
            </w:tcBorders>
            <w:shd w:val="clear" w:color="auto" w:fill="auto"/>
          </w:tcPr>
          <w:p w:rsidR="00F321B0" w:rsidRPr="00E80F6A" w:rsidRDefault="00F321B0" w:rsidP="00F321B0">
            <w:pPr>
              <w:pStyle w:val="a9"/>
              <w:overflowPunct w:val="0"/>
              <w:autoSpaceDE w:val="0"/>
              <w:autoSpaceDN w:val="0"/>
              <w:ind w:rightChars="1232" w:right="2957"/>
              <w:jc w:val="right"/>
              <w:rPr>
                <w:rFonts w:ascii="Times New Roman" w:eastAsia="標楷體" w:hAnsi="Times New Roman"/>
                <w:sz w:val="24"/>
                <w:szCs w:val="24"/>
                <w:u w:val="double"/>
              </w:rPr>
            </w:pPr>
            <w:r w:rsidRPr="00E80F6A">
              <w:rPr>
                <w:rFonts w:ascii="Times New Roman" w:eastAsia="標楷體" w:hAnsi="Times New Roman"/>
                <w:sz w:val="24"/>
                <w:szCs w:val="24"/>
                <w:u w:val="double"/>
              </w:rPr>
              <w:t>3,121,239</w:t>
            </w:r>
          </w:p>
        </w:tc>
      </w:tr>
      <w:tr w:rsidR="00F321B0" w:rsidRPr="00F321B0" w:rsidTr="00F321B0">
        <w:tc>
          <w:tcPr>
            <w:tcW w:w="2835" w:type="dxa"/>
            <w:tcBorders>
              <w:top w:val="nil"/>
              <w:left w:val="nil"/>
              <w:bottom w:val="nil"/>
              <w:right w:val="nil"/>
            </w:tcBorders>
            <w:shd w:val="clear" w:color="auto" w:fill="auto"/>
          </w:tcPr>
          <w:p w:rsidR="00F321B0" w:rsidRPr="00E80F6A" w:rsidRDefault="00F321B0" w:rsidP="00F321B0">
            <w:pPr>
              <w:pStyle w:val="a9"/>
              <w:overflowPunct w:val="0"/>
              <w:autoSpaceDE w:val="0"/>
              <w:autoSpaceDN w:val="0"/>
              <w:jc w:val="both"/>
              <w:rPr>
                <w:rFonts w:ascii="Times New Roman" w:eastAsia="標楷體" w:hAnsi="Times New Roman"/>
                <w:sz w:val="24"/>
                <w:szCs w:val="24"/>
              </w:rPr>
            </w:pPr>
            <w:r w:rsidRPr="00E80F6A">
              <w:rPr>
                <w:rFonts w:ascii="Times New Roman" w:eastAsia="標楷體" w:hAnsi="Times New Roman"/>
                <w:sz w:val="24"/>
                <w:szCs w:val="24"/>
              </w:rPr>
              <w:t>按課稅率計算的稅款</w:t>
            </w:r>
          </w:p>
          <w:p w:rsidR="00F321B0" w:rsidRPr="00E80F6A" w:rsidRDefault="00F321B0" w:rsidP="00F321B0">
            <w:pPr>
              <w:pStyle w:val="a9"/>
              <w:overflowPunct w:val="0"/>
              <w:autoSpaceDE w:val="0"/>
              <w:autoSpaceDN w:val="0"/>
              <w:jc w:val="both"/>
              <w:rPr>
                <w:rFonts w:ascii="Times New Roman" w:eastAsia="標楷體" w:hAnsi="Times New Roman"/>
                <w:sz w:val="24"/>
                <w:szCs w:val="24"/>
              </w:rPr>
            </w:pPr>
            <w:r w:rsidRPr="00E80F6A">
              <w:rPr>
                <w:rFonts w:ascii="Times New Roman" w:eastAsia="標楷體" w:hAnsi="Times New Roman"/>
                <w:sz w:val="24"/>
                <w:szCs w:val="24"/>
              </w:rPr>
              <w:t>首</w:t>
            </w:r>
            <w:r w:rsidRPr="00E80F6A">
              <w:rPr>
                <w:rFonts w:ascii="Times New Roman" w:eastAsia="標楷體" w:hAnsi="Times New Roman"/>
                <w:sz w:val="24"/>
                <w:szCs w:val="24"/>
              </w:rPr>
              <w:t>2,000,000</w:t>
            </w:r>
            <w:r w:rsidRPr="00E80F6A">
              <w:rPr>
                <w:rFonts w:ascii="Times New Roman" w:eastAsia="標楷體" w:hAnsi="Times New Roman"/>
                <w:sz w:val="24"/>
                <w:szCs w:val="24"/>
              </w:rPr>
              <w:t>元</w:t>
            </w:r>
            <w:r w:rsidR="00E80F6A">
              <w:rPr>
                <w:rFonts w:ascii="Times New Roman" w:eastAsia="標楷體" w:hAnsi="Times New Roman" w:hint="eastAsia"/>
                <w:sz w:val="24"/>
                <w:szCs w:val="24"/>
              </w:rPr>
              <w:t xml:space="preserve"> </w:t>
            </w:r>
            <w:r w:rsidRPr="00E80F6A">
              <w:rPr>
                <w:rFonts w:ascii="Times New Roman" w:eastAsia="標楷體" w:hAnsi="Times New Roman"/>
                <w:sz w:val="24"/>
                <w:szCs w:val="24"/>
              </w:rPr>
              <w:t>x 8.25%</w:t>
            </w:r>
          </w:p>
          <w:p w:rsidR="00F321B0" w:rsidRPr="00E80F6A" w:rsidRDefault="00F321B0" w:rsidP="00F321B0">
            <w:pPr>
              <w:pStyle w:val="a9"/>
              <w:overflowPunct w:val="0"/>
              <w:autoSpaceDE w:val="0"/>
              <w:autoSpaceDN w:val="0"/>
              <w:jc w:val="both"/>
              <w:rPr>
                <w:rFonts w:ascii="Times New Roman" w:eastAsia="標楷體" w:hAnsi="Times New Roman"/>
                <w:sz w:val="24"/>
                <w:szCs w:val="24"/>
              </w:rPr>
            </w:pPr>
            <w:r w:rsidRPr="00E80F6A">
              <w:rPr>
                <w:rFonts w:ascii="Times New Roman" w:eastAsia="標楷體" w:hAnsi="Times New Roman"/>
                <w:sz w:val="24"/>
                <w:szCs w:val="24"/>
              </w:rPr>
              <w:t>餘額</w:t>
            </w:r>
            <w:r w:rsidRPr="00E80F6A">
              <w:rPr>
                <w:rFonts w:ascii="Times New Roman" w:eastAsia="標楷體" w:hAnsi="Times New Roman"/>
                <w:sz w:val="24"/>
                <w:szCs w:val="24"/>
              </w:rPr>
              <w:t>1,121,239</w:t>
            </w:r>
            <w:r w:rsidRPr="00E80F6A">
              <w:rPr>
                <w:rFonts w:ascii="Times New Roman" w:eastAsia="標楷體" w:hAnsi="Times New Roman"/>
                <w:sz w:val="24"/>
                <w:szCs w:val="24"/>
              </w:rPr>
              <w:t>元</w:t>
            </w:r>
            <w:r w:rsidRPr="00E80F6A">
              <w:rPr>
                <w:rFonts w:ascii="Times New Roman" w:eastAsia="標楷體" w:hAnsi="Times New Roman"/>
                <w:sz w:val="24"/>
                <w:szCs w:val="24"/>
              </w:rPr>
              <w:t xml:space="preserve"> x 16.5%</w:t>
            </w:r>
          </w:p>
        </w:tc>
        <w:tc>
          <w:tcPr>
            <w:tcW w:w="283" w:type="dxa"/>
            <w:tcBorders>
              <w:top w:val="nil"/>
              <w:left w:val="nil"/>
              <w:bottom w:val="nil"/>
              <w:right w:val="nil"/>
            </w:tcBorders>
            <w:shd w:val="clear" w:color="auto" w:fill="auto"/>
          </w:tcPr>
          <w:p w:rsidR="00F321B0" w:rsidRPr="00E80F6A" w:rsidRDefault="00F321B0" w:rsidP="00F321B0">
            <w:pPr>
              <w:pStyle w:val="a9"/>
              <w:overflowPunct w:val="0"/>
              <w:autoSpaceDE w:val="0"/>
              <w:autoSpaceDN w:val="0"/>
              <w:jc w:val="both"/>
              <w:rPr>
                <w:rFonts w:ascii="Times New Roman" w:eastAsia="標楷體" w:hAnsi="Times New Roman"/>
                <w:sz w:val="24"/>
                <w:szCs w:val="24"/>
              </w:rPr>
            </w:pPr>
          </w:p>
        </w:tc>
        <w:tc>
          <w:tcPr>
            <w:tcW w:w="4194" w:type="dxa"/>
            <w:tcBorders>
              <w:top w:val="nil"/>
              <w:left w:val="nil"/>
              <w:bottom w:val="nil"/>
              <w:right w:val="nil"/>
            </w:tcBorders>
            <w:shd w:val="clear" w:color="auto" w:fill="auto"/>
          </w:tcPr>
          <w:p w:rsidR="00F321B0" w:rsidRPr="00E80F6A" w:rsidRDefault="00F321B0" w:rsidP="00F321B0">
            <w:pPr>
              <w:pStyle w:val="a9"/>
              <w:overflowPunct w:val="0"/>
              <w:autoSpaceDE w:val="0"/>
              <w:autoSpaceDN w:val="0"/>
              <w:ind w:rightChars="1232" w:right="2957"/>
              <w:jc w:val="right"/>
              <w:rPr>
                <w:rFonts w:ascii="Times New Roman" w:eastAsia="標楷體" w:hAnsi="Times New Roman"/>
                <w:sz w:val="24"/>
                <w:szCs w:val="24"/>
              </w:rPr>
            </w:pPr>
          </w:p>
          <w:p w:rsidR="00F321B0" w:rsidRPr="00E80F6A" w:rsidRDefault="00F321B0" w:rsidP="00F321B0">
            <w:pPr>
              <w:pStyle w:val="a9"/>
              <w:overflowPunct w:val="0"/>
              <w:autoSpaceDE w:val="0"/>
              <w:autoSpaceDN w:val="0"/>
              <w:ind w:rightChars="1232" w:right="2957"/>
              <w:jc w:val="right"/>
              <w:rPr>
                <w:rFonts w:ascii="Times New Roman" w:eastAsia="標楷體" w:hAnsi="Times New Roman"/>
                <w:sz w:val="24"/>
                <w:szCs w:val="24"/>
              </w:rPr>
            </w:pPr>
            <w:r w:rsidRPr="00E80F6A">
              <w:rPr>
                <w:rFonts w:ascii="Times New Roman" w:eastAsia="標楷體" w:hAnsi="Times New Roman"/>
                <w:sz w:val="24"/>
                <w:szCs w:val="24"/>
              </w:rPr>
              <w:t>165,000</w:t>
            </w:r>
          </w:p>
          <w:p w:rsidR="00F321B0" w:rsidRPr="00E80F6A" w:rsidRDefault="00F321B0" w:rsidP="00F321B0">
            <w:pPr>
              <w:pStyle w:val="a9"/>
              <w:overflowPunct w:val="0"/>
              <w:autoSpaceDE w:val="0"/>
              <w:autoSpaceDN w:val="0"/>
              <w:ind w:rightChars="1232" w:right="2957"/>
              <w:jc w:val="right"/>
              <w:rPr>
                <w:rFonts w:ascii="Times New Roman" w:eastAsia="標楷體" w:hAnsi="Times New Roman"/>
                <w:sz w:val="24"/>
                <w:szCs w:val="24"/>
                <w:u w:val="single"/>
              </w:rPr>
            </w:pPr>
            <w:r w:rsidRPr="00E80F6A">
              <w:rPr>
                <w:rFonts w:ascii="Times New Roman" w:eastAsia="標楷體" w:hAnsi="Times New Roman"/>
                <w:sz w:val="24"/>
                <w:szCs w:val="24"/>
                <w:u w:val="single"/>
              </w:rPr>
              <w:t xml:space="preserve">  </w:t>
            </w:r>
            <w:r w:rsidRPr="00E80F6A">
              <w:rPr>
                <w:rFonts w:ascii="Times New Roman" w:eastAsia="標楷體" w:hAnsi="Times New Roman" w:hint="eastAsia"/>
                <w:sz w:val="24"/>
                <w:szCs w:val="24"/>
                <w:u w:val="single"/>
              </w:rPr>
              <w:t>1</w:t>
            </w:r>
            <w:r w:rsidRPr="00E80F6A">
              <w:rPr>
                <w:rFonts w:ascii="Times New Roman" w:eastAsia="標楷體" w:hAnsi="Times New Roman"/>
                <w:sz w:val="24"/>
                <w:szCs w:val="24"/>
                <w:u w:val="single"/>
              </w:rPr>
              <w:t>85,004</w:t>
            </w:r>
          </w:p>
          <w:p w:rsidR="00F321B0" w:rsidRPr="00E80F6A" w:rsidRDefault="00F321B0" w:rsidP="00F321B0">
            <w:pPr>
              <w:pStyle w:val="a9"/>
              <w:overflowPunct w:val="0"/>
              <w:autoSpaceDE w:val="0"/>
              <w:autoSpaceDN w:val="0"/>
              <w:ind w:rightChars="1232" w:right="2957"/>
              <w:jc w:val="right"/>
              <w:rPr>
                <w:rFonts w:ascii="Times New Roman" w:eastAsia="標楷體" w:hAnsi="Times New Roman"/>
                <w:sz w:val="24"/>
                <w:szCs w:val="24"/>
              </w:rPr>
            </w:pPr>
            <w:r w:rsidRPr="00E80F6A">
              <w:rPr>
                <w:rFonts w:ascii="Times New Roman" w:eastAsia="標楷體" w:hAnsi="Times New Roman"/>
                <w:sz w:val="24"/>
                <w:szCs w:val="24"/>
              </w:rPr>
              <w:t>350,004</w:t>
            </w:r>
          </w:p>
        </w:tc>
      </w:tr>
      <w:tr w:rsidR="00F321B0" w:rsidRPr="00F321B0" w:rsidTr="00F321B0">
        <w:tc>
          <w:tcPr>
            <w:tcW w:w="2835" w:type="dxa"/>
            <w:tcBorders>
              <w:top w:val="nil"/>
              <w:left w:val="nil"/>
              <w:bottom w:val="nil"/>
              <w:right w:val="nil"/>
            </w:tcBorders>
            <w:shd w:val="clear" w:color="auto" w:fill="auto"/>
          </w:tcPr>
          <w:p w:rsidR="00F321B0" w:rsidRPr="00E80F6A" w:rsidRDefault="00F321B0" w:rsidP="00F321B0">
            <w:pPr>
              <w:pStyle w:val="a9"/>
              <w:overflowPunct w:val="0"/>
              <w:autoSpaceDE w:val="0"/>
              <w:autoSpaceDN w:val="0"/>
              <w:jc w:val="both"/>
              <w:rPr>
                <w:rFonts w:ascii="Times New Roman" w:eastAsia="標楷體" w:hAnsi="Times New Roman"/>
                <w:sz w:val="24"/>
                <w:szCs w:val="24"/>
              </w:rPr>
            </w:pPr>
            <w:r w:rsidRPr="00E80F6A">
              <w:rPr>
                <w:rFonts w:ascii="Times New Roman" w:eastAsia="標楷體" w:hAnsi="Times New Roman"/>
                <w:sz w:val="24"/>
                <w:szCs w:val="24"/>
                <w:u w:val="single"/>
              </w:rPr>
              <w:t>減</w:t>
            </w:r>
            <w:r w:rsidR="00E80F6A" w:rsidRPr="00E80F6A">
              <w:rPr>
                <w:rFonts w:ascii="Times New Roman" w:eastAsia="標楷體" w:hAnsi="Times New Roman" w:hint="eastAsia"/>
                <w:sz w:val="24"/>
                <w:szCs w:val="24"/>
              </w:rPr>
              <w:t>：</w:t>
            </w:r>
            <w:r w:rsidRPr="00E80F6A">
              <w:rPr>
                <w:rFonts w:ascii="Times New Roman" w:eastAsia="標楷體" w:hAnsi="Times New Roman"/>
                <w:sz w:val="24"/>
                <w:szCs w:val="24"/>
              </w:rPr>
              <w:t>稅款寬減</w:t>
            </w:r>
          </w:p>
        </w:tc>
        <w:tc>
          <w:tcPr>
            <w:tcW w:w="283" w:type="dxa"/>
            <w:tcBorders>
              <w:top w:val="nil"/>
              <w:left w:val="nil"/>
              <w:bottom w:val="nil"/>
              <w:right w:val="nil"/>
            </w:tcBorders>
            <w:shd w:val="clear" w:color="auto" w:fill="auto"/>
          </w:tcPr>
          <w:p w:rsidR="00F321B0" w:rsidRPr="00E80F6A" w:rsidRDefault="00F321B0" w:rsidP="00F321B0">
            <w:pPr>
              <w:pStyle w:val="a9"/>
              <w:overflowPunct w:val="0"/>
              <w:autoSpaceDE w:val="0"/>
              <w:autoSpaceDN w:val="0"/>
              <w:jc w:val="both"/>
              <w:rPr>
                <w:rFonts w:ascii="Times New Roman" w:eastAsia="標楷體" w:hAnsi="Times New Roman"/>
                <w:sz w:val="24"/>
                <w:szCs w:val="24"/>
              </w:rPr>
            </w:pPr>
          </w:p>
        </w:tc>
        <w:tc>
          <w:tcPr>
            <w:tcW w:w="4194" w:type="dxa"/>
            <w:tcBorders>
              <w:top w:val="nil"/>
              <w:left w:val="nil"/>
              <w:bottom w:val="nil"/>
              <w:right w:val="nil"/>
            </w:tcBorders>
            <w:shd w:val="clear" w:color="auto" w:fill="auto"/>
          </w:tcPr>
          <w:p w:rsidR="00F321B0" w:rsidRPr="00E80F6A" w:rsidRDefault="00C03B3F" w:rsidP="00C03B3F">
            <w:pPr>
              <w:pStyle w:val="a9"/>
              <w:wordWrap w:val="0"/>
              <w:overflowPunct w:val="0"/>
              <w:autoSpaceDE w:val="0"/>
              <w:autoSpaceDN w:val="0"/>
              <w:ind w:rightChars="1232" w:right="2957"/>
              <w:jc w:val="right"/>
              <w:rPr>
                <w:rFonts w:ascii="Times New Roman" w:eastAsia="標楷體" w:hAnsi="Times New Roman"/>
                <w:sz w:val="24"/>
                <w:szCs w:val="24"/>
                <w:u w:val="single"/>
              </w:rPr>
            </w:pPr>
            <w:r>
              <w:rPr>
                <w:rFonts w:ascii="Times New Roman" w:eastAsia="標楷體" w:hAnsi="Times New Roman"/>
                <w:sz w:val="24"/>
                <w:szCs w:val="24"/>
                <w:u w:val="single"/>
              </w:rPr>
              <w:t xml:space="preserve">   2</w:t>
            </w:r>
            <w:r w:rsidR="00F321B0" w:rsidRPr="00E80F6A">
              <w:rPr>
                <w:rFonts w:ascii="Times New Roman" w:eastAsia="標楷體" w:hAnsi="Times New Roman"/>
                <w:sz w:val="24"/>
                <w:szCs w:val="24"/>
                <w:u w:val="single"/>
              </w:rPr>
              <w:t>0,000</w:t>
            </w:r>
          </w:p>
        </w:tc>
      </w:tr>
      <w:tr w:rsidR="00F321B0" w:rsidRPr="00F321B0" w:rsidTr="00F321B0">
        <w:tc>
          <w:tcPr>
            <w:tcW w:w="2835" w:type="dxa"/>
            <w:tcBorders>
              <w:top w:val="nil"/>
              <w:left w:val="nil"/>
              <w:bottom w:val="nil"/>
              <w:right w:val="nil"/>
            </w:tcBorders>
            <w:shd w:val="clear" w:color="auto" w:fill="auto"/>
          </w:tcPr>
          <w:p w:rsidR="00F321B0" w:rsidRPr="00E80F6A" w:rsidRDefault="00F321B0" w:rsidP="00F321B0">
            <w:pPr>
              <w:pStyle w:val="a9"/>
              <w:overflowPunct w:val="0"/>
              <w:autoSpaceDE w:val="0"/>
              <w:autoSpaceDN w:val="0"/>
              <w:jc w:val="both"/>
              <w:rPr>
                <w:rFonts w:ascii="Times New Roman" w:eastAsia="標楷體" w:hAnsi="Times New Roman"/>
                <w:sz w:val="24"/>
                <w:szCs w:val="24"/>
              </w:rPr>
            </w:pPr>
            <w:r w:rsidRPr="00E80F6A">
              <w:rPr>
                <w:rFonts w:ascii="Times New Roman" w:eastAsia="標楷體" w:hAnsi="Times New Roman"/>
                <w:sz w:val="24"/>
                <w:szCs w:val="24"/>
              </w:rPr>
              <w:t>應繳稅款</w:t>
            </w:r>
          </w:p>
        </w:tc>
        <w:tc>
          <w:tcPr>
            <w:tcW w:w="283" w:type="dxa"/>
            <w:tcBorders>
              <w:top w:val="nil"/>
              <w:left w:val="nil"/>
              <w:bottom w:val="nil"/>
              <w:right w:val="nil"/>
            </w:tcBorders>
            <w:shd w:val="clear" w:color="auto" w:fill="auto"/>
          </w:tcPr>
          <w:p w:rsidR="00F321B0" w:rsidRPr="00E80F6A" w:rsidRDefault="00F321B0" w:rsidP="00F321B0">
            <w:pPr>
              <w:pStyle w:val="a9"/>
              <w:overflowPunct w:val="0"/>
              <w:autoSpaceDE w:val="0"/>
              <w:autoSpaceDN w:val="0"/>
              <w:jc w:val="both"/>
              <w:rPr>
                <w:rFonts w:ascii="Times New Roman" w:eastAsia="標楷體" w:hAnsi="Times New Roman"/>
                <w:sz w:val="24"/>
                <w:szCs w:val="24"/>
              </w:rPr>
            </w:pPr>
          </w:p>
        </w:tc>
        <w:tc>
          <w:tcPr>
            <w:tcW w:w="4194" w:type="dxa"/>
            <w:tcBorders>
              <w:top w:val="nil"/>
              <w:left w:val="nil"/>
              <w:bottom w:val="nil"/>
              <w:right w:val="nil"/>
            </w:tcBorders>
            <w:shd w:val="clear" w:color="auto" w:fill="auto"/>
          </w:tcPr>
          <w:p w:rsidR="00F321B0" w:rsidRPr="00E80F6A" w:rsidRDefault="00F321B0" w:rsidP="00F321B0">
            <w:pPr>
              <w:pStyle w:val="a9"/>
              <w:overflowPunct w:val="0"/>
              <w:autoSpaceDE w:val="0"/>
              <w:autoSpaceDN w:val="0"/>
              <w:ind w:rightChars="1232" w:right="2957"/>
              <w:jc w:val="right"/>
              <w:rPr>
                <w:rFonts w:ascii="Times New Roman" w:eastAsia="標楷體" w:hAnsi="Times New Roman"/>
                <w:sz w:val="24"/>
                <w:szCs w:val="24"/>
                <w:u w:val="double"/>
              </w:rPr>
            </w:pPr>
            <w:r w:rsidRPr="00E80F6A">
              <w:rPr>
                <w:rFonts w:ascii="Times New Roman" w:eastAsia="標楷體" w:hAnsi="Times New Roman"/>
                <w:sz w:val="24"/>
                <w:szCs w:val="24"/>
                <w:u w:val="double"/>
              </w:rPr>
              <w:t xml:space="preserve">  </w:t>
            </w:r>
            <w:r w:rsidRPr="00E80F6A">
              <w:rPr>
                <w:rFonts w:ascii="Times New Roman" w:eastAsia="標楷體" w:hAnsi="Times New Roman" w:hint="eastAsia"/>
                <w:sz w:val="24"/>
                <w:szCs w:val="24"/>
                <w:u w:val="double"/>
              </w:rPr>
              <w:t>3</w:t>
            </w:r>
            <w:r w:rsidRPr="00E80F6A">
              <w:rPr>
                <w:rFonts w:ascii="Times New Roman" w:eastAsia="標楷體" w:hAnsi="Times New Roman"/>
                <w:sz w:val="24"/>
                <w:szCs w:val="24"/>
                <w:u w:val="double"/>
              </w:rPr>
              <w:t>30,004</w:t>
            </w:r>
          </w:p>
        </w:tc>
      </w:tr>
    </w:tbl>
    <w:p w:rsidR="00F321B0" w:rsidRPr="00F321B0" w:rsidRDefault="00F321B0" w:rsidP="00F321B0">
      <w:pPr>
        <w:pStyle w:val="a9"/>
        <w:overflowPunct w:val="0"/>
        <w:autoSpaceDE w:val="0"/>
        <w:autoSpaceDN w:val="0"/>
        <w:jc w:val="both"/>
        <w:rPr>
          <w:rFonts w:ascii="Times New Roman" w:eastAsia="標楷體" w:hAnsi="Times New Roman"/>
          <w:sz w:val="24"/>
          <w:szCs w:val="24"/>
        </w:rPr>
      </w:pPr>
    </w:p>
    <w:p w:rsidR="00F321B0" w:rsidRPr="00F321B0" w:rsidRDefault="00CC615B" w:rsidP="00F321B0">
      <w:pPr>
        <w:pStyle w:val="a9"/>
        <w:overflowPunct w:val="0"/>
        <w:autoSpaceDE w:val="0"/>
        <w:autoSpaceDN w:val="0"/>
        <w:jc w:val="both"/>
        <w:rPr>
          <w:rFonts w:ascii="Times New Roman" w:eastAsia="標楷體" w:hAnsi="Times New Roman"/>
          <w:b/>
          <w:sz w:val="28"/>
          <w:szCs w:val="28"/>
        </w:rPr>
      </w:pPr>
      <w:r>
        <w:rPr>
          <w:rFonts w:ascii="Times New Roman" w:eastAsia="標楷體" w:hAnsi="Times New Roman"/>
          <w:b/>
          <w:sz w:val="28"/>
          <w:szCs w:val="28"/>
        </w:rPr>
        <w:t>A</w:t>
      </w:r>
      <w:r>
        <w:rPr>
          <w:rFonts w:ascii="Times New Roman" w:eastAsia="標楷體" w:hAnsi="Times New Roman"/>
          <w:b/>
          <w:sz w:val="28"/>
          <w:szCs w:val="28"/>
        </w:rPr>
        <w:t>公司</w:t>
      </w:r>
      <w:r w:rsidR="00F321B0" w:rsidRPr="00F321B0">
        <w:rPr>
          <w:rFonts w:ascii="Times New Roman" w:eastAsia="標楷體" w:hAnsi="Times New Roman"/>
          <w:b/>
          <w:sz w:val="28"/>
          <w:szCs w:val="28"/>
        </w:rPr>
        <w:t>的上訴理據</w:t>
      </w:r>
    </w:p>
    <w:p w:rsidR="00F321B0" w:rsidRPr="00F321B0" w:rsidRDefault="00F321B0" w:rsidP="00F321B0">
      <w:pPr>
        <w:pStyle w:val="a9"/>
        <w:overflowPunct w:val="0"/>
        <w:autoSpaceDE w:val="0"/>
        <w:autoSpaceDN w:val="0"/>
        <w:jc w:val="both"/>
        <w:rPr>
          <w:rFonts w:ascii="Times New Roman" w:eastAsia="標楷體" w:hAnsi="Times New Roman"/>
          <w:b/>
          <w:sz w:val="24"/>
          <w:szCs w:val="24"/>
        </w:rPr>
      </w:pPr>
    </w:p>
    <w:p w:rsidR="00F321B0" w:rsidRPr="00F321B0" w:rsidRDefault="00F321B0" w:rsidP="00F321B0">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就稅務局的上述決定，</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向本上訴委員會提出上訴，所依賴的是</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與</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聲稱達成的口頭協議</w:t>
      </w:r>
      <w:r w:rsidRPr="00F321B0">
        <w:rPr>
          <w:rFonts w:ascii="Times New Roman" w:eastAsia="標楷體" w:hAnsi="Times New Roman"/>
          <w:sz w:val="24"/>
          <w:szCs w:val="24"/>
        </w:rPr>
        <w:t>(</w:t>
      </w:r>
      <w:r w:rsidRPr="00F321B0">
        <w:rPr>
          <w:rFonts w:ascii="Times New Roman" w:eastAsia="標楷體" w:hAnsi="Times New Roman"/>
          <w:sz w:val="24"/>
          <w:szCs w:val="24"/>
        </w:rPr>
        <w:t>以下簡稱「</w:t>
      </w:r>
      <w:r w:rsidRPr="00E80F6A">
        <w:rPr>
          <w:rFonts w:ascii="Times New Roman" w:eastAsia="標楷體" w:hAnsi="Times New Roman"/>
          <w:sz w:val="24"/>
          <w:szCs w:val="24"/>
        </w:rPr>
        <w:t>該聲稱口頭協議</w:t>
      </w:r>
      <w:r w:rsidRPr="00F321B0">
        <w:rPr>
          <w:rFonts w:ascii="Times New Roman" w:eastAsia="標楷體" w:hAnsi="Times New Roman"/>
          <w:sz w:val="24"/>
          <w:szCs w:val="24"/>
        </w:rPr>
        <w:t>」</w:t>
      </w:r>
      <w:r w:rsidRPr="00F321B0">
        <w:rPr>
          <w:rFonts w:ascii="Times New Roman" w:eastAsia="標楷體" w:hAnsi="Times New Roman"/>
          <w:sz w:val="24"/>
          <w:szCs w:val="24"/>
        </w:rPr>
        <w:t>)</w:t>
      </w:r>
      <w:r w:rsidRPr="00F321B0">
        <w:rPr>
          <w:rFonts w:ascii="Times New Roman" w:eastAsia="標楷體" w:hAnsi="Times New Roman"/>
          <w:sz w:val="24"/>
          <w:szCs w:val="24"/>
        </w:rPr>
        <w:t>。根據</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於「上訴理由陳述書」的描述，該聲稱口頭協議的內容是</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為</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推廣及介紹客戶，</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成功為</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帶來實際佣金收入則可獲分相關佣金，並按以下三種情況分配：</w:t>
      </w:r>
    </w:p>
    <w:p w:rsidR="00F321B0" w:rsidRPr="00F321B0" w:rsidRDefault="00F321B0" w:rsidP="00F321B0">
      <w:pPr>
        <w:pStyle w:val="a9"/>
        <w:overflowPunct w:val="0"/>
        <w:autoSpaceDE w:val="0"/>
        <w:autoSpaceDN w:val="0"/>
        <w:jc w:val="both"/>
        <w:rPr>
          <w:rFonts w:ascii="Times New Roman" w:eastAsia="標楷體" w:hAnsi="Times New Roman"/>
          <w:sz w:val="24"/>
          <w:szCs w:val="24"/>
        </w:rPr>
      </w:pPr>
    </w:p>
    <w:p w:rsidR="00F321B0" w:rsidRPr="00F321B0" w:rsidRDefault="00CC615B" w:rsidP="00F321B0">
      <w:pPr>
        <w:pStyle w:val="a9"/>
        <w:numPr>
          <w:ilvl w:val="0"/>
          <w:numId w:val="4"/>
        </w:numPr>
        <w:tabs>
          <w:tab w:val="left" w:pos="2107"/>
        </w:tabs>
        <w:overflowPunct w:val="0"/>
        <w:autoSpaceDE w:val="0"/>
        <w:autoSpaceDN w:val="0"/>
        <w:ind w:leftChars="638" w:left="2107" w:hangingChars="240" w:hanging="576"/>
        <w:jc w:val="both"/>
        <w:rPr>
          <w:rFonts w:ascii="Times New Roman" w:eastAsia="標楷體" w:hAnsi="Times New Roman"/>
          <w:sz w:val="24"/>
          <w:szCs w:val="24"/>
        </w:rPr>
      </w:pPr>
      <w:r>
        <w:rPr>
          <w:rFonts w:ascii="Times New Roman" w:eastAsia="標楷體" w:hAnsi="Times New Roman"/>
          <w:sz w:val="24"/>
          <w:szCs w:val="24"/>
        </w:rPr>
        <w:t>E</w:t>
      </w:r>
      <w:r>
        <w:rPr>
          <w:rFonts w:ascii="Times New Roman" w:eastAsia="標楷體" w:hAnsi="Times New Roman"/>
          <w:sz w:val="24"/>
          <w:szCs w:val="24"/>
        </w:rPr>
        <w:t>先生</w:t>
      </w:r>
      <w:r w:rsidR="00F321B0" w:rsidRPr="00F321B0">
        <w:rPr>
          <w:rFonts w:ascii="Times New Roman" w:eastAsia="標楷體" w:hAnsi="Times New Roman"/>
          <w:sz w:val="24"/>
          <w:szCs w:val="24"/>
        </w:rPr>
        <w:t>直接介紹客戶</w:t>
      </w:r>
      <w:r w:rsidR="00F321B0" w:rsidRPr="00F321B0">
        <w:rPr>
          <w:rFonts w:ascii="Times New Roman" w:eastAsia="標楷體" w:hAnsi="Times New Roman"/>
          <w:sz w:val="24"/>
          <w:szCs w:val="24"/>
        </w:rPr>
        <w:t>A</w:t>
      </w:r>
      <w:r w:rsidR="00F321B0" w:rsidRPr="00F321B0">
        <w:rPr>
          <w:rFonts w:ascii="Times New Roman" w:eastAsia="標楷體" w:hAnsi="Times New Roman"/>
          <w:sz w:val="24"/>
          <w:szCs w:val="24"/>
        </w:rPr>
        <w:t>君，</w:t>
      </w:r>
      <w:r w:rsidR="00F321B0" w:rsidRPr="00F321B0">
        <w:rPr>
          <w:rFonts w:ascii="Times New Roman" w:eastAsia="標楷體" w:hAnsi="Times New Roman"/>
          <w:sz w:val="24"/>
          <w:szCs w:val="24"/>
        </w:rPr>
        <w:t>A</w:t>
      </w:r>
      <w:r w:rsidR="00F321B0" w:rsidRPr="00F321B0">
        <w:rPr>
          <w:rFonts w:ascii="Times New Roman" w:eastAsia="標楷體" w:hAnsi="Times New Roman"/>
          <w:sz w:val="24"/>
          <w:szCs w:val="24"/>
        </w:rPr>
        <w:t>君成功通過</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購買或租賃單位，該筆交易產生的佣金</w:t>
      </w:r>
      <w:r>
        <w:rPr>
          <w:rFonts w:ascii="Times New Roman" w:eastAsia="標楷體" w:hAnsi="Times New Roman"/>
          <w:sz w:val="24"/>
          <w:szCs w:val="24"/>
        </w:rPr>
        <w:t>A</w:t>
      </w:r>
      <w:r>
        <w:rPr>
          <w:rFonts w:ascii="Times New Roman" w:eastAsia="標楷體" w:hAnsi="Times New Roman"/>
          <w:sz w:val="24"/>
          <w:szCs w:val="24"/>
        </w:rPr>
        <w:t>公司</w:t>
      </w:r>
      <w:proofErr w:type="gramStart"/>
      <w:r w:rsidR="00F321B0" w:rsidRPr="00F321B0">
        <w:rPr>
          <w:rFonts w:ascii="Times New Roman" w:eastAsia="標楷體" w:hAnsi="Times New Roman"/>
          <w:sz w:val="24"/>
          <w:szCs w:val="24"/>
        </w:rPr>
        <w:t>佔</w:t>
      </w:r>
      <w:proofErr w:type="gramEnd"/>
      <w:r w:rsidR="00F321B0" w:rsidRPr="00F321B0">
        <w:rPr>
          <w:rFonts w:ascii="Times New Roman" w:eastAsia="標楷體" w:hAnsi="Times New Roman"/>
          <w:sz w:val="24"/>
          <w:szCs w:val="24"/>
        </w:rPr>
        <w:t>50%</w:t>
      </w:r>
      <w:r w:rsidR="00F321B0" w:rsidRPr="00F321B0">
        <w:rPr>
          <w:rFonts w:ascii="Times New Roman" w:eastAsia="標楷體" w:hAnsi="Times New Roman"/>
          <w:sz w:val="24"/>
          <w:szCs w:val="24"/>
        </w:rPr>
        <w:t>、</w:t>
      </w:r>
      <w:r>
        <w:rPr>
          <w:rFonts w:ascii="Times New Roman" w:eastAsia="標楷體" w:hAnsi="Times New Roman"/>
          <w:sz w:val="24"/>
          <w:szCs w:val="24"/>
        </w:rPr>
        <w:t>E</w:t>
      </w:r>
      <w:r>
        <w:rPr>
          <w:rFonts w:ascii="Times New Roman" w:eastAsia="標楷體" w:hAnsi="Times New Roman"/>
          <w:sz w:val="24"/>
          <w:szCs w:val="24"/>
        </w:rPr>
        <w:t>先生</w:t>
      </w:r>
      <w:proofErr w:type="gramStart"/>
      <w:r w:rsidR="00F321B0" w:rsidRPr="00F321B0">
        <w:rPr>
          <w:rFonts w:ascii="Times New Roman" w:eastAsia="標楷體" w:hAnsi="Times New Roman"/>
          <w:sz w:val="24"/>
          <w:szCs w:val="24"/>
        </w:rPr>
        <w:t>佔</w:t>
      </w:r>
      <w:proofErr w:type="gramEnd"/>
      <w:r w:rsidR="00F321B0" w:rsidRPr="00F321B0">
        <w:rPr>
          <w:rFonts w:ascii="Times New Roman" w:eastAsia="標楷體" w:hAnsi="Times New Roman"/>
          <w:sz w:val="24"/>
          <w:szCs w:val="24"/>
        </w:rPr>
        <w:t>50%</w:t>
      </w:r>
      <w:r w:rsidR="00F321B0" w:rsidRPr="00F321B0">
        <w:rPr>
          <w:rFonts w:ascii="Times New Roman" w:eastAsia="標楷體" w:hAnsi="Times New Roman"/>
          <w:sz w:val="24"/>
          <w:szCs w:val="24"/>
        </w:rPr>
        <w:t>。</w:t>
      </w:r>
    </w:p>
    <w:p w:rsidR="00F321B0" w:rsidRPr="00F321B0" w:rsidRDefault="00F321B0" w:rsidP="00F321B0">
      <w:pPr>
        <w:pStyle w:val="a9"/>
        <w:tabs>
          <w:tab w:val="left" w:pos="2107"/>
        </w:tabs>
        <w:overflowPunct w:val="0"/>
        <w:autoSpaceDE w:val="0"/>
        <w:autoSpaceDN w:val="0"/>
        <w:ind w:leftChars="638" w:left="2107" w:hangingChars="240" w:hanging="576"/>
        <w:jc w:val="both"/>
        <w:rPr>
          <w:rFonts w:ascii="Times New Roman" w:eastAsia="標楷體" w:hAnsi="Times New Roman"/>
          <w:sz w:val="24"/>
          <w:szCs w:val="24"/>
        </w:rPr>
      </w:pPr>
    </w:p>
    <w:p w:rsidR="00F321B0" w:rsidRPr="00F321B0" w:rsidRDefault="00CC615B" w:rsidP="00F321B0">
      <w:pPr>
        <w:pStyle w:val="a9"/>
        <w:numPr>
          <w:ilvl w:val="0"/>
          <w:numId w:val="4"/>
        </w:numPr>
        <w:tabs>
          <w:tab w:val="left" w:pos="2107"/>
        </w:tabs>
        <w:overflowPunct w:val="0"/>
        <w:autoSpaceDE w:val="0"/>
        <w:autoSpaceDN w:val="0"/>
        <w:ind w:leftChars="638" w:left="2107" w:hangingChars="240" w:hanging="576"/>
        <w:jc w:val="both"/>
        <w:rPr>
          <w:rFonts w:ascii="Times New Roman" w:eastAsia="標楷體" w:hAnsi="Times New Roman"/>
          <w:sz w:val="24"/>
          <w:szCs w:val="24"/>
        </w:rPr>
      </w:pPr>
      <w:r>
        <w:rPr>
          <w:rFonts w:ascii="Times New Roman" w:eastAsia="標楷體" w:hAnsi="Times New Roman"/>
          <w:sz w:val="24"/>
          <w:szCs w:val="24"/>
        </w:rPr>
        <w:t>E</w:t>
      </w:r>
      <w:r>
        <w:rPr>
          <w:rFonts w:ascii="Times New Roman" w:eastAsia="標楷體" w:hAnsi="Times New Roman"/>
          <w:sz w:val="24"/>
          <w:szCs w:val="24"/>
        </w:rPr>
        <w:t>先生</w:t>
      </w:r>
      <w:r w:rsidR="00F321B0" w:rsidRPr="00F321B0">
        <w:rPr>
          <w:rFonts w:ascii="Times New Roman" w:eastAsia="標楷體" w:hAnsi="Times New Roman"/>
          <w:sz w:val="24"/>
          <w:szCs w:val="24"/>
        </w:rPr>
        <w:t>直接介紹客戶</w:t>
      </w:r>
      <w:r w:rsidR="00F321B0" w:rsidRPr="00F321B0">
        <w:rPr>
          <w:rFonts w:ascii="Times New Roman" w:eastAsia="標楷體" w:hAnsi="Times New Roman"/>
          <w:sz w:val="24"/>
          <w:szCs w:val="24"/>
        </w:rPr>
        <w:t>A</w:t>
      </w:r>
      <w:r w:rsidR="00F321B0" w:rsidRPr="00F321B0">
        <w:rPr>
          <w:rFonts w:ascii="Times New Roman" w:eastAsia="標楷體" w:hAnsi="Times New Roman"/>
          <w:sz w:val="24"/>
          <w:szCs w:val="24"/>
        </w:rPr>
        <w:t>君，</w:t>
      </w:r>
      <w:r w:rsidR="00F321B0" w:rsidRPr="00F321B0">
        <w:rPr>
          <w:rFonts w:ascii="Times New Roman" w:eastAsia="標楷體" w:hAnsi="Times New Roman"/>
          <w:sz w:val="24"/>
          <w:szCs w:val="24"/>
        </w:rPr>
        <w:t>A</w:t>
      </w:r>
      <w:proofErr w:type="gramStart"/>
      <w:r w:rsidR="00F321B0" w:rsidRPr="00F321B0">
        <w:rPr>
          <w:rFonts w:ascii="Times New Roman" w:eastAsia="標楷體" w:hAnsi="Times New Roman"/>
          <w:sz w:val="24"/>
          <w:szCs w:val="24"/>
        </w:rPr>
        <w:t>君又順帶</w:t>
      </w:r>
      <w:proofErr w:type="gramEnd"/>
      <w:r w:rsidR="00F321B0" w:rsidRPr="00F321B0">
        <w:rPr>
          <w:rFonts w:ascii="Times New Roman" w:eastAsia="標楷體" w:hAnsi="Times New Roman"/>
          <w:sz w:val="24"/>
          <w:szCs w:val="24"/>
        </w:rPr>
        <w:t>介紹</w:t>
      </w:r>
      <w:r w:rsidR="00F321B0" w:rsidRPr="00F321B0">
        <w:rPr>
          <w:rFonts w:ascii="Times New Roman" w:eastAsia="標楷體" w:hAnsi="Times New Roman"/>
          <w:sz w:val="24"/>
          <w:szCs w:val="24"/>
        </w:rPr>
        <w:t>B</w:t>
      </w:r>
      <w:proofErr w:type="gramStart"/>
      <w:r w:rsidR="00F321B0" w:rsidRPr="00F321B0">
        <w:rPr>
          <w:rFonts w:ascii="Times New Roman" w:eastAsia="標楷體" w:hAnsi="Times New Roman"/>
          <w:sz w:val="24"/>
          <w:szCs w:val="24"/>
        </w:rPr>
        <w:t>君或</w:t>
      </w:r>
      <w:proofErr w:type="gramEnd"/>
      <w:r w:rsidR="00F321B0" w:rsidRPr="00F321B0">
        <w:rPr>
          <w:rFonts w:ascii="Times New Roman" w:eastAsia="標楷體" w:hAnsi="Times New Roman"/>
          <w:sz w:val="24"/>
          <w:szCs w:val="24"/>
        </w:rPr>
        <w:t>B</w:t>
      </w:r>
      <w:r w:rsidR="00F321B0" w:rsidRPr="00F321B0">
        <w:rPr>
          <w:rFonts w:ascii="Times New Roman" w:eastAsia="標楷體" w:hAnsi="Times New Roman"/>
          <w:sz w:val="24"/>
          <w:szCs w:val="24"/>
        </w:rPr>
        <w:t>君的相關朋友等，</w:t>
      </w:r>
      <w:r w:rsidR="00F321B0" w:rsidRPr="00F321B0">
        <w:rPr>
          <w:rFonts w:ascii="Times New Roman" w:eastAsia="標楷體" w:hAnsi="Times New Roman"/>
          <w:sz w:val="24"/>
          <w:szCs w:val="24"/>
        </w:rPr>
        <w:t>B</w:t>
      </w:r>
      <w:proofErr w:type="gramStart"/>
      <w:r w:rsidR="00F321B0" w:rsidRPr="00F321B0">
        <w:rPr>
          <w:rFonts w:ascii="Times New Roman" w:eastAsia="標楷體" w:hAnsi="Times New Roman"/>
          <w:sz w:val="24"/>
          <w:szCs w:val="24"/>
        </w:rPr>
        <w:t>君或</w:t>
      </w:r>
      <w:proofErr w:type="gramEnd"/>
      <w:r w:rsidR="00F321B0" w:rsidRPr="00F321B0">
        <w:rPr>
          <w:rFonts w:ascii="Times New Roman" w:eastAsia="標楷體" w:hAnsi="Times New Roman"/>
          <w:sz w:val="24"/>
          <w:szCs w:val="24"/>
        </w:rPr>
        <w:t>B</w:t>
      </w:r>
      <w:r w:rsidR="00F321B0" w:rsidRPr="00F321B0">
        <w:rPr>
          <w:rFonts w:ascii="Times New Roman" w:eastAsia="標楷體" w:hAnsi="Times New Roman"/>
          <w:sz w:val="24"/>
          <w:szCs w:val="24"/>
        </w:rPr>
        <w:t>君的相關朋友等成功通過</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購買或租賃單位，則該筆交易產生的佣金會有兩個分配方式：</w:t>
      </w:r>
    </w:p>
    <w:p w:rsidR="00F321B0" w:rsidRPr="00F321B0" w:rsidRDefault="00F321B0" w:rsidP="00F321B0">
      <w:pPr>
        <w:pStyle w:val="a9"/>
        <w:overflowPunct w:val="0"/>
        <w:autoSpaceDE w:val="0"/>
        <w:autoSpaceDN w:val="0"/>
        <w:jc w:val="both"/>
        <w:rPr>
          <w:rFonts w:ascii="Times New Roman" w:eastAsia="標楷體" w:hAnsi="Times New Roman"/>
          <w:sz w:val="24"/>
          <w:szCs w:val="24"/>
        </w:rPr>
      </w:pPr>
    </w:p>
    <w:p w:rsidR="00F321B0" w:rsidRPr="00F321B0" w:rsidRDefault="00F321B0" w:rsidP="00F321B0">
      <w:pPr>
        <w:pStyle w:val="a9"/>
        <w:numPr>
          <w:ilvl w:val="0"/>
          <w:numId w:val="11"/>
        </w:numPr>
        <w:tabs>
          <w:tab w:val="left" w:pos="2683"/>
        </w:tabs>
        <w:overflowPunct w:val="0"/>
        <w:autoSpaceDE w:val="0"/>
        <w:autoSpaceDN w:val="0"/>
        <w:ind w:leftChars="878" w:left="2683" w:hangingChars="240" w:hanging="576"/>
        <w:jc w:val="both"/>
        <w:rPr>
          <w:rFonts w:ascii="Times New Roman" w:eastAsia="標楷體" w:hAnsi="Times New Roman"/>
          <w:sz w:val="24"/>
          <w:szCs w:val="24"/>
        </w:rPr>
      </w:pPr>
      <w:r w:rsidRPr="00F321B0">
        <w:rPr>
          <w:rFonts w:ascii="Times New Roman" w:eastAsia="標楷體" w:hAnsi="Times New Roman"/>
          <w:sz w:val="24"/>
          <w:szCs w:val="24"/>
        </w:rPr>
        <w:t>如</w:t>
      </w:r>
      <w:r w:rsidRPr="00F321B0">
        <w:rPr>
          <w:rFonts w:ascii="Times New Roman" w:eastAsia="標楷體" w:hAnsi="Times New Roman"/>
          <w:sz w:val="24"/>
          <w:szCs w:val="24"/>
        </w:rPr>
        <w:t>A</w:t>
      </w:r>
      <w:proofErr w:type="gramStart"/>
      <w:r w:rsidRPr="00F321B0">
        <w:rPr>
          <w:rFonts w:ascii="Times New Roman" w:eastAsia="標楷體" w:hAnsi="Times New Roman"/>
          <w:sz w:val="24"/>
          <w:szCs w:val="24"/>
        </w:rPr>
        <w:t>君只屬</w:t>
      </w:r>
      <w:proofErr w:type="gramEnd"/>
      <w:r w:rsidRPr="00F321B0">
        <w:rPr>
          <w:rFonts w:ascii="Times New Roman" w:eastAsia="標楷體" w:hAnsi="Times New Roman"/>
          <w:sz w:val="24"/>
          <w:szCs w:val="24"/>
        </w:rPr>
        <w:t>友好介紹，沒有收取佣金，則該佣金</w:t>
      </w:r>
      <w:r w:rsidR="00CC615B">
        <w:rPr>
          <w:rFonts w:ascii="Times New Roman" w:eastAsia="標楷體" w:hAnsi="Times New Roman"/>
          <w:sz w:val="24"/>
          <w:szCs w:val="24"/>
        </w:rPr>
        <w:t>E</w:t>
      </w:r>
      <w:r w:rsidR="00CC615B">
        <w:rPr>
          <w:rFonts w:ascii="Times New Roman" w:eastAsia="標楷體" w:hAnsi="Times New Roman"/>
          <w:sz w:val="24"/>
          <w:szCs w:val="24"/>
        </w:rPr>
        <w:t>先生</w:t>
      </w:r>
      <w:proofErr w:type="gramStart"/>
      <w:r w:rsidRPr="00F321B0">
        <w:rPr>
          <w:rFonts w:ascii="Times New Roman" w:eastAsia="標楷體" w:hAnsi="Times New Roman"/>
          <w:sz w:val="24"/>
          <w:szCs w:val="24"/>
        </w:rPr>
        <w:t>佔</w:t>
      </w:r>
      <w:proofErr w:type="gramEnd"/>
      <w:r w:rsidRPr="00F321B0">
        <w:rPr>
          <w:rFonts w:ascii="Times New Roman" w:eastAsia="標楷體" w:hAnsi="Times New Roman"/>
          <w:sz w:val="24"/>
          <w:szCs w:val="24"/>
        </w:rPr>
        <w:t>45%</w:t>
      </w:r>
      <w:r w:rsidRPr="00F321B0">
        <w:rPr>
          <w:rFonts w:ascii="Times New Roman" w:eastAsia="標楷體" w:hAnsi="Times New Roman"/>
          <w:sz w:val="24"/>
          <w:szCs w:val="24"/>
        </w:rPr>
        <w:t>、</w:t>
      </w:r>
      <w:r w:rsidR="00CC615B">
        <w:rPr>
          <w:rFonts w:ascii="Times New Roman" w:eastAsia="標楷體" w:hAnsi="Times New Roman"/>
          <w:sz w:val="24"/>
          <w:szCs w:val="24"/>
        </w:rPr>
        <w:t>A</w:t>
      </w:r>
      <w:r w:rsidR="00CC615B">
        <w:rPr>
          <w:rFonts w:ascii="Times New Roman" w:eastAsia="標楷體" w:hAnsi="Times New Roman"/>
          <w:sz w:val="24"/>
          <w:szCs w:val="24"/>
        </w:rPr>
        <w:t>公司</w:t>
      </w:r>
      <w:proofErr w:type="gramStart"/>
      <w:r w:rsidRPr="00F321B0">
        <w:rPr>
          <w:rFonts w:ascii="Times New Roman" w:eastAsia="標楷體" w:hAnsi="Times New Roman"/>
          <w:sz w:val="24"/>
          <w:szCs w:val="24"/>
        </w:rPr>
        <w:t>佔</w:t>
      </w:r>
      <w:proofErr w:type="gramEnd"/>
      <w:r w:rsidRPr="00F321B0">
        <w:rPr>
          <w:rFonts w:ascii="Times New Roman" w:eastAsia="標楷體" w:hAnsi="Times New Roman"/>
          <w:sz w:val="24"/>
          <w:szCs w:val="24"/>
        </w:rPr>
        <w:t>55%</w:t>
      </w:r>
      <w:r w:rsidRPr="00F321B0">
        <w:rPr>
          <w:rFonts w:ascii="Times New Roman" w:eastAsia="標楷體" w:hAnsi="Times New Roman"/>
          <w:sz w:val="24"/>
          <w:szCs w:val="24"/>
        </w:rPr>
        <w:t>。</w:t>
      </w:r>
    </w:p>
    <w:p w:rsidR="00F321B0" w:rsidRPr="00F321B0" w:rsidRDefault="00F321B0" w:rsidP="00F321B0">
      <w:pPr>
        <w:pStyle w:val="a9"/>
        <w:tabs>
          <w:tab w:val="left" w:pos="2683"/>
        </w:tabs>
        <w:overflowPunct w:val="0"/>
        <w:autoSpaceDE w:val="0"/>
        <w:autoSpaceDN w:val="0"/>
        <w:ind w:leftChars="878" w:left="2683" w:hangingChars="240" w:hanging="576"/>
        <w:jc w:val="both"/>
        <w:rPr>
          <w:rFonts w:ascii="Times New Roman" w:eastAsia="標楷體" w:hAnsi="Times New Roman"/>
          <w:sz w:val="24"/>
          <w:szCs w:val="24"/>
        </w:rPr>
      </w:pPr>
    </w:p>
    <w:p w:rsidR="00F321B0" w:rsidRPr="00F321B0" w:rsidRDefault="00F321B0" w:rsidP="00F321B0">
      <w:pPr>
        <w:pStyle w:val="a9"/>
        <w:numPr>
          <w:ilvl w:val="0"/>
          <w:numId w:val="11"/>
        </w:numPr>
        <w:tabs>
          <w:tab w:val="left" w:pos="2683"/>
        </w:tabs>
        <w:overflowPunct w:val="0"/>
        <w:autoSpaceDE w:val="0"/>
        <w:autoSpaceDN w:val="0"/>
        <w:ind w:leftChars="878" w:left="2683" w:hangingChars="240" w:hanging="576"/>
        <w:jc w:val="both"/>
        <w:rPr>
          <w:rFonts w:ascii="Times New Roman" w:eastAsia="標楷體" w:hAnsi="Times New Roman"/>
          <w:sz w:val="24"/>
          <w:szCs w:val="24"/>
        </w:rPr>
      </w:pPr>
      <w:r w:rsidRPr="00F321B0">
        <w:rPr>
          <w:rFonts w:ascii="Times New Roman" w:eastAsia="標楷體" w:hAnsi="Times New Roman"/>
          <w:sz w:val="24"/>
          <w:szCs w:val="24"/>
        </w:rPr>
        <w:t>如</w:t>
      </w:r>
      <w:r w:rsidRPr="00F321B0">
        <w:rPr>
          <w:rFonts w:ascii="Times New Roman" w:eastAsia="標楷體" w:hAnsi="Times New Roman"/>
          <w:sz w:val="24"/>
          <w:szCs w:val="24"/>
        </w:rPr>
        <w:t>A</w:t>
      </w:r>
      <w:r w:rsidRPr="00F321B0">
        <w:rPr>
          <w:rFonts w:ascii="Times New Roman" w:eastAsia="標楷體" w:hAnsi="Times New Roman"/>
          <w:sz w:val="24"/>
          <w:szCs w:val="24"/>
        </w:rPr>
        <w:t>君要分配佣金，則該筆佣金</w:t>
      </w:r>
      <w:r w:rsidRPr="00F321B0">
        <w:rPr>
          <w:rFonts w:ascii="Times New Roman" w:eastAsia="標楷體" w:hAnsi="Times New Roman"/>
          <w:sz w:val="24"/>
          <w:szCs w:val="24"/>
        </w:rPr>
        <w:t>A</w:t>
      </w:r>
      <w:r w:rsidRPr="00F321B0">
        <w:rPr>
          <w:rFonts w:ascii="Times New Roman" w:eastAsia="標楷體" w:hAnsi="Times New Roman"/>
          <w:sz w:val="24"/>
          <w:szCs w:val="24"/>
        </w:rPr>
        <w:t>君</w:t>
      </w:r>
      <w:proofErr w:type="gramStart"/>
      <w:r w:rsidRPr="00F321B0">
        <w:rPr>
          <w:rFonts w:ascii="Times New Roman" w:eastAsia="標楷體" w:hAnsi="Times New Roman"/>
          <w:sz w:val="24"/>
          <w:szCs w:val="24"/>
        </w:rPr>
        <w:t>佔</w:t>
      </w:r>
      <w:proofErr w:type="gramEnd"/>
      <w:r w:rsidRPr="00F321B0">
        <w:rPr>
          <w:rFonts w:ascii="Times New Roman" w:eastAsia="標楷體" w:hAnsi="Times New Roman"/>
          <w:sz w:val="24"/>
          <w:szCs w:val="24"/>
        </w:rPr>
        <w:t>40%</w:t>
      </w:r>
      <w:r w:rsidRPr="00F321B0">
        <w:rPr>
          <w:rFonts w:ascii="Times New Roman" w:eastAsia="標楷體" w:hAnsi="Times New Roman"/>
          <w:sz w:val="24"/>
          <w:szCs w:val="24"/>
        </w:rPr>
        <w:t>、</w:t>
      </w:r>
      <w:r w:rsidR="00CC615B">
        <w:rPr>
          <w:rFonts w:ascii="Times New Roman" w:eastAsia="標楷體" w:hAnsi="Times New Roman"/>
          <w:sz w:val="24"/>
          <w:szCs w:val="24"/>
        </w:rPr>
        <w:t>A</w:t>
      </w:r>
      <w:r w:rsidR="00CC615B">
        <w:rPr>
          <w:rFonts w:ascii="Times New Roman" w:eastAsia="標楷體" w:hAnsi="Times New Roman"/>
          <w:sz w:val="24"/>
          <w:szCs w:val="24"/>
        </w:rPr>
        <w:t>公司</w:t>
      </w:r>
      <w:proofErr w:type="gramStart"/>
      <w:r w:rsidRPr="00F321B0">
        <w:rPr>
          <w:rFonts w:ascii="Times New Roman" w:eastAsia="標楷體" w:hAnsi="Times New Roman"/>
          <w:sz w:val="24"/>
          <w:szCs w:val="24"/>
        </w:rPr>
        <w:t>佔</w:t>
      </w:r>
      <w:proofErr w:type="gramEnd"/>
      <w:r w:rsidRPr="00F321B0">
        <w:rPr>
          <w:rFonts w:ascii="Times New Roman" w:eastAsia="標楷體" w:hAnsi="Times New Roman"/>
          <w:sz w:val="24"/>
          <w:szCs w:val="24"/>
        </w:rPr>
        <w:t>40%</w:t>
      </w:r>
      <w:r w:rsidRPr="00F321B0">
        <w:rPr>
          <w:rFonts w:ascii="Times New Roman" w:eastAsia="標楷體" w:hAnsi="Times New Roman"/>
          <w:sz w:val="24"/>
          <w:szCs w:val="24"/>
        </w:rPr>
        <w:t>、</w:t>
      </w:r>
      <w:r w:rsidR="00CC615B">
        <w:rPr>
          <w:rFonts w:ascii="Times New Roman" w:eastAsia="標楷體" w:hAnsi="Times New Roman"/>
          <w:sz w:val="24"/>
          <w:szCs w:val="24"/>
        </w:rPr>
        <w:t>E</w:t>
      </w:r>
      <w:r w:rsidR="00CC615B">
        <w:rPr>
          <w:rFonts w:ascii="Times New Roman" w:eastAsia="標楷體" w:hAnsi="Times New Roman"/>
          <w:sz w:val="24"/>
          <w:szCs w:val="24"/>
        </w:rPr>
        <w:t>先生</w:t>
      </w:r>
      <w:proofErr w:type="gramStart"/>
      <w:r w:rsidRPr="00F321B0">
        <w:rPr>
          <w:rFonts w:ascii="Times New Roman" w:eastAsia="標楷體" w:hAnsi="Times New Roman"/>
          <w:sz w:val="24"/>
          <w:szCs w:val="24"/>
        </w:rPr>
        <w:t>佔</w:t>
      </w:r>
      <w:proofErr w:type="gramEnd"/>
      <w:r w:rsidRPr="00F321B0">
        <w:rPr>
          <w:rFonts w:ascii="Times New Roman" w:eastAsia="標楷體" w:hAnsi="Times New Roman"/>
          <w:sz w:val="24"/>
          <w:szCs w:val="24"/>
        </w:rPr>
        <w:t>20%</w:t>
      </w:r>
      <w:r w:rsidRPr="00F321B0">
        <w:rPr>
          <w:rFonts w:ascii="Times New Roman" w:eastAsia="標楷體" w:hAnsi="Times New Roman"/>
          <w:sz w:val="24"/>
          <w:szCs w:val="24"/>
        </w:rPr>
        <w:t>。</w:t>
      </w:r>
    </w:p>
    <w:p w:rsidR="00F321B0" w:rsidRPr="00F321B0" w:rsidRDefault="00F321B0" w:rsidP="00F321B0">
      <w:pPr>
        <w:pStyle w:val="a9"/>
        <w:tabs>
          <w:tab w:val="left" w:pos="851"/>
        </w:tabs>
        <w:overflowPunct w:val="0"/>
        <w:autoSpaceDE w:val="0"/>
        <w:autoSpaceDN w:val="0"/>
        <w:jc w:val="both"/>
        <w:rPr>
          <w:rFonts w:ascii="Times New Roman" w:eastAsia="標楷體" w:hAnsi="Times New Roman"/>
          <w:sz w:val="24"/>
          <w:szCs w:val="24"/>
        </w:rPr>
      </w:pPr>
    </w:p>
    <w:p w:rsidR="00F321B0" w:rsidRPr="00F321B0" w:rsidRDefault="00CC615B" w:rsidP="00F321B0">
      <w:pPr>
        <w:pStyle w:val="a9"/>
        <w:numPr>
          <w:ilvl w:val="0"/>
          <w:numId w:val="2"/>
        </w:numPr>
        <w:overflowPunct w:val="0"/>
        <w:autoSpaceDE w:val="0"/>
        <w:autoSpaceDN w:val="0"/>
        <w:ind w:left="0" w:firstLine="0"/>
        <w:jc w:val="both"/>
        <w:rPr>
          <w:rFonts w:ascii="Times New Roman" w:eastAsia="標楷體" w:hAnsi="Times New Roman"/>
          <w:sz w:val="24"/>
          <w:szCs w:val="24"/>
        </w:rPr>
      </w:pP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於上訴理由陳述書指出，</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及其股東、</w:t>
      </w:r>
      <w:r w:rsidR="00373580">
        <w:rPr>
          <w:rFonts w:ascii="Times New Roman" w:eastAsia="標楷體" w:hAnsi="Times New Roman" w:hint="eastAsia"/>
          <w:sz w:val="24"/>
          <w:szCs w:val="24"/>
        </w:rPr>
        <w:t>C</w:t>
      </w:r>
      <w:r w:rsidR="00373580">
        <w:rPr>
          <w:rFonts w:ascii="Times New Roman" w:eastAsia="標楷體" w:hAnsi="Times New Roman" w:hint="eastAsia"/>
          <w:sz w:val="24"/>
          <w:szCs w:val="24"/>
          <w:lang w:eastAsia="zh-HK"/>
        </w:rPr>
        <w:t>職位</w:t>
      </w:r>
      <w:r w:rsidR="00F321B0" w:rsidRPr="00F321B0">
        <w:rPr>
          <w:rFonts w:ascii="Times New Roman" w:eastAsia="標楷體" w:hAnsi="Times New Roman"/>
          <w:sz w:val="24"/>
          <w:szCs w:val="24"/>
        </w:rPr>
        <w:t>與</w:t>
      </w:r>
      <w:r>
        <w:rPr>
          <w:rFonts w:ascii="Times New Roman" w:eastAsia="標楷體" w:hAnsi="Times New Roman"/>
          <w:sz w:val="24"/>
          <w:szCs w:val="24"/>
        </w:rPr>
        <w:t>E</w:t>
      </w:r>
      <w:r>
        <w:rPr>
          <w:rFonts w:ascii="Times New Roman" w:eastAsia="標楷體" w:hAnsi="Times New Roman"/>
          <w:sz w:val="24"/>
          <w:szCs w:val="24"/>
        </w:rPr>
        <w:t>先生</w:t>
      </w:r>
      <w:r w:rsidR="00F321B0" w:rsidRPr="00F321B0">
        <w:rPr>
          <w:rFonts w:ascii="Times New Roman" w:eastAsia="標楷體" w:hAnsi="Times New Roman"/>
          <w:sz w:val="24"/>
          <w:szCs w:val="24"/>
        </w:rPr>
        <w:t>沒有任何關係。根據</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w:t>
      </w:r>
      <w:r>
        <w:rPr>
          <w:rFonts w:ascii="Times New Roman" w:eastAsia="標楷體" w:hAnsi="Times New Roman"/>
          <w:sz w:val="24"/>
          <w:szCs w:val="24"/>
        </w:rPr>
        <w:t>E</w:t>
      </w:r>
      <w:r>
        <w:rPr>
          <w:rFonts w:ascii="Times New Roman" w:eastAsia="標楷體" w:hAnsi="Times New Roman"/>
          <w:sz w:val="24"/>
          <w:szCs w:val="24"/>
        </w:rPr>
        <w:t>先生</w:t>
      </w:r>
      <w:r w:rsidR="00F321B0" w:rsidRPr="00F321B0">
        <w:rPr>
          <w:rFonts w:ascii="Times New Roman" w:eastAsia="標楷體" w:hAnsi="Times New Roman"/>
          <w:sz w:val="24"/>
          <w:szCs w:val="24"/>
        </w:rPr>
        <w:t>介紹</w:t>
      </w:r>
      <w:r w:rsidR="00E80F6A">
        <w:rPr>
          <w:rFonts w:ascii="Times New Roman" w:eastAsia="標楷體" w:hAnsi="Times New Roman" w:hint="eastAsia"/>
          <w:sz w:val="24"/>
          <w:szCs w:val="24"/>
        </w:rPr>
        <w:t>F</w:t>
      </w:r>
      <w:r w:rsidR="00E80F6A">
        <w:rPr>
          <w:rFonts w:ascii="Times New Roman" w:eastAsia="標楷體" w:hAnsi="Times New Roman" w:hint="eastAsia"/>
          <w:sz w:val="24"/>
          <w:szCs w:val="24"/>
        </w:rPr>
        <w:t>小姐</w:t>
      </w:r>
      <w:r w:rsidR="00F321B0" w:rsidRPr="00F321B0">
        <w:rPr>
          <w:rFonts w:ascii="Times New Roman" w:eastAsia="標楷體" w:hAnsi="Times New Roman"/>
          <w:sz w:val="24"/>
          <w:szCs w:val="24"/>
        </w:rPr>
        <w:t>予</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w:t>
      </w:r>
      <w:r w:rsidR="00E80F6A">
        <w:rPr>
          <w:rFonts w:ascii="Times New Roman" w:eastAsia="標楷體" w:hAnsi="Times New Roman"/>
          <w:sz w:val="24"/>
          <w:szCs w:val="24"/>
        </w:rPr>
        <w:t>F</w:t>
      </w:r>
      <w:r w:rsidR="00E80F6A">
        <w:rPr>
          <w:rFonts w:ascii="Times New Roman" w:eastAsia="標楷體" w:hAnsi="Times New Roman"/>
          <w:sz w:val="24"/>
          <w:szCs w:val="24"/>
        </w:rPr>
        <w:t>小姐</w:t>
      </w:r>
      <w:r w:rsidR="00F321B0" w:rsidRPr="00F321B0">
        <w:rPr>
          <w:rFonts w:ascii="Times New Roman" w:eastAsia="標楷體" w:hAnsi="Times New Roman"/>
          <w:sz w:val="24"/>
          <w:szCs w:val="24"/>
        </w:rPr>
        <w:t>並於</w:t>
      </w:r>
      <w:r w:rsidR="00F321B0" w:rsidRPr="00F321B0">
        <w:rPr>
          <w:rFonts w:ascii="Times New Roman" w:eastAsia="標楷體" w:hAnsi="Times New Roman"/>
          <w:sz w:val="24"/>
          <w:szCs w:val="24"/>
        </w:rPr>
        <w:t>2016</w:t>
      </w:r>
      <w:r w:rsidR="00F321B0" w:rsidRPr="00F321B0">
        <w:rPr>
          <w:rFonts w:ascii="Times New Roman" w:eastAsia="標楷體" w:hAnsi="Times New Roman"/>
          <w:sz w:val="24"/>
          <w:szCs w:val="24"/>
        </w:rPr>
        <w:t>年通過</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購買一個</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名為「</w:t>
      </w:r>
      <w:r w:rsidR="00E80F6A">
        <w:rPr>
          <w:rFonts w:ascii="Times New Roman" w:eastAsia="標楷體" w:hAnsi="Times New Roman" w:hint="eastAsia"/>
          <w:sz w:val="24"/>
          <w:szCs w:val="24"/>
        </w:rPr>
        <w:t>J</w:t>
      </w:r>
      <w:r w:rsidR="00E80F6A">
        <w:rPr>
          <w:rFonts w:ascii="Times New Roman" w:eastAsia="標楷體" w:hAnsi="Times New Roman" w:hint="eastAsia"/>
          <w:sz w:val="24"/>
          <w:szCs w:val="24"/>
          <w:lang w:eastAsia="zh-HK"/>
        </w:rPr>
        <w:t>物業</w:t>
      </w:r>
      <w:r w:rsidR="00F321B0" w:rsidRPr="00F321B0">
        <w:rPr>
          <w:rFonts w:ascii="Times New Roman" w:eastAsia="標楷體" w:hAnsi="Times New Roman"/>
          <w:sz w:val="24"/>
          <w:szCs w:val="24"/>
        </w:rPr>
        <w:t>」的物業，當時</w:t>
      </w:r>
      <w:r>
        <w:rPr>
          <w:rFonts w:ascii="Times New Roman" w:eastAsia="標楷體" w:hAnsi="Times New Roman"/>
          <w:sz w:val="24"/>
          <w:szCs w:val="24"/>
        </w:rPr>
        <w:t>E</w:t>
      </w:r>
      <w:r>
        <w:rPr>
          <w:rFonts w:ascii="Times New Roman" w:eastAsia="標楷體" w:hAnsi="Times New Roman"/>
          <w:sz w:val="24"/>
          <w:szCs w:val="24"/>
        </w:rPr>
        <w:t>先生</w:t>
      </w:r>
      <w:r w:rsidR="00F321B0" w:rsidRPr="00F321B0">
        <w:rPr>
          <w:rFonts w:ascii="Times New Roman" w:eastAsia="標楷體" w:hAnsi="Times New Roman"/>
          <w:sz w:val="24"/>
          <w:szCs w:val="24"/>
        </w:rPr>
        <w:t>表示不會分該筆交易佣金，說當作是送</w:t>
      </w:r>
      <w:r w:rsidR="00F321B0" w:rsidRPr="00F321B0">
        <w:rPr>
          <w:rFonts w:ascii="Times New Roman" w:eastAsia="標楷體" w:hAnsi="Times New Roman"/>
          <w:sz w:val="24"/>
          <w:szCs w:val="24"/>
        </w:rPr>
        <w:lastRenderedPageBreak/>
        <w:t>給</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的賀禮，並期望</w:t>
      </w:r>
      <w:r w:rsidR="00E80F6A">
        <w:rPr>
          <w:rFonts w:ascii="Times New Roman" w:eastAsia="標楷體" w:hAnsi="Times New Roman"/>
          <w:sz w:val="24"/>
          <w:szCs w:val="24"/>
        </w:rPr>
        <w:t>F</w:t>
      </w:r>
      <w:r w:rsidR="00E80F6A">
        <w:rPr>
          <w:rFonts w:ascii="Times New Roman" w:eastAsia="標楷體" w:hAnsi="Times New Roman"/>
          <w:sz w:val="24"/>
          <w:szCs w:val="24"/>
        </w:rPr>
        <w:t>小姐</w:t>
      </w:r>
      <w:r w:rsidR="00F321B0" w:rsidRPr="00F321B0">
        <w:rPr>
          <w:rFonts w:ascii="Times New Roman" w:eastAsia="標楷體" w:hAnsi="Times New Roman"/>
          <w:sz w:val="24"/>
          <w:szCs w:val="24"/>
        </w:rPr>
        <w:t>的廣闊人脈日後能直接或間接給</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帶來不少相關客戶，可長期合作，但</w:t>
      </w:r>
      <w:r>
        <w:rPr>
          <w:rFonts w:ascii="Times New Roman" w:eastAsia="標楷體" w:hAnsi="Times New Roman"/>
          <w:sz w:val="24"/>
          <w:szCs w:val="24"/>
        </w:rPr>
        <w:t>E</w:t>
      </w:r>
      <w:r>
        <w:rPr>
          <w:rFonts w:ascii="Times New Roman" w:eastAsia="標楷體" w:hAnsi="Times New Roman"/>
          <w:sz w:val="24"/>
          <w:szCs w:val="24"/>
        </w:rPr>
        <w:t>先生</w:t>
      </w:r>
      <w:r w:rsidR="00F321B0" w:rsidRPr="00F321B0">
        <w:rPr>
          <w:rFonts w:ascii="Times New Roman" w:eastAsia="標楷體" w:hAnsi="Times New Roman"/>
          <w:sz w:val="24"/>
          <w:szCs w:val="24"/>
        </w:rPr>
        <w:t>表明希望</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能遵守口頭承諾，將來分佣金給他。</w:t>
      </w:r>
    </w:p>
    <w:p w:rsidR="00F321B0" w:rsidRPr="00E80F6A" w:rsidRDefault="00F321B0" w:rsidP="00F321B0">
      <w:pPr>
        <w:pStyle w:val="a9"/>
        <w:overflowPunct w:val="0"/>
        <w:autoSpaceDE w:val="0"/>
        <w:autoSpaceDN w:val="0"/>
        <w:jc w:val="both"/>
        <w:rPr>
          <w:rFonts w:ascii="Times New Roman" w:eastAsia="標楷體" w:hAnsi="Times New Roman"/>
          <w:sz w:val="24"/>
          <w:szCs w:val="24"/>
        </w:rPr>
      </w:pPr>
    </w:p>
    <w:p w:rsidR="00F321B0" w:rsidRPr="00F321B0" w:rsidRDefault="00F321B0" w:rsidP="00F321B0">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有關該筆聲稱佣金</w:t>
      </w:r>
      <w:r w:rsidR="00E80F6A">
        <w:rPr>
          <w:rFonts w:ascii="Times New Roman" w:eastAsia="標楷體" w:hAnsi="Times New Roman" w:hint="eastAsia"/>
          <w:sz w:val="24"/>
          <w:szCs w:val="24"/>
        </w:rPr>
        <w:t>，</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於上訴理由陳述書提出的案情是</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是通過</w:t>
      </w:r>
      <w:r w:rsidR="00E80F6A">
        <w:rPr>
          <w:rFonts w:ascii="Times New Roman" w:eastAsia="標楷體" w:hAnsi="Times New Roman"/>
          <w:sz w:val="24"/>
          <w:szCs w:val="24"/>
        </w:rPr>
        <w:t>F</w:t>
      </w:r>
      <w:r w:rsidR="00E80F6A">
        <w:rPr>
          <w:rFonts w:ascii="Times New Roman" w:eastAsia="標楷體" w:hAnsi="Times New Roman"/>
          <w:sz w:val="24"/>
          <w:szCs w:val="24"/>
        </w:rPr>
        <w:t>小姐</w:t>
      </w:r>
      <w:r w:rsidRPr="00F321B0">
        <w:rPr>
          <w:rFonts w:ascii="Times New Roman" w:eastAsia="標楷體" w:hAnsi="Times New Roman"/>
          <w:sz w:val="24"/>
          <w:szCs w:val="24"/>
        </w:rPr>
        <w:t>介紹的相關朋友成功促成以下三個新樓盤的交易的：</w:t>
      </w:r>
    </w:p>
    <w:p w:rsidR="00F321B0" w:rsidRPr="00F321B0" w:rsidRDefault="00F321B0" w:rsidP="00F321B0">
      <w:pPr>
        <w:pStyle w:val="a9"/>
        <w:overflowPunct w:val="0"/>
        <w:autoSpaceDE w:val="0"/>
        <w:autoSpaceDN w:val="0"/>
        <w:jc w:val="both"/>
        <w:rPr>
          <w:rFonts w:ascii="Times New Roman" w:eastAsia="標楷體" w:hAnsi="Times New Roman"/>
          <w:sz w:val="24"/>
          <w:szCs w:val="24"/>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490"/>
        <w:gridCol w:w="1491"/>
        <w:gridCol w:w="1491"/>
      </w:tblGrid>
      <w:tr w:rsidR="00F321B0" w:rsidRPr="00F321B0" w:rsidTr="009434D0">
        <w:tc>
          <w:tcPr>
            <w:tcW w:w="2693" w:type="dxa"/>
            <w:shd w:val="clear" w:color="auto" w:fill="auto"/>
          </w:tcPr>
          <w:p w:rsidR="00F321B0" w:rsidRPr="00F321B0" w:rsidRDefault="00F321B0" w:rsidP="00F321B0">
            <w:pPr>
              <w:pStyle w:val="aa"/>
              <w:overflowPunct w:val="0"/>
              <w:autoSpaceDE w:val="0"/>
              <w:autoSpaceDN w:val="0"/>
              <w:spacing w:after="0" w:line="240" w:lineRule="auto"/>
              <w:ind w:leftChars="0" w:left="0"/>
              <w:jc w:val="both"/>
              <w:rPr>
                <w:rFonts w:ascii="Times New Roman" w:eastAsia="標楷體" w:hAnsi="Times New Roman"/>
                <w:sz w:val="24"/>
                <w:szCs w:val="24"/>
              </w:rPr>
            </w:pPr>
            <w:r w:rsidRPr="00F321B0">
              <w:rPr>
                <w:rFonts w:ascii="Times New Roman" w:eastAsia="標楷體" w:hAnsi="Times New Roman"/>
                <w:sz w:val="24"/>
                <w:szCs w:val="24"/>
              </w:rPr>
              <w:t>物業地址</w:t>
            </w:r>
          </w:p>
        </w:tc>
        <w:tc>
          <w:tcPr>
            <w:tcW w:w="1490" w:type="dxa"/>
            <w:shd w:val="clear" w:color="auto" w:fill="auto"/>
          </w:tcPr>
          <w:p w:rsidR="00F321B0" w:rsidRPr="00F321B0" w:rsidRDefault="00E80F6A" w:rsidP="008F64AE">
            <w:pPr>
              <w:pStyle w:val="a9"/>
              <w:overflowPunct w:val="0"/>
              <w:autoSpaceDE w:val="0"/>
              <w:autoSpaceDN w:val="0"/>
              <w:jc w:val="center"/>
              <w:rPr>
                <w:rFonts w:ascii="Times New Roman" w:eastAsia="標楷體" w:hAnsi="Times New Roman"/>
                <w:sz w:val="24"/>
                <w:szCs w:val="24"/>
              </w:rPr>
            </w:pPr>
            <w:r>
              <w:rPr>
                <w:rFonts w:ascii="Times New Roman" w:eastAsia="標楷體" w:hAnsi="Times New Roman" w:hint="eastAsia"/>
                <w:sz w:val="24"/>
                <w:szCs w:val="24"/>
              </w:rPr>
              <w:t>K</w:t>
            </w:r>
            <w:r>
              <w:rPr>
                <w:rFonts w:ascii="Times New Roman" w:eastAsia="標楷體" w:hAnsi="Times New Roman" w:hint="eastAsia"/>
                <w:sz w:val="24"/>
                <w:szCs w:val="24"/>
                <w:lang w:eastAsia="zh-HK"/>
              </w:rPr>
              <w:t>物業</w:t>
            </w:r>
          </w:p>
        </w:tc>
        <w:tc>
          <w:tcPr>
            <w:tcW w:w="1491" w:type="dxa"/>
            <w:shd w:val="clear" w:color="auto" w:fill="auto"/>
          </w:tcPr>
          <w:p w:rsidR="00F321B0" w:rsidRPr="00F321B0" w:rsidRDefault="00E80F6A" w:rsidP="008F64AE">
            <w:pPr>
              <w:pStyle w:val="a9"/>
              <w:overflowPunct w:val="0"/>
              <w:autoSpaceDE w:val="0"/>
              <w:autoSpaceDN w:val="0"/>
              <w:jc w:val="center"/>
              <w:rPr>
                <w:rFonts w:ascii="Times New Roman" w:eastAsia="標楷體" w:hAnsi="Times New Roman"/>
                <w:sz w:val="24"/>
                <w:szCs w:val="24"/>
              </w:rPr>
            </w:pPr>
            <w:r>
              <w:rPr>
                <w:rFonts w:ascii="Times New Roman" w:eastAsia="標楷體" w:hAnsi="Times New Roman" w:hint="eastAsia"/>
                <w:sz w:val="24"/>
                <w:szCs w:val="24"/>
              </w:rPr>
              <w:t>L</w:t>
            </w:r>
            <w:r>
              <w:rPr>
                <w:rFonts w:ascii="Times New Roman" w:eastAsia="標楷體" w:hAnsi="Times New Roman" w:hint="eastAsia"/>
                <w:sz w:val="24"/>
                <w:szCs w:val="24"/>
                <w:lang w:eastAsia="zh-HK"/>
              </w:rPr>
              <w:t>物業</w:t>
            </w:r>
          </w:p>
        </w:tc>
        <w:tc>
          <w:tcPr>
            <w:tcW w:w="1491" w:type="dxa"/>
            <w:shd w:val="clear" w:color="auto" w:fill="auto"/>
          </w:tcPr>
          <w:p w:rsidR="00F321B0" w:rsidRPr="00F321B0" w:rsidRDefault="00E80F6A" w:rsidP="008F64AE">
            <w:pPr>
              <w:pStyle w:val="a9"/>
              <w:overflowPunct w:val="0"/>
              <w:autoSpaceDE w:val="0"/>
              <w:autoSpaceDN w:val="0"/>
              <w:jc w:val="center"/>
              <w:rPr>
                <w:rFonts w:ascii="Times New Roman" w:eastAsia="標楷體" w:hAnsi="Times New Roman"/>
                <w:sz w:val="24"/>
                <w:szCs w:val="24"/>
              </w:rPr>
            </w:pPr>
            <w:r>
              <w:rPr>
                <w:rFonts w:ascii="Times New Roman" w:eastAsia="標楷體" w:hAnsi="Times New Roman" w:hint="eastAsia"/>
                <w:sz w:val="24"/>
                <w:szCs w:val="24"/>
              </w:rPr>
              <w:t>M</w:t>
            </w:r>
            <w:r>
              <w:rPr>
                <w:rFonts w:ascii="Times New Roman" w:eastAsia="標楷體" w:hAnsi="Times New Roman" w:hint="eastAsia"/>
                <w:sz w:val="24"/>
                <w:szCs w:val="24"/>
                <w:lang w:eastAsia="zh-HK"/>
              </w:rPr>
              <w:t>物業</w:t>
            </w:r>
          </w:p>
        </w:tc>
      </w:tr>
      <w:tr w:rsidR="00F321B0" w:rsidRPr="00F321B0" w:rsidTr="009434D0">
        <w:tc>
          <w:tcPr>
            <w:tcW w:w="2693" w:type="dxa"/>
            <w:shd w:val="clear" w:color="auto" w:fill="auto"/>
          </w:tcPr>
          <w:p w:rsidR="00F321B0" w:rsidRPr="00F321B0" w:rsidRDefault="00F321B0" w:rsidP="00F321B0">
            <w:pPr>
              <w:pStyle w:val="aa"/>
              <w:overflowPunct w:val="0"/>
              <w:autoSpaceDE w:val="0"/>
              <w:autoSpaceDN w:val="0"/>
              <w:spacing w:after="0" w:line="240" w:lineRule="auto"/>
              <w:ind w:leftChars="0" w:left="0"/>
              <w:jc w:val="both"/>
              <w:rPr>
                <w:rFonts w:ascii="Times New Roman" w:eastAsia="標楷體" w:hAnsi="Times New Roman"/>
                <w:sz w:val="24"/>
                <w:szCs w:val="24"/>
              </w:rPr>
            </w:pPr>
            <w:r w:rsidRPr="00F321B0">
              <w:rPr>
                <w:rFonts w:ascii="Times New Roman" w:eastAsia="標楷體" w:hAnsi="Times New Roman"/>
                <w:sz w:val="24"/>
                <w:szCs w:val="24"/>
              </w:rPr>
              <w:t>買方</w:t>
            </w:r>
          </w:p>
        </w:tc>
        <w:tc>
          <w:tcPr>
            <w:tcW w:w="1490" w:type="dxa"/>
            <w:shd w:val="clear" w:color="auto" w:fill="auto"/>
          </w:tcPr>
          <w:p w:rsidR="00F321B0" w:rsidRPr="00F321B0" w:rsidRDefault="009434D0"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Pr>
                <w:rFonts w:ascii="Times New Roman" w:eastAsia="標楷體" w:hAnsi="Times New Roman" w:hint="eastAsia"/>
                <w:sz w:val="24"/>
                <w:szCs w:val="24"/>
              </w:rPr>
              <w:t>H</w:t>
            </w:r>
            <w:r>
              <w:rPr>
                <w:rFonts w:ascii="Times New Roman" w:eastAsia="標楷體" w:hAnsi="Times New Roman" w:hint="eastAsia"/>
                <w:sz w:val="24"/>
                <w:szCs w:val="24"/>
                <w:lang w:eastAsia="zh-HK"/>
              </w:rPr>
              <w:t>買家</w:t>
            </w:r>
          </w:p>
        </w:tc>
        <w:tc>
          <w:tcPr>
            <w:tcW w:w="1491" w:type="dxa"/>
            <w:shd w:val="clear" w:color="auto" w:fill="auto"/>
          </w:tcPr>
          <w:p w:rsidR="00F321B0" w:rsidRPr="00F321B0" w:rsidRDefault="009434D0"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Pr>
                <w:rFonts w:ascii="Times New Roman" w:eastAsia="標楷體" w:hAnsi="Times New Roman" w:hint="eastAsia"/>
                <w:sz w:val="24"/>
                <w:szCs w:val="24"/>
              </w:rPr>
              <w:t>N</w:t>
            </w:r>
            <w:r>
              <w:rPr>
                <w:rFonts w:ascii="Times New Roman" w:eastAsia="標楷體" w:hAnsi="Times New Roman" w:hint="eastAsia"/>
                <w:sz w:val="24"/>
                <w:szCs w:val="24"/>
                <w:lang w:eastAsia="zh-HK"/>
              </w:rPr>
              <w:t>買家</w:t>
            </w:r>
          </w:p>
        </w:tc>
        <w:tc>
          <w:tcPr>
            <w:tcW w:w="1491" w:type="dxa"/>
            <w:shd w:val="clear" w:color="auto" w:fill="auto"/>
          </w:tcPr>
          <w:p w:rsidR="00F321B0" w:rsidRPr="00F321B0" w:rsidRDefault="009434D0"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Pr>
                <w:rFonts w:ascii="Times New Roman" w:eastAsia="標楷體" w:hAnsi="Times New Roman" w:hint="eastAsia"/>
                <w:sz w:val="24"/>
                <w:szCs w:val="24"/>
              </w:rPr>
              <w:t>P</w:t>
            </w:r>
            <w:r>
              <w:rPr>
                <w:rFonts w:ascii="Times New Roman" w:eastAsia="標楷體" w:hAnsi="Times New Roman" w:hint="eastAsia"/>
                <w:sz w:val="24"/>
                <w:szCs w:val="24"/>
                <w:lang w:eastAsia="zh-HK"/>
              </w:rPr>
              <w:t>買家</w:t>
            </w:r>
          </w:p>
        </w:tc>
      </w:tr>
      <w:tr w:rsidR="00F321B0" w:rsidRPr="00F321B0" w:rsidTr="009434D0">
        <w:tc>
          <w:tcPr>
            <w:tcW w:w="2693" w:type="dxa"/>
            <w:shd w:val="clear" w:color="auto" w:fill="auto"/>
          </w:tcPr>
          <w:p w:rsidR="00F321B0" w:rsidRPr="00F321B0" w:rsidRDefault="00F321B0" w:rsidP="00F321B0">
            <w:pPr>
              <w:pStyle w:val="aa"/>
              <w:overflowPunct w:val="0"/>
              <w:autoSpaceDE w:val="0"/>
              <w:autoSpaceDN w:val="0"/>
              <w:spacing w:after="0" w:line="240" w:lineRule="auto"/>
              <w:ind w:leftChars="0" w:left="0"/>
              <w:jc w:val="both"/>
              <w:rPr>
                <w:rFonts w:ascii="Times New Roman" w:eastAsia="標楷體" w:hAnsi="Times New Roman"/>
                <w:sz w:val="24"/>
                <w:szCs w:val="24"/>
              </w:rPr>
            </w:pPr>
            <w:r w:rsidRPr="00F321B0">
              <w:rPr>
                <w:rFonts w:ascii="Times New Roman" w:eastAsia="標楷體" w:hAnsi="Times New Roman"/>
                <w:sz w:val="24"/>
                <w:szCs w:val="24"/>
              </w:rPr>
              <w:t>成交價</w:t>
            </w:r>
            <w:r w:rsidRPr="00F321B0">
              <w:rPr>
                <w:rFonts w:ascii="Times New Roman" w:eastAsia="標楷體" w:hAnsi="Times New Roman"/>
                <w:sz w:val="24"/>
                <w:szCs w:val="24"/>
              </w:rPr>
              <w:t xml:space="preserve"> (</w:t>
            </w:r>
            <w:r w:rsidRPr="00F321B0">
              <w:rPr>
                <w:rFonts w:ascii="Times New Roman" w:eastAsia="標楷體" w:hAnsi="Times New Roman"/>
                <w:sz w:val="24"/>
                <w:szCs w:val="24"/>
              </w:rPr>
              <w:t>元</w:t>
            </w:r>
            <w:r w:rsidRPr="00F321B0">
              <w:rPr>
                <w:rFonts w:ascii="Times New Roman" w:eastAsia="標楷體" w:hAnsi="Times New Roman"/>
                <w:sz w:val="24"/>
                <w:szCs w:val="24"/>
              </w:rPr>
              <w:t>)</w:t>
            </w:r>
          </w:p>
        </w:tc>
        <w:tc>
          <w:tcPr>
            <w:tcW w:w="1490" w:type="dxa"/>
            <w:shd w:val="clear" w:color="auto" w:fill="auto"/>
          </w:tcPr>
          <w:p w:rsidR="00F321B0" w:rsidRPr="00F321B0" w:rsidRDefault="00F321B0"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F321B0">
              <w:rPr>
                <w:rFonts w:ascii="Times New Roman" w:eastAsia="標楷體" w:hAnsi="Times New Roman"/>
                <w:sz w:val="24"/>
                <w:szCs w:val="24"/>
              </w:rPr>
              <w:t>20,602,450</w:t>
            </w:r>
          </w:p>
        </w:tc>
        <w:tc>
          <w:tcPr>
            <w:tcW w:w="1491" w:type="dxa"/>
            <w:shd w:val="clear" w:color="auto" w:fill="auto"/>
          </w:tcPr>
          <w:p w:rsidR="00F321B0" w:rsidRPr="00F321B0" w:rsidRDefault="00F321B0"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F321B0">
              <w:rPr>
                <w:rFonts w:ascii="Times New Roman" w:eastAsia="標楷體" w:hAnsi="Times New Roman"/>
                <w:sz w:val="24"/>
                <w:szCs w:val="24"/>
              </w:rPr>
              <w:t>15,661,400</w:t>
            </w:r>
          </w:p>
        </w:tc>
        <w:tc>
          <w:tcPr>
            <w:tcW w:w="1491" w:type="dxa"/>
            <w:shd w:val="clear" w:color="auto" w:fill="auto"/>
          </w:tcPr>
          <w:p w:rsidR="00F321B0" w:rsidRPr="00F321B0" w:rsidRDefault="00F321B0"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F321B0">
              <w:rPr>
                <w:rFonts w:ascii="Times New Roman" w:eastAsia="標楷體" w:hAnsi="Times New Roman"/>
                <w:sz w:val="24"/>
                <w:szCs w:val="24"/>
              </w:rPr>
              <w:t>265,860,000</w:t>
            </w:r>
          </w:p>
        </w:tc>
      </w:tr>
      <w:tr w:rsidR="00F321B0" w:rsidRPr="00F321B0" w:rsidTr="009434D0">
        <w:tc>
          <w:tcPr>
            <w:tcW w:w="2693" w:type="dxa"/>
            <w:shd w:val="clear" w:color="auto" w:fill="auto"/>
          </w:tcPr>
          <w:p w:rsidR="00F321B0" w:rsidRPr="00F321B0" w:rsidRDefault="00F321B0" w:rsidP="00F321B0">
            <w:pPr>
              <w:pStyle w:val="aa"/>
              <w:overflowPunct w:val="0"/>
              <w:autoSpaceDE w:val="0"/>
              <w:autoSpaceDN w:val="0"/>
              <w:spacing w:after="0" w:line="240" w:lineRule="auto"/>
              <w:ind w:leftChars="0" w:left="0"/>
              <w:jc w:val="both"/>
              <w:rPr>
                <w:rFonts w:ascii="Times New Roman" w:eastAsia="標楷體" w:hAnsi="Times New Roman"/>
                <w:sz w:val="24"/>
                <w:szCs w:val="24"/>
              </w:rPr>
            </w:pPr>
            <w:r w:rsidRPr="00F321B0">
              <w:rPr>
                <w:rFonts w:ascii="Times New Roman" w:eastAsia="標楷體" w:hAnsi="Times New Roman"/>
                <w:sz w:val="24"/>
                <w:szCs w:val="24"/>
              </w:rPr>
              <w:t>成交</w:t>
            </w:r>
            <w:r w:rsidRPr="00F321B0">
              <w:rPr>
                <w:rFonts w:ascii="Times New Roman" w:eastAsia="標楷體" w:hAnsi="Times New Roman"/>
                <w:sz w:val="24"/>
                <w:szCs w:val="24"/>
                <w:lang w:val="x-none"/>
              </w:rPr>
              <w:t>日</w:t>
            </w:r>
            <w:r w:rsidRPr="00F321B0">
              <w:rPr>
                <w:rFonts w:ascii="Times New Roman" w:eastAsia="標楷體" w:hAnsi="Times New Roman"/>
                <w:sz w:val="24"/>
                <w:szCs w:val="24"/>
              </w:rPr>
              <w:t>期</w:t>
            </w:r>
          </w:p>
        </w:tc>
        <w:tc>
          <w:tcPr>
            <w:tcW w:w="1490" w:type="dxa"/>
            <w:shd w:val="clear" w:color="auto" w:fill="auto"/>
          </w:tcPr>
          <w:p w:rsidR="00F321B0" w:rsidRPr="00F321B0" w:rsidRDefault="00F321B0"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F321B0">
              <w:rPr>
                <w:rFonts w:ascii="Times New Roman" w:eastAsia="標楷體" w:hAnsi="Times New Roman"/>
                <w:sz w:val="24"/>
                <w:szCs w:val="24"/>
              </w:rPr>
              <w:t>28/5/2018</w:t>
            </w:r>
          </w:p>
        </w:tc>
        <w:tc>
          <w:tcPr>
            <w:tcW w:w="1491" w:type="dxa"/>
            <w:shd w:val="clear" w:color="auto" w:fill="auto"/>
          </w:tcPr>
          <w:p w:rsidR="00F321B0" w:rsidRPr="00F321B0" w:rsidRDefault="00F321B0"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F321B0">
              <w:rPr>
                <w:rFonts w:ascii="Times New Roman" w:eastAsia="標楷體" w:hAnsi="Times New Roman"/>
                <w:sz w:val="24"/>
                <w:szCs w:val="24"/>
              </w:rPr>
              <w:t>9/3/2018</w:t>
            </w:r>
          </w:p>
        </w:tc>
        <w:tc>
          <w:tcPr>
            <w:tcW w:w="1491" w:type="dxa"/>
            <w:shd w:val="clear" w:color="auto" w:fill="auto"/>
          </w:tcPr>
          <w:p w:rsidR="00F321B0" w:rsidRPr="00F321B0" w:rsidRDefault="00F321B0"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F321B0">
              <w:rPr>
                <w:rFonts w:ascii="Times New Roman" w:eastAsia="標楷體" w:hAnsi="Times New Roman"/>
                <w:sz w:val="24"/>
                <w:szCs w:val="24"/>
              </w:rPr>
              <w:t>28/3/2019</w:t>
            </w:r>
          </w:p>
        </w:tc>
      </w:tr>
      <w:tr w:rsidR="00F321B0" w:rsidRPr="00F321B0" w:rsidTr="009434D0">
        <w:tc>
          <w:tcPr>
            <w:tcW w:w="2693" w:type="dxa"/>
            <w:shd w:val="clear" w:color="auto" w:fill="auto"/>
          </w:tcPr>
          <w:p w:rsidR="00F321B0" w:rsidRPr="00F321B0" w:rsidRDefault="00F321B0" w:rsidP="00F321B0">
            <w:pPr>
              <w:pStyle w:val="aa"/>
              <w:overflowPunct w:val="0"/>
              <w:autoSpaceDE w:val="0"/>
              <w:autoSpaceDN w:val="0"/>
              <w:spacing w:after="0" w:line="240" w:lineRule="auto"/>
              <w:ind w:leftChars="0" w:left="0"/>
              <w:jc w:val="both"/>
              <w:rPr>
                <w:rFonts w:ascii="Times New Roman" w:eastAsia="標楷體" w:hAnsi="Times New Roman"/>
                <w:sz w:val="24"/>
                <w:szCs w:val="24"/>
              </w:rPr>
            </w:pPr>
            <w:r w:rsidRPr="00F321B0">
              <w:rPr>
                <w:rFonts w:ascii="Times New Roman" w:eastAsia="標楷體" w:hAnsi="Times New Roman"/>
                <w:sz w:val="24"/>
                <w:szCs w:val="24"/>
              </w:rPr>
              <w:t>佣金</w:t>
            </w:r>
            <w:r w:rsidRPr="00F321B0">
              <w:rPr>
                <w:rFonts w:ascii="Times New Roman" w:eastAsia="標楷體" w:hAnsi="Times New Roman"/>
                <w:sz w:val="24"/>
                <w:szCs w:val="24"/>
              </w:rPr>
              <w:t xml:space="preserve"> (</w:t>
            </w:r>
            <w:r w:rsidRPr="00F321B0">
              <w:rPr>
                <w:rFonts w:ascii="Times New Roman" w:eastAsia="標楷體" w:hAnsi="Times New Roman"/>
                <w:sz w:val="24"/>
                <w:szCs w:val="24"/>
              </w:rPr>
              <w:t>元</w:t>
            </w:r>
            <w:r w:rsidRPr="00F321B0">
              <w:rPr>
                <w:rFonts w:ascii="Times New Roman" w:eastAsia="標楷體" w:hAnsi="Times New Roman"/>
                <w:sz w:val="24"/>
                <w:szCs w:val="24"/>
              </w:rPr>
              <w:t>)</w:t>
            </w:r>
          </w:p>
        </w:tc>
        <w:tc>
          <w:tcPr>
            <w:tcW w:w="1490" w:type="dxa"/>
            <w:shd w:val="clear" w:color="auto" w:fill="auto"/>
          </w:tcPr>
          <w:p w:rsidR="00F321B0" w:rsidRPr="00F321B0" w:rsidRDefault="00F321B0"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F321B0">
              <w:rPr>
                <w:rFonts w:ascii="Times New Roman" w:eastAsia="標楷體" w:hAnsi="Times New Roman"/>
                <w:sz w:val="24"/>
                <w:szCs w:val="24"/>
              </w:rPr>
              <w:t>700,483</w:t>
            </w:r>
          </w:p>
        </w:tc>
        <w:tc>
          <w:tcPr>
            <w:tcW w:w="1491" w:type="dxa"/>
            <w:shd w:val="clear" w:color="auto" w:fill="auto"/>
          </w:tcPr>
          <w:p w:rsidR="00F321B0" w:rsidRPr="00F321B0" w:rsidRDefault="00F321B0"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F321B0">
              <w:rPr>
                <w:rFonts w:ascii="Times New Roman" w:eastAsia="標楷體" w:hAnsi="Times New Roman"/>
                <w:sz w:val="24"/>
                <w:szCs w:val="24"/>
              </w:rPr>
              <w:t>663,909.50</w:t>
            </w:r>
          </w:p>
        </w:tc>
        <w:tc>
          <w:tcPr>
            <w:tcW w:w="1491" w:type="dxa"/>
            <w:shd w:val="clear" w:color="auto" w:fill="auto"/>
          </w:tcPr>
          <w:p w:rsidR="00F321B0" w:rsidRPr="00F321B0" w:rsidRDefault="00F321B0"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F321B0">
              <w:rPr>
                <w:rFonts w:ascii="Times New Roman" w:eastAsia="標楷體" w:hAnsi="Times New Roman"/>
                <w:sz w:val="24"/>
                <w:szCs w:val="24"/>
              </w:rPr>
              <w:t>10,634,400</w:t>
            </w:r>
          </w:p>
        </w:tc>
      </w:tr>
      <w:tr w:rsidR="00F321B0" w:rsidRPr="00F321B0" w:rsidTr="009434D0">
        <w:tc>
          <w:tcPr>
            <w:tcW w:w="2693" w:type="dxa"/>
            <w:shd w:val="clear" w:color="auto" w:fill="auto"/>
          </w:tcPr>
          <w:p w:rsidR="00F321B0" w:rsidRPr="00F321B0" w:rsidRDefault="00F321B0" w:rsidP="00F321B0">
            <w:pPr>
              <w:pStyle w:val="aa"/>
              <w:overflowPunct w:val="0"/>
              <w:autoSpaceDE w:val="0"/>
              <w:autoSpaceDN w:val="0"/>
              <w:spacing w:after="0" w:line="240" w:lineRule="auto"/>
              <w:ind w:leftChars="0" w:left="0"/>
              <w:jc w:val="both"/>
              <w:rPr>
                <w:rFonts w:ascii="Times New Roman" w:eastAsia="標楷體" w:hAnsi="Times New Roman"/>
                <w:sz w:val="24"/>
                <w:szCs w:val="24"/>
              </w:rPr>
            </w:pPr>
            <w:r w:rsidRPr="00F321B0">
              <w:rPr>
                <w:rFonts w:ascii="Times New Roman" w:eastAsia="標楷體" w:hAnsi="Times New Roman"/>
                <w:sz w:val="24"/>
                <w:szCs w:val="24"/>
              </w:rPr>
              <w:t>收</w:t>
            </w:r>
            <w:proofErr w:type="gramStart"/>
            <w:r w:rsidRPr="00F321B0">
              <w:rPr>
                <w:rFonts w:ascii="Times New Roman" w:eastAsia="標楷體" w:hAnsi="Times New Roman"/>
                <w:sz w:val="24"/>
                <w:szCs w:val="24"/>
              </w:rPr>
              <w:t>佣</w:t>
            </w:r>
            <w:proofErr w:type="gramEnd"/>
            <w:r w:rsidRPr="00F321B0">
              <w:rPr>
                <w:rFonts w:ascii="Times New Roman" w:eastAsia="標楷體" w:hAnsi="Times New Roman"/>
                <w:sz w:val="24"/>
                <w:szCs w:val="24"/>
              </w:rPr>
              <w:t>日期</w:t>
            </w:r>
          </w:p>
        </w:tc>
        <w:tc>
          <w:tcPr>
            <w:tcW w:w="1490" w:type="dxa"/>
            <w:shd w:val="clear" w:color="auto" w:fill="auto"/>
          </w:tcPr>
          <w:p w:rsidR="00F321B0" w:rsidRPr="00F321B0" w:rsidRDefault="00F321B0"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F321B0">
              <w:rPr>
                <w:rFonts w:ascii="Times New Roman" w:eastAsia="標楷體" w:hAnsi="Times New Roman"/>
                <w:sz w:val="24"/>
                <w:szCs w:val="24"/>
              </w:rPr>
              <w:t>28/8/2018</w:t>
            </w:r>
          </w:p>
        </w:tc>
        <w:tc>
          <w:tcPr>
            <w:tcW w:w="1491" w:type="dxa"/>
            <w:shd w:val="clear" w:color="auto" w:fill="auto"/>
          </w:tcPr>
          <w:p w:rsidR="00F321B0" w:rsidRPr="00F321B0" w:rsidRDefault="00F321B0"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F321B0">
              <w:rPr>
                <w:rFonts w:ascii="Times New Roman" w:eastAsia="標楷體" w:hAnsi="Times New Roman"/>
                <w:sz w:val="24"/>
                <w:szCs w:val="24"/>
              </w:rPr>
              <w:t>5/11/2018</w:t>
            </w:r>
          </w:p>
        </w:tc>
        <w:tc>
          <w:tcPr>
            <w:tcW w:w="1491" w:type="dxa"/>
            <w:shd w:val="clear" w:color="auto" w:fill="auto"/>
          </w:tcPr>
          <w:p w:rsidR="00F321B0" w:rsidRPr="00F321B0" w:rsidRDefault="00F321B0"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F321B0">
              <w:rPr>
                <w:rFonts w:ascii="Times New Roman" w:eastAsia="標楷體" w:hAnsi="Times New Roman"/>
                <w:sz w:val="24"/>
                <w:szCs w:val="24"/>
              </w:rPr>
              <w:t>6/5/2019</w:t>
            </w:r>
          </w:p>
        </w:tc>
      </w:tr>
      <w:tr w:rsidR="00F321B0" w:rsidRPr="00F321B0" w:rsidTr="009434D0">
        <w:tc>
          <w:tcPr>
            <w:tcW w:w="2693" w:type="dxa"/>
            <w:shd w:val="clear" w:color="auto" w:fill="auto"/>
          </w:tcPr>
          <w:p w:rsidR="00F321B0" w:rsidRPr="00F321B0" w:rsidRDefault="00F321B0" w:rsidP="00F321B0">
            <w:pPr>
              <w:pStyle w:val="aa"/>
              <w:overflowPunct w:val="0"/>
              <w:autoSpaceDE w:val="0"/>
              <w:autoSpaceDN w:val="0"/>
              <w:spacing w:after="0" w:line="240" w:lineRule="auto"/>
              <w:ind w:leftChars="0" w:left="0"/>
              <w:jc w:val="both"/>
              <w:rPr>
                <w:rFonts w:ascii="Times New Roman" w:eastAsia="標楷體" w:hAnsi="Times New Roman"/>
                <w:sz w:val="24"/>
                <w:szCs w:val="24"/>
              </w:rPr>
            </w:pPr>
            <w:r w:rsidRPr="00F321B0">
              <w:rPr>
                <w:rFonts w:ascii="Times New Roman" w:eastAsia="標楷體" w:hAnsi="Times New Roman"/>
                <w:sz w:val="24"/>
                <w:szCs w:val="24"/>
              </w:rPr>
              <w:t>回贈買方新居賀禮</w:t>
            </w:r>
            <w:r w:rsidRPr="00F321B0">
              <w:rPr>
                <w:rFonts w:ascii="Times New Roman" w:eastAsia="標楷體" w:hAnsi="Times New Roman"/>
                <w:sz w:val="24"/>
                <w:szCs w:val="24"/>
              </w:rPr>
              <w:t xml:space="preserve"> (</w:t>
            </w:r>
            <w:r w:rsidRPr="00F321B0">
              <w:rPr>
                <w:rFonts w:ascii="Times New Roman" w:eastAsia="標楷體" w:hAnsi="Times New Roman"/>
                <w:sz w:val="24"/>
                <w:szCs w:val="24"/>
              </w:rPr>
              <w:t>元</w:t>
            </w:r>
            <w:r w:rsidRPr="00F321B0">
              <w:rPr>
                <w:rFonts w:ascii="Times New Roman" w:eastAsia="標楷體" w:hAnsi="Times New Roman"/>
                <w:sz w:val="24"/>
                <w:szCs w:val="24"/>
              </w:rPr>
              <w:t>)</w:t>
            </w:r>
          </w:p>
        </w:tc>
        <w:tc>
          <w:tcPr>
            <w:tcW w:w="1490" w:type="dxa"/>
            <w:shd w:val="clear" w:color="auto" w:fill="auto"/>
          </w:tcPr>
          <w:p w:rsidR="00F321B0" w:rsidRPr="00F321B0" w:rsidRDefault="00F321B0"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F321B0">
              <w:rPr>
                <w:rFonts w:ascii="Times New Roman" w:eastAsia="標楷體" w:hAnsi="Times New Roman"/>
                <w:sz w:val="24"/>
                <w:szCs w:val="24"/>
              </w:rPr>
              <w:t>38,000</w:t>
            </w:r>
          </w:p>
        </w:tc>
        <w:tc>
          <w:tcPr>
            <w:tcW w:w="1491" w:type="dxa"/>
            <w:shd w:val="clear" w:color="auto" w:fill="auto"/>
          </w:tcPr>
          <w:p w:rsidR="00F321B0" w:rsidRPr="00F321B0" w:rsidRDefault="009434D0"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Pr>
                <w:rFonts w:ascii="Times New Roman" w:eastAsia="標楷體" w:hAnsi="Times New Roman"/>
                <w:sz w:val="24"/>
                <w:szCs w:val="24"/>
              </w:rPr>
              <w:t>-</w:t>
            </w:r>
          </w:p>
        </w:tc>
        <w:tc>
          <w:tcPr>
            <w:tcW w:w="1491" w:type="dxa"/>
            <w:shd w:val="clear" w:color="auto" w:fill="auto"/>
          </w:tcPr>
          <w:p w:rsidR="00F321B0" w:rsidRPr="00F321B0" w:rsidRDefault="00F321B0" w:rsidP="008F64AE">
            <w:pPr>
              <w:pStyle w:val="aa"/>
              <w:overflowPunct w:val="0"/>
              <w:autoSpaceDE w:val="0"/>
              <w:autoSpaceDN w:val="0"/>
              <w:spacing w:after="0" w:line="240" w:lineRule="auto"/>
              <w:ind w:leftChars="0" w:left="0"/>
              <w:jc w:val="center"/>
              <w:rPr>
                <w:rFonts w:ascii="Times New Roman" w:eastAsia="標楷體" w:hAnsi="Times New Roman"/>
                <w:sz w:val="24"/>
                <w:szCs w:val="24"/>
              </w:rPr>
            </w:pPr>
            <w:r w:rsidRPr="00F321B0">
              <w:rPr>
                <w:rFonts w:ascii="Times New Roman" w:eastAsia="標楷體" w:hAnsi="Times New Roman"/>
                <w:sz w:val="24"/>
                <w:szCs w:val="24"/>
              </w:rPr>
              <w:t>7,975,800</w:t>
            </w:r>
          </w:p>
        </w:tc>
      </w:tr>
    </w:tbl>
    <w:p w:rsidR="00F321B0" w:rsidRPr="00F321B0" w:rsidRDefault="00F321B0" w:rsidP="00F321B0">
      <w:pPr>
        <w:pStyle w:val="a9"/>
        <w:overflowPunct w:val="0"/>
        <w:autoSpaceDE w:val="0"/>
        <w:autoSpaceDN w:val="0"/>
        <w:jc w:val="both"/>
        <w:rPr>
          <w:rFonts w:ascii="Times New Roman" w:eastAsia="標楷體" w:hAnsi="Times New Roman"/>
          <w:sz w:val="24"/>
          <w:szCs w:val="24"/>
        </w:rPr>
      </w:pPr>
    </w:p>
    <w:p w:rsidR="00F321B0" w:rsidRPr="00F321B0" w:rsidRDefault="00F321B0" w:rsidP="00F321B0">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根據</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w:t>
      </w:r>
      <w:r w:rsidR="00E80F6A">
        <w:rPr>
          <w:rFonts w:ascii="Times New Roman" w:eastAsia="標楷體" w:hAnsi="Times New Roman"/>
          <w:sz w:val="24"/>
          <w:szCs w:val="24"/>
        </w:rPr>
        <w:t>F</w:t>
      </w:r>
      <w:r w:rsidR="00E80F6A">
        <w:rPr>
          <w:rFonts w:ascii="Times New Roman" w:eastAsia="標楷體" w:hAnsi="Times New Roman"/>
          <w:sz w:val="24"/>
          <w:szCs w:val="24"/>
        </w:rPr>
        <w:t>小姐</w:t>
      </w:r>
      <w:r w:rsidRPr="00F321B0">
        <w:rPr>
          <w:rFonts w:ascii="Times New Roman" w:eastAsia="標楷體" w:hAnsi="Times New Roman"/>
          <w:sz w:val="24"/>
          <w:szCs w:val="24"/>
        </w:rPr>
        <w:t>在上述三個物業成交只以友好身份介紹，並沒收取任何佣金，按該聲稱口頭協議，</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應</w:t>
      </w:r>
      <w:proofErr w:type="gramStart"/>
      <w:r w:rsidRPr="00F321B0">
        <w:rPr>
          <w:rFonts w:ascii="Times New Roman" w:eastAsia="標楷體" w:hAnsi="Times New Roman"/>
          <w:sz w:val="24"/>
          <w:szCs w:val="24"/>
        </w:rPr>
        <w:t>佔</w:t>
      </w:r>
      <w:proofErr w:type="gramEnd"/>
      <w:r w:rsidRPr="00F321B0">
        <w:rPr>
          <w:rFonts w:ascii="Times New Roman" w:eastAsia="標楷體" w:hAnsi="Times New Roman"/>
          <w:sz w:val="24"/>
          <w:szCs w:val="24"/>
        </w:rPr>
        <w:t>佣金的</w:t>
      </w:r>
      <w:r w:rsidRPr="00F321B0">
        <w:rPr>
          <w:rFonts w:ascii="Times New Roman" w:eastAsia="標楷體" w:hAnsi="Times New Roman"/>
          <w:sz w:val="24"/>
          <w:szCs w:val="24"/>
        </w:rPr>
        <w:t>55%</w:t>
      </w:r>
      <w:r w:rsidRPr="00F321B0">
        <w:rPr>
          <w:rFonts w:ascii="Times New Roman" w:eastAsia="標楷體" w:hAnsi="Times New Roman"/>
          <w:sz w:val="24"/>
          <w:szCs w:val="24"/>
        </w:rPr>
        <w:t>，而</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應獲分</w:t>
      </w:r>
      <w:r w:rsidRPr="00F321B0">
        <w:rPr>
          <w:rFonts w:ascii="Times New Roman" w:eastAsia="標楷體" w:hAnsi="Times New Roman"/>
          <w:sz w:val="24"/>
          <w:szCs w:val="24"/>
        </w:rPr>
        <w:t>45%</w:t>
      </w:r>
      <w:r w:rsidRPr="00F321B0">
        <w:rPr>
          <w:rFonts w:ascii="Times New Roman" w:eastAsia="標楷體" w:hAnsi="Times New Roman"/>
          <w:sz w:val="24"/>
          <w:szCs w:val="24"/>
        </w:rPr>
        <w:t>，即共</w:t>
      </w:r>
      <w:r w:rsidRPr="00F321B0">
        <w:rPr>
          <w:rFonts w:ascii="Times New Roman" w:eastAsia="標楷體" w:hAnsi="Times New Roman"/>
          <w:sz w:val="24"/>
          <w:szCs w:val="24"/>
        </w:rPr>
        <w:t>1,793,246</w:t>
      </w:r>
      <w:r w:rsidRPr="00F321B0">
        <w:rPr>
          <w:rFonts w:ascii="Times New Roman" w:eastAsia="標楷體" w:hAnsi="Times New Roman"/>
          <w:sz w:val="24"/>
          <w:szCs w:val="24"/>
        </w:rPr>
        <w:t>元：</w:t>
      </w:r>
    </w:p>
    <w:p w:rsidR="00F321B0" w:rsidRPr="00F321B0" w:rsidRDefault="00F321B0" w:rsidP="00F321B0">
      <w:pPr>
        <w:pStyle w:val="a9"/>
        <w:overflowPunct w:val="0"/>
        <w:autoSpaceDE w:val="0"/>
        <w:autoSpaceDN w:val="0"/>
        <w:jc w:val="both"/>
        <w:rPr>
          <w:rFonts w:ascii="Times New Roman" w:eastAsia="標楷體" w:hAnsi="Times New Roman"/>
          <w:sz w:val="24"/>
          <w:szCs w:val="24"/>
        </w:rPr>
      </w:pPr>
    </w:p>
    <w:tbl>
      <w:tblPr>
        <w:tblW w:w="716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552"/>
        <w:gridCol w:w="2116"/>
        <w:gridCol w:w="1218"/>
      </w:tblGrid>
      <w:tr w:rsidR="00F321B0" w:rsidRPr="00F321B0" w:rsidTr="009434D0">
        <w:tc>
          <w:tcPr>
            <w:tcW w:w="1275" w:type="dxa"/>
            <w:shd w:val="clear" w:color="auto" w:fill="auto"/>
          </w:tcPr>
          <w:p w:rsidR="00F321B0" w:rsidRPr="00F321B0" w:rsidRDefault="00F321B0" w:rsidP="009434D0">
            <w:pPr>
              <w:pStyle w:val="a9"/>
              <w:overflowPunct w:val="0"/>
              <w:autoSpaceDE w:val="0"/>
              <w:autoSpaceDN w:val="0"/>
              <w:jc w:val="both"/>
              <w:rPr>
                <w:rFonts w:ascii="Times New Roman" w:eastAsia="標楷體" w:hAnsi="Times New Roman"/>
                <w:sz w:val="24"/>
                <w:szCs w:val="24"/>
              </w:rPr>
            </w:pPr>
            <w:r w:rsidRPr="00F321B0">
              <w:rPr>
                <w:rFonts w:ascii="Times New Roman" w:eastAsia="標楷體" w:hAnsi="Times New Roman"/>
                <w:sz w:val="24"/>
                <w:szCs w:val="24"/>
              </w:rPr>
              <w:t>物業地址</w:t>
            </w:r>
          </w:p>
        </w:tc>
        <w:tc>
          <w:tcPr>
            <w:tcW w:w="2552" w:type="dxa"/>
            <w:shd w:val="clear" w:color="auto" w:fill="auto"/>
          </w:tcPr>
          <w:p w:rsidR="00F321B0" w:rsidRPr="00F321B0" w:rsidRDefault="00F321B0" w:rsidP="009434D0">
            <w:pPr>
              <w:pStyle w:val="a9"/>
              <w:overflowPunct w:val="0"/>
              <w:autoSpaceDE w:val="0"/>
              <w:autoSpaceDN w:val="0"/>
              <w:jc w:val="both"/>
              <w:rPr>
                <w:rFonts w:ascii="Times New Roman" w:eastAsia="標楷體" w:hAnsi="Times New Roman"/>
                <w:sz w:val="24"/>
                <w:szCs w:val="24"/>
              </w:rPr>
            </w:pPr>
            <w:r w:rsidRPr="00F321B0">
              <w:rPr>
                <w:rFonts w:ascii="Times New Roman" w:eastAsia="標楷體" w:hAnsi="Times New Roman"/>
                <w:sz w:val="24"/>
                <w:szCs w:val="24"/>
              </w:rPr>
              <w:t>交易所產生佣金</w:t>
            </w:r>
            <w:r w:rsidRPr="00F321B0">
              <w:rPr>
                <w:rFonts w:ascii="Times New Roman" w:eastAsia="標楷體" w:hAnsi="Times New Roman"/>
                <w:sz w:val="24"/>
                <w:szCs w:val="24"/>
              </w:rPr>
              <w:t xml:space="preserve"> (</w:t>
            </w:r>
            <w:r w:rsidRPr="00F321B0">
              <w:rPr>
                <w:rFonts w:ascii="Times New Roman" w:eastAsia="標楷體" w:hAnsi="Times New Roman"/>
                <w:sz w:val="24"/>
                <w:szCs w:val="24"/>
              </w:rPr>
              <w:t>元</w:t>
            </w:r>
            <w:r w:rsidRPr="00F321B0">
              <w:rPr>
                <w:rFonts w:ascii="Times New Roman" w:eastAsia="標楷體" w:hAnsi="Times New Roman"/>
                <w:sz w:val="24"/>
                <w:szCs w:val="24"/>
              </w:rPr>
              <w:t>)</w:t>
            </w:r>
          </w:p>
        </w:tc>
        <w:tc>
          <w:tcPr>
            <w:tcW w:w="2116" w:type="dxa"/>
            <w:shd w:val="clear" w:color="auto" w:fill="auto"/>
          </w:tcPr>
          <w:p w:rsidR="00F321B0" w:rsidRPr="00F321B0" w:rsidRDefault="00F321B0" w:rsidP="009434D0">
            <w:pPr>
              <w:pStyle w:val="a9"/>
              <w:overflowPunct w:val="0"/>
              <w:autoSpaceDE w:val="0"/>
              <w:autoSpaceDN w:val="0"/>
              <w:jc w:val="both"/>
              <w:rPr>
                <w:rFonts w:ascii="Times New Roman" w:eastAsia="標楷體" w:hAnsi="Times New Roman"/>
                <w:sz w:val="24"/>
                <w:szCs w:val="24"/>
              </w:rPr>
            </w:pPr>
            <w:r w:rsidRPr="00F321B0">
              <w:rPr>
                <w:rFonts w:ascii="Times New Roman" w:eastAsia="標楷體" w:hAnsi="Times New Roman"/>
                <w:sz w:val="24"/>
                <w:szCs w:val="24"/>
              </w:rPr>
              <w:t>該聲稱口頭協議下</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獲分比例</w:t>
            </w:r>
          </w:p>
        </w:tc>
        <w:tc>
          <w:tcPr>
            <w:tcW w:w="1218" w:type="dxa"/>
            <w:shd w:val="clear" w:color="auto" w:fill="auto"/>
          </w:tcPr>
          <w:p w:rsidR="00F321B0" w:rsidRPr="00F321B0" w:rsidRDefault="00F321B0" w:rsidP="009434D0">
            <w:pPr>
              <w:pStyle w:val="a9"/>
              <w:overflowPunct w:val="0"/>
              <w:autoSpaceDE w:val="0"/>
              <w:autoSpaceDN w:val="0"/>
              <w:jc w:val="both"/>
              <w:rPr>
                <w:rFonts w:ascii="Times New Roman" w:eastAsia="標楷體" w:hAnsi="Times New Roman"/>
                <w:sz w:val="24"/>
                <w:szCs w:val="24"/>
              </w:rPr>
            </w:pPr>
            <w:r w:rsidRPr="00F321B0">
              <w:rPr>
                <w:rFonts w:ascii="Times New Roman" w:eastAsia="標楷體" w:hAnsi="Times New Roman"/>
                <w:sz w:val="24"/>
                <w:szCs w:val="24"/>
              </w:rPr>
              <w:t>金額</w:t>
            </w:r>
            <w:r w:rsidRPr="00F321B0">
              <w:rPr>
                <w:rFonts w:ascii="Times New Roman" w:eastAsia="標楷體" w:hAnsi="Times New Roman"/>
                <w:sz w:val="24"/>
                <w:szCs w:val="24"/>
              </w:rPr>
              <w:t xml:space="preserve"> (</w:t>
            </w:r>
            <w:r w:rsidRPr="00F321B0">
              <w:rPr>
                <w:rFonts w:ascii="Times New Roman" w:eastAsia="標楷體" w:hAnsi="Times New Roman"/>
                <w:sz w:val="24"/>
                <w:szCs w:val="24"/>
              </w:rPr>
              <w:t>元</w:t>
            </w:r>
            <w:r w:rsidRPr="00F321B0">
              <w:rPr>
                <w:rFonts w:ascii="Times New Roman" w:eastAsia="標楷體" w:hAnsi="Times New Roman"/>
                <w:sz w:val="24"/>
                <w:szCs w:val="24"/>
              </w:rPr>
              <w:t>)</w:t>
            </w:r>
          </w:p>
        </w:tc>
      </w:tr>
      <w:tr w:rsidR="00F321B0" w:rsidRPr="00F321B0" w:rsidTr="009434D0">
        <w:tc>
          <w:tcPr>
            <w:tcW w:w="1275" w:type="dxa"/>
            <w:shd w:val="clear" w:color="auto" w:fill="auto"/>
          </w:tcPr>
          <w:p w:rsidR="00F321B0" w:rsidRPr="00F321B0" w:rsidRDefault="00E80F6A" w:rsidP="009434D0">
            <w:pPr>
              <w:pStyle w:val="a9"/>
              <w:overflowPunct w:val="0"/>
              <w:autoSpaceDE w:val="0"/>
              <w:autoSpaceDN w:val="0"/>
              <w:jc w:val="both"/>
              <w:rPr>
                <w:rFonts w:ascii="Times New Roman" w:eastAsia="標楷體" w:hAnsi="Times New Roman"/>
                <w:sz w:val="24"/>
                <w:szCs w:val="24"/>
              </w:rPr>
            </w:pPr>
            <w:r>
              <w:rPr>
                <w:rFonts w:ascii="Times New Roman" w:eastAsia="標楷體" w:hAnsi="Times New Roman"/>
                <w:sz w:val="24"/>
                <w:szCs w:val="24"/>
              </w:rPr>
              <w:t>K</w:t>
            </w:r>
            <w:r>
              <w:rPr>
                <w:rFonts w:ascii="Times New Roman" w:eastAsia="標楷體" w:hAnsi="Times New Roman"/>
                <w:sz w:val="24"/>
                <w:szCs w:val="24"/>
              </w:rPr>
              <w:t>物業</w:t>
            </w:r>
          </w:p>
        </w:tc>
        <w:tc>
          <w:tcPr>
            <w:tcW w:w="2552" w:type="dxa"/>
            <w:shd w:val="clear" w:color="auto" w:fill="auto"/>
          </w:tcPr>
          <w:p w:rsidR="00F321B0" w:rsidRPr="00F321B0" w:rsidRDefault="00F321B0" w:rsidP="009434D0">
            <w:pPr>
              <w:pStyle w:val="a9"/>
              <w:overflowPunct w:val="0"/>
              <w:autoSpaceDE w:val="0"/>
              <w:autoSpaceDN w:val="0"/>
              <w:jc w:val="both"/>
              <w:rPr>
                <w:rFonts w:ascii="Times New Roman" w:eastAsia="標楷體" w:hAnsi="Times New Roman"/>
                <w:sz w:val="24"/>
                <w:szCs w:val="24"/>
              </w:rPr>
            </w:pPr>
            <w:r w:rsidRPr="00F321B0">
              <w:rPr>
                <w:rFonts w:ascii="Times New Roman" w:eastAsia="標楷體" w:hAnsi="Times New Roman"/>
                <w:sz w:val="24"/>
                <w:szCs w:val="24"/>
              </w:rPr>
              <w:t xml:space="preserve">(700,483–38,000) </w:t>
            </w:r>
          </w:p>
          <w:p w:rsidR="00F321B0" w:rsidRPr="00F321B0" w:rsidRDefault="00F321B0" w:rsidP="009434D0">
            <w:pPr>
              <w:pStyle w:val="a9"/>
              <w:overflowPunct w:val="0"/>
              <w:autoSpaceDE w:val="0"/>
              <w:autoSpaceDN w:val="0"/>
              <w:jc w:val="both"/>
              <w:rPr>
                <w:rFonts w:ascii="Times New Roman" w:eastAsia="標楷體" w:hAnsi="Times New Roman"/>
                <w:sz w:val="24"/>
                <w:szCs w:val="24"/>
              </w:rPr>
            </w:pPr>
            <w:r w:rsidRPr="00F321B0">
              <w:rPr>
                <w:rFonts w:ascii="Times New Roman" w:eastAsia="標楷體" w:hAnsi="Times New Roman"/>
                <w:sz w:val="24"/>
                <w:szCs w:val="24"/>
              </w:rPr>
              <w:t>= 662,483</w:t>
            </w:r>
          </w:p>
        </w:tc>
        <w:tc>
          <w:tcPr>
            <w:tcW w:w="2116" w:type="dxa"/>
            <w:shd w:val="clear" w:color="auto" w:fill="auto"/>
          </w:tcPr>
          <w:p w:rsidR="00F321B0" w:rsidRPr="00F321B0" w:rsidRDefault="00F321B0" w:rsidP="009434D0">
            <w:pPr>
              <w:pStyle w:val="a9"/>
              <w:overflowPunct w:val="0"/>
              <w:autoSpaceDE w:val="0"/>
              <w:autoSpaceDN w:val="0"/>
              <w:jc w:val="center"/>
              <w:rPr>
                <w:rFonts w:ascii="Times New Roman" w:eastAsia="標楷體" w:hAnsi="Times New Roman"/>
                <w:sz w:val="24"/>
                <w:szCs w:val="24"/>
              </w:rPr>
            </w:pPr>
            <w:r w:rsidRPr="00F321B0">
              <w:rPr>
                <w:rFonts w:ascii="Times New Roman" w:eastAsia="標楷體" w:hAnsi="Times New Roman"/>
                <w:sz w:val="24"/>
                <w:szCs w:val="24"/>
              </w:rPr>
              <w:t>45%</w:t>
            </w:r>
          </w:p>
        </w:tc>
        <w:tc>
          <w:tcPr>
            <w:tcW w:w="1218" w:type="dxa"/>
            <w:shd w:val="clear" w:color="auto" w:fill="auto"/>
          </w:tcPr>
          <w:p w:rsidR="00F321B0" w:rsidRPr="00F321B0" w:rsidRDefault="009434D0" w:rsidP="009434D0">
            <w:pPr>
              <w:pStyle w:val="a9"/>
              <w:overflowPunct w:val="0"/>
              <w:autoSpaceDE w:val="0"/>
              <w:autoSpaceDN w:val="0"/>
              <w:jc w:val="right"/>
              <w:rPr>
                <w:rFonts w:ascii="Times New Roman" w:eastAsia="標楷體" w:hAnsi="Times New Roman"/>
                <w:sz w:val="24"/>
                <w:szCs w:val="24"/>
              </w:rPr>
            </w:pPr>
            <w:r>
              <w:rPr>
                <w:rFonts w:ascii="Times New Roman" w:eastAsia="標楷體" w:hAnsi="Times New Roman"/>
                <w:sz w:val="24"/>
                <w:szCs w:val="24"/>
              </w:rPr>
              <w:t>298,117</w:t>
            </w:r>
          </w:p>
        </w:tc>
      </w:tr>
      <w:tr w:rsidR="00F321B0" w:rsidRPr="00F321B0" w:rsidTr="009434D0">
        <w:tc>
          <w:tcPr>
            <w:tcW w:w="1275" w:type="dxa"/>
            <w:shd w:val="clear" w:color="auto" w:fill="auto"/>
          </w:tcPr>
          <w:p w:rsidR="00F321B0" w:rsidRPr="00F321B0" w:rsidRDefault="00E80F6A" w:rsidP="009434D0">
            <w:pPr>
              <w:pStyle w:val="a9"/>
              <w:overflowPunct w:val="0"/>
              <w:autoSpaceDE w:val="0"/>
              <w:autoSpaceDN w:val="0"/>
              <w:jc w:val="both"/>
              <w:rPr>
                <w:rFonts w:ascii="Times New Roman" w:eastAsia="標楷體" w:hAnsi="Times New Roman"/>
                <w:sz w:val="24"/>
                <w:szCs w:val="24"/>
              </w:rPr>
            </w:pPr>
            <w:r>
              <w:rPr>
                <w:rFonts w:ascii="Times New Roman" w:eastAsia="標楷體" w:hAnsi="Times New Roman"/>
                <w:sz w:val="24"/>
                <w:szCs w:val="24"/>
              </w:rPr>
              <w:t>L</w:t>
            </w:r>
            <w:r>
              <w:rPr>
                <w:rFonts w:ascii="Times New Roman" w:eastAsia="標楷體" w:hAnsi="Times New Roman"/>
                <w:sz w:val="24"/>
                <w:szCs w:val="24"/>
              </w:rPr>
              <w:t>物業</w:t>
            </w:r>
          </w:p>
        </w:tc>
        <w:tc>
          <w:tcPr>
            <w:tcW w:w="2552" w:type="dxa"/>
            <w:shd w:val="clear" w:color="auto" w:fill="auto"/>
          </w:tcPr>
          <w:p w:rsidR="00F321B0" w:rsidRPr="00F321B0" w:rsidRDefault="00F321B0" w:rsidP="009434D0">
            <w:pPr>
              <w:pStyle w:val="a9"/>
              <w:overflowPunct w:val="0"/>
              <w:autoSpaceDE w:val="0"/>
              <w:autoSpaceDN w:val="0"/>
              <w:jc w:val="both"/>
              <w:rPr>
                <w:rFonts w:ascii="Times New Roman" w:eastAsia="標楷體" w:hAnsi="Times New Roman"/>
                <w:sz w:val="24"/>
                <w:szCs w:val="24"/>
              </w:rPr>
            </w:pPr>
            <w:r w:rsidRPr="00F321B0">
              <w:rPr>
                <w:rFonts w:ascii="Times New Roman" w:eastAsia="標楷體" w:hAnsi="Times New Roman"/>
                <w:sz w:val="24"/>
                <w:szCs w:val="24"/>
              </w:rPr>
              <w:t>663,909.50</w:t>
            </w:r>
          </w:p>
        </w:tc>
        <w:tc>
          <w:tcPr>
            <w:tcW w:w="2116" w:type="dxa"/>
            <w:shd w:val="clear" w:color="auto" w:fill="auto"/>
          </w:tcPr>
          <w:p w:rsidR="00F321B0" w:rsidRPr="00F321B0" w:rsidRDefault="00F321B0" w:rsidP="009434D0">
            <w:pPr>
              <w:pStyle w:val="a9"/>
              <w:overflowPunct w:val="0"/>
              <w:autoSpaceDE w:val="0"/>
              <w:autoSpaceDN w:val="0"/>
              <w:jc w:val="center"/>
              <w:rPr>
                <w:rFonts w:ascii="Times New Roman" w:eastAsia="標楷體" w:hAnsi="Times New Roman"/>
                <w:sz w:val="24"/>
                <w:szCs w:val="24"/>
              </w:rPr>
            </w:pPr>
            <w:r w:rsidRPr="00F321B0">
              <w:rPr>
                <w:rFonts w:ascii="Times New Roman" w:eastAsia="標楷體" w:hAnsi="Times New Roman"/>
                <w:sz w:val="24"/>
                <w:szCs w:val="24"/>
              </w:rPr>
              <w:t>45%</w:t>
            </w:r>
          </w:p>
        </w:tc>
        <w:tc>
          <w:tcPr>
            <w:tcW w:w="1218" w:type="dxa"/>
            <w:shd w:val="clear" w:color="auto" w:fill="auto"/>
          </w:tcPr>
          <w:p w:rsidR="00F321B0" w:rsidRPr="00F321B0" w:rsidRDefault="00F321B0" w:rsidP="009434D0">
            <w:pPr>
              <w:pStyle w:val="a9"/>
              <w:overflowPunct w:val="0"/>
              <w:autoSpaceDE w:val="0"/>
              <w:autoSpaceDN w:val="0"/>
              <w:jc w:val="right"/>
              <w:rPr>
                <w:rFonts w:ascii="Times New Roman" w:eastAsia="標楷體" w:hAnsi="Times New Roman"/>
                <w:sz w:val="24"/>
                <w:szCs w:val="24"/>
              </w:rPr>
            </w:pPr>
            <w:r w:rsidRPr="00F321B0">
              <w:rPr>
                <w:rFonts w:ascii="Times New Roman" w:eastAsia="標楷體" w:hAnsi="Times New Roman"/>
                <w:sz w:val="24"/>
                <w:szCs w:val="24"/>
              </w:rPr>
              <w:t>298,759</w:t>
            </w:r>
          </w:p>
        </w:tc>
      </w:tr>
      <w:tr w:rsidR="00F321B0" w:rsidRPr="00F321B0" w:rsidTr="009434D0">
        <w:tc>
          <w:tcPr>
            <w:tcW w:w="1275" w:type="dxa"/>
            <w:shd w:val="clear" w:color="auto" w:fill="auto"/>
          </w:tcPr>
          <w:p w:rsidR="00F321B0" w:rsidRPr="00F321B0" w:rsidRDefault="00E80F6A" w:rsidP="009434D0">
            <w:pPr>
              <w:pStyle w:val="a9"/>
              <w:overflowPunct w:val="0"/>
              <w:autoSpaceDE w:val="0"/>
              <w:autoSpaceDN w:val="0"/>
              <w:jc w:val="both"/>
              <w:rPr>
                <w:rFonts w:ascii="Times New Roman" w:eastAsia="標楷體" w:hAnsi="Times New Roman"/>
                <w:sz w:val="24"/>
                <w:szCs w:val="24"/>
              </w:rPr>
            </w:pPr>
            <w:r>
              <w:rPr>
                <w:rFonts w:ascii="Times New Roman" w:eastAsia="標楷體" w:hAnsi="Times New Roman"/>
                <w:sz w:val="24"/>
                <w:szCs w:val="24"/>
              </w:rPr>
              <w:t>M</w:t>
            </w:r>
            <w:r>
              <w:rPr>
                <w:rFonts w:ascii="Times New Roman" w:eastAsia="標楷體" w:hAnsi="Times New Roman"/>
                <w:sz w:val="24"/>
                <w:szCs w:val="24"/>
              </w:rPr>
              <w:t>物業</w:t>
            </w:r>
          </w:p>
        </w:tc>
        <w:tc>
          <w:tcPr>
            <w:tcW w:w="2552" w:type="dxa"/>
            <w:shd w:val="clear" w:color="auto" w:fill="auto"/>
          </w:tcPr>
          <w:p w:rsidR="00F321B0" w:rsidRPr="00F321B0" w:rsidRDefault="00F321B0" w:rsidP="009434D0">
            <w:pPr>
              <w:pStyle w:val="a9"/>
              <w:overflowPunct w:val="0"/>
              <w:autoSpaceDE w:val="0"/>
              <w:autoSpaceDN w:val="0"/>
              <w:jc w:val="both"/>
              <w:rPr>
                <w:rFonts w:ascii="Times New Roman" w:eastAsia="標楷體" w:hAnsi="Times New Roman"/>
                <w:sz w:val="24"/>
                <w:szCs w:val="24"/>
              </w:rPr>
            </w:pPr>
            <w:r w:rsidRPr="00F321B0">
              <w:rPr>
                <w:rFonts w:ascii="Times New Roman" w:eastAsia="標楷體" w:hAnsi="Times New Roman"/>
                <w:sz w:val="24"/>
                <w:szCs w:val="24"/>
              </w:rPr>
              <w:t>(10,634,400–7,975,800)</w:t>
            </w:r>
          </w:p>
          <w:p w:rsidR="00F321B0" w:rsidRPr="00F321B0" w:rsidRDefault="00F321B0" w:rsidP="009434D0">
            <w:pPr>
              <w:pStyle w:val="a9"/>
              <w:overflowPunct w:val="0"/>
              <w:autoSpaceDE w:val="0"/>
              <w:autoSpaceDN w:val="0"/>
              <w:jc w:val="both"/>
              <w:rPr>
                <w:rFonts w:ascii="Times New Roman" w:eastAsia="標楷體" w:hAnsi="Times New Roman"/>
                <w:sz w:val="24"/>
                <w:szCs w:val="24"/>
              </w:rPr>
            </w:pPr>
            <w:r w:rsidRPr="00F321B0">
              <w:rPr>
                <w:rFonts w:ascii="Times New Roman" w:eastAsia="標楷體" w:hAnsi="Times New Roman"/>
                <w:sz w:val="24"/>
                <w:szCs w:val="24"/>
              </w:rPr>
              <w:t>= 2,658,600</w:t>
            </w:r>
          </w:p>
        </w:tc>
        <w:tc>
          <w:tcPr>
            <w:tcW w:w="2116" w:type="dxa"/>
            <w:shd w:val="clear" w:color="auto" w:fill="auto"/>
          </w:tcPr>
          <w:p w:rsidR="00F321B0" w:rsidRPr="00F321B0" w:rsidRDefault="00F321B0" w:rsidP="009434D0">
            <w:pPr>
              <w:pStyle w:val="a9"/>
              <w:overflowPunct w:val="0"/>
              <w:autoSpaceDE w:val="0"/>
              <w:autoSpaceDN w:val="0"/>
              <w:jc w:val="center"/>
              <w:rPr>
                <w:rFonts w:ascii="Times New Roman" w:eastAsia="標楷體" w:hAnsi="Times New Roman"/>
                <w:sz w:val="24"/>
                <w:szCs w:val="24"/>
              </w:rPr>
            </w:pPr>
            <w:r w:rsidRPr="00F321B0">
              <w:rPr>
                <w:rFonts w:ascii="Times New Roman" w:eastAsia="標楷體" w:hAnsi="Times New Roman"/>
                <w:sz w:val="24"/>
                <w:szCs w:val="24"/>
              </w:rPr>
              <w:t>45%</w:t>
            </w:r>
          </w:p>
        </w:tc>
        <w:tc>
          <w:tcPr>
            <w:tcW w:w="1218" w:type="dxa"/>
            <w:shd w:val="clear" w:color="auto" w:fill="auto"/>
          </w:tcPr>
          <w:p w:rsidR="00F321B0" w:rsidRPr="00F321B0" w:rsidRDefault="00F321B0" w:rsidP="009434D0">
            <w:pPr>
              <w:pStyle w:val="a9"/>
              <w:overflowPunct w:val="0"/>
              <w:autoSpaceDE w:val="0"/>
              <w:autoSpaceDN w:val="0"/>
              <w:jc w:val="right"/>
              <w:rPr>
                <w:rFonts w:ascii="Times New Roman" w:eastAsia="標楷體" w:hAnsi="Times New Roman"/>
                <w:sz w:val="24"/>
                <w:szCs w:val="24"/>
              </w:rPr>
            </w:pPr>
            <w:r w:rsidRPr="00F321B0">
              <w:rPr>
                <w:rFonts w:ascii="Times New Roman" w:eastAsia="標楷體" w:hAnsi="Times New Roman"/>
                <w:sz w:val="24"/>
                <w:szCs w:val="24"/>
              </w:rPr>
              <w:t>1,196,370</w:t>
            </w:r>
          </w:p>
        </w:tc>
      </w:tr>
      <w:tr w:rsidR="00F321B0" w:rsidRPr="00F321B0" w:rsidTr="009434D0">
        <w:tc>
          <w:tcPr>
            <w:tcW w:w="1275" w:type="dxa"/>
            <w:shd w:val="clear" w:color="auto" w:fill="auto"/>
          </w:tcPr>
          <w:p w:rsidR="00F321B0" w:rsidRPr="00F321B0" w:rsidRDefault="00F321B0" w:rsidP="009434D0">
            <w:pPr>
              <w:pStyle w:val="a9"/>
              <w:overflowPunct w:val="0"/>
              <w:autoSpaceDE w:val="0"/>
              <w:autoSpaceDN w:val="0"/>
              <w:jc w:val="both"/>
              <w:rPr>
                <w:rFonts w:ascii="Times New Roman" w:eastAsia="標楷體" w:hAnsi="Times New Roman"/>
                <w:sz w:val="24"/>
                <w:szCs w:val="24"/>
              </w:rPr>
            </w:pPr>
          </w:p>
        </w:tc>
        <w:tc>
          <w:tcPr>
            <w:tcW w:w="2552" w:type="dxa"/>
            <w:shd w:val="clear" w:color="auto" w:fill="auto"/>
          </w:tcPr>
          <w:p w:rsidR="00F321B0" w:rsidRPr="00F321B0" w:rsidRDefault="00F321B0" w:rsidP="009434D0">
            <w:pPr>
              <w:pStyle w:val="a9"/>
              <w:overflowPunct w:val="0"/>
              <w:autoSpaceDE w:val="0"/>
              <w:autoSpaceDN w:val="0"/>
              <w:jc w:val="both"/>
              <w:rPr>
                <w:rFonts w:ascii="Times New Roman" w:eastAsia="標楷體" w:hAnsi="Times New Roman"/>
                <w:sz w:val="24"/>
                <w:szCs w:val="24"/>
              </w:rPr>
            </w:pPr>
          </w:p>
        </w:tc>
        <w:tc>
          <w:tcPr>
            <w:tcW w:w="2116" w:type="dxa"/>
            <w:shd w:val="clear" w:color="auto" w:fill="auto"/>
          </w:tcPr>
          <w:p w:rsidR="00F321B0" w:rsidRPr="00F321B0" w:rsidRDefault="00F321B0" w:rsidP="009434D0">
            <w:pPr>
              <w:pStyle w:val="a9"/>
              <w:overflowPunct w:val="0"/>
              <w:autoSpaceDE w:val="0"/>
              <w:autoSpaceDN w:val="0"/>
              <w:jc w:val="right"/>
              <w:rPr>
                <w:rFonts w:ascii="Times New Roman" w:eastAsia="標楷體" w:hAnsi="Times New Roman"/>
                <w:sz w:val="24"/>
                <w:szCs w:val="24"/>
              </w:rPr>
            </w:pPr>
            <w:r w:rsidRPr="00F321B0">
              <w:rPr>
                <w:rFonts w:ascii="Times New Roman" w:eastAsia="標楷體" w:hAnsi="Times New Roman"/>
                <w:sz w:val="24"/>
                <w:szCs w:val="24"/>
              </w:rPr>
              <w:t>共</w:t>
            </w:r>
          </w:p>
        </w:tc>
        <w:tc>
          <w:tcPr>
            <w:tcW w:w="1218" w:type="dxa"/>
            <w:shd w:val="clear" w:color="auto" w:fill="auto"/>
          </w:tcPr>
          <w:p w:rsidR="00F321B0" w:rsidRPr="00F321B0" w:rsidRDefault="00F321B0" w:rsidP="009434D0">
            <w:pPr>
              <w:pStyle w:val="a9"/>
              <w:overflowPunct w:val="0"/>
              <w:autoSpaceDE w:val="0"/>
              <w:autoSpaceDN w:val="0"/>
              <w:jc w:val="right"/>
              <w:rPr>
                <w:rFonts w:ascii="Times New Roman" w:eastAsia="標楷體" w:hAnsi="Times New Roman"/>
                <w:sz w:val="24"/>
                <w:szCs w:val="24"/>
              </w:rPr>
            </w:pPr>
            <w:r w:rsidRPr="00F321B0">
              <w:rPr>
                <w:rFonts w:ascii="Times New Roman" w:eastAsia="標楷體" w:hAnsi="Times New Roman"/>
                <w:sz w:val="24"/>
                <w:szCs w:val="24"/>
              </w:rPr>
              <w:t>1,793,246</w:t>
            </w:r>
          </w:p>
        </w:tc>
      </w:tr>
    </w:tbl>
    <w:p w:rsidR="00F321B0" w:rsidRPr="00F321B0" w:rsidRDefault="00F321B0" w:rsidP="00F321B0">
      <w:pPr>
        <w:pStyle w:val="a9"/>
        <w:overflowPunct w:val="0"/>
        <w:autoSpaceDE w:val="0"/>
        <w:autoSpaceDN w:val="0"/>
        <w:jc w:val="both"/>
        <w:rPr>
          <w:rFonts w:ascii="Times New Roman" w:eastAsia="標楷體" w:hAnsi="Times New Roman"/>
          <w:sz w:val="24"/>
          <w:szCs w:val="24"/>
        </w:rPr>
      </w:pPr>
    </w:p>
    <w:p w:rsidR="00F321B0" w:rsidRPr="00F321B0" w:rsidRDefault="00CC615B" w:rsidP="00F321B0">
      <w:pPr>
        <w:pStyle w:val="a9"/>
        <w:numPr>
          <w:ilvl w:val="0"/>
          <w:numId w:val="2"/>
        </w:numPr>
        <w:overflowPunct w:val="0"/>
        <w:autoSpaceDE w:val="0"/>
        <w:autoSpaceDN w:val="0"/>
        <w:ind w:left="0" w:firstLine="0"/>
        <w:jc w:val="both"/>
        <w:rPr>
          <w:rFonts w:ascii="Times New Roman" w:eastAsia="標楷體" w:hAnsi="Times New Roman"/>
          <w:sz w:val="24"/>
          <w:szCs w:val="24"/>
        </w:rPr>
      </w:pP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亦於上訴理由陳述書聲稱，</w:t>
      </w:r>
      <w:r>
        <w:rPr>
          <w:rFonts w:ascii="Times New Roman" w:eastAsia="標楷體" w:hAnsi="Times New Roman"/>
          <w:sz w:val="24"/>
          <w:szCs w:val="24"/>
        </w:rPr>
        <w:t>E</w:t>
      </w:r>
      <w:r>
        <w:rPr>
          <w:rFonts w:ascii="Times New Roman" w:eastAsia="標楷體" w:hAnsi="Times New Roman"/>
          <w:sz w:val="24"/>
          <w:szCs w:val="24"/>
        </w:rPr>
        <w:t>先生</w:t>
      </w:r>
      <w:r w:rsidR="00F321B0" w:rsidRPr="00F321B0">
        <w:rPr>
          <w:rFonts w:ascii="Times New Roman" w:eastAsia="標楷體" w:hAnsi="Times New Roman"/>
          <w:sz w:val="24"/>
          <w:szCs w:val="24"/>
        </w:rPr>
        <w:t>曾表示誠如他當日預期，</w:t>
      </w:r>
      <w:r w:rsidR="00E80F6A">
        <w:rPr>
          <w:rFonts w:ascii="Times New Roman" w:eastAsia="標楷體" w:hAnsi="Times New Roman"/>
          <w:sz w:val="24"/>
          <w:szCs w:val="24"/>
        </w:rPr>
        <w:t>F</w:t>
      </w:r>
      <w:r w:rsidR="00E80F6A">
        <w:rPr>
          <w:rFonts w:ascii="Times New Roman" w:eastAsia="標楷體" w:hAnsi="Times New Roman"/>
          <w:sz w:val="24"/>
          <w:szCs w:val="24"/>
        </w:rPr>
        <w:t>小姐</w:t>
      </w:r>
      <w:r w:rsidR="00F321B0" w:rsidRPr="00F321B0">
        <w:rPr>
          <w:rFonts w:ascii="Times New Roman" w:eastAsia="標楷體" w:hAnsi="Times New Roman"/>
          <w:sz w:val="24"/>
          <w:szCs w:val="24"/>
        </w:rPr>
        <w:t>確實為</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帶來實際生意及可觀佣金收入，為求合作愉快及討一個好彩頭，</w:t>
      </w:r>
      <w:r>
        <w:rPr>
          <w:rFonts w:ascii="Times New Roman" w:eastAsia="標楷體" w:hAnsi="Times New Roman"/>
          <w:sz w:val="24"/>
          <w:szCs w:val="24"/>
        </w:rPr>
        <w:t>E</w:t>
      </w:r>
      <w:r>
        <w:rPr>
          <w:rFonts w:ascii="Times New Roman" w:eastAsia="標楷體" w:hAnsi="Times New Roman"/>
          <w:sz w:val="24"/>
          <w:szCs w:val="24"/>
        </w:rPr>
        <w:t>先生</w:t>
      </w:r>
      <w:r w:rsidR="00F321B0" w:rsidRPr="00F321B0">
        <w:rPr>
          <w:rFonts w:ascii="Times New Roman" w:eastAsia="標楷體" w:hAnsi="Times New Roman"/>
          <w:sz w:val="24"/>
          <w:szCs w:val="24"/>
        </w:rPr>
        <w:t>要求</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上調他的佣金至</w:t>
      </w:r>
      <w:r w:rsidR="00F321B0" w:rsidRPr="00F321B0">
        <w:rPr>
          <w:rFonts w:ascii="Times New Roman" w:eastAsia="標楷體" w:hAnsi="Times New Roman"/>
          <w:sz w:val="24"/>
          <w:szCs w:val="24"/>
        </w:rPr>
        <w:t>1,880,000</w:t>
      </w:r>
      <w:r w:rsidR="00F321B0" w:rsidRPr="00F321B0">
        <w:rPr>
          <w:rFonts w:ascii="Times New Roman" w:eastAsia="標楷體" w:hAnsi="Times New Roman"/>
          <w:sz w:val="24"/>
          <w:szCs w:val="24"/>
        </w:rPr>
        <w:t>元，並獲</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同意。</w:t>
      </w:r>
      <w:r w:rsidR="00F321B0" w:rsidRPr="00811E6C">
        <w:rPr>
          <w:rFonts w:ascii="Times New Roman" w:eastAsia="標楷體" w:hAnsi="Times New Roman" w:hint="eastAsia"/>
          <w:sz w:val="24"/>
          <w:szCs w:val="24"/>
        </w:rPr>
        <w:t>由於</w:t>
      </w:r>
      <w:r w:rsidRPr="00811E6C">
        <w:rPr>
          <w:rFonts w:ascii="Times New Roman" w:eastAsia="標楷體" w:hAnsi="Times New Roman"/>
          <w:sz w:val="24"/>
          <w:szCs w:val="24"/>
        </w:rPr>
        <w:t>E</w:t>
      </w:r>
      <w:r w:rsidRPr="00811E6C">
        <w:rPr>
          <w:rFonts w:ascii="Times New Roman" w:eastAsia="標楷體" w:hAnsi="Times New Roman" w:hint="eastAsia"/>
          <w:sz w:val="24"/>
          <w:szCs w:val="24"/>
        </w:rPr>
        <w:t>先生</w:t>
      </w:r>
      <w:r w:rsidR="00F321B0" w:rsidRPr="00811E6C">
        <w:rPr>
          <w:rFonts w:ascii="Times New Roman" w:eastAsia="標楷體" w:hAnsi="Times New Roman" w:hint="eastAsia"/>
          <w:sz w:val="24"/>
          <w:szCs w:val="24"/>
        </w:rPr>
        <w:t>在國內，故</w:t>
      </w:r>
      <w:r w:rsidRPr="00811E6C">
        <w:rPr>
          <w:rFonts w:ascii="Times New Roman" w:eastAsia="標楷體" w:hAnsi="Times New Roman"/>
          <w:sz w:val="24"/>
          <w:szCs w:val="24"/>
        </w:rPr>
        <w:t>A</w:t>
      </w:r>
      <w:r w:rsidRPr="00811E6C">
        <w:rPr>
          <w:rFonts w:ascii="Times New Roman" w:eastAsia="標楷體" w:hAnsi="Times New Roman" w:hint="eastAsia"/>
          <w:sz w:val="24"/>
          <w:szCs w:val="24"/>
        </w:rPr>
        <w:t>公司</w:t>
      </w:r>
      <w:r w:rsidR="00F321B0" w:rsidRPr="00811E6C">
        <w:rPr>
          <w:rFonts w:ascii="Times New Roman" w:eastAsia="標楷體" w:hAnsi="Times New Roman" w:hint="eastAsia"/>
          <w:sz w:val="24"/>
          <w:szCs w:val="24"/>
        </w:rPr>
        <w:t>於</w:t>
      </w:r>
      <w:r w:rsidR="00F321B0" w:rsidRPr="00811E6C">
        <w:rPr>
          <w:rFonts w:ascii="Times New Roman" w:eastAsia="標楷體" w:hAnsi="Times New Roman"/>
          <w:sz w:val="24"/>
          <w:szCs w:val="24"/>
        </w:rPr>
        <w:t>2019</w:t>
      </w:r>
      <w:r w:rsidR="00F321B0" w:rsidRPr="00811E6C">
        <w:rPr>
          <w:rFonts w:ascii="Times New Roman" w:eastAsia="標楷體" w:hAnsi="Times New Roman" w:hint="eastAsia"/>
          <w:sz w:val="24"/>
          <w:szCs w:val="24"/>
        </w:rPr>
        <w:t>年</w:t>
      </w:r>
      <w:r w:rsidR="00F321B0" w:rsidRPr="00811E6C">
        <w:rPr>
          <w:rFonts w:ascii="Times New Roman" w:eastAsia="標楷體" w:hAnsi="Times New Roman"/>
          <w:sz w:val="24"/>
          <w:szCs w:val="24"/>
        </w:rPr>
        <w:t>5</w:t>
      </w:r>
      <w:r w:rsidR="00F321B0" w:rsidRPr="00811E6C">
        <w:rPr>
          <w:rFonts w:ascii="Times New Roman" w:eastAsia="標楷體" w:hAnsi="Times New Roman" w:hint="eastAsia"/>
          <w:sz w:val="24"/>
          <w:szCs w:val="24"/>
        </w:rPr>
        <w:t>月</w:t>
      </w:r>
      <w:r w:rsidR="00F321B0" w:rsidRPr="00811E6C">
        <w:rPr>
          <w:rFonts w:ascii="Times New Roman" w:eastAsia="標楷體" w:hAnsi="Times New Roman"/>
          <w:sz w:val="24"/>
          <w:szCs w:val="24"/>
        </w:rPr>
        <w:t>14</w:t>
      </w:r>
      <w:r w:rsidR="00F321B0" w:rsidRPr="00811E6C">
        <w:rPr>
          <w:rFonts w:ascii="Times New Roman" w:eastAsia="標楷體" w:hAnsi="Times New Roman" w:hint="eastAsia"/>
          <w:sz w:val="24"/>
          <w:szCs w:val="24"/>
        </w:rPr>
        <w:t>日開出兩張支票</w:t>
      </w:r>
      <w:r w:rsidR="00F321B0" w:rsidRPr="00811E6C">
        <w:rPr>
          <w:rFonts w:ascii="Times New Roman" w:eastAsia="標楷體" w:hAnsi="Times New Roman"/>
          <w:sz w:val="24"/>
          <w:szCs w:val="24"/>
        </w:rPr>
        <w:t>(</w:t>
      </w:r>
      <w:r w:rsidR="00F321B0" w:rsidRPr="00811E6C">
        <w:rPr>
          <w:rFonts w:ascii="Times New Roman" w:eastAsia="標楷體" w:hAnsi="Times New Roman" w:hint="eastAsia"/>
          <w:sz w:val="24"/>
          <w:szCs w:val="24"/>
        </w:rPr>
        <w:t>分別為</w:t>
      </w:r>
      <w:r w:rsidR="00F321B0" w:rsidRPr="00811E6C">
        <w:rPr>
          <w:rFonts w:ascii="Times New Roman" w:eastAsia="標楷體" w:hAnsi="Times New Roman"/>
          <w:sz w:val="24"/>
          <w:szCs w:val="24"/>
        </w:rPr>
        <w:t>1,000,000</w:t>
      </w:r>
      <w:r w:rsidR="00F321B0" w:rsidRPr="00811E6C">
        <w:rPr>
          <w:rFonts w:ascii="Times New Roman" w:eastAsia="標楷體" w:hAnsi="Times New Roman" w:hint="eastAsia"/>
          <w:sz w:val="24"/>
          <w:szCs w:val="24"/>
        </w:rPr>
        <w:t>元及</w:t>
      </w:r>
      <w:r w:rsidR="00F321B0" w:rsidRPr="00811E6C">
        <w:rPr>
          <w:rFonts w:ascii="Times New Roman" w:eastAsia="標楷體" w:hAnsi="Times New Roman"/>
          <w:sz w:val="24"/>
          <w:szCs w:val="24"/>
        </w:rPr>
        <w:t>1,390,000</w:t>
      </w:r>
      <w:r w:rsidR="00F321B0" w:rsidRPr="00811E6C">
        <w:rPr>
          <w:rFonts w:ascii="Times New Roman" w:eastAsia="標楷體" w:hAnsi="Times New Roman" w:hint="eastAsia"/>
          <w:sz w:val="24"/>
          <w:szCs w:val="24"/>
        </w:rPr>
        <w:t>元</w:t>
      </w:r>
      <w:r w:rsidR="00F321B0" w:rsidRPr="00F321B0">
        <w:rPr>
          <w:rFonts w:ascii="Times New Roman" w:eastAsia="標楷體" w:hAnsi="Times New Roman"/>
          <w:sz w:val="24"/>
          <w:szCs w:val="24"/>
        </w:rPr>
        <w:t>(</w:t>
      </w:r>
      <w:r w:rsidR="00F321B0" w:rsidRPr="00F321B0">
        <w:rPr>
          <w:rFonts w:ascii="Times New Roman" w:eastAsia="標楷體" w:hAnsi="Times New Roman"/>
          <w:sz w:val="24"/>
          <w:szCs w:val="24"/>
        </w:rPr>
        <w:t>支票號碼</w:t>
      </w:r>
      <w:r w:rsidR="00C96284">
        <w:rPr>
          <w:rFonts w:ascii="Times New Roman" w:eastAsia="標楷體" w:hAnsi="Times New Roman" w:hint="eastAsia"/>
          <w:sz w:val="24"/>
          <w:szCs w:val="24"/>
        </w:rPr>
        <w:t>X</w:t>
      </w:r>
      <w:r w:rsidR="00C96284">
        <w:rPr>
          <w:rFonts w:ascii="Times New Roman" w:eastAsia="標楷體" w:hAnsi="Times New Roman"/>
          <w:sz w:val="24"/>
          <w:szCs w:val="24"/>
        </w:rPr>
        <w:t>XXXX</w:t>
      </w:r>
      <w:r w:rsidR="00C96284" w:rsidRPr="00C96284">
        <w:rPr>
          <w:rFonts w:ascii="Times New Roman" w:eastAsia="標楷體" w:hAnsi="Times New Roman"/>
          <w:sz w:val="24"/>
          <w:szCs w:val="24"/>
        </w:rPr>
        <w:t>X</w:t>
      </w:r>
      <w:r w:rsidR="006E7BBA" w:rsidRPr="00C96284">
        <w:rPr>
          <w:rFonts w:ascii="Times New Roman" w:eastAsia="標楷體" w:hAnsi="Times New Roman"/>
          <w:sz w:val="24"/>
          <w:szCs w:val="24"/>
        </w:rPr>
        <w:t xml:space="preserve"> &amp; </w:t>
      </w:r>
      <w:r w:rsidR="00C96284" w:rsidRPr="00C96284">
        <w:rPr>
          <w:rFonts w:ascii="Times New Roman" w:eastAsia="標楷體" w:hAnsi="Times New Roman"/>
          <w:sz w:val="24"/>
          <w:szCs w:val="24"/>
        </w:rPr>
        <w:t>XXXXXX</w:t>
      </w:r>
      <w:r w:rsidR="006E7BBA" w:rsidRPr="00C96284">
        <w:rPr>
          <w:rFonts w:ascii="Times New Roman" w:eastAsia="標楷體" w:hAnsi="Times New Roman"/>
          <w:sz w:val="24"/>
          <w:szCs w:val="24"/>
        </w:rPr>
        <w:t>)</w:t>
      </w:r>
      <w:r w:rsidR="006E7BBA">
        <w:rPr>
          <w:rFonts w:ascii="Times New Roman" w:eastAsia="標楷體" w:hAnsi="Times New Roman"/>
          <w:sz w:val="24"/>
          <w:szCs w:val="24"/>
        </w:rPr>
        <w:t>)</w:t>
      </w:r>
      <w:r w:rsidR="00F321B0" w:rsidRPr="00F321B0">
        <w:rPr>
          <w:rFonts w:ascii="Times New Roman" w:eastAsia="標楷體" w:hAnsi="Times New Roman"/>
          <w:sz w:val="24"/>
          <w:szCs w:val="24"/>
        </w:rPr>
        <w:t>予</w:t>
      </w:r>
      <w:r>
        <w:rPr>
          <w:rFonts w:ascii="Times New Roman" w:eastAsia="標楷體" w:hAnsi="Times New Roman"/>
          <w:sz w:val="24"/>
          <w:szCs w:val="24"/>
        </w:rPr>
        <w:t>B</w:t>
      </w:r>
      <w:r>
        <w:rPr>
          <w:rFonts w:ascii="Times New Roman" w:eastAsia="標楷體" w:hAnsi="Times New Roman"/>
          <w:sz w:val="24"/>
          <w:szCs w:val="24"/>
        </w:rPr>
        <w:t>女士</w:t>
      </w:r>
      <w:r w:rsidR="00F321B0" w:rsidRPr="00F321B0">
        <w:rPr>
          <w:rFonts w:ascii="Times New Roman" w:eastAsia="標楷體" w:hAnsi="Times New Roman"/>
          <w:sz w:val="24"/>
          <w:szCs w:val="24"/>
        </w:rPr>
        <w:t>轉付</w:t>
      </w:r>
      <w:r>
        <w:rPr>
          <w:rFonts w:ascii="Times New Roman" w:eastAsia="標楷體" w:hAnsi="Times New Roman"/>
          <w:sz w:val="24"/>
          <w:szCs w:val="24"/>
        </w:rPr>
        <w:t>E</w:t>
      </w:r>
      <w:r>
        <w:rPr>
          <w:rFonts w:ascii="Times New Roman" w:eastAsia="標楷體" w:hAnsi="Times New Roman"/>
          <w:sz w:val="24"/>
          <w:szCs w:val="24"/>
        </w:rPr>
        <w:t>先生</w:t>
      </w:r>
      <w:r w:rsidR="00F321B0" w:rsidRPr="00F321B0">
        <w:rPr>
          <w:rFonts w:ascii="Times New Roman" w:eastAsia="標楷體" w:hAnsi="Times New Roman"/>
          <w:sz w:val="24"/>
          <w:szCs w:val="24"/>
        </w:rPr>
        <w:t>1,880,000</w:t>
      </w:r>
      <w:r w:rsidR="00F321B0" w:rsidRPr="00F321B0">
        <w:rPr>
          <w:rFonts w:ascii="Times New Roman" w:eastAsia="標楷體" w:hAnsi="Times New Roman"/>
          <w:sz w:val="24"/>
          <w:szCs w:val="24"/>
        </w:rPr>
        <w:t>元。</w:t>
      </w:r>
    </w:p>
    <w:p w:rsidR="00F321B0" w:rsidRDefault="00F321B0" w:rsidP="00F321B0">
      <w:pPr>
        <w:pStyle w:val="a9"/>
        <w:overflowPunct w:val="0"/>
        <w:autoSpaceDE w:val="0"/>
        <w:autoSpaceDN w:val="0"/>
        <w:jc w:val="both"/>
        <w:rPr>
          <w:rFonts w:ascii="Times New Roman" w:eastAsia="標楷體" w:hAnsi="Times New Roman"/>
          <w:sz w:val="24"/>
          <w:szCs w:val="24"/>
        </w:rPr>
      </w:pPr>
    </w:p>
    <w:p w:rsidR="00F321B0" w:rsidRPr="00F321B0" w:rsidRDefault="00F321B0" w:rsidP="00F321B0">
      <w:pPr>
        <w:pStyle w:val="a9"/>
        <w:overflowPunct w:val="0"/>
        <w:autoSpaceDE w:val="0"/>
        <w:autoSpaceDN w:val="0"/>
        <w:jc w:val="both"/>
        <w:rPr>
          <w:rFonts w:ascii="Times New Roman" w:eastAsia="標楷體" w:hAnsi="Times New Roman"/>
          <w:b/>
          <w:sz w:val="28"/>
          <w:szCs w:val="28"/>
        </w:rPr>
      </w:pPr>
      <w:r w:rsidRPr="00F321B0">
        <w:rPr>
          <w:rFonts w:ascii="Times New Roman" w:eastAsia="標楷體" w:hAnsi="Times New Roman"/>
          <w:b/>
          <w:sz w:val="28"/>
          <w:szCs w:val="28"/>
        </w:rPr>
        <w:t>本上訴的相關問題與適用法律條文及原則</w:t>
      </w:r>
    </w:p>
    <w:p w:rsidR="00F321B0" w:rsidRPr="00F321B0" w:rsidRDefault="00F321B0" w:rsidP="00F321B0">
      <w:pPr>
        <w:pStyle w:val="a9"/>
        <w:overflowPunct w:val="0"/>
        <w:autoSpaceDE w:val="0"/>
        <w:autoSpaceDN w:val="0"/>
        <w:jc w:val="both"/>
        <w:rPr>
          <w:rFonts w:ascii="Times New Roman" w:eastAsia="標楷體" w:hAnsi="Times New Roman"/>
          <w:b/>
          <w:sz w:val="24"/>
          <w:szCs w:val="24"/>
          <w:u w:val="single"/>
        </w:rPr>
      </w:pPr>
    </w:p>
    <w:p w:rsidR="00F321B0" w:rsidRPr="00F321B0" w:rsidRDefault="00F321B0" w:rsidP="00F321B0">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本上訴委員會於本上訴中須決定的相關問題是該筆聲稱佣金在計算</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的應評稅利潤時是否應獲得扣減</w:t>
      </w:r>
      <w:r w:rsidRPr="00F321B0">
        <w:rPr>
          <w:rFonts w:ascii="Times New Roman" w:eastAsia="標楷體" w:hAnsi="Times New Roman"/>
          <w:sz w:val="24"/>
          <w:szCs w:val="24"/>
        </w:rPr>
        <w:t>(</w:t>
      </w:r>
      <w:r w:rsidRPr="00F321B0">
        <w:rPr>
          <w:rFonts w:ascii="Times New Roman" w:eastAsia="標楷體" w:hAnsi="Times New Roman"/>
          <w:sz w:val="24"/>
          <w:szCs w:val="24"/>
        </w:rPr>
        <w:t>以下簡稱「</w:t>
      </w:r>
      <w:r w:rsidRPr="006E7BBA">
        <w:rPr>
          <w:rFonts w:ascii="Times New Roman" w:eastAsia="標楷體" w:hAnsi="Times New Roman"/>
          <w:sz w:val="24"/>
          <w:szCs w:val="24"/>
        </w:rPr>
        <w:t>本上訴的相關問題</w:t>
      </w:r>
      <w:r w:rsidRPr="00F321B0">
        <w:rPr>
          <w:rFonts w:ascii="Times New Roman" w:eastAsia="標楷體" w:hAnsi="Times New Roman"/>
          <w:sz w:val="24"/>
          <w:szCs w:val="24"/>
        </w:rPr>
        <w:t>」</w:t>
      </w:r>
      <w:r w:rsidRPr="00F321B0">
        <w:rPr>
          <w:rFonts w:ascii="Times New Roman" w:eastAsia="標楷體" w:hAnsi="Times New Roman"/>
          <w:sz w:val="24"/>
          <w:szCs w:val="24"/>
        </w:rPr>
        <w:t>)</w:t>
      </w:r>
      <w:r w:rsidRPr="00F321B0">
        <w:rPr>
          <w:rFonts w:ascii="Times New Roman" w:eastAsia="標楷體" w:hAnsi="Times New Roman"/>
          <w:sz w:val="24"/>
          <w:szCs w:val="24"/>
        </w:rPr>
        <w:t>。</w:t>
      </w:r>
    </w:p>
    <w:p w:rsidR="00F321B0" w:rsidRPr="00F321B0" w:rsidRDefault="00F321B0" w:rsidP="00F321B0">
      <w:pPr>
        <w:pStyle w:val="a9"/>
        <w:overflowPunct w:val="0"/>
        <w:autoSpaceDE w:val="0"/>
        <w:autoSpaceDN w:val="0"/>
        <w:jc w:val="both"/>
        <w:rPr>
          <w:rFonts w:ascii="Times New Roman" w:eastAsia="標楷體" w:hAnsi="Times New Roman"/>
          <w:sz w:val="24"/>
          <w:szCs w:val="24"/>
        </w:rPr>
      </w:pPr>
    </w:p>
    <w:p w:rsidR="00F321B0" w:rsidRPr="00F321B0" w:rsidRDefault="00F321B0" w:rsidP="00F321B0">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根據稅例第</w:t>
      </w:r>
      <w:r w:rsidRPr="00F321B0">
        <w:rPr>
          <w:rFonts w:ascii="Times New Roman" w:eastAsia="標楷體" w:hAnsi="Times New Roman"/>
          <w:sz w:val="24"/>
          <w:szCs w:val="24"/>
        </w:rPr>
        <w:t>68(4)</w:t>
      </w:r>
      <w:r w:rsidRPr="00F321B0">
        <w:rPr>
          <w:rFonts w:ascii="Times New Roman" w:eastAsia="標楷體" w:hAnsi="Times New Roman"/>
          <w:sz w:val="24"/>
          <w:szCs w:val="24"/>
        </w:rPr>
        <w:t>條，本上訴的舉證責任落在身為上訴人的</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身上：</w:t>
      </w:r>
    </w:p>
    <w:p w:rsidR="00F321B0" w:rsidRPr="00F321B0" w:rsidRDefault="00F321B0" w:rsidP="00F321B0">
      <w:pPr>
        <w:pStyle w:val="a9"/>
        <w:overflowPunct w:val="0"/>
        <w:autoSpaceDE w:val="0"/>
        <w:autoSpaceDN w:val="0"/>
        <w:ind w:left="851"/>
        <w:jc w:val="both"/>
        <w:rPr>
          <w:rFonts w:ascii="Times New Roman" w:eastAsia="標楷體" w:hAnsi="Times New Roman"/>
          <w:sz w:val="24"/>
          <w:szCs w:val="24"/>
        </w:rPr>
      </w:pPr>
    </w:p>
    <w:p w:rsidR="00F321B0" w:rsidRPr="00F321B0" w:rsidRDefault="00F321B0" w:rsidP="00FB7B2A">
      <w:pPr>
        <w:pStyle w:val="a9"/>
        <w:overflowPunct w:val="0"/>
        <w:autoSpaceDE w:val="0"/>
        <w:autoSpaceDN w:val="0"/>
        <w:ind w:leftChars="638" w:left="1531"/>
        <w:jc w:val="both"/>
        <w:rPr>
          <w:rFonts w:ascii="Times New Roman" w:eastAsia="標楷體" w:hAnsi="Times New Roman"/>
          <w:sz w:val="24"/>
          <w:szCs w:val="24"/>
        </w:rPr>
      </w:pPr>
      <w:r w:rsidRPr="00F321B0">
        <w:rPr>
          <w:rFonts w:ascii="Times New Roman" w:eastAsia="標楷體" w:hAnsi="Times New Roman"/>
          <w:sz w:val="24"/>
          <w:szCs w:val="24"/>
        </w:rPr>
        <w:t>「</w:t>
      </w:r>
      <w:r w:rsidRPr="00FB7B2A">
        <w:rPr>
          <w:rFonts w:ascii="Times New Roman" w:eastAsia="標楷體" w:hAnsi="Times New Roman"/>
          <w:i/>
          <w:sz w:val="24"/>
          <w:szCs w:val="24"/>
        </w:rPr>
        <w:t>證明上訴所針對的評稅額過多或不正確的舉證責任，</w:t>
      </w:r>
      <w:r w:rsidRPr="00FB7B2A">
        <w:rPr>
          <w:rFonts w:ascii="Times New Roman" w:eastAsia="標楷體" w:hAnsi="Times New Roman"/>
          <w:b/>
          <w:i/>
          <w:sz w:val="24"/>
          <w:szCs w:val="24"/>
          <w:u w:val="single"/>
        </w:rPr>
        <w:t>須由上訴人承擔</w:t>
      </w:r>
      <w:r w:rsidRPr="00FB7B2A">
        <w:rPr>
          <w:rFonts w:ascii="Times New Roman" w:eastAsia="標楷體" w:hAnsi="Times New Roman"/>
          <w:i/>
          <w:sz w:val="24"/>
          <w:szCs w:val="24"/>
        </w:rPr>
        <w:t>。</w:t>
      </w:r>
      <w:r w:rsidRPr="00FB7B2A">
        <w:rPr>
          <w:rFonts w:ascii="Times New Roman" w:eastAsia="標楷體" w:hAnsi="Times New Roman"/>
          <w:b/>
          <w:i/>
          <w:sz w:val="24"/>
          <w:szCs w:val="24"/>
          <w:u w:val="single"/>
        </w:rPr>
        <w:t>(</w:t>
      </w:r>
      <w:r w:rsidRPr="00FB7B2A">
        <w:rPr>
          <w:rFonts w:ascii="Times New Roman" w:eastAsia="標楷體" w:hAnsi="Times New Roman"/>
          <w:b/>
          <w:i/>
          <w:sz w:val="24"/>
          <w:szCs w:val="24"/>
          <w:u w:val="single"/>
        </w:rPr>
        <w:t>語氣強調</w:t>
      </w:r>
      <w:r w:rsidRPr="00FB7B2A">
        <w:rPr>
          <w:rFonts w:ascii="Times New Roman" w:eastAsia="標楷體" w:hAnsi="Times New Roman"/>
          <w:b/>
          <w:i/>
          <w:sz w:val="24"/>
          <w:szCs w:val="24"/>
          <w:u w:val="single"/>
        </w:rPr>
        <w:t>)</w:t>
      </w:r>
      <w:r w:rsidRPr="00F321B0">
        <w:rPr>
          <w:rFonts w:ascii="Times New Roman" w:eastAsia="標楷體" w:hAnsi="Times New Roman"/>
          <w:sz w:val="24"/>
          <w:szCs w:val="24"/>
        </w:rPr>
        <w:t>」</w:t>
      </w:r>
    </w:p>
    <w:p w:rsidR="00F321B0" w:rsidRPr="00F321B0" w:rsidRDefault="00F321B0" w:rsidP="00F321B0">
      <w:pPr>
        <w:pStyle w:val="a9"/>
        <w:overflowPunct w:val="0"/>
        <w:autoSpaceDE w:val="0"/>
        <w:autoSpaceDN w:val="0"/>
        <w:jc w:val="both"/>
        <w:rPr>
          <w:rFonts w:ascii="Times New Roman" w:eastAsia="標楷體" w:hAnsi="Times New Roman"/>
          <w:sz w:val="24"/>
          <w:szCs w:val="24"/>
        </w:rPr>
      </w:pPr>
    </w:p>
    <w:p w:rsidR="00F321B0" w:rsidRPr="00F321B0" w:rsidRDefault="00F321B0" w:rsidP="00F321B0">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終審庭於</w:t>
      </w:r>
      <w:r w:rsidRPr="00F321B0">
        <w:rPr>
          <w:rFonts w:ascii="Times New Roman" w:eastAsia="標楷體" w:hAnsi="Times New Roman"/>
          <w:sz w:val="24"/>
          <w:szCs w:val="24"/>
          <w:u w:val="single"/>
        </w:rPr>
        <w:t>Real Estate Investments (NT) Ltd v Commissioner of Inland Revenue</w:t>
      </w:r>
      <w:r w:rsidRPr="00F321B0">
        <w:rPr>
          <w:rFonts w:ascii="Times New Roman" w:eastAsia="標楷體" w:hAnsi="Times New Roman"/>
          <w:sz w:val="24"/>
          <w:szCs w:val="24"/>
        </w:rPr>
        <w:t xml:space="preserve"> (2008) 11 HKCFAR 433</w:t>
      </w:r>
      <w:r w:rsidRPr="00F321B0">
        <w:rPr>
          <w:rFonts w:ascii="Times New Roman" w:eastAsia="標楷體" w:hAnsi="Times New Roman"/>
          <w:sz w:val="24"/>
          <w:szCs w:val="24"/>
        </w:rPr>
        <w:t>解釋並重申向上訴委員會提出上訴的納稅人須證明其聲稱及相關要求如下述：</w:t>
      </w:r>
    </w:p>
    <w:p w:rsidR="00F321B0" w:rsidRPr="00F321B0" w:rsidRDefault="00F321B0" w:rsidP="00F321B0">
      <w:pPr>
        <w:pStyle w:val="a9"/>
        <w:overflowPunct w:val="0"/>
        <w:autoSpaceDE w:val="0"/>
        <w:autoSpaceDN w:val="0"/>
        <w:jc w:val="both"/>
        <w:rPr>
          <w:rFonts w:ascii="Times New Roman" w:eastAsia="標楷體" w:hAnsi="Times New Roman"/>
          <w:sz w:val="24"/>
          <w:szCs w:val="24"/>
        </w:rPr>
      </w:pPr>
    </w:p>
    <w:p w:rsidR="00F321B0" w:rsidRPr="00F321B0" w:rsidRDefault="00FB7B2A" w:rsidP="00FB7B2A">
      <w:pPr>
        <w:pStyle w:val="a9"/>
        <w:tabs>
          <w:tab w:val="left" w:pos="2107"/>
        </w:tabs>
        <w:overflowPunct w:val="0"/>
        <w:autoSpaceDE w:val="0"/>
        <w:autoSpaceDN w:val="0"/>
        <w:ind w:leftChars="638" w:left="2107" w:hangingChars="240" w:hanging="576"/>
        <w:jc w:val="both"/>
        <w:rPr>
          <w:rFonts w:ascii="Times New Roman" w:eastAsia="標楷體" w:hAnsi="Times New Roman"/>
          <w:sz w:val="24"/>
          <w:szCs w:val="24"/>
        </w:rPr>
      </w:pPr>
      <w:r>
        <w:rPr>
          <w:rFonts w:ascii="Times New Roman" w:eastAsia="標楷體" w:hAnsi="Times New Roman"/>
          <w:sz w:val="24"/>
          <w:szCs w:val="24"/>
        </w:rPr>
        <w:t>‘</w:t>
      </w:r>
      <w:r w:rsidR="00F321B0" w:rsidRPr="006E7BBA">
        <w:rPr>
          <w:rFonts w:ascii="Times New Roman" w:eastAsia="標楷體" w:hAnsi="Times New Roman"/>
          <w:i/>
          <w:sz w:val="24"/>
          <w:szCs w:val="24"/>
        </w:rPr>
        <w:t>47.</w:t>
      </w:r>
      <w:r w:rsidRPr="006E7BBA">
        <w:rPr>
          <w:rFonts w:ascii="Times New Roman" w:eastAsia="標楷體" w:hAnsi="Times New Roman"/>
          <w:i/>
          <w:sz w:val="24"/>
          <w:szCs w:val="24"/>
        </w:rPr>
        <w:tab/>
      </w:r>
      <w:r w:rsidR="00F321B0" w:rsidRPr="006E7BBA">
        <w:rPr>
          <w:rFonts w:ascii="Times New Roman" w:eastAsia="標楷體" w:hAnsi="Times New Roman"/>
          <w:i/>
          <w:sz w:val="24"/>
          <w:szCs w:val="24"/>
        </w:rPr>
        <w:t xml:space="preserve">Suppose a tax assessment is made on the footing that the position is X and the taxpayer appeals against the assessment by contending that the position is Y. </w:t>
      </w:r>
      <w:r w:rsidR="00F321B0" w:rsidRPr="006E7BBA">
        <w:rPr>
          <w:rFonts w:ascii="Times New Roman" w:eastAsia="標楷體" w:hAnsi="Times New Roman"/>
          <w:b/>
          <w:i/>
          <w:sz w:val="24"/>
          <w:szCs w:val="24"/>
          <w:u w:val="single"/>
        </w:rPr>
        <w:t>The taxpayer will have to prove his contention.</w:t>
      </w:r>
      <w:r w:rsidR="00F321B0" w:rsidRPr="006E7BBA">
        <w:rPr>
          <w:rFonts w:ascii="Times New Roman" w:eastAsia="標楷體" w:hAnsi="Times New Roman"/>
          <w:i/>
          <w:sz w:val="24"/>
          <w:szCs w:val="24"/>
        </w:rPr>
        <w:t xml:space="preserve"> </w:t>
      </w:r>
      <w:r w:rsidR="00F321B0" w:rsidRPr="006E7BBA">
        <w:rPr>
          <w:rFonts w:ascii="Times New Roman" w:eastAsia="標楷體" w:hAnsi="Times New Roman"/>
          <w:b/>
          <w:i/>
          <w:sz w:val="24"/>
          <w:szCs w:val="24"/>
          <w:u w:val="single"/>
        </w:rPr>
        <w:t>So his appeal to the Board of Review would fail if the Board positively determines that, contrary to his contention, the position is X. And it would likewise fail if the Board merely determines that he has not proved his contention that the position is Y.</w:t>
      </w:r>
      <w:r w:rsidR="00F321B0" w:rsidRPr="006E7BBA">
        <w:rPr>
          <w:rFonts w:ascii="Times New Roman" w:eastAsia="標楷體" w:hAnsi="Times New Roman"/>
          <w:i/>
          <w:sz w:val="24"/>
          <w:szCs w:val="24"/>
        </w:rPr>
        <w:t xml:space="preserve"> </w:t>
      </w:r>
      <w:r w:rsidR="00F321B0" w:rsidRPr="006E7BBA">
        <w:rPr>
          <w:rFonts w:ascii="Times New Roman" w:eastAsia="標楷體" w:hAnsi="Times New Roman"/>
          <w:b/>
          <w:i/>
          <w:sz w:val="24"/>
          <w:szCs w:val="24"/>
          <w:u w:val="single"/>
        </w:rPr>
        <w:t>Either way, no appeal by the taxpayer against the Board’s decision could succeed on the ‘true and only reasonable conclusion’ basis unless the court is of the view that the true and only reasonable conclusion is that the position is Y</w:t>
      </w:r>
      <w:r w:rsidR="00F321B0" w:rsidRPr="006E7BBA">
        <w:rPr>
          <w:rFonts w:ascii="Times New Roman" w:eastAsia="標楷體" w:hAnsi="Times New Roman"/>
          <w:i/>
          <w:sz w:val="24"/>
          <w:szCs w:val="24"/>
        </w:rPr>
        <w:t xml:space="preserve"> </w:t>
      </w:r>
      <w:r w:rsidR="00F321B0" w:rsidRPr="006E7BBA">
        <w:rPr>
          <w:rFonts w:ascii="Times New Roman" w:eastAsia="標楷體" w:hAnsi="Times New Roman"/>
          <w:b/>
          <w:i/>
          <w:sz w:val="24"/>
          <w:szCs w:val="24"/>
          <w:u w:val="single"/>
        </w:rPr>
        <w:t>(</w:t>
      </w:r>
      <w:r w:rsidR="00F321B0" w:rsidRPr="006E7BBA">
        <w:rPr>
          <w:rFonts w:ascii="Times New Roman" w:eastAsia="標楷體" w:hAnsi="Times New Roman"/>
          <w:b/>
          <w:i/>
          <w:sz w:val="24"/>
          <w:szCs w:val="24"/>
          <w:u w:val="single"/>
        </w:rPr>
        <w:t>語氣強調</w:t>
      </w:r>
      <w:r w:rsidR="00F321B0" w:rsidRPr="006E7BBA">
        <w:rPr>
          <w:rFonts w:ascii="Times New Roman" w:eastAsia="標楷體" w:hAnsi="Times New Roman"/>
          <w:b/>
          <w:i/>
          <w:sz w:val="24"/>
          <w:szCs w:val="24"/>
          <w:u w:val="single"/>
        </w:rPr>
        <w:t>)</w:t>
      </w:r>
      <w:r w:rsidR="00F321B0" w:rsidRPr="006E7BBA">
        <w:rPr>
          <w:rFonts w:ascii="Times New Roman" w:eastAsia="標楷體" w:hAnsi="Times New Roman"/>
          <w:i/>
          <w:sz w:val="24"/>
          <w:szCs w:val="24"/>
        </w:rPr>
        <w:t>.</w:t>
      </w:r>
      <w:r>
        <w:rPr>
          <w:rFonts w:ascii="Times New Roman" w:eastAsia="標楷體" w:hAnsi="Times New Roman"/>
          <w:sz w:val="24"/>
          <w:szCs w:val="24"/>
        </w:rPr>
        <w:t>’</w:t>
      </w:r>
    </w:p>
    <w:p w:rsidR="00F321B0" w:rsidRPr="00F321B0" w:rsidRDefault="00F321B0" w:rsidP="00FB7B2A">
      <w:pPr>
        <w:pStyle w:val="a9"/>
        <w:tabs>
          <w:tab w:val="left" w:pos="2107"/>
        </w:tabs>
        <w:overflowPunct w:val="0"/>
        <w:autoSpaceDE w:val="0"/>
        <w:autoSpaceDN w:val="0"/>
        <w:ind w:leftChars="638" w:left="2107" w:hangingChars="240" w:hanging="576"/>
        <w:jc w:val="both"/>
        <w:rPr>
          <w:rFonts w:ascii="Times New Roman" w:eastAsia="標楷體" w:hAnsi="Times New Roman"/>
          <w:sz w:val="24"/>
          <w:szCs w:val="24"/>
        </w:rPr>
      </w:pPr>
    </w:p>
    <w:p w:rsidR="00F321B0" w:rsidRPr="00F321B0" w:rsidRDefault="00F321B0" w:rsidP="00FB7B2A">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相關本上訴的稅例第</w:t>
      </w:r>
      <w:r w:rsidRPr="00F321B0">
        <w:rPr>
          <w:rFonts w:ascii="Times New Roman" w:eastAsia="標楷體" w:hAnsi="Times New Roman"/>
          <w:sz w:val="24"/>
          <w:szCs w:val="24"/>
        </w:rPr>
        <w:t>16(1)</w:t>
      </w:r>
      <w:r w:rsidRPr="00F321B0">
        <w:rPr>
          <w:rFonts w:ascii="Times New Roman" w:eastAsia="標楷體" w:hAnsi="Times New Roman"/>
          <w:sz w:val="24"/>
          <w:szCs w:val="24"/>
        </w:rPr>
        <w:t>條明確訂明：</w:t>
      </w:r>
    </w:p>
    <w:p w:rsidR="00F321B0" w:rsidRPr="00F321B0" w:rsidRDefault="00F321B0" w:rsidP="00F321B0">
      <w:pPr>
        <w:pStyle w:val="a9"/>
        <w:overflowPunct w:val="0"/>
        <w:autoSpaceDE w:val="0"/>
        <w:autoSpaceDN w:val="0"/>
        <w:jc w:val="both"/>
        <w:rPr>
          <w:rFonts w:ascii="Times New Roman" w:eastAsia="標楷體" w:hAnsi="Times New Roman"/>
          <w:sz w:val="24"/>
          <w:szCs w:val="24"/>
        </w:rPr>
      </w:pPr>
    </w:p>
    <w:p w:rsidR="00F321B0" w:rsidRPr="00F321B0" w:rsidRDefault="00F321B0" w:rsidP="006E7BBA">
      <w:pPr>
        <w:pStyle w:val="a9"/>
        <w:overflowPunct w:val="0"/>
        <w:autoSpaceDE w:val="0"/>
        <w:autoSpaceDN w:val="0"/>
        <w:ind w:leftChars="638" w:left="1531"/>
        <w:jc w:val="both"/>
        <w:rPr>
          <w:rFonts w:ascii="Times New Roman" w:eastAsia="標楷體" w:hAnsi="Times New Roman"/>
          <w:sz w:val="24"/>
          <w:szCs w:val="24"/>
        </w:rPr>
      </w:pPr>
      <w:r w:rsidRPr="00F321B0">
        <w:rPr>
          <w:rFonts w:ascii="Times New Roman" w:eastAsia="標楷體" w:hAnsi="Times New Roman"/>
          <w:sz w:val="24"/>
          <w:szCs w:val="24"/>
        </w:rPr>
        <w:t>「</w:t>
      </w:r>
      <w:r w:rsidRPr="006E7BBA">
        <w:rPr>
          <w:rFonts w:ascii="Times New Roman" w:eastAsia="標楷體" w:hAnsi="Times New Roman"/>
          <w:i/>
          <w:sz w:val="24"/>
          <w:szCs w:val="24"/>
        </w:rPr>
        <w:t>在確定任何人在任何課稅年度根據本部應課稅的利潤時，該人在該課稅年度</w:t>
      </w:r>
      <w:proofErr w:type="gramStart"/>
      <w:r w:rsidRPr="006E7BBA">
        <w:rPr>
          <w:rFonts w:ascii="Times New Roman" w:eastAsia="標楷體" w:hAnsi="Times New Roman"/>
          <w:i/>
          <w:sz w:val="24"/>
          <w:szCs w:val="24"/>
        </w:rPr>
        <w:t>的評稅基</w:t>
      </w:r>
      <w:proofErr w:type="gramEnd"/>
      <w:r w:rsidRPr="006E7BBA">
        <w:rPr>
          <w:rFonts w:ascii="Times New Roman" w:eastAsia="標楷體" w:hAnsi="Times New Roman"/>
          <w:i/>
          <w:sz w:val="24"/>
          <w:szCs w:val="24"/>
        </w:rPr>
        <w:t>期內，</w:t>
      </w:r>
      <w:r w:rsidRPr="006E7BBA">
        <w:rPr>
          <w:rFonts w:ascii="Times New Roman" w:eastAsia="標楷體" w:hAnsi="Times New Roman"/>
          <w:b/>
          <w:i/>
          <w:sz w:val="24"/>
          <w:szCs w:val="24"/>
          <w:u w:val="single"/>
        </w:rPr>
        <w:t>為產生根據本部應課稅的其在任何期間的利潤而招致的一切支出及開支</w:t>
      </w:r>
      <w:r w:rsidRPr="006E7BBA">
        <w:rPr>
          <w:rFonts w:ascii="Times New Roman" w:eastAsia="標楷體" w:hAnsi="Times New Roman"/>
          <w:i/>
          <w:sz w:val="24"/>
          <w:szCs w:val="24"/>
        </w:rPr>
        <w:t>，</w:t>
      </w:r>
      <w:proofErr w:type="gramStart"/>
      <w:r w:rsidRPr="006E7BBA">
        <w:rPr>
          <w:rFonts w:ascii="Times New Roman" w:eastAsia="標楷體" w:hAnsi="Times New Roman"/>
          <w:i/>
          <w:sz w:val="24"/>
          <w:szCs w:val="24"/>
        </w:rPr>
        <w:t>均須予</w:t>
      </w:r>
      <w:proofErr w:type="gramEnd"/>
      <w:r w:rsidRPr="006E7BBA">
        <w:rPr>
          <w:rFonts w:ascii="Times New Roman" w:eastAsia="標楷體" w:hAnsi="Times New Roman"/>
          <w:i/>
          <w:sz w:val="24"/>
          <w:szCs w:val="24"/>
        </w:rPr>
        <w:t>扣除</w:t>
      </w:r>
      <w:r w:rsidRPr="006E7BBA">
        <w:rPr>
          <w:rFonts w:ascii="Times New Roman" w:eastAsia="標楷體" w:hAnsi="Times New Roman"/>
          <w:i/>
          <w:sz w:val="24"/>
          <w:szCs w:val="24"/>
        </w:rPr>
        <w:t>…</w:t>
      </w:r>
      <w:r w:rsidRPr="006E7BBA">
        <w:rPr>
          <w:rFonts w:ascii="Times New Roman" w:eastAsia="標楷體" w:hAnsi="Times New Roman"/>
          <w:b/>
          <w:i/>
          <w:sz w:val="24"/>
          <w:szCs w:val="24"/>
          <w:u w:val="single"/>
        </w:rPr>
        <w:t>(</w:t>
      </w:r>
      <w:r w:rsidRPr="006E7BBA">
        <w:rPr>
          <w:rFonts w:ascii="Times New Roman" w:eastAsia="標楷體" w:hAnsi="Times New Roman"/>
          <w:b/>
          <w:i/>
          <w:sz w:val="24"/>
          <w:szCs w:val="24"/>
          <w:u w:val="single"/>
        </w:rPr>
        <w:t>語氣強調</w:t>
      </w:r>
      <w:r w:rsidRPr="006E7BBA">
        <w:rPr>
          <w:rFonts w:ascii="Times New Roman" w:eastAsia="標楷體" w:hAnsi="Times New Roman"/>
          <w:b/>
          <w:i/>
          <w:sz w:val="24"/>
          <w:szCs w:val="24"/>
          <w:u w:val="single"/>
        </w:rPr>
        <w:t>)</w:t>
      </w:r>
      <w:r w:rsidRPr="00F321B0">
        <w:rPr>
          <w:rFonts w:ascii="Times New Roman" w:eastAsia="標楷體" w:hAnsi="Times New Roman"/>
          <w:sz w:val="24"/>
          <w:szCs w:val="24"/>
        </w:rPr>
        <w:t>」</w:t>
      </w:r>
    </w:p>
    <w:p w:rsidR="00F321B0" w:rsidRPr="00F321B0" w:rsidRDefault="00F321B0" w:rsidP="00F321B0">
      <w:pPr>
        <w:pStyle w:val="a9"/>
        <w:overflowPunct w:val="0"/>
        <w:autoSpaceDE w:val="0"/>
        <w:autoSpaceDN w:val="0"/>
        <w:jc w:val="both"/>
        <w:rPr>
          <w:rFonts w:ascii="Times New Roman" w:eastAsia="標楷體" w:hAnsi="Times New Roman"/>
          <w:sz w:val="24"/>
          <w:szCs w:val="24"/>
        </w:rPr>
      </w:pPr>
    </w:p>
    <w:p w:rsidR="00F321B0" w:rsidRPr="00F321B0" w:rsidRDefault="00F321B0" w:rsidP="00FB7B2A">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至於稅例第</w:t>
      </w:r>
      <w:r w:rsidRPr="00F321B0">
        <w:rPr>
          <w:rFonts w:ascii="Times New Roman" w:eastAsia="標楷體" w:hAnsi="Times New Roman"/>
          <w:sz w:val="24"/>
          <w:szCs w:val="24"/>
        </w:rPr>
        <w:t>17</w:t>
      </w:r>
      <w:r w:rsidRPr="00F321B0">
        <w:rPr>
          <w:rFonts w:ascii="Times New Roman" w:eastAsia="標楷體" w:hAnsi="Times New Roman"/>
          <w:sz w:val="24"/>
          <w:szCs w:val="24"/>
        </w:rPr>
        <w:t>條則訂明，為確定任何人的利得稅應課稅利潤時，以下項目不得容許扣除：</w:t>
      </w:r>
    </w:p>
    <w:p w:rsidR="00F321B0" w:rsidRPr="00F321B0" w:rsidRDefault="00F321B0" w:rsidP="00F321B0">
      <w:pPr>
        <w:pStyle w:val="a9"/>
        <w:overflowPunct w:val="0"/>
        <w:autoSpaceDE w:val="0"/>
        <w:autoSpaceDN w:val="0"/>
        <w:jc w:val="both"/>
        <w:rPr>
          <w:rFonts w:ascii="Times New Roman" w:eastAsia="標楷體" w:hAnsi="Times New Roman"/>
          <w:sz w:val="24"/>
          <w:szCs w:val="24"/>
        </w:rPr>
      </w:pPr>
    </w:p>
    <w:p w:rsidR="00F321B0" w:rsidRPr="00FB7B2A" w:rsidRDefault="00F321B0" w:rsidP="00FB7B2A">
      <w:pPr>
        <w:pStyle w:val="a9"/>
        <w:tabs>
          <w:tab w:val="left" w:pos="2107"/>
        </w:tabs>
        <w:overflowPunct w:val="0"/>
        <w:autoSpaceDE w:val="0"/>
        <w:autoSpaceDN w:val="0"/>
        <w:ind w:leftChars="638" w:left="2107" w:hangingChars="240" w:hanging="576"/>
        <w:jc w:val="both"/>
        <w:rPr>
          <w:rFonts w:ascii="Times New Roman" w:eastAsia="標楷體" w:hAnsi="Times New Roman"/>
          <w:i/>
          <w:color w:val="000000"/>
          <w:sz w:val="24"/>
          <w:szCs w:val="24"/>
          <w:shd w:val="clear" w:color="auto" w:fill="FFFFFF"/>
        </w:rPr>
      </w:pPr>
      <w:r w:rsidRPr="00F321B0">
        <w:rPr>
          <w:rFonts w:ascii="Times New Roman" w:eastAsia="標楷體" w:hAnsi="Times New Roman"/>
          <w:sz w:val="24"/>
          <w:szCs w:val="24"/>
        </w:rPr>
        <w:t>「</w:t>
      </w:r>
      <w:r w:rsidRPr="00FB7B2A">
        <w:rPr>
          <w:rFonts w:ascii="Times New Roman" w:eastAsia="標楷體" w:hAnsi="Times New Roman"/>
          <w:i/>
          <w:sz w:val="24"/>
          <w:szCs w:val="24"/>
        </w:rPr>
        <w:t>(1)</w:t>
      </w:r>
      <w:r w:rsidR="00FB7B2A" w:rsidRPr="00FB7B2A">
        <w:rPr>
          <w:rFonts w:ascii="Times New Roman" w:eastAsia="標楷體" w:hAnsi="Times New Roman"/>
          <w:i/>
          <w:sz w:val="24"/>
          <w:szCs w:val="24"/>
        </w:rPr>
        <w:tab/>
      </w:r>
      <w:r w:rsidRPr="00FB7B2A">
        <w:rPr>
          <w:rFonts w:ascii="Times New Roman" w:eastAsia="標楷體" w:hAnsi="Times New Roman"/>
          <w:i/>
          <w:color w:val="000000"/>
          <w:sz w:val="24"/>
          <w:szCs w:val="24"/>
          <w:shd w:val="clear" w:color="auto" w:fill="FFFFFF"/>
        </w:rPr>
        <w:t>為確定任何人根據本部應課稅的利潤，以下各項均不得容許扣</w:t>
      </w:r>
      <w:r w:rsidRPr="00FB7B2A">
        <w:rPr>
          <w:rStyle w:val="nowrap"/>
          <w:rFonts w:ascii="Times New Roman" w:eastAsia="標楷體" w:hAnsi="Times New Roman"/>
          <w:i/>
          <w:color w:val="000000"/>
          <w:sz w:val="24"/>
          <w:szCs w:val="24"/>
          <w:shd w:val="clear" w:color="auto" w:fill="FFFFFF"/>
        </w:rPr>
        <w:t>除</w:t>
      </w:r>
      <w:r w:rsidRPr="00FB7B2A">
        <w:rPr>
          <w:rStyle w:val="nowrap"/>
          <w:rFonts w:ascii="Times New Roman" w:eastAsia="標楷體" w:hAnsi="Times New Roman"/>
          <w:i/>
          <w:color w:val="000000"/>
          <w:sz w:val="24"/>
          <w:szCs w:val="24"/>
          <w:shd w:val="clear" w:color="auto" w:fill="FFFFFF"/>
        </w:rPr>
        <w:t> —</w:t>
      </w:r>
      <w:r w:rsidRPr="00FB7B2A">
        <w:rPr>
          <w:rFonts w:ascii="Times New Roman" w:eastAsia="標楷體" w:hAnsi="Times New Roman"/>
          <w:i/>
          <w:color w:val="000000"/>
          <w:sz w:val="24"/>
          <w:szCs w:val="24"/>
          <w:shd w:val="clear" w:color="auto" w:fill="FFFFFF"/>
        </w:rPr>
        <w:t>—</w:t>
      </w:r>
    </w:p>
    <w:p w:rsidR="00FB7B2A" w:rsidRPr="00FB7B2A" w:rsidRDefault="00FB7B2A" w:rsidP="00F321B0">
      <w:pPr>
        <w:pStyle w:val="a9"/>
        <w:overflowPunct w:val="0"/>
        <w:autoSpaceDE w:val="0"/>
        <w:autoSpaceDN w:val="0"/>
        <w:ind w:left="851"/>
        <w:jc w:val="both"/>
        <w:rPr>
          <w:rFonts w:ascii="Times New Roman" w:eastAsia="標楷體" w:hAnsi="Times New Roman"/>
          <w:i/>
          <w:color w:val="000000"/>
          <w:sz w:val="24"/>
          <w:szCs w:val="24"/>
          <w:shd w:val="clear" w:color="auto" w:fill="FFFFFF"/>
        </w:rPr>
      </w:pPr>
    </w:p>
    <w:p w:rsidR="00F321B0" w:rsidRPr="00FB7B2A" w:rsidRDefault="00F321B0" w:rsidP="00FB7B2A">
      <w:pPr>
        <w:pStyle w:val="a9"/>
        <w:tabs>
          <w:tab w:val="left" w:pos="2683"/>
        </w:tabs>
        <w:overflowPunct w:val="0"/>
        <w:autoSpaceDE w:val="0"/>
        <w:autoSpaceDN w:val="0"/>
        <w:ind w:leftChars="878" w:left="2683" w:hangingChars="240" w:hanging="576"/>
        <w:jc w:val="both"/>
        <w:rPr>
          <w:rFonts w:ascii="Times New Roman" w:eastAsia="標楷體" w:hAnsi="Times New Roman"/>
          <w:i/>
          <w:color w:val="000000"/>
          <w:sz w:val="24"/>
          <w:szCs w:val="24"/>
          <w:shd w:val="clear" w:color="auto" w:fill="FFFFFF"/>
        </w:rPr>
      </w:pPr>
      <w:r w:rsidRPr="00FB7B2A">
        <w:rPr>
          <w:rFonts w:ascii="Times New Roman" w:eastAsia="標楷體" w:hAnsi="Times New Roman"/>
          <w:i/>
          <w:color w:val="000000"/>
          <w:sz w:val="24"/>
          <w:szCs w:val="24"/>
          <w:shd w:val="clear" w:color="auto" w:fill="FFFFFF"/>
        </w:rPr>
        <w:t>…</w:t>
      </w:r>
    </w:p>
    <w:p w:rsidR="00FB7B2A" w:rsidRPr="00FB7B2A" w:rsidRDefault="00FB7B2A" w:rsidP="00FB7B2A">
      <w:pPr>
        <w:pStyle w:val="a9"/>
        <w:tabs>
          <w:tab w:val="left" w:pos="2683"/>
        </w:tabs>
        <w:overflowPunct w:val="0"/>
        <w:autoSpaceDE w:val="0"/>
        <w:autoSpaceDN w:val="0"/>
        <w:ind w:leftChars="878" w:left="2683" w:hangingChars="240" w:hanging="576"/>
        <w:jc w:val="both"/>
        <w:rPr>
          <w:rFonts w:ascii="Times New Roman" w:eastAsia="標楷體" w:hAnsi="Times New Roman"/>
          <w:i/>
          <w:sz w:val="24"/>
          <w:szCs w:val="24"/>
        </w:rPr>
      </w:pPr>
    </w:p>
    <w:p w:rsidR="00F321B0" w:rsidRPr="00F321B0" w:rsidRDefault="00F321B0" w:rsidP="00FB7B2A">
      <w:pPr>
        <w:pStyle w:val="a9"/>
        <w:tabs>
          <w:tab w:val="left" w:pos="2683"/>
        </w:tabs>
        <w:overflowPunct w:val="0"/>
        <w:autoSpaceDE w:val="0"/>
        <w:autoSpaceDN w:val="0"/>
        <w:ind w:leftChars="878" w:left="2683" w:hangingChars="240" w:hanging="576"/>
        <w:jc w:val="both"/>
        <w:rPr>
          <w:rFonts w:ascii="Times New Roman" w:eastAsia="標楷體" w:hAnsi="Times New Roman"/>
          <w:sz w:val="24"/>
          <w:szCs w:val="24"/>
        </w:rPr>
      </w:pPr>
      <w:r w:rsidRPr="00FB7B2A">
        <w:rPr>
          <w:rFonts w:ascii="Times New Roman" w:eastAsia="標楷體" w:hAnsi="Times New Roman"/>
          <w:i/>
          <w:sz w:val="24"/>
          <w:szCs w:val="24"/>
        </w:rPr>
        <w:t>(b)</w:t>
      </w:r>
      <w:r w:rsidRPr="00FB7B2A">
        <w:rPr>
          <w:rFonts w:ascii="Times New Roman" w:eastAsia="標楷體" w:hAnsi="Times New Roman"/>
          <w:i/>
          <w:sz w:val="24"/>
          <w:szCs w:val="24"/>
        </w:rPr>
        <w:tab/>
      </w:r>
      <w:r w:rsidRPr="00FB7B2A">
        <w:rPr>
          <w:rFonts w:ascii="Times New Roman" w:eastAsia="標楷體" w:hAnsi="Times New Roman"/>
          <w:i/>
          <w:color w:val="000000"/>
          <w:sz w:val="24"/>
          <w:szCs w:val="24"/>
          <w:shd w:val="clear" w:color="auto" w:fill="FFFFFF"/>
        </w:rPr>
        <w:t>…</w:t>
      </w:r>
      <w:r w:rsidRPr="00FB7B2A">
        <w:rPr>
          <w:rFonts w:ascii="Times New Roman" w:eastAsia="標楷體" w:hAnsi="Times New Roman"/>
          <w:i/>
          <w:sz w:val="24"/>
          <w:szCs w:val="24"/>
        </w:rPr>
        <w:t xml:space="preserve"> </w:t>
      </w:r>
      <w:r w:rsidRPr="00FB7B2A">
        <w:rPr>
          <w:rFonts w:ascii="Times New Roman" w:eastAsia="標楷體" w:hAnsi="Times New Roman"/>
          <w:i/>
          <w:sz w:val="24"/>
          <w:szCs w:val="24"/>
        </w:rPr>
        <w:t>任何支出或開支</w:t>
      </w:r>
      <w:r w:rsidRPr="00FB7B2A">
        <w:rPr>
          <w:rFonts w:ascii="Times New Roman" w:eastAsia="標楷體" w:hAnsi="Times New Roman"/>
          <w:b/>
          <w:i/>
          <w:sz w:val="24"/>
          <w:szCs w:val="24"/>
          <w:u w:val="single"/>
        </w:rPr>
        <w:t>而又並非為產生上述利潤而花費者</w:t>
      </w:r>
      <w:r w:rsidRPr="00FB7B2A">
        <w:rPr>
          <w:rFonts w:ascii="Times New Roman" w:eastAsia="標楷體" w:hAnsi="Times New Roman"/>
          <w:i/>
          <w:sz w:val="24"/>
          <w:szCs w:val="24"/>
        </w:rPr>
        <w:t>…</w:t>
      </w:r>
      <w:r w:rsidRPr="00FB7B2A">
        <w:rPr>
          <w:rFonts w:ascii="Times New Roman" w:eastAsia="標楷體" w:hAnsi="Times New Roman"/>
          <w:b/>
          <w:i/>
          <w:sz w:val="24"/>
          <w:szCs w:val="24"/>
          <w:u w:val="single"/>
        </w:rPr>
        <w:t>(</w:t>
      </w:r>
      <w:r w:rsidRPr="00FB7B2A">
        <w:rPr>
          <w:rFonts w:ascii="Times New Roman" w:eastAsia="標楷體" w:hAnsi="Times New Roman"/>
          <w:b/>
          <w:i/>
          <w:sz w:val="24"/>
          <w:szCs w:val="24"/>
          <w:u w:val="single"/>
        </w:rPr>
        <w:t>語氣強調</w:t>
      </w:r>
      <w:r w:rsidRPr="00FB7B2A">
        <w:rPr>
          <w:rFonts w:ascii="Times New Roman" w:eastAsia="標楷體" w:hAnsi="Times New Roman"/>
          <w:b/>
          <w:i/>
          <w:sz w:val="24"/>
          <w:szCs w:val="24"/>
          <w:u w:val="single"/>
        </w:rPr>
        <w:t>)</w:t>
      </w:r>
      <w:r w:rsidRPr="00F321B0">
        <w:rPr>
          <w:rFonts w:ascii="Times New Roman" w:eastAsia="標楷體" w:hAnsi="Times New Roman"/>
          <w:sz w:val="24"/>
          <w:szCs w:val="24"/>
        </w:rPr>
        <w:t>」</w:t>
      </w:r>
    </w:p>
    <w:p w:rsidR="00F321B0" w:rsidRPr="00F321B0" w:rsidRDefault="00F321B0" w:rsidP="00F321B0">
      <w:pPr>
        <w:pStyle w:val="a9"/>
        <w:overflowPunct w:val="0"/>
        <w:autoSpaceDE w:val="0"/>
        <w:autoSpaceDN w:val="0"/>
        <w:jc w:val="both"/>
        <w:rPr>
          <w:rFonts w:ascii="Times New Roman" w:eastAsia="標楷體" w:hAnsi="Times New Roman"/>
          <w:sz w:val="24"/>
          <w:szCs w:val="24"/>
        </w:rPr>
      </w:pPr>
    </w:p>
    <w:p w:rsidR="00F321B0" w:rsidRPr="00F321B0" w:rsidRDefault="00F321B0" w:rsidP="00FB7B2A">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Chu J</w:t>
      </w:r>
      <w:r w:rsidRPr="00F321B0">
        <w:rPr>
          <w:rFonts w:ascii="Times New Roman" w:eastAsia="標楷體" w:hAnsi="Times New Roman"/>
          <w:sz w:val="24"/>
          <w:szCs w:val="24"/>
        </w:rPr>
        <w:t>於</w:t>
      </w:r>
      <w:r w:rsidRPr="00FB7B2A">
        <w:rPr>
          <w:rFonts w:ascii="Times New Roman" w:eastAsia="標楷體" w:hAnsi="Times New Roman"/>
          <w:sz w:val="24"/>
          <w:szCs w:val="24"/>
          <w:u w:val="single"/>
        </w:rPr>
        <w:t>So Kai Tong v Commissioner of Inland Revenue</w:t>
      </w:r>
      <w:r w:rsidRPr="00F321B0">
        <w:rPr>
          <w:rFonts w:ascii="Times New Roman" w:eastAsia="標楷體" w:hAnsi="Times New Roman"/>
          <w:sz w:val="24"/>
          <w:szCs w:val="24"/>
        </w:rPr>
        <w:t xml:space="preserve"> [2004] 2 HKLRD 416</w:t>
      </w:r>
      <w:r w:rsidRPr="00F321B0">
        <w:rPr>
          <w:rFonts w:ascii="Times New Roman" w:eastAsia="標楷體" w:hAnsi="Times New Roman"/>
          <w:sz w:val="24"/>
          <w:szCs w:val="24"/>
        </w:rPr>
        <w:t>詳細檢視稅例第</w:t>
      </w:r>
      <w:r w:rsidRPr="00F321B0">
        <w:rPr>
          <w:rFonts w:ascii="Times New Roman" w:eastAsia="標楷體" w:hAnsi="Times New Roman"/>
          <w:sz w:val="24"/>
          <w:szCs w:val="24"/>
        </w:rPr>
        <w:t>16</w:t>
      </w:r>
      <w:r w:rsidRPr="00F321B0">
        <w:rPr>
          <w:rFonts w:ascii="Times New Roman" w:eastAsia="標楷體" w:hAnsi="Times New Roman"/>
          <w:sz w:val="24"/>
          <w:szCs w:val="24"/>
        </w:rPr>
        <w:t>及</w:t>
      </w:r>
      <w:r w:rsidRPr="00F321B0">
        <w:rPr>
          <w:rFonts w:ascii="Times New Roman" w:eastAsia="標楷體" w:hAnsi="Times New Roman"/>
          <w:sz w:val="24"/>
          <w:szCs w:val="24"/>
        </w:rPr>
        <w:t>17</w:t>
      </w:r>
      <w:r w:rsidRPr="00F321B0">
        <w:rPr>
          <w:rFonts w:ascii="Times New Roman" w:eastAsia="標楷體" w:hAnsi="Times New Roman"/>
          <w:sz w:val="24"/>
          <w:szCs w:val="24"/>
        </w:rPr>
        <w:t>條，並指出在決定相關支出及開支是否為產生應課稅利潤而招致時，法庭應採用客觀標準，考慮所有相關情況：</w:t>
      </w:r>
    </w:p>
    <w:p w:rsidR="00F321B0" w:rsidRPr="00F321B0" w:rsidRDefault="00F321B0" w:rsidP="00F321B0">
      <w:pPr>
        <w:pStyle w:val="a9"/>
        <w:overflowPunct w:val="0"/>
        <w:autoSpaceDE w:val="0"/>
        <w:autoSpaceDN w:val="0"/>
        <w:jc w:val="both"/>
        <w:rPr>
          <w:rFonts w:ascii="Times New Roman" w:eastAsia="標楷體" w:hAnsi="Times New Roman"/>
          <w:sz w:val="24"/>
          <w:szCs w:val="24"/>
        </w:rPr>
      </w:pPr>
      <w:r w:rsidRPr="00F321B0">
        <w:rPr>
          <w:rFonts w:ascii="Times New Roman" w:eastAsia="標楷體" w:hAnsi="Times New Roman"/>
          <w:sz w:val="24"/>
          <w:szCs w:val="24"/>
        </w:rPr>
        <w:t xml:space="preserve"> </w:t>
      </w:r>
    </w:p>
    <w:p w:rsidR="00F321B0" w:rsidRPr="006E7BBA" w:rsidRDefault="00FB7B2A" w:rsidP="00FB7B2A">
      <w:pPr>
        <w:pStyle w:val="a9"/>
        <w:tabs>
          <w:tab w:val="left" w:pos="2107"/>
        </w:tabs>
        <w:overflowPunct w:val="0"/>
        <w:autoSpaceDE w:val="0"/>
        <w:autoSpaceDN w:val="0"/>
        <w:ind w:leftChars="638" w:left="2107" w:hangingChars="240" w:hanging="576"/>
        <w:jc w:val="both"/>
        <w:rPr>
          <w:rFonts w:ascii="Times New Roman" w:eastAsia="標楷體" w:hAnsi="Times New Roman"/>
          <w:b/>
          <w:i/>
          <w:sz w:val="24"/>
          <w:szCs w:val="24"/>
          <w:u w:val="single"/>
        </w:rPr>
      </w:pPr>
      <w:r>
        <w:rPr>
          <w:rFonts w:ascii="Times New Roman" w:eastAsia="標楷體" w:hAnsi="Times New Roman"/>
          <w:sz w:val="24"/>
          <w:szCs w:val="24"/>
        </w:rPr>
        <w:t>‘</w:t>
      </w:r>
      <w:r w:rsidR="00F321B0" w:rsidRPr="006E7BBA">
        <w:rPr>
          <w:rFonts w:ascii="Times New Roman" w:eastAsia="標楷體" w:hAnsi="Times New Roman"/>
          <w:i/>
          <w:sz w:val="24"/>
          <w:szCs w:val="24"/>
        </w:rPr>
        <w:t>27.</w:t>
      </w:r>
      <w:r w:rsidRPr="006E7BBA">
        <w:rPr>
          <w:rFonts w:ascii="Times New Roman" w:eastAsia="標楷體" w:hAnsi="Times New Roman"/>
          <w:i/>
          <w:sz w:val="24"/>
          <w:szCs w:val="24"/>
        </w:rPr>
        <w:tab/>
      </w:r>
      <w:r w:rsidR="00F321B0" w:rsidRPr="006E7BBA">
        <w:rPr>
          <w:rFonts w:ascii="Times New Roman" w:eastAsia="標楷體" w:hAnsi="Times New Roman"/>
          <w:i/>
          <w:sz w:val="24"/>
          <w:szCs w:val="24"/>
        </w:rPr>
        <w:t xml:space="preserve">The appellant argues that there is under the IRO no concept of a computation of expenses. He says that s. 16(1) is a </w:t>
      </w:r>
      <w:r w:rsidR="006E7BBA" w:rsidRPr="006E7BBA">
        <w:rPr>
          <w:rFonts w:ascii="Times New Roman" w:eastAsia="標楷體" w:hAnsi="Times New Roman"/>
          <w:i/>
          <w:sz w:val="24"/>
          <w:szCs w:val="24"/>
        </w:rPr>
        <w:t>“</w:t>
      </w:r>
      <w:r w:rsidR="00F321B0" w:rsidRPr="006E7BBA">
        <w:rPr>
          <w:rFonts w:ascii="Times New Roman" w:eastAsia="標楷體" w:hAnsi="Times New Roman"/>
          <w:i/>
          <w:sz w:val="24"/>
          <w:szCs w:val="24"/>
        </w:rPr>
        <w:t>qualifying section</w:t>
      </w:r>
      <w:r w:rsidR="006E7BBA" w:rsidRPr="006E7BBA">
        <w:rPr>
          <w:rFonts w:ascii="Times New Roman" w:eastAsia="標楷體" w:hAnsi="Times New Roman"/>
          <w:i/>
          <w:sz w:val="24"/>
          <w:szCs w:val="24"/>
        </w:rPr>
        <w:t>”</w:t>
      </w:r>
      <w:r w:rsidR="00F321B0" w:rsidRPr="006E7BBA">
        <w:rPr>
          <w:rFonts w:ascii="Times New Roman" w:eastAsia="標楷體" w:hAnsi="Times New Roman"/>
          <w:i/>
          <w:sz w:val="24"/>
          <w:szCs w:val="24"/>
        </w:rPr>
        <w:t xml:space="preserve"> that sets out the allowable tax deductions. Section 17(1), on the other hand, is a </w:t>
      </w:r>
      <w:r w:rsidR="006E7BBA" w:rsidRPr="006E7BBA">
        <w:rPr>
          <w:rFonts w:ascii="Times New Roman" w:eastAsia="標楷體" w:hAnsi="Times New Roman"/>
          <w:i/>
          <w:sz w:val="24"/>
          <w:szCs w:val="24"/>
        </w:rPr>
        <w:t>“</w:t>
      </w:r>
      <w:r w:rsidR="00F321B0" w:rsidRPr="006E7BBA">
        <w:rPr>
          <w:rFonts w:ascii="Times New Roman" w:eastAsia="標楷體" w:hAnsi="Times New Roman"/>
          <w:i/>
          <w:sz w:val="24"/>
          <w:szCs w:val="24"/>
        </w:rPr>
        <w:t>disallowing section</w:t>
      </w:r>
      <w:r w:rsidR="006E7BBA" w:rsidRPr="006E7BBA">
        <w:rPr>
          <w:rFonts w:ascii="Times New Roman" w:eastAsia="標楷體" w:hAnsi="Times New Roman"/>
          <w:i/>
          <w:sz w:val="24"/>
          <w:szCs w:val="24"/>
        </w:rPr>
        <w:t>”</w:t>
      </w:r>
      <w:r w:rsidR="00F321B0" w:rsidRPr="006E7BBA">
        <w:rPr>
          <w:rFonts w:ascii="Times New Roman" w:eastAsia="標楷體" w:hAnsi="Times New Roman"/>
          <w:i/>
          <w:sz w:val="24"/>
          <w:szCs w:val="24"/>
        </w:rPr>
        <w:t xml:space="preserve"> that sets out the expenses that cannot be allowed, even though they are qualified under s. 16. </w:t>
      </w:r>
      <w:r w:rsidR="00F321B0" w:rsidRPr="006E7BBA">
        <w:rPr>
          <w:rFonts w:ascii="Times New Roman" w:eastAsia="標楷體" w:hAnsi="Times New Roman"/>
          <w:b/>
          <w:i/>
          <w:sz w:val="24"/>
          <w:szCs w:val="24"/>
          <w:u w:val="single"/>
        </w:rPr>
        <w:t xml:space="preserve">The appellant contends that where an expense is qualified as a </w:t>
      </w:r>
      <w:r w:rsidR="00F321B0" w:rsidRPr="006E7BBA">
        <w:rPr>
          <w:rFonts w:ascii="Times New Roman" w:eastAsia="標楷體" w:hAnsi="Times New Roman"/>
          <w:b/>
          <w:i/>
          <w:sz w:val="24"/>
          <w:szCs w:val="24"/>
          <w:u w:val="single"/>
        </w:rPr>
        <w:lastRenderedPageBreak/>
        <w:t>deduction under s. 16(1), so long as it is not disallowed by s. 17(1), then it should be allowed in whole, and there is no room for apportionment. In other words, the appellant suggests that s. 16(1) has to be read subject to s. 17(1).</w:t>
      </w:r>
    </w:p>
    <w:p w:rsidR="00F321B0" w:rsidRPr="006E7BBA" w:rsidRDefault="00F321B0" w:rsidP="00FB7B2A">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p>
    <w:p w:rsidR="00F321B0" w:rsidRPr="006E7BBA" w:rsidRDefault="00F321B0" w:rsidP="00FB7B2A">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r w:rsidRPr="006E7BBA">
        <w:rPr>
          <w:rFonts w:ascii="Times New Roman" w:eastAsia="標楷體" w:hAnsi="Times New Roman"/>
          <w:i/>
          <w:sz w:val="24"/>
          <w:szCs w:val="24"/>
        </w:rPr>
        <w:t>28.</w:t>
      </w:r>
      <w:r w:rsidR="00FB7B2A" w:rsidRPr="006E7BBA">
        <w:rPr>
          <w:rFonts w:ascii="Times New Roman" w:eastAsia="標楷體" w:hAnsi="Times New Roman"/>
          <w:i/>
          <w:sz w:val="24"/>
          <w:szCs w:val="24"/>
        </w:rPr>
        <w:tab/>
      </w:r>
      <w:r w:rsidRPr="006E7BBA">
        <w:rPr>
          <w:rFonts w:ascii="Times New Roman" w:eastAsia="標楷體" w:hAnsi="Times New Roman"/>
          <w:b/>
          <w:i/>
          <w:sz w:val="24"/>
          <w:szCs w:val="24"/>
          <w:u w:val="single"/>
        </w:rPr>
        <w:t>I am unable to accept this submission.</w:t>
      </w:r>
      <w:r w:rsidRPr="006E7BBA">
        <w:rPr>
          <w:rFonts w:ascii="Times New Roman" w:eastAsia="標楷體" w:hAnsi="Times New Roman"/>
          <w:i/>
          <w:sz w:val="24"/>
          <w:szCs w:val="24"/>
        </w:rPr>
        <w:t xml:space="preserve"> Firstly, there is nothing in the two sections to suggest, let alone permit, such a construction. It is unsupported by any authority. Neither do the judgments of the Privy Council in CIR v Mutual Investment Co L</w:t>
      </w:r>
      <w:r w:rsidRPr="006E7BBA">
        <w:rPr>
          <w:rFonts w:ascii="Times New Roman" w:eastAsia="標楷體" w:hAnsi="Times New Roman"/>
          <w:i/>
          <w:sz w:val="24"/>
          <w:szCs w:val="24"/>
          <w:lang w:val="x-none"/>
        </w:rPr>
        <w:t>t</w:t>
      </w:r>
      <w:r w:rsidRPr="006E7BBA">
        <w:rPr>
          <w:rFonts w:ascii="Times New Roman" w:eastAsia="標楷體" w:hAnsi="Times New Roman"/>
          <w:i/>
          <w:sz w:val="24"/>
          <w:szCs w:val="24"/>
        </w:rPr>
        <w:t xml:space="preserve">d [1967] 1 AC 587 and Lo &amp; Lo v CIR (1986) 2 HKTC 34 support such construction. </w:t>
      </w:r>
      <w:r w:rsidRPr="006E7BBA">
        <w:rPr>
          <w:rFonts w:ascii="Times New Roman" w:eastAsia="標楷體" w:hAnsi="Times New Roman"/>
          <w:b/>
          <w:i/>
          <w:sz w:val="24"/>
          <w:szCs w:val="24"/>
          <w:u w:val="single"/>
        </w:rPr>
        <w:t>Secondly, the appellant is effectively saying that once an expense of the kind recognized under s. 16(1), but not disallowed under s. 17(1), had been effected, then irrespective of the amount involved or the reason for it, the Revenue cannot question its genuineness or the amount of the expense. This plainly defies logic and defeats the role of the Revenue in determining the amount of chargeable profits.</w:t>
      </w:r>
    </w:p>
    <w:p w:rsidR="00FB7B2A" w:rsidRPr="006E7BBA" w:rsidRDefault="00FB7B2A" w:rsidP="00FB7B2A">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p>
    <w:p w:rsidR="00F321B0" w:rsidRPr="006E7BBA" w:rsidRDefault="00F321B0" w:rsidP="00B7234A">
      <w:pPr>
        <w:pStyle w:val="a9"/>
        <w:overflowPunct w:val="0"/>
        <w:autoSpaceDE w:val="0"/>
        <w:autoSpaceDN w:val="0"/>
        <w:ind w:leftChars="878" w:left="2107"/>
        <w:jc w:val="both"/>
        <w:rPr>
          <w:rFonts w:ascii="Times New Roman" w:eastAsia="標楷體" w:hAnsi="Times New Roman"/>
          <w:i/>
          <w:sz w:val="24"/>
          <w:szCs w:val="24"/>
        </w:rPr>
      </w:pPr>
      <w:r w:rsidRPr="006E7BBA">
        <w:rPr>
          <w:rFonts w:ascii="Times New Roman" w:eastAsia="標楷體" w:hAnsi="Times New Roman"/>
          <w:i/>
          <w:sz w:val="24"/>
          <w:szCs w:val="24"/>
        </w:rPr>
        <w:t>…</w:t>
      </w:r>
    </w:p>
    <w:p w:rsidR="00FB7B2A" w:rsidRPr="006E7BBA" w:rsidRDefault="00FB7B2A" w:rsidP="00FB7B2A">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p>
    <w:p w:rsidR="00F321B0" w:rsidRPr="006E7BBA" w:rsidRDefault="00F321B0" w:rsidP="00FB7B2A">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r w:rsidRPr="006E7BBA">
        <w:rPr>
          <w:rFonts w:ascii="Times New Roman" w:eastAsia="標楷體" w:hAnsi="Times New Roman"/>
          <w:i/>
          <w:sz w:val="24"/>
          <w:szCs w:val="24"/>
        </w:rPr>
        <w:t>30.</w:t>
      </w:r>
      <w:r w:rsidR="00FB7B2A" w:rsidRPr="006E7BBA">
        <w:rPr>
          <w:rFonts w:ascii="Times New Roman" w:eastAsia="標楷體" w:hAnsi="Times New Roman"/>
          <w:i/>
          <w:sz w:val="24"/>
          <w:szCs w:val="24"/>
        </w:rPr>
        <w:tab/>
      </w:r>
      <w:r w:rsidRPr="006E7BBA">
        <w:rPr>
          <w:rFonts w:ascii="Times New Roman" w:eastAsia="標楷體" w:hAnsi="Times New Roman"/>
          <w:i/>
          <w:sz w:val="24"/>
          <w:szCs w:val="24"/>
        </w:rPr>
        <w:t xml:space="preserve">It is correct for the appellant to say that the words </w:t>
      </w:r>
      <w:r w:rsidR="006E7BBA">
        <w:rPr>
          <w:rFonts w:ascii="Times New Roman" w:eastAsia="標楷體" w:hAnsi="Times New Roman"/>
          <w:i/>
          <w:sz w:val="24"/>
          <w:szCs w:val="24"/>
        </w:rPr>
        <w:t>“</w:t>
      </w:r>
      <w:r w:rsidRPr="006E7BBA">
        <w:rPr>
          <w:rFonts w:ascii="Times New Roman" w:eastAsia="標楷體" w:hAnsi="Times New Roman"/>
          <w:i/>
          <w:sz w:val="24"/>
          <w:szCs w:val="24"/>
        </w:rPr>
        <w:t>wholly and exclusively</w:t>
      </w:r>
      <w:r w:rsidR="006E7BBA">
        <w:rPr>
          <w:rFonts w:ascii="Times New Roman" w:eastAsia="標楷體" w:hAnsi="Times New Roman"/>
          <w:i/>
          <w:sz w:val="24"/>
          <w:szCs w:val="24"/>
        </w:rPr>
        <w:t>”</w:t>
      </w:r>
      <w:r w:rsidRPr="006E7BBA">
        <w:rPr>
          <w:rFonts w:ascii="Times New Roman" w:eastAsia="標楷體" w:hAnsi="Times New Roman"/>
          <w:i/>
          <w:sz w:val="24"/>
          <w:szCs w:val="24"/>
        </w:rPr>
        <w:t xml:space="preserve"> had been removed from s. 16(1). </w:t>
      </w:r>
      <w:r w:rsidRPr="006E7BBA">
        <w:rPr>
          <w:rFonts w:ascii="Times New Roman" w:eastAsia="標楷體" w:hAnsi="Times New Roman"/>
          <w:b/>
          <w:i/>
          <w:sz w:val="24"/>
          <w:szCs w:val="24"/>
          <w:u w:val="single"/>
        </w:rPr>
        <w:t xml:space="preserve">In its place, however, the words </w:t>
      </w:r>
      <w:r w:rsidR="00B7234A">
        <w:rPr>
          <w:rFonts w:ascii="Times New Roman" w:eastAsia="標楷體" w:hAnsi="Times New Roman"/>
          <w:b/>
          <w:i/>
          <w:sz w:val="24"/>
          <w:szCs w:val="24"/>
          <w:u w:val="single"/>
        </w:rPr>
        <w:t>“</w:t>
      </w:r>
      <w:r w:rsidRPr="006E7BBA">
        <w:rPr>
          <w:rFonts w:ascii="Times New Roman" w:eastAsia="標楷體" w:hAnsi="Times New Roman"/>
          <w:b/>
          <w:i/>
          <w:sz w:val="24"/>
          <w:szCs w:val="24"/>
          <w:u w:val="single"/>
        </w:rPr>
        <w:t>to the extent to which</w:t>
      </w:r>
      <w:r w:rsidR="00B7234A">
        <w:rPr>
          <w:rFonts w:ascii="Times New Roman" w:eastAsia="標楷體" w:hAnsi="Times New Roman"/>
          <w:b/>
          <w:i/>
          <w:sz w:val="24"/>
          <w:szCs w:val="24"/>
          <w:u w:val="single"/>
        </w:rPr>
        <w:t>”</w:t>
      </w:r>
      <w:r w:rsidRPr="006E7BBA">
        <w:rPr>
          <w:rFonts w:ascii="Times New Roman" w:eastAsia="標楷體" w:hAnsi="Times New Roman"/>
          <w:b/>
          <w:i/>
          <w:sz w:val="24"/>
          <w:szCs w:val="24"/>
          <w:u w:val="single"/>
        </w:rPr>
        <w:t xml:space="preserve"> the outgoings and expenses had been enacted.</w:t>
      </w:r>
      <w:r w:rsidRPr="006E7BBA">
        <w:rPr>
          <w:rFonts w:ascii="Times New Roman" w:eastAsia="標楷體" w:hAnsi="Times New Roman"/>
          <w:i/>
          <w:sz w:val="24"/>
          <w:szCs w:val="24"/>
        </w:rPr>
        <w:t xml:space="preserve"> In Lo &amp; Lo v CIR (1986) 2 HKTC 34, Lord Brightman (at p. 71) pointed out that:</w:t>
      </w:r>
    </w:p>
    <w:p w:rsidR="00F321B0" w:rsidRPr="006E7BBA" w:rsidRDefault="00F321B0" w:rsidP="00F321B0">
      <w:pPr>
        <w:pStyle w:val="a9"/>
        <w:tabs>
          <w:tab w:val="left" w:pos="851"/>
        </w:tabs>
        <w:overflowPunct w:val="0"/>
        <w:autoSpaceDE w:val="0"/>
        <w:autoSpaceDN w:val="0"/>
        <w:jc w:val="both"/>
        <w:rPr>
          <w:rFonts w:ascii="Times New Roman" w:eastAsia="標楷體" w:hAnsi="Times New Roman"/>
          <w:b/>
          <w:i/>
          <w:sz w:val="24"/>
          <w:szCs w:val="24"/>
          <w:u w:val="single"/>
        </w:rPr>
      </w:pPr>
    </w:p>
    <w:p w:rsidR="00F321B0" w:rsidRPr="006E7BBA" w:rsidRDefault="00B7234A" w:rsidP="00FB7B2A">
      <w:pPr>
        <w:pStyle w:val="a9"/>
        <w:overflowPunct w:val="0"/>
        <w:autoSpaceDE w:val="0"/>
        <w:autoSpaceDN w:val="0"/>
        <w:ind w:leftChars="878" w:left="2107"/>
        <w:jc w:val="both"/>
        <w:rPr>
          <w:rFonts w:ascii="Times New Roman" w:eastAsia="標楷體" w:hAnsi="Times New Roman"/>
          <w:i/>
          <w:sz w:val="24"/>
          <w:szCs w:val="24"/>
        </w:rPr>
      </w:pPr>
      <w:r>
        <w:rPr>
          <w:rFonts w:ascii="Times New Roman" w:eastAsia="標楷體" w:hAnsi="Times New Roman"/>
          <w:b/>
          <w:i/>
          <w:sz w:val="24"/>
          <w:szCs w:val="24"/>
          <w:u w:val="single"/>
        </w:rPr>
        <w:t>“</w:t>
      </w:r>
      <w:r w:rsidR="00F321B0" w:rsidRPr="006E7BBA">
        <w:rPr>
          <w:rFonts w:ascii="Times New Roman" w:eastAsia="標楷體" w:hAnsi="Times New Roman"/>
          <w:b/>
          <w:i/>
          <w:sz w:val="24"/>
          <w:szCs w:val="24"/>
          <w:u w:val="single"/>
        </w:rPr>
        <w:t>Sections 16 and 17 provide exhaustively for deductions in the sense that permitted deductions are confined to outgoings and expenses incurred in the production of profits in respect of which tax is chargeable; that such permitted deductions expressly include those specified in (a) to (h) of s. 16(1), and expressly exclude those in s. 17.</w:t>
      </w:r>
      <w:r>
        <w:rPr>
          <w:rFonts w:ascii="Times New Roman" w:eastAsia="標楷體" w:hAnsi="Times New Roman"/>
          <w:b/>
          <w:i/>
          <w:sz w:val="24"/>
          <w:szCs w:val="24"/>
          <w:u w:val="single"/>
        </w:rPr>
        <w:t>”</w:t>
      </w:r>
      <w:r w:rsidR="00F321B0" w:rsidRPr="006E7BBA">
        <w:rPr>
          <w:rFonts w:ascii="Times New Roman" w:eastAsia="標楷體" w:hAnsi="Times New Roman"/>
          <w:i/>
          <w:sz w:val="24"/>
          <w:szCs w:val="24"/>
        </w:rPr>
        <w:t xml:space="preserve"> (Emphasis added).</w:t>
      </w:r>
    </w:p>
    <w:p w:rsidR="00F321B0" w:rsidRPr="006E7BBA" w:rsidRDefault="00F321B0" w:rsidP="00F321B0">
      <w:pPr>
        <w:pStyle w:val="a9"/>
        <w:overflowPunct w:val="0"/>
        <w:autoSpaceDE w:val="0"/>
        <w:autoSpaceDN w:val="0"/>
        <w:jc w:val="both"/>
        <w:rPr>
          <w:rFonts w:ascii="Times New Roman" w:eastAsia="標楷體" w:hAnsi="Times New Roman"/>
          <w:i/>
          <w:sz w:val="24"/>
          <w:szCs w:val="24"/>
        </w:rPr>
      </w:pPr>
    </w:p>
    <w:p w:rsidR="00F321B0" w:rsidRPr="006E7BBA" w:rsidRDefault="00F321B0" w:rsidP="00FB7B2A">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r w:rsidRPr="006E7BBA">
        <w:rPr>
          <w:rFonts w:ascii="Times New Roman" w:eastAsia="標楷體" w:hAnsi="Times New Roman"/>
          <w:i/>
          <w:sz w:val="24"/>
          <w:szCs w:val="24"/>
        </w:rPr>
        <w:t>31.</w:t>
      </w:r>
      <w:r w:rsidR="00FB7B2A" w:rsidRPr="006E7BBA">
        <w:rPr>
          <w:rFonts w:ascii="Times New Roman" w:eastAsia="標楷體" w:hAnsi="Times New Roman"/>
          <w:i/>
          <w:sz w:val="24"/>
          <w:szCs w:val="24"/>
        </w:rPr>
        <w:tab/>
      </w:r>
      <w:r w:rsidRPr="006E7BBA">
        <w:rPr>
          <w:rFonts w:ascii="Times New Roman" w:eastAsia="標楷體" w:hAnsi="Times New Roman"/>
          <w:b/>
          <w:i/>
          <w:sz w:val="24"/>
          <w:szCs w:val="24"/>
          <w:u w:val="single"/>
        </w:rPr>
        <w:t xml:space="preserve">Therefore, notwithstanding the deletion of the words </w:t>
      </w:r>
      <w:r w:rsidR="006E7BBA">
        <w:rPr>
          <w:rFonts w:ascii="Times New Roman" w:eastAsia="標楷體" w:hAnsi="Times New Roman"/>
          <w:b/>
          <w:i/>
          <w:sz w:val="24"/>
          <w:szCs w:val="24"/>
          <w:u w:val="single"/>
        </w:rPr>
        <w:t>“</w:t>
      </w:r>
      <w:r w:rsidRPr="006E7BBA">
        <w:rPr>
          <w:rFonts w:ascii="Times New Roman" w:eastAsia="標楷體" w:hAnsi="Times New Roman"/>
          <w:b/>
          <w:i/>
          <w:sz w:val="24"/>
          <w:szCs w:val="24"/>
          <w:u w:val="single"/>
        </w:rPr>
        <w:t>wholly and exclusively</w:t>
      </w:r>
      <w:r w:rsidR="006E7BBA">
        <w:rPr>
          <w:rFonts w:ascii="Times New Roman" w:eastAsia="標楷體" w:hAnsi="Times New Roman"/>
          <w:b/>
          <w:i/>
          <w:sz w:val="24"/>
          <w:szCs w:val="24"/>
          <w:u w:val="single"/>
        </w:rPr>
        <w:t>”</w:t>
      </w:r>
      <w:r w:rsidRPr="006E7BBA">
        <w:rPr>
          <w:rFonts w:ascii="Times New Roman" w:eastAsia="標楷體" w:hAnsi="Times New Roman"/>
          <w:b/>
          <w:i/>
          <w:sz w:val="24"/>
          <w:szCs w:val="24"/>
          <w:u w:val="single"/>
        </w:rPr>
        <w:t>, it remains necessary to identify what part of the outgoings and expenses are incurred for the production of chargeable profits.</w:t>
      </w:r>
      <w:r w:rsidRPr="006E7BBA">
        <w:rPr>
          <w:rFonts w:ascii="Times New Roman" w:eastAsia="標楷體" w:hAnsi="Times New Roman"/>
          <w:i/>
          <w:sz w:val="24"/>
          <w:szCs w:val="24"/>
        </w:rPr>
        <w:t xml:space="preserve"> As noted above, once the Commissioner, on the material before her, comes to the view that only part of the outgoing or expense under examination is incurred for the production of chargeable profits, she is under a duty to ascertain the extent to which such outgoing and expense is so incurred…</w:t>
      </w:r>
    </w:p>
    <w:p w:rsidR="00F321B0" w:rsidRPr="006E7BBA" w:rsidRDefault="00F321B0" w:rsidP="00F321B0">
      <w:pPr>
        <w:pStyle w:val="a9"/>
        <w:overflowPunct w:val="0"/>
        <w:autoSpaceDE w:val="0"/>
        <w:autoSpaceDN w:val="0"/>
        <w:jc w:val="both"/>
        <w:rPr>
          <w:rFonts w:ascii="Times New Roman" w:eastAsia="標楷體" w:hAnsi="Times New Roman"/>
          <w:i/>
          <w:sz w:val="24"/>
          <w:szCs w:val="24"/>
        </w:rPr>
      </w:pPr>
    </w:p>
    <w:p w:rsidR="00F321B0" w:rsidRPr="00F321B0" w:rsidRDefault="00F321B0" w:rsidP="00FB7B2A">
      <w:pPr>
        <w:pStyle w:val="a9"/>
        <w:tabs>
          <w:tab w:val="left" w:pos="2107"/>
        </w:tabs>
        <w:overflowPunct w:val="0"/>
        <w:autoSpaceDE w:val="0"/>
        <w:autoSpaceDN w:val="0"/>
        <w:ind w:leftChars="638" w:left="2107" w:hangingChars="240" w:hanging="576"/>
        <w:jc w:val="both"/>
        <w:rPr>
          <w:rFonts w:ascii="Times New Roman" w:eastAsia="標楷體" w:hAnsi="Times New Roman"/>
          <w:sz w:val="24"/>
          <w:szCs w:val="24"/>
        </w:rPr>
      </w:pPr>
      <w:r w:rsidRPr="006E7BBA">
        <w:rPr>
          <w:rFonts w:ascii="Times New Roman" w:eastAsia="標楷體" w:hAnsi="Times New Roman"/>
          <w:i/>
          <w:sz w:val="24"/>
          <w:szCs w:val="24"/>
        </w:rPr>
        <w:t>32.</w:t>
      </w:r>
      <w:r w:rsidR="00FB7B2A" w:rsidRPr="006E7BBA">
        <w:rPr>
          <w:rFonts w:ascii="Times New Roman" w:eastAsia="標楷體" w:hAnsi="Times New Roman"/>
          <w:i/>
          <w:sz w:val="24"/>
          <w:szCs w:val="24"/>
        </w:rPr>
        <w:tab/>
      </w:r>
      <w:r w:rsidRPr="006E7BBA">
        <w:rPr>
          <w:rFonts w:ascii="Times New Roman" w:eastAsia="標楷體" w:hAnsi="Times New Roman"/>
          <w:b/>
          <w:i/>
          <w:sz w:val="24"/>
          <w:szCs w:val="24"/>
          <w:u w:val="single"/>
        </w:rPr>
        <w:t>As noted above, an objective approach is called for in determining what part of the outgoing or expense is deductible. This involves looking at all the circumstances, including commercial considerations</w:t>
      </w:r>
      <w:r w:rsidRPr="006E7BBA">
        <w:rPr>
          <w:rFonts w:ascii="Times New Roman" w:eastAsia="標楷體" w:hAnsi="Times New Roman"/>
          <w:i/>
          <w:sz w:val="24"/>
          <w:szCs w:val="24"/>
        </w:rPr>
        <w:t>: Lo &amp; Lo v CIR (1986) 2 HKTC 34 at p. 71</w:t>
      </w:r>
      <w:proofErr w:type="gramStart"/>
      <w:r w:rsidRPr="006E7BBA">
        <w:rPr>
          <w:rFonts w:ascii="Times New Roman" w:eastAsia="標楷體" w:hAnsi="Times New Roman"/>
          <w:i/>
          <w:sz w:val="24"/>
          <w:szCs w:val="24"/>
        </w:rPr>
        <w:t>…</w:t>
      </w:r>
      <w:r w:rsidRPr="006E7BBA">
        <w:rPr>
          <w:rFonts w:ascii="Times New Roman" w:eastAsia="標楷體" w:hAnsi="Times New Roman"/>
          <w:b/>
          <w:i/>
          <w:sz w:val="24"/>
          <w:szCs w:val="24"/>
          <w:u w:val="single"/>
        </w:rPr>
        <w:t>(</w:t>
      </w:r>
      <w:proofErr w:type="gramEnd"/>
      <w:r w:rsidRPr="006E7BBA">
        <w:rPr>
          <w:rFonts w:ascii="Times New Roman" w:eastAsia="標楷體" w:hAnsi="Times New Roman"/>
          <w:b/>
          <w:i/>
          <w:sz w:val="24"/>
          <w:szCs w:val="24"/>
          <w:u w:val="single"/>
        </w:rPr>
        <w:t>語氣強調</w:t>
      </w:r>
      <w:r w:rsidRPr="006E7BBA">
        <w:rPr>
          <w:rFonts w:ascii="Times New Roman" w:eastAsia="標楷體" w:hAnsi="Times New Roman"/>
          <w:b/>
          <w:i/>
          <w:sz w:val="24"/>
          <w:szCs w:val="24"/>
          <w:u w:val="single"/>
        </w:rPr>
        <w:t>)</w:t>
      </w:r>
      <w:r w:rsidR="00FB7B2A" w:rsidRPr="00FB7B2A">
        <w:rPr>
          <w:rFonts w:ascii="Times New Roman" w:eastAsia="標楷體" w:hAnsi="Times New Roman"/>
          <w:sz w:val="24"/>
          <w:szCs w:val="24"/>
        </w:rPr>
        <w:t>’</w:t>
      </w:r>
    </w:p>
    <w:p w:rsidR="00F321B0" w:rsidRPr="00F321B0" w:rsidRDefault="00F321B0" w:rsidP="00F321B0">
      <w:pPr>
        <w:pStyle w:val="a9"/>
        <w:overflowPunct w:val="0"/>
        <w:autoSpaceDE w:val="0"/>
        <w:autoSpaceDN w:val="0"/>
        <w:jc w:val="both"/>
        <w:rPr>
          <w:rFonts w:ascii="Times New Roman" w:eastAsia="標楷體" w:hAnsi="Times New Roman"/>
          <w:sz w:val="24"/>
          <w:szCs w:val="24"/>
        </w:rPr>
      </w:pPr>
    </w:p>
    <w:p w:rsidR="00F321B0" w:rsidRPr="00F321B0" w:rsidRDefault="00F321B0" w:rsidP="00FB7B2A">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上訴個案</w:t>
      </w:r>
      <w:r w:rsidRPr="00FB7B2A">
        <w:rPr>
          <w:rFonts w:ascii="Times New Roman" w:eastAsia="標楷體" w:hAnsi="Times New Roman"/>
          <w:sz w:val="24"/>
          <w:szCs w:val="24"/>
          <w:u w:val="single"/>
        </w:rPr>
        <w:t>D94/99</w:t>
      </w:r>
      <w:r w:rsidRPr="00F321B0">
        <w:rPr>
          <w:rFonts w:ascii="Times New Roman" w:eastAsia="標楷體" w:hAnsi="Times New Roman"/>
          <w:sz w:val="24"/>
          <w:szCs w:val="24"/>
        </w:rPr>
        <w:t>的判詞亦有就這點討論如下：</w:t>
      </w:r>
    </w:p>
    <w:p w:rsidR="00F321B0" w:rsidRPr="00F321B0" w:rsidRDefault="00F321B0" w:rsidP="00F321B0">
      <w:pPr>
        <w:pStyle w:val="a9"/>
        <w:overflowPunct w:val="0"/>
        <w:autoSpaceDE w:val="0"/>
        <w:autoSpaceDN w:val="0"/>
        <w:ind w:left="426"/>
        <w:jc w:val="both"/>
        <w:rPr>
          <w:rFonts w:ascii="Times New Roman" w:eastAsia="標楷體" w:hAnsi="Times New Roman"/>
          <w:sz w:val="24"/>
          <w:szCs w:val="24"/>
        </w:rPr>
      </w:pPr>
    </w:p>
    <w:p w:rsidR="00F321B0" w:rsidRPr="006E7BBA" w:rsidRDefault="00FB7B2A" w:rsidP="00FB7B2A">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r>
        <w:rPr>
          <w:rFonts w:ascii="Times New Roman" w:eastAsia="標楷體" w:hAnsi="Times New Roman"/>
          <w:sz w:val="24"/>
          <w:szCs w:val="24"/>
        </w:rPr>
        <w:t>‘</w:t>
      </w:r>
      <w:r w:rsidR="00F321B0" w:rsidRPr="006E7BBA">
        <w:rPr>
          <w:rFonts w:ascii="Times New Roman" w:eastAsia="標楷體" w:hAnsi="Times New Roman"/>
          <w:i/>
          <w:sz w:val="24"/>
          <w:szCs w:val="24"/>
        </w:rPr>
        <w:t>24.</w:t>
      </w:r>
      <w:r w:rsidRPr="006E7BBA">
        <w:rPr>
          <w:rFonts w:ascii="Times New Roman" w:eastAsia="標楷體" w:hAnsi="Times New Roman"/>
          <w:i/>
          <w:sz w:val="24"/>
          <w:szCs w:val="24"/>
        </w:rPr>
        <w:tab/>
      </w:r>
      <w:r w:rsidR="00F321B0" w:rsidRPr="006E7BBA">
        <w:rPr>
          <w:rFonts w:ascii="Times New Roman" w:eastAsia="標楷體" w:hAnsi="Times New Roman"/>
          <w:i/>
          <w:sz w:val="24"/>
          <w:szCs w:val="24"/>
        </w:rPr>
        <w:t xml:space="preserve">Mr. B said that it was solely a matter for the Taxpayer and Company D as to what the fair and reasonable service would be. </w:t>
      </w:r>
      <w:r w:rsidR="00F321B0" w:rsidRPr="006E7BBA">
        <w:rPr>
          <w:rFonts w:ascii="Times New Roman" w:eastAsia="標楷體" w:hAnsi="Times New Roman"/>
          <w:b/>
          <w:i/>
          <w:sz w:val="24"/>
          <w:szCs w:val="24"/>
          <w:u w:val="single"/>
        </w:rPr>
        <w:t>We accept the Revenue’s submission that the matter had to be assessed objectively.</w:t>
      </w:r>
      <w:r w:rsidR="00F321B0" w:rsidRPr="006E7BBA">
        <w:rPr>
          <w:rFonts w:ascii="Times New Roman" w:eastAsia="標楷體" w:hAnsi="Times New Roman"/>
          <w:i/>
          <w:sz w:val="24"/>
          <w:szCs w:val="24"/>
        </w:rPr>
        <w:t xml:space="preserve"> That is not to say that we are lifting the corporate veil. Nor are we saying that the Taxpayer is not free to decide its own affairs. </w:t>
      </w:r>
      <w:r w:rsidR="00F321B0" w:rsidRPr="006E7BBA">
        <w:rPr>
          <w:rFonts w:ascii="Times New Roman" w:eastAsia="標楷體" w:hAnsi="Times New Roman"/>
          <w:b/>
          <w:i/>
          <w:sz w:val="24"/>
          <w:szCs w:val="24"/>
          <w:u w:val="single"/>
        </w:rPr>
        <w:t>The Taxpayer is free to give away part of its income as it so wishes to a related company or to a relative or indeed to any third party.</w:t>
      </w:r>
      <w:r w:rsidR="00F321B0" w:rsidRPr="006E7BBA">
        <w:rPr>
          <w:rFonts w:ascii="Times New Roman" w:eastAsia="標楷體" w:hAnsi="Times New Roman"/>
          <w:i/>
          <w:sz w:val="24"/>
          <w:szCs w:val="24"/>
        </w:rPr>
        <w:t xml:space="preserve"> </w:t>
      </w:r>
      <w:r w:rsidR="00F321B0" w:rsidRPr="006E7BBA">
        <w:rPr>
          <w:rFonts w:ascii="Times New Roman" w:eastAsia="標楷體" w:hAnsi="Times New Roman"/>
          <w:b/>
          <w:i/>
          <w:sz w:val="24"/>
          <w:szCs w:val="24"/>
          <w:u w:val="single"/>
        </w:rPr>
        <w:t>The question here is whether that payment is a deductible expense in law when computing the chargeable profits. This question must be answered objectively.</w:t>
      </w:r>
      <w:r w:rsidR="00F321B0" w:rsidRPr="006E7BBA">
        <w:rPr>
          <w:rFonts w:ascii="Times New Roman" w:eastAsia="標楷體" w:hAnsi="Times New Roman"/>
          <w:i/>
          <w:sz w:val="24"/>
          <w:szCs w:val="24"/>
        </w:rPr>
        <w:t xml:space="preserve"> The agreement between the Taxpayer and Company D does not preclude us from examining whether the payment is or is not a deductible expense incurred in the production of profits.</w:t>
      </w:r>
    </w:p>
    <w:p w:rsidR="00F321B0" w:rsidRPr="006E7BBA" w:rsidRDefault="00F321B0" w:rsidP="00F321B0">
      <w:pPr>
        <w:pStyle w:val="a9"/>
        <w:overflowPunct w:val="0"/>
        <w:autoSpaceDE w:val="0"/>
        <w:autoSpaceDN w:val="0"/>
        <w:jc w:val="both"/>
        <w:rPr>
          <w:rFonts w:ascii="Times New Roman" w:eastAsia="標楷體" w:hAnsi="Times New Roman"/>
          <w:i/>
          <w:sz w:val="24"/>
          <w:szCs w:val="24"/>
        </w:rPr>
      </w:pPr>
    </w:p>
    <w:p w:rsidR="00F321B0" w:rsidRPr="00F321B0" w:rsidRDefault="00F321B0" w:rsidP="00FB7B2A">
      <w:pPr>
        <w:pStyle w:val="a9"/>
        <w:tabs>
          <w:tab w:val="left" w:pos="2107"/>
        </w:tabs>
        <w:overflowPunct w:val="0"/>
        <w:autoSpaceDE w:val="0"/>
        <w:autoSpaceDN w:val="0"/>
        <w:ind w:leftChars="638" w:left="2107" w:hangingChars="240" w:hanging="576"/>
        <w:jc w:val="both"/>
        <w:rPr>
          <w:rFonts w:ascii="Times New Roman" w:eastAsia="標楷體" w:hAnsi="Times New Roman"/>
          <w:sz w:val="24"/>
          <w:szCs w:val="24"/>
        </w:rPr>
      </w:pPr>
      <w:r w:rsidRPr="006E7BBA">
        <w:rPr>
          <w:rFonts w:ascii="Times New Roman" w:eastAsia="標楷體" w:hAnsi="Times New Roman"/>
          <w:i/>
          <w:sz w:val="24"/>
          <w:szCs w:val="24"/>
        </w:rPr>
        <w:t>25.</w:t>
      </w:r>
      <w:r w:rsidR="00FB7B2A" w:rsidRPr="006E7BBA">
        <w:rPr>
          <w:rFonts w:ascii="Times New Roman" w:eastAsia="標楷體" w:hAnsi="Times New Roman"/>
          <w:i/>
          <w:sz w:val="24"/>
          <w:szCs w:val="24"/>
        </w:rPr>
        <w:tab/>
      </w:r>
      <w:r w:rsidRPr="006E7BBA">
        <w:rPr>
          <w:rFonts w:ascii="Times New Roman" w:eastAsia="標楷體" w:hAnsi="Times New Roman"/>
          <w:b/>
          <w:i/>
          <w:sz w:val="24"/>
          <w:szCs w:val="24"/>
          <w:u w:val="single"/>
        </w:rPr>
        <w:t>Such expense must have been bona fide incurred in the production of profits.</w:t>
      </w:r>
      <w:r w:rsidRPr="006E7BBA">
        <w:rPr>
          <w:rFonts w:ascii="Times New Roman" w:eastAsia="標楷體" w:hAnsi="Times New Roman"/>
          <w:i/>
          <w:sz w:val="24"/>
          <w:szCs w:val="24"/>
        </w:rPr>
        <w:t xml:space="preserve"> </w:t>
      </w:r>
      <w:r w:rsidRPr="006E7BBA">
        <w:rPr>
          <w:rFonts w:ascii="Times New Roman" w:eastAsia="標楷體" w:hAnsi="Times New Roman"/>
          <w:b/>
          <w:i/>
          <w:sz w:val="24"/>
          <w:szCs w:val="24"/>
          <w:u w:val="single"/>
        </w:rPr>
        <w:t>We must look at all surrounding circumstances.</w:t>
      </w:r>
      <w:r w:rsidRPr="006E7BBA">
        <w:rPr>
          <w:rFonts w:ascii="Times New Roman" w:eastAsia="標楷體" w:hAnsi="Times New Roman"/>
          <w:i/>
          <w:sz w:val="24"/>
          <w:szCs w:val="24"/>
        </w:rPr>
        <w:t xml:space="preserve"> For example, </w:t>
      </w:r>
      <w:r w:rsidRPr="006E7BBA">
        <w:rPr>
          <w:rFonts w:ascii="Times New Roman" w:eastAsia="標楷體" w:hAnsi="Times New Roman"/>
          <w:b/>
          <w:i/>
          <w:sz w:val="24"/>
          <w:szCs w:val="24"/>
          <w:u w:val="single"/>
        </w:rPr>
        <w:t>the relation between the payer and the payee is a relevant circumstance. So is the purpose or the reason of the payment. The basis and the breakdown of the amount are also important. The lack of a rational basis may lead us to the conclusion that the amount is wholly arbitrary, lacking in commercial reality, and thus not bona fide incurred</w:t>
      </w:r>
      <w:r w:rsidRPr="006E7BBA">
        <w:rPr>
          <w:rFonts w:ascii="Times New Roman" w:eastAsia="標楷體" w:hAnsi="Times New Roman"/>
          <w:i/>
          <w:sz w:val="24"/>
          <w:szCs w:val="24"/>
        </w:rPr>
        <w:t xml:space="preserve"> </w:t>
      </w:r>
      <w:r w:rsidRPr="006E7BBA">
        <w:rPr>
          <w:rFonts w:ascii="Times New Roman" w:eastAsia="標楷體" w:hAnsi="Times New Roman"/>
          <w:b/>
          <w:i/>
          <w:sz w:val="24"/>
          <w:szCs w:val="24"/>
          <w:u w:val="single"/>
        </w:rPr>
        <w:t>(</w:t>
      </w:r>
      <w:r w:rsidRPr="006E7BBA">
        <w:rPr>
          <w:rFonts w:ascii="Times New Roman" w:eastAsia="標楷體" w:hAnsi="Times New Roman"/>
          <w:b/>
          <w:i/>
          <w:sz w:val="24"/>
          <w:szCs w:val="24"/>
          <w:u w:val="single"/>
        </w:rPr>
        <w:t>語氣強調</w:t>
      </w:r>
      <w:r w:rsidRPr="006E7BBA">
        <w:rPr>
          <w:rFonts w:ascii="Times New Roman" w:eastAsia="標楷體" w:hAnsi="Times New Roman"/>
          <w:b/>
          <w:i/>
          <w:sz w:val="24"/>
          <w:szCs w:val="24"/>
          <w:u w:val="single"/>
        </w:rPr>
        <w:t>)</w:t>
      </w:r>
      <w:r w:rsidR="00FB7B2A" w:rsidRPr="006E7BBA">
        <w:rPr>
          <w:rFonts w:ascii="Times New Roman" w:eastAsia="標楷體" w:hAnsi="Times New Roman"/>
          <w:i/>
          <w:sz w:val="24"/>
          <w:szCs w:val="24"/>
        </w:rPr>
        <w:t>.</w:t>
      </w:r>
      <w:r w:rsidR="00FB7B2A">
        <w:rPr>
          <w:rFonts w:ascii="Times New Roman" w:eastAsia="標楷體" w:hAnsi="Times New Roman"/>
          <w:sz w:val="24"/>
          <w:szCs w:val="24"/>
        </w:rPr>
        <w:t>’</w:t>
      </w:r>
    </w:p>
    <w:p w:rsidR="00F321B0" w:rsidRPr="00F321B0" w:rsidRDefault="00F321B0" w:rsidP="00F321B0">
      <w:pPr>
        <w:pStyle w:val="a9"/>
        <w:overflowPunct w:val="0"/>
        <w:autoSpaceDE w:val="0"/>
        <w:autoSpaceDN w:val="0"/>
        <w:jc w:val="both"/>
        <w:rPr>
          <w:rFonts w:ascii="Times New Roman" w:eastAsia="標楷體" w:hAnsi="Times New Roman"/>
          <w:sz w:val="24"/>
          <w:szCs w:val="24"/>
        </w:rPr>
      </w:pPr>
    </w:p>
    <w:p w:rsidR="00F321B0" w:rsidRPr="00F321B0" w:rsidRDefault="00F321B0" w:rsidP="00FB7B2A">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Chung J</w:t>
      </w:r>
      <w:r w:rsidRPr="00F321B0">
        <w:rPr>
          <w:rFonts w:ascii="Times New Roman" w:eastAsia="標楷體" w:hAnsi="Times New Roman"/>
          <w:sz w:val="24"/>
          <w:szCs w:val="24"/>
        </w:rPr>
        <w:t>於</w:t>
      </w:r>
      <w:r w:rsidRPr="00FB7B2A">
        <w:rPr>
          <w:rFonts w:ascii="Times New Roman" w:eastAsia="標楷體" w:hAnsi="Times New Roman"/>
          <w:sz w:val="24"/>
          <w:szCs w:val="24"/>
          <w:u w:val="single"/>
        </w:rPr>
        <w:t>Commissioner of Inland Revenue v Chu Fung Chee</w:t>
      </w:r>
      <w:r w:rsidRPr="00F321B0">
        <w:rPr>
          <w:rFonts w:ascii="Times New Roman" w:eastAsia="標楷體" w:hAnsi="Times New Roman"/>
          <w:sz w:val="24"/>
          <w:szCs w:val="24"/>
        </w:rPr>
        <w:t xml:space="preserve"> [2006] 2 HKLRD 718</w:t>
      </w:r>
      <w:r w:rsidRPr="00F321B0">
        <w:rPr>
          <w:rFonts w:ascii="Times New Roman" w:eastAsia="標楷體" w:hAnsi="Times New Roman"/>
          <w:sz w:val="24"/>
          <w:szCs w:val="24"/>
        </w:rPr>
        <w:t>闡釋稅例第</w:t>
      </w:r>
      <w:r w:rsidRPr="00F321B0">
        <w:rPr>
          <w:rFonts w:ascii="Times New Roman" w:eastAsia="標楷體" w:hAnsi="Times New Roman"/>
          <w:sz w:val="24"/>
          <w:szCs w:val="24"/>
        </w:rPr>
        <w:t>16</w:t>
      </w:r>
      <w:r w:rsidRPr="00F321B0">
        <w:rPr>
          <w:rFonts w:ascii="Times New Roman" w:eastAsia="標楷體" w:hAnsi="Times New Roman"/>
          <w:sz w:val="24"/>
          <w:szCs w:val="24"/>
        </w:rPr>
        <w:t>條。其中，</w:t>
      </w:r>
      <w:r w:rsidRPr="00F321B0">
        <w:rPr>
          <w:rFonts w:ascii="Times New Roman" w:eastAsia="標楷體" w:hAnsi="Times New Roman"/>
          <w:sz w:val="24"/>
          <w:szCs w:val="24"/>
        </w:rPr>
        <w:t>Chung J</w:t>
      </w:r>
      <w:r w:rsidRPr="00F321B0">
        <w:rPr>
          <w:rFonts w:ascii="Times New Roman" w:eastAsia="標楷體" w:hAnsi="Times New Roman"/>
          <w:sz w:val="24"/>
          <w:szCs w:val="24"/>
        </w:rPr>
        <w:t>在援引案例後作出結論，認為</w:t>
      </w:r>
      <w:r w:rsidRPr="00F321B0">
        <w:rPr>
          <w:rFonts w:ascii="Times New Roman" w:eastAsia="標楷體" w:hAnsi="Times New Roman"/>
          <w:sz w:val="24"/>
          <w:szCs w:val="24"/>
        </w:rPr>
        <w:t xml:space="preserve"> </w:t>
      </w:r>
      <w:r w:rsidR="00FB7B2A">
        <w:rPr>
          <w:rFonts w:ascii="Times New Roman" w:eastAsia="標楷體" w:hAnsi="Times New Roman"/>
          <w:sz w:val="24"/>
          <w:szCs w:val="24"/>
        </w:rPr>
        <w:t>‘</w:t>
      </w:r>
      <w:r w:rsidRPr="00F321B0">
        <w:rPr>
          <w:rFonts w:ascii="Times New Roman" w:eastAsia="標楷體" w:hAnsi="Times New Roman"/>
          <w:sz w:val="24"/>
          <w:szCs w:val="24"/>
        </w:rPr>
        <w:t>for the purposes of the trade</w:t>
      </w:r>
      <w:r w:rsidR="00FB7B2A">
        <w:rPr>
          <w:rFonts w:ascii="Times New Roman" w:eastAsia="標楷體" w:hAnsi="Times New Roman"/>
          <w:sz w:val="24"/>
          <w:szCs w:val="24"/>
        </w:rPr>
        <w:t>’</w:t>
      </w:r>
      <w:r w:rsidRPr="00F321B0">
        <w:rPr>
          <w:rFonts w:ascii="Times New Roman" w:eastAsia="標楷體" w:hAnsi="Times New Roman"/>
          <w:sz w:val="24"/>
          <w:szCs w:val="24"/>
        </w:rPr>
        <w:t>及</w:t>
      </w:r>
      <w:r w:rsidR="00B7234A">
        <w:rPr>
          <w:rFonts w:ascii="Times New Roman" w:eastAsia="標楷體" w:hAnsi="Times New Roman"/>
          <w:sz w:val="24"/>
          <w:szCs w:val="24"/>
        </w:rPr>
        <w:t>‘</w:t>
      </w:r>
      <w:r w:rsidRPr="00F321B0">
        <w:rPr>
          <w:rFonts w:ascii="Times New Roman" w:eastAsia="標楷體" w:hAnsi="Times New Roman"/>
          <w:sz w:val="24"/>
          <w:szCs w:val="24"/>
        </w:rPr>
        <w:t>in the production of profits</w:t>
      </w:r>
      <w:r w:rsidR="00FB7B2A">
        <w:rPr>
          <w:rFonts w:ascii="Times New Roman" w:eastAsia="標楷體" w:hAnsi="Times New Roman"/>
          <w:sz w:val="24"/>
          <w:szCs w:val="24"/>
        </w:rPr>
        <w:t>’</w:t>
      </w:r>
      <w:r w:rsidRPr="00F321B0">
        <w:rPr>
          <w:rFonts w:ascii="Times New Roman" w:eastAsia="標楷體" w:hAnsi="Times New Roman"/>
          <w:sz w:val="24"/>
          <w:szCs w:val="24"/>
        </w:rPr>
        <w:t>的意思相同：</w:t>
      </w:r>
    </w:p>
    <w:p w:rsidR="00F321B0" w:rsidRPr="00F321B0" w:rsidRDefault="00F321B0" w:rsidP="00F321B0">
      <w:pPr>
        <w:pStyle w:val="a9"/>
        <w:overflowPunct w:val="0"/>
        <w:autoSpaceDE w:val="0"/>
        <w:autoSpaceDN w:val="0"/>
        <w:jc w:val="both"/>
        <w:rPr>
          <w:rFonts w:ascii="Times New Roman" w:eastAsia="標楷體" w:hAnsi="Times New Roman"/>
          <w:sz w:val="24"/>
          <w:szCs w:val="24"/>
        </w:rPr>
      </w:pPr>
    </w:p>
    <w:p w:rsidR="00F321B0" w:rsidRPr="006E7BBA" w:rsidRDefault="00FB7B2A" w:rsidP="00FB7B2A">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r>
        <w:rPr>
          <w:rFonts w:ascii="Times New Roman" w:eastAsia="標楷體" w:hAnsi="Times New Roman"/>
          <w:sz w:val="24"/>
          <w:szCs w:val="24"/>
        </w:rPr>
        <w:t>‘</w:t>
      </w:r>
      <w:r w:rsidR="00F321B0" w:rsidRPr="006E7BBA">
        <w:rPr>
          <w:rFonts w:ascii="Times New Roman" w:eastAsia="標楷體" w:hAnsi="Times New Roman"/>
          <w:i/>
          <w:sz w:val="24"/>
          <w:szCs w:val="24"/>
        </w:rPr>
        <w:t>19.</w:t>
      </w:r>
      <w:r w:rsidRPr="006E7BBA">
        <w:rPr>
          <w:rFonts w:ascii="Times New Roman" w:eastAsia="標楷體" w:hAnsi="Times New Roman"/>
          <w:i/>
          <w:sz w:val="24"/>
          <w:szCs w:val="24"/>
        </w:rPr>
        <w:tab/>
      </w:r>
      <w:r w:rsidR="00F321B0" w:rsidRPr="006E7BBA">
        <w:rPr>
          <w:rFonts w:ascii="Times New Roman" w:eastAsia="標楷體" w:hAnsi="Times New Roman"/>
          <w:i/>
          <w:sz w:val="24"/>
          <w:szCs w:val="24"/>
        </w:rPr>
        <w:t xml:space="preserve">In Strong &amp; Co of Romsey Ltd v Woodifield (Surveyor of Taxes) [1906] AC 448, the House of Lords dealt with an appeal which concerned the Third Rule, Sch. D, Income Tax Act 1842, which contained the phrase </w:t>
      </w:r>
      <w:r w:rsidR="006E7BBA">
        <w:rPr>
          <w:rFonts w:ascii="Times New Roman" w:eastAsia="標楷體" w:hAnsi="Times New Roman"/>
          <w:i/>
          <w:sz w:val="24"/>
          <w:szCs w:val="24"/>
        </w:rPr>
        <w:t>“</w:t>
      </w:r>
      <w:r w:rsidR="00F321B0" w:rsidRPr="006E7BBA">
        <w:rPr>
          <w:rFonts w:ascii="Times New Roman" w:eastAsia="標楷體" w:hAnsi="Times New Roman"/>
          <w:i/>
          <w:sz w:val="24"/>
          <w:szCs w:val="24"/>
        </w:rPr>
        <w:t>for the purposes of the trade</w:t>
      </w:r>
      <w:r w:rsidR="006E7BBA">
        <w:rPr>
          <w:rFonts w:ascii="Times New Roman" w:eastAsia="標楷體" w:hAnsi="Times New Roman"/>
          <w:i/>
          <w:sz w:val="24"/>
          <w:szCs w:val="24"/>
        </w:rPr>
        <w:t>”</w:t>
      </w:r>
      <w:r w:rsidR="00F321B0" w:rsidRPr="006E7BBA">
        <w:rPr>
          <w:rFonts w:ascii="Times New Roman" w:eastAsia="標楷體" w:hAnsi="Times New Roman"/>
          <w:i/>
          <w:sz w:val="24"/>
          <w:szCs w:val="24"/>
        </w:rPr>
        <w:t>. The taxpayer in Strong &amp;^ Co v Woodifield (Surveyor of Taxes) claimed that damages and costs were deductible. The Court said:</w:t>
      </w:r>
    </w:p>
    <w:p w:rsidR="00F321B0" w:rsidRPr="006E7BBA" w:rsidRDefault="00F321B0" w:rsidP="00F321B0">
      <w:pPr>
        <w:pStyle w:val="a9"/>
        <w:tabs>
          <w:tab w:val="left" w:pos="1276"/>
        </w:tabs>
        <w:overflowPunct w:val="0"/>
        <w:autoSpaceDE w:val="0"/>
        <w:autoSpaceDN w:val="0"/>
        <w:jc w:val="both"/>
        <w:rPr>
          <w:rFonts w:ascii="Times New Roman" w:eastAsia="標楷體" w:hAnsi="Times New Roman"/>
          <w:b/>
          <w:i/>
          <w:sz w:val="24"/>
          <w:szCs w:val="24"/>
        </w:rPr>
      </w:pPr>
    </w:p>
    <w:p w:rsidR="00F321B0" w:rsidRPr="006E7BBA" w:rsidRDefault="00FB7B2A" w:rsidP="00FB7B2A">
      <w:pPr>
        <w:pStyle w:val="a9"/>
        <w:overflowPunct w:val="0"/>
        <w:autoSpaceDE w:val="0"/>
        <w:autoSpaceDN w:val="0"/>
        <w:ind w:leftChars="878" w:left="2107"/>
        <w:jc w:val="both"/>
        <w:rPr>
          <w:rFonts w:ascii="Times New Roman" w:eastAsia="標楷體" w:hAnsi="Times New Roman"/>
          <w:i/>
          <w:sz w:val="24"/>
          <w:szCs w:val="24"/>
        </w:rPr>
      </w:pPr>
      <w:r w:rsidRPr="006E7BBA">
        <w:rPr>
          <w:rFonts w:ascii="Times New Roman" w:eastAsia="標楷體" w:hAnsi="Times New Roman"/>
          <w:i/>
          <w:sz w:val="24"/>
          <w:szCs w:val="24"/>
        </w:rPr>
        <w:t>“</w:t>
      </w:r>
      <w:r w:rsidR="00F321B0" w:rsidRPr="006E7BBA">
        <w:rPr>
          <w:rFonts w:ascii="Times New Roman" w:eastAsia="標楷體" w:hAnsi="Times New Roman"/>
          <w:i/>
          <w:sz w:val="24"/>
          <w:szCs w:val="24"/>
        </w:rPr>
        <w:t>In my opinion, however, it does not follow that if a loss is in any sense connected with the trade, it must always be allowed as a deduction; for it may be only remotely connected with the trade, …I think only such losses can be deducted as are connected with in the sense that they are really incidental to the trade itself. They cannot be deducted if they are mainly incidental to some other vocation or fall on the trader in some character other than that of trader. The nature of the trade is to be considered…</w:t>
      </w:r>
      <w:r w:rsidRPr="006E7BBA">
        <w:rPr>
          <w:rFonts w:ascii="Times New Roman" w:eastAsia="標楷體" w:hAnsi="Times New Roman"/>
          <w:i/>
          <w:sz w:val="24"/>
          <w:szCs w:val="24"/>
        </w:rPr>
        <w:t>”</w:t>
      </w:r>
    </w:p>
    <w:p w:rsidR="00F321B0" w:rsidRPr="006E7BBA" w:rsidRDefault="00F321B0" w:rsidP="00F321B0">
      <w:pPr>
        <w:pStyle w:val="a9"/>
        <w:tabs>
          <w:tab w:val="left" w:pos="1276"/>
        </w:tabs>
        <w:overflowPunct w:val="0"/>
        <w:autoSpaceDE w:val="0"/>
        <w:autoSpaceDN w:val="0"/>
        <w:jc w:val="both"/>
        <w:rPr>
          <w:rFonts w:ascii="Times New Roman" w:eastAsia="標楷體" w:hAnsi="Times New Roman"/>
          <w:i/>
          <w:sz w:val="24"/>
          <w:szCs w:val="24"/>
        </w:rPr>
      </w:pPr>
    </w:p>
    <w:p w:rsidR="00F321B0" w:rsidRPr="006E7BBA" w:rsidRDefault="00FB7B2A" w:rsidP="00FB7B2A">
      <w:pPr>
        <w:pStyle w:val="a9"/>
        <w:overflowPunct w:val="0"/>
        <w:autoSpaceDE w:val="0"/>
        <w:autoSpaceDN w:val="0"/>
        <w:ind w:leftChars="878" w:left="2107"/>
        <w:jc w:val="both"/>
        <w:rPr>
          <w:rFonts w:ascii="Times New Roman" w:eastAsia="標楷體" w:hAnsi="Times New Roman"/>
          <w:i/>
          <w:sz w:val="24"/>
          <w:szCs w:val="24"/>
        </w:rPr>
      </w:pPr>
      <w:r w:rsidRPr="006E7BBA">
        <w:rPr>
          <w:rFonts w:ascii="Times New Roman" w:eastAsia="標楷體" w:hAnsi="Times New Roman"/>
          <w:i/>
          <w:sz w:val="24"/>
          <w:szCs w:val="24"/>
        </w:rPr>
        <w:lastRenderedPageBreak/>
        <w:t>“</w:t>
      </w:r>
      <w:r w:rsidR="00F321B0" w:rsidRPr="006E7BBA">
        <w:rPr>
          <w:rFonts w:ascii="Times New Roman" w:eastAsia="標楷體" w:hAnsi="Times New Roman"/>
          <w:i/>
          <w:sz w:val="24"/>
          <w:szCs w:val="24"/>
        </w:rPr>
        <w:t xml:space="preserve">I think that the payment of these damages was not money expended ‘for the purpose of the trade’. These words are used in other rules, and appear to me to mean for the purpose of enabling a person to carry on and earn profits in the trade, etc. </w:t>
      </w:r>
      <w:r w:rsidR="00F321B0" w:rsidRPr="006E7BBA">
        <w:rPr>
          <w:rFonts w:ascii="Times New Roman" w:eastAsia="標楷體" w:hAnsi="Times New Roman"/>
          <w:b/>
          <w:i/>
          <w:sz w:val="24"/>
          <w:szCs w:val="24"/>
          <w:u w:val="single"/>
        </w:rPr>
        <w:t>I think the disbursements permitted are such as are made for that purpose. It is not enough that the disbursement is made in the course of, or arises out of, or is connected with, the trade, or is made out of the profits of the trade. It must be made for the purpose of earning the profits…</w:t>
      </w:r>
      <w:r w:rsidRPr="006E7BBA">
        <w:rPr>
          <w:rFonts w:ascii="Times New Roman" w:eastAsia="標楷體" w:hAnsi="Times New Roman"/>
          <w:b/>
          <w:i/>
          <w:sz w:val="24"/>
          <w:szCs w:val="24"/>
          <w:u w:val="single"/>
        </w:rPr>
        <w:t>”</w:t>
      </w:r>
      <w:r w:rsidR="00F321B0" w:rsidRPr="006E7BBA">
        <w:rPr>
          <w:rFonts w:ascii="Times New Roman" w:eastAsia="標楷體" w:hAnsi="Times New Roman"/>
          <w:b/>
          <w:i/>
          <w:sz w:val="24"/>
          <w:szCs w:val="24"/>
          <w:u w:val="single"/>
        </w:rPr>
        <w:t xml:space="preserve"> </w:t>
      </w:r>
      <w:r w:rsidR="00F321B0" w:rsidRPr="006E7BBA">
        <w:rPr>
          <w:rFonts w:ascii="Times New Roman" w:eastAsia="標楷體" w:hAnsi="Times New Roman"/>
          <w:i/>
          <w:sz w:val="24"/>
          <w:szCs w:val="24"/>
        </w:rPr>
        <w:t xml:space="preserve"> </w:t>
      </w:r>
    </w:p>
    <w:p w:rsidR="00F321B0" w:rsidRPr="006E7BBA" w:rsidRDefault="00F321B0" w:rsidP="00F321B0">
      <w:pPr>
        <w:pStyle w:val="a9"/>
        <w:overflowPunct w:val="0"/>
        <w:autoSpaceDE w:val="0"/>
        <w:autoSpaceDN w:val="0"/>
        <w:jc w:val="both"/>
        <w:rPr>
          <w:rFonts w:ascii="Times New Roman" w:eastAsia="標楷體" w:hAnsi="Times New Roman"/>
          <w:i/>
          <w:sz w:val="24"/>
          <w:szCs w:val="24"/>
        </w:rPr>
      </w:pPr>
    </w:p>
    <w:p w:rsidR="00F321B0" w:rsidRPr="006E7BBA" w:rsidRDefault="00F321B0" w:rsidP="00FB7B2A">
      <w:pPr>
        <w:pStyle w:val="a9"/>
        <w:overflowPunct w:val="0"/>
        <w:autoSpaceDE w:val="0"/>
        <w:autoSpaceDN w:val="0"/>
        <w:ind w:leftChars="878" w:left="2107"/>
        <w:jc w:val="both"/>
        <w:rPr>
          <w:rFonts w:ascii="Times New Roman" w:eastAsia="標楷體" w:hAnsi="Times New Roman"/>
          <w:i/>
          <w:sz w:val="24"/>
          <w:szCs w:val="24"/>
        </w:rPr>
      </w:pPr>
      <w:r w:rsidRPr="006E7BBA">
        <w:rPr>
          <w:rFonts w:ascii="Times New Roman" w:eastAsia="標楷體" w:hAnsi="Times New Roman"/>
          <w:b/>
          <w:i/>
          <w:sz w:val="24"/>
          <w:szCs w:val="24"/>
          <w:u w:val="single"/>
        </w:rPr>
        <w:t xml:space="preserve">Thus, the degree of connection between the expenses and the profit-earning process of the trade, profession or business is important…and must satisfy the tests of being </w:t>
      </w:r>
      <w:r w:rsidR="006E7BBA">
        <w:rPr>
          <w:rFonts w:ascii="Times New Roman" w:eastAsia="標楷體" w:hAnsi="Times New Roman"/>
          <w:b/>
          <w:i/>
          <w:sz w:val="24"/>
          <w:szCs w:val="24"/>
          <w:u w:val="single"/>
        </w:rPr>
        <w:t>“</w:t>
      </w:r>
      <w:r w:rsidRPr="006E7BBA">
        <w:rPr>
          <w:rFonts w:ascii="Times New Roman" w:eastAsia="標楷體" w:hAnsi="Times New Roman"/>
          <w:b/>
          <w:i/>
          <w:sz w:val="24"/>
          <w:szCs w:val="24"/>
          <w:u w:val="single"/>
        </w:rPr>
        <w:t>really incidental to the trade itself</w:t>
      </w:r>
      <w:r w:rsidR="006E7BBA">
        <w:rPr>
          <w:rFonts w:ascii="Times New Roman" w:eastAsia="標楷體" w:hAnsi="Times New Roman"/>
          <w:b/>
          <w:i/>
          <w:sz w:val="24"/>
          <w:szCs w:val="24"/>
          <w:u w:val="single"/>
        </w:rPr>
        <w:t>”</w:t>
      </w:r>
      <w:r w:rsidRPr="006E7BBA">
        <w:rPr>
          <w:rFonts w:ascii="Times New Roman" w:eastAsia="標楷體" w:hAnsi="Times New Roman"/>
          <w:b/>
          <w:i/>
          <w:sz w:val="24"/>
          <w:szCs w:val="24"/>
          <w:u w:val="single"/>
        </w:rPr>
        <w:t xml:space="preserve"> or having been incurred </w:t>
      </w:r>
      <w:r w:rsidR="00FB7B2A" w:rsidRPr="006E7BBA">
        <w:rPr>
          <w:rFonts w:ascii="Times New Roman" w:eastAsia="標楷體" w:hAnsi="Times New Roman"/>
          <w:b/>
          <w:i/>
          <w:sz w:val="24"/>
          <w:szCs w:val="24"/>
          <w:u w:val="single"/>
        </w:rPr>
        <w:t>“</w:t>
      </w:r>
      <w:r w:rsidRPr="006E7BBA">
        <w:rPr>
          <w:rFonts w:ascii="Times New Roman" w:eastAsia="標楷體" w:hAnsi="Times New Roman"/>
          <w:b/>
          <w:i/>
          <w:sz w:val="24"/>
          <w:szCs w:val="24"/>
          <w:u w:val="single"/>
        </w:rPr>
        <w:t>for the purpose of earning the profits</w:t>
      </w:r>
      <w:r w:rsidR="00FB7B2A" w:rsidRPr="006E7BBA">
        <w:rPr>
          <w:rFonts w:ascii="Times New Roman" w:eastAsia="標楷體" w:hAnsi="Times New Roman"/>
          <w:b/>
          <w:i/>
          <w:sz w:val="24"/>
          <w:szCs w:val="24"/>
          <w:u w:val="single"/>
        </w:rPr>
        <w:t>”</w:t>
      </w:r>
      <w:r w:rsidRPr="006E7BBA">
        <w:rPr>
          <w:rFonts w:ascii="Times New Roman" w:eastAsia="標楷體" w:hAnsi="Times New Roman"/>
          <w:i/>
          <w:sz w:val="24"/>
          <w:szCs w:val="24"/>
        </w:rPr>
        <w:t>.</w:t>
      </w:r>
    </w:p>
    <w:p w:rsidR="00F321B0" w:rsidRPr="006E7BBA" w:rsidRDefault="00F321B0" w:rsidP="00F321B0">
      <w:pPr>
        <w:pStyle w:val="a9"/>
        <w:overflowPunct w:val="0"/>
        <w:autoSpaceDE w:val="0"/>
        <w:autoSpaceDN w:val="0"/>
        <w:ind w:left="851"/>
        <w:jc w:val="both"/>
        <w:rPr>
          <w:rFonts w:ascii="Times New Roman" w:eastAsia="標楷體" w:hAnsi="Times New Roman"/>
          <w:b/>
          <w:i/>
          <w:sz w:val="24"/>
          <w:szCs w:val="24"/>
          <w:u w:val="single"/>
        </w:rPr>
      </w:pPr>
    </w:p>
    <w:p w:rsidR="00F321B0" w:rsidRPr="006E7BBA" w:rsidRDefault="00F321B0" w:rsidP="00FB7B2A">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r w:rsidRPr="006E7BBA">
        <w:rPr>
          <w:rFonts w:ascii="Times New Roman" w:eastAsia="標楷體" w:hAnsi="Times New Roman"/>
          <w:i/>
          <w:sz w:val="24"/>
          <w:szCs w:val="24"/>
        </w:rPr>
        <w:t>20.</w:t>
      </w:r>
      <w:r w:rsidR="00FB7B2A" w:rsidRPr="006E7BBA">
        <w:rPr>
          <w:rFonts w:ascii="Times New Roman" w:eastAsia="標楷體" w:hAnsi="Times New Roman"/>
          <w:i/>
          <w:sz w:val="24"/>
          <w:szCs w:val="24"/>
        </w:rPr>
        <w:tab/>
      </w:r>
      <w:r w:rsidRPr="006E7BBA">
        <w:rPr>
          <w:rFonts w:ascii="Times New Roman" w:eastAsia="標楷體" w:hAnsi="Times New Roman"/>
          <w:i/>
          <w:sz w:val="24"/>
          <w:szCs w:val="24"/>
        </w:rPr>
        <w:t>Although the wordings in the English tax statutes were different from that in our s. 16(1), the Privy Council said in Commissioner of Inland Revenue v Cosmotron Manufacturing Co Ltd [1997] HKLRD 1161 (on appeal from Hong Kong):</w:t>
      </w:r>
    </w:p>
    <w:p w:rsidR="00F321B0" w:rsidRPr="006E7BBA" w:rsidRDefault="00F321B0" w:rsidP="00F321B0">
      <w:pPr>
        <w:pStyle w:val="a9"/>
        <w:overflowPunct w:val="0"/>
        <w:autoSpaceDE w:val="0"/>
        <w:autoSpaceDN w:val="0"/>
        <w:jc w:val="both"/>
        <w:rPr>
          <w:rFonts w:ascii="Times New Roman" w:eastAsia="標楷體" w:hAnsi="Times New Roman"/>
          <w:i/>
          <w:sz w:val="24"/>
          <w:szCs w:val="24"/>
        </w:rPr>
      </w:pPr>
    </w:p>
    <w:p w:rsidR="00F321B0" w:rsidRPr="006E7BBA" w:rsidRDefault="00FB7B2A" w:rsidP="00FB7B2A">
      <w:pPr>
        <w:pStyle w:val="a9"/>
        <w:overflowPunct w:val="0"/>
        <w:autoSpaceDE w:val="0"/>
        <w:autoSpaceDN w:val="0"/>
        <w:ind w:leftChars="878" w:left="2107"/>
        <w:jc w:val="both"/>
        <w:rPr>
          <w:rFonts w:ascii="Times New Roman" w:eastAsia="標楷體" w:hAnsi="Times New Roman"/>
          <w:i/>
          <w:sz w:val="24"/>
          <w:szCs w:val="24"/>
        </w:rPr>
      </w:pPr>
      <w:proofErr w:type="gramStart"/>
      <w:r w:rsidRPr="006E7BBA">
        <w:rPr>
          <w:rFonts w:ascii="Times New Roman" w:eastAsia="標楷體" w:hAnsi="Times New Roman"/>
          <w:i/>
          <w:sz w:val="24"/>
          <w:szCs w:val="24"/>
        </w:rPr>
        <w:t>“</w:t>
      </w:r>
      <w:r w:rsidR="00F321B0" w:rsidRPr="006E7BBA">
        <w:rPr>
          <w:rFonts w:ascii="Times New Roman" w:eastAsia="標楷體" w:hAnsi="Times New Roman"/>
          <w:i/>
          <w:sz w:val="24"/>
          <w:szCs w:val="24"/>
        </w:rPr>
        <w:t>…[</w:t>
      </w:r>
      <w:proofErr w:type="gramEnd"/>
      <w:r w:rsidR="00F321B0" w:rsidRPr="006E7BBA">
        <w:rPr>
          <w:rFonts w:ascii="Times New Roman" w:eastAsia="標楷體" w:hAnsi="Times New Roman"/>
          <w:i/>
          <w:sz w:val="24"/>
          <w:szCs w:val="24"/>
        </w:rPr>
        <w:t>Liu JA] regarded the words ‘in the production of profits’ as having a much narrower ambit than the words ‘for the purposes of the trade’ which appear in the Income and Corporation Taxes Act 1988.</w:t>
      </w:r>
    </w:p>
    <w:p w:rsidR="00F321B0" w:rsidRPr="006E7BBA" w:rsidRDefault="00F321B0" w:rsidP="00FB7B2A">
      <w:pPr>
        <w:pStyle w:val="a9"/>
        <w:overflowPunct w:val="0"/>
        <w:autoSpaceDE w:val="0"/>
        <w:autoSpaceDN w:val="0"/>
        <w:ind w:leftChars="878" w:left="2107"/>
        <w:jc w:val="both"/>
        <w:rPr>
          <w:rFonts w:ascii="Times New Roman" w:eastAsia="標楷體" w:hAnsi="Times New Roman"/>
          <w:i/>
          <w:sz w:val="24"/>
          <w:szCs w:val="24"/>
        </w:rPr>
      </w:pPr>
    </w:p>
    <w:p w:rsidR="00F321B0" w:rsidRPr="006E7BBA" w:rsidRDefault="00F321B0" w:rsidP="00FB7B2A">
      <w:pPr>
        <w:pStyle w:val="a9"/>
        <w:overflowPunct w:val="0"/>
        <w:autoSpaceDE w:val="0"/>
        <w:autoSpaceDN w:val="0"/>
        <w:ind w:leftChars="878" w:left="2107"/>
        <w:jc w:val="both"/>
        <w:rPr>
          <w:rFonts w:ascii="Times New Roman" w:eastAsia="標楷體" w:hAnsi="Times New Roman"/>
          <w:i/>
          <w:sz w:val="24"/>
          <w:szCs w:val="24"/>
        </w:rPr>
      </w:pPr>
      <w:r w:rsidRPr="006E7BBA">
        <w:rPr>
          <w:rFonts w:ascii="Times New Roman" w:eastAsia="標楷體" w:hAnsi="Times New Roman"/>
          <w:b/>
          <w:i/>
          <w:sz w:val="24"/>
          <w:szCs w:val="24"/>
          <w:u w:val="single"/>
        </w:rPr>
        <w:t>The difference in language is undeniable, but the phrase used in the United Kingdom legislation has generally been interpreted by the courts in a manner, consistent with that of the Inland Revenue Ordinance.</w:t>
      </w:r>
      <w:r w:rsidRPr="006E7BBA">
        <w:rPr>
          <w:rFonts w:ascii="Times New Roman" w:eastAsia="標楷體" w:hAnsi="Times New Roman"/>
          <w:i/>
          <w:sz w:val="24"/>
          <w:szCs w:val="24"/>
        </w:rPr>
        <w:t xml:space="preserve"> Thus in [Woodifield], Lord Davey said: [the above passage was quoted] (p. 1167).</w:t>
      </w:r>
      <w:r w:rsidR="00FB7B2A" w:rsidRPr="006E7BBA">
        <w:rPr>
          <w:rFonts w:ascii="Times New Roman" w:eastAsia="標楷體" w:hAnsi="Times New Roman"/>
          <w:i/>
          <w:sz w:val="24"/>
          <w:szCs w:val="24"/>
        </w:rPr>
        <w:t>”</w:t>
      </w:r>
    </w:p>
    <w:p w:rsidR="00F321B0" w:rsidRPr="006E7BBA" w:rsidRDefault="00F321B0" w:rsidP="00FB7B2A">
      <w:pPr>
        <w:pStyle w:val="a9"/>
        <w:overflowPunct w:val="0"/>
        <w:autoSpaceDE w:val="0"/>
        <w:autoSpaceDN w:val="0"/>
        <w:ind w:leftChars="878" w:left="2107"/>
        <w:jc w:val="both"/>
        <w:rPr>
          <w:rFonts w:ascii="Times New Roman" w:eastAsia="標楷體" w:hAnsi="Times New Roman"/>
          <w:i/>
          <w:sz w:val="24"/>
          <w:szCs w:val="24"/>
        </w:rPr>
      </w:pPr>
    </w:p>
    <w:p w:rsidR="00F321B0" w:rsidRPr="006E7BBA" w:rsidRDefault="00F321B0" w:rsidP="00FB7B2A">
      <w:pPr>
        <w:pStyle w:val="a9"/>
        <w:overflowPunct w:val="0"/>
        <w:autoSpaceDE w:val="0"/>
        <w:autoSpaceDN w:val="0"/>
        <w:ind w:leftChars="878" w:left="2107"/>
        <w:jc w:val="both"/>
        <w:rPr>
          <w:rFonts w:ascii="Times New Roman" w:eastAsia="標楷體" w:hAnsi="Times New Roman"/>
          <w:i/>
          <w:sz w:val="24"/>
          <w:szCs w:val="24"/>
        </w:rPr>
      </w:pPr>
      <w:r w:rsidRPr="006E7BBA">
        <w:rPr>
          <w:rFonts w:ascii="Times New Roman" w:eastAsia="標楷體" w:hAnsi="Times New Roman"/>
          <w:b/>
          <w:i/>
          <w:sz w:val="24"/>
          <w:szCs w:val="24"/>
          <w:u w:val="single"/>
        </w:rPr>
        <w:t>In short, therefore, the two phrases were considered to have the same meaning.</w:t>
      </w:r>
      <w:r w:rsidRPr="006E7BBA">
        <w:rPr>
          <w:rFonts w:ascii="Times New Roman" w:eastAsia="標楷體" w:hAnsi="Times New Roman"/>
          <w:i/>
          <w:sz w:val="24"/>
          <w:szCs w:val="24"/>
        </w:rPr>
        <w:t xml:space="preserve"> </w:t>
      </w:r>
    </w:p>
    <w:p w:rsidR="00F321B0" w:rsidRPr="006E7BBA" w:rsidRDefault="00F321B0" w:rsidP="00F321B0">
      <w:pPr>
        <w:pStyle w:val="a9"/>
        <w:overflowPunct w:val="0"/>
        <w:autoSpaceDE w:val="0"/>
        <w:autoSpaceDN w:val="0"/>
        <w:ind w:left="851"/>
        <w:jc w:val="both"/>
        <w:rPr>
          <w:rFonts w:ascii="Times New Roman" w:eastAsia="標楷體" w:hAnsi="Times New Roman"/>
          <w:i/>
          <w:sz w:val="24"/>
          <w:szCs w:val="24"/>
        </w:rPr>
      </w:pPr>
    </w:p>
    <w:p w:rsidR="00F321B0" w:rsidRPr="006E7BBA" w:rsidRDefault="00F321B0" w:rsidP="00FB7B2A">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r w:rsidRPr="006E7BBA">
        <w:rPr>
          <w:rFonts w:ascii="Times New Roman" w:eastAsia="標楷體" w:hAnsi="Times New Roman"/>
          <w:i/>
          <w:sz w:val="24"/>
          <w:szCs w:val="24"/>
        </w:rPr>
        <w:t>21.</w:t>
      </w:r>
      <w:r w:rsidR="00FB7B2A" w:rsidRPr="006E7BBA">
        <w:rPr>
          <w:rFonts w:ascii="Times New Roman" w:eastAsia="標楷體" w:hAnsi="Times New Roman"/>
          <w:i/>
          <w:sz w:val="24"/>
          <w:szCs w:val="24"/>
        </w:rPr>
        <w:tab/>
      </w:r>
      <w:r w:rsidRPr="006E7BBA">
        <w:rPr>
          <w:rFonts w:ascii="Times New Roman" w:eastAsia="標楷體" w:hAnsi="Times New Roman"/>
          <w:i/>
          <w:sz w:val="24"/>
          <w:szCs w:val="24"/>
        </w:rPr>
        <w:t>In Commissioner of Inland Revenue v Tai Hing Cotton Mill (Development) Ltd [2006] 2 HKLRD 325, the test adopted for determining this point was expressed as:</w:t>
      </w:r>
    </w:p>
    <w:p w:rsidR="00F321B0" w:rsidRPr="006E7BBA" w:rsidRDefault="00F321B0" w:rsidP="00F321B0">
      <w:pPr>
        <w:pStyle w:val="a9"/>
        <w:overflowPunct w:val="0"/>
        <w:autoSpaceDE w:val="0"/>
        <w:autoSpaceDN w:val="0"/>
        <w:jc w:val="both"/>
        <w:rPr>
          <w:rFonts w:ascii="Times New Roman" w:eastAsia="標楷體" w:hAnsi="Times New Roman"/>
          <w:i/>
          <w:sz w:val="24"/>
          <w:szCs w:val="24"/>
        </w:rPr>
      </w:pPr>
    </w:p>
    <w:p w:rsidR="00F321B0" w:rsidRPr="006E7BBA" w:rsidRDefault="00F321B0" w:rsidP="00FB7B2A">
      <w:pPr>
        <w:pStyle w:val="a9"/>
        <w:overflowPunct w:val="0"/>
        <w:autoSpaceDE w:val="0"/>
        <w:autoSpaceDN w:val="0"/>
        <w:ind w:leftChars="878" w:left="2107"/>
        <w:jc w:val="both"/>
        <w:rPr>
          <w:rFonts w:ascii="Times New Roman" w:eastAsia="標楷體" w:hAnsi="Times New Roman"/>
          <w:i/>
          <w:sz w:val="24"/>
          <w:szCs w:val="24"/>
        </w:rPr>
      </w:pPr>
      <w:r w:rsidRPr="006E7BBA">
        <w:rPr>
          <w:rFonts w:ascii="Times New Roman" w:eastAsia="標楷體" w:hAnsi="Times New Roman"/>
          <w:b/>
          <w:i/>
          <w:sz w:val="24"/>
          <w:szCs w:val="24"/>
          <w:u w:val="single"/>
        </w:rPr>
        <w:t xml:space="preserve">It is the nature of the payment that matters. </w:t>
      </w:r>
      <w:r w:rsidR="00FB7B2A" w:rsidRPr="006E7BBA">
        <w:rPr>
          <w:rFonts w:ascii="Times New Roman" w:eastAsia="標楷體" w:hAnsi="Times New Roman"/>
          <w:b/>
          <w:i/>
          <w:sz w:val="24"/>
          <w:szCs w:val="24"/>
          <w:u w:val="single"/>
        </w:rPr>
        <w:t>“</w:t>
      </w:r>
      <w:r w:rsidRPr="006E7BBA">
        <w:rPr>
          <w:rFonts w:ascii="Times New Roman" w:eastAsia="標楷體" w:hAnsi="Times New Roman"/>
          <w:b/>
          <w:i/>
          <w:sz w:val="24"/>
          <w:szCs w:val="24"/>
          <w:u w:val="single"/>
        </w:rPr>
        <w:t>It is necessary to…attend to the true nature of the expenditure, and to ask oneself the question</w:t>
      </w:r>
      <w:proofErr w:type="gramStart"/>
      <w:r w:rsidRPr="006E7BBA">
        <w:rPr>
          <w:rFonts w:ascii="Times New Roman" w:eastAsia="標楷體" w:hAnsi="Times New Roman"/>
          <w:b/>
          <w:i/>
          <w:sz w:val="24"/>
          <w:szCs w:val="24"/>
          <w:u w:val="single"/>
        </w:rPr>
        <w:t>,…</w:t>
      </w:r>
      <w:proofErr w:type="gramEnd"/>
      <w:r w:rsidRPr="006E7BBA">
        <w:rPr>
          <w:rFonts w:ascii="Times New Roman" w:eastAsia="標楷體" w:hAnsi="Times New Roman"/>
          <w:b/>
          <w:i/>
          <w:sz w:val="24"/>
          <w:szCs w:val="24"/>
          <w:u w:val="single"/>
        </w:rPr>
        <w:t>is it expenditure laid out as part of the process of profit earning?</w:t>
      </w:r>
      <w:r w:rsidR="00FB7B2A" w:rsidRPr="006E7BBA">
        <w:rPr>
          <w:rFonts w:ascii="Times New Roman" w:eastAsia="標楷體" w:hAnsi="Times New Roman"/>
          <w:b/>
          <w:i/>
          <w:sz w:val="24"/>
          <w:szCs w:val="24"/>
          <w:u w:val="single"/>
        </w:rPr>
        <w:t>”</w:t>
      </w:r>
      <w:r w:rsidRPr="006E7BBA">
        <w:rPr>
          <w:rFonts w:ascii="Times New Roman" w:eastAsia="標楷體" w:hAnsi="Times New Roman"/>
          <w:i/>
          <w:sz w:val="24"/>
          <w:szCs w:val="24"/>
        </w:rPr>
        <w:t xml:space="preserve"> (</w:t>
      </w:r>
      <w:proofErr w:type="gramStart"/>
      <w:r w:rsidRPr="006E7BBA">
        <w:rPr>
          <w:rFonts w:ascii="Times New Roman" w:eastAsia="標楷體" w:hAnsi="Times New Roman"/>
          <w:i/>
          <w:sz w:val="24"/>
          <w:szCs w:val="24"/>
        </w:rPr>
        <w:t>para</w:t>
      </w:r>
      <w:proofErr w:type="gramEnd"/>
      <w:r w:rsidRPr="006E7BBA">
        <w:rPr>
          <w:rFonts w:ascii="Times New Roman" w:eastAsia="標楷體" w:hAnsi="Times New Roman"/>
          <w:i/>
          <w:sz w:val="24"/>
          <w:szCs w:val="24"/>
        </w:rPr>
        <w:t xml:space="preserve"> 94).</w:t>
      </w:r>
    </w:p>
    <w:p w:rsidR="00F321B0" w:rsidRPr="006E7BBA" w:rsidRDefault="00F321B0" w:rsidP="00F321B0">
      <w:pPr>
        <w:pStyle w:val="a9"/>
        <w:overflowPunct w:val="0"/>
        <w:autoSpaceDE w:val="0"/>
        <w:autoSpaceDN w:val="0"/>
        <w:ind w:left="1440"/>
        <w:jc w:val="both"/>
        <w:rPr>
          <w:rFonts w:ascii="Times New Roman" w:eastAsia="標楷體" w:hAnsi="Times New Roman"/>
          <w:i/>
          <w:sz w:val="24"/>
          <w:szCs w:val="24"/>
        </w:rPr>
      </w:pPr>
    </w:p>
    <w:p w:rsidR="00F321B0" w:rsidRPr="006E7BBA" w:rsidRDefault="00F321B0" w:rsidP="00FB7B2A">
      <w:pPr>
        <w:pStyle w:val="a9"/>
        <w:overflowPunct w:val="0"/>
        <w:autoSpaceDE w:val="0"/>
        <w:autoSpaceDN w:val="0"/>
        <w:ind w:leftChars="878" w:left="2107"/>
        <w:jc w:val="both"/>
        <w:rPr>
          <w:rFonts w:ascii="Times New Roman" w:eastAsia="標楷體" w:hAnsi="Times New Roman"/>
          <w:i/>
          <w:sz w:val="24"/>
          <w:szCs w:val="24"/>
        </w:rPr>
      </w:pPr>
      <w:r w:rsidRPr="006E7BBA">
        <w:rPr>
          <w:rFonts w:ascii="Times New Roman" w:eastAsia="標楷體" w:hAnsi="Times New Roman"/>
          <w:b/>
          <w:i/>
          <w:sz w:val="24"/>
          <w:szCs w:val="24"/>
          <w:u w:val="single"/>
        </w:rPr>
        <w:t>I consider the court in Commissioner of Inland Revenue v Tai Hing Cotton Mill (Development) Ltd to be stating the same tests propounded in Strong &amp; Co of Romsey Ltd v Woodifield (Surveyor of Taxes) [1906] AC 448 in a different way.</w:t>
      </w:r>
      <w:r w:rsidRPr="006E7BBA">
        <w:rPr>
          <w:rFonts w:ascii="Times New Roman" w:eastAsia="標楷體" w:hAnsi="Times New Roman"/>
          <w:i/>
          <w:sz w:val="24"/>
          <w:szCs w:val="24"/>
        </w:rPr>
        <w:t xml:space="preserve"> </w:t>
      </w:r>
      <w:r w:rsidRPr="006E7BBA">
        <w:rPr>
          <w:rFonts w:ascii="Times New Roman" w:eastAsia="標楷體" w:hAnsi="Times New Roman"/>
          <w:b/>
          <w:i/>
          <w:sz w:val="24"/>
          <w:szCs w:val="24"/>
          <w:u w:val="single"/>
        </w:rPr>
        <w:t>(</w:t>
      </w:r>
      <w:r w:rsidRPr="006E7BBA">
        <w:rPr>
          <w:rFonts w:ascii="Times New Roman" w:eastAsia="標楷體" w:hAnsi="Times New Roman"/>
          <w:b/>
          <w:i/>
          <w:sz w:val="24"/>
          <w:szCs w:val="24"/>
          <w:u w:val="single"/>
        </w:rPr>
        <w:t>語氣強調</w:t>
      </w:r>
      <w:r w:rsidRPr="006E7BBA">
        <w:rPr>
          <w:rFonts w:ascii="Times New Roman" w:eastAsia="標楷體" w:hAnsi="Times New Roman"/>
          <w:b/>
          <w:i/>
          <w:sz w:val="24"/>
          <w:szCs w:val="24"/>
          <w:u w:val="single"/>
        </w:rPr>
        <w:t>)</w:t>
      </w:r>
      <w:proofErr w:type="gramStart"/>
      <w:r w:rsidR="00FB7B2A" w:rsidRPr="00C96284">
        <w:rPr>
          <w:rFonts w:ascii="Times New Roman" w:eastAsia="標楷體" w:hAnsi="Times New Roman"/>
          <w:sz w:val="24"/>
          <w:szCs w:val="24"/>
        </w:rPr>
        <w:t>’</w:t>
      </w:r>
      <w:proofErr w:type="gramEnd"/>
    </w:p>
    <w:p w:rsidR="00F321B0" w:rsidRPr="006E7BBA" w:rsidRDefault="00F321B0" w:rsidP="00F321B0">
      <w:pPr>
        <w:pStyle w:val="a9"/>
        <w:overflowPunct w:val="0"/>
        <w:autoSpaceDE w:val="0"/>
        <w:autoSpaceDN w:val="0"/>
        <w:jc w:val="both"/>
        <w:rPr>
          <w:rFonts w:ascii="Times New Roman" w:eastAsia="標楷體" w:hAnsi="Times New Roman"/>
          <w:i/>
          <w:sz w:val="24"/>
          <w:szCs w:val="24"/>
        </w:rPr>
      </w:pPr>
    </w:p>
    <w:p w:rsidR="00F321B0" w:rsidRPr="001B59D8" w:rsidRDefault="00F321B0" w:rsidP="00FB7B2A">
      <w:pPr>
        <w:pStyle w:val="a9"/>
        <w:numPr>
          <w:ilvl w:val="0"/>
          <w:numId w:val="2"/>
        </w:numPr>
        <w:overflowPunct w:val="0"/>
        <w:autoSpaceDE w:val="0"/>
        <w:autoSpaceDN w:val="0"/>
        <w:ind w:left="0" w:firstLine="0"/>
        <w:jc w:val="both"/>
        <w:rPr>
          <w:rFonts w:ascii="Times New Roman" w:eastAsia="標楷體" w:hAnsi="Times New Roman"/>
          <w:sz w:val="24"/>
          <w:szCs w:val="24"/>
        </w:rPr>
      </w:pPr>
      <w:r w:rsidRPr="001B59D8">
        <w:rPr>
          <w:rFonts w:ascii="Times New Roman" w:eastAsia="標楷體" w:hAnsi="Times New Roman"/>
          <w:sz w:val="24"/>
          <w:szCs w:val="24"/>
        </w:rPr>
        <w:t>就稅例第</w:t>
      </w:r>
      <w:r w:rsidRPr="001B59D8">
        <w:rPr>
          <w:rFonts w:ascii="Times New Roman" w:eastAsia="標楷體" w:hAnsi="Times New Roman"/>
          <w:sz w:val="24"/>
          <w:szCs w:val="24"/>
        </w:rPr>
        <w:t>16</w:t>
      </w:r>
      <w:r w:rsidRPr="001B59D8">
        <w:rPr>
          <w:rFonts w:ascii="Times New Roman" w:eastAsia="標楷體" w:hAnsi="Times New Roman"/>
          <w:sz w:val="24"/>
          <w:szCs w:val="24"/>
        </w:rPr>
        <w:t>條，</w:t>
      </w:r>
      <w:r w:rsidRPr="001B59D8">
        <w:rPr>
          <w:rFonts w:ascii="Times New Roman" w:eastAsia="標楷體" w:hAnsi="Times New Roman"/>
          <w:sz w:val="24"/>
          <w:szCs w:val="24"/>
        </w:rPr>
        <w:t>Recorder Edward Chan SC</w:t>
      </w:r>
      <w:r w:rsidRPr="001B59D8">
        <w:rPr>
          <w:rFonts w:ascii="Times New Roman" w:eastAsia="標楷體" w:hAnsi="Times New Roman"/>
          <w:sz w:val="24"/>
          <w:szCs w:val="24"/>
        </w:rPr>
        <w:t>於</w:t>
      </w:r>
      <w:r w:rsidRPr="001B59D8">
        <w:rPr>
          <w:rFonts w:ascii="Times New Roman" w:eastAsia="標楷體" w:hAnsi="Times New Roman"/>
          <w:sz w:val="24"/>
          <w:szCs w:val="24"/>
          <w:u w:val="single"/>
        </w:rPr>
        <w:t>Lo Tim Fat v Commissioner of Inland Revenue</w:t>
      </w:r>
      <w:r w:rsidRPr="001B59D8">
        <w:rPr>
          <w:rFonts w:ascii="Times New Roman" w:eastAsia="標楷體" w:hAnsi="Times New Roman"/>
          <w:sz w:val="24"/>
          <w:szCs w:val="24"/>
        </w:rPr>
        <w:t xml:space="preserve"> [2006] 2 HKLRD 689</w:t>
      </w:r>
      <w:r w:rsidRPr="001B59D8">
        <w:rPr>
          <w:rFonts w:ascii="Times New Roman" w:eastAsia="標楷體" w:hAnsi="Times New Roman"/>
          <w:sz w:val="24"/>
          <w:szCs w:val="24"/>
        </w:rPr>
        <w:t>的判詞中提到：</w:t>
      </w:r>
      <w:r w:rsidRPr="001B59D8">
        <w:rPr>
          <w:rFonts w:ascii="Times New Roman" w:eastAsia="標楷體" w:hAnsi="Times New Roman"/>
          <w:sz w:val="24"/>
          <w:szCs w:val="24"/>
        </w:rPr>
        <w:t xml:space="preserve"> </w:t>
      </w:r>
    </w:p>
    <w:p w:rsidR="00F321B0" w:rsidRPr="006E7BBA" w:rsidRDefault="00F321B0" w:rsidP="00F321B0">
      <w:pPr>
        <w:pStyle w:val="a9"/>
        <w:overflowPunct w:val="0"/>
        <w:autoSpaceDE w:val="0"/>
        <w:autoSpaceDN w:val="0"/>
        <w:jc w:val="both"/>
        <w:rPr>
          <w:rFonts w:ascii="Times New Roman" w:eastAsia="標楷體" w:hAnsi="Times New Roman"/>
          <w:i/>
          <w:sz w:val="24"/>
          <w:szCs w:val="24"/>
        </w:rPr>
      </w:pPr>
    </w:p>
    <w:p w:rsidR="00F321B0" w:rsidRPr="00F321B0" w:rsidRDefault="00FB7B2A" w:rsidP="00FB7B2A">
      <w:pPr>
        <w:pStyle w:val="a9"/>
        <w:tabs>
          <w:tab w:val="left" w:pos="2107"/>
        </w:tabs>
        <w:overflowPunct w:val="0"/>
        <w:autoSpaceDE w:val="0"/>
        <w:autoSpaceDN w:val="0"/>
        <w:ind w:leftChars="638" w:left="2107" w:hangingChars="240" w:hanging="576"/>
        <w:jc w:val="both"/>
        <w:rPr>
          <w:rFonts w:ascii="Times New Roman" w:eastAsia="標楷體" w:hAnsi="Times New Roman"/>
          <w:sz w:val="24"/>
          <w:szCs w:val="24"/>
        </w:rPr>
      </w:pPr>
      <w:r w:rsidRPr="008F64AE">
        <w:rPr>
          <w:rFonts w:ascii="Times New Roman" w:eastAsia="標楷體" w:hAnsi="Times New Roman"/>
          <w:sz w:val="24"/>
          <w:szCs w:val="24"/>
        </w:rPr>
        <w:t>‘</w:t>
      </w:r>
      <w:r w:rsidR="00F321B0" w:rsidRPr="006E7BBA">
        <w:rPr>
          <w:rFonts w:ascii="Times New Roman" w:eastAsia="標楷體" w:hAnsi="Times New Roman"/>
          <w:i/>
          <w:sz w:val="24"/>
          <w:szCs w:val="24"/>
        </w:rPr>
        <w:t>16.</w:t>
      </w:r>
      <w:r w:rsidRPr="006E7BBA">
        <w:rPr>
          <w:rFonts w:ascii="Times New Roman" w:eastAsia="標楷體" w:hAnsi="Times New Roman"/>
          <w:i/>
          <w:sz w:val="24"/>
          <w:szCs w:val="24"/>
        </w:rPr>
        <w:tab/>
      </w:r>
      <w:r w:rsidR="00F321B0" w:rsidRPr="006E7BBA">
        <w:rPr>
          <w:rFonts w:ascii="Times New Roman" w:eastAsia="標楷體" w:hAnsi="Times New Roman"/>
          <w:b/>
          <w:i/>
          <w:sz w:val="24"/>
          <w:szCs w:val="24"/>
          <w:u w:val="single"/>
        </w:rPr>
        <w:t>It is clear that the deduction could only be made in respect of expenses incurred during the basis period for the year of assessment.</w:t>
      </w:r>
      <w:r w:rsidR="00F321B0" w:rsidRPr="006E7BBA">
        <w:rPr>
          <w:rFonts w:ascii="Times New Roman" w:eastAsia="標楷體" w:hAnsi="Times New Roman"/>
          <w:i/>
          <w:sz w:val="24"/>
          <w:szCs w:val="24"/>
        </w:rPr>
        <w:t xml:space="preserve"> Hence it may be the case that in order to produce any particular profit in a particular year, the taxpayer would have to incur expenses in the years before or after that year of assessment, </w:t>
      </w:r>
      <w:r w:rsidR="00F321B0" w:rsidRPr="006E7BBA">
        <w:rPr>
          <w:rFonts w:ascii="Times New Roman" w:eastAsia="標楷體" w:hAnsi="Times New Roman"/>
          <w:b/>
          <w:i/>
          <w:sz w:val="24"/>
          <w:szCs w:val="24"/>
          <w:u w:val="single"/>
        </w:rPr>
        <w:t xml:space="preserve">and yet the deduction permitted is restricted to those incurred </w:t>
      </w:r>
      <w:r w:rsidR="001B59D8">
        <w:rPr>
          <w:rFonts w:ascii="Times New Roman" w:eastAsia="標楷體" w:hAnsi="Times New Roman"/>
          <w:b/>
          <w:i/>
          <w:sz w:val="24"/>
          <w:szCs w:val="24"/>
          <w:u w:val="single"/>
        </w:rPr>
        <w:t>“</w:t>
      </w:r>
      <w:r w:rsidR="00F321B0" w:rsidRPr="006E7BBA">
        <w:rPr>
          <w:rFonts w:ascii="Times New Roman" w:eastAsia="標楷體" w:hAnsi="Times New Roman"/>
          <w:b/>
          <w:i/>
          <w:sz w:val="24"/>
          <w:szCs w:val="24"/>
          <w:u w:val="single"/>
        </w:rPr>
        <w:t>during the basis period for that year of assessment</w:t>
      </w:r>
      <w:r w:rsidR="001B59D8">
        <w:rPr>
          <w:rFonts w:ascii="Times New Roman" w:eastAsia="標楷體" w:hAnsi="Times New Roman"/>
          <w:i/>
          <w:sz w:val="24"/>
          <w:szCs w:val="24"/>
        </w:rPr>
        <w:t>”</w:t>
      </w:r>
      <w:r w:rsidR="00F321B0" w:rsidRPr="006E7BBA">
        <w:rPr>
          <w:rFonts w:ascii="Times New Roman" w:eastAsia="標楷體" w:hAnsi="Times New Roman"/>
          <w:i/>
          <w:sz w:val="24"/>
          <w:szCs w:val="24"/>
        </w:rPr>
        <w:t xml:space="preserve">. Thus the section envisages that there is a possibility that a certain profit for one year of assessment may be the result of certain expenses incurred in other assessment years. The corollary is that the fact that expenses may have to be incurred in a number of years does not necessarily mean that the profit resulted from such expenses must be treated as profits for the years when the expenses are incurred. </w:t>
      </w:r>
      <w:r w:rsidR="00F321B0" w:rsidRPr="006E7BBA">
        <w:rPr>
          <w:rFonts w:ascii="Times New Roman" w:eastAsia="標楷體" w:hAnsi="Times New Roman"/>
          <w:b/>
          <w:i/>
          <w:sz w:val="24"/>
          <w:szCs w:val="24"/>
          <w:u w:val="single"/>
        </w:rPr>
        <w:t>(</w:t>
      </w:r>
      <w:r w:rsidR="00F321B0" w:rsidRPr="006E7BBA">
        <w:rPr>
          <w:rFonts w:ascii="Times New Roman" w:eastAsia="標楷體" w:hAnsi="Times New Roman"/>
          <w:b/>
          <w:i/>
          <w:sz w:val="24"/>
          <w:szCs w:val="24"/>
          <w:u w:val="single"/>
        </w:rPr>
        <w:t>語氣強調</w:t>
      </w:r>
      <w:r w:rsidR="00F321B0" w:rsidRPr="006E7BBA">
        <w:rPr>
          <w:rFonts w:ascii="Times New Roman" w:eastAsia="標楷體" w:hAnsi="Times New Roman"/>
          <w:b/>
          <w:i/>
          <w:sz w:val="24"/>
          <w:szCs w:val="24"/>
          <w:u w:val="single"/>
        </w:rPr>
        <w:t>)</w:t>
      </w:r>
      <w:proofErr w:type="gramStart"/>
      <w:r>
        <w:rPr>
          <w:rFonts w:ascii="Times New Roman" w:eastAsia="標楷體" w:hAnsi="Times New Roman"/>
          <w:sz w:val="24"/>
          <w:szCs w:val="24"/>
        </w:rPr>
        <w:t>’</w:t>
      </w:r>
      <w:proofErr w:type="gramEnd"/>
    </w:p>
    <w:p w:rsidR="00F321B0" w:rsidRPr="00F321B0" w:rsidRDefault="00F321B0" w:rsidP="00F321B0">
      <w:pPr>
        <w:pStyle w:val="a9"/>
        <w:overflowPunct w:val="0"/>
        <w:autoSpaceDE w:val="0"/>
        <w:autoSpaceDN w:val="0"/>
        <w:ind w:left="851"/>
        <w:jc w:val="both"/>
        <w:rPr>
          <w:rFonts w:ascii="Times New Roman" w:eastAsia="標楷體" w:hAnsi="Times New Roman"/>
          <w:sz w:val="24"/>
          <w:szCs w:val="24"/>
        </w:rPr>
      </w:pPr>
    </w:p>
    <w:p w:rsidR="00F321B0" w:rsidRPr="00FB7B2A" w:rsidRDefault="00CC615B" w:rsidP="00F321B0">
      <w:pPr>
        <w:pStyle w:val="a9"/>
        <w:overflowPunct w:val="0"/>
        <w:autoSpaceDE w:val="0"/>
        <w:autoSpaceDN w:val="0"/>
        <w:jc w:val="both"/>
        <w:rPr>
          <w:rFonts w:ascii="Times New Roman" w:eastAsia="標楷體" w:hAnsi="Times New Roman"/>
          <w:b/>
          <w:sz w:val="28"/>
          <w:szCs w:val="28"/>
        </w:rPr>
      </w:pPr>
      <w:r>
        <w:rPr>
          <w:rFonts w:ascii="Times New Roman" w:eastAsia="標楷體" w:hAnsi="Times New Roman"/>
          <w:b/>
          <w:sz w:val="28"/>
          <w:szCs w:val="28"/>
        </w:rPr>
        <w:t>A</w:t>
      </w:r>
      <w:r>
        <w:rPr>
          <w:rFonts w:ascii="Times New Roman" w:eastAsia="標楷體" w:hAnsi="Times New Roman"/>
          <w:b/>
          <w:sz w:val="28"/>
          <w:szCs w:val="28"/>
        </w:rPr>
        <w:t>公司</w:t>
      </w:r>
      <w:r w:rsidR="00F321B0" w:rsidRPr="00FB7B2A">
        <w:rPr>
          <w:rFonts w:ascii="Times New Roman" w:eastAsia="標楷體" w:hAnsi="Times New Roman"/>
          <w:b/>
          <w:sz w:val="28"/>
          <w:szCs w:val="28"/>
        </w:rPr>
        <w:t>未能證明該筆聲稱佣金及</w:t>
      </w:r>
      <w:r w:rsidR="00F321B0" w:rsidRPr="00FB7B2A">
        <w:rPr>
          <w:rFonts w:ascii="Times New Roman" w:eastAsia="標楷體" w:hAnsi="Times New Roman"/>
          <w:b/>
          <w:sz w:val="28"/>
          <w:szCs w:val="28"/>
        </w:rPr>
        <w:t>/</w:t>
      </w:r>
      <w:r w:rsidR="00F321B0" w:rsidRPr="00FB7B2A">
        <w:rPr>
          <w:rFonts w:ascii="Times New Roman" w:eastAsia="標楷體" w:hAnsi="Times New Roman"/>
          <w:b/>
          <w:sz w:val="28"/>
          <w:szCs w:val="28"/>
        </w:rPr>
        <w:t>或該筆</w:t>
      </w:r>
      <w:r w:rsidR="00F321B0" w:rsidRPr="00FB7B2A">
        <w:rPr>
          <w:rFonts w:ascii="Times New Roman" w:eastAsia="標楷體" w:hAnsi="Times New Roman"/>
          <w:b/>
          <w:sz w:val="28"/>
          <w:szCs w:val="28"/>
        </w:rPr>
        <w:t>$1,880,000</w:t>
      </w:r>
      <w:r w:rsidR="00F321B0" w:rsidRPr="00FB7B2A">
        <w:rPr>
          <w:rFonts w:ascii="Times New Roman" w:eastAsia="標楷體" w:hAnsi="Times New Roman"/>
          <w:b/>
          <w:sz w:val="28"/>
          <w:szCs w:val="28"/>
        </w:rPr>
        <w:t>的款項</w:t>
      </w:r>
      <w:r w:rsidR="00F321B0" w:rsidRPr="00FB7B2A">
        <w:rPr>
          <w:rFonts w:ascii="Times New Roman" w:eastAsia="標楷體" w:hAnsi="Times New Roman"/>
          <w:b/>
          <w:sz w:val="28"/>
          <w:szCs w:val="28"/>
        </w:rPr>
        <w:t>(</w:t>
      </w:r>
      <w:r w:rsidR="00F321B0" w:rsidRPr="00FB7B2A">
        <w:rPr>
          <w:rFonts w:ascii="Times New Roman" w:eastAsia="標楷體" w:hAnsi="Times New Roman"/>
          <w:b/>
          <w:sz w:val="28"/>
          <w:szCs w:val="28"/>
        </w:rPr>
        <w:t>如有的話</w:t>
      </w:r>
      <w:r w:rsidR="008D62E4">
        <w:rPr>
          <w:rFonts w:ascii="Times New Roman" w:eastAsia="標楷體" w:hAnsi="Times New Roman"/>
          <w:b/>
          <w:sz w:val="28"/>
          <w:szCs w:val="28"/>
        </w:rPr>
        <w:t>)</w:t>
      </w:r>
      <w:r w:rsidR="00F321B0" w:rsidRPr="00FB7B2A">
        <w:rPr>
          <w:rFonts w:ascii="Times New Roman" w:eastAsia="標楷體" w:hAnsi="Times New Roman"/>
          <w:b/>
          <w:sz w:val="28"/>
          <w:szCs w:val="28"/>
        </w:rPr>
        <w:t>是為產生應課稅利潤而招致的</w:t>
      </w:r>
    </w:p>
    <w:p w:rsidR="00F321B0" w:rsidRPr="00F321B0" w:rsidRDefault="00F321B0" w:rsidP="00F321B0">
      <w:pPr>
        <w:pStyle w:val="a9"/>
        <w:overflowPunct w:val="0"/>
        <w:autoSpaceDE w:val="0"/>
        <w:autoSpaceDN w:val="0"/>
        <w:jc w:val="both"/>
        <w:rPr>
          <w:rFonts w:ascii="Times New Roman" w:eastAsia="標楷體" w:hAnsi="Times New Roman"/>
          <w:sz w:val="24"/>
          <w:szCs w:val="24"/>
        </w:rPr>
      </w:pPr>
    </w:p>
    <w:p w:rsidR="00F321B0" w:rsidRPr="00F321B0" w:rsidRDefault="00F321B0" w:rsidP="00FB7B2A">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根據稅例第</w:t>
      </w:r>
      <w:r w:rsidRPr="00F321B0">
        <w:rPr>
          <w:rFonts w:ascii="Times New Roman" w:eastAsia="標楷體" w:hAnsi="Times New Roman"/>
          <w:sz w:val="24"/>
          <w:szCs w:val="24"/>
        </w:rPr>
        <w:t>16(1)</w:t>
      </w:r>
      <w:r w:rsidRPr="00F321B0">
        <w:rPr>
          <w:rFonts w:ascii="Times New Roman" w:eastAsia="標楷體" w:hAnsi="Times New Roman"/>
          <w:sz w:val="24"/>
          <w:szCs w:val="24"/>
        </w:rPr>
        <w:t>條，在確定</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在</w:t>
      </w:r>
      <w:r w:rsidRPr="00F321B0">
        <w:rPr>
          <w:rFonts w:ascii="Times New Roman" w:eastAsia="標楷體" w:hAnsi="Times New Roman"/>
          <w:sz w:val="24"/>
          <w:szCs w:val="24"/>
        </w:rPr>
        <w:t>2019/20</w:t>
      </w:r>
      <w:r w:rsidRPr="00F321B0">
        <w:rPr>
          <w:rFonts w:ascii="Times New Roman" w:eastAsia="標楷體" w:hAnsi="Times New Roman"/>
          <w:sz w:val="24"/>
          <w:szCs w:val="24"/>
        </w:rPr>
        <w:t>課稅年度應課稅的利潤時，</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在該課稅年度</w:t>
      </w:r>
      <w:proofErr w:type="gramStart"/>
      <w:r w:rsidRPr="00F321B0">
        <w:rPr>
          <w:rFonts w:ascii="Times New Roman" w:eastAsia="標楷體" w:hAnsi="Times New Roman"/>
          <w:sz w:val="24"/>
          <w:szCs w:val="24"/>
        </w:rPr>
        <w:t>的評稅基</w:t>
      </w:r>
      <w:proofErr w:type="gramEnd"/>
      <w:r w:rsidRPr="00F321B0">
        <w:rPr>
          <w:rFonts w:ascii="Times New Roman" w:eastAsia="標楷體" w:hAnsi="Times New Roman"/>
          <w:sz w:val="24"/>
          <w:szCs w:val="24"/>
        </w:rPr>
        <w:t>期內，為產生應課稅的利潤而招致的一切支出及開支須予扣除；而稅例第</w:t>
      </w:r>
      <w:r w:rsidRPr="00F321B0">
        <w:rPr>
          <w:rFonts w:ascii="Times New Roman" w:eastAsia="標楷體" w:hAnsi="Times New Roman"/>
          <w:sz w:val="24"/>
          <w:szCs w:val="24"/>
        </w:rPr>
        <w:t>17</w:t>
      </w:r>
      <w:r w:rsidRPr="00F321B0">
        <w:rPr>
          <w:rFonts w:ascii="Times New Roman" w:eastAsia="標楷體" w:hAnsi="Times New Roman"/>
          <w:sz w:val="24"/>
          <w:szCs w:val="24"/>
        </w:rPr>
        <w:t>條則明確規定，任何支出或開支而又並非為產生上述利潤而花費者則不得容許扣除。本上訴委員會認為，</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所依賴的該聲稱口頭協議並不可信，</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未能證明根據該聲稱口頭協議</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須要並且確實已通過</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支付該筆聲稱佣金予</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w:t>
      </w:r>
      <w:r w:rsidRPr="00F321B0">
        <w:rPr>
          <w:rFonts w:ascii="Times New Roman" w:eastAsia="標楷體" w:hAnsi="Times New Roman"/>
          <w:sz w:val="24"/>
          <w:szCs w:val="24"/>
        </w:rPr>
        <w:t>見上述</w:t>
      </w:r>
      <w:r w:rsidRPr="00F321B0">
        <w:rPr>
          <w:rFonts w:ascii="Times New Roman" w:eastAsia="標楷體" w:hAnsi="Times New Roman"/>
          <w:sz w:val="24"/>
          <w:szCs w:val="24"/>
        </w:rPr>
        <w:t>12</w:t>
      </w:r>
      <w:r w:rsidRPr="00F321B0">
        <w:rPr>
          <w:rFonts w:ascii="Times New Roman" w:eastAsia="標楷體" w:hAnsi="Times New Roman"/>
          <w:sz w:val="24"/>
          <w:szCs w:val="24"/>
        </w:rPr>
        <w:t>段；</w:t>
      </w:r>
      <w:r w:rsidRPr="00FB7B2A">
        <w:rPr>
          <w:rFonts w:ascii="Times New Roman" w:eastAsia="標楷體" w:hAnsi="Times New Roman"/>
          <w:sz w:val="24"/>
          <w:szCs w:val="24"/>
          <w:u w:val="single"/>
        </w:rPr>
        <w:t>Real Estate Investments (NT) Ltd v Commissioner of Inland Revenue</w:t>
      </w:r>
      <w:r w:rsidRPr="00F321B0">
        <w:rPr>
          <w:rFonts w:ascii="Times New Roman" w:eastAsia="標楷體" w:hAnsi="Times New Roman"/>
          <w:sz w:val="24"/>
          <w:szCs w:val="24"/>
        </w:rPr>
        <w:t>第</w:t>
      </w:r>
      <w:r w:rsidRPr="00F321B0">
        <w:rPr>
          <w:rFonts w:ascii="Times New Roman" w:eastAsia="標楷體" w:hAnsi="Times New Roman"/>
          <w:sz w:val="24"/>
          <w:szCs w:val="24"/>
        </w:rPr>
        <w:t>47</w:t>
      </w:r>
      <w:r w:rsidRPr="00F321B0">
        <w:rPr>
          <w:rFonts w:ascii="Times New Roman" w:eastAsia="標楷體" w:hAnsi="Times New Roman"/>
          <w:sz w:val="24"/>
          <w:szCs w:val="24"/>
        </w:rPr>
        <w:t>段</w:t>
      </w:r>
      <w:r w:rsidRPr="00F321B0">
        <w:rPr>
          <w:rFonts w:ascii="Times New Roman" w:eastAsia="標楷體" w:hAnsi="Times New Roman"/>
          <w:sz w:val="24"/>
          <w:szCs w:val="24"/>
        </w:rPr>
        <w:t>)</w:t>
      </w:r>
      <w:r w:rsidRPr="00F321B0">
        <w:rPr>
          <w:rFonts w:ascii="Times New Roman" w:eastAsia="標楷體" w:hAnsi="Times New Roman"/>
          <w:sz w:val="24"/>
          <w:szCs w:val="24"/>
        </w:rPr>
        <w:t>。另外，即使假設</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曾支付</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一筆</w:t>
      </w:r>
      <w:r w:rsidRPr="00F321B0">
        <w:rPr>
          <w:rFonts w:ascii="Times New Roman" w:eastAsia="標楷體" w:hAnsi="Times New Roman"/>
          <w:sz w:val="24"/>
          <w:szCs w:val="24"/>
        </w:rPr>
        <w:t>1,880,000</w:t>
      </w:r>
      <w:r w:rsidRPr="00F321B0">
        <w:rPr>
          <w:rFonts w:ascii="Times New Roman" w:eastAsia="標楷體" w:hAnsi="Times New Roman"/>
          <w:sz w:val="24"/>
          <w:szCs w:val="24"/>
        </w:rPr>
        <w:t>元的款項，</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仍未能證明該筆款項是為產生</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的應課稅利潤而招致的。</w:t>
      </w:r>
    </w:p>
    <w:p w:rsidR="00F321B0" w:rsidRPr="00F321B0" w:rsidRDefault="00F321B0" w:rsidP="00F321B0">
      <w:pPr>
        <w:pStyle w:val="a9"/>
        <w:overflowPunct w:val="0"/>
        <w:autoSpaceDE w:val="0"/>
        <w:autoSpaceDN w:val="0"/>
        <w:ind w:left="426"/>
        <w:jc w:val="both"/>
        <w:rPr>
          <w:rFonts w:ascii="Times New Roman" w:eastAsia="標楷體" w:hAnsi="Times New Roman"/>
          <w:sz w:val="24"/>
          <w:szCs w:val="24"/>
        </w:rPr>
      </w:pPr>
    </w:p>
    <w:p w:rsidR="00F321B0" w:rsidRPr="00F321B0" w:rsidRDefault="00F321B0" w:rsidP="00FB7B2A">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本上訴委員會質疑該聲稱口頭協議並不存在，以及認為</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的相關案情不可信的原因及理據包括下列各項。</w:t>
      </w:r>
    </w:p>
    <w:p w:rsidR="00F321B0" w:rsidRPr="00F321B0" w:rsidRDefault="00F321B0" w:rsidP="00F321B0">
      <w:pPr>
        <w:pStyle w:val="a9"/>
        <w:overflowPunct w:val="0"/>
        <w:autoSpaceDE w:val="0"/>
        <w:autoSpaceDN w:val="0"/>
        <w:jc w:val="both"/>
        <w:rPr>
          <w:rFonts w:ascii="Times New Roman" w:eastAsia="標楷體" w:hAnsi="Times New Roman"/>
          <w:sz w:val="24"/>
          <w:szCs w:val="24"/>
        </w:rPr>
      </w:pPr>
    </w:p>
    <w:p w:rsidR="00F321B0" w:rsidRPr="00F321B0" w:rsidRDefault="00F321B0" w:rsidP="00FB7B2A">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首先，</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是</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在本上訴中的唯一證人，</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並沒有傳召另一關鍵人士</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作證。</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的證供</w:t>
      </w:r>
      <w:r w:rsidRPr="00F321B0">
        <w:rPr>
          <w:rFonts w:ascii="Times New Roman" w:eastAsia="標楷體" w:hAnsi="Times New Roman"/>
          <w:sz w:val="24"/>
          <w:szCs w:val="24"/>
          <w:lang w:val="x-none"/>
        </w:rPr>
        <w:t>與</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於本上訴的案情有密切關連，根據</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的說法，</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從</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手中收取了</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該筆聲稱佣金共</w:t>
      </w:r>
      <w:r w:rsidRPr="00F321B0">
        <w:rPr>
          <w:rFonts w:ascii="Times New Roman" w:eastAsia="標楷體" w:hAnsi="Times New Roman"/>
          <w:sz w:val="24"/>
          <w:szCs w:val="24"/>
        </w:rPr>
        <w:t>1,880,000</w:t>
      </w:r>
      <w:r w:rsidRPr="00F321B0">
        <w:rPr>
          <w:rFonts w:ascii="Times New Roman" w:eastAsia="標楷體" w:hAnsi="Times New Roman"/>
          <w:sz w:val="24"/>
          <w:szCs w:val="24"/>
        </w:rPr>
        <w:t>元。就這方面的案情，</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提供了兩張日期為</w:t>
      </w:r>
      <w:r w:rsidRPr="00F321B0">
        <w:rPr>
          <w:rFonts w:ascii="Times New Roman" w:eastAsia="標楷體" w:hAnsi="Times New Roman"/>
          <w:sz w:val="24"/>
          <w:szCs w:val="24"/>
        </w:rPr>
        <w:t>2019</w:t>
      </w:r>
      <w:r w:rsidRPr="00F321B0">
        <w:rPr>
          <w:rFonts w:ascii="Times New Roman" w:eastAsia="標楷體" w:hAnsi="Times New Roman"/>
          <w:sz w:val="24"/>
          <w:szCs w:val="24"/>
        </w:rPr>
        <w:t>年</w:t>
      </w:r>
      <w:r w:rsidRPr="00F321B0">
        <w:rPr>
          <w:rFonts w:ascii="Times New Roman" w:eastAsia="標楷體" w:hAnsi="Times New Roman"/>
          <w:sz w:val="24"/>
          <w:szCs w:val="24"/>
        </w:rPr>
        <w:t>6</w:t>
      </w:r>
      <w:r w:rsidRPr="00F321B0">
        <w:rPr>
          <w:rFonts w:ascii="Times New Roman" w:eastAsia="標楷體" w:hAnsi="Times New Roman"/>
          <w:sz w:val="24"/>
          <w:szCs w:val="24"/>
        </w:rPr>
        <w:t>月</w:t>
      </w:r>
      <w:r w:rsidRPr="00F321B0">
        <w:rPr>
          <w:rFonts w:ascii="Times New Roman" w:eastAsia="標楷體" w:hAnsi="Times New Roman"/>
          <w:sz w:val="24"/>
          <w:szCs w:val="24"/>
        </w:rPr>
        <w:t>15</w:t>
      </w:r>
      <w:r w:rsidRPr="00F321B0">
        <w:rPr>
          <w:rFonts w:ascii="Times New Roman" w:eastAsia="標楷體" w:hAnsi="Times New Roman"/>
          <w:sz w:val="24"/>
          <w:szCs w:val="24"/>
        </w:rPr>
        <w:t>日的文件，其中</w:t>
      </w:r>
      <w:proofErr w:type="gramStart"/>
      <w:r w:rsidRPr="00F321B0">
        <w:rPr>
          <w:rFonts w:ascii="Times New Roman" w:eastAsia="標楷體" w:hAnsi="Times New Roman"/>
          <w:sz w:val="24"/>
          <w:szCs w:val="24"/>
        </w:rPr>
        <w:t>一</w:t>
      </w:r>
      <w:proofErr w:type="gramEnd"/>
      <w:r w:rsidRPr="00F321B0">
        <w:rPr>
          <w:rFonts w:ascii="Times New Roman" w:eastAsia="標楷體" w:hAnsi="Times New Roman"/>
          <w:sz w:val="24"/>
          <w:szCs w:val="24"/>
        </w:rPr>
        <w:t>張連同</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的公民身份證副本及手寫筆錄「致：</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005C2C5F">
        <w:rPr>
          <w:rFonts w:ascii="Times New Roman" w:eastAsia="標楷體" w:hAnsi="Times New Roman" w:hint="eastAsia"/>
          <w:sz w:val="24"/>
          <w:szCs w:val="24"/>
        </w:rPr>
        <w:t xml:space="preserve"> </w:t>
      </w:r>
      <w:r w:rsidRPr="00F321B0">
        <w:rPr>
          <w:rFonts w:ascii="Times New Roman" w:eastAsia="標楷體" w:hAnsi="Times New Roman"/>
          <w:sz w:val="24"/>
          <w:szCs w:val="24"/>
        </w:rPr>
        <w:t>本人</w:t>
      </w:r>
      <w:r w:rsidR="008D62E4">
        <w:rPr>
          <w:rFonts w:ascii="Times New Roman" w:eastAsia="標楷體" w:hAnsi="Times New Roman"/>
          <w:sz w:val="24"/>
          <w:szCs w:val="24"/>
        </w:rPr>
        <w:t>E</w:t>
      </w:r>
      <w:r w:rsidR="008D62E4">
        <w:rPr>
          <w:rFonts w:ascii="Times New Roman" w:eastAsia="標楷體" w:hAnsi="Times New Roman"/>
          <w:sz w:val="24"/>
          <w:szCs w:val="24"/>
        </w:rPr>
        <w:t>先生</w:t>
      </w:r>
      <w:r w:rsidRPr="00F321B0">
        <w:rPr>
          <w:rFonts w:ascii="Times New Roman" w:eastAsia="標楷體" w:hAnsi="Times New Roman"/>
          <w:sz w:val="24"/>
          <w:szCs w:val="24"/>
        </w:rPr>
        <w:t>收到由貴公司股東</w:t>
      </w:r>
      <w:r w:rsidR="005C2C5F">
        <w:rPr>
          <w:rFonts w:ascii="Times New Roman" w:eastAsia="標楷體" w:hAnsi="Times New Roman" w:hint="eastAsia"/>
          <w:sz w:val="24"/>
          <w:szCs w:val="24"/>
        </w:rPr>
        <w:t>B</w:t>
      </w:r>
      <w:r w:rsidRPr="00F321B0">
        <w:rPr>
          <w:rFonts w:ascii="Times New Roman" w:eastAsia="標楷體" w:hAnsi="Times New Roman"/>
          <w:sz w:val="24"/>
          <w:szCs w:val="24"/>
        </w:rPr>
        <w:t>女士付於本人應收之佣金港幣壹佰捌拾捌萬元整</w:t>
      </w:r>
      <w:r w:rsidRPr="00F321B0">
        <w:rPr>
          <w:rFonts w:ascii="Times New Roman" w:eastAsia="標楷體" w:hAnsi="Times New Roman"/>
          <w:sz w:val="24"/>
          <w:szCs w:val="24"/>
        </w:rPr>
        <w:t>(</w:t>
      </w:r>
      <w:r w:rsidR="00E80F6A">
        <w:rPr>
          <w:rFonts w:ascii="Times New Roman" w:eastAsia="標楷體" w:hAnsi="Times New Roman"/>
          <w:sz w:val="24"/>
          <w:szCs w:val="24"/>
        </w:rPr>
        <w:t>K</w:t>
      </w:r>
      <w:r w:rsidR="00E80F6A">
        <w:rPr>
          <w:rFonts w:ascii="Times New Roman" w:eastAsia="標楷體" w:hAnsi="Times New Roman"/>
          <w:sz w:val="24"/>
          <w:szCs w:val="24"/>
        </w:rPr>
        <w:t>物業</w:t>
      </w:r>
      <w:r w:rsidRPr="00F321B0">
        <w:rPr>
          <w:rFonts w:ascii="Times New Roman" w:eastAsia="標楷體" w:hAnsi="Times New Roman"/>
          <w:sz w:val="24"/>
          <w:szCs w:val="24"/>
        </w:rPr>
        <w:t>$298117</w:t>
      </w:r>
      <w:r w:rsidRPr="00F321B0">
        <w:rPr>
          <w:rFonts w:ascii="Times New Roman" w:eastAsia="標楷體" w:hAnsi="Times New Roman"/>
          <w:sz w:val="24"/>
          <w:szCs w:val="24"/>
        </w:rPr>
        <w:t>元</w:t>
      </w:r>
      <w:r w:rsidRPr="00F321B0">
        <w:rPr>
          <w:rFonts w:ascii="Times New Roman" w:eastAsia="標楷體" w:hAnsi="Times New Roman"/>
          <w:sz w:val="24"/>
          <w:szCs w:val="24"/>
        </w:rPr>
        <w:t xml:space="preserve"> </w:t>
      </w:r>
      <w:r w:rsidR="008D62E4">
        <w:rPr>
          <w:rFonts w:ascii="Times New Roman" w:eastAsia="標楷體" w:hAnsi="Times New Roman" w:hint="eastAsia"/>
          <w:sz w:val="24"/>
          <w:szCs w:val="24"/>
        </w:rPr>
        <w:t>L</w:t>
      </w:r>
      <w:r w:rsidR="008D62E4">
        <w:rPr>
          <w:rFonts w:ascii="Times New Roman" w:eastAsia="標楷體" w:hAnsi="Times New Roman" w:hint="eastAsia"/>
          <w:sz w:val="24"/>
          <w:szCs w:val="24"/>
          <w:lang w:eastAsia="zh-HK"/>
        </w:rPr>
        <w:t>物業</w:t>
      </w:r>
      <w:r w:rsidRPr="00F321B0">
        <w:rPr>
          <w:rFonts w:ascii="Times New Roman" w:eastAsia="標楷體" w:hAnsi="Times New Roman"/>
          <w:sz w:val="24"/>
          <w:szCs w:val="24"/>
        </w:rPr>
        <w:t>$298759</w:t>
      </w:r>
      <w:r w:rsidRPr="00F321B0">
        <w:rPr>
          <w:rFonts w:ascii="Times New Roman" w:eastAsia="標楷體" w:hAnsi="Times New Roman"/>
          <w:sz w:val="24"/>
          <w:szCs w:val="24"/>
        </w:rPr>
        <w:t>元</w:t>
      </w:r>
      <w:r w:rsidR="008D62E4">
        <w:rPr>
          <w:rFonts w:ascii="Times New Roman" w:eastAsia="標楷體" w:hAnsi="Times New Roman" w:hint="eastAsia"/>
          <w:sz w:val="24"/>
          <w:szCs w:val="24"/>
        </w:rPr>
        <w:t xml:space="preserve"> </w:t>
      </w:r>
      <w:r w:rsidR="00E80F6A">
        <w:rPr>
          <w:rFonts w:ascii="Times New Roman" w:eastAsia="標楷體" w:hAnsi="Times New Roman"/>
          <w:sz w:val="24"/>
          <w:szCs w:val="24"/>
        </w:rPr>
        <w:t>M</w:t>
      </w:r>
      <w:r w:rsidR="00E80F6A">
        <w:rPr>
          <w:rFonts w:ascii="Times New Roman" w:eastAsia="標楷體" w:hAnsi="Times New Roman"/>
          <w:sz w:val="24"/>
          <w:szCs w:val="24"/>
        </w:rPr>
        <w:t>物業</w:t>
      </w:r>
      <w:r w:rsidRPr="00F321B0">
        <w:rPr>
          <w:rFonts w:ascii="Times New Roman" w:eastAsia="標楷體" w:hAnsi="Times New Roman"/>
          <w:sz w:val="24"/>
          <w:szCs w:val="24"/>
        </w:rPr>
        <w:t>$196370</w:t>
      </w:r>
      <w:r w:rsidRPr="00F321B0">
        <w:rPr>
          <w:rFonts w:ascii="Times New Roman" w:eastAsia="標楷體" w:hAnsi="Times New Roman"/>
          <w:sz w:val="24"/>
          <w:szCs w:val="24"/>
        </w:rPr>
        <w:t>元及獎金幾萬元</w:t>
      </w:r>
      <w:r w:rsidR="00FB7B2A">
        <w:rPr>
          <w:rFonts w:ascii="Times New Roman" w:eastAsia="標楷體" w:hAnsi="Times New Roman"/>
          <w:sz w:val="24"/>
          <w:szCs w:val="24"/>
        </w:rPr>
        <w:t>)</w:t>
      </w:r>
      <w:r w:rsidRPr="00F321B0">
        <w:rPr>
          <w:rFonts w:ascii="Times New Roman" w:eastAsia="標楷體" w:hAnsi="Times New Roman"/>
          <w:sz w:val="24"/>
          <w:szCs w:val="24"/>
        </w:rPr>
        <w:t>共</w:t>
      </w:r>
      <w:r w:rsidRPr="00F321B0">
        <w:rPr>
          <w:rFonts w:ascii="Times New Roman" w:eastAsia="標楷體" w:hAnsi="Times New Roman"/>
          <w:sz w:val="24"/>
          <w:szCs w:val="24"/>
        </w:rPr>
        <w:t>$1880000</w:t>
      </w:r>
      <w:r w:rsidRPr="00F321B0">
        <w:rPr>
          <w:rFonts w:ascii="Times New Roman" w:eastAsia="標楷體" w:hAnsi="Times New Roman"/>
          <w:sz w:val="24"/>
          <w:szCs w:val="24"/>
        </w:rPr>
        <w:t>」，至於另一張則電腦打印如下：「收據</w:t>
      </w:r>
      <w:r w:rsidRPr="00F321B0">
        <w:rPr>
          <w:rFonts w:ascii="Times New Roman" w:eastAsia="標楷體" w:hAnsi="Times New Roman"/>
          <w:sz w:val="24"/>
          <w:szCs w:val="24"/>
        </w:rPr>
        <w:t xml:space="preserve"> </w:t>
      </w:r>
      <w:r w:rsidRPr="00F321B0">
        <w:rPr>
          <w:rFonts w:ascii="Times New Roman" w:eastAsia="標楷體" w:hAnsi="Times New Roman"/>
          <w:sz w:val="24"/>
          <w:szCs w:val="24"/>
        </w:rPr>
        <w:t>本人收到</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佣金共港幣壹佰捌拾捌萬元整」。兩張文件都備有看起來是</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中文全名的簽署</w:t>
      </w:r>
      <w:r w:rsidRPr="00F321B0">
        <w:rPr>
          <w:rFonts w:ascii="Times New Roman" w:eastAsia="標楷體" w:hAnsi="Times New Roman"/>
          <w:sz w:val="24"/>
          <w:szCs w:val="24"/>
        </w:rPr>
        <w:t>(</w:t>
      </w:r>
      <w:r w:rsidRPr="00F321B0">
        <w:rPr>
          <w:rFonts w:ascii="Times New Roman" w:eastAsia="標楷體" w:hAnsi="Times New Roman"/>
          <w:sz w:val="24"/>
          <w:szCs w:val="24"/>
        </w:rPr>
        <w:t>「</w:t>
      </w:r>
      <w:r w:rsidR="008D62E4">
        <w:rPr>
          <w:rFonts w:ascii="Times New Roman" w:eastAsia="標楷體" w:hAnsi="Times New Roman"/>
          <w:sz w:val="24"/>
          <w:szCs w:val="24"/>
        </w:rPr>
        <w:t>E</w:t>
      </w:r>
      <w:r w:rsidR="008D62E4">
        <w:rPr>
          <w:rFonts w:ascii="Times New Roman" w:eastAsia="標楷體" w:hAnsi="Times New Roman"/>
          <w:sz w:val="24"/>
          <w:szCs w:val="24"/>
        </w:rPr>
        <w:t>先生</w:t>
      </w:r>
      <w:r w:rsidRPr="00F321B0">
        <w:rPr>
          <w:rFonts w:ascii="Times New Roman" w:eastAsia="標楷體" w:hAnsi="Times New Roman"/>
          <w:sz w:val="24"/>
          <w:szCs w:val="24"/>
        </w:rPr>
        <w:t>」</w:t>
      </w:r>
      <w:r w:rsidRPr="00F321B0">
        <w:rPr>
          <w:rFonts w:ascii="Times New Roman" w:eastAsia="標楷體" w:hAnsi="Times New Roman"/>
          <w:sz w:val="24"/>
          <w:szCs w:val="24"/>
        </w:rPr>
        <w:t>)</w:t>
      </w:r>
      <w:r w:rsidRPr="00F321B0">
        <w:rPr>
          <w:rFonts w:ascii="Times New Roman" w:eastAsia="標楷體" w:hAnsi="Times New Roman"/>
          <w:sz w:val="24"/>
          <w:szCs w:val="24"/>
        </w:rPr>
        <w:t>。</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於上訴理由陳述書形容該兩張文件為「</w:t>
      </w:r>
      <w:r w:rsidR="008D62E4">
        <w:rPr>
          <w:rFonts w:ascii="Times New Roman" w:eastAsia="標楷體" w:hAnsi="Times New Roman"/>
          <w:sz w:val="24"/>
          <w:szCs w:val="24"/>
        </w:rPr>
        <w:t>E</w:t>
      </w:r>
      <w:r w:rsidR="008D62E4">
        <w:rPr>
          <w:rFonts w:ascii="Times New Roman" w:eastAsia="標楷體" w:hAnsi="Times New Roman"/>
          <w:sz w:val="24"/>
          <w:szCs w:val="24"/>
        </w:rPr>
        <w:t>先生</w:t>
      </w:r>
      <w:proofErr w:type="gramStart"/>
      <w:r w:rsidRPr="00F321B0">
        <w:rPr>
          <w:rFonts w:ascii="Times New Roman" w:eastAsia="標楷體" w:hAnsi="Times New Roman"/>
          <w:sz w:val="24"/>
          <w:szCs w:val="24"/>
        </w:rPr>
        <w:t>收到我司的</w:t>
      </w:r>
      <w:proofErr w:type="gramEnd"/>
      <w:r w:rsidRPr="00F321B0">
        <w:rPr>
          <w:rFonts w:ascii="Times New Roman" w:eastAsia="標楷體" w:hAnsi="Times New Roman"/>
          <w:sz w:val="24"/>
          <w:szCs w:val="24"/>
        </w:rPr>
        <w:t>佣金收據」</w:t>
      </w:r>
      <w:r w:rsidRPr="00F321B0">
        <w:rPr>
          <w:rFonts w:ascii="Times New Roman" w:eastAsia="標楷體" w:hAnsi="Times New Roman"/>
          <w:sz w:val="24"/>
          <w:szCs w:val="24"/>
        </w:rPr>
        <w:t>(</w:t>
      </w:r>
      <w:r w:rsidRPr="00F321B0">
        <w:rPr>
          <w:rFonts w:ascii="Times New Roman" w:eastAsia="標楷體" w:hAnsi="Times New Roman"/>
          <w:sz w:val="24"/>
          <w:szCs w:val="24"/>
        </w:rPr>
        <w:t>以下簡稱「</w:t>
      </w:r>
      <w:r w:rsidRPr="008D62E4">
        <w:rPr>
          <w:rFonts w:ascii="Times New Roman" w:eastAsia="標楷體" w:hAnsi="Times New Roman"/>
          <w:sz w:val="24"/>
          <w:szCs w:val="24"/>
        </w:rPr>
        <w:t>該聲稱的佣金收據</w:t>
      </w:r>
      <w:r w:rsidRPr="00F321B0">
        <w:rPr>
          <w:rFonts w:ascii="Times New Roman" w:eastAsia="標楷體" w:hAnsi="Times New Roman"/>
          <w:sz w:val="24"/>
          <w:szCs w:val="24"/>
        </w:rPr>
        <w:t>」</w:t>
      </w:r>
      <w:r w:rsidRPr="00F321B0">
        <w:rPr>
          <w:rFonts w:ascii="Times New Roman" w:eastAsia="標楷體" w:hAnsi="Times New Roman"/>
          <w:sz w:val="24"/>
          <w:szCs w:val="24"/>
        </w:rPr>
        <w:t>)</w:t>
      </w:r>
      <w:r w:rsidRPr="00F321B0">
        <w:rPr>
          <w:rFonts w:ascii="Times New Roman" w:eastAsia="標楷體" w:hAnsi="Times New Roman"/>
          <w:sz w:val="24"/>
          <w:szCs w:val="24"/>
        </w:rPr>
        <w:t>。</w:t>
      </w:r>
    </w:p>
    <w:p w:rsidR="00F321B0" w:rsidRPr="00F321B0" w:rsidRDefault="00F321B0" w:rsidP="00F321B0">
      <w:pPr>
        <w:pStyle w:val="a9"/>
        <w:overflowPunct w:val="0"/>
        <w:autoSpaceDE w:val="0"/>
        <w:autoSpaceDN w:val="0"/>
        <w:jc w:val="both"/>
        <w:rPr>
          <w:rFonts w:ascii="Times New Roman" w:eastAsia="標楷體" w:hAnsi="Times New Roman"/>
          <w:sz w:val="24"/>
          <w:szCs w:val="24"/>
        </w:rPr>
      </w:pPr>
    </w:p>
    <w:p w:rsidR="00F321B0" w:rsidRPr="00F321B0" w:rsidRDefault="00F321B0" w:rsidP="00FB7B2A">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color w:val="000000"/>
          <w:sz w:val="24"/>
          <w:szCs w:val="24"/>
        </w:rPr>
        <w:t>就與</w:t>
      </w:r>
      <w:proofErr w:type="gramStart"/>
      <w:r w:rsidRPr="00F321B0">
        <w:rPr>
          <w:rFonts w:ascii="Times New Roman" w:eastAsia="標楷體" w:hAnsi="Times New Roman"/>
          <w:color w:val="000000"/>
          <w:sz w:val="24"/>
          <w:szCs w:val="24"/>
        </w:rPr>
        <w:t>訟</w:t>
      </w:r>
      <w:proofErr w:type="gramEnd"/>
      <w:r w:rsidRPr="00F321B0">
        <w:rPr>
          <w:rFonts w:ascii="Times New Roman" w:eastAsia="標楷體" w:hAnsi="Times New Roman"/>
          <w:color w:val="000000"/>
          <w:sz w:val="24"/>
          <w:szCs w:val="24"/>
        </w:rPr>
        <w:t>雙方其中一方</w:t>
      </w:r>
      <w:r w:rsidRPr="00F321B0">
        <w:rPr>
          <w:rFonts w:ascii="Times New Roman" w:eastAsia="標楷體" w:hAnsi="Times New Roman"/>
          <w:sz w:val="24"/>
          <w:szCs w:val="24"/>
        </w:rPr>
        <w:t>沒有傳召相關人士作證人這一</w:t>
      </w:r>
      <w:r w:rsidRPr="00F321B0">
        <w:rPr>
          <w:rFonts w:ascii="Times New Roman" w:eastAsia="標楷體" w:hAnsi="Times New Roman"/>
          <w:color w:val="000000"/>
          <w:sz w:val="24"/>
          <w:szCs w:val="24"/>
        </w:rPr>
        <w:t>點，上訴庭於</w:t>
      </w:r>
      <w:r w:rsidRPr="008D62E4">
        <w:rPr>
          <w:rFonts w:ascii="Times New Roman" w:eastAsia="標楷體" w:hAnsi="Times New Roman"/>
          <w:iCs/>
          <w:color w:val="000000"/>
          <w:sz w:val="24"/>
          <w:szCs w:val="24"/>
          <w:u w:val="single"/>
        </w:rPr>
        <w:t>Li Sau Keung v Maxcredit Engineering Ltd &amp; Another</w:t>
      </w:r>
      <w:r w:rsidRPr="00F321B0">
        <w:rPr>
          <w:rFonts w:ascii="Times New Roman" w:eastAsia="標楷體" w:hAnsi="Times New Roman"/>
          <w:color w:val="000000"/>
          <w:sz w:val="24"/>
          <w:szCs w:val="24"/>
        </w:rPr>
        <w:t>, CACV 16/2003 (unrep., 25</w:t>
      </w:r>
      <w:r w:rsidR="008D62E4">
        <w:rPr>
          <w:rFonts w:ascii="Times New Roman" w:eastAsia="標楷體" w:hAnsi="Times New Roman" w:hint="eastAsia"/>
          <w:color w:val="000000"/>
          <w:sz w:val="24"/>
          <w:szCs w:val="24"/>
        </w:rPr>
        <w:t>-</w:t>
      </w:r>
      <w:r w:rsidRPr="00F321B0">
        <w:rPr>
          <w:rFonts w:ascii="Times New Roman" w:eastAsia="標楷體" w:hAnsi="Times New Roman"/>
          <w:color w:val="000000"/>
          <w:sz w:val="24"/>
          <w:szCs w:val="24"/>
        </w:rPr>
        <w:t>11</w:t>
      </w:r>
      <w:r w:rsidR="008D62E4">
        <w:rPr>
          <w:rFonts w:ascii="Times New Roman" w:eastAsia="標楷體" w:hAnsi="Times New Roman" w:hint="eastAsia"/>
          <w:color w:val="000000"/>
          <w:sz w:val="24"/>
          <w:szCs w:val="24"/>
        </w:rPr>
        <w:t>-</w:t>
      </w:r>
      <w:r w:rsidRPr="00F321B0">
        <w:rPr>
          <w:rFonts w:ascii="Times New Roman" w:eastAsia="標楷體" w:hAnsi="Times New Roman"/>
          <w:color w:val="000000"/>
          <w:sz w:val="24"/>
          <w:szCs w:val="24"/>
        </w:rPr>
        <w:t xml:space="preserve">2003) </w:t>
      </w:r>
      <w:r w:rsidRPr="00F321B0">
        <w:rPr>
          <w:rFonts w:ascii="Times New Roman" w:eastAsia="標楷體" w:hAnsi="Times New Roman"/>
          <w:color w:val="000000"/>
          <w:sz w:val="24"/>
          <w:szCs w:val="24"/>
        </w:rPr>
        <w:t>提到：</w:t>
      </w:r>
    </w:p>
    <w:p w:rsidR="00F321B0" w:rsidRPr="00F321B0" w:rsidRDefault="00F321B0" w:rsidP="00F321B0">
      <w:pPr>
        <w:pStyle w:val="a9"/>
        <w:overflowPunct w:val="0"/>
        <w:autoSpaceDE w:val="0"/>
        <w:autoSpaceDN w:val="0"/>
        <w:ind w:left="851"/>
        <w:jc w:val="both"/>
        <w:rPr>
          <w:rFonts w:ascii="Times New Roman" w:eastAsia="標楷體" w:hAnsi="Times New Roman"/>
          <w:color w:val="000000"/>
          <w:sz w:val="24"/>
          <w:szCs w:val="24"/>
        </w:rPr>
      </w:pPr>
    </w:p>
    <w:p w:rsidR="00F321B0" w:rsidRPr="008D62E4" w:rsidRDefault="00FB7B2A" w:rsidP="00FB7B2A">
      <w:pPr>
        <w:pStyle w:val="a9"/>
        <w:tabs>
          <w:tab w:val="left" w:pos="2107"/>
        </w:tabs>
        <w:overflowPunct w:val="0"/>
        <w:autoSpaceDE w:val="0"/>
        <w:autoSpaceDN w:val="0"/>
        <w:ind w:leftChars="638" w:left="2107" w:hangingChars="240" w:hanging="576"/>
        <w:jc w:val="both"/>
        <w:rPr>
          <w:rFonts w:ascii="Times New Roman" w:eastAsia="標楷體" w:hAnsi="Times New Roman"/>
          <w:i/>
          <w:color w:val="000000"/>
          <w:sz w:val="24"/>
          <w:szCs w:val="24"/>
        </w:rPr>
      </w:pPr>
      <w:r>
        <w:rPr>
          <w:rFonts w:ascii="Times New Roman" w:eastAsia="標楷體" w:hAnsi="Times New Roman"/>
          <w:color w:val="000000"/>
          <w:sz w:val="24"/>
          <w:szCs w:val="24"/>
        </w:rPr>
        <w:t>‘</w:t>
      </w:r>
      <w:r w:rsidR="00F321B0" w:rsidRPr="008D62E4">
        <w:rPr>
          <w:rFonts w:ascii="Times New Roman" w:eastAsia="標楷體" w:hAnsi="Times New Roman"/>
          <w:i/>
          <w:color w:val="000000"/>
          <w:sz w:val="24"/>
          <w:szCs w:val="24"/>
        </w:rPr>
        <w:t>28.</w:t>
      </w:r>
      <w:r w:rsidRPr="008D62E4">
        <w:rPr>
          <w:rFonts w:ascii="Times New Roman" w:eastAsia="標楷體" w:hAnsi="Times New Roman"/>
          <w:i/>
          <w:color w:val="000000"/>
          <w:sz w:val="24"/>
          <w:szCs w:val="24"/>
        </w:rPr>
        <w:tab/>
      </w:r>
      <w:r w:rsidR="00F321B0" w:rsidRPr="008D62E4">
        <w:rPr>
          <w:rFonts w:ascii="Times New Roman" w:eastAsia="標楷體" w:hAnsi="Times New Roman"/>
          <w:i/>
          <w:color w:val="000000"/>
          <w:sz w:val="24"/>
          <w:szCs w:val="24"/>
        </w:rPr>
        <w:t xml:space="preserve">But the plaintiff’s evidence was unequivocal: he maintained that he had told </w:t>
      </w:r>
      <w:proofErr w:type="gramStart"/>
      <w:r w:rsidR="00F321B0" w:rsidRPr="008D62E4">
        <w:rPr>
          <w:rFonts w:ascii="Times New Roman" w:eastAsia="標楷體" w:hAnsi="Times New Roman"/>
          <w:i/>
          <w:color w:val="000000"/>
          <w:sz w:val="24"/>
          <w:szCs w:val="24"/>
        </w:rPr>
        <w:t>So</w:t>
      </w:r>
      <w:proofErr w:type="gramEnd"/>
      <w:r w:rsidR="00F321B0" w:rsidRPr="008D62E4">
        <w:rPr>
          <w:rFonts w:ascii="Times New Roman" w:eastAsia="標楷體" w:hAnsi="Times New Roman"/>
          <w:i/>
          <w:color w:val="000000"/>
          <w:sz w:val="24"/>
          <w:szCs w:val="24"/>
        </w:rPr>
        <w:t xml:space="preserve"> about the fall. Not only was it not put to the plaintiff that he never told So about it, </w:t>
      </w:r>
      <w:r w:rsidR="00F321B0" w:rsidRPr="008D62E4">
        <w:rPr>
          <w:rFonts w:ascii="Times New Roman" w:eastAsia="標楷體" w:hAnsi="Times New Roman"/>
          <w:b/>
          <w:i/>
          <w:color w:val="000000"/>
          <w:sz w:val="24"/>
          <w:szCs w:val="24"/>
          <w:u w:val="single"/>
        </w:rPr>
        <w:t>So, who was an employee of the 2</w:t>
      </w:r>
      <w:r w:rsidR="00F321B0" w:rsidRPr="008D62E4">
        <w:rPr>
          <w:rFonts w:ascii="Times New Roman" w:eastAsia="標楷體" w:hAnsi="Times New Roman"/>
          <w:b/>
          <w:i/>
          <w:color w:val="000000"/>
          <w:sz w:val="24"/>
          <w:szCs w:val="24"/>
          <w:u w:val="single"/>
          <w:vertAlign w:val="superscript"/>
        </w:rPr>
        <w:t>nd</w:t>
      </w:r>
      <w:r w:rsidR="00F321B0" w:rsidRPr="008D62E4">
        <w:rPr>
          <w:rFonts w:ascii="Times New Roman" w:eastAsia="標楷體" w:hAnsi="Times New Roman"/>
          <w:b/>
          <w:i/>
          <w:color w:val="000000"/>
          <w:sz w:val="24"/>
          <w:szCs w:val="24"/>
          <w:u w:val="single"/>
        </w:rPr>
        <w:t xml:space="preserve"> defendant, was not called to give evidence.</w:t>
      </w:r>
      <w:r w:rsidR="00F321B0" w:rsidRPr="008D62E4">
        <w:rPr>
          <w:rFonts w:ascii="Times New Roman" w:eastAsia="標楷體" w:hAnsi="Times New Roman"/>
          <w:i/>
          <w:color w:val="000000"/>
          <w:sz w:val="24"/>
          <w:szCs w:val="24"/>
        </w:rPr>
        <w:t xml:space="preserve"> </w:t>
      </w:r>
      <w:r w:rsidR="00F321B0" w:rsidRPr="008D62E4">
        <w:rPr>
          <w:rFonts w:ascii="Times New Roman" w:eastAsia="標楷體" w:hAnsi="Times New Roman"/>
          <w:b/>
          <w:i/>
          <w:color w:val="000000"/>
          <w:sz w:val="24"/>
          <w:szCs w:val="24"/>
          <w:u w:val="single"/>
        </w:rPr>
        <w:t>Mr Chan SC rightly submitted that this was a matter that may properly be taken into account.</w:t>
      </w:r>
      <w:r w:rsidR="00F321B0" w:rsidRPr="008D62E4">
        <w:rPr>
          <w:rFonts w:ascii="Times New Roman" w:eastAsia="標楷體" w:hAnsi="Times New Roman"/>
          <w:i/>
          <w:color w:val="000000"/>
          <w:sz w:val="24"/>
          <w:szCs w:val="24"/>
        </w:rPr>
        <w:t xml:space="preserve"> In </w:t>
      </w:r>
      <w:r w:rsidR="00F321B0" w:rsidRPr="008D62E4">
        <w:rPr>
          <w:rFonts w:ascii="Times New Roman" w:eastAsia="標楷體" w:hAnsi="Times New Roman"/>
          <w:b/>
          <w:i/>
          <w:color w:val="000000"/>
          <w:sz w:val="24"/>
          <w:szCs w:val="24"/>
        </w:rPr>
        <w:t>Cavendish Funding Ltd v Henry Spencer &amp; Sons Ltd</w:t>
      </w:r>
      <w:r w:rsidR="00F321B0" w:rsidRPr="008D62E4">
        <w:rPr>
          <w:rFonts w:ascii="Times New Roman" w:eastAsia="標楷體" w:hAnsi="Times New Roman"/>
          <w:i/>
          <w:color w:val="000000"/>
          <w:sz w:val="24"/>
          <w:szCs w:val="24"/>
        </w:rPr>
        <w:t xml:space="preserve"> [1998] 6 EG 146 at 148-149, Aldous LJ cited the following passage from the judgment of Newton and Norris JJ in </w:t>
      </w:r>
      <w:r w:rsidR="00F321B0" w:rsidRPr="008D62E4">
        <w:rPr>
          <w:rFonts w:ascii="Times New Roman" w:eastAsia="標楷體" w:hAnsi="Times New Roman"/>
          <w:b/>
          <w:i/>
          <w:color w:val="000000"/>
          <w:sz w:val="24"/>
          <w:szCs w:val="24"/>
        </w:rPr>
        <w:t>O’Donnell v Reichard</w:t>
      </w:r>
      <w:r w:rsidR="00F321B0" w:rsidRPr="008D62E4">
        <w:rPr>
          <w:rFonts w:ascii="Times New Roman" w:eastAsia="標楷體" w:hAnsi="Times New Roman"/>
          <w:i/>
          <w:color w:val="000000"/>
          <w:sz w:val="24"/>
          <w:szCs w:val="24"/>
        </w:rPr>
        <w:t xml:space="preserve"> [1975] VR 916 at 929:</w:t>
      </w:r>
    </w:p>
    <w:p w:rsidR="00F321B0" w:rsidRPr="008D62E4" w:rsidRDefault="00F321B0" w:rsidP="00F321B0">
      <w:pPr>
        <w:pStyle w:val="a9"/>
        <w:overflowPunct w:val="0"/>
        <w:autoSpaceDE w:val="0"/>
        <w:autoSpaceDN w:val="0"/>
        <w:ind w:left="851"/>
        <w:jc w:val="both"/>
        <w:rPr>
          <w:rFonts w:ascii="Times New Roman" w:eastAsia="標楷體" w:hAnsi="Times New Roman"/>
          <w:i/>
          <w:color w:val="000000"/>
          <w:sz w:val="24"/>
          <w:szCs w:val="24"/>
        </w:rPr>
      </w:pPr>
    </w:p>
    <w:p w:rsidR="00F321B0" w:rsidRPr="008D62E4" w:rsidRDefault="00C45BC1" w:rsidP="00FB7B2A">
      <w:pPr>
        <w:pStyle w:val="a9"/>
        <w:overflowPunct w:val="0"/>
        <w:autoSpaceDE w:val="0"/>
        <w:autoSpaceDN w:val="0"/>
        <w:ind w:leftChars="878" w:left="2107"/>
        <w:jc w:val="both"/>
        <w:rPr>
          <w:rFonts w:ascii="Times New Roman" w:eastAsia="標楷體" w:hAnsi="Times New Roman"/>
          <w:i/>
          <w:color w:val="000000"/>
          <w:sz w:val="24"/>
          <w:szCs w:val="24"/>
        </w:rPr>
      </w:pPr>
      <w:r>
        <w:rPr>
          <w:rFonts w:ascii="Times New Roman" w:eastAsia="標楷體" w:hAnsi="Times New Roman"/>
          <w:i/>
          <w:color w:val="000000"/>
          <w:sz w:val="24"/>
          <w:szCs w:val="24"/>
        </w:rPr>
        <w:t>“</w:t>
      </w:r>
      <w:r w:rsidR="00F321B0" w:rsidRPr="008D62E4">
        <w:rPr>
          <w:rFonts w:ascii="Times New Roman" w:eastAsia="標楷體" w:hAnsi="Times New Roman"/>
          <w:i/>
          <w:color w:val="000000"/>
          <w:sz w:val="24"/>
          <w:szCs w:val="24"/>
        </w:rPr>
        <w:t xml:space="preserve">It is sufficient to say that in our opinion for the purposes of the present case </w:t>
      </w:r>
      <w:r w:rsidR="00F321B0" w:rsidRPr="008D62E4">
        <w:rPr>
          <w:rFonts w:ascii="Times New Roman" w:eastAsia="標楷體" w:hAnsi="Times New Roman"/>
          <w:b/>
          <w:i/>
          <w:color w:val="000000"/>
          <w:sz w:val="24"/>
          <w:szCs w:val="24"/>
          <w:u w:val="single"/>
        </w:rPr>
        <w:t>the law may be stated to be that where a person without explanation fails to call as a witness a person who he might reasonably be expected to call, if that person’s evidence would be favourable to him, then, although the jury may not treat as evidence what they may as a matter of speculation think that that person would have said if he had been called as a witness, nevertheless it is open to the jury to infer that that person’s evidence would not have helped that party’s case; if the jury draw that inference then they may properly take it into account against the party in question for two purposes, namely</w:t>
      </w:r>
      <w:r w:rsidR="00F321B0" w:rsidRPr="008D62E4">
        <w:rPr>
          <w:rFonts w:ascii="Times New Roman" w:eastAsia="標楷體" w:hAnsi="Times New Roman"/>
          <w:i/>
          <w:color w:val="000000"/>
          <w:sz w:val="24"/>
          <w:szCs w:val="24"/>
        </w:rPr>
        <w:t>:</w:t>
      </w:r>
    </w:p>
    <w:p w:rsidR="00F321B0" w:rsidRPr="008D62E4" w:rsidRDefault="00F321B0" w:rsidP="00F321B0">
      <w:pPr>
        <w:pStyle w:val="a9"/>
        <w:overflowPunct w:val="0"/>
        <w:autoSpaceDE w:val="0"/>
        <w:autoSpaceDN w:val="0"/>
        <w:ind w:left="1276"/>
        <w:jc w:val="both"/>
        <w:rPr>
          <w:rFonts w:ascii="Times New Roman" w:eastAsia="標楷體" w:hAnsi="Times New Roman"/>
          <w:i/>
          <w:color w:val="000000"/>
          <w:sz w:val="24"/>
          <w:szCs w:val="24"/>
        </w:rPr>
      </w:pPr>
    </w:p>
    <w:p w:rsidR="00F321B0" w:rsidRPr="00F321B0" w:rsidRDefault="00F321B0" w:rsidP="00FB7B2A">
      <w:pPr>
        <w:pStyle w:val="a9"/>
        <w:numPr>
          <w:ilvl w:val="0"/>
          <w:numId w:val="9"/>
        </w:numPr>
        <w:tabs>
          <w:tab w:val="left" w:pos="2683"/>
        </w:tabs>
        <w:overflowPunct w:val="0"/>
        <w:autoSpaceDE w:val="0"/>
        <w:autoSpaceDN w:val="0"/>
        <w:ind w:leftChars="878" w:left="2684" w:hangingChars="240" w:hanging="577"/>
        <w:jc w:val="both"/>
        <w:rPr>
          <w:rFonts w:ascii="Times New Roman" w:eastAsia="標楷體" w:hAnsi="Times New Roman"/>
          <w:sz w:val="24"/>
          <w:szCs w:val="24"/>
        </w:rPr>
      </w:pPr>
      <w:r w:rsidRPr="008D62E4">
        <w:rPr>
          <w:rFonts w:ascii="Times New Roman" w:eastAsia="標楷體" w:hAnsi="Times New Roman"/>
          <w:b/>
          <w:i/>
          <w:color w:val="000000"/>
          <w:sz w:val="24"/>
          <w:szCs w:val="24"/>
          <w:u w:val="single"/>
        </w:rPr>
        <w:t>in deciding whether to accept any particular evidence, which has in fact been given, either for or against that party, and which relates to a matter with respect to which the person not called as a witness could have spoken</w:t>
      </w:r>
      <w:r w:rsidRPr="008D62E4">
        <w:rPr>
          <w:rFonts w:ascii="Times New Roman" w:eastAsia="標楷體" w:hAnsi="Times New Roman"/>
          <w:i/>
          <w:color w:val="000000"/>
          <w:sz w:val="24"/>
          <w:szCs w:val="24"/>
        </w:rPr>
        <w:t>…</w:t>
      </w:r>
      <w:r w:rsidRPr="008D62E4">
        <w:rPr>
          <w:rFonts w:ascii="Times New Roman" w:eastAsia="標楷體" w:hAnsi="Times New Roman"/>
          <w:b/>
          <w:i/>
          <w:sz w:val="24"/>
          <w:szCs w:val="24"/>
          <w:u w:val="single"/>
        </w:rPr>
        <w:t>(</w:t>
      </w:r>
      <w:r w:rsidRPr="008D62E4">
        <w:rPr>
          <w:rFonts w:ascii="Times New Roman" w:eastAsia="標楷體" w:hAnsi="Times New Roman"/>
          <w:b/>
          <w:i/>
          <w:sz w:val="24"/>
          <w:szCs w:val="24"/>
          <w:u w:val="single"/>
        </w:rPr>
        <w:t>語氣強調</w:t>
      </w:r>
      <w:r w:rsidRPr="008D62E4">
        <w:rPr>
          <w:rFonts w:ascii="Times New Roman" w:eastAsia="標楷體" w:hAnsi="Times New Roman"/>
          <w:b/>
          <w:i/>
          <w:sz w:val="24"/>
          <w:szCs w:val="24"/>
          <w:u w:val="single"/>
        </w:rPr>
        <w:t>)</w:t>
      </w:r>
      <w:proofErr w:type="gramStart"/>
      <w:r w:rsidR="00C45BC1">
        <w:rPr>
          <w:rFonts w:ascii="Times New Roman" w:eastAsia="標楷體" w:hAnsi="Times New Roman"/>
          <w:b/>
          <w:i/>
          <w:sz w:val="24"/>
          <w:szCs w:val="24"/>
          <w:u w:val="single"/>
        </w:rPr>
        <w:t>”</w:t>
      </w:r>
      <w:r w:rsidR="00FB7B2A">
        <w:rPr>
          <w:rFonts w:ascii="Times New Roman" w:eastAsia="標楷體" w:hAnsi="Times New Roman"/>
          <w:color w:val="000000"/>
          <w:sz w:val="24"/>
          <w:szCs w:val="24"/>
        </w:rPr>
        <w:t>’</w:t>
      </w:r>
      <w:proofErr w:type="gramEnd"/>
    </w:p>
    <w:p w:rsidR="00F321B0" w:rsidRPr="00C45BC1" w:rsidRDefault="00F321B0" w:rsidP="00F321B0">
      <w:pPr>
        <w:pStyle w:val="a9"/>
        <w:overflowPunct w:val="0"/>
        <w:autoSpaceDE w:val="0"/>
        <w:autoSpaceDN w:val="0"/>
        <w:jc w:val="both"/>
        <w:rPr>
          <w:rFonts w:ascii="Times New Roman" w:eastAsia="標楷體" w:hAnsi="Times New Roman"/>
          <w:sz w:val="24"/>
          <w:szCs w:val="24"/>
        </w:rPr>
      </w:pPr>
    </w:p>
    <w:p w:rsidR="00F321B0" w:rsidRPr="00F321B0" w:rsidRDefault="00F321B0" w:rsidP="00FB7B2A">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color w:val="000000"/>
          <w:sz w:val="24"/>
          <w:szCs w:val="24"/>
        </w:rPr>
        <w:t>另一上訴庭的案件</w:t>
      </w:r>
      <w:r w:rsidRPr="00FB7B2A">
        <w:rPr>
          <w:rFonts w:ascii="Times New Roman" w:eastAsia="標楷體" w:hAnsi="Times New Roman"/>
          <w:iCs/>
          <w:color w:val="000000"/>
          <w:sz w:val="24"/>
          <w:szCs w:val="24"/>
          <w:u w:val="single"/>
        </w:rPr>
        <w:t>Pacific Electric Wire &amp; Cable Company Limited v Texan Management Limited &amp; Others</w:t>
      </w:r>
      <w:r w:rsidRPr="00F321B0">
        <w:rPr>
          <w:rFonts w:ascii="Times New Roman" w:eastAsia="標楷體" w:hAnsi="Times New Roman"/>
          <w:color w:val="000000"/>
          <w:sz w:val="24"/>
          <w:szCs w:val="24"/>
        </w:rPr>
        <w:t>, CACV 90, 91,</w:t>
      </w:r>
      <w:r w:rsidR="008D62E4">
        <w:rPr>
          <w:rFonts w:ascii="Times New Roman" w:eastAsia="標楷體" w:hAnsi="Times New Roman"/>
          <w:color w:val="000000"/>
          <w:sz w:val="24"/>
          <w:szCs w:val="24"/>
        </w:rPr>
        <w:t xml:space="preserve"> 93-96/2012 (unrep., 17/9/2013)</w:t>
      </w:r>
      <w:r w:rsidRPr="00F321B0">
        <w:rPr>
          <w:rFonts w:ascii="Times New Roman" w:eastAsia="標楷體" w:hAnsi="Times New Roman"/>
          <w:color w:val="000000"/>
          <w:sz w:val="24"/>
          <w:szCs w:val="24"/>
        </w:rPr>
        <w:t>列出適用這方面的法律原則如下：</w:t>
      </w:r>
    </w:p>
    <w:p w:rsidR="00F321B0" w:rsidRPr="00F321B0" w:rsidRDefault="00F321B0" w:rsidP="00F321B0">
      <w:pPr>
        <w:pStyle w:val="a9"/>
        <w:overflowPunct w:val="0"/>
        <w:autoSpaceDE w:val="0"/>
        <w:autoSpaceDN w:val="0"/>
        <w:ind w:leftChars="386" w:left="926"/>
        <w:jc w:val="both"/>
        <w:rPr>
          <w:rFonts w:ascii="Times New Roman" w:eastAsia="標楷體" w:hAnsi="Times New Roman"/>
          <w:iCs/>
          <w:color w:val="000000"/>
          <w:sz w:val="24"/>
          <w:szCs w:val="24"/>
        </w:rPr>
      </w:pPr>
    </w:p>
    <w:p w:rsidR="00F321B0" w:rsidRPr="005C2C5F" w:rsidRDefault="00FB7B2A" w:rsidP="00FB7B2A">
      <w:pPr>
        <w:pStyle w:val="a9"/>
        <w:tabs>
          <w:tab w:val="left" w:pos="2107"/>
        </w:tabs>
        <w:overflowPunct w:val="0"/>
        <w:autoSpaceDE w:val="0"/>
        <w:autoSpaceDN w:val="0"/>
        <w:ind w:leftChars="638" w:left="2107" w:hangingChars="240" w:hanging="576"/>
        <w:jc w:val="both"/>
        <w:rPr>
          <w:rFonts w:ascii="Times New Roman" w:eastAsia="標楷體" w:hAnsi="Times New Roman"/>
          <w:i/>
          <w:iCs/>
          <w:color w:val="000000"/>
          <w:sz w:val="24"/>
          <w:szCs w:val="24"/>
        </w:rPr>
      </w:pPr>
      <w:r>
        <w:rPr>
          <w:rFonts w:ascii="Times New Roman" w:eastAsia="標楷體" w:hAnsi="Times New Roman"/>
          <w:iCs/>
          <w:color w:val="000000"/>
          <w:sz w:val="24"/>
          <w:szCs w:val="24"/>
        </w:rPr>
        <w:t>‘</w:t>
      </w:r>
      <w:r w:rsidR="00F321B0" w:rsidRPr="005C2C5F">
        <w:rPr>
          <w:rFonts w:ascii="Times New Roman" w:eastAsia="標楷體" w:hAnsi="Times New Roman"/>
          <w:i/>
          <w:color w:val="000000"/>
          <w:sz w:val="24"/>
          <w:szCs w:val="24"/>
        </w:rPr>
        <w:t>106.</w:t>
      </w:r>
      <w:r w:rsidRPr="005C2C5F">
        <w:rPr>
          <w:rFonts w:ascii="Times New Roman" w:eastAsia="標楷體" w:hAnsi="Times New Roman"/>
          <w:i/>
          <w:color w:val="000000"/>
          <w:sz w:val="24"/>
          <w:szCs w:val="24"/>
        </w:rPr>
        <w:tab/>
      </w:r>
      <w:r w:rsidR="00F321B0" w:rsidRPr="005C2C5F">
        <w:rPr>
          <w:rFonts w:ascii="Times New Roman" w:eastAsia="標楷體" w:hAnsi="Times New Roman"/>
          <w:i/>
          <w:color w:val="000000"/>
          <w:sz w:val="24"/>
          <w:szCs w:val="24"/>
        </w:rPr>
        <w:t>The relevant principles are set out by Brooke LJ in </w:t>
      </w:r>
      <w:r w:rsidR="00F321B0" w:rsidRPr="005C2C5F">
        <w:rPr>
          <w:rFonts w:ascii="Times New Roman" w:eastAsia="標楷體" w:hAnsi="Times New Roman"/>
          <w:i/>
          <w:iCs/>
          <w:color w:val="000000"/>
          <w:sz w:val="24"/>
          <w:szCs w:val="24"/>
        </w:rPr>
        <w:t>Wisniewski v Central Manchester Health Authority [1998] PIQR 324 at 340:</w:t>
      </w:r>
    </w:p>
    <w:p w:rsidR="00F321B0" w:rsidRPr="005C2C5F" w:rsidRDefault="00F321B0" w:rsidP="00F321B0">
      <w:pPr>
        <w:pStyle w:val="a9"/>
        <w:overflowPunct w:val="0"/>
        <w:autoSpaceDE w:val="0"/>
        <w:autoSpaceDN w:val="0"/>
        <w:ind w:leftChars="386" w:left="926"/>
        <w:jc w:val="both"/>
        <w:rPr>
          <w:rFonts w:ascii="Times New Roman" w:eastAsia="標楷體" w:hAnsi="Times New Roman"/>
          <w:i/>
          <w:iCs/>
          <w:color w:val="000000"/>
          <w:sz w:val="24"/>
          <w:szCs w:val="24"/>
        </w:rPr>
      </w:pPr>
    </w:p>
    <w:p w:rsidR="00F321B0" w:rsidRPr="005C2C5F" w:rsidRDefault="00F321B0" w:rsidP="00FB7B2A">
      <w:pPr>
        <w:pStyle w:val="a9"/>
        <w:tabs>
          <w:tab w:val="left" w:pos="2683"/>
        </w:tabs>
        <w:overflowPunct w:val="0"/>
        <w:autoSpaceDE w:val="0"/>
        <w:autoSpaceDN w:val="0"/>
        <w:ind w:leftChars="878" w:left="2684" w:hangingChars="240" w:hanging="577"/>
        <w:jc w:val="both"/>
        <w:rPr>
          <w:rFonts w:ascii="Times New Roman" w:eastAsia="標楷體" w:hAnsi="Times New Roman"/>
          <w:b/>
          <w:i/>
          <w:iCs/>
          <w:color w:val="000000"/>
          <w:sz w:val="24"/>
          <w:szCs w:val="24"/>
          <w:u w:val="single"/>
        </w:rPr>
      </w:pPr>
      <w:r w:rsidRPr="005C2C5F">
        <w:rPr>
          <w:rFonts w:ascii="Times New Roman" w:eastAsia="標楷體" w:hAnsi="Times New Roman"/>
          <w:b/>
          <w:i/>
          <w:iCs/>
          <w:color w:val="000000"/>
          <w:sz w:val="24"/>
          <w:szCs w:val="24"/>
          <w:u w:val="single"/>
        </w:rPr>
        <w:t>(1)</w:t>
      </w:r>
      <w:r w:rsidR="00FB7B2A" w:rsidRPr="005C2C5F">
        <w:rPr>
          <w:rFonts w:ascii="Times New Roman" w:eastAsia="標楷體" w:hAnsi="Times New Roman"/>
          <w:b/>
          <w:i/>
          <w:iCs/>
          <w:color w:val="000000"/>
          <w:sz w:val="24"/>
          <w:szCs w:val="24"/>
          <w:u w:val="single"/>
        </w:rPr>
        <w:tab/>
      </w:r>
      <w:r w:rsidRPr="005C2C5F">
        <w:rPr>
          <w:rFonts w:ascii="Times New Roman" w:eastAsia="標楷體" w:hAnsi="Times New Roman"/>
          <w:b/>
          <w:i/>
          <w:iCs/>
          <w:color w:val="000000"/>
          <w:sz w:val="24"/>
          <w:szCs w:val="24"/>
          <w:u w:val="single"/>
        </w:rPr>
        <w:t>In certain circumstances a court may be entitled to draw adverse inferences from the absence or silence of a witness who might be expected to have material evidence to give on an issue in an action.</w:t>
      </w:r>
    </w:p>
    <w:p w:rsidR="00F321B0" w:rsidRPr="005C2C5F" w:rsidRDefault="00F321B0" w:rsidP="00FB7B2A">
      <w:pPr>
        <w:pStyle w:val="a9"/>
        <w:tabs>
          <w:tab w:val="left" w:pos="2683"/>
        </w:tabs>
        <w:overflowPunct w:val="0"/>
        <w:autoSpaceDE w:val="0"/>
        <w:autoSpaceDN w:val="0"/>
        <w:ind w:leftChars="878" w:left="2683" w:hangingChars="240" w:hanging="576"/>
        <w:jc w:val="both"/>
        <w:rPr>
          <w:rFonts w:ascii="Times New Roman" w:eastAsia="標楷體" w:hAnsi="Times New Roman"/>
          <w:i/>
          <w:iCs/>
          <w:color w:val="000000"/>
          <w:sz w:val="24"/>
          <w:szCs w:val="24"/>
        </w:rPr>
      </w:pPr>
    </w:p>
    <w:p w:rsidR="00F321B0" w:rsidRPr="005C2C5F" w:rsidRDefault="00F321B0" w:rsidP="00FB7B2A">
      <w:pPr>
        <w:pStyle w:val="a9"/>
        <w:tabs>
          <w:tab w:val="left" w:pos="2683"/>
        </w:tabs>
        <w:overflowPunct w:val="0"/>
        <w:autoSpaceDE w:val="0"/>
        <w:autoSpaceDN w:val="0"/>
        <w:ind w:leftChars="878" w:left="2684" w:hangingChars="240" w:hanging="577"/>
        <w:jc w:val="both"/>
        <w:rPr>
          <w:rFonts w:ascii="Times New Roman" w:eastAsia="標楷體" w:hAnsi="Times New Roman"/>
          <w:b/>
          <w:i/>
          <w:iCs/>
          <w:color w:val="000000"/>
          <w:sz w:val="24"/>
          <w:szCs w:val="24"/>
          <w:u w:val="single"/>
        </w:rPr>
      </w:pPr>
      <w:r w:rsidRPr="005C2C5F">
        <w:rPr>
          <w:rFonts w:ascii="Times New Roman" w:eastAsia="標楷體" w:hAnsi="Times New Roman"/>
          <w:b/>
          <w:i/>
          <w:iCs/>
          <w:color w:val="000000"/>
          <w:sz w:val="24"/>
          <w:szCs w:val="24"/>
          <w:u w:val="single"/>
        </w:rPr>
        <w:t>(2)</w:t>
      </w:r>
      <w:r w:rsidR="00FB7B2A" w:rsidRPr="005C2C5F">
        <w:rPr>
          <w:rFonts w:ascii="Times New Roman" w:eastAsia="標楷體" w:hAnsi="Times New Roman"/>
          <w:b/>
          <w:i/>
          <w:iCs/>
          <w:color w:val="000000"/>
          <w:sz w:val="24"/>
          <w:szCs w:val="24"/>
          <w:u w:val="single"/>
        </w:rPr>
        <w:tab/>
      </w:r>
      <w:r w:rsidRPr="005C2C5F">
        <w:rPr>
          <w:rFonts w:ascii="Times New Roman" w:eastAsia="標楷體" w:hAnsi="Times New Roman"/>
          <w:b/>
          <w:i/>
          <w:iCs/>
          <w:color w:val="000000"/>
          <w:sz w:val="24"/>
          <w:szCs w:val="24"/>
          <w:u w:val="single"/>
        </w:rPr>
        <w:t xml:space="preserve">If a court is willing to draw such inferences, they may go to strengthen the evidence adduced on that issue by the other </w:t>
      </w:r>
      <w:r w:rsidRPr="005C2C5F">
        <w:rPr>
          <w:rFonts w:ascii="Times New Roman" w:eastAsia="標楷體" w:hAnsi="Times New Roman"/>
          <w:b/>
          <w:i/>
          <w:iCs/>
          <w:color w:val="000000"/>
          <w:sz w:val="24"/>
          <w:szCs w:val="24"/>
          <w:u w:val="single"/>
        </w:rPr>
        <w:lastRenderedPageBreak/>
        <w:t>party or to weaken the evidence, if any, adduced by the party who might reasonably have been expected to call the witness.</w:t>
      </w:r>
    </w:p>
    <w:p w:rsidR="00F321B0" w:rsidRPr="005C2C5F" w:rsidRDefault="00F321B0" w:rsidP="00FB7B2A">
      <w:pPr>
        <w:pStyle w:val="a9"/>
        <w:tabs>
          <w:tab w:val="left" w:pos="2683"/>
        </w:tabs>
        <w:overflowPunct w:val="0"/>
        <w:autoSpaceDE w:val="0"/>
        <w:autoSpaceDN w:val="0"/>
        <w:ind w:leftChars="878" w:left="2683" w:hangingChars="240" w:hanging="576"/>
        <w:jc w:val="both"/>
        <w:rPr>
          <w:rFonts w:ascii="Times New Roman" w:eastAsia="標楷體" w:hAnsi="Times New Roman"/>
          <w:i/>
          <w:iCs/>
          <w:color w:val="000000"/>
          <w:sz w:val="24"/>
          <w:szCs w:val="24"/>
        </w:rPr>
      </w:pPr>
    </w:p>
    <w:p w:rsidR="00F321B0" w:rsidRPr="005C2C5F" w:rsidRDefault="00F321B0" w:rsidP="00FB7B2A">
      <w:pPr>
        <w:pStyle w:val="a9"/>
        <w:tabs>
          <w:tab w:val="left" w:pos="2683"/>
        </w:tabs>
        <w:overflowPunct w:val="0"/>
        <w:autoSpaceDE w:val="0"/>
        <w:autoSpaceDN w:val="0"/>
        <w:ind w:leftChars="878" w:left="2683" w:hangingChars="240" w:hanging="576"/>
        <w:jc w:val="both"/>
        <w:rPr>
          <w:rFonts w:ascii="Times New Roman" w:eastAsia="標楷體" w:hAnsi="Times New Roman"/>
          <w:i/>
          <w:iCs/>
          <w:color w:val="000000"/>
          <w:sz w:val="24"/>
          <w:szCs w:val="24"/>
        </w:rPr>
      </w:pPr>
      <w:r w:rsidRPr="005C2C5F">
        <w:rPr>
          <w:rFonts w:ascii="Times New Roman" w:eastAsia="標楷體" w:hAnsi="Times New Roman"/>
          <w:i/>
          <w:iCs/>
          <w:color w:val="000000"/>
          <w:sz w:val="24"/>
          <w:szCs w:val="24"/>
        </w:rPr>
        <w:t>(3)</w:t>
      </w:r>
      <w:r w:rsidR="00FB7B2A" w:rsidRPr="005C2C5F">
        <w:rPr>
          <w:rFonts w:ascii="Times New Roman" w:eastAsia="標楷體" w:hAnsi="Times New Roman"/>
          <w:i/>
          <w:iCs/>
          <w:color w:val="000000"/>
          <w:sz w:val="24"/>
          <w:szCs w:val="24"/>
        </w:rPr>
        <w:tab/>
      </w:r>
      <w:r w:rsidRPr="005C2C5F">
        <w:rPr>
          <w:rFonts w:ascii="Times New Roman" w:eastAsia="標楷體" w:hAnsi="Times New Roman"/>
          <w:i/>
          <w:iCs/>
          <w:color w:val="000000"/>
          <w:sz w:val="24"/>
          <w:szCs w:val="24"/>
        </w:rPr>
        <w:t>There must, however, have been some evidence, however weak, adduced by the former on the matter in question before the court is entitled to draw the desired inference: in other words, there must be a case to answer on that issue.</w:t>
      </w:r>
    </w:p>
    <w:p w:rsidR="00F321B0" w:rsidRPr="005C2C5F" w:rsidRDefault="00F321B0" w:rsidP="00FB7B2A">
      <w:pPr>
        <w:pStyle w:val="a9"/>
        <w:tabs>
          <w:tab w:val="left" w:pos="2683"/>
        </w:tabs>
        <w:overflowPunct w:val="0"/>
        <w:autoSpaceDE w:val="0"/>
        <w:autoSpaceDN w:val="0"/>
        <w:ind w:leftChars="878" w:left="2683" w:hangingChars="240" w:hanging="576"/>
        <w:jc w:val="both"/>
        <w:rPr>
          <w:rFonts w:ascii="Times New Roman" w:eastAsia="標楷體" w:hAnsi="Times New Roman"/>
          <w:i/>
          <w:iCs/>
          <w:color w:val="000000"/>
          <w:sz w:val="24"/>
          <w:szCs w:val="24"/>
        </w:rPr>
      </w:pPr>
    </w:p>
    <w:p w:rsidR="00F321B0" w:rsidRPr="00F321B0" w:rsidRDefault="00F321B0" w:rsidP="00FB7B2A">
      <w:pPr>
        <w:pStyle w:val="a9"/>
        <w:tabs>
          <w:tab w:val="left" w:pos="2683"/>
        </w:tabs>
        <w:overflowPunct w:val="0"/>
        <w:autoSpaceDE w:val="0"/>
        <w:autoSpaceDN w:val="0"/>
        <w:ind w:leftChars="878" w:left="2684" w:hangingChars="240" w:hanging="577"/>
        <w:jc w:val="both"/>
        <w:rPr>
          <w:rFonts w:ascii="Times New Roman" w:eastAsia="標楷體" w:hAnsi="Times New Roman"/>
          <w:iCs/>
          <w:color w:val="000000"/>
          <w:sz w:val="24"/>
          <w:szCs w:val="24"/>
        </w:rPr>
      </w:pPr>
      <w:r w:rsidRPr="005C2C5F">
        <w:rPr>
          <w:rFonts w:ascii="Times New Roman" w:eastAsia="標楷體" w:hAnsi="Times New Roman"/>
          <w:b/>
          <w:i/>
          <w:iCs/>
          <w:color w:val="000000"/>
          <w:sz w:val="24"/>
          <w:szCs w:val="24"/>
          <w:u w:val="single"/>
        </w:rPr>
        <w:t>(4)</w:t>
      </w:r>
      <w:r w:rsidR="00FB7B2A" w:rsidRPr="005C2C5F">
        <w:rPr>
          <w:rFonts w:ascii="Times New Roman" w:eastAsia="標楷體" w:hAnsi="Times New Roman"/>
          <w:b/>
          <w:i/>
          <w:iCs/>
          <w:color w:val="000000"/>
          <w:sz w:val="24"/>
          <w:szCs w:val="24"/>
          <w:u w:val="single"/>
        </w:rPr>
        <w:tab/>
      </w:r>
      <w:r w:rsidRPr="005C2C5F">
        <w:rPr>
          <w:rFonts w:ascii="Times New Roman" w:eastAsia="標楷體" w:hAnsi="Times New Roman"/>
          <w:b/>
          <w:i/>
          <w:iCs/>
          <w:color w:val="000000"/>
          <w:sz w:val="24"/>
          <w:szCs w:val="24"/>
          <w:u w:val="single"/>
        </w:rPr>
        <w:t>If the reason for the witness’s absence or silence satisfies the court, then no such adverse inference may be drawn. If, on the other hand, there is some credible explanation given, even if it is not wholly satisfactory, the potentially detrimental effect of his/her absence or silence may be reduced or nullified.</w:t>
      </w:r>
      <w:r w:rsidRPr="005C2C5F">
        <w:rPr>
          <w:rFonts w:ascii="Times New Roman" w:eastAsia="標楷體" w:hAnsi="Times New Roman"/>
          <w:b/>
          <w:i/>
          <w:sz w:val="24"/>
          <w:szCs w:val="24"/>
          <w:u w:val="single"/>
        </w:rPr>
        <w:t xml:space="preserve"> (</w:t>
      </w:r>
      <w:r w:rsidRPr="005C2C5F">
        <w:rPr>
          <w:rFonts w:ascii="Times New Roman" w:eastAsia="標楷體" w:hAnsi="Times New Roman"/>
          <w:b/>
          <w:i/>
          <w:sz w:val="24"/>
          <w:szCs w:val="24"/>
          <w:u w:val="single"/>
        </w:rPr>
        <w:t>語氣強調</w:t>
      </w:r>
      <w:r w:rsidRPr="005C2C5F">
        <w:rPr>
          <w:rFonts w:ascii="Times New Roman" w:eastAsia="標楷體" w:hAnsi="Times New Roman"/>
          <w:b/>
          <w:i/>
          <w:sz w:val="24"/>
          <w:szCs w:val="24"/>
          <w:u w:val="single"/>
        </w:rPr>
        <w:t>)</w:t>
      </w:r>
      <w:proofErr w:type="gramStart"/>
      <w:r w:rsidR="00FB7B2A">
        <w:rPr>
          <w:rFonts w:ascii="Times New Roman" w:eastAsia="標楷體" w:hAnsi="Times New Roman"/>
          <w:iCs/>
          <w:color w:val="000000"/>
          <w:sz w:val="24"/>
          <w:szCs w:val="24"/>
        </w:rPr>
        <w:t>’</w:t>
      </w:r>
      <w:proofErr w:type="gramEnd"/>
    </w:p>
    <w:p w:rsidR="00F321B0" w:rsidRPr="00F321B0" w:rsidRDefault="00F321B0" w:rsidP="00F321B0">
      <w:pPr>
        <w:pStyle w:val="a9"/>
        <w:overflowPunct w:val="0"/>
        <w:autoSpaceDE w:val="0"/>
        <w:autoSpaceDN w:val="0"/>
        <w:jc w:val="both"/>
        <w:rPr>
          <w:rFonts w:ascii="Times New Roman" w:eastAsia="標楷體" w:hAnsi="Times New Roman"/>
          <w:iCs/>
          <w:color w:val="000000"/>
          <w:sz w:val="24"/>
          <w:szCs w:val="24"/>
        </w:rPr>
      </w:pPr>
    </w:p>
    <w:p w:rsidR="00F321B0" w:rsidRPr="00F321B0" w:rsidRDefault="00F321B0"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對於</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沒有傳召</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作證人一事，</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解釋，</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於</w:t>
      </w:r>
      <w:r w:rsidRPr="00F321B0">
        <w:rPr>
          <w:rFonts w:ascii="Times New Roman" w:eastAsia="標楷體" w:hAnsi="Times New Roman"/>
          <w:sz w:val="24"/>
          <w:szCs w:val="24"/>
        </w:rPr>
        <w:t>2020</w:t>
      </w:r>
      <w:r w:rsidRPr="00F321B0">
        <w:rPr>
          <w:rFonts w:ascii="Times New Roman" w:eastAsia="標楷體" w:hAnsi="Times New Roman"/>
          <w:sz w:val="24"/>
          <w:szCs w:val="24"/>
        </w:rPr>
        <w:t>年下半年身故，</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是於</w:t>
      </w:r>
      <w:r w:rsidRPr="00F321B0">
        <w:rPr>
          <w:rFonts w:ascii="Times New Roman" w:eastAsia="標楷體" w:hAnsi="Times New Roman"/>
          <w:sz w:val="24"/>
          <w:szCs w:val="24"/>
        </w:rPr>
        <w:t>2020</w:t>
      </w:r>
      <w:r w:rsidRPr="00F321B0">
        <w:rPr>
          <w:rFonts w:ascii="Times New Roman" w:eastAsia="標楷體" w:hAnsi="Times New Roman"/>
          <w:sz w:val="24"/>
          <w:szCs w:val="24"/>
        </w:rPr>
        <w:t>年底從</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的家人方面得悉此事。根據</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的媳婦是</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的同學、朋友，她們的「上一代」認識了多年，居於「</w:t>
      </w:r>
      <w:proofErr w:type="gramStart"/>
      <w:r w:rsidRPr="00F321B0">
        <w:rPr>
          <w:rFonts w:ascii="Times New Roman" w:eastAsia="標楷體" w:hAnsi="Times New Roman"/>
          <w:sz w:val="24"/>
          <w:szCs w:val="24"/>
        </w:rPr>
        <w:t>同一條村</w:t>
      </w:r>
      <w:proofErr w:type="gramEnd"/>
      <w:r w:rsidRPr="00F321B0">
        <w:rPr>
          <w:rFonts w:ascii="Times New Roman" w:eastAsia="標楷體" w:hAnsi="Times New Roman"/>
          <w:sz w:val="24"/>
          <w:szCs w:val="24"/>
        </w:rPr>
        <w:t>」。如</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所言屬實，</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於</w:t>
      </w:r>
      <w:r w:rsidRPr="00F321B0">
        <w:rPr>
          <w:rFonts w:ascii="Times New Roman" w:eastAsia="標楷體" w:hAnsi="Times New Roman"/>
          <w:sz w:val="24"/>
          <w:szCs w:val="24"/>
        </w:rPr>
        <w:t>2021</w:t>
      </w:r>
      <w:r w:rsidRPr="00F321B0">
        <w:rPr>
          <w:rFonts w:ascii="Times New Roman" w:eastAsia="標楷體" w:hAnsi="Times New Roman"/>
          <w:sz w:val="24"/>
          <w:szCs w:val="24"/>
        </w:rPr>
        <w:t>年</w:t>
      </w:r>
      <w:r w:rsidRPr="00F321B0">
        <w:rPr>
          <w:rFonts w:ascii="Times New Roman" w:eastAsia="標楷體" w:hAnsi="Times New Roman"/>
          <w:sz w:val="24"/>
          <w:szCs w:val="24"/>
        </w:rPr>
        <w:t>2</w:t>
      </w:r>
      <w:r w:rsidRPr="00F321B0">
        <w:rPr>
          <w:rFonts w:ascii="Times New Roman" w:eastAsia="標楷體" w:hAnsi="Times New Roman"/>
          <w:sz w:val="24"/>
          <w:szCs w:val="24"/>
        </w:rPr>
        <w:t>月提出本上訴申請時已無法傳召</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作證。雖然</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未有提供任何文件作佐證，但另一方面亦沒有證據顯示或證明</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的解釋不可信或屬謊言，按本上訴委員會理解，稅務局局長代表亦沒有提出這方面的指控</w:t>
      </w:r>
      <w:r w:rsidRPr="00F321B0">
        <w:rPr>
          <w:rFonts w:ascii="Times New Roman" w:eastAsia="標楷體" w:hAnsi="Times New Roman"/>
          <w:sz w:val="24"/>
          <w:szCs w:val="24"/>
        </w:rPr>
        <w:t>(</w:t>
      </w:r>
      <w:r w:rsidRPr="00F321B0">
        <w:rPr>
          <w:rFonts w:ascii="Times New Roman" w:eastAsia="標楷體" w:hAnsi="Times New Roman"/>
          <w:sz w:val="24"/>
          <w:szCs w:val="24"/>
        </w:rPr>
        <w:t>亦應沒有足夠理據提出此等指控</w:t>
      </w:r>
      <w:r w:rsidRPr="00F321B0">
        <w:rPr>
          <w:rFonts w:ascii="Times New Roman" w:eastAsia="標楷體" w:hAnsi="Times New Roman"/>
          <w:sz w:val="24"/>
          <w:szCs w:val="24"/>
        </w:rPr>
        <w:t>)</w:t>
      </w:r>
      <w:r w:rsidRPr="00F321B0">
        <w:rPr>
          <w:rFonts w:ascii="Times New Roman" w:eastAsia="標楷體" w:hAnsi="Times New Roman"/>
          <w:sz w:val="24"/>
          <w:szCs w:val="24"/>
        </w:rPr>
        <w:t>，故本上訴委員會認為，</w:t>
      </w:r>
      <w:r w:rsidRPr="00F321B0">
        <w:rPr>
          <w:rFonts w:ascii="Times New Roman" w:eastAsia="標楷體" w:hAnsi="Times New Roman"/>
          <w:sz w:val="24"/>
          <w:szCs w:val="24"/>
          <w:shd w:val="clear" w:color="auto" w:fill="FFFFFF"/>
        </w:rPr>
        <w:t>在本上訴</w:t>
      </w:r>
      <w:r w:rsidRPr="00F321B0">
        <w:rPr>
          <w:rFonts w:ascii="Times New Roman" w:eastAsia="標楷體" w:hAnsi="Times New Roman"/>
          <w:sz w:val="24"/>
          <w:szCs w:val="24"/>
        </w:rPr>
        <w:t>對</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未有傳召</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作證人作出「</w:t>
      </w:r>
      <w:r w:rsidRPr="00F321B0">
        <w:rPr>
          <w:rFonts w:ascii="Times New Roman" w:eastAsia="標楷體" w:hAnsi="Times New Roman"/>
          <w:sz w:val="24"/>
          <w:szCs w:val="24"/>
          <w:shd w:val="clear" w:color="auto" w:fill="FFFFFF"/>
        </w:rPr>
        <w:t>不利推定」</w:t>
      </w:r>
      <w:r w:rsidRPr="00F321B0">
        <w:rPr>
          <w:rFonts w:ascii="Times New Roman" w:eastAsia="標楷體" w:hAnsi="Times New Roman"/>
          <w:sz w:val="24"/>
          <w:szCs w:val="24"/>
          <w:shd w:val="clear" w:color="auto" w:fill="FFFFFF"/>
        </w:rPr>
        <w:t>(adverse inference)</w:t>
      </w:r>
      <w:r w:rsidRPr="00F321B0">
        <w:rPr>
          <w:rFonts w:ascii="Times New Roman" w:eastAsia="標楷體" w:hAnsi="Times New Roman"/>
          <w:sz w:val="24"/>
          <w:szCs w:val="24"/>
          <w:shd w:val="clear" w:color="auto" w:fill="FFFFFF"/>
        </w:rPr>
        <w:t>並不合適或穩妥。</w:t>
      </w:r>
    </w:p>
    <w:p w:rsidR="00F321B0" w:rsidRPr="00F321B0" w:rsidRDefault="00F321B0" w:rsidP="001C6851">
      <w:pPr>
        <w:pStyle w:val="a9"/>
        <w:overflowPunct w:val="0"/>
        <w:autoSpaceDE w:val="0"/>
        <w:autoSpaceDN w:val="0"/>
        <w:jc w:val="both"/>
        <w:rPr>
          <w:rFonts w:ascii="Times New Roman" w:eastAsia="標楷體" w:hAnsi="Times New Roman"/>
          <w:sz w:val="24"/>
          <w:szCs w:val="24"/>
        </w:rPr>
      </w:pPr>
    </w:p>
    <w:p w:rsidR="00F321B0" w:rsidRPr="00F321B0" w:rsidRDefault="00F321B0"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接下來，在考慮</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作為</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唯一的證人的證供是否可信時，本上訴委員會應用了</w:t>
      </w:r>
      <w:r w:rsidRPr="00F321B0">
        <w:rPr>
          <w:rFonts w:ascii="Times New Roman" w:eastAsia="標楷體" w:hAnsi="Times New Roman"/>
          <w:sz w:val="24"/>
          <w:szCs w:val="24"/>
        </w:rPr>
        <w:t>Yeung J</w:t>
      </w:r>
      <w:r w:rsidRPr="00F321B0">
        <w:rPr>
          <w:rFonts w:ascii="Times New Roman" w:eastAsia="標楷體" w:hAnsi="Times New Roman"/>
          <w:sz w:val="24"/>
          <w:szCs w:val="24"/>
        </w:rPr>
        <w:t>於</w:t>
      </w:r>
      <w:r w:rsidRPr="001C6851">
        <w:rPr>
          <w:rFonts w:ascii="Times New Roman" w:eastAsia="標楷體" w:hAnsi="Times New Roman"/>
          <w:sz w:val="24"/>
          <w:szCs w:val="24"/>
          <w:u w:val="single"/>
        </w:rPr>
        <w:t>Goldbay Fortis Ltd v Asia Allied Infrastructure Holdings Ltd &amp; Another</w:t>
      </w:r>
      <w:r w:rsidRPr="00F321B0">
        <w:rPr>
          <w:rFonts w:ascii="Times New Roman" w:eastAsia="標楷體" w:hAnsi="Times New Roman"/>
          <w:b/>
          <w:sz w:val="24"/>
          <w:szCs w:val="24"/>
        </w:rPr>
        <w:t xml:space="preserve"> </w:t>
      </w:r>
      <w:r w:rsidRPr="00F321B0">
        <w:rPr>
          <w:rFonts w:ascii="Times New Roman" w:eastAsia="標楷體" w:hAnsi="Times New Roman"/>
          <w:sz w:val="24"/>
          <w:szCs w:val="24"/>
        </w:rPr>
        <w:t xml:space="preserve">[2021] HKCFI 1684 </w:t>
      </w:r>
      <w:r w:rsidRPr="00F321B0">
        <w:rPr>
          <w:rFonts w:ascii="Times New Roman" w:eastAsia="標楷體" w:hAnsi="Times New Roman"/>
          <w:sz w:val="24"/>
          <w:szCs w:val="24"/>
        </w:rPr>
        <w:t>提及的法律原則：</w:t>
      </w:r>
    </w:p>
    <w:p w:rsidR="00F321B0" w:rsidRPr="00F321B0" w:rsidRDefault="00F321B0" w:rsidP="00F321B0">
      <w:pPr>
        <w:pStyle w:val="a9"/>
        <w:overflowPunct w:val="0"/>
        <w:autoSpaceDE w:val="0"/>
        <w:autoSpaceDN w:val="0"/>
        <w:ind w:left="426"/>
        <w:jc w:val="both"/>
        <w:rPr>
          <w:rFonts w:ascii="Times New Roman" w:eastAsia="標楷體" w:hAnsi="Times New Roman"/>
          <w:sz w:val="24"/>
          <w:szCs w:val="24"/>
        </w:rPr>
      </w:pPr>
    </w:p>
    <w:p w:rsidR="00F321B0" w:rsidRPr="00F321B0" w:rsidRDefault="001C6851" w:rsidP="001C6851">
      <w:pPr>
        <w:pStyle w:val="a9"/>
        <w:tabs>
          <w:tab w:val="left" w:pos="2107"/>
        </w:tabs>
        <w:overflowPunct w:val="0"/>
        <w:autoSpaceDE w:val="0"/>
        <w:autoSpaceDN w:val="0"/>
        <w:ind w:leftChars="638" w:left="2107" w:hangingChars="240" w:hanging="576"/>
        <w:jc w:val="both"/>
        <w:rPr>
          <w:rFonts w:ascii="Times New Roman" w:eastAsia="標楷體" w:hAnsi="Times New Roman"/>
          <w:sz w:val="24"/>
          <w:szCs w:val="24"/>
        </w:rPr>
      </w:pPr>
      <w:r>
        <w:rPr>
          <w:rFonts w:ascii="Times New Roman" w:eastAsia="標楷體" w:hAnsi="Times New Roman"/>
          <w:sz w:val="24"/>
          <w:szCs w:val="24"/>
        </w:rPr>
        <w:t>‘</w:t>
      </w:r>
      <w:r w:rsidR="00F321B0" w:rsidRPr="005C2C5F">
        <w:rPr>
          <w:rFonts w:ascii="Times New Roman" w:eastAsia="標楷體" w:hAnsi="Times New Roman"/>
          <w:i/>
          <w:color w:val="000000"/>
          <w:sz w:val="24"/>
          <w:szCs w:val="24"/>
        </w:rPr>
        <w:t>73</w:t>
      </w:r>
      <w:r w:rsidR="00F321B0" w:rsidRPr="005C2C5F">
        <w:rPr>
          <w:rFonts w:ascii="Times New Roman" w:eastAsia="標楷體" w:hAnsi="Times New Roman"/>
          <w:i/>
          <w:sz w:val="24"/>
          <w:szCs w:val="24"/>
        </w:rPr>
        <w:t>.</w:t>
      </w:r>
      <w:r w:rsidRPr="005C2C5F">
        <w:rPr>
          <w:rFonts w:ascii="Times New Roman" w:eastAsia="標楷體" w:hAnsi="Times New Roman"/>
          <w:i/>
          <w:sz w:val="24"/>
          <w:szCs w:val="24"/>
        </w:rPr>
        <w:tab/>
      </w:r>
      <w:r w:rsidR="00F321B0" w:rsidRPr="005C2C5F">
        <w:rPr>
          <w:rFonts w:ascii="Times New Roman" w:eastAsia="標楷體" w:hAnsi="Times New Roman"/>
          <w:i/>
          <w:sz w:val="24"/>
          <w:szCs w:val="24"/>
        </w:rPr>
        <w:t xml:space="preserve">The approach for assessing credibility is not in dispute. I have been cited a number of authorities, which include Hui Cheung Fai &amp; Another v Daiwa Development Ltd &amp; Others, unrep., HCA 1734/2009, 8 April 2014, §§77-79 per DHCJ Eugene Fung SC and Hua Tyan Development Ltd v Zurich Insurance Co Ltd [2012] 4 HKLRD 827 §27 per Andrew Chung J, Hung Fung Enterprises Holdings Ltd and Other v The Agricultural Bank of China, unrep., HCA 16459/1998, 4 October 2010, §47 per To J. </w:t>
      </w:r>
      <w:r w:rsidR="00F321B0" w:rsidRPr="005C2C5F">
        <w:rPr>
          <w:rFonts w:ascii="Times New Roman" w:eastAsia="標楷體" w:hAnsi="Times New Roman"/>
          <w:b/>
          <w:i/>
          <w:sz w:val="24"/>
          <w:szCs w:val="24"/>
          <w:u w:val="single"/>
        </w:rPr>
        <w:t>I remind myself when considering a witness’ credibility the importance of considering the inherent likelihood or unlikelihood of the witness’ evidence, the consistency of the witness’ evidence with undisputed or indisputable evidence, with contemporaneous conduct and documents, and the internal consistency of the witness’ evidence.</w:t>
      </w:r>
      <w:r w:rsidR="00F321B0" w:rsidRPr="005C2C5F">
        <w:rPr>
          <w:rFonts w:ascii="Times New Roman" w:eastAsia="標楷體" w:hAnsi="Times New Roman"/>
          <w:i/>
          <w:sz w:val="24"/>
          <w:szCs w:val="24"/>
        </w:rPr>
        <w:t xml:space="preserve"> </w:t>
      </w:r>
      <w:r w:rsidR="00F321B0" w:rsidRPr="005C2C5F">
        <w:rPr>
          <w:rFonts w:ascii="Times New Roman" w:eastAsia="標楷體" w:hAnsi="Times New Roman"/>
          <w:b/>
          <w:i/>
          <w:sz w:val="24"/>
          <w:szCs w:val="24"/>
          <w:u w:val="single"/>
        </w:rPr>
        <w:t>I need to consider the totality of the evidence.</w:t>
      </w:r>
      <w:r w:rsidR="00F321B0" w:rsidRPr="005C2C5F">
        <w:rPr>
          <w:rFonts w:ascii="Times New Roman" w:eastAsia="標楷體" w:hAnsi="Times New Roman"/>
          <w:i/>
          <w:sz w:val="24"/>
          <w:szCs w:val="24"/>
        </w:rPr>
        <w:t xml:space="preserve"> I warn myself against attaching undue weight on demeanour, though demeanour is obviously relevant when considering credibility. I also bear in mind Re H (Minors) [1996] AC 563, which Mr. Li has reminded me of, that </w:t>
      </w:r>
      <w:r w:rsidR="00F321B0" w:rsidRPr="005C2C5F">
        <w:rPr>
          <w:rFonts w:ascii="Times New Roman" w:eastAsia="標楷體" w:hAnsi="Times New Roman"/>
          <w:i/>
          <w:sz w:val="24"/>
          <w:szCs w:val="24"/>
        </w:rPr>
        <w:lastRenderedPageBreak/>
        <w:t>the more serious the allegation sought to be proved is, the more cogent the evidence relied upon to support it must be.</w:t>
      </w:r>
      <w:r w:rsidR="00F321B0" w:rsidRPr="005C2C5F">
        <w:rPr>
          <w:rFonts w:ascii="Times New Roman" w:eastAsia="標楷體" w:hAnsi="Times New Roman"/>
          <w:b/>
          <w:i/>
          <w:sz w:val="24"/>
          <w:szCs w:val="24"/>
          <w:u w:val="single"/>
        </w:rPr>
        <w:t xml:space="preserve"> (</w:t>
      </w:r>
      <w:r w:rsidR="00F321B0" w:rsidRPr="005C2C5F">
        <w:rPr>
          <w:rFonts w:ascii="Times New Roman" w:eastAsia="標楷體" w:hAnsi="Times New Roman"/>
          <w:b/>
          <w:i/>
          <w:sz w:val="24"/>
          <w:szCs w:val="24"/>
          <w:u w:val="single"/>
        </w:rPr>
        <w:t>語氣強調</w:t>
      </w:r>
      <w:r w:rsidR="00F321B0" w:rsidRPr="005C2C5F">
        <w:rPr>
          <w:rFonts w:ascii="Times New Roman" w:eastAsia="標楷體" w:hAnsi="Times New Roman"/>
          <w:b/>
          <w:i/>
          <w:sz w:val="24"/>
          <w:szCs w:val="24"/>
          <w:u w:val="single"/>
        </w:rPr>
        <w:t>)</w:t>
      </w:r>
      <w:proofErr w:type="gramStart"/>
      <w:r>
        <w:rPr>
          <w:rFonts w:ascii="Times New Roman" w:eastAsia="標楷體" w:hAnsi="Times New Roman"/>
          <w:sz w:val="24"/>
          <w:szCs w:val="24"/>
        </w:rPr>
        <w:t>’</w:t>
      </w:r>
      <w:proofErr w:type="gramEnd"/>
    </w:p>
    <w:p w:rsidR="00F321B0" w:rsidRPr="00F321B0" w:rsidRDefault="00F321B0" w:rsidP="00F321B0">
      <w:pPr>
        <w:pStyle w:val="a9"/>
        <w:overflowPunct w:val="0"/>
        <w:autoSpaceDE w:val="0"/>
        <w:autoSpaceDN w:val="0"/>
        <w:jc w:val="both"/>
        <w:rPr>
          <w:rFonts w:ascii="Times New Roman" w:eastAsia="標楷體" w:hAnsi="Times New Roman"/>
          <w:b/>
          <w:sz w:val="24"/>
          <w:szCs w:val="24"/>
        </w:rPr>
      </w:pPr>
    </w:p>
    <w:p w:rsidR="00F321B0" w:rsidRPr="005C2C5F" w:rsidRDefault="00CC615B" w:rsidP="00F321B0">
      <w:pPr>
        <w:pStyle w:val="a9"/>
        <w:overflowPunct w:val="0"/>
        <w:autoSpaceDE w:val="0"/>
        <w:autoSpaceDN w:val="0"/>
        <w:jc w:val="both"/>
        <w:rPr>
          <w:rFonts w:ascii="Times New Roman" w:eastAsia="標楷體" w:hAnsi="Times New Roman"/>
          <w:i/>
          <w:sz w:val="28"/>
          <w:szCs w:val="28"/>
        </w:rPr>
      </w:pPr>
      <w:r w:rsidRPr="005C2C5F">
        <w:rPr>
          <w:rFonts w:ascii="Times New Roman" w:eastAsia="標楷體" w:hAnsi="Times New Roman"/>
          <w:b/>
          <w:i/>
          <w:sz w:val="28"/>
          <w:szCs w:val="28"/>
        </w:rPr>
        <w:t>A</w:t>
      </w:r>
      <w:r w:rsidRPr="005C2C5F">
        <w:rPr>
          <w:rFonts w:ascii="Times New Roman" w:eastAsia="標楷體" w:hAnsi="Times New Roman"/>
          <w:b/>
          <w:i/>
          <w:sz w:val="28"/>
          <w:szCs w:val="28"/>
        </w:rPr>
        <w:t>公司</w:t>
      </w:r>
      <w:r w:rsidR="00F321B0" w:rsidRPr="005C2C5F">
        <w:rPr>
          <w:rFonts w:ascii="Times New Roman" w:eastAsia="標楷體" w:hAnsi="Times New Roman"/>
          <w:b/>
          <w:i/>
          <w:sz w:val="28"/>
          <w:szCs w:val="28"/>
        </w:rPr>
        <w:t>未能證明曾招致該筆聲稱佣金</w:t>
      </w:r>
    </w:p>
    <w:p w:rsidR="00F321B0" w:rsidRPr="00F321B0" w:rsidRDefault="00F321B0" w:rsidP="00F321B0">
      <w:pPr>
        <w:pStyle w:val="a9"/>
        <w:overflowPunct w:val="0"/>
        <w:autoSpaceDE w:val="0"/>
        <w:autoSpaceDN w:val="0"/>
        <w:jc w:val="both"/>
        <w:rPr>
          <w:rFonts w:ascii="Times New Roman" w:eastAsia="標楷體" w:hAnsi="Times New Roman"/>
          <w:sz w:val="24"/>
          <w:szCs w:val="24"/>
        </w:rPr>
      </w:pPr>
    </w:p>
    <w:p w:rsidR="00F321B0" w:rsidRPr="00F321B0" w:rsidRDefault="00F321B0"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本上訴委員會認為，</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聲稱</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與</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曾達成該聲稱口頭協議，並根據該聲稱口頭協議，</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須支付並確實已通過</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以現金方式支付</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該筆聲稱佣金共</w:t>
      </w:r>
      <w:r w:rsidRPr="00F321B0">
        <w:rPr>
          <w:rFonts w:ascii="Times New Roman" w:eastAsia="標楷體" w:hAnsi="Times New Roman"/>
          <w:sz w:val="24"/>
          <w:szCs w:val="24"/>
        </w:rPr>
        <w:t>1,880,000</w:t>
      </w:r>
      <w:r w:rsidRPr="00F321B0">
        <w:rPr>
          <w:rFonts w:ascii="Times New Roman" w:eastAsia="標楷體" w:hAnsi="Times New Roman"/>
          <w:sz w:val="24"/>
          <w:szCs w:val="24"/>
        </w:rPr>
        <w:t>元存在根本問題</w:t>
      </w:r>
      <w:r w:rsidRPr="00F321B0">
        <w:rPr>
          <w:rFonts w:ascii="Times New Roman" w:eastAsia="標楷體" w:hAnsi="Times New Roman"/>
          <w:sz w:val="24"/>
          <w:szCs w:val="24"/>
        </w:rPr>
        <w:t>(inherent difficulties)</w:t>
      </w:r>
      <w:r w:rsidRPr="00F321B0">
        <w:rPr>
          <w:rFonts w:ascii="Times New Roman" w:eastAsia="標楷體" w:hAnsi="Times New Roman"/>
          <w:sz w:val="24"/>
          <w:szCs w:val="24"/>
        </w:rPr>
        <w:t>，且與</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自身提供的文件不相符，</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的證供亦有前後不一、自相矛盾的問題，並不可信。</w:t>
      </w:r>
    </w:p>
    <w:p w:rsidR="00F321B0" w:rsidRPr="00F321B0" w:rsidRDefault="00F321B0" w:rsidP="001C6851">
      <w:pPr>
        <w:pStyle w:val="a9"/>
        <w:tabs>
          <w:tab w:val="left" w:pos="426"/>
        </w:tabs>
        <w:overflowPunct w:val="0"/>
        <w:autoSpaceDE w:val="0"/>
        <w:autoSpaceDN w:val="0"/>
        <w:jc w:val="both"/>
        <w:rPr>
          <w:rFonts w:ascii="Times New Roman" w:eastAsia="標楷體" w:hAnsi="Times New Roman"/>
          <w:sz w:val="24"/>
          <w:szCs w:val="24"/>
        </w:rPr>
      </w:pPr>
    </w:p>
    <w:p w:rsidR="00F321B0" w:rsidRPr="00F321B0" w:rsidRDefault="00F321B0" w:rsidP="00C01412">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第一，</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於上訴理由陳述書提出該聲稱口頭協議及其內容作為上訴理據，但</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卻從未提及</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與</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是如何達成該聲稱口頭協議的詳情，包括</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是透過誰</w:t>
      </w:r>
      <w:r w:rsidRPr="00F321B0">
        <w:rPr>
          <w:rFonts w:ascii="Times New Roman" w:eastAsia="標楷體" w:hAnsi="Times New Roman"/>
          <w:sz w:val="24"/>
          <w:szCs w:val="24"/>
        </w:rPr>
        <w:t>(</w:t>
      </w:r>
      <w:r w:rsidRPr="00F321B0">
        <w:rPr>
          <w:rFonts w:ascii="Times New Roman" w:eastAsia="標楷體" w:hAnsi="Times New Roman"/>
          <w:sz w:val="24"/>
          <w:szCs w:val="24"/>
        </w:rPr>
        <w:t>是否</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w:t>
      </w:r>
      <w:r w:rsidRPr="00F321B0">
        <w:rPr>
          <w:rFonts w:ascii="Times New Roman" w:eastAsia="標楷體" w:hAnsi="Times New Roman"/>
          <w:sz w:val="24"/>
          <w:szCs w:val="24"/>
        </w:rPr>
        <w:t>、雙方是在何時，以及在何種情況下</w:t>
      </w:r>
      <w:r w:rsidRPr="00F321B0">
        <w:rPr>
          <w:rFonts w:ascii="Times New Roman" w:eastAsia="標楷體" w:hAnsi="Times New Roman"/>
          <w:sz w:val="24"/>
          <w:szCs w:val="24"/>
        </w:rPr>
        <w:t>(</w:t>
      </w:r>
      <w:r w:rsidRPr="00F321B0">
        <w:rPr>
          <w:rFonts w:ascii="Times New Roman" w:eastAsia="標楷體" w:hAnsi="Times New Roman"/>
          <w:sz w:val="24"/>
          <w:szCs w:val="24"/>
        </w:rPr>
        <w:t>例如，是</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還是</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提出「邀約」</w:t>
      </w:r>
      <w:r w:rsidRPr="00F321B0">
        <w:rPr>
          <w:rFonts w:ascii="Times New Roman" w:eastAsia="標楷體" w:hAnsi="Times New Roman"/>
          <w:sz w:val="24"/>
          <w:szCs w:val="24"/>
        </w:rPr>
        <w:t>(offer)</w:t>
      </w:r>
      <w:r w:rsidRPr="00F321B0">
        <w:rPr>
          <w:rFonts w:ascii="Times New Roman" w:eastAsia="標楷體" w:hAnsi="Times New Roman"/>
          <w:sz w:val="24"/>
          <w:szCs w:val="24"/>
        </w:rPr>
        <w:t>、另一方如何回應、洽談中有否「反邀約」</w:t>
      </w:r>
      <w:r w:rsidRPr="00F321B0">
        <w:rPr>
          <w:rFonts w:ascii="Times New Roman" w:eastAsia="標楷體" w:hAnsi="Times New Roman"/>
          <w:sz w:val="24"/>
          <w:szCs w:val="24"/>
        </w:rPr>
        <w:t xml:space="preserve">(counter-offer) </w:t>
      </w:r>
      <w:r w:rsidRPr="00F321B0">
        <w:rPr>
          <w:rFonts w:ascii="Times New Roman" w:eastAsia="標楷體" w:hAnsi="Times New Roman"/>
          <w:sz w:val="24"/>
          <w:szCs w:val="24"/>
        </w:rPr>
        <w:t>等情況及邀約是如何被「接納」</w:t>
      </w:r>
      <w:r w:rsidRPr="00F321B0">
        <w:rPr>
          <w:rFonts w:ascii="Times New Roman" w:eastAsia="標楷體" w:hAnsi="Times New Roman"/>
          <w:sz w:val="24"/>
          <w:szCs w:val="24"/>
        </w:rPr>
        <w:t xml:space="preserve">(acceptance) </w:t>
      </w:r>
      <w:r w:rsidRPr="00F321B0">
        <w:rPr>
          <w:rFonts w:ascii="Times New Roman" w:eastAsia="標楷體" w:hAnsi="Times New Roman"/>
          <w:sz w:val="24"/>
          <w:szCs w:val="24"/>
        </w:rPr>
        <w:t>等</w:t>
      </w:r>
      <w:r w:rsidRPr="00F321B0">
        <w:rPr>
          <w:rFonts w:ascii="Times New Roman" w:eastAsia="標楷體" w:hAnsi="Times New Roman"/>
          <w:sz w:val="24"/>
          <w:szCs w:val="24"/>
        </w:rPr>
        <w:t xml:space="preserve">) </w:t>
      </w:r>
      <w:r w:rsidRPr="00F321B0">
        <w:rPr>
          <w:rFonts w:ascii="Times New Roman" w:eastAsia="標楷體" w:hAnsi="Times New Roman"/>
          <w:sz w:val="24"/>
          <w:szCs w:val="24"/>
        </w:rPr>
        <w:t>達成該聲稱口頭協議的。早於</w:t>
      </w:r>
      <w:r w:rsidRPr="00F321B0">
        <w:rPr>
          <w:rFonts w:ascii="Times New Roman" w:eastAsia="標楷體" w:hAnsi="Times New Roman"/>
          <w:sz w:val="24"/>
          <w:szCs w:val="24"/>
        </w:rPr>
        <w:t>2020</w:t>
      </w:r>
      <w:r w:rsidRPr="00F321B0">
        <w:rPr>
          <w:rFonts w:ascii="Times New Roman" w:eastAsia="標楷體" w:hAnsi="Times New Roman"/>
          <w:sz w:val="24"/>
          <w:szCs w:val="24"/>
        </w:rPr>
        <w:t>年</w:t>
      </w:r>
      <w:r w:rsidRPr="00F321B0">
        <w:rPr>
          <w:rFonts w:ascii="Times New Roman" w:eastAsia="標楷體" w:hAnsi="Times New Roman"/>
          <w:sz w:val="24"/>
          <w:szCs w:val="24"/>
        </w:rPr>
        <w:t>9</w:t>
      </w:r>
      <w:r w:rsidRPr="00F321B0">
        <w:rPr>
          <w:rFonts w:ascii="Times New Roman" w:eastAsia="標楷體" w:hAnsi="Times New Roman"/>
          <w:sz w:val="24"/>
          <w:szCs w:val="24"/>
        </w:rPr>
        <w:t>月</w:t>
      </w:r>
      <w:r w:rsidRPr="00F321B0">
        <w:rPr>
          <w:rFonts w:ascii="Times New Roman" w:eastAsia="標楷體" w:hAnsi="Times New Roman"/>
          <w:sz w:val="24"/>
          <w:szCs w:val="24"/>
        </w:rPr>
        <w:t>30</w:t>
      </w:r>
      <w:r w:rsidRPr="00F321B0">
        <w:rPr>
          <w:rFonts w:ascii="Times New Roman" w:eastAsia="標楷體" w:hAnsi="Times New Roman"/>
          <w:sz w:val="24"/>
          <w:szCs w:val="24"/>
        </w:rPr>
        <w:t>日，當</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回覆稅務局的查詢時</w:t>
      </w:r>
      <w:r w:rsidRPr="00F321B0">
        <w:rPr>
          <w:rFonts w:ascii="Times New Roman" w:eastAsia="標楷體" w:hAnsi="Times New Roman"/>
          <w:sz w:val="24"/>
          <w:szCs w:val="24"/>
        </w:rPr>
        <w:t xml:space="preserve"> (</w:t>
      </w:r>
      <w:r w:rsidRPr="00F321B0">
        <w:rPr>
          <w:rFonts w:ascii="Times New Roman" w:eastAsia="標楷體" w:hAnsi="Times New Roman"/>
          <w:sz w:val="24"/>
          <w:szCs w:val="24"/>
        </w:rPr>
        <w:t>以下簡稱「</w:t>
      </w:r>
      <w:r w:rsidRPr="00C01412">
        <w:rPr>
          <w:rFonts w:ascii="Times New Roman" w:eastAsia="標楷體" w:hAnsi="Times New Roman"/>
          <w:sz w:val="24"/>
          <w:szCs w:val="24"/>
        </w:rPr>
        <w:t>2020</w:t>
      </w:r>
      <w:r w:rsidRPr="00C01412">
        <w:rPr>
          <w:rFonts w:ascii="Times New Roman" w:eastAsia="標楷體" w:hAnsi="Times New Roman"/>
          <w:sz w:val="24"/>
          <w:szCs w:val="24"/>
        </w:rPr>
        <w:t>年</w:t>
      </w:r>
      <w:r w:rsidRPr="00C01412">
        <w:rPr>
          <w:rFonts w:ascii="Times New Roman" w:eastAsia="標楷體" w:hAnsi="Times New Roman"/>
          <w:sz w:val="24"/>
          <w:szCs w:val="24"/>
        </w:rPr>
        <w:t>9</w:t>
      </w:r>
      <w:r w:rsidRPr="00C01412">
        <w:rPr>
          <w:rFonts w:ascii="Times New Roman" w:eastAsia="標楷體" w:hAnsi="Times New Roman"/>
          <w:sz w:val="24"/>
          <w:szCs w:val="24"/>
        </w:rPr>
        <w:t>月</w:t>
      </w:r>
      <w:r w:rsidRPr="00C01412">
        <w:rPr>
          <w:rFonts w:ascii="Times New Roman" w:eastAsia="標楷體" w:hAnsi="Times New Roman"/>
          <w:sz w:val="24"/>
          <w:szCs w:val="24"/>
        </w:rPr>
        <w:t>30</w:t>
      </w:r>
      <w:r w:rsidRPr="00C01412">
        <w:rPr>
          <w:rFonts w:ascii="Times New Roman" w:eastAsia="標楷體" w:hAnsi="Times New Roman"/>
          <w:sz w:val="24"/>
          <w:szCs w:val="24"/>
        </w:rPr>
        <w:t>日的回覆</w:t>
      </w:r>
      <w:r w:rsidRPr="00F321B0">
        <w:rPr>
          <w:rFonts w:ascii="Times New Roman" w:eastAsia="標楷體" w:hAnsi="Times New Roman"/>
          <w:sz w:val="24"/>
          <w:szCs w:val="24"/>
        </w:rPr>
        <w:t>」</w:t>
      </w:r>
      <w:r w:rsidRPr="00F321B0">
        <w:rPr>
          <w:rFonts w:ascii="Times New Roman" w:eastAsia="標楷體" w:hAnsi="Times New Roman"/>
          <w:sz w:val="24"/>
          <w:szCs w:val="24"/>
        </w:rPr>
        <w:t>)</w:t>
      </w:r>
      <w:r w:rsidRPr="00F321B0">
        <w:rPr>
          <w:rFonts w:ascii="Times New Roman" w:eastAsia="標楷體" w:hAnsi="Times New Roman"/>
          <w:sz w:val="24"/>
          <w:szCs w:val="24"/>
        </w:rPr>
        <w:t>，</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只簡略地提出</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與</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「並沒有合同，只有口頭協定」。</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於較後時段亦沒作其他補充。最後，</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雖然於上訴理由陳述書表明希望詳細表述「整個過程」，但</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於上訴理由陳述書仍未對該聲稱口頭協議達成的相關情況作任何描述。</w:t>
      </w:r>
    </w:p>
    <w:p w:rsidR="00F321B0" w:rsidRPr="00F321B0" w:rsidRDefault="00F321B0" w:rsidP="001C6851">
      <w:pPr>
        <w:pStyle w:val="a9"/>
        <w:tabs>
          <w:tab w:val="left" w:pos="426"/>
        </w:tabs>
        <w:overflowPunct w:val="0"/>
        <w:autoSpaceDE w:val="0"/>
        <w:autoSpaceDN w:val="0"/>
        <w:jc w:val="both"/>
        <w:rPr>
          <w:rFonts w:ascii="Times New Roman" w:eastAsia="標楷體" w:hAnsi="Times New Roman"/>
          <w:sz w:val="24"/>
          <w:szCs w:val="24"/>
        </w:rPr>
      </w:pPr>
    </w:p>
    <w:p w:rsidR="00F321B0" w:rsidRPr="00F321B0" w:rsidRDefault="00F321B0" w:rsidP="00C01412">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該等</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從未能提供的詳情及細節關乎該聲稱口頭協議是否存在。</w:t>
      </w:r>
      <w:r w:rsidRPr="001C6851">
        <w:rPr>
          <w:rFonts w:ascii="Times New Roman" w:eastAsia="標楷體" w:hAnsi="Times New Roman"/>
          <w:sz w:val="24"/>
          <w:szCs w:val="24"/>
          <w:u w:val="single"/>
        </w:rPr>
        <w:t>Yu Man Fung Alice v Chiau Sing Chi Stephen</w:t>
      </w:r>
      <w:r w:rsidRPr="00F321B0">
        <w:rPr>
          <w:rFonts w:ascii="Times New Roman" w:eastAsia="標楷體" w:hAnsi="Times New Roman"/>
          <w:sz w:val="24"/>
          <w:szCs w:val="24"/>
        </w:rPr>
        <w:t xml:space="preserve"> [2020] HKCFI 2923 </w:t>
      </w:r>
      <w:r w:rsidRPr="00F321B0">
        <w:rPr>
          <w:rFonts w:ascii="Times New Roman" w:eastAsia="標楷體" w:hAnsi="Times New Roman"/>
          <w:sz w:val="24"/>
          <w:szCs w:val="24"/>
        </w:rPr>
        <w:t>的判決曾就口頭協議成立的要求及法庭在定奪口頭協議是否存在時應用的客觀標準等作詳細討論，並重申相關法律原則如下：</w:t>
      </w:r>
    </w:p>
    <w:p w:rsidR="00F321B0" w:rsidRPr="00F321B0" w:rsidRDefault="00F321B0" w:rsidP="00F321B0">
      <w:pPr>
        <w:pStyle w:val="a9"/>
        <w:overflowPunct w:val="0"/>
        <w:autoSpaceDE w:val="0"/>
        <w:autoSpaceDN w:val="0"/>
        <w:jc w:val="both"/>
        <w:rPr>
          <w:rFonts w:ascii="Times New Roman" w:eastAsia="標楷體" w:hAnsi="Times New Roman"/>
          <w:sz w:val="24"/>
          <w:szCs w:val="24"/>
        </w:rPr>
      </w:pPr>
    </w:p>
    <w:p w:rsidR="00F321B0" w:rsidRPr="00C01412" w:rsidRDefault="001C6851" w:rsidP="001C6851">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bookmarkStart w:id="1" w:name="p17"/>
      <w:r>
        <w:rPr>
          <w:rFonts w:ascii="Times New Roman" w:eastAsia="標楷體" w:hAnsi="Times New Roman"/>
          <w:sz w:val="24"/>
          <w:szCs w:val="24"/>
        </w:rPr>
        <w:t>‘</w:t>
      </w:r>
      <w:r w:rsidR="00F321B0" w:rsidRPr="00C01412">
        <w:rPr>
          <w:rFonts w:ascii="Times New Roman" w:eastAsia="標楷體" w:hAnsi="Times New Roman"/>
          <w:i/>
          <w:color w:val="000000"/>
          <w:sz w:val="24"/>
          <w:szCs w:val="24"/>
        </w:rPr>
        <w:t>17</w:t>
      </w:r>
      <w:r w:rsidR="00F321B0" w:rsidRPr="00C01412">
        <w:rPr>
          <w:rFonts w:ascii="Times New Roman" w:eastAsia="標楷體" w:hAnsi="Times New Roman"/>
          <w:i/>
          <w:sz w:val="24"/>
          <w:szCs w:val="24"/>
        </w:rPr>
        <w:t>.</w:t>
      </w:r>
      <w:bookmarkEnd w:id="1"/>
      <w:r w:rsidRPr="00C01412">
        <w:rPr>
          <w:rFonts w:ascii="Times New Roman" w:eastAsia="標楷體" w:hAnsi="Times New Roman"/>
          <w:i/>
          <w:sz w:val="24"/>
          <w:szCs w:val="24"/>
        </w:rPr>
        <w:tab/>
      </w:r>
      <w:r w:rsidR="00F321B0" w:rsidRPr="00C01412">
        <w:rPr>
          <w:rFonts w:ascii="Times New Roman" w:eastAsia="標楷體" w:hAnsi="Times New Roman"/>
          <w:i/>
          <w:sz w:val="24"/>
          <w:szCs w:val="24"/>
        </w:rPr>
        <w:t xml:space="preserve">The basic requirements for a contract are trite. </w:t>
      </w:r>
      <w:r w:rsidR="00F321B0" w:rsidRPr="00C01412">
        <w:rPr>
          <w:rFonts w:ascii="Times New Roman" w:eastAsia="標楷體" w:hAnsi="Times New Roman"/>
          <w:b/>
          <w:i/>
          <w:sz w:val="24"/>
          <w:szCs w:val="24"/>
          <w:u w:val="single"/>
        </w:rPr>
        <w:t>Those requirements are that: (1) the parties have reached an agreement, which (2) is intended to be legally binding, (3) is supported by consideration, and (4) is sufficiently certain and complete to be enforceable.</w:t>
      </w:r>
      <w:bookmarkStart w:id="2" w:name="p18"/>
    </w:p>
    <w:p w:rsidR="00F321B0" w:rsidRPr="00C01412" w:rsidRDefault="00F321B0" w:rsidP="00F321B0">
      <w:pPr>
        <w:pStyle w:val="a9"/>
        <w:overflowPunct w:val="0"/>
        <w:autoSpaceDE w:val="0"/>
        <w:autoSpaceDN w:val="0"/>
        <w:ind w:leftChars="386" w:left="926"/>
        <w:jc w:val="both"/>
        <w:rPr>
          <w:rFonts w:ascii="Times New Roman" w:eastAsia="標楷體" w:hAnsi="Times New Roman"/>
          <w:i/>
          <w:sz w:val="24"/>
          <w:szCs w:val="24"/>
        </w:rPr>
      </w:pPr>
    </w:p>
    <w:p w:rsidR="00F321B0" w:rsidRPr="00C01412" w:rsidRDefault="00F321B0" w:rsidP="001C6851">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r w:rsidRPr="00C01412">
        <w:rPr>
          <w:rFonts w:ascii="Times New Roman" w:eastAsia="標楷體" w:hAnsi="Times New Roman"/>
          <w:i/>
          <w:color w:val="000000"/>
          <w:sz w:val="24"/>
          <w:szCs w:val="24"/>
        </w:rPr>
        <w:t>18</w:t>
      </w:r>
      <w:r w:rsidRPr="00C01412">
        <w:rPr>
          <w:rFonts w:ascii="Times New Roman" w:eastAsia="標楷體" w:hAnsi="Times New Roman"/>
          <w:i/>
          <w:sz w:val="24"/>
          <w:szCs w:val="24"/>
        </w:rPr>
        <w:t>.</w:t>
      </w:r>
      <w:bookmarkEnd w:id="2"/>
      <w:r w:rsidR="001C6851" w:rsidRPr="00C01412">
        <w:rPr>
          <w:rFonts w:ascii="Times New Roman" w:eastAsia="標楷體" w:hAnsi="Times New Roman"/>
          <w:i/>
          <w:sz w:val="24"/>
          <w:szCs w:val="24"/>
        </w:rPr>
        <w:tab/>
      </w:r>
      <w:r w:rsidRPr="00C01412">
        <w:rPr>
          <w:rFonts w:ascii="Times New Roman" w:eastAsia="標楷體" w:hAnsi="Times New Roman"/>
          <w:b/>
          <w:i/>
          <w:sz w:val="24"/>
          <w:szCs w:val="24"/>
          <w:u w:val="single"/>
        </w:rPr>
        <w:t>There is, of course, no legal requirement that a contract must be concluded in writing, or be evidenced in some form of written record.</w:t>
      </w:r>
      <w:r w:rsidRPr="00C01412">
        <w:rPr>
          <w:rFonts w:ascii="Times New Roman" w:eastAsia="標楷體" w:hAnsi="Times New Roman"/>
          <w:i/>
          <w:sz w:val="24"/>
          <w:szCs w:val="24"/>
        </w:rPr>
        <w:t> It is in general possible and permissible in Hong Kong law to make a contract without any formality, and to do so simply orally.</w:t>
      </w:r>
      <w:bookmarkStart w:id="3" w:name="p19"/>
    </w:p>
    <w:p w:rsidR="00F321B0" w:rsidRPr="00C01412" w:rsidRDefault="00F321B0" w:rsidP="00F321B0">
      <w:pPr>
        <w:pStyle w:val="a9"/>
        <w:overflowPunct w:val="0"/>
        <w:autoSpaceDE w:val="0"/>
        <w:autoSpaceDN w:val="0"/>
        <w:ind w:leftChars="386" w:left="926"/>
        <w:jc w:val="both"/>
        <w:rPr>
          <w:rFonts w:ascii="Times New Roman" w:eastAsia="標楷體" w:hAnsi="Times New Roman"/>
          <w:i/>
          <w:sz w:val="24"/>
          <w:szCs w:val="24"/>
        </w:rPr>
      </w:pPr>
    </w:p>
    <w:p w:rsidR="00F321B0" w:rsidRPr="00C01412" w:rsidRDefault="00F321B0" w:rsidP="001C6851">
      <w:pPr>
        <w:pStyle w:val="a9"/>
        <w:tabs>
          <w:tab w:val="left" w:pos="2107"/>
        </w:tabs>
        <w:overflowPunct w:val="0"/>
        <w:autoSpaceDE w:val="0"/>
        <w:autoSpaceDN w:val="0"/>
        <w:ind w:leftChars="638" w:left="2107" w:hangingChars="240" w:hanging="576"/>
        <w:jc w:val="both"/>
        <w:rPr>
          <w:rFonts w:ascii="Times New Roman" w:eastAsia="標楷體" w:hAnsi="Times New Roman"/>
          <w:b/>
          <w:i/>
          <w:sz w:val="24"/>
          <w:szCs w:val="24"/>
          <w:u w:val="single"/>
        </w:rPr>
      </w:pPr>
      <w:r w:rsidRPr="00C01412">
        <w:rPr>
          <w:rFonts w:ascii="Times New Roman" w:eastAsia="標楷體" w:hAnsi="Times New Roman"/>
          <w:i/>
          <w:sz w:val="24"/>
          <w:szCs w:val="24"/>
        </w:rPr>
        <w:t>19.</w:t>
      </w:r>
      <w:bookmarkEnd w:id="3"/>
      <w:r w:rsidR="001C6851" w:rsidRPr="00C01412">
        <w:rPr>
          <w:rFonts w:ascii="Times New Roman" w:eastAsia="標楷體" w:hAnsi="Times New Roman"/>
          <w:i/>
          <w:sz w:val="24"/>
          <w:szCs w:val="24"/>
        </w:rPr>
        <w:tab/>
      </w:r>
      <w:r w:rsidRPr="00C01412">
        <w:rPr>
          <w:rFonts w:ascii="Times New Roman" w:eastAsia="標楷體" w:hAnsi="Times New Roman"/>
          <w:b/>
          <w:i/>
          <w:sz w:val="24"/>
          <w:szCs w:val="24"/>
          <w:u w:val="single"/>
        </w:rPr>
        <w:t>But it is obvious that the absence of a written record may make the existence and terms of a contract harder to prove.</w:t>
      </w:r>
      <w:r w:rsidRPr="00C01412">
        <w:rPr>
          <w:rFonts w:ascii="Times New Roman" w:eastAsia="標楷體" w:hAnsi="Times New Roman"/>
          <w:i/>
          <w:sz w:val="24"/>
          <w:szCs w:val="24"/>
        </w:rPr>
        <w:t> </w:t>
      </w:r>
      <w:r w:rsidRPr="00C01412">
        <w:rPr>
          <w:rFonts w:ascii="Times New Roman" w:eastAsia="標楷體" w:hAnsi="Times New Roman"/>
          <w:b/>
          <w:i/>
          <w:sz w:val="24"/>
          <w:szCs w:val="24"/>
          <w:u w:val="single"/>
        </w:rPr>
        <w:t>Anyone with business experience will understand the value of a written record. Therefore, the absence of any written record may – depending on the circumstances – tend to suggest that no contract was in fact, concluded.</w:t>
      </w:r>
      <w:bookmarkStart w:id="4" w:name="p20"/>
    </w:p>
    <w:p w:rsidR="00F321B0" w:rsidRPr="00C01412" w:rsidRDefault="00F321B0" w:rsidP="00F321B0">
      <w:pPr>
        <w:pStyle w:val="a9"/>
        <w:overflowPunct w:val="0"/>
        <w:autoSpaceDE w:val="0"/>
        <w:autoSpaceDN w:val="0"/>
        <w:ind w:leftChars="386" w:left="926"/>
        <w:jc w:val="both"/>
        <w:rPr>
          <w:rFonts w:ascii="Times New Roman" w:eastAsia="標楷體" w:hAnsi="Times New Roman"/>
          <w:i/>
          <w:sz w:val="24"/>
          <w:szCs w:val="24"/>
        </w:rPr>
      </w:pPr>
    </w:p>
    <w:p w:rsidR="00F321B0" w:rsidRPr="00C01412" w:rsidRDefault="00F321B0" w:rsidP="001C6851">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r w:rsidRPr="00C01412">
        <w:rPr>
          <w:rFonts w:ascii="Times New Roman" w:eastAsia="標楷體" w:hAnsi="Times New Roman"/>
          <w:i/>
          <w:sz w:val="24"/>
          <w:szCs w:val="24"/>
        </w:rPr>
        <w:t>20.</w:t>
      </w:r>
      <w:bookmarkEnd w:id="4"/>
      <w:r w:rsidR="001C6851" w:rsidRPr="00C01412">
        <w:rPr>
          <w:rFonts w:ascii="Times New Roman" w:eastAsia="標楷體" w:hAnsi="Times New Roman"/>
          <w:i/>
          <w:sz w:val="24"/>
          <w:szCs w:val="24"/>
        </w:rPr>
        <w:tab/>
      </w:r>
      <w:r w:rsidRPr="00C01412">
        <w:rPr>
          <w:rFonts w:ascii="Times New Roman" w:eastAsia="標楷體" w:hAnsi="Times New Roman"/>
          <w:b/>
          <w:i/>
          <w:sz w:val="24"/>
          <w:szCs w:val="24"/>
          <w:u w:val="single"/>
        </w:rPr>
        <w:t xml:space="preserve">Hong Kong law applies an </w:t>
      </w:r>
      <w:r w:rsidR="00C01412" w:rsidRPr="00C01412">
        <w:rPr>
          <w:rFonts w:ascii="Times New Roman" w:eastAsia="標楷體" w:hAnsi="Times New Roman"/>
          <w:b/>
          <w:i/>
          <w:sz w:val="24"/>
          <w:szCs w:val="24"/>
          <w:u w:val="single"/>
        </w:rPr>
        <w:t>“</w:t>
      </w:r>
      <w:r w:rsidRPr="00C01412">
        <w:rPr>
          <w:rFonts w:ascii="Times New Roman" w:eastAsia="標楷體" w:hAnsi="Times New Roman"/>
          <w:b/>
          <w:i/>
          <w:sz w:val="24"/>
          <w:szCs w:val="24"/>
          <w:u w:val="single"/>
        </w:rPr>
        <w:t>objective</w:t>
      </w:r>
      <w:r w:rsidR="00C01412" w:rsidRPr="00C01412">
        <w:rPr>
          <w:rFonts w:ascii="Times New Roman" w:eastAsia="標楷體" w:hAnsi="Times New Roman"/>
          <w:b/>
          <w:i/>
          <w:sz w:val="24"/>
          <w:szCs w:val="24"/>
          <w:u w:val="single"/>
        </w:rPr>
        <w:t>”</w:t>
      </w:r>
      <w:r w:rsidRPr="00C01412">
        <w:rPr>
          <w:rFonts w:ascii="Times New Roman" w:eastAsia="標楷體" w:hAnsi="Times New Roman"/>
          <w:b/>
          <w:i/>
          <w:sz w:val="24"/>
          <w:szCs w:val="24"/>
          <w:u w:val="single"/>
        </w:rPr>
        <w:t xml:space="preserve"> test in determining whether an agreement has been made, what its terms are and whether it is </w:t>
      </w:r>
      <w:r w:rsidRPr="00C01412">
        <w:rPr>
          <w:rFonts w:ascii="Times New Roman" w:eastAsia="標楷體" w:hAnsi="Times New Roman"/>
          <w:b/>
          <w:i/>
          <w:sz w:val="24"/>
          <w:szCs w:val="24"/>
          <w:u w:val="single"/>
        </w:rPr>
        <w:lastRenderedPageBreak/>
        <w:t>intended to be legally binding.</w:t>
      </w:r>
      <w:r w:rsidRPr="00C01412">
        <w:rPr>
          <w:rFonts w:ascii="Times New Roman" w:eastAsia="標楷體" w:hAnsi="Times New Roman"/>
          <w:i/>
          <w:sz w:val="24"/>
          <w:szCs w:val="24"/>
        </w:rPr>
        <w:t xml:space="preserve"> It is settled that for questions of meaning in the law of contract, the </w:t>
      </w:r>
      <w:r w:rsidR="00C01412" w:rsidRPr="00C01412">
        <w:rPr>
          <w:rFonts w:ascii="Times New Roman" w:eastAsia="標楷體" w:hAnsi="Times New Roman"/>
          <w:i/>
          <w:sz w:val="24"/>
          <w:szCs w:val="24"/>
        </w:rPr>
        <w:t>“</w:t>
      </w:r>
      <w:r w:rsidRPr="00C01412">
        <w:rPr>
          <w:rFonts w:ascii="Times New Roman" w:eastAsia="標楷體" w:hAnsi="Times New Roman"/>
          <w:i/>
          <w:sz w:val="24"/>
          <w:szCs w:val="24"/>
        </w:rPr>
        <w:t>touchstone</w:t>
      </w:r>
      <w:r w:rsidR="00C01412" w:rsidRPr="00C01412">
        <w:rPr>
          <w:rFonts w:ascii="Times New Roman" w:eastAsia="標楷體" w:hAnsi="Times New Roman"/>
          <w:i/>
          <w:sz w:val="24"/>
          <w:szCs w:val="24"/>
        </w:rPr>
        <w:t>”</w:t>
      </w:r>
      <w:r w:rsidRPr="00C01412">
        <w:rPr>
          <w:rFonts w:ascii="Times New Roman" w:eastAsia="標楷體" w:hAnsi="Times New Roman"/>
          <w:i/>
          <w:sz w:val="24"/>
          <w:szCs w:val="24"/>
        </w:rPr>
        <w:t xml:space="preserve"> is how the words used, in their context, would be understood by a reasonable person. For these purposes, the context includes all relevant matters of background fact known to both parties. It may also be important to recall that the relevant intentions are, in most cases, those at the time of the alleged agreement/contract, and not any subsequent intention.</w:t>
      </w:r>
      <w:bookmarkStart w:id="5" w:name="p21"/>
    </w:p>
    <w:p w:rsidR="001C6851" w:rsidRPr="00C01412" w:rsidRDefault="001C6851" w:rsidP="001C6851">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p>
    <w:p w:rsidR="00F321B0" w:rsidRPr="00C01412" w:rsidRDefault="00F321B0" w:rsidP="008F64AE">
      <w:pPr>
        <w:pStyle w:val="a9"/>
        <w:tabs>
          <w:tab w:val="left" w:pos="2107"/>
        </w:tabs>
        <w:overflowPunct w:val="0"/>
        <w:autoSpaceDE w:val="0"/>
        <w:autoSpaceDN w:val="0"/>
        <w:ind w:leftChars="878" w:left="2107"/>
        <w:jc w:val="both"/>
        <w:rPr>
          <w:rFonts w:ascii="Times New Roman" w:eastAsia="標楷體" w:hAnsi="Times New Roman"/>
          <w:i/>
          <w:sz w:val="24"/>
          <w:szCs w:val="24"/>
        </w:rPr>
      </w:pPr>
      <w:r w:rsidRPr="00C01412">
        <w:rPr>
          <w:rFonts w:ascii="Times New Roman" w:eastAsia="標楷體" w:hAnsi="Times New Roman"/>
          <w:i/>
          <w:sz w:val="24"/>
          <w:szCs w:val="24"/>
        </w:rPr>
        <w:t>…</w:t>
      </w:r>
      <w:bookmarkStart w:id="6" w:name="p22"/>
      <w:bookmarkEnd w:id="5"/>
    </w:p>
    <w:p w:rsidR="00F321B0" w:rsidRPr="00C01412" w:rsidRDefault="00F321B0" w:rsidP="00F321B0">
      <w:pPr>
        <w:pStyle w:val="a9"/>
        <w:overflowPunct w:val="0"/>
        <w:autoSpaceDE w:val="0"/>
        <w:autoSpaceDN w:val="0"/>
        <w:ind w:leftChars="386" w:left="926"/>
        <w:jc w:val="both"/>
        <w:rPr>
          <w:rFonts w:ascii="Times New Roman" w:eastAsia="標楷體" w:hAnsi="Times New Roman"/>
          <w:i/>
          <w:sz w:val="24"/>
          <w:szCs w:val="24"/>
        </w:rPr>
      </w:pPr>
    </w:p>
    <w:p w:rsidR="00F321B0" w:rsidRPr="00C01412" w:rsidRDefault="00F321B0" w:rsidP="001C6851">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r w:rsidRPr="00C01412">
        <w:rPr>
          <w:rFonts w:ascii="Times New Roman" w:eastAsia="標楷體" w:hAnsi="Times New Roman"/>
          <w:i/>
          <w:color w:val="000000"/>
          <w:sz w:val="24"/>
          <w:szCs w:val="24"/>
        </w:rPr>
        <w:t>22</w:t>
      </w:r>
      <w:r w:rsidRPr="00C01412">
        <w:rPr>
          <w:rFonts w:ascii="Times New Roman" w:eastAsia="標楷體" w:hAnsi="Times New Roman"/>
          <w:i/>
          <w:sz w:val="24"/>
          <w:szCs w:val="24"/>
        </w:rPr>
        <w:t>.</w:t>
      </w:r>
      <w:bookmarkEnd w:id="6"/>
      <w:r w:rsidR="001C6851" w:rsidRPr="00C01412">
        <w:rPr>
          <w:rFonts w:ascii="Times New Roman" w:eastAsia="標楷體" w:hAnsi="Times New Roman"/>
          <w:i/>
          <w:sz w:val="24"/>
          <w:szCs w:val="24"/>
        </w:rPr>
        <w:tab/>
      </w:r>
      <w:r w:rsidRPr="00C01412">
        <w:rPr>
          <w:rFonts w:ascii="Times New Roman" w:eastAsia="標楷體" w:hAnsi="Times New Roman"/>
          <w:b/>
          <w:i/>
          <w:sz w:val="24"/>
          <w:szCs w:val="24"/>
          <w:u w:val="single"/>
        </w:rPr>
        <w:t>As to reaching an agreement, all law students know that an agreement is reached when one party makes an offer which the other accepts. An offer is a person’s expression, by words or conduct, of a willingness to be bound by specified terms if and as soon as there is acceptance by the person to whom the offer is made.</w:t>
      </w:r>
      <w:r w:rsidRPr="00C01412">
        <w:rPr>
          <w:rFonts w:ascii="Times New Roman" w:eastAsia="標楷體" w:hAnsi="Times New Roman"/>
          <w:i/>
          <w:sz w:val="24"/>
          <w:szCs w:val="24"/>
        </w:rPr>
        <w:t> It may, however, be necessary to look closely at the words actually used, as in some circumstances they may be such that it is unlikely that anyone could reasonably have thought that the words were meant seriously.</w:t>
      </w:r>
      <w:bookmarkStart w:id="7" w:name="p23"/>
    </w:p>
    <w:p w:rsidR="00F321B0" w:rsidRPr="00C01412" w:rsidRDefault="00F321B0" w:rsidP="00F321B0">
      <w:pPr>
        <w:pStyle w:val="a9"/>
        <w:overflowPunct w:val="0"/>
        <w:autoSpaceDE w:val="0"/>
        <w:autoSpaceDN w:val="0"/>
        <w:ind w:leftChars="386" w:left="926"/>
        <w:jc w:val="both"/>
        <w:rPr>
          <w:rFonts w:ascii="Times New Roman" w:eastAsia="標楷體" w:hAnsi="Times New Roman"/>
          <w:i/>
          <w:sz w:val="24"/>
          <w:szCs w:val="24"/>
        </w:rPr>
      </w:pPr>
    </w:p>
    <w:p w:rsidR="00F321B0" w:rsidRPr="00C01412" w:rsidRDefault="00F321B0" w:rsidP="001C6851">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r w:rsidRPr="00C01412">
        <w:rPr>
          <w:rFonts w:ascii="Times New Roman" w:eastAsia="標楷體" w:hAnsi="Times New Roman"/>
          <w:i/>
          <w:color w:val="000000"/>
          <w:sz w:val="24"/>
          <w:szCs w:val="24"/>
        </w:rPr>
        <w:t>23</w:t>
      </w:r>
      <w:r w:rsidRPr="00C01412">
        <w:rPr>
          <w:rFonts w:ascii="Times New Roman" w:eastAsia="標楷體" w:hAnsi="Times New Roman"/>
          <w:i/>
          <w:sz w:val="24"/>
          <w:szCs w:val="24"/>
        </w:rPr>
        <w:t>.</w:t>
      </w:r>
      <w:bookmarkEnd w:id="7"/>
      <w:r w:rsidR="001C6851" w:rsidRPr="00C01412">
        <w:rPr>
          <w:rFonts w:ascii="Times New Roman" w:eastAsia="標楷體" w:hAnsi="Times New Roman"/>
          <w:i/>
          <w:sz w:val="24"/>
          <w:szCs w:val="24"/>
        </w:rPr>
        <w:tab/>
      </w:r>
      <w:r w:rsidRPr="00C01412">
        <w:rPr>
          <w:rFonts w:ascii="Times New Roman" w:eastAsia="標楷體" w:hAnsi="Times New Roman"/>
          <w:i/>
          <w:sz w:val="24"/>
          <w:szCs w:val="24"/>
        </w:rPr>
        <w:t>Acceptance may also be by words (whether written or oral) or by conduct. Likewise, it may be necessary to look closely at the words actually used, as in some circumstances they may be such that it is unlikely that anyone could reasonably have thought the words were meant as a serious acceptance of the offer.</w:t>
      </w:r>
      <w:bookmarkStart w:id="8" w:name="p24"/>
    </w:p>
    <w:p w:rsidR="00F321B0" w:rsidRPr="00C01412" w:rsidRDefault="00F321B0" w:rsidP="00F321B0">
      <w:pPr>
        <w:pStyle w:val="a9"/>
        <w:overflowPunct w:val="0"/>
        <w:autoSpaceDE w:val="0"/>
        <w:autoSpaceDN w:val="0"/>
        <w:ind w:leftChars="386" w:left="926"/>
        <w:jc w:val="both"/>
        <w:rPr>
          <w:rFonts w:ascii="Times New Roman" w:eastAsia="標楷體" w:hAnsi="Times New Roman"/>
          <w:i/>
          <w:sz w:val="24"/>
          <w:szCs w:val="24"/>
        </w:rPr>
      </w:pPr>
    </w:p>
    <w:p w:rsidR="00F321B0" w:rsidRPr="00C01412" w:rsidRDefault="00F321B0" w:rsidP="001C6851">
      <w:pPr>
        <w:pStyle w:val="a9"/>
        <w:tabs>
          <w:tab w:val="left" w:pos="2107"/>
        </w:tabs>
        <w:overflowPunct w:val="0"/>
        <w:autoSpaceDE w:val="0"/>
        <w:autoSpaceDN w:val="0"/>
        <w:ind w:leftChars="638" w:left="2107" w:hangingChars="240" w:hanging="576"/>
        <w:jc w:val="both"/>
        <w:rPr>
          <w:rFonts w:ascii="Times New Roman" w:eastAsia="標楷體" w:hAnsi="Times New Roman"/>
          <w:i/>
          <w:sz w:val="24"/>
          <w:szCs w:val="24"/>
        </w:rPr>
      </w:pPr>
      <w:r w:rsidRPr="00C01412">
        <w:rPr>
          <w:rFonts w:ascii="Times New Roman" w:eastAsia="標楷體" w:hAnsi="Times New Roman"/>
          <w:i/>
          <w:color w:val="000000"/>
          <w:sz w:val="24"/>
          <w:szCs w:val="24"/>
        </w:rPr>
        <w:t>24</w:t>
      </w:r>
      <w:r w:rsidRPr="00C01412">
        <w:rPr>
          <w:rFonts w:ascii="Times New Roman" w:eastAsia="標楷體" w:hAnsi="Times New Roman"/>
          <w:i/>
          <w:sz w:val="24"/>
          <w:szCs w:val="24"/>
        </w:rPr>
        <w:t>.</w:t>
      </w:r>
      <w:bookmarkEnd w:id="8"/>
      <w:r w:rsidR="001C6851" w:rsidRPr="00C01412">
        <w:rPr>
          <w:rFonts w:ascii="Times New Roman" w:eastAsia="標楷體" w:hAnsi="Times New Roman"/>
          <w:i/>
          <w:sz w:val="24"/>
          <w:szCs w:val="24"/>
        </w:rPr>
        <w:tab/>
      </w:r>
      <w:r w:rsidRPr="00C01412">
        <w:rPr>
          <w:rFonts w:ascii="Times New Roman" w:eastAsia="標楷體" w:hAnsi="Times New Roman"/>
          <w:i/>
          <w:sz w:val="24"/>
          <w:szCs w:val="24"/>
        </w:rPr>
        <w:t>There is a separate and independent requirement of a contract that there be certainty and completeness of terms. So even in cases where the Court concludes that the parties have made an agreement which is intended to be legally binding, the court may nevertheless also conclude that the agreement is too uncertain or incomplete to be enforceable. A typical example is because the agreement lacks an essential term which the court cannot supply for the parties. But the court will only hold that the contract, or some part of it, is void for uncertainty if it is legally or practically impossible to give the agreement, or that part of it, any sensible content.</w:t>
      </w:r>
      <w:bookmarkStart w:id="9" w:name="p25"/>
    </w:p>
    <w:p w:rsidR="00F321B0" w:rsidRPr="00C01412" w:rsidRDefault="00F321B0" w:rsidP="00F321B0">
      <w:pPr>
        <w:pStyle w:val="a9"/>
        <w:overflowPunct w:val="0"/>
        <w:autoSpaceDE w:val="0"/>
        <w:autoSpaceDN w:val="0"/>
        <w:ind w:leftChars="386" w:left="926"/>
        <w:jc w:val="both"/>
        <w:rPr>
          <w:rFonts w:ascii="Times New Roman" w:eastAsia="標楷體" w:hAnsi="Times New Roman"/>
          <w:i/>
          <w:sz w:val="24"/>
          <w:szCs w:val="24"/>
        </w:rPr>
      </w:pPr>
    </w:p>
    <w:p w:rsidR="00F321B0" w:rsidRPr="00F321B0" w:rsidRDefault="00F321B0" w:rsidP="001C6851">
      <w:pPr>
        <w:pStyle w:val="a9"/>
        <w:tabs>
          <w:tab w:val="left" w:pos="2107"/>
        </w:tabs>
        <w:overflowPunct w:val="0"/>
        <w:autoSpaceDE w:val="0"/>
        <w:autoSpaceDN w:val="0"/>
        <w:ind w:leftChars="638" w:left="2107" w:hangingChars="240" w:hanging="576"/>
        <w:jc w:val="both"/>
        <w:rPr>
          <w:rFonts w:ascii="Times New Roman" w:eastAsia="標楷體" w:hAnsi="Times New Roman"/>
          <w:sz w:val="24"/>
          <w:szCs w:val="24"/>
        </w:rPr>
      </w:pPr>
      <w:r w:rsidRPr="00C01412">
        <w:rPr>
          <w:rFonts w:ascii="Times New Roman" w:eastAsia="標楷體" w:hAnsi="Times New Roman"/>
          <w:i/>
          <w:color w:val="000000"/>
          <w:sz w:val="24"/>
          <w:szCs w:val="24"/>
        </w:rPr>
        <w:t>25</w:t>
      </w:r>
      <w:r w:rsidRPr="00C01412">
        <w:rPr>
          <w:rFonts w:ascii="Times New Roman" w:eastAsia="標楷體" w:hAnsi="Times New Roman"/>
          <w:i/>
          <w:sz w:val="24"/>
          <w:szCs w:val="24"/>
        </w:rPr>
        <w:t>.</w:t>
      </w:r>
      <w:bookmarkEnd w:id="9"/>
      <w:r w:rsidR="001C6851" w:rsidRPr="00C01412">
        <w:rPr>
          <w:rFonts w:ascii="Times New Roman" w:eastAsia="標楷體" w:hAnsi="Times New Roman"/>
          <w:i/>
          <w:sz w:val="24"/>
          <w:szCs w:val="24"/>
        </w:rPr>
        <w:tab/>
      </w:r>
      <w:r w:rsidRPr="00C01412">
        <w:rPr>
          <w:rFonts w:ascii="Times New Roman" w:eastAsia="標楷體" w:hAnsi="Times New Roman"/>
          <w:i/>
          <w:sz w:val="24"/>
          <w:szCs w:val="24"/>
        </w:rPr>
        <w:t xml:space="preserve">Vagueness in what is said or omission of important terms may also be a ground for concluding either that no agreement has been reached at all or that, although an agreement has been reached, it is not intended to be legally binding. </w:t>
      </w:r>
      <w:r w:rsidRPr="00C01412">
        <w:rPr>
          <w:rFonts w:ascii="Times New Roman" w:eastAsia="標楷體" w:hAnsi="Times New Roman"/>
          <w:b/>
          <w:i/>
          <w:sz w:val="24"/>
          <w:szCs w:val="24"/>
          <w:u w:val="single"/>
        </w:rPr>
        <w:t>(</w:t>
      </w:r>
      <w:r w:rsidRPr="00C01412">
        <w:rPr>
          <w:rFonts w:ascii="Times New Roman" w:eastAsia="標楷體" w:hAnsi="Times New Roman"/>
          <w:b/>
          <w:i/>
          <w:sz w:val="24"/>
          <w:szCs w:val="24"/>
          <w:u w:val="single"/>
        </w:rPr>
        <w:t>語氣強調</w:t>
      </w:r>
      <w:r w:rsidRPr="00C01412">
        <w:rPr>
          <w:rFonts w:ascii="Times New Roman" w:eastAsia="標楷體" w:hAnsi="Times New Roman"/>
          <w:b/>
          <w:i/>
          <w:sz w:val="24"/>
          <w:szCs w:val="24"/>
          <w:u w:val="single"/>
        </w:rPr>
        <w:t>)</w:t>
      </w:r>
      <w:proofErr w:type="gramStart"/>
      <w:r w:rsidR="001C6851">
        <w:rPr>
          <w:rFonts w:ascii="Times New Roman" w:eastAsia="標楷體" w:hAnsi="Times New Roman"/>
          <w:sz w:val="24"/>
          <w:szCs w:val="24"/>
        </w:rPr>
        <w:t>’</w:t>
      </w:r>
      <w:proofErr w:type="gramEnd"/>
    </w:p>
    <w:p w:rsidR="00F321B0" w:rsidRPr="00F321B0" w:rsidRDefault="00F321B0" w:rsidP="00F321B0">
      <w:pPr>
        <w:pStyle w:val="a9"/>
        <w:tabs>
          <w:tab w:val="left" w:pos="426"/>
        </w:tabs>
        <w:overflowPunct w:val="0"/>
        <w:autoSpaceDE w:val="0"/>
        <w:autoSpaceDN w:val="0"/>
        <w:jc w:val="both"/>
        <w:rPr>
          <w:rFonts w:ascii="Times New Roman" w:eastAsia="標楷體" w:hAnsi="Times New Roman"/>
          <w:sz w:val="24"/>
          <w:szCs w:val="24"/>
        </w:rPr>
      </w:pPr>
    </w:p>
    <w:p w:rsidR="00F321B0" w:rsidRPr="00F321B0" w:rsidRDefault="00F321B0"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第二，稅務局於</w:t>
      </w:r>
      <w:r w:rsidRPr="00F321B0">
        <w:rPr>
          <w:rFonts w:ascii="Times New Roman" w:eastAsia="標楷體" w:hAnsi="Times New Roman"/>
          <w:sz w:val="24"/>
          <w:szCs w:val="24"/>
        </w:rPr>
        <w:t>2020</w:t>
      </w:r>
      <w:r w:rsidRPr="00F321B0">
        <w:rPr>
          <w:rFonts w:ascii="Times New Roman" w:eastAsia="標楷體" w:hAnsi="Times New Roman"/>
          <w:sz w:val="24"/>
          <w:szCs w:val="24"/>
        </w:rPr>
        <w:t>年</w:t>
      </w:r>
      <w:r w:rsidRPr="00F321B0">
        <w:rPr>
          <w:rFonts w:ascii="Times New Roman" w:eastAsia="標楷體" w:hAnsi="Times New Roman"/>
          <w:sz w:val="24"/>
          <w:szCs w:val="24"/>
        </w:rPr>
        <w:t>10</w:t>
      </w:r>
      <w:r w:rsidRPr="00F321B0">
        <w:rPr>
          <w:rFonts w:ascii="Times New Roman" w:eastAsia="標楷體" w:hAnsi="Times New Roman"/>
          <w:sz w:val="24"/>
          <w:szCs w:val="24"/>
        </w:rPr>
        <w:t>月</w:t>
      </w:r>
      <w:r w:rsidRPr="00F321B0">
        <w:rPr>
          <w:rFonts w:ascii="Times New Roman" w:eastAsia="標楷體" w:hAnsi="Times New Roman"/>
          <w:sz w:val="24"/>
          <w:szCs w:val="24"/>
        </w:rPr>
        <w:t>28</w:t>
      </w:r>
      <w:r w:rsidRPr="00F321B0">
        <w:rPr>
          <w:rFonts w:ascii="Times New Roman" w:eastAsia="標楷體" w:hAnsi="Times New Roman"/>
          <w:sz w:val="24"/>
          <w:szCs w:val="24"/>
        </w:rPr>
        <w:t>日</w:t>
      </w:r>
      <w:r w:rsidRPr="00F321B0">
        <w:rPr>
          <w:rFonts w:ascii="Times New Roman" w:eastAsia="標楷體" w:hAnsi="Times New Roman"/>
          <w:sz w:val="24"/>
          <w:szCs w:val="24"/>
        </w:rPr>
        <w:t>(</w:t>
      </w:r>
      <w:r w:rsidRPr="00F321B0">
        <w:rPr>
          <w:rFonts w:ascii="Times New Roman" w:eastAsia="標楷體" w:hAnsi="Times New Roman"/>
          <w:sz w:val="24"/>
          <w:szCs w:val="24"/>
        </w:rPr>
        <w:t>以下簡稱「</w:t>
      </w:r>
      <w:r w:rsidRPr="00C01412">
        <w:rPr>
          <w:rFonts w:ascii="Times New Roman" w:eastAsia="標楷體" w:hAnsi="Times New Roman"/>
          <w:sz w:val="24"/>
          <w:szCs w:val="24"/>
        </w:rPr>
        <w:t>2020</w:t>
      </w:r>
      <w:r w:rsidRPr="00C01412">
        <w:rPr>
          <w:rFonts w:ascii="Times New Roman" w:eastAsia="標楷體" w:hAnsi="Times New Roman"/>
          <w:sz w:val="24"/>
          <w:szCs w:val="24"/>
        </w:rPr>
        <w:t>年</w:t>
      </w:r>
      <w:r w:rsidRPr="00C01412">
        <w:rPr>
          <w:rFonts w:ascii="Times New Roman" w:eastAsia="標楷體" w:hAnsi="Times New Roman"/>
          <w:sz w:val="24"/>
          <w:szCs w:val="24"/>
        </w:rPr>
        <w:t>10</w:t>
      </w:r>
      <w:r w:rsidRPr="00C01412">
        <w:rPr>
          <w:rFonts w:ascii="Times New Roman" w:eastAsia="標楷體" w:hAnsi="Times New Roman"/>
          <w:sz w:val="24"/>
          <w:szCs w:val="24"/>
        </w:rPr>
        <w:t>月</w:t>
      </w:r>
      <w:r w:rsidRPr="00C01412">
        <w:rPr>
          <w:rFonts w:ascii="Times New Roman" w:eastAsia="標楷體" w:hAnsi="Times New Roman"/>
          <w:sz w:val="24"/>
          <w:szCs w:val="24"/>
        </w:rPr>
        <w:t>28</w:t>
      </w:r>
      <w:r w:rsidRPr="00C01412">
        <w:rPr>
          <w:rFonts w:ascii="Times New Roman" w:eastAsia="標楷體" w:hAnsi="Times New Roman"/>
          <w:sz w:val="24"/>
          <w:szCs w:val="24"/>
        </w:rPr>
        <w:t>日的查詢</w:t>
      </w:r>
      <w:r w:rsidRPr="00F321B0">
        <w:rPr>
          <w:rFonts w:ascii="Times New Roman" w:eastAsia="標楷體" w:hAnsi="Times New Roman"/>
          <w:sz w:val="24"/>
          <w:szCs w:val="24"/>
        </w:rPr>
        <w:t>」</w:t>
      </w:r>
      <w:r w:rsidR="001C6851">
        <w:rPr>
          <w:rFonts w:ascii="Times New Roman" w:eastAsia="標楷體" w:hAnsi="Times New Roman"/>
          <w:sz w:val="24"/>
          <w:szCs w:val="24"/>
        </w:rPr>
        <w:t>)</w:t>
      </w:r>
      <w:r w:rsidRPr="00F321B0">
        <w:rPr>
          <w:rFonts w:ascii="Times New Roman" w:eastAsia="標楷體" w:hAnsi="Times New Roman"/>
          <w:sz w:val="24"/>
          <w:szCs w:val="24"/>
        </w:rPr>
        <w:t>曾明確要求</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w:t>
      </w:r>
      <w:r w:rsidRPr="00F321B0">
        <w:rPr>
          <w:rFonts w:ascii="Times New Roman" w:eastAsia="標楷體" w:hAnsi="Times New Roman"/>
          <w:b/>
          <w:sz w:val="24"/>
          <w:szCs w:val="24"/>
          <w:u w:val="single"/>
        </w:rPr>
        <w:t>細項列出由</w:t>
      </w:r>
      <w:r w:rsidR="005C2C5F">
        <w:rPr>
          <w:rFonts w:ascii="Times New Roman" w:eastAsia="標楷體" w:hAnsi="Times New Roman" w:hint="eastAsia"/>
          <w:b/>
          <w:sz w:val="24"/>
          <w:szCs w:val="24"/>
          <w:u w:val="single"/>
        </w:rPr>
        <w:t>[</w:t>
      </w:r>
      <w:r w:rsidR="008D62E4">
        <w:rPr>
          <w:rFonts w:ascii="Times New Roman" w:eastAsia="標楷體" w:hAnsi="Times New Roman"/>
          <w:b/>
          <w:sz w:val="24"/>
          <w:szCs w:val="24"/>
          <w:u w:val="single"/>
        </w:rPr>
        <w:t>E</w:t>
      </w:r>
      <w:r w:rsidR="008D62E4">
        <w:rPr>
          <w:rFonts w:ascii="Times New Roman" w:eastAsia="標楷體" w:hAnsi="Times New Roman"/>
          <w:b/>
          <w:sz w:val="24"/>
          <w:szCs w:val="24"/>
          <w:u w:val="single"/>
        </w:rPr>
        <w:t>先生</w:t>
      </w:r>
      <w:r w:rsidR="005C2C5F">
        <w:rPr>
          <w:rFonts w:ascii="Times New Roman" w:eastAsia="標楷體" w:hAnsi="Times New Roman" w:hint="eastAsia"/>
          <w:b/>
          <w:sz w:val="24"/>
          <w:szCs w:val="24"/>
          <w:u w:val="single"/>
        </w:rPr>
        <w:t>]</w:t>
      </w:r>
      <w:r w:rsidRPr="00F321B0">
        <w:rPr>
          <w:rFonts w:ascii="Times New Roman" w:eastAsia="標楷體" w:hAnsi="Times New Roman"/>
          <w:b/>
          <w:sz w:val="24"/>
          <w:szCs w:val="24"/>
          <w:u w:val="single"/>
        </w:rPr>
        <w:t>所轉</w:t>
      </w:r>
      <w:proofErr w:type="gramStart"/>
      <w:r w:rsidRPr="00F321B0">
        <w:rPr>
          <w:rFonts w:ascii="Times New Roman" w:eastAsia="標楷體" w:hAnsi="Times New Roman"/>
          <w:b/>
          <w:sz w:val="24"/>
          <w:szCs w:val="24"/>
          <w:u w:val="single"/>
        </w:rPr>
        <w:t>介</w:t>
      </w:r>
      <w:proofErr w:type="gramEnd"/>
      <w:r w:rsidRPr="00F321B0">
        <w:rPr>
          <w:rFonts w:ascii="Times New Roman" w:eastAsia="標楷體" w:hAnsi="Times New Roman"/>
          <w:b/>
          <w:sz w:val="24"/>
          <w:szCs w:val="24"/>
          <w:u w:val="single"/>
        </w:rPr>
        <w:t>客戶而須繳付</w:t>
      </w:r>
      <w:r w:rsidR="00D400A4">
        <w:rPr>
          <w:rFonts w:ascii="Times New Roman" w:eastAsia="標楷體" w:hAnsi="Times New Roman" w:hint="eastAsia"/>
          <w:b/>
          <w:sz w:val="24"/>
          <w:szCs w:val="24"/>
          <w:u w:val="single"/>
        </w:rPr>
        <w:t>[</w:t>
      </w:r>
      <w:r w:rsidR="008F64AE">
        <w:rPr>
          <w:rFonts w:ascii="Times New Roman" w:eastAsia="標楷體" w:hAnsi="Times New Roman"/>
          <w:b/>
          <w:sz w:val="24"/>
          <w:szCs w:val="24"/>
          <w:u w:val="single"/>
        </w:rPr>
        <w:t>E</w:t>
      </w:r>
      <w:r w:rsidR="008F64AE">
        <w:rPr>
          <w:rFonts w:ascii="Times New Roman" w:eastAsia="標楷體" w:hAnsi="Times New Roman"/>
          <w:b/>
          <w:sz w:val="24"/>
          <w:szCs w:val="24"/>
          <w:u w:val="single"/>
        </w:rPr>
        <w:t>先生</w:t>
      </w:r>
      <w:r w:rsidR="00D400A4">
        <w:rPr>
          <w:rFonts w:ascii="Times New Roman" w:eastAsia="標楷體" w:hAnsi="Times New Roman" w:hint="eastAsia"/>
          <w:b/>
          <w:sz w:val="24"/>
          <w:szCs w:val="24"/>
          <w:u w:val="single"/>
        </w:rPr>
        <w:t>]</w:t>
      </w:r>
      <w:r w:rsidRPr="00F321B0">
        <w:rPr>
          <w:rFonts w:ascii="Times New Roman" w:eastAsia="標楷體" w:hAnsi="Times New Roman"/>
          <w:b/>
          <w:sz w:val="24"/>
          <w:szCs w:val="24"/>
          <w:u w:val="single"/>
        </w:rPr>
        <w:t>佣金的物業交易</w:t>
      </w:r>
      <w:r w:rsidRPr="00F321B0">
        <w:rPr>
          <w:rFonts w:ascii="Times New Roman" w:eastAsia="標楷體" w:hAnsi="Times New Roman"/>
          <w:sz w:val="24"/>
          <w:szCs w:val="24"/>
        </w:rPr>
        <w:t>，包括</w:t>
      </w:r>
      <w:r w:rsidRPr="00F321B0">
        <w:rPr>
          <w:rFonts w:ascii="Times New Roman" w:eastAsia="標楷體" w:hAnsi="Times New Roman"/>
          <w:b/>
          <w:sz w:val="24"/>
          <w:szCs w:val="24"/>
          <w:u w:val="single"/>
        </w:rPr>
        <w:t>買家名稱</w:t>
      </w:r>
      <w:r w:rsidRPr="00F321B0">
        <w:rPr>
          <w:rFonts w:ascii="Times New Roman" w:eastAsia="標楷體" w:hAnsi="Times New Roman"/>
          <w:sz w:val="24"/>
          <w:szCs w:val="24"/>
        </w:rPr>
        <w:t>、</w:t>
      </w:r>
      <w:r w:rsidRPr="00F321B0">
        <w:rPr>
          <w:rFonts w:ascii="Times New Roman" w:eastAsia="標楷體" w:hAnsi="Times New Roman"/>
          <w:b/>
          <w:sz w:val="24"/>
          <w:szCs w:val="24"/>
          <w:u w:val="single"/>
        </w:rPr>
        <w:t>交易日期</w:t>
      </w:r>
      <w:r w:rsidRPr="00F321B0">
        <w:rPr>
          <w:rFonts w:ascii="Times New Roman" w:eastAsia="標楷體" w:hAnsi="Times New Roman"/>
          <w:sz w:val="24"/>
          <w:szCs w:val="24"/>
        </w:rPr>
        <w:t>、</w:t>
      </w:r>
      <w:r w:rsidRPr="00F321B0">
        <w:rPr>
          <w:rFonts w:ascii="Times New Roman" w:eastAsia="標楷體" w:hAnsi="Times New Roman"/>
          <w:b/>
          <w:sz w:val="24"/>
          <w:szCs w:val="24"/>
          <w:u w:val="single"/>
        </w:rPr>
        <w:t>有關物業地點</w:t>
      </w:r>
      <w:r w:rsidRPr="00F321B0">
        <w:rPr>
          <w:rFonts w:ascii="Times New Roman" w:eastAsia="標楷體" w:hAnsi="Times New Roman"/>
          <w:sz w:val="24"/>
          <w:szCs w:val="24"/>
        </w:rPr>
        <w:t>、</w:t>
      </w:r>
      <w:r w:rsidRPr="00F321B0">
        <w:rPr>
          <w:rFonts w:ascii="Times New Roman" w:eastAsia="標楷體" w:hAnsi="Times New Roman"/>
          <w:b/>
          <w:sz w:val="24"/>
          <w:szCs w:val="24"/>
          <w:u w:val="single"/>
        </w:rPr>
        <w:t>合同價格</w:t>
      </w:r>
      <w:r w:rsidRPr="00F321B0">
        <w:rPr>
          <w:rFonts w:ascii="Times New Roman" w:eastAsia="標楷體" w:hAnsi="Times New Roman"/>
          <w:sz w:val="24"/>
          <w:szCs w:val="24"/>
        </w:rPr>
        <w:t>、</w:t>
      </w:r>
      <w:r w:rsidRPr="00F321B0">
        <w:rPr>
          <w:rFonts w:ascii="Times New Roman" w:eastAsia="標楷體" w:hAnsi="Times New Roman"/>
          <w:b/>
          <w:sz w:val="24"/>
          <w:szCs w:val="24"/>
          <w:u w:val="single"/>
        </w:rPr>
        <w:t>公司從該宗交易所得佣金</w:t>
      </w:r>
      <w:r w:rsidRPr="00F321B0">
        <w:rPr>
          <w:rFonts w:ascii="Times New Roman" w:eastAsia="標楷體" w:hAnsi="Times New Roman"/>
          <w:sz w:val="24"/>
          <w:szCs w:val="24"/>
        </w:rPr>
        <w:t>、</w:t>
      </w:r>
      <w:r w:rsidRPr="00F321B0">
        <w:rPr>
          <w:rFonts w:ascii="Times New Roman" w:eastAsia="標楷體" w:hAnsi="Times New Roman"/>
          <w:b/>
          <w:sz w:val="24"/>
          <w:szCs w:val="24"/>
          <w:u w:val="single"/>
        </w:rPr>
        <w:lastRenderedPageBreak/>
        <w:t>公司收取佣金方式</w:t>
      </w:r>
      <w:r w:rsidRPr="00F321B0">
        <w:rPr>
          <w:rFonts w:ascii="Times New Roman" w:eastAsia="標楷體" w:hAnsi="Times New Roman"/>
          <w:sz w:val="24"/>
          <w:szCs w:val="24"/>
        </w:rPr>
        <w:t>、</w:t>
      </w:r>
      <w:r w:rsidRPr="00F321B0">
        <w:rPr>
          <w:rFonts w:ascii="Times New Roman" w:eastAsia="標楷體" w:hAnsi="Times New Roman"/>
          <w:b/>
          <w:sz w:val="24"/>
          <w:szCs w:val="24"/>
          <w:u w:val="single"/>
        </w:rPr>
        <w:t>需付</w:t>
      </w:r>
      <w:r w:rsidR="00D400A4">
        <w:rPr>
          <w:rFonts w:ascii="Times New Roman" w:eastAsia="標楷體" w:hAnsi="Times New Roman" w:hint="eastAsia"/>
          <w:b/>
          <w:sz w:val="24"/>
          <w:szCs w:val="24"/>
          <w:u w:val="single"/>
        </w:rPr>
        <w:t>[</w:t>
      </w:r>
      <w:r w:rsidR="008F64AE">
        <w:rPr>
          <w:rFonts w:ascii="Times New Roman" w:eastAsia="標楷體" w:hAnsi="Times New Roman"/>
          <w:b/>
          <w:sz w:val="24"/>
          <w:szCs w:val="24"/>
          <w:u w:val="single"/>
        </w:rPr>
        <w:t>E</w:t>
      </w:r>
      <w:r w:rsidR="008F64AE">
        <w:rPr>
          <w:rFonts w:ascii="Times New Roman" w:eastAsia="標楷體" w:hAnsi="Times New Roman"/>
          <w:b/>
          <w:sz w:val="24"/>
          <w:szCs w:val="24"/>
          <w:u w:val="single"/>
        </w:rPr>
        <w:t>先生</w:t>
      </w:r>
      <w:r w:rsidR="00D400A4">
        <w:rPr>
          <w:rFonts w:ascii="Times New Roman" w:eastAsia="標楷體" w:hAnsi="Times New Roman" w:hint="eastAsia"/>
          <w:b/>
          <w:sz w:val="24"/>
          <w:szCs w:val="24"/>
          <w:u w:val="single"/>
        </w:rPr>
        <w:t>]</w:t>
      </w:r>
      <w:r w:rsidRPr="00F321B0">
        <w:rPr>
          <w:rFonts w:ascii="Times New Roman" w:eastAsia="標楷體" w:hAnsi="Times New Roman"/>
          <w:b/>
          <w:sz w:val="24"/>
          <w:szCs w:val="24"/>
          <w:u w:val="single"/>
        </w:rPr>
        <w:t>的佣金金額資料</w:t>
      </w:r>
      <w:r w:rsidRPr="00F321B0">
        <w:rPr>
          <w:rFonts w:ascii="Times New Roman" w:eastAsia="標楷體" w:hAnsi="Times New Roman"/>
          <w:sz w:val="24"/>
          <w:szCs w:val="24"/>
        </w:rPr>
        <w:t>，並提供有關交易文件副本，文件當中顯示公司從該宗交易收取的協議佣金數額</w:t>
      </w:r>
      <w:r w:rsidRPr="00F321B0">
        <w:rPr>
          <w:rFonts w:ascii="Times New Roman" w:eastAsia="標楷體" w:hAnsi="Times New Roman"/>
          <w:sz w:val="24"/>
          <w:szCs w:val="24"/>
        </w:rPr>
        <w:t xml:space="preserve"> </w:t>
      </w:r>
      <w:r w:rsidRPr="00F321B0">
        <w:rPr>
          <w:rFonts w:ascii="Times New Roman" w:eastAsia="標楷體" w:hAnsi="Times New Roman"/>
          <w:b/>
          <w:sz w:val="24"/>
          <w:szCs w:val="24"/>
          <w:u w:val="single"/>
        </w:rPr>
        <w:t>(</w:t>
      </w:r>
      <w:r w:rsidRPr="00F321B0">
        <w:rPr>
          <w:rFonts w:ascii="Times New Roman" w:eastAsia="標楷體" w:hAnsi="Times New Roman"/>
          <w:b/>
          <w:sz w:val="24"/>
          <w:szCs w:val="24"/>
          <w:u w:val="single"/>
        </w:rPr>
        <w:t>語氣強調</w:t>
      </w:r>
      <w:r w:rsidRPr="00F321B0">
        <w:rPr>
          <w:rFonts w:ascii="Times New Roman" w:eastAsia="標楷體" w:hAnsi="Times New Roman"/>
          <w:b/>
          <w:sz w:val="24"/>
          <w:szCs w:val="24"/>
          <w:u w:val="single"/>
        </w:rPr>
        <w:t>)</w:t>
      </w:r>
      <w:r w:rsidRPr="00F321B0">
        <w:rPr>
          <w:rFonts w:ascii="Times New Roman" w:eastAsia="標楷體" w:hAnsi="Times New Roman"/>
          <w:sz w:val="24"/>
          <w:szCs w:val="24"/>
        </w:rPr>
        <w:t>」。</w:t>
      </w:r>
    </w:p>
    <w:p w:rsidR="00F321B0" w:rsidRPr="00F321B0" w:rsidRDefault="00F321B0" w:rsidP="001C6851">
      <w:pPr>
        <w:pStyle w:val="a9"/>
        <w:overflowPunct w:val="0"/>
        <w:autoSpaceDE w:val="0"/>
        <w:autoSpaceDN w:val="0"/>
        <w:jc w:val="both"/>
        <w:rPr>
          <w:rFonts w:ascii="Times New Roman" w:eastAsia="標楷體" w:hAnsi="Times New Roman"/>
          <w:sz w:val="24"/>
          <w:szCs w:val="24"/>
        </w:rPr>
      </w:pPr>
    </w:p>
    <w:p w:rsidR="00F321B0" w:rsidRPr="00F321B0" w:rsidRDefault="00CC615B"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於</w:t>
      </w:r>
      <w:r w:rsidR="00F321B0" w:rsidRPr="00F321B0">
        <w:rPr>
          <w:rFonts w:ascii="Times New Roman" w:eastAsia="標楷體" w:hAnsi="Times New Roman"/>
          <w:sz w:val="24"/>
          <w:szCs w:val="24"/>
        </w:rPr>
        <w:t>2020</w:t>
      </w:r>
      <w:r w:rsidR="00F321B0" w:rsidRPr="00F321B0">
        <w:rPr>
          <w:rFonts w:ascii="Times New Roman" w:eastAsia="標楷體" w:hAnsi="Times New Roman"/>
          <w:sz w:val="24"/>
          <w:szCs w:val="24"/>
        </w:rPr>
        <w:t>年</w:t>
      </w:r>
      <w:r w:rsidR="00F321B0" w:rsidRPr="00F321B0">
        <w:rPr>
          <w:rFonts w:ascii="Times New Roman" w:eastAsia="標楷體" w:hAnsi="Times New Roman"/>
          <w:sz w:val="24"/>
          <w:szCs w:val="24"/>
        </w:rPr>
        <w:t>11</w:t>
      </w:r>
      <w:r w:rsidR="00F321B0" w:rsidRPr="00F321B0">
        <w:rPr>
          <w:rFonts w:ascii="Times New Roman" w:eastAsia="標楷體" w:hAnsi="Times New Roman"/>
          <w:sz w:val="24"/>
          <w:szCs w:val="24"/>
        </w:rPr>
        <w:t>月</w:t>
      </w:r>
      <w:r w:rsidR="00F321B0" w:rsidRPr="00F321B0">
        <w:rPr>
          <w:rFonts w:ascii="Times New Roman" w:eastAsia="標楷體" w:hAnsi="Times New Roman"/>
          <w:sz w:val="24"/>
          <w:szCs w:val="24"/>
        </w:rPr>
        <w:t>23</w:t>
      </w:r>
      <w:r w:rsidR="00F321B0" w:rsidRPr="00F321B0">
        <w:rPr>
          <w:rFonts w:ascii="Times New Roman" w:eastAsia="標楷體" w:hAnsi="Times New Roman"/>
          <w:sz w:val="24"/>
          <w:szCs w:val="24"/>
        </w:rPr>
        <w:t>日的回覆</w:t>
      </w:r>
      <w:r w:rsidR="00F321B0" w:rsidRPr="00F321B0">
        <w:rPr>
          <w:rFonts w:ascii="Times New Roman" w:eastAsia="標楷體" w:hAnsi="Times New Roman"/>
          <w:sz w:val="24"/>
          <w:szCs w:val="24"/>
        </w:rPr>
        <w:t>(</w:t>
      </w:r>
      <w:r w:rsidR="00F321B0" w:rsidRPr="00F321B0">
        <w:rPr>
          <w:rFonts w:ascii="Times New Roman" w:eastAsia="標楷體" w:hAnsi="Times New Roman"/>
          <w:sz w:val="24"/>
          <w:szCs w:val="24"/>
        </w:rPr>
        <w:t>以下簡稱「</w:t>
      </w:r>
      <w:r w:rsidR="00F321B0" w:rsidRPr="00C01412">
        <w:rPr>
          <w:rFonts w:ascii="Times New Roman" w:eastAsia="標楷體" w:hAnsi="Times New Roman"/>
          <w:sz w:val="24"/>
          <w:szCs w:val="24"/>
        </w:rPr>
        <w:t>2020</w:t>
      </w:r>
      <w:r w:rsidR="00F321B0" w:rsidRPr="00C01412">
        <w:rPr>
          <w:rFonts w:ascii="Times New Roman" w:eastAsia="標楷體" w:hAnsi="Times New Roman"/>
          <w:sz w:val="24"/>
          <w:szCs w:val="24"/>
        </w:rPr>
        <w:t>年</w:t>
      </w:r>
      <w:r w:rsidR="00F321B0" w:rsidRPr="00C01412">
        <w:rPr>
          <w:rFonts w:ascii="Times New Roman" w:eastAsia="標楷體" w:hAnsi="Times New Roman"/>
          <w:sz w:val="24"/>
          <w:szCs w:val="24"/>
        </w:rPr>
        <w:t>11</w:t>
      </w:r>
      <w:r w:rsidR="00F321B0" w:rsidRPr="00C01412">
        <w:rPr>
          <w:rFonts w:ascii="Times New Roman" w:eastAsia="標楷體" w:hAnsi="Times New Roman"/>
          <w:sz w:val="24"/>
          <w:szCs w:val="24"/>
        </w:rPr>
        <w:t>月</w:t>
      </w:r>
      <w:r w:rsidR="00F321B0" w:rsidRPr="00C01412">
        <w:rPr>
          <w:rFonts w:ascii="Times New Roman" w:eastAsia="標楷體" w:hAnsi="Times New Roman"/>
          <w:sz w:val="24"/>
          <w:szCs w:val="24"/>
        </w:rPr>
        <w:t>23</w:t>
      </w:r>
      <w:r w:rsidR="00F321B0" w:rsidRPr="00C01412">
        <w:rPr>
          <w:rFonts w:ascii="Times New Roman" w:eastAsia="標楷體" w:hAnsi="Times New Roman"/>
          <w:sz w:val="24"/>
          <w:szCs w:val="24"/>
        </w:rPr>
        <w:t>日的回覆</w:t>
      </w:r>
      <w:r w:rsidR="00F321B0" w:rsidRPr="00F321B0">
        <w:rPr>
          <w:rFonts w:ascii="Times New Roman" w:eastAsia="標楷體" w:hAnsi="Times New Roman"/>
          <w:sz w:val="24"/>
          <w:szCs w:val="24"/>
        </w:rPr>
        <w:t>」</w:t>
      </w:r>
      <w:r w:rsidR="001C6851">
        <w:rPr>
          <w:rFonts w:ascii="Times New Roman" w:eastAsia="標楷體" w:hAnsi="Times New Roman"/>
          <w:sz w:val="24"/>
          <w:szCs w:val="24"/>
        </w:rPr>
        <w:t>)</w:t>
      </w:r>
      <w:r w:rsidR="00F321B0" w:rsidRPr="00F321B0">
        <w:rPr>
          <w:rFonts w:ascii="Times New Roman" w:eastAsia="標楷體" w:hAnsi="Times New Roman"/>
          <w:sz w:val="24"/>
          <w:szCs w:val="24"/>
        </w:rPr>
        <w:t>中表示，「</w:t>
      </w:r>
      <w:r w:rsidR="005C2C5F">
        <w:rPr>
          <w:rFonts w:ascii="Times New Roman" w:eastAsia="標楷體" w:hAnsi="Times New Roman" w:hint="eastAsia"/>
          <w:sz w:val="24"/>
          <w:szCs w:val="24"/>
        </w:rPr>
        <w:t>[</w:t>
      </w:r>
      <w:r w:rsidR="008D62E4">
        <w:rPr>
          <w:rFonts w:ascii="Times New Roman" w:eastAsia="標楷體" w:hAnsi="Times New Roman"/>
          <w:sz w:val="24"/>
          <w:szCs w:val="24"/>
        </w:rPr>
        <w:t>E</w:t>
      </w:r>
      <w:r w:rsidR="008D62E4">
        <w:rPr>
          <w:rFonts w:ascii="Times New Roman" w:eastAsia="標楷體" w:hAnsi="Times New Roman"/>
          <w:sz w:val="24"/>
          <w:szCs w:val="24"/>
        </w:rPr>
        <w:t>先生</w:t>
      </w:r>
      <w:r w:rsidR="005C2C5F">
        <w:rPr>
          <w:rFonts w:ascii="Times New Roman" w:eastAsia="標楷體" w:hAnsi="Times New Roman" w:hint="eastAsia"/>
          <w:sz w:val="24"/>
          <w:szCs w:val="24"/>
        </w:rPr>
        <w:t>]</w:t>
      </w:r>
      <w:proofErr w:type="gramStart"/>
      <w:r w:rsidR="00F321B0" w:rsidRPr="00F321B0">
        <w:rPr>
          <w:rFonts w:ascii="Times New Roman" w:eastAsia="標楷體" w:hAnsi="Times New Roman"/>
          <w:sz w:val="24"/>
          <w:szCs w:val="24"/>
        </w:rPr>
        <w:t>與我司是</w:t>
      </w:r>
      <w:proofErr w:type="gramEnd"/>
      <w:r w:rsidR="00F321B0" w:rsidRPr="00F321B0">
        <w:rPr>
          <w:rFonts w:ascii="Times New Roman" w:eastAsia="標楷體" w:hAnsi="Times New Roman"/>
          <w:sz w:val="24"/>
          <w:szCs w:val="24"/>
        </w:rPr>
        <w:t>口頭協議在國內負責推廣，轉</w:t>
      </w:r>
      <w:proofErr w:type="gramStart"/>
      <w:r w:rsidR="00F321B0" w:rsidRPr="00F321B0">
        <w:rPr>
          <w:rFonts w:ascii="Times New Roman" w:eastAsia="標楷體" w:hAnsi="Times New Roman"/>
          <w:sz w:val="24"/>
          <w:szCs w:val="24"/>
        </w:rPr>
        <w:t>介</w:t>
      </w:r>
      <w:proofErr w:type="gramEnd"/>
      <w:r w:rsidR="00F321B0" w:rsidRPr="00F321B0">
        <w:rPr>
          <w:rFonts w:ascii="Times New Roman" w:eastAsia="標楷體" w:hAnsi="Times New Roman"/>
          <w:sz w:val="24"/>
          <w:szCs w:val="24"/>
        </w:rPr>
        <w:t>潛在客戶，</w:t>
      </w:r>
      <w:r w:rsidR="00F321B0" w:rsidRPr="00F321B0">
        <w:rPr>
          <w:rFonts w:ascii="Times New Roman" w:eastAsia="標楷體" w:hAnsi="Times New Roman"/>
          <w:b/>
          <w:sz w:val="24"/>
          <w:szCs w:val="24"/>
          <w:u w:val="single"/>
        </w:rPr>
        <w:t>故我司支付的佣金顧問費無特定指向哪</w:t>
      </w:r>
      <w:proofErr w:type="gramStart"/>
      <w:r w:rsidR="00F321B0" w:rsidRPr="00F321B0">
        <w:rPr>
          <w:rFonts w:ascii="Times New Roman" w:eastAsia="標楷體" w:hAnsi="Times New Roman"/>
          <w:b/>
          <w:sz w:val="24"/>
          <w:szCs w:val="24"/>
          <w:u w:val="single"/>
        </w:rPr>
        <w:t>個</w:t>
      </w:r>
      <w:proofErr w:type="gramEnd"/>
      <w:r w:rsidR="00F321B0" w:rsidRPr="00F321B0">
        <w:rPr>
          <w:rFonts w:ascii="Times New Roman" w:eastAsia="標楷體" w:hAnsi="Times New Roman"/>
          <w:b/>
          <w:sz w:val="24"/>
          <w:szCs w:val="24"/>
          <w:u w:val="single"/>
        </w:rPr>
        <w:t>客戶</w:t>
      </w:r>
      <w:r w:rsidR="00F321B0" w:rsidRPr="00F321B0">
        <w:rPr>
          <w:rFonts w:ascii="Times New Roman" w:eastAsia="標楷體" w:hAnsi="Times New Roman"/>
          <w:sz w:val="24"/>
          <w:szCs w:val="24"/>
        </w:rPr>
        <w:t>，</w:t>
      </w:r>
      <w:r w:rsidR="00F321B0" w:rsidRPr="00F321B0">
        <w:rPr>
          <w:rFonts w:ascii="Times New Roman" w:eastAsia="標楷體" w:hAnsi="Times New Roman"/>
          <w:b/>
          <w:sz w:val="24"/>
          <w:szCs w:val="24"/>
          <w:u w:val="single"/>
        </w:rPr>
        <w:t>因為國內的轉</w:t>
      </w:r>
      <w:proofErr w:type="gramStart"/>
      <w:r w:rsidR="00F321B0" w:rsidRPr="00F321B0">
        <w:rPr>
          <w:rFonts w:ascii="Times New Roman" w:eastAsia="標楷體" w:hAnsi="Times New Roman"/>
          <w:b/>
          <w:sz w:val="24"/>
          <w:szCs w:val="24"/>
          <w:u w:val="single"/>
        </w:rPr>
        <w:t>介</w:t>
      </w:r>
      <w:proofErr w:type="gramEnd"/>
      <w:r w:rsidR="00F321B0" w:rsidRPr="00F321B0">
        <w:rPr>
          <w:rFonts w:ascii="Times New Roman" w:eastAsia="標楷體" w:hAnsi="Times New Roman"/>
          <w:b/>
          <w:sz w:val="24"/>
          <w:szCs w:val="24"/>
          <w:u w:val="single"/>
        </w:rPr>
        <w:t>再轉</w:t>
      </w:r>
      <w:proofErr w:type="gramStart"/>
      <w:r w:rsidR="00F321B0" w:rsidRPr="00F321B0">
        <w:rPr>
          <w:rFonts w:ascii="Times New Roman" w:eastAsia="標楷體" w:hAnsi="Times New Roman"/>
          <w:b/>
          <w:sz w:val="24"/>
          <w:szCs w:val="24"/>
          <w:u w:val="single"/>
        </w:rPr>
        <w:t>介</w:t>
      </w:r>
      <w:proofErr w:type="gramEnd"/>
      <w:r w:rsidR="00F321B0" w:rsidRPr="00F321B0">
        <w:rPr>
          <w:rFonts w:ascii="Times New Roman" w:eastAsia="標楷體" w:hAnsi="Times New Roman"/>
          <w:b/>
          <w:sz w:val="24"/>
          <w:szCs w:val="24"/>
          <w:u w:val="single"/>
        </w:rPr>
        <w:t>再轉</w:t>
      </w:r>
      <w:proofErr w:type="gramStart"/>
      <w:r w:rsidR="00F321B0" w:rsidRPr="00F321B0">
        <w:rPr>
          <w:rFonts w:ascii="Times New Roman" w:eastAsia="標楷體" w:hAnsi="Times New Roman"/>
          <w:b/>
          <w:sz w:val="24"/>
          <w:szCs w:val="24"/>
          <w:u w:val="single"/>
        </w:rPr>
        <w:t>介</w:t>
      </w:r>
      <w:proofErr w:type="gramEnd"/>
      <w:r w:rsidR="00F321B0" w:rsidRPr="00F321B0">
        <w:rPr>
          <w:rFonts w:ascii="Times New Roman" w:eastAsia="標楷體" w:hAnsi="Times New Roman"/>
          <w:sz w:val="24"/>
          <w:szCs w:val="24"/>
        </w:rPr>
        <w:t>，</w:t>
      </w:r>
      <w:r w:rsidR="00F321B0" w:rsidRPr="00F321B0">
        <w:rPr>
          <w:rFonts w:ascii="Times New Roman" w:eastAsia="標楷體" w:hAnsi="Times New Roman"/>
          <w:b/>
          <w:sz w:val="24"/>
          <w:szCs w:val="24"/>
          <w:u w:val="single"/>
        </w:rPr>
        <w:t>他負責</w:t>
      </w:r>
      <w:proofErr w:type="gramStart"/>
      <w:r w:rsidR="00F321B0" w:rsidRPr="00F321B0">
        <w:rPr>
          <w:rFonts w:ascii="Times New Roman" w:eastAsia="標楷體" w:hAnsi="Times New Roman"/>
          <w:b/>
          <w:sz w:val="24"/>
          <w:szCs w:val="24"/>
          <w:u w:val="single"/>
        </w:rPr>
        <w:t>推廣我司在</w:t>
      </w:r>
      <w:proofErr w:type="gramEnd"/>
      <w:r w:rsidR="00F321B0" w:rsidRPr="00F321B0">
        <w:rPr>
          <w:rFonts w:ascii="Times New Roman" w:eastAsia="標楷體" w:hAnsi="Times New Roman"/>
          <w:b/>
          <w:sz w:val="24"/>
          <w:szCs w:val="24"/>
          <w:u w:val="single"/>
        </w:rPr>
        <w:t>國內的</w:t>
      </w:r>
      <w:proofErr w:type="gramStart"/>
      <w:r w:rsidR="00F321B0" w:rsidRPr="00F321B0">
        <w:rPr>
          <w:rFonts w:ascii="Times New Roman" w:eastAsia="標楷體" w:hAnsi="Times New Roman"/>
          <w:b/>
          <w:sz w:val="24"/>
          <w:szCs w:val="24"/>
          <w:u w:val="single"/>
        </w:rPr>
        <w:t>知名度及令到</w:t>
      </w:r>
      <w:proofErr w:type="gramEnd"/>
      <w:r w:rsidR="00F321B0" w:rsidRPr="00F321B0">
        <w:rPr>
          <w:rFonts w:ascii="Times New Roman" w:eastAsia="標楷體" w:hAnsi="Times New Roman"/>
          <w:b/>
          <w:sz w:val="24"/>
          <w:szCs w:val="24"/>
          <w:u w:val="single"/>
        </w:rPr>
        <w:t>更多人士推</w:t>
      </w:r>
      <w:proofErr w:type="gramStart"/>
      <w:r w:rsidR="00F321B0" w:rsidRPr="00F321B0">
        <w:rPr>
          <w:rFonts w:ascii="Times New Roman" w:eastAsia="標楷體" w:hAnsi="Times New Roman"/>
          <w:b/>
          <w:sz w:val="24"/>
          <w:szCs w:val="24"/>
          <w:u w:val="single"/>
        </w:rPr>
        <w:t>介</w:t>
      </w:r>
      <w:proofErr w:type="gramEnd"/>
      <w:r w:rsidR="00F321B0" w:rsidRPr="00F321B0">
        <w:rPr>
          <w:rFonts w:ascii="Times New Roman" w:eastAsia="標楷體" w:hAnsi="Times New Roman"/>
          <w:b/>
          <w:sz w:val="24"/>
          <w:szCs w:val="24"/>
          <w:u w:val="single"/>
        </w:rPr>
        <w:t>及直接介紹物業等</w:t>
      </w:r>
      <w:r w:rsidR="00F321B0" w:rsidRPr="00F321B0">
        <w:rPr>
          <w:rFonts w:ascii="Times New Roman" w:eastAsia="標楷體" w:hAnsi="Times New Roman"/>
          <w:b/>
          <w:sz w:val="24"/>
          <w:szCs w:val="24"/>
          <w:u w:val="single"/>
        </w:rPr>
        <w:t>…</w:t>
      </w:r>
      <w:r w:rsidR="00F321B0" w:rsidRPr="00F321B0">
        <w:rPr>
          <w:rFonts w:ascii="Times New Roman" w:eastAsia="標楷體" w:hAnsi="Times New Roman"/>
          <w:b/>
          <w:sz w:val="24"/>
          <w:szCs w:val="24"/>
        </w:rPr>
        <w:t xml:space="preserve"> </w:t>
      </w:r>
      <w:r w:rsidR="00F321B0" w:rsidRPr="00F321B0">
        <w:rPr>
          <w:rFonts w:ascii="Times New Roman" w:eastAsia="標楷體" w:hAnsi="Times New Roman"/>
          <w:b/>
          <w:sz w:val="24"/>
          <w:szCs w:val="24"/>
          <w:u w:val="single"/>
        </w:rPr>
        <w:t>(</w:t>
      </w:r>
      <w:r w:rsidR="00F321B0" w:rsidRPr="00F321B0">
        <w:rPr>
          <w:rFonts w:ascii="Times New Roman" w:eastAsia="標楷體" w:hAnsi="Times New Roman"/>
          <w:b/>
          <w:sz w:val="24"/>
          <w:szCs w:val="24"/>
          <w:u w:val="single"/>
        </w:rPr>
        <w:t>語氣強調</w:t>
      </w:r>
      <w:r w:rsidR="00F321B0" w:rsidRPr="00F321B0">
        <w:rPr>
          <w:rFonts w:ascii="Times New Roman" w:eastAsia="標楷體" w:hAnsi="Times New Roman"/>
          <w:b/>
          <w:sz w:val="24"/>
          <w:szCs w:val="24"/>
          <w:u w:val="single"/>
        </w:rPr>
        <w:t>)</w:t>
      </w:r>
      <w:r w:rsidR="00F321B0" w:rsidRPr="00F321B0">
        <w:rPr>
          <w:rFonts w:ascii="Times New Roman" w:eastAsia="標楷體" w:hAnsi="Times New Roman"/>
          <w:sz w:val="24"/>
          <w:szCs w:val="24"/>
        </w:rPr>
        <w:t>」。</w:t>
      </w:r>
    </w:p>
    <w:p w:rsidR="00F321B0" w:rsidRPr="00F321B0" w:rsidRDefault="00F321B0" w:rsidP="001C6851">
      <w:pPr>
        <w:pStyle w:val="a9"/>
        <w:overflowPunct w:val="0"/>
        <w:autoSpaceDE w:val="0"/>
        <w:autoSpaceDN w:val="0"/>
        <w:jc w:val="both"/>
        <w:rPr>
          <w:rFonts w:ascii="Times New Roman" w:eastAsia="標楷體" w:hAnsi="Times New Roman"/>
          <w:sz w:val="24"/>
          <w:szCs w:val="24"/>
        </w:rPr>
      </w:pPr>
    </w:p>
    <w:p w:rsidR="00F321B0" w:rsidRPr="00F321B0" w:rsidRDefault="00F321B0"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這與</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現時於上訴理由陳述書列出的案情以及</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的證供，聲稱該筆聲稱佣金與</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通過</w:t>
      </w:r>
      <w:r w:rsidR="00E80F6A">
        <w:rPr>
          <w:rFonts w:ascii="Times New Roman" w:eastAsia="標楷體" w:hAnsi="Times New Roman"/>
          <w:sz w:val="24"/>
          <w:szCs w:val="24"/>
        </w:rPr>
        <w:t>F</w:t>
      </w:r>
      <w:r w:rsidR="00E80F6A">
        <w:rPr>
          <w:rFonts w:ascii="Times New Roman" w:eastAsia="標楷體" w:hAnsi="Times New Roman"/>
          <w:sz w:val="24"/>
          <w:szCs w:val="24"/>
        </w:rPr>
        <w:t>小姐</w:t>
      </w:r>
      <w:r w:rsidRPr="00F321B0">
        <w:rPr>
          <w:rFonts w:ascii="Times New Roman" w:eastAsia="標楷體" w:hAnsi="Times New Roman"/>
          <w:sz w:val="24"/>
          <w:szCs w:val="24"/>
        </w:rPr>
        <w:t>介紹的相關朋友成功促成的三個物業</w:t>
      </w:r>
      <w:r w:rsidRPr="00F321B0">
        <w:rPr>
          <w:rFonts w:ascii="Times New Roman" w:eastAsia="標楷體" w:hAnsi="Times New Roman"/>
          <w:sz w:val="24"/>
          <w:szCs w:val="24"/>
        </w:rPr>
        <w:t>(</w:t>
      </w:r>
      <w:r w:rsidRPr="00F321B0">
        <w:rPr>
          <w:rFonts w:ascii="Times New Roman" w:eastAsia="標楷體" w:hAnsi="Times New Roman"/>
          <w:sz w:val="24"/>
          <w:szCs w:val="24"/>
        </w:rPr>
        <w:t>即</w:t>
      </w:r>
      <w:r w:rsidR="00E80F6A">
        <w:rPr>
          <w:rFonts w:ascii="Times New Roman" w:eastAsia="標楷體" w:hAnsi="Times New Roman"/>
          <w:sz w:val="24"/>
          <w:szCs w:val="24"/>
        </w:rPr>
        <w:t>K</w:t>
      </w:r>
      <w:r w:rsidR="00E80F6A">
        <w:rPr>
          <w:rFonts w:ascii="Times New Roman" w:eastAsia="標楷體" w:hAnsi="Times New Roman"/>
          <w:sz w:val="24"/>
          <w:szCs w:val="24"/>
        </w:rPr>
        <w:t>物業</w:t>
      </w:r>
      <w:r w:rsidRPr="00F321B0">
        <w:rPr>
          <w:rFonts w:ascii="Times New Roman" w:eastAsia="標楷體" w:hAnsi="Times New Roman"/>
          <w:sz w:val="24"/>
          <w:szCs w:val="24"/>
        </w:rPr>
        <w:t>、</w:t>
      </w:r>
      <w:r w:rsidR="00E80F6A">
        <w:rPr>
          <w:rFonts w:ascii="Times New Roman" w:eastAsia="標楷體" w:hAnsi="Times New Roman"/>
          <w:sz w:val="24"/>
          <w:szCs w:val="24"/>
        </w:rPr>
        <w:t>L</w:t>
      </w:r>
      <w:r w:rsidR="00E80F6A">
        <w:rPr>
          <w:rFonts w:ascii="Times New Roman" w:eastAsia="標楷體" w:hAnsi="Times New Roman"/>
          <w:sz w:val="24"/>
          <w:szCs w:val="24"/>
        </w:rPr>
        <w:t>物業</w:t>
      </w:r>
      <w:r w:rsidRPr="00F321B0">
        <w:rPr>
          <w:rFonts w:ascii="Times New Roman" w:eastAsia="標楷體" w:hAnsi="Times New Roman"/>
          <w:sz w:val="24"/>
          <w:szCs w:val="24"/>
        </w:rPr>
        <w:t>及</w:t>
      </w:r>
      <w:r w:rsidR="00E80F6A">
        <w:rPr>
          <w:rFonts w:ascii="Times New Roman" w:eastAsia="標楷體" w:hAnsi="Times New Roman"/>
          <w:sz w:val="24"/>
          <w:szCs w:val="24"/>
        </w:rPr>
        <w:t>M</w:t>
      </w:r>
      <w:r w:rsidR="00E80F6A">
        <w:rPr>
          <w:rFonts w:ascii="Times New Roman" w:eastAsia="標楷體" w:hAnsi="Times New Roman"/>
          <w:sz w:val="24"/>
          <w:szCs w:val="24"/>
        </w:rPr>
        <w:t>物業</w:t>
      </w:r>
      <w:r w:rsidR="001C6851">
        <w:rPr>
          <w:rFonts w:ascii="Times New Roman" w:eastAsia="標楷體" w:hAnsi="Times New Roman"/>
          <w:sz w:val="24"/>
          <w:szCs w:val="24"/>
        </w:rPr>
        <w:t>)</w:t>
      </w:r>
      <w:r w:rsidRPr="00F321B0">
        <w:rPr>
          <w:rFonts w:ascii="Times New Roman" w:eastAsia="標楷體" w:hAnsi="Times New Roman"/>
          <w:sz w:val="24"/>
          <w:szCs w:val="24"/>
        </w:rPr>
        <w:t>成交完全不符。</w:t>
      </w:r>
    </w:p>
    <w:p w:rsidR="00F321B0" w:rsidRPr="00F321B0" w:rsidRDefault="00F321B0" w:rsidP="001C6851">
      <w:pPr>
        <w:pStyle w:val="a9"/>
        <w:overflowPunct w:val="0"/>
        <w:autoSpaceDE w:val="0"/>
        <w:autoSpaceDN w:val="0"/>
        <w:jc w:val="both"/>
        <w:rPr>
          <w:rFonts w:ascii="Times New Roman" w:eastAsia="標楷體" w:hAnsi="Times New Roman"/>
          <w:sz w:val="24"/>
          <w:szCs w:val="24"/>
        </w:rPr>
      </w:pPr>
    </w:p>
    <w:p w:rsidR="00F321B0" w:rsidRPr="00F321B0" w:rsidRDefault="00F321B0"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除此以外，</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於</w:t>
      </w:r>
      <w:r w:rsidRPr="00F321B0">
        <w:rPr>
          <w:rFonts w:ascii="Times New Roman" w:eastAsia="標楷體" w:hAnsi="Times New Roman"/>
          <w:sz w:val="24"/>
          <w:szCs w:val="24"/>
        </w:rPr>
        <w:t>2020</w:t>
      </w:r>
      <w:r w:rsidRPr="00F321B0">
        <w:rPr>
          <w:rFonts w:ascii="Times New Roman" w:eastAsia="標楷體" w:hAnsi="Times New Roman"/>
          <w:sz w:val="24"/>
          <w:szCs w:val="24"/>
        </w:rPr>
        <w:t>年</w:t>
      </w:r>
      <w:r w:rsidRPr="00F321B0">
        <w:rPr>
          <w:rFonts w:ascii="Times New Roman" w:eastAsia="標楷體" w:hAnsi="Times New Roman"/>
          <w:sz w:val="24"/>
          <w:szCs w:val="24"/>
        </w:rPr>
        <w:t>9</w:t>
      </w:r>
      <w:r w:rsidRPr="00F321B0">
        <w:rPr>
          <w:rFonts w:ascii="Times New Roman" w:eastAsia="標楷體" w:hAnsi="Times New Roman"/>
          <w:sz w:val="24"/>
          <w:szCs w:val="24"/>
        </w:rPr>
        <w:t>月</w:t>
      </w:r>
      <w:r w:rsidRPr="00F321B0">
        <w:rPr>
          <w:rFonts w:ascii="Times New Roman" w:eastAsia="標楷體" w:hAnsi="Times New Roman"/>
          <w:sz w:val="24"/>
          <w:szCs w:val="24"/>
        </w:rPr>
        <w:t>30</w:t>
      </w:r>
      <w:r w:rsidRPr="00F321B0">
        <w:rPr>
          <w:rFonts w:ascii="Times New Roman" w:eastAsia="標楷體" w:hAnsi="Times New Roman"/>
          <w:sz w:val="24"/>
          <w:szCs w:val="24"/>
        </w:rPr>
        <w:t>日的回覆時提到，「當時口頭協定，只按他</w:t>
      </w:r>
      <w:r w:rsidRPr="00F321B0">
        <w:rPr>
          <w:rFonts w:ascii="Times New Roman" w:eastAsia="標楷體" w:hAnsi="Times New Roman"/>
          <w:sz w:val="24"/>
          <w:szCs w:val="24"/>
        </w:rPr>
        <w:t>[</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00503F15">
        <w:rPr>
          <w:rFonts w:ascii="Times New Roman" w:eastAsia="標楷體" w:hAnsi="Times New Roman"/>
          <w:sz w:val="24"/>
          <w:szCs w:val="24"/>
        </w:rPr>
        <w:t>]</w:t>
      </w:r>
      <w:r w:rsidRPr="00F321B0">
        <w:rPr>
          <w:rFonts w:ascii="Times New Roman" w:eastAsia="標楷體" w:hAnsi="Times New Roman"/>
          <w:sz w:val="24"/>
          <w:szCs w:val="24"/>
        </w:rPr>
        <w:t>要求的數目辦理</w:t>
      </w:r>
      <w:r w:rsidRPr="00F321B0">
        <w:rPr>
          <w:rFonts w:ascii="Times New Roman" w:eastAsia="標楷體" w:hAnsi="Times New Roman"/>
          <w:b/>
          <w:sz w:val="24"/>
          <w:szCs w:val="24"/>
          <w:u w:val="single"/>
        </w:rPr>
        <w:t>沒有比例基準</w:t>
      </w:r>
      <w:r w:rsidRPr="00F321B0">
        <w:rPr>
          <w:rFonts w:ascii="Times New Roman" w:eastAsia="標楷體" w:hAnsi="Times New Roman"/>
          <w:sz w:val="24"/>
          <w:szCs w:val="24"/>
        </w:rPr>
        <w:t xml:space="preserve"> </w:t>
      </w:r>
      <w:r w:rsidRPr="00F321B0">
        <w:rPr>
          <w:rFonts w:ascii="Times New Roman" w:eastAsia="標楷體" w:hAnsi="Times New Roman"/>
          <w:b/>
          <w:sz w:val="24"/>
          <w:szCs w:val="24"/>
          <w:u w:val="single"/>
        </w:rPr>
        <w:t>(</w:t>
      </w:r>
      <w:r w:rsidRPr="00F321B0">
        <w:rPr>
          <w:rFonts w:ascii="Times New Roman" w:eastAsia="標楷體" w:hAnsi="Times New Roman"/>
          <w:b/>
          <w:sz w:val="24"/>
          <w:szCs w:val="24"/>
          <w:u w:val="single"/>
        </w:rPr>
        <w:t>語氣強調</w:t>
      </w:r>
      <w:r w:rsidRPr="00F321B0">
        <w:rPr>
          <w:rFonts w:ascii="Times New Roman" w:eastAsia="標楷體" w:hAnsi="Times New Roman"/>
          <w:b/>
          <w:sz w:val="24"/>
          <w:szCs w:val="24"/>
          <w:u w:val="single"/>
        </w:rPr>
        <w:t>)</w:t>
      </w:r>
      <w:r w:rsidRPr="00F321B0">
        <w:rPr>
          <w:rFonts w:ascii="Times New Roman" w:eastAsia="標楷體" w:hAnsi="Times New Roman"/>
          <w:sz w:val="24"/>
          <w:szCs w:val="24"/>
        </w:rPr>
        <w:t>」，</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當時的聲稱亦與現在所依賴作為上訴理據的</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可獲分佣金的情況及佣金比例截然不同</w:t>
      </w:r>
      <w:r w:rsidRPr="00F321B0">
        <w:rPr>
          <w:rFonts w:ascii="Times New Roman" w:eastAsia="標楷體" w:hAnsi="Times New Roman"/>
          <w:sz w:val="24"/>
          <w:szCs w:val="24"/>
        </w:rPr>
        <w:t>(</w:t>
      </w:r>
      <w:r w:rsidRPr="00F321B0">
        <w:rPr>
          <w:rFonts w:ascii="Times New Roman" w:eastAsia="標楷體" w:hAnsi="Times New Roman"/>
          <w:sz w:val="24"/>
          <w:szCs w:val="24"/>
        </w:rPr>
        <w:t>即</w:t>
      </w:r>
      <w:r w:rsidRPr="00F321B0">
        <w:rPr>
          <w:rFonts w:ascii="Times New Roman" w:eastAsia="標楷體" w:hAnsi="Times New Roman"/>
          <w:sz w:val="24"/>
          <w:szCs w:val="24"/>
          <w:lang w:val="x-none"/>
        </w:rPr>
        <w:t>如</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直接介紹客戶</w:t>
      </w:r>
      <w:r w:rsidRPr="00F321B0">
        <w:rPr>
          <w:rFonts w:ascii="Times New Roman" w:eastAsia="標楷體" w:hAnsi="Times New Roman"/>
          <w:sz w:val="24"/>
          <w:szCs w:val="24"/>
        </w:rPr>
        <w:t>A</w:t>
      </w:r>
      <w:r w:rsidRPr="00F321B0">
        <w:rPr>
          <w:rFonts w:ascii="Times New Roman" w:eastAsia="標楷體" w:hAnsi="Times New Roman"/>
          <w:sz w:val="24"/>
          <w:szCs w:val="24"/>
        </w:rPr>
        <w:t>君，而</w:t>
      </w:r>
      <w:r w:rsidRPr="00F321B0">
        <w:rPr>
          <w:rFonts w:ascii="Times New Roman" w:eastAsia="標楷體" w:hAnsi="Times New Roman"/>
          <w:sz w:val="24"/>
          <w:szCs w:val="24"/>
        </w:rPr>
        <w:t>A</w:t>
      </w:r>
      <w:proofErr w:type="gramStart"/>
      <w:r w:rsidRPr="00F321B0">
        <w:rPr>
          <w:rFonts w:ascii="Times New Roman" w:eastAsia="標楷體" w:hAnsi="Times New Roman"/>
          <w:sz w:val="24"/>
          <w:szCs w:val="24"/>
        </w:rPr>
        <w:t>君又順帶</w:t>
      </w:r>
      <w:proofErr w:type="gramEnd"/>
      <w:r w:rsidRPr="00F321B0">
        <w:rPr>
          <w:rFonts w:ascii="Times New Roman" w:eastAsia="標楷體" w:hAnsi="Times New Roman"/>
          <w:sz w:val="24"/>
          <w:szCs w:val="24"/>
        </w:rPr>
        <w:t>介紹</w:t>
      </w:r>
      <w:r w:rsidRPr="00F321B0">
        <w:rPr>
          <w:rFonts w:ascii="Times New Roman" w:eastAsia="標楷體" w:hAnsi="Times New Roman"/>
          <w:sz w:val="24"/>
          <w:szCs w:val="24"/>
        </w:rPr>
        <w:t>B</w:t>
      </w:r>
      <w:proofErr w:type="gramStart"/>
      <w:r w:rsidRPr="00F321B0">
        <w:rPr>
          <w:rFonts w:ascii="Times New Roman" w:eastAsia="標楷體" w:hAnsi="Times New Roman"/>
          <w:sz w:val="24"/>
          <w:szCs w:val="24"/>
        </w:rPr>
        <w:t>君或</w:t>
      </w:r>
      <w:proofErr w:type="gramEnd"/>
      <w:r w:rsidRPr="00F321B0">
        <w:rPr>
          <w:rFonts w:ascii="Times New Roman" w:eastAsia="標楷體" w:hAnsi="Times New Roman"/>
          <w:sz w:val="24"/>
          <w:szCs w:val="24"/>
        </w:rPr>
        <w:t>B</w:t>
      </w:r>
      <w:r w:rsidRPr="00F321B0">
        <w:rPr>
          <w:rFonts w:ascii="Times New Roman" w:eastAsia="標楷體" w:hAnsi="Times New Roman"/>
          <w:sz w:val="24"/>
          <w:szCs w:val="24"/>
        </w:rPr>
        <w:t>君的相關朋友，</w:t>
      </w:r>
      <w:r w:rsidRPr="00F321B0">
        <w:rPr>
          <w:rFonts w:ascii="Times New Roman" w:eastAsia="標楷體" w:hAnsi="Times New Roman"/>
          <w:sz w:val="24"/>
          <w:szCs w:val="24"/>
        </w:rPr>
        <w:t>B</w:t>
      </w:r>
      <w:proofErr w:type="gramStart"/>
      <w:r w:rsidRPr="00F321B0">
        <w:rPr>
          <w:rFonts w:ascii="Times New Roman" w:eastAsia="標楷體" w:hAnsi="Times New Roman"/>
          <w:sz w:val="24"/>
          <w:szCs w:val="24"/>
        </w:rPr>
        <w:t>君或</w:t>
      </w:r>
      <w:proofErr w:type="gramEnd"/>
      <w:r w:rsidRPr="00F321B0">
        <w:rPr>
          <w:rFonts w:ascii="Times New Roman" w:eastAsia="標楷體" w:hAnsi="Times New Roman"/>
          <w:sz w:val="24"/>
          <w:szCs w:val="24"/>
        </w:rPr>
        <w:t>B</w:t>
      </w:r>
      <w:r w:rsidRPr="00F321B0">
        <w:rPr>
          <w:rFonts w:ascii="Times New Roman" w:eastAsia="標楷體" w:hAnsi="Times New Roman"/>
          <w:sz w:val="24"/>
          <w:szCs w:val="24"/>
        </w:rPr>
        <w:t>君的相關朋友等成功通過</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購買單位，則該筆交易產生的佣金，在</w:t>
      </w:r>
      <w:r w:rsidRPr="00F321B0">
        <w:rPr>
          <w:rFonts w:ascii="Times New Roman" w:eastAsia="標楷體" w:hAnsi="Times New Roman"/>
          <w:sz w:val="24"/>
          <w:szCs w:val="24"/>
        </w:rPr>
        <w:t>A</w:t>
      </w:r>
      <w:proofErr w:type="gramStart"/>
      <w:r w:rsidRPr="00F321B0">
        <w:rPr>
          <w:rFonts w:ascii="Times New Roman" w:eastAsia="標楷體" w:hAnsi="Times New Roman"/>
          <w:sz w:val="24"/>
          <w:szCs w:val="24"/>
        </w:rPr>
        <w:t>君只屬</w:t>
      </w:r>
      <w:proofErr w:type="gramEnd"/>
      <w:r w:rsidRPr="00F321B0">
        <w:rPr>
          <w:rFonts w:ascii="Times New Roman" w:eastAsia="標楷體" w:hAnsi="Times New Roman"/>
          <w:sz w:val="24"/>
          <w:szCs w:val="24"/>
        </w:rPr>
        <w:t>友好介紹，沒有收取佣金的情況下，</w:t>
      </w:r>
      <w:r w:rsidR="00CC615B">
        <w:rPr>
          <w:rFonts w:ascii="Times New Roman" w:eastAsia="標楷體" w:hAnsi="Times New Roman"/>
          <w:sz w:val="24"/>
          <w:szCs w:val="24"/>
        </w:rPr>
        <w:t>E</w:t>
      </w:r>
      <w:r w:rsidR="00CC615B">
        <w:rPr>
          <w:rFonts w:ascii="Times New Roman" w:eastAsia="標楷體" w:hAnsi="Times New Roman"/>
          <w:sz w:val="24"/>
          <w:szCs w:val="24"/>
        </w:rPr>
        <w:t>先生</w:t>
      </w:r>
      <w:proofErr w:type="gramStart"/>
      <w:r w:rsidRPr="00F321B0">
        <w:rPr>
          <w:rFonts w:ascii="Times New Roman" w:eastAsia="標楷體" w:hAnsi="Times New Roman"/>
          <w:sz w:val="24"/>
          <w:szCs w:val="24"/>
        </w:rPr>
        <w:t>佔</w:t>
      </w:r>
      <w:proofErr w:type="gramEnd"/>
      <w:r w:rsidRPr="00F321B0">
        <w:rPr>
          <w:rFonts w:ascii="Times New Roman" w:eastAsia="標楷體" w:hAnsi="Times New Roman"/>
          <w:sz w:val="24"/>
          <w:szCs w:val="24"/>
        </w:rPr>
        <w:t>45%</w:t>
      </w:r>
      <w:r w:rsidRPr="00F321B0">
        <w:rPr>
          <w:rFonts w:ascii="Times New Roman" w:eastAsia="標楷體" w:hAnsi="Times New Roman"/>
          <w:sz w:val="24"/>
          <w:szCs w:val="24"/>
        </w:rPr>
        <w:t>，</w:t>
      </w:r>
      <w:r w:rsidR="00CC615B">
        <w:rPr>
          <w:rFonts w:ascii="Times New Roman" w:eastAsia="標楷體" w:hAnsi="Times New Roman"/>
          <w:sz w:val="24"/>
          <w:szCs w:val="24"/>
        </w:rPr>
        <w:t>A</w:t>
      </w:r>
      <w:r w:rsidR="00CC615B">
        <w:rPr>
          <w:rFonts w:ascii="Times New Roman" w:eastAsia="標楷體" w:hAnsi="Times New Roman"/>
          <w:sz w:val="24"/>
          <w:szCs w:val="24"/>
        </w:rPr>
        <w:t>公司</w:t>
      </w:r>
      <w:proofErr w:type="gramStart"/>
      <w:r w:rsidRPr="00F321B0">
        <w:rPr>
          <w:rFonts w:ascii="Times New Roman" w:eastAsia="標楷體" w:hAnsi="Times New Roman"/>
          <w:sz w:val="24"/>
          <w:szCs w:val="24"/>
        </w:rPr>
        <w:t>佔</w:t>
      </w:r>
      <w:proofErr w:type="gramEnd"/>
      <w:r w:rsidRPr="00F321B0">
        <w:rPr>
          <w:rFonts w:ascii="Times New Roman" w:eastAsia="標楷體" w:hAnsi="Times New Roman"/>
          <w:sz w:val="24"/>
          <w:szCs w:val="24"/>
        </w:rPr>
        <w:t>55%)</w:t>
      </w:r>
      <w:r w:rsidRPr="00F321B0">
        <w:rPr>
          <w:rFonts w:ascii="Times New Roman" w:eastAsia="標楷體" w:hAnsi="Times New Roman"/>
          <w:sz w:val="24"/>
          <w:szCs w:val="24"/>
        </w:rPr>
        <w:t>。</w:t>
      </w:r>
    </w:p>
    <w:p w:rsidR="00F321B0" w:rsidRPr="00F321B0" w:rsidRDefault="00F321B0" w:rsidP="001C6851">
      <w:pPr>
        <w:pStyle w:val="a9"/>
        <w:overflowPunct w:val="0"/>
        <w:autoSpaceDE w:val="0"/>
        <w:autoSpaceDN w:val="0"/>
        <w:jc w:val="both"/>
        <w:rPr>
          <w:rFonts w:ascii="Times New Roman" w:eastAsia="標楷體" w:hAnsi="Times New Roman"/>
          <w:sz w:val="24"/>
          <w:szCs w:val="24"/>
        </w:rPr>
      </w:pPr>
    </w:p>
    <w:p w:rsidR="00F321B0" w:rsidRPr="00F321B0" w:rsidRDefault="00F321B0"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lang w:val="x-none"/>
        </w:rPr>
        <w:t>就</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的案情而言，上述差異</w:t>
      </w:r>
      <w:proofErr w:type="gramStart"/>
      <w:r w:rsidRPr="00F321B0">
        <w:rPr>
          <w:rFonts w:ascii="Times New Roman" w:eastAsia="標楷體" w:hAnsi="Times New Roman"/>
          <w:sz w:val="24"/>
          <w:szCs w:val="24"/>
        </w:rPr>
        <w:t>亳</w:t>
      </w:r>
      <w:proofErr w:type="gramEnd"/>
      <w:r w:rsidRPr="00F321B0">
        <w:rPr>
          <w:rFonts w:ascii="Times New Roman" w:eastAsia="標楷體" w:hAnsi="Times New Roman"/>
          <w:sz w:val="24"/>
          <w:szCs w:val="24"/>
        </w:rPr>
        <w:t>無疑問地屬根本性的差異，但</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的證供並沒有提供任何合理或可信的解釋。</w:t>
      </w:r>
    </w:p>
    <w:p w:rsidR="00F321B0" w:rsidRPr="00F321B0" w:rsidRDefault="00F321B0" w:rsidP="001C6851">
      <w:pPr>
        <w:pStyle w:val="a9"/>
        <w:overflowPunct w:val="0"/>
        <w:autoSpaceDE w:val="0"/>
        <w:autoSpaceDN w:val="0"/>
        <w:jc w:val="both"/>
        <w:rPr>
          <w:rFonts w:ascii="Times New Roman" w:eastAsia="標楷體" w:hAnsi="Times New Roman"/>
          <w:sz w:val="24"/>
          <w:szCs w:val="24"/>
        </w:rPr>
      </w:pPr>
    </w:p>
    <w:p w:rsidR="00F321B0" w:rsidRPr="00F321B0" w:rsidRDefault="00F321B0"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第三，於</w:t>
      </w:r>
      <w:r w:rsidRPr="00F321B0">
        <w:rPr>
          <w:rFonts w:ascii="Times New Roman" w:eastAsia="標楷體" w:hAnsi="Times New Roman"/>
          <w:sz w:val="24"/>
          <w:szCs w:val="24"/>
        </w:rPr>
        <w:t>2020</w:t>
      </w:r>
      <w:r w:rsidRPr="00F321B0">
        <w:rPr>
          <w:rFonts w:ascii="Times New Roman" w:eastAsia="標楷體" w:hAnsi="Times New Roman"/>
          <w:sz w:val="24"/>
          <w:szCs w:val="24"/>
        </w:rPr>
        <w:t>年</w:t>
      </w:r>
      <w:r w:rsidRPr="00F321B0">
        <w:rPr>
          <w:rFonts w:ascii="Times New Roman" w:eastAsia="標楷體" w:hAnsi="Times New Roman"/>
          <w:sz w:val="24"/>
          <w:szCs w:val="24"/>
        </w:rPr>
        <w:t>10</w:t>
      </w:r>
      <w:r w:rsidRPr="00F321B0">
        <w:rPr>
          <w:rFonts w:ascii="Times New Roman" w:eastAsia="標楷體" w:hAnsi="Times New Roman"/>
          <w:sz w:val="24"/>
          <w:szCs w:val="24"/>
        </w:rPr>
        <w:t>月</w:t>
      </w:r>
      <w:r w:rsidRPr="00F321B0">
        <w:rPr>
          <w:rFonts w:ascii="Times New Roman" w:eastAsia="標楷體" w:hAnsi="Times New Roman"/>
          <w:sz w:val="24"/>
          <w:szCs w:val="24"/>
        </w:rPr>
        <w:t>28</w:t>
      </w:r>
      <w:r w:rsidRPr="00F321B0">
        <w:rPr>
          <w:rFonts w:ascii="Times New Roman" w:eastAsia="標楷體" w:hAnsi="Times New Roman"/>
          <w:sz w:val="24"/>
          <w:szCs w:val="24"/>
        </w:rPr>
        <w:t>日的查詢，稅務局亦要求</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確認，「根據聲稱口頭協議，進一步說明在整個物業交易中，公司</w:t>
      </w:r>
      <w:r w:rsidRPr="00F321B0">
        <w:rPr>
          <w:rFonts w:ascii="Times New Roman" w:eastAsia="標楷體" w:hAnsi="Times New Roman"/>
          <w:sz w:val="24"/>
          <w:szCs w:val="24"/>
        </w:rPr>
        <w:t>[</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w:t>
      </w:r>
      <w:r w:rsidRPr="00F321B0">
        <w:rPr>
          <w:rFonts w:ascii="Times New Roman" w:eastAsia="標楷體" w:hAnsi="Times New Roman"/>
          <w:b/>
          <w:sz w:val="24"/>
          <w:szCs w:val="24"/>
          <w:u w:val="single"/>
        </w:rPr>
        <w:t>在何階段需支付</w:t>
      </w:r>
      <w:r w:rsidR="00C01412">
        <w:rPr>
          <w:rFonts w:ascii="Times New Roman" w:eastAsia="標楷體" w:hAnsi="Times New Roman" w:hint="eastAsia"/>
          <w:b/>
          <w:sz w:val="24"/>
          <w:szCs w:val="24"/>
          <w:u w:val="single"/>
        </w:rPr>
        <w:t>E</w:t>
      </w:r>
      <w:r w:rsidRPr="00F321B0">
        <w:rPr>
          <w:rFonts w:ascii="Times New Roman" w:eastAsia="標楷體" w:hAnsi="Times New Roman"/>
          <w:b/>
          <w:sz w:val="24"/>
          <w:szCs w:val="24"/>
          <w:u w:val="single"/>
        </w:rPr>
        <w:t xml:space="preserve"> [</w:t>
      </w:r>
      <w:r w:rsidR="00CC615B">
        <w:rPr>
          <w:rFonts w:ascii="Times New Roman" w:eastAsia="標楷體" w:hAnsi="Times New Roman"/>
          <w:b/>
          <w:sz w:val="24"/>
          <w:szCs w:val="24"/>
          <w:u w:val="single"/>
        </w:rPr>
        <w:t>E</w:t>
      </w:r>
      <w:r w:rsidR="00CC615B">
        <w:rPr>
          <w:rFonts w:ascii="Times New Roman" w:eastAsia="標楷體" w:hAnsi="Times New Roman"/>
          <w:b/>
          <w:sz w:val="24"/>
          <w:szCs w:val="24"/>
          <w:u w:val="single"/>
        </w:rPr>
        <w:t>先生</w:t>
      </w:r>
      <w:r w:rsidRPr="00F321B0">
        <w:rPr>
          <w:rFonts w:ascii="Times New Roman" w:eastAsia="標楷體" w:hAnsi="Times New Roman"/>
          <w:b/>
          <w:sz w:val="24"/>
          <w:szCs w:val="24"/>
          <w:u w:val="single"/>
        </w:rPr>
        <w:t>]</w:t>
      </w:r>
      <w:r w:rsidRPr="00F321B0">
        <w:rPr>
          <w:rFonts w:ascii="Times New Roman" w:eastAsia="標楷體" w:hAnsi="Times New Roman"/>
          <w:b/>
          <w:sz w:val="24"/>
          <w:szCs w:val="24"/>
          <w:u w:val="single"/>
        </w:rPr>
        <w:t>的佣金</w:t>
      </w:r>
      <w:r w:rsidRPr="00F321B0">
        <w:rPr>
          <w:rFonts w:ascii="Times New Roman" w:eastAsia="標楷體" w:hAnsi="Times New Roman"/>
          <w:b/>
          <w:sz w:val="24"/>
          <w:szCs w:val="24"/>
        </w:rPr>
        <w:t xml:space="preserve"> </w:t>
      </w:r>
      <w:r w:rsidRPr="00F321B0">
        <w:rPr>
          <w:rFonts w:ascii="Times New Roman" w:eastAsia="標楷體" w:hAnsi="Times New Roman"/>
          <w:b/>
          <w:sz w:val="24"/>
          <w:szCs w:val="24"/>
          <w:u w:val="single"/>
        </w:rPr>
        <w:t>(</w:t>
      </w:r>
      <w:r w:rsidRPr="00F321B0">
        <w:rPr>
          <w:rFonts w:ascii="Times New Roman" w:eastAsia="標楷體" w:hAnsi="Times New Roman"/>
          <w:b/>
          <w:sz w:val="24"/>
          <w:szCs w:val="24"/>
          <w:u w:val="single"/>
        </w:rPr>
        <w:t>語氣強調</w:t>
      </w:r>
      <w:r w:rsidRPr="00F321B0">
        <w:rPr>
          <w:rFonts w:ascii="Times New Roman" w:eastAsia="標楷體" w:hAnsi="Times New Roman"/>
          <w:b/>
          <w:sz w:val="24"/>
          <w:szCs w:val="24"/>
          <w:u w:val="single"/>
        </w:rPr>
        <w:t>)</w:t>
      </w:r>
      <w:r w:rsidRPr="00F321B0">
        <w:rPr>
          <w:rFonts w:ascii="Times New Roman" w:eastAsia="標楷體" w:hAnsi="Times New Roman"/>
          <w:sz w:val="24"/>
          <w:szCs w:val="24"/>
        </w:rPr>
        <w:t>」。</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於</w:t>
      </w:r>
      <w:r w:rsidRPr="00F321B0">
        <w:rPr>
          <w:rFonts w:ascii="Times New Roman" w:eastAsia="標楷體" w:hAnsi="Times New Roman"/>
          <w:sz w:val="24"/>
          <w:szCs w:val="24"/>
        </w:rPr>
        <w:t>2020</w:t>
      </w:r>
      <w:r w:rsidRPr="00F321B0">
        <w:rPr>
          <w:rFonts w:ascii="Times New Roman" w:eastAsia="標楷體" w:hAnsi="Times New Roman"/>
          <w:sz w:val="24"/>
          <w:szCs w:val="24"/>
        </w:rPr>
        <w:t>年</w:t>
      </w:r>
      <w:r w:rsidRPr="00F321B0">
        <w:rPr>
          <w:rFonts w:ascii="Times New Roman" w:eastAsia="標楷體" w:hAnsi="Times New Roman"/>
          <w:sz w:val="24"/>
          <w:szCs w:val="24"/>
        </w:rPr>
        <w:t>11</w:t>
      </w:r>
      <w:r w:rsidRPr="00F321B0">
        <w:rPr>
          <w:rFonts w:ascii="Times New Roman" w:eastAsia="標楷體" w:hAnsi="Times New Roman"/>
          <w:sz w:val="24"/>
          <w:szCs w:val="24"/>
        </w:rPr>
        <w:t>月</w:t>
      </w:r>
      <w:r w:rsidRPr="00F321B0">
        <w:rPr>
          <w:rFonts w:ascii="Times New Roman" w:eastAsia="標楷體" w:hAnsi="Times New Roman"/>
          <w:sz w:val="24"/>
          <w:szCs w:val="24"/>
        </w:rPr>
        <w:t>23</w:t>
      </w:r>
      <w:r w:rsidRPr="00F321B0">
        <w:rPr>
          <w:rFonts w:ascii="Times New Roman" w:eastAsia="標楷體" w:hAnsi="Times New Roman"/>
          <w:sz w:val="24"/>
          <w:szCs w:val="24"/>
        </w:rPr>
        <w:t>日的回覆並未提出相關的付款階段。</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只於較早前</w:t>
      </w:r>
      <w:r w:rsidRPr="00F321B0">
        <w:rPr>
          <w:rFonts w:ascii="Times New Roman" w:eastAsia="標楷體" w:hAnsi="Times New Roman"/>
          <w:sz w:val="24"/>
          <w:szCs w:val="24"/>
        </w:rPr>
        <w:t>(</w:t>
      </w:r>
      <w:r w:rsidRPr="00F321B0">
        <w:rPr>
          <w:rFonts w:ascii="Times New Roman" w:eastAsia="標楷體" w:hAnsi="Times New Roman"/>
          <w:sz w:val="24"/>
          <w:szCs w:val="24"/>
        </w:rPr>
        <w:t>見</w:t>
      </w:r>
      <w:r w:rsidRPr="00F321B0">
        <w:rPr>
          <w:rFonts w:ascii="Times New Roman" w:eastAsia="標楷體" w:hAnsi="Times New Roman"/>
          <w:sz w:val="24"/>
          <w:szCs w:val="24"/>
        </w:rPr>
        <w:t>2020</w:t>
      </w:r>
      <w:r w:rsidRPr="00F321B0">
        <w:rPr>
          <w:rFonts w:ascii="Times New Roman" w:eastAsia="標楷體" w:hAnsi="Times New Roman"/>
          <w:sz w:val="24"/>
          <w:szCs w:val="24"/>
        </w:rPr>
        <w:t>年</w:t>
      </w:r>
      <w:r w:rsidRPr="00F321B0">
        <w:rPr>
          <w:rFonts w:ascii="Times New Roman" w:eastAsia="標楷體" w:hAnsi="Times New Roman"/>
          <w:sz w:val="24"/>
          <w:szCs w:val="24"/>
        </w:rPr>
        <w:t>9</w:t>
      </w:r>
      <w:r w:rsidRPr="00F321B0">
        <w:rPr>
          <w:rFonts w:ascii="Times New Roman" w:eastAsia="標楷體" w:hAnsi="Times New Roman"/>
          <w:sz w:val="24"/>
          <w:szCs w:val="24"/>
        </w:rPr>
        <w:t>月</w:t>
      </w:r>
      <w:r w:rsidRPr="00F321B0">
        <w:rPr>
          <w:rFonts w:ascii="Times New Roman" w:eastAsia="標楷體" w:hAnsi="Times New Roman"/>
          <w:sz w:val="24"/>
          <w:szCs w:val="24"/>
        </w:rPr>
        <w:t>30</w:t>
      </w:r>
      <w:r w:rsidRPr="00F321B0">
        <w:rPr>
          <w:rFonts w:ascii="Times New Roman" w:eastAsia="標楷體" w:hAnsi="Times New Roman"/>
          <w:sz w:val="24"/>
          <w:szCs w:val="24"/>
        </w:rPr>
        <w:t>日的回覆</w:t>
      </w:r>
      <w:r w:rsidR="001C6851">
        <w:rPr>
          <w:rFonts w:ascii="Times New Roman" w:eastAsia="標楷體" w:hAnsi="Times New Roman"/>
          <w:sz w:val="24"/>
          <w:szCs w:val="24"/>
        </w:rPr>
        <w:t>)</w:t>
      </w:r>
      <w:r w:rsidRPr="00F321B0">
        <w:rPr>
          <w:rFonts w:ascii="Times New Roman" w:eastAsia="標楷體" w:hAnsi="Times New Roman"/>
          <w:sz w:val="24"/>
          <w:szCs w:val="24"/>
        </w:rPr>
        <w:t>提到支付</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該筆聲稱佣金的日期大約是</w:t>
      </w:r>
      <w:r w:rsidRPr="00F321B0">
        <w:rPr>
          <w:rFonts w:ascii="Times New Roman" w:eastAsia="標楷體" w:hAnsi="Times New Roman"/>
          <w:sz w:val="24"/>
          <w:szCs w:val="24"/>
        </w:rPr>
        <w:t>2019</w:t>
      </w:r>
      <w:r w:rsidRPr="00F321B0">
        <w:rPr>
          <w:rFonts w:ascii="Times New Roman" w:eastAsia="標楷體" w:hAnsi="Times New Roman"/>
          <w:sz w:val="24"/>
          <w:szCs w:val="24"/>
        </w:rPr>
        <w:t>年</w:t>
      </w:r>
      <w:r w:rsidRPr="00F321B0">
        <w:rPr>
          <w:rFonts w:ascii="Times New Roman" w:eastAsia="標楷體" w:hAnsi="Times New Roman"/>
          <w:sz w:val="24"/>
          <w:szCs w:val="24"/>
        </w:rPr>
        <w:t>5</w:t>
      </w:r>
      <w:r w:rsidRPr="00F321B0">
        <w:rPr>
          <w:rFonts w:ascii="Times New Roman" w:eastAsia="標楷體" w:hAnsi="Times New Roman"/>
          <w:sz w:val="24"/>
          <w:szCs w:val="24"/>
        </w:rPr>
        <w:t>月。承上，如當時</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與</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達成的口頭協定既不包括</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可獲分佣金的情況、佣金比例基準</w:t>
      </w:r>
      <w:r w:rsidRPr="00F321B0">
        <w:rPr>
          <w:rFonts w:ascii="Times New Roman" w:eastAsia="標楷體" w:hAnsi="Times New Roman"/>
          <w:sz w:val="24"/>
          <w:szCs w:val="24"/>
        </w:rPr>
        <w:t>(</w:t>
      </w:r>
      <w:r w:rsidRPr="00F321B0">
        <w:rPr>
          <w:rFonts w:ascii="Times New Roman" w:eastAsia="標楷體" w:hAnsi="Times New Roman"/>
          <w:sz w:val="24"/>
          <w:szCs w:val="24"/>
        </w:rPr>
        <w:t>而是按</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要求的數目辦理</w:t>
      </w:r>
      <w:r w:rsidRPr="00F321B0">
        <w:rPr>
          <w:rFonts w:ascii="Times New Roman" w:eastAsia="標楷體" w:hAnsi="Times New Roman"/>
          <w:sz w:val="24"/>
          <w:szCs w:val="24"/>
        </w:rPr>
        <w:t>)</w:t>
      </w:r>
      <w:r w:rsidRPr="00F321B0">
        <w:rPr>
          <w:rFonts w:ascii="Times New Roman" w:eastAsia="標楷體" w:hAnsi="Times New Roman"/>
          <w:sz w:val="24"/>
          <w:szCs w:val="24"/>
        </w:rPr>
        <w:t>，又不包括付款階段等，那麼該所謂「口頭協定」是否具備足夠肯定</w:t>
      </w:r>
      <w:r w:rsidRPr="00F321B0">
        <w:rPr>
          <w:rFonts w:ascii="Times New Roman" w:eastAsia="標楷體" w:hAnsi="Times New Roman"/>
          <w:sz w:val="24"/>
          <w:szCs w:val="24"/>
        </w:rPr>
        <w:t>(sufficiently certain)</w:t>
      </w:r>
      <w:r w:rsidRPr="00F321B0">
        <w:rPr>
          <w:rFonts w:ascii="Times New Roman" w:eastAsia="標楷體" w:hAnsi="Times New Roman"/>
          <w:sz w:val="24"/>
          <w:szCs w:val="24"/>
        </w:rPr>
        <w:t>的條款以及是否完整</w:t>
      </w:r>
      <w:r w:rsidR="001C6851">
        <w:rPr>
          <w:rFonts w:ascii="Times New Roman" w:eastAsia="標楷體" w:hAnsi="Times New Roman"/>
          <w:sz w:val="24"/>
          <w:szCs w:val="24"/>
        </w:rPr>
        <w:t>(complete)</w:t>
      </w:r>
      <w:r w:rsidRPr="00F321B0">
        <w:rPr>
          <w:rFonts w:ascii="Times New Roman" w:eastAsia="標楷體" w:hAnsi="Times New Roman"/>
          <w:sz w:val="24"/>
          <w:szCs w:val="24"/>
        </w:rPr>
        <w:t>而可被予以執行的效力</w:t>
      </w:r>
      <w:r w:rsidR="001C6851">
        <w:rPr>
          <w:rFonts w:ascii="Times New Roman" w:eastAsia="標楷體" w:hAnsi="Times New Roman"/>
          <w:sz w:val="24"/>
          <w:szCs w:val="24"/>
        </w:rPr>
        <w:t>(enforceable)</w:t>
      </w:r>
      <w:r w:rsidRPr="00F321B0">
        <w:rPr>
          <w:rFonts w:ascii="Times New Roman" w:eastAsia="標楷體" w:hAnsi="Times New Roman"/>
          <w:sz w:val="24"/>
          <w:szCs w:val="24"/>
        </w:rPr>
        <w:t>亦成疑問。</w:t>
      </w:r>
    </w:p>
    <w:p w:rsidR="00F321B0" w:rsidRPr="00F321B0" w:rsidRDefault="00F321B0" w:rsidP="00F321B0">
      <w:pPr>
        <w:pStyle w:val="a9"/>
        <w:tabs>
          <w:tab w:val="left" w:pos="426"/>
        </w:tabs>
        <w:overflowPunct w:val="0"/>
        <w:autoSpaceDE w:val="0"/>
        <w:autoSpaceDN w:val="0"/>
        <w:ind w:left="426"/>
        <w:jc w:val="both"/>
        <w:rPr>
          <w:rFonts w:ascii="Times New Roman" w:eastAsia="標楷體" w:hAnsi="Times New Roman"/>
          <w:sz w:val="24"/>
          <w:szCs w:val="24"/>
        </w:rPr>
      </w:pPr>
    </w:p>
    <w:p w:rsidR="00F321B0" w:rsidRPr="00F321B0" w:rsidRDefault="00F321B0"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第四，明顯地，</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的證供已完全推翻</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於</w:t>
      </w:r>
      <w:r w:rsidRPr="00F321B0">
        <w:rPr>
          <w:rFonts w:ascii="Times New Roman" w:eastAsia="標楷體" w:hAnsi="Times New Roman"/>
          <w:sz w:val="24"/>
          <w:szCs w:val="24"/>
        </w:rPr>
        <w:t>2020</w:t>
      </w:r>
      <w:r w:rsidRPr="00F321B0">
        <w:rPr>
          <w:rFonts w:ascii="Times New Roman" w:eastAsia="標楷體" w:hAnsi="Times New Roman"/>
          <w:sz w:val="24"/>
          <w:szCs w:val="24"/>
        </w:rPr>
        <w:t>年</w:t>
      </w:r>
      <w:r w:rsidRPr="00F321B0">
        <w:rPr>
          <w:rFonts w:ascii="Times New Roman" w:eastAsia="標楷體" w:hAnsi="Times New Roman"/>
          <w:sz w:val="24"/>
          <w:szCs w:val="24"/>
        </w:rPr>
        <w:t>9</w:t>
      </w:r>
      <w:r w:rsidRPr="00F321B0">
        <w:rPr>
          <w:rFonts w:ascii="Times New Roman" w:eastAsia="標楷體" w:hAnsi="Times New Roman"/>
          <w:sz w:val="24"/>
          <w:szCs w:val="24"/>
        </w:rPr>
        <w:t>月</w:t>
      </w:r>
      <w:r w:rsidRPr="00F321B0">
        <w:rPr>
          <w:rFonts w:ascii="Times New Roman" w:eastAsia="標楷體" w:hAnsi="Times New Roman"/>
          <w:sz w:val="24"/>
          <w:szCs w:val="24"/>
        </w:rPr>
        <w:t>30</w:t>
      </w:r>
      <w:r w:rsidRPr="00F321B0">
        <w:rPr>
          <w:rFonts w:ascii="Times New Roman" w:eastAsia="標楷體" w:hAnsi="Times New Roman"/>
          <w:sz w:val="24"/>
          <w:szCs w:val="24"/>
        </w:rPr>
        <w:t>日的回覆及上訴理由陳述書中聲稱指「</w:t>
      </w:r>
      <w:r w:rsidR="00503F15">
        <w:rPr>
          <w:rFonts w:ascii="Times New Roman" w:eastAsia="標楷體" w:hAnsi="Times New Roman" w:hint="eastAsia"/>
          <w:sz w:val="24"/>
          <w:szCs w:val="24"/>
        </w:rPr>
        <w:t>[</w:t>
      </w:r>
      <w:r w:rsidR="008D62E4">
        <w:rPr>
          <w:rFonts w:ascii="Times New Roman" w:eastAsia="標楷體" w:hAnsi="Times New Roman"/>
          <w:sz w:val="24"/>
          <w:szCs w:val="24"/>
        </w:rPr>
        <w:t>E</w:t>
      </w:r>
      <w:r w:rsidR="008D62E4">
        <w:rPr>
          <w:rFonts w:ascii="Times New Roman" w:eastAsia="標楷體" w:hAnsi="Times New Roman"/>
          <w:sz w:val="24"/>
          <w:szCs w:val="24"/>
        </w:rPr>
        <w:t>先生</w:t>
      </w:r>
      <w:r w:rsidR="00503F15">
        <w:rPr>
          <w:rFonts w:ascii="Times New Roman" w:eastAsia="標楷體" w:hAnsi="Times New Roman" w:hint="eastAsia"/>
          <w:sz w:val="24"/>
          <w:szCs w:val="24"/>
        </w:rPr>
        <w:t>]</w:t>
      </w:r>
      <w:r w:rsidRPr="00F321B0">
        <w:rPr>
          <w:rFonts w:ascii="Times New Roman" w:eastAsia="標楷體" w:hAnsi="Times New Roman"/>
          <w:sz w:val="24"/>
          <w:szCs w:val="24"/>
        </w:rPr>
        <w:t>與本公司</w:t>
      </w:r>
      <w:r w:rsidR="00C45BC1">
        <w:rPr>
          <w:rFonts w:ascii="Times New Roman" w:eastAsia="標楷體" w:hAnsi="Times New Roman" w:hint="eastAsia"/>
          <w:sz w:val="24"/>
          <w:szCs w:val="24"/>
        </w:rPr>
        <w:t>[C</w:t>
      </w:r>
      <w:r w:rsidR="00C45BC1">
        <w:rPr>
          <w:rFonts w:ascii="Times New Roman" w:eastAsia="標楷體" w:hAnsi="Times New Roman" w:hint="eastAsia"/>
          <w:sz w:val="24"/>
          <w:szCs w:val="24"/>
          <w:lang w:eastAsia="zh-HK"/>
        </w:rPr>
        <w:t>職位</w:t>
      </w:r>
      <w:r w:rsidR="00C45BC1">
        <w:rPr>
          <w:rFonts w:ascii="Times New Roman" w:eastAsia="標楷體" w:hAnsi="Times New Roman" w:hint="eastAsia"/>
          <w:sz w:val="24"/>
          <w:szCs w:val="24"/>
        </w:rPr>
        <w:t>]</w:t>
      </w:r>
      <w:r w:rsidRPr="00F321B0">
        <w:rPr>
          <w:rFonts w:ascii="Times New Roman" w:eastAsia="標楷體" w:hAnsi="Times New Roman"/>
          <w:sz w:val="24"/>
          <w:szCs w:val="24"/>
        </w:rPr>
        <w:t>股東</w:t>
      </w:r>
      <w:r w:rsidRPr="00F321B0">
        <w:rPr>
          <w:rFonts w:ascii="Times New Roman" w:eastAsia="標楷體" w:hAnsi="Times New Roman"/>
          <w:b/>
          <w:sz w:val="24"/>
          <w:szCs w:val="24"/>
          <w:u w:val="single"/>
        </w:rPr>
        <w:t>沒有任何關係</w:t>
      </w:r>
      <w:r w:rsidRPr="00F321B0">
        <w:rPr>
          <w:rFonts w:ascii="Times New Roman" w:eastAsia="標楷體" w:hAnsi="Times New Roman"/>
          <w:sz w:val="24"/>
          <w:szCs w:val="24"/>
        </w:rPr>
        <w:t>，屬於</w:t>
      </w:r>
      <w:r w:rsidRPr="00F321B0">
        <w:rPr>
          <w:rFonts w:ascii="Times New Roman" w:eastAsia="標楷體" w:hAnsi="Times New Roman"/>
          <w:b/>
          <w:sz w:val="24"/>
          <w:szCs w:val="24"/>
          <w:u w:val="single"/>
        </w:rPr>
        <w:t>不相關人士</w:t>
      </w:r>
      <w:r w:rsidRPr="00F321B0">
        <w:rPr>
          <w:rFonts w:ascii="Times New Roman" w:eastAsia="標楷體" w:hAnsi="Times New Roman"/>
          <w:sz w:val="24"/>
          <w:szCs w:val="24"/>
        </w:rPr>
        <w:t xml:space="preserve"> </w:t>
      </w:r>
      <w:r w:rsidRPr="00F321B0">
        <w:rPr>
          <w:rFonts w:ascii="Times New Roman" w:eastAsia="標楷體" w:hAnsi="Times New Roman"/>
          <w:b/>
          <w:sz w:val="24"/>
          <w:szCs w:val="24"/>
          <w:u w:val="single"/>
        </w:rPr>
        <w:t>(</w:t>
      </w:r>
      <w:r w:rsidRPr="00F321B0">
        <w:rPr>
          <w:rFonts w:ascii="Times New Roman" w:eastAsia="標楷體" w:hAnsi="Times New Roman"/>
          <w:b/>
          <w:sz w:val="24"/>
          <w:szCs w:val="24"/>
          <w:u w:val="single"/>
        </w:rPr>
        <w:t>語氣強調</w:t>
      </w:r>
      <w:r w:rsidRPr="00F321B0">
        <w:rPr>
          <w:rFonts w:ascii="Times New Roman" w:eastAsia="標楷體" w:hAnsi="Times New Roman"/>
          <w:b/>
          <w:sz w:val="24"/>
          <w:szCs w:val="24"/>
          <w:u w:val="single"/>
        </w:rPr>
        <w:t>)</w:t>
      </w:r>
      <w:r w:rsidRPr="00F321B0">
        <w:rPr>
          <w:rFonts w:ascii="Times New Roman" w:eastAsia="標楷體" w:hAnsi="Times New Roman"/>
          <w:sz w:val="24"/>
          <w:szCs w:val="24"/>
        </w:rPr>
        <w:t>」。至於</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當時為何要隱瞞稅務局</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與</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是相識及他們兩家人多年的關係，甚至向稅務局作出虛假的回覆，及在上訴理由陳述書一再強調，</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並沒有提供任何合理解釋。</w:t>
      </w:r>
    </w:p>
    <w:p w:rsidR="00F321B0" w:rsidRPr="00F321B0" w:rsidRDefault="00F321B0" w:rsidP="001C6851">
      <w:pPr>
        <w:pStyle w:val="a9"/>
        <w:overflowPunct w:val="0"/>
        <w:autoSpaceDE w:val="0"/>
        <w:autoSpaceDN w:val="0"/>
        <w:jc w:val="both"/>
        <w:rPr>
          <w:rFonts w:ascii="Times New Roman" w:eastAsia="標楷體" w:hAnsi="Times New Roman"/>
          <w:sz w:val="24"/>
          <w:szCs w:val="24"/>
        </w:rPr>
      </w:pPr>
    </w:p>
    <w:p w:rsidR="00F321B0" w:rsidRPr="00F321B0" w:rsidRDefault="00F321B0"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第五，於</w:t>
      </w:r>
      <w:r w:rsidRPr="00F321B0">
        <w:rPr>
          <w:rFonts w:ascii="Times New Roman" w:eastAsia="標楷體" w:hAnsi="Times New Roman"/>
          <w:sz w:val="24"/>
          <w:szCs w:val="24"/>
        </w:rPr>
        <w:t>2020</w:t>
      </w:r>
      <w:r w:rsidRPr="00F321B0">
        <w:rPr>
          <w:rFonts w:ascii="Times New Roman" w:eastAsia="標楷體" w:hAnsi="Times New Roman"/>
          <w:sz w:val="24"/>
          <w:szCs w:val="24"/>
        </w:rPr>
        <w:t>年</w:t>
      </w:r>
      <w:r w:rsidRPr="00F321B0">
        <w:rPr>
          <w:rFonts w:ascii="Times New Roman" w:eastAsia="標楷體" w:hAnsi="Times New Roman"/>
          <w:sz w:val="24"/>
          <w:szCs w:val="24"/>
        </w:rPr>
        <w:t>9</w:t>
      </w:r>
      <w:r w:rsidRPr="00F321B0">
        <w:rPr>
          <w:rFonts w:ascii="Times New Roman" w:eastAsia="標楷體" w:hAnsi="Times New Roman"/>
          <w:sz w:val="24"/>
          <w:szCs w:val="24"/>
        </w:rPr>
        <w:t>月</w:t>
      </w:r>
      <w:r w:rsidRPr="00F321B0">
        <w:rPr>
          <w:rFonts w:ascii="Times New Roman" w:eastAsia="標楷體" w:hAnsi="Times New Roman"/>
          <w:sz w:val="24"/>
          <w:szCs w:val="24"/>
        </w:rPr>
        <w:t>30</w:t>
      </w:r>
      <w:r w:rsidRPr="00F321B0">
        <w:rPr>
          <w:rFonts w:ascii="Times New Roman" w:eastAsia="標楷體" w:hAnsi="Times New Roman"/>
          <w:sz w:val="24"/>
          <w:szCs w:val="24"/>
        </w:rPr>
        <w:t>日的回覆，</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提到該筆聲稱佣金「沒有憑證」，是以「現金</w:t>
      </w:r>
      <w:proofErr w:type="gramStart"/>
      <w:r w:rsidRPr="00F321B0">
        <w:rPr>
          <w:rFonts w:ascii="Times New Roman" w:eastAsia="標楷體" w:hAnsi="Times New Roman"/>
          <w:sz w:val="24"/>
          <w:szCs w:val="24"/>
        </w:rPr>
        <w:t>方式交收</w:t>
      </w:r>
      <w:proofErr w:type="gramEnd"/>
      <w:r w:rsidRPr="00F321B0">
        <w:rPr>
          <w:rFonts w:ascii="Times New Roman" w:eastAsia="標楷體" w:hAnsi="Times New Roman"/>
          <w:sz w:val="24"/>
          <w:szCs w:val="24"/>
        </w:rPr>
        <w:t>」，而付款日期則大約是</w:t>
      </w:r>
      <w:r w:rsidRPr="00F321B0">
        <w:rPr>
          <w:rFonts w:ascii="Times New Roman" w:eastAsia="標楷體" w:hAnsi="Times New Roman"/>
          <w:sz w:val="24"/>
          <w:szCs w:val="24"/>
        </w:rPr>
        <w:t>2019</w:t>
      </w:r>
      <w:r w:rsidRPr="00F321B0">
        <w:rPr>
          <w:rFonts w:ascii="Times New Roman" w:eastAsia="標楷體" w:hAnsi="Times New Roman"/>
          <w:sz w:val="24"/>
          <w:szCs w:val="24"/>
        </w:rPr>
        <w:t>年</w:t>
      </w:r>
      <w:r w:rsidRPr="00F321B0">
        <w:rPr>
          <w:rFonts w:ascii="Times New Roman" w:eastAsia="標楷體" w:hAnsi="Times New Roman"/>
          <w:sz w:val="24"/>
          <w:szCs w:val="24"/>
        </w:rPr>
        <w:t>5</w:t>
      </w:r>
      <w:r w:rsidRPr="00F321B0">
        <w:rPr>
          <w:rFonts w:ascii="Times New Roman" w:eastAsia="標楷體" w:hAnsi="Times New Roman"/>
          <w:sz w:val="24"/>
          <w:szCs w:val="24"/>
        </w:rPr>
        <w:t>月。於</w:t>
      </w:r>
      <w:r w:rsidRPr="00F321B0">
        <w:rPr>
          <w:rFonts w:ascii="Times New Roman" w:eastAsia="標楷體" w:hAnsi="Times New Roman"/>
          <w:sz w:val="24"/>
          <w:szCs w:val="24"/>
        </w:rPr>
        <w:t>2020</w:t>
      </w:r>
      <w:r w:rsidRPr="00F321B0">
        <w:rPr>
          <w:rFonts w:ascii="Times New Roman" w:eastAsia="標楷體" w:hAnsi="Times New Roman"/>
          <w:sz w:val="24"/>
          <w:szCs w:val="24"/>
        </w:rPr>
        <w:t>年</w:t>
      </w:r>
      <w:r w:rsidRPr="00F321B0">
        <w:rPr>
          <w:rFonts w:ascii="Times New Roman" w:eastAsia="標楷體" w:hAnsi="Times New Roman"/>
          <w:sz w:val="24"/>
          <w:szCs w:val="24"/>
        </w:rPr>
        <w:t>10</w:t>
      </w:r>
      <w:r w:rsidRPr="00F321B0">
        <w:rPr>
          <w:rFonts w:ascii="Times New Roman" w:eastAsia="標楷體" w:hAnsi="Times New Roman"/>
          <w:sz w:val="24"/>
          <w:szCs w:val="24"/>
        </w:rPr>
        <w:t>月</w:t>
      </w:r>
      <w:r w:rsidRPr="00F321B0">
        <w:rPr>
          <w:rFonts w:ascii="Times New Roman" w:eastAsia="標楷體" w:hAnsi="Times New Roman"/>
          <w:sz w:val="24"/>
          <w:szCs w:val="24"/>
        </w:rPr>
        <w:t>28</w:t>
      </w:r>
      <w:r w:rsidRPr="00F321B0">
        <w:rPr>
          <w:rFonts w:ascii="Times New Roman" w:eastAsia="標楷體" w:hAnsi="Times New Roman"/>
          <w:sz w:val="24"/>
          <w:szCs w:val="24"/>
        </w:rPr>
        <w:t>日的查詢，稅務局要求</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確認「公司每次支付</w:t>
      </w:r>
      <w:r w:rsidR="00503F15">
        <w:rPr>
          <w:rFonts w:ascii="Times New Roman" w:eastAsia="標楷體" w:hAnsi="Times New Roman" w:hint="eastAsia"/>
          <w:sz w:val="24"/>
          <w:szCs w:val="24"/>
        </w:rPr>
        <w:t>[</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00503F15">
        <w:rPr>
          <w:rFonts w:ascii="Times New Roman" w:eastAsia="標楷體" w:hAnsi="Times New Roman" w:hint="eastAsia"/>
          <w:sz w:val="24"/>
          <w:szCs w:val="24"/>
        </w:rPr>
        <w:t>]</w:t>
      </w:r>
      <w:r w:rsidRPr="00F321B0">
        <w:rPr>
          <w:rFonts w:ascii="Times New Roman" w:eastAsia="標楷體" w:hAnsi="Times New Roman"/>
          <w:sz w:val="24"/>
          <w:szCs w:val="24"/>
        </w:rPr>
        <w:t>佣金的記錄方法、</w:t>
      </w:r>
      <w:r w:rsidR="00503F15">
        <w:rPr>
          <w:rFonts w:ascii="Times New Roman" w:eastAsia="標楷體" w:hAnsi="Times New Roman" w:hint="eastAsia"/>
          <w:sz w:val="24"/>
          <w:szCs w:val="24"/>
        </w:rPr>
        <w:t>[</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00503F15">
        <w:rPr>
          <w:rFonts w:ascii="Times New Roman" w:eastAsia="標楷體" w:hAnsi="Times New Roman" w:hint="eastAsia"/>
          <w:sz w:val="24"/>
          <w:szCs w:val="24"/>
        </w:rPr>
        <w:t>]</w:t>
      </w:r>
      <w:r w:rsidRPr="00F321B0">
        <w:rPr>
          <w:rFonts w:ascii="Times New Roman" w:eastAsia="標楷體" w:hAnsi="Times New Roman"/>
          <w:sz w:val="24"/>
          <w:szCs w:val="24"/>
        </w:rPr>
        <w:t>每次收取佣金所發出的憑證及提供證明文件</w:t>
      </w:r>
      <w:r w:rsidRPr="00F321B0">
        <w:rPr>
          <w:rFonts w:ascii="Times New Roman" w:eastAsia="標楷體" w:hAnsi="Times New Roman"/>
          <w:sz w:val="24"/>
          <w:szCs w:val="24"/>
        </w:rPr>
        <w:t>(</w:t>
      </w:r>
      <w:r w:rsidRPr="00F321B0">
        <w:rPr>
          <w:rFonts w:ascii="Times New Roman" w:eastAsia="標楷體" w:hAnsi="Times New Roman"/>
          <w:sz w:val="24"/>
          <w:szCs w:val="24"/>
        </w:rPr>
        <w:t>包括銀行記錄</w:t>
      </w:r>
      <w:r w:rsidRPr="00F321B0">
        <w:rPr>
          <w:rFonts w:ascii="Times New Roman" w:eastAsia="標楷體" w:hAnsi="Times New Roman"/>
          <w:sz w:val="24"/>
          <w:szCs w:val="24"/>
        </w:rPr>
        <w:t>)</w:t>
      </w:r>
      <w:r w:rsidRPr="00F321B0">
        <w:rPr>
          <w:rFonts w:ascii="Times New Roman" w:eastAsia="標楷體" w:hAnsi="Times New Roman"/>
          <w:sz w:val="24"/>
          <w:szCs w:val="24"/>
        </w:rPr>
        <w:t>，顯示每次公司從銀行提取現金從而支付</w:t>
      </w:r>
      <w:r w:rsidR="00503F15">
        <w:rPr>
          <w:rFonts w:ascii="Times New Roman" w:eastAsia="標楷體" w:hAnsi="Times New Roman" w:hint="eastAsia"/>
          <w:sz w:val="24"/>
          <w:szCs w:val="24"/>
        </w:rPr>
        <w:t>[E</w:t>
      </w:r>
      <w:r w:rsidR="00503F15">
        <w:rPr>
          <w:rFonts w:ascii="Times New Roman" w:eastAsia="標楷體" w:hAnsi="Times New Roman" w:hint="eastAsia"/>
          <w:sz w:val="24"/>
          <w:szCs w:val="24"/>
          <w:lang w:eastAsia="zh-HK"/>
        </w:rPr>
        <w:t>先生</w:t>
      </w:r>
      <w:r w:rsidR="00503F15">
        <w:rPr>
          <w:rFonts w:ascii="Times New Roman" w:eastAsia="標楷體" w:hAnsi="Times New Roman" w:hint="eastAsia"/>
          <w:sz w:val="24"/>
          <w:szCs w:val="24"/>
        </w:rPr>
        <w:t>]</w:t>
      </w:r>
      <w:r w:rsidRPr="00F321B0">
        <w:rPr>
          <w:rFonts w:ascii="Times New Roman" w:eastAsia="標楷體" w:hAnsi="Times New Roman"/>
          <w:sz w:val="24"/>
          <w:szCs w:val="24"/>
        </w:rPr>
        <w:t>佣金的資料」。</w:t>
      </w:r>
    </w:p>
    <w:p w:rsidR="00F321B0" w:rsidRPr="00F321B0" w:rsidRDefault="00F321B0" w:rsidP="001C6851">
      <w:pPr>
        <w:pStyle w:val="a9"/>
        <w:overflowPunct w:val="0"/>
        <w:autoSpaceDE w:val="0"/>
        <w:autoSpaceDN w:val="0"/>
        <w:jc w:val="both"/>
        <w:rPr>
          <w:rFonts w:ascii="Times New Roman" w:eastAsia="標楷體" w:hAnsi="Times New Roman"/>
          <w:sz w:val="24"/>
          <w:szCs w:val="24"/>
        </w:rPr>
      </w:pPr>
    </w:p>
    <w:p w:rsidR="00F321B0" w:rsidRPr="00F321B0" w:rsidRDefault="00F321B0"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根據</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於</w:t>
      </w:r>
      <w:r w:rsidRPr="00F321B0">
        <w:rPr>
          <w:rFonts w:ascii="Times New Roman" w:eastAsia="標楷體" w:hAnsi="Times New Roman"/>
          <w:sz w:val="24"/>
          <w:szCs w:val="24"/>
        </w:rPr>
        <w:t>2020</w:t>
      </w:r>
      <w:r w:rsidRPr="00F321B0">
        <w:rPr>
          <w:rFonts w:ascii="Times New Roman" w:eastAsia="標楷體" w:hAnsi="Times New Roman"/>
          <w:sz w:val="24"/>
          <w:szCs w:val="24"/>
        </w:rPr>
        <w:t>年</w:t>
      </w:r>
      <w:r w:rsidRPr="00F321B0">
        <w:rPr>
          <w:rFonts w:ascii="Times New Roman" w:eastAsia="標楷體" w:hAnsi="Times New Roman"/>
          <w:sz w:val="24"/>
          <w:szCs w:val="24"/>
        </w:rPr>
        <w:t>11</w:t>
      </w:r>
      <w:r w:rsidRPr="00F321B0">
        <w:rPr>
          <w:rFonts w:ascii="Times New Roman" w:eastAsia="標楷體" w:hAnsi="Times New Roman"/>
          <w:sz w:val="24"/>
          <w:szCs w:val="24"/>
        </w:rPr>
        <w:t>月</w:t>
      </w:r>
      <w:r w:rsidRPr="00F321B0">
        <w:rPr>
          <w:rFonts w:ascii="Times New Roman" w:eastAsia="標楷體" w:hAnsi="Times New Roman"/>
          <w:sz w:val="24"/>
          <w:szCs w:val="24"/>
        </w:rPr>
        <w:t>23</w:t>
      </w:r>
      <w:r w:rsidRPr="00F321B0">
        <w:rPr>
          <w:rFonts w:ascii="Times New Roman" w:eastAsia="標楷體" w:hAnsi="Times New Roman"/>
          <w:sz w:val="24"/>
          <w:szCs w:val="24"/>
        </w:rPr>
        <w:t>日的回覆，</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只提出「</w:t>
      </w:r>
      <w:r w:rsidRPr="00F321B0">
        <w:rPr>
          <w:rFonts w:ascii="Times New Roman" w:eastAsia="標楷體" w:hAnsi="Times New Roman"/>
          <w:sz w:val="24"/>
          <w:szCs w:val="24"/>
        </w:rPr>
        <w:t>…</w:t>
      </w:r>
      <w:proofErr w:type="gramStart"/>
      <w:r w:rsidRPr="00F321B0">
        <w:rPr>
          <w:rFonts w:ascii="Times New Roman" w:eastAsia="標楷體" w:hAnsi="Times New Roman"/>
          <w:sz w:val="24"/>
          <w:szCs w:val="24"/>
        </w:rPr>
        <w:t>我司給予</w:t>
      </w:r>
      <w:proofErr w:type="gramEnd"/>
      <w:r w:rsidR="00503F15">
        <w:rPr>
          <w:rFonts w:ascii="Times New Roman" w:eastAsia="標楷體" w:hAnsi="Times New Roman" w:hint="eastAsia"/>
          <w:sz w:val="24"/>
          <w:szCs w:val="24"/>
        </w:rPr>
        <w:t>[</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00503F15">
        <w:rPr>
          <w:rFonts w:ascii="Times New Roman" w:eastAsia="標楷體" w:hAnsi="Times New Roman" w:hint="eastAsia"/>
          <w:sz w:val="24"/>
          <w:szCs w:val="24"/>
        </w:rPr>
        <w:t>]</w:t>
      </w:r>
      <w:r w:rsidRPr="00F321B0">
        <w:rPr>
          <w:rFonts w:ascii="Times New Roman" w:eastAsia="標楷體" w:hAnsi="Times New Roman"/>
          <w:sz w:val="24"/>
          <w:szCs w:val="24"/>
        </w:rPr>
        <w:t>的佣金顧問費由股東</w:t>
      </w:r>
      <w:r w:rsidR="00503F15">
        <w:rPr>
          <w:rFonts w:ascii="Times New Roman" w:eastAsia="標楷體" w:hAnsi="Times New Roman" w:hint="eastAsia"/>
          <w:sz w:val="24"/>
          <w:szCs w:val="24"/>
        </w:rPr>
        <w:t>[B</w:t>
      </w:r>
      <w:r w:rsidR="00503F15">
        <w:rPr>
          <w:rFonts w:ascii="Times New Roman" w:eastAsia="標楷體" w:hAnsi="Times New Roman" w:hint="eastAsia"/>
          <w:sz w:val="24"/>
          <w:szCs w:val="24"/>
          <w:lang w:eastAsia="zh-HK"/>
        </w:rPr>
        <w:t>女士</w:t>
      </w:r>
      <w:r w:rsidR="00503F15">
        <w:rPr>
          <w:rFonts w:ascii="Times New Roman" w:eastAsia="標楷體" w:hAnsi="Times New Roman" w:hint="eastAsia"/>
          <w:sz w:val="24"/>
          <w:szCs w:val="24"/>
        </w:rPr>
        <w:t>]</w:t>
      </w:r>
      <w:r w:rsidRPr="00F321B0">
        <w:rPr>
          <w:rFonts w:ascii="Times New Roman" w:eastAsia="標楷體" w:hAnsi="Times New Roman"/>
          <w:sz w:val="24"/>
          <w:szCs w:val="24"/>
        </w:rPr>
        <w:t>在國內支付現金給予</w:t>
      </w:r>
      <w:r w:rsidR="00503F15">
        <w:rPr>
          <w:rFonts w:ascii="Times New Roman" w:eastAsia="標楷體" w:hAnsi="Times New Roman" w:hint="eastAsia"/>
          <w:sz w:val="24"/>
          <w:szCs w:val="24"/>
        </w:rPr>
        <w:t>[</w:t>
      </w:r>
      <w:r w:rsidR="008D62E4">
        <w:rPr>
          <w:rFonts w:ascii="Times New Roman" w:eastAsia="標楷體" w:hAnsi="Times New Roman"/>
          <w:sz w:val="24"/>
          <w:szCs w:val="24"/>
        </w:rPr>
        <w:t>E</w:t>
      </w:r>
      <w:r w:rsidR="008D62E4">
        <w:rPr>
          <w:rFonts w:ascii="Times New Roman" w:eastAsia="標楷體" w:hAnsi="Times New Roman"/>
          <w:sz w:val="24"/>
          <w:szCs w:val="24"/>
        </w:rPr>
        <w:t>先生</w:t>
      </w:r>
      <w:r w:rsidR="00503F15">
        <w:rPr>
          <w:rFonts w:ascii="Times New Roman" w:eastAsia="標楷體" w:hAnsi="Times New Roman" w:hint="eastAsia"/>
          <w:sz w:val="24"/>
          <w:szCs w:val="24"/>
        </w:rPr>
        <w:t>]</w:t>
      </w:r>
      <w:r w:rsidRPr="00F321B0">
        <w:rPr>
          <w:rFonts w:ascii="Times New Roman" w:eastAsia="標楷體" w:hAnsi="Times New Roman"/>
          <w:sz w:val="24"/>
          <w:szCs w:val="24"/>
        </w:rPr>
        <w:t>，而公司則和</w:t>
      </w:r>
      <w:r w:rsidR="00503F15">
        <w:rPr>
          <w:rFonts w:ascii="Times New Roman" w:eastAsia="標楷體" w:hAnsi="Times New Roman" w:hint="eastAsia"/>
          <w:sz w:val="24"/>
          <w:szCs w:val="24"/>
        </w:rPr>
        <w:t>[B</w:t>
      </w:r>
      <w:r w:rsidR="00503F15">
        <w:rPr>
          <w:rFonts w:ascii="Times New Roman" w:eastAsia="標楷體" w:hAnsi="Times New Roman" w:hint="eastAsia"/>
          <w:sz w:val="24"/>
          <w:szCs w:val="24"/>
          <w:lang w:eastAsia="zh-HK"/>
        </w:rPr>
        <w:t>女士</w:t>
      </w:r>
      <w:r w:rsidR="00503F15">
        <w:rPr>
          <w:rFonts w:ascii="Times New Roman" w:eastAsia="標楷體" w:hAnsi="Times New Roman" w:hint="eastAsia"/>
          <w:sz w:val="24"/>
          <w:szCs w:val="24"/>
        </w:rPr>
        <w:t>]</w:t>
      </w:r>
      <w:r w:rsidRPr="00F321B0">
        <w:rPr>
          <w:rFonts w:ascii="Times New Roman" w:eastAsia="標楷體" w:hAnsi="Times New Roman"/>
          <w:sz w:val="24"/>
          <w:szCs w:val="24"/>
        </w:rPr>
        <w:t>股東在公司的往來帳之間對數」。</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沒有提供稅務局要求關於支付</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佣金的記錄方法、</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收取佣金後發出的憑證或其他證明文件顯示</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從銀行提取現金支付</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或註明該等稅務局要求的文件的存在。</w:t>
      </w:r>
    </w:p>
    <w:p w:rsidR="00F321B0" w:rsidRPr="00F321B0" w:rsidRDefault="00F321B0" w:rsidP="001C6851">
      <w:pPr>
        <w:pStyle w:val="a9"/>
        <w:overflowPunct w:val="0"/>
        <w:autoSpaceDE w:val="0"/>
        <w:autoSpaceDN w:val="0"/>
        <w:jc w:val="both"/>
        <w:rPr>
          <w:rFonts w:ascii="Times New Roman" w:eastAsia="標楷體" w:hAnsi="Times New Roman"/>
          <w:sz w:val="24"/>
          <w:szCs w:val="24"/>
        </w:rPr>
      </w:pPr>
    </w:p>
    <w:p w:rsidR="00F321B0" w:rsidRPr="00F321B0" w:rsidRDefault="00CC615B"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亦未有披露與</w:t>
      </w:r>
      <w:r>
        <w:rPr>
          <w:rFonts w:ascii="Times New Roman" w:eastAsia="標楷體" w:hAnsi="Times New Roman"/>
          <w:sz w:val="24"/>
          <w:szCs w:val="24"/>
        </w:rPr>
        <w:t>B</w:t>
      </w:r>
      <w:r>
        <w:rPr>
          <w:rFonts w:ascii="Times New Roman" w:eastAsia="標楷體" w:hAnsi="Times New Roman"/>
          <w:sz w:val="24"/>
          <w:szCs w:val="24"/>
        </w:rPr>
        <w:t>女士</w:t>
      </w:r>
      <w:r w:rsidR="00F321B0" w:rsidRPr="00F321B0">
        <w:rPr>
          <w:rFonts w:ascii="Times New Roman" w:eastAsia="標楷體" w:hAnsi="Times New Roman"/>
          <w:sz w:val="24"/>
          <w:szCs w:val="24"/>
        </w:rPr>
        <w:t>之間的「往來賬」，不過，即使</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提供該等「往來帳」，</w:t>
      </w:r>
      <w:r>
        <w:rPr>
          <w:rFonts w:ascii="Times New Roman" w:eastAsia="標楷體" w:hAnsi="Times New Roman"/>
          <w:sz w:val="24"/>
          <w:szCs w:val="24"/>
        </w:rPr>
        <w:t>B</w:t>
      </w:r>
      <w:r>
        <w:rPr>
          <w:rFonts w:ascii="Times New Roman" w:eastAsia="標楷體" w:hAnsi="Times New Roman"/>
          <w:sz w:val="24"/>
          <w:szCs w:val="24"/>
        </w:rPr>
        <w:t>女士</w:t>
      </w:r>
      <w:r w:rsidR="00F321B0" w:rsidRPr="00F321B0">
        <w:rPr>
          <w:rFonts w:ascii="Times New Roman" w:eastAsia="標楷體" w:hAnsi="Times New Roman"/>
          <w:sz w:val="24"/>
          <w:szCs w:val="24"/>
        </w:rPr>
        <w:t>的證供已確認它們仍不能準確顯示</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與</w:t>
      </w:r>
      <w:r>
        <w:rPr>
          <w:rFonts w:ascii="Times New Roman" w:eastAsia="標楷體" w:hAnsi="Times New Roman"/>
          <w:sz w:val="24"/>
          <w:szCs w:val="24"/>
        </w:rPr>
        <w:t>B</w:t>
      </w:r>
      <w:r>
        <w:rPr>
          <w:rFonts w:ascii="Times New Roman" w:eastAsia="標楷體" w:hAnsi="Times New Roman"/>
          <w:sz w:val="24"/>
          <w:szCs w:val="24"/>
        </w:rPr>
        <w:t>女士</w:t>
      </w:r>
      <w:r w:rsidR="00F321B0" w:rsidRPr="00F321B0">
        <w:rPr>
          <w:rFonts w:ascii="Times New Roman" w:eastAsia="標楷體" w:hAnsi="Times New Roman"/>
          <w:sz w:val="24"/>
          <w:szCs w:val="24"/>
        </w:rPr>
        <w:t>之間的相關「對數」過程。</w:t>
      </w:r>
    </w:p>
    <w:p w:rsidR="00F321B0" w:rsidRPr="00F321B0" w:rsidRDefault="00F321B0" w:rsidP="001C6851">
      <w:pPr>
        <w:pStyle w:val="aa"/>
        <w:overflowPunct w:val="0"/>
        <w:autoSpaceDE w:val="0"/>
        <w:autoSpaceDN w:val="0"/>
        <w:spacing w:after="0" w:line="240" w:lineRule="auto"/>
        <w:jc w:val="both"/>
        <w:rPr>
          <w:rFonts w:ascii="Times New Roman" w:eastAsia="標楷體" w:hAnsi="Times New Roman"/>
          <w:sz w:val="24"/>
          <w:szCs w:val="24"/>
        </w:rPr>
      </w:pPr>
    </w:p>
    <w:p w:rsidR="00F321B0" w:rsidRPr="00F321B0" w:rsidRDefault="00CC615B"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Pr>
          <w:rFonts w:ascii="Times New Roman" w:eastAsia="標楷體" w:hAnsi="Times New Roman"/>
          <w:sz w:val="24"/>
          <w:szCs w:val="24"/>
        </w:rPr>
        <w:t>B</w:t>
      </w:r>
      <w:r>
        <w:rPr>
          <w:rFonts w:ascii="Times New Roman" w:eastAsia="標楷體" w:hAnsi="Times New Roman"/>
          <w:sz w:val="24"/>
          <w:szCs w:val="24"/>
        </w:rPr>
        <w:t>女士</w:t>
      </w:r>
      <w:proofErr w:type="gramStart"/>
      <w:r w:rsidR="00F321B0" w:rsidRPr="00F321B0">
        <w:rPr>
          <w:rFonts w:ascii="Times New Roman" w:eastAsia="標楷體" w:hAnsi="Times New Roman"/>
          <w:sz w:val="24"/>
          <w:szCs w:val="24"/>
        </w:rPr>
        <w:t>作供時解釋</w:t>
      </w:r>
      <w:proofErr w:type="gramEnd"/>
      <w:r w:rsidR="00F321B0" w:rsidRPr="00F321B0">
        <w:rPr>
          <w:rFonts w:ascii="Times New Roman" w:eastAsia="標楷體" w:hAnsi="Times New Roman"/>
          <w:sz w:val="24"/>
          <w:szCs w:val="24"/>
        </w:rPr>
        <w:t>，</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是「細公司」，以家庭模式經營，沒有</w:t>
      </w:r>
      <w:proofErr w:type="gramStart"/>
      <w:r w:rsidR="00F321B0" w:rsidRPr="00F321B0">
        <w:rPr>
          <w:rFonts w:ascii="Times New Roman" w:eastAsia="標楷體" w:hAnsi="Times New Roman"/>
          <w:sz w:val="24"/>
          <w:szCs w:val="24"/>
        </w:rPr>
        <w:t>聘用文員</w:t>
      </w:r>
      <w:proofErr w:type="gramEnd"/>
      <w:r w:rsidR="00F321B0" w:rsidRPr="00F321B0">
        <w:rPr>
          <w:rFonts w:ascii="Times New Roman" w:eastAsia="標楷體" w:hAnsi="Times New Roman"/>
          <w:sz w:val="24"/>
          <w:szCs w:val="24"/>
        </w:rPr>
        <w:t>、秘書，亦不需向其他人交代，因另一位股東是弟婦，是「代持」的身份。</w:t>
      </w:r>
      <w:r>
        <w:rPr>
          <w:rFonts w:ascii="Times New Roman" w:eastAsia="標楷體" w:hAnsi="Times New Roman"/>
          <w:sz w:val="24"/>
          <w:szCs w:val="24"/>
        </w:rPr>
        <w:t>B</w:t>
      </w:r>
      <w:r>
        <w:rPr>
          <w:rFonts w:ascii="Times New Roman" w:eastAsia="標楷體" w:hAnsi="Times New Roman"/>
          <w:sz w:val="24"/>
          <w:szCs w:val="24"/>
        </w:rPr>
        <w:t>女士</w:t>
      </w:r>
      <w:r w:rsidR="00F321B0" w:rsidRPr="00F321B0">
        <w:rPr>
          <w:rFonts w:ascii="Times New Roman" w:eastAsia="標楷體" w:hAnsi="Times New Roman"/>
          <w:sz w:val="24"/>
          <w:szCs w:val="24"/>
        </w:rPr>
        <w:t>亦提到，</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面臨經營困難、租金的壓力等，故沒有向稅務局提出滿意解釋，只是「係</w:t>
      </w:r>
      <w:proofErr w:type="gramStart"/>
      <w:r w:rsidR="00F321B0" w:rsidRPr="00F321B0">
        <w:rPr>
          <w:rFonts w:ascii="Times New Roman" w:eastAsia="標楷體" w:hAnsi="Times New Roman"/>
          <w:sz w:val="24"/>
          <w:szCs w:val="24"/>
        </w:rPr>
        <w:t>咁意寫幾</w:t>
      </w:r>
      <w:proofErr w:type="gramEnd"/>
      <w:r w:rsidR="00F321B0" w:rsidRPr="00F321B0">
        <w:rPr>
          <w:rFonts w:ascii="Times New Roman" w:eastAsia="標楷體" w:hAnsi="Times New Roman"/>
          <w:sz w:val="24"/>
          <w:szCs w:val="24"/>
        </w:rPr>
        <w:t>隻字</w:t>
      </w:r>
      <w:r w:rsidR="00F321B0" w:rsidRPr="00F321B0">
        <w:rPr>
          <w:rFonts w:ascii="Times New Roman" w:eastAsia="標楷體" w:hAnsi="Times New Roman"/>
          <w:sz w:val="24"/>
          <w:szCs w:val="24"/>
        </w:rPr>
        <w:t>…</w:t>
      </w:r>
      <w:r w:rsidR="00F321B0" w:rsidRPr="00F321B0">
        <w:rPr>
          <w:rFonts w:ascii="Times New Roman" w:eastAsia="標楷體" w:hAnsi="Times New Roman"/>
          <w:sz w:val="24"/>
          <w:szCs w:val="24"/>
        </w:rPr>
        <w:t>拖延住</w:t>
      </w:r>
      <w:r w:rsidR="00F321B0" w:rsidRPr="00F321B0">
        <w:rPr>
          <w:rFonts w:ascii="Times New Roman" w:eastAsia="標楷體" w:hAnsi="Times New Roman"/>
          <w:sz w:val="24"/>
          <w:szCs w:val="24"/>
        </w:rPr>
        <w:t>…</w:t>
      </w:r>
      <w:r w:rsidR="00F321B0" w:rsidRPr="00F321B0">
        <w:rPr>
          <w:rFonts w:ascii="Times New Roman" w:eastAsia="標楷體" w:hAnsi="Times New Roman"/>
          <w:sz w:val="24"/>
          <w:szCs w:val="24"/>
        </w:rPr>
        <w:t>希望稅務局能夠體諒</w:t>
      </w:r>
      <w:r w:rsidR="00F321B0" w:rsidRPr="00F321B0">
        <w:rPr>
          <w:rFonts w:ascii="Times New Roman" w:eastAsia="標楷體" w:hAnsi="Times New Roman"/>
          <w:sz w:val="24"/>
          <w:szCs w:val="24"/>
        </w:rPr>
        <w:t>…</w:t>
      </w:r>
      <w:r w:rsidR="00F321B0" w:rsidRPr="00F321B0">
        <w:rPr>
          <w:rFonts w:ascii="Times New Roman" w:eastAsia="標楷體" w:hAnsi="Times New Roman"/>
          <w:sz w:val="24"/>
          <w:szCs w:val="24"/>
        </w:rPr>
        <w:t>」。本上訴委員會認為，這種種都不是能令人信服或接受的解釋，亦不是處理稅務相關事宜應有的正確態度，況且，不要忘記的是，</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絕對有實際誘因把資料整理好，以期望可以獲得扣減佣金。</w:t>
      </w:r>
    </w:p>
    <w:p w:rsidR="00F321B0" w:rsidRPr="00F321B0" w:rsidRDefault="00F321B0" w:rsidP="00F321B0">
      <w:pPr>
        <w:pStyle w:val="a9"/>
        <w:tabs>
          <w:tab w:val="left" w:pos="426"/>
        </w:tabs>
        <w:overflowPunct w:val="0"/>
        <w:autoSpaceDE w:val="0"/>
        <w:autoSpaceDN w:val="0"/>
        <w:ind w:left="426"/>
        <w:jc w:val="both"/>
        <w:rPr>
          <w:rFonts w:ascii="Times New Roman" w:eastAsia="標楷體" w:hAnsi="Times New Roman"/>
          <w:sz w:val="24"/>
          <w:szCs w:val="24"/>
        </w:rPr>
      </w:pPr>
    </w:p>
    <w:p w:rsidR="00F321B0" w:rsidRPr="00F321B0" w:rsidRDefault="00F321B0"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第六，至於該聲稱的佣金收據，本上訴委員會同意稅務局局長代表的有關陳詞，提出</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截至</w:t>
      </w:r>
      <w:r w:rsidRPr="00F321B0">
        <w:rPr>
          <w:rFonts w:ascii="Times New Roman" w:eastAsia="標楷體" w:hAnsi="Times New Roman"/>
          <w:sz w:val="24"/>
          <w:szCs w:val="24"/>
        </w:rPr>
        <w:t>2019</w:t>
      </w:r>
      <w:r w:rsidRPr="00F321B0">
        <w:rPr>
          <w:rFonts w:ascii="Times New Roman" w:eastAsia="標楷體" w:hAnsi="Times New Roman"/>
          <w:sz w:val="24"/>
          <w:szCs w:val="24"/>
        </w:rPr>
        <w:t>年</w:t>
      </w:r>
      <w:r w:rsidRPr="00F321B0">
        <w:rPr>
          <w:rFonts w:ascii="Times New Roman" w:eastAsia="標楷體" w:hAnsi="Times New Roman"/>
          <w:sz w:val="24"/>
          <w:szCs w:val="24"/>
        </w:rPr>
        <w:t>6</w:t>
      </w:r>
      <w:r w:rsidRPr="00F321B0">
        <w:rPr>
          <w:rFonts w:ascii="Times New Roman" w:eastAsia="標楷體" w:hAnsi="Times New Roman"/>
          <w:sz w:val="24"/>
          <w:szCs w:val="24"/>
        </w:rPr>
        <w:t>月</w:t>
      </w:r>
      <w:r w:rsidRPr="00F321B0">
        <w:rPr>
          <w:rFonts w:ascii="Times New Roman" w:eastAsia="標楷體" w:hAnsi="Times New Roman"/>
          <w:sz w:val="24"/>
          <w:szCs w:val="24"/>
        </w:rPr>
        <w:t>30</w:t>
      </w:r>
      <w:r w:rsidRPr="00F321B0">
        <w:rPr>
          <w:rFonts w:ascii="Times New Roman" w:eastAsia="標楷體" w:hAnsi="Times New Roman"/>
          <w:sz w:val="24"/>
          <w:szCs w:val="24"/>
        </w:rPr>
        <w:t>日的收益表中顯示，該年度的一般行政費用</w:t>
      </w:r>
      <w:r w:rsidRPr="00F321B0">
        <w:rPr>
          <w:rFonts w:ascii="Times New Roman" w:eastAsia="標楷體" w:hAnsi="Times New Roman"/>
          <w:sz w:val="24"/>
          <w:szCs w:val="24"/>
        </w:rPr>
        <w:t>(General And Administrative Expense</w:t>
      </w:r>
      <w:r w:rsidR="001C6851">
        <w:rPr>
          <w:rFonts w:ascii="Times New Roman" w:eastAsia="標楷體" w:hAnsi="Times New Roman"/>
          <w:sz w:val="24"/>
          <w:szCs w:val="24"/>
        </w:rPr>
        <w:t>)</w:t>
      </w:r>
      <w:r w:rsidRPr="00F321B0">
        <w:rPr>
          <w:rFonts w:ascii="Times New Roman" w:eastAsia="標楷體" w:hAnsi="Times New Roman"/>
          <w:sz w:val="24"/>
          <w:szCs w:val="24"/>
        </w:rPr>
        <w:t>總額為</w:t>
      </w:r>
      <w:r w:rsidRPr="00F321B0">
        <w:rPr>
          <w:rFonts w:ascii="Times New Roman" w:eastAsia="標楷體" w:hAnsi="Times New Roman"/>
          <w:sz w:val="24"/>
          <w:szCs w:val="24"/>
        </w:rPr>
        <w:t>6,587,826.73</w:t>
      </w:r>
      <w:r w:rsidRPr="00F321B0">
        <w:rPr>
          <w:rFonts w:ascii="Times New Roman" w:eastAsia="標楷體" w:hAnsi="Times New Roman"/>
          <w:sz w:val="24"/>
          <w:szCs w:val="24"/>
        </w:rPr>
        <w:t>元，其中包括該筆聲稱佣金</w:t>
      </w:r>
      <w:r w:rsidRPr="00F321B0">
        <w:rPr>
          <w:rFonts w:ascii="Times New Roman" w:eastAsia="標楷體" w:hAnsi="Times New Roman"/>
          <w:sz w:val="24"/>
          <w:szCs w:val="24"/>
        </w:rPr>
        <w:t>(1,880,000</w:t>
      </w:r>
      <w:r w:rsidRPr="00F321B0">
        <w:rPr>
          <w:rFonts w:ascii="Times New Roman" w:eastAsia="標楷體" w:hAnsi="Times New Roman"/>
          <w:sz w:val="24"/>
          <w:szCs w:val="24"/>
        </w:rPr>
        <w:t>元</w:t>
      </w:r>
      <w:r w:rsidRPr="00F321B0">
        <w:rPr>
          <w:rFonts w:ascii="Times New Roman" w:eastAsia="標楷體" w:hAnsi="Times New Roman"/>
          <w:sz w:val="24"/>
          <w:szCs w:val="24"/>
        </w:rPr>
        <w:t>)</w:t>
      </w:r>
      <w:r w:rsidRPr="00F321B0">
        <w:rPr>
          <w:rFonts w:ascii="Times New Roman" w:eastAsia="標楷體" w:hAnsi="Times New Roman"/>
          <w:sz w:val="24"/>
          <w:szCs w:val="24"/>
        </w:rPr>
        <w:t>，收款人的姓名</w:t>
      </w:r>
      <w:r w:rsidRPr="00F321B0">
        <w:rPr>
          <w:rFonts w:ascii="Times New Roman" w:eastAsia="標楷體" w:hAnsi="Times New Roman"/>
          <w:sz w:val="24"/>
          <w:szCs w:val="24"/>
        </w:rPr>
        <w:t>(</w:t>
      </w:r>
      <w:r w:rsidR="008D62E4">
        <w:rPr>
          <w:rFonts w:ascii="Times New Roman" w:eastAsia="標楷體" w:hAnsi="Times New Roman"/>
          <w:sz w:val="24"/>
          <w:szCs w:val="24"/>
        </w:rPr>
        <w:t>E</w:t>
      </w:r>
      <w:r w:rsidR="008D62E4">
        <w:rPr>
          <w:rFonts w:ascii="Times New Roman" w:eastAsia="標楷體" w:hAnsi="Times New Roman"/>
          <w:sz w:val="24"/>
          <w:szCs w:val="24"/>
        </w:rPr>
        <w:t>先生</w:t>
      </w:r>
      <w:r w:rsidR="001C6851">
        <w:rPr>
          <w:rFonts w:ascii="Times New Roman" w:eastAsia="標楷體" w:hAnsi="Times New Roman"/>
          <w:sz w:val="24"/>
          <w:szCs w:val="24"/>
        </w:rPr>
        <w:t>)</w:t>
      </w:r>
      <w:r w:rsidRPr="00F321B0">
        <w:rPr>
          <w:rFonts w:ascii="Times New Roman" w:eastAsia="標楷體" w:hAnsi="Times New Roman"/>
          <w:sz w:val="24"/>
          <w:szCs w:val="24"/>
        </w:rPr>
        <w:t>以及其國內身份證號碼亦有被註明。</w:t>
      </w:r>
      <w:r w:rsidRPr="00F321B0">
        <w:rPr>
          <w:rFonts w:ascii="Times New Roman" w:eastAsia="標楷體" w:hAnsi="Times New Roman"/>
          <w:sz w:val="24"/>
          <w:szCs w:val="24"/>
        </w:rPr>
        <w:t>2020</w:t>
      </w:r>
      <w:r w:rsidRPr="00F321B0">
        <w:rPr>
          <w:rFonts w:ascii="Times New Roman" w:eastAsia="標楷體" w:hAnsi="Times New Roman"/>
          <w:sz w:val="24"/>
          <w:szCs w:val="24"/>
        </w:rPr>
        <w:t>年</w:t>
      </w:r>
      <w:r w:rsidRPr="00F321B0">
        <w:rPr>
          <w:rFonts w:ascii="Times New Roman" w:eastAsia="標楷體" w:hAnsi="Times New Roman"/>
          <w:sz w:val="24"/>
          <w:szCs w:val="24"/>
        </w:rPr>
        <w:t>8</w:t>
      </w:r>
      <w:r w:rsidRPr="00F321B0">
        <w:rPr>
          <w:rFonts w:ascii="Times New Roman" w:eastAsia="標楷體" w:hAnsi="Times New Roman"/>
          <w:sz w:val="24"/>
          <w:szCs w:val="24"/>
        </w:rPr>
        <w:t>月</w:t>
      </w:r>
      <w:r w:rsidRPr="00F321B0">
        <w:rPr>
          <w:rFonts w:ascii="Times New Roman" w:eastAsia="標楷體" w:hAnsi="Times New Roman"/>
          <w:sz w:val="24"/>
          <w:szCs w:val="24"/>
        </w:rPr>
        <w:t>21</w:t>
      </w:r>
      <w:r w:rsidRPr="00F321B0">
        <w:rPr>
          <w:rFonts w:ascii="Times New Roman" w:eastAsia="標楷體" w:hAnsi="Times New Roman"/>
          <w:sz w:val="24"/>
          <w:szCs w:val="24"/>
        </w:rPr>
        <w:t>日，</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作為</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的單一</w:t>
      </w:r>
      <w:r w:rsidR="00373580">
        <w:rPr>
          <w:rFonts w:ascii="Times New Roman" w:eastAsia="標楷體" w:hAnsi="Times New Roman" w:hint="eastAsia"/>
          <w:sz w:val="24"/>
          <w:szCs w:val="24"/>
        </w:rPr>
        <w:t>C</w:t>
      </w:r>
      <w:r w:rsidR="00373580">
        <w:rPr>
          <w:rFonts w:ascii="Times New Roman" w:eastAsia="標楷體" w:hAnsi="Times New Roman" w:hint="eastAsia"/>
          <w:sz w:val="24"/>
          <w:szCs w:val="24"/>
          <w:lang w:eastAsia="zh-HK"/>
        </w:rPr>
        <w:t>職位</w:t>
      </w:r>
      <w:r w:rsidRPr="00F321B0">
        <w:rPr>
          <w:rFonts w:ascii="Times New Roman" w:eastAsia="標楷體" w:hAnsi="Times New Roman"/>
          <w:sz w:val="24"/>
          <w:szCs w:val="24"/>
        </w:rPr>
        <w:t>為</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簽署該年度的財務報表，</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理應已備存充分的記錄以證明曾支付</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該筆聲稱佣金，但於</w:t>
      </w:r>
      <w:r w:rsidRPr="00F321B0">
        <w:rPr>
          <w:rFonts w:ascii="Times New Roman" w:eastAsia="標楷體" w:hAnsi="Times New Roman"/>
          <w:sz w:val="24"/>
          <w:szCs w:val="24"/>
        </w:rPr>
        <w:t>2020</w:t>
      </w:r>
      <w:r w:rsidRPr="00F321B0">
        <w:rPr>
          <w:rFonts w:ascii="Times New Roman" w:eastAsia="標楷體" w:hAnsi="Times New Roman"/>
          <w:sz w:val="24"/>
          <w:szCs w:val="24"/>
        </w:rPr>
        <w:t>年</w:t>
      </w:r>
      <w:r w:rsidRPr="00F321B0">
        <w:rPr>
          <w:rFonts w:ascii="Times New Roman" w:eastAsia="標楷體" w:hAnsi="Times New Roman"/>
          <w:sz w:val="24"/>
          <w:szCs w:val="24"/>
        </w:rPr>
        <w:t>9</w:t>
      </w:r>
      <w:r w:rsidRPr="00F321B0">
        <w:rPr>
          <w:rFonts w:ascii="Times New Roman" w:eastAsia="標楷體" w:hAnsi="Times New Roman"/>
          <w:sz w:val="24"/>
          <w:szCs w:val="24"/>
        </w:rPr>
        <w:t>月</w:t>
      </w:r>
      <w:r w:rsidRPr="00F321B0">
        <w:rPr>
          <w:rFonts w:ascii="Times New Roman" w:eastAsia="標楷體" w:hAnsi="Times New Roman"/>
          <w:sz w:val="24"/>
          <w:szCs w:val="24"/>
        </w:rPr>
        <w:t>30</w:t>
      </w:r>
      <w:r w:rsidRPr="00F321B0">
        <w:rPr>
          <w:rFonts w:ascii="Times New Roman" w:eastAsia="標楷體" w:hAnsi="Times New Roman"/>
          <w:sz w:val="24"/>
          <w:szCs w:val="24"/>
        </w:rPr>
        <w:t>日的回覆，</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卻確認沒有支付該筆聲稱佣金予</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的憑證。之後，於</w:t>
      </w:r>
      <w:r w:rsidRPr="00F321B0">
        <w:rPr>
          <w:rFonts w:ascii="Times New Roman" w:eastAsia="標楷體" w:hAnsi="Times New Roman"/>
          <w:sz w:val="24"/>
          <w:szCs w:val="24"/>
        </w:rPr>
        <w:t>2020</w:t>
      </w:r>
      <w:r w:rsidRPr="00F321B0">
        <w:rPr>
          <w:rFonts w:ascii="Times New Roman" w:eastAsia="標楷體" w:hAnsi="Times New Roman"/>
          <w:sz w:val="24"/>
          <w:szCs w:val="24"/>
        </w:rPr>
        <w:t>年</w:t>
      </w:r>
      <w:r w:rsidRPr="00F321B0">
        <w:rPr>
          <w:rFonts w:ascii="Times New Roman" w:eastAsia="標楷體" w:hAnsi="Times New Roman"/>
          <w:sz w:val="24"/>
          <w:szCs w:val="24"/>
        </w:rPr>
        <w:t>11</w:t>
      </w:r>
      <w:r w:rsidRPr="00F321B0">
        <w:rPr>
          <w:rFonts w:ascii="Times New Roman" w:eastAsia="標楷體" w:hAnsi="Times New Roman"/>
          <w:sz w:val="24"/>
          <w:szCs w:val="24"/>
        </w:rPr>
        <w:t>月</w:t>
      </w:r>
      <w:r w:rsidRPr="00F321B0">
        <w:rPr>
          <w:rFonts w:ascii="Times New Roman" w:eastAsia="標楷體" w:hAnsi="Times New Roman"/>
          <w:sz w:val="24"/>
          <w:szCs w:val="24"/>
        </w:rPr>
        <w:t>23</w:t>
      </w:r>
      <w:r w:rsidRPr="00F321B0">
        <w:rPr>
          <w:rFonts w:ascii="Times New Roman" w:eastAsia="標楷體" w:hAnsi="Times New Roman"/>
          <w:sz w:val="24"/>
          <w:szCs w:val="24"/>
        </w:rPr>
        <w:t>日的回覆，</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同樣未能提供支付憑證</w:t>
      </w:r>
      <w:r w:rsidRPr="00F321B0">
        <w:rPr>
          <w:rFonts w:ascii="Times New Roman" w:eastAsia="標楷體" w:hAnsi="Times New Roman"/>
          <w:sz w:val="24"/>
          <w:szCs w:val="24"/>
        </w:rPr>
        <w:t>(</w:t>
      </w:r>
      <w:r w:rsidRPr="00F321B0">
        <w:rPr>
          <w:rFonts w:ascii="Times New Roman" w:eastAsia="標楷體" w:hAnsi="Times New Roman"/>
          <w:sz w:val="24"/>
          <w:szCs w:val="24"/>
        </w:rPr>
        <w:t>除「支付酬金給僱員以外人士的通知書」</w:t>
      </w:r>
      <w:r w:rsidRPr="00F321B0">
        <w:rPr>
          <w:rFonts w:ascii="Times New Roman" w:eastAsia="標楷體" w:hAnsi="Times New Roman"/>
          <w:sz w:val="24"/>
          <w:szCs w:val="24"/>
        </w:rPr>
        <w:t>(</w:t>
      </w:r>
      <w:r w:rsidRPr="00F321B0">
        <w:rPr>
          <w:rFonts w:ascii="Times New Roman" w:eastAsia="標楷體" w:hAnsi="Times New Roman"/>
          <w:sz w:val="24"/>
          <w:szCs w:val="24"/>
        </w:rPr>
        <w:t>以下簡稱「</w:t>
      </w:r>
      <w:r w:rsidRPr="00C01412">
        <w:rPr>
          <w:rFonts w:ascii="Times New Roman" w:eastAsia="標楷體" w:hAnsi="Times New Roman"/>
          <w:sz w:val="24"/>
          <w:szCs w:val="24"/>
        </w:rPr>
        <w:t>該通知書</w:t>
      </w:r>
      <w:r w:rsidRPr="00F321B0">
        <w:rPr>
          <w:rFonts w:ascii="Times New Roman" w:eastAsia="標楷體" w:hAnsi="Times New Roman"/>
          <w:sz w:val="24"/>
          <w:szCs w:val="24"/>
        </w:rPr>
        <w:t>」</w:t>
      </w:r>
      <w:r w:rsidRPr="00F321B0">
        <w:rPr>
          <w:rFonts w:ascii="Times New Roman" w:eastAsia="標楷體" w:hAnsi="Times New Roman"/>
          <w:sz w:val="24"/>
          <w:szCs w:val="24"/>
        </w:rPr>
        <w:t>)</w:t>
      </w:r>
      <w:r w:rsidRPr="00F321B0">
        <w:rPr>
          <w:rFonts w:ascii="Times New Roman" w:eastAsia="標楷體" w:hAnsi="Times New Roman"/>
          <w:sz w:val="24"/>
          <w:szCs w:val="24"/>
        </w:rPr>
        <w:t>外</w:t>
      </w:r>
      <w:r w:rsidRPr="00F321B0">
        <w:rPr>
          <w:rFonts w:ascii="Times New Roman" w:eastAsia="標楷體" w:hAnsi="Times New Roman"/>
          <w:sz w:val="24"/>
          <w:szCs w:val="24"/>
        </w:rPr>
        <w:t>)</w:t>
      </w:r>
      <w:r w:rsidRPr="00F321B0">
        <w:rPr>
          <w:rFonts w:ascii="Times New Roman" w:eastAsia="標楷體" w:hAnsi="Times New Roman"/>
          <w:sz w:val="24"/>
          <w:szCs w:val="24"/>
        </w:rPr>
        <w:t>。</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是直至</w:t>
      </w:r>
      <w:r w:rsidRPr="00F321B0">
        <w:rPr>
          <w:rFonts w:ascii="Times New Roman" w:eastAsia="標楷體" w:hAnsi="Times New Roman"/>
          <w:sz w:val="24"/>
          <w:szCs w:val="24"/>
        </w:rPr>
        <w:t>2021</w:t>
      </w:r>
      <w:r w:rsidRPr="00F321B0">
        <w:rPr>
          <w:rFonts w:ascii="Times New Roman" w:eastAsia="標楷體" w:hAnsi="Times New Roman"/>
          <w:sz w:val="24"/>
          <w:szCs w:val="24"/>
        </w:rPr>
        <w:t>年</w:t>
      </w:r>
      <w:r w:rsidRPr="00F321B0">
        <w:rPr>
          <w:rFonts w:ascii="Times New Roman" w:eastAsia="標楷體" w:hAnsi="Times New Roman"/>
          <w:sz w:val="24"/>
          <w:szCs w:val="24"/>
        </w:rPr>
        <w:t>2</w:t>
      </w:r>
      <w:r w:rsidRPr="00F321B0">
        <w:rPr>
          <w:rFonts w:ascii="Times New Roman" w:eastAsia="標楷體" w:hAnsi="Times New Roman"/>
          <w:sz w:val="24"/>
          <w:szCs w:val="24"/>
        </w:rPr>
        <w:t>月</w:t>
      </w:r>
      <w:r w:rsidRPr="00F321B0">
        <w:rPr>
          <w:rFonts w:ascii="Times New Roman" w:eastAsia="標楷體" w:hAnsi="Times New Roman"/>
          <w:sz w:val="24"/>
          <w:szCs w:val="24"/>
        </w:rPr>
        <w:t>10</w:t>
      </w:r>
      <w:r w:rsidRPr="00F321B0">
        <w:rPr>
          <w:rFonts w:ascii="Times New Roman" w:eastAsia="標楷體" w:hAnsi="Times New Roman"/>
          <w:sz w:val="24"/>
          <w:szCs w:val="24"/>
        </w:rPr>
        <w:t>日才向本上訴委員會提供該聲稱的佣金收據。</w:t>
      </w:r>
    </w:p>
    <w:p w:rsidR="00F321B0" w:rsidRPr="00F321B0" w:rsidRDefault="00F321B0" w:rsidP="00F321B0">
      <w:pPr>
        <w:pStyle w:val="a9"/>
        <w:tabs>
          <w:tab w:val="left" w:pos="426"/>
        </w:tabs>
        <w:overflowPunct w:val="0"/>
        <w:autoSpaceDE w:val="0"/>
        <w:autoSpaceDN w:val="0"/>
        <w:jc w:val="both"/>
        <w:rPr>
          <w:rFonts w:ascii="Times New Roman" w:eastAsia="標楷體" w:hAnsi="Times New Roman"/>
          <w:sz w:val="24"/>
          <w:szCs w:val="24"/>
        </w:rPr>
      </w:pPr>
    </w:p>
    <w:p w:rsidR="00F321B0" w:rsidRPr="00F321B0" w:rsidRDefault="00F321B0"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本上訴委員會同意稅務局局長代表對該聲稱的佣金收據的真確性的質疑。究竟</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於</w:t>
      </w:r>
      <w:r w:rsidRPr="00F321B0">
        <w:rPr>
          <w:rFonts w:ascii="Times New Roman" w:eastAsia="標楷體" w:hAnsi="Times New Roman"/>
          <w:sz w:val="24"/>
          <w:szCs w:val="24"/>
        </w:rPr>
        <w:t>2020</w:t>
      </w:r>
      <w:r w:rsidRPr="00F321B0">
        <w:rPr>
          <w:rFonts w:ascii="Times New Roman" w:eastAsia="標楷體" w:hAnsi="Times New Roman"/>
          <w:sz w:val="24"/>
          <w:szCs w:val="24"/>
        </w:rPr>
        <w:t>年</w:t>
      </w:r>
      <w:r w:rsidRPr="00F321B0">
        <w:rPr>
          <w:rFonts w:ascii="Times New Roman" w:eastAsia="標楷體" w:hAnsi="Times New Roman"/>
          <w:sz w:val="24"/>
          <w:szCs w:val="24"/>
        </w:rPr>
        <w:t>8</w:t>
      </w:r>
      <w:r w:rsidRPr="00F321B0">
        <w:rPr>
          <w:rFonts w:ascii="Times New Roman" w:eastAsia="標楷體" w:hAnsi="Times New Roman"/>
          <w:sz w:val="24"/>
          <w:szCs w:val="24"/>
        </w:rPr>
        <w:t>月簽署</w:t>
      </w:r>
      <w:r w:rsidRPr="00F321B0">
        <w:rPr>
          <w:rFonts w:ascii="Times New Roman" w:eastAsia="標楷體" w:hAnsi="Times New Roman"/>
          <w:sz w:val="24"/>
          <w:szCs w:val="24"/>
        </w:rPr>
        <w:t>2019/20</w:t>
      </w:r>
      <w:r w:rsidRPr="00F321B0">
        <w:rPr>
          <w:rFonts w:ascii="Times New Roman" w:eastAsia="標楷體" w:hAnsi="Times New Roman"/>
          <w:sz w:val="24"/>
          <w:szCs w:val="24"/>
        </w:rPr>
        <w:t>課稅年度的財務報表時是否已從</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獲取該聲稱的佣金收據</w:t>
      </w:r>
      <w:r w:rsidR="00C01412">
        <w:rPr>
          <w:rFonts w:ascii="Times New Roman" w:eastAsia="標楷體" w:hAnsi="Times New Roman" w:hint="eastAsia"/>
          <w:sz w:val="24"/>
          <w:szCs w:val="24"/>
        </w:rPr>
        <w:t>?</w:t>
      </w:r>
      <w:r w:rsidRPr="00F321B0">
        <w:rPr>
          <w:rFonts w:ascii="Times New Roman" w:eastAsia="標楷體" w:hAnsi="Times New Roman"/>
          <w:sz w:val="24"/>
          <w:szCs w:val="24"/>
        </w:rPr>
        <w:t>如已收到的話，為何</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不早於</w:t>
      </w:r>
      <w:r w:rsidRPr="00F321B0">
        <w:rPr>
          <w:rFonts w:ascii="Times New Roman" w:eastAsia="標楷體" w:hAnsi="Times New Roman"/>
          <w:sz w:val="24"/>
          <w:szCs w:val="24"/>
        </w:rPr>
        <w:t>2020</w:t>
      </w:r>
      <w:r w:rsidRPr="00F321B0">
        <w:rPr>
          <w:rFonts w:ascii="Times New Roman" w:eastAsia="標楷體" w:hAnsi="Times New Roman"/>
          <w:sz w:val="24"/>
          <w:szCs w:val="24"/>
        </w:rPr>
        <w:t>年</w:t>
      </w:r>
      <w:r w:rsidRPr="00F321B0">
        <w:rPr>
          <w:rFonts w:ascii="Times New Roman" w:eastAsia="標楷體" w:hAnsi="Times New Roman"/>
          <w:sz w:val="24"/>
          <w:szCs w:val="24"/>
        </w:rPr>
        <w:t>9</w:t>
      </w:r>
      <w:r w:rsidRPr="00F321B0">
        <w:rPr>
          <w:rFonts w:ascii="Times New Roman" w:eastAsia="標楷體" w:hAnsi="Times New Roman"/>
          <w:sz w:val="24"/>
          <w:szCs w:val="24"/>
        </w:rPr>
        <w:t>月</w:t>
      </w:r>
      <w:r w:rsidRPr="00F321B0">
        <w:rPr>
          <w:rFonts w:ascii="Times New Roman" w:eastAsia="標楷體" w:hAnsi="Times New Roman"/>
          <w:sz w:val="24"/>
          <w:szCs w:val="24"/>
        </w:rPr>
        <w:t>30</w:t>
      </w:r>
      <w:r w:rsidRPr="00F321B0">
        <w:rPr>
          <w:rFonts w:ascii="Times New Roman" w:eastAsia="標楷體" w:hAnsi="Times New Roman"/>
          <w:sz w:val="24"/>
          <w:szCs w:val="24"/>
        </w:rPr>
        <w:t>日的回覆及</w:t>
      </w:r>
      <w:r w:rsidRPr="00F321B0">
        <w:rPr>
          <w:rFonts w:ascii="Times New Roman" w:eastAsia="標楷體" w:hAnsi="Times New Roman"/>
          <w:sz w:val="24"/>
          <w:szCs w:val="24"/>
        </w:rPr>
        <w:t>2020</w:t>
      </w:r>
      <w:r w:rsidRPr="00F321B0">
        <w:rPr>
          <w:rFonts w:ascii="Times New Roman" w:eastAsia="標楷體" w:hAnsi="Times New Roman"/>
          <w:sz w:val="24"/>
          <w:szCs w:val="24"/>
        </w:rPr>
        <w:t>年</w:t>
      </w:r>
      <w:r w:rsidRPr="00F321B0">
        <w:rPr>
          <w:rFonts w:ascii="Times New Roman" w:eastAsia="標楷體" w:hAnsi="Times New Roman"/>
          <w:sz w:val="24"/>
          <w:szCs w:val="24"/>
        </w:rPr>
        <w:t>11</w:t>
      </w:r>
      <w:r w:rsidRPr="00F321B0">
        <w:rPr>
          <w:rFonts w:ascii="Times New Roman" w:eastAsia="標楷體" w:hAnsi="Times New Roman"/>
          <w:sz w:val="24"/>
          <w:szCs w:val="24"/>
        </w:rPr>
        <w:t>月</w:t>
      </w:r>
      <w:r w:rsidRPr="00F321B0">
        <w:rPr>
          <w:rFonts w:ascii="Times New Roman" w:eastAsia="標楷體" w:hAnsi="Times New Roman"/>
          <w:sz w:val="24"/>
          <w:szCs w:val="24"/>
        </w:rPr>
        <w:t>23</w:t>
      </w:r>
      <w:r w:rsidRPr="00F321B0">
        <w:rPr>
          <w:rFonts w:ascii="Times New Roman" w:eastAsia="標楷體" w:hAnsi="Times New Roman"/>
          <w:sz w:val="24"/>
          <w:szCs w:val="24"/>
        </w:rPr>
        <w:t>日的回覆提供該聲稱的佣金收據供稅務局考慮</w:t>
      </w:r>
      <w:r w:rsidR="00C01412">
        <w:rPr>
          <w:rFonts w:ascii="Times New Roman" w:eastAsia="標楷體" w:hAnsi="Times New Roman" w:hint="eastAsia"/>
          <w:sz w:val="24"/>
          <w:szCs w:val="24"/>
        </w:rPr>
        <w:t>?</w:t>
      </w:r>
    </w:p>
    <w:p w:rsidR="00F321B0" w:rsidRPr="00F321B0" w:rsidRDefault="00F321B0" w:rsidP="001C6851">
      <w:pPr>
        <w:pStyle w:val="aa"/>
        <w:overflowPunct w:val="0"/>
        <w:autoSpaceDE w:val="0"/>
        <w:autoSpaceDN w:val="0"/>
        <w:spacing w:after="0" w:line="240" w:lineRule="auto"/>
        <w:jc w:val="both"/>
        <w:rPr>
          <w:rFonts w:ascii="Times New Roman" w:eastAsia="標楷體" w:hAnsi="Times New Roman"/>
          <w:sz w:val="24"/>
          <w:szCs w:val="24"/>
        </w:rPr>
      </w:pPr>
    </w:p>
    <w:p w:rsidR="00F321B0" w:rsidRPr="00F321B0" w:rsidRDefault="00F321B0"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除此以外，該聲稱的佣金收據的其中一張所提及</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就</w:t>
      </w:r>
      <w:r w:rsidR="00E80F6A">
        <w:rPr>
          <w:rFonts w:ascii="Times New Roman" w:eastAsia="標楷體" w:hAnsi="Times New Roman"/>
          <w:sz w:val="24"/>
          <w:szCs w:val="24"/>
        </w:rPr>
        <w:t>M</w:t>
      </w:r>
      <w:r w:rsidR="00E80F6A">
        <w:rPr>
          <w:rFonts w:ascii="Times New Roman" w:eastAsia="標楷體" w:hAnsi="Times New Roman"/>
          <w:sz w:val="24"/>
          <w:szCs w:val="24"/>
        </w:rPr>
        <w:t>物業</w:t>
      </w:r>
      <w:r w:rsidRPr="00F321B0">
        <w:rPr>
          <w:rFonts w:ascii="Times New Roman" w:eastAsia="標楷體" w:hAnsi="Times New Roman"/>
          <w:sz w:val="24"/>
          <w:szCs w:val="24"/>
        </w:rPr>
        <w:t>交易所獲得的佣金就只有</w:t>
      </w:r>
      <w:r w:rsidRPr="00F321B0">
        <w:rPr>
          <w:rFonts w:ascii="Times New Roman" w:eastAsia="標楷體" w:hAnsi="Times New Roman"/>
          <w:sz w:val="24"/>
          <w:szCs w:val="24"/>
        </w:rPr>
        <w:t>196,370</w:t>
      </w:r>
      <w:r w:rsidRPr="00F321B0">
        <w:rPr>
          <w:rFonts w:ascii="Times New Roman" w:eastAsia="標楷體" w:hAnsi="Times New Roman"/>
          <w:sz w:val="24"/>
          <w:szCs w:val="24"/>
        </w:rPr>
        <w:t>元，而</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於上訴理由陳述書提出的則是</w:t>
      </w:r>
      <w:r w:rsidRPr="00F321B0">
        <w:rPr>
          <w:rFonts w:ascii="Times New Roman" w:eastAsia="標楷體" w:hAnsi="Times New Roman"/>
          <w:sz w:val="24"/>
          <w:szCs w:val="24"/>
        </w:rPr>
        <w:t>1,196,370</w:t>
      </w:r>
      <w:r w:rsidRPr="00F321B0">
        <w:rPr>
          <w:rFonts w:ascii="Times New Roman" w:eastAsia="標楷體" w:hAnsi="Times New Roman"/>
          <w:sz w:val="24"/>
          <w:szCs w:val="24"/>
        </w:rPr>
        <w:t>元。</w:t>
      </w:r>
    </w:p>
    <w:p w:rsidR="00F321B0" w:rsidRPr="00F321B0" w:rsidRDefault="00F321B0" w:rsidP="001C6851">
      <w:pPr>
        <w:pStyle w:val="a9"/>
        <w:overflowPunct w:val="0"/>
        <w:autoSpaceDE w:val="0"/>
        <w:autoSpaceDN w:val="0"/>
        <w:jc w:val="both"/>
        <w:rPr>
          <w:rFonts w:ascii="Times New Roman" w:eastAsia="標楷體" w:hAnsi="Times New Roman"/>
          <w:sz w:val="24"/>
          <w:szCs w:val="24"/>
        </w:rPr>
      </w:pPr>
    </w:p>
    <w:p w:rsidR="00F321B0" w:rsidRPr="00F321B0" w:rsidRDefault="00CC615B"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Pr>
          <w:rFonts w:ascii="Times New Roman" w:eastAsia="標楷體" w:hAnsi="Times New Roman"/>
          <w:sz w:val="24"/>
          <w:szCs w:val="24"/>
        </w:rPr>
        <w:t>B</w:t>
      </w:r>
      <w:r>
        <w:rPr>
          <w:rFonts w:ascii="Times New Roman" w:eastAsia="標楷體" w:hAnsi="Times New Roman"/>
          <w:sz w:val="24"/>
          <w:szCs w:val="24"/>
        </w:rPr>
        <w:t>女士</w:t>
      </w:r>
      <w:r w:rsidR="00F321B0" w:rsidRPr="00F321B0">
        <w:rPr>
          <w:rFonts w:ascii="Times New Roman" w:eastAsia="標楷體" w:hAnsi="Times New Roman"/>
          <w:sz w:val="24"/>
          <w:szCs w:val="24"/>
        </w:rPr>
        <w:t>對上述的所有質疑、疑團均未能提供任何合理、圓滿的解釋供本上訴委員會考慮。</w:t>
      </w:r>
    </w:p>
    <w:p w:rsidR="00F321B0" w:rsidRPr="00F321B0" w:rsidRDefault="00F321B0" w:rsidP="001C6851">
      <w:pPr>
        <w:pStyle w:val="a9"/>
        <w:overflowPunct w:val="0"/>
        <w:autoSpaceDE w:val="0"/>
        <w:autoSpaceDN w:val="0"/>
        <w:jc w:val="both"/>
        <w:rPr>
          <w:rFonts w:ascii="Times New Roman" w:eastAsia="標楷體" w:hAnsi="Times New Roman"/>
          <w:sz w:val="24"/>
          <w:szCs w:val="24"/>
        </w:rPr>
      </w:pPr>
    </w:p>
    <w:p w:rsidR="00F321B0" w:rsidRPr="00F321B0" w:rsidRDefault="00F321B0"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第七，</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於</w:t>
      </w:r>
      <w:r w:rsidRPr="00F321B0">
        <w:rPr>
          <w:rFonts w:ascii="Times New Roman" w:eastAsia="標楷體" w:hAnsi="Times New Roman"/>
          <w:sz w:val="24"/>
          <w:szCs w:val="24"/>
        </w:rPr>
        <w:t>2020</w:t>
      </w:r>
      <w:r w:rsidRPr="00F321B0">
        <w:rPr>
          <w:rFonts w:ascii="Times New Roman" w:eastAsia="標楷體" w:hAnsi="Times New Roman"/>
          <w:sz w:val="24"/>
          <w:szCs w:val="24"/>
        </w:rPr>
        <w:t>年</w:t>
      </w:r>
      <w:r w:rsidRPr="00F321B0">
        <w:rPr>
          <w:rFonts w:ascii="Times New Roman" w:eastAsia="標楷體" w:hAnsi="Times New Roman"/>
          <w:sz w:val="24"/>
          <w:szCs w:val="24"/>
        </w:rPr>
        <w:t>11</w:t>
      </w:r>
      <w:r w:rsidRPr="00F321B0">
        <w:rPr>
          <w:rFonts w:ascii="Times New Roman" w:eastAsia="標楷體" w:hAnsi="Times New Roman"/>
          <w:sz w:val="24"/>
          <w:szCs w:val="24"/>
        </w:rPr>
        <w:t>月</w:t>
      </w:r>
      <w:r w:rsidRPr="00F321B0">
        <w:rPr>
          <w:rFonts w:ascii="Times New Roman" w:eastAsia="標楷體" w:hAnsi="Times New Roman"/>
          <w:sz w:val="24"/>
          <w:szCs w:val="24"/>
        </w:rPr>
        <w:t>23</w:t>
      </w:r>
      <w:r w:rsidRPr="00F321B0">
        <w:rPr>
          <w:rFonts w:ascii="Times New Roman" w:eastAsia="標楷體" w:hAnsi="Times New Roman"/>
          <w:sz w:val="24"/>
          <w:szCs w:val="24"/>
        </w:rPr>
        <w:t>日的回覆中提供該通知書</w:t>
      </w:r>
      <w:r w:rsidRPr="00F321B0">
        <w:rPr>
          <w:rFonts w:ascii="Times New Roman" w:eastAsia="標楷體" w:hAnsi="Times New Roman"/>
          <w:sz w:val="24"/>
          <w:szCs w:val="24"/>
        </w:rPr>
        <w:t>(IR56M</w:t>
      </w:r>
      <w:r w:rsidRPr="00F321B0">
        <w:rPr>
          <w:rFonts w:ascii="Times New Roman" w:eastAsia="標楷體" w:hAnsi="Times New Roman"/>
          <w:sz w:val="24"/>
          <w:szCs w:val="24"/>
        </w:rPr>
        <w:t>表格</w:t>
      </w:r>
      <w:r w:rsidRPr="00F321B0">
        <w:rPr>
          <w:rFonts w:ascii="Times New Roman" w:eastAsia="標楷體" w:hAnsi="Times New Roman"/>
          <w:sz w:val="24"/>
          <w:szCs w:val="24"/>
        </w:rPr>
        <w:t xml:space="preserve">) </w:t>
      </w:r>
      <w:r w:rsidRPr="00F321B0">
        <w:rPr>
          <w:rFonts w:ascii="Times New Roman" w:eastAsia="標楷體" w:hAnsi="Times New Roman"/>
          <w:sz w:val="24"/>
          <w:szCs w:val="24"/>
        </w:rPr>
        <w:t>的副本供考慮，但值得留意的是，</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承認「忘記」填寫</w:t>
      </w:r>
      <w:r w:rsidRPr="00F321B0">
        <w:rPr>
          <w:rFonts w:ascii="Times New Roman" w:eastAsia="標楷體" w:hAnsi="Times New Roman"/>
          <w:sz w:val="24"/>
          <w:szCs w:val="24"/>
        </w:rPr>
        <w:t>IR56M</w:t>
      </w:r>
      <w:r w:rsidRPr="00F321B0">
        <w:rPr>
          <w:rFonts w:ascii="Times New Roman" w:eastAsia="標楷體" w:hAnsi="Times New Roman"/>
          <w:sz w:val="24"/>
          <w:szCs w:val="24"/>
        </w:rPr>
        <w:t>表格，而該通知書</w:t>
      </w:r>
      <w:r w:rsidRPr="00F321B0">
        <w:rPr>
          <w:rFonts w:ascii="Times New Roman" w:eastAsia="標楷體" w:hAnsi="Times New Roman"/>
          <w:sz w:val="24"/>
          <w:szCs w:val="24"/>
        </w:rPr>
        <w:lastRenderedPageBreak/>
        <w:t>是</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於</w:t>
      </w:r>
      <w:r w:rsidRPr="00F321B0">
        <w:rPr>
          <w:rFonts w:ascii="Times New Roman" w:eastAsia="標楷體" w:hAnsi="Times New Roman"/>
          <w:sz w:val="24"/>
          <w:szCs w:val="24"/>
        </w:rPr>
        <w:t>2020</w:t>
      </w:r>
      <w:r w:rsidRPr="00F321B0">
        <w:rPr>
          <w:rFonts w:ascii="Times New Roman" w:eastAsia="標楷體" w:hAnsi="Times New Roman"/>
          <w:sz w:val="24"/>
          <w:szCs w:val="24"/>
        </w:rPr>
        <w:t>年</w:t>
      </w:r>
      <w:r w:rsidRPr="00F321B0">
        <w:rPr>
          <w:rFonts w:ascii="Times New Roman" w:eastAsia="標楷體" w:hAnsi="Times New Roman"/>
          <w:sz w:val="24"/>
          <w:szCs w:val="24"/>
        </w:rPr>
        <w:t>11</w:t>
      </w:r>
      <w:r w:rsidRPr="00F321B0">
        <w:rPr>
          <w:rFonts w:ascii="Times New Roman" w:eastAsia="標楷體" w:hAnsi="Times New Roman"/>
          <w:sz w:val="24"/>
          <w:szCs w:val="24"/>
        </w:rPr>
        <w:t>月「讓會計師補上申報稅局的」，換言之，該通知書是在稅務局開始查詢</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有關該筆聲稱佣金之後才存在。而且，該通知書是截至</w:t>
      </w:r>
      <w:r w:rsidRPr="00F321B0">
        <w:rPr>
          <w:rFonts w:ascii="Times New Roman" w:eastAsia="標楷體" w:hAnsi="Times New Roman"/>
          <w:sz w:val="24"/>
          <w:szCs w:val="24"/>
        </w:rPr>
        <w:t>2020</w:t>
      </w:r>
      <w:r w:rsidRPr="00F321B0">
        <w:rPr>
          <w:rFonts w:ascii="Times New Roman" w:eastAsia="標楷體" w:hAnsi="Times New Roman"/>
          <w:sz w:val="24"/>
          <w:szCs w:val="24"/>
        </w:rPr>
        <w:t>年</w:t>
      </w:r>
      <w:r w:rsidRPr="00F321B0">
        <w:rPr>
          <w:rFonts w:ascii="Times New Roman" w:eastAsia="標楷體" w:hAnsi="Times New Roman"/>
          <w:sz w:val="24"/>
          <w:szCs w:val="24"/>
        </w:rPr>
        <w:t>3</w:t>
      </w:r>
      <w:r w:rsidRPr="00F321B0">
        <w:rPr>
          <w:rFonts w:ascii="Times New Roman" w:eastAsia="標楷體" w:hAnsi="Times New Roman"/>
          <w:sz w:val="24"/>
          <w:szCs w:val="24"/>
        </w:rPr>
        <w:t>月</w:t>
      </w:r>
      <w:r w:rsidRPr="00F321B0">
        <w:rPr>
          <w:rFonts w:ascii="Times New Roman" w:eastAsia="標楷體" w:hAnsi="Times New Roman"/>
          <w:sz w:val="24"/>
          <w:szCs w:val="24"/>
        </w:rPr>
        <w:t>31</w:t>
      </w:r>
      <w:r w:rsidRPr="00F321B0">
        <w:rPr>
          <w:rFonts w:ascii="Times New Roman" w:eastAsia="標楷體" w:hAnsi="Times New Roman"/>
          <w:sz w:val="24"/>
          <w:szCs w:val="24"/>
        </w:rPr>
        <w:t>日止的年度內，該通知書上顯示</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作為</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的「中國地區顧問」的服務期間為</w:t>
      </w:r>
      <w:r w:rsidRPr="00F321B0">
        <w:rPr>
          <w:rFonts w:ascii="Times New Roman" w:eastAsia="標楷體" w:hAnsi="Times New Roman"/>
          <w:sz w:val="24"/>
          <w:szCs w:val="24"/>
        </w:rPr>
        <w:t>2019</w:t>
      </w:r>
      <w:r w:rsidRPr="00F321B0">
        <w:rPr>
          <w:rFonts w:ascii="Times New Roman" w:eastAsia="標楷體" w:hAnsi="Times New Roman"/>
          <w:sz w:val="24"/>
          <w:szCs w:val="24"/>
        </w:rPr>
        <w:t>年</w:t>
      </w:r>
      <w:r w:rsidRPr="00F321B0">
        <w:rPr>
          <w:rFonts w:ascii="Times New Roman" w:eastAsia="標楷體" w:hAnsi="Times New Roman"/>
          <w:sz w:val="24"/>
          <w:szCs w:val="24"/>
        </w:rPr>
        <w:t>4</w:t>
      </w:r>
      <w:r w:rsidRPr="00F321B0">
        <w:rPr>
          <w:rFonts w:ascii="Times New Roman" w:eastAsia="標楷體" w:hAnsi="Times New Roman"/>
          <w:sz w:val="24"/>
          <w:szCs w:val="24"/>
        </w:rPr>
        <w:t>月</w:t>
      </w:r>
      <w:r w:rsidRPr="00F321B0">
        <w:rPr>
          <w:rFonts w:ascii="Times New Roman" w:eastAsia="標楷體" w:hAnsi="Times New Roman"/>
          <w:sz w:val="24"/>
          <w:szCs w:val="24"/>
        </w:rPr>
        <w:t>1</w:t>
      </w:r>
      <w:r w:rsidRPr="00F321B0">
        <w:rPr>
          <w:rFonts w:ascii="Times New Roman" w:eastAsia="標楷體" w:hAnsi="Times New Roman"/>
          <w:sz w:val="24"/>
          <w:szCs w:val="24"/>
        </w:rPr>
        <w:t>日至</w:t>
      </w:r>
      <w:r w:rsidRPr="00F321B0">
        <w:rPr>
          <w:rFonts w:ascii="Times New Roman" w:eastAsia="標楷體" w:hAnsi="Times New Roman"/>
          <w:sz w:val="24"/>
          <w:szCs w:val="24"/>
        </w:rPr>
        <w:t>2020</w:t>
      </w:r>
      <w:r w:rsidRPr="00F321B0">
        <w:rPr>
          <w:rFonts w:ascii="Times New Roman" w:eastAsia="標楷體" w:hAnsi="Times New Roman"/>
          <w:sz w:val="24"/>
          <w:szCs w:val="24"/>
        </w:rPr>
        <w:t>年</w:t>
      </w:r>
      <w:r w:rsidRPr="00F321B0">
        <w:rPr>
          <w:rFonts w:ascii="Times New Roman" w:eastAsia="標楷體" w:hAnsi="Times New Roman"/>
          <w:sz w:val="24"/>
          <w:szCs w:val="24"/>
        </w:rPr>
        <w:t>3</w:t>
      </w:r>
      <w:r w:rsidRPr="00F321B0">
        <w:rPr>
          <w:rFonts w:ascii="Times New Roman" w:eastAsia="標楷體" w:hAnsi="Times New Roman"/>
          <w:sz w:val="24"/>
          <w:szCs w:val="24"/>
        </w:rPr>
        <w:t>月</w:t>
      </w:r>
      <w:r w:rsidRPr="00F321B0">
        <w:rPr>
          <w:rFonts w:ascii="Times New Roman" w:eastAsia="標楷體" w:hAnsi="Times New Roman"/>
          <w:sz w:val="24"/>
          <w:szCs w:val="24"/>
        </w:rPr>
        <w:t>31</w:t>
      </w:r>
      <w:r w:rsidRPr="00F321B0">
        <w:rPr>
          <w:rFonts w:ascii="Times New Roman" w:eastAsia="標楷體" w:hAnsi="Times New Roman"/>
          <w:sz w:val="24"/>
          <w:szCs w:val="24"/>
        </w:rPr>
        <w:t>日，而</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所依賴的相關物業交易及</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的收</w:t>
      </w:r>
      <w:proofErr w:type="gramStart"/>
      <w:r w:rsidRPr="00F321B0">
        <w:rPr>
          <w:rFonts w:ascii="Times New Roman" w:eastAsia="標楷體" w:hAnsi="Times New Roman"/>
          <w:sz w:val="24"/>
          <w:szCs w:val="24"/>
        </w:rPr>
        <w:t>佣</w:t>
      </w:r>
      <w:proofErr w:type="gramEnd"/>
      <w:r w:rsidRPr="00F321B0">
        <w:rPr>
          <w:rFonts w:ascii="Times New Roman" w:eastAsia="標楷體" w:hAnsi="Times New Roman"/>
          <w:sz w:val="24"/>
          <w:szCs w:val="24"/>
        </w:rPr>
        <w:t>日期則分別為</w:t>
      </w:r>
      <w:r w:rsidRPr="00F321B0">
        <w:rPr>
          <w:rFonts w:ascii="Times New Roman" w:eastAsia="標楷體" w:hAnsi="Times New Roman"/>
          <w:sz w:val="24"/>
          <w:szCs w:val="24"/>
        </w:rPr>
        <w:t>2018</w:t>
      </w:r>
      <w:r w:rsidRPr="00F321B0">
        <w:rPr>
          <w:rFonts w:ascii="Times New Roman" w:eastAsia="標楷體" w:hAnsi="Times New Roman"/>
          <w:sz w:val="24"/>
          <w:szCs w:val="24"/>
        </w:rPr>
        <w:t>年</w:t>
      </w:r>
      <w:r w:rsidRPr="00F321B0">
        <w:rPr>
          <w:rFonts w:ascii="Times New Roman" w:eastAsia="標楷體" w:hAnsi="Times New Roman"/>
          <w:sz w:val="24"/>
          <w:szCs w:val="24"/>
        </w:rPr>
        <w:t>8</w:t>
      </w:r>
      <w:r w:rsidRPr="00F321B0">
        <w:rPr>
          <w:rFonts w:ascii="Times New Roman" w:eastAsia="標楷體" w:hAnsi="Times New Roman"/>
          <w:sz w:val="24"/>
          <w:szCs w:val="24"/>
        </w:rPr>
        <w:t>月</w:t>
      </w:r>
      <w:r w:rsidRPr="00F321B0">
        <w:rPr>
          <w:rFonts w:ascii="Times New Roman" w:eastAsia="標楷體" w:hAnsi="Times New Roman"/>
          <w:sz w:val="24"/>
          <w:szCs w:val="24"/>
        </w:rPr>
        <w:t>28</w:t>
      </w:r>
      <w:r w:rsidRPr="00F321B0">
        <w:rPr>
          <w:rFonts w:ascii="Times New Roman" w:eastAsia="標楷體" w:hAnsi="Times New Roman"/>
          <w:sz w:val="24"/>
          <w:szCs w:val="24"/>
        </w:rPr>
        <w:t>日</w:t>
      </w:r>
      <w:r w:rsidRPr="00F321B0">
        <w:rPr>
          <w:rFonts w:ascii="Times New Roman" w:eastAsia="標楷體" w:hAnsi="Times New Roman"/>
          <w:sz w:val="24"/>
          <w:szCs w:val="24"/>
        </w:rPr>
        <w:t>(</w:t>
      </w:r>
      <w:r w:rsidR="00E80F6A">
        <w:rPr>
          <w:rFonts w:ascii="Times New Roman" w:eastAsia="標楷體" w:hAnsi="Times New Roman"/>
          <w:sz w:val="24"/>
          <w:szCs w:val="24"/>
        </w:rPr>
        <w:t>K</w:t>
      </w:r>
      <w:r w:rsidR="00E80F6A">
        <w:rPr>
          <w:rFonts w:ascii="Times New Roman" w:eastAsia="標楷體" w:hAnsi="Times New Roman"/>
          <w:sz w:val="24"/>
          <w:szCs w:val="24"/>
        </w:rPr>
        <w:t>物業</w:t>
      </w:r>
      <w:r w:rsidRPr="00F321B0">
        <w:rPr>
          <w:rFonts w:ascii="Times New Roman" w:eastAsia="標楷體" w:hAnsi="Times New Roman"/>
          <w:sz w:val="24"/>
          <w:szCs w:val="24"/>
        </w:rPr>
        <w:t>)</w:t>
      </w:r>
      <w:r w:rsidRPr="00F321B0">
        <w:rPr>
          <w:rFonts w:ascii="Times New Roman" w:eastAsia="標楷體" w:hAnsi="Times New Roman"/>
          <w:sz w:val="24"/>
          <w:szCs w:val="24"/>
        </w:rPr>
        <w:t>、</w:t>
      </w:r>
      <w:r w:rsidRPr="00F321B0">
        <w:rPr>
          <w:rFonts w:ascii="Times New Roman" w:eastAsia="標楷體" w:hAnsi="Times New Roman"/>
          <w:sz w:val="24"/>
          <w:szCs w:val="24"/>
        </w:rPr>
        <w:t>2018</w:t>
      </w:r>
      <w:r w:rsidRPr="00F321B0">
        <w:rPr>
          <w:rFonts w:ascii="Times New Roman" w:eastAsia="標楷體" w:hAnsi="Times New Roman"/>
          <w:sz w:val="24"/>
          <w:szCs w:val="24"/>
        </w:rPr>
        <w:t>年</w:t>
      </w:r>
      <w:r w:rsidRPr="00F321B0">
        <w:rPr>
          <w:rFonts w:ascii="Times New Roman" w:eastAsia="標楷體" w:hAnsi="Times New Roman"/>
          <w:sz w:val="24"/>
          <w:szCs w:val="24"/>
        </w:rPr>
        <w:t>11</w:t>
      </w:r>
      <w:r w:rsidRPr="00F321B0">
        <w:rPr>
          <w:rFonts w:ascii="Times New Roman" w:eastAsia="標楷體" w:hAnsi="Times New Roman"/>
          <w:sz w:val="24"/>
          <w:szCs w:val="24"/>
        </w:rPr>
        <w:t>月</w:t>
      </w:r>
      <w:r w:rsidRPr="00F321B0">
        <w:rPr>
          <w:rFonts w:ascii="Times New Roman" w:eastAsia="標楷體" w:hAnsi="Times New Roman"/>
          <w:sz w:val="24"/>
          <w:szCs w:val="24"/>
        </w:rPr>
        <w:t>5</w:t>
      </w:r>
      <w:r w:rsidRPr="00F321B0">
        <w:rPr>
          <w:rFonts w:ascii="Times New Roman" w:eastAsia="標楷體" w:hAnsi="Times New Roman"/>
          <w:sz w:val="24"/>
          <w:szCs w:val="24"/>
        </w:rPr>
        <w:t>日</w:t>
      </w:r>
      <w:r w:rsidRPr="00F321B0">
        <w:rPr>
          <w:rFonts w:ascii="Times New Roman" w:eastAsia="標楷體" w:hAnsi="Times New Roman"/>
          <w:sz w:val="24"/>
          <w:szCs w:val="24"/>
        </w:rPr>
        <w:t>(</w:t>
      </w:r>
      <w:r w:rsidR="00E80F6A">
        <w:rPr>
          <w:rFonts w:ascii="Times New Roman" w:eastAsia="標楷體" w:hAnsi="Times New Roman"/>
          <w:sz w:val="24"/>
          <w:szCs w:val="24"/>
        </w:rPr>
        <w:t>L</w:t>
      </w:r>
      <w:r w:rsidR="00E80F6A">
        <w:rPr>
          <w:rFonts w:ascii="Times New Roman" w:eastAsia="標楷體" w:hAnsi="Times New Roman"/>
          <w:sz w:val="24"/>
          <w:szCs w:val="24"/>
        </w:rPr>
        <w:t>物業</w:t>
      </w:r>
      <w:r w:rsidR="001C6851">
        <w:rPr>
          <w:rFonts w:ascii="Times New Roman" w:eastAsia="標楷體" w:hAnsi="Times New Roman"/>
          <w:sz w:val="24"/>
          <w:szCs w:val="24"/>
        </w:rPr>
        <w:t>)</w:t>
      </w:r>
      <w:r w:rsidRPr="00F321B0">
        <w:rPr>
          <w:rFonts w:ascii="Times New Roman" w:eastAsia="標楷體" w:hAnsi="Times New Roman"/>
          <w:sz w:val="24"/>
          <w:szCs w:val="24"/>
        </w:rPr>
        <w:t>及</w:t>
      </w:r>
      <w:r w:rsidRPr="00F321B0">
        <w:rPr>
          <w:rFonts w:ascii="Times New Roman" w:eastAsia="標楷體" w:hAnsi="Times New Roman"/>
          <w:sz w:val="24"/>
          <w:szCs w:val="24"/>
        </w:rPr>
        <w:t>2019</w:t>
      </w:r>
      <w:r w:rsidRPr="00F321B0">
        <w:rPr>
          <w:rFonts w:ascii="Times New Roman" w:eastAsia="標楷體" w:hAnsi="Times New Roman"/>
          <w:sz w:val="24"/>
          <w:szCs w:val="24"/>
        </w:rPr>
        <w:t>年</w:t>
      </w:r>
      <w:r w:rsidRPr="00F321B0">
        <w:rPr>
          <w:rFonts w:ascii="Times New Roman" w:eastAsia="標楷體" w:hAnsi="Times New Roman"/>
          <w:sz w:val="24"/>
          <w:szCs w:val="24"/>
        </w:rPr>
        <w:t>5</w:t>
      </w:r>
      <w:r w:rsidRPr="00F321B0">
        <w:rPr>
          <w:rFonts w:ascii="Times New Roman" w:eastAsia="標楷體" w:hAnsi="Times New Roman"/>
          <w:sz w:val="24"/>
          <w:szCs w:val="24"/>
        </w:rPr>
        <w:t>月</w:t>
      </w:r>
      <w:r w:rsidRPr="00F321B0">
        <w:rPr>
          <w:rFonts w:ascii="Times New Roman" w:eastAsia="標楷體" w:hAnsi="Times New Roman"/>
          <w:sz w:val="24"/>
          <w:szCs w:val="24"/>
        </w:rPr>
        <w:t>6</w:t>
      </w:r>
      <w:r w:rsidRPr="00F321B0">
        <w:rPr>
          <w:rFonts w:ascii="Times New Roman" w:eastAsia="標楷體" w:hAnsi="Times New Roman"/>
          <w:sz w:val="24"/>
          <w:szCs w:val="24"/>
        </w:rPr>
        <w:t>日</w:t>
      </w:r>
      <w:r w:rsidRPr="00F321B0">
        <w:rPr>
          <w:rFonts w:ascii="Times New Roman" w:eastAsia="標楷體" w:hAnsi="Times New Roman"/>
          <w:sz w:val="24"/>
          <w:szCs w:val="24"/>
        </w:rPr>
        <w:t>(</w:t>
      </w:r>
      <w:r w:rsidR="00E80F6A">
        <w:rPr>
          <w:rFonts w:ascii="Times New Roman" w:eastAsia="標楷體" w:hAnsi="Times New Roman"/>
          <w:sz w:val="24"/>
          <w:szCs w:val="24"/>
        </w:rPr>
        <w:t>M</w:t>
      </w:r>
      <w:r w:rsidR="00E80F6A">
        <w:rPr>
          <w:rFonts w:ascii="Times New Roman" w:eastAsia="標楷體" w:hAnsi="Times New Roman"/>
          <w:sz w:val="24"/>
          <w:szCs w:val="24"/>
        </w:rPr>
        <w:t>物業</w:t>
      </w:r>
      <w:r w:rsidRPr="00F321B0">
        <w:rPr>
          <w:rFonts w:ascii="Times New Roman" w:eastAsia="標楷體" w:hAnsi="Times New Roman"/>
          <w:sz w:val="24"/>
          <w:szCs w:val="24"/>
        </w:rPr>
        <w:t>)</w:t>
      </w:r>
      <w:r w:rsidRPr="00F321B0">
        <w:rPr>
          <w:rFonts w:ascii="Times New Roman" w:eastAsia="標楷體" w:hAnsi="Times New Roman"/>
          <w:sz w:val="24"/>
          <w:szCs w:val="24"/>
        </w:rPr>
        <w:t>。至於</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應於何時支付</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佣金，稅務局曾於</w:t>
      </w:r>
      <w:r w:rsidRPr="00F321B0">
        <w:rPr>
          <w:rFonts w:ascii="Times New Roman" w:eastAsia="標楷體" w:hAnsi="Times New Roman"/>
          <w:sz w:val="24"/>
          <w:szCs w:val="24"/>
        </w:rPr>
        <w:t>2020</w:t>
      </w:r>
      <w:r w:rsidRPr="00F321B0">
        <w:rPr>
          <w:rFonts w:ascii="Times New Roman" w:eastAsia="標楷體" w:hAnsi="Times New Roman"/>
          <w:sz w:val="24"/>
          <w:szCs w:val="24"/>
        </w:rPr>
        <w:t>年</w:t>
      </w:r>
      <w:r w:rsidRPr="00F321B0">
        <w:rPr>
          <w:rFonts w:ascii="Times New Roman" w:eastAsia="標楷體" w:hAnsi="Times New Roman"/>
          <w:sz w:val="24"/>
          <w:szCs w:val="24"/>
        </w:rPr>
        <w:t>10</w:t>
      </w:r>
      <w:r w:rsidRPr="00F321B0">
        <w:rPr>
          <w:rFonts w:ascii="Times New Roman" w:eastAsia="標楷體" w:hAnsi="Times New Roman"/>
          <w:sz w:val="24"/>
          <w:szCs w:val="24"/>
        </w:rPr>
        <w:t>月</w:t>
      </w:r>
      <w:r w:rsidRPr="00F321B0">
        <w:rPr>
          <w:rFonts w:ascii="Times New Roman" w:eastAsia="標楷體" w:hAnsi="Times New Roman"/>
          <w:sz w:val="24"/>
          <w:szCs w:val="24"/>
        </w:rPr>
        <w:t>28</w:t>
      </w:r>
      <w:r w:rsidRPr="00F321B0">
        <w:rPr>
          <w:rFonts w:ascii="Times New Roman" w:eastAsia="標楷體" w:hAnsi="Times New Roman"/>
          <w:sz w:val="24"/>
          <w:szCs w:val="24"/>
        </w:rPr>
        <w:t>日的查詢提出，但</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於</w:t>
      </w:r>
      <w:r w:rsidRPr="00F321B0">
        <w:rPr>
          <w:rFonts w:ascii="Times New Roman" w:eastAsia="標楷體" w:hAnsi="Times New Roman"/>
          <w:sz w:val="24"/>
          <w:szCs w:val="24"/>
        </w:rPr>
        <w:t>2020</w:t>
      </w:r>
      <w:r w:rsidRPr="00F321B0">
        <w:rPr>
          <w:rFonts w:ascii="Times New Roman" w:eastAsia="標楷體" w:hAnsi="Times New Roman"/>
          <w:sz w:val="24"/>
          <w:szCs w:val="24"/>
        </w:rPr>
        <w:t>年</w:t>
      </w:r>
      <w:r w:rsidRPr="00F321B0">
        <w:rPr>
          <w:rFonts w:ascii="Times New Roman" w:eastAsia="標楷體" w:hAnsi="Times New Roman"/>
          <w:sz w:val="24"/>
          <w:szCs w:val="24"/>
        </w:rPr>
        <w:t>11</w:t>
      </w:r>
      <w:r w:rsidRPr="00F321B0">
        <w:rPr>
          <w:rFonts w:ascii="Times New Roman" w:eastAsia="標楷體" w:hAnsi="Times New Roman"/>
          <w:sz w:val="24"/>
          <w:szCs w:val="24"/>
        </w:rPr>
        <w:t>月</w:t>
      </w:r>
      <w:r w:rsidRPr="00F321B0">
        <w:rPr>
          <w:rFonts w:ascii="Times New Roman" w:eastAsia="標楷體" w:hAnsi="Times New Roman"/>
          <w:sz w:val="24"/>
          <w:szCs w:val="24"/>
        </w:rPr>
        <w:t>23</w:t>
      </w:r>
      <w:r w:rsidRPr="00F321B0">
        <w:rPr>
          <w:rFonts w:ascii="Times New Roman" w:eastAsia="標楷體" w:hAnsi="Times New Roman"/>
          <w:sz w:val="24"/>
          <w:szCs w:val="24"/>
        </w:rPr>
        <w:t>日的回覆未有明確答覆，亦未於上訴理由陳述書交代。</w:t>
      </w:r>
    </w:p>
    <w:p w:rsidR="00F321B0" w:rsidRPr="00F321B0" w:rsidRDefault="00F321B0" w:rsidP="001C6851">
      <w:pPr>
        <w:pStyle w:val="a9"/>
        <w:overflowPunct w:val="0"/>
        <w:autoSpaceDE w:val="0"/>
        <w:autoSpaceDN w:val="0"/>
        <w:jc w:val="both"/>
        <w:rPr>
          <w:rFonts w:ascii="Times New Roman" w:eastAsia="標楷體" w:hAnsi="Times New Roman"/>
          <w:sz w:val="24"/>
          <w:szCs w:val="24"/>
        </w:rPr>
      </w:pPr>
    </w:p>
    <w:p w:rsidR="00F321B0" w:rsidRPr="00F321B0" w:rsidRDefault="00F321B0"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第八，根據</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於上訴理由陳述書列出有關</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佣金的比例</w:t>
      </w:r>
      <w:r w:rsidR="00C01412">
        <w:rPr>
          <w:rFonts w:ascii="Times New Roman" w:eastAsia="標楷體" w:hAnsi="Times New Roman"/>
          <w:sz w:val="24"/>
          <w:szCs w:val="24"/>
        </w:rPr>
        <w:t>(45%)</w:t>
      </w:r>
      <w:r w:rsidRPr="00F321B0">
        <w:rPr>
          <w:rFonts w:ascii="Times New Roman" w:eastAsia="標楷體" w:hAnsi="Times New Roman"/>
          <w:sz w:val="24"/>
          <w:szCs w:val="24"/>
        </w:rPr>
        <w:t>及其計算方式，</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須支付</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的金額應為</w:t>
      </w:r>
      <w:r w:rsidRPr="00F321B0">
        <w:rPr>
          <w:rFonts w:ascii="Times New Roman" w:eastAsia="標楷體" w:hAnsi="Times New Roman"/>
          <w:sz w:val="24"/>
          <w:szCs w:val="24"/>
        </w:rPr>
        <w:t>1,793,246</w:t>
      </w:r>
      <w:r w:rsidRPr="00F321B0">
        <w:rPr>
          <w:rFonts w:ascii="Times New Roman" w:eastAsia="標楷體" w:hAnsi="Times New Roman"/>
          <w:sz w:val="24"/>
          <w:szCs w:val="24"/>
        </w:rPr>
        <w:t>元，這與</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聲稱該筆聲稱佣金的總數</w:t>
      </w:r>
      <w:r w:rsidRPr="00F321B0">
        <w:rPr>
          <w:rFonts w:ascii="Times New Roman" w:eastAsia="標楷體" w:hAnsi="Times New Roman"/>
          <w:sz w:val="24"/>
          <w:szCs w:val="24"/>
        </w:rPr>
        <w:t>1,880,000</w:t>
      </w:r>
      <w:r w:rsidRPr="00F321B0">
        <w:rPr>
          <w:rFonts w:ascii="Times New Roman" w:eastAsia="標楷體" w:hAnsi="Times New Roman"/>
          <w:sz w:val="24"/>
          <w:szCs w:val="24"/>
        </w:rPr>
        <w:t>元有著明顯差異。根據</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詳列於上訴理由陳述書的案情，</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要求</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「多給他幾萬佣金」，加至</w:t>
      </w:r>
      <w:r w:rsidRPr="00F321B0">
        <w:rPr>
          <w:rFonts w:ascii="Times New Roman" w:eastAsia="標楷體" w:hAnsi="Times New Roman"/>
          <w:sz w:val="24"/>
          <w:szCs w:val="24"/>
        </w:rPr>
        <w:t>1,880,000</w:t>
      </w:r>
      <w:r w:rsidRPr="00F321B0">
        <w:rPr>
          <w:rFonts w:ascii="Times New Roman" w:eastAsia="標楷體" w:hAnsi="Times New Roman"/>
          <w:sz w:val="24"/>
          <w:szCs w:val="24"/>
        </w:rPr>
        <w:t>元是「好彩頭」的數目，但這方面</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卻從未在較早前向稅務局作的回覆中提出。</w:t>
      </w:r>
    </w:p>
    <w:p w:rsidR="00F321B0" w:rsidRPr="00F321B0" w:rsidRDefault="00F321B0" w:rsidP="001C6851">
      <w:pPr>
        <w:pStyle w:val="a9"/>
        <w:overflowPunct w:val="0"/>
        <w:autoSpaceDE w:val="0"/>
        <w:autoSpaceDN w:val="0"/>
        <w:jc w:val="both"/>
        <w:rPr>
          <w:rFonts w:ascii="Times New Roman" w:eastAsia="標楷體" w:hAnsi="Times New Roman"/>
          <w:sz w:val="24"/>
          <w:szCs w:val="24"/>
        </w:rPr>
      </w:pPr>
    </w:p>
    <w:p w:rsidR="00F321B0" w:rsidRPr="00F321B0" w:rsidRDefault="00CC615B"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所提供於</w:t>
      </w:r>
      <w:r w:rsidR="00F321B0" w:rsidRPr="00F321B0">
        <w:rPr>
          <w:rFonts w:ascii="Times New Roman" w:eastAsia="標楷體" w:hAnsi="Times New Roman"/>
          <w:sz w:val="24"/>
          <w:szCs w:val="24"/>
        </w:rPr>
        <w:t>2019</w:t>
      </w:r>
      <w:r w:rsidR="00F321B0" w:rsidRPr="00F321B0">
        <w:rPr>
          <w:rFonts w:ascii="Times New Roman" w:eastAsia="標楷體" w:hAnsi="Times New Roman"/>
          <w:sz w:val="24"/>
          <w:szCs w:val="24"/>
        </w:rPr>
        <w:t>年</w:t>
      </w:r>
      <w:r w:rsidR="00F321B0" w:rsidRPr="00F321B0">
        <w:rPr>
          <w:rFonts w:ascii="Times New Roman" w:eastAsia="標楷體" w:hAnsi="Times New Roman"/>
          <w:sz w:val="24"/>
          <w:szCs w:val="24"/>
        </w:rPr>
        <w:t>5</w:t>
      </w:r>
      <w:r w:rsidR="00F321B0" w:rsidRPr="00F321B0">
        <w:rPr>
          <w:rFonts w:ascii="Times New Roman" w:eastAsia="標楷體" w:hAnsi="Times New Roman"/>
          <w:sz w:val="24"/>
          <w:szCs w:val="24"/>
        </w:rPr>
        <w:t>月</w:t>
      </w:r>
      <w:r w:rsidR="00F321B0" w:rsidRPr="00F321B0">
        <w:rPr>
          <w:rFonts w:ascii="Times New Roman" w:eastAsia="標楷體" w:hAnsi="Times New Roman"/>
          <w:sz w:val="24"/>
          <w:szCs w:val="24"/>
        </w:rPr>
        <w:t>14</w:t>
      </w:r>
      <w:r w:rsidR="00F321B0" w:rsidRPr="00F321B0">
        <w:rPr>
          <w:rFonts w:ascii="Times New Roman" w:eastAsia="標楷體" w:hAnsi="Times New Roman"/>
          <w:sz w:val="24"/>
          <w:szCs w:val="24"/>
        </w:rPr>
        <w:t>日開出給</w:t>
      </w:r>
      <w:r>
        <w:rPr>
          <w:rFonts w:ascii="Times New Roman" w:eastAsia="標楷體" w:hAnsi="Times New Roman"/>
          <w:sz w:val="24"/>
          <w:szCs w:val="24"/>
        </w:rPr>
        <w:t>B</w:t>
      </w:r>
      <w:r>
        <w:rPr>
          <w:rFonts w:ascii="Times New Roman" w:eastAsia="標楷體" w:hAnsi="Times New Roman"/>
          <w:sz w:val="24"/>
          <w:szCs w:val="24"/>
        </w:rPr>
        <w:t>女士</w:t>
      </w:r>
      <w:r w:rsidR="00F321B0" w:rsidRPr="00F321B0">
        <w:rPr>
          <w:rFonts w:ascii="Times New Roman" w:eastAsia="標楷體" w:hAnsi="Times New Roman"/>
          <w:sz w:val="24"/>
          <w:szCs w:val="24"/>
        </w:rPr>
        <w:t>的</w:t>
      </w:r>
      <w:r w:rsidR="00D400A4">
        <w:rPr>
          <w:rFonts w:ascii="Times New Roman" w:eastAsia="標楷體" w:hAnsi="Times New Roman" w:hint="eastAsia"/>
          <w:sz w:val="24"/>
          <w:szCs w:val="24"/>
        </w:rPr>
        <w:t>Q</w:t>
      </w:r>
      <w:r w:rsidR="00F321B0" w:rsidRPr="00F321B0">
        <w:rPr>
          <w:rFonts w:ascii="Times New Roman" w:eastAsia="標楷體" w:hAnsi="Times New Roman"/>
          <w:sz w:val="24"/>
          <w:szCs w:val="24"/>
        </w:rPr>
        <w:t>銀行支票號碼</w:t>
      </w:r>
      <w:r w:rsidR="00D400A4">
        <w:rPr>
          <w:rFonts w:ascii="Times New Roman" w:eastAsia="標楷體" w:hAnsi="Times New Roman" w:hint="eastAsia"/>
          <w:sz w:val="24"/>
          <w:szCs w:val="24"/>
        </w:rPr>
        <w:t>X</w:t>
      </w:r>
      <w:r w:rsidR="00D400A4">
        <w:rPr>
          <w:rFonts w:ascii="Times New Roman" w:eastAsia="標楷體" w:hAnsi="Times New Roman"/>
          <w:sz w:val="24"/>
          <w:szCs w:val="24"/>
        </w:rPr>
        <w:t xml:space="preserve">XXXXX </w:t>
      </w:r>
      <w:r w:rsidR="00F321B0" w:rsidRPr="00F321B0">
        <w:rPr>
          <w:rFonts w:ascii="Times New Roman" w:eastAsia="標楷體" w:hAnsi="Times New Roman"/>
          <w:sz w:val="24"/>
          <w:szCs w:val="24"/>
        </w:rPr>
        <w:t>(1,000,000</w:t>
      </w:r>
      <w:r w:rsidR="00F321B0" w:rsidRPr="00F321B0">
        <w:rPr>
          <w:rFonts w:ascii="Times New Roman" w:eastAsia="標楷體" w:hAnsi="Times New Roman"/>
          <w:sz w:val="24"/>
          <w:szCs w:val="24"/>
        </w:rPr>
        <w:t>元</w:t>
      </w:r>
      <w:r w:rsidR="00C01412">
        <w:rPr>
          <w:rFonts w:ascii="Times New Roman" w:eastAsia="標楷體" w:hAnsi="Times New Roman"/>
          <w:sz w:val="24"/>
          <w:szCs w:val="24"/>
        </w:rPr>
        <w:t>)</w:t>
      </w:r>
      <w:r w:rsidR="00F321B0" w:rsidRPr="00F321B0">
        <w:rPr>
          <w:rFonts w:ascii="Times New Roman" w:eastAsia="標楷體" w:hAnsi="Times New Roman"/>
          <w:sz w:val="24"/>
          <w:szCs w:val="24"/>
        </w:rPr>
        <w:t>和</w:t>
      </w:r>
      <w:r w:rsidR="00D400A4">
        <w:rPr>
          <w:rFonts w:ascii="Times New Roman" w:eastAsia="標楷體" w:hAnsi="Times New Roman"/>
          <w:sz w:val="24"/>
          <w:szCs w:val="24"/>
        </w:rPr>
        <w:t xml:space="preserve">XXXXXX </w:t>
      </w:r>
      <w:r w:rsidR="00F321B0" w:rsidRPr="00F321B0">
        <w:rPr>
          <w:rFonts w:ascii="Times New Roman" w:eastAsia="標楷體" w:hAnsi="Times New Roman"/>
          <w:sz w:val="24"/>
          <w:szCs w:val="24"/>
        </w:rPr>
        <w:t>(1,390,000</w:t>
      </w:r>
      <w:r w:rsidR="00F321B0" w:rsidRPr="00F321B0">
        <w:rPr>
          <w:rFonts w:ascii="Times New Roman" w:eastAsia="標楷體" w:hAnsi="Times New Roman"/>
          <w:sz w:val="24"/>
          <w:szCs w:val="24"/>
        </w:rPr>
        <w:t>元</w:t>
      </w:r>
      <w:r w:rsidR="00C01412">
        <w:rPr>
          <w:rFonts w:ascii="Times New Roman" w:eastAsia="標楷體" w:hAnsi="Times New Roman"/>
          <w:sz w:val="24"/>
          <w:szCs w:val="24"/>
        </w:rPr>
        <w:t>)</w:t>
      </w:r>
      <w:r w:rsidR="00F321B0" w:rsidRPr="00F321B0">
        <w:rPr>
          <w:rFonts w:ascii="Times New Roman" w:eastAsia="標楷體" w:hAnsi="Times New Roman"/>
          <w:sz w:val="24"/>
          <w:szCs w:val="24"/>
        </w:rPr>
        <w:t>只能證明</w:t>
      </w:r>
      <w:r>
        <w:rPr>
          <w:rFonts w:ascii="Times New Roman" w:eastAsia="標楷體" w:hAnsi="Times New Roman"/>
          <w:sz w:val="24"/>
          <w:szCs w:val="24"/>
        </w:rPr>
        <w:t>B</w:t>
      </w:r>
      <w:r>
        <w:rPr>
          <w:rFonts w:ascii="Times New Roman" w:eastAsia="標楷體" w:hAnsi="Times New Roman"/>
          <w:sz w:val="24"/>
          <w:szCs w:val="24"/>
        </w:rPr>
        <w:t>女士</w:t>
      </w:r>
      <w:r w:rsidR="00F321B0" w:rsidRPr="00F321B0">
        <w:rPr>
          <w:rFonts w:ascii="Times New Roman" w:eastAsia="標楷體" w:hAnsi="Times New Roman"/>
          <w:sz w:val="24"/>
          <w:szCs w:val="24"/>
        </w:rPr>
        <w:t>曾從</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收到總數</w:t>
      </w:r>
      <w:r w:rsidR="00F321B0" w:rsidRPr="00F321B0">
        <w:rPr>
          <w:rFonts w:ascii="Times New Roman" w:eastAsia="標楷體" w:hAnsi="Times New Roman"/>
          <w:sz w:val="24"/>
          <w:szCs w:val="24"/>
        </w:rPr>
        <w:t>2,390,000</w:t>
      </w:r>
      <w:r w:rsidR="00F321B0" w:rsidRPr="00F321B0">
        <w:rPr>
          <w:rFonts w:ascii="Times New Roman" w:eastAsia="標楷體" w:hAnsi="Times New Roman"/>
          <w:sz w:val="24"/>
          <w:szCs w:val="24"/>
        </w:rPr>
        <w:t>元，但卻未能進一步證明</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須支付</w:t>
      </w:r>
      <w:r>
        <w:rPr>
          <w:rFonts w:ascii="Times New Roman" w:eastAsia="標楷體" w:hAnsi="Times New Roman"/>
          <w:sz w:val="24"/>
          <w:szCs w:val="24"/>
        </w:rPr>
        <w:t>E</w:t>
      </w:r>
      <w:r>
        <w:rPr>
          <w:rFonts w:ascii="Times New Roman" w:eastAsia="標楷體" w:hAnsi="Times New Roman"/>
          <w:sz w:val="24"/>
          <w:szCs w:val="24"/>
        </w:rPr>
        <w:t>先生</w:t>
      </w:r>
      <w:r w:rsidR="00F321B0" w:rsidRPr="00F321B0">
        <w:rPr>
          <w:rFonts w:ascii="Times New Roman" w:eastAsia="標楷體" w:hAnsi="Times New Roman"/>
          <w:sz w:val="24"/>
          <w:szCs w:val="24"/>
        </w:rPr>
        <w:t>的金額為</w:t>
      </w:r>
      <w:r w:rsidR="00F321B0" w:rsidRPr="00F321B0">
        <w:rPr>
          <w:rFonts w:ascii="Times New Roman" w:eastAsia="標楷體" w:hAnsi="Times New Roman"/>
          <w:sz w:val="24"/>
          <w:szCs w:val="24"/>
        </w:rPr>
        <w:t>1,793,246</w:t>
      </w:r>
      <w:r w:rsidR="00F321B0" w:rsidRPr="00F321B0">
        <w:rPr>
          <w:rFonts w:ascii="Times New Roman" w:eastAsia="標楷體" w:hAnsi="Times New Roman"/>
          <w:sz w:val="24"/>
          <w:szCs w:val="24"/>
        </w:rPr>
        <w:t>元、</w:t>
      </w:r>
      <w:r>
        <w:rPr>
          <w:rFonts w:ascii="Times New Roman" w:eastAsia="標楷體" w:hAnsi="Times New Roman"/>
          <w:sz w:val="24"/>
          <w:szCs w:val="24"/>
        </w:rPr>
        <w:t>A</w:t>
      </w:r>
      <w:r>
        <w:rPr>
          <w:rFonts w:ascii="Times New Roman" w:eastAsia="標楷體" w:hAnsi="Times New Roman"/>
          <w:sz w:val="24"/>
          <w:szCs w:val="24"/>
        </w:rPr>
        <w:t>公司</w:t>
      </w:r>
      <w:r w:rsidR="00F321B0" w:rsidRPr="00F321B0">
        <w:rPr>
          <w:rFonts w:ascii="Times New Roman" w:eastAsia="標楷體" w:hAnsi="Times New Roman"/>
          <w:sz w:val="24"/>
          <w:szCs w:val="24"/>
        </w:rPr>
        <w:t>與</w:t>
      </w:r>
      <w:r>
        <w:rPr>
          <w:rFonts w:ascii="Times New Roman" w:eastAsia="標楷體" w:hAnsi="Times New Roman"/>
          <w:sz w:val="24"/>
          <w:szCs w:val="24"/>
        </w:rPr>
        <w:t>E</w:t>
      </w:r>
      <w:r>
        <w:rPr>
          <w:rFonts w:ascii="Times New Roman" w:eastAsia="標楷體" w:hAnsi="Times New Roman"/>
          <w:sz w:val="24"/>
          <w:szCs w:val="24"/>
        </w:rPr>
        <w:t>先生</w:t>
      </w:r>
      <w:r w:rsidR="00F321B0" w:rsidRPr="00F321B0">
        <w:rPr>
          <w:rFonts w:ascii="Times New Roman" w:eastAsia="標楷體" w:hAnsi="Times New Roman"/>
          <w:sz w:val="24"/>
          <w:szCs w:val="24"/>
        </w:rPr>
        <w:t>的該聲稱口頭協議包括將該筆聲稱佣金調高至</w:t>
      </w:r>
      <w:r w:rsidR="00F321B0" w:rsidRPr="00F321B0">
        <w:rPr>
          <w:rFonts w:ascii="Times New Roman" w:eastAsia="標楷體" w:hAnsi="Times New Roman"/>
          <w:sz w:val="24"/>
          <w:szCs w:val="24"/>
        </w:rPr>
        <w:t>1,880,000</w:t>
      </w:r>
      <w:r w:rsidR="00F321B0" w:rsidRPr="00F321B0">
        <w:rPr>
          <w:rFonts w:ascii="Times New Roman" w:eastAsia="標楷體" w:hAnsi="Times New Roman"/>
          <w:sz w:val="24"/>
          <w:szCs w:val="24"/>
        </w:rPr>
        <w:t>元，以及</w:t>
      </w:r>
      <w:r>
        <w:rPr>
          <w:rFonts w:ascii="Times New Roman" w:eastAsia="標楷體" w:hAnsi="Times New Roman"/>
          <w:sz w:val="24"/>
          <w:szCs w:val="24"/>
        </w:rPr>
        <w:t>B</w:t>
      </w:r>
      <w:r>
        <w:rPr>
          <w:rFonts w:ascii="Times New Roman" w:eastAsia="標楷體" w:hAnsi="Times New Roman"/>
          <w:sz w:val="24"/>
          <w:szCs w:val="24"/>
        </w:rPr>
        <w:t>女士</w:t>
      </w:r>
      <w:r w:rsidR="00F321B0" w:rsidRPr="00F321B0">
        <w:rPr>
          <w:rFonts w:ascii="Times New Roman" w:eastAsia="標楷體" w:hAnsi="Times New Roman"/>
          <w:sz w:val="24"/>
          <w:szCs w:val="24"/>
        </w:rPr>
        <w:t>曾以現金方式支付該筆聲稱佣金共</w:t>
      </w:r>
      <w:r w:rsidR="00F321B0" w:rsidRPr="00F321B0">
        <w:rPr>
          <w:rFonts w:ascii="Times New Roman" w:eastAsia="標楷體" w:hAnsi="Times New Roman"/>
          <w:sz w:val="24"/>
          <w:szCs w:val="24"/>
        </w:rPr>
        <w:t>1,880,000</w:t>
      </w:r>
      <w:r w:rsidR="00F321B0" w:rsidRPr="00F321B0">
        <w:rPr>
          <w:rFonts w:ascii="Times New Roman" w:eastAsia="標楷體" w:hAnsi="Times New Roman"/>
          <w:sz w:val="24"/>
          <w:szCs w:val="24"/>
        </w:rPr>
        <w:t>元予</w:t>
      </w:r>
      <w:r>
        <w:rPr>
          <w:rFonts w:ascii="Times New Roman" w:eastAsia="標楷體" w:hAnsi="Times New Roman"/>
          <w:sz w:val="24"/>
          <w:szCs w:val="24"/>
        </w:rPr>
        <w:t>E</w:t>
      </w:r>
      <w:r>
        <w:rPr>
          <w:rFonts w:ascii="Times New Roman" w:eastAsia="標楷體" w:hAnsi="Times New Roman"/>
          <w:sz w:val="24"/>
          <w:szCs w:val="24"/>
        </w:rPr>
        <w:t>先生</w:t>
      </w:r>
      <w:r w:rsidR="00F321B0" w:rsidRPr="00F321B0">
        <w:rPr>
          <w:rFonts w:ascii="Times New Roman" w:eastAsia="標楷體" w:hAnsi="Times New Roman"/>
          <w:sz w:val="24"/>
          <w:szCs w:val="24"/>
        </w:rPr>
        <w:t>。</w:t>
      </w:r>
    </w:p>
    <w:p w:rsidR="00F321B0" w:rsidRPr="00F321B0" w:rsidRDefault="00F321B0" w:rsidP="001C6851">
      <w:pPr>
        <w:pStyle w:val="a9"/>
        <w:overflowPunct w:val="0"/>
        <w:autoSpaceDE w:val="0"/>
        <w:autoSpaceDN w:val="0"/>
        <w:jc w:val="both"/>
        <w:rPr>
          <w:rFonts w:ascii="Times New Roman" w:eastAsia="標楷體" w:hAnsi="Times New Roman"/>
          <w:sz w:val="24"/>
          <w:szCs w:val="24"/>
        </w:rPr>
      </w:pPr>
    </w:p>
    <w:p w:rsidR="00F321B0" w:rsidRPr="00F321B0" w:rsidRDefault="00F321B0"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至於</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依賴的該聲稱的佣金收據，如上述，本上訴委員會接納稅務局局長代表的陳詞，對它們的真確性存疑。</w:t>
      </w:r>
    </w:p>
    <w:p w:rsidR="00F321B0" w:rsidRPr="00F321B0" w:rsidRDefault="00F321B0" w:rsidP="001C6851">
      <w:pPr>
        <w:pStyle w:val="a9"/>
        <w:overflowPunct w:val="0"/>
        <w:autoSpaceDE w:val="0"/>
        <w:autoSpaceDN w:val="0"/>
        <w:jc w:val="both"/>
        <w:rPr>
          <w:rFonts w:ascii="Times New Roman" w:eastAsia="標楷體" w:hAnsi="Times New Roman"/>
          <w:sz w:val="24"/>
          <w:szCs w:val="24"/>
        </w:rPr>
      </w:pPr>
    </w:p>
    <w:p w:rsidR="00F321B0" w:rsidRPr="00F321B0" w:rsidRDefault="00F321B0"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另外，</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的證供提到，她在國內以現金支付</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，以「商議出來」的</w:t>
      </w:r>
      <w:r w:rsidRPr="00F321B0">
        <w:rPr>
          <w:rFonts w:ascii="Times New Roman" w:eastAsia="標楷體" w:hAnsi="Times New Roman"/>
          <w:sz w:val="24"/>
          <w:szCs w:val="24"/>
        </w:rPr>
        <w:t>0.9</w:t>
      </w:r>
      <w:r w:rsidRPr="00F321B0">
        <w:rPr>
          <w:rFonts w:ascii="Times New Roman" w:eastAsia="標楷體" w:hAnsi="Times New Roman"/>
          <w:sz w:val="24"/>
          <w:szCs w:val="24"/>
        </w:rPr>
        <w:t>港幣兌人民幣的換算率換算。</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亦聲稱，她在國內有「親朋戚友」幫忙，從他們處取得人民幣，另在香港「對數」。當被問及此等「對數」有否記錄時，</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答覆沒有，理由是她「自己對數」，所以沒有記錄，</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又提及她有時會以「</w:t>
      </w:r>
      <w:proofErr w:type="gramStart"/>
      <w:r w:rsidRPr="00F321B0">
        <w:rPr>
          <w:rFonts w:ascii="Times New Roman" w:eastAsia="標楷體" w:hAnsi="Times New Roman"/>
          <w:sz w:val="24"/>
          <w:szCs w:val="24"/>
        </w:rPr>
        <w:t>手袋</w:t>
      </w:r>
      <w:proofErr w:type="gramEnd"/>
      <w:r w:rsidRPr="00F321B0">
        <w:rPr>
          <w:rFonts w:ascii="Times New Roman" w:eastAsia="標楷體" w:hAnsi="Times New Roman"/>
          <w:sz w:val="24"/>
          <w:szCs w:val="24"/>
        </w:rPr>
        <w:t>」作「對數」之用等。</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上述的說法不但全部是新提出的，沒有佐證，</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亦沒有傳召該等聲稱曾為</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於國內支付該筆聲稱佣金予</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時提供幫忙及牽涉於與</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「對數」過程的人士作證，極不可信。</w:t>
      </w:r>
    </w:p>
    <w:p w:rsidR="00F321B0" w:rsidRPr="00F321B0" w:rsidRDefault="00F321B0" w:rsidP="00F321B0">
      <w:pPr>
        <w:pStyle w:val="a9"/>
        <w:tabs>
          <w:tab w:val="left" w:pos="426"/>
        </w:tabs>
        <w:overflowPunct w:val="0"/>
        <w:autoSpaceDE w:val="0"/>
        <w:autoSpaceDN w:val="0"/>
        <w:ind w:left="426"/>
        <w:jc w:val="both"/>
        <w:rPr>
          <w:rFonts w:ascii="Times New Roman" w:eastAsia="標楷體" w:hAnsi="Times New Roman"/>
          <w:sz w:val="24"/>
          <w:szCs w:val="24"/>
        </w:rPr>
      </w:pPr>
    </w:p>
    <w:p w:rsidR="00F321B0" w:rsidRPr="00F321B0" w:rsidRDefault="00F321B0"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最後，</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的證供重申，以她「記憶」所及，是她本人親身於</w:t>
      </w:r>
      <w:r w:rsidRPr="00F321B0">
        <w:rPr>
          <w:rFonts w:ascii="Times New Roman" w:eastAsia="標楷體" w:hAnsi="Times New Roman"/>
          <w:sz w:val="24"/>
          <w:szCs w:val="24"/>
        </w:rPr>
        <w:t>2019</w:t>
      </w:r>
      <w:r w:rsidRPr="00F321B0">
        <w:rPr>
          <w:rFonts w:ascii="Times New Roman" w:eastAsia="標楷體" w:hAnsi="Times New Roman"/>
          <w:sz w:val="24"/>
          <w:szCs w:val="24"/>
        </w:rPr>
        <w:t>年</w:t>
      </w:r>
      <w:r w:rsidRPr="00F321B0">
        <w:rPr>
          <w:rFonts w:ascii="Times New Roman" w:eastAsia="標楷體" w:hAnsi="Times New Roman"/>
          <w:sz w:val="24"/>
          <w:szCs w:val="24"/>
        </w:rPr>
        <w:t>5</w:t>
      </w:r>
      <w:r w:rsidRPr="00F321B0">
        <w:rPr>
          <w:rFonts w:ascii="Times New Roman" w:eastAsia="標楷體" w:hAnsi="Times New Roman"/>
          <w:sz w:val="24"/>
          <w:szCs w:val="24"/>
        </w:rPr>
        <w:t>月將該筆聲稱佣金交給</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的，但她卻不記得確實日期。根據稅務局提供的入境事務處記錄，於</w:t>
      </w:r>
      <w:r w:rsidRPr="00F321B0">
        <w:rPr>
          <w:rFonts w:ascii="Times New Roman" w:eastAsia="標楷體" w:hAnsi="Times New Roman"/>
          <w:sz w:val="24"/>
          <w:szCs w:val="24"/>
        </w:rPr>
        <w:t>2019</w:t>
      </w:r>
      <w:r w:rsidRPr="00F321B0">
        <w:rPr>
          <w:rFonts w:ascii="Times New Roman" w:eastAsia="標楷體" w:hAnsi="Times New Roman"/>
          <w:sz w:val="24"/>
          <w:szCs w:val="24"/>
        </w:rPr>
        <w:t>年</w:t>
      </w:r>
      <w:r w:rsidRPr="00F321B0">
        <w:rPr>
          <w:rFonts w:ascii="Times New Roman" w:eastAsia="標楷體" w:hAnsi="Times New Roman"/>
          <w:sz w:val="24"/>
          <w:szCs w:val="24"/>
        </w:rPr>
        <w:t>4</w:t>
      </w:r>
      <w:r w:rsidRPr="00F321B0">
        <w:rPr>
          <w:rFonts w:ascii="Times New Roman" w:eastAsia="標楷體" w:hAnsi="Times New Roman"/>
          <w:sz w:val="24"/>
          <w:szCs w:val="24"/>
        </w:rPr>
        <w:t>月</w:t>
      </w:r>
      <w:r w:rsidRPr="00F321B0">
        <w:rPr>
          <w:rFonts w:ascii="Times New Roman" w:eastAsia="標楷體" w:hAnsi="Times New Roman"/>
          <w:sz w:val="24"/>
          <w:szCs w:val="24"/>
        </w:rPr>
        <w:t>1</w:t>
      </w:r>
      <w:r w:rsidRPr="00F321B0">
        <w:rPr>
          <w:rFonts w:ascii="Times New Roman" w:eastAsia="標楷體" w:hAnsi="Times New Roman"/>
          <w:sz w:val="24"/>
          <w:szCs w:val="24"/>
        </w:rPr>
        <w:t>日至</w:t>
      </w:r>
      <w:r w:rsidRPr="00F321B0">
        <w:rPr>
          <w:rFonts w:ascii="Times New Roman" w:eastAsia="標楷體" w:hAnsi="Times New Roman"/>
          <w:sz w:val="24"/>
          <w:szCs w:val="24"/>
        </w:rPr>
        <w:t>2019</w:t>
      </w:r>
      <w:r w:rsidRPr="00F321B0">
        <w:rPr>
          <w:rFonts w:ascii="Times New Roman" w:eastAsia="標楷體" w:hAnsi="Times New Roman"/>
          <w:sz w:val="24"/>
          <w:szCs w:val="24"/>
        </w:rPr>
        <w:t>年</w:t>
      </w:r>
      <w:r w:rsidRPr="00F321B0">
        <w:rPr>
          <w:rFonts w:ascii="Times New Roman" w:eastAsia="標楷體" w:hAnsi="Times New Roman"/>
          <w:sz w:val="24"/>
          <w:szCs w:val="24"/>
        </w:rPr>
        <w:t>6</w:t>
      </w:r>
      <w:r w:rsidRPr="00F321B0">
        <w:rPr>
          <w:rFonts w:ascii="Times New Roman" w:eastAsia="標楷體" w:hAnsi="Times New Roman"/>
          <w:sz w:val="24"/>
          <w:szCs w:val="24"/>
        </w:rPr>
        <w:t>月</w:t>
      </w:r>
      <w:r w:rsidRPr="00F321B0">
        <w:rPr>
          <w:rFonts w:ascii="Times New Roman" w:eastAsia="標楷體" w:hAnsi="Times New Roman"/>
          <w:sz w:val="24"/>
          <w:szCs w:val="24"/>
        </w:rPr>
        <w:t>30</w:t>
      </w:r>
      <w:r w:rsidRPr="00F321B0">
        <w:rPr>
          <w:rFonts w:ascii="Times New Roman" w:eastAsia="標楷體" w:hAnsi="Times New Roman"/>
          <w:sz w:val="24"/>
          <w:szCs w:val="24"/>
        </w:rPr>
        <w:t>日，</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只曾在</w:t>
      </w:r>
      <w:r w:rsidRPr="00F321B0">
        <w:rPr>
          <w:rFonts w:ascii="Times New Roman" w:eastAsia="標楷體" w:hAnsi="Times New Roman"/>
          <w:sz w:val="24"/>
          <w:szCs w:val="24"/>
        </w:rPr>
        <w:t>2019</w:t>
      </w:r>
      <w:r w:rsidRPr="00F321B0">
        <w:rPr>
          <w:rFonts w:ascii="Times New Roman" w:eastAsia="標楷體" w:hAnsi="Times New Roman"/>
          <w:sz w:val="24"/>
          <w:szCs w:val="24"/>
        </w:rPr>
        <w:t>年</w:t>
      </w:r>
      <w:r w:rsidRPr="00F321B0">
        <w:rPr>
          <w:rFonts w:ascii="Times New Roman" w:eastAsia="標楷體" w:hAnsi="Times New Roman"/>
          <w:sz w:val="24"/>
          <w:szCs w:val="24"/>
        </w:rPr>
        <w:t>5</w:t>
      </w:r>
      <w:r w:rsidRPr="00F321B0">
        <w:rPr>
          <w:rFonts w:ascii="Times New Roman" w:eastAsia="標楷體" w:hAnsi="Times New Roman"/>
          <w:sz w:val="24"/>
          <w:szCs w:val="24"/>
        </w:rPr>
        <w:t>月</w:t>
      </w:r>
      <w:r w:rsidRPr="00F321B0">
        <w:rPr>
          <w:rFonts w:ascii="Times New Roman" w:eastAsia="標楷體" w:hAnsi="Times New Roman"/>
          <w:sz w:val="24"/>
          <w:szCs w:val="24"/>
        </w:rPr>
        <w:t>3</w:t>
      </w:r>
      <w:r w:rsidRPr="00F321B0">
        <w:rPr>
          <w:rFonts w:ascii="Times New Roman" w:eastAsia="標楷體" w:hAnsi="Times New Roman"/>
          <w:sz w:val="24"/>
          <w:szCs w:val="24"/>
        </w:rPr>
        <w:t>日離開香港，並於</w:t>
      </w:r>
      <w:r w:rsidRPr="00F321B0">
        <w:rPr>
          <w:rFonts w:ascii="Times New Roman" w:eastAsia="標楷體" w:hAnsi="Times New Roman"/>
          <w:sz w:val="24"/>
          <w:szCs w:val="24"/>
        </w:rPr>
        <w:t>2019</w:t>
      </w:r>
      <w:r w:rsidRPr="00F321B0">
        <w:rPr>
          <w:rFonts w:ascii="Times New Roman" w:eastAsia="標楷體" w:hAnsi="Times New Roman"/>
          <w:sz w:val="24"/>
          <w:szCs w:val="24"/>
        </w:rPr>
        <w:t>年</w:t>
      </w:r>
      <w:r w:rsidRPr="00F321B0">
        <w:rPr>
          <w:rFonts w:ascii="Times New Roman" w:eastAsia="標楷體" w:hAnsi="Times New Roman"/>
          <w:sz w:val="24"/>
          <w:szCs w:val="24"/>
        </w:rPr>
        <w:t>5</w:t>
      </w:r>
      <w:r w:rsidRPr="00F321B0">
        <w:rPr>
          <w:rFonts w:ascii="Times New Roman" w:eastAsia="標楷體" w:hAnsi="Times New Roman"/>
          <w:sz w:val="24"/>
          <w:szCs w:val="24"/>
        </w:rPr>
        <w:t>月</w:t>
      </w:r>
      <w:r w:rsidRPr="00F321B0">
        <w:rPr>
          <w:rFonts w:ascii="Times New Roman" w:eastAsia="標楷體" w:hAnsi="Times New Roman"/>
          <w:sz w:val="24"/>
          <w:szCs w:val="24"/>
        </w:rPr>
        <w:t>5</w:t>
      </w:r>
      <w:r w:rsidRPr="00F321B0">
        <w:rPr>
          <w:rFonts w:ascii="Times New Roman" w:eastAsia="標楷體" w:hAnsi="Times New Roman"/>
          <w:sz w:val="24"/>
          <w:szCs w:val="24"/>
        </w:rPr>
        <w:t>日回港。</w:t>
      </w:r>
    </w:p>
    <w:p w:rsidR="00F321B0" w:rsidRPr="00F321B0" w:rsidRDefault="00F321B0" w:rsidP="001C6851">
      <w:pPr>
        <w:pStyle w:val="a9"/>
        <w:overflowPunct w:val="0"/>
        <w:autoSpaceDE w:val="0"/>
        <w:autoSpaceDN w:val="0"/>
        <w:jc w:val="both"/>
        <w:rPr>
          <w:rFonts w:ascii="Times New Roman" w:eastAsia="標楷體" w:hAnsi="Times New Roman"/>
          <w:sz w:val="24"/>
          <w:szCs w:val="24"/>
        </w:rPr>
      </w:pPr>
    </w:p>
    <w:p w:rsidR="00F321B0" w:rsidRPr="00F321B0" w:rsidRDefault="00F321B0"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本上訴委員會同意稅務局局長代表提出的質疑，如</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確實在國內以現金支付該筆聲稱佣金予</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，那便意味著</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是在</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尚未在</w:t>
      </w:r>
      <w:r w:rsidRPr="00F321B0">
        <w:rPr>
          <w:rFonts w:ascii="Times New Roman" w:eastAsia="標楷體" w:hAnsi="Times New Roman"/>
          <w:sz w:val="24"/>
          <w:szCs w:val="24"/>
        </w:rPr>
        <w:t>2019</w:t>
      </w:r>
      <w:r w:rsidRPr="00F321B0">
        <w:rPr>
          <w:rFonts w:ascii="Times New Roman" w:eastAsia="標楷體" w:hAnsi="Times New Roman"/>
          <w:sz w:val="24"/>
          <w:szCs w:val="24"/>
        </w:rPr>
        <w:t>年</w:t>
      </w:r>
      <w:r w:rsidRPr="00F321B0">
        <w:rPr>
          <w:rFonts w:ascii="Times New Roman" w:eastAsia="標楷體" w:hAnsi="Times New Roman"/>
          <w:sz w:val="24"/>
          <w:szCs w:val="24"/>
        </w:rPr>
        <w:t>5</w:t>
      </w:r>
      <w:r w:rsidRPr="00F321B0">
        <w:rPr>
          <w:rFonts w:ascii="Times New Roman" w:eastAsia="標楷體" w:hAnsi="Times New Roman"/>
          <w:sz w:val="24"/>
          <w:szCs w:val="24"/>
        </w:rPr>
        <w:t>月</w:t>
      </w:r>
      <w:r w:rsidRPr="00F321B0">
        <w:rPr>
          <w:rFonts w:ascii="Times New Roman" w:eastAsia="標楷體" w:hAnsi="Times New Roman"/>
          <w:sz w:val="24"/>
          <w:szCs w:val="24"/>
        </w:rPr>
        <w:t>6</w:t>
      </w:r>
      <w:r w:rsidRPr="00F321B0">
        <w:rPr>
          <w:rFonts w:ascii="Times New Roman" w:eastAsia="標楷體" w:hAnsi="Times New Roman"/>
          <w:sz w:val="24"/>
          <w:szCs w:val="24"/>
        </w:rPr>
        <w:t>日收取</w:t>
      </w:r>
      <w:r w:rsidR="00E80F6A">
        <w:rPr>
          <w:rFonts w:ascii="Times New Roman" w:eastAsia="標楷體" w:hAnsi="Times New Roman"/>
          <w:sz w:val="24"/>
          <w:szCs w:val="24"/>
        </w:rPr>
        <w:t>M</w:t>
      </w:r>
      <w:r w:rsidR="00E80F6A">
        <w:rPr>
          <w:rFonts w:ascii="Times New Roman" w:eastAsia="標楷體" w:hAnsi="Times New Roman"/>
          <w:sz w:val="24"/>
          <w:szCs w:val="24"/>
        </w:rPr>
        <w:t>物業</w:t>
      </w:r>
      <w:r w:rsidRPr="00F321B0">
        <w:rPr>
          <w:rFonts w:ascii="Times New Roman" w:eastAsia="標楷體" w:hAnsi="Times New Roman"/>
          <w:sz w:val="24"/>
          <w:szCs w:val="24"/>
        </w:rPr>
        <w:t>的佣金及她自己尚未收取</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於</w:t>
      </w:r>
      <w:r w:rsidRPr="00F321B0">
        <w:rPr>
          <w:rFonts w:ascii="Times New Roman" w:eastAsia="標楷體" w:hAnsi="Times New Roman"/>
          <w:sz w:val="24"/>
          <w:szCs w:val="24"/>
        </w:rPr>
        <w:t>2019</w:t>
      </w:r>
      <w:r w:rsidRPr="00F321B0">
        <w:rPr>
          <w:rFonts w:ascii="Times New Roman" w:eastAsia="標楷體" w:hAnsi="Times New Roman"/>
          <w:sz w:val="24"/>
          <w:szCs w:val="24"/>
        </w:rPr>
        <w:t>年</w:t>
      </w:r>
      <w:r w:rsidRPr="00F321B0">
        <w:rPr>
          <w:rFonts w:ascii="Times New Roman" w:eastAsia="標楷體" w:hAnsi="Times New Roman"/>
          <w:sz w:val="24"/>
          <w:szCs w:val="24"/>
        </w:rPr>
        <w:t>5</w:t>
      </w:r>
      <w:r w:rsidRPr="00F321B0">
        <w:rPr>
          <w:rFonts w:ascii="Times New Roman" w:eastAsia="標楷體" w:hAnsi="Times New Roman"/>
          <w:sz w:val="24"/>
          <w:szCs w:val="24"/>
        </w:rPr>
        <w:t>月</w:t>
      </w:r>
      <w:r w:rsidRPr="00F321B0">
        <w:rPr>
          <w:rFonts w:ascii="Times New Roman" w:eastAsia="標楷體" w:hAnsi="Times New Roman"/>
          <w:sz w:val="24"/>
          <w:szCs w:val="24"/>
        </w:rPr>
        <w:t>14</w:t>
      </w:r>
      <w:r w:rsidRPr="00F321B0">
        <w:rPr>
          <w:rFonts w:ascii="Times New Roman" w:eastAsia="標楷體" w:hAnsi="Times New Roman"/>
          <w:sz w:val="24"/>
          <w:szCs w:val="24"/>
        </w:rPr>
        <w:t>日開出的兩張共值</w:t>
      </w:r>
      <w:r w:rsidRPr="00F321B0">
        <w:rPr>
          <w:rFonts w:ascii="Times New Roman" w:eastAsia="標楷體" w:hAnsi="Times New Roman"/>
          <w:sz w:val="24"/>
          <w:szCs w:val="24"/>
        </w:rPr>
        <w:t>2,390,000</w:t>
      </w:r>
      <w:r w:rsidRPr="00F321B0">
        <w:rPr>
          <w:rFonts w:ascii="Times New Roman" w:eastAsia="標楷體" w:hAnsi="Times New Roman"/>
          <w:sz w:val="24"/>
          <w:szCs w:val="24"/>
        </w:rPr>
        <w:t>元的支票之前已預先支付</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該筆聲稱佣金共</w:t>
      </w:r>
      <w:r w:rsidRPr="00F321B0">
        <w:rPr>
          <w:rFonts w:ascii="Times New Roman" w:eastAsia="標楷體" w:hAnsi="Times New Roman"/>
          <w:sz w:val="24"/>
          <w:szCs w:val="24"/>
        </w:rPr>
        <w:t>1,880,000</w:t>
      </w:r>
      <w:r w:rsidRPr="00F321B0">
        <w:rPr>
          <w:rFonts w:ascii="Times New Roman" w:eastAsia="標楷體" w:hAnsi="Times New Roman"/>
          <w:sz w:val="24"/>
          <w:szCs w:val="24"/>
        </w:rPr>
        <w:t>元，但</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卻從未於上訴理由陳述書提及</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曾替</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墊付該筆聲稱佣金予</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。相反，</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於上訴理由陳述書的說法是</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在收取</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於</w:t>
      </w:r>
      <w:r w:rsidRPr="00F321B0">
        <w:rPr>
          <w:rFonts w:ascii="Times New Roman" w:eastAsia="標楷體" w:hAnsi="Times New Roman"/>
          <w:sz w:val="24"/>
          <w:szCs w:val="24"/>
        </w:rPr>
        <w:t>2019</w:t>
      </w:r>
      <w:r w:rsidRPr="00F321B0">
        <w:rPr>
          <w:rFonts w:ascii="Times New Roman" w:eastAsia="標楷體" w:hAnsi="Times New Roman"/>
          <w:sz w:val="24"/>
          <w:szCs w:val="24"/>
        </w:rPr>
        <w:t>年</w:t>
      </w:r>
      <w:r w:rsidRPr="00F321B0">
        <w:rPr>
          <w:rFonts w:ascii="Times New Roman" w:eastAsia="標楷體" w:hAnsi="Times New Roman"/>
          <w:sz w:val="24"/>
          <w:szCs w:val="24"/>
        </w:rPr>
        <w:t>5</w:t>
      </w:r>
      <w:r w:rsidRPr="00F321B0">
        <w:rPr>
          <w:rFonts w:ascii="Times New Roman" w:eastAsia="標楷體" w:hAnsi="Times New Roman"/>
          <w:sz w:val="24"/>
          <w:szCs w:val="24"/>
        </w:rPr>
        <w:t>月</w:t>
      </w:r>
      <w:r w:rsidRPr="00F321B0">
        <w:rPr>
          <w:rFonts w:ascii="Times New Roman" w:eastAsia="標楷體" w:hAnsi="Times New Roman"/>
          <w:sz w:val="24"/>
          <w:szCs w:val="24"/>
        </w:rPr>
        <w:t>14</w:t>
      </w:r>
      <w:r w:rsidRPr="00F321B0">
        <w:rPr>
          <w:rFonts w:ascii="Times New Roman" w:eastAsia="標楷體" w:hAnsi="Times New Roman"/>
          <w:sz w:val="24"/>
          <w:szCs w:val="24"/>
        </w:rPr>
        <w:t>日開出的兩張支票</w:t>
      </w:r>
      <w:r w:rsidRPr="00F321B0">
        <w:rPr>
          <w:rFonts w:ascii="Times New Roman" w:eastAsia="標楷體" w:hAnsi="Times New Roman"/>
          <w:sz w:val="24"/>
          <w:szCs w:val="24"/>
        </w:rPr>
        <w:lastRenderedPageBreak/>
        <w:t>後，</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「讓股東</w:t>
      </w:r>
      <w:r w:rsidR="00D400A4">
        <w:rPr>
          <w:rFonts w:ascii="Times New Roman" w:eastAsia="標楷體" w:hAnsi="Times New Roman" w:hint="eastAsia"/>
          <w:sz w:val="24"/>
          <w:szCs w:val="24"/>
        </w:rPr>
        <w:t>[B</w:t>
      </w:r>
      <w:r w:rsidR="00D400A4">
        <w:rPr>
          <w:rFonts w:ascii="Times New Roman" w:eastAsia="標楷體" w:hAnsi="Times New Roman" w:hint="eastAsia"/>
          <w:sz w:val="24"/>
          <w:szCs w:val="24"/>
          <w:lang w:eastAsia="zh-HK"/>
        </w:rPr>
        <w:t>女士</w:t>
      </w:r>
      <w:r w:rsidR="00D400A4">
        <w:rPr>
          <w:rFonts w:ascii="Times New Roman" w:eastAsia="標楷體" w:hAnsi="Times New Roman" w:hint="eastAsia"/>
          <w:sz w:val="24"/>
          <w:szCs w:val="24"/>
        </w:rPr>
        <w:t>]</w:t>
      </w:r>
      <w:r w:rsidRPr="00F321B0">
        <w:rPr>
          <w:rFonts w:ascii="Times New Roman" w:eastAsia="標楷體" w:hAnsi="Times New Roman"/>
          <w:b/>
          <w:sz w:val="24"/>
          <w:szCs w:val="24"/>
          <w:u w:val="single"/>
        </w:rPr>
        <w:t>轉付</w:t>
      </w:r>
      <w:r w:rsidR="00D400A4" w:rsidRPr="00D400A4">
        <w:rPr>
          <w:rFonts w:ascii="Times New Roman" w:eastAsia="標楷體" w:hAnsi="Times New Roman" w:hint="eastAsia"/>
          <w:sz w:val="24"/>
          <w:szCs w:val="24"/>
        </w:rPr>
        <w:t>[</w:t>
      </w:r>
      <w:r w:rsidR="008D62E4" w:rsidRPr="00D400A4">
        <w:rPr>
          <w:rFonts w:ascii="Times New Roman" w:eastAsia="標楷體" w:hAnsi="Times New Roman"/>
          <w:sz w:val="24"/>
          <w:szCs w:val="24"/>
        </w:rPr>
        <w:t>E</w:t>
      </w:r>
      <w:r w:rsidR="008D62E4" w:rsidRPr="00D400A4">
        <w:rPr>
          <w:rFonts w:ascii="Times New Roman" w:eastAsia="標楷體" w:hAnsi="Times New Roman"/>
          <w:sz w:val="24"/>
          <w:szCs w:val="24"/>
        </w:rPr>
        <w:t>先生</w:t>
      </w:r>
      <w:r w:rsidR="00D400A4" w:rsidRPr="00D400A4">
        <w:rPr>
          <w:rFonts w:ascii="Times New Roman" w:eastAsia="標楷體" w:hAnsi="Times New Roman" w:hint="eastAsia"/>
          <w:sz w:val="24"/>
          <w:szCs w:val="24"/>
        </w:rPr>
        <w:t>]</w:t>
      </w:r>
      <w:r w:rsidR="00D400A4">
        <w:rPr>
          <w:rFonts w:ascii="Times New Roman" w:eastAsia="標楷體" w:hAnsi="Times New Roman"/>
          <w:sz w:val="24"/>
          <w:szCs w:val="24"/>
        </w:rPr>
        <w:t xml:space="preserve"> </w:t>
      </w:r>
      <w:r w:rsidRPr="00F321B0">
        <w:rPr>
          <w:rFonts w:ascii="Times New Roman" w:eastAsia="標楷體" w:hAnsi="Times New Roman"/>
          <w:b/>
          <w:sz w:val="24"/>
          <w:szCs w:val="24"/>
          <w:u w:val="single"/>
        </w:rPr>
        <w:t>(</w:t>
      </w:r>
      <w:r w:rsidRPr="00F321B0">
        <w:rPr>
          <w:rFonts w:ascii="Times New Roman" w:eastAsia="標楷體" w:hAnsi="Times New Roman"/>
          <w:b/>
          <w:sz w:val="24"/>
          <w:szCs w:val="24"/>
          <w:u w:val="single"/>
        </w:rPr>
        <w:t>語氣強調</w:t>
      </w:r>
      <w:r w:rsidRPr="00F321B0">
        <w:rPr>
          <w:rFonts w:ascii="Times New Roman" w:eastAsia="標楷體" w:hAnsi="Times New Roman"/>
          <w:b/>
          <w:sz w:val="24"/>
          <w:szCs w:val="24"/>
          <w:u w:val="single"/>
        </w:rPr>
        <w:t>)</w:t>
      </w:r>
      <w:r w:rsidRPr="00F321B0">
        <w:rPr>
          <w:rFonts w:ascii="Times New Roman" w:eastAsia="標楷體" w:hAnsi="Times New Roman"/>
          <w:sz w:val="24"/>
          <w:szCs w:val="24"/>
        </w:rPr>
        <w:t>」該筆聲稱佣金的。另外，</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是否有足夠的現金流在</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尚未收取</w:t>
      </w:r>
      <w:r w:rsidR="00E80F6A">
        <w:rPr>
          <w:rFonts w:ascii="Times New Roman" w:eastAsia="標楷體" w:hAnsi="Times New Roman"/>
          <w:sz w:val="24"/>
          <w:szCs w:val="24"/>
        </w:rPr>
        <w:t>M</w:t>
      </w:r>
      <w:r w:rsidR="00E80F6A">
        <w:rPr>
          <w:rFonts w:ascii="Times New Roman" w:eastAsia="標楷體" w:hAnsi="Times New Roman"/>
          <w:sz w:val="24"/>
          <w:szCs w:val="24"/>
        </w:rPr>
        <w:t>物業</w:t>
      </w:r>
      <w:r w:rsidRPr="00F321B0">
        <w:rPr>
          <w:rFonts w:ascii="Times New Roman" w:eastAsia="標楷體" w:hAnsi="Times New Roman"/>
          <w:sz w:val="24"/>
          <w:szCs w:val="24"/>
        </w:rPr>
        <w:t>的佣金前先支付</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該筆聲稱佣金，</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並沒有解釋或提供任何證明作支持。</w:t>
      </w:r>
    </w:p>
    <w:p w:rsidR="00F321B0" w:rsidRPr="00F321B0" w:rsidRDefault="00F321B0" w:rsidP="001C6851">
      <w:pPr>
        <w:pStyle w:val="a9"/>
        <w:overflowPunct w:val="0"/>
        <w:autoSpaceDE w:val="0"/>
        <w:autoSpaceDN w:val="0"/>
        <w:jc w:val="both"/>
        <w:rPr>
          <w:rFonts w:ascii="Times New Roman" w:eastAsia="標楷體" w:hAnsi="Times New Roman"/>
          <w:sz w:val="24"/>
          <w:szCs w:val="24"/>
        </w:rPr>
      </w:pPr>
    </w:p>
    <w:p w:rsidR="00F321B0" w:rsidRPr="00F321B0" w:rsidRDefault="00F321B0"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基於上述，本上訴委員會未能接納</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曾與</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達成該聲稱口頭協議，以及根據該聲稱口頭協議，</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須支付並確實已通過</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以現金方式支付</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該筆聲稱佣金共</w:t>
      </w:r>
      <w:r w:rsidRPr="00F321B0">
        <w:rPr>
          <w:rFonts w:ascii="Times New Roman" w:eastAsia="標楷體" w:hAnsi="Times New Roman"/>
          <w:sz w:val="24"/>
          <w:szCs w:val="24"/>
        </w:rPr>
        <w:t>1,880,000</w:t>
      </w:r>
      <w:r w:rsidRPr="00F321B0">
        <w:rPr>
          <w:rFonts w:ascii="Times New Roman" w:eastAsia="標楷體" w:hAnsi="Times New Roman"/>
          <w:sz w:val="24"/>
          <w:szCs w:val="24"/>
        </w:rPr>
        <w:t>元。</w:t>
      </w:r>
    </w:p>
    <w:p w:rsidR="00F321B0" w:rsidRPr="00F321B0" w:rsidRDefault="00F321B0" w:rsidP="00F321B0">
      <w:pPr>
        <w:pStyle w:val="a9"/>
        <w:tabs>
          <w:tab w:val="left" w:pos="426"/>
        </w:tabs>
        <w:overflowPunct w:val="0"/>
        <w:autoSpaceDE w:val="0"/>
        <w:autoSpaceDN w:val="0"/>
        <w:jc w:val="both"/>
        <w:rPr>
          <w:rFonts w:ascii="Times New Roman" w:eastAsia="標楷體" w:hAnsi="Times New Roman"/>
          <w:b/>
          <w:sz w:val="24"/>
          <w:szCs w:val="24"/>
        </w:rPr>
      </w:pPr>
    </w:p>
    <w:p w:rsidR="00F321B0" w:rsidRPr="001C6851" w:rsidRDefault="00CC615B" w:rsidP="00F321B0">
      <w:pPr>
        <w:pStyle w:val="a9"/>
        <w:tabs>
          <w:tab w:val="left" w:pos="426"/>
        </w:tabs>
        <w:overflowPunct w:val="0"/>
        <w:autoSpaceDE w:val="0"/>
        <w:autoSpaceDN w:val="0"/>
        <w:jc w:val="both"/>
        <w:rPr>
          <w:rFonts w:ascii="Times New Roman" w:eastAsia="標楷體" w:hAnsi="Times New Roman"/>
          <w:b/>
          <w:sz w:val="28"/>
          <w:szCs w:val="28"/>
        </w:rPr>
      </w:pPr>
      <w:r>
        <w:rPr>
          <w:rFonts w:ascii="Times New Roman" w:eastAsia="標楷體" w:hAnsi="Times New Roman"/>
          <w:b/>
          <w:sz w:val="28"/>
          <w:szCs w:val="28"/>
        </w:rPr>
        <w:t>A</w:t>
      </w:r>
      <w:r>
        <w:rPr>
          <w:rFonts w:ascii="Times New Roman" w:eastAsia="標楷體" w:hAnsi="Times New Roman"/>
          <w:b/>
          <w:sz w:val="28"/>
          <w:szCs w:val="28"/>
        </w:rPr>
        <w:t>公司</w:t>
      </w:r>
      <w:r w:rsidR="00F321B0" w:rsidRPr="001C6851">
        <w:rPr>
          <w:rFonts w:ascii="Times New Roman" w:eastAsia="標楷體" w:hAnsi="Times New Roman"/>
          <w:b/>
          <w:sz w:val="28"/>
          <w:szCs w:val="28"/>
        </w:rPr>
        <w:t>未能證明該筆</w:t>
      </w:r>
      <w:r w:rsidR="00F321B0" w:rsidRPr="001C6851">
        <w:rPr>
          <w:rFonts w:ascii="Times New Roman" w:eastAsia="標楷體" w:hAnsi="Times New Roman"/>
          <w:b/>
          <w:sz w:val="28"/>
          <w:szCs w:val="28"/>
        </w:rPr>
        <w:t>1,880,000</w:t>
      </w:r>
      <w:r w:rsidR="00F321B0" w:rsidRPr="001C6851">
        <w:rPr>
          <w:rFonts w:ascii="Times New Roman" w:eastAsia="標楷體" w:hAnsi="Times New Roman"/>
          <w:b/>
          <w:sz w:val="28"/>
          <w:szCs w:val="28"/>
        </w:rPr>
        <w:t>元的款項</w:t>
      </w:r>
      <w:r w:rsidR="00F321B0" w:rsidRPr="001C6851">
        <w:rPr>
          <w:rFonts w:ascii="Times New Roman" w:eastAsia="標楷體" w:hAnsi="Times New Roman"/>
          <w:b/>
          <w:sz w:val="28"/>
          <w:szCs w:val="28"/>
        </w:rPr>
        <w:t>(</w:t>
      </w:r>
      <w:r w:rsidR="00F321B0" w:rsidRPr="001C6851">
        <w:rPr>
          <w:rFonts w:ascii="Times New Roman" w:eastAsia="標楷體" w:hAnsi="Times New Roman"/>
          <w:b/>
          <w:sz w:val="28"/>
          <w:szCs w:val="28"/>
        </w:rPr>
        <w:t>如有的話</w:t>
      </w:r>
      <w:r w:rsidR="00C01412">
        <w:rPr>
          <w:rFonts w:ascii="Times New Roman" w:eastAsia="標楷體" w:hAnsi="Times New Roman"/>
          <w:b/>
          <w:sz w:val="28"/>
          <w:szCs w:val="28"/>
        </w:rPr>
        <w:t>)</w:t>
      </w:r>
      <w:r w:rsidR="00F321B0" w:rsidRPr="001C6851">
        <w:rPr>
          <w:rFonts w:ascii="Times New Roman" w:eastAsia="標楷體" w:hAnsi="Times New Roman"/>
          <w:b/>
          <w:sz w:val="28"/>
          <w:szCs w:val="28"/>
        </w:rPr>
        <w:t>是為產生應課稅利潤而招致的</w:t>
      </w:r>
    </w:p>
    <w:p w:rsidR="00F321B0" w:rsidRPr="00F321B0" w:rsidRDefault="00F321B0" w:rsidP="00F321B0">
      <w:pPr>
        <w:pStyle w:val="a9"/>
        <w:tabs>
          <w:tab w:val="left" w:pos="426"/>
        </w:tabs>
        <w:overflowPunct w:val="0"/>
        <w:autoSpaceDE w:val="0"/>
        <w:autoSpaceDN w:val="0"/>
        <w:jc w:val="both"/>
        <w:rPr>
          <w:rFonts w:ascii="Times New Roman" w:eastAsia="標楷體" w:hAnsi="Times New Roman"/>
          <w:sz w:val="24"/>
          <w:szCs w:val="24"/>
        </w:rPr>
      </w:pPr>
    </w:p>
    <w:p w:rsidR="00F321B0" w:rsidRPr="00F321B0" w:rsidRDefault="00F321B0"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proofErr w:type="gramStart"/>
      <w:r w:rsidRPr="00F321B0">
        <w:rPr>
          <w:rFonts w:ascii="Times New Roman" w:eastAsia="標楷體" w:hAnsi="Times New Roman"/>
          <w:sz w:val="24"/>
          <w:szCs w:val="24"/>
        </w:rPr>
        <w:t>再者，</w:t>
      </w:r>
      <w:proofErr w:type="gramEnd"/>
      <w:r w:rsidRPr="00F321B0">
        <w:rPr>
          <w:rFonts w:ascii="Times New Roman" w:eastAsia="標楷體" w:hAnsi="Times New Roman"/>
          <w:sz w:val="24"/>
          <w:szCs w:val="24"/>
        </w:rPr>
        <w:t>即使假設</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曾支付</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一筆</w:t>
      </w:r>
      <w:r w:rsidRPr="00F321B0">
        <w:rPr>
          <w:rFonts w:ascii="Times New Roman" w:eastAsia="標楷體" w:hAnsi="Times New Roman"/>
          <w:sz w:val="24"/>
          <w:szCs w:val="24"/>
        </w:rPr>
        <w:t>1,880,000</w:t>
      </w:r>
      <w:r w:rsidRPr="00F321B0">
        <w:rPr>
          <w:rFonts w:ascii="Times New Roman" w:eastAsia="標楷體" w:hAnsi="Times New Roman"/>
          <w:sz w:val="24"/>
          <w:szCs w:val="24"/>
        </w:rPr>
        <w:t>元的款項，本上訴委員會認為，</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亦未能證明該筆款項是為產生應課稅利潤而招致的。</w:t>
      </w:r>
    </w:p>
    <w:p w:rsidR="00F321B0" w:rsidRPr="00F321B0" w:rsidRDefault="00F321B0" w:rsidP="001C6851">
      <w:pPr>
        <w:pStyle w:val="a9"/>
        <w:overflowPunct w:val="0"/>
        <w:autoSpaceDE w:val="0"/>
        <w:autoSpaceDN w:val="0"/>
        <w:jc w:val="both"/>
        <w:rPr>
          <w:rFonts w:ascii="Times New Roman" w:eastAsia="標楷體" w:hAnsi="Times New Roman"/>
          <w:sz w:val="24"/>
          <w:szCs w:val="24"/>
        </w:rPr>
      </w:pPr>
    </w:p>
    <w:p w:rsidR="00F321B0" w:rsidRPr="00F321B0" w:rsidRDefault="00F321B0"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首先，正如稅務局局長代表陳詞指出，根據</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於上訴理由陳述書的案情，</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是通過</w:t>
      </w:r>
      <w:r w:rsidR="00E80F6A">
        <w:rPr>
          <w:rFonts w:ascii="Times New Roman" w:eastAsia="標楷體" w:hAnsi="Times New Roman"/>
          <w:sz w:val="24"/>
          <w:szCs w:val="24"/>
        </w:rPr>
        <w:t>F</w:t>
      </w:r>
      <w:r w:rsidR="00E80F6A">
        <w:rPr>
          <w:rFonts w:ascii="Times New Roman" w:eastAsia="標楷體" w:hAnsi="Times New Roman"/>
          <w:sz w:val="24"/>
          <w:szCs w:val="24"/>
        </w:rPr>
        <w:t>小姐</w:t>
      </w:r>
      <w:r w:rsidRPr="00F321B0">
        <w:rPr>
          <w:rFonts w:ascii="Times New Roman" w:eastAsia="標楷體" w:hAnsi="Times New Roman"/>
          <w:sz w:val="24"/>
          <w:szCs w:val="24"/>
        </w:rPr>
        <w:t>介紹的「相關朋友」，成功促成</w:t>
      </w:r>
      <w:r w:rsidR="00E80F6A">
        <w:rPr>
          <w:rFonts w:ascii="Times New Roman" w:eastAsia="標楷體" w:hAnsi="Times New Roman"/>
          <w:sz w:val="24"/>
          <w:szCs w:val="24"/>
        </w:rPr>
        <w:t>K</w:t>
      </w:r>
      <w:r w:rsidR="00E80F6A">
        <w:rPr>
          <w:rFonts w:ascii="Times New Roman" w:eastAsia="標楷體" w:hAnsi="Times New Roman"/>
          <w:sz w:val="24"/>
          <w:szCs w:val="24"/>
        </w:rPr>
        <w:t>物業</w:t>
      </w:r>
      <w:r w:rsidRPr="00F321B0">
        <w:rPr>
          <w:rFonts w:ascii="Times New Roman" w:eastAsia="標楷體" w:hAnsi="Times New Roman"/>
          <w:sz w:val="24"/>
          <w:szCs w:val="24"/>
        </w:rPr>
        <w:t>、</w:t>
      </w:r>
      <w:r w:rsidR="00E80F6A">
        <w:rPr>
          <w:rFonts w:ascii="Times New Roman" w:eastAsia="標楷體" w:hAnsi="Times New Roman"/>
          <w:sz w:val="24"/>
          <w:szCs w:val="24"/>
        </w:rPr>
        <w:t>L</w:t>
      </w:r>
      <w:r w:rsidR="00E80F6A">
        <w:rPr>
          <w:rFonts w:ascii="Times New Roman" w:eastAsia="標楷體" w:hAnsi="Times New Roman"/>
          <w:sz w:val="24"/>
          <w:szCs w:val="24"/>
        </w:rPr>
        <w:t>物業</w:t>
      </w:r>
      <w:r w:rsidRPr="00F321B0">
        <w:rPr>
          <w:rFonts w:ascii="Times New Roman" w:eastAsia="標楷體" w:hAnsi="Times New Roman"/>
          <w:sz w:val="24"/>
          <w:szCs w:val="24"/>
        </w:rPr>
        <w:t>和</w:t>
      </w:r>
      <w:r w:rsidR="00E80F6A">
        <w:rPr>
          <w:rFonts w:ascii="Times New Roman" w:eastAsia="標楷體" w:hAnsi="Times New Roman"/>
          <w:sz w:val="24"/>
          <w:szCs w:val="24"/>
        </w:rPr>
        <w:t>M</w:t>
      </w:r>
      <w:r w:rsidR="00E80F6A">
        <w:rPr>
          <w:rFonts w:ascii="Times New Roman" w:eastAsia="標楷體" w:hAnsi="Times New Roman"/>
          <w:sz w:val="24"/>
          <w:szCs w:val="24"/>
        </w:rPr>
        <w:t>物業</w:t>
      </w:r>
      <w:r w:rsidRPr="00F321B0">
        <w:rPr>
          <w:rFonts w:ascii="Times New Roman" w:eastAsia="標楷體" w:hAnsi="Times New Roman"/>
          <w:sz w:val="24"/>
          <w:szCs w:val="24"/>
        </w:rPr>
        <w:t>的三宗物業買賣而賺取佣金共</w:t>
      </w:r>
      <w:r w:rsidRPr="00F321B0">
        <w:rPr>
          <w:rFonts w:ascii="Times New Roman" w:eastAsia="標楷體" w:hAnsi="Times New Roman"/>
          <w:sz w:val="24"/>
          <w:szCs w:val="24"/>
        </w:rPr>
        <w:t>11,998,793</w:t>
      </w:r>
      <w:r w:rsidRPr="00F321B0">
        <w:rPr>
          <w:rFonts w:ascii="Times New Roman" w:eastAsia="標楷體" w:hAnsi="Times New Roman"/>
          <w:sz w:val="24"/>
          <w:szCs w:val="24"/>
        </w:rPr>
        <w:t>元。</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現依賴作為支持</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可獲分佣金的情況是，</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直接介紹客戶</w:t>
      </w:r>
      <w:r w:rsidRPr="00F321B0">
        <w:rPr>
          <w:rFonts w:ascii="Times New Roman" w:eastAsia="標楷體" w:hAnsi="Times New Roman"/>
          <w:sz w:val="24"/>
          <w:szCs w:val="24"/>
        </w:rPr>
        <w:t>A</w:t>
      </w:r>
      <w:r w:rsidRPr="00F321B0">
        <w:rPr>
          <w:rFonts w:ascii="Times New Roman" w:eastAsia="標楷體" w:hAnsi="Times New Roman"/>
          <w:sz w:val="24"/>
          <w:szCs w:val="24"/>
        </w:rPr>
        <w:t>君</w:t>
      </w:r>
      <w:r w:rsidRPr="00F321B0">
        <w:rPr>
          <w:rFonts w:ascii="Times New Roman" w:eastAsia="標楷體" w:hAnsi="Times New Roman"/>
          <w:sz w:val="24"/>
          <w:szCs w:val="24"/>
        </w:rPr>
        <w:t>(</w:t>
      </w:r>
      <w:r w:rsidR="00E80F6A">
        <w:rPr>
          <w:rFonts w:ascii="Times New Roman" w:eastAsia="標楷體" w:hAnsi="Times New Roman"/>
          <w:sz w:val="24"/>
          <w:szCs w:val="24"/>
        </w:rPr>
        <w:t>F</w:t>
      </w:r>
      <w:r w:rsidR="00E80F6A">
        <w:rPr>
          <w:rFonts w:ascii="Times New Roman" w:eastAsia="標楷體" w:hAnsi="Times New Roman"/>
          <w:sz w:val="24"/>
          <w:szCs w:val="24"/>
        </w:rPr>
        <w:t>小姐</w:t>
      </w:r>
      <w:r w:rsidR="001C6851">
        <w:rPr>
          <w:rFonts w:ascii="Times New Roman" w:eastAsia="標楷體" w:hAnsi="Times New Roman"/>
          <w:sz w:val="24"/>
          <w:szCs w:val="24"/>
        </w:rPr>
        <w:t>)</w:t>
      </w:r>
      <w:r w:rsidRPr="00F321B0">
        <w:rPr>
          <w:rFonts w:ascii="Times New Roman" w:eastAsia="標楷體" w:hAnsi="Times New Roman"/>
          <w:sz w:val="24"/>
          <w:szCs w:val="24"/>
        </w:rPr>
        <w:t>，</w:t>
      </w:r>
      <w:r w:rsidRPr="00F321B0">
        <w:rPr>
          <w:rFonts w:ascii="Times New Roman" w:eastAsia="標楷體" w:hAnsi="Times New Roman"/>
          <w:sz w:val="24"/>
          <w:szCs w:val="24"/>
        </w:rPr>
        <w:t>A</w:t>
      </w:r>
      <w:r w:rsidRPr="00F321B0">
        <w:rPr>
          <w:rFonts w:ascii="Times New Roman" w:eastAsia="標楷體" w:hAnsi="Times New Roman"/>
          <w:sz w:val="24"/>
          <w:szCs w:val="24"/>
        </w:rPr>
        <w:t>君</w:t>
      </w:r>
      <w:r w:rsidRPr="00F321B0">
        <w:rPr>
          <w:rFonts w:ascii="Times New Roman" w:eastAsia="標楷體" w:hAnsi="Times New Roman"/>
          <w:sz w:val="24"/>
          <w:szCs w:val="24"/>
        </w:rPr>
        <w:t>(</w:t>
      </w:r>
      <w:r w:rsidR="00E80F6A">
        <w:rPr>
          <w:rFonts w:ascii="Times New Roman" w:eastAsia="標楷體" w:hAnsi="Times New Roman"/>
          <w:sz w:val="24"/>
          <w:szCs w:val="24"/>
        </w:rPr>
        <w:t>F</w:t>
      </w:r>
      <w:r w:rsidR="00E80F6A">
        <w:rPr>
          <w:rFonts w:ascii="Times New Roman" w:eastAsia="標楷體" w:hAnsi="Times New Roman"/>
          <w:sz w:val="24"/>
          <w:szCs w:val="24"/>
        </w:rPr>
        <w:t>小姐</w:t>
      </w:r>
      <w:r w:rsidR="001C6851">
        <w:rPr>
          <w:rFonts w:ascii="Times New Roman" w:eastAsia="標楷體" w:hAnsi="Times New Roman"/>
          <w:sz w:val="24"/>
          <w:szCs w:val="24"/>
        </w:rPr>
        <w:t>)</w:t>
      </w:r>
      <w:r w:rsidRPr="00F321B0">
        <w:rPr>
          <w:rFonts w:ascii="Times New Roman" w:eastAsia="標楷體" w:hAnsi="Times New Roman"/>
          <w:sz w:val="24"/>
          <w:szCs w:val="24"/>
        </w:rPr>
        <w:t>又順帶介紹</w:t>
      </w:r>
      <w:r w:rsidRPr="00F321B0">
        <w:rPr>
          <w:rFonts w:ascii="Times New Roman" w:eastAsia="標楷體" w:hAnsi="Times New Roman"/>
          <w:sz w:val="24"/>
          <w:szCs w:val="24"/>
        </w:rPr>
        <w:t>B</w:t>
      </w:r>
      <w:proofErr w:type="gramStart"/>
      <w:r w:rsidRPr="00F321B0">
        <w:rPr>
          <w:rFonts w:ascii="Times New Roman" w:eastAsia="標楷體" w:hAnsi="Times New Roman"/>
          <w:sz w:val="24"/>
          <w:szCs w:val="24"/>
        </w:rPr>
        <w:t>君或</w:t>
      </w:r>
      <w:proofErr w:type="gramEnd"/>
      <w:r w:rsidRPr="00F321B0">
        <w:rPr>
          <w:rFonts w:ascii="Times New Roman" w:eastAsia="標楷體" w:hAnsi="Times New Roman"/>
          <w:sz w:val="24"/>
          <w:szCs w:val="24"/>
        </w:rPr>
        <w:t>B</w:t>
      </w:r>
      <w:r w:rsidRPr="00F321B0">
        <w:rPr>
          <w:rFonts w:ascii="Times New Roman" w:eastAsia="標楷體" w:hAnsi="Times New Roman"/>
          <w:sz w:val="24"/>
          <w:szCs w:val="24"/>
        </w:rPr>
        <w:t>君的相關朋友</w:t>
      </w:r>
      <w:r w:rsidRPr="00F321B0">
        <w:rPr>
          <w:rFonts w:ascii="Times New Roman" w:eastAsia="標楷體" w:hAnsi="Times New Roman"/>
          <w:sz w:val="24"/>
          <w:szCs w:val="24"/>
        </w:rPr>
        <w:t>(</w:t>
      </w:r>
      <w:r w:rsidR="00E80F6A">
        <w:rPr>
          <w:rFonts w:ascii="Times New Roman" w:eastAsia="標楷體" w:hAnsi="Times New Roman"/>
          <w:sz w:val="24"/>
          <w:szCs w:val="24"/>
        </w:rPr>
        <w:t>F</w:t>
      </w:r>
      <w:r w:rsidR="00E80F6A">
        <w:rPr>
          <w:rFonts w:ascii="Times New Roman" w:eastAsia="標楷體" w:hAnsi="Times New Roman"/>
          <w:sz w:val="24"/>
          <w:szCs w:val="24"/>
        </w:rPr>
        <w:t>小姐</w:t>
      </w:r>
      <w:r w:rsidRPr="00F321B0">
        <w:rPr>
          <w:rFonts w:ascii="Times New Roman" w:eastAsia="標楷體" w:hAnsi="Times New Roman"/>
          <w:sz w:val="24"/>
          <w:szCs w:val="24"/>
        </w:rPr>
        <w:t>介紹的「相關朋友」</w:t>
      </w:r>
      <w:r w:rsidR="001C6851">
        <w:rPr>
          <w:rFonts w:ascii="Times New Roman" w:eastAsia="標楷體" w:hAnsi="Times New Roman"/>
          <w:sz w:val="24"/>
          <w:szCs w:val="24"/>
        </w:rPr>
        <w:t>)</w:t>
      </w:r>
      <w:r w:rsidRPr="00F321B0">
        <w:rPr>
          <w:rFonts w:ascii="Times New Roman" w:eastAsia="標楷體" w:hAnsi="Times New Roman"/>
          <w:sz w:val="24"/>
          <w:szCs w:val="24"/>
        </w:rPr>
        <w:t>等，</w:t>
      </w:r>
      <w:r w:rsidRPr="00F321B0">
        <w:rPr>
          <w:rFonts w:ascii="Times New Roman" w:eastAsia="標楷體" w:hAnsi="Times New Roman"/>
          <w:sz w:val="24"/>
          <w:szCs w:val="24"/>
        </w:rPr>
        <w:t>B</w:t>
      </w:r>
      <w:proofErr w:type="gramStart"/>
      <w:r w:rsidRPr="00F321B0">
        <w:rPr>
          <w:rFonts w:ascii="Times New Roman" w:eastAsia="標楷體" w:hAnsi="Times New Roman"/>
          <w:sz w:val="24"/>
          <w:szCs w:val="24"/>
        </w:rPr>
        <w:t>君或</w:t>
      </w:r>
      <w:proofErr w:type="gramEnd"/>
      <w:r w:rsidRPr="00F321B0">
        <w:rPr>
          <w:rFonts w:ascii="Times New Roman" w:eastAsia="標楷體" w:hAnsi="Times New Roman"/>
          <w:sz w:val="24"/>
          <w:szCs w:val="24"/>
        </w:rPr>
        <w:t>B</w:t>
      </w:r>
      <w:r w:rsidRPr="00F321B0">
        <w:rPr>
          <w:rFonts w:ascii="Times New Roman" w:eastAsia="標楷體" w:hAnsi="Times New Roman"/>
          <w:sz w:val="24"/>
          <w:szCs w:val="24"/>
        </w:rPr>
        <w:t>君的相關朋友</w:t>
      </w:r>
      <w:r w:rsidRPr="00F321B0">
        <w:rPr>
          <w:rFonts w:ascii="Times New Roman" w:eastAsia="標楷體" w:hAnsi="Times New Roman"/>
          <w:sz w:val="24"/>
          <w:szCs w:val="24"/>
        </w:rPr>
        <w:t>(</w:t>
      </w:r>
      <w:r w:rsidR="00E80F6A">
        <w:rPr>
          <w:rFonts w:ascii="Times New Roman" w:eastAsia="標楷體" w:hAnsi="Times New Roman"/>
          <w:sz w:val="24"/>
          <w:szCs w:val="24"/>
        </w:rPr>
        <w:t>F</w:t>
      </w:r>
      <w:r w:rsidR="00E80F6A">
        <w:rPr>
          <w:rFonts w:ascii="Times New Roman" w:eastAsia="標楷體" w:hAnsi="Times New Roman"/>
          <w:sz w:val="24"/>
          <w:szCs w:val="24"/>
        </w:rPr>
        <w:t>小姐</w:t>
      </w:r>
      <w:r w:rsidRPr="00F321B0">
        <w:rPr>
          <w:rFonts w:ascii="Times New Roman" w:eastAsia="標楷體" w:hAnsi="Times New Roman"/>
          <w:sz w:val="24"/>
          <w:szCs w:val="24"/>
        </w:rPr>
        <w:t>介紹的「相關朋友」</w:t>
      </w:r>
      <w:r w:rsidR="001C6851">
        <w:rPr>
          <w:rFonts w:ascii="Times New Roman" w:eastAsia="標楷體" w:hAnsi="Times New Roman"/>
          <w:sz w:val="24"/>
          <w:szCs w:val="24"/>
        </w:rPr>
        <w:t>)</w:t>
      </w:r>
      <w:r w:rsidRPr="00F321B0">
        <w:rPr>
          <w:rFonts w:ascii="Times New Roman" w:eastAsia="標楷體" w:hAnsi="Times New Roman"/>
          <w:sz w:val="24"/>
          <w:szCs w:val="24"/>
        </w:rPr>
        <w:t>等成功通過</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購買單位，如</w:t>
      </w:r>
      <w:r w:rsidRPr="00F321B0">
        <w:rPr>
          <w:rFonts w:ascii="Times New Roman" w:eastAsia="標楷體" w:hAnsi="Times New Roman"/>
          <w:sz w:val="24"/>
          <w:szCs w:val="24"/>
        </w:rPr>
        <w:t>A</w:t>
      </w:r>
      <w:r w:rsidRPr="00F321B0">
        <w:rPr>
          <w:rFonts w:ascii="Times New Roman" w:eastAsia="標楷體" w:hAnsi="Times New Roman"/>
          <w:sz w:val="24"/>
          <w:szCs w:val="24"/>
        </w:rPr>
        <w:t>君</w:t>
      </w:r>
      <w:r w:rsidRPr="00F321B0">
        <w:rPr>
          <w:rFonts w:ascii="Times New Roman" w:eastAsia="標楷體" w:hAnsi="Times New Roman"/>
          <w:sz w:val="24"/>
          <w:szCs w:val="24"/>
        </w:rPr>
        <w:t>(</w:t>
      </w:r>
      <w:r w:rsidR="00E80F6A">
        <w:rPr>
          <w:rFonts w:ascii="Times New Roman" w:eastAsia="標楷體" w:hAnsi="Times New Roman"/>
          <w:sz w:val="24"/>
          <w:szCs w:val="24"/>
        </w:rPr>
        <w:t>F</w:t>
      </w:r>
      <w:r w:rsidR="00E80F6A">
        <w:rPr>
          <w:rFonts w:ascii="Times New Roman" w:eastAsia="標楷體" w:hAnsi="Times New Roman"/>
          <w:sz w:val="24"/>
          <w:szCs w:val="24"/>
        </w:rPr>
        <w:t>小姐</w:t>
      </w:r>
      <w:r w:rsidR="001C6851">
        <w:rPr>
          <w:rFonts w:ascii="Times New Roman" w:eastAsia="標楷體" w:hAnsi="Times New Roman"/>
          <w:sz w:val="24"/>
          <w:szCs w:val="24"/>
        </w:rPr>
        <w:t>)</w:t>
      </w:r>
      <w:r w:rsidRPr="00F321B0">
        <w:rPr>
          <w:rFonts w:ascii="Times New Roman" w:eastAsia="標楷體" w:hAnsi="Times New Roman"/>
          <w:sz w:val="24"/>
          <w:szCs w:val="24"/>
        </w:rPr>
        <w:t>只屬友好介紹，沒有收取佣金，則該筆交易產生的佣金</w:t>
      </w:r>
      <w:r w:rsidR="00CC615B">
        <w:rPr>
          <w:rFonts w:ascii="Times New Roman" w:eastAsia="標楷體" w:hAnsi="Times New Roman"/>
          <w:sz w:val="24"/>
          <w:szCs w:val="24"/>
        </w:rPr>
        <w:t>E</w:t>
      </w:r>
      <w:r w:rsidR="00CC615B">
        <w:rPr>
          <w:rFonts w:ascii="Times New Roman" w:eastAsia="標楷體" w:hAnsi="Times New Roman"/>
          <w:sz w:val="24"/>
          <w:szCs w:val="24"/>
        </w:rPr>
        <w:t>先生</w:t>
      </w:r>
      <w:proofErr w:type="gramStart"/>
      <w:r w:rsidRPr="00F321B0">
        <w:rPr>
          <w:rFonts w:ascii="Times New Roman" w:eastAsia="標楷體" w:hAnsi="Times New Roman"/>
          <w:sz w:val="24"/>
          <w:szCs w:val="24"/>
        </w:rPr>
        <w:t>佔</w:t>
      </w:r>
      <w:proofErr w:type="gramEnd"/>
      <w:r w:rsidRPr="00F321B0">
        <w:rPr>
          <w:rFonts w:ascii="Times New Roman" w:eastAsia="標楷體" w:hAnsi="Times New Roman"/>
          <w:sz w:val="24"/>
          <w:szCs w:val="24"/>
        </w:rPr>
        <w:t>45%</w:t>
      </w:r>
      <w:r w:rsidRPr="00F321B0">
        <w:rPr>
          <w:rFonts w:ascii="Times New Roman" w:eastAsia="標楷體" w:hAnsi="Times New Roman"/>
          <w:sz w:val="24"/>
          <w:szCs w:val="24"/>
        </w:rPr>
        <w:t>而</w:t>
      </w:r>
      <w:r w:rsidR="00CC615B">
        <w:rPr>
          <w:rFonts w:ascii="Times New Roman" w:eastAsia="標楷體" w:hAnsi="Times New Roman"/>
          <w:sz w:val="24"/>
          <w:szCs w:val="24"/>
        </w:rPr>
        <w:t>A</w:t>
      </w:r>
      <w:r w:rsidR="00CC615B">
        <w:rPr>
          <w:rFonts w:ascii="Times New Roman" w:eastAsia="標楷體" w:hAnsi="Times New Roman"/>
          <w:sz w:val="24"/>
          <w:szCs w:val="24"/>
        </w:rPr>
        <w:t>公司</w:t>
      </w:r>
      <w:proofErr w:type="gramStart"/>
      <w:r w:rsidRPr="00F321B0">
        <w:rPr>
          <w:rFonts w:ascii="Times New Roman" w:eastAsia="標楷體" w:hAnsi="Times New Roman"/>
          <w:sz w:val="24"/>
          <w:szCs w:val="24"/>
        </w:rPr>
        <w:t>佔</w:t>
      </w:r>
      <w:proofErr w:type="gramEnd"/>
      <w:r w:rsidRPr="00F321B0">
        <w:rPr>
          <w:rFonts w:ascii="Times New Roman" w:eastAsia="標楷體" w:hAnsi="Times New Roman"/>
          <w:sz w:val="24"/>
          <w:szCs w:val="24"/>
        </w:rPr>
        <w:t>55%</w:t>
      </w:r>
      <w:r w:rsidRPr="00F321B0">
        <w:rPr>
          <w:rFonts w:ascii="Times New Roman" w:eastAsia="標楷體" w:hAnsi="Times New Roman"/>
          <w:sz w:val="24"/>
          <w:szCs w:val="24"/>
        </w:rPr>
        <w:t>。</w:t>
      </w:r>
    </w:p>
    <w:p w:rsidR="00F321B0" w:rsidRPr="00F321B0" w:rsidRDefault="00F321B0" w:rsidP="001C6851">
      <w:pPr>
        <w:pStyle w:val="a9"/>
        <w:overflowPunct w:val="0"/>
        <w:autoSpaceDE w:val="0"/>
        <w:autoSpaceDN w:val="0"/>
        <w:jc w:val="both"/>
        <w:rPr>
          <w:rFonts w:ascii="Times New Roman" w:eastAsia="標楷體" w:hAnsi="Times New Roman"/>
          <w:sz w:val="24"/>
          <w:szCs w:val="24"/>
        </w:rPr>
      </w:pPr>
    </w:p>
    <w:p w:rsidR="00F321B0" w:rsidRPr="00F321B0" w:rsidRDefault="00F321B0"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即使</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可在該情況獲分佣金，</w:t>
      </w:r>
      <w:r w:rsidR="00CC615B">
        <w:rPr>
          <w:rFonts w:ascii="Times New Roman" w:eastAsia="標楷體" w:hAnsi="Times New Roman"/>
          <w:sz w:val="24"/>
          <w:szCs w:val="24"/>
        </w:rPr>
        <w:t>A</w:t>
      </w:r>
      <w:r w:rsidR="00CC615B">
        <w:rPr>
          <w:rFonts w:ascii="Times New Roman" w:eastAsia="標楷體" w:hAnsi="Times New Roman"/>
          <w:sz w:val="24"/>
          <w:szCs w:val="24"/>
        </w:rPr>
        <w:t>公司</w:t>
      </w:r>
      <w:proofErr w:type="gramStart"/>
      <w:r w:rsidRPr="00F321B0">
        <w:rPr>
          <w:rFonts w:ascii="Times New Roman" w:eastAsia="標楷體" w:hAnsi="Times New Roman"/>
          <w:sz w:val="24"/>
          <w:szCs w:val="24"/>
        </w:rPr>
        <w:t>仍須但卻</w:t>
      </w:r>
      <w:proofErr w:type="gramEnd"/>
      <w:r w:rsidRPr="00F321B0">
        <w:rPr>
          <w:rFonts w:ascii="Times New Roman" w:eastAsia="標楷體" w:hAnsi="Times New Roman"/>
          <w:sz w:val="24"/>
          <w:szCs w:val="24"/>
        </w:rPr>
        <w:t>未能提供足夠及可信的資料顯示或證明</w:t>
      </w:r>
      <w:r w:rsidR="00E80F6A">
        <w:rPr>
          <w:rFonts w:ascii="Times New Roman" w:eastAsia="標楷體" w:hAnsi="Times New Roman"/>
          <w:sz w:val="24"/>
          <w:szCs w:val="24"/>
        </w:rPr>
        <w:t>F</w:t>
      </w:r>
      <w:r w:rsidR="00E80F6A">
        <w:rPr>
          <w:rFonts w:ascii="Times New Roman" w:eastAsia="標楷體" w:hAnsi="Times New Roman"/>
          <w:sz w:val="24"/>
          <w:szCs w:val="24"/>
        </w:rPr>
        <w:t>小姐</w:t>
      </w:r>
      <w:r w:rsidRPr="00F321B0">
        <w:rPr>
          <w:rFonts w:ascii="Times New Roman" w:eastAsia="標楷體" w:hAnsi="Times New Roman"/>
          <w:sz w:val="24"/>
          <w:szCs w:val="24"/>
        </w:rPr>
        <w:t>是由</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介紹給</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的，以及</w:t>
      </w:r>
      <w:r w:rsidR="00E80F6A">
        <w:rPr>
          <w:rFonts w:ascii="Times New Roman" w:eastAsia="標楷體" w:hAnsi="Times New Roman"/>
          <w:sz w:val="24"/>
          <w:szCs w:val="24"/>
        </w:rPr>
        <w:t>K</w:t>
      </w:r>
      <w:r w:rsidR="00E80F6A">
        <w:rPr>
          <w:rFonts w:ascii="Times New Roman" w:eastAsia="標楷體" w:hAnsi="Times New Roman"/>
          <w:sz w:val="24"/>
          <w:szCs w:val="24"/>
        </w:rPr>
        <w:t>物業</w:t>
      </w:r>
      <w:r w:rsidRPr="00F321B0">
        <w:rPr>
          <w:rFonts w:ascii="Times New Roman" w:eastAsia="標楷體" w:hAnsi="Times New Roman"/>
          <w:sz w:val="24"/>
          <w:szCs w:val="24"/>
        </w:rPr>
        <w:t>、</w:t>
      </w:r>
      <w:r w:rsidR="00E80F6A">
        <w:rPr>
          <w:rFonts w:ascii="Times New Roman" w:eastAsia="標楷體" w:hAnsi="Times New Roman"/>
          <w:sz w:val="24"/>
          <w:szCs w:val="24"/>
        </w:rPr>
        <w:t>L</w:t>
      </w:r>
      <w:r w:rsidR="00E80F6A">
        <w:rPr>
          <w:rFonts w:ascii="Times New Roman" w:eastAsia="標楷體" w:hAnsi="Times New Roman"/>
          <w:sz w:val="24"/>
          <w:szCs w:val="24"/>
        </w:rPr>
        <w:t>物業</w:t>
      </w:r>
      <w:r w:rsidRPr="00F321B0">
        <w:rPr>
          <w:rFonts w:ascii="Times New Roman" w:eastAsia="標楷體" w:hAnsi="Times New Roman"/>
          <w:sz w:val="24"/>
          <w:szCs w:val="24"/>
        </w:rPr>
        <w:t>和</w:t>
      </w:r>
      <w:r w:rsidR="00E80F6A">
        <w:rPr>
          <w:rFonts w:ascii="Times New Roman" w:eastAsia="標楷體" w:hAnsi="Times New Roman"/>
          <w:sz w:val="24"/>
          <w:szCs w:val="24"/>
        </w:rPr>
        <w:t>M</w:t>
      </w:r>
      <w:r w:rsidR="00E80F6A">
        <w:rPr>
          <w:rFonts w:ascii="Times New Roman" w:eastAsia="標楷體" w:hAnsi="Times New Roman"/>
          <w:sz w:val="24"/>
          <w:szCs w:val="24"/>
        </w:rPr>
        <w:t>物業</w:t>
      </w:r>
      <w:r w:rsidRPr="00F321B0">
        <w:rPr>
          <w:rFonts w:ascii="Times New Roman" w:eastAsia="標楷體" w:hAnsi="Times New Roman"/>
          <w:sz w:val="24"/>
          <w:szCs w:val="24"/>
        </w:rPr>
        <w:t>的買家是</w:t>
      </w:r>
      <w:r w:rsidR="00E80F6A">
        <w:rPr>
          <w:rFonts w:ascii="Times New Roman" w:eastAsia="標楷體" w:hAnsi="Times New Roman"/>
          <w:sz w:val="24"/>
          <w:szCs w:val="24"/>
        </w:rPr>
        <w:t>F</w:t>
      </w:r>
      <w:r w:rsidR="00E80F6A">
        <w:rPr>
          <w:rFonts w:ascii="Times New Roman" w:eastAsia="標楷體" w:hAnsi="Times New Roman"/>
          <w:sz w:val="24"/>
          <w:szCs w:val="24"/>
        </w:rPr>
        <w:t>小姐</w:t>
      </w:r>
      <w:r w:rsidRPr="00F321B0">
        <w:rPr>
          <w:rFonts w:ascii="Times New Roman" w:eastAsia="標楷體" w:hAnsi="Times New Roman"/>
          <w:sz w:val="24"/>
          <w:szCs w:val="24"/>
        </w:rPr>
        <w:t>的「相關朋友」。</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只在上訴理由陳述書聲稱「</w:t>
      </w:r>
      <w:r w:rsidR="00D400A4">
        <w:rPr>
          <w:rFonts w:ascii="Times New Roman" w:eastAsia="標楷體" w:hAnsi="Times New Roman" w:hint="eastAsia"/>
          <w:sz w:val="24"/>
          <w:szCs w:val="24"/>
        </w:rPr>
        <w:t>[</w:t>
      </w:r>
      <w:r w:rsidR="008D62E4">
        <w:rPr>
          <w:rFonts w:ascii="Times New Roman" w:eastAsia="標楷體" w:hAnsi="Times New Roman"/>
          <w:sz w:val="24"/>
          <w:szCs w:val="24"/>
        </w:rPr>
        <w:t>E</w:t>
      </w:r>
      <w:r w:rsidR="008D62E4">
        <w:rPr>
          <w:rFonts w:ascii="Times New Roman" w:eastAsia="標楷體" w:hAnsi="Times New Roman"/>
          <w:sz w:val="24"/>
          <w:szCs w:val="24"/>
        </w:rPr>
        <w:t>先生</w:t>
      </w:r>
      <w:r w:rsidR="00D400A4">
        <w:rPr>
          <w:rFonts w:ascii="Times New Roman" w:eastAsia="標楷體" w:hAnsi="Times New Roman" w:hint="eastAsia"/>
          <w:sz w:val="24"/>
          <w:szCs w:val="24"/>
        </w:rPr>
        <w:t>]</w:t>
      </w:r>
      <w:r w:rsidRPr="00F321B0">
        <w:rPr>
          <w:rFonts w:ascii="Times New Roman" w:eastAsia="標楷體" w:hAnsi="Times New Roman"/>
          <w:sz w:val="24"/>
          <w:szCs w:val="24"/>
        </w:rPr>
        <w:t>介紹</w:t>
      </w:r>
      <w:r w:rsidR="00D400A4">
        <w:rPr>
          <w:rFonts w:ascii="Times New Roman" w:eastAsia="標楷體" w:hAnsi="Times New Roman" w:hint="eastAsia"/>
          <w:sz w:val="24"/>
          <w:szCs w:val="24"/>
        </w:rPr>
        <w:t>[</w:t>
      </w:r>
      <w:r w:rsidR="00C01412">
        <w:rPr>
          <w:rFonts w:ascii="Times New Roman" w:eastAsia="標楷體" w:hAnsi="Times New Roman" w:hint="eastAsia"/>
          <w:sz w:val="24"/>
          <w:szCs w:val="24"/>
        </w:rPr>
        <w:t>F</w:t>
      </w:r>
      <w:r w:rsidRPr="00F321B0">
        <w:rPr>
          <w:rFonts w:ascii="Times New Roman" w:eastAsia="標楷體" w:hAnsi="Times New Roman"/>
          <w:sz w:val="24"/>
          <w:szCs w:val="24"/>
        </w:rPr>
        <w:t>小姐</w:t>
      </w:r>
      <w:r w:rsidR="00D400A4">
        <w:rPr>
          <w:rFonts w:ascii="Times New Roman" w:eastAsia="標楷體" w:hAnsi="Times New Roman" w:hint="eastAsia"/>
          <w:sz w:val="24"/>
          <w:szCs w:val="24"/>
        </w:rPr>
        <w:t>]</w:t>
      </w:r>
      <w:proofErr w:type="gramStart"/>
      <w:r w:rsidRPr="00F321B0">
        <w:rPr>
          <w:rFonts w:ascii="Times New Roman" w:eastAsia="標楷體" w:hAnsi="Times New Roman"/>
          <w:sz w:val="24"/>
          <w:szCs w:val="24"/>
        </w:rPr>
        <w:t>給我司</w:t>
      </w:r>
      <w:proofErr w:type="gramEnd"/>
      <w:r w:rsidRPr="00F321B0">
        <w:rPr>
          <w:rFonts w:ascii="Times New Roman" w:eastAsia="標楷體" w:hAnsi="Times New Roman"/>
          <w:sz w:val="24"/>
          <w:szCs w:val="24"/>
        </w:rPr>
        <w:t>」，另外，</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甚至從未明確指出</w:t>
      </w:r>
      <w:r w:rsidR="00E80F6A">
        <w:rPr>
          <w:rFonts w:ascii="Times New Roman" w:eastAsia="標楷體" w:hAnsi="Times New Roman"/>
          <w:sz w:val="24"/>
          <w:szCs w:val="24"/>
        </w:rPr>
        <w:t>F</w:t>
      </w:r>
      <w:r w:rsidR="00E80F6A">
        <w:rPr>
          <w:rFonts w:ascii="Times New Roman" w:eastAsia="標楷體" w:hAnsi="Times New Roman"/>
          <w:sz w:val="24"/>
          <w:szCs w:val="24"/>
        </w:rPr>
        <w:t>小姐</w:t>
      </w:r>
      <w:r w:rsidRPr="00F321B0">
        <w:rPr>
          <w:rFonts w:ascii="Times New Roman" w:eastAsia="標楷體" w:hAnsi="Times New Roman"/>
          <w:sz w:val="24"/>
          <w:szCs w:val="24"/>
        </w:rPr>
        <w:t>的「相關朋友」的身份。因此，即使假設</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曾支付</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1,880,000</w:t>
      </w:r>
      <w:r w:rsidRPr="00F321B0">
        <w:rPr>
          <w:rFonts w:ascii="Times New Roman" w:eastAsia="標楷體" w:hAnsi="Times New Roman"/>
          <w:sz w:val="24"/>
          <w:szCs w:val="24"/>
        </w:rPr>
        <w:t>元，本上訴委員會仍未能接納該筆款項與</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從該三宗物業買賣所賺取的佣金有關，是為產生應課稅利潤而招致的。</w:t>
      </w:r>
    </w:p>
    <w:p w:rsidR="00F321B0" w:rsidRPr="00F321B0" w:rsidRDefault="00F321B0" w:rsidP="00F321B0">
      <w:pPr>
        <w:pStyle w:val="a9"/>
        <w:tabs>
          <w:tab w:val="left" w:pos="426"/>
        </w:tabs>
        <w:overflowPunct w:val="0"/>
        <w:autoSpaceDE w:val="0"/>
        <w:autoSpaceDN w:val="0"/>
        <w:ind w:left="426"/>
        <w:jc w:val="both"/>
        <w:rPr>
          <w:rFonts w:ascii="Times New Roman" w:eastAsia="標楷體" w:hAnsi="Times New Roman"/>
          <w:sz w:val="24"/>
          <w:szCs w:val="24"/>
        </w:rPr>
      </w:pPr>
    </w:p>
    <w:p w:rsidR="00F321B0" w:rsidRPr="00F321B0" w:rsidRDefault="00F321B0"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另外，</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分別是在</w:t>
      </w:r>
      <w:r w:rsidRPr="00F321B0">
        <w:rPr>
          <w:rFonts w:ascii="Times New Roman" w:eastAsia="標楷體" w:hAnsi="Times New Roman"/>
          <w:sz w:val="24"/>
          <w:szCs w:val="24"/>
        </w:rPr>
        <w:t>2018</w:t>
      </w:r>
      <w:r w:rsidRPr="00F321B0">
        <w:rPr>
          <w:rFonts w:ascii="Times New Roman" w:eastAsia="標楷體" w:hAnsi="Times New Roman"/>
          <w:sz w:val="24"/>
          <w:szCs w:val="24"/>
        </w:rPr>
        <w:t>年</w:t>
      </w:r>
      <w:r w:rsidRPr="00F321B0">
        <w:rPr>
          <w:rFonts w:ascii="Times New Roman" w:eastAsia="標楷體" w:hAnsi="Times New Roman"/>
          <w:sz w:val="24"/>
          <w:szCs w:val="24"/>
        </w:rPr>
        <w:t>8</w:t>
      </w:r>
      <w:r w:rsidRPr="00F321B0">
        <w:rPr>
          <w:rFonts w:ascii="Times New Roman" w:eastAsia="標楷體" w:hAnsi="Times New Roman"/>
          <w:sz w:val="24"/>
          <w:szCs w:val="24"/>
        </w:rPr>
        <w:t>月</w:t>
      </w:r>
      <w:r w:rsidRPr="00F321B0">
        <w:rPr>
          <w:rFonts w:ascii="Times New Roman" w:eastAsia="標楷體" w:hAnsi="Times New Roman"/>
          <w:sz w:val="24"/>
          <w:szCs w:val="24"/>
        </w:rPr>
        <w:t>28</w:t>
      </w:r>
      <w:r w:rsidRPr="00F321B0">
        <w:rPr>
          <w:rFonts w:ascii="Times New Roman" w:eastAsia="標楷體" w:hAnsi="Times New Roman"/>
          <w:sz w:val="24"/>
          <w:szCs w:val="24"/>
        </w:rPr>
        <w:t>日</w:t>
      </w:r>
      <w:r w:rsidRPr="00F321B0">
        <w:rPr>
          <w:rFonts w:ascii="Times New Roman" w:eastAsia="標楷體" w:hAnsi="Times New Roman"/>
          <w:sz w:val="24"/>
          <w:szCs w:val="24"/>
        </w:rPr>
        <w:t>(</w:t>
      </w:r>
      <w:r w:rsidR="00E80F6A">
        <w:rPr>
          <w:rFonts w:ascii="Times New Roman" w:eastAsia="標楷體" w:hAnsi="Times New Roman"/>
          <w:sz w:val="24"/>
          <w:szCs w:val="24"/>
        </w:rPr>
        <w:t>K</w:t>
      </w:r>
      <w:r w:rsidR="00E80F6A">
        <w:rPr>
          <w:rFonts w:ascii="Times New Roman" w:eastAsia="標楷體" w:hAnsi="Times New Roman"/>
          <w:sz w:val="24"/>
          <w:szCs w:val="24"/>
        </w:rPr>
        <w:t>物業</w:t>
      </w:r>
      <w:r w:rsidRPr="00F321B0">
        <w:rPr>
          <w:rFonts w:ascii="Times New Roman" w:eastAsia="標楷體" w:hAnsi="Times New Roman"/>
          <w:sz w:val="24"/>
          <w:szCs w:val="24"/>
        </w:rPr>
        <w:t>)</w:t>
      </w:r>
      <w:r w:rsidRPr="00F321B0">
        <w:rPr>
          <w:rFonts w:ascii="Times New Roman" w:eastAsia="標楷體" w:hAnsi="Times New Roman"/>
          <w:sz w:val="24"/>
          <w:szCs w:val="24"/>
        </w:rPr>
        <w:t>、</w:t>
      </w:r>
      <w:r w:rsidRPr="00F321B0">
        <w:rPr>
          <w:rFonts w:ascii="Times New Roman" w:eastAsia="標楷體" w:hAnsi="Times New Roman"/>
          <w:sz w:val="24"/>
          <w:szCs w:val="24"/>
        </w:rPr>
        <w:t>2018</w:t>
      </w:r>
      <w:r w:rsidRPr="00F321B0">
        <w:rPr>
          <w:rFonts w:ascii="Times New Roman" w:eastAsia="標楷體" w:hAnsi="Times New Roman"/>
          <w:sz w:val="24"/>
          <w:szCs w:val="24"/>
        </w:rPr>
        <w:t>年</w:t>
      </w:r>
      <w:r w:rsidRPr="00F321B0">
        <w:rPr>
          <w:rFonts w:ascii="Times New Roman" w:eastAsia="標楷體" w:hAnsi="Times New Roman"/>
          <w:sz w:val="24"/>
          <w:szCs w:val="24"/>
        </w:rPr>
        <w:t>11</w:t>
      </w:r>
      <w:r w:rsidRPr="00F321B0">
        <w:rPr>
          <w:rFonts w:ascii="Times New Roman" w:eastAsia="標楷體" w:hAnsi="Times New Roman"/>
          <w:sz w:val="24"/>
          <w:szCs w:val="24"/>
        </w:rPr>
        <w:t>月</w:t>
      </w:r>
      <w:r w:rsidRPr="00F321B0">
        <w:rPr>
          <w:rFonts w:ascii="Times New Roman" w:eastAsia="標楷體" w:hAnsi="Times New Roman"/>
          <w:sz w:val="24"/>
          <w:szCs w:val="24"/>
        </w:rPr>
        <w:t>5</w:t>
      </w:r>
      <w:r w:rsidRPr="00F321B0">
        <w:rPr>
          <w:rFonts w:ascii="Times New Roman" w:eastAsia="標楷體" w:hAnsi="Times New Roman"/>
          <w:sz w:val="24"/>
          <w:szCs w:val="24"/>
        </w:rPr>
        <w:t>日</w:t>
      </w:r>
      <w:r w:rsidRPr="00F321B0">
        <w:rPr>
          <w:rFonts w:ascii="Times New Roman" w:eastAsia="標楷體" w:hAnsi="Times New Roman"/>
          <w:sz w:val="24"/>
          <w:szCs w:val="24"/>
        </w:rPr>
        <w:t>(</w:t>
      </w:r>
      <w:r w:rsidR="00E80F6A">
        <w:rPr>
          <w:rFonts w:ascii="Times New Roman" w:eastAsia="標楷體" w:hAnsi="Times New Roman"/>
          <w:sz w:val="24"/>
          <w:szCs w:val="24"/>
        </w:rPr>
        <w:t>L</w:t>
      </w:r>
      <w:r w:rsidR="00E80F6A">
        <w:rPr>
          <w:rFonts w:ascii="Times New Roman" w:eastAsia="標楷體" w:hAnsi="Times New Roman"/>
          <w:sz w:val="24"/>
          <w:szCs w:val="24"/>
        </w:rPr>
        <w:t>物業</w:t>
      </w:r>
      <w:r w:rsidR="001C6851">
        <w:rPr>
          <w:rFonts w:ascii="Times New Roman" w:eastAsia="標楷體" w:hAnsi="Times New Roman"/>
          <w:sz w:val="24"/>
          <w:szCs w:val="24"/>
        </w:rPr>
        <w:t>)</w:t>
      </w:r>
      <w:r w:rsidRPr="00F321B0">
        <w:rPr>
          <w:rFonts w:ascii="Times New Roman" w:eastAsia="標楷體" w:hAnsi="Times New Roman"/>
          <w:sz w:val="24"/>
          <w:szCs w:val="24"/>
        </w:rPr>
        <w:t>及</w:t>
      </w:r>
      <w:r w:rsidRPr="00F321B0">
        <w:rPr>
          <w:rFonts w:ascii="Times New Roman" w:eastAsia="標楷體" w:hAnsi="Times New Roman"/>
          <w:sz w:val="24"/>
          <w:szCs w:val="24"/>
        </w:rPr>
        <w:t>2019</w:t>
      </w:r>
      <w:r w:rsidRPr="00F321B0">
        <w:rPr>
          <w:rFonts w:ascii="Times New Roman" w:eastAsia="標楷體" w:hAnsi="Times New Roman"/>
          <w:sz w:val="24"/>
          <w:szCs w:val="24"/>
        </w:rPr>
        <w:t>年</w:t>
      </w:r>
      <w:r w:rsidRPr="00F321B0">
        <w:rPr>
          <w:rFonts w:ascii="Times New Roman" w:eastAsia="標楷體" w:hAnsi="Times New Roman"/>
          <w:sz w:val="24"/>
          <w:szCs w:val="24"/>
        </w:rPr>
        <w:t>5</w:t>
      </w:r>
      <w:r w:rsidRPr="00F321B0">
        <w:rPr>
          <w:rFonts w:ascii="Times New Roman" w:eastAsia="標楷體" w:hAnsi="Times New Roman"/>
          <w:sz w:val="24"/>
          <w:szCs w:val="24"/>
        </w:rPr>
        <w:t>月</w:t>
      </w:r>
      <w:r w:rsidRPr="00F321B0">
        <w:rPr>
          <w:rFonts w:ascii="Times New Roman" w:eastAsia="標楷體" w:hAnsi="Times New Roman"/>
          <w:sz w:val="24"/>
          <w:szCs w:val="24"/>
        </w:rPr>
        <w:t>6</w:t>
      </w:r>
      <w:r w:rsidRPr="00F321B0">
        <w:rPr>
          <w:rFonts w:ascii="Times New Roman" w:eastAsia="標楷體" w:hAnsi="Times New Roman"/>
          <w:sz w:val="24"/>
          <w:szCs w:val="24"/>
        </w:rPr>
        <w:t>日</w:t>
      </w:r>
      <w:r w:rsidRPr="00F321B0">
        <w:rPr>
          <w:rFonts w:ascii="Times New Roman" w:eastAsia="標楷體" w:hAnsi="Times New Roman"/>
          <w:sz w:val="24"/>
          <w:szCs w:val="24"/>
        </w:rPr>
        <w:t>(</w:t>
      </w:r>
      <w:r w:rsidR="00E80F6A">
        <w:rPr>
          <w:rFonts w:ascii="Times New Roman" w:eastAsia="標楷體" w:hAnsi="Times New Roman"/>
          <w:sz w:val="24"/>
          <w:szCs w:val="24"/>
        </w:rPr>
        <w:t>M</w:t>
      </w:r>
      <w:r w:rsidR="00E80F6A">
        <w:rPr>
          <w:rFonts w:ascii="Times New Roman" w:eastAsia="標楷體" w:hAnsi="Times New Roman"/>
          <w:sz w:val="24"/>
          <w:szCs w:val="24"/>
        </w:rPr>
        <w:t>物業</w:t>
      </w:r>
      <w:r w:rsidR="001C6851">
        <w:rPr>
          <w:rFonts w:ascii="Times New Roman" w:eastAsia="標楷體" w:hAnsi="Times New Roman"/>
          <w:sz w:val="24"/>
          <w:szCs w:val="24"/>
        </w:rPr>
        <w:t>)</w:t>
      </w:r>
      <w:r w:rsidRPr="00F321B0">
        <w:rPr>
          <w:rFonts w:ascii="Times New Roman" w:eastAsia="標楷體" w:hAnsi="Times New Roman"/>
          <w:sz w:val="24"/>
          <w:szCs w:val="24"/>
        </w:rPr>
        <w:t>收取該三宗物業買賣的佣金的，但</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卻未能提出須支付</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該</w:t>
      </w:r>
      <w:r w:rsidRPr="00F321B0">
        <w:rPr>
          <w:rFonts w:ascii="Times New Roman" w:eastAsia="標楷體" w:hAnsi="Times New Roman"/>
          <w:sz w:val="24"/>
          <w:szCs w:val="24"/>
        </w:rPr>
        <w:t>1,880,000</w:t>
      </w:r>
      <w:r w:rsidRPr="00F321B0">
        <w:rPr>
          <w:rFonts w:ascii="Times New Roman" w:eastAsia="標楷體" w:hAnsi="Times New Roman"/>
          <w:sz w:val="24"/>
          <w:szCs w:val="24"/>
        </w:rPr>
        <w:t>元的確實時間。本上訴委員會未能接納該</w:t>
      </w:r>
      <w:r w:rsidRPr="00F321B0">
        <w:rPr>
          <w:rFonts w:ascii="Times New Roman" w:eastAsia="標楷體" w:hAnsi="Times New Roman"/>
          <w:sz w:val="24"/>
          <w:szCs w:val="24"/>
        </w:rPr>
        <w:t>1,880,000</w:t>
      </w:r>
      <w:r w:rsidRPr="00F321B0">
        <w:rPr>
          <w:rFonts w:ascii="Times New Roman" w:eastAsia="標楷體" w:hAnsi="Times New Roman"/>
          <w:sz w:val="24"/>
          <w:szCs w:val="24"/>
        </w:rPr>
        <w:t>元</w:t>
      </w:r>
      <w:r w:rsidRPr="00F321B0">
        <w:rPr>
          <w:rFonts w:ascii="Times New Roman" w:eastAsia="標楷體" w:hAnsi="Times New Roman"/>
          <w:sz w:val="24"/>
          <w:szCs w:val="24"/>
        </w:rPr>
        <w:t>(</w:t>
      </w:r>
      <w:r w:rsidRPr="00F321B0">
        <w:rPr>
          <w:rFonts w:ascii="Times New Roman" w:eastAsia="標楷體" w:hAnsi="Times New Roman"/>
          <w:sz w:val="24"/>
          <w:szCs w:val="24"/>
        </w:rPr>
        <w:t>如</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確實曾通過</w:t>
      </w:r>
      <w:r w:rsidR="00CC615B">
        <w:rPr>
          <w:rFonts w:ascii="Times New Roman" w:eastAsia="標楷體" w:hAnsi="Times New Roman"/>
          <w:sz w:val="24"/>
          <w:szCs w:val="24"/>
        </w:rPr>
        <w:t>B</w:t>
      </w:r>
      <w:r w:rsidR="00CC615B">
        <w:rPr>
          <w:rFonts w:ascii="Times New Roman" w:eastAsia="標楷體" w:hAnsi="Times New Roman"/>
          <w:sz w:val="24"/>
          <w:szCs w:val="24"/>
        </w:rPr>
        <w:t>女士</w:t>
      </w:r>
      <w:r w:rsidRPr="00F321B0">
        <w:rPr>
          <w:rFonts w:ascii="Times New Roman" w:eastAsia="標楷體" w:hAnsi="Times New Roman"/>
          <w:sz w:val="24"/>
          <w:szCs w:val="24"/>
        </w:rPr>
        <w:t>支付</w:t>
      </w:r>
      <w:r w:rsidR="00CC615B">
        <w:rPr>
          <w:rFonts w:ascii="Times New Roman" w:eastAsia="標楷體" w:hAnsi="Times New Roman"/>
          <w:sz w:val="24"/>
          <w:szCs w:val="24"/>
        </w:rPr>
        <w:t>E</w:t>
      </w:r>
      <w:r w:rsidR="00CC615B">
        <w:rPr>
          <w:rFonts w:ascii="Times New Roman" w:eastAsia="標楷體" w:hAnsi="Times New Roman"/>
          <w:sz w:val="24"/>
          <w:szCs w:val="24"/>
        </w:rPr>
        <w:t>先生</w:t>
      </w:r>
      <w:r w:rsidRPr="00F321B0">
        <w:rPr>
          <w:rFonts w:ascii="Times New Roman" w:eastAsia="標楷體" w:hAnsi="Times New Roman"/>
          <w:sz w:val="24"/>
          <w:szCs w:val="24"/>
        </w:rPr>
        <w:t>的話</w:t>
      </w:r>
      <w:r w:rsidR="00D400A4">
        <w:rPr>
          <w:rFonts w:ascii="Times New Roman" w:eastAsia="標楷體" w:hAnsi="Times New Roman"/>
          <w:sz w:val="24"/>
          <w:szCs w:val="24"/>
        </w:rPr>
        <w:t>)</w:t>
      </w:r>
      <w:r w:rsidRPr="00F321B0">
        <w:rPr>
          <w:rFonts w:ascii="Times New Roman" w:eastAsia="標楷體" w:hAnsi="Times New Roman"/>
          <w:sz w:val="24"/>
          <w:szCs w:val="24"/>
        </w:rPr>
        <w:t>必然與</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從該三宗物業買賣賺取的佣金有關，是為產生應課稅利潤而招致的。</w:t>
      </w:r>
    </w:p>
    <w:p w:rsidR="00F321B0" w:rsidRPr="00F321B0" w:rsidRDefault="00F321B0" w:rsidP="001C6851">
      <w:pPr>
        <w:pStyle w:val="a9"/>
        <w:overflowPunct w:val="0"/>
        <w:autoSpaceDE w:val="0"/>
        <w:autoSpaceDN w:val="0"/>
        <w:jc w:val="both"/>
        <w:rPr>
          <w:rFonts w:ascii="Times New Roman" w:eastAsia="標楷體" w:hAnsi="Times New Roman"/>
          <w:b/>
          <w:sz w:val="24"/>
          <w:szCs w:val="24"/>
          <w:u w:val="single"/>
        </w:rPr>
      </w:pPr>
    </w:p>
    <w:p w:rsidR="00F321B0" w:rsidRPr="001C6851" w:rsidRDefault="00F321B0" w:rsidP="001C6851">
      <w:pPr>
        <w:pStyle w:val="a9"/>
        <w:overflowPunct w:val="0"/>
        <w:autoSpaceDE w:val="0"/>
        <w:autoSpaceDN w:val="0"/>
        <w:jc w:val="both"/>
        <w:rPr>
          <w:rFonts w:ascii="Times New Roman" w:eastAsia="標楷體" w:hAnsi="Times New Roman"/>
          <w:b/>
          <w:sz w:val="28"/>
          <w:szCs w:val="28"/>
        </w:rPr>
      </w:pPr>
      <w:r w:rsidRPr="001C6851">
        <w:rPr>
          <w:rFonts w:ascii="Times New Roman" w:eastAsia="標楷體" w:hAnsi="Times New Roman"/>
          <w:b/>
          <w:sz w:val="28"/>
          <w:szCs w:val="28"/>
        </w:rPr>
        <w:t>結論</w:t>
      </w:r>
    </w:p>
    <w:p w:rsidR="00F321B0" w:rsidRPr="00F321B0" w:rsidRDefault="00F321B0" w:rsidP="001C6851">
      <w:pPr>
        <w:pStyle w:val="a9"/>
        <w:overflowPunct w:val="0"/>
        <w:autoSpaceDE w:val="0"/>
        <w:autoSpaceDN w:val="0"/>
        <w:jc w:val="both"/>
        <w:rPr>
          <w:rFonts w:ascii="Times New Roman" w:eastAsia="標楷體" w:hAnsi="Times New Roman"/>
          <w:sz w:val="24"/>
          <w:szCs w:val="24"/>
        </w:rPr>
      </w:pPr>
    </w:p>
    <w:p w:rsidR="00F321B0" w:rsidRPr="00F321B0" w:rsidRDefault="00F321B0"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t>綜合上述各項原因，本上訴委員會不接納</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可就該筆聲稱佣金獲得扣減，本上訴委員會認為</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未能證明本上訴所針對的評稅額過多或不正確，因此決定駁回本上訴及確認稅務局於該決定書第</w:t>
      </w:r>
      <w:r w:rsidR="001C6851">
        <w:rPr>
          <w:rFonts w:ascii="Times New Roman" w:eastAsia="標楷體" w:hAnsi="Times New Roman"/>
          <w:sz w:val="24"/>
          <w:szCs w:val="24"/>
        </w:rPr>
        <w:t>1(9)</w:t>
      </w:r>
      <w:r w:rsidRPr="00F321B0">
        <w:rPr>
          <w:rFonts w:ascii="Times New Roman" w:eastAsia="標楷體" w:hAnsi="Times New Roman"/>
          <w:sz w:val="24"/>
          <w:szCs w:val="24"/>
        </w:rPr>
        <w:t>段作出的修訂及第</w:t>
      </w:r>
      <w:r w:rsidR="001C6851">
        <w:rPr>
          <w:rFonts w:ascii="Times New Roman" w:eastAsia="標楷體" w:hAnsi="Times New Roman"/>
          <w:sz w:val="24"/>
          <w:szCs w:val="24"/>
        </w:rPr>
        <w:t>2</w:t>
      </w:r>
      <w:r w:rsidRPr="00F321B0">
        <w:rPr>
          <w:rFonts w:ascii="Times New Roman" w:eastAsia="標楷體" w:hAnsi="Times New Roman"/>
          <w:sz w:val="24"/>
          <w:szCs w:val="24"/>
        </w:rPr>
        <w:t>段作出的決定。</w:t>
      </w:r>
    </w:p>
    <w:p w:rsidR="00F321B0" w:rsidRPr="00F321B0" w:rsidRDefault="00F321B0" w:rsidP="001C6851">
      <w:pPr>
        <w:pStyle w:val="a9"/>
        <w:overflowPunct w:val="0"/>
        <w:autoSpaceDE w:val="0"/>
        <w:autoSpaceDN w:val="0"/>
        <w:jc w:val="both"/>
        <w:rPr>
          <w:rFonts w:ascii="Times New Roman" w:eastAsia="標楷體" w:hAnsi="Times New Roman"/>
          <w:sz w:val="24"/>
          <w:szCs w:val="24"/>
        </w:rPr>
      </w:pPr>
    </w:p>
    <w:p w:rsidR="00CC615B" w:rsidRPr="00F321B0" w:rsidRDefault="00F321B0" w:rsidP="001C6851">
      <w:pPr>
        <w:pStyle w:val="a9"/>
        <w:numPr>
          <w:ilvl w:val="0"/>
          <w:numId w:val="2"/>
        </w:numPr>
        <w:overflowPunct w:val="0"/>
        <w:autoSpaceDE w:val="0"/>
        <w:autoSpaceDN w:val="0"/>
        <w:ind w:left="0" w:firstLine="0"/>
        <w:jc w:val="both"/>
        <w:rPr>
          <w:rFonts w:ascii="Times New Roman" w:eastAsia="標楷體" w:hAnsi="Times New Roman"/>
          <w:sz w:val="24"/>
          <w:szCs w:val="24"/>
        </w:rPr>
      </w:pPr>
      <w:r w:rsidRPr="00F321B0">
        <w:rPr>
          <w:rFonts w:ascii="Times New Roman" w:eastAsia="標楷體" w:hAnsi="Times New Roman"/>
          <w:sz w:val="24"/>
          <w:szCs w:val="24"/>
        </w:rPr>
        <w:lastRenderedPageBreak/>
        <w:t>另外，本上訴委員會根據稅例第</w:t>
      </w:r>
      <w:r w:rsidR="001C6851">
        <w:rPr>
          <w:rFonts w:ascii="Times New Roman" w:eastAsia="標楷體" w:hAnsi="Times New Roman"/>
          <w:sz w:val="24"/>
          <w:szCs w:val="24"/>
        </w:rPr>
        <w:t>68(9)</w:t>
      </w:r>
      <w:r w:rsidRPr="00F321B0">
        <w:rPr>
          <w:rFonts w:ascii="Times New Roman" w:eastAsia="標楷體" w:hAnsi="Times New Roman"/>
          <w:sz w:val="24"/>
          <w:szCs w:val="24"/>
        </w:rPr>
        <w:t>條命令</w:t>
      </w:r>
      <w:r w:rsidR="00CC615B">
        <w:rPr>
          <w:rFonts w:ascii="Times New Roman" w:eastAsia="標楷體" w:hAnsi="Times New Roman"/>
          <w:sz w:val="24"/>
          <w:szCs w:val="24"/>
        </w:rPr>
        <w:t>A</w:t>
      </w:r>
      <w:r w:rsidR="00CC615B">
        <w:rPr>
          <w:rFonts w:ascii="Times New Roman" w:eastAsia="標楷體" w:hAnsi="Times New Roman"/>
          <w:sz w:val="24"/>
          <w:szCs w:val="24"/>
        </w:rPr>
        <w:t>公司</w:t>
      </w:r>
      <w:r w:rsidRPr="00F321B0">
        <w:rPr>
          <w:rFonts w:ascii="Times New Roman" w:eastAsia="標楷體" w:hAnsi="Times New Roman"/>
          <w:sz w:val="24"/>
          <w:szCs w:val="24"/>
        </w:rPr>
        <w:t>繳付</w:t>
      </w:r>
      <w:r w:rsidRPr="00F321B0">
        <w:rPr>
          <w:rFonts w:ascii="Times New Roman" w:eastAsia="標楷體" w:hAnsi="Times New Roman"/>
          <w:sz w:val="24"/>
          <w:szCs w:val="24"/>
        </w:rPr>
        <w:t>10,000</w:t>
      </w:r>
      <w:r w:rsidRPr="00F321B0">
        <w:rPr>
          <w:rFonts w:ascii="Times New Roman" w:eastAsia="標楷體" w:hAnsi="Times New Roman"/>
          <w:sz w:val="24"/>
          <w:szCs w:val="24"/>
        </w:rPr>
        <w:t>元作為本上訴</w:t>
      </w:r>
      <w:r w:rsidRPr="00F321B0">
        <w:rPr>
          <w:rFonts w:ascii="Times New Roman" w:eastAsia="標楷體" w:hAnsi="Times New Roman"/>
          <w:color w:val="000000"/>
          <w:sz w:val="24"/>
          <w:szCs w:val="24"/>
          <w:shd w:val="clear" w:color="auto" w:fill="FFFFFF"/>
        </w:rPr>
        <w:t>委員會的訟費，該筆款項須加在徵收的稅款內一併追討。</w:t>
      </w:r>
    </w:p>
    <w:sectPr w:rsidR="00CC615B" w:rsidRPr="00F321B0" w:rsidSect="00C96284">
      <w:headerReference w:type="default" r:id="rId8"/>
      <w:footerReference w:type="even" r:id="rId9"/>
      <w:footerReference w:type="default" r:id="rId10"/>
      <w:pgSz w:w="11906" w:h="16838" w:code="9"/>
      <w:pgMar w:top="1985" w:right="1588" w:bottom="1701" w:left="1588" w:header="1361" w:footer="946" w:gutter="0"/>
      <w:pgNumType w:start="513"/>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6B3" w:rsidRDefault="006906B3" w:rsidP="00CA6261">
      <w:r>
        <w:separator/>
      </w:r>
    </w:p>
  </w:endnote>
  <w:endnote w:type="continuationSeparator" w:id="0">
    <w:p w:rsidR="006906B3" w:rsidRDefault="006906B3"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15B" w:rsidRPr="0022420F" w:rsidRDefault="00CC615B">
    <w:pPr>
      <w:pStyle w:val="a5"/>
    </w:pPr>
  </w:p>
  <w:p w:rsidR="00CC615B" w:rsidRPr="0022420F" w:rsidRDefault="00CC615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15B" w:rsidRPr="0022420F" w:rsidRDefault="00CC615B" w:rsidP="00CA6261">
    <w:pPr>
      <w:pStyle w:val="a5"/>
      <w:jc w:val="center"/>
      <w:rPr>
        <w:rFonts w:ascii="Times New Roman" w:hAnsi="Times New Roman" w:cs="Times New Roman"/>
      </w:rPr>
    </w:pPr>
    <w:r w:rsidRPr="0022420F">
      <w:rPr>
        <w:rFonts w:ascii="Times New Roman" w:hAnsi="Times New Roman" w:cs="Times New Roman"/>
      </w:rPr>
      <w:fldChar w:fldCharType="begin"/>
    </w:r>
    <w:r w:rsidRPr="0022420F">
      <w:rPr>
        <w:rFonts w:ascii="Times New Roman" w:hAnsi="Times New Roman" w:cs="Times New Roman"/>
      </w:rPr>
      <w:instrText>PAGE   \* MERGEFORMAT</w:instrText>
    </w:r>
    <w:r w:rsidRPr="0022420F">
      <w:rPr>
        <w:rFonts w:ascii="Times New Roman" w:hAnsi="Times New Roman" w:cs="Times New Roman"/>
      </w:rPr>
      <w:fldChar w:fldCharType="separate"/>
    </w:r>
    <w:r w:rsidR="00444E07" w:rsidRPr="00444E07">
      <w:rPr>
        <w:rFonts w:ascii="Times New Roman" w:hAnsi="Times New Roman" w:cs="Times New Roman"/>
        <w:noProof/>
        <w:lang w:val="zh-TW"/>
      </w:rPr>
      <w:t>534</w:t>
    </w:r>
    <w:r w:rsidRPr="0022420F">
      <w:rPr>
        <w:rFonts w:ascii="Times New Roman" w:hAnsi="Times New Roman" w:cs="Times New Roman"/>
      </w:rPr>
      <w:fldChar w:fldCharType="end"/>
    </w:r>
  </w:p>
  <w:p w:rsidR="00CC615B" w:rsidRPr="0022420F" w:rsidRDefault="00CC615B" w:rsidP="00CA6261">
    <w:pPr>
      <w:pStyle w:val="a5"/>
      <w:tabs>
        <w:tab w:val="center" w:pos="4395"/>
        <w:tab w:val="right" w:pos="8647"/>
      </w:tabs>
      <w:rPr>
        <w:rFonts w:ascii="Times New Roman" w:hAnsi="Times New Roman" w:cs="Times New Roman"/>
        <w:sz w:val="6"/>
        <w:szCs w:val="6"/>
      </w:rPr>
    </w:pPr>
  </w:p>
  <w:p w:rsidR="00CC615B" w:rsidRPr="0022420F" w:rsidRDefault="00CC615B" w:rsidP="00CA6261">
    <w:pPr>
      <w:pStyle w:val="a5"/>
      <w:tabs>
        <w:tab w:val="center" w:pos="4395"/>
        <w:tab w:val="right" w:pos="8647"/>
      </w:tabs>
      <w:rPr>
        <w:rFonts w:ascii="Times New Roman" w:hAnsi="Times New Roman" w:cs="Times New Roman"/>
        <w:sz w:val="6"/>
        <w:szCs w:val="6"/>
      </w:rPr>
    </w:pPr>
  </w:p>
  <w:p w:rsidR="00CC615B" w:rsidRPr="0022420F" w:rsidRDefault="00CC615B" w:rsidP="00CA6261">
    <w:pPr>
      <w:pStyle w:val="a5"/>
      <w:tabs>
        <w:tab w:val="center" w:pos="4395"/>
        <w:tab w:val="right" w:pos="8647"/>
      </w:tabs>
      <w:rPr>
        <w:rFonts w:ascii="Times New Roman" w:hAnsi="Times New Roman" w:cs="Times New Roman"/>
        <w:sz w:val="6"/>
        <w:szCs w:val="6"/>
      </w:rPr>
    </w:pPr>
  </w:p>
  <w:p w:rsidR="00CC615B" w:rsidRPr="0022420F" w:rsidRDefault="00CC615B" w:rsidP="00CA6261">
    <w:pPr>
      <w:pStyle w:val="a5"/>
      <w:tabs>
        <w:tab w:val="clear" w:pos="4153"/>
        <w:tab w:val="clear" w:pos="8306"/>
        <w:tab w:val="center" w:pos="4395"/>
        <w:tab w:val="right" w:pos="8647"/>
      </w:tabs>
      <w:rPr>
        <w:rFonts w:ascii="Times New Roman" w:hAnsi="Times New Roman" w:cs="Times New Roman"/>
      </w:rPr>
    </w:pPr>
    <w:r w:rsidRPr="0022420F">
      <w:rPr>
        <w:rFonts w:ascii="Times New Roman" w:eastAsia="DengXian" w:hAnsi="Times New Roman" w:cs="Times New Roman"/>
      </w:rPr>
      <w:tab/>
      <w:t>Verified Copy</w:t>
    </w:r>
    <w:r w:rsidRPr="0022420F">
      <w:rPr>
        <w:rFonts w:ascii="Times New Roman" w:eastAsia="DengXian" w:hAnsi="Times New Roman" w:cs="Times New Roman"/>
      </w:rPr>
      <w:tab/>
      <w:t xml:space="preserve">Last reviewed date: </w:t>
    </w:r>
    <w:r w:rsidR="0022420F">
      <w:rPr>
        <w:rFonts w:ascii="Times New Roman" w:eastAsia="DengXian" w:hAnsi="Times New Roman" w:cs="Times New Roman"/>
      </w:rP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6B3" w:rsidRDefault="006906B3" w:rsidP="00CA6261">
      <w:r>
        <w:separator/>
      </w:r>
    </w:p>
  </w:footnote>
  <w:footnote w:type="continuationSeparator" w:id="0">
    <w:p w:rsidR="006906B3" w:rsidRDefault="006906B3" w:rsidP="00CA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15B" w:rsidRPr="00CA6261" w:rsidRDefault="00CC615B"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(2</w:t>
    </w:r>
    <w:r w:rsidRPr="00F321B0">
      <w:rPr>
        <w:rFonts w:ascii="Times New Roman" w:eastAsia="細明體" w:hAnsi="Times New Roman" w:cs="Times New Roman"/>
        <w:szCs w:val="20"/>
        <w:lang w:val="en-GB"/>
      </w:rPr>
      <w:t xml:space="preserve">021-22) VOLUME </w:t>
    </w:r>
    <w:r w:rsidRPr="00F321B0">
      <w:rPr>
        <w:rFonts w:ascii="Times New Roman" w:eastAsia="細明體" w:hAnsi="Times New Roman" w:cs="Times New Roman"/>
        <w:szCs w:val="20"/>
        <w:lang w:val="en-GB" w:eastAsia="zh-HK"/>
      </w:rPr>
      <w:t xml:space="preserve">36 </w:t>
    </w:r>
    <w:r w:rsidRPr="00F321B0">
      <w:rPr>
        <w:rFonts w:ascii="Times New Roman" w:eastAsia="細明體" w:hAnsi="Times New Roman" w:cs="Times New Roman"/>
        <w:szCs w:val="20"/>
        <w:lang w:val="en-GB"/>
      </w:rPr>
      <w:t>INL</w:t>
    </w:r>
    <w:r w:rsidRPr="00CA6261">
      <w:rPr>
        <w:rFonts w:ascii="Times New Roman" w:eastAsia="細明體" w:hAnsi="Times New Roman" w:cs="Times New Roman"/>
        <w:szCs w:val="20"/>
        <w:lang w:val="en-GB"/>
      </w:rPr>
      <w:t>AND REVENUE BOARD OF REVIEW DECISIONS</w:t>
    </w:r>
  </w:p>
  <w:p w:rsidR="00CC615B" w:rsidRPr="0022420F" w:rsidRDefault="00CC615B" w:rsidP="00CA6261">
    <w:pPr>
      <w:pStyle w:val="a3"/>
      <w:jc w:val="center"/>
      <w:rPr>
        <w:rFonts w:ascii="Times New Roman" w:hAnsi="Times New Roman" w:cs="Times New Roman"/>
        <w:sz w:val="24"/>
        <w:szCs w:val="24"/>
      </w:rPr>
    </w:pPr>
    <w:r w:rsidRPr="0022420F">
      <w:rPr>
        <w:rFonts w:ascii="Times New Roman" w:hAnsi="Times New Roman" w:cs="Times New Roman"/>
        <w:sz w:val="24"/>
        <w:szCs w:val="24"/>
      </w:rPr>
      <w:t xml:space="preserve">(PUBLISHED IN </w:t>
    </w:r>
    <w:r w:rsidR="0022420F">
      <w:rPr>
        <w:rFonts w:ascii="Times New Roman" w:hAnsi="Times New Roman" w:cs="Times New Roman"/>
        <w:sz w:val="24"/>
        <w:szCs w:val="24"/>
      </w:rPr>
      <w:t>MARCH</w:t>
    </w:r>
    <w:r w:rsidRPr="0022420F">
      <w:rPr>
        <w:rFonts w:ascii="Times New Roman" w:hAnsi="Times New Roman" w:cs="Times New Roman"/>
        <w:sz w:val="24"/>
        <w:szCs w:val="24"/>
      </w:rPr>
      <w:t xml:space="preserve"> 20</w:t>
    </w:r>
    <w:r w:rsidR="0022420F">
      <w:rPr>
        <w:rFonts w:ascii="Times New Roman" w:hAnsi="Times New Roman" w:cs="Times New Roman"/>
        <w:sz w:val="24"/>
        <w:szCs w:val="24"/>
      </w:rPr>
      <w:t>23</w:t>
    </w:r>
    <w:r w:rsidRPr="0022420F">
      <w:rPr>
        <w:rFonts w:ascii="Times New Roman" w:hAnsi="Times New Roman" w:cs="Times New Roman"/>
        <w:sz w:val="24"/>
        <w:szCs w:val="24"/>
      </w:rPr>
      <w:t>)</w:t>
    </w:r>
  </w:p>
  <w:p w:rsidR="00CC615B" w:rsidRPr="0022420F" w:rsidRDefault="00CC615B">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78D"/>
    <w:multiLevelType w:val="hybridMultilevel"/>
    <w:tmpl w:val="E68AE132"/>
    <w:lvl w:ilvl="0" w:tplc="F1B2D410">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C321485"/>
    <w:multiLevelType w:val="hybridMultilevel"/>
    <w:tmpl w:val="F8BC0E98"/>
    <w:lvl w:ilvl="0" w:tplc="07F6BC0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4E2507F"/>
    <w:multiLevelType w:val="hybridMultilevel"/>
    <w:tmpl w:val="1B5C22FC"/>
    <w:lvl w:ilvl="0" w:tplc="EA9E44C8">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3634DB0"/>
    <w:multiLevelType w:val="hybridMultilevel"/>
    <w:tmpl w:val="9E9A1996"/>
    <w:lvl w:ilvl="0" w:tplc="DB56F828">
      <w:start w:val="1"/>
      <w:numFmt w:val="decimal"/>
      <w:lvlText w:val="(%1)"/>
      <w:lvlJc w:val="left"/>
      <w:pPr>
        <w:ind w:left="2484" w:hanging="360"/>
      </w:pPr>
      <w:rPr>
        <w:rFonts w:hint="default"/>
      </w:rPr>
    </w:lvl>
    <w:lvl w:ilvl="1" w:tplc="04090019" w:tentative="1">
      <w:start w:val="1"/>
      <w:numFmt w:val="ideographTraditional"/>
      <w:lvlText w:val="%2、"/>
      <w:lvlJc w:val="left"/>
      <w:pPr>
        <w:ind w:left="3084" w:hanging="480"/>
      </w:pPr>
    </w:lvl>
    <w:lvl w:ilvl="2" w:tplc="0409001B" w:tentative="1">
      <w:start w:val="1"/>
      <w:numFmt w:val="lowerRoman"/>
      <w:lvlText w:val="%3."/>
      <w:lvlJc w:val="right"/>
      <w:pPr>
        <w:ind w:left="3564" w:hanging="480"/>
      </w:pPr>
    </w:lvl>
    <w:lvl w:ilvl="3" w:tplc="0409000F" w:tentative="1">
      <w:start w:val="1"/>
      <w:numFmt w:val="decimal"/>
      <w:lvlText w:val="%4."/>
      <w:lvlJc w:val="left"/>
      <w:pPr>
        <w:ind w:left="4044" w:hanging="480"/>
      </w:pPr>
    </w:lvl>
    <w:lvl w:ilvl="4" w:tplc="04090019" w:tentative="1">
      <w:start w:val="1"/>
      <w:numFmt w:val="ideographTraditional"/>
      <w:lvlText w:val="%5、"/>
      <w:lvlJc w:val="left"/>
      <w:pPr>
        <w:ind w:left="4524" w:hanging="480"/>
      </w:pPr>
    </w:lvl>
    <w:lvl w:ilvl="5" w:tplc="0409001B" w:tentative="1">
      <w:start w:val="1"/>
      <w:numFmt w:val="lowerRoman"/>
      <w:lvlText w:val="%6."/>
      <w:lvlJc w:val="right"/>
      <w:pPr>
        <w:ind w:left="5004" w:hanging="480"/>
      </w:pPr>
    </w:lvl>
    <w:lvl w:ilvl="6" w:tplc="0409000F" w:tentative="1">
      <w:start w:val="1"/>
      <w:numFmt w:val="decimal"/>
      <w:lvlText w:val="%7."/>
      <w:lvlJc w:val="left"/>
      <w:pPr>
        <w:ind w:left="5484" w:hanging="480"/>
      </w:pPr>
    </w:lvl>
    <w:lvl w:ilvl="7" w:tplc="04090019" w:tentative="1">
      <w:start w:val="1"/>
      <w:numFmt w:val="ideographTraditional"/>
      <w:lvlText w:val="%8、"/>
      <w:lvlJc w:val="left"/>
      <w:pPr>
        <w:ind w:left="5964" w:hanging="480"/>
      </w:pPr>
    </w:lvl>
    <w:lvl w:ilvl="8" w:tplc="0409001B" w:tentative="1">
      <w:start w:val="1"/>
      <w:numFmt w:val="lowerRoman"/>
      <w:lvlText w:val="%9."/>
      <w:lvlJc w:val="right"/>
      <w:pPr>
        <w:ind w:left="6444" w:hanging="480"/>
      </w:pPr>
    </w:lvl>
  </w:abstractNum>
  <w:abstractNum w:abstractNumId="4" w15:restartNumberingAfterBreak="0">
    <w:nsid w:val="27F62F71"/>
    <w:multiLevelType w:val="hybridMultilevel"/>
    <w:tmpl w:val="7ED40D90"/>
    <w:lvl w:ilvl="0" w:tplc="96582CC8">
      <w:start w:val="1"/>
      <w:numFmt w:val="lowerLetter"/>
      <w:lvlText w:val="(%1)"/>
      <w:lvlJc w:val="left"/>
      <w:pPr>
        <w:ind w:left="1636" w:hanging="360"/>
      </w:pPr>
      <w:rPr>
        <w:rFonts w:hint="default"/>
        <w:b/>
        <w:i/>
        <w:color w:val="00000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 w15:restartNumberingAfterBreak="0">
    <w:nsid w:val="45E5324D"/>
    <w:multiLevelType w:val="hybridMultilevel"/>
    <w:tmpl w:val="F286A89A"/>
    <w:lvl w:ilvl="0" w:tplc="299A850C">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8151CF"/>
    <w:multiLevelType w:val="hybridMultilevel"/>
    <w:tmpl w:val="7DA226FA"/>
    <w:lvl w:ilvl="0" w:tplc="FA82F4D6">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4E472ED4"/>
    <w:multiLevelType w:val="hybridMultilevel"/>
    <w:tmpl w:val="4882F3EC"/>
    <w:lvl w:ilvl="0" w:tplc="C25A8B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365DF3"/>
    <w:multiLevelType w:val="hybridMultilevel"/>
    <w:tmpl w:val="4882F3EC"/>
    <w:lvl w:ilvl="0" w:tplc="C25A8B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57188F"/>
    <w:multiLevelType w:val="hybridMultilevel"/>
    <w:tmpl w:val="A7DE75E4"/>
    <w:lvl w:ilvl="0" w:tplc="B8A87E1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659B3962"/>
    <w:multiLevelType w:val="hybridMultilevel"/>
    <w:tmpl w:val="A9CC7204"/>
    <w:lvl w:ilvl="0" w:tplc="299A850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7C3E6E"/>
    <w:multiLevelType w:val="hybridMultilevel"/>
    <w:tmpl w:val="8DCC3546"/>
    <w:lvl w:ilvl="0" w:tplc="A2B8DCF0">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CDB6545"/>
    <w:multiLevelType w:val="hybridMultilevel"/>
    <w:tmpl w:val="C7F249E0"/>
    <w:lvl w:ilvl="0" w:tplc="5DFAD520">
      <w:start w:val="1"/>
      <w:numFmt w:val="lowerLetter"/>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11"/>
  </w:num>
  <w:num w:numId="2">
    <w:abstractNumId w:val="8"/>
  </w:num>
  <w:num w:numId="3">
    <w:abstractNumId w:val="0"/>
  </w:num>
  <w:num w:numId="4">
    <w:abstractNumId w:val="9"/>
  </w:num>
  <w:num w:numId="5">
    <w:abstractNumId w:val="2"/>
  </w:num>
  <w:num w:numId="6">
    <w:abstractNumId w:val="3"/>
  </w:num>
  <w:num w:numId="7">
    <w:abstractNumId w:val="1"/>
  </w:num>
  <w:num w:numId="8">
    <w:abstractNumId w:val="6"/>
  </w:num>
  <w:num w:numId="9">
    <w:abstractNumId w:val="4"/>
  </w:num>
  <w:num w:numId="10">
    <w:abstractNumId w:val="7"/>
  </w:num>
  <w:num w:numId="11">
    <w:abstractNumId w:val="1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documentProtection w:edit="readOnly" w:formatting="1" w:enforcement="1" w:cryptProviderType="rsaAES" w:cryptAlgorithmClass="hash" w:cryptAlgorithmType="typeAny" w:cryptAlgorithmSid="14" w:cryptSpinCount="100000" w:hash="NrwAj/rXEvL5afqvpngs8A+ZWNRPGVhHeTmRqAN+GMcoXLVjuRO/XCXRc0B2hTUS3n/pjmg0yV3Eoce3l3jSIA==" w:salt="c0ByFCIp3+hD+ui0r/7UkA=="/>
  <w:defaultTabStop w:val="1531"/>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61"/>
    <w:rsid w:val="000038DE"/>
    <w:rsid w:val="00073E0B"/>
    <w:rsid w:val="000A722C"/>
    <w:rsid w:val="000C3D6F"/>
    <w:rsid w:val="000D6887"/>
    <w:rsid w:val="00162ECA"/>
    <w:rsid w:val="0016646F"/>
    <w:rsid w:val="0019194D"/>
    <w:rsid w:val="001B59D8"/>
    <w:rsid w:val="001C6851"/>
    <w:rsid w:val="001D4D13"/>
    <w:rsid w:val="001E1D31"/>
    <w:rsid w:val="00205FE4"/>
    <w:rsid w:val="0022420F"/>
    <w:rsid w:val="002544D9"/>
    <w:rsid w:val="00297C76"/>
    <w:rsid w:val="002F5BAB"/>
    <w:rsid w:val="00314F5B"/>
    <w:rsid w:val="0031558C"/>
    <w:rsid w:val="003536CF"/>
    <w:rsid w:val="00373580"/>
    <w:rsid w:val="003B2F11"/>
    <w:rsid w:val="004043D1"/>
    <w:rsid w:val="00423374"/>
    <w:rsid w:val="004333A7"/>
    <w:rsid w:val="00443171"/>
    <w:rsid w:val="00444E07"/>
    <w:rsid w:val="00471E51"/>
    <w:rsid w:val="00475563"/>
    <w:rsid w:val="0048072B"/>
    <w:rsid w:val="004A655A"/>
    <w:rsid w:val="00503F15"/>
    <w:rsid w:val="005C2C5F"/>
    <w:rsid w:val="00626338"/>
    <w:rsid w:val="006452BC"/>
    <w:rsid w:val="006906B3"/>
    <w:rsid w:val="006B10D3"/>
    <w:rsid w:val="006C6786"/>
    <w:rsid w:val="006E7BBA"/>
    <w:rsid w:val="00700273"/>
    <w:rsid w:val="007B0FB2"/>
    <w:rsid w:val="00811E6C"/>
    <w:rsid w:val="00832318"/>
    <w:rsid w:val="008749FF"/>
    <w:rsid w:val="008833AA"/>
    <w:rsid w:val="008D43B9"/>
    <w:rsid w:val="008D62E4"/>
    <w:rsid w:val="008F64AE"/>
    <w:rsid w:val="00905CFB"/>
    <w:rsid w:val="009161FF"/>
    <w:rsid w:val="009434D0"/>
    <w:rsid w:val="00977262"/>
    <w:rsid w:val="009E6ED6"/>
    <w:rsid w:val="00A21005"/>
    <w:rsid w:val="00A21AFB"/>
    <w:rsid w:val="00A74B10"/>
    <w:rsid w:val="00AE0298"/>
    <w:rsid w:val="00B02782"/>
    <w:rsid w:val="00B12D73"/>
    <w:rsid w:val="00B7234A"/>
    <w:rsid w:val="00BA58D5"/>
    <w:rsid w:val="00BE5425"/>
    <w:rsid w:val="00C01412"/>
    <w:rsid w:val="00C03B3F"/>
    <w:rsid w:val="00C45BC1"/>
    <w:rsid w:val="00C9447D"/>
    <w:rsid w:val="00C96284"/>
    <w:rsid w:val="00CA6261"/>
    <w:rsid w:val="00CC615B"/>
    <w:rsid w:val="00CF5A29"/>
    <w:rsid w:val="00D351DD"/>
    <w:rsid w:val="00D400A4"/>
    <w:rsid w:val="00E3101D"/>
    <w:rsid w:val="00E71771"/>
    <w:rsid w:val="00E80F6A"/>
    <w:rsid w:val="00F23450"/>
    <w:rsid w:val="00F321B0"/>
    <w:rsid w:val="00F3785F"/>
    <w:rsid w:val="00FB1FD8"/>
    <w:rsid w:val="00FB7B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AC8C30"/>
  <w15:docId w15:val="{81E3DC83-DABB-432A-BAF6-549BD933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261"/>
    <w:pPr>
      <w:tabs>
        <w:tab w:val="center" w:pos="4153"/>
        <w:tab w:val="right" w:pos="8306"/>
      </w:tabs>
      <w:snapToGrid w:val="0"/>
    </w:pPr>
    <w:rPr>
      <w:sz w:val="20"/>
      <w:szCs w:val="20"/>
    </w:rPr>
  </w:style>
  <w:style w:type="character" w:customStyle="1" w:styleId="a4">
    <w:name w:val="頁首 字元"/>
    <w:basedOn w:val="a0"/>
    <w:link w:val="a3"/>
    <w:uiPriority w:val="99"/>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paragraph" w:styleId="a7">
    <w:name w:val="Title"/>
    <w:basedOn w:val="a"/>
    <w:link w:val="a8"/>
    <w:qFormat/>
    <w:rsid w:val="00F321B0"/>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8">
    <w:name w:val="標題 字元"/>
    <w:basedOn w:val="a0"/>
    <w:link w:val="a7"/>
    <w:rsid w:val="00F321B0"/>
    <w:rPr>
      <w:rFonts w:ascii="CG Times (W1)" w:eastAsia="細明體" w:hAnsi="CG Times (W1)" w:cs="Times New Roman"/>
      <w:b/>
      <w:kern w:val="0"/>
      <w:szCs w:val="20"/>
      <w:lang w:val="en-GB"/>
    </w:rPr>
  </w:style>
  <w:style w:type="paragraph" w:styleId="Web">
    <w:name w:val="Normal (Web)"/>
    <w:basedOn w:val="a"/>
    <w:uiPriority w:val="99"/>
    <w:unhideWhenUsed/>
    <w:rsid w:val="00F321B0"/>
    <w:pPr>
      <w:widowControl/>
      <w:spacing w:before="100" w:beforeAutospacing="1" w:after="100" w:afterAutospacing="1"/>
    </w:pPr>
    <w:rPr>
      <w:rFonts w:ascii="Times New Roman" w:eastAsia="Times New Roman" w:hAnsi="Times New Roman" w:cs="Times New Roman"/>
      <w:kern w:val="0"/>
      <w:szCs w:val="24"/>
      <w:lang w:val="en-HK"/>
    </w:rPr>
  </w:style>
  <w:style w:type="paragraph" w:styleId="a9">
    <w:name w:val="No Spacing"/>
    <w:uiPriority w:val="1"/>
    <w:qFormat/>
    <w:rsid w:val="00F321B0"/>
    <w:rPr>
      <w:rFonts w:ascii="Calibri" w:eastAsia="新細明體" w:hAnsi="Calibri" w:cs="Times New Roman"/>
      <w:kern w:val="0"/>
      <w:sz w:val="22"/>
      <w:lang w:val="en-HK"/>
    </w:rPr>
  </w:style>
  <w:style w:type="paragraph" w:styleId="aa">
    <w:name w:val="List Paragraph"/>
    <w:basedOn w:val="a"/>
    <w:uiPriority w:val="34"/>
    <w:qFormat/>
    <w:rsid w:val="00F321B0"/>
    <w:pPr>
      <w:widowControl/>
      <w:spacing w:after="160" w:line="259" w:lineRule="auto"/>
      <w:ind w:leftChars="200" w:left="480"/>
    </w:pPr>
    <w:rPr>
      <w:rFonts w:ascii="Calibri" w:eastAsia="新細明體" w:hAnsi="Calibri" w:cs="Times New Roman"/>
      <w:kern w:val="0"/>
      <w:sz w:val="22"/>
      <w:lang w:val="en-HK"/>
    </w:rPr>
  </w:style>
  <w:style w:type="table" w:styleId="ab">
    <w:name w:val="Table Grid"/>
    <w:basedOn w:val="a1"/>
    <w:uiPriority w:val="39"/>
    <w:rsid w:val="00F321B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a0"/>
    <w:rsid w:val="00F321B0"/>
  </w:style>
  <w:style w:type="character" w:styleId="ac">
    <w:name w:val="Hyperlink"/>
    <w:uiPriority w:val="99"/>
    <w:semiHidden/>
    <w:unhideWhenUsed/>
    <w:rsid w:val="00F321B0"/>
    <w:rPr>
      <w:color w:val="0000FF"/>
      <w:u w:val="single"/>
    </w:rPr>
  </w:style>
  <w:style w:type="paragraph" w:customStyle="1" w:styleId="1">
    <w:name w:val="引文1"/>
    <w:basedOn w:val="a"/>
    <w:rsid w:val="00F321B0"/>
    <w:pPr>
      <w:widowControl/>
      <w:spacing w:before="100" w:beforeAutospacing="1" w:after="100" w:afterAutospacing="1"/>
    </w:pPr>
    <w:rPr>
      <w:rFonts w:ascii="Times New Roman" w:eastAsia="Times New Roman" w:hAnsi="Times New Roman" w:cs="Times New Roman"/>
      <w:kern w:val="0"/>
      <w:szCs w:val="24"/>
    </w:rPr>
  </w:style>
  <w:style w:type="paragraph" w:customStyle="1" w:styleId="BodyText21">
    <w:name w:val="Body Text 21"/>
    <w:basedOn w:val="a"/>
    <w:rsid w:val="00F321B0"/>
    <w:pPr>
      <w:widowControl/>
      <w:overflowPunct w:val="0"/>
      <w:autoSpaceDE w:val="0"/>
      <w:autoSpaceDN w:val="0"/>
      <w:adjustRightInd w:val="0"/>
      <w:jc w:val="both"/>
      <w:textAlignment w:val="baseline"/>
    </w:pPr>
    <w:rPr>
      <w:rFonts w:ascii="Times New Roman" w:eastAsia="細明體" w:hAnsi="Times New Roman" w:cs="Times New Roman"/>
      <w:kern w:val="0"/>
      <w:szCs w:val="20"/>
      <w:lang w:val="en-GB"/>
    </w:rPr>
  </w:style>
  <w:style w:type="character" w:styleId="ad">
    <w:name w:val="annotation reference"/>
    <w:uiPriority w:val="99"/>
    <w:semiHidden/>
    <w:unhideWhenUsed/>
    <w:rsid w:val="00F321B0"/>
    <w:rPr>
      <w:sz w:val="18"/>
      <w:szCs w:val="18"/>
    </w:rPr>
  </w:style>
  <w:style w:type="paragraph" w:styleId="ae">
    <w:name w:val="annotation text"/>
    <w:basedOn w:val="a"/>
    <w:link w:val="af"/>
    <w:uiPriority w:val="99"/>
    <w:semiHidden/>
    <w:unhideWhenUsed/>
    <w:rsid w:val="00F321B0"/>
    <w:pPr>
      <w:widowControl/>
      <w:spacing w:after="160" w:line="259" w:lineRule="auto"/>
    </w:pPr>
    <w:rPr>
      <w:rFonts w:ascii="Calibri" w:eastAsia="新細明體" w:hAnsi="Calibri" w:cs="Times New Roman"/>
      <w:kern w:val="0"/>
      <w:sz w:val="22"/>
      <w:lang w:val="en-HK"/>
    </w:rPr>
  </w:style>
  <w:style w:type="character" w:customStyle="1" w:styleId="af">
    <w:name w:val="註解文字 字元"/>
    <w:basedOn w:val="a0"/>
    <w:link w:val="ae"/>
    <w:uiPriority w:val="99"/>
    <w:semiHidden/>
    <w:rsid w:val="00F321B0"/>
    <w:rPr>
      <w:rFonts w:ascii="Calibri" w:eastAsia="新細明體" w:hAnsi="Calibri" w:cs="Times New Roman"/>
      <w:kern w:val="0"/>
      <w:sz w:val="22"/>
      <w:lang w:val="en-HK"/>
    </w:rPr>
  </w:style>
  <w:style w:type="paragraph" w:styleId="af0">
    <w:name w:val="annotation subject"/>
    <w:basedOn w:val="ae"/>
    <w:next w:val="ae"/>
    <w:link w:val="af1"/>
    <w:uiPriority w:val="99"/>
    <w:semiHidden/>
    <w:unhideWhenUsed/>
    <w:rsid w:val="00F321B0"/>
    <w:rPr>
      <w:b/>
      <w:bCs/>
    </w:rPr>
  </w:style>
  <w:style w:type="character" w:customStyle="1" w:styleId="af1">
    <w:name w:val="註解主旨 字元"/>
    <w:basedOn w:val="af"/>
    <w:link w:val="af0"/>
    <w:uiPriority w:val="99"/>
    <w:semiHidden/>
    <w:rsid w:val="00F321B0"/>
    <w:rPr>
      <w:rFonts w:ascii="Calibri" w:eastAsia="新細明體" w:hAnsi="Calibri" w:cs="Times New Roman"/>
      <w:b/>
      <w:bCs/>
      <w:kern w:val="0"/>
      <w:sz w:val="22"/>
      <w:lang w:val="en-HK"/>
    </w:rPr>
  </w:style>
  <w:style w:type="paragraph" w:styleId="af2">
    <w:name w:val="Balloon Text"/>
    <w:basedOn w:val="a"/>
    <w:link w:val="af3"/>
    <w:uiPriority w:val="99"/>
    <w:semiHidden/>
    <w:unhideWhenUsed/>
    <w:rsid w:val="00F321B0"/>
    <w:pPr>
      <w:widowControl/>
    </w:pPr>
    <w:rPr>
      <w:rFonts w:ascii="Calibri Light" w:eastAsia="新細明體" w:hAnsi="Calibri Light" w:cs="Times New Roman"/>
      <w:kern w:val="0"/>
      <w:sz w:val="18"/>
      <w:szCs w:val="18"/>
      <w:lang w:val="en-HK"/>
    </w:rPr>
  </w:style>
  <w:style w:type="character" w:customStyle="1" w:styleId="af3">
    <w:name w:val="註解方塊文字 字元"/>
    <w:basedOn w:val="a0"/>
    <w:link w:val="af2"/>
    <w:uiPriority w:val="99"/>
    <w:semiHidden/>
    <w:rsid w:val="00F321B0"/>
    <w:rPr>
      <w:rFonts w:ascii="Calibri Light" w:eastAsia="新細明體" w:hAnsi="Calibri Light" w:cs="Times New Roman"/>
      <w:kern w:val="0"/>
      <w:sz w:val="18"/>
      <w:szCs w:val="18"/>
      <w:lang w:val="en-HK"/>
    </w:rPr>
  </w:style>
  <w:style w:type="paragraph" w:styleId="af4">
    <w:name w:val="Revision"/>
    <w:hidden/>
    <w:uiPriority w:val="99"/>
    <w:semiHidden/>
    <w:rsid w:val="00F321B0"/>
    <w:rPr>
      <w:rFonts w:ascii="Calibri" w:eastAsia="新細明體" w:hAnsi="Calibri" w:cs="Times New Roman"/>
      <w:kern w:val="0"/>
      <w:sz w:val="22"/>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36E09-2754-4B43-95E9-F8EAD824F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23</Pages>
  <Words>5151</Words>
  <Characters>29366</Characters>
  <Application>Microsoft Office Word</Application>
  <DocSecurity>8</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Sandy PS CHEUNG [CA[G]2_BOR]</cp:lastModifiedBy>
  <cp:revision>12</cp:revision>
  <cp:lastPrinted>2023-03-30T01:59:00Z</cp:lastPrinted>
  <dcterms:created xsi:type="dcterms:W3CDTF">2023-03-24T09:40:00Z</dcterms:created>
  <dcterms:modified xsi:type="dcterms:W3CDTF">2023-03-31T09:03:00Z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