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873008" w14:textId="77777777" w:rsidR="00906DE9" w:rsidRPr="006077A1" w:rsidRDefault="00906DE9" w:rsidP="006077A1">
      <w:pPr>
        <w:pStyle w:val="af8"/>
        <w:tabs>
          <w:tab w:val="left" w:pos="1276"/>
        </w:tabs>
        <w:adjustRightInd/>
        <w:ind w:rightChars="-29" w:right="-58"/>
        <w:rPr>
          <w:rFonts w:ascii="Times New Roman" w:eastAsia="標楷體" w:hAnsi="Times New Roman"/>
          <w:szCs w:val="24"/>
        </w:rPr>
      </w:pPr>
      <w:r w:rsidRPr="006077A1">
        <w:rPr>
          <w:rFonts w:ascii="Times New Roman" w:eastAsia="標楷體" w:hAnsi="Times New Roman"/>
          <w:szCs w:val="24"/>
        </w:rPr>
        <w:t>Case No. D13</w:t>
      </w:r>
      <w:r w:rsidRPr="006077A1">
        <w:rPr>
          <w:rFonts w:ascii="Times New Roman" w:eastAsia="標楷體" w:hAnsi="Times New Roman"/>
          <w:szCs w:val="24"/>
          <w:lang w:eastAsia="zh-HK"/>
        </w:rPr>
        <w:t>/24</w:t>
      </w:r>
    </w:p>
    <w:p w14:paraId="014AAB48" w14:textId="77777777" w:rsidR="00906DE9" w:rsidRPr="006077A1" w:rsidRDefault="00906DE9" w:rsidP="006077A1">
      <w:pPr>
        <w:tabs>
          <w:tab w:val="left" w:pos="1276"/>
        </w:tabs>
        <w:adjustRightInd/>
        <w:ind w:rightChars="-29" w:right="-58"/>
        <w:jc w:val="both"/>
        <w:rPr>
          <w:rFonts w:eastAsia="標楷體"/>
          <w:sz w:val="24"/>
          <w:szCs w:val="24"/>
        </w:rPr>
      </w:pPr>
    </w:p>
    <w:p w14:paraId="28998CC0" w14:textId="77777777" w:rsidR="00906DE9" w:rsidRPr="006077A1" w:rsidRDefault="00906DE9" w:rsidP="006077A1">
      <w:pPr>
        <w:tabs>
          <w:tab w:val="left" w:pos="1276"/>
        </w:tabs>
        <w:adjustRightInd/>
        <w:ind w:rightChars="-29" w:right="-58"/>
        <w:jc w:val="both"/>
        <w:rPr>
          <w:rFonts w:eastAsia="標楷體"/>
          <w:sz w:val="24"/>
          <w:szCs w:val="24"/>
          <w:lang w:val="en-US"/>
        </w:rPr>
      </w:pPr>
    </w:p>
    <w:p w14:paraId="25B95FF2" w14:textId="77777777" w:rsidR="00906DE9" w:rsidRPr="006077A1" w:rsidRDefault="00906DE9" w:rsidP="006077A1">
      <w:pPr>
        <w:tabs>
          <w:tab w:val="left" w:pos="1276"/>
        </w:tabs>
        <w:adjustRightInd/>
        <w:ind w:rightChars="-29" w:right="-58"/>
        <w:jc w:val="both"/>
        <w:rPr>
          <w:rFonts w:eastAsia="標楷體"/>
          <w:sz w:val="24"/>
          <w:szCs w:val="24"/>
        </w:rPr>
      </w:pPr>
    </w:p>
    <w:p w14:paraId="53A27CC0" w14:textId="77777777" w:rsidR="00906DE9" w:rsidRDefault="00906DE9" w:rsidP="006077A1">
      <w:pPr>
        <w:tabs>
          <w:tab w:val="left" w:pos="1276"/>
        </w:tabs>
        <w:adjustRightInd/>
        <w:ind w:rightChars="-29" w:right="-58"/>
        <w:jc w:val="both"/>
        <w:rPr>
          <w:rFonts w:eastAsia="標楷體"/>
          <w:sz w:val="24"/>
          <w:szCs w:val="24"/>
          <w:lang w:val="en-HK"/>
        </w:rPr>
      </w:pPr>
    </w:p>
    <w:p w14:paraId="5EE09A45" w14:textId="13E7C41D" w:rsidR="00A90A07" w:rsidRDefault="00A90A07" w:rsidP="006077A1">
      <w:pPr>
        <w:tabs>
          <w:tab w:val="left" w:pos="1276"/>
        </w:tabs>
        <w:adjustRightInd/>
        <w:ind w:rightChars="-29" w:right="-58"/>
        <w:jc w:val="both"/>
        <w:rPr>
          <w:rFonts w:eastAsia="標楷體"/>
          <w:sz w:val="24"/>
          <w:szCs w:val="24"/>
          <w:lang w:val="en-HK"/>
        </w:rPr>
      </w:pPr>
      <w:r w:rsidRPr="00A90A07">
        <w:rPr>
          <w:rFonts w:eastAsia="標楷體"/>
          <w:b/>
          <w:bCs/>
          <w:sz w:val="24"/>
          <w:szCs w:val="24"/>
          <w:lang w:val="en-HK"/>
        </w:rPr>
        <w:t>Property Tax</w:t>
      </w:r>
      <w:r w:rsidRPr="00A90A07">
        <w:rPr>
          <w:rFonts w:eastAsia="標楷體"/>
          <w:sz w:val="24"/>
          <w:szCs w:val="24"/>
          <w:lang w:val="en-HK"/>
        </w:rPr>
        <w:t xml:space="preserve"> – appeal out of time – extension of time – service by post at taxpayer's last known address – sections 66(1) and 66(1A) of the Inland Revenue Ordinance (</w:t>
      </w:r>
      <w:r w:rsidR="00A66A4E">
        <w:rPr>
          <w:rFonts w:eastAsia="標楷體"/>
          <w:sz w:val="24"/>
          <w:szCs w:val="24"/>
          <w:lang w:val="en-HK"/>
        </w:rPr>
        <w:t>‘</w:t>
      </w:r>
      <w:r w:rsidRPr="00A90A07">
        <w:rPr>
          <w:rFonts w:eastAsia="標楷體"/>
          <w:sz w:val="24"/>
          <w:szCs w:val="24"/>
          <w:lang w:val="en-HK"/>
        </w:rPr>
        <w:t>IRO</w:t>
      </w:r>
      <w:r w:rsidR="00A66A4E">
        <w:rPr>
          <w:rFonts w:eastAsia="標楷體"/>
          <w:sz w:val="24"/>
          <w:szCs w:val="24"/>
          <w:lang w:val="en-HK"/>
        </w:rPr>
        <w:t>’</w:t>
      </w:r>
      <w:r w:rsidRPr="00A90A07">
        <w:rPr>
          <w:rFonts w:eastAsia="標楷體"/>
          <w:sz w:val="24"/>
          <w:szCs w:val="24"/>
          <w:lang w:val="en-HK"/>
        </w:rPr>
        <w:t>) [Decision in Chinese]</w:t>
      </w:r>
    </w:p>
    <w:p w14:paraId="1A176C56" w14:textId="77777777" w:rsidR="00A90A07" w:rsidRPr="00A90A07" w:rsidRDefault="00A90A07" w:rsidP="006077A1">
      <w:pPr>
        <w:tabs>
          <w:tab w:val="left" w:pos="1276"/>
        </w:tabs>
        <w:adjustRightInd/>
        <w:ind w:rightChars="-29" w:right="-58"/>
        <w:jc w:val="both"/>
        <w:rPr>
          <w:rFonts w:eastAsia="標楷體"/>
          <w:sz w:val="24"/>
          <w:szCs w:val="24"/>
          <w:lang w:val="en-HK"/>
        </w:rPr>
      </w:pPr>
    </w:p>
    <w:p w14:paraId="1B98ABEE" w14:textId="0B05FA26" w:rsidR="00906DE9" w:rsidRPr="006077A1" w:rsidRDefault="00906DE9" w:rsidP="006077A1">
      <w:pPr>
        <w:tabs>
          <w:tab w:val="left" w:pos="0"/>
          <w:tab w:val="left" w:pos="1276"/>
        </w:tabs>
        <w:adjustRightInd/>
        <w:ind w:rightChars="-29" w:right="-58"/>
        <w:jc w:val="both"/>
        <w:rPr>
          <w:rFonts w:eastAsia="標楷體"/>
          <w:sz w:val="24"/>
          <w:szCs w:val="24"/>
        </w:rPr>
      </w:pPr>
      <w:r w:rsidRPr="006077A1">
        <w:rPr>
          <w:rFonts w:eastAsia="標楷體"/>
          <w:sz w:val="24"/>
          <w:szCs w:val="24"/>
        </w:rPr>
        <w:t>Panel</w:t>
      </w:r>
      <w:r w:rsidR="00773276">
        <w:rPr>
          <w:rFonts w:eastAsia="標楷體" w:hint="eastAsia"/>
          <w:sz w:val="24"/>
          <w:szCs w:val="24"/>
          <w:lang w:eastAsia="zh-HK"/>
        </w:rPr>
        <w:t>:</w:t>
      </w:r>
      <w:r w:rsidRPr="006077A1">
        <w:rPr>
          <w:rFonts w:eastAsia="標楷體"/>
          <w:sz w:val="24"/>
          <w:szCs w:val="24"/>
          <w:lang w:eastAsia="zh-HK"/>
        </w:rPr>
        <w:t xml:space="preserve"> Hau Pak Sun </w:t>
      </w:r>
      <w:r w:rsidRPr="006077A1">
        <w:rPr>
          <w:rFonts w:eastAsia="標楷體"/>
          <w:sz w:val="24"/>
          <w:szCs w:val="24"/>
        </w:rPr>
        <w:t>(chairm</w:t>
      </w:r>
      <w:r w:rsidRPr="006077A1">
        <w:rPr>
          <w:rFonts w:eastAsia="標楷體"/>
          <w:sz w:val="24"/>
          <w:szCs w:val="24"/>
          <w:lang w:eastAsia="zh-HK"/>
        </w:rPr>
        <w:t>an)</w:t>
      </w:r>
      <w:r w:rsidR="00773276">
        <w:rPr>
          <w:rFonts w:eastAsia="標楷體" w:hint="eastAsia"/>
          <w:sz w:val="24"/>
          <w:szCs w:val="24"/>
          <w:lang w:eastAsia="zh-HK"/>
        </w:rPr>
        <w:t>,</w:t>
      </w:r>
      <w:r w:rsidRPr="006077A1">
        <w:rPr>
          <w:rFonts w:eastAsia="標楷體"/>
          <w:sz w:val="24"/>
          <w:szCs w:val="24"/>
          <w:lang w:eastAsia="zh-HK"/>
        </w:rPr>
        <w:t xml:space="preserve"> Wong Wai Kei and Woo Hing Yip Eric.</w:t>
      </w:r>
    </w:p>
    <w:p w14:paraId="4B0880E8" w14:textId="77777777" w:rsidR="00906DE9" w:rsidRPr="006077A1" w:rsidRDefault="00906DE9" w:rsidP="006077A1">
      <w:pPr>
        <w:tabs>
          <w:tab w:val="left" w:pos="840"/>
          <w:tab w:val="left" w:pos="1276"/>
        </w:tabs>
        <w:adjustRightInd/>
        <w:ind w:rightChars="-29" w:right="-58"/>
        <w:jc w:val="both"/>
        <w:rPr>
          <w:rFonts w:eastAsia="標楷體"/>
          <w:sz w:val="24"/>
          <w:szCs w:val="24"/>
        </w:rPr>
      </w:pPr>
    </w:p>
    <w:p w14:paraId="20462E02" w14:textId="43131650" w:rsidR="00906DE9" w:rsidRPr="006077A1" w:rsidRDefault="00906DE9" w:rsidP="006077A1">
      <w:pPr>
        <w:tabs>
          <w:tab w:val="left" w:pos="840"/>
          <w:tab w:val="left" w:pos="1276"/>
        </w:tabs>
        <w:adjustRightInd/>
        <w:ind w:rightChars="-29" w:right="-58"/>
        <w:jc w:val="both"/>
        <w:rPr>
          <w:rFonts w:eastAsia="標楷體"/>
          <w:sz w:val="24"/>
          <w:szCs w:val="24"/>
        </w:rPr>
      </w:pPr>
      <w:r w:rsidRPr="006077A1">
        <w:rPr>
          <w:rFonts w:eastAsia="標楷體"/>
          <w:sz w:val="24"/>
          <w:szCs w:val="24"/>
        </w:rPr>
        <w:t>Date of hearing</w:t>
      </w:r>
      <w:r w:rsidR="00773276">
        <w:rPr>
          <w:rFonts w:eastAsia="標楷體" w:hint="eastAsia"/>
          <w:sz w:val="24"/>
          <w:szCs w:val="24"/>
        </w:rPr>
        <w:t>:</w:t>
      </w:r>
      <w:r w:rsidRPr="006077A1">
        <w:rPr>
          <w:rFonts w:eastAsia="標楷體"/>
          <w:sz w:val="24"/>
          <w:szCs w:val="24"/>
          <w:lang w:eastAsia="zh-HK"/>
        </w:rPr>
        <w:t xml:space="preserve"> </w:t>
      </w:r>
      <w:r w:rsidRPr="006077A1">
        <w:rPr>
          <w:rFonts w:eastAsia="標楷體"/>
          <w:sz w:val="24"/>
          <w:szCs w:val="24"/>
        </w:rPr>
        <w:t>31</w:t>
      </w:r>
      <w:r w:rsidRPr="006077A1">
        <w:rPr>
          <w:rFonts w:eastAsia="標楷體"/>
          <w:sz w:val="24"/>
          <w:szCs w:val="24"/>
          <w:lang w:eastAsia="zh-HK"/>
        </w:rPr>
        <w:t xml:space="preserve"> </w:t>
      </w:r>
      <w:r w:rsidRPr="006077A1">
        <w:rPr>
          <w:rFonts w:eastAsia="標楷體"/>
          <w:sz w:val="24"/>
          <w:szCs w:val="24"/>
        </w:rPr>
        <w:t>July</w:t>
      </w:r>
      <w:r w:rsidRPr="006077A1">
        <w:rPr>
          <w:rFonts w:eastAsia="標楷體"/>
          <w:sz w:val="24"/>
          <w:szCs w:val="24"/>
          <w:lang w:eastAsia="zh-HK"/>
        </w:rPr>
        <w:t xml:space="preserve"> 20</w:t>
      </w:r>
      <w:r w:rsidRPr="006077A1">
        <w:rPr>
          <w:rFonts w:eastAsia="標楷體"/>
          <w:sz w:val="24"/>
          <w:szCs w:val="24"/>
        </w:rPr>
        <w:t>24.</w:t>
      </w:r>
    </w:p>
    <w:p w14:paraId="3F5FC184" w14:textId="4BAF908F" w:rsidR="00906DE9" w:rsidRPr="006077A1" w:rsidRDefault="00906DE9" w:rsidP="006077A1">
      <w:pPr>
        <w:tabs>
          <w:tab w:val="left" w:pos="840"/>
          <w:tab w:val="left" w:pos="1276"/>
        </w:tabs>
        <w:adjustRightInd/>
        <w:ind w:rightChars="-29" w:right="-58"/>
        <w:jc w:val="both"/>
        <w:rPr>
          <w:rFonts w:eastAsia="標楷體"/>
          <w:sz w:val="24"/>
          <w:szCs w:val="24"/>
        </w:rPr>
      </w:pPr>
      <w:r w:rsidRPr="006077A1">
        <w:rPr>
          <w:rFonts w:eastAsia="標楷體"/>
          <w:sz w:val="24"/>
          <w:szCs w:val="24"/>
        </w:rPr>
        <w:t>Date of decision</w:t>
      </w:r>
      <w:r w:rsidR="00773276">
        <w:rPr>
          <w:rFonts w:eastAsia="標楷體" w:hint="eastAsia"/>
          <w:sz w:val="24"/>
          <w:szCs w:val="24"/>
        </w:rPr>
        <w:t>:</w:t>
      </w:r>
      <w:r w:rsidRPr="006077A1">
        <w:rPr>
          <w:rFonts w:eastAsia="標楷體"/>
          <w:sz w:val="24"/>
          <w:szCs w:val="24"/>
        </w:rPr>
        <w:t xml:space="preserve"> </w:t>
      </w:r>
      <w:r w:rsidRPr="006077A1">
        <w:rPr>
          <w:rFonts w:eastAsia="標楷體"/>
          <w:sz w:val="24"/>
          <w:szCs w:val="24"/>
          <w:lang w:eastAsia="zh-HK"/>
        </w:rPr>
        <w:t>13 December 2024.</w:t>
      </w:r>
    </w:p>
    <w:p w14:paraId="41D37531" w14:textId="77777777" w:rsidR="00906DE9" w:rsidRPr="006077A1" w:rsidRDefault="00906DE9" w:rsidP="006077A1">
      <w:pPr>
        <w:tabs>
          <w:tab w:val="left" w:pos="840"/>
          <w:tab w:val="left" w:pos="1276"/>
        </w:tabs>
        <w:adjustRightInd/>
        <w:ind w:rightChars="-29" w:right="-58"/>
        <w:jc w:val="both"/>
        <w:rPr>
          <w:rFonts w:eastAsia="標楷體"/>
          <w:sz w:val="24"/>
          <w:szCs w:val="24"/>
          <w:lang w:val="en-HK" w:eastAsia="zh-HK"/>
        </w:rPr>
      </w:pPr>
    </w:p>
    <w:p w14:paraId="6843B93B" w14:textId="77777777" w:rsidR="00906DE9" w:rsidRDefault="00906DE9" w:rsidP="006077A1">
      <w:pPr>
        <w:tabs>
          <w:tab w:val="left" w:pos="840"/>
          <w:tab w:val="left" w:pos="1276"/>
        </w:tabs>
        <w:adjustRightInd/>
        <w:ind w:rightChars="-29" w:right="-58"/>
        <w:jc w:val="both"/>
        <w:rPr>
          <w:rFonts w:eastAsia="標楷體"/>
          <w:sz w:val="24"/>
          <w:szCs w:val="24"/>
          <w:lang w:val="en-HK" w:eastAsia="zh-HK"/>
        </w:rPr>
      </w:pPr>
    </w:p>
    <w:p w14:paraId="43EA619F" w14:textId="77777777" w:rsidR="00A90A07" w:rsidRDefault="00A90A07" w:rsidP="004A1FF8">
      <w:pPr>
        <w:adjustRightInd/>
        <w:ind w:firstLineChars="450" w:firstLine="1080"/>
        <w:jc w:val="both"/>
        <w:rPr>
          <w:rFonts w:eastAsia="標楷體"/>
          <w:sz w:val="24"/>
          <w:szCs w:val="24"/>
          <w:lang w:val="en-HK" w:eastAsia="zh-HK"/>
        </w:rPr>
      </w:pPr>
      <w:r w:rsidRPr="00A90A07">
        <w:rPr>
          <w:rFonts w:eastAsia="標楷體"/>
          <w:sz w:val="24"/>
          <w:szCs w:val="24"/>
          <w:lang w:val="en-HK" w:eastAsia="zh-HK"/>
        </w:rPr>
        <w:t>The Appellant challenged the property tax assessments issued in respect of a property at Address B for the years of assessment 2017/18, 2018/19 and 2021/22. The Appellant contended that the assessment for the year 2018/19 was excessive and that he should be assessed under personal assessment so as to be entitled to deductions and allowances.</w:t>
      </w:r>
    </w:p>
    <w:p w14:paraId="3C0EEC9D" w14:textId="77777777" w:rsidR="00A90A07" w:rsidRPr="00A90A07" w:rsidRDefault="00A90A07" w:rsidP="00A90A07">
      <w:pPr>
        <w:tabs>
          <w:tab w:val="left" w:pos="840"/>
          <w:tab w:val="left" w:pos="1276"/>
        </w:tabs>
        <w:adjustRightInd/>
        <w:ind w:rightChars="-29" w:right="-58"/>
        <w:jc w:val="both"/>
        <w:rPr>
          <w:rFonts w:eastAsia="標楷體"/>
          <w:sz w:val="24"/>
          <w:szCs w:val="24"/>
          <w:lang w:val="en-HK" w:eastAsia="zh-HK"/>
        </w:rPr>
      </w:pPr>
    </w:p>
    <w:p w14:paraId="11AFEF06" w14:textId="7477F97A" w:rsidR="00A90A07" w:rsidRDefault="00A90A07" w:rsidP="004A1FF8">
      <w:pPr>
        <w:adjustRightInd/>
        <w:ind w:firstLineChars="450" w:firstLine="1080"/>
        <w:jc w:val="both"/>
        <w:rPr>
          <w:rFonts w:eastAsia="標楷體"/>
          <w:sz w:val="24"/>
          <w:szCs w:val="24"/>
          <w:lang w:val="en-HK" w:eastAsia="zh-HK"/>
        </w:rPr>
      </w:pPr>
      <w:r w:rsidRPr="00A90A07">
        <w:rPr>
          <w:rFonts w:eastAsia="標楷體"/>
          <w:sz w:val="24"/>
          <w:szCs w:val="24"/>
          <w:lang w:val="en-HK" w:eastAsia="zh-HK"/>
        </w:rPr>
        <w:t>The Appellant's postal address was Address B. The Appellant did not notify the Inland Revenue Department (</w:t>
      </w:r>
      <w:r w:rsidR="003F1DF4">
        <w:rPr>
          <w:rFonts w:eastAsia="標楷體"/>
          <w:sz w:val="24"/>
          <w:szCs w:val="24"/>
          <w:lang w:val="en-HK" w:eastAsia="zh-HK"/>
        </w:rPr>
        <w:t>‘</w:t>
      </w:r>
      <w:r w:rsidRPr="00A90A07">
        <w:rPr>
          <w:rFonts w:eastAsia="標楷體"/>
          <w:sz w:val="24"/>
          <w:szCs w:val="24"/>
          <w:lang w:val="en-HK" w:eastAsia="zh-HK"/>
        </w:rPr>
        <w:t>IRD</w:t>
      </w:r>
      <w:r w:rsidR="003F1DF4">
        <w:rPr>
          <w:rFonts w:eastAsia="標楷體"/>
          <w:sz w:val="24"/>
          <w:szCs w:val="24"/>
          <w:lang w:val="en-HK" w:eastAsia="zh-HK"/>
        </w:rPr>
        <w:t>’</w:t>
      </w:r>
      <w:r w:rsidRPr="00A90A07">
        <w:rPr>
          <w:rFonts w:eastAsia="標楷體"/>
          <w:sz w:val="24"/>
          <w:szCs w:val="24"/>
          <w:lang w:val="en-HK" w:eastAsia="zh-HK"/>
        </w:rPr>
        <w:t>) of any change of address. On 31 August 2023, the IRD sent its determination to the Appellant at Address B by ordinary post. Under the relevant statutory provisions and authorities, the determination was deemed to have been served on 4 September 2023, being the day following two working days after postage.</w:t>
      </w:r>
    </w:p>
    <w:p w14:paraId="1C3F9E92" w14:textId="77777777" w:rsidR="00A90A07" w:rsidRPr="00A90A07" w:rsidRDefault="00A90A07" w:rsidP="00A90A07">
      <w:pPr>
        <w:tabs>
          <w:tab w:val="left" w:pos="840"/>
          <w:tab w:val="left" w:pos="1276"/>
        </w:tabs>
        <w:adjustRightInd/>
        <w:ind w:rightChars="-29" w:right="-58"/>
        <w:jc w:val="both"/>
        <w:rPr>
          <w:rFonts w:eastAsia="標楷體"/>
          <w:sz w:val="24"/>
          <w:szCs w:val="24"/>
          <w:lang w:val="en-HK" w:eastAsia="zh-HK"/>
        </w:rPr>
      </w:pPr>
    </w:p>
    <w:p w14:paraId="25717FFD" w14:textId="77777777" w:rsidR="00A90A07" w:rsidRDefault="00A90A07" w:rsidP="004A1FF8">
      <w:pPr>
        <w:adjustRightInd/>
        <w:ind w:firstLineChars="450" w:firstLine="1080"/>
        <w:jc w:val="both"/>
        <w:rPr>
          <w:rFonts w:eastAsia="標楷體"/>
          <w:sz w:val="24"/>
          <w:szCs w:val="24"/>
          <w:lang w:val="en-HK" w:eastAsia="zh-HK"/>
        </w:rPr>
      </w:pPr>
      <w:r w:rsidRPr="00A90A07">
        <w:rPr>
          <w:rFonts w:eastAsia="標楷體"/>
          <w:sz w:val="24"/>
          <w:szCs w:val="24"/>
          <w:lang w:val="en-HK" w:eastAsia="zh-HK"/>
        </w:rPr>
        <w:t>The Appellant did not lodge a notice of appeal with the Board within the statutory period of one month, which expired on 4 October 2023. The Clerk to the Board did not receive the Appellant's notice of appeal until 7 May 2024, nearly seven months after the expiry of the statutory time limit.</w:t>
      </w:r>
    </w:p>
    <w:p w14:paraId="1F8F33A5" w14:textId="77777777" w:rsidR="00A90A07" w:rsidRPr="00A90A07" w:rsidRDefault="00A90A07" w:rsidP="00A90A07">
      <w:pPr>
        <w:tabs>
          <w:tab w:val="left" w:pos="840"/>
          <w:tab w:val="left" w:pos="1276"/>
        </w:tabs>
        <w:adjustRightInd/>
        <w:ind w:rightChars="-29" w:right="-58"/>
        <w:jc w:val="both"/>
        <w:rPr>
          <w:rFonts w:eastAsia="標楷體"/>
          <w:sz w:val="24"/>
          <w:szCs w:val="24"/>
          <w:lang w:val="en-HK" w:eastAsia="zh-HK"/>
        </w:rPr>
      </w:pPr>
    </w:p>
    <w:p w14:paraId="0E47D957" w14:textId="77777777" w:rsidR="00A90A07" w:rsidRDefault="00A90A07" w:rsidP="004A1FF8">
      <w:pPr>
        <w:adjustRightInd/>
        <w:ind w:firstLineChars="450" w:firstLine="1080"/>
        <w:jc w:val="both"/>
        <w:rPr>
          <w:rFonts w:eastAsia="標楷體"/>
          <w:sz w:val="24"/>
          <w:szCs w:val="24"/>
          <w:lang w:val="en-HK" w:eastAsia="zh-HK"/>
        </w:rPr>
      </w:pPr>
      <w:r w:rsidRPr="00A90A07">
        <w:rPr>
          <w:rFonts w:eastAsia="標楷體"/>
          <w:sz w:val="24"/>
          <w:szCs w:val="24"/>
          <w:lang w:val="en-HK" w:eastAsia="zh-HK"/>
        </w:rPr>
        <w:t>The Appellant contended that he had not received the determination because Address B was a tenement building, the mailboxes were frequently altered or confused, letters were sometimes delivered to other floors or discarded, and he was suspicious of the authenticity of documents issued by government departments. The Appellant further contended that he did not obtain a copy of the determination from the IRD until 7 May 2024, whereupon he lodged his appeal on the same day.</w:t>
      </w:r>
    </w:p>
    <w:p w14:paraId="69EE4E2D" w14:textId="77777777" w:rsidR="00A90A07" w:rsidRDefault="00A90A07" w:rsidP="00A90A07">
      <w:pPr>
        <w:tabs>
          <w:tab w:val="left" w:pos="840"/>
          <w:tab w:val="left" w:pos="1276"/>
        </w:tabs>
        <w:adjustRightInd/>
        <w:ind w:rightChars="-29" w:right="-58"/>
        <w:jc w:val="both"/>
        <w:rPr>
          <w:rFonts w:eastAsia="標楷體"/>
          <w:sz w:val="24"/>
          <w:szCs w:val="24"/>
          <w:lang w:val="en-HK" w:eastAsia="zh-HK"/>
        </w:rPr>
      </w:pPr>
    </w:p>
    <w:p w14:paraId="2B0E2F99" w14:textId="77777777" w:rsidR="00A90A07" w:rsidRPr="00A90A07" w:rsidRDefault="00A90A07" w:rsidP="00A90A07">
      <w:pPr>
        <w:tabs>
          <w:tab w:val="left" w:pos="840"/>
          <w:tab w:val="left" w:pos="1276"/>
        </w:tabs>
        <w:adjustRightInd/>
        <w:ind w:rightChars="-29" w:right="-58"/>
        <w:jc w:val="both"/>
        <w:rPr>
          <w:rFonts w:eastAsia="標楷體"/>
          <w:sz w:val="24"/>
          <w:szCs w:val="24"/>
          <w:lang w:val="en-HK" w:eastAsia="zh-HK"/>
        </w:rPr>
      </w:pPr>
    </w:p>
    <w:p w14:paraId="75699C91" w14:textId="77777777" w:rsidR="00A90A07" w:rsidRPr="002337A6" w:rsidRDefault="00A90A07" w:rsidP="002337A6">
      <w:pPr>
        <w:adjustRightInd/>
        <w:ind w:leftChars="518" w:left="1036"/>
        <w:jc w:val="both"/>
        <w:rPr>
          <w:rFonts w:eastAsia="標楷體"/>
          <w:b/>
          <w:bCs/>
          <w:sz w:val="24"/>
          <w:szCs w:val="24"/>
          <w:lang w:val="en-HK" w:eastAsia="zh-HK"/>
        </w:rPr>
      </w:pPr>
      <w:r w:rsidRPr="002337A6">
        <w:rPr>
          <w:rFonts w:eastAsia="標楷體"/>
          <w:b/>
          <w:bCs/>
          <w:sz w:val="24"/>
          <w:szCs w:val="24"/>
          <w:lang w:val="en-HK" w:eastAsia="zh-HK"/>
        </w:rPr>
        <w:t>Held:</w:t>
      </w:r>
    </w:p>
    <w:p w14:paraId="1BA7D380" w14:textId="77777777" w:rsidR="00A90A07" w:rsidRPr="00A90A07" w:rsidRDefault="00A90A07" w:rsidP="00A90A07">
      <w:pPr>
        <w:tabs>
          <w:tab w:val="left" w:pos="840"/>
          <w:tab w:val="left" w:pos="1276"/>
        </w:tabs>
        <w:adjustRightInd/>
        <w:ind w:rightChars="-29" w:right="-58"/>
        <w:jc w:val="both"/>
        <w:rPr>
          <w:rFonts w:eastAsia="標楷體"/>
          <w:sz w:val="24"/>
          <w:szCs w:val="24"/>
          <w:lang w:val="en-HK" w:eastAsia="zh-HK"/>
        </w:rPr>
      </w:pPr>
    </w:p>
    <w:p w14:paraId="6FA86F31" w14:textId="77777777" w:rsidR="00A90A07" w:rsidRPr="00A90A07" w:rsidRDefault="00A90A07" w:rsidP="003F54BA">
      <w:pPr>
        <w:adjustRightInd/>
        <w:ind w:leftChars="509" w:left="1498" w:hangingChars="200" w:hanging="480"/>
        <w:jc w:val="both"/>
        <w:rPr>
          <w:rFonts w:eastAsia="標楷體"/>
          <w:sz w:val="24"/>
          <w:szCs w:val="24"/>
          <w:lang w:val="en-HK" w:eastAsia="zh-HK"/>
        </w:rPr>
      </w:pPr>
      <w:r w:rsidRPr="00A90A07">
        <w:rPr>
          <w:rFonts w:eastAsia="標楷體"/>
          <w:sz w:val="24"/>
          <w:szCs w:val="24"/>
          <w:lang w:val="en-HK" w:eastAsia="zh-HK"/>
        </w:rPr>
        <w:t>1.</w:t>
      </w:r>
      <w:r w:rsidRPr="00A90A07">
        <w:rPr>
          <w:rFonts w:eastAsia="標楷體"/>
          <w:sz w:val="24"/>
          <w:szCs w:val="24"/>
          <w:lang w:val="en-HK" w:eastAsia="zh-HK"/>
        </w:rPr>
        <w:tab/>
        <w:t>The issue central to the Appeal was whether the Appellant had lodged his notice of appeal within the statutory time limit prescribed by IRO section 66(1)(a). If not, the issue was whether the Board should exercise its discretion under section 66(1A) to extend the time for appeal.</w:t>
      </w:r>
    </w:p>
    <w:p w14:paraId="2BBEA935" w14:textId="77777777" w:rsidR="00A90A07" w:rsidRPr="00A90A07" w:rsidRDefault="00A90A07" w:rsidP="006349C9">
      <w:pPr>
        <w:adjustRightInd/>
        <w:ind w:leftChars="509" w:left="1498" w:hangingChars="200" w:hanging="480"/>
        <w:jc w:val="both"/>
        <w:rPr>
          <w:rFonts w:eastAsia="標楷體"/>
          <w:sz w:val="24"/>
          <w:szCs w:val="24"/>
          <w:lang w:val="en-HK" w:eastAsia="zh-HK"/>
        </w:rPr>
      </w:pPr>
      <w:r w:rsidRPr="00A90A07">
        <w:rPr>
          <w:rFonts w:eastAsia="標楷體"/>
          <w:sz w:val="24"/>
          <w:szCs w:val="24"/>
          <w:lang w:val="en-HK" w:eastAsia="zh-HK"/>
        </w:rPr>
        <w:lastRenderedPageBreak/>
        <w:t>2.</w:t>
      </w:r>
      <w:r w:rsidRPr="00A90A07">
        <w:rPr>
          <w:rFonts w:eastAsia="標楷體"/>
          <w:sz w:val="24"/>
          <w:szCs w:val="24"/>
          <w:lang w:val="en-HK" w:eastAsia="zh-HK"/>
        </w:rPr>
        <w:tab/>
        <w:t>By virtue of IRO sections 58(2) to 58(4), a determination is validly served where it is sent by post to the taxpayer's last known postal address. The IRD is not required to prove that the taxpayer in fact received the determination. Service is effective when the determination is deemed received at the address to which it was sent, rather than when it is actually received by the taxpayer.</w:t>
      </w:r>
    </w:p>
    <w:p w14:paraId="4C6E1A37" w14:textId="77777777" w:rsidR="00A90A07" w:rsidRPr="00A90A07" w:rsidRDefault="00A90A07" w:rsidP="00A90A07">
      <w:pPr>
        <w:tabs>
          <w:tab w:val="left" w:pos="840"/>
          <w:tab w:val="left" w:pos="1276"/>
        </w:tabs>
        <w:adjustRightInd/>
        <w:ind w:rightChars="-29" w:right="-58"/>
        <w:jc w:val="both"/>
        <w:rPr>
          <w:rFonts w:eastAsia="標楷體"/>
          <w:sz w:val="24"/>
          <w:szCs w:val="24"/>
          <w:lang w:val="en-HK" w:eastAsia="zh-HK"/>
        </w:rPr>
      </w:pPr>
    </w:p>
    <w:p w14:paraId="36F08028" w14:textId="77777777" w:rsidR="00A90A07" w:rsidRPr="00A90A07" w:rsidRDefault="00A90A07" w:rsidP="006349C9">
      <w:pPr>
        <w:adjustRightInd/>
        <w:ind w:leftChars="509" w:left="1498" w:hangingChars="200" w:hanging="480"/>
        <w:jc w:val="both"/>
        <w:rPr>
          <w:rFonts w:eastAsia="標楷體"/>
          <w:sz w:val="24"/>
          <w:szCs w:val="24"/>
          <w:lang w:val="en-HK" w:eastAsia="zh-HK"/>
        </w:rPr>
      </w:pPr>
      <w:r w:rsidRPr="00A90A07">
        <w:rPr>
          <w:rFonts w:eastAsia="標楷體"/>
          <w:sz w:val="24"/>
          <w:szCs w:val="24"/>
          <w:lang w:val="en-HK" w:eastAsia="zh-HK"/>
        </w:rPr>
        <w:t>3.</w:t>
      </w:r>
      <w:r w:rsidRPr="00A90A07">
        <w:rPr>
          <w:rFonts w:eastAsia="標楷體"/>
          <w:sz w:val="24"/>
          <w:szCs w:val="24"/>
          <w:lang w:val="en-HK" w:eastAsia="zh-HK"/>
        </w:rPr>
        <w:tab/>
        <w:t>Address B was the Appellant's last known postal address and was a valid address for service. The Appellant had consistently used Address B in his tax returns and did not notify the IRD of any change of postal address. The Board was satisfied that the IRD had duly served the determination at the Appellant's last known postal address.</w:t>
      </w:r>
    </w:p>
    <w:p w14:paraId="43713FA5" w14:textId="77777777" w:rsidR="00A90A07" w:rsidRPr="00A90A07" w:rsidRDefault="00A90A07" w:rsidP="00A90A07">
      <w:pPr>
        <w:tabs>
          <w:tab w:val="left" w:pos="840"/>
          <w:tab w:val="left" w:pos="1276"/>
        </w:tabs>
        <w:adjustRightInd/>
        <w:ind w:rightChars="-29" w:right="-58"/>
        <w:jc w:val="both"/>
        <w:rPr>
          <w:rFonts w:eastAsia="標楷體"/>
          <w:sz w:val="24"/>
          <w:szCs w:val="24"/>
          <w:lang w:val="en-HK" w:eastAsia="zh-HK"/>
        </w:rPr>
      </w:pPr>
    </w:p>
    <w:p w14:paraId="6AA370DC" w14:textId="77777777" w:rsidR="00A90A07" w:rsidRPr="00A90A07" w:rsidRDefault="00A90A07" w:rsidP="006349C9">
      <w:pPr>
        <w:adjustRightInd/>
        <w:ind w:leftChars="509" w:left="1498" w:hangingChars="200" w:hanging="480"/>
        <w:jc w:val="both"/>
        <w:rPr>
          <w:rFonts w:eastAsia="標楷體"/>
          <w:sz w:val="24"/>
          <w:szCs w:val="24"/>
          <w:lang w:val="en-HK" w:eastAsia="zh-HK"/>
        </w:rPr>
      </w:pPr>
      <w:r w:rsidRPr="00A90A07">
        <w:rPr>
          <w:rFonts w:eastAsia="標楷體"/>
          <w:sz w:val="24"/>
          <w:szCs w:val="24"/>
          <w:lang w:val="en-HK" w:eastAsia="zh-HK"/>
        </w:rPr>
        <w:t>4.</w:t>
      </w:r>
      <w:r w:rsidRPr="00A90A07">
        <w:rPr>
          <w:rFonts w:eastAsia="標楷體"/>
          <w:sz w:val="24"/>
          <w:szCs w:val="24"/>
          <w:lang w:val="en-HK" w:eastAsia="zh-HK"/>
        </w:rPr>
        <w:tab/>
        <w:t>The determination, having been sent by ordinary post on 31 August 2023, was deemed to have been served on 4 September 2023. Under IRO section 66(1), the time for appeal expired on 4 October 2023. The appeal lodged on 7 May 2024 was approximately seven months out of time.</w:t>
      </w:r>
    </w:p>
    <w:p w14:paraId="1B2D928C" w14:textId="77777777" w:rsidR="00A90A07" w:rsidRPr="00A90A07" w:rsidRDefault="00A90A07" w:rsidP="00A90A07">
      <w:pPr>
        <w:tabs>
          <w:tab w:val="left" w:pos="840"/>
          <w:tab w:val="left" w:pos="1276"/>
        </w:tabs>
        <w:adjustRightInd/>
        <w:ind w:rightChars="-29" w:right="-58"/>
        <w:jc w:val="both"/>
        <w:rPr>
          <w:rFonts w:eastAsia="標楷體"/>
          <w:sz w:val="24"/>
          <w:szCs w:val="24"/>
          <w:lang w:val="en-HK" w:eastAsia="zh-HK"/>
        </w:rPr>
      </w:pPr>
    </w:p>
    <w:p w14:paraId="3E5BCA8B" w14:textId="77777777" w:rsidR="00A90A07" w:rsidRPr="00A90A07" w:rsidRDefault="00A90A07" w:rsidP="006349C9">
      <w:pPr>
        <w:adjustRightInd/>
        <w:ind w:leftChars="509" w:left="1498" w:hangingChars="200" w:hanging="480"/>
        <w:jc w:val="both"/>
        <w:rPr>
          <w:rFonts w:eastAsia="標楷體"/>
          <w:sz w:val="24"/>
          <w:szCs w:val="24"/>
          <w:lang w:val="en-HK" w:eastAsia="zh-HK"/>
        </w:rPr>
      </w:pPr>
      <w:r w:rsidRPr="00A90A07">
        <w:rPr>
          <w:rFonts w:eastAsia="標楷體"/>
          <w:sz w:val="24"/>
          <w:szCs w:val="24"/>
          <w:lang w:val="en-HK" w:eastAsia="zh-HK"/>
        </w:rPr>
        <w:t>5.</w:t>
      </w:r>
      <w:r w:rsidRPr="00A90A07">
        <w:rPr>
          <w:rFonts w:eastAsia="標楷體"/>
          <w:sz w:val="24"/>
          <w:szCs w:val="24"/>
          <w:lang w:val="en-HK" w:eastAsia="zh-HK"/>
        </w:rPr>
        <w:tab/>
        <w:t>The Board found that the Appellant's reasons for alleging non-receipt of the determination contained a number of inconsistencies and were not credible. The Appellant also adduced no cogent evidence in support of his assertions. The Board noted that the Appellant had previously received other correspondence from the IRD sent to Address B, including tax returns and notices of assessment.</w:t>
      </w:r>
    </w:p>
    <w:p w14:paraId="62760D7C" w14:textId="77777777" w:rsidR="00A90A07" w:rsidRPr="00A90A07" w:rsidRDefault="00A90A07" w:rsidP="00A90A07">
      <w:pPr>
        <w:tabs>
          <w:tab w:val="left" w:pos="840"/>
          <w:tab w:val="left" w:pos="1276"/>
        </w:tabs>
        <w:adjustRightInd/>
        <w:ind w:rightChars="-29" w:right="-58"/>
        <w:jc w:val="both"/>
        <w:rPr>
          <w:rFonts w:eastAsia="標楷體"/>
          <w:sz w:val="24"/>
          <w:szCs w:val="24"/>
          <w:lang w:val="en-HK" w:eastAsia="zh-HK"/>
        </w:rPr>
      </w:pPr>
    </w:p>
    <w:p w14:paraId="43400ADB" w14:textId="65F049D4" w:rsidR="00A90A07" w:rsidRDefault="00A90A07" w:rsidP="006349C9">
      <w:pPr>
        <w:adjustRightInd/>
        <w:ind w:leftChars="509" w:left="1498" w:hangingChars="200" w:hanging="480"/>
        <w:jc w:val="both"/>
        <w:rPr>
          <w:rFonts w:eastAsia="標楷體"/>
          <w:sz w:val="24"/>
          <w:szCs w:val="24"/>
          <w:lang w:val="en-HK" w:eastAsia="zh-HK"/>
        </w:rPr>
      </w:pPr>
      <w:r w:rsidRPr="00A90A07">
        <w:rPr>
          <w:rFonts w:eastAsia="標楷體"/>
          <w:sz w:val="24"/>
          <w:szCs w:val="24"/>
          <w:lang w:val="en-HK" w:eastAsia="zh-HK"/>
        </w:rPr>
        <w:t>6.</w:t>
      </w:r>
      <w:r w:rsidRPr="00A90A07">
        <w:rPr>
          <w:rFonts w:eastAsia="標楷體"/>
          <w:sz w:val="24"/>
          <w:szCs w:val="24"/>
          <w:lang w:val="en-HK" w:eastAsia="zh-HK"/>
        </w:rPr>
        <w:tab/>
        <w:t xml:space="preserve">IRO section 66(1A) imposes stringent requirements for applications for extension of time. The Appellant had to show that he was prevented from giving notice of appeal within the statutory period by illness, absence from Hong Kong, or other reasonable cause. </w:t>
      </w:r>
      <w:r w:rsidRPr="009E69A0">
        <w:rPr>
          <w:rFonts w:eastAsia="標楷體"/>
          <w:sz w:val="24"/>
          <w:szCs w:val="24"/>
          <w:lang w:val="en-HK" w:eastAsia="zh-HK"/>
        </w:rPr>
        <w:t>The Appellant did not rely on any illness or absence from Hong Kong and failed to establish any other reasonable cause.</w:t>
      </w:r>
      <w:r w:rsidRPr="00A90A07">
        <w:rPr>
          <w:rFonts w:eastAsia="標楷體"/>
          <w:sz w:val="24"/>
          <w:szCs w:val="24"/>
          <w:lang w:val="en-HK" w:eastAsia="zh-HK"/>
        </w:rPr>
        <w:t xml:space="preserve"> The Board therefore refused the application for an extension of time and dismissed the Appeal.</w:t>
      </w:r>
    </w:p>
    <w:p w14:paraId="4CE1922D" w14:textId="77777777" w:rsidR="00A90A07" w:rsidRDefault="00A90A07" w:rsidP="006077A1">
      <w:pPr>
        <w:tabs>
          <w:tab w:val="left" w:pos="840"/>
          <w:tab w:val="left" w:pos="1276"/>
        </w:tabs>
        <w:adjustRightInd/>
        <w:ind w:rightChars="-29" w:right="-58"/>
        <w:jc w:val="both"/>
        <w:rPr>
          <w:rFonts w:eastAsia="標楷體"/>
          <w:sz w:val="24"/>
          <w:szCs w:val="24"/>
          <w:lang w:val="en-HK" w:eastAsia="zh-HK"/>
        </w:rPr>
      </w:pPr>
    </w:p>
    <w:p w14:paraId="00CCD594" w14:textId="77777777" w:rsidR="00A90A07" w:rsidRPr="00A90A07" w:rsidRDefault="00A90A07" w:rsidP="006077A1">
      <w:pPr>
        <w:tabs>
          <w:tab w:val="left" w:pos="840"/>
          <w:tab w:val="left" w:pos="1276"/>
        </w:tabs>
        <w:adjustRightInd/>
        <w:ind w:rightChars="-29" w:right="-58"/>
        <w:jc w:val="both"/>
        <w:rPr>
          <w:rFonts w:eastAsia="標楷體"/>
          <w:sz w:val="24"/>
          <w:szCs w:val="24"/>
          <w:lang w:val="en-HK" w:eastAsia="zh-HK"/>
        </w:rPr>
      </w:pPr>
    </w:p>
    <w:p w14:paraId="092603DF" w14:textId="77777777" w:rsidR="00906DE9" w:rsidRPr="006077A1" w:rsidRDefault="00906DE9" w:rsidP="006077A1">
      <w:pPr>
        <w:tabs>
          <w:tab w:val="left" w:pos="1276"/>
        </w:tabs>
        <w:adjustRightInd/>
        <w:ind w:rightChars="-29" w:right="-58"/>
        <w:jc w:val="both"/>
        <w:rPr>
          <w:rFonts w:eastAsia="標楷體"/>
          <w:b/>
          <w:sz w:val="24"/>
          <w:szCs w:val="24"/>
          <w:lang w:val="en-US" w:eastAsia="zh-HK"/>
        </w:rPr>
      </w:pPr>
      <w:r w:rsidRPr="006077A1">
        <w:rPr>
          <w:rFonts w:eastAsia="標楷體"/>
          <w:b/>
          <w:sz w:val="24"/>
          <w:szCs w:val="24"/>
          <w:lang w:val="en-US" w:eastAsia="zh-HK"/>
        </w:rPr>
        <w:t>Appeal dismissed.</w:t>
      </w:r>
    </w:p>
    <w:p w14:paraId="126F4A05" w14:textId="77777777" w:rsidR="00906DE9" w:rsidRPr="006077A1" w:rsidRDefault="00906DE9" w:rsidP="006077A1">
      <w:pPr>
        <w:tabs>
          <w:tab w:val="left" w:pos="1276"/>
        </w:tabs>
        <w:adjustRightInd/>
        <w:ind w:rightChars="-29" w:right="-58"/>
        <w:jc w:val="both"/>
        <w:rPr>
          <w:rFonts w:eastAsia="標楷體"/>
          <w:sz w:val="24"/>
          <w:szCs w:val="24"/>
          <w:lang w:val="en-US" w:eastAsia="zh-HK"/>
        </w:rPr>
      </w:pPr>
    </w:p>
    <w:p w14:paraId="52776AA5" w14:textId="7EA5079A" w:rsidR="00906DE9" w:rsidRPr="006077A1" w:rsidRDefault="00906DE9" w:rsidP="006077A1">
      <w:pPr>
        <w:tabs>
          <w:tab w:val="left" w:pos="1276"/>
        </w:tabs>
        <w:adjustRightInd/>
        <w:ind w:left="1620" w:rightChars="-29" w:right="-58" w:hanging="1620"/>
        <w:jc w:val="both"/>
        <w:rPr>
          <w:rFonts w:eastAsia="標楷體"/>
          <w:color w:val="000000"/>
          <w:sz w:val="24"/>
          <w:szCs w:val="24"/>
          <w:lang w:val="en-US"/>
        </w:rPr>
      </w:pPr>
      <w:r w:rsidRPr="006077A1">
        <w:rPr>
          <w:rFonts w:eastAsia="標楷體"/>
          <w:color w:val="000000"/>
          <w:sz w:val="24"/>
          <w:szCs w:val="24"/>
          <w:lang w:val="en-US"/>
        </w:rPr>
        <w:t>Cases referred to</w:t>
      </w:r>
      <w:r w:rsidR="00F07581">
        <w:rPr>
          <w:rFonts w:eastAsia="標楷體" w:hint="eastAsia"/>
          <w:color w:val="000000"/>
          <w:sz w:val="24"/>
          <w:szCs w:val="24"/>
          <w:lang w:val="en-US"/>
        </w:rPr>
        <w:t>:</w:t>
      </w:r>
    </w:p>
    <w:p w14:paraId="4A432B0F" w14:textId="77777777" w:rsidR="00906DE9" w:rsidRPr="006077A1" w:rsidRDefault="00906DE9" w:rsidP="006077A1">
      <w:pPr>
        <w:tabs>
          <w:tab w:val="left" w:pos="1276"/>
        </w:tabs>
        <w:adjustRightInd/>
        <w:ind w:rightChars="-29" w:right="-58"/>
        <w:jc w:val="both"/>
        <w:rPr>
          <w:rFonts w:eastAsia="標楷體"/>
          <w:sz w:val="24"/>
          <w:szCs w:val="24"/>
          <w:lang w:val="en-US" w:eastAsia="zh-HK"/>
        </w:rPr>
      </w:pPr>
    </w:p>
    <w:p w14:paraId="0DD7C69A" w14:textId="77777777" w:rsidR="00906DE9" w:rsidRPr="006077A1" w:rsidRDefault="00906DE9" w:rsidP="006077A1">
      <w:pPr>
        <w:tabs>
          <w:tab w:val="left" w:pos="1276"/>
        </w:tabs>
        <w:adjustRightInd/>
        <w:ind w:left="851" w:rightChars="-29" w:right="-58" w:hanging="1620"/>
        <w:jc w:val="both"/>
        <w:rPr>
          <w:rFonts w:eastAsia="標楷體"/>
          <w:sz w:val="24"/>
          <w:szCs w:val="24"/>
          <w:lang w:val="en-US"/>
        </w:rPr>
      </w:pPr>
      <w:r w:rsidRPr="006077A1">
        <w:rPr>
          <w:rFonts w:eastAsia="標楷體"/>
          <w:sz w:val="24"/>
          <w:szCs w:val="24"/>
          <w:lang w:val="en-US" w:eastAsia="zh-HK"/>
        </w:rPr>
        <w:tab/>
      </w:r>
      <w:r w:rsidRPr="006077A1">
        <w:rPr>
          <w:rFonts w:eastAsia="標楷體"/>
          <w:sz w:val="24"/>
          <w:szCs w:val="24"/>
          <w:lang w:val="en-US"/>
        </w:rPr>
        <w:t>Chan Chun Chuen v Commissioner of Inland Revenue [2012] 2 HKLRD 379</w:t>
      </w:r>
    </w:p>
    <w:p w14:paraId="29EAC7DB" w14:textId="11FFA019" w:rsidR="00906DE9" w:rsidRPr="006077A1" w:rsidRDefault="00906DE9" w:rsidP="006077A1">
      <w:pPr>
        <w:tabs>
          <w:tab w:val="left" w:pos="1276"/>
        </w:tabs>
        <w:adjustRightInd/>
        <w:ind w:left="851" w:rightChars="-29" w:right="-58" w:hanging="1620"/>
        <w:jc w:val="both"/>
        <w:rPr>
          <w:rFonts w:eastAsia="標楷體"/>
          <w:sz w:val="24"/>
          <w:szCs w:val="24"/>
          <w:lang w:val="en-US"/>
        </w:rPr>
      </w:pPr>
      <w:r w:rsidRPr="006077A1">
        <w:rPr>
          <w:rFonts w:eastAsia="標楷體"/>
          <w:sz w:val="24"/>
          <w:szCs w:val="24"/>
          <w:lang w:val="en-US"/>
        </w:rPr>
        <w:tab/>
        <w:t>D2/04</w:t>
      </w:r>
      <w:r w:rsidR="00D839E1">
        <w:rPr>
          <w:rFonts w:eastAsia="標楷體" w:hint="eastAsia"/>
          <w:sz w:val="24"/>
          <w:szCs w:val="24"/>
          <w:lang w:val="en-US"/>
        </w:rPr>
        <w:t>,</w:t>
      </w:r>
      <w:r w:rsidRPr="006077A1">
        <w:rPr>
          <w:rFonts w:eastAsia="標楷體"/>
          <w:sz w:val="24"/>
          <w:szCs w:val="24"/>
          <w:lang w:val="en-US"/>
        </w:rPr>
        <w:t xml:space="preserve"> IRBRD</w:t>
      </w:r>
      <w:r w:rsidR="00D839E1">
        <w:rPr>
          <w:rFonts w:eastAsia="標楷體" w:hint="eastAsia"/>
          <w:sz w:val="24"/>
          <w:szCs w:val="24"/>
          <w:lang w:val="en-US"/>
        </w:rPr>
        <w:t>,</w:t>
      </w:r>
      <w:r w:rsidRPr="006077A1">
        <w:rPr>
          <w:rFonts w:eastAsia="標楷體"/>
          <w:sz w:val="24"/>
          <w:szCs w:val="24"/>
          <w:lang w:val="en-US"/>
        </w:rPr>
        <w:t xml:space="preserve"> vol 19</w:t>
      </w:r>
      <w:r w:rsidR="00D839E1">
        <w:rPr>
          <w:rFonts w:eastAsia="標楷體" w:hint="eastAsia"/>
          <w:sz w:val="24"/>
          <w:szCs w:val="24"/>
          <w:lang w:val="en-US"/>
        </w:rPr>
        <w:t>,</w:t>
      </w:r>
      <w:r w:rsidRPr="006077A1">
        <w:rPr>
          <w:rFonts w:eastAsia="標楷體"/>
          <w:sz w:val="24"/>
          <w:szCs w:val="24"/>
          <w:lang w:val="en-US"/>
        </w:rPr>
        <w:t>76</w:t>
      </w:r>
    </w:p>
    <w:p w14:paraId="2F01E218" w14:textId="4429277B" w:rsidR="00906DE9" w:rsidRPr="006077A1" w:rsidRDefault="00906DE9" w:rsidP="006077A1">
      <w:pPr>
        <w:tabs>
          <w:tab w:val="left" w:pos="1276"/>
        </w:tabs>
        <w:adjustRightInd/>
        <w:ind w:left="851" w:rightChars="-29" w:right="-58" w:hanging="1620"/>
        <w:jc w:val="both"/>
        <w:rPr>
          <w:rFonts w:eastAsia="標楷體"/>
          <w:sz w:val="24"/>
          <w:szCs w:val="24"/>
          <w:lang w:val="en-US"/>
        </w:rPr>
      </w:pPr>
      <w:r w:rsidRPr="006077A1">
        <w:rPr>
          <w:rFonts w:eastAsia="標楷體"/>
          <w:sz w:val="24"/>
          <w:szCs w:val="24"/>
          <w:lang w:val="en-US"/>
        </w:rPr>
        <w:tab/>
        <w:t>D3/91</w:t>
      </w:r>
      <w:r w:rsidR="00D839E1">
        <w:rPr>
          <w:rFonts w:eastAsia="標楷體" w:hint="eastAsia"/>
          <w:sz w:val="24"/>
          <w:szCs w:val="24"/>
          <w:lang w:val="en-US"/>
        </w:rPr>
        <w:t>,</w:t>
      </w:r>
      <w:r w:rsidRPr="006077A1">
        <w:rPr>
          <w:rFonts w:eastAsia="標楷體"/>
          <w:sz w:val="24"/>
          <w:szCs w:val="24"/>
          <w:lang w:val="en-US"/>
        </w:rPr>
        <w:t xml:space="preserve"> IRBRD</w:t>
      </w:r>
      <w:r w:rsidR="00D839E1">
        <w:rPr>
          <w:rFonts w:eastAsia="標楷體" w:hint="eastAsia"/>
          <w:sz w:val="24"/>
          <w:szCs w:val="24"/>
          <w:lang w:val="en-US"/>
        </w:rPr>
        <w:t xml:space="preserve">, </w:t>
      </w:r>
      <w:r w:rsidRPr="006077A1">
        <w:rPr>
          <w:rFonts w:eastAsia="標楷體"/>
          <w:sz w:val="24"/>
          <w:szCs w:val="24"/>
          <w:lang w:val="en-US"/>
        </w:rPr>
        <w:t>vol 5</w:t>
      </w:r>
      <w:r w:rsidR="00D839E1">
        <w:rPr>
          <w:rFonts w:eastAsia="標楷體" w:hint="eastAsia"/>
          <w:sz w:val="24"/>
          <w:szCs w:val="24"/>
          <w:lang w:val="en-US"/>
        </w:rPr>
        <w:t>,</w:t>
      </w:r>
      <w:r w:rsidRPr="006077A1">
        <w:rPr>
          <w:rFonts w:eastAsia="標楷體"/>
          <w:sz w:val="24"/>
          <w:szCs w:val="24"/>
          <w:lang w:val="en-US"/>
        </w:rPr>
        <w:t xml:space="preserve"> 537</w:t>
      </w:r>
    </w:p>
    <w:p w14:paraId="764B7BC5" w14:textId="1E1997B8" w:rsidR="00906DE9" w:rsidRPr="006077A1" w:rsidRDefault="00906DE9" w:rsidP="006077A1">
      <w:pPr>
        <w:tabs>
          <w:tab w:val="left" w:pos="1276"/>
        </w:tabs>
        <w:adjustRightInd/>
        <w:ind w:left="851" w:rightChars="-29" w:right="-58" w:hanging="1620"/>
        <w:jc w:val="both"/>
        <w:rPr>
          <w:rFonts w:eastAsia="標楷體"/>
          <w:sz w:val="24"/>
          <w:szCs w:val="24"/>
          <w:lang w:val="en-US"/>
        </w:rPr>
      </w:pPr>
      <w:r w:rsidRPr="006077A1">
        <w:rPr>
          <w:rFonts w:eastAsia="標楷體"/>
          <w:sz w:val="24"/>
          <w:szCs w:val="24"/>
          <w:lang w:val="en-US"/>
        </w:rPr>
        <w:tab/>
        <w:t>D52/12</w:t>
      </w:r>
      <w:r w:rsidR="00D839E1">
        <w:rPr>
          <w:rFonts w:eastAsia="標楷體" w:hint="eastAsia"/>
          <w:sz w:val="24"/>
          <w:szCs w:val="24"/>
          <w:lang w:val="en-US"/>
        </w:rPr>
        <w:t>,</w:t>
      </w:r>
      <w:r w:rsidRPr="006077A1">
        <w:rPr>
          <w:rFonts w:eastAsia="標楷體"/>
          <w:sz w:val="24"/>
          <w:szCs w:val="24"/>
          <w:lang w:val="en-US"/>
        </w:rPr>
        <w:t xml:space="preserve"> (2013-14) IRBRD</w:t>
      </w:r>
      <w:r w:rsidR="00D839E1">
        <w:rPr>
          <w:rFonts w:eastAsia="標楷體" w:hint="eastAsia"/>
          <w:sz w:val="24"/>
          <w:szCs w:val="24"/>
          <w:lang w:val="en-US"/>
        </w:rPr>
        <w:t>,</w:t>
      </w:r>
      <w:r w:rsidRPr="006077A1">
        <w:rPr>
          <w:rFonts w:eastAsia="標楷體"/>
          <w:sz w:val="24"/>
          <w:szCs w:val="24"/>
          <w:lang w:val="en-US"/>
        </w:rPr>
        <w:t xml:space="preserve"> vol 28</w:t>
      </w:r>
      <w:r w:rsidR="00D839E1">
        <w:rPr>
          <w:rFonts w:eastAsia="標楷體" w:hint="eastAsia"/>
          <w:sz w:val="24"/>
          <w:szCs w:val="24"/>
          <w:lang w:val="en-US"/>
        </w:rPr>
        <w:t>,</w:t>
      </w:r>
      <w:r w:rsidRPr="006077A1">
        <w:rPr>
          <w:rFonts w:eastAsia="標楷體"/>
          <w:sz w:val="24"/>
          <w:szCs w:val="24"/>
          <w:lang w:val="en-US"/>
        </w:rPr>
        <w:t xml:space="preserve"> 78</w:t>
      </w:r>
    </w:p>
    <w:p w14:paraId="48D83897" w14:textId="26D8A89D" w:rsidR="00906DE9" w:rsidRPr="006077A1" w:rsidRDefault="00906DE9" w:rsidP="006077A1">
      <w:pPr>
        <w:tabs>
          <w:tab w:val="left" w:pos="1276"/>
        </w:tabs>
        <w:adjustRightInd/>
        <w:ind w:left="851" w:rightChars="-29" w:right="-58" w:hanging="1620"/>
        <w:jc w:val="both"/>
        <w:rPr>
          <w:rFonts w:eastAsia="標楷體"/>
          <w:sz w:val="24"/>
          <w:szCs w:val="24"/>
          <w:lang w:val="en-US"/>
        </w:rPr>
      </w:pPr>
      <w:r w:rsidRPr="006077A1">
        <w:rPr>
          <w:rFonts w:eastAsia="標楷體"/>
          <w:sz w:val="24"/>
          <w:szCs w:val="24"/>
          <w:lang w:val="en-US"/>
        </w:rPr>
        <w:tab/>
        <w:t>D11/17</w:t>
      </w:r>
      <w:r w:rsidR="00D839E1">
        <w:rPr>
          <w:rFonts w:eastAsia="標楷體" w:hint="eastAsia"/>
          <w:sz w:val="24"/>
          <w:szCs w:val="24"/>
          <w:lang w:val="en-US"/>
        </w:rPr>
        <w:t xml:space="preserve">, </w:t>
      </w:r>
      <w:r w:rsidRPr="006077A1">
        <w:rPr>
          <w:rFonts w:eastAsia="標楷體"/>
          <w:sz w:val="24"/>
          <w:szCs w:val="24"/>
          <w:lang w:val="en-US"/>
        </w:rPr>
        <w:t>(2018-19) IRBRD</w:t>
      </w:r>
      <w:r w:rsidR="00D839E1">
        <w:rPr>
          <w:rFonts w:eastAsia="標楷體" w:hint="eastAsia"/>
          <w:sz w:val="24"/>
          <w:szCs w:val="24"/>
          <w:lang w:val="en-US"/>
        </w:rPr>
        <w:t>,</w:t>
      </w:r>
      <w:r w:rsidRPr="006077A1">
        <w:rPr>
          <w:rFonts w:eastAsia="標楷體"/>
          <w:sz w:val="24"/>
          <w:szCs w:val="24"/>
          <w:lang w:val="en-US"/>
        </w:rPr>
        <w:t xml:space="preserve"> vol 33</w:t>
      </w:r>
      <w:r w:rsidR="00D839E1">
        <w:rPr>
          <w:rFonts w:eastAsia="標楷體" w:hint="eastAsia"/>
          <w:sz w:val="24"/>
          <w:szCs w:val="24"/>
          <w:lang w:val="en-US"/>
        </w:rPr>
        <w:t>,</w:t>
      </w:r>
      <w:r w:rsidRPr="006077A1">
        <w:rPr>
          <w:rFonts w:eastAsia="標楷體"/>
          <w:sz w:val="24"/>
          <w:szCs w:val="24"/>
          <w:lang w:val="en-US"/>
        </w:rPr>
        <w:t xml:space="preserve"> 227</w:t>
      </w:r>
    </w:p>
    <w:p w14:paraId="29FFD4CB" w14:textId="77777777" w:rsidR="00906DE9" w:rsidRPr="006077A1" w:rsidRDefault="00906DE9" w:rsidP="006077A1">
      <w:pPr>
        <w:tabs>
          <w:tab w:val="left" w:pos="1276"/>
        </w:tabs>
        <w:adjustRightInd/>
        <w:ind w:left="851" w:rightChars="-29" w:right="-58" w:hanging="1620"/>
        <w:jc w:val="both"/>
        <w:rPr>
          <w:rFonts w:eastAsia="標楷體"/>
          <w:sz w:val="24"/>
          <w:szCs w:val="24"/>
          <w:lang w:val="en-US"/>
        </w:rPr>
      </w:pPr>
      <w:r w:rsidRPr="006077A1">
        <w:rPr>
          <w:rFonts w:eastAsia="標楷體"/>
          <w:sz w:val="24"/>
          <w:szCs w:val="24"/>
          <w:lang w:val="en-US"/>
        </w:rPr>
        <w:tab/>
        <w:t>Chow Kwong Fai v Commissioner of Inland Revenue [2005] 4 HKLRD 687</w:t>
      </w:r>
    </w:p>
    <w:p w14:paraId="261B3E74" w14:textId="77777777" w:rsidR="00D00169" w:rsidRPr="006077A1" w:rsidRDefault="00906DE9" w:rsidP="006077A1">
      <w:pPr>
        <w:tabs>
          <w:tab w:val="left" w:pos="1276"/>
        </w:tabs>
        <w:adjustRightInd/>
        <w:ind w:left="851" w:rightChars="-29" w:right="-58" w:hanging="1620"/>
        <w:jc w:val="both"/>
        <w:rPr>
          <w:rFonts w:eastAsia="標楷體"/>
          <w:sz w:val="24"/>
          <w:szCs w:val="24"/>
          <w:lang w:val="en-US"/>
        </w:rPr>
      </w:pPr>
      <w:r w:rsidRPr="006077A1">
        <w:rPr>
          <w:rFonts w:eastAsia="標楷體"/>
          <w:sz w:val="24"/>
          <w:szCs w:val="24"/>
          <w:lang w:val="en-US"/>
        </w:rPr>
        <w:tab/>
        <w:t>Excelter Investment Limited v Inland Revenue Board of Review [2021] HKCA</w:t>
      </w:r>
      <w:r w:rsidR="00D00169" w:rsidRPr="006077A1">
        <w:rPr>
          <w:rFonts w:eastAsia="標楷體"/>
          <w:sz w:val="24"/>
          <w:szCs w:val="24"/>
          <w:lang w:val="en-US"/>
        </w:rPr>
        <w:t xml:space="preserve"> </w:t>
      </w:r>
    </w:p>
    <w:p w14:paraId="569344B7" w14:textId="3AC802AB" w:rsidR="00906DE9" w:rsidRPr="006077A1" w:rsidRDefault="00906DE9" w:rsidP="006077A1">
      <w:pPr>
        <w:tabs>
          <w:tab w:val="left" w:pos="1276"/>
        </w:tabs>
        <w:adjustRightInd/>
        <w:ind w:leftChars="50" w:left="100" w:rightChars="-29" w:right="-58" w:firstLineChars="450" w:firstLine="1080"/>
        <w:jc w:val="both"/>
        <w:rPr>
          <w:rFonts w:eastAsia="標楷體"/>
          <w:sz w:val="24"/>
          <w:szCs w:val="24"/>
          <w:lang w:val="en-US"/>
        </w:rPr>
      </w:pPr>
      <w:r w:rsidRPr="006077A1">
        <w:rPr>
          <w:rFonts w:eastAsia="標楷體"/>
          <w:sz w:val="24"/>
          <w:szCs w:val="24"/>
          <w:lang w:val="en-US"/>
        </w:rPr>
        <w:t>1049</w:t>
      </w:r>
    </w:p>
    <w:p w14:paraId="6ABFF991" w14:textId="50D48BEC" w:rsidR="00906DE9" w:rsidRPr="006077A1" w:rsidRDefault="00906DE9" w:rsidP="006077A1">
      <w:pPr>
        <w:tabs>
          <w:tab w:val="left" w:pos="1276"/>
        </w:tabs>
        <w:adjustRightInd/>
        <w:ind w:left="851" w:rightChars="-29" w:right="-58" w:hanging="1620"/>
        <w:jc w:val="both"/>
        <w:rPr>
          <w:rFonts w:eastAsia="標楷體"/>
          <w:sz w:val="24"/>
          <w:szCs w:val="24"/>
          <w:lang w:val="en-US"/>
        </w:rPr>
      </w:pPr>
      <w:r w:rsidRPr="006077A1">
        <w:rPr>
          <w:rFonts w:eastAsia="標楷體"/>
          <w:sz w:val="24"/>
          <w:szCs w:val="24"/>
          <w:lang w:val="en-US"/>
        </w:rPr>
        <w:tab/>
        <w:t>D11/89</w:t>
      </w:r>
      <w:r w:rsidR="00D839E1">
        <w:rPr>
          <w:rFonts w:eastAsia="標楷體" w:hint="eastAsia"/>
          <w:sz w:val="24"/>
          <w:szCs w:val="24"/>
          <w:lang w:val="en-US"/>
        </w:rPr>
        <w:t>,</w:t>
      </w:r>
      <w:r w:rsidRPr="006077A1">
        <w:rPr>
          <w:rFonts w:eastAsia="標楷體"/>
          <w:sz w:val="24"/>
          <w:szCs w:val="24"/>
          <w:lang w:val="en-US"/>
        </w:rPr>
        <w:t xml:space="preserve"> IRBRD</w:t>
      </w:r>
      <w:r w:rsidR="00D839E1">
        <w:rPr>
          <w:rFonts w:eastAsia="標楷體" w:hint="eastAsia"/>
          <w:sz w:val="24"/>
          <w:szCs w:val="24"/>
          <w:lang w:val="en-US"/>
        </w:rPr>
        <w:t>,</w:t>
      </w:r>
      <w:r w:rsidRPr="006077A1">
        <w:rPr>
          <w:rFonts w:eastAsia="標楷體"/>
          <w:sz w:val="24"/>
          <w:szCs w:val="24"/>
          <w:lang w:val="en-US"/>
        </w:rPr>
        <w:t xml:space="preserve"> vol 4</w:t>
      </w:r>
      <w:r w:rsidR="00D839E1">
        <w:rPr>
          <w:rFonts w:eastAsia="標楷體" w:hint="eastAsia"/>
          <w:sz w:val="24"/>
          <w:szCs w:val="24"/>
          <w:lang w:val="en-US"/>
        </w:rPr>
        <w:t>,</w:t>
      </w:r>
      <w:r w:rsidRPr="006077A1">
        <w:rPr>
          <w:rFonts w:eastAsia="標楷體"/>
          <w:sz w:val="24"/>
          <w:szCs w:val="24"/>
          <w:lang w:val="en-US"/>
        </w:rPr>
        <w:t xml:space="preserve"> 230</w:t>
      </w:r>
    </w:p>
    <w:p w14:paraId="61D62EC1" w14:textId="3B9E6813" w:rsidR="00906DE9" w:rsidRPr="006077A1" w:rsidRDefault="00906DE9" w:rsidP="006077A1">
      <w:pPr>
        <w:tabs>
          <w:tab w:val="left" w:pos="1276"/>
        </w:tabs>
        <w:adjustRightInd/>
        <w:ind w:left="851" w:rightChars="-29" w:right="-58" w:hanging="1620"/>
        <w:jc w:val="both"/>
        <w:rPr>
          <w:rFonts w:eastAsia="標楷體"/>
          <w:sz w:val="24"/>
          <w:szCs w:val="24"/>
          <w:lang w:val="en-US"/>
        </w:rPr>
      </w:pPr>
      <w:r w:rsidRPr="006077A1">
        <w:rPr>
          <w:rFonts w:eastAsia="標楷體"/>
          <w:sz w:val="24"/>
          <w:szCs w:val="24"/>
          <w:lang w:val="en-US"/>
        </w:rPr>
        <w:lastRenderedPageBreak/>
        <w:tab/>
        <w:t>D9/79</w:t>
      </w:r>
      <w:r w:rsidR="00D839E1">
        <w:rPr>
          <w:rFonts w:eastAsia="標楷體" w:hint="eastAsia"/>
          <w:sz w:val="24"/>
          <w:szCs w:val="24"/>
          <w:lang w:val="en-US"/>
        </w:rPr>
        <w:t>,</w:t>
      </w:r>
      <w:r w:rsidRPr="006077A1">
        <w:rPr>
          <w:rFonts w:eastAsia="標楷體"/>
          <w:sz w:val="24"/>
          <w:szCs w:val="24"/>
          <w:lang w:val="en-US"/>
        </w:rPr>
        <w:t xml:space="preserve"> IRBRD</w:t>
      </w:r>
      <w:r w:rsidR="00D839E1">
        <w:rPr>
          <w:rFonts w:eastAsia="標楷體" w:hint="eastAsia"/>
          <w:sz w:val="24"/>
          <w:szCs w:val="24"/>
          <w:lang w:val="en-US"/>
        </w:rPr>
        <w:t>,</w:t>
      </w:r>
      <w:r w:rsidRPr="006077A1">
        <w:rPr>
          <w:rFonts w:eastAsia="標楷體"/>
          <w:sz w:val="24"/>
          <w:szCs w:val="24"/>
          <w:lang w:val="en-US"/>
        </w:rPr>
        <w:t xml:space="preserve"> vol 1</w:t>
      </w:r>
      <w:r w:rsidR="00D839E1">
        <w:rPr>
          <w:rFonts w:eastAsia="標楷體" w:hint="eastAsia"/>
          <w:sz w:val="24"/>
          <w:szCs w:val="24"/>
          <w:lang w:val="en-US"/>
        </w:rPr>
        <w:t>,</w:t>
      </w:r>
      <w:r w:rsidRPr="006077A1">
        <w:rPr>
          <w:rFonts w:eastAsia="標楷體"/>
          <w:sz w:val="24"/>
          <w:szCs w:val="24"/>
          <w:lang w:val="en-US"/>
        </w:rPr>
        <w:t xml:space="preserve"> 354</w:t>
      </w:r>
    </w:p>
    <w:p w14:paraId="70180D2C" w14:textId="77777777" w:rsidR="00906DE9" w:rsidRPr="006077A1" w:rsidRDefault="00906DE9" w:rsidP="006077A1">
      <w:pPr>
        <w:tabs>
          <w:tab w:val="left" w:pos="630"/>
        </w:tabs>
        <w:adjustRightInd/>
        <w:ind w:rightChars="-29" w:right="-58"/>
        <w:jc w:val="both"/>
        <w:rPr>
          <w:rFonts w:eastAsia="標楷體"/>
          <w:color w:val="FF0000"/>
          <w:sz w:val="24"/>
          <w:szCs w:val="24"/>
          <w:lang w:val="en-US" w:eastAsia="zh-HK"/>
        </w:rPr>
      </w:pPr>
    </w:p>
    <w:p w14:paraId="65BE401A" w14:textId="77777777" w:rsidR="00906DE9" w:rsidRPr="006077A1" w:rsidRDefault="00906DE9" w:rsidP="006077A1">
      <w:pPr>
        <w:tabs>
          <w:tab w:val="left" w:pos="1276"/>
        </w:tabs>
        <w:adjustRightInd/>
        <w:ind w:left="360" w:rightChars="-29" w:right="-58" w:hangingChars="150" w:hanging="360"/>
        <w:jc w:val="both"/>
        <w:rPr>
          <w:rFonts w:eastAsia="標楷體"/>
          <w:sz w:val="24"/>
          <w:szCs w:val="24"/>
          <w:lang w:val="en-US" w:eastAsia="zh-HK"/>
        </w:rPr>
      </w:pPr>
      <w:r w:rsidRPr="006077A1">
        <w:rPr>
          <w:rFonts w:eastAsia="標楷體"/>
          <w:sz w:val="24"/>
          <w:szCs w:val="24"/>
          <w:lang w:val="en-US" w:eastAsia="zh-HK"/>
        </w:rPr>
        <w:t>Appellant in person.</w:t>
      </w:r>
    </w:p>
    <w:p w14:paraId="33123B16" w14:textId="25C1403E" w:rsidR="00B57BBD" w:rsidRDefault="00906DE9" w:rsidP="006077A1">
      <w:pPr>
        <w:tabs>
          <w:tab w:val="left" w:pos="1276"/>
        </w:tabs>
        <w:adjustRightInd/>
        <w:ind w:left="600" w:rightChars="-29" w:right="-58" w:hangingChars="250" w:hanging="600"/>
        <w:jc w:val="both"/>
        <w:rPr>
          <w:rFonts w:eastAsia="標楷體"/>
          <w:sz w:val="24"/>
          <w:szCs w:val="24"/>
          <w:lang w:val="en-US" w:eastAsia="zh-HK"/>
        </w:rPr>
      </w:pPr>
      <w:r w:rsidRPr="006077A1">
        <w:rPr>
          <w:rFonts w:eastAsia="標楷體"/>
          <w:sz w:val="24"/>
          <w:szCs w:val="24"/>
          <w:lang w:val="en-US" w:eastAsia="zh-HK"/>
        </w:rPr>
        <w:t>Wong Hoi Ling</w:t>
      </w:r>
      <w:r w:rsidR="00D839E1">
        <w:rPr>
          <w:rFonts w:eastAsia="標楷體" w:hint="eastAsia"/>
          <w:sz w:val="24"/>
          <w:szCs w:val="24"/>
          <w:lang w:val="en-US" w:eastAsia="zh-HK"/>
        </w:rPr>
        <w:t>,</w:t>
      </w:r>
      <w:r w:rsidRPr="006077A1">
        <w:rPr>
          <w:rFonts w:eastAsia="標楷體"/>
          <w:sz w:val="24"/>
          <w:szCs w:val="24"/>
          <w:lang w:val="en-US" w:eastAsia="zh-HK"/>
        </w:rPr>
        <w:t xml:space="preserve"> Yau Yuen Chun and Cheng Nga Man</w:t>
      </w:r>
      <w:r w:rsidR="00D839E1">
        <w:rPr>
          <w:rFonts w:eastAsia="標楷體" w:hint="eastAsia"/>
          <w:sz w:val="24"/>
          <w:szCs w:val="24"/>
          <w:lang w:val="en-US" w:eastAsia="zh-HK"/>
        </w:rPr>
        <w:t>,</w:t>
      </w:r>
      <w:r w:rsidRPr="006077A1">
        <w:rPr>
          <w:rFonts w:eastAsia="標楷體"/>
          <w:sz w:val="24"/>
          <w:szCs w:val="24"/>
          <w:lang w:val="en-US" w:eastAsia="zh-HK"/>
        </w:rPr>
        <w:t xml:space="preserve"> for the Commissioner of Inland </w:t>
      </w:r>
    </w:p>
    <w:p w14:paraId="4EAE0DAC" w14:textId="49A3FC48" w:rsidR="00906DE9" w:rsidRPr="006077A1" w:rsidRDefault="00906DE9" w:rsidP="00B57BBD">
      <w:pPr>
        <w:tabs>
          <w:tab w:val="left" w:pos="1276"/>
        </w:tabs>
        <w:adjustRightInd/>
        <w:ind w:leftChars="200" w:left="400" w:rightChars="-29" w:right="-58"/>
        <w:jc w:val="both"/>
        <w:rPr>
          <w:rFonts w:eastAsia="標楷體"/>
          <w:sz w:val="24"/>
          <w:szCs w:val="24"/>
          <w:lang w:val="en-US" w:eastAsia="zh-HK"/>
        </w:rPr>
      </w:pPr>
      <w:r w:rsidRPr="006077A1">
        <w:rPr>
          <w:rFonts w:eastAsia="標楷體"/>
          <w:sz w:val="24"/>
          <w:szCs w:val="24"/>
          <w:lang w:val="en-US" w:eastAsia="zh-HK"/>
        </w:rPr>
        <w:t>Revenue.</w:t>
      </w:r>
    </w:p>
    <w:p w14:paraId="612FFD65" w14:textId="50502AAC" w:rsidR="00906DE9" w:rsidRPr="006077A1" w:rsidRDefault="00906DE9" w:rsidP="006077A1">
      <w:pPr>
        <w:adjustRightInd/>
        <w:jc w:val="both"/>
        <w:textAlignment w:val="auto"/>
        <w:rPr>
          <w:rFonts w:eastAsia="標楷體"/>
          <w:sz w:val="24"/>
          <w:szCs w:val="24"/>
          <w:lang w:val="en-US"/>
        </w:rPr>
      </w:pPr>
      <w:r w:rsidRPr="006077A1">
        <w:rPr>
          <w:rFonts w:eastAsia="標楷體"/>
          <w:sz w:val="24"/>
          <w:szCs w:val="24"/>
          <w:lang w:val="en-US"/>
        </w:rPr>
        <w:br w:type="page"/>
      </w:r>
    </w:p>
    <w:p w14:paraId="37601C47" w14:textId="77777777" w:rsidR="002C29EF" w:rsidRPr="006077A1" w:rsidRDefault="002C29EF" w:rsidP="006077A1">
      <w:pPr>
        <w:tabs>
          <w:tab w:val="left" w:pos="1276"/>
        </w:tabs>
        <w:adjustRightInd/>
        <w:ind w:left="420" w:rightChars="-29" w:right="-58" w:hangingChars="150" w:hanging="420"/>
        <w:jc w:val="center"/>
        <w:rPr>
          <w:rFonts w:eastAsia="標楷體"/>
          <w:b/>
          <w:sz w:val="28"/>
          <w:szCs w:val="28"/>
          <w:lang w:val="en-US"/>
        </w:rPr>
      </w:pPr>
      <w:r w:rsidRPr="006077A1">
        <w:rPr>
          <w:rFonts w:eastAsia="標楷體"/>
          <w:b/>
          <w:sz w:val="28"/>
          <w:szCs w:val="28"/>
          <w:lang w:val="en-US"/>
        </w:rPr>
        <w:lastRenderedPageBreak/>
        <w:t>案件編號</w:t>
      </w:r>
      <w:r w:rsidRPr="006077A1">
        <w:rPr>
          <w:rFonts w:eastAsia="標楷體"/>
          <w:b/>
          <w:sz w:val="28"/>
          <w:szCs w:val="28"/>
          <w:lang w:val="en-US"/>
        </w:rPr>
        <w:t xml:space="preserve"> D13/24</w:t>
      </w:r>
    </w:p>
    <w:p w14:paraId="7D299672" w14:textId="77777777" w:rsidR="002C29EF" w:rsidRPr="006077A1" w:rsidRDefault="002C29EF" w:rsidP="006077A1">
      <w:pPr>
        <w:tabs>
          <w:tab w:val="left" w:pos="1276"/>
        </w:tabs>
        <w:adjustRightInd/>
        <w:ind w:left="360" w:rightChars="-29" w:right="-58" w:hangingChars="150" w:hanging="360"/>
        <w:jc w:val="both"/>
        <w:rPr>
          <w:rFonts w:eastAsia="標楷體"/>
          <w:sz w:val="24"/>
          <w:szCs w:val="24"/>
          <w:lang w:val="en-US" w:eastAsia="zh-HK"/>
        </w:rPr>
      </w:pPr>
    </w:p>
    <w:p w14:paraId="3F7D9EA2" w14:textId="77777777" w:rsidR="002C29EF" w:rsidRPr="006077A1" w:rsidRDefault="002C29EF" w:rsidP="006077A1">
      <w:pPr>
        <w:tabs>
          <w:tab w:val="left" w:pos="1276"/>
        </w:tabs>
        <w:adjustRightInd/>
        <w:ind w:left="360" w:rightChars="-29" w:right="-58" w:hangingChars="150" w:hanging="360"/>
        <w:jc w:val="both"/>
        <w:rPr>
          <w:rFonts w:eastAsia="標楷體"/>
          <w:sz w:val="24"/>
          <w:szCs w:val="24"/>
          <w:lang w:val="en-US" w:eastAsia="zh-HK"/>
        </w:rPr>
      </w:pPr>
    </w:p>
    <w:p w14:paraId="513B7335" w14:textId="77777777" w:rsidR="002C29EF" w:rsidRPr="006077A1" w:rsidRDefault="002C29EF" w:rsidP="006077A1">
      <w:pPr>
        <w:tabs>
          <w:tab w:val="left" w:pos="1276"/>
        </w:tabs>
        <w:adjustRightInd/>
        <w:ind w:left="360" w:rightChars="-29" w:right="-58" w:hangingChars="150" w:hanging="360"/>
        <w:jc w:val="both"/>
        <w:rPr>
          <w:rFonts w:eastAsia="標楷體"/>
          <w:sz w:val="24"/>
          <w:szCs w:val="24"/>
          <w:lang w:val="en-US" w:eastAsia="zh-HK"/>
        </w:rPr>
      </w:pPr>
    </w:p>
    <w:p w14:paraId="7E5D3C8D" w14:textId="77777777" w:rsidR="00395EF2" w:rsidRDefault="00395EF2" w:rsidP="006077A1">
      <w:pPr>
        <w:tabs>
          <w:tab w:val="left" w:pos="1276"/>
        </w:tabs>
        <w:adjustRightInd/>
        <w:ind w:left="360" w:rightChars="-29" w:right="-58" w:hangingChars="150" w:hanging="360"/>
        <w:jc w:val="both"/>
        <w:rPr>
          <w:rFonts w:eastAsia="標楷體"/>
          <w:sz w:val="24"/>
          <w:szCs w:val="24"/>
          <w:lang w:val="en-US" w:eastAsia="zh-HK"/>
        </w:rPr>
      </w:pPr>
    </w:p>
    <w:p w14:paraId="16B3D39C" w14:textId="14B0C47E" w:rsidR="00A90A07" w:rsidRDefault="00A90A07" w:rsidP="00A90A07">
      <w:pPr>
        <w:tabs>
          <w:tab w:val="left" w:pos="1276"/>
        </w:tabs>
        <w:adjustRightInd/>
        <w:ind w:rightChars="-29" w:right="-58"/>
        <w:jc w:val="both"/>
        <w:rPr>
          <w:rFonts w:eastAsia="標楷體"/>
          <w:sz w:val="24"/>
          <w:szCs w:val="24"/>
          <w:lang w:val="en-US" w:eastAsia="zh-HK"/>
        </w:rPr>
      </w:pPr>
      <w:r w:rsidRPr="00A90A07">
        <w:rPr>
          <w:rFonts w:eastAsia="標楷體" w:hint="eastAsia"/>
          <w:b/>
          <w:bCs/>
          <w:sz w:val="28"/>
          <w:szCs w:val="28"/>
          <w:lang w:val="en-US" w:eastAsia="zh-HK"/>
        </w:rPr>
        <w:t>物業稅</w:t>
      </w:r>
      <w:r w:rsidRPr="00A90A07">
        <w:rPr>
          <w:rFonts w:eastAsia="標楷體" w:hint="eastAsia"/>
          <w:sz w:val="24"/>
          <w:szCs w:val="24"/>
          <w:lang w:val="en-US" w:eastAsia="zh-HK"/>
        </w:rPr>
        <w:t xml:space="preserve"> - </w:t>
      </w:r>
      <w:r w:rsidRPr="00A90A07">
        <w:rPr>
          <w:rFonts w:eastAsia="標楷體" w:hint="eastAsia"/>
          <w:sz w:val="24"/>
          <w:szCs w:val="24"/>
          <w:lang w:val="en-US" w:eastAsia="zh-HK"/>
        </w:rPr>
        <w:t>逾期上訴</w:t>
      </w:r>
      <w:r w:rsidRPr="00A90A07">
        <w:rPr>
          <w:rFonts w:eastAsia="標楷體" w:hint="eastAsia"/>
          <w:sz w:val="24"/>
          <w:szCs w:val="24"/>
          <w:lang w:val="en-US" w:eastAsia="zh-HK"/>
        </w:rPr>
        <w:t xml:space="preserve"> - </w:t>
      </w:r>
      <w:r w:rsidRPr="00A90A07">
        <w:rPr>
          <w:rFonts w:eastAsia="標楷體" w:hint="eastAsia"/>
          <w:sz w:val="24"/>
          <w:szCs w:val="24"/>
          <w:lang w:val="en-US" w:eastAsia="zh-HK"/>
        </w:rPr>
        <w:t>延長上訴期限</w:t>
      </w:r>
      <w:r w:rsidRPr="00A90A07">
        <w:rPr>
          <w:rFonts w:eastAsia="標楷體" w:hint="eastAsia"/>
          <w:sz w:val="24"/>
          <w:szCs w:val="24"/>
          <w:lang w:val="en-US" w:eastAsia="zh-HK"/>
        </w:rPr>
        <w:t xml:space="preserve"> - </w:t>
      </w:r>
      <w:r w:rsidRPr="00A90A07">
        <w:rPr>
          <w:rFonts w:eastAsia="標楷體" w:hint="eastAsia"/>
          <w:sz w:val="24"/>
          <w:szCs w:val="24"/>
          <w:lang w:val="en-US" w:eastAsia="zh-HK"/>
        </w:rPr>
        <w:t>以郵遞方式寄往稅務局最後所知悉納稅人的通訊地址</w:t>
      </w:r>
      <w:r w:rsidRPr="00A90A07">
        <w:rPr>
          <w:rFonts w:eastAsia="標楷體" w:hint="eastAsia"/>
          <w:sz w:val="24"/>
          <w:szCs w:val="24"/>
          <w:lang w:val="en-US" w:eastAsia="zh-HK"/>
        </w:rPr>
        <w:t xml:space="preserve"> - </w:t>
      </w:r>
      <w:r w:rsidRPr="00A90A07">
        <w:rPr>
          <w:rFonts w:eastAsia="標楷體" w:hint="eastAsia"/>
          <w:sz w:val="24"/>
          <w:szCs w:val="24"/>
          <w:lang w:val="en-US" w:eastAsia="zh-HK"/>
        </w:rPr>
        <w:t>《稅務條例》第</w:t>
      </w:r>
      <w:r w:rsidRPr="00A90A07">
        <w:rPr>
          <w:rFonts w:eastAsia="標楷體" w:hint="eastAsia"/>
          <w:sz w:val="24"/>
          <w:szCs w:val="24"/>
          <w:lang w:val="en-US" w:eastAsia="zh-HK"/>
        </w:rPr>
        <w:t>66(1)</w:t>
      </w:r>
      <w:r w:rsidRPr="00A90A07">
        <w:rPr>
          <w:rFonts w:eastAsia="標楷體" w:hint="eastAsia"/>
          <w:sz w:val="24"/>
          <w:szCs w:val="24"/>
          <w:lang w:val="en-US" w:eastAsia="zh-HK"/>
        </w:rPr>
        <w:t>及</w:t>
      </w:r>
      <w:r w:rsidRPr="00A90A07">
        <w:rPr>
          <w:rFonts w:eastAsia="標楷體" w:hint="eastAsia"/>
          <w:sz w:val="24"/>
          <w:szCs w:val="24"/>
          <w:lang w:val="en-US" w:eastAsia="zh-HK"/>
        </w:rPr>
        <w:t>66(1A)</w:t>
      </w:r>
      <w:r w:rsidRPr="00A90A07">
        <w:rPr>
          <w:rFonts w:eastAsia="標楷體" w:hint="eastAsia"/>
          <w:sz w:val="24"/>
          <w:szCs w:val="24"/>
          <w:lang w:val="en-US" w:eastAsia="zh-HK"/>
        </w:rPr>
        <w:t>條</w:t>
      </w:r>
    </w:p>
    <w:p w14:paraId="56FA9D02" w14:textId="77777777" w:rsidR="00A90A07" w:rsidRPr="006077A1" w:rsidRDefault="00A90A07" w:rsidP="006077A1">
      <w:pPr>
        <w:tabs>
          <w:tab w:val="left" w:pos="1276"/>
        </w:tabs>
        <w:adjustRightInd/>
        <w:ind w:left="360" w:rightChars="-29" w:right="-58" w:hangingChars="150" w:hanging="360"/>
        <w:jc w:val="both"/>
        <w:rPr>
          <w:rFonts w:eastAsia="標楷體"/>
          <w:sz w:val="24"/>
          <w:szCs w:val="24"/>
          <w:lang w:val="en-US" w:eastAsia="zh-HK"/>
        </w:rPr>
      </w:pPr>
    </w:p>
    <w:p w14:paraId="70BFA798" w14:textId="77777777" w:rsidR="002C29EF" w:rsidRPr="006077A1" w:rsidRDefault="002C29EF" w:rsidP="006077A1">
      <w:pPr>
        <w:tabs>
          <w:tab w:val="left" w:pos="840"/>
          <w:tab w:val="left" w:pos="1276"/>
        </w:tabs>
        <w:adjustRightInd/>
        <w:ind w:rightChars="-29" w:right="-58"/>
        <w:jc w:val="both"/>
        <w:rPr>
          <w:rFonts w:eastAsia="標楷體"/>
          <w:sz w:val="24"/>
          <w:szCs w:val="24"/>
          <w:lang w:eastAsia="zh-HK"/>
        </w:rPr>
      </w:pPr>
      <w:r w:rsidRPr="006077A1">
        <w:rPr>
          <w:rFonts w:eastAsia="標楷體"/>
          <w:sz w:val="24"/>
          <w:szCs w:val="24"/>
        </w:rPr>
        <w:t>委員會：</w:t>
      </w:r>
      <w:r w:rsidRPr="006077A1">
        <w:rPr>
          <w:rFonts w:eastAsia="標楷體"/>
          <w:sz w:val="24"/>
          <w:szCs w:val="24"/>
          <w:lang w:eastAsia="zh-HK"/>
        </w:rPr>
        <w:t>侯百燊</w:t>
      </w:r>
      <w:r w:rsidRPr="006077A1">
        <w:rPr>
          <w:rFonts w:eastAsia="標楷體"/>
          <w:sz w:val="24"/>
          <w:szCs w:val="24"/>
        </w:rPr>
        <w:t>（主席）、</w:t>
      </w:r>
      <w:r w:rsidRPr="006077A1">
        <w:rPr>
          <w:rFonts w:eastAsia="標楷體"/>
          <w:sz w:val="24"/>
          <w:szCs w:val="24"/>
          <w:lang w:eastAsia="zh-HK"/>
        </w:rPr>
        <w:t>黄慧琪</w:t>
      </w:r>
      <w:r w:rsidRPr="006077A1">
        <w:rPr>
          <w:rFonts w:eastAsia="標楷體"/>
          <w:sz w:val="24"/>
          <w:szCs w:val="24"/>
        </w:rPr>
        <w:t>及胡慶業</w:t>
      </w:r>
    </w:p>
    <w:p w14:paraId="038D6F47" w14:textId="77777777" w:rsidR="002C29EF" w:rsidRPr="006077A1" w:rsidRDefault="002C29EF" w:rsidP="006077A1">
      <w:pPr>
        <w:tabs>
          <w:tab w:val="left" w:pos="840"/>
          <w:tab w:val="left" w:pos="1276"/>
        </w:tabs>
        <w:adjustRightInd/>
        <w:ind w:rightChars="-29" w:right="-58"/>
        <w:jc w:val="both"/>
        <w:rPr>
          <w:rFonts w:eastAsia="標楷體"/>
          <w:color w:val="FF0000"/>
          <w:sz w:val="24"/>
          <w:szCs w:val="24"/>
          <w:lang w:eastAsia="zh-HK"/>
        </w:rPr>
      </w:pPr>
    </w:p>
    <w:p w14:paraId="63F2B069" w14:textId="77777777" w:rsidR="002C29EF" w:rsidRPr="006077A1" w:rsidRDefault="002C29EF" w:rsidP="006077A1">
      <w:pPr>
        <w:tabs>
          <w:tab w:val="left" w:pos="840"/>
          <w:tab w:val="left" w:pos="1276"/>
        </w:tabs>
        <w:adjustRightInd/>
        <w:ind w:rightChars="-29" w:right="-58"/>
        <w:jc w:val="both"/>
        <w:rPr>
          <w:rFonts w:eastAsia="標楷體"/>
          <w:sz w:val="24"/>
          <w:szCs w:val="24"/>
          <w:lang w:eastAsia="zh-HK"/>
        </w:rPr>
      </w:pPr>
      <w:r w:rsidRPr="006077A1">
        <w:rPr>
          <w:rFonts w:eastAsia="標楷體"/>
          <w:sz w:val="24"/>
          <w:szCs w:val="24"/>
        </w:rPr>
        <w:t>聆訊日期：</w:t>
      </w:r>
      <w:r w:rsidRPr="006077A1">
        <w:rPr>
          <w:rFonts w:eastAsia="標楷體"/>
          <w:sz w:val="24"/>
          <w:szCs w:val="24"/>
        </w:rPr>
        <w:t>2024</w:t>
      </w:r>
      <w:r w:rsidRPr="006077A1">
        <w:rPr>
          <w:rFonts w:eastAsia="標楷體"/>
          <w:sz w:val="24"/>
          <w:szCs w:val="24"/>
        </w:rPr>
        <w:t>年</w:t>
      </w:r>
      <w:r w:rsidRPr="006077A1">
        <w:rPr>
          <w:rFonts w:eastAsia="標楷體"/>
          <w:sz w:val="24"/>
          <w:szCs w:val="24"/>
        </w:rPr>
        <w:t>7</w:t>
      </w:r>
      <w:r w:rsidRPr="006077A1">
        <w:rPr>
          <w:rFonts w:eastAsia="標楷體"/>
          <w:sz w:val="24"/>
          <w:szCs w:val="24"/>
        </w:rPr>
        <w:t>月</w:t>
      </w:r>
      <w:r w:rsidRPr="006077A1">
        <w:rPr>
          <w:rFonts w:eastAsia="標楷體"/>
          <w:sz w:val="24"/>
          <w:szCs w:val="24"/>
        </w:rPr>
        <w:t>31</w:t>
      </w:r>
      <w:r w:rsidRPr="006077A1">
        <w:rPr>
          <w:rFonts w:eastAsia="標楷體"/>
          <w:sz w:val="24"/>
          <w:szCs w:val="24"/>
        </w:rPr>
        <w:t>日</w:t>
      </w:r>
    </w:p>
    <w:p w14:paraId="7066A022" w14:textId="77777777" w:rsidR="002C29EF" w:rsidRPr="006077A1" w:rsidRDefault="002C29EF" w:rsidP="006077A1">
      <w:pPr>
        <w:tabs>
          <w:tab w:val="left" w:pos="840"/>
          <w:tab w:val="left" w:pos="1276"/>
        </w:tabs>
        <w:adjustRightInd/>
        <w:ind w:rightChars="-29" w:right="-58"/>
        <w:jc w:val="both"/>
        <w:rPr>
          <w:rFonts w:eastAsia="標楷體"/>
          <w:sz w:val="24"/>
          <w:szCs w:val="24"/>
          <w:lang w:eastAsia="zh-HK"/>
        </w:rPr>
      </w:pPr>
      <w:r w:rsidRPr="006077A1">
        <w:rPr>
          <w:rFonts w:eastAsia="標楷體"/>
          <w:sz w:val="24"/>
          <w:szCs w:val="24"/>
        </w:rPr>
        <w:t>裁決日期：</w:t>
      </w:r>
      <w:r w:rsidRPr="006077A1">
        <w:rPr>
          <w:rFonts w:eastAsia="標楷體"/>
          <w:sz w:val="24"/>
          <w:szCs w:val="24"/>
        </w:rPr>
        <w:t>2024</w:t>
      </w:r>
      <w:r w:rsidRPr="006077A1">
        <w:rPr>
          <w:rFonts w:eastAsia="標楷體"/>
          <w:sz w:val="24"/>
          <w:szCs w:val="24"/>
        </w:rPr>
        <w:t>年</w:t>
      </w:r>
      <w:r w:rsidRPr="006077A1">
        <w:rPr>
          <w:rFonts w:eastAsia="標楷體"/>
          <w:sz w:val="24"/>
          <w:szCs w:val="24"/>
        </w:rPr>
        <w:t>12</w:t>
      </w:r>
      <w:r w:rsidRPr="006077A1">
        <w:rPr>
          <w:rFonts w:eastAsia="標楷體"/>
          <w:sz w:val="24"/>
          <w:szCs w:val="24"/>
        </w:rPr>
        <w:t>月</w:t>
      </w:r>
      <w:r w:rsidRPr="006077A1">
        <w:rPr>
          <w:rFonts w:eastAsia="標楷體"/>
          <w:sz w:val="24"/>
          <w:szCs w:val="24"/>
        </w:rPr>
        <w:t>13</w:t>
      </w:r>
      <w:r w:rsidRPr="006077A1">
        <w:rPr>
          <w:rFonts w:eastAsia="標楷體"/>
          <w:sz w:val="24"/>
          <w:szCs w:val="24"/>
        </w:rPr>
        <w:t>日</w:t>
      </w:r>
    </w:p>
    <w:p w14:paraId="2C1A1916" w14:textId="77777777" w:rsidR="002C29EF" w:rsidRPr="006077A1" w:rsidRDefault="002C29EF" w:rsidP="006077A1">
      <w:pPr>
        <w:tabs>
          <w:tab w:val="left" w:pos="1276"/>
        </w:tabs>
        <w:adjustRightInd/>
        <w:ind w:left="360" w:rightChars="-29" w:right="-58" w:hangingChars="150" w:hanging="360"/>
        <w:jc w:val="both"/>
        <w:rPr>
          <w:rFonts w:eastAsia="標楷體"/>
          <w:sz w:val="24"/>
          <w:szCs w:val="24"/>
          <w:lang w:eastAsia="zh-HK"/>
        </w:rPr>
      </w:pPr>
    </w:p>
    <w:p w14:paraId="5E9AF028" w14:textId="77777777" w:rsidR="002C29EF" w:rsidRDefault="002C29EF" w:rsidP="006077A1">
      <w:pPr>
        <w:tabs>
          <w:tab w:val="left" w:pos="1276"/>
        </w:tabs>
        <w:adjustRightInd/>
        <w:ind w:left="360" w:rightChars="-29" w:right="-58" w:hangingChars="150" w:hanging="360"/>
        <w:jc w:val="both"/>
        <w:rPr>
          <w:rFonts w:eastAsia="標楷體"/>
          <w:sz w:val="24"/>
          <w:szCs w:val="24"/>
          <w:lang w:val="en-HK" w:eastAsia="zh-HK"/>
        </w:rPr>
      </w:pPr>
    </w:p>
    <w:p w14:paraId="42FAA78C" w14:textId="77777777" w:rsidR="00A90A07" w:rsidRDefault="00A90A07" w:rsidP="00107C20">
      <w:pPr>
        <w:adjustRightInd/>
        <w:ind w:firstLineChars="450" w:firstLine="1080"/>
        <w:jc w:val="both"/>
        <w:rPr>
          <w:rFonts w:eastAsia="標楷體"/>
          <w:sz w:val="24"/>
          <w:szCs w:val="24"/>
          <w:lang w:val="en-HK" w:eastAsia="zh-HK"/>
        </w:rPr>
      </w:pPr>
      <w:r w:rsidRPr="00A90A07">
        <w:rPr>
          <w:rFonts w:eastAsia="標楷體" w:hint="eastAsia"/>
          <w:sz w:val="24"/>
          <w:szCs w:val="24"/>
          <w:lang w:val="en-HK" w:eastAsia="zh-HK"/>
        </w:rPr>
        <w:t>上訴人就</w:t>
      </w:r>
      <w:r w:rsidRPr="00A90A07">
        <w:rPr>
          <w:rFonts w:eastAsia="標楷體" w:hint="eastAsia"/>
          <w:sz w:val="24"/>
          <w:szCs w:val="24"/>
          <w:lang w:val="en-HK" w:eastAsia="zh-HK"/>
        </w:rPr>
        <w:t>2017/18</w:t>
      </w:r>
      <w:r w:rsidRPr="00A90A07">
        <w:rPr>
          <w:rFonts w:eastAsia="標楷體" w:hint="eastAsia"/>
          <w:sz w:val="24"/>
          <w:szCs w:val="24"/>
          <w:lang w:val="en-HK" w:eastAsia="zh-HK"/>
        </w:rPr>
        <w:t>、</w:t>
      </w:r>
      <w:r w:rsidRPr="00A90A07">
        <w:rPr>
          <w:rFonts w:eastAsia="標楷體" w:hint="eastAsia"/>
          <w:sz w:val="24"/>
          <w:szCs w:val="24"/>
          <w:lang w:val="en-HK" w:eastAsia="zh-HK"/>
        </w:rPr>
        <w:t>2018/19</w:t>
      </w:r>
      <w:r w:rsidRPr="00A90A07">
        <w:rPr>
          <w:rFonts w:eastAsia="標楷體" w:hint="eastAsia"/>
          <w:sz w:val="24"/>
          <w:szCs w:val="24"/>
          <w:lang w:val="en-HK" w:eastAsia="zh-HK"/>
        </w:rPr>
        <w:t>及</w:t>
      </w:r>
      <w:r w:rsidRPr="00A90A07">
        <w:rPr>
          <w:rFonts w:eastAsia="標楷體" w:hint="eastAsia"/>
          <w:sz w:val="24"/>
          <w:szCs w:val="24"/>
          <w:lang w:val="en-HK" w:eastAsia="zh-HK"/>
        </w:rPr>
        <w:t>2021/22</w:t>
      </w:r>
      <w:r w:rsidRPr="00A90A07">
        <w:rPr>
          <w:rFonts w:eastAsia="標楷體" w:hint="eastAsia"/>
          <w:sz w:val="24"/>
          <w:szCs w:val="24"/>
          <w:lang w:val="en-HK" w:eastAsia="zh-HK"/>
        </w:rPr>
        <w:t>課稅年度有關</w:t>
      </w:r>
      <w:r w:rsidRPr="00A90A07">
        <w:rPr>
          <w:rFonts w:eastAsia="標楷體" w:hint="eastAsia"/>
          <w:sz w:val="24"/>
          <w:szCs w:val="24"/>
          <w:lang w:val="en-HK" w:eastAsia="zh-HK"/>
        </w:rPr>
        <w:t>B</w:t>
      </w:r>
      <w:r w:rsidRPr="00A90A07">
        <w:rPr>
          <w:rFonts w:eastAsia="標楷體" w:hint="eastAsia"/>
          <w:sz w:val="24"/>
          <w:szCs w:val="24"/>
          <w:lang w:val="en-HK" w:eastAsia="zh-HK"/>
        </w:rPr>
        <w:t>地址物業的物業評稅提出反對。上訴人聲稱</w:t>
      </w:r>
      <w:r w:rsidRPr="00A90A07">
        <w:rPr>
          <w:rFonts w:eastAsia="標楷體" w:hint="eastAsia"/>
          <w:sz w:val="24"/>
          <w:szCs w:val="24"/>
          <w:lang w:val="en-HK" w:eastAsia="zh-HK"/>
        </w:rPr>
        <w:t>2018/19</w:t>
      </w:r>
      <w:r w:rsidRPr="00A90A07">
        <w:rPr>
          <w:rFonts w:eastAsia="標楷體" w:hint="eastAsia"/>
          <w:sz w:val="24"/>
          <w:szCs w:val="24"/>
          <w:lang w:val="en-HK" w:eastAsia="zh-HK"/>
        </w:rPr>
        <w:t>課稅年度的應評稅值過高，並稱其應按個人入息課稅方式評稅處理，從而獲給予扣減免稅額。</w:t>
      </w:r>
    </w:p>
    <w:p w14:paraId="50A79908" w14:textId="77777777" w:rsidR="00A90A07" w:rsidRPr="00A90A07" w:rsidRDefault="00A90A07" w:rsidP="00A90A07">
      <w:pPr>
        <w:tabs>
          <w:tab w:val="left" w:pos="1276"/>
        </w:tabs>
        <w:adjustRightInd/>
        <w:ind w:left="360" w:rightChars="-29" w:right="-58" w:hangingChars="150" w:hanging="360"/>
        <w:jc w:val="both"/>
        <w:rPr>
          <w:rFonts w:eastAsia="標楷體"/>
          <w:sz w:val="24"/>
          <w:szCs w:val="24"/>
          <w:lang w:val="en-HK" w:eastAsia="zh-HK"/>
        </w:rPr>
      </w:pPr>
    </w:p>
    <w:p w14:paraId="24FA7FDA" w14:textId="45436B8D" w:rsidR="00A90A07" w:rsidRDefault="00A90A07" w:rsidP="00107C20">
      <w:pPr>
        <w:adjustRightInd/>
        <w:ind w:firstLineChars="450" w:firstLine="1080"/>
        <w:jc w:val="both"/>
        <w:rPr>
          <w:rFonts w:eastAsia="標楷體"/>
          <w:sz w:val="24"/>
          <w:szCs w:val="24"/>
          <w:lang w:val="en-HK" w:eastAsia="zh-HK"/>
        </w:rPr>
      </w:pPr>
      <w:r w:rsidRPr="00A90A07">
        <w:rPr>
          <w:rFonts w:eastAsia="標楷體" w:hint="eastAsia"/>
          <w:sz w:val="24"/>
          <w:szCs w:val="24"/>
          <w:lang w:val="en-HK" w:eastAsia="zh-HK"/>
        </w:rPr>
        <w:t>上訴人的過往通訊地址為</w:t>
      </w:r>
      <w:r w:rsidRPr="00A90A07">
        <w:rPr>
          <w:rFonts w:eastAsia="標楷體"/>
          <w:sz w:val="24"/>
          <w:szCs w:val="24"/>
          <w:lang w:val="en-HK" w:eastAsia="zh-HK"/>
        </w:rPr>
        <w:t>B</w:t>
      </w:r>
      <w:r w:rsidRPr="00A90A07">
        <w:rPr>
          <w:rFonts w:eastAsia="標楷體" w:hint="eastAsia"/>
          <w:sz w:val="24"/>
          <w:szCs w:val="24"/>
          <w:lang w:val="en-HK" w:eastAsia="zh-HK"/>
        </w:rPr>
        <w:t>地址，而上訴人未曾向稅務局提出更改要求。稅務局於</w:t>
      </w:r>
      <w:r w:rsidRPr="00A90A07">
        <w:rPr>
          <w:rFonts w:eastAsia="標楷體"/>
          <w:sz w:val="24"/>
          <w:szCs w:val="24"/>
          <w:lang w:val="en-HK" w:eastAsia="zh-HK"/>
        </w:rPr>
        <w:t>2023</w:t>
      </w:r>
      <w:r w:rsidRPr="00A90A07">
        <w:rPr>
          <w:rFonts w:eastAsia="標楷體" w:hint="eastAsia"/>
          <w:sz w:val="24"/>
          <w:szCs w:val="24"/>
          <w:lang w:val="en-HK" w:eastAsia="zh-HK"/>
        </w:rPr>
        <w:t>年</w:t>
      </w:r>
      <w:r w:rsidRPr="00A90A07">
        <w:rPr>
          <w:rFonts w:eastAsia="標楷體"/>
          <w:sz w:val="24"/>
          <w:szCs w:val="24"/>
          <w:lang w:val="en-HK" w:eastAsia="zh-HK"/>
        </w:rPr>
        <w:t>8</w:t>
      </w:r>
      <w:r w:rsidRPr="00A90A07">
        <w:rPr>
          <w:rFonts w:eastAsia="標楷體" w:hint="eastAsia"/>
          <w:sz w:val="24"/>
          <w:szCs w:val="24"/>
          <w:lang w:val="en-HK" w:eastAsia="zh-HK"/>
        </w:rPr>
        <w:t>月</w:t>
      </w:r>
      <w:r w:rsidRPr="00A90A07">
        <w:rPr>
          <w:rFonts w:eastAsia="標楷體"/>
          <w:sz w:val="24"/>
          <w:szCs w:val="24"/>
          <w:lang w:val="en-HK" w:eastAsia="zh-HK"/>
        </w:rPr>
        <w:t>31</w:t>
      </w:r>
      <w:r w:rsidRPr="00A90A07">
        <w:rPr>
          <w:rFonts w:eastAsia="標楷體" w:hint="eastAsia"/>
          <w:sz w:val="24"/>
          <w:szCs w:val="24"/>
          <w:lang w:val="en-HK" w:eastAsia="zh-HK"/>
        </w:rPr>
        <w:t>日向上訴人向</w:t>
      </w:r>
      <w:r w:rsidR="00CF073F" w:rsidRPr="00A90A07">
        <w:rPr>
          <w:rFonts w:eastAsia="標楷體"/>
          <w:sz w:val="24"/>
          <w:szCs w:val="24"/>
          <w:lang w:val="en-HK" w:eastAsia="zh-HK"/>
        </w:rPr>
        <w:t>B</w:t>
      </w:r>
      <w:r w:rsidRPr="00A90A07">
        <w:rPr>
          <w:rFonts w:eastAsia="標楷體" w:hint="eastAsia"/>
          <w:sz w:val="24"/>
          <w:szCs w:val="24"/>
          <w:lang w:val="en-HK" w:eastAsia="zh-HK"/>
        </w:rPr>
        <w:t>地址以平郵發出決定書。根據法例及案例，郵寄日兩個工作天後的翌日將被視為送達日（即</w:t>
      </w:r>
      <w:r w:rsidRPr="00A90A07">
        <w:rPr>
          <w:rFonts w:eastAsia="標楷體"/>
          <w:sz w:val="24"/>
          <w:szCs w:val="24"/>
          <w:lang w:val="en-HK" w:eastAsia="zh-HK"/>
        </w:rPr>
        <w:t>2023</w:t>
      </w:r>
      <w:r w:rsidRPr="00A90A07">
        <w:rPr>
          <w:rFonts w:eastAsia="標楷體" w:hint="eastAsia"/>
          <w:sz w:val="24"/>
          <w:szCs w:val="24"/>
          <w:lang w:val="en-HK" w:eastAsia="zh-HK"/>
        </w:rPr>
        <w:t>年</w:t>
      </w:r>
      <w:r w:rsidRPr="00A90A07">
        <w:rPr>
          <w:rFonts w:eastAsia="標楷體"/>
          <w:sz w:val="24"/>
          <w:szCs w:val="24"/>
          <w:lang w:val="en-HK" w:eastAsia="zh-HK"/>
        </w:rPr>
        <w:t>9</w:t>
      </w:r>
      <w:r w:rsidRPr="00A90A07">
        <w:rPr>
          <w:rFonts w:eastAsia="標楷體" w:hint="eastAsia"/>
          <w:sz w:val="24"/>
          <w:szCs w:val="24"/>
          <w:lang w:val="en-HK" w:eastAsia="zh-HK"/>
        </w:rPr>
        <w:t>月</w:t>
      </w:r>
      <w:r w:rsidRPr="00A90A07">
        <w:rPr>
          <w:rFonts w:eastAsia="標楷體"/>
          <w:sz w:val="24"/>
          <w:szCs w:val="24"/>
          <w:lang w:val="en-HK" w:eastAsia="zh-HK"/>
        </w:rPr>
        <w:t>4</w:t>
      </w:r>
      <w:r w:rsidRPr="00A90A07">
        <w:rPr>
          <w:rFonts w:eastAsia="標楷體" w:hint="eastAsia"/>
          <w:sz w:val="24"/>
          <w:szCs w:val="24"/>
          <w:lang w:val="en-HK" w:eastAsia="zh-HK"/>
        </w:rPr>
        <w:t>日）。上訴人未曾於法定的一個月内（即</w:t>
      </w:r>
      <w:r w:rsidRPr="00A90A07">
        <w:rPr>
          <w:rFonts w:eastAsia="標楷體"/>
          <w:sz w:val="24"/>
          <w:szCs w:val="24"/>
          <w:lang w:val="en-HK" w:eastAsia="zh-HK"/>
        </w:rPr>
        <w:t>2023</w:t>
      </w:r>
      <w:r w:rsidRPr="00A90A07">
        <w:rPr>
          <w:rFonts w:eastAsia="標楷體" w:hint="eastAsia"/>
          <w:sz w:val="24"/>
          <w:szCs w:val="24"/>
          <w:lang w:val="en-HK" w:eastAsia="zh-HK"/>
        </w:rPr>
        <w:t>年</w:t>
      </w:r>
      <w:r w:rsidRPr="00A90A07">
        <w:rPr>
          <w:rFonts w:eastAsia="標楷體"/>
          <w:sz w:val="24"/>
          <w:szCs w:val="24"/>
          <w:lang w:val="en-HK" w:eastAsia="zh-HK"/>
        </w:rPr>
        <w:t>10</w:t>
      </w:r>
      <w:r w:rsidRPr="00A90A07">
        <w:rPr>
          <w:rFonts w:eastAsia="標楷體" w:hint="eastAsia"/>
          <w:sz w:val="24"/>
          <w:szCs w:val="24"/>
          <w:lang w:val="en-HK" w:eastAsia="zh-HK"/>
        </w:rPr>
        <w:t>月</w:t>
      </w:r>
      <w:r w:rsidRPr="00A90A07">
        <w:rPr>
          <w:rFonts w:eastAsia="標楷體"/>
          <w:sz w:val="24"/>
          <w:szCs w:val="24"/>
          <w:lang w:val="en-HK" w:eastAsia="zh-HK"/>
        </w:rPr>
        <w:t>4</w:t>
      </w:r>
      <w:r w:rsidRPr="00A90A07">
        <w:rPr>
          <w:rFonts w:eastAsia="標楷體" w:hint="eastAsia"/>
          <w:sz w:val="24"/>
          <w:szCs w:val="24"/>
          <w:lang w:val="en-HK" w:eastAsia="zh-HK"/>
        </w:rPr>
        <w:t>日前）向稅務上訴委員會提交上訴通知。直至</w:t>
      </w:r>
      <w:r w:rsidRPr="00A90A07">
        <w:rPr>
          <w:rFonts w:eastAsia="標楷體"/>
          <w:sz w:val="24"/>
          <w:szCs w:val="24"/>
          <w:lang w:val="en-HK" w:eastAsia="zh-HK"/>
        </w:rPr>
        <w:t>2024</w:t>
      </w:r>
      <w:r w:rsidRPr="00A90A07">
        <w:rPr>
          <w:rFonts w:eastAsia="標楷體" w:hint="eastAsia"/>
          <w:sz w:val="24"/>
          <w:szCs w:val="24"/>
          <w:lang w:val="en-HK" w:eastAsia="zh-HK"/>
        </w:rPr>
        <w:t>年</w:t>
      </w:r>
      <w:r w:rsidRPr="00A90A07">
        <w:rPr>
          <w:rFonts w:eastAsia="標楷體"/>
          <w:sz w:val="24"/>
          <w:szCs w:val="24"/>
          <w:lang w:val="en-HK" w:eastAsia="zh-HK"/>
        </w:rPr>
        <w:t>5</w:t>
      </w:r>
      <w:r w:rsidRPr="00A90A07">
        <w:rPr>
          <w:rFonts w:eastAsia="標楷體" w:hint="eastAsia"/>
          <w:sz w:val="24"/>
          <w:szCs w:val="24"/>
          <w:lang w:val="en-HK" w:eastAsia="zh-HK"/>
        </w:rPr>
        <w:t>月</w:t>
      </w:r>
      <w:r w:rsidRPr="00A90A07">
        <w:rPr>
          <w:rFonts w:eastAsia="標楷體"/>
          <w:sz w:val="24"/>
          <w:szCs w:val="24"/>
          <w:lang w:val="en-HK" w:eastAsia="zh-HK"/>
        </w:rPr>
        <w:t>7</w:t>
      </w:r>
      <w:r w:rsidRPr="00A90A07">
        <w:rPr>
          <w:rFonts w:eastAsia="標楷體" w:hint="eastAsia"/>
          <w:sz w:val="24"/>
          <w:szCs w:val="24"/>
          <w:lang w:val="en-HK" w:eastAsia="zh-HK"/>
        </w:rPr>
        <w:t>日，委員會書記才收悉上訴人的上訴通知書，距離法定期限已過近七個月。</w:t>
      </w:r>
    </w:p>
    <w:p w14:paraId="3AB7B826" w14:textId="77777777" w:rsidR="00A90A07" w:rsidRPr="00A90A07" w:rsidRDefault="00A90A07" w:rsidP="00A90A07">
      <w:pPr>
        <w:tabs>
          <w:tab w:val="left" w:pos="1276"/>
        </w:tabs>
        <w:adjustRightInd/>
        <w:ind w:rightChars="-29" w:right="-58"/>
        <w:jc w:val="both"/>
        <w:rPr>
          <w:rFonts w:eastAsia="標楷體"/>
          <w:sz w:val="24"/>
          <w:szCs w:val="24"/>
          <w:lang w:val="en-HK" w:eastAsia="zh-HK"/>
        </w:rPr>
      </w:pPr>
    </w:p>
    <w:p w14:paraId="39078771" w14:textId="77777777" w:rsidR="00A90A07" w:rsidRPr="00A90A07" w:rsidRDefault="00A90A07" w:rsidP="00107C20">
      <w:pPr>
        <w:adjustRightInd/>
        <w:ind w:firstLineChars="450" w:firstLine="1080"/>
        <w:jc w:val="both"/>
        <w:rPr>
          <w:rFonts w:eastAsia="標楷體"/>
          <w:sz w:val="24"/>
          <w:szCs w:val="24"/>
          <w:lang w:val="en-HK" w:eastAsia="zh-HK"/>
        </w:rPr>
      </w:pPr>
      <w:r w:rsidRPr="00A90A07">
        <w:rPr>
          <w:rFonts w:eastAsia="標楷體" w:hint="eastAsia"/>
          <w:sz w:val="24"/>
          <w:szCs w:val="24"/>
          <w:lang w:val="en-HK" w:eastAsia="zh-HK"/>
        </w:rPr>
        <w:t>上訴人聲稱因</w:t>
      </w:r>
      <w:r w:rsidRPr="00A90A07">
        <w:rPr>
          <w:rFonts w:eastAsia="標楷體" w:hint="eastAsia"/>
          <w:sz w:val="24"/>
          <w:szCs w:val="24"/>
          <w:lang w:val="en-HK" w:eastAsia="zh-HK"/>
        </w:rPr>
        <w:t>B</w:t>
      </w:r>
      <w:r w:rsidRPr="00A90A07">
        <w:rPr>
          <w:rFonts w:eastAsia="標楷體" w:hint="eastAsia"/>
          <w:sz w:val="24"/>
          <w:szCs w:val="24"/>
          <w:lang w:val="en-HK" w:eastAsia="zh-HK"/>
        </w:rPr>
        <w:t>地址的為唐樓地址，信箱標示經常被更改或混淆、信件有時被投遞至其他樓層或被丟棄、更懷疑政府部門所發出文件的真偽，故其沒有收到決定書。上訴人又稱直至</w:t>
      </w:r>
      <w:r w:rsidRPr="00A90A07">
        <w:rPr>
          <w:rFonts w:eastAsia="標楷體" w:hint="eastAsia"/>
          <w:sz w:val="24"/>
          <w:szCs w:val="24"/>
          <w:lang w:val="en-HK" w:eastAsia="zh-HK"/>
        </w:rPr>
        <w:t>2024</w:t>
      </w:r>
      <w:r w:rsidRPr="00A90A07">
        <w:rPr>
          <w:rFonts w:eastAsia="標楷體" w:hint="eastAsia"/>
          <w:sz w:val="24"/>
          <w:szCs w:val="24"/>
          <w:lang w:val="en-HK" w:eastAsia="zh-HK"/>
        </w:rPr>
        <w:t>年</w:t>
      </w:r>
      <w:r w:rsidRPr="00A90A07">
        <w:rPr>
          <w:rFonts w:eastAsia="標楷體" w:hint="eastAsia"/>
          <w:sz w:val="24"/>
          <w:szCs w:val="24"/>
          <w:lang w:val="en-HK" w:eastAsia="zh-HK"/>
        </w:rPr>
        <w:t>5</w:t>
      </w:r>
      <w:r w:rsidRPr="00A90A07">
        <w:rPr>
          <w:rFonts w:eastAsia="標楷體" w:hint="eastAsia"/>
          <w:sz w:val="24"/>
          <w:szCs w:val="24"/>
          <w:lang w:val="en-HK" w:eastAsia="zh-HK"/>
        </w:rPr>
        <w:t>月</w:t>
      </w:r>
      <w:r w:rsidRPr="00A90A07">
        <w:rPr>
          <w:rFonts w:eastAsia="標楷體" w:hint="eastAsia"/>
          <w:sz w:val="24"/>
          <w:szCs w:val="24"/>
          <w:lang w:val="en-HK" w:eastAsia="zh-HK"/>
        </w:rPr>
        <w:t>7</w:t>
      </w:r>
      <w:r w:rsidRPr="00A90A07">
        <w:rPr>
          <w:rFonts w:eastAsia="標楷體" w:hint="eastAsia"/>
          <w:sz w:val="24"/>
          <w:szCs w:val="24"/>
          <w:lang w:val="en-HK" w:eastAsia="zh-HK"/>
        </w:rPr>
        <w:t>日才在稅務局取得決定書的文件，並即日提出上訴。</w:t>
      </w:r>
    </w:p>
    <w:p w14:paraId="70E3CB32" w14:textId="77777777" w:rsidR="00A90A07" w:rsidRDefault="00A90A07" w:rsidP="00A90A07">
      <w:pPr>
        <w:tabs>
          <w:tab w:val="left" w:pos="1276"/>
        </w:tabs>
        <w:adjustRightInd/>
        <w:ind w:left="360" w:rightChars="-29" w:right="-58" w:hangingChars="150" w:hanging="360"/>
        <w:jc w:val="both"/>
        <w:rPr>
          <w:rFonts w:eastAsia="標楷體"/>
          <w:sz w:val="24"/>
          <w:szCs w:val="24"/>
          <w:lang w:val="en-HK" w:eastAsia="zh-HK"/>
        </w:rPr>
      </w:pPr>
    </w:p>
    <w:p w14:paraId="32F82C84" w14:textId="77777777" w:rsidR="00A90A07" w:rsidRPr="00A90A07" w:rsidRDefault="00A90A07" w:rsidP="00A90A07">
      <w:pPr>
        <w:tabs>
          <w:tab w:val="left" w:pos="1276"/>
        </w:tabs>
        <w:adjustRightInd/>
        <w:ind w:left="360" w:rightChars="-29" w:right="-58" w:hangingChars="150" w:hanging="360"/>
        <w:jc w:val="both"/>
        <w:rPr>
          <w:rFonts w:eastAsia="標楷體"/>
          <w:sz w:val="24"/>
          <w:szCs w:val="24"/>
          <w:lang w:val="en-HK" w:eastAsia="zh-HK"/>
        </w:rPr>
      </w:pPr>
    </w:p>
    <w:p w14:paraId="6DF73280" w14:textId="77777777" w:rsidR="00A90A07" w:rsidRPr="004E1C7A" w:rsidRDefault="00A90A07" w:rsidP="00B070AF">
      <w:pPr>
        <w:adjustRightInd/>
        <w:ind w:leftChars="567" w:left="1134"/>
        <w:jc w:val="both"/>
        <w:rPr>
          <w:rFonts w:eastAsia="標楷體"/>
          <w:b/>
          <w:bCs/>
          <w:sz w:val="28"/>
          <w:szCs w:val="28"/>
          <w:lang w:val="en-HK" w:eastAsia="zh-HK"/>
        </w:rPr>
      </w:pPr>
      <w:r w:rsidRPr="004E1C7A">
        <w:rPr>
          <w:rFonts w:eastAsia="標楷體" w:hint="eastAsia"/>
          <w:b/>
          <w:bCs/>
          <w:sz w:val="28"/>
          <w:szCs w:val="28"/>
          <w:lang w:val="en-HK" w:eastAsia="zh-HK"/>
        </w:rPr>
        <w:t>裁決：</w:t>
      </w:r>
    </w:p>
    <w:p w14:paraId="5E119420" w14:textId="77777777" w:rsidR="00A90A07" w:rsidRPr="00A90A07" w:rsidRDefault="00A90A07" w:rsidP="00A90A07">
      <w:pPr>
        <w:tabs>
          <w:tab w:val="left" w:pos="1276"/>
        </w:tabs>
        <w:adjustRightInd/>
        <w:ind w:left="360" w:rightChars="-29" w:right="-58" w:hangingChars="150" w:hanging="360"/>
        <w:jc w:val="both"/>
        <w:rPr>
          <w:rFonts w:eastAsia="標楷體"/>
          <w:sz w:val="24"/>
          <w:szCs w:val="24"/>
          <w:lang w:val="en-HK" w:eastAsia="zh-HK"/>
        </w:rPr>
      </w:pPr>
    </w:p>
    <w:p w14:paraId="3F5943B9" w14:textId="77777777" w:rsidR="00A90A07" w:rsidRDefault="00A90A07" w:rsidP="009E484C">
      <w:pPr>
        <w:tabs>
          <w:tab w:val="left" w:pos="1276"/>
        </w:tabs>
        <w:adjustRightInd/>
        <w:ind w:leftChars="600" w:left="1560" w:rightChars="-29" w:right="-58" w:hangingChars="150" w:hanging="360"/>
        <w:jc w:val="both"/>
        <w:rPr>
          <w:rFonts w:eastAsia="標楷體"/>
          <w:sz w:val="24"/>
          <w:szCs w:val="24"/>
          <w:lang w:val="en-HK" w:eastAsia="zh-HK"/>
        </w:rPr>
      </w:pPr>
      <w:r w:rsidRPr="00A90A07">
        <w:rPr>
          <w:rFonts w:eastAsia="標楷體" w:hint="eastAsia"/>
          <w:sz w:val="24"/>
          <w:szCs w:val="24"/>
          <w:lang w:val="en-HK" w:eastAsia="zh-HK"/>
        </w:rPr>
        <w:t>1.</w:t>
      </w:r>
      <w:r w:rsidRPr="00A90A07">
        <w:rPr>
          <w:rFonts w:eastAsia="標楷體" w:hint="eastAsia"/>
          <w:sz w:val="24"/>
          <w:szCs w:val="24"/>
          <w:lang w:val="en-HK" w:eastAsia="zh-HK"/>
        </w:rPr>
        <w:tab/>
      </w:r>
      <w:r w:rsidRPr="00A90A07">
        <w:rPr>
          <w:rFonts w:eastAsia="標楷體" w:hint="eastAsia"/>
          <w:sz w:val="24"/>
          <w:szCs w:val="24"/>
          <w:lang w:val="en-HK" w:eastAsia="zh-HK"/>
        </w:rPr>
        <w:t>本案的核心法律問題是上訴人的上訴是否在《稅務條例》第</w:t>
      </w:r>
      <w:r w:rsidRPr="00A90A07">
        <w:rPr>
          <w:rFonts w:eastAsia="標楷體" w:hint="eastAsia"/>
          <w:sz w:val="24"/>
          <w:szCs w:val="24"/>
          <w:lang w:val="en-HK" w:eastAsia="zh-HK"/>
        </w:rPr>
        <w:t>66(1)(a)</w:t>
      </w:r>
      <w:r w:rsidRPr="00A90A07">
        <w:rPr>
          <w:rFonts w:eastAsia="標楷體" w:hint="eastAsia"/>
          <w:sz w:val="24"/>
          <w:szCs w:val="24"/>
          <w:lang w:val="en-HK" w:eastAsia="zh-HK"/>
        </w:rPr>
        <w:t>條所規定的法定時限內提交上訴通知書；若否，委員會應否根據第</w:t>
      </w:r>
      <w:r w:rsidRPr="00A90A07">
        <w:rPr>
          <w:rFonts w:eastAsia="標楷體" w:hint="eastAsia"/>
          <w:sz w:val="24"/>
          <w:szCs w:val="24"/>
          <w:lang w:val="en-HK" w:eastAsia="zh-HK"/>
        </w:rPr>
        <w:t>66(1A)</w:t>
      </w:r>
      <w:r w:rsidRPr="00A90A07">
        <w:rPr>
          <w:rFonts w:eastAsia="標楷體" w:hint="eastAsia"/>
          <w:sz w:val="24"/>
          <w:szCs w:val="24"/>
          <w:lang w:val="en-HK" w:eastAsia="zh-HK"/>
        </w:rPr>
        <w:t>條的酌情權，批准延長上訴期限。</w:t>
      </w:r>
    </w:p>
    <w:p w14:paraId="533EB312" w14:textId="77777777" w:rsidR="00A90A07" w:rsidRPr="00A90A07" w:rsidRDefault="00A90A07" w:rsidP="00A90A07">
      <w:pPr>
        <w:tabs>
          <w:tab w:val="left" w:pos="1276"/>
        </w:tabs>
        <w:adjustRightInd/>
        <w:ind w:left="360" w:rightChars="-29" w:right="-58" w:hangingChars="150" w:hanging="360"/>
        <w:jc w:val="both"/>
        <w:rPr>
          <w:rFonts w:eastAsia="標楷體"/>
          <w:sz w:val="24"/>
          <w:szCs w:val="24"/>
          <w:lang w:val="en-HK" w:eastAsia="zh-HK"/>
        </w:rPr>
      </w:pPr>
    </w:p>
    <w:p w14:paraId="5E87E759" w14:textId="4681CE13" w:rsidR="00A90A07" w:rsidRDefault="00A90A07" w:rsidP="009E484C">
      <w:pPr>
        <w:tabs>
          <w:tab w:val="left" w:pos="1276"/>
        </w:tabs>
        <w:adjustRightInd/>
        <w:ind w:leftChars="600" w:left="1560" w:rightChars="-29" w:right="-58" w:hangingChars="150" w:hanging="360"/>
        <w:jc w:val="both"/>
        <w:rPr>
          <w:rFonts w:eastAsia="標楷體"/>
          <w:sz w:val="24"/>
          <w:szCs w:val="24"/>
          <w:lang w:val="en-HK" w:eastAsia="zh-HK"/>
        </w:rPr>
      </w:pPr>
      <w:r w:rsidRPr="00A90A07">
        <w:rPr>
          <w:rFonts w:eastAsia="標楷體"/>
          <w:sz w:val="24"/>
          <w:szCs w:val="24"/>
          <w:lang w:val="en-HK" w:eastAsia="zh-HK"/>
        </w:rPr>
        <w:t>2.</w:t>
      </w:r>
      <w:r w:rsidRPr="00A90A07">
        <w:rPr>
          <w:rFonts w:eastAsia="標楷體"/>
          <w:sz w:val="24"/>
          <w:szCs w:val="24"/>
          <w:lang w:val="en-HK" w:eastAsia="zh-HK"/>
        </w:rPr>
        <w:tab/>
      </w:r>
      <w:r w:rsidRPr="00A90A07">
        <w:rPr>
          <w:rFonts w:eastAsia="標楷體" w:hint="eastAsia"/>
          <w:sz w:val="24"/>
          <w:szCs w:val="24"/>
          <w:lang w:val="en-HK" w:eastAsia="zh-HK"/>
        </w:rPr>
        <w:t>根據稅例《稅務條例》第</w:t>
      </w:r>
      <w:r w:rsidRPr="00A90A07">
        <w:rPr>
          <w:rFonts w:eastAsia="標楷體"/>
          <w:sz w:val="24"/>
          <w:szCs w:val="24"/>
          <w:lang w:val="en-HK" w:eastAsia="zh-HK"/>
        </w:rPr>
        <w:t>58(2)</w:t>
      </w:r>
      <w:r w:rsidRPr="00A90A07">
        <w:rPr>
          <w:rFonts w:eastAsia="標楷體" w:hint="eastAsia"/>
          <w:sz w:val="24"/>
          <w:szCs w:val="24"/>
          <w:lang w:val="en-HK" w:eastAsia="zh-HK"/>
        </w:rPr>
        <w:t>至</w:t>
      </w:r>
      <w:r w:rsidRPr="00A90A07">
        <w:rPr>
          <w:rFonts w:eastAsia="標楷體"/>
          <w:sz w:val="24"/>
          <w:szCs w:val="24"/>
          <w:lang w:val="en-HK" w:eastAsia="zh-HK"/>
        </w:rPr>
        <w:t>58(4)</w:t>
      </w:r>
      <w:r w:rsidRPr="00A90A07">
        <w:rPr>
          <w:rFonts w:eastAsia="標楷體" w:hint="eastAsia"/>
          <w:sz w:val="24"/>
          <w:szCs w:val="24"/>
          <w:lang w:val="en-HK" w:eastAsia="zh-HK"/>
        </w:rPr>
        <w:t>條，稅務局以郵遞方式將決定書寄往納稅人最後為人所知悉的通訊地址，即屬有效送遞，無須證明該決定書已實際為納稅人所收悉。送遞程序於決定書到達其寄送地址視</w:t>
      </w:r>
      <w:r w:rsidR="00750CBC">
        <w:rPr>
          <w:rFonts w:eastAsia="標楷體" w:hint="eastAsia"/>
          <w:sz w:val="24"/>
          <w:szCs w:val="24"/>
          <w:lang w:val="en-HK" w:eastAsia="zh-HK"/>
        </w:rPr>
        <w:t>為</w:t>
      </w:r>
      <w:r w:rsidRPr="00A90A07">
        <w:rPr>
          <w:rFonts w:eastAsia="標楷體" w:hint="eastAsia"/>
          <w:sz w:val="24"/>
          <w:szCs w:val="24"/>
          <w:lang w:val="en-HK" w:eastAsia="zh-HK"/>
        </w:rPr>
        <w:t>完成，並非於納稅人親自收妥時才完成。</w:t>
      </w:r>
    </w:p>
    <w:p w14:paraId="740169DA" w14:textId="77777777" w:rsidR="00A90A07" w:rsidRPr="00A90A07" w:rsidRDefault="00A90A07" w:rsidP="00A90A07">
      <w:pPr>
        <w:tabs>
          <w:tab w:val="left" w:pos="1276"/>
        </w:tabs>
        <w:adjustRightInd/>
        <w:ind w:left="360" w:rightChars="-29" w:right="-58" w:hangingChars="150" w:hanging="360"/>
        <w:jc w:val="both"/>
        <w:rPr>
          <w:rFonts w:eastAsia="標楷體"/>
          <w:sz w:val="24"/>
          <w:szCs w:val="24"/>
          <w:lang w:val="en-HK" w:eastAsia="zh-HK"/>
        </w:rPr>
      </w:pPr>
    </w:p>
    <w:p w14:paraId="1EC324B0" w14:textId="32B16875" w:rsidR="00A90A07" w:rsidRDefault="00A90A07" w:rsidP="009E484C">
      <w:pPr>
        <w:tabs>
          <w:tab w:val="left" w:pos="1276"/>
        </w:tabs>
        <w:adjustRightInd/>
        <w:ind w:leftChars="600" w:left="1560" w:rightChars="-29" w:right="-58" w:hangingChars="150" w:hanging="360"/>
        <w:jc w:val="both"/>
        <w:rPr>
          <w:rFonts w:eastAsia="標楷體"/>
          <w:sz w:val="24"/>
          <w:szCs w:val="24"/>
          <w:lang w:val="en-HK" w:eastAsia="zh-HK"/>
        </w:rPr>
      </w:pPr>
      <w:r w:rsidRPr="00A90A07">
        <w:rPr>
          <w:rFonts w:eastAsia="標楷體" w:hint="eastAsia"/>
          <w:sz w:val="24"/>
          <w:szCs w:val="24"/>
          <w:lang w:val="en-HK" w:eastAsia="zh-HK"/>
        </w:rPr>
        <w:t>3.</w:t>
      </w:r>
      <w:r w:rsidRPr="00A90A07">
        <w:rPr>
          <w:rFonts w:eastAsia="標楷體" w:hint="eastAsia"/>
          <w:sz w:val="24"/>
          <w:szCs w:val="24"/>
          <w:lang w:val="en-HK" w:eastAsia="zh-HK"/>
        </w:rPr>
        <w:tab/>
        <w:t>B</w:t>
      </w:r>
      <w:r w:rsidRPr="00A90A07">
        <w:rPr>
          <w:rFonts w:eastAsia="標楷體" w:hint="eastAsia"/>
          <w:sz w:val="24"/>
          <w:szCs w:val="24"/>
          <w:lang w:val="en-HK" w:eastAsia="zh-HK"/>
        </w:rPr>
        <w:t>地址是稅務局最後知悉上訴人的通訊地址，亦是有效的送遞地址。上訴人一直在其報稅表中使用</w:t>
      </w:r>
      <w:r w:rsidRPr="00A90A07">
        <w:rPr>
          <w:rFonts w:eastAsia="標楷體" w:hint="eastAsia"/>
          <w:sz w:val="24"/>
          <w:szCs w:val="24"/>
          <w:lang w:val="en-HK" w:eastAsia="zh-HK"/>
        </w:rPr>
        <w:t>B</w:t>
      </w:r>
      <w:r w:rsidRPr="00A90A07">
        <w:rPr>
          <w:rFonts w:eastAsia="標楷體" w:hint="eastAsia"/>
          <w:sz w:val="24"/>
          <w:szCs w:val="24"/>
          <w:lang w:val="en-HK" w:eastAsia="zh-HK"/>
        </w:rPr>
        <w:t>地址，並沒有通</w:t>
      </w:r>
      <w:r w:rsidR="00750CBC">
        <w:rPr>
          <w:rFonts w:eastAsia="標楷體" w:hint="eastAsia"/>
          <w:sz w:val="24"/>
          <w:szCs w:val="24"/>
          <w:lang w:val="en-HK" w:eastAsia="zh-HK"/>
        </w:rPr>
        <w:t>知</w:t>
      </w:r>
      <w:r w:rsidRPr="00A90A07">
        <w:rPr>
          <w:rFonts w:eastAsia="標楷體" w:hint="eastAsia"/>
          <w:sz w:val="24"/>
          <w:szCs w:val="24"/>
          <w:lang w:val="en-HK" w:eastAsia="zh-HK"/>
        </w:rPr>
        <w:t>稅務局更改通訊地址。委員會確認，稅務局已根據上訴人提供的</w:t>
      </w:r>
      <w:r w:rsidRPr="00A90A07">
        <w:rPr>
          <w:rFonts w:eastAsia="標楷體" w:hint="eastAsia"/>
          <w:sz w:val="24"/>
          <w:szCs w:val="24"/>
          <w:lang w:val="en-HK" w:eastAsia="zh-HK"/>
        </w:rPr>
        <w:t>B</w:t>
      </w:r>
      <w:r w:rsidRPr="00A90A07">
        <w:rPr>
          <w:rFonts w:eastAsia="標楷體" w:hint="eastAsia"/>
          <w:sz w:val="24"/>
          <w:szCs w:val="24"/>
          <w:lang w:val="en-HK" w:eastAsia="zh-HK"/>
        </w:rPr>
        <w:t>地址將決定書妥善送遞其最後為人所知的通訊地址。</w:t>
      </w:r>
    </w:p>
    <w:p w14:paraId="38C12A49" w14:textId="77777777" w:rsidR="00A90A07" w:rsidRPr="00A90A07" w:rsidRDefault="00A90A07" w:rsidP="00A90A07">
      <w:pPr>
        <w:tabs>
          <w:tab w:val="left" w:pos="1276"/>
        </w:tabs>
        <w:adjustRightInd/>
        <w:ind w:left="360" w:rightChars="-29" w:right="-58" w:hangingChars="150" w:hanging="360"/>
        <w:jc w:val="both"/>
        <w:rPr>
          <w:rFonts w:eastAsia="標楷體"/>
          <w:sz w:val="24"/>
          <w:szCs w:val="24"/>
          <w:lang w:val="en-HK" w:eastAsia="zh-HK"/>
        </w:rPr>
      </w:pPr>
    </w:p>
    <w:p w14:paraId="3F63483B" w14:textId="77777777" w:rsidR="00A90A07" w:rsidRDefault="00A90A07" w:rsidP="009E484C">
      <w:pPr>
        <w:tabs>
          <w:tab w:val="left" w:pos="1276"/>
        </w:tabs>
        <w:adjustRightInd/>
        <w:ind w:leftChars="600" w:left="1560" w:rightChars="-29" w:right="-58" w:hangingChars="150" w:hanging="360"/>
        <w:jc w:val="both"/>
        <w:rPr>
          <w:rFonts w:eastAsia="標楷體"/>
          <w:sz w:val="24"/>
          <w:szCs w:val="24"/>
          <w:lang w:val="en-HK" w:eastAsia="zh-HK"/>
        </w:rPr>
      </w:pPr>
      <w:r w:rsidRPr="00A90A07">
        <w:rPr>
          <w:rFonts w:eastAsia="標楷體" w:hint="eastAsia"/>
          <w:sz w:val="24"/>
          <w:szCs w:val="24"/>
          <w:lang w:val="en-HK" w:eastAsia="zh-HK"/>
        </w:rPr>
        <w:t>4.</w:t>
      </w:r>
      <w:r w:rsidRPr="00A90A07">
        <w:rPr>
          <w:rFonts w:eastAsia="標楷體" w:hint="eastAsia"/>
          <w:sz w:val="24"/>
          <w:szCs w:val="24"/>
          <w:lang w:val="en-HK" w:eastAsia="zh-HK"/>
        </w:rPr>
        <w:tab/>
      </w:r>
      <w:r w:rsidRPr="00A90A07">
        <w:rPr>
          <w:rFonts w:eastAsia="標楷體" w:hint="eastAsia"/>
          <w:sz w:val="24"/>
          <w:szCs w:val="24"/>
          <w:lang w:val="en-HK" w:eastAsia="zh-HK"/>
        </w:rPr>
        <w:t>稅務局於</w:t>
      </w:r>
      <w:r w:rsidRPr="00A90A07">
        <w:rPr>
          <w:rFonts w:eastAsia="標楷體" w:hint="eastAsia"/>
          <w:sz w:val="24"/>
          <w:szCs w:val="24"/>
          <w:lang w:val="en-HK" w:eastAsia="zh-HK"/>
        </w:rPr>
        <w:t>2023</w:t>
      </w:r>
      <w:r w:rsidRPr="00A90A07">
        <w:rPr>
          <w:rFonts w:eastAsia="標楷體" w:hint="eastAsia"/>
          <w:sz w:val="24"/>
          <w:szCs w:val="24"/>
          <w:lang w:val="en-HK" w:eastAsia="zh-HK"/>
        </w:rPr>
        <w:t>年</w:t>
      </w:r>
      <w:r w:rsidRPr="00A90A07">
        <w:rPr>
          <w:rFonts w:eastAsia="標楷體" w:hint="eastAsia"/>
          <w:sz w:val="24"/>
          <w:szCs w:val="24"/>
          <w:lang w:val="en-HK" w:eastAsia="zh-HK"/>
        </w:rPr>
        <w:t>8</w:t>
      </w:r>
      <w:r w:rsidRPr="00A90A07">
        <w:rPr>
          <w:rFonts w:eastAsia="標楷體" w:hint="eastAsia"/>
          <w:sz w:val="24"/>
          <w:szCs w:val="24"/>
          <w:lang w:val="en-HK" w:eastAsia="zh-HK"/>
        </w:rPr>
        <w:t>月</w:t>
      </w:r>
      <w:r w:rsidRPr="00A90A07">
        <w:rPr>
          <w:rFonts w:eastAsia="標楷體" w:hint="eastAsia"/>
          <w:sz w:val="24"/>
          <w:szCs w:val="24"/>
          <w:lang w:val="en-HK" w:eastAsia="zh-HK"/>
        </w:rPr>
        <w:t>31</w:t>
      </w:r>
      <w:r w:rsidRPr="00A90A07">
        <w:rPr>
          <w:rFonts w:eastAsia="標楷體" w:hint="eastAsia"/>
          <w:sz w:val="24"/>
          <w:szCs w:val="24"/>
          <w:lang w:val="en-HK" w:eastAsia="zh-HK"/>
        </w:rPr>
        <w:t>日以平郵寄出的決定書，應視為於</w:t>
      </w:r>
      <w:r w:rsidRPr="00A90A07">
        <w:rPr>
          <w:rFonts w:eastAsia="標楷體" w:hint="eastAsia"/>
          <w:sz w:val="24"/>
          <w:szCs w:val="24"/>
          <w:lang w:val="en-HK" w:eastAsia="zh-HK"/>
        </w:rPr>
        <w:t>2023</w:t>
      </w:r>
      <w:r w:rsidRPr="00A90A07">
        <w:rPr>
          <w:rFonts w:eastAsia="標楷體" w:hint="eastAsia"/>
          <w:sz w:val="24"/>
          <w:szCs w:val="24"/>
          <w:lang w:val="en-HK" w:eastAsia="zh-HK"/>
        </w:rPr>
        <w:t>年</w:t>
      </w:r>
      <w:r w:rsidRPr="00A90A07">
        <w:rPr>
          <w:rFonts w:eastAsia="標楷體" w:hint="eastAsia"/>
          <w:sz w:val="24"/>
          <w:szCs w:val="24"/>
          <w:lang w:val="en-HK" w:eastAsia="zh-HK"/>
        </w:rPr>
        <w:t>9</w:t>
      </w:r>
      <w:r w:rsidRPr="00A90A07">
        <w:rPr>
          <w:rFonts w:eastAsia="標楷體" w:hint="eastAsia"/>
          <w:sz w:val="24"/>
          <w:szCs w:val="24"/>
          <w:lang w:val="en-HK" w:eastAsia="zh-HK"/>
        </w:rPr>
        <w:t>月</w:t>
      </w:r>
      <w:r w:rsidRPr="00A90A07">
        <w:rPr>
          <w:rFonts w:eastAsia="標楷體" w:hint="eastAsia"/>
          <w:sz w:val="24"/>
          <w:szCs w:val="24"/>
          <w:lang w:val="en-HK" w:eastAsia="zh-HK"/>
        </w:rPr>
        <w:t>4</w:t>
      </w:r>
      <w:r w:rsidRPr="00A90A07">
        <w:rPr>
          <w:rFonts w:eastAsia="標楷體" w:hint="eastAsia"/>
          <w:sz w:val="24"/>
          <w:szCs w:val="24"/>
          <w:lang w:val="en-HK" w:eastAsia="zh-HK"/>
        </w:rPr>
        <w:t>日送達。根據《稅務條例》第</w:t>
      </w:r>
      <w:r w:rsidRPr="00A90A07">
        <w:rPr>
          <w:rFonts w:eastAsia="標楷體" w:hint="eastAsia"/>
          <w:sz w:val="24"/>
          <w:szCs w:val="24"/>
          <w:lang w:val="en-HK" w:eastAsia="zh-HK"/>
        </w:rPr>
        <w:t>66(1)</w:t>
      </w:r>
      <w:r w:rsidRPr="00A90A07">
        <w:rPr>
          <w:rFonts w:eastAsia="標楷體" w:hint="eastAsia"/>
          <w:sz w:val="24"/>
          <w:szCs w:val="24"/>
          <w:lang w:val="en-HK" w:eastAsia="zh-HK"/>
        </w:rPr>
        <w:t>條，上訴期限於</w:t>
      </w:r>
      <w:r w:rsidRPr="00A90A07">
        <w:rPr>
          <w:rFonts w:eastAsia="標楷體" w:hint="eastAsia"/>
          <w:sz w:val="24"/>
          <w:szCs w:val="24"/>
          <w:lang w:val="en-HK" w:eastAsia="zh-HK"/>
        </w:rPr>
        <w:t>2023</w:t>
      </w:r>
      <w:r w:rsidRPr="00A90A07">
        <w:rPr>
          <w:rFonts w:eastAsia="標楷體" w:hint="eastAsia"/>
          <w:sz w:val="24"/>
          <w:szCs w:val="24"/>
          <w:lang w:val="en-HK" w:eastAsia="zh-HK"/>
        </w:rPr>
        <w:t>年</w:t>
      </w:r>
      <w:r w:rsidRPr="00A90A07">
        <w:rPr>
          <w:rFonts w:eastAsia="標楷體" w:hint="eastAsia"/>
          <w:sz w:val="24"/>
          <w:szCs w:val="24"/>
          <w:lang w:val="en-HK" w:eastAsia="zh-HK"/>
        </w:rPr>
        <w:t>10</w:t>
      </w:r>
      <w:r w:rsidRPr="00A90A07">
        <w:rPr>
          <w:rFonts w:eastAsia="標楷體" w:hint="eastAsia"/>
          <w:sz w:val="24"/>
          <w:szCs w:val="24"/>
          <w:lang w:val="en-HK" w:eastAsia="zh-HK"/>
        </w:rPr>
        <w:t>月</w:t>
      </w:r>
      <w:r w:rsidRPr="00A90A07">
        <w:rPr>
          <w:rFonts w:eastAsia="標楷體" w:hint="eastAsia"/>
          <w:sz w:val="24"/>
          <w:szCs w:val="24"/>
          <w:lang w:val="en-HK" w:eastAsia="zh-HK"/>
        </w:rPr>
        <w:t>4</w:t>
      </w:r>
      <w:r w:rsidRPr="00A90A07">
        <w:rPr>
          <w:rFonts w:eastAsia="標楷體" w:hint="eastAsia"/>
          <w:sz w:val="24"/>
          <w:szCs w:val="24"/>
          <w:lang w:val="en-HK" w:eastAsia="zh-HK"/>
        </w:rPr>
        <w:t>日屆滿。上訴人於</w:t>
      </w:r>
      <w:r w:rsidRPr="00A90A07">
        <w:rPr>
          <w:rFonts w:eastAsia="標楷體" w:hint="eastAsia"/>
          <w:sz w:val="24"/>
          <w:szCs w:val="24"/>
          <w:lang w:val="en-HK" w:eastAsia="zh-HK"/>
        </w:rPr>
        <w:t>2024</w:t>
      </w:r>
      <w:r w:rsidRPr="00A90A07">
        <w:rPr>
          <w:rFonts w:eastAsia="標楷體" w:hint="eastAsia"/>
          <w:sz w:val="24"/>
          <w:szCs w:val="24"/>
          <w:lang w:val="en-HK" w:eastAsia="zh-HK"/>
        </w:rPr>
        <w:t>年</w:t>
      </w:r>
      <w:r w:rsidRPr="00A90A07">
        <w:rPr>
          <w:rFonts w:eastAsia="標楷體" w:hint="eastAsia"/>
          <w:sz w:val="24"/>
          <w:szCs w:val="24"/>
          <w:lang w:val="en-HK" w:eastAsia="zh-HK"/>
        </w:rPr>
        <w:t>5</w:t>
      </w:r>
      <w:r w:rsidRPr="00A90A07">
        <w:rPr>
          <w:rFonts w:eastAsia="標楷體" w:hint="eastAsia"/>
          <w:sz w:val="24"/>
          <w:szCs w:val="24"/>
          <w:lang w:val="en-HK" w:eastAsia="zh-HK"/>
        </w:rPr>
        <w:t>月</w:t>
      </w:r>
      <w:r w:rsidRPr="00A90A07">
        <w:rPr>
          <w:rFonts w:eastAsia="標楷體" w:hint="eastAsia"/>
          <w:sz w:val="24"/>
          <w:szCs w:val="24"/>
          <w:lang w:val="en-HK" w:eastAsia="zh-HK"/>
        </w:rPr>
        <w:t>7</w:t>
      </w:r>
      <w:r w:rsidRPr="00A90A07">
        <w:rPr>
          <w:rFonts w:eastAsia="標楷體" w:hint="eastAsia"/>
          <w:sz w:val="24"/>
          <w:szCs w:val="24"/>
          <w:lang w:val="en-HK" w:eastAsia="zh-HK"/>
        </w:rPr>
        <w:t>日提出上訴，已逾期約七個月。</w:t>
      </w:r>
    </w:p>
    <w:p w14:paraId="7AEB8829" w14:textId="77777777" w:rsidR="00A90A07" w:rsidRPr="00A90A07" w:rsidRDefault="00A90A07" w:rsidP="00A90A07">
      <w:pPr>
        <w:tabs>
          <w:tab w:val="left" w:pos="1276"/>
        </w:tabs>
        <w:adjustRightInd/>
        <w:ind w:left="360" w:rightChars="-29" w:right="-58" w:hangingChars="150" w:hanging="360"/>
        <w:jc w:val="both"/>
        <w:rPr>
          <w:rFonts w:eastAsia="標楷體"/>
          <w:sz w:val="24"/>
          <w:szCs w:val="24"/>
          <w:lang w:val="en-HK" w:eastAsia="zh-HK"/>
        </w:rPr>
      </w:pPr>
    </w:p>
    <w:p w14:paraId="5ED6E689" w14:textId="25B464EF" w:rsidR="00A90A07" w:rsidRDefault="00A90A07" w:rsidP="009E484C">
      <w:pPr>
        <w:tabs>
          <w:tab w:val="left" w:pos="1276"/>
        </w:tabs>
        <w:adjustRightInd/>
        <w:ind w:leftChars="600" w:left="1560" w:rightChars="-29" w:right="-58" w:hangingChars="150" w:hanging="360"/>
        <w:jc w:val="both"/>
        <w:rPr>
          <w:rFonts w:eastAsia="標楷體"/>
          <w:sz w:val="24"/>
          <w:szCs w:val="24"/>
          <w:lang w:val="en-HK" w:eastAsia="zh-HK"/>
        </w:rPr>
      </w:pPr>
      <w:r w:rsidRPr="00A90A07">
        <w:rPr>
          <w:rFonts w:eastAsia="標楷體"/>
          <w:sz w:val="24"/>
          <w:szCs w:val="24"/>
          <w:lang w:val="en-HK" w:eastAsia="zh-HK"/>
        </w:rPr>
        <w:t>5.</w:t>
      </w:r>
      <w:r w:rsidRPr="00A90A07">
        <w:rPr>
          <w:rFonts w:eastAsia="標楷體"/>
          <w:sz w:val="24"/>
          <w:szCs w:val="24"/>
          <w:lang w:val="en-HK" w:eastAsia="zh-HK"/>
        </w:rPr>
        <w:tab/>
      </w:r>
      <w:r w:rsidRPr="00A90A07">
        <w:rPr>
          <w:rFonts w:eastAsia="標楷體" w:hint="eastAsia"/>
          <w:sz w:val="24"/>
          <w:szCs w:val="24"/>
          <w:lang w:val="en-HK" w:eastAsia="zh-HK"/>
        </w:rPr>
        <w:t>委員會認</w:t>
      </w:r>
      <w:r w:rsidR="00750CBC">
        <w:rPr>
          <w:rFonts w:eastAsia="標楷體" w:hint="eastAsia"/>
          <w:sz w:val="24"/>
          <w:szCs w:val="24"/>
          <w:lang w:val="en-HK" w:eastAsia="zh-HK"/>
        </w:rPr>
        <w:t>為</w:t>
      </w:r>
      <w:r w:rsidRPr="00A90A07">
        <w:rPr>
          <w:rFonts w:eastAsia="標楷體" w:hint="eastAsia"/>
          <w:sz w:val="24"/>
          <w:szCs w:val="24"/>
          <w:lang w:val="en-HK" w:eastAsia="zh-HK"/>
        </w:rPr>
        <w:t>上訴人就聲稱未曾收妥決定書的説法所提供之理據存在多項矛盾及不合理之處，而上訴人未能提供任何具體證據支持其陳詞。委員會留意到上訴人曾收到稅務局寄往</w:t>
      </w:r>
      <w:r w:rsidRPr="00A90A07">
        <w:rPr>
          <w:rFonts w:eastAsia="標楷體"/>
          <w:sz w:val="24"/>
          <w:szCs w:val="24"/>
          <w:lang w:val="en-HK" w:eastAsia="zh-HK"/>
        </w:rPr>
        <w:t>B</w:t>
      </w:r>
      <w:r w:rsidRPr="00A90A07">
        <w:rPr>
          <w:rFonts w:eastAsia="標楷體" w:hint="eastAsia"/>
          <w:sz w:val="24"/>
          <w:szCs w:val="24"/>
          <w:lang w:val="en-HK" w:eastAsia="zh-HK"/>
        </w:rPr>
        <w:t>地址的其他信件，包括報稅表及稅款通知書。</w:t>
      </w:r>
    </w:p>
    <w:p w14:paraId="27CFFEB5" w14:textId="77777777" w:rsidR="00A90A07" w:rsidRPr="00A90A07" w:rsidRDefault="00A90A07" w:rsidP="00A90A07">
      <w:pPr>
        <w:tabs>
          <w:tab w:val="left" w:pos="1276"/>
        </w:tabs>
        <w:adjustRightInd/>
        <w:ind w:left="360" w:rightChars="-29" w:right="-58" w:hangingChars="150" w:hanging="360"/>
        <w:jc w:val="both"/>
        <w:rPr>
          <w:rFonts w:eastAsia="標楷體"/>
          <w:sz w:val="24"/>
          <w:szCs w:val="24"/>
          <w:lang w:val="en-HK" w:eastAsia="zh-HK"/>
        </w:rPr>
      </w:pPr>
    </w:p>
    <w:p w14:paraId="32C1423E" w14:textId="14900A98" w:rsidR="00A90A07" w:rsidRDefault="00A90A07" w:rsidP="009E484C">
      <w:pPr>
        <w:tabs>
          <w:tab w:val="left" w:pos="1276"/>
        </w:tabs>
        <w:adjustRightInd/>
        <w:ind w:leftChars="600" w:left="1560" w:rightChars="-29" w:right="-58" w:hangingChars="150" w:hanging="360"/>
        <w:jc w:val="both"/>
        <w:rPr>
          <w:rFonts w:eastAsia="標楷體"/>
          <w:sz w:val="24"/>
          <w:szCs w:val="24"/>
          <w:lang w:val="en-HK" w:eastAsia="zh-HK"/>
        </w:rPr>
      </w:pPr>
      <w:r w:rsidRPr="00A90A07">
        <w:rPr>
          <w:rFonts w:eastAsia="標楷體" w:hint="eastAsia"/>
          <w:sz w:val="24"/>
          <w:szCs w:val="24"/>
          <w:lang w:val="en-HK" w:eastAsia="zh-HK"/>
        </w:rPr>
        <w:t>6.</w:t>
      </w:r>
      <w:r w:rsidRPr="00A90A07">
        <w:rPr>
          <w:rFonts w:eastAsia="標楷體" w:hint="eastAsia"/>
          <w:sz w:val="24"/>
          <w:szCs w:val="24"/>
          <w:lang w:val="en-HK" w:eastAsia="zh-HK"/>
        </w:rPr>
        <w:tab/>
      </w:r>
      <w:r w:rsidRPr="00A90A07">
        <w:rPr>
          <w:rFonts w:eastAsia="標楷體" w:hint="eastAsia"/>
          <w:sz w:val="24"/>
          <w:szCs w:val="24"/>
          <w:lang w:val="en-HK" w:eastAsia="zh-HK"/>
        </w:rPr>
        <w:t>《稅務條例》第</w:t>
      </w:r>
      <w:r w:rsidRPr="00A90A07">
        <w:rPr>
          <w:rFonts w:eastAsia="標楷體" w:hint="eastAsia"/>
          <w:sz w:val="24"/>
          <w:szCs w:val="24"/>
          <w:lang w:val="en-HK" w:eastAsia="zh-HK"/>
        </w:rPr>
        <w:t>66(1A)</w:t>
      </w:r>
      <w:r w:rsidRPr="00A90A07">
        <w:rPr>
          <w:rFonts w:eastAsia="標楷體" w:hint="eastAsia"/>
          <w:sz w:val="24"/>
          <w:szCs w:val="24"/>
          <w:lang w:val="en-HK" w:eastAsia="zh-HK"/>
        </w:rPr>
        <w:t>條下定立延期上訴的嚴格準則；要求上訴人證明其因疾病、不在香港或其他合理因由，以致未能在法定期限內發出上訴通知。上訴人並</w:t>
      </w:r>
      <w:r w:rsidR="00C91645">
        <w:rPr>
          <w:rFonts w:eastAsia="標楷體" w:hint="eastAsia"/>
          <w:sz w:val="24"/>
          <w:szCs w:val="24"/>
          <w:lang w:val="en-HK"/>
        </w:rPr>
        <w:t>未提出以</w:t>
      </w:r>
      <w:r w:rsidRPr="00A90A07">
        <w:rPr>
          <w:rFonts w:eastAsia="標楷體" w:hint="eastAsia"/>
          <w:sz w:val="24"/>
          <w:szCs w:val="24"/>
          <w:lang w:val="en-HK" w:eastAsia="zh-HK"/>
        </w:rPr>
        <w:t>疾病或不在香港作為理由，亦未能證明有任何其他合理因由。故此，委員會拒絕其延期申請，並正式駁回上訴。</w:t>
      </w:r>
    </w:p>
    <w:p w14:paraId="015C3071" w14:textId="77777777" w:rsidR="00A90A07" w:rsidRDefault="00A90A07" w:rsidP="006077A1">
      <w:pPr>
        <w:tabs>
          <w:tab w:val="left" w:pos="1276"/>
        </w:tabs>
        <w:adjustRightInd/>
        <w:ind w:left="360" w:rightChars="-29" w:right="-58" w:hangingChars="150" w:hanging="360"/>
        <w:jc w:val="both"/>
        <w:rPr>
          <w:rFonts w:eastAsia="標楷體"/>
          <w:sz w:val="24"/>
          <w:szCs w:val="24"/>
          <w:lang w:val="en-HK" w:eastAsia="zh-HK"/>
        </w:rPr>
      </w:pPr>
    </w:p>
    <w:p w14:paraId="2E939E02" w14:textId="77777777" w:rsidR="00A90A07" w:rsidRPr="006077A1" w:rsidRDefault="00A90A07" w:rsidP="006077A1">
      <w:pPr>
        <w:tabs>
          <w:tab w:val="left" w:pos="1276"/>
        </w:tabs>
        <w:adjustRightInd/>
        <w:ind w:left="360" w:rightChars="-29" w:right="-58" w:hangingChars="150" w:hanging="360"/>
        <w:jc w:val="both"/>
        <w:rPr>
          <w:rFonts w:eastAsia="標楷體"/>
          <w:sz w:val="24"/>
          <w:szCs w:val="24"/>
          <w:lang w:val="en-HK" w:eastAsia="zh-HK"/>
        </w:rPr>
      </w:pPr>
    </w:p>
    <w:p w14:paraId="78FC1B1A" w14:textId="77777777" w:rsidR="002C29EF" w:rsidRPr="004E1C7A" w:rsidRDefault="002C29EF" w:rsidP="006077A1">
      <w:pPr>
        <w:tabs>
          <w:tab w:val="left" w:pos="1276"/>
        </w:tabs>
        <w:adjustRightInd/>
        <w:ind w:rightChars="-29" w:right="-58"/>
        <w:jc w:val="both"/>
        <w:rPr>
          <w:rFonts w:eastAsia="標楷體"/>
          <w:b/>
          <w:sz w:val="28"/>
          <w:szCs w:val="28"/>
          <w:lang w:eastAsia="zh-HK"/>
        </w:rPr>
      </w:pPr>
      <w:r w:rsidRPr="004E1C7A">
        <w:rPr>
          <w:rFonts w:eastAsia="標楷體"/>
          <w:b/>
          <w:sz w:val="28"/>
          <w:szCs w:val="28"/>
        </w:rPr>
        <w:t>上訴駁回。</w:t>
      </w:r>
    </w:p>
    <w:p w14:paraId="7AA8A43C" w14:textId="77777777" w:rsidR="002C29EF" w:rsidRPr="006077A1" w:rsidRDefault="002C29EF" w:rsidP="006077A1">
      <w:pPr>
        <w:tabs>
          <w:tab w:val="left" w:pos="1276"/>
        </w:tabs>
        <w:adjustRightInd/>
        <w:ind w:left="360" w:rightChars="-29" w:right="-58" w:hangingChars="150" w:hanging="360"/>
        <w:jc w:val="both"/>
        <w:rPr>
          <w:rFonts w:eastAsia="標楷體"/>
          <w:sz w:val="24"/>
          <w:szCs w:val="24"/>
          <w:lang w:eastAsia="zh-HK"/>
        </w:rPr>
      </w:pPr>
    </w:p>
    <w:p w14:paraId="32B1924D" w14:textId="77777777" w:rsidR="002C29EF" w:rsidRPr="006077A1" w:rsidRDefault="002C29EF" w:rsidP="006077A1">
      <w:pPr>
        <w:tabs>
          <w:tab w:val="left" w:pos="1276"/>
        </w:tabs>
        <w:adjustRightInd/>
        <w:ind w:rightChars="-29" w:right="-58"/>
        <w:jc w:val="both"/>
        <w:rPr>
          <w:rFonts w:eastAsia="標楷體"/>
          <w:sz w:val="24"/>
          <w:szCs w:val="24"/>
          <w:lang w:val="en-US" w:eastAsia="zh-HK"/>
        </w:rPr>
      </w:pPr>
      <w:r w:rsidRPr="006077A1">
        <w:rPr>
          <w:rFonts w:eastAsia="標楷體"/>
          <w:sz w:val="24"/>
          <w:szCs w:val="24"/>
          <w:lang w:val="en-US"/>
        </w:rPr>
        <w:t>參考案例：</w:t>
      </w:r>
    </w:p>
    <w:p w14:paraId="61465B3A" w14:textId="77777777" w:rsidR="002C29EF" w:rsidRPr="006077A1" w:rsidRDefault="002C29EF" w:rsidP="006077A1">
      <w:pPr>
        <w:tabs>
          <w:tab w:val="left" w:pos="1276"/>
        </w:tabs>
        <w:adjustRightInd/>
        <w:ind w:left="360" w:rightChars="-29" w:right="-58" w:hangingChars="150" w:hanging="360"/>
        <w:jc w:val="both"/>
        <w:rPr>
          <w:rFonts w:eastAsia="標楷體"/>
          <w:sz w:val="24"/>
          <w:szCs w:val="24"/>
          <w:lang w:eastAsia="zh-HK"/>
        </w:rPr>
      </w:pPr>
    </w:p>
    <w:p w14:paraId="5EBE9BFD" w14:textId="77777777" w:rsidR="00716C10" w:rsidRPr="00716C10" w:rsidRDefault="002C29EF" w:rsidP="00716C10">
      <w:pPr>
        <w:tabs>
          <w:tab w:val="left" w:pos="1276"/>
        </w:tabs>
        <w:adjustRightInd/>
        <w:ind w:left="709" w:rightChars="-29" w:right="-58" w:hanging="1620"/>
        <w:jc w:val="both"/>
        <w:rPr>
          <w:rFonts w:eastAsia="標楷體"/>
          <w:sz w:val="24"/>
          <w:szCs w:val="24"/>
          <w:lang w:val="en-US"/>
        </w:rPr>
      </w:pPr>
      <w:r w:rsidRPr="006077A1">
        <w:rPr>
          <w:rFonts w:eastAsia="標楷體"/>
          <w:color w:val="000000"/>
          <w:sz w:val="24"/>
          <w:szCs w:val="24"/>
          <w:lang w:val="en-US"/>
        </w:rPr>
        <w:tab/>
      </w:r>
      <w:r w:rsidR="00716C10" w:rsidRPr="00716C10">
        <w:rPr>
          <w:rFonts w:eastAsia="標楷體"/>
          <w:sz w:val="24"/>
          <w:szCs w:val="24"/>
          <w:lang w:val="en-US"/>
        </w:rPr>
        <w:t>Chan Chun Chuen v Commissioner of Inland Revenue [2012] 2 HKLRD 379</w:t>
      </w:r>
    </w:p>
    <w:p w14:paraId="517324E2" w14:textId="77777777" w:rsidR="00716C10" w:rsidRPr="00716C10" w:rsidRDefault="00716C10" w:rsidP="00716C10">
      <w:pPr>
        <w:tabs>
          <w:tab w:val="left" w:pos="1276"/>
        </w:tabs>
        <w:adjustRightInd/>
        <w:ind w:left="709" w:rightChars="-29" w:right="-58" w:hanging="1620"/>
        <w:jc w:val="both"/>
        <w:rPr>
          <w:rFonts w:eastAsia="標楷體"/>
          <w:sz w:val="24"/>
          <w:szCs w:val="24"/>
          <w:lang w:val="en-US"/>
        </w:rPr>
      </w:pPr>
      <w:r w:rsidRPr="00716C10">
        <w:rPr>
          <w:rFonts w:eastAsia="標楷體"/>
          <w:sz w:val="24"/>
          <w:szCs w:val="24"/>
          <w:lang w:val="en-US"/>
        </w:rPr>
        <w:tab/>
        <w:t>D2/04, IRBRD, vol 19,76</w:t>
      </w:r>
    </w:p>
    <w:p w14:paraId="495AC220" w14:textId="77777777" w:rsidR="00716C10" w:rsidRPr="00716C10" w:rsidRDefault="00716C10" w:rsidP="00716C10">
      <w:pPr>
        <w:tabs>
          <w:tab w:val="left" w:pos="1276"/>
        </w:tabs>
        <w:adjustRightInd/>
        <w:ind w:left="709" w:rightChars="-29" w:right="-58" w:hanging="1620"/>
        <w:jc w:val="both"/>
        <w:rPr>
          <w:rFonts w:eastAsia="標楷體"/>
          <w:sz w:val="24"/>
          <w:szCs w:val="24"/>
          <w:lang w:val="en-US"/>
        </w:rPr>
      </w:pPr>
      <w:r w:rsidRPr="00716C10">
        <w:rPr>
          <w:rFonts w:eastAsia="標楷體"/>
          <w:sz w:val="24"/>
          <w:szCs w:val="24"/>
          <w:lang w:val="en-US"/>
        </w:rPr>
        <w:tab/>
        <w:t>D3/91, IRBRD, vol 5, 537</w:t>
      </w:r>
    </w:p>
    <w:p w14:paraId="39D61F2A" w14:textId="77777777" w:rsidR="00716C10" w:rsidRPr="00716C10" w:rsidRDefault="00716C10" w:rsidP="00716C10">
      <w:pPr>
        <w:tabs>
          <w:tab w:val="left" w:pos="1276"/>
        </w:tabs>
        <w:adjustRightInd/>
        <w:ind w:left="709" w:rightChars="-29" w:right="-58" w:hanging="1620"/>
        <w:jc w:val="both"/>
        <w:rPr>
          <w:rFonts w:eastAsia="標楷體"/>
          <w:sz w:val="24"/>
          <w:szCs w:val="24"/>
          <w:lang w:val="en-US"/>
        </w:rPr>
      </w:pPr>
      <w:r w:rsidRPr="00716C10">
        <w:rPr>
          <w:rFonts w:eastAsia="標楷體"/>
          <w:sz w:val="24"/>
          <w:szCs w:val="24"/>
          <w:lang w:val="en-US"/>
        </w:rPr>
        <w:tab/>
        <w:t>D52/12, (2013-14) IRBRD, vol 28, 78</w:t>
      </w:r>
    </w:p>
    <w:p w14:paraId="66766A6B" w14:textId="77777777" w:rsidR="00716C10" w:rsidRPr="00716C10" w:rsidRDefault="00716C10" w:rsidP="00716C10">
      <w:pPr>
        <w:tabs>
          <w:tab w:val="left" w:pos="1276"/>
        </w:tabs>
        <w:adjustRightInd/>
        <w:ind w:left="709" w:rightChars="-29" w:right="-58" w:hanging="1620"/>
        <w:jc w:val="both"/>
        <w:rPr>
          <w:rFonts w:eastAsia="標楷體"/>
          <w:sz w:val="24"/>
          <w:szCs w:val="24"/>
          <w:lang w:val="en-US"/>
        </w:rPr>
      </w:pPr>
      <w:r w:rsidRPr="00716C10">
        <w:rPr>
          <w:rFonts w:eastAsia="標楷體"/>
          <w:sz w:val="24"/>
          <w:szCs w:val="24"/>
          <w:lang w:val="en-US"/>
        </w:rPr>
        <w:tab/>
        <w:t>D11/17, (2018-19) IRBRD, vol 33, 227</w:t>
      </w:r>
    </w:p>
    <w:p w14:paraId="67DD74BE" w14:textId="77777777" w:rsidR="00716C10" w:rsidRPr="00716C10" w:rsidRDefault="00716C10" w:rsidP="00716C10">
      <w:pPr>
        <w:tabs>
          <w:tab w:val="left" w:pos="1276"/>
        </w:tabs>
        <w:adjustRightInd/>
        <w:ind w:left="709" w:rightChars="-29" w:right="-58" w:hanging="1620"/>
        <w:jc w:val="both"/>
        <w:rPr>
          <w:rFonts w:eastAsia="標楷體"/>
          <w:sz w:val="24"/>
          <w:szCs w:val="24"/>
          <w:lang w:val="en-US"/>
        </w:rPr>
      </w:pPr>
      <w:r w:rsidRPr="00716C10">
        <w:rPr>
          <w:rFonts w:eastAsia="標楷體"/>
          <w:sz w:val="24"/>
          <w:szCs w:val="24"/>
          <w:lang w:val="en-US"/>
        </w:rPr>
        <w:tab/>
        <w:t>Chow Kwong Fai v Commissioner of Inland Revenue [2005] 4 HKLRD 687</w:t>
      </w:r>
    </w:p>
    <w:p w14:paraId="35D4901D" w14:textId="77777777" w:rsidR="00716C10" w:rsidRPr="00716C10" w:rsidRDefault="00716C10" w:rsidP="00716C10">
      <w:pPr>
        <w:tabs>
          <w:tab w:val="left" w:pos="1276"/>
        </w:tabs>
        <w:adjustRightInd/>
        <w:ind w:left="709" w:rightChars="-29" w:right="-58" w:hanging="1620"/>
        <w:jc w:val="both"/>
        <w:rPr>
          <w:rFonts w:eastAsia="標楷體"/>
          <w:sz w:val="24"/>
          <w:szCs w:val="24"/>
          <w:lang w:val="en-US"/>
        </w:rPr>
      </w:pPr>
      <w:r w:rsidRPr="00716C10">
        <w:rPr>
          <w:rFonts w:eastAsia="標楷體"/>
          <w:sz w:val="24"/>
          <w:szCs w:val="24"/>
          <w:lang w:val="en-US"/>
        </w:rPr>
        <w:tab/>
        <w:t xml:space="preserve">Excelter Investment Limited v Inland Revenue Board of Review [2021] HKCA </w:t>
      </w:r>
    </w:p>
    <w:p w14:paraId="36A98260" w14:textId="77777777" w:rsidR="00716C10" w:rsidRPr="00716C10" w:rsidRDefault="00716C10" w:rsidP="00716C10">
      <w:pPr>
        <w:tabs>
          <w:tab w:val="left" w:pos="1276"/>
        </w:tabs>
        <w:adjustRightInd/>
        <w:ind w:leftChars="100" w:left="200" w:rightChars="-29" w:right="-58" w:firstLineChars="400" w:firstLine="960"/>
        <w:jc w:val="both"/>
        <w:rPr>
          <w:rFonts w:eastAsia="標楷體"/>
          <w:sz w:val="24"/>
          <w:szCs w:val="24"/>
          <w:lang w:val="en-US"/>
        </w:rPr>
      </w:pPr>
      <w:r w:rsidRPr="00716C10">
        <w:rPr>
          <w:rFonts w:eastAsia="標楷體"/>
          <w:sz w:val="24"/>
          <w:szCs w:val="24"/>
          <w:lang w:val="en-US"/>
        </w:rPr>
        <w:t>1049</w:t>
      </w:r>
    </w:p>
    <w:p w14:paraId="1FFB6E8D" w14:textId="77777777" w:rsidR="00716C10" w:rsidRPr="00716C10" w:rsidRDefault="00716C10" w:rsidP="00716C10">
      <w:pPr>
        <w:tabs>
          <w:tab w:val="left" w:pos="1276"/>
        </w:tabs>
        <w:adjustRightInd/>
        <w:ind w:left="709" w:rightChars="-29" w:right="-58" w:hanging="1620"/>
        <w:jc w:val="both"/>
        <w:rPr>
          <w:rFonts w:eastAsia="標楷體"/>
          <w:sz w:val="24"/>
          <w:szCs w:val="24"/>
          <w:lang w:val="en-US"/>
        </w:rPr>
      </w:pPr>
      <w:r w:rsidRPr="00716C10">
        <w:rPr>
          <w:rFonts w:eastAsia="標楷體"/>
          <w:sz w:val="24"/>
          <w:szCs w:val="24"/>
          <w:lang w:val="en-US"/>
        </w:rPr>
        <w:tab/>
        <w:t>D11/89, IRBRD, vol 4, 230</w:t>
      </w:r>
    </w:p>
    <w:p w14:paraId="2FDA834E" w14:textId="0BCCCA41" w:rsidR="002C29EF" w:rsidRPr="006077A1" w:rsidRDefault="00716C10" w:rsidP="00716C10">
      <w:pPr>
        <w:tabs>
          <w:tab w:val="left" w:pos="1276"/>
        </w:tabs>
        <w:adjustRightInd/>
        <w:ind w:left="709" w:rightChars="-29" w:right="-58" w:hanging="1620"/>
        <w:jc w:val="both"/>
        <w:rPr>
          <w:rFonts w:eastAsia="標楷體"/>
          <w:color w:val="000000"/>
          <w:sz w:val="24"/>
          <w:szCs w:val="24"/>
          <w:lang w:val="en-US"/>
        </w:rPr>
      </w:pPr>
      <w:r w:rsidRPr="00716C10">
        <w:rPr>
          <w:rFonts w:eastAsia="標楷體"/>
          <w:sz w:val="24"/>
          <w:szCs w:val="24"/>
          <w:lang w:val="en-US"/>
        </w:rPr>
        <w:tab/>
        <w:t>D9/79, IRBRD, vol 1, 354</w:t>
      </w:r>
      <w:r w:rsidR="002C29EF" w:rsidRPr="006077A1">
        <w:rPr>
          <w:rFonts w:eastAsia="標楷體"/>
          <w:color w:val="000000"/>
          <w:sz w:val="24"/>
          <w:szCs w:val="24"/>
          <w:lang w:val="en-US"/>
        </w:rPr>
        <w:tab/>
      </w:r>
    </w:p>
    <w:p w14:paraId="3B4DE7B8" w14:textId="77777777" w:rsidR="002D3518" w:rsidRDefault="002D3518" w:rsidP="006077A1">
      <w:pPr>
        <w:tabs>
          <w:tab w:val="left" w:pos="840"/>
          <w:tab w:val="left" w:pos="1276"/>
        </w:tabs>
        <w:adjustRightInd/>
        <w:ind w:rightChars="-29" w:right="-58"/>
        <w:jc w:val="both"/>
        <w:rPr>
          <w:rFonts w:eastAsia="標楷體"/>
          <w:sz w:val="24"/>
          <w:szCs w:val="24"/>
        </w:rPr>
      </w:pPr>
    </w:p>
    <w:p w14:paraId="6CEC0AB2" w14:textId="24967687" w:rsidR="002C29EF" w:rsidRPr="006077A1" w:rsidRDefault="002C29EF" w:rsidP="006077A1">
      <w:pPr>
        <w:tabs>
          <w:tab w:val="left" w:pos="840"/>
          <w:tab w:val="left" w:pos="1276"/>
        </w:tabs>
        <w:adjustRightInd/>
        <w:ind w:rightChars="-29" w:right="-58"/>
        <w:jc w:val="both"/>
        <w:rPr>
          <w:rFonts w:eastAsia="標楷體"/>
          <w:sz w:val="24"/>
          <w:szCs w:val="24"/>
        </w:rPr>
      </w:pPr>
      <w:r w:rsidRPr="006077A1">
        <w:rPr>
          <w:rFonts w:eastAsia="標楷體"/>
          <w:sz w:val="24"/>
          <w:szCs w:val="24"/>
        </w:rPr>
        <w:t>上訴人親自出席聆訊。</w:t>
      </w:r>
    </w:p>
    <w:p w14:paraId="366333D1" w14:textId="77777777" w:rsidR="002C29EF" w:rsidRPr="006077A1" w:rsidRDefault="002C29EF" w:rsidP="006077A1">
      <w:pPr>
        <w:tabs>
          <w:tab w:val="left" w:pos="840"/>
          <w:tab w:val="left" w:pos="1276"/>
        </w:tabs>
        <w:adjustRightInd/>
        <w:ind w:rightChars="-29" w:right="-58"/>
        <w:jc w:val="both"/>
        <w:rPr>
          <w:rFonts w:eastAsia="標楷體"/>
          <w:sz w:val="24"/>
          <w:szCs w:val="24"/>
          <w:lang w:val="en-HK"/>
        </w:rPr>
      </w:pPr>
      <w:r w:rsidRPr="006077A1">
        <w:rPr>
          <w:rFonts w:eastAsia="標楷體"/>
          <w:sz w:val="24"/>
          <w:szCs w:val="24"/>
        </w:rPr>
        <w:t>王凱玲、邱婉真及鄭雅蔓代表稅務局局長出席聆訊。</w:t>
      </w:r>
    </w:p>
    <w:p w14:paraId="614D56CF" w14:textId="77777777" w:rsidR="00296C19" w:rsidRPr="006077A1" w:rsidRDefault="00296C19" w:rsidP="006077A1">
      <w:pPr>
        <w:tabs>
          <w:tab w:val="left" w:pos="840"/>
          <w:tab w:val="left" w:pos="1276"/>
        </w:tabs>
        <w:adjustRightInd/>
        <w:ind w:rightChars="-29" w:right="-58"/>
        <w:jc w:val="both"/>
        <w:rPr>
          <w:rFonts w:eastAsia="標楷體"/>
          <w:sz w:val="24"/>
          <w:szCs w:val="24"/>
          <w:lang w:val="en-HK"/>
        </w:rPr>
      </w:pPr>
    </w:p>
    <w:p w14:paraId="70FAFE3E" w14:textId="77777777" w:rsidR="00296C19" w:rsidRPr="006077A1" w:rsidRDefault="00296C19" w:rsidP="006077A1">
      <w:pPr>
        <w:tabs>
          <w:tab w:val="left" w:pos="840"/>
          <w:tab w:val="left" w:pos="1276"/>
        </w:tabs>
        <w:adjustRightInd/>
        <w:ind w:rightChars="-29" w:right="-58"/>
        <w:jc w:val="both"/>
        <w:rPr>
          <w:rFonts w:eastAsia="標楷體"/>
          <w:sz w:val="24"/>
          <w:szCs w:val="24"/>
          <w:lang w:val="en-HK"/>
        </w:rPr>
      </w:pPr>
    </w:p>
    <w:p w14:paraId="042B55A6" w14:textId="494EC6FD" w:rsidR="00960EC7" w:rsidRPr="006077A1" w:rsidRDefault="00960EC7" w:rsidP="006077A1">
      <w:pPr>
        <w:pStyle w:val="ac"/>
        <w:adjustRightInd/>
        <w:ind w:leftChars="0" w:left="0"/>
        <w:jc w:val="both"/>
        <w:rPr>
          <w:rFonts w:eastAsia="標楷體"/>
          <w:b/>
          <w:bCs/>
          <w:sz w:val="28"/>
          <w:szCs w:val="28"/>
        </w:rPr>
      </w:pPr>
      <w:r w:rsidRPr="006077A1">
        <w:rPr>
          <w:rFonts w:eastAsia="標楷體"/>
          <w:b/>
          <w:bCs/>
          <w:sz w:val="28"/>
          <w:szCs w:val="28"/>
        </w:rPr>
        <w:t>決</w:t>
      </w:r>
      <w:r w:rsidRPr="006077A1">
        <w:rPr>
          <w:rFonts w:eastAsia="標楷體"/>
          <w:b/>
          <w:bCs/>
          <w:sz w:val="28"/>
          <w:szCs w:val="28"/>
        </w:rPr>
        <w:t xml:space="preserve"> </w:t>
      </w:r>
      <w:r w:rsidRPr="006077A1">
        <w:rPr>
          <w:rFonts w:eastAsia="標楷體"/>
          <w:b/>
          <w:bCs/>
          <w:sz w:val="28"/>
          <w:szCs w:val="28"/>
        </w:rPr>
        <w:t>定</w:t>
      </w:r>
      <w:r w:rsidRPr="006077A1">
        <w:rPr>
          <w:rFonts w:eastAsia="標楷體"/>
          <w:b/>
          <w:bCs/>
          <w:sz w:val="28"/>
          <w:szCs w:val="28"/>
        </w:rPr>
        <w:t xml:space="preserve"> </w:t>
      </w:r>
      <w:r w:rsidRPr="006077A1">
        <w:rPr>
          <w:rFonts w:eastAsia="標楷體"/>
          <w:b/>
          <w:bCs/>
          <w:sz w:val="28"/>
          <w:szCs w:val="28"/>
        </w:rPr>
        <w:t>書</w:t>
      </w:r>
      <w:r w:rsidRPr="006077A1">
        <w:rPr>
          <w:rFonts w:eastAsia="標楷體"/>
          <w:b/>
          <w:bCs/>
          <w:sz w:val="28"/>
          <w:szCs w:val="28"/>
        </w:rPr>
        <w:t xml:space="preserve"> </w:t>
      </w:r>
      <w:r w:rsidR="00E23FA0">
        <w:rPr>
          <w:rFonts w:eastAsia="標楷體"/>
          <w:b/>
          <w:bCs/>
          <w:sz w:val="28"/>
          <w:szCs w:val="28"/>
        </w:rPr>
        <w:t>：</w:t>
      </w:r>
    </w:p>
    <w:p w14:paraId="3CC2B34D" w14:textId="77777777" w:rsidR="00960EC7" w:rsidRPr="006077A1" w:rsidRDefault="00960EC7" w:rsidP="006077A1">
      <w:pPr>
        <w:pStyle w:val="ac"/>
        <w:adjustRightInd/>
        <w:ind w:leftChars="0" w:left="0"/>
        <w:jc w:val="both"/>
        <w:rPr>
          <w:rFonts w:eastAsia="標楷體"/>
          <w:b/>
          <w:bCs/>
          <w:sz w:val="28"/>
          <w:szCs w:val="28"/>
          <w:lang w:val="en-HK"/>
        </w:rPr>
      </w:pPr>
    </w:p>
    <w:p w14:paraId="1465590F" w14:textId="77777777" w:rsidR="00960EC7" w:rsidRPr="006077A1" w:rsidRDefault="00960EC7" w:rsidP="006077A1">
      <w:pPr>
        <w:pStyle w:val="ac"/>
        <w:adjustRightInd/>
        <w:ind w:leftChars="0" w:left="0"/>
        <w:jc w:val="both"/>
        <w:rPr>
          <w:rFonts w:eastAsia="標楷體"/>
          <w:b/>
          <w:bCs/>
          <w:sz w:val="28"/>
          <w:szCs w:val="28"/>
        </w:rPr>
      </w:pPr>
      <w:r w:rsidRPr="006077A1">
        <w:rPr>
          <w:rFonts w:eastAsia="標楷體"/>
          <w:b/>
          <w:bCs/>
          <w:sz w:val="28"/>
          <w:szCs w:val="28"/>
        </w:rPr>
        <w:t>事實背景</w:t>
      </w:r>
    </w:p>
    <w:p w14:paraId="0F163DE3" w14:textId="77777777" w:rsidR="00960EC7" w:rsidRPr="006077A1" w:rsidRDefault="00960EC7" w:rsidP="006077A1">
      <w:pPr>
        <w:pStyle w:val="ac"/>
        <w:adjustRightInd/>
        <w:ind w:leftChars="0" w:left="0"/>
        <w:jc w:val="both"/>
        <w:rPr>
          <w:rFonts w:eastAsia="標楷體"/>
          <w:b/>
          <w:bCs/>
          <w:sz w:val="24"/>
          <w:szCs w:val="24"/>
        </w:rPr>
      </w:pPr>
    </w:p>
    <w:p w14:paraId="6350F219" w14:textId="729181FE" w:rsidR="00960EC7" w:rsidRPr="006077A1" w:rsidRDefault="00960EC7" w:rsidP="0037390B">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上訴人</w:t>
      </w:r>
      <w:r w:rsidR="00B21E1E">
        <w:rPr>
          <w:rFonts w:eastAsia="標楷體"/>
          <w:bCs/>
          <w:sz w:val="24"/>
          <w:szCs w:val="24"/>
        </w:rPr>
        <w:t>A</w:t>
      </w:r>
      <w:r w:rsidRPr="006077A1">
        <w:rPr>
          <w:rFonts w:eastAsia="標楷體"/>
          <w:bCs/>
          <w:sz w:val="24"/>
          <w:szCs w:val="24"/>
        </w:rPr>
        <w:t>先生（以下簡稱「</w:t>
      </w:r>
      <w:r w:rsidRPr="006077A1">
        <w:rPr>
          <w:rFonts w:eastAsia="標楷體"/>
          <w:b/>
          <w:bCs/>
          <w:sz w:val="24"/>
          <w:szCs w:val="24"/>
        </w:rPr>
        <w:t>上訴人</w:t>
      </w:r>
      <w:r w:rsidRPr="006077A1">
        <w:rPr>
          <w:rFonts w:eastAsia="標楷體"/>
          <w:bCs/>
          <w:sz w:val="24"/>
          <w:szCs w:val="24"/>
        </w:rPr>
        <w:t>」）反對稅務局向他作出</w:t>
      </w:r>
      <w:r w:rsidRPr="006077A1">
        <w:rPr>
          <w:rFonts w:eastAsia="標楷體"/>
          <w:bCs/>
          <w:sz w:val="24"/>
          <w:szCs w:val="24"/>
        </w:rPr>
        <w:t>2017/18</w:t>
      </w:r>
      <w:r w:rsidRPr="006077A1">
        <w:rPr>
          <w:rFonts w:eastAsia="標楷體"/>
          <w:bCs/>
          <w:sz w:val="24"/>
          <w:szCs w:val="24"/>
        </w:rPr>
        <w:t>、</w:t>
      </w:r>
      <w:r w:rsidRPr="006077A1">
        <w:rPr>
          <w:rFonts w:eastAsia="標楷體"/>
          <w:bCs/>
          <w:sz w:val="24"/>
          <w:szCs w:val="24"/>
        </w:rPr>
        <w:t>2018/19</w:t>
      </w:r>
      <w:r w:rsidRPr="006077A1">
        <w:rPr>
          <w:rFonts w:eastAsia="標楷體"/>
          <w:bCs/>
          <w:sz w:val="24"/>
          <w:szCs w:val="24"/>
        </w:rPr>
        <w:t>及</w:t>
      </w:r>
      <w:r w:rsidRPr="006077A1">
        <w:rPr>
          <w:rFonts w:eastAsia="標楷體"/>
          <w:bCs/>
          <w:sz w:val="24"/>
          <w:szCs w:val="24"/>
        </w:rPr>
        <w:t>2021/22</w:t>
      </w:r>
      <w:r w:rsidRPr="006077A1">
        <w:rPr>
          <w:rFonts w:eastAsia="標楷體"/>
          <w:bCs/>
          <w:sz w:val="24"/>
          <w:szCs w:val="24"/>
        </w:rPr>
        <w:t>課税年度物業税評税。上訴人聲稱</w:t>
      </w:r>
      <w:r w:rsidRPr="006077A1">
        <w:rPr>
          <w:rFonts w:eastAsia="標楷體"/>
          <w:bCs/>
          <w:sz w:val="24"/>
          <w:szCs w:val="24"/>
        </w:rPr>
        <w:t>2018/19</w:t>
      </w:r>
      <w:r w:rsidRPr="006077A1">
        <w:rPr>
          <w:rFonts w:eastAsia="標楷體"/>
          <w:bCs/>
          <w:sz w:val="24"/>
          <w:szCs w:val="24"/>
        </w:rPr>
        <w:t>課税年度的應評税值過高，及他應以個人入息課税方式接受評税，從而獲給予扣減免税額。在有關課税年度，上訴人擁有一個位於</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的物業</w:t>
      </w:r>
      <w:r w:rsidR="00695921" w:rsidRPr="00695921">
        <w:rPr>
          <w:rFonts w:eastAsia="標楷體" w:hint="eastAsia"/>
          <w:bCs/>
          <w:sz w:val="24"/>
          <w:szCs w:val="24"/>
        </w:rPr>
        <w:t>〔以下簡稱「</w:t>
      </w:r>
      <w:r w:rsidR="00695921">
        <w:rPr>
          <w:rFonts w:eastAsia="標楷體"/>
          <w:bCs/>
          <w:sz w:val="24"/>
          <w:szCs w:val="24"/>
        </w:rPr>
        <w:t>B</w:t>
      </w:r>
      <w:r w:rsidR="00695921" w:rsidRPr="00695921">
        <w:rPr>
          <w:rFonts w:eastAsia="標楷體" w:hint="eastAsia"/>
          <w:bCs/>
          <w:sz w:val="24"/>
          <w:szCs w:val="24"/>
        </w:rPr>
        <w:t>地址」］</w:t>
      </w:r>
      <w:r w:rsidRPr="006077A1">
        <w:rPr>
          <w:rFonts w:eastAsia="標楷體"/>
          <w:bCs/>
          <w:sz w:val="24"/>
          <w:szCs w:val="24"/>
        </w:rPr>
        <w:t>。</w:t>
      </w:r>
    </w:p>
    <w:p w14:paraId="3364919C" w14:textId="77777777" w:rsidR="00960EC7" w:rsidRPr="006077A1" w:rsidRDefault="00960EC7" w:rsidP="006077A1">
      <w:pPr>
        <w:pStyle w:val="ac"/>
        <w:adjustRightInd/>
        <w:ind w:leftChars="0" w:left="360"/>
        <w:jc w:val="both"/>
        <w:rPr>
          <w:rFonts w:eastAsia="標楷體"/>
          <w:bCs/>
          <w:sz w:val="24"/>
          <w:szCs w:val="24"/>
        </w:rPr>
      </w:pPr>
    </w:p>
    <w:p w14:paraId="3432D00F" w14:textId="77777777"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於</w:t>
      </w:r>
      <w:r w:rsidRPr="006077A1">
        <w:rPr>
          <w:rFonts w:eastAsia="標楷體"/>
          <w:bCs/>
          <w:sz w:val="24"/>
          <w:szCs w:val="24"/>
        </w:rPr>
        <w:t>2024</w:t>
      </w:r>
      <w:r w:rsidRPr="006077A1">
        <w:rPr>
          <w:rFonts w:eastAsia="標楷體"/>
          <w:bCs/>
          <w:sz w:val="24"/>
          <w:szCs w:val="24"/>
        </w:rPr>
        <w:t>年</w:t>
      </w:r>
      <w:r w:rsidRPr="006077A1">
        <w:rPr>
          <w:rFonts w:eastAsia="標楷體"/>
          <w:bCs/>
          <w:sz w:val="24"/>
          <w:szCs w:val="24"/>
        </w:rPr>
        <w:t>5</w:t>
      </w:r>
      <w:r w:rsidRPr="006077A1">
        <w:rPr>
          <w:rFonts w:eastAsia="標楷體"/>
          <w:bCs/>
          <w:sz w:val="24"/>
          <w:szCs w:val="24"/>
        </w:rPr>
        <w:t>月</w:t>
      </w:r>
      <w:r w:rsidRPr="006077A1">
        <w:rPr>
          <w:rFonts w:eastAsia="標楷體"/>
          <w:bCs/>
          <w:sz w:val="24"/>
          <w:szCs w:val="24"/>
        </w:rPr>
        <w:t>23</w:t>
      </w:r>
      <w:r w:rsidRPr="006077A1">
        <w:rPr>
          <w:rFonts w:eastAsia="標楷體"/>
          <w:bCs/>
          <w:sz w:val="24"/>
          <w:szCs w:val="24"/>
        </w:rPr>
        <w:t>日稅務局致函給委員會的來信中，表明了稅務局的立場擬就這宗上訴的有效性提出爭議，原因是上訴人並非在《稅務條例》</w:t>
      </w:r>
      <w:r w:rsidRPr="006077A1">
        <w:rPr>
          <w:rFonts w:eastAsia="標楷體"/>
          <w:bCs/>
          <w:sz w:val="24"/>
          <w:szCs w:val="24"/>
        </w:rPr>
        <w:t>(</w:t>
      </w:r>
      <w:r w:rsidRPr="006077A1">
        <w:rPr>
          <w:rFonts w:eastAsia="標楷體"/>
          <w:bCs/>
          <w:sz w:val="24"/>
          <w:szCs w:val="24"/>
        </w:rPr>
        <w:t>以下簡稱「</w:t>
      </w:r>
      <w:r w:rsidRPr="006077A1">
        <w:rPr>
          <w:rFonts w:eastAsia="標楷體"/>
          <w:b/>
          <w:bCs/>
          <w:sz w:val="24"/>
          <w:szCs w:val="24"/>
        </w:rPr>
        <w:t>稅例</w:t>
      </w:r>
      <w:r w:rsidRPr="006077A1">
        <w:rPr>
          <w:rFonts w:eastAsia="標楷體"/>
          <w:bCs/>
          <w:sz w:val="24"/>
          <w:szCs w:val="24"/>
        </w:rPr>
        <w:t>」</w:t>
      </w:r>
      <w:r w:rsidRPr="006077A1">
        <w:rPr>
          <w:rFonts w:eastAsia="標楷體"/>
          <w:bCs/>
          <w:sz w:val="24"/>
          <w:szCs w:val="24"/>
        </w:rPr>
        <w:t>)</w:t>
      </w:r>
      <w:r w:rsidRPr="006077A1">
        <w:rPr>
          <w:rFonts w:eastAsia="標楷體"/>
          <w:bCs/>
          <w:sz w:val="24"/>
          <w:szCs w:val="24"/>
        </w:rPr>
        <w:t>第</w:t>
      </w:r>
      <w:r w:rsidRPr="006077A1">
        <w:rPr>
          <w:rFonts w:eastAsia="標楷體"/>
          <w:bCs/>
          <w:sz w:val="24"/>
          <w:szCs w:val="24"/>
        </w:rPr>
        <w:t>66(1)</w:t>
      </w:r>
      <w:r w:rsidRPr="006077A1">
        <w:rPr>
          <w:rFonts w:eastAsia="標楷體"/>
          <w:bCs/>
          <w:sz w:val="24"/>
          <w:szCs w:val="24"/>
        </w:rPr>
        <w:t>條規定的一個月期間內提出上訴。</w:t>
      </w:r>
    </w:p>
    <w:p w14:paraId="1C64A6BE" w14:textId="77777777" w:rsidR="00960EC7" w:rsidRPr="006077A1" w:rsidRDefault="00960EC7" w:rsidP="006077A1">
      <w:pPr>
        <w:pStyle w:val="ac"/>
        <w:adjustRightInd/>
        <w:ind w:leftChars="0" w:left="360"/>
        <w:jc w:val="both"/>
        <w:rPr>
          <w:rFonts w:eastAsia="標楷體"/>
          <w:bCs/>
          <w:sz w:val="24"/>
          <w:szCs w:val="24"/>
        </w:rPr>
      </w:pPr>
    </w:p>
    <w:p w14:paraId="5C5D91F3" w14:textId="77777777"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就上訴人提出的上訴，委員會首先須決定的是上訴人的上訴是否於稅例第</w:t>
      </w:r>
      <w:r w:rsidRPr="006077A1">
        <w:rPr>
          <w:rFonts w:eastAsia="標楷體"/>
          <w:bCs/>
          <w:sz w:val="24"/>
          <w:szCs w:val="24"/>
        </w:rPr>
        <w:t>66(1)</w:t>
      </w:r>
      <w:r w:rsidRPr="006077A1">
        <w:rPr>
          <w:rFonts w:eastAsia="標楷體"/>
          <w:bCs/>
          <w:sz w:val="24"/>
          <w:szCs w:val="24"/>
        </w:rPr>
        <w:t>條規定的法定期限內提出。如果上訴人逾期提出上訴，委員會則須決定是否可根據稅例第</w:t>
      </w:r>
      <w:r w:rsidRPr="006077A1">
        <w:rPr>
          <w:rFonts w:eastAsia="標楷體"/>
          <w:bCs/>
          <w:sz w:val="24"/>
          <w:szCs w:val="24"/>
        </w:rPr>
        <w:t>66(1A)</w:t>
      </w:r>
      <w:r w:rsidRPr="006077A1">
        <w:rPr>
          <w:rFonts w:eastAsia="標楷體"/>
          <w:bCs/>
          <w:sz w:val="24"/>
          <w:szCs w:val="24"/>
        </w:rPr>
        <w:t>條延長上訴期限。如果委員會決定上訴人並沒有逾期上訴或是容許上訴人延長上訴期限，則這次上訴的實質聆訊處理實體上訴理由將會押後，重新訂立聆訊日期。</w:t>
      </w:r>
    </w:p>
    <w:p w14:paraId="0CB509B2" w14:textId="77777777" w:rsidR="00960EC7" w:rsidRPr="006077A1" w:rsidRDefault="00960EC7" w:rsidP="006077A1">
      <w:pPr>
        <w:pStyle w:val="ac"/>
        <w:adjustRightInd/>
        <w:ind w:leftChars="0" w:left="360"/>
        <w:jc w:val="both"/>
        <w:rPr>
          <w:rFonts w:eastAsia="標楷體"/>
          <w:bCs/>
          <w:sz w:val="24"/>
          <w:szCs w:val="24"/>
        </w:rPr>
      </w:pPr>
    </w:p>
    <w:p w14:paraId="1841B327" w14:textId="77777777"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與本聆訊的文件記錄相關事實及時序如下：</w:t>
      </w:r>
    </w:p>
    <w:p w14:paraId="2B82AF91" w14:textId="77777777" w:rsidR="00960EC7" w:rsidRPr="006077A1" w:rsidRDefault="00960EC7" w:rsidP="006077A1">
      <w:pPr>
        <w:pStyle w:val="ac"/>
        <w:adjustRightInd/>
        <w:ind w:left="400"/>
        <w:jc w:val="both"/>
        <w:rPr>
          <w:rFonts w:eastAsia="標楷體"/>
          <w:bCs/>
          <w:sz w:val="24"/>
          <w:szCs w:val="24"/>
        </w:rPr>
      </w:pPr>
    </w:p>
    <w:tbl>
      <w:tblPr>
        <w:tblStyle w:val="ad"/>
        <w:tblW w:w="0" w:type="auto"/>
        <w:tblInd w:w="1271" w:type="dxa"/>
        <w:tblLook w:val="04A0" w:firstRow="1" w:lastRow="0" w:firstColumn="1" w:lastColumn="0" w:noHBand="0" w:noVBand="1"/>
      </w:tblPr>
      <w:tblGrid>
        <w:gridCol w:w="1701"/>
        <w:gridCol w:w="5748"/>
      </w:tblGrid>
      <w:tr w:rsidR="00960EC7" w:rsidRPr="006077A1" w14:paraId="455AEF17" w14:textId="77777777" w:rsidTr="0011271A">
        <w:tc>
          <w:tcPr>
            <w:tcW w:w="1701" w:type="dxa"/>
          </w:tcPr>
          <w:p w14:paraId="4F9623B1" w14:textId="77777777" w:rsidR="00960EC7" w:rsidRPr="006077A1" w:rsidRDefault="00960EC7" w:rsidP="006077A1">
            <w:pPr>
              <w:pStyle w:val="ac"/>
              <w:adjustRightInd/>
              <w:ind w:leftChars="0" w:left="0"/>
              <w:jc w:val="both"/>
              <w:rPr>
                <w:rFonts w:eastAsia="標楷體"/>
                <w:bCs/>
                <w:sz w:val="24"/>
                <w:szCs w:val="24"/>
                <w:u w:val="single"/>
              </w:rPr>
            </w:pPr>
            <w:r w:rsidRPr="006077A1">
              <w:rPr>
                <w:rFonts w:eastAsia="標楷體"/>
                <w:bCs/>
                <w:sz w:val="24"/>
                <w:szCs w:val="24"/>
                <w:u w:val="single"/>
              </w:rPr>
              <w:t>日期</w:t>
            </w:r>
          </w:p>
        </w:tc>
        <w:tc>
          <w:tcPr>
            <w:tcW w:w="5748" w:type="dxa"/>
          </w:tcPr>
          <w:p w14:paraId="4DE42B38" w14:textId="77777777" w:rsidR="00960EC7" w:rsidRPr="006077A1" w:rsidRDefault="00960EC7" w:rsidP="006077A1">
            <w:pPr>
              <w:pStyle w:val="ac"/>
              <w:adjustRightInd/>
              <w:ind w:leftChars="0" w:left="0"/>
              <w:jc w:val="both"/>
              <w:rPr>
                <w:rFonts w:eastAsia="標楷體"/>
                <w:bCs/>
                <w:sz w:val="24"/>
                <w:szCs w:val="24"/>
                <w:u w:val="single"/>
              </w:rPr>
            </w:pPr>
            <w:r w:rsidRPr="006077A1">
              <w:rPr>
                <w:rFonts w:eastAsia="標楷體"/>
                <w:bCs/>
                <w:sz w:val="24"/>
                <w:szCs w:val="24"/>
                <w:u w:val="single"/>
              </w:rPr>
              <w:t>事件</w:t>
            </w:r>
          </w:p>
        </w:tc>
      </w:tr>
      <w:tr w:rsidR="00960EC7" w:rsidRPr="006077A1" w14:paraId="43BC25FB" w14:textId="77777777" w:rsidTr="0011271A">
        <w:tc>
          <w:tcPr>
            <w:tcW w:w="1701" w:type="dxa"/>
          </w:tcPr>
          <w:p w14:paraId="4C9326D6" w14:textId="0394362C" w:rsidR="00960EC7" w:rsidRPr="006077A1" w:rsidRDefault="00960EC7" w:rsidP="006077A1">
            <w:pPr>
              <w:pStyle w:val="ac"/>
              <w:adjustRightInd/>
              <w:ind w:leftChars="0" w:left="0"/>
              <w:jc w:val="both"/>
              <w:rPr>
                <w:rFonts w:eastAsia="標楷體"/>
                <w:bCs/>
                <w:sz w:val="24"/>
                <w:szCs w:val="24"/>
              </w:rPr>
            </w:pPr>
            <w:r w:rsidRPr="006077A1">
              <w:rPr>
                <w:rFonts w:eastAsia="標楷體"/>
                <w:bCs/>
                <w:sz w:val="24"/>
                <w:szCs w:val="24"/>
              </w:rPr>
              <w:t>02</w:t>
            </w:r>
            <w:r w:rsidR="002D4DC5">
              <w:rPr>
                <w:rFonts w:eastAsia="標楷體"/>
                <w:bCs/>
                <w:sz w:val="24"/>
                <w:szCs w:val="24"/>
              </w:rPr>
              <w:t>-</w:t>
            </w:r>
            <w:r w:rsidRPr="006077A1">
              <w:rPr>
                <w:rFonts w:eastAsia="標楷體"/>
                <w:bCs/>
                <w:sz w:val="24"/>
                <w:szCs w:val="24"/>
              </w:rPr>
              <w:t>05</w:t>
            </w:r>
            <w:r w:rsidR="002D4DC5">
              <w:rPr>
                <w:rFonts w:eastAsia="標楷體"/>
                <w:bCs/>
                <w:sz w:val="24"/>
                <w:szCs w:val="24"/>
              </w:rPr>
              <w:t>-</w:t>
            </w:r>
            <w:r w:rsidRPr="006077A1">
              <w:rPr>
                <w:rFonts w:eastAsia="標楷體"/>
                <w:bCs/>
                <w:sz w:val="24"/>
                <w:szCs w:val="24"/>
              </w:rPr>
              <w:t>2023</w:t>
            </w:r>
          </w:p>
        </w:tc>
        <w:tc>
          <w:tcPr>
            <w:tcW w:w="5748" w:type="dxa"/>
          </w:tcPr>
          <w:p w14:paraId="4445C5A5" w14:textId="12FDF679" w:rsidR="00960EC7" w:rsidRPr="006077A1" w:rsidRDefault="00960EC7" w:rsidP="006077A1">
            <w:pPr>
              <w:adjustRightInd/>
              <w:jc w:val="both"/>
              <w:rPr>
                <w:rFonts w:eastAsia="標楷體"/>
                <w:bCs/>
                <w:sz w:val="24"/>
                <w:szCs w:val="24"/>
              </w:rPr>
            </w:pPr>
            <w:r w:rsidRPr="006077A1">
              <w:rPr>
                <w:rFonts w:eastAsia="標楷體"/>
                <w:bCs/>
                <w:sz w:val="24"/>
                <w:szCs w:val="24"/>
              </w:rPr>
              <w:t>税務局向上訴人發出</w:t>
            </w:r>
            <w:r w:rsidRPr="006077A1">
              <w:rPr>
                <w:rFonts w:eastAsia="標楷體"/>
                <w:bCs/>
                <w:sz w:val="24"/>
                <w:szCs w:val="24"/>
              </w:rPr>
              <w:t>2022/23</w:t>
            </w:r>
            <w:r w:rsidRPr="006077A1">
              <w:rPr>
                <w:rFonts w:eastAsia="標楷體"/>
                <w:bCs/>
                <w:sz w:val="24"/>
                <w:szCs w:val="24"/>
              </w:rPr>
              <w:t>課税年度個別人士報税表，並以平郵該報税表寄往</w:t>
            </w:r>
            <w:r w:rsidR="00AB4262">
              <w:rPr>
                <w:rFonts w:eastAsia="標楷體"/>
                <w:bCs/>
                <w:sz w:val="24"/>
                <w:szCs w:val="24"/>
              </w:rPr>
              <w:t>B</w:t>
            </w:r>
            <w:r w:rsidR="00AB4262">
              <w:rPr>
                <w:rFonts w:eastAsia="標楷體"/>
                <w:bCs/>
                <w:sz w:val="24"/>
                <w:szCs w:val="24"/>
              </w:rPr>
              <w:t>地址</w:t>
            </w:r>
          </w:p>
        </w:tc>
      </w:tr>
      <w:tr w:rsidR="00960EC7" w:rsidRPr="006077A1" w14:paraId="0B3336C1" w14:textId="77777777" w:rsidTr="0011271A">
        <w:tc>
          <w:tcPr>
            <w:tcW w:w="1701" w:type="dxa"/>
          </w:tcPr>
          <w:p w14:paraId="2409DC43" w14:textId="787DFAE7" w:rsidR="00960EC7" w:rsidRPr="006077A1" w:rsidRDefault="00960EC7" w:rsidP="006077A1">
            <w:pPr>
              <w:pStyle w:val="ac"/>
              <w:adjustRightInd/>
              <w:ind w:leftChars="0" w:left="0"/>
              <w:jc w:val="both"/>
              <w:rPr>
                <w:rFonts w:eastAsia="標楷體"/>
                <w:bCs/>
                <w:sz w:val="24"/>
                <w:szCs w:val="24"/>
              </w:rPr>
            </w:pPr>
            <w:r w:rsidRPr="006077A1">
              <w:rPr>
                <w:rFonts w:eastAsia="標楷體"/>
                <w:bCs/>
                <w:sz w:val="24"/>
                <w:szCs w:val="24"/>
              </w:rPr>
              <w:t>09</w:t>
            </w:r>
            <w:r w:rsidR="002D4DC5">
              <w:rPr>
                <w:rFonts w:eastAsia="標楷體"/>
                <w:bCs/>
                <w:sz w:val="24"/>
                <w:szCs w:val="24"/>
              </w:rPr>
              <w:t>-</w:t>
            </w:r>
            <w:r w:rsidRPr="006077A1">
              <w:rPr>
                <w:rFonts w:eastAsia="標楷體"/>
                <w:bCs/>
                <w:sz w:val="24"/>
                <w:szCs w:val="24"/>
              </w:rPr>
              <w:t>05</w:t>
            </w:r>
            <w:r w:rsidR="002D4DC5">
              <w:rPr>
                <w:rFonts w:eastAsia="標楷體"/>
                <w:bCs/>
                <w:sz w:val="24"/>
                <w:szCs w:val="24"/>
              </w:rPr>
              <w:t>-</w:t>
            </w:r>
            <w:r w:rsidRPr="006077A1">
              <w:rPr>
                <w:rFonts w:eastAsia="標楷體"/>
                <w:bCs/>
                <w:sz w:val="24"/>
                <w:szCs w:val="24"/>
              </w:rPr>
              <w:t>2023</w:t>
            </w:r>
          </w:p>
        </w:tc>
        <w:tc>
          <w:tcPr>
            <w:tcW w:w="5748" w:type="dxa"/>
          </w:tcPr>
          <w:p w14:paraId="2953B428" w14:textId="77777777" w:rsidR="00960EC7" w:rsidRPr="006077A1" w:rsidRDefault="00960EC7" w:rsidP="006077A1">
            <w:pPr>
              <w:adjustRightInd/>
              <w:jc w:val="both"/>
              <w:rPr>
                <w:rFonts w:eastAsia="標楷體"/>
                <w:bCs/>
                <w:sz w:val="24"/>
                <w:szCs w:val="24"/>
              </w:rPr>
            </w:pPr>
            <w:r w:rsidRPr="006077A1">
              <w:rPr>
                <w:rFonts w:eastAsia="標楷體"/>
                <w:bCs/>
                <w:sz w:val="24"/>
                <w:szCs w:val="24"/>
              </w:rPr>
              <w:t>税務局收到上訴人填妥的</w:t>
            </w:r>
            <w:r w:rsidRPr="006077A1">
              <w:rPr>
                <w:rFonts w:eastAsia="標楷體"/>
                <w:bCs/>
                <w:sz w:val="24"/>
                <w:szCs w:val="24"/>
              </w:rPr>
              <w:t>2022/23</w:t>
            </w:r>
            <w:r w:rsidRPr="006077A1">
              <w:rPr>
                <w:rFonts w:eastAsia="標楷體"/>
                <w:bCs/>
                <w:sz w:val="24"/>
                <w:szCs w:val="24"/>
              </w:rPr>
              <w:t>課税年度個別人士報税表，簽署日期為</w:t>
            </w:r>
            <w:r w:rsidRPr="006077A1">
              <w:rPr>
                <w:rFonts w:eastAsia="標楷體"/>
                <w:bCs/>
                <w:sz w:val="24"/>
                <w:szCs w:val="24"/>
              </w:rPr>
              <w:t>2022</w:t>
            </w:r>
            <w:r w:rsidRPr="006077A1">
              <w:rPr>
                <w:rFonts w:eastAsia="標楷體"/>
                <w:bCs/>
                <w:sz w:val="24"/>
                <w:szCs w:val="24"/>
              </w:rPr>
              <w:t>年</w:t>
            </w:r>
            <w:r w:rsidRPr="006077A1">
              <w:rPr>
                <w:rFonts w:eastAsia="標楷體"/>
                <w:bCs/>
                <w:sz w:val="24"/>
                <w:szCs w:val="24"/>
              </w:rPr>
              <w:t>5</w:t>
            </w:r>
            <w:r w:rsidRPr="006077A1">
              <w:rPr>
                <w:rFonts w:eastAsia="標楷體"/>
                <w:bCs/>
                <w:sz w:val="24"/>
                <w:szCs w:val="24"/>
              </w:rPr>
              <w:t>月</w:t>
            </w:r>
            <w:r w:rsidRPr="006077A1">
              <w:rPr>
                <w:rFonts w:eastAsia="標楷體"/>
                <w:bCs/>
                <w:sz w:val="24"/>
                <w:szCs w:val="24"/>
              </w:rPr>
              <w:t>3</w:t>
            </w:r>
            <w:r w:rsidRPr="006077A1">
              <w:rPr>
                <w:rFonts w:eastAsia="標楷體"/>
                <w:bCs/>
                <w:sz w:val="24"/>
                <w:szCs w:val="24"/>
              </w:rPr>
              <w:t>日。上訴人在報税表並無要求更改通訊地址</w:t>
            </w:r>
          </w:p>
        </w:tc>
      </w:tr>
      <w:tr w:rsidR="00960EC7" w:rsidRPr="006077A1" w14:paraId="5449223F" w14:textId="77777777" w:rsidTr="0011271A">
        <w:tc>
          <w:tcPr>
            <w:tcW w:w="1701" w:type="dxa"/>
          </w:tcPr>
          <w:p w14:paraId="46C843E2" w14:textId="29DB27FA" w:rsidR="00960EC7" w:rsidRPr="006077A1" w:rsidRDefault="00960EC7" w:rsidP="006077A1">
            <w:pPr>
              <w:pStyle w:val="ac"/>
              <w:adjustRightInd/>
              <w:ind w:leftChars="0" w:left="0"/>
              <w:jc w:val="both"/>
              <w:rPr>
                <w:rFonts w:eastAsia="標楷體"/>
                <w:bCs/>
                <w:sz w:val="24"/>
                <w:szCs w:val="24"/>
              </w:rPr>
            </w:pPr>
            <w:r w:rsidRPr="006077A1">
              <w:rPr>
                <w:rFonts w:eastAsia="標楷體"/>
                <w:bCs/>
                <w:sz w:val="24"/>
                <w:szCs w:val="24"/>
              </w:rPr>
              <w:t>02</w:t>
            </w:r>
            <w:r w:rsidR="002D4DC5">
              <w:rPr>
                <w:rFonts w:eastAsia="標楷體"/>
                <w:bCs/>
                <w:sz w:val="24"/>
                <w:szCs w:val="24"/>
              </w:rPr>
              <w:t>-</w:t>
            </w:r>
            <w:r w:rsidRPr="006077A1">
              <w:rPr>
                <w:rFonts w:eastAsia="標楷體"/>
                <w:bCs/>
                <w:sz w:val="24"/>
                <w:szCs w:val="24"/>
              </w:rPr>
              <w:t>08</w:t>
            </w:r>
            <w:r w:rsidR="002D4DC5">
              <w:rPr>
                <w:rFonts w:eastAsia="標楷體"/>
                <w:bCs/>
                <w:sz w:val="24"/>
                <w:szCs w:val="24"/>
              </w:rPr>
              <w:t>-</w:t>
            </w:r>
            <w:r w:rsidRPr="006077A1">
              <w:rPr>
                <w:rFonts w:eastAsia="標楷體"/>
                <w:bCs/>
                <w:sz w:val="24"/>
                <w:szCs w:val="24"/>
              </w:rPr>
              <w:t>2023</w:t>
            </w:r>
          </w:p>
        </w:tc>
        <w:tc>
          <w:tcPr>
            <w:tcW w:w="5748" w:type="dxa"/>
          </w:tcPr>
          <w:p w14:paraId="0BE110AB" w14:textId="2D20E5B4" w:rsidR="00960EC7" w:rsidRPr="006077A1" w:rsidRDefault="00960EC7" w:rsidP="006077A1">
            <w:pPr>
              <w:adjustRightInd/>
              <w:jc w:val="both"/>
              <w:rPr>
                <w:rFonts w:eastAsia="標楷體"/>
                <w:bCs/>
                <w:sz w:val="24"/>
                <w:szCs w:val="24"/>
              </w:rPr>
            </w:pPr>
            <w:r w:rsidRPr="006077A1">
              <w:rPr>
                <w:rFonts w:eastAsia="標楷體"/>
                <w:bCs/>
                <w:sz w:val="24"/>
                <w:szCs w:val="24"/>
              </w:rPr>
              <w:t>税務局副局長對上訴人就</w:t>
            </w:r>
            <w:r w:rsidRPr="006077A1">
              <w:rPr>
                <w:rFonts w:eastAsia="標楷體"/>
                <w:bCs/>
                <w:sz w:val="24"/>
                <w:szCs w:val="24"/>
              </w:rPr>
              <w:t>2017/18</w:t>
            </w:r>
            <w:r w:rsidRPr="006077A1">
              <w:rPr>
                <w:rFonts w:eastAsia="標楷體"/>
                <w:bCs/>
                <w:sz w:val="24"/>
                <w:szCs w:val="24"/>
              </w:rPr>
              <w:t>、</w:t>
            </w:r>
            <w:r w:rsidRPr="006077A1">
              <w:rPr>
                <w:rFonts w:eastAsia="標楷體"/>
                <w:bCs/>
                <w:sz w:val="24"/>
                <w:szCs w:val="24"/>
              </w:rPr>
              <w:t>2018/19</w:t>
            </w:r>
            <w:r w:rsidRPr="006077A1">
              <w:rPr>
                <w:rFonts w:eastAsia="標楷體"/>
                <w:bCs/>
                <w:sz w:val="24"/>
                <w:szCs w:val="24"/>
              </w:rPr>
              <w:t>及</w:t>
            </w:r>
            <w:r w:rsidRPr="006077A1">
              <w:rPr>
                <w:rFonts w:eastAsia="標楷體"/>
                <w:bCs/>
                <w:sz w:val="24"/>
                <w:szCs w:val="24"/>
              </w:rPr>
              <w:t>2021/22</w:t>
            </w:r>
            <w:r w:rsidRPr="006077A1">
              <w:rPr>
                <w:rFonts w:eastAsia="標楷體"/>
                <w:bCs/>
                <w:sz w:val="24"/>
                <w:szCs w:val="24"/>
              </w:rPr>
              <w:t>課税年度物業税評税所提出的反對發出決定書及附件</w:t>
            </w:r>
            <w:r w:rsidRPr="006077A1">
              <w:rPr>
                <w:rFonts w:eastAsia="標楷體"/>
                <w:bCs/>
                <w:sz w:val="24"/>
                <w:szCs w:val="24"/>
              </w:rPr>
              <w:t xml:space="preserve"> </w:t>
            </w:r>
            <w:r w:rsidRPr="006077A1">
              <w:rPr>
                <w:rFonts w:eastAsia="標楷體"/>
                <w:bCs/>
                <w:sz w:val="24"/>
                <w:szCs w:val="24"/>
              </w:rPr>
              <w:t>（以下合稱「</w:t>
            </w:r>
            <w:r w:rsidRPr="006077A1">
              <w:rPr>
                <w:rFonts w:eastAsia="標楷體"/>
                <w:b/>
                <w:bCs/>
                <w:sz w:val="24"/>
                <w:szCs w:val="24"/>
              </w:rPr>
              <w:t>該決定書</w:t>
            </w:r>
            <w:r w:rsidRPr="006077A1">
              <w:rPr>
                <w:rFonts w:eastAsia="標楷體"/>
                <w:bCs/>
                <w:sz w:val="24"/>
                <w:szCs w:val="24"/>
              </w:rPr>
              <w:t>」），該決定書連同一封列明上訴人上訴的權利</w:t>
            </w:r>
            <w:r w:rsidR="005356FA">
              <w:rPr>
                <w:rFonts w:eastAsia="標楷體" w:hint="eastAsia"/>
                <w:bCs/>
                <w:sz w:val="24"/>
                <w:szCs w:val="24"/>
              </w:rPr>
              <w:t>、</w:t>
            </w:r>
            <w:r w:rsidRPr="006077A1">
              <w:rPr>
                <w:rFonts w:eastAsia="標楷體"/>
                <w:bCs/>
                <w:sz w:val="24"/>
                <w:szCs w:val="24"/>
              </w:rPr>
              <w:t>程序和期限的信件</w:t>
            </w:r>
            <w:r w:rsidRPr="006077A1">
              <w:rPr>
                <w:rFonts w:eastAsia="標楷體"/>
                <w:bCs/>
                <w:sz w:val="24"/>
                <w:szCs w:val="24"/>
              </w:rPr>
              <w:t xml:space="preserve"> </w:t>
            </w:r>
            <w:r w:rsidRPr="006077A1">
              <w:rPr>
                <w:rFonts w:eastAsia="標楷體"/>
                <w:bCs/>
                <w:sz w:val="24"/>
                <w:szCs w:val="24"/>
              </w:rPr>
              <w:t>（以下簡稱「</w:t>
            </w:r>
            <w:r w:rsidRPr="006077A1">
              <w:rPr>
                <w:rFonts w:eastAsia="標楷體"/>
                <w:b/>
                <w:bCs/>
                <w:sz w:val="24"/>
                <w:szCs w:val="24"/>
              </w:rPr>
              <w:t>有關信件</w:t>
            </w:r>
            <w:r w:rsidRPr="006077A1">
              <w:rPr>
                <w:rFonts w:eastAsia="標楷體"/>
                <w:bCs/>
                <w:sz w:val="24"/>
                <w:szCs w:val="24"/>
              </w:rPr>
              <w:t>」），以掛號郵件寄往</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予上訴人</w:t>
            </w:r>
          </w:p>
        </w:tc>
      </w:tr>
      <w:tr w:rsidR="00960EC7" w:rsidRPr="006077A1" w14:paraId="6727D1F0" w14:textId="77777777" w:rsidTr="0011271A">
        <w:tc>
          <w:tcPr>
            <w:tcW w:w="1701" w:type="dxa"/>
          </w:tcPr>
          <w:p w14:paraId="14B3B896" w14:textId="24DFB390" w:rsidR="00960EC7" w:rsidRPr="006077A1" w:rsidRDefault="00960EC7" w:rsidP="006077A1">
            <w:pPr>
              <w:pStyle w:val="ac"/>
              <w:adjustRightInd/>
              <w:ind w:leftChars="0" w:left="0"/>
              <w:jc w:val="both"/>
              <w:rPr>
                <w:rFonts w:eastAsia="標楷體"/>
                <w:bCs/>
                <w:sz w:val="24"/>
                <w:szCs w:val="24"/>
              </w:rPr>
            </w:pPr>
            <w:r w:rsidRPr="006077A1">
              <w:rPr>
                <w:rFonts w:eastAsia="標楷體"/>
                <w:bCs/>
                <w:sz w:val="24"/>
                <w:szCs w:val="24"/>
              </w:rPr>
              <w:t>25</w:t>
            </w:r>
            <w:r w:rsidR="002D4DC5">
              <w:rPr>
                <w:rFonts w:eastAsia="標楷體"/>
                <w:bCs/>
                <w:sz w:val="24"/>
                <w:szCs w:val="24"/>
              </w:rPr>
              <w:t>-</w:t>
            </w:r>
            <w:r w:rsidRPr="006077A1">
              <w:rPr>
                <w:rFonts w:eastAsia="標楷體"/>
                <w:bCs/>
                <w:sz w:val="24"/>
                <w:szCs w:val="24"/>
              </w:rPr>
              <w:t>08</w:t>
            </w:r>
            <w:r w:rsidR="002D4DC5">
              <w:rPr>
                <w:rFonts w:eastAsia="標楷體"/>
                <w:bCs/>
                <w:sz w:val="24"/>
                <w:szCs w:val="24"/>
              </w:rPr>
              <w:t>-</w:t>
            </w:r>
            <w:r w:rsidRPr="006077A1">
              <w:rPr>
                <w:rFonts w:eastAsia="標楷體"/>
                <w:bCs/>
                <w:sz w:val="24"/>
                <w:szCs w:val="24"/>
              </w:rPr>
              <w:t>2023</w:t>
            </w:r>
          </w:p>
        </w:tc>
        <w:tc>
          <w:tcPr>
            <w:tcW w:w="5748" w:type="dxa"/>
          </w:tcPr>
          <w:p w14:paraId="4DBD02F8" w14:textId="77777777" w:rsidR="00960EC7" w:rsidRPr="006077A1" w:rsidRDefault="00960EC7" w:rsidP="006077A1">
            <w:pPr>
              <w:adjustRightInd/>
              <w:jc w:val="both"/>
              <w:rPr>
                <w:rFonts w:eastAsia="標楷體"/>
                <w:bCs/>
                <w:sz w:val="24"/>
                <w:szCs w:val="24"/>
              </w:rPr>
            </w:pPr>
            <w:r w:rsidRPr="006077A1">
              <w:rPr>
                <w:rFonts w:eastAsia="標楷體"/>
                <w:bCs/>
                <w:sz w:val="24"/>
                <w:szCs w:val="24"/>
              </w:rPr>
              <w:t>香港郵政向税務局退回上述的掛郵件，並指無人到取該郵件</w:t>
            </w:r>
          </w:p>
        </w:tc>
      </w:tr>
      <w:tr w:rsidR="00960EC7" w:rsidRPr="006077A1" w14:paraId="16EB4F69" w14:textId="77777777" w:rsidTr="0011271A">
        <w:tc>
          <w:tcPr>
            <w:tcW w:w="1701" w:type="dxa"/>
          </w:tcPr>
          <w:p w14:paraId="7DADC8F6" w14:textId="58110631" w:rsidR="00960EC7" w:rsidRPr="006077A1" w:rsidRDefault="00960EC7" w:rsidP="006077A1">
            <w:pPr>
              <w:pStyle w:val="ac"/>
              <w:adjustRightInd/>
              <w:ind w:leftChars="0" w:left="0"/>
              <w:jc w:val="both"/>
              <w:rPr>
                <w:rFonts w:eastAsia="標楷體"/>
                <w:bCs/>
                <w:sz w:val="24"/>
                <w:szCs w:val="24"/>
              </w:rPr>
            </w:pPr>
            <w:r w:rsidRPr="006077A1">
              <w:rPr>
                <w:rFonts w:eastAsia="標楷體"/>
                <w:bCs/>
                <w:sz w:val="24"/>
                <w:szCs w:val="24"/>
              </w:rPr>
              <w:t>31</w:t>
            </w:r>
            <w:r w:rsidR="002D4DC5">
              <w:rPr>
                <w:rFonts w:eastAsia="標楷體"/>
                <w:bCs/>
                <w:sz w:val="24"/>
                <w:szCs w:val="24"/>
              </w:rPr>
              <w:t>-</w:t>
            </w:r>
            <w:r w:rsidRPr="006077A1">
              <w:rPr>
                <w:rFonts w:eastAsia="標楷體"/>
                <w:bCs/>
                <w:sz w:val="24"/>
                <w:szCs w:val="24"/>
              </w:rPr>
              <w:t>08</w:t>
            </w:r>
            <w:r w:rsidR="002D4DC5">
              <w:rPr>
                <w:rFonts w:eastAsia="標楷體"/>
                <w:bCs/>
                <w:sz w:val="24"/>
                <w:szCs w:val="24"/>
              </w:rPr>
              <w:t>-</w:t>
            </w:r>
            <w:r w:rsidRPr="006077A1">
              <w:rPr>
                <w:rFonts w:eastAsia="標楷體"/>
                <w:bCs/>
                <w:sz w:val="24"/>
                <w:szCs w:val="24"/>
              </w:rPr>
              <w:t>2023</w:t>
            </w:r>
          </w:p>
        </w:tc>
        <w:tc>
          <w:tcPr>
            <w:tcW w:w="5748" w:type="dxa"/>
          </w:tcPr>
          <w:p w14:paraId="0F039156" w14:textId="0BECED91" w:rsidR="00960EC7" w:rsidRPr="006077A1" w:rsidRDefault="00960EC7" w:rsidP="006077A1">
            <w:pPr>
              <w:adjustRightInd/>
              <w:jc w:val="both"/>
              <w:rPr>
                <w:rFonts w:eastAsia="標楷體"/>
                <w:bCs/>
                <w:sz w:val="24"/>
                <w:szCs w:val="24"/>
              </w:rPr>
            </w:pPr>
            <w:r w:rsidRPr="006077A1">
              <w:rPr>
                <w:rFonts w:eastAsia="標楷體"/>
                <w:bCs/>
                <w:sz w:val="24"/>
                <w:szCs w:val="24"/>
              </w:rPr>
              <w:t>税務局以平郵把該決定書及有關信件再寄往</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 xml:space="preserve"> </w:t>
            </w:r>
          </w:p>
        </w:tc>
      </w:tr>
      <w:tr w:rsidR="00960EC7" w:rsidRPr="006077A1" w14:paraId="08D62DD4" w14:textId="77777777" w:rsidTr="0011271A">
        <w:tc>
          <w:tcPr>
            <w:tcW w:w="1701" w:type="dxa"/>
          </w:tcPr>
          <w:p w14:paraId="5C522757" w14:textId="467ABA99" w:rsidR="00960EC7" w:rsidRPr="006077A1" w:rsidRDefault="00960EC7" w:rsidP="006077A1">
            <w:pPr>
              <w:pStyle w:val="ac"/>
              <w:adjustRightInd/>
              <w:ind w:leftChars="0" w:left="0"/>
              <w:jc w:val="both"/>
              <w:rPr>
                <w:rFonts w:eastAsia="標楷體"/>
                <w:bCs/>
                <w:sz w:val="24"/>
                <w:szCs w:val="24"/>
              </w:rPr>
            </w:pPr>
            <w:r w:rsidRPr="006077A1">
              <w:rPr>
                <w:rFonts w:eastAsia="標楷體"/>
                <w:bCs/>
                <w:sz w:val="24"/>
                <w:szCs w:val="24"/>
              </w:rPr>
              <w:t>30</w:t>
            </w:r>
            <w:r w:rsidR="002D4DC5">
              <w:rPr>
                <w:rFonts w:eastAsia="標楷體"/>
                <w:bCs/>
                <w:sz w:val="24"/>
                <w:szCs w:val="24"/>
              </w:rPr>
              <w:t>-</w:t>
            </w:r>
            <w:r w:rsidRPr="006077A1">
              <w:rPr>
                <w:rFonts w:eastAsia="標楷體"/>
                <w:bCs/>
                <w:sz w:val="24"/>
                <w:szCs w:val="24"/>
              </w:rPr>
              <w:t>11</w:t>
            </w:r>
            <w:r w:rsidR="002D4DC5">
              <w:rPr>
                <w:rFonts w:eastAsia="標楷體"/>
                <w:bCs/>
                <w:sz w:val="24"/>
                <w:szCs w:val="24"/>
              </w:rPr>
              <w:t>-</w:t>
            </w:r>
            <w:r w:rsidRPr="006077A1">
              <w:rPr>
                <w:rFonts w:eastAsia="標楷體"/>
                <w:bCs/>
                <w:sz w:val="24"/>
                <w:szCs w:val="24"/>
              </w:rPr>
              <w:t>2023</w:t>
            </w:r>
          </w:p>
        </w:tc>
        <w:tc>
          <w:tcPr>
            <w:tcW w:w="5748" w:type="dxa"/>
          </w:tcPr>
          <w:p w14:paraId="56BC1749" w14:textId="2DA877B0" w:rsidR="00960EC7" w:rsidRPr="006077A1" w:rsidRDefault="00960EC7" w:rsidP="006077A1">
            <w:pPr>
              <w:adjustRightInd/>
              <w:jc w:val="both"/>
              <w:rPr>
                <w:rFonts w:eastAsia="標楷體"/>
                <w:bCs/>
                <w:sz w:val="24"/>
                <w:szCs w:val="24"/>
              </w:rPr>
            </w:pPr>
            <w:r w:rsidRPr="006077A1">
              <w:rPr>
                <w:rFonts w:eastAsia="標楷體"/>
                <w:bCs/>
                <w:sz w:val="24"/>
                <w:szCs w:val="24"/>
              </w:rPr>
              <w:t>評税主任按該決定書修訂</w:t>
            </w:r>
            <w:r w:rsidRPr="006077A1">
              <w:rPr>
                <w:rFonts w:eastAsia="標楷體"/>
                <w:bCs/>
                <w:sz w:val="24"/>
                <w:szCs w:val="24"/>
              </w:rPr>
              <w:t>2017/18</w:t>
            </w:r>
            <w:r w:rsidRPr="006077A1">
              <w:rPr>
                <w:rFonts w:eastAsia="標楷體"/>
                <w:bCs/>
                <w:sz w:val="24"/>
                <w:szCs w:val="24"/>
              </w:rPr>
              <w:t>及</w:t>
            </w:r>
            <w:r w:rsidRPr="006077A1">
              <w:rPr>
                <w:rFonts w:eastAsia="標楷體"/>
                <w:bCs/>
                <w:sz w:val="24"/>
                <w:szCs w:val="24"/>
              </w:rPr>
              <w:t>2018/19</w:t>
            </w:r>
            <w:r w:rsidRPr="006077A1">
              <w:rPr>
                <w:rFonts w:eastAsia="標楷體"/>
                <w:bCs/>
                <w:sz w:val="24"/>
                <w:szCs w:val="24"/>
              </w:rPr>
              <w:t>課税年度物業稅評税。修訂評税通知書以平郵寄往</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予上訴人</w:t>
            </w:r>
            <w:r w:rsidRPr="006077A1">
              <w:rPr>
                <w:rFonts w:eastAsia="標楷體"/>
                <w:bCs/>
                <w:sz w:val="24"/>
                <w:szCs w:val="24"/>
              </w:rPr>
              <w:t xml:space="preserve"> </w:t>
            </w:r>
          </w:p>
        </w:tc>
      </w:tr>
      <w:tr w:rsidR="00960EC7" w:rsidRPr="006077A1" w14:paraId="5F0F3D4F" w14:textId="77777777" w:rsidTr="0011271A">
        <w:tc>
          <w:tcPr>
            <w:tcW w:w="1701" w:type="dxa"/>
          </w:tcPr>
          <w:p w14:paraId="1BA8DD7C" w14:textId="3C19D893" w:rsidR="00960EC7" w:rsidRPr="006077A1" w:rsidRDefault="00960EC7" w:rsidP="006077A1">
            <w:pPr>
              <w:pStyle w:val="ac"/>
              <w:adjustRightInd/>
              <w:ind w:leftChars="0" w:left="0"/>
              <w:jc w:val="both"/>
              <w:rPr>
                <w:rFonts w:eastAsia="標楷體"/>
                <w:bCs/>
                <w:sz w:val="24"/>
                <w:szCs w:val="24"/>
              </w:rPr>
            </w:pPr>
            <w:r w:rsidRPr="006077A1">
              <w:rPr>
                <w:rFonts w:eastAsia="標楷體"/>
                <w:bCs/>
                <w:sz w:val="24"/>
                <w:szCs w:val="24"/>
              </w:rPr>
              <w:t>09</w:t>
            </w:r>
            <w:r w:rsidR="002D4DC5">
              <w:rPr>
                <w:rFonts w:eastAsia="標楷體"/>
                <w:bCs/>
                <w:sz w:val="24"/>
                <w:szCs w:val="24"/>
              </w:rPr>
              <w:t>-</w:t>
            </w:r>
            <w:r w:rsidRPr="006077A1">
              <w:rPr>
                <w:rFonts w:eastAsia="標楷體"/>
                <w:bCs/>
                <w:sz w:val="24"/>
                <w:szCs w:val="24"/>
              </w:rPr>
              <w:t>02</w:t>
            </w:r>
            <w:r w:rsidR="002D4DC5">
              <w:rPr>
                <w:rFonts w:eastAsia="標楷體"/>
                <w:bCs/>
                <w:sz w:val="24"/>
                <w:szCs w:val="24"/>
              </w:rPr>
              <w:t>-</w:t>
            </w:r>
            <w:r w:rsidRPr="006077A1">
              <w:rPr>
                <w:rFonts w:eastAsia="標楷體"/>
                <w:bCs/>
                <w:sz w:val="24"/>
                <w:szCs w:val="24"/>
              </w:rPr>
              <w:t>2024</w:t>
            </w:r>
          </w:p>
        </w:tc>
        <w:tc>
          <w:tcPr>
            <w:tcW w:w="5748" w:type="dxa"/>
          </w:tcPr>
          <w:p w14:paraId="38458BC1" w14:textId="494672E7" w:rsidR="00960EC7" w:rsidRPr="006077A1" w:rsidRDefault="00960EC7" w:rsidP="006077A1">
            <w:pPr>
              <w:adjustRightInd/>
              <w:jc w:val="both"/>
              <w:rPr>
                <w:rFonts w:eastAsia="標楷體"/>
                <w:bCs/>
                <w:sz w:val="24"/>
                <w:szCs w:val="24"/>
              </w:rPr>
            </w:pPr>
            <w:r w:rsidRPr="006077A1">
              <w:rPr>
                <w:rFonts w:eastAsia="標楷體"/>
                <w:bCs/>
                <w:sz w:val="24"/>
                <w:szCs w:val="24"/>
              </w:rPr>
              <w:t>税務局向上訴人的前僱主發出追收税款通知書，追討</w:t>
            </w:r>
            <w:r w:rsidRPr="006077A1">
              <w:rPr>
                <w:rFonts w:eastAsia="標楷體"/>
                <w:bCs/>
                <w:sz w:val="24"/>
                <w:szCs w:val="24"/>
              </w:rPr>
              <w:t>2021/22</w:t>
            </w:r>
            <w:r w:rsidRPr="006077A1">
              <w:rPr>
                <w:rFonts w:eastAsia="標楷體"/>
                <w:bCs/>
                <w:sz w:val="24"/>
                <w:szCs w:val="24"/>
              </w:rPr>
              <w:t>課税年度的物業稅（以下簡稱「</w:t>
            </w:r>
            <w:r w:rsidRPr="006077A1">
              <w:rPr>
                <w:rFonts w:eastAsia="標楷體"/>
                <w:b/>
                <w:bCs/>
                <w:sz w:val="24"/>
                <w:szCs w:val="24"/>
              </w:rPr>
              <w:t>追討信一</w:t>
            </w:r>
            <w:r w:rsidRPr="006077A1">
              <w:rPr>
                <w:rFonts w:eastAsia="標楷體"/>
                <w:bCs/>
                <w:sz w:val="24"/>
                <w:szCs w:val="24"/>
              </w:rPr>
              <w:t>」），並將其副本以平郵寄往</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予上訴人。</w:t>
            </w:r>
          </w:p>
        </w:tc>
      </w:tr>
      <w:tr w:rsidR="00960EC7" w:rsidRPr="006077A1" w14:paraId="140C3FB0" w14:textId="77777777" w:rsidTr="0011271A">
        <w:tc>
          <w:tcPr>
            <w:tcW w:w="1701" w:type="dxa"/>
          </w:tcPr>
          <w:p w14:paraId="66AFE380" w14:textId="0D70198A" w:rsidR="00960EC7" w:rsidRPr="006077A1" w:rsidRDefault="00960EC7" w:rsidP="006077A1">
            <w:pPr>
              <w:pStyle w:val="ac"/>
              <w:adjustRightInd/>
              <w:ind w:leftChars="0" w:left="0"/>
              <w:jc w:val="both"/>
              <w:rPr>
                <w:rFonts w:eastAsia="標楷體"/>
                <w:bCs/>
                <w:sz w:val="24"/>
                <w:szCs w:val="24"/>
              </w:rPr>
            </w:pPr>
            <w:r w:rsidRPr="006077A1">
              <w:rPr>
                <w:rFonts w:eastAsia="標楷體"/>
                <w:bCs/>
                <w:sz w:val="24"/>
                <w:szCs w:val="24"/>
              </w:rPr>
              <w:t>08</w:t>
            </w:r>
            <w:r w:rsidR="002D4DC5">
              <w:rPr>
                <w:rFonts w:eastAsia="標楷體"/>
                <w:bCs/>
                <w:sz w:val="24"/>
                <w:szCs w:val="24"/>
              </w:rPr>
              <w:t>-</w:t>
            </w:r>
            <w:r w:rsidRPr="006077A1">
              <w:rPr>
                <w:rFonts w:eastAsia="標楷體"/>
                <w:bCs/>
                <w:sz w:val="24"/>
                <w:szCs w:val="24"/>
              </w:rPr>
              <w:t>03</w:t>
            </w:r>
            <w:r w:rsidR="002D4DC5">
              <w:rPr>
                <w:rFonts w:eastAsia="標楷體"/>
                <w:bCs/>
                <w:sz w:val="24"/>
                <w:szCs w:val="24"/>
              </w:rPr>
              <w:t>-</w:t>
            </w:r>
            <w:r w:rsidRPr="006077A1">
              <w:rPr>
                <w:rFonts w:eastAsia="標楷體"/>
                <w:bCs/>
                <w:sz w:val="24"/>
                <w:szCs w:val="24"/>
              </w:rPr>
              <w:t>2024</w:t>
            </w:r>
          </w:p>
        </w:tc>
        <w:tc>
          <w:tcPr>
            <w:tcW w:w="5748" w:type="dxa"/>
          </w:tcPr>
          <w:p w14:paraId="04B7A39C" w14:textId="1D8BF82C" w:rsidR="00960EC7" w:rsidRPr="006077A1" w:rsidRDefault="00960EC7" w:rsidP="006077A1">
            <w:pPr>
              <w:adjustRightInd/>
              <w:jc w:val="both"/>
              <w:rPr>
                <w:rFonts w:eastAsia="標楷體"/>
                <w:bCs/>
                <w:sz w:val="24"/>
                <w:szCs w:val="24"/>
              </w:rPr>
            </w:pPr>
            <w:r w:rsidRPr="006077A1">
              <w:rPr>
                <w:rFonts w:eastAsia="標楷體"/>
                <w:bCs/>
                <w:sz w:val="24"/>
                <w:szCs w:val="24"/>
              </w:rPr>
              <w:t>税務局向上訴人的前僱主發出追收税款通知書，追討</w:t>
            </w:r>
            <w:r w:rsidRPr="006077A1">
              <w:rPr>
                <w:rFonts w:eastAsia="標楷體"/>
                <w:bCs/>
                <w:sz w:val="24"/>
                <w:szCs w:val="24"/>
              </w:rPr>
              <w:t>2017/18</w:t>
            </w:r>
            <w:r w:rsidRPr="006077A1">
              <w:rPr>
                <w:rFonts w:eastAsia="標楷體"/>
                <w:bCs/>
                <w:sz w:val="24"/>
                <w:szCs w:val="24"/>
              </w:rPr>
              <w:t>課税年度的物業税（以下簡稱「</w:t>
            </w:r>
            <w:r w:rsidRPr="006077A1">
              <w:rPr>
                <w:rFonts w:eastAsia="標楷體"/>
                <w:b/>
                <w:bCs/>
                <w:sz w:val="24"/>
                <w:szCs w:val="24"/>
              </w:rPr>
              <w:t>追討信二</w:t>
            </w:r>
            <w:r w:rsidRPr="006077A1">
              <w:rPr>
                <w:rFonts w:eastAsia="標楷體"/>
                <w:bCs/>
                <w:sz w:val="24"/>
                <w:szCs w:val="24"/>
              </w:rPr>
              <w:t>」），並將其副本以平郵寄往</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予上訴人</w:t>
            </w:r>
            <w:r w:rsidRPr="006077A1">
              <w:rPr>
                <w:rFonts w:eastAsia="標楷體"/>
                <w:bCs/>
                <w:sz w:val="24"/>
                <w:szCs w:val="24"/>
              </w:rPr>
              <w:t xml:space="preserve"> </w:t>
            </w:r>
            <w:r w:rsidRPr="006077A1">
              <w:rPr>
                <w:rFonts w:eastAsia="標楷體"/>
                <w:bCs/>
                <w:sz w:val="24"/>
                <w:szCs w:val="24"/>
              </w:rPr>
              <w:t>。</w:t>
            </w:r>
          </w:p>
        </w:tc>
      </w:tr>
      <w:tr w:rsidR="00960EC7" w:rsidRPr="006077A1" w14:paraId="14D67452" w14:textId="77777777" w:rsidTr="0011271A">
        <w:tc>
          <w:tcPr>
            <w:tcW w:w="1701" w:type="dxa"/>
          </w:tcPr>
          <w:p w14:paraId="34F3F644" w14:textId="27B2D113" w:rsidR="00960EC7" w:rsidRPr="006077A1" w:rsidRDefault="00960EC7" w:rsidP="006077A1">
            <w:pPr>
              <w:pStyle w:val="ac"/>
              <w:adjustRightInd/>
              <w:ind w:leftChars="0" w:left="0"/>
              <w:jc w:val="both"/>
              <w:rPr>
                <w:rFonts w:eastAsia="標楷體"/>
                <w:bCs/>
                <w:sz w:val="24"/>
                <w:szCs w:val="24"/>
              </w:rPr>
            </w:pPr>
            <w:r w:rsidRPr="006077A1">
              <w:rPr>
                <w:rFonts w:eastAsia="標楷體"/>
                <w:bCs/>
                <w:sz w:val="24"/>
                <w:szCs w:val="24"/>
              </w:rPr>
              <w:t>02</w:t>
            </w:r>
            <w:r w:rsidR="002D4DC5">
              <w:rPr>
                <w:rFonts w:eastAsia="標楷體"/>
                <w:bCs/>
                <w:sz w:val="24"/>
                <w:szCs w:val="24"/>
              </w:rPr>
              <w:t>-</w:t>
            </w:r>
            <w:r w:rsidRPr="006077A1">
              <w:rPr>
                <w:rFonts w:eastAsia="標楷體"/>
                <w:bCs/>
                <w:sz w:val="24"/>
                <w:szCs w:val="24"/>
              </w:rPr>
              <w:t>05</w:t>
            </w:r>
            <w:r w:rsidR="002D4DC5">
              <w:rPr>
                <w:rFonts w:eastAsia="標楷體"/>
                <w:bCs/>
                <w:sz w:val="24"/>
                <w:szCs w:val="24"/>
              </w:rPr>
              <w:t>-</w:t>
            </w:r>
            <w:r w:rsidRPr="006077A1">
              <w:rPr>
                <w:rFonts w:eastAsia="標楷體"/>
                <w:bCs/>
                <w:sz w:val="24"/>
                <w:szCs w:val="24"/>
              </w:rPr>
              <w:t>2024</w:t>
            </w:r>
          </w:p>
        </w:tc>
        <w:tc>
          <w:tcPr>
            <w:tcW w:w="5748" w:type="dxa"/>
          </w:tcPr>
          <w:p w14:paraId="0E3B5271" w14:textId="5FE1704C" w:rsidR="00960EC7" w:rsidRPr="006077A1" w:rsidRDefault="00960EC7" w:rsidP="006077A1">
            <w:pPr>
              <w:adjustRightInd/>
              <w:jc w:val="both"/>
              <w:rPr>
                <w:rFonts w:eastAsia="標楷體"/>
                <w:bCs/>
                <w:sz w:val="24"/>
                <w:szCs w:val="24"/>
              </w:rPr>
            </w:pPr>
            <w:r w:rsidRPr="006077A1">
              <w:rPr>
                <w:rFonts w:eastAsia="標楷體"/>
                <w:bCs/>
                <w:sz w:val="24"/>
                <w:szCs w:val="24"/>
              </w:rPr>
              <w:t>税務局向上訴人發出</w:t>
            </w:r>
            <w:r w:rsidRPr="006077A1">
              <w:rPr>
                <w:rFonts w:eastAsia="標楷體"/>
                <w:bCs/>
                <w:sz w:val="24"/>
                <w:szCs w:val="24"/>
              </w:rPr>
              <w:t>2023/24</w:t>
            </w:r>
            <w:r w:rsidRPr="006077A1">
              <w:rPr>
                <w:rFonts w:eastAsia="標楷體"/>
                <w:bCs/>
                <w:sz w:val="24"/>
                <w:szCs w:val="24"/>
              </w:rPr>
              <w:t>課税年度個別人士報税表，並以平郵把該報税表寄往</w:t>
            </w:r>
            <w:r w:rsidR="00AB4262">
              <w:rPr>
                <w:rFonts w:eastAsia="標楷體"/>
                <w:bCs/>
                <w:sz w:val="24"/>
                <w:szCs w:val="24"/>
              </w:rPr>
              <w:t>B</w:t>
            </w:r>
            <w:r w:rsidR="00AB4262">
              <w:rPr>
                <w:rFonts w:eastAsia="標楷體"/>
                <w:bCs/>
                <w:sz w:val="24"/>
                <w:szCs w:val="24"/>
              </w:rPr>
              <w:t>地址</w:t>
            </w:r>
          </w:p>
        </w:tc>
      </w:tr>
      <w:tr w:rsidR="00960EC7" w:rsidRPr="006077A1" w14:paraId="616C6753" w14:textId="77777777" w:rsidTr="0011271A">
        <w:tc>
          <w:tcPr>
            <w:tcW w:w="1701" w:type="dxa"/>
          </w:tcPr>
          <w:p w14:paraId="02393B45" w14:textId="04102EAA" w:rsidR="00960EC7" w:rsidRPr="006077A1" w:rsidRDefault="00960EC7" w:rsidP="006077A1">
            <w:pPr>
              <w:pStyle w:val="ac"/>
              <w:adjustRightInd/>
              <w:ind w:leftChars="0" w:left="0"/>
              <w:jc w:val="both"/>
              <w:rPr>
                <w:rFonts w:eastAsia="標楷體"/>
                <w:bCs/>
                <w:sz w:val="24"/>
                <w:szCs w:val="24"/>
              </w:rPr>
            </w:pPr>
            <w:r w:rsidRPr="006077A1">
              <w:rPr>
                <w:rFonts w:eastAsia="標楷體"/>
                <w:bCs/>
                <w:sz w:val="24"/>
                <w:szCs w:val="24"/>
              </w:rPr>
              <w:t>05</w:t>
            </w:r>
            <w:r w:rsidR="002D4DC5">
              <w:rPr>
                <w:rFonts w:eastAsia="標楷體"/>
                <w:bCs/>
                <w:sz w:val="24"/>
                <w:szCs w:val="24"/>
              </w:rPr>
              <w:t>-</w:t>
            </w:r>
            <w:r w:rsidRPr="006077A1">
              <w:rPr>
                <w:rFonts w:eastAsia="標楷體"/>
                <w:bCs/>
                <w:sz w:val="24"/>
                <w:szCs w:val="24"/>
              </w:rPr>
              <w:t>05</w:t>
            </w:r>
            <w:r w:rsidR="002D4DC5">
              <w:rPr>
                <w:rFonts w:eastAsia="標楷體"/>
                <w:bCs/>
                <w:sz w:val="24"/>
                <w:szCs w:val="24"/>
              </w:rPr>
              <w:t>-</w:t>
            </w:r>
            <w:r w:rsidRPr="006077A1">
              <w:rPr>
                <w:rFonts w:eastAsia="標楷體"/>
                <w:bCs/>
                <w:sz w:val="24"/>
                <w:szCs w:val="24"/>
              </w:rPr>
              <w:t>2024</w:t>
            </w:r>
          </w:p>
        </w:tc>
        <w:tc>
          <w:tcPr>
            <w:tcW w:w="5748" w:type="dxa"/>
          </w:tcPr>
          <w:p w14:paraId="68A3727F" w14:textId="5E7C69A1" w:rsidR="00960EC7" w:rsidRPr="006077A1" w:rsidRDefault="00960EC7" w:rsidP="006077A1">
            <w:pPr>
              <w:adjustRightInd/>
              <w:jc w:val="both"/>
              <w:rPr>
                <w:rFonts w:eastAsia="標楷體"/>
                <w:bCs/>
                <w:sz w:val="24"/>
                <w:szCs w:val="24"/>
              </w:rPr>
            </w:pPr>
            <w:r w:rsidRPr="006077A1">
              <w:rPr>
                <w:rFonts w:eastAsia="標楷體"/>
                <w:bCs/>
                <w:sz w:val="24"/>
                <w:szCs w:val="24"/>
              </w:rPr>
              <w:t>上訴人向税務局發出電郵查詢免税額，並附上追討信一及追税信二（以下簡稱「</w:t>
            </w:r>
            <w:r w:rsidRPr="006077A1">
              <w:rPr>
                <w:rFonts w:eastAsia="標楷體"/>
                <w:b/>
                <w:bCs/>
                <w:sz w:val="24"/>
                <w:szCs w:val="24"/>
              </w:rPr>
              <w:t>該等追税信</w:t>
            </w:r>
            <w:r w:rsidRPr="006077A1">
              <w:rPr>
                <w:rFonts w:eastAsia="標楷體"/>
                <w:bCs/>
                <w:sz w:val="24"/>
                <w:szCs w:val="24"/>
              </w:rPr>
              <w:t>」）的副本</w:t>
            </w:r>
          </w:p>
        </w:tc>
      </w:tr>
      <w:tr w:rsidR="00960EC7" w:rsidRPr="006077A1" w14:paraId="21F35DEE" w14:textId="77777777" w:rsidTr="0011271A">
        <w:tc>
          <w:tcPr>
            <w:tcW w:w="1701" w:type="dxa"/>
          </w:tcPr>
          <w:p w14:paraId="16C4CF4B" w14:textId="3088587E" w:rsidR="00960EC7" w:rsidRPr="006077A1" w:rsidRDefault="00960EC7" w:rsidP="006077A1">
            <w:pPr>
              <w:pStyle w:val="ac"/>
              <w:adjustRightInd/>
              <w:ind w:leftChars="0" w:left="0"/>
              <w:jc w:val="both"/>
              <w:rPr>
                <w:rFonts w:eastAsia="標楷體"/>
                <w:bCs/>
                <w:sz w:val="24"/>
                <w:szCs w:val="24"/>
              </w:rPr>
            </w:pPr>
            <w:r w:rsidRPr="006077A1">
              <w:rPr>
                <w:rFonts w:eastAsia="標楷體"/>
                <w:bCs/>
                <w:sz w:val="24"/>
                <w:szCs w:val="24"/>
              </w:rPr>
              <w:t>07</w:t>
            </w:r>
            <w:r w:rsidR="002D4DC5">
              <w:rPr>
                <w:rFonts w:eastAsia="標楷體"/>
                <w:bCs/>
                <w:sz w:val="24"/>
                <w:szCs w:val="24"/>
              </w:rPr>
              <w:t>-</w:t>
            </w:r>
            <w:r w:rsidRPr="006077A1">
              <w:rPr>
                <w:rFonts w:eastAsia="標楷體"/>
                <w:bCs/>
                <w:sz w:val="24"/>
                <w:szCs w:val="24"/>
              </w:rPr>
              <w:t>05</w:t>
            </w:r>
            <w:r w:rsidR="002D4DC5">
              <w:rPr>
                <w:rFonts w:eastAsia="標楷體"/>
                <w:bCs/>
                <w:sz w:val="24"/>
                <w:szCs w:val="24"/>
              </w:rPr>
              <w:t>-</w:t>
            </w:r>
            <w:r w:rsidRPr="006077A1">
              <w:rPr>
                <w:rFonts w:eastAsia="標楷體"/>
                <w:bCs/>
                <w:sz w:val="24"/>
                <w:szCs w:val="24"/>
              </w:rPr>
              <w:t>2024</w:t>
            </w:r>
          </w:p>
        </w:tc>
        <w:tc>
          <w:tcPr>
            <w:tcW w:w="5748" w:type="dxa"/>
          </w:tcPr>
          <w:p w14:paraId="1751388E" w14:textId="76CA5A0F" w:rsidR="00960EC7" w:rsidRPr="006077A1" w:rsidRDefault="00960EC7" w:rsidP="006077A1">
            <w:pPr>
              <w:adjustRightInd/>
              <w:jc w:val="both"/>
              <w:rPr>
                <w:rFonts w:eastAsia="標楷體"/>
                <w:bCs/>
                <w:sz w:val="24"/>
                <w:szCs w:val="24"/>
              </w:rPr>
            </w:pPr>
            <w:r w:rsidRPr="006077A1">
              <w:rPr>
                <w:rFonts w:eastAsia="標楷體"/>
                <w:bCs/>
                <w:sz w:val="24"/>
                <w:szCs w:val="24"/>
              </w:rPr>
              <w:t>税務局收到上訴人填妥的</w:t>
            </w:r>
            <w:r w:rsidRPr="006077A1">
              <w:rPr>
                <w:rFonts w:eastAsia="標楷體"/>
                <w:bCs/>
                <w:sz w:val="24"/>
                <w:szCs w:val="24"/>
              </w:rPr>
              <w:t>2023/24</w:t>
            </w:r>
            <w:r w:rsidRPr="006077A1">
              <w:rPr>
                <w:rFonts w:eastAsia="標楷體"/>
                <w:bCs/>
                <w:sz w:val="24"/>
                <w:szCs w:val="24"/>
              </w:rPr>
              <w:t>課税年度個別人士報税表，簽署日期為</w:t>
            </w:r>
            <w:r w:rsidRPr="006077A1">
              <w:rPr>
                <w:rFonts w:eastAsia="標楷體"/>
                <w:bCs/>
                <w:sz w:val="24"/>
                <w:szCs w:val="24"/>
              </w:rPr>
              <w:t>2024</w:t>
            </w:r>
            <w:r w:rsidRPr="006077A1">
              <w:rPr>
                <w:rFonts w:eastAsia="標楷體"/>
                <w:bCs/>
                <w:sz w:val="24"/>
                <w:szCs w:val="24"/>
              </w:rPr>
              <w:t>年</w:t>
            </w:r>
            <w:r w:rsidRPr="006077A1">
              <w:rPr>
                <w:rFonts w:eastAsia="標楷體"/>
                <w:bCs/>
                <w:sz w:val="24"/>
                <w:szCs w:val="24"/>
              </w:rPr>
              <w:t>5</w:t>
            </w:r>
            <w:r w:rsidRPr="006077A1">
              <w:rPr>
                <w:rFonts w:eastAsia="標楷體"/>
                <w:bCs/>
                <w:sz w:val="24"/>
                <w:szCs w:val="24"/>
              </w:rPr>
              <w:t>月</w:t>
            </w:r>
            <w:r w:rsidRPr="006077A1">
              <w:rPr>
                <w:rFonts w:eastAsia="標楷體"/>
                <w:bCs/>
                <w:sz w:val="24"/>
                <w:szCs w:val="24"/>
              </w:rPr>
              <w:t>4</w:t>
            </w:r>
            <w:r w:rsidRPr="006077A1">
              <w:rPr>
                <w:rFonts w:eastAsia="標楷體"/>
                <w:bCs/>
                <w:sz w:val="24"/>
                <w:szCs w:val="24"/>
              </w:rPr>
              <w:t>日。上訴人在報税表同樣無要求更改通訊地址</w:t>
            </w:r>
          </w:p>
        </w:tc>
      </w:tr>
      <w:tr w:rsidR="00960EC7" w:rsidRPr="006077A1" w14:paraId="2D3BC851" w14:textId="77777777" w:rsidTr="0011271A">
        <w:tc>
          <w:tcPr>
            <w:tcW w:w="1701" w:type="dxa"/>
          </w:tcPr>
          <w:p w14:paraId="10672BBC" w14:textId="245A765E" w:rsidR="00960EC7" w:rsidRPr="006077A1" w:rsidRDefault="00960EC7" w:rsidP="006077A1">
            <w:pPr>
              <w:pStyle w:val="ac"/>
              <w:adjustRightInd/>
              <w:ind w:leftChars="0" w:left="0"/>
              <w:jc w:val="both"/>
              <w:rPr>
                <w:rFonts w:eastAsia="標楷體"/>
                <w:bCs/>
                <w:sz w:val="24"/>
                <w:szCs w:val="24"/>
              </w:rPr>
            </w:pPr>
            <w:r w:rsidRPr="006077A1">
              <w:rPr>
                <w:rFonts w:eastAsia="標楷體"/>
                <w:bCs/>
                <w:sz w:val="24"/>
                <w:szCs w:val="24"/>
              </w:rPr>
              <w:t>07</w:t>
            </w:r>
            <w:r w:rsidR="002D4DC5">
              <w:rPr>
                <w:rFonts w:eastAsia="標楷體"/>
                <w:bCs/>
                <w:sz w:val="24"/>
                <w:szCs w:val="24"/>
              </w:rPr>
              <w:t>-</w:t>
            </w:r>
            <w:r w:rsidRPr="006077A1">
              <w:rPr>
                <w:rFonts w:eastAsia="標楷體"/>
                <w:bCs/>
                <w:sz w:val="24"/>
                <w:szCs w:val="24"/>
              </w:rPr>
              <w:t>05</w:t>
            </w:r>
            <w:r w:rsidR="002D4DC5">
              <w:rPr>
                <w:rFonts w:eastAsia="標楷體"/>
                <w:bCs/>
                <w:sz w:val="24"/>
                <w:szCs w:val="24"/>
              </w:rPr>
              <w:t>-</w:t>
            </w:r>
            <w:r w:rsidRPr="006077A1">
              <w:rPr>
                <w:rFonts w:eastAsia="標楷體"/>
                <w:bCs/>
                <w:sz w:val="24"/>
                <w:szCs w:val="24"/>
              </w:rPr>
              <w:t>2024</w:t>
            </w:r>
          </w:p>
        </w:tc>
        <w:tc>
          <w:tcPr>
            <w:tcW w:w="5748" w:type="dxa"/>
          </w:tcPr>
          <w:p w14:paraId="61058E95" w14:textId="22069424" w:rsidR="00960EC7" w:rsidRPr="006077A1" w:rsidRDefault="00960EC7" w:rsidP="006077A1">
            <w:pPr>
              <w:adjustRightInd/>
              <w:jc w:val="both"/>
              <w:rPr>
                <w:rFonts w:eastAsia="標楷體"/>
                <w:bCs/>
                <w:sz w:val="24"/>
                <w:szCs w:val="24"/>
              </w:rPr>
            </w:pPr>
            <w:r w:rsidRPr="006077A1">
              <w:rPr>
                <w:rFonts w:eastAsia="標楷體"/>
                <w:bCs/>
                <w:sz w:val="24"/>
                <w:szCs w:val="24"/>
              </w:rPr>
              <w:t>上訴人到訪税務局，並稱他應享有免税額，不須繳税。評税主任向他表示該決定書及有關信件已於</w:t>
            </w:r>
            <w:r w:rsidRPr="006077A1">
              <w:rPr>
                <w:rFonts w:eastAsia="標楷體"/>
                <w:bCs/>
                <w:sz w:val="24"/>
                <w:szCs w:val="24"/>
              </w:rPr>
              <w:t>2023</w:t>
            </w:r>
            <w:r w:rsidRPr="006077A1">
              <w:rPr>
                <w:rFonts w:eastAsia="標楷體"/>
                <w:bCs/>
                <w:sz w:val="24"/>
                <w:szCs w:val="24"/>
              </w:rPr>
              <w:t>年</w:t>
            </w:r>
            <w:r w:rsidRPr="006077A1">
              <w:rPr>
                <w:rFonts w:eastAsia="標楷體"/>
                <w:bCs/>
                <w:sz w:val="24"/>
                <w:szCs w:val="24"/>
              </w:rPr>
              <w:t>8</w:t>
            </w:r>
            <w:r w:rsidRPr="006077A1">
              <w:rPr>
                <w:rFonts w:eastAsia="標楷體"/>
                <w:bCs/>
                <w:sz w:val="24"/>
                <w:szCs w:val="24"/>
              </w:rPr>
              <w:t>月</w:t>
            </w:r>
            <w:r w:rsidRPr="006077A1">
              <w:rPr>
                <w:rFonts w:eastAsia="標楷體"/>
                <w:bCs/>
                <w:sz w:val="24"/>
                <w:szCs w:val="24"/>
              </w:rPr>
              <w:t>2</w:t>
            </w:r>
            <w:r w:rsidRPr="006077A1">
              <w:rPr>
                <w:rFonts w:eastAsia="標楷體"/>
                <w:bCs/>
                <w:sz w:val="24"/>
                <w:szCs w:val="24"/>
              </w:rPr>
              <w:t>日發出，並隨即把該決定書及有關信件的副本交給上訴人。</w:t>
            </w:r>
          </w:p>
        </w:tc>
      </w:tr>
      <w:tr w:rsidR="00960EC7" w:rsidRPr="006077A1" w14:paraId="4E23FB34" w14:textId="77777777" w:rsidTr="0011271A">
        <w:tc>
          <w:tcPr>
            <w:tcW w:w="1701" w:type="dxa"/>
          </w:tcPr>
          <w:p w14:paraId="69808B43" w14:textId="30B7DC3C" w:rsidR="00960EC7" w:rsidRPr="006077A1" w:rsidRDefault="00960EC7" w:rsidP="006077A1">
            <w:pPr>
              <w:pStyle w:val="ac"/>
              <w:adjustRightInd/>
              <w:ind w:leftChars="0" w:left="0"/>
              <w:jc w:val="both"/>
              <w:rPr>
                <w:rFonts w:eastAsia="標楷體"/>
                <w:bCs/>
                <w:sz w:val="24"/>
                <w:szCs w:val="24"/>
              </w:rPr>
            </w:pPr>
            <w:r w:rsidRPr="006077A1">
              <w:rPr>
                <w:rFonts w:eastAsia="標楷體"/>
                <w:bCs/>
                <w:sz w:val="24"/>
                <w:szCs w:val="24"/>
              </w:rPr>
              <w:t>07</w:t>
            </w:r>
            <w:r w:rsidR="002D4DC5">
              <w:rPr>
                <w:rFonts w:eastAsia="標楷體" w:hint="eastAsia"/>
                <w:bCs/>
                <w:sz w:val="24"/>
                <w:szCs w:val="24"/>
              </w:rPr>
              <w:t>-</w:t>
            </w:r>
            <w:r w:rsidRPr="006077A1">
              <w:rPr>
                <w:rFonts w:eastAsia="標楷體"/>
                <w:bCs/>
                <w:sz w:val="24"/>
                <w:szCs w:val="24"/>
              </w:rPr>
              <w:t>05</w:t>
            </w:r>
            <w:r w:rsidR="002D4DC5">
              <w:rPr>
                <w:rFonts w:eastAsia="標楷體" w:hint="eastAsia"/>
                <w:bCs/>
                <w:sz w:val="24"/>
                <w:szCs w:val="24"/>
              </w:rPr>
              <w:t>-</w:t>
            </w:r>
            <w:r w:rsidRPr="006077A1">
              <w:rPr>
                <w:rFonts w:eastAsia="標楷體"/>
                <w:bCs/>
                <w:sz w:val="24"/>
                <w:szCs w:val="24"/>
              </w:rPr>
              <w:t>2024</w:t>
            </w:r>
          </w:p>
        </w:tc>
        <w:tc>
          <w:tcPr>
            <w:tcW w:w="5748" w:type="dxa"/>
          </w:tcPr>
          <w:p w14:paraId="036B8041" w14:textId="77777777" w:rsidR="00960EC7" w:rsidRPr="006077A1" w:rsidRDefault="00960EC7" w:rsidP="006077A1">
            <w:pPr>
              <w:adjustRightInd/>
              <w:jc w:val="both"/>
              <w:rPr>
                <w:rFonts w:eastAsia="標楷體"/>
                <w:bCs/>
                <w:sz w:val="24"/>
                <w:szCs w:val="24"/>
              </w:rPr>
            </w:pPr>
            <w:r w:rsidRPr="006077A1">
              <w:rPr>
                <w:rFonts w:eastAsia="標楷體"/>
                <w:bCs/>
                <w:sz w:val="24"/>
                <w:szCs w:val="24"/>
              </w:rPr>
              <w:t>委員會書記接獲上訴人的上訴通知書</w:t>
            </w:r>
            <w:r w:rsidRPr="006077A1">
              <w:rPr>
                <w:rFonts w:eastAsia="標楷體"/>
                <w:bCs/>
                <w:sz w:val="24"/>
                <w:szCs w:val="24"/>
              </w:rPr>
              <w:t xml:space="preserve"> </w:t>
            </w:r>
          </w:p>
        </w:tc>
      </w:tr>
    </w:tbl>
    <w:p w14:paraId="5568DF91" w14:textId="77777777" w:rsidR="00960EC7" w:rsidRPr="006077A1" w:rsidRDefault="00960EC7" w:rsidP="006077A1">
      <w:pPr>
        <w:pStyle w:val="ac"/>
        <w:adjustRightInd/>
        <w:ind w:leftChars="0" w:left="360"/>
        <w:jc w:val="both"/>
        <w:rPr>
          <w:rFonts w:eastAsia="標楷體"/>
          <w:sz w:val="24"/>
          <w:szCs w:val="24"/>
        </w:rPr>
      </w:pPr>
    </w:p>
    <w:p w14:paraId="3355AA2C" w14:textId="1A65C9FB"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根據入境事務處提供的資料，上訴人在</w:t>
      </w:r>
      <w:r w:rsidRPr="006077A1">
        <w:rPr>
          <w:rFonts w:eastAsia="標楷體"/>
          <w:bCs/>
          <w:sz w:val="24"/>
          <w:szCs w:val="24"/>
        </w:rPr>
        <w:t>2023</w:t>
      </w:r>
      <w:r w:rsidRPr="006077A1">
        <w:rPr>
          <w:rFonts w:eastAsia="標楷體"/>
          <w:bCs/>
          <w:sz w:val="24"/>
          <w:szCs w:val="24"/>
        </w:rPr>
        <w:t>年</w:t>
      </w:r>
      <w:r w:rsidRPr="006077A1">
        <w:rPr>
          <w:rFonts w:eastAsia="標楷體"/>
          <w:bCs/>
          <w:sz w:val="24"/>
          <w:szCs w:val="24"/>
        </w:rPr>
        <w:t>8</w:t>
      </w:r>
      <w:r w:rsidRPr="006077A1">
        <w:rPr>
          <w:rFonts w:eastAsia="標楷體"/>
          <w:bCs/>
          <w:sz w:val="24"/>
          <w:szCs w:val="24"/>
        </w:rPr>
        <w:t>月</w:t>
      </w:r>
      <w:r w:rsidRPr="006077A1">
        <w:rPr>
          <w:rFonts w:eastAsia="標楷體"/>
          <w:bCs/>
          <w:sz w:val="24"/>
          <w:szCs w:val="24"/>
        </w:rPr>
        <w:t>2</w:t>
      </w:r>
      <w:r w:rsidRPr="006077A1">
        <w:rPr>
          <w:rFonts w:eastAsia="標楷體"/>
          <w:bCs/>
          <w:sz w:val="24"/>
          <w:szCs w:val="24"/>
        </w:rPr>
        <w:t>日</w:t>
      </w:r>
      <w:r w:rsidRPr="006077A1">
        <w:rPr>
          <w:rFonts w:eastAsia="標楷體"/>
          <w:bCs/>
          <w:sz w:val="24"/>
          <w:szCs w:val="24"/>
        </w:rPr>
        <w:t>(</w:t>
      </w:r>
      <w:r w:rsidRPr="006077A1">
        <w:rPr>
          <w:rFonts w:eastAsia="標楷體"/>
          <w:bCs/>
          <w:sz w:val="24"/>
          <w:szCs w:val="24"/>
        </w:rPr>
        <w:t>即該決定書發出日</w:t>
      </w:r>
      <w:r w:rsidRPr="006077A1">
        <w:rPr>
          <w:rFonts w:eastAsia="標楷體"/>
          <w:bCs/>
          <w:sz w:val="24"/>
          <w:szCs w:val="24"/>
        </w:rPr>
        <w:t>)</w:t>
      </w:r>
      <w:r w:rsidRPr="006077A1">
        <w:rPr>
          <w:rFonts w:eastAsia="標楷體"/>
          <w:bCs/>
          <w:sz w:val="24"/>
          <w:szCs w:val="24"/>
        </w:rPr>
        <w:t>至</w:t>
      </w:r>
      <w:r w:rsidRPr="006077A1">
        <w:rPr>
          <w:rFonts w:eastAsia="標楷體"/>
          <w:bCs/>
          <w:sz w:val="24"/>
          <w:szCs w:val="24"/>
        </w:rPr>
        <w:t>2024</w:t>
      </w:r>
      <w:r w:rsidRPr="006077A1">
        <w:rPr>
          <w:rFonts w:eastAsia="標楷體"/>
          <w:bCs/>
          <w:sz w:val="24"/>
          <w:szCs w:val="24"/>
        </w:rPr>
        <w:t>年</w:t>
      </w:r>
      <w:r w:rsidRPr="006077A1">
        <w:rPr>
          <w:rFonts w:eastAsia="標楷體"/>
          <w:bCs/>
          <w:sz w:val="24"/>
          <w:szCs w:val="24"/>
        </w:rPr>
        <w:t>5</w:t>
      </w:r>
      <w:r w:rsidRPr="006077A1">
        <w:rPr>
          <w:rFonts w:eastAsia="標楷體"/>
          <w:bCs/>
          <w:sz w:val="24"/>
          <w:szCs w:val="24"/>
        </w:rPr>
        <w:t>月</w:t>
      </w:r>
      <w:r w:rsidRPr="006077A1">
        <w:rPr>
          <w:rFonts w:eastAsia="標楷體"/>
          <w:bCs/>
          <w:sz w:val="24"/>
          <w:szCs w:val="24"/>
        </w:rPr>
        <w:t>7</w:t>
      </w:r>
      <w:r w:rsidRPr="006077A1">
        <w:rPr>
          <w:rFonts w:eastAsia="標楷體"/>
          <w:bCs/>
          <w:sz w:val="24"/>
          <w:szCs w:val="24"/>
        </w:rPr>
        <w:t>日期間只有共</w:t>
      </w:r>
      <w:r w:rsidRPr="006077A1">
        <w:rPr>
          <w:rFonts w:eastAsia="標楷體"/>
          <w:bCs/>
          <w:sz w:val="24"/>
          <w:szCs w:val="24"/>
        </w:rPr>
        <w:t>7</w:t>
      </w:r>
      <w:r w:rsidRPr="006077A1">
        <w:rPr>
          <w:rFonts w:eastAsia="標楷體"/>
          <w:bCs/>
          <w:sz w:val="24"/>
          <w:szCs w:val="24"/>
        </w:rPr>
        <w:t>天的時間不在香港</w:t>
      </w:r>
      <w:r w:rsidRPr="006077A1">
        <w:rPr>
          <w:rFonts w:eastAsia="標楷體"/>
          <w:bCs/>
          <w:sz w:val="24"/>
          <w:szCs w:val="24"/>
        </w:rPr>
        <w:t xml:space="preserve"> (</w:t>
      </w:r>
      <w:r w:rsidRPr="006077A1">
        <w:rPr>
          <w:rFonts w:eastAsia="標楷體"/>
          <w:bCs/>
          <w:sz w:val="24"/>
          <w:szCs w:val="24"/>
        </w:rPr>
        <w:t>不在香港日期為</w:t>
      </w:r>
      <w:r w:rsidRPr="006077A1">
        <w:rPr>
          <w:rFonts w:eastAsia="標楷體"/>
          <w:bCs/>
          <w:sz w:val="24"/>
          <w:szCs w:val="24"/>
        </w:rPr>
        <w:t>2023</w:t>
      </w:r>
      <w:r w:rsidRPr="006077A1">
        <w:rPr>
          <w:rFonts w:eastAsia="標楷體"/>
          <w:bCs/>
          <w:sz w:val="24"/>
          <w:szCs w:val="24"/>
        </w:rPr>
        <w:t>年</w:t>
      </w:r>
      <w:r w:rsidRPr="006077A1">
        <w:rPr>
          <w:rFonts w:eastAsia="標楷體"/>
          <w:bCs/>
          <w:sz w:val="24"/>
          <w:szCs w:val="24"/>
        </w:rPr>
        <w:t>12</w:t>
      </w:r>
      <w:r w:rsidRPr="006077A1">
        <w:rPr>
          <w:rFonts w:eastAsia="標楷體"/>
          <w:bCs/>
          <w:sz w:val="24"/>
          <w:szCs w:val="24"/>
        </w:rPr>
        <w:t>月</w:t>
      </w:r>
      <w:r w:rsidRPr="006077A1">
        <w:rPr>
          <w:rFonts w:eastAsia="標楷體"/>
          <w:bCs/>
          <w:sz w:val="24"/>
          <w:szCs w:val="24"/>
        </w:rPr>
        <w:t>26</w:t>
      </w:r>
      <w:r w:rsidRPr="006077A1">
        <w:rPr>
          <w:rFonts w:eastAsia="標楷體"/>
          <w:bCs/>
          <w:sz w:val="24"/>
          <w:szCs w:val="24"/>
        </w:rPr>
        <w:t>日至</w:t>
      </w:r>
      <w:r w:rsidRPr="006077A1">
        <w:rPr>
          <w:rFonts w:eastAsia="標楷體"/>
          <w:bCs/>
          <w:sz w:val="24"/>
          <w:szCs w:val="24"/>
        </w:rPr>
        <w:t>2024</w:t>
      </w:r>
      <w:r w:rsidRPr="006077A1">
        <w:rPr>
          <w:rFonts w:eastAsia="標楷體"/>
          <w:bCs/>
          <w:sz w:val="24"/>
          <w:szCs w:val="24"/>
        </w:rPr>
        <w:t>年</w:t>
      </w:r>
      <w:r w:rsidRPr="006077A1">
        <w:rPr>
          <w:rFonts w:eastAsia="標楷體"/>
          <w:bCs/>
          <w:sz w:val="24"/>
          <w:szCs w:val="24"/>
        </w:rPr>
        <w:t>1</w:t>
      </w:r>
      <w:r w:rsidRPr="006077A1">
        <w:rPr>
          <w:rFonts w:eastAsia="標楷體"/>
          <w:bCs/>
          <w:sz w:val="24"/>
          <w:szCs w:val="24"/>
        </w:rPr>
        <w:t>月</w:t>
      </w:r>
      <w:r w:rsidRPr="006077A1">
        <w:rPr>
          <w:rFonts w:eastAsia="標楷體"/>
          <w:bCs/>
          <w:sz w:val="24"/>
          <w:szCs w:val="24"/>
        </w:rPr>
        <w:t>2</w:t>
      </w:r>
      <w:r w:rsidRPr="006077A1">
        <w:rPr>
          <w:rFonts w:eastAsia="標楷體"/>
          <w:bCs/>
          <w:sz w:val="24"/>
          <w:szCs w:val="24"/>
        </w:rPr>
        <w:t>日</w:t>
      </w:r>
      <w:r w:rsidRPr="006077A1">
        <w:rPr>
          <w:rFonts w:eastAsia="標楷體"/>
          <w:bCs/>
          <w:sz w:val="24"/>
          <w:szCs w:val="24"/>
        </w:rPr>
        <w:t xml:space="preserve">) </w:t>
      </w:r>
      <w:r w:rsidRPr="006077A1">
        <w:rPr>
          <w:rFonts w:eastAsia="標楷體"/>
          <w:bCs/>
          <w:sz w:val="24"/>
          <w:szCs w:val="24"/>
        </w:rPr>
        <w:t>。</w:t>
      </w:r>
    </w:p>
    <w:p w14:paraId="36DDF64A" w14:textId="77777777" w:rsidR="00960EC7" w:rsidRPr="00D14BA6" w:rsidRDefault="00960EC7" w:rsidP="00D14BA6">
      <w:pPr>
        <w:adjustRightInd/>
        <w:jc w:val="both"/>
        <w:rPr>
          <w:rFonts w:eastAsia="標楷體"/>
          <w:bCs/>
          <w:sz w:val="24"/>
          <w:szCs w:val="24"/>
          <w:lang w:val="en-HK"/>
        </w:rPr>
      </w:pPr>
    </w:p>
    <w:p w14:paraId="7C3E53D0" w14:textId="77777777" w:rsidR="00960EC7" w:rsidRPr="006077A1" w:rsidRDefault="00960EC7" w:rsidP="006077A1">
      <w:pPr>
        <w:pStyle w:val="ac"/>
        <w:adjustRightInd/>
        <w:ind w:leftChars="0" w:left="0"/>
        <w:jc w:val="both"/>
        <w:rPr>
          <w:rFonts w:eastAsia="標楷體"/>
          <w:b/>
          <w:sz w:val="24"/>
          <w:szCs w:val="24"/>
        </w:rPr>
      </w:pPr>
      <w:r w:rsidRPr="006077A1">
        <w:rPr>
          <w:rFonts w:eastAsia="標楷體"/>
          <w:b/>
          <w:sz w:val="28"/>
          <w:szCs w:val="28"/>
        </w:rPr>
        <w:t>有關條例法律原則</w:t>
      </w:r>
    </w:p>
    <w:p w14:paraId="7E225815" w14:textId="77777777" w:rsidR="00960EC7" w:rsidRPr="006077A1" w:rsidRDefault="00960EC7" w:rsidP="006077A1">
      <w:pPr>
        <w:pStyle w:val="ac"/>
        <w:adjustRightInd/>
        <w:ind w:leftChars="0" w:left="0"/>
        <w:jc w:val="both"/>
        <w:rPr>
          <w:rFonts w:eastAsia="標楷體"/>
          <w:b/>
          <w:sz w:val="24"/>
          <w:szCs w:val="24"/>
        </w:rPr>
      </w:pPr>
    </w:p>
    <w:p w14:paraId="069A11D9" w14:textId="77777777" w:rsidR="00960EC7" w:rsidRPr="006077A1" w:rsidRDefault="00960EC7" w:rsidP="00F467C3">
      <w:pPr>
        <w:pStyle w:val="ac"/>
        <w:numPr>
          <w:ilvl w:val="0"/>
          <w:numId w:val="43"/>
        </w:numPr>
        <w:adjustRightInd/>
        <w:ind w:leftChars="0" w:left="0" w:firstLine="0"/>
        <w:jc w:val="both"/>
        <w:textAlignment w:val="auto"/>
        <w:rPr>
          <w:rFonts w:eastAsia="標楷體"/>
          <w:sz w:val="24"/>
          <w:szCs w:val="24"/>
        </w:rPr>
      </w:pPr>
      <w:r w:rsidRPr="006077A1">
        <w:rPr>
          <w:rFonts w:eastAsia="標楷體"/>
          <w:sz w:val="24"/>
          <w:szCs w:val="24"/>
        </w:rPr>
        <w:t>稅例第</w:t>
      </w:r>
      <w:r w:rsidRPr="006077A1">
        <w:rPr>
          <w:rFonts w:eastAsia="標楷體"/>
          <w:sz w:val="24"/>
          <w:szCs w:val="24"/>
        </w:rPr>
        <w:t>51(8)</w:t>
      </w:r>
      <w:r w:rsidRPr="006077A1">
        <w:rPr>
          <w:rFonts w:eastAsia="標楷體"/>
          <w:sz w:val="24"/>
          <w:szCs w:val="24"/>
        </w:rPr>
        <w:t>條規定：</w:t>
      </w:r>
    </w:p>
    <w:p w14:paraId="5FAB5AD1" w14:textId="77777777" w:rsidR="00960EC7" w:rsidRPr="006077A1" w:rsidRDefault="00960EC7" w:rsidP="006077A1">
      <w:pPr>
        <w:pStyle w:val="ac"/>
        <w:adjustRightInd/>
        <w:ind w:leftChars="0" w:left="360"/>
        <w:jc w:val="both"/>
        <w:rPr>
          <w:rFonts w:eastAsia="標楷體"/>
          <w:sz w:val="24"/>
          <w:szCs w:val="24"/>
        </w:rPr>
      </w:pPr>
    </w:p>
    <w:p w14:paraId="4BC7EB7A" w14:textId="77777777" w:rsidR="00960EC7" w:rsidRPr="006077A1" w:rsidRDefault="00960EC7" w:rsidP="00D766AC">
      <w:pPr>
        <w:pStyle w:val="ac"/>
        <w:adjustRightInd/>
        <w:ind w:leftChars="0" w:left="1276"/>
        <w:jc w:val="both"/>
        <w:rPr>
          <w:rFonts w:eastAsia="標楷體"/>
          <w:sz w:val="24"/>
          <w:szCs w:val="24"/>
        </w:rPr>
      </w:pPr>
      <w:r w:rsidRPr="006077A1">
        <w:rPr>
          <w:rFonts w:eastAsia="標楷體"/>
          <w:sz w:val="24"/>
          <w:szCs w:val="24"/>
        </w:rPr>
        <w:t>「</w:t>
      </w:r>
      <w:r w:rsidRPr="006077A1">
        <w:rPr>
          <w:rFonts w:eastAsia="標楷體"/>
          <w:i/>
          <w:sz w:val="24"/>
          <w:szCs w:val="24"/>
        </w:rPr>
        <w:t>…..</w:t>
      </w:r>
      <w:r w:rsidRPr="006077A1">
        <w:rPr>
          <w:rFonts w:eastAsia="標楷體"/>
          <w:i/>
          <w:sz w:val="24"/>
          <w:szCs w:val="24"/>
        </w:rPr>
        <w:t>應課稅的人如更改其地址，須於</w:t>
      </w:r>
      <w:r w:rsidRPr="006077A1">
        <w:rPr>
          <w:rFonts w:eastAsia="標楷體"/>
          <w:i/>
          <w:sz w:val="24"/>
          <w:szCs w:val="24"/>
        </w:rPr>
        <w:t>1</w:t>
      </w:r>
      <w:r w:rsidRPr="006077A1">
        <w:rPr>
          <w:rFonts w:eastAsia="標楷體"/>
          <w:i/>
          <w:sz w:val="24"/>
          <w:szCs w:val="24"/>
        </w:rPr>
        <w:t>個月內將更改的詳情以書面通知局長。</w:t>
      </w:r>
      <w:r w:rsidRPr="006077A1">
        <w:rPr>
          <w:rFonts w:eastAsia="標楷體"/>
          <w:sz w:val="24"/>
          <w:szCs w:val="24"/>
        </w:rPr>
        <w:t>」</w:t>
      </w:r>
    </w:p>
    <w:p w14:paraId="4FA18235" w14:textId="77777777" w:rsidR="00960EC7" w:rsidRPr="006077A1" w:rsidRDefault="00960EC7" w:rsidP="006077A1">
      <w:pPr>
        <w:pStyle w:val="ac"/>
        <w:adjustRightInd/>
        <w:ind w:leftChars="0" w:left="360"/>
        <w:jc w:val="both"/>
        <w:rPr>
          <w:rFonts w:eastAsia="標楷體"/>
          <w:sz w:val="24"/>
          <w:szCs w:val="24"/>
        </w:rPr>
      </w:pPr>
    </w:p>
    <w:p w14:paraId="020D11C3" w14:textId="77777777" w:rsidR="00960EC7" w:rsidRPr="006077A1" w:rsidRDefault="00960EC7" w:rsidP="00F467C3">
      <w:pPr>
        <w:pStyle w:val="ac"/>
        <w:numPr>
          <w:ilvl w:val="0"/>
          <w:numId w:val="43"/>
        </w:numPr>
        <w:adjustRightInd/>
        <w:ind w:leftChars="0" w:left="0" w:firstLine="0"/>
        <w:jc w:val="both"/>
        <w:textAlignment w:val="auto"/>
        <w:rPr>
          <w:rFonts w:eastAsia="標楷體"/>
          <w:sz w:val="24"/>
          <w:szCs w:val="24"/>
        </w:rPr>
      </w:pPr>
      <w:r w:rsidRPr="006077A1">
        <w:rPr>
          <w:rFonts w:eastAsia="標楷體"/>
          <w:sz w:val="24"/>
          <w:szCs w:val="24"/>
        </w:rPr>
        <w:t>稅例第</w:t>
      </w:r>
      <w:r w:rsidRPr="006077A1">
        <w:rPr>
          <w:rFonts w:eastAsia="標楷體"/>
          <w:sz w:val="24"/>
          <w:szCs w:val="24"/>
        </w:rPr>
        <w:t>58(2)</w:t>
      </w:r>
      <w:r w:rsidRPr="006077A1">
        <w:rPr>
          <w:rFonts w:eastAsia="標楷體"/>
          <w:sz w:val="24"/>
          <w:szCs w:val="24"/>
        </w:rPr>
        <w:t>條規定：</w:t>
      </w:r>
    </w:p>
    <w:p w14:paraId="4A6F0589" w14:textId="77777777" w:rsidR="00960EC7" w:rsidRPr="006077A1" w:rsidRDefault="00960EC7" w:rsidP="006077A1">
      <w:pPr>
        <w:pStyle w:val="ac"/>
        <w:adjustRightInd/>
        <w:ind w:leftChars="0" w:left="360"/>
        <w:jc w:val="both"/>
        <w:rPr>
          <w:rFonts w:eastAsia="標楷體"/>
          <w:sz w:val="24"/>
          <w:szCs w:val="24"/>
        </w:rPr>
      </w:pPr>
    </w:p>
    <w:p w14:paraId="20342C3F" w14:textId="77777777" w:rsidR="00960EC7" w:rsidRPr="006077A1" w:rsidRDefault="00960EC7" w:rsidP="00D766AC">
      <w:pPr>
        <w:pStyle w:val="ac"/>
        <w:adjustRightInd/>
        <w:ind w:leftChars="0" w:left="1276"/>
        <w:jc w:val="both"/>
        <w:rPr>
          <w:rFonts w:eastAsia="標楷體"/>
          <w:sz w:val="24"/>
          <w:szCs w:val="24"/>
        </w:rPr>
      </w:pPr>
      <w:r w:rsidRPr="006077A1">
        <w:rPr>
          <w:rFonts w:eastAsia="標楷體"/>
          <w:sz w:val="24"/>
          <w:szCs w:val="24"/>
        </w:rPr>
        <w:t>「</w:t>
      </w:r>
      <w:r w:rsidRPr="006077A1">
        <w:rPr>
          <w:rFonts w:eastAsia="標楷體"/>
          <w:i/>
          <w:sz w:val="24"/>
          <w:szCs w:val="24"/>
        </w:rPr>
        <w:t>每份憑藉本條例發出的通知書，可面交送達有關的人，或送交或以郵遞方式寄往該人的最後為人所知的通訊地址</w:t>
      </w:r>
      <w:r w:rsidRPr="006077A1">
        <w:rPr>
          <w:rFonts w:eastAsia="標楷體"/>
          <w:i/>
          <w:sz w:val="24"/>
          <w:szCs w:val="24"/>
        </w:rPr>
        <w:t>……</w:t>
      </w:r>
      <w:r w:rsidRPr="006077A1">
        <w:rPr>
          <w:rFonts w:eastAsia="標楷體"/>
          <w:sz w:val="24"/>
          <w:szCs w:val="24"/>
        </w:rPr>
        <w:t>」</w:t>
      </w:r>
    </w:p>
    <w:p w14:paraId="0C921E58" w14:textId="77777777" w:rsidR="00960EC7" w:rsidRPr="006077A1" w:rsidRDefault="00960EC7" w:rsidP="006077A1">
      <w:pPr>
        <w:pStyle w:val="ac"/>
        <w:adjustRightInd/>
        <w:ind w:leftChars="0" w:left="360"/>
        <w:jc w:val="both"/>
        <w:rPr>
          <w:rFonts w:eastAsia="標楷體"/>
          <w:sz w:val="24"/>
          <w:szCs w:val="24"/>
        </w:rPr>
      </w:pPr>
    </w:p>
    <w:p w14:paraId="5CA2C4F3" w14:textId="77777777" w:rsidR="00960EC7" w:rsidRPr="006077A1" w:rsidRDefault="00960EC7" w:rsidP="00F467C3">
      <w:pPr>
        <w:pStyle w:val="ac"/>
        <w:numPr>
          <w:ilvl w:val="0"/>
          <w:numId w:val="43"/>
        </w:numPr>
        <w:adjustRightInd/>
        <w:ind w:leftChars="0" w:left="0" w:firstLine="0"/>
        <w:jc w:val="both"/>
        <w:textAlignment w:val="auto"/>
        <w:rPr>
          <w:rFonts w:eastAsia="標楷體"/>
          <w:sz w:val="24"/>
          <w:szCs w:val="24"/>
        </w:rPr>
      </w:pPr>
      <w:r w:rsidRPr="006077A1">
        <w:rPr>
          <w:rFonts w:eastAsia="標楷體"/>
          <w:sz w:val="24"/>
          <w:szCs w:val="24"/>
        </w:rPr>
        <w:t>稅例第</w:t>
      </w:r>
      <w:r w:rsidRPr="006077A1">
        <w:rPr>
          <w:rFonts w:eastAsia="標楷體"/>
          <w:sz w:val="24"/>
          <w:szCs w:val="24"/>
        </w:rPr>
        <w:t>58(3)</w:t>
      </w:r>
      <w:r w:rsidRPr="006077A1">
        <w:rPr>
          <w:rFonts w:eastAsia="標楷體"/>
          <w:sz w:val="24"/>
          <w:szCs w:val="24"/>
        </w:rPr>
        <w:t>條規定：</w:t>
      </w:r>
    </w:p>
    <w:p w14:paraId="6B6A73D8" w14:textId="77777777" w:rsidR="00960EC7" w:rsidRPr="006077A1" w:rsidRDefault="00960EC7" w:rsidP="006077A1">
      <w:pPr>
        <w:pStyle w:val="ac"/>
        <w:adjustRightInd/>
        <w:ind w:leftChars="0" w:left="360"/>
        <w:jc w:val="both"/>
        <w:rPr>
          <w:rFonts w:eastAsia="標楷體"/>
          <w:sz w:val="24"/>
          <w:szCs w:val="24"/>
        </w:rPr>
      </w:pPr>
    </w:p>
    <w:p w14:paraId="6DEB0FF0" w14:textId="77777777" w:rsidR="00960EC7" w:rsidRPr="006077A1" w:rsidRDefault="00960EC7" w:rsidP="00D766AC">
      <w:pPr>
        <w:pStyle w:val="ac"/>
        <w:adjustRightInd/>
        <w:ind w:leftChars="0" w:left="1276"/>
        <w:jc w:val="both"/>
        <w:rPr>
          <w:rFonts w:eastAsia="標楷體"/>
          <w:sz w:val="24"/>
          <w:szCs w:val="24"/>
        </w:rPr>
      </w:pPr>
      <w:r w:rsidRPr="006077A1">
        <w:rPr>
          <w:rFonts w:eastAsia="標楷體"/>
          <w:sz w:val="24"/>
          <w:szCs w:val="24"/>
        </w:rPr>
        <w:t>「</w:t>
      </w:r>
      <w:r w:rsidRPr="006077A1">
        <w:rPr>
          <w:rFonts w:eastAsia="標楷體"/>
          <w:i/>
          <w:sz w:val="24"/>
          <w:szCs w:val="24"/>
        </w:rPr>
        <w:t>除非相反證明成立，否則以郵遞方式寄送的通知書，須當作是在收件人經一般郵遞程序應接獲通知書之日的翌日送達。</w:t>
      </w:r>
      <w:r w:rsidRPr="006077A1">
        <w:rPr>
          <w:rFonts w:eastAsia="標楷體"/>
          <w:sz w:val="24"/>
          <w:szCs w:val="24"/>
        </w:rPr>
        <w:t>」</w:t>
      </w:r>
    </w:p>
    <w:p w14:paraId="6DCF6EBC" w14:textId="77777777" w:rsidR="00960EC7" w:rsidRPr="006077A1" w:rsidRDefault="00960EC7" w:rsidP="006077A1">
      <w:pPr>
        <w:pStyle w:val="ac"/>
        <w:adjustRightInd/>
        <w:ind w:leftChars="0" w:left="360"/>
        <w:jc w:val="both"/>
        <w:rPr>
          <w:rFonts w:eastAsia="標楷體"/>
          <w:sz w:val="24"/>
          <w:szCs w:val="24"/>
        </w:rPr>
      </w:pPr>
    </w:p>
    <w:p w14:paraId="49D80893" w14:textId="77777777" w:rsidR="00960EC7" w:rsidRPr="006077A1" w:rsidRDefault="00960EC7" w:rsidP="00F467C3">
      <w:pPr>
        <w:pStyle w:val="ac"/>
        <w:numPr>
          <w:ilvl w:val="0"/>
          <w:numId w:val="43"/>
        </w:numPr>
        <w:adjustRightInd/>
        <w:ind w:leftChars="0" w:left="0" w:firstLine="0"/>
        <w:jc w:val="both"/>
        <w:textAlignment w:val="auto"/>
        <w:rPr>
          <w:rFonts w:eastAsia="標楷體"/>
          <w:sz w:val="24"/>
          <w:szCs w:val="24"/>
        </w:rPr>
      </w:pPr>
      <w:r w:rsidRPr="006077A1">
        <w:rPr>
          <w:rFonts w:eastAsia="標楷體"/>
          <w:sz w:val="24"/>
          <w:szCs w:val="24"/>
        </w:rPr>
        <w:t>稅例第</w:t>
      </w:r>
      <w:r w:rsidRPr="006077A1">
        <w:rPr>
          <w:rFonts w:eastAsia="標楷體"/>
          <w:sz w:val="24"/>
          <w:szCs w:val="24"/>
        </w:rPr>
        <w:t>58(4)</w:t>
      </w:r>
      <w:r w:rsidRPr="006077A1">
        <w:rPr>
          <w:rFonts w:eastAsia="標楷體"/>
          <w:sz w:val="24"/>
          <w:szCs w:val="24"/>
        </w:rPr>
        <w:t>條規定：</w:t>
      </w:r>
    </w:p>
    <w:p w14:paraId="7FCDC6FD" w14:textId="77777777" w:rsidR="00960EC7" w:rsidRPr="006077A1" w:rsidRDefault="00960EC7" w:rsidP="006077A1">
      <w:pPr>
        <w:pStyle w:val="ac"/>
        <w:adjustRightInd/>
        <w:ind w:leftChars="0" w:left="360"/>
        <w:jc w:val="both"/>
        <w:rPr>
          <w:rFonts w:eastAsia="標楷體"/>
          <w:sz w:val="24"/>
          <w:szCs w:val="24"/>
        </w:rPr>
      </w:pPr>
    </w:p>
    <w:p w14:paraId="1457E514" w14:textId="08961DF5" w:rsidR="00960EC7" w:rsidRPr="006077A1" w:rsidRDefault="00960EC7" w:rsidP="00D766AC">
      <w:pPr>
        <w:pStyle w:val="ac"/>
        <w:adjustRightInd/>
        <w:ind w:leftChars="638" w:left="1276"/>
        <w:jc w:val="both"/>
        <w:rPr>
          <w:rFonts w:eastAsia="標楷體"/>
          <w:sz w:val="24"/>
          <w:szCs w:val="24"/>
        </w:rPr>
      </w:pPr>
      <w:r w:rsidRPr="006077A1">
        <w:rPr>
          <w:rFonts w:eastAsia="標楷體"/>
          <w:sz w:val="24"/>
          <w:szCs w:val="24"/>
        </w:rPr>
        <w:t>「</w:t>
      </w:r>
      <w:r w:rsidRPr="006077A1">
        <w:rPr>
          <w:rFonts w:eastAsia="標楷體"/>
          <w:i/>
          <w:sz w:val="24"/>
          <w:szCs w:val="24"/>
        </w:rPr>
        <w:t>在證明是以郵遞方式送達通知書時，</w:t>
      </w:r>
      <w:r w:rsidR="007079C3">
        <w:rPr>
          <w:rFonts w:eastAsia="標楷體" w:hint="eastAsia"/>
          <w:i/>
          <w:sz w:val="24"/>
          <w:szCs w:val="24"/>
        </w:rPr>
        <w:t xml:space="preserve"> </w:t>
      </w:r>
      <w:r w:rsidRPr="006077A1">
        <w:rPr>
          <w:rFonts w:eastAsia="標楷體"/>
          <w:i/>
          <w:sz w:val="24"/>
          <w:szCs w:val="24"/>
        </w:rPr>
        <w:t>只須證明裝載有關通知書的信件已妥為註明地址及投寄，</w:t>
      </w:r>
      <w:r w:rsidR="007079C3">
        <w:rPr>
          <w:rFonts w:eastAsia="標楷體" w:hint="eastAsia"/>
          <w:i/>
          <w:sz w:val="24"/>
          <w:szCs w:val="24"/>
        </w:rPr>
        <w:t xml:space="preserve"> </w:t>
      </w:r>
      <w:r w:rsidRPr="006077A1">
        <w:rPr>
          <w:rFonts w:eastAsia="標楷體"/>
          <w:i/>
          <w:sz w:val="24"/>
          <w:szCs w:val="24"/>
        </w:rPr>
        <w:t>即已足夠。</w:t>
      </w:r>
      <w:r w:rsidRPr="006077A1">
        <w:rPr>
          <w:rFonts w:eastAsia="標楷體"/>
          <w:sz w:val="24"/>
          <w:szCs w:val="24"/>
        </w:rPr>
        <w:t>」</w:t>
      </w:r>
    </w:p>
    <w:p w14:paraId="0AFBEBD6" w14:textId="77777777" w:rsidR="00960EC7" w:rsidRPr="006077A1" w:rsidRDefault="00960EC7" w:rsidP="006077A1">
      <w:pPr>
        <w:pStyle w:val="ac"/>
        <w:adjustRightInd/>
        <w:ind w:leftChars="0" w:left="360"/>
        <w:jc w:val="both"/>
        <w:rPr>
          <w:rFonts w:eastAsia="標楷體"/>
          <w:sz w:val="24"/>
          <w:szCs w:val="24"/>
        </w:rPr>
      </w:pPr>
    </w:p>
    <w:p w14:paraId="7D9333BA" w14:textId="77777777" w:rsidR="00960EC7" w:rsidRPr="006077A1" w:rsidRDefault="00960EC7" w:rsidP="00F467C3">
      <w:pPr>
        <w:pStyle w:val="ac"/>
        <w:numPr>
          <w:ilvl w:val="0"/>
          <w:numId w:val="43"/>
        </w:numPr>
        <w:adjustRightInd/>
        <w:ind w:leftChars="0" w:left="0" w:firstLine="0"/>
        <w:jc w:val="both"/>
        <w:textAlignment w:val="auto"/>
        <w:rPr>
          <w:rFonts w:eastAsia="標楷體"/>
          <w:sz w:val="24"/>
          <w:szCs w:val="24"/>
        </w:rPr>
      </w:pPr>
      <w:r w:rsidRPr="006077A1">
        <w:rPr>
          <w:rFonts w:eastAsia="標楷體"/>
          <w:bCs/>
          <w:sz w:val="24"/>
          <w:szCs w:val="24"/>
        </w:rPr>
        <w:t>稅例第</w:t>
      </w:r>
      <w:r w:rsidRPr="006077A1">
        <w:rPr>
          <w:rFonts w:eastAsia="標楷體"/>
          <w:bCs/>
          <w:sz w:val="24"/>
          <w:szCs w:val="24"/>
        </w:rPr>
        <w:t>66(1)</w:t>
      </w:r>
      <w:r w:rsidRPr="006077A1">
        <w:rPr>
          <w:rFonts w:eastAsia="標楷體"/>
          <w:bCs/>
          <w:sz w:val="24"/>
          <w:szCs w:val="24"/>
        </w:rPr>
        <w:t>條規定：</w:t>
      </w:r>
    </w:p>
    <w:p w14:paraId="13344F40" w14:textId="77777777" w:rsidR="00960EC7" w:rsidRPr="006077A1" w:rsidRDefault="00960EC7" w:rsidP="006077A1">
      <w:pPr>
        <w:pStyle w:val="ac"/>
        <w:adjustRightInd/>
        <w:ind w:left="400"/>
        <w:jc w:val="both"/>
        <w:rPr>
          <w:rFonts w:eastAsia="標楷體"/>
          <w:bCs/>
          <w:sz w:val="24"/>
          <w:szCs w:val="24"/>
        </w:rPr>
      </w:pPr>
    </w:p>
    <w:p w14:paraId="58D0F449" w14:textId="77777777" w:rsidR="00960EC7" w:rsidRPr="006077A1" w:rsidRDefault="00960EC7" w:rsidP="00D766AC">
      <w:pPr>
        <w:pStyle w:val="ac"/>
        <w:adjustRightInd/>
        <w:ind w:leftChars="638" w:left="1276"/>
        <w:jc w:val="both"/>
        <w:rPr>
          <w:rFonts w:eastAsia="標楷體"/>
          <w:bCs/>
          <w:i/>
          <w:sz w:val="24"/>
          <w:szCs w:val="24"/>
        </w:rPr>
      </w:pPr>
      <w:r w:rsidRPr="006077A1">
        <w:rPr>
          <w:rFonts w:eastAsia="標楷體"/>
          <w:bCs/>
          <w:sz w:val="24"/>
          <w:szCs w:val="24"/>
        </w:rPr>
        <w:t>「</w:t>
      </w:r>
      <w:r w:rsidRPr="006077A1">
        <w:rPr>
          <w:rFonts w:eastAsia="標楷體"/>
          <w:bCs/>
          <w:i/>
          <w:sz w:val="24"/>
          <w:szCs w:val="24"/>
        </w:rPr>
        <w:t>任何人（下稱上訴人）如已對任何評稅作出有效的反對，但局長在考慮該項反對時沒有與該人達成協議，則該人可</w:t>
      </w:r>
      <w:r w:rsidRPr="006077A1">
        <w:rPr>
          <w:rFonts w:eastAsia="標楷體"/>
          <w:bCs/>
          <w:i/>
          <w:sz w:val="24"/>
          <w:szCs w:val="24"/>
        </w:rPr>
        <w:t>—</w:t>
      </w:r>
    </w:p>
    <w:p w14:paraId="63386A89" w14:textId="77777777" w:rsidR="00960EC7" w:rsidRPr="006077A1" w:rsidRDefault="00960EC7" w:rsidP="006077A1">
      <w:pPr>
        <w:pStyle w:val="ac"/>
        <w:adjustRightInd/>
        <w:ind w:left="400"/>
        <w:jc w:val="both"/>
        <w:rPr>
          <w:rFonts w:eastAsia="標楷體"/>
          <w:bCs/>
          <w:i/>
          <w:sz w:val="24"/>
          <w:szCs w:val="24"/>
        </w:rPr>
      </w:pPr>
    </w:p>
    <w:p w14:paraId="065BF7B1" w14:textId="77777777" w:rsidR="00960EC7" w:rsidRPr="006077A1" w:rsidRDefault="00960EC7" w:rsidP="00D766AC">
      <w:pPr>
        <w:pStyle w:val="ac"/>
        <w:adjustRightInd/>
        <w:ind w:leftChars="633" w:left="1842" w:hangingChars="240" w:hanging="576"/>
        <w:jc w:val="both"/>
        <w:rPr>
          <w:rFonts w:eastAsia="標楷體"/>
          <w:bCs/>
          <w:i/>
          <w:sz w:val="24"/>
          <w:szCs w:val="24"/>
        </w:rPr>
      </w:pPr>
      <w:r w:rsidRPr="006077A1">
        <w:rPr>
          <w:rFonts w:eastAsia="標楷體"/>
          <w:bCs/>
          <w:i/>
          <w:sz w:val="24"/>
          <w:szCs w:val="24"/>
        </w:rPr>
        <w:t>(a)</w:t>
      </w:r>
      <w:r w:rsidRPr="006077A1">
        <w:rPr>
          <w:rFonts w:eastAsia="標楷體"/>
          <w:bCs/>
          <w:i/>
          <w:sz w:val="24"/>
          <w:szCs w:val="24"/>
        </w:rPr>
        <w:tab/>
      </w:r>
      <w:r w:rsidRPr="006077A1">
        <w:rPr>
          <w:rFonts w:eastAsia="標楷體"/>
          <w:bCs/>
          <w:i/>
          <w:sz w:val="24"/>
          <w:szCs w:val="24"/>
        </w:rPr>
        <w:t>在局長的書面決定連同決定理由及事實陳述書根據第</w:t>
      </w:r>
      <w:r w:rsidRPr="006077A1">
        <w:rPr>
          <w:rFonts w:eastAsia="標楷體"/>
          <w:bCs/>
          <w:i/>
          <w:sz w:val="24"/>
          <w:szCs w:val="24"/>
        </w:rPr>
        <w:t>64(4)</w:t>
      </w:r>
      <w:r w:rsidRPr="006077A1">
        <w:rPr>
          <w:rFonts w:eastAsia="標楷體"/>
          <w:bCs/>
          <w:i/>
          <w:sz w:val="24"/>
          <w:szCs w:val="24"/>
        </w:rPr>
        <w:t>條送交其本人後</w:t>
      </w:r>
      <w:r w:rsidRPr="006077A1">
        <w:rPr>
          <w:rFonts w:eastAsia="標楷體"/>
          <w:bCs/>
          <w:i/>
          <w:sz w:val="24"/>
          <w:szCs w:val="24"/>
        </w:rPr>
        <w:t>1</w:t>
      </w:r>
      <w:r w:rsidRPr="006077A1">
        <w:rPr>
          <w:rFonts w:eastAsia="標楷體"/>
          <w:bCs/>
          <w:i/>
          <w:sz w:val="24"/>
          <w:szCs w:val="24"/>
        </w:rPr>
        <w:t>個月內；或</w:t>
      </w:r>
    </w:p>
    <w:p w14:paraId="113A06B0" w14:textId="77777777" w:rsidR="00960EC7" w:rsidRPr="006077A1" w:rsidRDefault="00960EC7" w:rsidP="006077A1">
      <w:pPr>
        <w:pStyle w:val="ac"/>
        <w:adjustRightInd/>
        <w:ind w:left="400"/>
        <w:jc w:val="both"/>
        <w:rPr>
          <w:rFonts w:eastAsia="標楷體"/>
          <w:bCs/>
          <w:i/>
          <w:sz w:val="24"/>
          <w:szCs w:val="24"/>
        </w:rPr>
      </w:pPr>
    </w:p>
    <w:p w14:paraId="1BCE5BF3" w14:textId="6CC4073F" w:rsidR="00960EC7" w:rsidRPr="004A725E" w:rsidRDefault="00960EC7" w:rsidP="00D766AC">
      <w:pPr>
        <w:pStyle w:val="ac"/>
        <w:adjustRightInd/>
        <w:ind w:leftChars="633" w:left="1842" w:hangingChars="240" w:hanging="576"/>
        <w:jc w:val="both"/>
        <w:rPr>
          <w:rFonts w:eastAsia="標楷體"/>
          <w:bCs/>
          <w:i/>
          <w:sz w:val="24"/>
          <w:szCs w:val="24"/>
        </w:rPr>
      </w:pPr>
      <w:r w:rsidRPr="006077A1">
        <w:rPr>
          <w:rFonts w:eastAsia="標楷體"/>
          <w:bCs/>
          <w:i/>
          <w:sz w:val="24"/>
          <w:szCs w:val="24"/>
        </w:rPr>
        <w:t>(b)</w:t>
      </w:r>
      <w:r w:rsidRPr="006077A1">
        <w:rPr>
          <w:rFonts w:eastAsia="標楷體"/>
          <w:bCs/>
          <w:i/>
          <w:sz w:val="24"/>
          <w:szCs w:val="24"/>
        </w:rPr>
        <w:tab/>
      </w:r>
      <w:r w:rsidRPr="006077A1">
        <w:rPr>
          <w:rFonts w:eastAsia="標楷體"/>
          <w:bCs/>
          <w:i/>
          <w:sz w:val="24"/>
          <w:szCs w:val="24"/>
        </w:rPr>
        <w:t>在稅務上訴委員會根據第</w:t>
      </w:r>
      <w:r w:rsidRPr="006077A1">
        <w:rPr>
          <w:rFonts w:eastAsia="標楷體"/>
          <w:bCs/>
          <w:i/>
          <w:sz w:val="24"/>
          <w:szCs w:val="24"/>
        </w:rPr>
        <w:t>(1A)</w:t>
      </w:r>
      <w:r w:rsidRPr="006077A1">
        <w:rPr>
          <w:rFonts w:eastAsia="標楷體"/>
          <w:bCs/>
          <w:i/>
          <w:sz w:val="24"/>
          <w:szCs w:val="24"/>
        </w:rPr>
        <w:t>款容許的更長期限內，</w:t>
      </w:r>
      <w:r w:rsidRPr="004A725E">
        <w:rPr>
          <w:rFonts w:eastAsia="標楷體"/>
          <w:bCs/>
          <w:i/>
          <w:sz w:val="24"/>
          <w:szCs w:val="24"/>
        </w:rPr>
        <w:t>親自或由其獲授權代表向委員會發出上訴通知；該通知除非是以書面向委員會書記發出，並附有局長的決定書副本連同決定理由與事實陳述書副本及一份上訴理由陳述書，否則不獲受理。</w:t>
      </w:r>
      <w:r w:rsidRPr="004A725E">
        <w:rPr>
          <w:rFonts w:eastAsia="標楷體"/>
          <w:bCs/>
          <w:sz w:val="24"/>
          <w:szCs w:val="24"/>
        </w:rPr>
        <w:t>」</w:t>
      </w:r>
    </w:p>
    <w:p w14:paraId="56AA475A" w14:textId="77777777" w:rsidR="00960EC7" w:rsidRPr="006077A1" w:rsidRDefault="00960EC7" w:rsidP="006077A1">
      <w:pPr>
        <w:pStyle w:val="ac"/>
        <w:adjustRightInd/>
        <w:ind w:leftChars="0" w:left="360"/>
        <w:jc w:val="both"/>
        <w:rPr>
          <w:rFonts w:eastAsia="標楷體"/>
          <w:bCs/>
          <w:sz w:val="24"/>
          <w:szCs w:val="24"/>
        </w:rPr>
      </w:pPr>
    </w:p>
    <w:p w14:paraId="5D802BDF" w14:textId="77777777"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稅例第</w:t>
      </w:r>
      <w:r w:rsidRPr="006077A1">
        <w:rPr>
          <w:rFonts w:eastAsia="標楷體"/>
          <w:bCs/>
          <w:sz w:val="24"/>
          <w:szCs w:val="24"/>
        </w:rPr>
        <w:t>66(1A)</w:t>
      </w:r>
      <w:r w:rsidRPr="006077A1">
        <w:rPr>
          <w:rFonts w:eastAsia="標楷體"/>
          <w:bCs/>
          <w:sz w:val="24"/>
          <w:szCs w:val="24"/>
        </w:rPr>
        <w:t>條訂明：</w:t>
      </w:r>
    </w:p>
    <w:p w14:paraId="19200499" w14:textId="77777777" w:rsidR="00960EC7" w:rsidRPr="006077A1" w:rsidRDefault="00960EC7" w:rsidP="006077A1">
      <w:pPr>
        <w:pStyle w:val="ac"/>
        <w:adjustRightInd/>
        <w:ind w:leftChars="0" w:left="360"/>
        <w:jc w:val="both"/>
        <w:rPr>
          <w:rFonts w:eastAsia="標楷體"/>
          <w:bCs/>
          <w:sz w:val="24"/>
          <w:szCs w:val="24"/>
        </w:rPr>
      </w:pPr>
    </w:p>
    <w:p w14:paraId="7C5D1B59" w14:textId="77777777" w:rsidR="00960EC7" w:rsidRPr="006077A1" w:rsidRDefault="00960EC7" w:rsidP="00D766AC">
      <w:pPr>
        <w:pStyle w:val="ac"/>
        <w:adjustRightInd/>
        <w:ind w:leftChars="0" w:left="1276"/>
        <w:jc w:val="both"/>
        <w:rPr>
          <w:rFonts w:eastAsia="標楷體"/>
          <w:bCs/>
          <w:sz w:val="24"/>
          <w:szCs w:val="24"/>
        </w:rPr>
      </w:pPr>
      <w:r w:rsidRPr="006077A1">
        <w:rPr>
          <w:rFonts w:eastAsia="標楷體"/>
          <w:bCs/>
          <w:sz w:val="24"/>
          <w:szCs w:val="24"/>
        </w:rPr>
        <w:t>「</w:t>
      </w:r>
      <w:r w:rsidRPr="006077A1">
        <w:rPr>
          <w:rFonts w:eastAsia="標楷體"/>
          <w:bCs/>
          <w:i/>
          <w:sz w:val="24"/>
          <w:szCs w:val="24"/>
        </w:rPr>
        <w:t>如委員會信納上訴人是由於疾病、不在香港或其他合理因由而未能按照第</w:t>
      </w:r>
      <w:r w:rsidRPr="006077A1">
        <w:rPr>
          <w:rFonts w:eastAsia="標楷體"/>
          <w:bCs/>
          <w:i/>
          <w:sz w:val="24"/>
          <w:szCs w:val="24"/>
        </w:rPr>
        <w:t>(1)(a)</w:t>
      </w:r>
      <w:r w:rsidRPr="006077A1">
        <w:rPr>
          <w:rFonts w:eastAsia="標楷體"/>
          <w:bCs/>
          <w:i/>
          <w:sz w:val="24"/>
          <w:szCs w:val="24"/>
        </w:rPr>
        <w:t>款規定發出上訴通知，可將根據第</w:t>
      </w:r>
      <w:r w:rsidRPr="006077A1">
        <w:rPr>
          <w:rFonts w:eastAsia="標楷體"/>
          <w:bCs/>
          <w:i/>
          <w:sz w:val="24"/>
          <w:szCs w:val="24"/>
        </w:rPr>
        <w:t>(1)</w:t>
      </w:r>
      <w:r w:rsidRPr="006077A1">
        <w:rPr>
          <w:rFonts w:eastAsia="標楷體"/>
          <w:bCs/>
          <w:i/>
          <w:sz w:val="24"/>
          <w:szCs w:val="24"/>
        </w:rPr>
        <w:t>款發出上訴通知的時間延長至委員會認為適當的期限。</w:t>
      </w:r>
      <w:r w:rsidRPr="006077A1">
        <w:rPr>
          <w:rFonts w:eastAsia="標楷體"/>
          <w:bCs/>
          <w:sz w:val="24"/>
          <w:szCs w:val="24"/>
        </w:rPr>
        <w:t>」</w:t>
      </w:r>
    </w:p>
    <w:p w14:paraId="63C1E79D" w14:textId="77777777" w:rsidR="00960EC7" w:rsidRPr="00D14BA6" w:rsidRDefault="00960EC7" w:rsidP="00D14BA6">
      <w:pPr>
        <w:adjustRightInd/>
        <w:jc w:val="both"/>
        <w:rPr>
          <w:rFonts w:eastAsia="標楷體"/>
          <w:bCs/>
          <w:sz w:val="24"/>
          <w:szCs w:val="24"/>
          <w:lang w:val="en-HK"/>
        </w:rPr>
      </w:pPr>
    </w:p>
    <w:p w14:paraId="20DF6DAB" w14:textId="77777777" w:rsidR="00960EC7" w:rsidRPr="006077A1" w:rsidRDefault="00960EC7" w:rsidP="006077A1">
      <w:pPr>
        <w:adjustRightInd/>
        <w:jc w:val="both"/>
        <w:rPr>
          <w:rFonts w:eastAsia="標楷體"/>
          <w:b/>
          <w:bCs/>
          <w:sz w:val="28"/>
          <w:szCs w:val="28"/>
        </w:rPr>
      </w:pPr>
      <w:r w:rsidRPr="006077A1">
        <w:rPr>
          <w:rFonts w:eastAsia="標楷體"/>
          <w:b/>
          <w:bCs/>
          <w:sz w:val="28"/>
          <w:szCs w:val="28"/>
        </w:rPr>
        <w:t>送達通知的有關原則</w:t>
      </w:r>
      <w:bookmarkStart w:id="0" w:name="_Ref87277994"/>
    </w:p>
    <w:p w14:paraId="367F07B9" w14:textId="77777777" w:rsidR="00960EC7" w:rsidRPr="006077A1" w:rsidRDefault="00960EC7" w:rsidP="006077A1">
      <w:pPr>
        <w:pStyle w:val="ac"/>
        <w:adjustRightInd/>
        <w:ind w:leftChars="0" w:left="360"/>
        <w:jc w:val="both"/>
        <w:rPr>
          <w:rFonts w:eastAsia="標楷體"/>
          <w:b/>
          <w:bCs/>
          <w:sz w:val="24"/>
          <w:szCs w:val="24"/>
        </w:rPr>
      </w:pPr>
    </w:p>
    <w:p w14:paraId="42580C70" w14:textId="752C9496" w:rsidR="00960EC7" w:rsidRPr="006077A1" w:rsidRDefault="00960EC7" w:rsidP="00F467C3">
      <w:pPr>
        <w:pStyle w:val="ac"/>
        <w:numPr>
          <w:ilvl w:val="0"/>
          <w:numId w:val="43"/>
        </w:numPr>
        <w:adjustRightInd/>
        <w:ind w:leftChars="0" w:left="0" w:firstLine="0"/>
        <w:jc w:val="both"/>
        <w:textAlignment w:val="auto"/>
        <w:rPr>
          <w:rFonts w:eastAsia="標楷體"/>
          <w:sz w:val="24"/>
          <w:szCs w:val="24"/>
        </w:rPr>
      </w:pPr>
      <w:r w:rsidRPr="006077A1">
        <w:rPr>
          <w:rFonts w:eastAsia="標楷體"/>
          <w:sz w:val="24"/>
          <w:szCs w:val="24"/>
        </w:rPr>
        <w:t>就稅例第</w:t>
      </w:r>
      <w:r w:rsidRPr="006077A1">
        <w:rPr>
          <w:rFonts w:eastAsia="標楷體"/>
          <w:sz w:val="24"/>
          <w:szCs w:val="24"/>
        </w:rPr>
        <w:t>58(2)</w:t>
      </w:r>
      <w:r w:rsidRPr="006077A1">
        <w:rPr>
          <w:rFonts w:eastAsia="標楷體"/>
          <w:sz w:val="24"/>
          <w:szCs w:val="24"/>
        </w:rPr>
        <w:t>及</w:t>
      </w:r>
      <w:r w:rsidRPr="006077A1">
        <w:rPr>
          <w:rFonts w:eastAsia="標楷體"/>
          <w:sz w:val="24"/>
          <w:szCs w:val="24"/>
        </w:rPr>
        <w:t>58(3)</w:t>
      </w:r>
      <w:r w:rsidRPr="006077A1">
        <w:rPr>
          <w:rFonts w:eastAsia="標楷體"/>
          <w:sz w:val="24"/>
          <w:szCs w:val="24"/>
        </w:rPr>
        <w:t>條的法律效力</w:t>
      </w:r>
      <w:r w:rsidRPr="006077A1">
        <w:rPr>
          <w:rFonts w:eastAsia="標楷體"/>
          <w:sz w:val="24"/>
          <w:szCs w:val="24"/>
          <w:lang w:eastAsia="zh-HK"/>
        </w:rPr>
        <w:t>，</w:t>
      </w:r>
      <w:r w:rsidRPr="006077A1">
        <w:rPr>
          <w:rFonts w:eastAsia="標楷體"/>
          <w:sz w:val="24"/>
          <w:szCs w:val="24"/>
        </w:rPr>
        <w:t>上訴庭於</w:t>
      </w:r>
      <w:r w:rsidRPr="006077A1">
        <w:rPr>
          <w:rFonts w:eastAsia="標楷體"/>
          <w:sz w:val="24"/>
          <w:szCs w:val="24"/>
          <w:u w:val="single"/>
          <w:lang w:eastAsia="zh-HK"/>
        </w:rPr>
        <w:t>Chan Chun Chuen v Commissioner of Inland Revenue</w:t>
      </w:r>
      <w:r w:rsidRPr="006077A1">
        <w:rPr>
          <w:rFonts w:eastAsia="標楷體"/>
          <w:sz w:val="24"/>
          <w:szCs w:val="24"/>
          <w:lang w:eastAsia="zh-HK"/>
        </w:rPr>
        <w:t xml:space="preserve"> [2012] 2 HKLRD 379</w:t>
      </w:r>
      <w:r w:rsidRPr="006077A1">
        <w:rPr>
          <w:rFonts w:eastAsia="標楷體"/>
          <w:sz w:val="24"/>
          <w:szCs w:val="24"/>
          <w:lang w:eastAsia="zh-HK"/>
        </w:rPr>
        <w:t>一案第</w:t>
      </w:r>
      <w:r w:rsidRPr="006077A1">
        <w:rPr>
          <w:rFonts w:eastAsia="標楷體"/>
          <w:sz w:val="24"/>
          <w:szCs w:val="24"/>
          <w:lang w:eastAsia="zh-HK"/>
        </w:rPr>
        <w:t>27</w:t>
      </w:r>
      <w:r w:rsidRPr="006077A1">
        <w:rPr>
          <w:rFonts w:eastAsia="標楷體"/>
          <w:sz w:val="24"/>
          <w:szCs w:val="24"/>
        </w:rPr>
        <w:t>(</w:t>
      </w:r>
      <w:r w:rsidRPr="006077A1">
        <w:rPr>
          <w:rFonts w:eastAsia="標楷體"/>
          <w:sz w:val="24"/>
          <w:szCs w:val="24"/>
          <w:lang w:eastAsia="zh-HK"/>
        </w:rPr>
        <w:t>2</w:t>
      </w:r>
      <w:r w:rsidRPr="006077A1">
        <w:rPr>
          <w:rFonts w:eastAsia="標楷體"/>
          <w:sz w:val="24"/>
          <w:szCs w:val="24"/>
        </w:rPr>
        <w:t>)</w:t>
      </w:r>
      <w:r w:rsidRPr="006077A1">
        <w:rPr>
          <w:rFonts w:eastAsia="標楷體"/>
          <w:sz w:val="24"/>
          <w:szCs w:val="24"/>
          <w:lang w:eastAsia="zh-HK"/>
        </w:rPr>
        <w:t>及</w:t>
      </w:r>
      <w:r w:rsidRPr="006077A1">
        <w:rPr>
          <w:rFonts w:eastAsia="標楷體"/>
          <w:sz w:val="24"/>
          <w:szCs w:val="24"/>
        </w:rPr>
        <w:t>(</w:t>
      </w:r>
      <w:r w:rsidRPr="006077A1">
        <w:rPr>
          <w:rFonts w:eastAsia="標楷體"/>
          <w:sz w:val="24"/>
          <w:szCs w:val="24"/>
          <w:lang w:eastAsia="zh-HK"/>
        </w:rPr>
        <w:t>3</w:t>
      </w:r>
      <w:r w:rsidRPr="006077A1">
        <w:rPr>
          <w:rFonts w:eastAsia="標楷體"/>
          <w:sz w:val="24"/>
          <w:szCs w:val="24"/>
        </w:rPr>
        <w:t>)</w:t>
      </w:r>
      <w:r w:rsidRPr="006077A1">
        <w:rPr>
          <w:rFonts w:eastAsia="標楷體"/>
          <w:sz w:val="24"/>
          <w:szCs w:val="24"/>
          <w:lang w:eastAsia="zh-HK"/>
        </w:rPr>
        <w:t>段中指出稅務局局長可以郵政服務發出通知，寄往納稅人的最後為稅務局所知悉的通訊地址，而除非相反證明成立，否則經郵遞的通知，將被推定於收件人經一般郵遞程序應接獲通知書之日的翌日送達，即使納稅人並沒有在該推定的時間或之前收到該通知，甚至完全沒有收到通知。</w:t>
      </w:r>
      <w:bookmarkEnd w:id="0"/>
      <w:r w:rsidRPr="006077A1">
        <w:rPr>
          <w:rFonts w:eastAsia="標楷體"/>
          <w:sz w:val="24"/>
          <w:szCs w:val="24"/>
          <w:lang w:eastAsia="zh-HK"/>
        </w:rPr>
        <w:t>相關英文判辭原文節錄如下</w:t>
      </w:r>
      <w:r w:rsidR="00E23FA0">
        <w:rPr>
          <w:rFonts w:eastAsia="標楷體"/>
          <w:sz w:val="24"/>
          <w:szCs w:val="24"/>
          <w:lang w:eastAsia="zh-HK"/>
        </w:rPr>
        <w:t>：</w:t>
      </w:r>
    </w:p>
    <w:p w14:paraId="46E2026C" w14:textId="77777777" w:rsidR="00960EC7" w:rsidRPr="006077A1" w:rsidRDefault="00960EC7" w:rsidP="006077A1">
      <w:pPr>
        <w:pStyle w:val="ac"/>
        <w:tabs>
          <w:tab w:val="left" w:pos="2683"/>
        </w:tabs>
        <w:adjustRightInd/>
        <w:ind w:leftChars="0" w:left="360"/>
        <w:jc w:val="both"/>
        <w:rPr>
          <w:rFonts w:eastAsia="標楷體"/>
          <w:sz w:val="24"/>
          <w:szCs w:val="24"/>
        </w:rPr>
      </w:pPr>
    </w:p>
    <w:p w14:paraId="6783CBFD" w14:textId="130AFC16" w:rsidR="00960EC7" w:rsidRPr="006077A1" w:rsidRDefault="00CB67D1" w:rsidP="00D766AC">
      <w:pPr>
        <w:pStyle w:val="ac"/>
        <w:tabs>
          <w:tab w:val="left" w:pos="2683"/>
        </w:tabs>
        <w:adjustRightInd/>
        <w:ind w:leftChars="638" w:left="1276"/>
        <w:jc w:val="both"/>
        <w:rPr>
          <w:rFonts w:eastAsia="標楷體"/>
          <w:i/>
          <w:sz w:val="24"/>
          <w:szCs w:val="24"/>
        </w:rPr>
      </w:pPr>
      <w:r>
        <w:rPr>
          <w:rFonts w:eastAsia="標楷體"/>
          <w:sz w:val="24"/>
          <w:szCs w:val="24"/>
        </w:rPr>
        <w:t>‘</w:t>
      </w:r>
      <w:r w:rsidR="00960EC7" w:rsidRPr="006077A1">
        <w:rPr>
          <w:rFonts w:eastAsia="標楷體"/>
          <w:i/>
          <w:sz w:val="24"/>
          <w:szCs w:val="24"/>
        </w:rPr>
        <w:t>27(2) … Section 58(2) is the governing provision for giving notice by way of postal service. Once it is invoked the Commissioner does not need to show further that the notice had “actually” come to the knowledge of the taxpayer. This is because</w:t>
      </w:r>
      <w:r w:rsidR="00944D2D">
        <w:rPr>
          <w:rFonts w:eastAsia="標楷體" w:hint="eastAsia"/>
          <w:i/>
          <w:sz w:val="24"/>
          <w:szCs w:val="24"/>
        </w:rPr>
        <w:t>,</w:t>
      </w:r>
      <w:r w:rsidR="00960EC7" w:rsidRPr="006077A1">
        <w:rPr>
          <w:rFonts w:eastAsia="標楷體"/>
          <w:i/>
          <w:sz w:val="24"/>
          <w:szCs w:val="24"/>
        </w:rPr>
        <w:t xml:space="preserve"> first</w:t>
      </w:r>
      <w:r w:rsidR="00944D2D">
        <w:rPr>
          <w:rFonts w:eastAsia="標楷體" w:hint="eastAsia"/>
          <w:i/>
          <w:sz w:val="24"/>
          <w:szCs w:val="24"/>
        </w:rPr>
        <w:t>,</w:t>
      </w:r>
      <w:r w:rsidR="00960EC7" w:rsidRPr="006077A1">
        <w:rPr>
          <w:rFonts w:eastAsia="標楷體"/>
          <w:i/>
          <w:sz w:val="24"/>
          <w:szCs w:val="24"/>
        </w:rPr>
        <w:t xml:space="preserve"> the very fact that a mode of service other than personal service is permitted</w:t>
      </w:r>
      <w:r w:rsidR="00944D2D">
        <w:rPr>
          <w:rFonts w:eastAsia="標楷體" w:hint="eastAsia"/>
          <w:i/>
          <w:sz w:val="24"/>
          <w:szCs w:val="24"/>
        </w:rPr>
        <w:t>,</w:t>
      </w:r>
      <w:r w:rsidR="00960EC7" w:rsidRPr="006077A1">
        <w:rPr>
          <w:rFonts w:eastAsia="標楷體"/>
          <w:i/>
          <w:sz w:val="24"/>
          <w:szCs w:val="24"/>
        </w:rPr>
        <w:t xml:space="preserve"> is by itself an indication that service will be completed when the requirements stipulated for service have been fulfilled. Although s.58(2) does not use words that postal service “shall be deemed to be service”</w:t>
      </w:r>
      <w:r w:rsidR="00944D2D">
        <w:rPr>
          <w:rFonts w:eastAsia="標楷體" w:hint="eastAsia"/>
          <w:i/>
          <w:sz w:val="24"/>
          <w:szCs w:val="24"/>
        </w:rPr>
        <w:t>,</w:t>
      </w:r>
      <w:r w:rsidR="00960EC7" w:rsidRPr="006077A1">
        <w:rPr>
          <w:rFonts w:eastAsia="標楷體"/>
          <w:i/>
          <w:sz w:val="24"/>
          <w:szCs w:val="24"/>
        </w:rPr>
        <w:t xml:space="preserve"> the wording in that section clearly carries that meaning … once the document was properly served under s.58(2)</w:t>
      </w:r>
      <w:r w:rsidR="00944D2D">
        <w:rPr>
          <w:rFonts w:eastAsia="標楷體" w:hint="eastAsia"/>
          <w:i/>
          <w:sz w:val="24"/>
          <w:szCs w:val="24"/>
        </w:rPr>
        <w:t>,</w:t>
      </w:r>
      <w:r w:rsidR="00960EC7" w:rsidRPr="006077A1">
        <w:rPr>
          <w:rFonts w:eastAsia="標楷體"/>
          <w:i/>
          <w:sz w:val="24"/>
          <w:szCs w:val="24"/>
        </w:rPr>
        <w:t xml:space="preserve"> actual notice was treated to have been given to the taxpayer. It is then up to the taxpayer to ensure that the document which he had chosen to be sent to a specified address would be brought to his attention.</w:t>
      </w:r>
    </w:p>
    <w:p w14:paraId="4635922F" w14:textId="77777777" w:rsidR="00960EC7" w:rsidRPr="006077A1" w:rsidRDefault="00960EC7" w:rsidP="006077A1">
      <w:pPr>
        <w:pStyle w:val="ac"/>
        <w:tabs>
          <w:tab w:val="left" w:pos="2683"/>
        </w:tabs>
        <w:adjustRightInd/>
        <w:ind w:left="400"/>
        <w:jc w:val="both"/>
        <w:rPr>
          <w:rFonts w:eastAsia="標楷體"/>
          <w:i/>
          <w:sz w:val="24"/>
          <w:szCs w:val="24"/>
        </w:rPr>
      </w:pPr>
    </w:p>
    <w:p w14:paraId="1035F6C9" w14:textId="7FA55C09" w:rsidR="00960EC7" w:rsidRPr="006077A1" w:rsidRDefault="00960EC7" w:rsidP="007D653D">
      <w:pPr>
        <w:pStyle w:val="ac"/>
        <w:tabs>
          <w:tab w:val="left" w:pos="2683"/>
        </w:tabs>
        <w:adjustRightInd/>
        <w:ind w:leftChars="638" w:left="1276"/>
        <w:jc w:val="both"/>
        <w:rPr>
          <w:rFonts w:eastAsia="標楷體"/>
          <w:i/>
          <w:sz w:val="24"/>
          <w:szCs w:val="24"/>
        </w:rPr>
      </w:pPr>
      <w:r w:rsidRPr="006077A1">
        <w:rPr>
          <w:rFonts w:eastAsia="標楷體"/>
          <w:i/>
          <w:sz w:val="24"/>
          <w:szCs w:val="24"/>
        </w:rPr>
        <w:t>27(3) …s.58(3) merely provides the rebuttable presumption on the time that the notice sent by post is deemed to have been served</w:t>
      </w:r>
      <w:r w:rsidR="00944D2D">
        <w:rPr>
          <w:rFonts w:eastAsia="標楷體" w:hint="eastAsia"/>
          <w:i/>
          <w:sz w:val="24"/>
          <w:szCs w:val="24"/>
        </w:rPr>
        <w:t>,</w:t>
      </w:r>
      <w:r w:rsidRPr="006077A1">
        <w:rPr>
          <w:rFonts w:eastAsia="標楷體"/>
          <w:i/>
          <w:sz w:val="24"/>
          <w:szCs w:val="24"/>
        </w:rPr>
        <w:t xml:space="preserve"> namely</w:t>
      </w:r>
      <w:r w:rsidR="00944D2D">
        <w:rPr>
          <w:rFonts w:eastAsia="標楷體" w:hint="eastAsia"/>
          <w:i/>
          <w:sz w:val="24"/>
          <w:szCs w:val="24"/>
        </w:rPr>
        <w:t>,</w:t>
      </w:r>
      <w:r w:rsidRPr="006077A1">
        <w:rPr>
          <w:rFonts w:eastAsia="標楷體"/>
          <w:i/>
          <w:sz w:val="24"/>
          <w:szCs w:val="24"/>
        </w:rPr>
        <w:t xml:space="preserve"> on the day succeeding the date on which the notice would have been received in the ordinary course by post. Even if the notice is not received by that presumed time or at all</w:t>
      </w:r>
      <w:r w:rsidR="00944D2D">
        <w:rPr>
          <w:rFonts w:eastAsia="標楷體" w:hint="eastAsia"/>
          <w:i/>
          <w:sz w:val="24"/>
          <w:szCs w:val="24"/>
        </w:rPr>
        <w:t>,</w:t>
      </w:r>
      <w:r w:rsidRPr="006077A1">
        <w:rPr>
          <w:rFonts w:eastAsia="標楷體"/>
          <w:i/>
          <w:sz w:val="24"/>
          <w:szCs w:val="24"/>
        </w:rPr>
        <w:t xml:space="preserve"> nonetheless it is deemed to have been served …</w:t>
      </w:r>
    </w:p>
    <w:p w14:paraId="01492B1B" w14:textId="77777777" w:rsidR="00960EC7" w:rsidRPr="006077A1" w:rsidRDefault="00960EC7" w:rsidP="006077A1">
      <w:pPr>
        <w:pStyle w:val="ac"/>
        <w:tabs>
          <w:tab w:val="left" w:pos="2683"/>
        </w:tabs>
        <w:adjustRightInd/>
        <w:ind w:left="400"/>
        <w:jc w:val="both"/>
        <w:rPr>
          <w:rFonts w:eastAsia="標楷體"/>
          <w:i/>
          <w:sz w:val="24"/>
          <w:szCs w:val="24"/>
        </w:rPr>
      </w:pPr>
    </w:p>
    <w:p w14:paraId="6F07531E" w14:textId="7711E98B" w:rsidR="00960EC7" w:rsidRPr="00CB67D1" w:rsidRDefault="00960EC7" w:rsidP="007D653D">
      <w:pPr>
        <w:pStyle w:val="ac"/>
        <w:tabs>
          <w:tab w:val="left" w:pos="2683"/>
        </w:tabs>
        <w:adjustRightInd/>
        <w:ind w:leftChars="638" w:left="1276"/>
        <w:jc w:val="both"/>
        <w:rPr>
          <w:rFonts w:eastAsia="標楷體"/>
          <w:sz w:val="24"/>
          <w:szCs w:val="24"/>
        </w:rPr>
      </w:pPr>
      <w:r w:rsidRPr="006077A1">
        <w:rPr>
          <w:rFonts w:eastAsia="標楷體"/>
          <w:i/>
          <w:sz w:val="24"/>
          <w:szCs w:val="24"/>
        </w:rPr>
        <w:t>27(5) … Under the statutory framework there is no requirement to serve on all the known addresses of the taxpayer. The taxpayer’s rights are further protected because he has the right under s.51(8) to choose which address he wishes the notices from the IRD to be sent to him…</w:t>
      </w:r>
      <w:r w:rsidR="00CB67D1">
        <w:rPr>
          <w:rFonts w:eastAsia="標楷體"/>
          <w:sz w:val="24"/>
          <w:szCs w:val="24"/>
        </w:rPr>
        <w:t>’</w:t>
      </w:r>
    </w:p>
    <w:p w14:paraId="070C9B77" w14:textId="77777777" w:rsidR="00960EC7" w:rsidRPr="006077A1" w:rsidRDefault="00960EC7" w:rsidP="006077A1">
      <w:pPr>
        <w:pStyle w:val="ac"/>
        <w:tabs>
          <w:tab w:val="left" w:pos="2683"/>
        </w:tabs>
        <w:adjustRightInd/>
        <w:ind w:left="400"/>
        <w:jc w:val="both"/>
        <w:rPr>
          <w:rFonts w:eastAsia="標楷體"/>
          <w:sz w:val="24"/>
          <w:szCs w:val="24"/>
        </w:rPr>
      </w:pPr>
    </w:p>
    <w:p w14:paraId="09B4E319" w14:textId="796B11D1" w:rsidR="00960EC7" w:rsidRPr="006077A1" w:rsidRDefault="00960EC7" w:rsidP="00F467C3">
      <w:pPr>
        <w:pStyle w:val="ac"/>
        <w:numPr>
          <w:ilvl w:val="0"/>
          <w:numId w:val="43"/>
        </w:numPr>
        <w:adjustRightInd/>
        <w:ind w:leftChars="0" w:left="0" w:firstLine="0"/>
        <w:jc w:val="both"/>
        <w:textAlignment w:val="auto"/>
        <w:rPr>
          <w:rFonts w:eastAsia="標楷體"/>
          <w:sz w:val="24"/>
          <w:szCs w:val="24"/>
        </w:rPr>
      </w:pPr>
      <w:r w:rsidRPr="006077A1">
        <w:rPr>
          <w:rFonts w:eastAsia="標楷體"/>
          <w:sz w:val="24"/>
          <w:szCs w:val="24"/>
        </w:rPr>
        <w:t>委員會在案例</w:t>
      </w:r>
      <w:r w:rsidRPr="006077A1">
        <w:rPr>
          <w:rFonts w:eastAsia="標楷體"/>
          <w:sz w:val="24"/>
          <w:szCs w:val="24"/>
          <w:u w:val="single"/>
        </w:rPr>
        <w:t>D2/04</w:t>
      </w:r>
      <w:r w:rsidR="00563C65">
        <w:rPr>
          <w:rFonts w:eastAsia="標楷體" w:hint="eastAsia"/>
          <w:sz w:val="24"/>
          <w:szCs w:val="24"/>
        </w:rPr>
        <w:t>,</w:t>
      </w:r>
      <w:r w:rsidRPr="006077A1">
        <w:rPr>
          <w:rFonts w:eastAsia="標楷體"/>
          <w:i/>
          <w:sz w:val="24"/>
          <w:szCs w:val="24"/>
        </w:rPr>
        <w:t xml:space="preserve"> </w:t>
      </w:r>
      <w:r w:rsidRPr="006077A1">
        <w:rPr>
          <w:rFonts w:eastAsia="標楷體"/>
          <w:sz w:val="24"/>
          <w:szCs w:val="24"/>
        </w:rPr>
        <w:t>IRBRD</w:t>
      </w:r>
      <w:r w:rsidR="00563C65">
        <w:rPr>
          <w:rFonts w:eastAsia="標楷體" w:hint="eastAsia"/>
          <w:sz w:val="24"/>
          <w:szCs w:val="24"/>
        </w:rPr>
        <w:t>,</w:t>
      </w:r>
      <w:r w:rsidRPr="006077A1">
        <w:rPr>
          <w:rFonts w:eastAsia="標楷體"/>
          <w:sz w:val="24"/>
          <w:szCs w:val="24"/>
        </w:rPr>
        <w:t xml:space="preserve"> vol 19</w:t>
      </w:r>
      <w:r w:rsidR="00563C65">
        <w:rPr>
          <w:rFonts w:eastAsia="標楷體" w:hint="eastAsia"/>
          <w:sz w:val="24"/>
          <w:szCs w:val="24"/>
        </w:rPr>
        <w:t>,</w:t>
      </w:r>
      <w:r w:rsidRPr="006077A1">
        <w:rPr>
          <w:rFonts w:eastAsia="標楷體"/>
          <w:sz w:val="24"/>
          <w:szCs w:val="24"/>
        </w:rPr>
        <w:t xml:space="preserve"> 76</w:t>
      </w:r>
      <w:r w:rsidRPr="006077A1">
        <w:rPr>
          <w:rFonts w:eastAsia="標楷體"/>
          <w:sz w:val="24"/>
          <w:szCs w:val="24"/>
        </w:rPr>
        <w:t>中裁定，稅例第</w:t>
      </w:r>
      <w:r w:rsidRPr="006077A1">
        <w:rPr>
          <w:rFonts w:eastAsia="標楷體"/>
          <w:sz w:val="24"/>
          <w:szCs w:val="24"/>
        </w:rPr>
        <w:t>66(1)</w:t>
      </w:r>
      <w:r w:rsidRPr="006077A1">
        <w:rPr>
          <w:rFonts w:eastAsia="標楷體"/>
          <w:sz w:val="24"/>
          <w:szCs w:val="24"/>
        </w:rPr>
        <w:t>條中「送交其本人後</w:t>
      </w:r>
      <w:r w:rsidRPr="006077A1">
        <w:rPr>
          <w:rFonts w:eastAsia="標楷體"/>
          <w:sz w:val="24"/>
          <w:szCs w:val="24"/>
        </w:rPr>
        <w:t>1</w:t>
      </w:r>
      <w:r w:rsidRPr="006077A1">
        <w:rPr>
          <w:rFonts w:eastAsia="標楷體"/>
          <w:sz w:val="24"/>
          <w:szCs w:val="24"/>
        </w:rPr>
        <w:t>個月內」是指送交程序完成後起計的</w:t>
      </w:r>
      <w:r w:rsidRPr="006077A1">
        <w:rPr>
          <w:rFonts w:eastAsia="標楷體"/>
          <w:sz w:val="24"/>
          <w:szCs w:val="24"/>
        </w:rPr>
        <w:t>1</w:t>
      </w:r>
      <w:r w:rsidRPr="006077A1">
        <w:rPr>
          <w:rFonts w:eastAsia="標楷體"/>
          <w:sz w:val="24"/>
          <w:szCs w:val="24"/>
        </w:rPr>
        <w:t>個月，而送交程序的結束是指決定書已被送達收件人的地址</w:t>
      </w:r>
      <w:r w:rsidRPr="006077A1">
        <w:rPr>
          <w:rFonts w:eastAsia="標楷體"/>
          <w:sz w:val="24"/>
          <w:szCs w:val="24"/>
          <w:lang w:eastAsia="zh-HK"/>
        </w:rPr>
        <w:t>，並非指收件人親自收妥</w:t>
      </w:r>
      <w:r w:rsidRPr="006077A1">
        <w:rPr>
          <w:rFonts w:eastAsia="標楷體"/>
          <w:sz w:val="24"/>
          <w:szCs w:val="24"/>
          <w:lang w:eastAsia="zh-HK"/>
        </w:rPr>
        <w:t>(</w:t>
      </w:r>
      <w:r w:rsidRPr="006077A1">
        <w:rPr>
          <w:rFonts w:eastAsia="標楷體"/>
          <w:sz w:val="24"/>
          <w:szCs w:val="24"/>
          <w:lang w:eastAsia="zh-HK"/>
        </w:rPr>
        <w:t>見當中第</w:t>
      </w:r>
      <w:r w:rsidRPr="006077A1">
        <w:rPr>
          <w:rFonts w:eastAsia="標楷體"/>
          <w:sz w:val="24"/>
          <w:szCs w:val="24"/>
          <w:lang w:eastAsia="zh-HK"/>
        </w:rPr>
        <w:t>7</w:t>
      </w:r>
      <w:r w:rsidRPr="006077A1">
        <w:rPr>
          <w:rFonts w:eastAsia="標楷體"/>
          <w:sz w:val="24"/>
          <w:szCs w:val="24"/>
          <w:lang w:eastAsia="zh-HK"/>
        </w:rPr>
        <w:t>段</w:t>
      </w:r>
      <w:r w:rsidRPr="006077A1">
        <w:rPr>
          <w:rFonts w:eastAsia="標楷體"/>
          <w:sz w:val="24"/>
          <w:szCs w:val="24"/>
          <w:lang w:eastAsia="zh-HK"/>
        </w:rPr>
        <w:t>)</w:t>
      </w:r>
      <w:r w:rsidRPr="006077A1">
        <w:rPr>
          <w:rFonts w:eastAsia="標楷體"/>
          <w:sz w:val="24"/>
          <w:szCs w:val="24"/>
        </w:rPr>
        <w:t>。相關英文判辭原文節錄如下</w:t>
      </w:r>
      <w:r w:rsidR="00E23FA0">
        <w:rPr>
          <w:rFonts w:eastAsia="標楷體"/>
          <w:sz w:val="24"/>
          <w:szCs w:val="24"/>
        </w:rPr>
        <w:t>：</w:t>
      </w:r>
    </w:p>
    <w:p w14:paraId="7B78F8C4" w14:textId="77777777" w:rsidR="00960EC7" w:rsidRPr="006077A1" w:rsidRDefault="00960EC7" w:rsidP="006077A1">
      <w:pPr>
        <w:pStyle w:val="ac"/>
        <w:adjustRightInd/>
        <w:ind w:left="400"/>
        <w:jc w:val="both"/>
        <w:rPr>
          <w:rFonts w:eastAsia="標楷體"/>
          <w:sz w:val="24"/>
          <w:szCs w:val="24"/>
        </w:rPr>
      </w:pPr>
    </w:p>
    <w:p w14:paraId="6AEC6A5E" w14:textId="1B728AD9" w:rsidR="00960EC7" w:rsidRPr="00CB47AD" w:rsidRDefault="00CB47AD" w:rsidP="007D653D">
      <w:pPr>
        <w:pStyle w:val="ac"/>
        <w:adjustRightInd/>
        <w:ind w:leftChars="638" w:left="1276"/>
        <w:jc w:val="both"/>
        <w:rPr>
          <w:rFonts w:eastAsia="標楷體"/>
          <w:sz w:val="24"/>
          <w:szCs w:val="24"/>
        </w:rPr>
      </w:pPr>
      <w:r>
        <w:rPr>
          <w:rFonts w:eastAsia="標楷體"/>
          <w:sz w:val="24"/>
          <w:szCs w:val="24"/>
        </w:rPr>
        <w:t>‘</w:t>
      </w:r>
      <w:r w:rsidR="00960EC7" w:rsidRPr="006077A1">
        <w:rPr>
          <w:rFonts w:eastAsia="標楷體"/>
          <w:i/>
          <w:sz w:val="24"/>
          <w:szCs w:val="24"/>
        </w:rPr>
        <w:t>Thus</w:t>
      </w:r>
      <w:r w:rsidR="000F782B">
        <w:rPr>
          <w:rFonts w:eastAsia="標楷體" w:hint="eastAsia"/>
          <w:i/>
          <w:sz w:val="24"/>
          <w:szCs w:val="24"/>
        </w:rPr>
        <w:t>,</w:t>
      </w:r>
      <w:r w:rsidR="00960EC7" w:rsidRPr="006077A1">
        <w:rPr>
          <w:rFonts w:eastAsia="標楷體"/>
          <w:i/>
          <w:sz w:val="24"/>
          <w:szCs w:val="24"/>
        </w:rPr>
        <w:t xml:space="preserve"> by virtue of section 10B(2) of the Interpretation and General Clauses Ordinance</w:t>
      </w:r>
      <w:r w:rsidR="00C95DF4">
        <w:rPr>
          <w:rFonts w:eastAsia="標楷體"/>
          <w:i/>
          <w:sz w:val="24"/>
          <w:szCs w:val="24"/>
        </w:rPr>
        <w:t>，</w:t>
      </w:r>
      <w:r w:rsidR="00960EC7" w:rsidRPr="006077A1">
        <w:rPr>
          <w:rFonts w:eastAsia="標楷體"/>
          <w:i/>
          <w:sz w:val="24"/>
          <w:szCs w:val="24"/>
        </w:rPr>
        <w:t xml:space="preserve"> the word </w:t>
      </w:r>
      <w:r>
        <w:rPr>
          <w:rFonts w:eastAsia="標楷體"/>
          <w:i/>
          <w:sz w:val="24"/>
          <w:szCs w:val="24"/>
        </w:rPr>
        <w:t>“</w:t>
      </w:r>
      <w:r w:rsidR="00960EC7" w:rsidRPr="006077A1">
        <w:rPr>
          <w:rFonts w:eastAsia="標楷體"/>
          <w:i/>
          <w:sz w:val="24"/>
          <w:szCs w:val="24"/>
        </w:rPr>
        <w:t>1 month after the transmission to him under section 64(4) of the Commissioner’s written determination</w:t>
      </w:r>
      <w:r>
        <w:rPr>
          <w:rFonts w:eastAsia="標楷體"/>
          <w:i/>
          <w:sz w:val="24"/>
          <w:szCs w:val="24"/>
        </w:rPr>
        <w:t>”</w:t>
      </w:r>
      <w:r w:rsidR="00960EC7" w:rsidRPr="006077A1">
        <w:rPr>
          <w:rFonts w:eastAsia="標楷體"/>
          <w:i/>
          <w:sz w:val="24"/>
          <w:szCs w:val="24"/>
        </w:rPr>
        <w:t xml:space="preserve"> in the English text are presumed to mean the same as </w:t>
      </w:r>
      <w:r>
        <w:rPr>
          <w:rFonts w:eastAsia="標楷體"/>
          <w:i/>
          <w:sz w:val="24"/>
          <w:szCs w:val="24"/>
        </w:rPr>
        <w:t>“</w:t>
      </w:r>
      <w:r w:rsidR="00960EC7" w:rsidRPr="006077A1">
        <w:rPr>
          <w:rFonts w:eastAsia="標楷體"/>
          <w:i/>
          <w:sz w:val="24"/>
          <w:szCs w:val="24"/>
        </w:rPr>
        <w:t>送交其本人後</w:t>
      </w:r>
      <w:r>
        <w:rPr>
          <w:rFonts w:eastAsia="標楷體"/>
          <w:i/>
          <w:sz w:val="24"/>
          <w:szCs w:val="24"/>
        </w:rPr>
        <w:t>”</w:t>
      </w:r>
      <w:r w:rsidR="00960EC7" w:rsidRPr="006077A1">
        <w:rPr>
          <w:rFonts w:eastAsia="標楷體"/>
          <w:i/>
          <w:sz w:val="24"/>
          <w:szCs w:val="24"/>
        </w:rPr>
        <w:t>. The question is whether those words mean that the intended appellant has one month from the date when the process of transmission begins (that is</w:t>
      </w:r>
      <w:r w:rsidR="000F782B">
        <w:rPr>
          <w:rFonts w:eastAsia="標楷體" w:hint="eastAsia"/>
          <w:i/>
          <w:sz w:val="24"/>
          <w:szCs w:val="24"/>
        </w:rPr>
        <w:t>,</w:t>
      </w:r>
      <w:r w:rsidR="00960EC7" w:rsidRPr="006077A1">
        <w:rPr>
          <w:rFonts w:eastAsia="標楷體"/>
          <w:i/>
          <w:sz w:val="24"/>
          <w:szCs w:val="24"/>
        </w:rPr>
        <w:t xml:space="preserve"> when Commissioner despatched his determination)</w:t>
      </w:r>
      <w:r w:rsidR="000F782B">
        <w:rPr>
          <w:rFonts w:eastAsia="標楷體" w:hint="eastAsia"/>
          <w:i/>
          <w:sz w:val="24"/>
          <w:szCs w:val="24"/>
        </w:rPr>
        <w:t>,</w:t>
      </w:r>
      <w:r w:rsidR="00960EC7" w:rsidRPr="006077A1">
        <w:rPr>
          <w:rFonts w:eastAsia="標楷體"/>
          <w:i/>
          <w:sz w:val="24"/>
          <w:szCs w:val="24"/>
        </w:rPr>
        <w:t xml:space="preserve"> or whether he has the one month period after the process of transmission has been completed. In our view</w:t>
      </w:r>
      <w:r w:rsidR="000F782B">
        <w:rPr>
          <w:rFonts w:eastAsia="標楷體" w:hint="eastAsia"/>
          <w:i/>
          <w:sz w:val="24"/>
          <w:szCs w:val="24"/>
        </w:rPr>
        <w:t>,</w:t>
      </w:r>
      <w:r w:rsidR="00960EC7" w:rsidRPr="006077A1">
        <w:rPr>
          <w:rFonts w:eastAsia="標楷體"/>
          <w:i/>
          <w:sz w:val="24"/>
          <w:szCs w:val="24"/>
        </w:rPr>
        <w:t xml:space="preserve"> the latter meaning is more consonant with the legislative intention. We derive support from the fact that the words used are </w:t>
      </w:r>
      <w:r>
        <w:rPr>
          <w:rFonts w:eastAsia="標楷體"/>
          <w:i/>
          <w:sz w:val="24"/>
          <w:szCs w:val="24"/>
        </w:rPr>
        <w:t>“</w:t>
      </w:r>
      <w:r w:rsidR="00960EC7" w:rsidRPr="006077A1">
        <w:rPr>
          <w:rFonts w:eastAsia="標楷體"/>
          <w:i/>
          <w:sz w:val="24"/>
          <w:szCs w:val="24"/>
        </w:rPr>
        <w:t>after transmission to him</w:t>
      </w:r>
      <w:r>
        <w:rPr>
          <w:rFonts w:eastAsia="標楷體"/>
          <w:i/>
          <w:sz w:val="24"/>
          <w:szCs w:val="24"/>
        </w:rPr>
        <w:t>”</w:t>
      </w:r>
      <w:r w:rsidR="00960EC7" w:rsidRPr="006077A1">
        <w:rPr>
          <w:rFonts w:eastAsia="標楷體"/>
          <w:i/>
          <w:sz w:val="24"/>
          <w:szCs w:val="24"/>
        </w:rPr>
        <w:t xml:space="preserve"> and the Chinese </w:t>
      </w:r>
      <w:r>
        <w:rPr>
          <w:rFonts w:eastAsia="標楷體"/>
          <w:i/>
          <w:sz w:val="24"/>
          <w:szCs w:val="24"/>
        </w:rPr>
        <w:t>“</w:t>
      </w:r>
      <w:r w:rsidR="00960EC7" w:rsidRPr="006077A1">
        <w:rPr>
          <w:rFonts w:eastAsia="標楷體"/>
          <w:i/>
          <w:sz w:val="24"/>
          <w:szCs w:val="24"/>
        </w:rPr>
        <w:t>送交其本人後</w:t>
      </w:r>
      <w:r>
        <w:rPr>
          <w:rFonts w:eastAsia="標楷體"/>
          <w:i/>
          <w:sz w:val="24"/>
          <w:szCs w:val="24"/>
        </w:rPr>
        <w:t>”</w:t>
      </w:r>
      <w:r w:rsidR="00960EC7" w:rsidRPr="006077A1">
        <w:rPr>
          <w:rFonts w:eastAsia="標楷體"/>
          <w:i/>
          <w:sz w:val="24"/>
          <w:szCs w:val="24"/>
        </w:rPr>
        <w:t xml:space="preserve"> … We should observe that the end of the process of transmission does not depend upon whether the determination has physically reached the recipient. The process of transmission would normally end when the determination reaches the address that it was sent to.</w:t>
      </w:r>
      <w:r>
        <w:rPr>
          <w:rFonts w:eastAsia="標楷體"/>
          <w:sz w:val="24"/>
          <w:szCs w:val="24"/>
        </w:rPr>
        <w:t>’</w:t>
      </w:r>
    </w:p>
    <w:p w14:paraId="0AB97909" w14:textId="77777777" w:rsidR="00960EC7" w:rsidRPr="006077A1" w:rsidRDefault="00960EC7" w:rsidP="006077A1">
      <w:pPr>
        <w:pStyle w:val="ac"/>
        <w:adjustRightInd/>
        <w:ind w:left="400"/>
        <w:jc w:val="both"/>
        <w:rPr>
          <w:rFonts w:eastAsia="標楷體"/>
          <w:sz w:val="24"/>
          <w:szCs w:val="24"/>
        </w:rPr>
      </w:pPr>
    </w:p>
    <w:p w14:paraId="0864FC81" w14:textId="654DEA35"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除委員會根據稅例第</w:t>
      </w:r>
      <w:r w:rsidRPr="006077A1">
        <w:rPr>
          <w:rFonts w:eastAsia="標楷體"/>
          <w:bCs/>
          <w:sz w:val="24"/>
          <w:szCs w:val="24"/>
        </w:rPr>
        <w:t>66(1A)</w:t>
      </w:r>
      <w:r w:rsidRPr="006077A1">
        <w:rPr>
          <w:rFonts w:eastAsia="標楷體"/>
          <w:bCs/>
          <w:sz w:val="24"/>
          <w:szCs w:val="24"/>
        </w:rPr>
        <w:t>條決定延長上訴期限之外，上訴人必須嚴格遵守上訴時限，即使上訴只超過法定時限一天，亦不獲委員會接納</w:t>
      </w:r>
      <w:r w:rsidRPr="006077A1">
        <w:rPr>
          <w:rFonts w:eastAsia="標楷體"/>
          <w:bCs/>
          <w:sz w:val="24"/>
          <w:szCs w:val="24"/>
        </w:rPr>
        <w:t>(</w:t>
      </w:r>
      <w:r w:rsidRPr="006077A1">
        <w:rPr>
          <w:rFonts w:eastAsia="標楷體"/>
          <w:bCs/>
          <w:sz w:val="24"/>
          <w:szCs w:val="24"/>
        </w:rPr>
        <w:t>見委員會案例</w:t>
      </w:r>
      <w:r w:rsidRPr="006077A1">
        <w:rPr>
          <w:rFonts w:eastAsia="標楷體"/>
          <w:bCs/>
          <w:sz w:val="24"/>
          <w:szCs w:val="24"/>
          <w:u w:val="single"/>
        </w:rPr>
        <w:t>D3/91</w:t>
      </w:r>
      <w:r w:rsidR="00944D2D">
        <w:rPr>
          <w:rFonts w:eastAsia="標楷體" w:hint="eastAsia"/>
          <w:bCs/>
          <w:sz w:val="24"/>
          <w:szCs w:val="24"/>
        </w:rPr>
        <w:t>,</w:t>
      </w:r>
      <w:r w:rsidRPr="006077A1">
        <w:rPr>
          <w:rFonts w:eastAsia="標楷體"/>
          <w:bCs/>
          <w:sz w:val="24"/>
          <w:szCs w:val="24"/>
        </w:rPr>
        <w:t xml:space="preserve"> IRBRD</w:t>
      </w:r>
      <w:r w:rsidR="00944D2D">
        <w:rPr>
          <w:rFonts w:eastAsia="標楷體" w:hint="eastAsia"/>
          <w:bCs/>
          <w:sz w:val="24"/>
          <w:szCs w:val="24"/>
        </w:rPr>
        <w:t>,</w:t>
      </w:r>
      <w:r w:rsidRPr="006077A1">
        <w:rPr>
          <w:rFonts w:eastAsia="標楷體"/>
          <w:bCs/>
          <w:sz w:val="24"/>
          <w:szCs w:val="24"/>
        </w:rPr>
        <w:t xml:space="preserve"> vol 5</w:t>
      </w:r>
      <w:r w:rsidR="00944D2D">
        <w:rPr>
          <w:rFonts w:eastAsia="標楷體" w:hint="eastAsia"/>
          <w:bCs/>
          <w:sz w:val="24"/>
          <w:szCs w:val="24"/>
        </w:rPr>
        <w:t>,</w:t>
      </w:r>
      <w:r w:rsidRPr="006077A1">
        <w:rPr>
          <w:rFonts w:eastAsia="標楷體"/>
          <w:bCs/>
          <w:sz w:val="24"/>
          <w:szCs w:val="24"/>
        </w:rPr>
        <w:t xml:space="preserve"> 537)</w:t>
      </w:r>
      <w:r w:rsidRPr="006077A1">
        <w:rPr>
          <w:rFonts w:eastAsia="標楷體"/>
          <w:bCs/>
          <w:sz w:val="24"/>
          <w:szCs w:val="24"/>
        </w:rPr>
        <w:t>。</w:t>
      </w:r>
    </w:p>
    <w:p w14:paraId="2537971D" w14:textId="77777777" w:rsidR="00960EC7" w:rsidRPr="006077A1" w:rsidRDefault="00960EC7" w:rsidP="006077A1">
      <w:pPr>
        <w:pStyle w:val="ac"/>
        <w:adjustRightInd/>
        <w:ind w:leftChars="0" w:left="360"/>
        <w:jc w:val="both"/>
        <w:rPr>
          <w:rFonts w:eastAsia="標楷體"/>
          <w:bCs/>
          <w:sz w:val="24"/>
          <w:szCs w:val="24"/>
        </w:rPr>
      </w:pPr>
    </w:p>
    <w:p w14:paraId="60ACFA7E" w14:textId="5462971F"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根據委員會案例</w:t>
      </w:r>
      <w:r w:rsidRPr="006077A1">
        <w:rPr>
          <w:rFonts w:eastAsia="標楷體"/>
          <w:bCs/>
          <w:sz w:val="24"/>
          <w:szCs w:val="24"/>
        </w:rPr>
        <w:t xml:space="preserve"> </w:t>
      </w:r>
      <w:r w:rsidRPr="006077A1">
        <w:rPr>
          <w:rFonts w:eastAsia="標楷體"/>
          <w:bCs/>
          <w:sz w:val="24"/>
          <w:szCs w:val="24"/>
          <w:u w:val="single"/>
        </w:rPr>
        <w:t>D52/12</w:t>
      </w:r>
      <w:r w:rsidRPr="006077A1">
        <w:rPr>
          <w:rFonts w:eastAsia="標楷體"/>
          <w:bCs/>
          <w:sz w:val="24"/>
          <w:szCs w:val="24"/>
        </w:rPr>
        <w:t xml:space="preserve"> (2013-14) IRBRD</w:t>
      </w:r>
      <w:r w:rsidR="00944D2D">
        <w:rPr>
          <w:rFonts w:eastAsia="標楷體" w:hint="eastAsia"/>
          <w:bCs/>
          <w:sz w:val="24"/>
          <w:szCs w:val="24"/>
        </w:rPr>
        <w:t>,</w:t>
      </w:r>
      <w:r w:rsidRPr="006077A1">
        <w:rPr>
          <w:rFonts w:eastAsia="標楷體"/>
          <w:bCs/>
          <w:sz w:val="24"/>
          <w:szCs w:val="24"/>
        </w:rPr>
        <w:t xml:space="preserve"> vol 28</w:t>
      </w:r>
      <w:r w:rsidR="00944D2D">
        <w:rPr>
          <w:rFonts w:eastAsia="標楷體" w:hint="eastAsia"/>
          <w:bCs/>
          <w:sz w:val="24"/>
          <w:szCs w:val="24"/>
        </w:rPr>
        <w:t>,</w:t>
      </w:r>
      <w:r w:rsidRPr="006077A1">
        <w:rPr>
          <w:rFonts w:eastAsia="標楷體"/>
          <w:bCs/>
          <w:sz w:val="24"/>
          <w:szCs w:val="24"/>
        </w:rPr>
        <w:t xml:space="preserve"> 78</w:t>
      </w:r>
      <w:r w:rsidRPr="006077A1">
        <w:rPr>
          <w:rFonts w:eastAsia="標楷體"/>
          <w:bCs/>
          <w:sz w:val="24"/>
          <w:szCs w:val="24"/>
        </w:rPr>
        <w:t>及</w:t>
      </w:r>
      <w:r w:rsidRPr="006077A1">
        <w:rPr>
          <w:rFonts w:eastAsia="標楷體"/>
          <w:bCs/>
          <w:sz w:val="24"/>
          <w:szCs w:val="24"/>
          <w:u w:val="single"/>
        </w:rPr>
        <w:t>D11/17</w:t>
      </w:r>
      <w:r w:rsidRPr="006077A1">
        <w:rPr>
          <w:rFonts w:eastAsia="標楷體"/>
          <w:bCs/>
          <w:sz w:val="24"/>
          <w:szCs w:val="24"/>
        </w:rPr>
        <w:t xml:space="preserve"> (2018-19) IRBRD</w:t>
      </w:r>
      <w:r w:rsidR="00944D2D">
        <w:rPr>
          <w:rFonts w:eastAsia="標楷體" w:hint="eastAsia"/>
          <w:bCs/>
          <w:sz w:val="24"/>
          <w:szCs w:val="24"/>
        </w:rPr>
        <w:t>,</w:t>
      </w:r>
      <w:r w:rsidRPr="006077A1">
        <w:rPr>
          <w:rFonts w:eastAsia="標楷體"/>
          <w:bCs/>
          <w:sz w:val="24"/>
          <w:szCs w:val="24"/>
        </w:rPr>
        <w:t xml:space="preserve"> vol 33</w:t>
      </w:r>
      <w:r w:rsidR="00944D2D">
        <w:rPr>
          <w:rFonts w:eastAsia="標楷體" w:hint="eastAsia"/>
          <w:bCs/>
          <w:sz w:val="24"/>
          <w:szCs w:val="24"/>
        </w:rPr>
        <w:t>,</w:t>
      </w:r>
      <w:r w:rsidRPr="006077A1">
        <w:rPr>
          <w:rFonts w:eastAsia="標楷體"/>
          <w:bCs/>
          <w:sz w:val="24"/>
          <w:szCs w:val="24"/>
        </w:rPr>
        <w:t xml:space="preserve"> 227</w:t>
      </w:r>
      <w:r w:rsidRPr="006077A1">
        <w:rPr>
          <w:rFonts w:eastAsia="標楷體"/>
          <w:bCs/>
          <w:sz w:val="24"/>
          <w:szCs w:val="24"/>
        </w:rPr>
        <w:t>，平郵郵件以需時兩個工作天送達為基準。</w:t>
      </w:r>
    </w:p>
    <w:p w14:paraId="4DE3B0CD" w14:textId="77777777" w:rsidR="00960EC7" w:rsidRPr="00D14BA6" w:rsidRDefault="00960EC7" w:rsidP="00D14BA6">
      <w:pPr>
        <w:adjustRightInd/>
        <w:jc w:val="both"/>
        <w:rPr>
          <w:rFonts w:eastAsia="標楷體"/>
          <w:bCs/>
          <w:sz w:val="24"/>
          <w:szCs w:val="24"/>
          <w:lang w:val="en-HK"/>
        </w:rPr>
      </w:pPr>
    </w:p>
    <w:p w14:paraId="33028B61" w14:textId="77777777" w:rsidR="00960EC7" w:rsidRPr="006077A1" w:rsidRDefault="00960EC7" w:rsidP="006077A1">
      <w:pPr>
        <w:adjustRightInd/>
        <w:jc w:val="both"/>
        <w:rPr>
          <w:rFonts w:eastAsia="標楷體"/>
          <w:b/>
          <w:bCs/>
          <w:sz w:val="24"/>
          <w:szCs w:val="24"/>
        </w:rPr>
      </w:pPr>
      <w:r w:rsidRPr="006077A1">
        <w:rPr>
          <w:rFonts w:eastAsia="標楷體"/>
          <w:b/>
          <w:bCs/>
          <w:sz w:val="28"/>
          <w:szCs w:val="28"/>
        </w:rPr>
        <w:t>延長上訴期限的有關原則</w:t>
      </w:r>
    </w:p>
    <w:p w14:paraId="03A9D917" w14:textId="77777777" w:rsidR="00960EC7" w:rsidRPr="006077A1" w:rsidRDefault="00960EC7" w:rsidP="006077A1">
      <w:pPr>
        <w:pStyle w:val="ac"/>
        <w:adjustRightInd/>
        <w:ind w:leftChars="0" w:left="360"/>
        <w:jc w:val="both"/>
        <w:rPr>
          <w:rFonts w:eastAsia="標楷體"/>
          <w:bCs/>
          <w:sz w:val="24"/>
          <w:szCs w:val="24"/>
        </w:rPr>
      </w:pPr>
    </w:p>
    <w:p w14:paraId="25F9FA75" w14:textId="77777777"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税例第</w:t>
      </w:r>
      <w:r w:rsidRPr="006077A1">
        <w:rPr>
          <w:rFonts w:eastAsia="標楷體"/>
          <w:bCs/>
          <w:sz w:val="24"/>
          <w:szCs w:val="24"/>
        </w:rPr>
        <w:t>66 (1A)</w:t>
      </w:r>
      <w:r w:rsidRPr="006077A1">
        <w:rPr>
          <w:rFonts w:eastAsia="標楷體"/>
          <w:bCs/>
          <w:sz w:val="24"/>
          <w:szCs w:val="24"/>
        </w:rPr>
        <w:t>條就批准逾期上訴的關鍵字眼是「由於疾病、不在香港或其他合理因由而未能按照第</w:t>
      </w:r>
      <w:r w:rsidRPr="006077A1">
        <w:rPr>
          <w:rFonts w:eastAsia="標楷體"/>
          <w:bCs/>
          <w:sz w:val="24"/>
          <w:szCs w:val="24"/>
        </w:rPr>
        <w:t>(1)(a)</w:t>
      </w:r>
      <w:r w:rsidRPr="006077A1">
        <w:rPr>
          <w:rFonts w:eastAsia="標楷體"/>
          <w:bCs/>
          <w:sz w:val="24"/>
          <w:szCs w:val="24"/>
        </w:rPr>
        <w:t>款規定發出上訴通知」。</w:t>
      </w:r>
    </w:p>
    <w:p w14:paraId="020A2FB4" w14:textId="77777777" w:rsidR="00960EC7" w:rsidRPr="006077A1" w:rsidRDefault="00960EC7" w:rsidP="006077A1">
      <w:pPr>
        <w:pStyle w:val="ac"/>
        <w:adjustRightInd/>
        <w:ind w:leftChars="0" w:left="360"/>
        <w:jc w:val="both"/>
        <w:rPr>
          <w:rFonts w:eastAsia="標楷體"/>
          <w:bCs/>
          <w:sz w:val="24"/>
          <w:szCs w:val="24"/>
        </w:rPr>
      </w:pPr>
    </w:p>
    <w:p w14:paraId="5BD4ADA8" w14:textId="77777777"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sz w:val="24"/>
          <w:szCs w:val="24"/>
        </w:rPr>
        <w:t>在上訴法庭案例</w:t>
      </w:r>
      <w:r w:rsidRPr="006077A1">
        <w:rPr>
          <w:rFonts w:eastAsia="標楷體"/>
          <w:sz w:val="24"/>
          <w:szCs w:val="24"/>
          <w:u w:val="single"/>
        </w:rPr>
        <w:t>Chow Kwong Fai v Commissioner of Inland Revenue</w:t>
      </w:r>
      <w:r w:rsidRPr="006077A1">
        <w:rPr>
          <w:rFonts w:eastAsia="標楷體"/>
          <w:i/>
          <w:sz w:val="24"/>
          <w:szCs w:val="24"/>
        </w:rPr>
        <w:t xml:space="preserve"> </w:t>
      </w:r>
      <w:r w:rsidRPr="006077A1">
        <w:rPr>
          <w:rFonts w:eastAsia="標楷體"/>
          <w:sz w:val="24"/>
          <w:szCs w:val="24"/>
        </w:rPr>
        <w:t>[2005] 4 HKLRD 687</w:t>
      </w:r>
      <w:r w:rsidRPr="006077A1">
        <w:rPr>
          <w:rFonts w:eastAsia="標楷體"/>
          <w:iCs/>
          <w:sz w:val="24"/>
          <w:szCs w:val="24"/>
        </w:rPr>
        <w:t>中</w:t>
      </w:r>
      <w:r w:rsidRPr="006077A1">
        <w:rPr>
          <w:rFonts w:eastAsia="標楷體"/>
          <w:sz w:val="24"/>
          <w:szCs w:val="24"/>
        </w:rPr>
        <w:t>，納稅人逾期</w:t>
      </w:r>
      <w:r w:rsidRPr="006077A1">
        <w:rPr>
          <w:rFonts w:eastAsia="標楷體"/>
          <w:sz w:val="24"/>
          <w:szCs w:val="24"/>
        </w:rPr>
        <w:t>3</w:t>
      </w:r>
      <w:r w:rsidRPr="006077A1">
        <w:rPr>
          <w:rFonts w:eastAsia="標楷體"/>
          <w:sz w:val="24"/>
          <w:szCs w:val="24"/>
        </w:rPr>
        <w:t>個月才提出上訴。納稅人聲稱誤解了稅例第</w:t>
      </w:r>
      <w:r w:rsidRPr="006077A1">
        <w:rPr>
          <w:rFonts w:eastAsia="標楷體"/>
          <w:sz w:val="24"/>
          <w:szCs w:val="24"/>
        </w:rPr>
        <w:t>66(1)</w:t>
      </w:r>
      <w:r w:rsidRPr="006077A1">
        <w:rPr>
          <w:rFonts w:eastAsia="標楷體"/>
          <w:sz w:val="24"/>
          <w:szCs w:val="24"/>
        </w:rPr>
        <w:t>條就有效上訴的規限，以為他須親自擬備事實陳述書，並連同上訴理由一併遞交，否則委員會不會接納他的上訴。上訴法庭駁回納稅人的上訴，並且有以下的裁決</w:t>
      </w:r>
      <w:r w:rsidRPr="006077A1">
        <w:rPr>
          <w:rFonts w:eastAsia="標楷體"/>
          <w:sz w:val="24"/>
          <w:szCs w:val="24"/>
          <w:lang w:eastAsia="zh-HK"/>
        </w:rPr>
        <w:t>：</w:t>
      </w:r>
    </w:p>
    <w:p w14:paraId="0916F8C1" w14:textId="77777777" w:rsidR="00960EC7" w:rsidRPr="006077A1" w:rsidRDefault="00960EC7" w:rsidP="006077A1">
      <w:pPr>
        <w:pStyle w:val="ac"/>
        <w:adjustRightInd/>
        <w:ind w:left="400"/>
        <w:jc w:val="both"/>
        <w:rPr>
          <w:rFonts w:eastAsia="標楷體"/>
          <w:bCs/>
          <w:sz w:val="24"/>
          <w:szCs w:val="24"/>
        </w:rPr>
      </w:pPr>
    </w:p>
    <w:p w14:paraId="5151ABC0" w14:textId="77777777" w:rsidR="00960EC7" w:rsidRPr="006077A1" w:rsidRDefault="00960EC7" w:rsidP="007D653D">
      <w:pPr>
        <w:pStyle w:val="ac"/>
        <w:numPr>
          <w:ilvl w:val="0"/>
          <w:numId w:val="44"/>
        </w:numPr>
        <w:adjustRightInd/>
        <w:ind w:leftChars="633" w:left="1842" w:hangingChars="240" w:hanging="576"/>
        <w:jc w:val="both"/>
        <w:textAlignment w:val="auto"/>
        <w:rPr>
          <w:rFonts w:eastAsia="標楷體"/>
          <w:bCs/>
          <w:sz w:val="24"/>
          <w:szCs w:val="24"/>
        </w:rPr>
      </w:pPr>
      <w:r w:rsidRPr="006077A1">
        <w:rPr>
          <w:rFonts w:eastAsia="標楷體"/>
          <w:bCs/>
          <w:sz w:val="24"/>
          <w:szCs w:val="24"/>
        </w:rPr>
        <w:t>英文版稅例第</w:t>
      </w:r>
      <w:r w:rsidRPr="006077A1">
        <w:rPr>
          <w:rFonts w:eastAsia="標楷體"/>
          <w:bCs/>
          <w:sz w:val="24"/>
          <w:szCs w:val="24"/>
        </w:rPr>
        <w:t>66(1A)</w:t>
      </w:r>
      <w:r w:rsidRPr="006077A1">
        <w:rPr>
          <w:rFonts w:eastAsia="標楷體"/>
          <w:bCs/>
          <w:sz w:val="24"/>
          <w:szCs w:val="24"/>
        </w:rPr>
        <w:t>條內的「</w:t>
      </w:r>
      <w:r w:rsidRPr="006077A1">
        <w:rPr>
          <w:rFonts w:eastAsia="標楷體"/>
          <w:bCs/>
          <w:sz w:val="24"/>
          <w:szCs w:val="24"/>
        </w:rPr>
        <w:t>prevented</w:t>
      </w:r>
      <w:r w:rsidRPr="006077A1">
        <w:rPr>
          <w:rFonts w:eastAsia="標楷體"/>
          <w:bCs/>
          <w:sz w:val="24"/>
          <w:szCs w:val="24"/>
        </w:rPr>
        <w:t>」一字，最適宜以該條文的中文版內「未能」一詞的含義去理解。「未能」是指「沒有能力辦到」的意思，雖然沒有「</w:t>
      </w:r>
      <w:r w:rsidRPr="006077A1">
        <w:rPr>
          <w:rFonts w:eastAsia="標楷體"/>
          <w:bCs/>
          <w:sz w:val="24"/>
          <w:szCs w:val="24"/>
        </w:rPr>
        <w:t>prevented</w:t>
      </w:r>
      <w:r w:rsidRPr="006077A1">
        <w:rPr>
          <w:rFonts w:eastAsia="標楷體"/>
          <w:bCs/>
          <w:sz w:val="24"/>
          <w:szCs w:val="24"/>
        </w:rPr>
        <w:t>」一字般嚴格，但所需的準則仍較僅僅提出一個托辭的要求為高。相關判辭原文如下：</w:t>
      </w:r>
    </w:p>
    <w:p w14:paraId="4536C1F6" w14:textId="77777777" w:rsidR="00960EC7" w:rsidRPr="006077A1" w:rsidRDefault="00960EC7" w:rsidP="006077A1">
      <w:pPr>
        <w:pStyle w:val="ac"/>
        <w:adjustRightInd/>
        <w:ind w:left="400"/>
        <w:jc w:val="both"/>
        <w:rPr>
          <w:rFonts w:eastAsia="標楷體"/>
          <w:bCs/>
          <w:sz w:val="24"/>
          <w:szCs w:val="24"/>
        </w:rPr>
      </w:pPr>
    </w:p>
    <w:p w14:paraId="60BBD2B5" w14:textId="0C64E4A3" w:rsidR="00960EC7" w:rsidRPr="006077A1" w:rsidRDefault="00960EC7" w:rsidP="007D653D">
      <w:pPr>
        <w:pStyle w:val="ac"/>
        <w:adjustRightInd/>
        <w:ind w:leftChars="0" w:left="1843"/>
        <w:jc w:val="both"/>
        <w:rPr>
          <w:rFonts w:eastAsia="標楷體"/>
          <w:bCs/>
          <w:sz w:val="24"/>
          <w:szCs w:val="24"/>
        </w:rPr>
      </w:pPr>
      <w:r w:rsidRPr="006077A1">
        <w:rPr>
          <w:rFonts w:eastAsia="標楷體"/>
          <w:bCs/>
          <w:sz w:val="24"/>
          <w:szCs w:val="24"/>
        </w:rPr>
        <w:t>‘</w:t>
      </w:r>
      <w:r w:rsidRPr="006077A1">
        <w:rPr>
          <w:rFonts w:eastAsia="標楷體"/>
          <w:bCs/>
          <w:i/>
          <w:sz w:val="24"/>
          <w:szCs w:val="24"/>
        </w:rPr>
        <w:t>20.</w:t>
      </w:r>
      <w:r w:rsidRPr="006077A1">
        <w:rPr>
          <w:rFonts w:eastAsia="標楷體"/>
          <w:bCs/>
          <w:i/>
          <w:sz w:val="24"/>
          <w:szCs w:val="24"/>
        </w:rPr>
        <w:tab/>
        <w:t>In my opinion</w:t>
      </w:r>
      <w:r w:rsidR="00944D2D">
        <w:rPr>
          <w:rFonts w:eastAsia="標楷體" w:hint="eastAsia"/>
          <w:bCs/>
          <w:i/>
          <w:sz w:val="24"/>
          <w:szCs w:val="24"/>
        </w:rPr>
        <w:t>,</w:t>
      </w:r>
      <w:r w:rsidRPr="006077A1">
        <w:rPr>
          <w:rFonts w:eastAsia="標楷體"/>
          <w:bCs/>
          <w:i/>
          <w:sz w:val="24"/>
          <w:szCs w:val="24"/>
        </w:rPr>
        <w:t xml:space="preserve"> while a liberal interpretation must be given to the word “prevented” used in s.66(1A)</w:t>
      </w:r>
      <w:r w:rsidR="00944D2D">
        <w:rPr>
          <w:rFonts w:eastAsia="標楷體" w:hint="eastAsia"/>
          <w:bCs/>
          <w:i/>
          <w:sz w:val="24"/>
          <w:szCs w:val="24"/>
        </w:rPr>
        <w:t>,</w:t>
      </w:r>
      <w:r w:rsidRPr="006077A1">
        <w:rPr>
          <w:rFonts w:eastAsia="標楷體"/>
          <w:bCs/>
          <w:i/>
          <w:sz w:val="24"/>
          <w:szCs w:val="24"/>
        </w:rPr>
        <w:t xml:space="preserve"> it should best be understood to bear the meaning of the term “</w:t>
      </w:r>
      <w:r w:rsidRPr="006077A1">
        <w:rPr>
          <w:rFonts w:eastAsia="標楷體"/>
          <w:bCs/>
          <w:i/>
          <w:sz w:val="24"/>
          <w:szCs w:val="24"/>
        </w:rPr>
        <w:t>未能</w:t>
      </w:r>
      <w:r w:rsidRPr="006077A1">
        <w:rPr>
          <w:rFonts w:eastAsia="標楷體"/>
          <w:bCs/>
          <w:i/>
          <w:sz w:val="24"/>
          <w:szCs w:val="24"/>
        </w:rPr>
        <w:t>” in the Chinese language version of the subsection … The term means “unable to”.  The choice of this meaning not only has the advantage of reconciling the versions in the two languages</w:t>
      </w:r>
      <w:r w:rsidR="00944D2D">
        <w:rPr>
          <w:rFonts w:eastAsia="標楷體" w:hint="eastAsia"/>
          <w:bCs/>
          <w:i/>
          <w:sz w:val="24"/>
          <w:szCs w:val="24"/>
        </w:rPr>
        <w:t>,</w:t>
      </w:r>
      <w:r w:rsidRPr="006077A1">
        <w:rPr>
          <w:rFonts w:eastAsia="標楷體"/>
          <w:bCs/>
          <w:i/>
          <w:sz w:val="24"/>
          <w:szCs w:val="24"/>
        </w:rPr>
        <w:t xml:space="preserve"> if any reconciliation is needed</w:t>
      </w:r>
      <w:r w:rsidR="00944D2D">
        <w:rPr>
          <w:rFonts w:eastAsia="標楷體" w:hint="eastAsia"/>
          <w:bCs/>
          <w:i/>
          <w:sz w:val="24"/>
          <w:szCs w:val="24"/>
        </w:rPr>
        <w:t>,</w:t>
      </w:r>
      <w:r w:rsidRPr="006077A1">
        <w:rPr>
          <w:rFonts w:eastAsia="標楷體"/>
          <w:bCs/>
          <w:i/>
          <w:sz w:val="24"/>
          <w:szCs w:val="24"/>
        </w:rPr>
        <w:t xml:space="preserve"> but also provides a less stringent test than the word “prevent”.  On the other hand</w:t>
      </w:r>
      <w:r w:rsidR="00944D2D">
        <w:rPr>
          <w:rFonts w:eastAsia="標楷體" w:hint="eastAsia"/>
          <w:bCs/>
          <w:i/>
          <w:sz w:val="24"/>
          <w:szCs w:val="24"/>
        </w:rPr>
        <w:t>,</w:t>
      </w:r>
      <w:r w:rsidRPr="006077A1">
        <w:rPr>
          <w:rFonts w:eastAsia="標楷體"/>
          <w:bCs/>
          <w:i/>
          <w:sz w:val="24"/>
          <w:szCs w:val="24"/>
        </w:rPr>
        <w:t xml:space="preserve"> “unable to” imposes a higher threshold than a mere excuse and would appear to give proper effect to the rigour of time limit imposed by a taxation statute …</w:t>
      </w:r>
      <w:r w:rsidRPr="006077A1">
        <w:rPr>
          <w:rFonts w:eastAsia="標楷體"/>
          <w:bCs/>
          <w:sz w:val="24"/>
          <w:szCs w:val="24"/>
        </w:rPr>
        <w:t>’</w:t>
      </w:r>
    </w:p>
    <w:p w14:paraId="208F4984" w14:textId="77777777" w:rsidR="00960EC7" w:rsidRPr="006077A1" w:rsidRDefault="00960EC7" w:rsidP="006077A1">
      <w:pPr>
        <w:pStyle w:val="ac"/>
        <w:adjustRightInd/>
        <w:ind w:leftChars="0" w:left="360"/>
        <w:jc w:val="both"/>
        <w:rPr>
          <w:rFonts w:eastAsia="標楷體"/>
          <w:bCs/>
          <w:sz w:val="24"/>
          <w:szCs w:val="24"/>
        </w:rPr>
      </w:pPr>
    </w:p>
    <w:p w14:paraId="340405AD" w14:textId="3ED1928B" w:rsidR="00960EC7" w:rsidRPr="006077A1" w:rsidRDefault="00960EC7" w:rsidP="007D653D">
      <w:pPr>
        <w:pStyle w:val="ac"/>
        <w:numPr>
          <w:ilvl w:val="0"/>
          <w:numId w:val="44"/>
        </w:numPr>
        <w:adjustRightInd/>
        <w:ind w:leftChars="633" w:left="1842" w:hangingChars="240" w:hanging="576"/>
        <w:jc w:val="both"/>
        <w:textAlignment w:val="auto"/>
        <w:rPr>
          <w:rFonts w:eastAsia="標楷體"/>
          <w:bCs/>
          <w:sz w:val="24"/>
          <w:szCs w:val="24"/>
        </w:rPr>
      </w:pPr>
      <w:r w:rsidRPr="006077A1">
        <w:rPr>
          <w:rFonts w:eastAsia="標楷體"/>
          <w:bCs/>
          <w:sz w:val="24"/>
          <w:szCs w:val="24"/>
        </w:rPr>
        <w:t>納稅人</w:t>
      </w:r>
      <w:r w:rsidRPr="006077A1">
        <w:rPr>
          <w:rFonts w:eastAsia="標楷體"/>
          <w:sz w:val="24"/>
          <w:szCs w:val="24"/>
        </w:rPr>
        <w:t>單方面對上訴通知規限的誤解並不構成「合理因由」。</w:t>
      </w:r>
      <w:r w:rsidRPr="006077A1">
        <w:rPr>
          <w:rFonts w:eastAsia="標楷體"/>
          <w:bCs/>
          <w:sz w:val="24"/>
          <w:szCs w:val="24"/>
        </w:rPr>
        <w:t>相關判辭原文如下</w:t>
      </w:r>
      <w:r w:rsidR="00E23FA0">
        <w:rPr>
          <w:rFonts w:eastAsia="標楷體"/>
          <w:sz w:val="24"/>
          <w:szCs w:val="24"/>
        </w:rPr>
        <w:t>：</w:t>
      </w:r>
    </w:p>
    <w:p w14:paraId="195A8495" w14:textId="77777777" w:rsidR="00960EC7" w:rsidRPr="006077A1" w:rsidRDefault="00960EC7" w:rsidP="006077A1">
      <w:pPr>
        <w:pStyle w:val="ac"/>
        <w:adjustRightInd/>
        <w:ind w:leftChars="0" w:left="720"/>
        <w:jc w:val="both"/>
        <w:rPr>
          <w:rFonts w:eastAsia="標楷體"/>
          <w:sz w:val="24"/>
          <w:szCs w:val="24"/>
        </w:rPr>
      </w:pPr>
    </w:p>
    <w:p w14:paraId="409D0D96" w14:textId="77777777" w:rsidR="00960EC7" w:rsidRPr="006077A1" w:rsidRDefault="00960EC7" w:rsidP="007D653D">
      <w:pPr>
        <w:pStyle w:val="ac"/>
        <w:adjustRightInd/>
        <w:ind w:leftChars="0" w:left="1843"/>
        <w:jc w:val="both"/>
        <w:rPr>
          <w:rFonts w:eastAsia="標楷體"/>
          <w:bCs/>
          <w:sz w:val="24"/>
          <w:szCs w:val="24"/>
        </w:rPr>
      </w:pPr>
      <w:r w:rsidRPr="006077A1">
        <w:rPr>
          <w:rFonts w:eastAsia="標楷體"/>
          <w:bCs/>
          <w:sz w:val="24"/>
          <w:szCs w:val="24"/>
        </w:rPr>
        <w:t>‘</w:t>
      </w:r>
      <w:r w:rsidRPr="006077A1">
        <w:rPr>
          <w:rFonts w:eastAsia="標楷體"/>
          <w:bCs/>
          <w:i/>
          <w:sz w:val="24"/>
          <w:szCs w:val="24"/>
        </w:rPr>
        <w:t>45.</w:t>
      </w:r>
      <w:r w:rsidRPr="006077A1">
        <w:rPr>
          <w:rFonts w:eastAsia="標楷體"/>
          <w:bCs/>
          <w:i/>
          <w:sz w:val="24"/>
          <w:szCs w:val="24"/>
        </w:rPr>
        <w:tab/>
        <w:t>… Any misunderstanding on the part of the appellant that he had to prepare a statement of facts which took him beyond the one month limit must be a unilateral mistake on his part.  Such a mistake cannot be properly described as a reasonable cause which prevented him from lodging the notice of appeal within time...</w:t>
      </w:r>
      <w:r w:rsidRPr="006077A1">
        <w:rPr>
          <w:rFonts w:eastAsia="標楷體"/>
          <w:bCs/>
          <w:sz w:val="24"/>
          <w:szCs w:val="24"/>
        </w:rPr>
        <w:t>’</w:t>
      </w:r>
    </w:p>
    <w:p w14:paraId="641F1BF1" w14:textId="77777777" w:rsidR="00960EC7" w:rsidRPr="006077A1" w:rsidRDefault="00960EC7" w:rsidP="006077A1">
      <w:pPr>
        <w:tabs>
          <w:tab w:val="left" w:pos="3259"/>
        </w:tabs>
        <w:adjustRightInd/>
        <w:jc w:val="both"/>
        <w:rPr>
          <w:rFonts w:eastAsia="標楷體"/>
          <w:kern w:val="2"/>
          <w:sz w:val="24"/>
          <w:szCs w:val="24"/>
        </w:rPr>
      </w:pPr>
    </w:p>
    <w:p w14:paraId="187FCE56" w14:textId="77777777" w:rsidR="00960EC7" w:rsidRPr="006077A1" w:rsidRDefault="00960EC7" w:rsidP="007D653D">
      <w:pPr>
        <w:pStyle w:val="ac"/>
        <w:numPr>
          <w:ilvl w:val="0"/>
          <w:numId w:val="44"/>
        </w:numPr>
        <w:adjustRightInd/>
        <w:ind w:leftChars="633" w:left="1842" w:hangingChars="240" w:hanging="576"/>
        <w:jc w:val="both"/>
        <w:textAlignment w:val="auto"/>
        <w:rPr>
          <w:rFonts w:eastAsia="標楷體"/>
          <w:sz w:val="24"/>
          <w:szCs w:val="24"/>
        </w:rPr>
      </w:pPr>
      <w:r w:rsidRPr="006077A1">
        <w:rPr>
          <w:rFonts w:eastAsia="標楷體"/>
          <w:bCs/>
          <w:sz w:val="24"/>
          <w:szCs w:val="24"/>
        </w:rPr>
        <w:t>假若有合理</w:t>
      </w:r>
      <w:r w:rsidRPr="006077A1">
        <w:rPr>
          <w:rFonts w:eastAsia="標楷體"/>
          <w:sz w:val="24"/>
          <w:szCs w:val="24"/>
        </w:rPr>
        <w:t>因由，而納稅人是由於該合理因由而沒有在規定的時間內遞交上訴通知，他便符合了稅例第</w:t>
      </w:r>
      <w:r w:rsidRPr="006077A1">
        <w:rPr>
          <w:rFonts w:eastAsia="標楷體"/>
          <w:sz w:val="24"/>
          <w:szCs w:val="24"/>
        </w:rPr>
        <w:t>66(1A)</w:t>
      </w:r>
      <w:r w:rsidRPr="006077A1">
        <w:rPr>
          <w:rFonts w:eastAsia="標楷體"/>
          <w:sz w:val="24"/>
          <w:szCs w:val="24"/>
        </w:rPr>
        <w:t>條的規定。</w:t>
      </w:r>
      <w:r w:rsidRPr="006077A1">
        <w:rPr>
          <w:rFonts w:eastAsia="標楷體"/>
          <w:bCs/>
          <w:sz w:val="24"/>
          <w:szCs w:val="24"/>
          <w:lang w:eastAsia="zh-HK"/>
        </w:rPr>
        <w:t>相關</w:t>
      </w:r>
      <w:r w:rsidRPr="006077A1">
        <w:rPr>
          <w:rFonts w:eastAsia="標楷體"/>
          <w:bCs/>
          <w:sz w:val="24"/>
          <w:szCs w:val="24"/>
        </w:rPr>
        <w:t>判辭</w:t>
      </w:r>
      <w:r w:rsidRPr="006077A1">
        <w:rPr>
          <w:rFonts w:eastAsia="標楷體"/>
          <w:bCs/>
          <w:sz w:val="24"/>
          <w:szCs w:val="24"/>
          <w:lang w:eastAsia="zh-HK"/>
        </w:rPr>
        <w:t>原文如下</w:t>
      </w:r>
      <w:r w:rsidRPr="006077A1">
        <w:rPr>
          <w:rFonts w:eastAsia="標楷體"/>
          <w:sz w:val="24"/>
          <w:szCs w:val="24"/>
        </w:rPr>
        <w:t>：</w:t>
      </w:r>
    </w:p>
    <w:p w14:paraId="7A1B6E4A" w14:textId="77777777" w:rsidR="00960EC7" w:rsidRPr="006077A1" w:rsidRDefault="00960EC7" w:rsidP="006077A1">
      <w:pPr>
        <w:pStyle w:val="ac"/>
        <w:tabs>
          <w:tab w:val="left" w:pos="3259"/>
        </w:tabs>
        <w:adjustRightInd/>
        <w:ind w:leftChars="0" w:left="720"/>
        <w:jc w:val="both"/>
        <w:rPr>
          <w:rFonts w:eastAsia="標楷體"/>
          <w:sz w:val="24"/>
          <w:szCs w:val="24"/>
        </w:rPr>
      </w:pPr>
    </w:p>
    <w:p w14:paraId="0962FDCE" w14:textId="4F000FB0" w:rsidR="00960EC7" w:rsidRPr="006077A1" w:rsidRDefault="00960EC7" w:rsidP="007D653D">
      <w:pPr>
        <w:pStyle w:val="ac"/>
        <w:tabs>
          <w:tab w:val="left" w:pos="3259"/>
        </w:tabs>
        <w:adjustRightInd/>
        <w:ind w:leftChars="0" w:left="1843"/>
        <w:jc w:val="both"/>
        <w:rPr>
          <w:rFonts w:eastAsia="標楷體"/>
          <w:sz w:val="24"/>
          <w:szCs w:val="24"/>
        </w:rPr>
      </w:pPr>
      <w:r w:rsidRPr="006077A1">
        <w:rPr>
          <w:rFonts w:eastAsia="標楷體"/>
          <w:bCs/>
          <w:sz w:val="24"/>
          <w:szCs w:val="24"/>
        </w:rPr>
        <w:t>‘</w:t>
      </w:r>
      <w:r w:rsidRPr="006077A1">
        <w:rPr>
          <w:rFonts w:eastAsia="標楷體"/>
          <w:bCs/>
          <w:i/>
          <w:sz w:val="24"/>
          <w:szCs w:val="24"/>
        </w:rPr>
        <w:t>46. If there is a reasonable cause and because of that reason an appellant does not file the notice of appeal within time</w:t>
      </w:r>
      <w:r w:rsidR="00944D2D">
        <w:rPr>
          <w:rFonts w:eastAsia="標楷體" w:hint="eastAsia"/>
          <w:bCs/>
          <w:i/>
          <w:sz w:val="24"/>
          <w:szCs w:val="24"/>
        </w:rPr>
        <w:t>,</w:t>
      </w:r>
      <w:r w:rsidRPr="006077A1">
        <w:rPr>
          <w:rFonts w:eastAsia="標楷體"/>
          <w:bCs/>
          <w:i/>
          <w:sz w:val="24"/>
          <w:szCs w:val="24"/>
        </w:rPr>
        <w:t xml:space="preserve"> then he has satisfied the requirement of s.66(1A)...</w:t>
      </w:r>
      <w:r w:rsidRPr="006077A1">
        <w:rPr>
          <w:rFonts w:eastAsia="標楷體"/>
          <w:bCs/>
          <w:sz w:val="24"/>
          <w:szCs w:val="24"/>
        </w:rPr>
        <w:t>’</w:t>
      </w:r>
    </w:p>
    <w:p w14:paraId="35AF711F" w14:textId="77777777" w:rsidR="00960EC7" w:rsidRPr="006077A1" w:rsidRDefault="00960EC7" w:rsidP="006077A1">
      <w:pPr>
        <w:pStyle w:val="ac"/>
        <w:adjustRightInd/>
        <w:ind w:leftChars="0" w:left="720"/>
        <w:jc w:val="both"/>
        <w:rPr>
          <w:rFonts w:eastAsia="標楷體"/>
          <w:bCs/>
          <w:sz w:val="24"/>
          <w:szCs w:val="24"/>
        </w:rPr>
      </w:pPr>
    </w:p>
    <w:p w14:paraId="26938F53" w14:textId="6AA35C78"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在</w:t>
      </w:r>
      <w:r w:rsidRPr="006077A1">
        <w:rPr>
          <w:rFonts w:eastAsia="標楷體"/>
          <w:bCs/>
          <w:sz w:val="24"/>
          <w:szCs w:val="24"/>
          <w:u w:val="single"/>
        </w:rPr>
        <w:t>Excelter Investment Limited v Inland Revenue Board of Review</w:t>
      </w:r>
      <w:r w:rsidRPr="006077A1">
        <w:rPr>
          <w:rFonts w:eastAsia="標楷體"/>
          <w:bCs/>
          <w:sz w:val="24"/>
          <w:szCs w:val="24"/>
        </w:rPr>
        <w:t xml:space="preserve"> [2021] HKCA 1049 </w:t>
      </w:r>
      <w:r w:rsidRPr="006077A1">
        <w:rPr>
          <w:rFonts w:eastAsia="標楷體"/>
          <w:bCs/>
          <w:sz w:val="24"/>
          <w:szCs w:val="24"/>
        </w:rPr>
        <w:t>一案中，上訴法庭裁定納税人的實體上訴理由及案情與其「未能」於法定期限內提出上訴的原因無關，因此在決定是否可根據税例第</w:t>
      </w:r>
      <w:r w:rsidRPr="006077A1">
        <w:rPr>
          <w:rFonts w:eastAsia="標楷體"/>
          <w:bCs/>
          <w:sz w:val="24"/>
          <w:szCs w:val="24"/>
        </w:rPr>
        <w:t>66(1A)</w:t>
      </w:r>
      <w:r w:rsidRPr="006077A1">
        <w:rPr>
          <w:rFonts w:eastAsia="標楷體"/>
          <w:bCs/>
          <w:sz w:val="24"/>
          <w:szCs w:val="24"/>
        </w:rPr>
        <w:t>條延長上訴期限時，這些事項都不應獲考慮。相關英文判辭原文節錄如下</w:t>
      </w:r>
      <w:r w:rsidRPr="006077A1">
        <w:rPr>
          <w:rFonts w:eastAsia="標楷體"/>
          <w:bCs/>
          <w:sz w:val="24"/>
          <w:szCs w:val="24"/>
        </w:rPr>
        <w:t>(</w:t>
      </w:r>
      <w:r w:rsidRPr="006077A1">
        <w:rPr>
          <w:rFonts w:eastAsia="標楷體"/>
          <w:bCs/>
          <w:sz w:val="24"/>
          <w:szCs w:val="24"/>
        </w:rPr>
        <w:t>第</w:t>
      </w:r>
      <w:r w:rsidRPr="006077A1">
        <w:rPr>
          <w:rFonts w:eastAsia="標楷體"/>
          <w:bCs/>
          <w:sz w:val="24"/>
          <w:szCs w:val="24"/>
        </w:rPr>
        <w:t>228</w:t>
      </w:r>
      <w:r w:rsidRPr="006077A1">
        <w:rPr>
          <w:rFonts w:eastAsia="標楷體"/>
          <w:bCs/>
          <w:sz w:val="24"/>
          <w:szCs w:val="24"/>
        </w:rPr>
        <w:t>頁第</w:t>
      </w:r>
      <w:r w:rsidRPr="006077A1">
        <w:rPr>
          <w:rFonts w:eastAsia="標楷體"/>
          <w:bCs/>
          <w:sz w:val="24"/>
          <w:szCs w:val="24"/>
        </w:rPr>
        <w:t>23</w:t>
      </w:r>
      <w:r w:rsidRPr="006077A1">
        <w:rPr>
          <w:rFonts w:eastAsia="標楷體"/>
          <w:bCs/>
          <w:sz w:val="24"/>
          <w:szCs w:val="24"/>
        </w:rPr>
        <w:t>段</w:t>
      </w:r>
      <w:r w:rsidRPr="006077A1">
        <w:rPr>
          <w:rFonts w:eastAsia="標楷體"/>
          <w:bCs/>
          <w:sz w:val="24"/>
          <w:szCs w:val="24"/>
        </w:rPr>
        <w:t>)</w:t>
      </w:r>
      <w:r w:rsidR="00E23FA0">
        <w:rPr>
          <w:rFonts w:eastAsia="標楷體"/>
          <w:bCs/>
          <w:sz w:val="24"/>
          <w:szCs w:val="24"/>
        </w:rPr>
        <w:t>：</w:t>
      </w:r>
    </w:p>
    <w:p w14:paraId="05EE2D8F" w14:textId="77777777" w:rsidR="00960EC7" w:rsidRPr="006077A1" w:rsidRDefault="00960EC7" w:rsidP="006077A1">
      <w:pPr>
        <w:pStyle w:val="ac"/>
        <w:adjustRightInd/>
        <w:ind w:leftChars="0" w:left="360"/>
        <w:jc w:val="both"/>
        <w:rPr>
          <w:rFonts w:eastAsia="標楷體"/>
          <w:bCs/>
          <w:sz w:val="24"/>
          <w:szCs w:val="24"/>
        </w:rPr>
      </w:pPr>
    </w:p>
    <w:p w14:paraId="1D568897" w14:textId="6D184CFA" w:rsidR="00960EC7" w:rsidRPr="006077A1" w:rsidRDefault="00960EC7" w:rsidP="007D653D">
      <w:pPr>
        <w:pStyle w:val="ac"/>
        <w:adjustRightInd/>
        <w:ind w:leftChars="638" w:left="1276"/>
        <w:jc w:val="both"/>
        <w:rPr>
          <w:rFonts w:eastAsia="標楷體"/>
          <w:bCs/>
          <w:i/>
          <w:sz w:val="24"/>
          <w:szCs w:val="24"/>
        </w:rPr>
      </w:pPr>
      <w:r w:rsidRPr="006077A1">
        <w:rPr>
          <w:rFonts w:eastAsia="標楷體"/>
          <w:bCs/>
          <w:i/>
          <w:sz w:val="24"/>
          <w:szCs w:val="24"/>
        </w:rPr>
        <w:t>“… The grounds of the taxpayer’s appeal</w:t>
      </w:r>
      <w:r w:rsidR="00944D2D">
        <w:rPr>
          <w:rFonts w:eastAsia="標楷體" w:hint="eastAsia"/>
          <w:bCs/>
          <w:i/>
          <w:sz w:val="24"/>
          <w:szCs w:val="24"/>
        </w:rPr>
        <w:t>,</w:t>
      </w:r>
      <w:r w:rsidRPr="006077A1">
        <w:rPr>
          <w:rFonts w:eastAsia="標楷體"/>
          <w:bCs/>
          <w:i/>
          <w:sz w:val="24"/>
          <w:szCs w:val="24"/>
        </w:rPr>
        <w:t xml:space="preserve"> and its merits are not matters that relate to the reasons for his being prevented from filing a timely notice</w:t>
      </w:r>
      <w:r w:rsidR="00944D2D">
        <w:rPr>
          <w:rFonts w:eastAsia="標楷體" w:hint="eastAsia"/>
          <w:bCs/>
          <w:i/>
          <w:sz w:val="24"/>
          <w:szCs w:val="24"/>
        </w:rPr>
        <w:t>,</w:t>
      </w:r>
      <w:r w:rsidRPr="006077A1">
        <w:rPr>
          <w:rFonts w:eastAsia="標楷體"/>
          <w:bCs/>
          <w:i/>
          <w:sz w:val="24"/>
          <w:szCs w:val="24"/>
        </w:rPr>
        <w:t xml:space="preserve"> and as such are not a relevant matter for consideration.”</w:t>
      </w:r>
    </w:p>
    <w:p w14:paraId="1BC2C0D4" w14:textId="77777777" w:rsidR="00960EC7" w:rsidRPr="006077A1" w:rsidRDefault="00960EC7" w:rsidP="006077A1">
      <w:pPr>
        <w:pStyle w:val="ac"/>
        <w:adjustRightInd/>
        <w:ind w:leftChars="0" w:left="360"/>
        <w:jc w:val="both"/>
        <w:rPr>
          <w:rFonts w:eastAsia="標楷體"/>
          <w:bCs/>
          <w:sz w:val="24"/>
          <w:szCs w:val="24"/>
        </w:rPr>
      </w:pPr>
    </w:p>
    <w:p w14:paraId="196C52CB" w14:textId="0FB899B6"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在委員會個案</w:t>
      </w:r>
      <w:r w:rsidRPr="006077A1">
        <w:rPr>
          <w:rFonts w:eastAsia="標楷體"/>
          <w:bCs/>
          <w:sz w:val="24"/>
          <w:szCs w:val="24"/>
          <w:u w:val="single"/>
        </w:rPr>
        <w:t>D11/89</w:t>
      </w:r>
      <w:r w:rsidRPr="006077A1">
        <w:rPr>
          <w:rFonts w:eastAsia="標楷體"/>
          <w:bCs/>
          <w:sz w:val="24"/>
          <w:szCs w:val="24"/>
        </w:rPr>
        <w:t xml:space="preserve"> 4 IRBRD 230</w:t>
      </w:r>
      <w:r w:rsidRPr="006077A1">
        <w:rPr>
          <w:rFonts w:eastAsia="標楷體"/>
          <w:bCs/>
          <w:sz w:val="24"/>
          <w:szCs w:val="24"/>
        </w:rPr>
        <w:t>，委員會指出有關條文的字眼是十分清晰和帶有限制的，納税人須符合嚴格的準則才能證明税例第</w:t>
      </w:r>
      <w:r w:rsidRPr="006077A1">
        <w:rPr>
          <w:rFonts w:eastAsia="標楷體"/>
          <w:bCs/>
          <w:sz w:val="24"/>
          <w:szCs w:val="24"/>
        </w:rPr>
        <w:t>66(1A)</w:t>
      </w:r>
      <w:r w:rsidRPr="006077A1">
        <w:rPr>
          <w:rFonts w:eastAsia="標楷體"/>
          <w:bCs/>
          <w:sz w:val="24"/>
          <w:szCs w:val="24"/>
        </w:rPr>
        <w:t>條適用</w:t>
      </w:r>
      <w:r w:rsidRPr="006077A1">
        <w:rPr>
          <w:rFonts w:eastAsia="標楷體"/>
          <w:bCs/>
          <w:sz w:val="24"/>
          <w:szCs w:val="24"/>
        </w:rPr>
        <w:t>(</w:t>
      </w:r>
      <w:r w:rsidRPr="006077A1">
        <w:rPr>
          <w:rFonts w:eastAsia="標楷體"/>
          <w:bCs/>
          <w:sz w:val="24"/>
          <w:szCs w:val="24"/>
        </w:rPr>
        <w:t>第</w:t>
      </w:r>
      <w:r w:rsidRPr="006077A1">
        <w:rPr>
          <w:rFonts w:eastAsia="標楷體"/>
          <w:bCs/>
          <w:sz w:val="24"/>
          <w:szCs w:val="24"/>
        </w:rPr>
        <w:t>234</w:t>
      </w:r>
      <w:r w:rsidRPr="006077A1">
        <w:rPr>
          <w:rFonts w:eastAsia="標楷體"/>
          <w:bCs/>
          <w:sz w:val="24"/>
          <w:szCs w:val="24"/>
        </w:rPr>
        <w:t>頁</w:t>
      </w:r>
      <w:r w:rsidRPr="006077A1">
        <w:rPr>
          <w:rFonts w:eastAsia="標楷體"/>
          <w:bCs/>
          <w:sz w:val="24"/>
          <w:szCs w:val="24"/>
        </w:rPr>
        <w:t>)</w:t>
      </w:r>
      <w:r w:rsidRPr="006077A1">
        <w:rPr>
          <w:rFonts w:eastAsia="標楷體"/>
          <w:bCs/>
          <w:sz w:val="24"/>
          <w:szCs w:val="24"/>
        </w:rPr>
        <w:t>。</w:t>
      </w:r>
    </w:p>
    <w:p w14:paraId="6BB0FE0D" w14:textId="77777777" w:rsidR="00960EC7" w:rsidRPr="006077A1" w:rsidRDefault="00960EC7" w:rsidP="006077A1">
      <w:pPr>
        <w:pStyle w:val="ac"/>
        <w:adjustRightInd/>
        <w:ind w:leftChars="0" w:left="360"/>
        <w:jc w:val="both"/>
        <w:rPr>
          <w:rFonts w:eastAsia="標楷體"/>
          <w:bCs/>
          <w:sz w:val="24"/>
          <w:szCs w:val="24"/>
        </w:rPr>
      </w:pPr>
    </w:p>
    <w:p w14:paraId="000F1D6E" w14:textId="3E74B514"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委員會在案例</w:t>
      </w:r>
      <w:r w:rsidRPr="006077A1">
        <w:rPr>
          <w:rFonts w:eastAsia="標楷體"/>
          <w:bCs/>
          <w:sz w:val="24"/>
          <w:szCs w:val="24"/>
          <w:u w:val="single"/>
        </w:rPr>
        <w:t>D9/79</w:t>
      </w:r>
      <w:r w:rsidRPr="006077A1">
        <w:rPr>
          <w:rFonts w:eastAsia="標楷體"/>
          <w:bCs/>
          <w:sz w:val="24"/>
          <w:szCs w:val="24"/>
        </w:rPr>
        <w:t xml:space="preserve"> 1 IRBRD 354</w:t>
      </w:r>
      <w:r w:rsidRPr="006077A1">
        <w:rPr>
          <w:rFonts w:eastAsia="標楷體"/>
          <w:bCs/>
          <w:sz w:val="24"/>
          <w:szCs w:val="24"/>
        </w:rPr>
        <w:t>一案中裁定，「未能」一詞是有別於一名納税人在可以發出通知書的情況下而沒有這樣做。對行使權利方面或所採取步驟方面疏忽延誤或無知，均不是可獲批准延期的合理因由。相關英文判辭原文節錄如下</w:t>
      </w:r>
      <w:r w:rsidRPr="006077A1">
        <w:rPr>
          <w:rFonts w:eastAsia="標楷體"/>
          <w:bCs/>
          <w:sz w:val="24"/>
          <w:szCs w:val="24"/>
        </w:rPr>
        <w:t>(</w:t>
      </w:r>
      <w:r w:rsidRPr="006077A1">
        <w:rPr>
          <w:rFonts w:eastAsia="標楷體"/>
          <w:bCs/>
          <w:sz w:val="24"/>
          <w:szCs w:val="24"/>
        </w:rPr>
        <w:t>第</w:t>
      </w:r>
      <w:r w:rsidRPr="006077A1">
        <w:rPr>
          <w:rFonts w:eastAsia="標楷體"/>
          <w:bCs/>
          <w:sz w:val="24"/>
          <w:szCs w:val="24"/>
        </w:rPr>
        <w:t>355</w:t>
      </w:r>
      <w:r w:rsidRPr="006077A1">
        <w:rPr>
          <w:rFonts w:eastAsia="標楷體"/>
          <w:bCs/>
          <w:sz w:val="24"/>
          <w:szCs w:val="24"/>
        </w:rPr>
        <w:t>頁</w:t>
      </w:r>
      <w:r w:rsidRPr="006077A1">
        <w:rPr>
          <w:rFonts w:eastAsia="標楷體"/>
          <w:bCs/>
          <w:sz w:val="24"/>
          <w:szCs w:val="24"/>
        </w:rPr>
        <w:t>)</w:t>
      </w:r>
      <w:r w:rsidR="00E23FA0">
        <w:rPr>
          <w:rFonts w:eastAsia="標楷體"/>
          <w:bCs/>
          <w:sz w:val="24"/>
          <w:szCs w:val="24"/>
        </w:rPr>
        <w:t>：</w:t>
      </w:r>
    </w:p>
    <w:p w14:paraId="5EE8BD3B" w14:textId="77777777" w:rsidR="00960EC7" w:rsidRPr="006077A1" w:rsidRDefault="00960EC7" w:rsidP="006077A1">
      <w:pPr>
        <w:pStyle w:val="ac"/>
        <w:adjustRightInd/>
        <w:ind w:left="400"/>
        <w:jc w:val="both"/>
        <w:rPr>
          <w:rFonts w:eastAsia="標楷體"/>
          <w:bCs/>
          <w:sz w:val="24"/>
          <w:szCs w:val="24"/>
        </w:rPr>
      </w:pPr>
    </w:p>
    <w:p w14:paraId="21B06A16" w14:textId="66471710" w:rsidR="00960EC7" w:rsidRPr="002B0957" w:rsidRDefault="002B0957" w:rsidP="00881A6F">
      <w:pPr>
        <w:adjustRightInd/>
        <w:ind w:left="1560"/>
        <w:jc w:val="both"/>
        <w:rPr>
          <w:rFonts w:eastAsia="標楷體"/>
          <w:bCs/>
          <w:i/>
          <w:kern w:val="2"/>
          <w:sz w:val="24"/>
          <w:szCs w:val="24"/>
        </w:rPr>
      </w:pPr>
      <w:r>
        <w:rPr>
          <w:rFonts w:eastAsia="標楷體"/>
          <w:bCs/>
          <w:i/>
          <w:kern w:val="2"/>
          <w:sz w:val="24"/>
          <w:szCs w:val="24"/>
        </w:rPr>
        <w:t>‘</w:t>
      </w:r>
      <w:r w:rsidR="00960EC7" w:rsidRPr="006077A1">
        <w:rPr>
          <w:rFonts w:eastAsia="標楷體"/>
          <w:bCs/>
          <w:i/>
          <w:kern w:val="2"/>
          <w:sz w:val="24"/>
          <w:szCs w:val="24"/>
        </w:rPr>
        <w:t xml:space="preserve">… The word </w:t>
      </w:r>
      <w:r>
        <w:rPr>
          <w:rFonts w:eastAsia="標楷體"/>
          <w:bCs/>
          <w:i/>
          <w:kern w:val="2"/>
          <w:sz w:val="24"/>
          <w:szCs w:val="24"/>
        </w:rPr>
        <w:t>“</w:t>
      </w:r>
      <w:r w:rsidR="00960EC7" w:rsidRPr="006077A1">
        <w:rPr>
          <w:rFonts w:eastAsia="標楷體"/>
          <w:bCs/>
          <w:i/>
          <w:kern w:val="2"/>
          <w:sz w:val="24"/>
          <w:szCs w:val="24"/>
        </w:rPr>
        <w:t>prevented</w:t>
      </w:r>
      <w:r>
        <w:rPr>
          <w:rFonts w:eastAsia="標楷體"/>
          <w:bCs/>
          <w:i/>
          <w:kern w:val="2"/>
          <w:sz w:val="24"/>
          <w:szCs w:val="24"/>
        </w:rPr>
        <w:t>”</w:t>
      </w:r>
      <w:r w:rsidR="00613A4C">
        <w:rPr>
          <w:rFonts w:eastAsia="標楷體" w:hint="eastAsia"/>
          <w:bCs/>
          <w:i/>
          <w:kern w:val="2"/>
          <w:sz w:val="24"/>
          <w:szCs w:val="24"/>
        </w:rPr>
        <w:t>,</w:t>
      </w:r>
      <w:r w:rsidR="00960EC7" w:rsidRPr="006077A1">
        <w:rPr>
          <w:rFonts w:eastAsia="標楷體"/>
          <w:bCs/>
          <w:i/>
          <w:kern w:val="2"/>
          <w:sz w:val="24"/>
          <w:szCs w:val="24"/>
        </w:rPr>
        <w:t xml:space="preserve"> as we see it</w:t>
      </w:r>
      <w:r w:rsidR="00613A4C">
        <w:rPr>
          <w:rFonts w:eastAsia="標楷體" w:hint="eastAsia"/>
          <w:bCs/>
          <w:i/>
          <w:kern w:val="2"/>
          <w:sz w:val="24"/>
          <w:szCs w:val="24"/>
        </w:rPr>
        <w:t>,</w:t>
      </w:r>
      <w:r w:rsidR="00960EC7" w:rsidRPr="006077A1">
        <w:rPr>
          <w:rFonts w:eastAsia="標楷體"/>
          <w:bCs/>
          <w:i/>
          <w:kern w:val="2"/>
          <w:sz w:val="24"/>
          <w:szCs w:val="24"/>
        </w:rPr>
        <w:t xml:space="preserve"> is opposed to a situation where an appellant is able to give notice but has failed to do so. In our view</w:t>
      </w:r>
      <w:r w:rsidR="00613A4C">
        <w:rPr>
          <w:rFonts w:eastAsia="標楷體" w:hint="eastAsia"/>
          <w:bCs/>
          <w:i/>
          <w:kern w:val="2"/>
          <w:sz w:val="24"/>
          <w:szCs w:val="24"/>
        </w:rPr>
        <w:t>,</w:t>
      </w:r>
      <w:r w:rsidR="00960EC7" w:rsidRPr="006077A1">
        <w:rPr>
          <w:rFonts w:eastAsia="標楷體"/>
          <w:bCs/>
          <w:i/>
          <w:kern w:val="2"/>
          <w:sz w:val="24"/>
          <w:szCs w:val="24"/>
        </w:rPr>
        <w:t xml:space="preserve"> therefore</w:t>
      </w:r>
      <w:r w:rsidR="00613A4C">
        <w:rPr>
          <w:rFonts w:eastAsia="標楷體" w:hint="eastAsia"/>
          <w:bCs/>
          <w:i/>
          <w:kern w:val="2"/>
          <w:sz w:val="24"/>
          <w:szCs w:val="24"/>
        </w:rPr>
        <w:t>,</w:t>
      </w:r>
      <w:r w:rsidR="00960EC7" w:rsidRPr="006077A1">
        <w:rPr>
          <w:rFonts w:eastAsia="標楷體"/>
          <w:bCs/>
          <w:i/>
          <w:kern w:val="2"/>
          <w:sz w:val="24"/>
          <w:szCs w:val="24"/>
        </w:rPr>
        <w:t xml:space="preserve"> neither laches nor ignorance of one’s rights or of the steps to be taken is a ground upon which an extension may be granted …</w:t>
      </w:r>
      <w:r>
        <w:rPr>
          <w:rFonts w:eastAsia="標楷體"/>
          <w:bCs/>
          <w:i/>
          <w:kern w:val="2"/>
          <w:sz w:val="24"/>
          <w:szCs w:val="24"/>
        </w:rPr>
        <w:t>’</w:t>
      </w:r>
    </w:p>
    <w:p w14:paraId="1A3F8B3B" w14:textId="77777777" w:rsidR="00960EC7" w:rsidRPr="006077A1" w:rsidRDefault="00960EC7" w:rsidP="006077A1">
      <w:pPr>
        <w:adjustRightInd/>
        <w:jc w:val="both"/>
        <w:rPr>
          <w:rFonts w:eastAsia="標楷體"/>
          <w:bCs/>
          <w:sz w:val="24"/>
          <w:szCs w:val="24"/>
          <w:lang w:val="en-HK"/>
        </w:rPr>
      </w:pPr>
    </w:p>
    <w:p w14:paraId="12CD11DB" w14:textId="77777777" w:rsidR="00960EC7" w:rsidRPr="006077A1" w:rsidRDefault="00960EC7" w:rsidP="006077A1">
      <w:pPr>
        <w:adjustRightInd/>
        <w:jc w:val="both"/>
        <w:rPr>
          <w:rFonts w:eastAsia="標楷體"/>
          <w:bCs/>
          <w:i/>
          <w:kern w:val="2"/>
          <w:sz w:val="28"/>
          <w:szCs w:val="28"/>
        </w:rPr>
      </w:pPr>
      <w:r w:rsidRPr="006077A1">
        <w:rPr>
          <w:rFonts w:eastAsia="標楷體"/>
          <w:b/>
          <w:bCs/>
          <w:sz w:val="28"/>
          <w:szCs w:val="28"/>
        </w:rPr>
        <w:t>上訴人要求上訴延期的理由</w:t>
      </w:r>
    </w:p>
    <w:p w14:paraId="6032B39B" w14:textId="77777777" w:rsidR="00960EC7" w:rsidRPr="006077A1" w:rsidRDefault="00960EC7" w:rsidP="006077A1">
      <w:pPr>
        <w:pStyle w:val="ac"/>
        <w:adjustRightInd/>
        <w:ind w:leftChars="0" w:left="720"/>
        <w:jc w:val="both"/>
        <w:rPr>
          <w:rFonts w:eastAsia="標楷體"/>
          <w:bCs/>
          <w:sz w:val="24"/>
          <w:szCs w:val="24"/>
        </w:rPr>
      </w:pPr>
    </w:p>
    <w:p w14:paraId="1421323B" w14:textId="5E408D5D"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在日期為</w:t>
      </w:r>
      <w:r w:rsidRPr="006077A1">
        <w:rPr>
          <w:rFonts w:eastAsia="標楷體"/>
          <w:bCs/>
          <w:sz w:val="24"/>
          <w:szCs w:val="24"/>
        </w:rPr>
        <w:t>2024</w:t>
      </w:r>
      <w:r w:rsidRPr="006077A1">
        <w:rPr>
          <w:rFonts w:eastAsia="標楷體"/>
          <w:bCs/>
          <w:sz w:val="24"/>
          <w:szCs w:val="24"/>
        </w:rPr>
        <w:t>年</w:t>
      </w:r>
      <w:r w:rsidRPr="006077A1">
        <w:rPr>
          <w:rFonts w:eastAsia="標楷體"/>
          <w:bCs/>
          <w:sz w:val="24"/>
          <w:szCs w:val="24"/>
        </w:rPr>
        <w:t>5</w:t>
      </w:r>
      <w:r w:rsidRPr="006077A1">
        <w:rPr>
          <w:rFonts w:eastAsia="標楷體"/>
          <w:bCs/>
          <w:sz w:val="24"/>
          <w:szCs w:val="24"/>
        </w:rPr>
        <w:t>月</w:t>
      </w:r>
      <w:r w:rsidRPr="006077A1">
        <w:rPr>
          <w:rFonts w:eastAsia="標楷體"/>
          <w:bCs/>
          <w:sz w:val="24"/>
          <w:szCs w:val="24"/>
        </w:rPr>
        <w:t>9</w:t>
      </w:r>
      <w:r w:rsidRPr="006077A1">
        <w:rPr>
          <w:rFonts w:eastAsia="標楷體"/>
          <w:bCs/>
          <w:sz w:val="24"/>
          <w:szCs w:val="24"/>
        </w:rPr>
        <w:t>日的上訴通知中</w:t>
      </w:r>
      <w:r w:rsidR="00C95DF4">
        <w:rPr>
          <w:rFonts w:eastAsia="標楷體"/>
          <w:bCs/>
          <w:sz w:val="24"/>
          <w:szCs w:val="24"/>
        </w:rPr>
        <w:t>，</w:t>
      </w:r>
      <w:r w:rsidRPr="006077A1">
        <w:rPr>
          <w:rFonts w:eastAsia="標楷體"/>
          <w:bCs/>
          <w:sz w:val="24"/>
          <w:szCs w:val="24"/>
        </w:rPr>
        <w:t>上訴人</w:t>
      </w:r>
      <w:r w:rsidRPr="006077A1">
        <w:rPr>
          <w:rFonts w:eastAsia="標楷體"/>
          <w:bCs/>
          <w:sz w:val="24"/>
          <w:szCs w:val="24"/>
        </w:rPr>
        <w:t>2024</w:t>
      </w:r>
      <w:r w:rsidRPr="006077A1">
        <w:rPr>
          <w:rFonts w:eastAsia="標楷體"/>
          <w:bCs/>
          <w:sz w:val="24"/>
          <w:szCs w:val="24"/>
        </w:rPr>
        <w:t>年</w:t>
      </w:r>
      <w:r w:rsidRPr="006077A1">
        <w:rPr>
          <w:rFonts w:eastAsia="標楷體"/>
          <w:bCs/>
          <w:sz w:val="24"/>
          <w:szCs w:val="24"/>
        </w:rPr>
        <w:t>5</w:t>
      </w:r>
      <w:r w:rsidRPr="006077A1">
        <w:rPr>
          <w:rFonts w:eastAsia="標楷體"/>
          <w:bCs/>
          <w:sz w:val="24"/>
          <w:szCs w:val="24"/>
        </w:rPr>
        <w:t>月</w:t>
      </w:r>
      <w:r w:rsidRPr="006077A1">
        <w:rPr>
          <w:rFonts w:eastAsia="標楷體"/>
          <w:bCs/>
          <w:sz w:val="24"/>
          <w:szCs w:val="24"/>
        </w:rPr>
        <w:t>10</w:t>
      </w:r>
      <w:r w:rsidRPr="006077A1">
        <w:rPr>
          <w:rFonts w:eastAsia="標楷體"/>
          <w:bCs/>
          <w:sz w:val="24"/>
          <w:szCs w:val="24"/>
        </w:rPr>
        <w:t>日給本委員會的電郵</w:t>
      </w:r>
      <w:r w:rsidR="00C95DF4">
        <w:rPr>
          <w:rFonts w:eastAsia="標楷體"/>
          <w:bCs/>
          <w:sz w:val="24"/>
          <w:szCs w:val="24"/>
        </w:rPr>
        <w:t>，</w:t>
      </w:r>
      <w:r w:rsidRPr="006077A1">
        <w:rPr>
          <w:rFonts w:eastAsia="標楷體"/>
          <w:bCs/>
          <w:sz w:val="24"/>
          <w:szCs w:val="24"/>
        </w:rPr>
        <w:t>上訴人聲稱</w:t>
      </w:r>
      <w:r w:rsidR="006C47DF">
        <w:rPr>
          <w:rFonts w:eastAsia="標楷體" w:hint="eastAsia"/>
          <w:bCs/>
          <w:sz w:val="24"/>
          <w:szCs w:val="24"/>
        </w:rPr>
        <w:t>：</w:t>
      </w:r>
    </w:p>
    <w:p w14:paraId="5890AAA5" w14:textId="77777777" w:rsidR="00960EC7" w:rsidRPr="006077A1" w:rsidRDefault="00960EC7" w:rsidP="006077A1">
      <w:pPr>
        <w:pStyle w:val="ac"/>
        <w:adjustRightInd/>
        <w:ind w:leftChars="0" w:left="360"/>
        <w:jc w:val="both"/>
        <w:rPr>
          <w:rFonts w:eastAsia="標楷體"/>
          <w:bCs/>
          <w:sz w:val="24"/>
          <w:szCs w:val="24"/>
        </w:rPr>
      </w:pPr>
    </w:p>
    <w:p w14:paraId="40EF5209" w14:textId="5C578732" w:rsidR="00960EC7" w:rsidRPr="006077A1" w:rsidRDefault="00960EC7" w:rsidP="007D653D">
      <w:pPr>
        <w:pStyle w:val="ac"/>
        <w:numPr>
          <w:ilvl w:val="0"/>
          <w:numId w:val="45"/>
        </w:numPr>
        <w:adjustRightInd/>
        <w:ind w:leftChars="633" w:left="1842" w:hangingChars="240" w:hanging="576"/>
        <w:jc w:val="both"/>
        <w:textAlignment w:val="auto"/>
        <w:rPr>
          <w:rFonts w:eastAsia="標楷體"/>
          <w:bCs/>
          <w:sz w:val="24"/>
          <w:szCs w:val="24"/>
        </w:rPr>
      </w:pPr>
      <w:r w:rsidRPr="006077A1">
        <w:rPr>
          <w:rFonts w:eastAsia="標楷體"/>
          <w:bCs/>
          <w:sz w:val="24"/>
          <w:szCs w:val="24"/>
        </w:rPr>
        <w:t>上訴人的住所</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是唐樓，「間中有信去了樓上和樓下信箱，甚至試過收不到」</w:t>
      </w:r>
      <w:r w:rsidRPr="006077A1">
        <w:rPr>
          <w:rFonts w:eastAsia="標楷體"/>
          <w:bCs/>
          <w:sz w:val="24"/>
          <w:szCs w:val="24"/>
        </w:rPr>
        <w:t>(2024</w:t>
      </w:r>
      <w:r w:rsidRPr="006077A1">
        <w:rPr>
          <w:rFonts w:eastAsia="標楷體"/>
          <w:bCs/>
          <w:sz w:val="24"/>
          <w:szCs w:val="24"/>
        </w:rPr>
        <w:t>年</w:t>
      </w:r>
      <w:r w:rsidRPr="006077A1">
        <w:rPr>
          <w:rFonts w:eastAsia="標楷體"/>
          <w:bCs/>
          <w:sz w:val="24"/>
          <w:szCs w:val="24"/>
        </w:rPr>
        <w:t>5</w:t>
      </w:r>
      <w:r w:rsidRPr="006077A1">
        <w:rPr>
          <w:rFonts w:eastAsia="標楷體"/>
          <w:bCs/>
          <w:sz w:val="24"/>
          <w:szCs w:val="24"/>
        </w:rPr>
        <w:t>月</w:t>
      </w:r>
      <w:r w:rsidRPr="006077A1">
        <w:rPr>
          <w:rFonts w:eastAsia="標楷體"/>
          <w:bCs/>
          <w:sz w:val="24"/>
          <w:szCs w:val="24"/>
        </w:rPr>
        <w:t>9</w:t>
      </w:r>
      <w:r w:rsidRPr="006077A1">
        <w:rPr>
          <w:rFonts w:eastAsia="標楷體"/>
          <w:bCs/>
          <w:sz w:val="24"/>
          <w:szCs w:val="24"/>
        </w:rPr>
        <w:t>日給本委員會的電郵</w:t>
      </w:r>
      <w:r w:rsidRPr="006077A1">
        <w:rPr>
          <w:rFonts w:eastAsia="標楷體"/>
          <w:bCs/>
          <w:sz w:val="24"/>
          <w:szCs w:val="24"/>
        </w:rPr>
        <w:t>)</w:t>
      </w:r>
      <w:r w:rsidR="00C95DF4">
        <w:rPr>
          <w:rFonts w:eastAsia="標楷體"/>
          <w:bCs/>
          <w:sz w:val="24"/>
          <w:szCs w:val="24"/>
        </w:rPr>
        <w:t>；</w:t>
      </w:r>
    </w:p>
    <w:p w14:paraId="382AF1CC" w14:textId="77777777" w:rsidR="00960EC7" w:rsidRPr="006077A1" w:rsidRDefault="00960EC7" w:rsidP="006077A1">
      <w:pPr>
        <w:pStyle w:val="ac"/>
        <w:adjustRightInd/>
        <w:ind w:leftChars="0" w:left="720"/>
        <w:jc w:val="both"/>
        <w:rPr>
          <w:rFonts w:eastAsia="標楷體"/>
          <w:bCs/>
          <w:sz w:val="24"/>
          <w:szCs w:val="24"/>
        </w:rPr>
      </w:pPr>
    </w:p>
    <w:p w14:paraId="628AE05F" w14:textId="77777777" w:rsidR="00960EC7" w:rsidRPr="006077A1" w:rsidRDefault="00960EC7" w:rsidP="007D653D">
      <w:pPr>
        <w:pStyle w:val="ac"/>
        <w:numPr>
          <w:ilvl w:val="0"/>
          <w:numId w:val="45"/>
        </w:numPr>
        <w:adjustRightInd/>
        <w:ind w:leftChars="633" w:left="1842" w:hangingChars="240" w:hanging="576"/>
        <w:jc w:val="both"/>
        <w:textAlignment w:val="auto"/>
        <w:rPr>
          <w:rFonts w:eastAsia="標楷體"/>
          <w:bCs/>
          <w:sz w:val="24"/>
          <w:szCs w:val="24"/>
        </w:rPr>
      </w:pPr>
      <w:r w:rsidRPr="006077A1">
        <w:rPr>
          <w:rFonts w:eastAsia="標楷體"/>
          <w:bCs/>
          <w:sz w:val="24"/>
          <w:szCs w:val="24"/>
        </w:rPr>
        <w:t>「</w:t>
      </w:r>
      <w:r w:rsidRPr="006077A1">
        <w:rPr>
          <w:rFonts w:eastAsia="標楷體"/>
          <w:bCs/>
          <w:sz w:val="24"/>
          <w:szCs w:val="24"/>
        </w:rPr>
        <w:t>[</w:t>
      </w:r>
      <w:r w:rsidRPr="006077A1">
        <w:rPr>
          <w:rFonts w:eastAsia="標楷體"/>
          <w:bCs/>
          <w:sz w:val="24"/>
          <w:szCs w:val="24"/>
        </w:rPr>
        <w:t>上訴人</w:t>
      </w:r>
      <w:r w:rsidRPr="006077A1">
        <w:rPr>
          <w:rFonts w:eastAsia="標楷體"/>
          <w:bCs/>
          <w:sz w:val="24"/>
          <w:szCs w:val="24"/>
        </w:rPr>
        <w:t>]</w:t>
      </w:r>
      <w:r w:rsidRPr="006077A1">
        <w:rPr>
          <w:rFonts w:eastAsia="標楷體"/>
          <w:bCs/>
          <w:sz w:val="24"/>
          <w:szCs w:val="24"/>
        </w:rPr>
        <w:t>住在唐樓，試過親眼見過有人沒經</w:t>
      </w:r>
      <w:r w:rsidRPr="006077A1">
        <w:rPr>
          <w:rFonts w:eastAsia="標楷體"/>
          <w:bCs/>
          <w:sz w:val="24"/>
          <w:szCs w:val="24"/>
        </w:rPr>
        <w:t>[</w:t>
      </w:r>
      <w:r w:rsidRPr="006077A1">
        <w:rPr>
          <w:rFonts w:eastAsia="標楷體"/>
          <w:bCs/>
          <w:sz w:val="24"/>
          <w:szCs w:val="24"/>
        </w:rPr>
        <w:t>上訴人</w:t>
      </w:r>
      <w:r w:rsidRPr="006077A1">
        <w:rPr>
          <w:rFonts w:eastAsia="標楷體"/>
          <w:bCs/>
          <w:sz w:val="24"/>
          <w:szCs w:val="24"/>
        </w:rPr>
        <w:t>]</w:t>
      </w:r>
      <w:r w:rsidRPr="006077A1">
        <w:rPr>
          <w:rFonts w:eastAsia="標楷體"/>
          <w:bCs/>
          <w:sz w:val="24"/>
          <w:szCs w:val="24"/>
        </w:rPr>
        <w:t>同意改，以致信去了樓上，甚至有人丟</w:t>
      </w:r>
      <w:r w:rsidRPr="006077A1">
        <w:rPr>
          <w:rFonts w:eastAsia="標楷體"/>
          <w:bCs/>
          <w:sz w:val="24"/>
          <w:szCs w:val="24"/>
        </w:rPr>
        <w:t>[</w:t>
      </w:r>
      <w:r w:rsidRPr="006077A1">
        <w:rPr>
          <w:rFonts w:eastAsia="標楷體"/>
          <w:bCs/>
          <w:sz w:val="24"/>
          <w:szCs w:val="24"/>
        </w:rPr>
        <w:t>上訴人</w:t>
      </w:r>
      <w:r w:rsidRPr="006077A1">
        <w:rPr>
          <w:rFonts w:eastAsia="標楷體"/>
          <w:bCs/>
          <w:sz w:val="24"/>
          <w:szCs w:val="24"/>
        </w:rPr>
        <w:t>]</w:t>
      </w:r>
      <w:r w:rsidRPr="006077A1">
        <w:rPr>
          <w:rFonts w:eastAsia="標楷體"/>
          <w:bCs/>
          <w:sz w:val="24"/>
          <w:szCs w:val="24"/>
        </w:rPr>
        <w:t>的信」</w:t>
      </w:r>
      <w:r w:rsidRPr="006077A1">
        <w:rPr>
          <w:rFonts w:eastAsia="標楷體"/>
          <w:bCs/>
          <w:sz w:val="24"/>
          <w:szCs w:val="24"/>
        </w:rPr>
        <w:t>(</w:t>
      </w:r>
      <w:r w:rsidRPr="006077A1">
        <w:rPr>
          <w:rFonts w:eastAsia="標楷體"/>
          <w:bCs/>
          <w:sz w:val="24"/>
          <w:szCs w:val="24"/>
        </w:rPr>
        <w:t>上訴人</w:t>
      </w:r>
      <w:r w:rsidRPr="006077A1">
        <w:rPr>
          <w:rFonts w:eastAsia="標楷體"/>
          <w:bCs/>
          <w:sz w:val="24"/>
          <w:szCs w:val="24"/>
        </w:rPr>
        <w:t>2024</w:t>
      </w:r>
      <w:r w:rsidRPr="006077A1">
        <w:rPr>
          <w:rFonts w:eastAsia="標楷體"/>
          <w:bCs/>
          <w:sz w:val="24"/>
          <w:szCs w:val="24"/>
        </w:rPr>
        <w:t>年</w:t>
      </w:r>
      <w:r w:rsidRPr="006077A1">
        <w:rPr>
          <w:rFonts w:eastAsia="標楷體"/>
          <w:bCs/>
          <w:sz w:val="24"/>
          <w:szCs w:val="24"/>
        </w:rPr>
        <w:t>5</w:t>
      </w:r>
      <w:r w:rsidRPr="006077A1">
        <w:rPr>
          <w:rFonts w:eastAsia="標楷體"/>
          <w:bCs/>
          <w:sz w:val="24"/>
          <w:szCs w:val="24"/>
        </w:rPr>
        <w:t>月</w:t>
      </w:r>
      <w:r w:rsidRPr="006077A1">
        <w:rPr>
          <w:rFonts w:eastAsia="標楷體"/>
          <w:bCs/>
          <w:sz w:val="24"/>
          <w:szCs w:val="24"/>
        </w:rPr>
        <w:t>10</w:t>
      </w:r>
      <w:r w:rsidRPr="006077A1">
        <w:rPr>
          <w:rFonts w:eastAsia="標楷體"/>
          <w:bCs/>
          <w:sz w:val="24"/>
          <w:szCs w:val="24"/>
        </w:rPr>
        <w:t>日給本委員會的電郵</w:t>
      </w:r>
      <w:r w:rsidRPr="006077A1">
        <w:rPr>
          <w:rFonts w:eastAsia="標楷體"/>
          <w:bCs/>
          <w:sz w:val="24"/>
          <w:szCs w:val="24"/>
        </w:rPr>
        <w:t>)</w:t>
      </w:r>
      <w:r w:rsidRPr="006077A1">
        <w:rPr>
          <w:rFonts w:eastAsia="標楷體"/>
          <w:bCs/>
          <w:sz w:val="24"/>
          <w:szCs w:val="24"/>
        </w:rPr>
        <w:t>；</w:t>
      </w:r>
    </w:p>
    <w:p w14:paraId="04CE7E5F" w14:textId="77777777" w:rsidR="00960EC7" w:rsidRPr="006077A1" w:rsidRDefault="00960EC7" w:rsidP="006077A1">
      <w:pPr>
        <w:pStyle w:val="ac"/>
        <w:adjustRightInd/>
        <w:ind w:left="400"/>
        <w:jc w:val="both"/>
        <w:rPr>
          <w:rFonts w:eastAsia="標楷體"/>
          <w:bCs/>
          <w:sz w:val="24"/>
          <w:szCs w:val="24"/>
        </w:rPr>
      </w:pPr>
    </w:p>
    <w:p w14:paraId="00D2BE89" w14:textId="5AA9BD00" w:rsidR="00960EC7" w:rsidRPr="006077A1" w:rsidRDefault="00960EC7" w:rsidP="007D653D">
      <w:pPr>
        <w:pStyle w:val="ac"/>
        <w:numPr>
          <w:ilvl w:val="0"/>
          <w:numId w:val="45"/>
        </w:numPr>
        <w:adjustRightInd/>
        <w:ind w:leftChars="633" w:left="1842" w:hangingChars="240" w:hanging="576"/>
        <w:jc w:val="both"/>
        <w:textAlignment w:val="auto"/>
        <w:rPr>
          <w:rFonts w:eastAsia="標楷體"/>
          <w:bCs/>
          <w:sz w:val="24"/>
          <w:szCs w:val="24"/>
        </w:rPr>
      </w:pPr>
      <w:r w:rsidRPr="006077A1">
        <w:rPr>
          <w:rFonts w:eastAsia="標楷體"/>
          <w:bCs/>
          <w:sz w:val="24"/>
          <w:szCs w:val="24"/>
        </w:rPr>
        <w:t>「新聞講有不法手段的人冒政府部門出信，要去政府部門査詢，才會知道信是真？還是假？」</w:t>
      </w:r>
      <w:r w:rsidRPr="006077A1">
        <w:rPr>
          <w:rFonts w:eastAsia="標楷體"/>
          <w:bCs/>
          <w:sz w:val="24"/>
          <w:szCs w:val="24"/>
        </w:rPr>
        <w:t>(</w:t>
      </w:r>
      <w:r w:rsidRPr="006077A1">
        <w:rPr>
          <w:rFonts w:eastAsia="標楷體"/>
          <w:bCs/>
          <w:sz w:val="24"/>
          <w:szCs w:val="24"/>
        </w:rPr>
        <w:t>上訴人</w:t>
      </w:r>
      <w:r w:rsidRPr="006077A1">
        <w:rPr>
          <w:rFonts w:eastAsia="標楷體"/>
          <w:bCs/>
          <w:sz w:val="24"/>
          <w:szCs w:val="24"/>
        </w:rPr>
        <w:t>2024</w:t>
      </w:r>
      <w:r w:rsidRPr="006077A1">
        <w:rPr>
          <w:rFonts w:eastAsia="標楷體"/>
          <w:bCs/>
          <w:sz w:val="24"/>
          <w:szCs w:val="24"/>
        </w:rPr>
        <w:t>年</w:t>
      </w:r>
      <w:r w:rsidRPr="006077A1">
        <w:rPr>
          <w:rFonts w:eastAsia="標楷體"/>
          <w:bCs/>
          <w:sz w:val="24"/>
          <w:szCs w:val="24"/>
        </w:rPr>
        <w:t>5</w:t>
      </w:r>
      <w:r w:rsidRPr="006077A1">
        <w:rPr>
          <w:rFonts w:eastAsia="標楷體"/>
          <w:bCs/>
          <w:sz w:val="24"/>
          <w:szCs w:val="24"/>
        </w:rPr>
        <w:t>月</w:t>
      </w:r>
      <w:r w:rsidRPr="006077A1">
        <w:rPr>
          <w:rFonts w:eastAsia="標楷體"/>
          <w:bCs/>
          <w:sz w:val="24"/>
          <w:szCs w:val="24"/>
        </w:rPr>
        <w:t>10</w:t>
      </w:r>
      <w:r w:rsidRPr="006077A1">
        <w:rPr>
          <w:rFonts w:eastAsia="標楷體"/>
          <w:bCs/>
          <w:sz w:val="24"/>
          <w:szCs w:val="24"/>
        </w:rPr>
        <w:t>日給本委員會的電郵</w:t>
      </w:r>
      <w:r w:rsidRPr="006077A1">
        <w:rPr>
          <w:rFonts w:eastAsia="標楷體"/>
          <w:bCs/>
          <w:sz w:val="24"/>
          <w:szCs w:val="24"/>
        </w:rPr>
        <w:t>)</w:t>
      </w:r>
      <w:r w:rsidR="00C95DF4">
        <w:rPr>
          <w:rFonts w:eastAsia="標楷體"/>
          <w:bCs/>
          <w:sz w:val="24"/>
          <w:szCs w:val="24"/>
        </w:rPr>
        <w:t>；</w:t>
      </w:r>
    </w:p>
    <w:p w14:paraId="2FE42DD7" w14:textId="77777777" w:rsidR="00960EC7" w:rsidRPr="006077A1" w:rsidRDefault="00960EC7" w:rsidP="006077A1">
      <w:pPr>
        <w:pStyle w:val="ac"/>
        <w:adjustRightInd/>
        <w:ind w:leftChars="0" w:left="720"/>
        <w:jc w:val="both"/>
        <w:rPr>
          <w:rFonts w:eastAsia="標楷體"/>
          <w:bCs/>
          <w:sz w:val="24"/>
          <w:szCs w:val="24"/>
        </w:rPr>
      </w:pPr>
    </w:p>
    <w:p w14:paraId="5FBF610E" w14:textId="6D7C0252"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在上訴人出席本次聆訊的證供中</w:t>
      </w:r>
      <w:r w:rsidR="00C95DF4">
        <w:rPr>
          <w:rFonts w:eastAsia="標楷體"/>
          <w:bCs/>
          <w:sz w:val="24"/>
          <w:szCs w:val="24"/>
        </w:rPr>
        <w:t>，</w:t>
      </w:r>
      <w:r w:rsidRPr="006077A1">
        <w:rPr>
          <w:rFonts w:eastAsia="標楷體"/>
          <w:bCs/>
          <w:sz w:val="24"/>
          <w:szCs w:val="24"/>
        </w:rPr>
        <w:t>上訴人作證如下</w:t>
      </w:r>
      <w:r w:rsidR="00E23FA0">
        <w:rPr>
          <w:rFonts w:eastAsia="標楷體"/>
          <w:bCs/>
          <w:sz w:val="24"/>
          <w:szCs w:val="24"/>
        </w:rPr>
        <w:t>：</w:t>
      </w:r>
    </w:p>
    <w:p w14:paraId="4BFB3428" w14:textId="77777777" w:rsidR="00960EC7" w:rsidRPr="006077A1" w:rsidRDefault="00960EC7" w:rsidP="006077A1">
      <w:pPr>
        <w:pStyle w:val="ac"/>
        <w:adjustRightInd/>
        <w:ind w:leftChars="0" w:left="360"/>
        <w:jc w:val="both"/>
        <w:rPr>
          <w:rFonts w:eastAsia="標楷體"/>
          <w:bCs/>
          <w:sz w:val="24"/>
          <w:szCs w:val="24"/>
        </w:rPr>
      </w:pPr>
    </w:p>
    <w:p w14:paraId="7F0CD16C" w14:textId="24615402" w:rsidR="00960EC7" w:rsidRPr="006077A1" w:rsidRDefault="00960EC7" w:rsidP="00F64AE6">
      <w:pPr>
        <w:pStyle w:val="ac"/>
        <w:numPr>
          <w:ilvl w:val="0"/>
          <w:numId w:val="46"/>
        </w:numPr>
        <w:adjustRightInd/>
        <w:ind w:leftChars="633" w:left="1842" w:hangingChars="240" w:hanging="576"/>
        <w:jc w:val="both"/>
        <w:textAlignment w:val="auto"/>
        <w:rPr>
          <w:rFonts w:eastAsia="標楷體"/>
          <w:bCs/>
          <w:sz w:val="24"/>
          <w:szCs w:val="24"/>
        </w:rPr>
      </w:pPr>
      <w:r w:rsidRPr="006077A1">
        <w:rPr>
          <w:rFonts w:eastAsia="標楷體"/>
          <w:bCs/>
          <w:sz w:val="24"/>
          <w:szCs w:val="24"/>
        </w:rPr>
        <w:t>上訴人的住所</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單位的英文地址是</w:t>
      </w:r>
      <w:r w:rsidRPr="006077A1">
        <w:rPr>
          <w:rFonts w:eastAsia="標楷體"/>
          <w:bCs/>
          <w:sz w:val="24"/>
          <w:szCs w:val="24"/>
        </w:rPr>
        <w:t>4/F</w:t>
      </w:r>
      <w:r w:rsidRPr="006077A1">
        <w:rPr>
          <w:rFonts w:eastAsia="標楷體"/>
          <w:bCs/>
          <w:sz w:val="24"/>
          <w:szCs w:val="24"/>
        </w:rPr>
        <w:t>，中文是</w:t>
      </w:r>
      <w:r w:rsidRPr="006077A1">
        <w:rPr>
          <w:rFonts w:eastAsia="標楷體"/>
          <w:bCs/>
          <w:sz w:val="24"/>
          <w:szCs w:val="24"/>
        </w:rPr>
        <w:t>5</w:t>
      </w:r>
      <w:r w:rsidRPr="006077A1">
        <w:rPr>
          <w:rFonts w:eastAsia="標楷體"/>
          <w:bCs/>
          <w:sz w:val="24"/>
          <w:szCs w:val="24"/>
        </w:rPr>
        <w:t>樓。大廈樓下信箱經常被人改動，有時改</w:t>
      </w:r>
      <w:r w:rsidRPr="006077A1">
        <w:rPr>
          <w:rFonts w:eastAsia="標楷體"/>
          <w:bCs/>
          <w:sz w:val="24"/>
          <w:szCs w:val="24"/>
        </w:rPr>
        <w:t>4</w:t>
      </w:r>
      <w:r w:rsidRPr="006077A1">
        <w:rPr>
          <w:rFonts w:eastAsia="標楷體"/>
          <w:bCs/>
          <w:sz w:val="24"/>
          <w:szCs w:val="24"/>
        </w:rPr>
        <w:t>樓，有時改</w:t>
      </w:r>
      <w:r w:rsidRPr="006077A1">
        <w:rPr>
          <w:rFonts w:eastAsia="標楷體"/>
          <w:bCs/>
          <w:sz w:val="24"/>
          <w:szCs w:val="24"/>
        </w:rPr>
        <w:t>5</w:t>
      </w:r>
      <w:r w:rsidRPr="006077A1">
        <w:rPr>
          <w:rFonts w:eastAsia="標楷體"/>
          <w:bCs/>
          <w:sz w:val="24"/>
          <w:szCs w:val="24"/>
        </w:rPr>
        <w:t>樓。上訴人曾見過有人將信件掟落地下。上訴人之前有一張寫上「</w:t>
      </w:r>
      <w:r w:rsidRPr="006077A1">
        <w:rPr>
          <w:rFonts w:eastAsia="標楷體"/>
          <w:bCs/>
          <w:sz w:val="24"/>
          <w:szCs w:val="24"/>
        </w:rPr>
        <w:t>5</w:t>
      </w:r>
      <w:r w:rsidRPr="006077A1">
        <w:rPr>
          <w:rFonts w:eastAsia="標楷體"/>
          <w:bCs/>
          <w:sz w:val="24"/>
          <w:szCs w:val="24"/>
        </w:rPr>
        <w:t>樓」的紙貼他的在信箱上，但後來被人撕爛。上訴人在</w:t>
      </w:r>
      <w:r w:rsidRPr="006077A1">
        <w:rPr>
          <w:rFonts w:eastAsia="標楷體"/>
          <w:bCs/>
          <w:sz w:val="24"/>
          <w:szCs w:val="24"/>
        </w:rPr>
        <w:t>2024</w:t>
      </w:r>
      <w:r w:rsidRPr="006077A1">
        <w:rPr>
          <w:rFonts w:eastAsia="標楷體"/>
          <w:bCs/>
          <w:sz w:val="24"/>
          <w:szCs w:val="24"/>
        </w:rPr>
        <w:t>年</w:t>
      </w:r>
      <w:r w:rsidRPr="006077A1">
        <w:rPr>
          <w:rFonts w:eastAsia="標楷體"/>
          <w:bCs/>
          <w:sz w:val="24"/>
          <w:szCs w:val="24"/>
        </w:rPr>
        <w:t>5</w:t>
      </w:r>
      <w:r w:rsidRPr="006077A1">
        <w:rPr>
          <w:rFonts w:eastAsia="標楷體"/>
          <w:bCs/>
          <w:sz w:val="24"/>
          <w:szCs w:val="24"/>
        </w:rPr>
        <w:t>月</w:t>
      </w:r>
      <w:r w:rsidRPr="006077A1">
        <w:rPr>
          <w:rFonts w:eastAsia="標楷體"/>
          <w:bCs/>
          <w:sz w:val="24"/>
          <w:szCs w:val="24"/>
        </w:rPr>
        <w:t>7</w:t>
      </w:r>
      <w:r w:rsidRPr="006077A1">
        <w:rPr>
          <w:rFonts w:eastAsia="標楷體"/>
          <w:bCs/>
          <w:sz w:val="24"/>
          <w:szCs w:val="24"/>
        </w:rPr>
        <w:t>日之後才重新加上中文「</w:t>
      </w:r>
      <w:r w:rsidRPr="006077A1">
        <w:rPr>
          <w:rFonts w:eastAsia="標楷體"/>
          <w:bCs/>
          <w:sz w:val="24"/>
          <w:szCs w:val="24"/>
        </w:rPr>
        <w:t>5</w:t>
      </w:r>
      <w:r w:rsidRPr="006077A1">
        <w:rPr>
          <w:rFonts w:eastAsia="標楷體"/>
          <w:bCs/>
          <w:sz w:val="24"/>
          <w:szCs w:val="24"/>
        </w:rPr>
        <w:t>樓」的標示。</w:t>
      </w:r>
    </w:p>
    <w:p w14:paraId="29CB15D8" w14:textId="77777777" w:rsidR="00960EC7" w:rsidRPr="006077A1" w:rsidRDefault="00960EC7" w:rsidP="006077A1">
      <w:pPr>
        <w:pStyle w:val="ac"/>
        <w:adjustRightInd/>
        <w:ind w:leftChars="0" w:left="780"/>
        <w:jc w:val="both"/>
        <w:rPr>
          <w:rFonts w:eastAsia="標楷體"/>
          <w:bCs/>
          <w:sz w:val="24"/>
          <w:szCs w:val="24"/>
        </w:rPr>
      </w:pPr>
    </w:p>
    <w:p w14:paraId="6F11D1D0" w14:textId="798393C7" w:rsidR="00960EC7" w:rsidRPr="006077A1" w:rsidRDefault="00960EC7" w:rsidP="00F64AE6">
      <w:pPr>
        <w:pStyle w:val="ac"/>
        <w:numPr>
          <w:ilvl w:val="0"/>
          <w:numId w:val="46"/>
        </w:numPr>
        <w:adjustRightInd/>
        <w:ind w:leftChars="633" w:left="1842" w:hangingChars="240" w:hanging="576"/>
        <w:jc w:val="both"/>
        <w:textAlignment w:val="auto"/>
        <w:rPr>
          <w:rFonts w:eastAsia="標楷體"/>
          <w:bCs/>
          <w:sz w:val="24"/>
          <w:szCs w:val="24"/>
        </w:rPr>
      </w:pPr>
      <w:r w:rsidRPr="006077A1">
        <w:rPr>
          <w:rFonts w:eastAsia="標楷體"/>
          <w:bCs/>
          <w:sz w:val="24"/>
          <w:szCs w:val="24"/>
        </w:rPr>
        <w:t>當被問及</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單位信箱</w:t>
      </w:r>
      <w:r w:rsidRPr="006077A1">
        <w:rPr>
          <w:rFonts w:eastAsia="標楷體"/>
          <w:bCs/>
          <w:sz w:val="24"/>
          <w:szCs w:val="24"/>
        </w:rPr>
        <w:t>5</w:t>
      </w:r>
      <w:r w:rsidRPr="006077A1">
        <w:rPr>
          <w:rFonts w:eastAsia="標楷體"/>
          <w:bCs/>
          <w:sz w:val="24"/>
          <w:szCs w:val="24"/>
        </w:rPr>
        <w:t>樓的紙貼何時被撕爛，上訴人的回答是「係唔記得個確實日期。因為我有時可能離開咗香港一個星期</w:t>
      </w:r>
      <w:r w:rsidRPr="006077A1">
        <w:rPr>
          <w:rFonts w:eastAsia="新細明體"/>
          <w:bCs/>
          <w:sz w:val="24"/>
          <w:szCs w:val="24"/>
        </w:rPr>
        <w:t>㗎</w:t>
      </w:r>
      <w:r w:rsidRPr="006077A1">
        <w:rPr>
          <w:rFonts w:eastAsia="標楷體"/>
          <w:bCs/>
          <w:sz w:val="24"/>
          <w:szCs w:val="24"/>
        </w:rPr>
        <w:t>嘛，咁去咗其他地方</w:t>
      </w:r>
      <w:r w:rsidRPr="00B9665F">
        <w:rPr>
          <w:rFonts w:ascii="新細明體" w:eastAsia="新細明體" w:hAnsi="新細明體" w:cs="新細明體" w:hint="eastAsia"/>
          <w:bCs/>
          <w:sz w:val="24"/>
          <w:szCs w:val="24"/>
        </w:rPr>
        <w:t>㗎</w:t>
      </w:r>
      <w:r w:rsidRPr="006077A1">
        <w:rPr>
          <w:rFonts w:eastAsia="標楷體"/>
          <w:bCs/>
          <w:sz w:val="24"/>
          <w:szCs w:val="24"/>
        </w:rPr>
        <w:t>嘛。咁就我確實我真係唔記得個日期嗰張紙係幾時畀人搣</w:t>
      </w:r>
      <w:r w:rsidRPr="006077A1">
        <w:rPr>
          <w:rFonts w:eastAsia="新細明體"/>
          <w:bCs/>
          <w:sz w:val="24"/>
          <w:szCs w:val="24"/>
        </w:rPr>
        <w:t>㗎</w:t>
      </w:r>
      <w:r w:rsidRPr="006077A1">
        <w:rPr>
          <w:rFonts w:eastAsia="標楷體"/>
          <w:bCs/>
          <w:sz w:val="24"/>
          <w:szCs w:val="24"/>
        </w:rPr>
        <w:t>。」</w:t>
      </w:r>
    </w:p>
    <w:p w14:paraId="19AB0A4E" w14:textId="77777777" w:rsidR="00960EC7" w:rsidRPr="006077A1" w:rsidRDefault="00960EC7" w:rsidP="006077A1">
      <w:pPr>
        <w:pStyle w:val="ac"/>
        <w:adjustRightInd/>
        <w:ind w:leftChars="0" w:left="780"/>
        <w:jc w:val="both"/>
        <w:rPr>
          <w:rFonts w:eastAsia="標楷體"/>
          <w:bCs/>
          <w:sz w:val="24"/>
          <w:szCs w:val="24"/>
        </w:rPr>
      </w:pPr>
    </w:p>
    <w:p w14:paraId="51B721FC" w14:textId="77777777" w:rsidR="00960EC7" w:rsidRPr="006077A1" w:rsidRDefault="00960EC7" w:rsidP="00F64AE6">
      <w:pPr>
        <w:pStyle w:val="ac"/>
        <w:numPr>
          <w:ilvl w:val="0"/>
          <w:numId w:val="46"/>
        </w:numPr>
        <w:adjustRightInd/>
        <w:ind w:leftChars="633" w:left="1842" w:hangingChars="240" w:hanging="576"/>
        <w:jc w:val="both"/>
        <w:textAlignment w:val="auto"/>
        <w:rPr>
          <w:rFonts w:eastAsia="標楷體"/>
          <w:bCs/>
          <w:sz w:val="24"/>
          <w:szCs w:val="24"/>
        </w:rPr>
      </w:pPr>
      <w:r w:rsidRPr="006077A1">
        <w:rPr>
          <w:rFonts w:eastAsia="標楷體"/>
          <w:bCs/>
          <w:sz w:val="24"/>
          <w:szCs w:val="24"/>
        </w:rPr>
        <w:t>上訴人的住所為唐樓，沒有看更、保安和閉路電視在場。</w:t>
      </w:r>
    </w:p>
    <w:p w14:paraId="799F9D9B" w14:textId="77777777" w:rsidR="00960EC7" w:rsidRPr="006077A1" w:rsidRDefault="00960EC7" w:rsidP="006077A1">
      <w:pPr>
        <w:pStyle w:val="ac"/>
        <w:adjustRightInd/>
        <w:ind w:left="400"/>
        <w:jc w:val="both"/>
        <w:rPr>
          <w:rFonts w:eastAsia="標楷體"/>
          <w:bCs/>
          <w:sz w:val="24"/>
          <w:szCs w:val="24"/>
        </w:rPr>
      </w:pPr>
    </w:p>
    <w:p w14:paraId="7B6E3413" w14:textId="77777777" w:rsidR="00960EC7" w:rsidRPr="006077A1" w:rsidRDefault="00960EC7" w:rsidP="00F64AE6">
      <w:pPr>
        <w:pStyle w:val="ac"/>
        <w:numPr>
          <w:ilvl w:val="0"/>
          <w:numId w:val="46"/>
        </w:numPr>
        <w:adjustRightInd/>
        <w:ind w:leftChars="633" w:left="1842" w:hangingChars="240" w:hanging="576"/>
        <w:jc w:val="both"/>
        <w:textAlignment w:val="auto"/>
        <w:rPr>
          <w:rFonts w:eastAsia="標楷體"/>
          <w:bCs/>
          <w:sz w:val="24"/>
          <w:szCs w:val="24"/>
        </w:rPr>
      </w:pPr>
      <w:r w:rsidRPr="006077A1">
        <w:rPr>
          <w:rFonts w:eastAsia="標楷體"/>
          <w:bCs/>
          <w:sz w:val="24"/>
          <w:szCs w:val="24"/>
        </w:rPr>
        <w:t>上訴人說收到的信件經常出現派遞混亂的情況。有時信件會錯誤派遞到樓上樓下，樓下業主的信都試過寄到上訴人信箱。部分信件需要從</w:t>
      </w:r>
      <w:r w:rsidRPr="006077A1">
        <w:rPr>
          <w:rFonts w:eastAsia="標楷體"/>
          <w:bCs/>
          <w:sz w:val="24"/>
          <w:szCs w:val="24"/>
        </w:rPr>
        <w:t>6</w:t>
      </w:r>
      <w:r w:rsidRPr="006077A1">
        <w:rPr>
          <w:rFonts w:eastAsia="標楷體"/>
          <w:bCs/>
          <w:sz w:val="24"/>
          <w:szCs w:val="24"/>
        </w:rPr>
        <w:t>樓的信箱找回。上訴人也說之前已向稅務局反映如果地址寫成</w:t>
      </w:r>
      <w:r w:rsidRPr="006077A1">
        <w:rPr>
          <w:rFonts w:eastAsia="標楷體"/>
          <w:bCs/>
          <w:sz w:val="24"/>
          <w:szCs w:val="24"/>
        </w:rPr>
        <w:t>4/F</w:t>
      </w:r>
      <w:r w:rsidRPr="006077A1">
        <w:rPr>
          <w:rFonts w:eastAsia="標楷體"/>
          <w:bCs/>
          <w:sz w:val="24"/>
          <w:szCs w:val="24"/>
        </w:rPr>
        <w:t>收不到信，要求改成地址寫成</w:t>
      </w:r>
      <w:r w:rsidRPr="006077A1">
        <w:rPr>
          <w:rFonts w:eastAsia="標楷體"/>
          <w:bCs/>
          <w:sz w:val="24"/>
          <w:szCs w:val="24"/>
        </w:rPr>
        <w:t>5</w:t>
      </w:r>
      <w:r w:rsidRPr="006077A1">
        <w:rPr>
          <w:rFonts w:eastAsia="標楷體"/>
          <w:bCs/>
          <w:sz w:val="24"/>
          <w:szCs w:val="24"/>
        </w:rPr>
        <w:t>樓。</w:t>
      </w:r>
    </w:p>
    <w:p w14:paraId="4DD0A4FA" w14:textId="77777777" w:rsidR="00960EC7" w:rsidRPr="006077A1" w:rsidRDefault="00960EC7" w:rsidP="006077A1">
      <w:pPr>
        <w:pStyle w:val="ac"/>
        <w:adjustRightInd/>
        <w:ind w:left="400"/>
        <w:jc w:val="both"/>
        <w:rPr>
          <w:rFonts w:eastAsia="標楷體"/>
          <w:bCs/>
          <w:sz w:val="24"/>
          <w:szCs w:val="24"/>
        </w:rPr>
      </w:pPr>
    </w:p>
    <w:p w14:paraId="5855F032" w14:textId="6C76AF9B" w:rsidR="00960EC7" w:rsidRPr="006077A1" w:rsidRDefault="00960EC7" w:rsidP="00F64AE6">
      <w:pPr>
        <w:pStyle w:val="ac"/>
        <w:numPr>
          <w:ilvl w:val="0"/>
          <w:numId w:val="46"/>
        </w:numPr>
        <w:adjustRightInd/>
        <w:ind w:leftChars="633" w:left="1842" w:hangingChars="240" w:hanging="576"/>
        <w:jc w:val="both"/>
        <w:textAlignment w:val="auto"/>
        <w:rPr>
          <w:rFonts w:eastAsia="標楷體"/>
          <w:bCs/>
          <w:sz w:val="24"/>
          <w:szCs w:val="24"/>
        </w:rPr>
      </w:pPr>
      <w:r w:rsidRPr="006077A1">
        <w:rPr>
          <w:rFonts w:eastAsia="標楷體"/>
          <w:bCs/>
          <w:sz w:val="24"/>
          <w:szCs w:val="24"/>
        </w:rPr>
        <w:t>關於具體收信記錄</w:t>
      </w:r>
      <w:r w:rsidR="00E23FA0">
        <w:rPr>
          <w:rFonts w:eastAsia="標楷體"/>
          <w:bCs/>
          <w:sz w:val="24"/>
          <w:szCs w:val="24"/>
        </w:rPr>
        <w:t>：</w:t>
      </w:r>
    </w:p>
    <w:p w14:paraId="73ECA526" w14:textId="77777777" w:rsidR="00960EC7" w:rsidRPr="006077A1" w:rsidRDefault="00960EC7" w:rsidP="006077A1">
      <w:pPr>
        <w:pStyle w:val="ac"/>
        <w:adjustRightInd/>
        <w:ind w:left="400"/>
        <w:jc w:val="both"/>
        <w:rPr>
          <w:rFonts w:eastAsia="標楷體"/>
          <w:bCs/>
          <w:sz w:val="24"/>
          <w:szCs w:val="24"/>
        </w:rPr>
      </w:pPr>
    </w:p>
    <w:p w14:paraId="58888DBA" w14:textId="0ACFAFFF" w:rsidR="00960EC7" w:rsidRPr="006077A1" w:rsidRDefault="00960EC7" w:rsidP="006253A1">
      <w:pPr>
        <w:pStyle w:val="ac"/>
        <w:numPr>
          <w:ilvl w:val="1"/>
          <w:numId w:val="46"/>
        </w:numPr>
        <w:adjustRightInd/>
        <w:ind w:leftChars="988" w:left="2552" w:hangingChars="240" w:hanging="576"/>
        <w:jc w:val="both"/>
        <w:textAlignment w:val="auto"/>
        <w:rPr>
          <w:rFonts w:eastAsia="標楷體"/>
          <w:bCs/>
          <w:sz w:val="24"/>
          <w:szCs w:val="24"/>
        </w:rPr>
      </w:pPr>
      <w:r w:rsidRPr="006077A1">
        <w:rPr>
          <w:rFonts w:eastAsia="標楷體"/>
          <w:bCs/>
          <w:sz w:val="24"/>
          <w:szCs w:val="24"/>
        </w:rPr>
        <w:t>上訴人確認從</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單位信箱收到了</w:t>
      </w:r>
      <w:r w:rsidRPr="006077A1">
        <w:rPr>
          <w:rFonts w:eastAsia="標楷體"/>
          <w:bCs/>
          <w:sz w:val="24"/>
          <w:szCs w:val="24"/>
        </w:rPr>
        <w:t>2023</w:t>
      </w:r>
      <w:r w:rsidRPr="006077A1">
        <w:rPr>
          <w:rFonts w:eastAsia="標楷體"/>
          <w:bCs/>
          <w:sz w:val="24"/>
          <w:szCs w:val="24"/>
        </w:rPr>
        <w:t>年</w:t>
      </w:r>
      <w:r w:rsidRPr="006077A1">
        <w:rPr>
          <w:rFonts w:eastAsia="標楷體"/>
          <w:bCs/>
          <w:sz w:val="24"/>
          <w:szCs w:val="24"/>
        </w:rPr>
        <w:t>11</w:t>
      </w:r>
      <w:r w:rsidRPr="006077A1">
        <w:rPr>
          <w:rFonts w:eastAsia="標楷體"/>
          <w:bCs/>
          <w:sz w:val="24"/>
          <w:szCs w:val="24"/>
        </w:rPr>
        <w:t>月</w:t>
      </w:r>
      <w:r w:rsidRPr="006077A1">
        <w:rPr>
          <w:rFonts w:eastAsia="標楷體"/>
          <w:bCs/>
          <w:sz w:val="24"/>
          <w:szCs w:val="24"/>
        </w:rPr>
        <w:t>30</w:t>
      </w:r>
      <w:r w:rsidRPr="006077A1">
        <w:rPr>
          <w:rFonts w:eastAsia="標楷體"/>
          <w:bCs/>
          <w:sz w:val="24"/>
          <w:szCs w:val="24"/>
        </w:rPr>
        <w:t>日發出的</w:t>
      </w:r>
      <w:r w:rsidRPr="006077A1">
        <w:rPr>
          <w:rFonts w:eastAsia="標楷體"/>
          <w:bCs/>
          <w:sz w:val="24"/>
          <w:szCs w:val="24"/>
        </w:rPr>
        <w:t>2017/18</w:t>
      </w:r>
      <w:r w:rsidRPr="006077A1">
        <w:rPr>
          <w:rFonts w:eastAsia="標楷體"/>
          <w:bCs/>
          <w:sz w:val="24"/>
          <w:szCs w:val="24"/>
        </w:rPr>
        <w:t>課稅年度稅款通知書；</w:t>
      </w:r>
    </w:p>
    <w:p w14:paraId="09B1FA35" w14:textId="77777777" w:rsidR="00960EC7" w:rsidRPr="006077A1" w:rsidRDefault="00960EC7" w:rsidP="006077A1">
      <w:pPr>
        <w:pStyle w:val="ac"/>
        <w:adjustRightInd/>
        <w:ind w:leftChars="0" w:left="1440"/>
        <w:jc w:val="both"/>
        <w:rPr>
          <w:rFonts w:eastAsia="標楷體"/>
          <w:bCs/>
          <w:sz w:val="24"/>
          <w:szCs w:val="24"/>
        </w:rPr>
      </w:pPr>
    </w:p>
    <w:p w14:paraId="08756AF3" w14:textId="3CA43481" w:rsidR="00960EC7" w:rsidRPr="00A36D63" w:rsidRDefault="00960EC7" w:rsidP="006253A1">
      <w:pPr>
        <w:pStyle w:val="ac"/>
        <w:numPr>
          <w:ilvl w:val="1"/>
          <w:numId w:val="46"/>
        </w:numPr>
        <w:adjustRightInd/>
        <w:ind w:leftChars="988" w:left="2552" w:hangingChars="240" w:hanging="576"/>
        <w:jc w:val="both"/>
        <w:textAlignment w:val="auto"/>
        <w:rPr>
          <w:rFonts w:eastAsia="標楷體"/>
          <w:bCs/>
          <w:sz w:val="24"/>
          <w:szCs w:val="24"/>
        </w:rPr>
      </w:pPr>
      <w:r w:rsidRPr="006077A1">
        <w:rPr>
          <w:rFonts w:eastAsia="標楷體"/>
          <w:bCs/>
          <w:sz w:val="24"/>
          <w:szCs w:val="24"/>
        </w:rPr>
        <w:t>上訴人沒有確認收到了</w:t>
      </w:r>
      <w:r w:rsidRPr="006077A1">
        <w:rPr>
          <w:rFonts w:eastAsia="標楷體"/>
          <w:bCs/>
          <w:sz w:val="24"/>
          <w:szCs w:val="24"/>
        </w:rPr>
        <w:t>2023</w:t>
      </w:r>
      <w:r w:rsidRPr="006077A1">
        <w:rPr>
          <w:rFonts w:eastAsia="標楷體"/>
          <w:bCs/>
          <w:sz w:val="24"/>
          <w:szCs w:val="24"/>
        </w:rPr>
        <w:t>年</w:t>
      </w:r>
      <w:r w:rsidRPr="006077A1">
        <w:rPr>
          <w:rFonts w:eastAsia="標楷體"/>
          <w:bCs/>
          <w:sz w:val="24"/>
          <w:szCs w:val="24"/>
        </w:rPr>
        <w:t>11</w:t>
      </w:r>
      <w:r w:rsidRPr="006077A1">
        <w:rPr>
          <w:rFonts w:eastAsia="標楷體"/>
          <w:bCs/>
          <w:sz w:val="24"/>
          <w:szCs w:val="24"/>
        </w:rPr>
        <w:t>月</w:t>
      </w:r>
      <w:r w:rsidRPr="006077A1">
        <w:rPr>
          <w:rFonts w:eastAsia="標楷體"/>
          <w:bCs/>
          <w:sz w:val="24"/>
          <w:szCs w:val="24"/>
        </w:rPr>
        <w:t>30</w:t>
      </w:r>
      <w:r w:rsidRPr="006077A1">
        <w:rPr>
          <w:rFonts w:eastAsia="標楷體"/>
          <w:bCs/>
          <w:sz w:val="24"/>
          <w:szCs w:val="24"/>
        </w:rPr>
        <w:t>日發出的</w:t>
      </w:r>
      <w:r w:rsidRPr="006077A1">
        <w:rPr>
          <w:rFonts w:eastAsia="標楷體"/>
          <w:bCs/>
          <w:sz w:val="24"/>
          <w:szCs w:val="24"/>
        </w:rPr>
        <w:t>2018/19</w:t>
      </w:r>
      <w:r w:rsidRPr="006077A1">
        <w:rPr>
          <w:rFonts w:eastAsia="標楷體"/>
          <w:bCs/>
          <w:sz w:val="24"/>
          <w:szCs w:val="24"/>
        </w:rPr>
        <w:t>課稅年度稅款通知書；</w:t>
      </w:r>
    </w:p>
    <w:p w14:paraId="4DD4FCB3" w14:textId="77777777" w:rsidR="00A36D63" w:rsidRPr="00B2240A" w:rsidRDefault="00A36D63" w:rsidP="00A36D63">
      <w:pPr>
        <w:pStyle w:val="ac"/>
        <w:adjustRightInd/>
        <w:ind w:leftChars="0" w:left="2552"/>
        <w:jc w:val="both"/>
        <w:textAlignment w:val="auto"/>
        <w:rPr>
          <w:rFonts w:eastAsia="標楷體"/>
          <w:bCs/>
          <w:sz w:val="24"/>
          <w:szCs w:val="24"/>
        </w:rPr>
      </w:pPr>
    </w:p>
    <w:p w14:paraId="1B9494BE" w14:textId="77777777" w:rsidR="00960EC7" w:rsidRPr="006077A1" w:rsidRDefault="00960EC7" w:rsidP="006253A1">
      <w:pPr>
        <w:pStyle w:val="ac"/>
        <w:numPr>
          <w:ilvl w:val="1"/>
          <w:numId w:val="46"/>
        </w:numPr>
        <w:adjustRightInd/>
        <w:ind w:leftChars="988" w:left="2552" w:hangingChars="240" w:hanging="576"/>
        <w:jc w:val="both"/>
        <w:textAlignment w:val="auto"/>
        <w:rPr>
          <w:rFonts w:eastAsia="標楷體"/>
          <w:bCs/>
          <w:sz w:val="24"/>
          <w:szCs w:val="24"/>
        </w:rPr>
      </w:pPr>
      <w:r w:rsidRPr="006077A1">
        <w:rPr>
          <w:rFonts w:eastAsia="標楷體"/>
          <w:bCs/>
          <w:sz w:val="24"/>
          <w:szCs w:val="24"/>
        </w:rPr>
        <w:t>上訴人說在</w:t>
      </w:r>
      <w:r w:rsidRPr="006077A1">
        <w:rPr>
          <w:rFonts w:eastAsia="標楷體"/>
          <w:bCs/>
          <w:sz w:val="24"/>
          <w:szCs w:val="24"/>
        </w:rPr>
        <w:t>2024</w:t>
      </w:r>
      <w:r w:rsidRPr="006077A1">
        <w:rPr>
          <w:rFonts w:eastAsia="標楷體"/>
          <w:bCs/>
          <w:sz w:val="24"/>
          <w:szCs w:val="24"/>
        </w:rPr>
        <w:t>年</w:t>
      </w:r>
      <w:r w:rsidRPr="006077A1">
        <w:rPr>
          <w:rFonts w:eastAsia="標楷體"/>
          <w:bCs/>
          <w:sz w:val="24"/>
          <w:szCs w:val="24"/>
        </w:rPr>
        <w:t>2</w:t>
      </w:r>
      <w:r w:rsidRPr="006077A1">
        <w:rPr>
          <w:rFonts w:eastAsia="標楷體"/>
          <w:bCs/>
          <w:sz w:val="24"/>
          <w:szCs w:val="24"/>
        </w:rPr>
        <w:t>月及</w:t>
      </w:r>
      <w:r w:rsidRPr="006077A1">
        <w:rPr>
          <w:rFonts w:eastAsia="標楷體"/>
          <w:bCs/>
          <w:sz w:val="24"/>
          <w:szCs w:val="24"/>
        </w:rPr>
        <w:t>3</w:t>
      </w:r>
      <w:r w:rsidRPr="006077A1">
        <w:rPr>
          <w:rFonts w:eastAsia="標楷體"/>
          <w:bCs/>
          <w:sz w:val="24"/>
          <w:szCs w:val="24"/>
        </w:rPr>
        <w:t>月收到的該等追税信是從</w:t>
      </w:r>
      <w:r w:rsidRPr="006077A1">
        <w:rPr>
          <w:rFonts w:eastAsia="標楷體"/>
          <w:bCs/>
          <w:sz w:val="24"/>
          <w:szCs w:val="24"/>
        </w:rPr>
        <w:t>6</w:t>
      </w:r>
      <w:r w:rsidRPr="006077A1">
        <w:rPr>
          <w:rFonts w:eastAsia="標楷體"/>
          <w:bCs/>
          <w:sz w:val="24"/>
          <w:szCs w:val="24"/>
        </w:rPr>
        <w:t>樓信箱找回；</w:t>
      </w:r>
    </w:p>
    <w:p w14:paraId="2E1AF3CC" w14:textId="77777777" w:rsidR="00960EC7" w:rsidRPr="006077A1" w:rsidRDefault="00960EC7" w:rsidP="006077A1">
      <w:pPr>
        <w:pStyle w:val="ac"/>
        <w:adjustRightInd/>
        <w:ind w:left="400"/>
        <w:jc w:val="both"/>
        <w:rPr>
          <w:rFonts w:eastAsia="標楷體"/>
          <w:bCs/>
          <w:sz w:val="24"/>
          <w:szCs w:val="24"/>
        </w:rPr>
      </w:pPr>
    </w:p>
    <w:p w14:paraId="5B07AA7B" w14:textId="77777777" w:rsidR="00960EC7" w:rsidRPr="006077A1" w:rsidRDefault="00960EC7" w:rsidP="006253A1">
      <w:pPr>
        <w:pStyle w:val="ac"/>
        <w:numPr>
          <w:ilvl w:val="1"/>
          <w:numId w:val="46"/>
        </w:numPr>
        <w:adjustRightInd/>
        <w:ind w:leftChars="988" w:left="2552" w:hangingChars="240" w:hanging="576"/>
        <w:jc w:val="both"/>
        <w:textAlignment w:val="auto"/>
        <w:rPr>
          <w:rFonts w:eastAsia="標楷體"/>
          <w:bCs/>
          <w:sz w:val="24"/>
          <w:szCs w:val="24"/>
        </w:rPr>
      </w:pPr>
      <w:r w:rsidRPr="006077A1">
        <w:rPr>
          <w:rFonts w:eastAsia="標楷體"/>
          <w:bCs/>
          <w:sz w:val="24"/>
          <w:szCs w:val="24"/>
        </w:rPr>
        <w:t>上訴人說沒有收到</w:t>
      </w:r>
      <w:r w:rsidRPr="006077A1">
        <w:rPr>
          <w:rFonts w:eastAsia="標楷體"/>
          <w:bCs/>
          <w:sz w:val="24"/>
          <w:szCs w:val="24"/>
        </w:rPr>
        <w:t>2023</w:t>
      </w:r>
      <w:r w:rsidRPr="006077A1">
        <w:rPr>
          <w:rFonts w:eastAsia="標楷體"/>
          <w:bCs/>
          <w:sz w:val="24"/>
          <w:szCs w:val="24"/>
        </w:rPr>
        <w:t>年</w:t>
      </w:r>
      <w:r w:rsidRPr="006077A1">
        <w:rPr>
          <w:rFonts w:eastAsia="標楷體"/>
          <w:bCs/>
          <w:sz w:val="24"/>
          <w:szCs w:val="24"/>
        </w:rPr>
        <w:t>8</w:t>
      </w:r>
      <w:r w:rsidRPr="006077A1">
        <w:rPr>
          <w:rFonts w:eastAsia="標楷體"/>
          <w:bCs/>
          <w:sz w:val="24"/>
          <w:szCs w:val="24"/>
        </w:rPr>
        <w:t>月</w:t>
      </w:r>
      <w:r w:rsidRPr="006077A1">
        <w:rPr>
          <w:rFonts w:eastAsia="標楷體"/>
          <w:bCs/>
          <w:sz w:val="24"/>
          <w:szCs w:val="24"/>
        </w:rPr>
        <w:t>31</w:t>
      </w:r>
      <w:r w:rsidRPr="006077A1">
        <w:rPr>
          <w:rFonts w:eastAsia="標楷體"/>
          <w:bCs/>
          <w:sz w:val="24"/>
          <w:szCs w:val="24"/>
        </w:rPr>
        <w:t>日平郵寄出的該決定書。上訴人說在</w:t>
      </w:r>
      <w:r w:rsidRPr="006077A1">
        <w:rPr>
          <w:rFonts w:eastAsia="標楷體"/>
          <w:bCs/>
          <w:sz w:val="24"/>
          <w:szCs w:val="24"/>
        </w:rPr>
        <w:t>2024</w:t>
      </w:r>
      <w:r w:rsidRPr="006077A1">
        <w:rPr>
          <w:rFonts w:eastAsia="標楷體"/>
          <w:bCs/>
          <w:sz w:val="24"/>
          <w:szCs w:val="24"/>
        </w:rPr>
        <w:t>年</w:t>
      </w:r>
      <w:r w:rsidRPr="006077A1">
        <w:rPr>
          <w:rFonts w:eastAsia="標楷體"/>
          <w:bCs/>
          <w:sz w:val="24"/>
          <w:szCs w:val="24"/>
        </w:rPr>
        <w:t>5</w:t>
      </w:r>
      <w:r w:rsidRPr="006077A1">
        <w:rPr>
          <w:rFonts w:eastAsia="標楷體"/>
          <w:bCs/>
          <w:sz w:val="24"/>
          <w:szCs w:val="24"/>
        </w:rPr>
        <w:t>月</w:t>
      </w:r>
      <w:r w:rsidRPr="006077A1">
        <w:rPr>
          <w:rFonts w:eastAsia="標楷體"/>
          <w:bCs/>
          <w:sz w:val="24"/>
          <w:szCs w:val="24"/>
        </w:rPr>
        <w:t>7</w:t>
      </w:r>
      <w:r w:rsidRPr="006077A1">
        <w:rPr>
          <w:rFonts w:eastAsia="標楷體"/>
          <w:bCs/>
          <w:sz w:val="24"/>
          <w:szCs w:val="24"/>
        </w:rPr>
        <w:t>日才在稅務局獲得該決定書的文件，並即日提出上訴；</w:t>
      </w:r>
    </w:p>
    <w:p w14:paraId="1335B706" w14:textId="77777777" w:rsidR="00960EC7" w:rsidRPr="006077A1" w:rsidRDefault="00960EC7" w:rsidP="006077A1">
      <w:pPr>
        <w:adjustRightInd/>
        <w:jc w:val="both"/>
        <w:rPr>
          <w:rFonts w:eastAsia="標楷體"/>
          <w:bCs/>
          <w:sz w:val="24"/>
          <w:szCs w:val="24"/>
          <w:lang w:val="en-HK"/>
        </w:rPr>
      </w:pPr>
    </w:p>
    <w:p w14:paraId="0EBB2B70" w14:textId="77777777" w:rsidR="00960EC7" w:rsidRPr="006077A1" w:rsidRDefault="00960EC7" w:rsidP="006077A1">
      <w:pPr>
        <w:pStyle w:val="ac"/>
        <w:adjustRightInd/>
        <w:ind w:leftChars="0" w:left="0"/>
        <w:jc w:val="both"/>
        <w:rPr>
          <w:rFonts w:eastAsia="標楷體"/>
          <w:b/>
          <w:bCs/>
          <w:sz w:val="28"/>
          <w:szCs w:val="28"/>
        </w:rPr>
      </w:pPr>
      <w:r w:rsidRPr="006077A1">
        <w:rPr>
          <w:rFonts w:eastAsia="標楷體"/>
          <w:b/>
          <w:bCs/>
          <w:sz w:val="28"/>
          <w:szCs w:val="28"/>
        </w:rPr>
        <w:t>關於上訴人證供的衡量</w:t>
      </w:r>
    </w:p>
    <w:p w14:paraId="3D7E1B63" w14:textId="77777777" w:rsidR="00960EC7" w:rsidRPr="006077A1" w:rsidRDefault="00960EC7" w:rsidP="006077A1">
      <w:pPr>
        <w:pStyle w:val="ac"/>
        <w:adjustRightInd/>
        <w:ind w:left="400"/>
        <w:jc w:val="both"/>
        <w:rPr>
          <w:rFonts w:eastAsia="標楷體"/>
          <w:b/>
          <w:bCs/>
          <w:sz w:val="24"/>
          <w:szCs w:val="24"/>
        </w:rPr>
      </w:pPr>
    </w:p>
    <w:p w14:paraId="29ED8B8B" w14:textId="77777777" w:rsidR="00960EC7" w:rsidRPr="006077A1" w:rsidRDefault="00960EC7" w:rsidP="00F467C3">
      <w:pPr>
        <w:pStyle w:val="ac"/>
        <w:numPr>
          <w:ilvl w:val="0"/>
          <w:numId w:val="43"/>
        </w:numPr>
        <w:adjustRightInd/>
        <w:ind w:leftChars="0" w:left="0" w:firstLine="0"/>
        <w:jc w:val="both"/>
        <w:textAlignment w:val="auto"/>
        <w:rPr>
          <w:rFonts w:eastAsia="標楷體"/>
          <w:b/>
          <w:bCs/>
          <w:sz w:val="24"/>
          <w:szCs w:val="24"/>
        </w:rPr>
      </w:pPr>
      <w:r w:rsidRPr="006077A1">
        <w:rPr>
          <w:rFonts w:eastAsia="標楷體"/>
          <w:bCs/>
          <w:sz w:val="24"/>
          <w:szCs w:val="24"/>
        </w:rPr>
        <w:t>上訴人在證供中表示其信箱標示經常被人改動，有時寫</w:t>
      </w:r>
      <w:r w:rsidRPr="006077A1">
        <w:rPr>
          <w:rFonts w:eastAsia="標楷體"/>
          <w:bCs/>
          <w:sz w:val="24"/>
          <w:szCs w:val="24"/>
        </w:rPr>
        <w:t>4</w:t>
      </w:r>
      <w:r w:rsidRPr="006077A1">
        <w:rPr>
          <w:rFonts w:eastAsia="標楷體"/>
          <w:bCs/>
          <w:sz w:val="24"/>
          <w:szCs w:val="24"/>
        </w:rPr>
        <w:t>樓，有時寫</w:t>
      </w:r>
      <w:r w:rsidRPr="006077A1">
        <w:rPr>
          <w:rFonts w:eastAsia="標楷體"/>
          <w:bCs/>
          <w:sz w:val="24"/>
          <w:szCs w:val="24"/>
        </w:rPr>
        <w:t>5</w:t>
      </w:r>
      <w:r w:rsidRPr="006077A1">
        <w:rPr>
          <w:rFonts w:eastAsia="標楷體"/>
          <w:bCs/>
          <w:sz w:val="24"/>
          <w:szCs w:val="24"/>
        </w:rPr>
        <w:t>樓，更聲稱信箱上的中文「</w:t>
      </w:r>
      <w:r w:rsidRPr="006077A1">
        <w:rPr>
          <w:rFonts w:eastAsia="標楷體"/>
          <w:bCs/>
          <w:sz w:val="24"/>
          <w:szCs w:val="24"/>
        </w:rPr>
        <w:t>5</w:t>
      </w:r>
      <w:r w:rsidRPr="006077A1">
        <w:rPr>
          <w:rFonts w:eastAsia="標楷體"/>
          <w:bCs/>
          <w:sz w:val="24"/>
          <w:szCs w:val="24"/>
        </w:rPr>
        <w:t>樓」字樣曾被人撕毀。然而，當被問及標示被破壞的具體時間時，上訴人卻完全無法提供任何明確答案。更值得注意的是，上訴人雖然聲稱有拍攝過被破壞的信箱標示照片，但在聆訊前及聆訊當日均未能出示任何相關證據。上訴人一方面表示每日都會查看信箱（其原話為「正常會望一望」），但另一方面卻對信箱標示被破壞的具體時間毫無印象。若確如上訴人所述每日均有查看信箱，按理應該在標示被破壞的第一時間發現並即時處理，而非如其所稱拖延至</w:t>
      </w:r>
      <w:r w:rsidRPr="006077A1">
        <w:rPr>
          <w:rFonts w:eastAsia="標楷體"/>
          <w:bCs/>
          <w:sz w:val="24"/>
          <w:szCs w:val="24"/>
        </w:rPr>
        <w:t>2024</w:t>
      </w:r>
      <w:r w:rsidRPr="006077A1">
        <w:rPr>
          <w:rFonts w:eastAsia="標楷體"/>
          <w:bCs/>
          <w:sz w:val="24"/>
          <w:szCs w:val="24"/>
        </w:rPr>
        <w:t>年</w:t>
      </w:r>
      <w:r w:rsidRPr="006077A1">
        <w:rPr>
          <w:rFonts w:eastAsia="標楷體"/>
          <w:bCs/>
          <w:sz w:val="24"/>
          <w:szCs w:val="24"/>
        </w:rPr>
        <w:t>5</w:t>
      </w:r>
      <w:r w:rsidRPr="006077A1">
        <w:rPr>
          <w:rFonts w:eastAsia="標楷體"/>
          <w:bCs/>
          <w:sz w:val="24"/>
          <w:szCs w:val="24"/>
        </w:rPr>
        <w:t>月</w:t>
      </w:r>
      <w:r w:rsidRPr="006077A1">
        <w:rPr>
          <w:rFonts w:eastAsia="標楷體"/>
          <w:bCs/>
          <w:sz w:val="24"/>
          <w:szCs w:val="24"/>
        </w:rPr>
        <w:t>7</w:t>
      </w:r>
      <w:r w:rsidRPr="006077A1">
        <w:rPr>
          <w:rFonts w:eastAsia="標楷體"/>
          <w:bCs/>
          <w:sz w:val="24"/>
          <w:szCs w:val="24"/>
        </w:rPr>
        <w:t>日後才補回標示。上訴人關於信箱標示的證供，存在邏輯矛盾，難以令人信服。</w:t>
      </w:r>
    </w:p>
    <w:p w14:paraId="190F2086" w14:textId="77777777" w:rsidR="00960EC7" w:rsidRPr="006077A1" w:rsidRDefault="00960EC7" w:rsidP="006077A1">
      <w:pPr>
        <w:pStyle w:val="ac"/>
        <w:adjustRightInd/>
        <w:ind w:leftChars="0" w:left="360"/>
        <w:jc w:val="both"/>
        <w:rPr>
          <w:rFonts w:eastAsia="標楷體"/>
          <w:b/>
          <w:bCs/>
          <w:sz w:val="24"/>
          <w:szCs w:val="24"/>
        </w:rPr>
      </w:pPr>
    </w:p>
    <w:p w14:paraId="745F8407" w14:textId="581AC989" w:rsidR="00960EC7" w:rsidRPr="006077A1" w:rsidRDefault="00960EC7" w:rsidP="00F467C3">
      <w:pPr>
        <w:pStyle w:val="ac"/>
        <w:numPr>
          <w:ilvl w:val="0"/>
          <w:numId w:val="43"/>
        </w:numPr>
        <w:adjustRightInd/>
        <w:ind w:leftChars="0" w:left="0" w:firstLine="0"/>
        <w:jc w:val="both"/>
        <w:textAlignment w:val="auto"/>
        <w:rPr>
          <w:rFonts w:eastAsia="標楷體"/>
          <w:b/>
          <w:bCs/>
          <w:sz w:val="24"/>
          <w:szCs w:val="24"/>
        </w:rPr>
      </w:pPr>
      <w:r w:rsidRPr="006077A1">
        <w:rPr>
          <w:rFonts w:eastAsia="標楷體"/>
          <w:bCs/>
          <w:sz w:val="24"/>
          <w:szCs w:val="24"/>
        </w:rPr>
        <w:t>證據顯示，上訴人確實收到了寄往</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2023</w:t>
      </w:r>
      <w:r w:rsidRPr="006077A1">
        <w:rPr>
          <w:rFonts w:eastAsia="標楷體"/>
          <w:bCs/>
          <w:sz w:val="24"/>
          <w:szCs w:val="24"/>
        </w:rPr>
        <w:t>年</w:t>
      </w:r>
      <w:r w:rsidRPr="006077A1">
        <w:rPr>
          <w:rFonts w:eastAsia="標楷體"/>
          <w:bCs/>
          <w:sz w:val="24"/>
          <w:szCs w:val="24"/>
        </w:rPr>
        <w:t>11</w:t>
      </w:r>
      <w:r w:rsidRPr="006077A1">
        <w:rPr>
          <w:rFonts w:eastAsia="標楷體"/>
          <w:bCs/>
          <w:sz w:val="24"/>
          <w:szCs w:val="24"/>
        </w:rPr>
        <w:t>月</w:t>
      </w:r>
      <w:r w:rsidRPr="006077A1">
        <w:rPr>
          <w:rFonts w:eastAsia="標楷體"/>
          <w:bCs/>
          <w:sz w:val="24"/>
          <w:szCs w:val="24"/>
        </w:rPr>
        <w:t>30</w:t>
      </w:r>
      <w:r w:rsidRPr="006077A1">
        <w:rPr>
          <w:rFonts w:eastAsia="標楷體"/>
          <w:bCs/>
          <w:sz w:val="24"/>
          <w:szCs w:val="24"/>
        </w:rPr>
        <w:t>日發出的</w:t>
      </w:r>
      <w:r w:rsidRPr="006077A1">
        <w:rPr>
          <w:rFonts w:eastAsia="標楷體"/>
          <w:bCs/>
          <w:sz w:val="24"/>
          <w:szCs w:val="24"/>
        </w:rPr>
        <w:t>2017/18</w:t>
      </w:r>
      <w:r w:rsidRPr="006077A1">
        <w:rPr>
          <w:rFonts w:eastAsia="標楷體"/>
          <w:bCs/>
          <w:sz w:val="24"/>
          <w:szCs w:val="24"/>
        </w:rPr>
        <w:t>稅款通知書，還有寄往</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2022/23</w:t>
      </w:r>
      <w:r w:rsidRPr="006077A1">
        <w:rPr>
          <w:rFonts w:eastAsia="標楷體"/>
          <w:bCs/>
          <w:sz w:val="24"/>
          <w:szCs w:val="24"/>
        </w:rPr>
        <w:t>年度</w:t>
      </w:r>
      <w:r w:rsidRPr="006077A1">
        <w:rPr>
          <w:rFonts w:eastAsia="標楷體"/>
          <w:bCs/>
          <w:sz w:val="24"/>
          <w:szCs w:val="24"/>
        </w:rPr>
        <w:t>(2023</w:t>
      </w:r>
      <w:r w:rsidRPr="006077A1">
        <w:rPr>
          <w:rFonts w:eastAsia="標楷體"/>
          <w:bCs/>
          <w:sz w:val="24"/>
          <w:szCs w:val="24"/>
        </w:rPr>
        <w:t>年</w:t>
      </w:r>
      <w:r w:rsidRPr="006077A1">
        <w:rPr>
          <w:rFonts w:eastAsia="標楷體"/>
          <w:bCs/>
          <w:sz w:val="24"/>
          <w:szCs w:val="24"/>
        </w:rPr>
        <w:t>5</w:t>
      </w:r>
      <w:r w:rsidRPr="006077A1">
        <w:rPr>
          <w:rFonts w:eastAsia="標楷體"/>
          <w:bCs/>
          <w:sz w:val="24"/>
          <w:szCs w:val="24"/>
        </w:rPr>
        <w:t>月</w:t>
      </w:r>
      <w:r w:rsidRPr="006077A1">
        <w:rPr>
          <w:rFonts w:eastAsia="標楷體"/>
          <w:bCs/>
          <w:sz w:val="24"/>
          <w:szCs w:val="24"/>
        </w:rPr>
        <w:t>2</w:t>
      </w:r>
      <w:r w:rsidRPr="006077A1">
        <w:rPr>
          <w:rFonts w:eastAsia="標楷體"/>
          <w:bCs/>
          <w:sz w:val="24"/>
          <w:szCs w:val="24"/>
        </w:rPr>
        <w:t>日發出</w:t>
      </w:r>
      <w:r w:rsidRPr="006077A1">
        <w:rPr>
          <w:rFonts w:eastAsia="標楷體"/>
          <w:bCs/>
          <w:sz w:val="24"/>
          <w:szCs w:val="24"/>
        </w:rPr>
        <w:t>)</w:t>
      </w:r>
      <w:r w:rsidRPr="006077A1">
        <w:rPr>
          <w:rFonts w:eastAsia="標楷體"/>
          <w:bCs/>
          <w:sz w:val="24"/>
          <w:szCs w:val="24"/>
        </w:rPr>
        <w:t>及</w:t>
      </w:r>
      <w:r w:rsidRPr="006077A1">
        <w:rPr>
          <w:rFonts w:eastAsia="標楷體"/>
          <w:bCs/>
          <w:sz w:val="24"/>
          <w:szCs w:val="24"/>
        </w:rPr>
        <w:t>2023/24</w:t>
      </w:r>
      <w:r w:rsidRPr="006077A1">
        <w:rPr>
          <w:rFonts w:eastAsia="標楷體"/>
          <w:bCs/>
          <w:sz w:val="24"/>
          <w:szCs w:val="24"/>
        </w:rPr>
        <w:t>年度的報稅表</w:t>
      </w:r>
      <w:r w:rsidRPr="006077A1">
        <w:rPr>
          <w:rFonts w:eastAsia="標楷體"/>
          <w:bCs/>
          <w:sz w:val="24"/>
          <w:szCs w:val="24"/>
        </w:rPr>
        <w:t>(2024</w:t>
      </w:r>
      <w:r w:rsidRPr="006077A1">
        <w:rPr>
          <w:rFonts w:eastAsia="標楷體"/>
          <w:bCs/>
          <w:sz w:val="24"/>
          <w:szCs w:val="24"/>
        </w:rPr>
        <w:t>年</w:t>
      </w:r>
      <w:r w:rsidRPr="006077A1">
        <w:rPr>
          <w:rFonts w:eastAsia="標楷體"/>
          <w:bCs/>
          <w:sz w:val="24"/>
          <w:szCs w:val="24"/>
        </w:rPr>
        <w:t>5</w:t>
      </w:r>
      <w:r w:rsidRPr="006077A1">
        <w:rPr>
          <w:rFonts w:eastAsia="標楷體"/>
          <w:bCs/>
          <w:sz w:val="24"/>
          <w:szCs w:val="24"/>
        </w:rPr>
        <w:t>月</w:t>
      </w:r>
      <w:r w:rsidRPr="006077A1">
        <w:rPr>
          <w:rFonts w:eastAsia="標楷體"/>
          <w:bCs/>
          <w:sz w:val="24"/>
          <w:szCs w:val="24"/>
        </w:rPr>
        <w:t>2</w:t>
      </w:r>
      <w:r w:rsidRPr="006077A1">
        <w:rPr>
          <w:rFonts w:eastAsia="標楷體"/>
          <w:bCs/>
          <w:sz w:val="24"/>
          <w:szCs w:val="24"/>
        </w:rPr>
        <w:t>日發出</w:t>
      </w:r>
      <w:r w:rsidRPr="006077A1">
        <w:rPr>
          <w:rFonts w:eastAsia="標楷體"/>
          <w:bCs/>
          <w:sz w:val="24"/>
          <w:szCs w:val="24"/>
        </w:rPr>
        <w:t>)</w:t>
      </w:r>
      <w:r w:rsidRPr="006077A1">
        <w:rPr>
          <w:rFonts w:eastAsia="標楷體"/>
          <w:bCs/>
          <w:sz w:val="24"/>
          <w:szCs w:val="24"/>
        </w:rPr>
        <w:t>並且及時填報。這些成功派遞的記錄清楚顯示，寄往</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的郵遞系統基本運作正常。上訴人選擇性地聲稱某些特定信件未能收到，而其他信件則能正常收到，此等說法欠缺合理解釋。</w:t>
      </w:r>
    </w:p>
    <w:p w14:paraId="0F58E819" w14:textId="77777777" w:rsidR="00960EC7" w:rsidRPr="006077A1" w:rsidRDefault="00960EC7" w:rsidP="006077A1">
      <w:pPr>
        <w:pStyle w:val="ac"/>
        <w:adjustRightInd/>
        <w:ind w:left="400"/>
        <w:jc w:val="both"/>
        <w:rPr>
          <w:rFonts w:eastAsia="標楷體"/>
          <w:b/>
          <w:bCs/>
          <w:sz w:val="24"/>
          <w:szCs w:val="24"/>
        </w:rPr>
      </w:pPr>
    </w:p>
    <w:p w14:paraId="60CCBBC1" w14:textId="5AC083A9"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以上也顯示最低限度上訴人</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信箱於</w:t>
      </w:r>
      <w:r w:rsidRPr="006077A1">
        <w:rPr>
          <w:rFonts w:eastAsia="標楷體"/>
          <w:bCs/>
          <w:sz w:val="24"/>
          <w:szCs w:val="24"/>
        </w:rPr>
        <w:t>2023</w:t>
      </w:r>
      <w:r w:rsidRPr="006077A1">
        <w:rPr>
          <w:rFonts w:eastAsia="標楷體"/>
          <w:bCs/>
          <w:sz w:val="24"/>
          <w:szCs w:val="24"/>
        </w:rPr>
        <w:t>年</w:t>
      </w:r>
      <w:r w:rsidRPr="006077A1">
        <w:rPr>
          <w:rFonts w:eastAsia="標楷體"/>
          <w:bCs/>
          <w:sz w:val="24"/>
          <w:szCs w:val="24"/>
        </w:rPr>
        <w:t>5</w:t>
      </w:r>
      <w:r w:rsidRPr="006077A1">
        <w:rPr>
          <w:rFonts w:eastAsia="標楷體"/>
          <w:bCs/>
          <w:sz w:val="24"/>
          <w:szCs w:val="24"/>
        </w:rPr>
        <w:t>月、</w:t>
      </w:r>
      <w:r w:rsidRPr="006077A1">
        <w:rPr>
          <w:rFonts w:eastAsia="標楷體"/>
          <w:bCs/>
          <w:sz w:val="24"/>
          <w:szCs w:val="24"/>
        </w:rPr>
        <w:t>2023</w:t>
      </w:r>
      <w:r w:rsidRPr="006077A1">
        <w:rPr>
          <w:rFonts w:eastAsia="標楷體"/>
          <w:bCs/>
          <w:sz w:val="24"/>
          <w:szCs w:val="24"/>
        </w:rPr>
        <w:t>年</w:t>
      </w:r>
      <w:r w:rsidRPr="006077A1">
        <w:rPr>
          <w:rFonts w:eastAsia="標楷體"/>
          <w:bCs/>
          <w:sz w:val="24"/>
          <w:szCs w:val="24"/>
        </w:rPr>
        <w:t>11</w:t>
      </w:r>
      <w:r w:rsidRPr="006077A1">
        <w:rPr>
          <w:rFonts w:eastAsia="標楷體"/>
          <w:bCs/>
          <w:sz w:val="24"/>
          <w:szCs w:val="24"/>
        </w:rPr>
        <w:t>月以及</w:t>
      </w:r>
      <w:r w:rsidRPr="006077A1">
        <w:rPr>
          <w:rFonts w:eastAsia="標楷體"/>
          <w:bCs/>
          <w:sz w:val="24"/>
          <w:szCs w:val="24"/>
        </w:rPr>
        <w:t>2024</w:t>
      </w:r>
      <w:r w:rsidRPr="006077A1">
        <w:rPr>
          <w:rFonts w:eastAsia="標楷體"/>
          <w:bCs/>
          <w:sz w:val="24"/>
          <w:szCs w:val="24"/>
        </w:rPr>
        <w:t>年</w:t>
      </w:r>
      <w:r w:rsidRPr="006077A1">
        <w:rPr>
          <w:rFonts w:eastAsia="標楷體"/>
          <w:bCs/>
          <w:sz w:val="24"/>
          <w:szCs w:val="24"/>
        </w:rPr>
        <w:t>5</w:t>
      </w:r>
      <w:r w:rsidRPr="006077A1">
        <w:rPr>
          <w:rFonts w:eastAsia="標楷體"/>
          <w:bCs/>
          <w:sz w:val="24"/>
          <w:szCs w:val="24"/>
        </w:rPr>
        <w:t>月</w:t>
      </w:r>
      <w:r w:rsidRPr="006077A1">
        <w:rPr>
          <w:rFonts w:eastAsia="標楷體"/>
          <w:bCs/>
          <w:sz w:val="24"/>
          <w:szCs w:val="24"/>
        </w:rPr>
        <w:t>7</w:t>
      </w:r>
      <w:r w:rsidRPr="006077A1">
        <w:rPr>
          <w:rFonts w:eastAsia="標楷體"/>
          <w:bCs/>
          <w:sz w:val="24"/>
          <w:szCs w:val="24"/>
        </w:rPr>
        <w:t>日前均能正常接收來信，因此</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信箱能否正常接收來信與上訴人聲稱他在</w:t>
      </w:r>
      <w:r w:rsidRPr="006077A1">
        <w:rPr>
          <w:rFonts w:eastAsia="標楷體"/>
          <w:bCs/>
          <w:sz w:val="24"/>
          <w:szCs w:val="24"/>
        </w:rPr>
        <w:t>2024</w:t>
      </w:r>
      <w:r w:rsidRPr="006077A1">
        <w:rPr>
          <w:rFonts w:eastAsia="標楷體"/>
          <w:bCs/>
          <w:sz w:val="24"/>
          <w:szCs w:val="24"/>
        </w:rPr>
        <w:t>年</w:t>
      </w:r>
      <w:r w:rsidRPr="006077A1">
        <w:rPr>
          <w:rFonts w:eastAsia="標楷體"/>
          <w:bCs/>
          <w:sz w:val="24"/>
          <w:szCs w:val="24"/>
        </w:rPr>
        <w:t>5</w:t>
      </w:r>
      <w:r w:rsidRPr="006077A1">
        <w:rPr>
          <w:rFonts w:eastAsia="標楷體"/>
          <w:bCs/>
          <w:sz w:val="24"/>
          <w:szCs w:val="24"/>
        </w:rPr>
        <w:t>月</w:t>
      </w:r>
      <w:r w:rsidRPr="006077A1">
        <w:rPr>
          <w:rFonts w:eastAsia="標楷體"/>
          <w:bCs/>
          <w:sz w:val="24"/>
          <w:szCs w:val="24"/>
        </w:rPr>
        <w:t>7</w:t>
      </w:r>
      <w:r w:rsidRPr="006077A1">
        <w:rPr>
          <w:rFonts w:eastAsia="標楷體"/>
          <w:bCs/>
          <w:sz w:val="24"/>
          <w:szCs w:val="24"/>
        </w:rPr>
        <w:t>日後才補回信箱標示沒有關連。上訴人也沒有任何證據證明</w:t>
      </w:r>
      <w:r w:rsidRPr="006077A1">
        <w:rPr>
          <w:rFonts w:eastAsia="標楷體"/>
          <w:bCs/>
          <w:sz w:val="24"/>
          <w:szCs w:val="24"/>
        </w:rPr>
        <w:t>2023</w:t>
      </w:r>
      <w:r w:rsidRPr="006077A1">
        <w:rPr>
          <w:rFonts w:eastAsia="標楷體"/>
          <w:bCs/>
          <w:sz w:val="24"/>
          <w:szCs w:val="24"/>
        </w:rPr>
        <w:t>年</w:t>
      </w:r>
      <w:r w:rsidRPr="006077A1">
        <w:rPr>
          <w:rFonts w:eastAsia="標楷體"/>
          <w:bCs/>
          <w:sz w:val="24"/>
          <w:szCs w:val="24"/>
        </w:rPr>
        <w:t>5</w:t>
      </w:r>
      <w:r w:rsidRPr="006077A1">
        <w:rPr>
          <w:rFonts w:eastAsia="標楷體"/>
          <w:bCs/>
          <w:sz w:val="24"/>
          <w:szCs w:val="24"/>
        </w:rPr>
        <w:t>月至</w:t>
      </w:r>
      <w:r w:rsidRPr="006077A1">
        <w:rPr>
          <w:rFonts w:eastAsia="標楷體"/>
          <w:bCs/>
          <w:sz w:val="24"/>
          <w:szCs w:val="24"/>
        </w:rPr>
        <w:t>2023</w:t>
      </w:r>
      <w:r w:rsidRPr="006077A1">
        <w:rPr>
          <w:rFonts w:eastAsia="標楷體"/>
          <w:bCs/>
          <w:sz w:val="24"/>
          <w:szCs w:val="24"/>
        </w:rPr>
        <w:t>年</w:t>
      </w:r>
      <w:r w:rsidRPr="006077A1">
        <w:rPr>
          <w:rFonts w:eastAsia="標楷體"/>
          <w:bCs/>
          <w:sz w:val="24"/>
          <w:szCs w:val="24"/>
        </w:rPr>
        <w:t>11</w:t>
      </w:r>
      <w:r w:rsidRPr="006077A1">
        <w:rPr>
          <w:rFonts w:eastAsia="標楷體"/>
          <w:bCs/>
          <w:sz w:val="24"/>
          <w:szCs w:val="24"/>
        </w:rPr>
        <w:t>月間</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信箱不能正常接收來信。</w:t>
      </w:r>
    </w:p>
    <w:p w14:paraId="294BCF8E" w14:textId="77777777" w:rsidR="00960EC7" w:rsidRPr="006077A1" w:rsidRDefault="00960EC7" w:rsidP="006077A1">
      <w:pPr>
        <w:pStyle w:val="ac"/>
        <w:adjustRightInd/>
        <w:ind w:left="400"/>
        <w:jc w:val="both"/>
        <w:rPr>
          <w:rFonts w:eastAsia="標楷體"/>
          <w:bCs/>
          <w:sz w:val="24"/>
          <w:szCs w:val="24"/>
        </w:rPr>
      </w:pPr>
    </w:p>
    <w:p w14:paraId="5C663866" w14:textId="77777777" w:rsidR="00960EC7" w:rsidRPr="006077A1" w:rsidRDefault="00960EC7" w:rsidP="00F467C3">
      <w:pPr>
        <w:pStyle w:val="ac"/>
        <w:numPr>
          <w:ilvl w:val="0"/>
          <w:numId w:val="43"/>
        </w:numPr>
        <w:adjustRightInd/>
        <w:ind w:leftChars="0" w:left="0" w:firstLine="0"/>
        <w:jc w:val="both"/>
        <w:textAlignment w:val="auto"/>
        <w:rPr>
          <w:rFonts w:eastAsia="標楷體"/>
          <w:b/>
          <w:bCs/>
          <w:sz w:val="24"/>
          <w:szCs w:val="24"/>
        </w:rPr>
      </w:pPr>
      <w:r w:rsidRPr="006077A1">
        <w:rPr>
          <w:rFonts w:eastAsia="標楷體"/>
          <w:bCs/>
          <w:sz w:val="24"/>
          <w:szCs w:val="24"/>
        </w:rPr>
        <w:t>特別值得關注的是，在</w:t>
      </w:r>
      <w:r w:rsidRPr="006077A1">
        <w:rPr>
          <w:rFonts w:eastAsia="標楷體"/>
          <w:bCs/>
          <w:sz w:val="24"/>
          <w:szCs w:val="24"/>
        </w:rPr>
        <w:t>2023</w:t>
      </w:r>
      <w:r w:rsidRPr="006077A1">
        <w:rPr>
          <w:rFonts w:eastAsia="標楷體"/>
          <w:bCs/>
          <w:sz w:val="24"/>
          <w:szCs w:val="24"/>
        </w:rPr>
        <w:t>年</w:t>
      </w:r>
      <w:r w:rsidRPr="006077A1">
        <w:rPr>
          <w:rFonts w:eastAsia="標楷體"/>
          <w:bCs/>
          <w:sz w:val="24"/>
          <w:szCs w:val="24"/>
        </w:rPr>
        <w:t>11</w:t>
      </w:r>
      <w:r w:rsidRPr="006077A1">
        <w:rPr>
          <w:rFonts w:eastAsia="標楷體"/>
          <w:bCs/>
          <w:sz w:val="24"/>
          <w:szCs w:val="24"/>
        </w:rPr>
        <w:t>月</w:t>
      </w:r>
      <w:r w:rsidRPr="006077A1">
        <w:rPr>
          <w:rFonts w:eastAsia="標楷體"/>
          <w:bCs/>
          <w:sz w:val="24"/>
          <w:szCs w:val="24"/>
        </w:rPr>
        <w:t>30</w:t>
      </w:r>
      <w:r w:rsidRPr="006077A1">
        <w:rPr>
          <w:rFonts w:eastAsia="標楷體"/>
          <w:bCs/>
          <w:sz w:val="24"/>
          <w:szCs w:val="24"/>
        </w:rPr>
        <w:t>日發出的</w:t>
      </w:r>
      <w:r w:rsidRPr="006077A1">
        <w:rPr>
          <w:rFonts w:eastAsia="標楷體"/>
          <w:bCs/>
          <w:sz w:val="24"/>
          <w:szCs w:val="24"/>
        </w:rPr>
        <w:t>2017/18</w:t>
      </w:r>
      <w:r w:rsidRPr="006077A1">
        <w:rPr>
          <w:rFonts w:eastAsia="標楷體"/>
          <w:bCs/>
          <w:sz w:val="24"/>
          <w:szCs w:val="24"/>
        </w:rPr>
        <w:t>稅款通知書中，評稅主任附註中明確註明：「本局根據局長的書面決定作出修訂」。這清楚表明稅務局已就上訴人的反對作出決定。但上訴人在收到此</w:t>
      </w:r>
      <w:r w:rsidRPr="006077A1">
        <w:rPr>
          <w:rFonts w:eastAsia="標楷體"/>
          <w:bCs/>
          <w:sz w:val="24"/>
          <w:szCs w:val="24"/>
        </w:rPr>
        <w:t>2017/18</w:t>
      </w:r>
      <w:r w:rsidRPr="006077A1">
        <w:rPr>
          <w:rFonts w:eastAsia="標楷體"/>
          <w:bCs/>
          <w:sz w:val="24"/>
          <w:szCs w:val="24"/>
        </w:rPr>
        <w:t>稅款通知書後，及在</w:t>
      </w:r>
      <w:r w:rsidRPr="006077A1">
        <w:rPr>
          <w:rFonts w:eastAsia="標楷體"/>
          <w:bCs/>
          <w:sz w:val="24"/>
          <w:szCs w:val="24"/>
        </w:rPr>
        <w:t>2024</w:t>
      </w:r>
      <w:r w:rsidRPr="006077A1">
        <w:rPr>
          <w:rFonts w:eastAsia="標楷體"/>
          <w:bCs/>
          <w:sz w:val="24"/>
          <w:szCs w:val="24"/>
        </w:rPr>
        <w:t>年</w:t>
      </w:r>
      <w:r w:rsidRPr="006077A1">
        <w:rPr>
          <w:rFonts w:eastAsia="標楷體"/>
          <w:bCs/>
          <w:sz w:val="24"/>
          <w:szCs w:val="24"/>
        </w:rPr>
        <w:t>2</w:t>
      </w:r>
      <w:r w:rsidRPr="006077A1">
        <w:rPr>
          <w:rFonts w:eastAsia="標楷體"/>
          <w:bCs/>
          <w:sz w:val="24"/>
          <w:szCs w:val="24"/>
        </w:rPr>
        <w:t>、</w:t>
      </w:r>
      <w:r w:rsidRPr="006077A1">
        <w:rPr>
          <w:rFonts w:eastAsia="標楷體"/>
          <w:bCs/>
          <w:sz w:val="24"/>
          <w:szCs w:val="24"/>
        </w:rPr>
        <w:t>3</w:t>
      </w:r>
      <w:r w:rsidRPr="006077A1">
        <w:rPr>
          <w:rFonts w:eastAsia="標楷體"/>
          <w:bCs/>
          <w:sz w:val="24"/>
          <w:szCs w:val="24"/>
        </w:rPr>
        <w:t>月間收到該等追税信，並未就此提出任何疑問或上訴，直至</w:t>
      </w:r>
      <w:r w:rsidRPr="006077A1">
        <w:rPr>
          <w:rFonts w:eastAsia="標楷體"/>
          <w:bCs/>
          <w:sz w:val="24"/>
          <w:szCs w:val="24"/>
        </w:rPr>
        <w:t>2024</w:t>
      </w:r>
      <w:r w:rsidRPr="006077A1">
        <w:rPr>
          <w:rFonts w:eastAsia="標楷體"/>
          <w:bCs/>
          <w:sz w:val="24"/>
          <w:szCs w:val="24"/>
        </w:rPr>
        <w:t>年</w:t>
      </w:r>
      <w:r w:rsidRPr="006077A1">
        <w:rPr>
          <w:rFonts w:eastAsia="標楷體"/>
          <w:bCs/>
          <w:sz w:val="24"/>
          <w:szCs w:val="24"/>
        </w:rPr>
        <w:t>5</w:t>
      </w:r>
      <w:r w:rsidRPr="006077A1">
        <w:rPr>
          <w:rFonts w:eastAsia="標楷體"/>
          <w:bCs/>
          <w:sz w:val="24"/>
          <w:szCs w:val="24"/>
        </w:rPr>
        <w:t>月才聲稱不知悉有關決定。上訴人說法存在矛盾。</w:t>
      </w:r>
    </w:p>
    <w:p w14:paraId="588E9BA3" w14:textId="77777777" w:rsidR="00960EC7" w:rsidRPr="006077A1" w:rsidRDefault="00960EC7" w:rsidP="006077A1">
      <w:pPr>
        <w:pStyle w:val="ac"/>
        <w:adjustRightInd/>
        <w:ind w:left="400"/>
        <w:jc w:val="both"/>
        <w:rPr>
          <w:rFonts w:eastAsia="標楷體"/>
          <w:b/>
          <w:bCs/>
          <w:sz w:val="24"/>
          <w:szCs w:val="24"/>
        </w:rPr>
      </w:pPr>
    </w:p>
    <w:p w14:paraId="71F59C58" w14:textId="77777777"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上訴人對於為何在收到</w:t>
      </w:r>
      <w:r w:rsidRPr="006077A1">
        <w:rPr>
          <w:rFonts w:eastAsia="標楷體"/>
          <w:bCs/>
          <w:sz w:val="24"/>
          <w:szCs w:val="24"/>
        </w:rPr>
        <w:t>2017/18</w:t>
      </w:r>
      <w:r w:rsidRPr="006077A1">
        <w:rPr>
          <w:rFonts w:eastAsia="標楷體"/>
          <w:bCs/>
          <w:sz w:val="24"/>
          <w:szCs w:val="24"/>
        </w:rPr>
        <w:t>稅款通知書後沒有即時跟進的解釋也欠缺說服力。上訴人表示：「咁我一直認為也我扣埋免稅額係唔需要交稅</w:t>
      </w:r>
      <w:r w:rsidRPr="006077A1">
        <w:rPr>
          <w:rFonts w:eastAsia="新細明體"/>
          <w:bCs/>
          <w:sz w:val="24"/>
          <w:szCs w:val="24"/>
        </w:rPr>
        <w:t>㗎</w:t>
      </w:r>
      <w:r w:rsidRPr="006077A1">
        <w:rPr>
          <w:rFonts w:eastAsia="標楷體"/>
          <w:bCs/>
          <w:sz w:val="24"/>
          <w:szCs w:val="24"/>
        </w:rPr>
        <w:t>嘛。」這種解釋明顯迴避了</w:t>
      </w:r>
      <w:r w:rsidRPr="006077A1">
        <w:rPr>
          <w:rFonts w:eastAsia="標楷體"/>
          <w:bCs/>
          <w:sz w:val="24"/>
          <w:szCs w:val="24"/>
        </w:rPr>
        <w:t>2017/18</w:t>
      </w:r>
      <w:r w:rsidRPr="006077A1">
        <w:rPr>
          <w:rFonts w:eastAsia="標楷體"/>
          <w:bCs/>
          <w:sz w:val="24"/>
          <w:szCs w:val="24"/>
        </w:rPr>
        <w:t>稅款通知書上明確提及局長已作出書面決定的事實。</w:t>
      </w:r>
    </w:p>
    <w:p w14:paraId="767BDDE4" w14:textId="77777777" w:rsidR="00960EC7" w:rsidRPr="006077A1" w:rsidRDefault="00960EC7" w:rsidP="006077A1">
      <w:pPr>
        <w:pStyle w:val="ac"/>
        <w:adjustRightInd/>
        <w:ind w:left="400"/>
        <w:jc w:val="both"/>
        <w:rPr>
          <w:rFonts w:eastAsia="標楷體"/>
          <w:bCs/>
          <w:sz w:val="24"/>
          <w:szCs w:val="24"/>
        </w:rPr>
      </w:pPr>
    </w:p>
    <w:p w14:paraId="08FC72D6" w14:textId="77777777"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至於「新聞講有不法手段的人冒政府部門出信」也是不合理，也與上訴人具體收了税務局信的記錄不符。</w:t>
      </w:r>
    </w:p>
    <w:p w14:paraId="57CE2AB9" w14:textId="77777777" w:rsidR="00960EC7" w:rsidRPr="006077A1" w:rsidRDefault="00960EC7" w:rsidP="006077A1">
      <w:pPr>
        <w:pStyle w:val="ac"/>
        <w:adjustRightInd/>
        <w:ind w:left="400"/>
        <w:jc w:val="both"/>
        <w:rPr>
          <w:rFonts w:eastAsia="標楷體"/>
          <w:bCs/>
          <w:sz w:val="24"/>
          <w:szCs w:val="24"/>
        </w:rPr>
      </w:pPr>
    </w:p>
    <w:p w14:paraId="1B49D0C7" w14:textId="764CC502"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基於以上分析，本委員會認為上訴人的證供存在諸多矛盾之處，其行為模式不合理，且未能提供任何具體證據支持其陳述。因此本委員會不接納上訴人聲稱沒有收到稅務局</w:t>
      </w:r>
      <w:r w:rsidRPr="006077A1">
        <w:rPr>
          <w:rFonts w:eastAsia="標楷體"/>
          <w:bCs/>
          <w:sz w:val="24"/>
          <w:szCs w:val="24"/>
        </w:rPr>
        <w:t>2023</w:t>
      </w:r>
      <w:r w:rsidRPr="006077A1">
        <w:rPr>
          <w:rFonts w:eastAsia="標楷體"/>
          <w:bCs/>
          <w:sz w:val="24"/>
          <w:szCs w:val="24"/>
        </w:rPr>
        <w:t>年</w:t>
      </w:r>
      <w:r w:rsidRPr="006077A1">
        <w:rPr>
          <w:rFonts w:eastAsia="標楷體"/>
          <w:bCs/>
          <w:sz w:val="24"/>
          <w:szCs w:val="24"/>
        </w:rPr>
        <w:t>8</w:t>
      </w:r>
      <w:r w:rsidRPr="006077A1">
        <w:rPr>
          <w:rFonts w:eastAsia="標楷體"/>
          <w:bCs/>
          <w:sz w:val="24"/>
          <w:szCs w:val="24"/>
        </w:rPr>
        <w:t>月</w:t>
      </w:r>
      <w:r w:rsidRPr="006077A1">
        <w:rPr>
          <w:rFonts w:eastAsia="標楷體"/>
          <w:bCs/>
          <w:sz w:val="24"/>
          <w:szCs w:val="24"/>
        </w:rPr>
        <w:t>31</w:t>
      </w:r>
      <w:r w:rsidRPr="006077A1">
        <w:rPr>
          <w:rFonts w:eastAsia="標楷體"/>
          <w:bCs/>
          <w:sz w:val="24"/>
          <w:szCs w:val="24"/>
        </w:rPr>
        <w:t>日寄往</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的該決定書及有關信件。本委員會也不接納上訴人聲稱</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信箱標示錯誤或沒有標示，因而有可能沒收到該決定書的推測。</w:t>
      </w:r>
    </w:p>
    <w:p w14:paraId="675D1B87" w14:textId="77777777" w:rsidR="00960EC7" w:rsidRPr="006077A1" w:rsidRDefault="00960EC7" w:rsidP="006077A1">
      <w:pPr>
        <w:adjustRightInd/>
        <w:jc w:val="both"/>
        <w:rPr>
          <w:rFonts w:eastAsia="標楷體"/>
          <w:bCs/>
          <w:sz w:val="24"/>
          <w:szCs w:val="24"/>
          <w:lang w:val="en-HK"/>
        </w:rPr>
      </w:pPr>
    </w:p>
    <w:p w14:paraId="79F5E946" w14:textId="3B555486" w:rsidR="00960EC7" w:rsidRPr="006077A1" w:rsidRDefault="00960EC7" w:rsidP="006077A1">
      <w:pPr>
        <w:pStyle w:val="ac"/>
        <w:adjustRightInd/>
        <w:ind w:leftChars="0" w:left="0"/>
        <w:jc w:val="both"/>
        <w:rPr>
          <w:rFonts w:eastAsia="標楷體"/>
          <w:b/>
          <w:bCs/>
          <w:sz w:val="28"/>
          <w:szCs w:val="28"/>
        </w:rPr>
      </w:pPr>
      <w:r w:rsidRPr="006077A1">
        <w:rPr>
          <w:rFonts w:eastAsia="標楷體"/>
          <w:b/>
          <w:bCs/>
          <w:sz w:val="28"/>
          <w:szCs w:val="28"/>
        </w:rPr>
        <w:t>上訴是否逾期提出</w:t>
      </w:r>
      <w:r w:rsidR="00E357CC">
        <w:rPr>
          <w:rFonts w:eastAsia="標楷體"/>
          <w:b/>
          <w:bCs/>
          <w:sz w:val="28"/>
          <w:szCs w:val="28"/>
        </w:rPr>
        <w:t>？</w:t>
      </w:r>
    </w:p>
    <w:p w14:paraId="6A031D76" w14:textId="77777777" w:rsidR="00960EC7" w:rsidRPr="006077A1" w:rsidRDefault="00960EC7" w:rsidP="006077A1">
      <w:pPr>
        <w:pStyle w:val="ac"/>
        <w:adjustRightInd/>
        <w:ind w:leftChars="0" w:left="360"/>
        <w:jc w:val="both"/>
        <w:rPr>
          <w:rFonts w:eastAsia="標楷體"/>
          <w:bCs/>
          <w:sz w:val="24"/>
          <w:szCs w:val="24"/>
        </w:rPr>
      </w:pPr>
    </w:p>
    <w:p w14:paraId="148E1B9A" w14:textId="15F68708"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上訴人於</w:t>
      </w:r>
      <w:r w:rsidRPr="006077A1">
        <w:rPr>
          <w:rFonts w:eastAsia="標楷體"/>
          <w:bCs/>
          <w:sz w:val="24"/>
          <w:szCs w:val="24"/>
        </w:rPr>
        <w:t>2023</w:t>
      </w:r>
      <w:r w:rsidRPr="006077A1">
        <w:rPr>
          <w:rFonts w:eastAsia="標楷體"/>
          <w:bCs/>
          <w:sz w:val="24"/>
          <w:szCs w:val="24"/>
        </w:rPr>
        <w:t>年</w:t>
      </w:r>
      <w:r w:rsidRPr="006077A1">
        <w:rPr>
          <w:rFonts w:eastAsia="標楷體"/>
          <w:bCs/>
          <w:sz w:val="24"/>
          <w:szCs w:val="24"/>
        </w:rPr>
        <w:t>5</w:t>
      </w:r>
      <w:r w:rsidRPr="006077A1">
        <w:rPr>
          <w:rFonts w:eastAsia="標楷體"/>
          <w:bCs/>
          <w:sz w:val="24"/>
          <w:szCs w:val="24"/>
        </w:rPr>
        <w:t>月</w:t>
      </w:r>
      <w:r w:rsidRPr="006077A1">
        <w:rPr>
          <w:rFonts w:eastAsia="標楷體"/>
          <w:bCs/>
          <w:sz w:val="24"/>
          <w:szCs w:val="24"/>
        </w:rPr>
        <w:t>3</w:t>
      </w:r>
      <w:r w:rsidRPr="006077A1">
        <w:rPr>
          <w:rFonts w:eastAsia="標楷體"/>
          <w:bCs/>
          <w:sz w:val="24"/>
          <w:szCs w:val="24"/>
        </w:rPr>
        <w:t>日親自簽名發給稅務局的</w:t>
      </w:r>
      <w:r w:rsidRPr="006077A1">
        <w:rPr>
          <w:rFonts w:eastAsia="標楷體"/>
          <w:bCs/>
          <w:sz w:val="24"/>
          <w:szCs w:val="24"/>
        </w:rPr>
        <w:t>2022/23</w:t>
      </w:r>
      <w:r w:rsidRPr="006077A1">
        <w:rPr>
          <w:rFonts w:eastAsia="標楷體"/>
          <w:bCs/>
          <w:sz w:val="24"/>
          <w:szCs w:val="24"/>
        </w:rPr>
        <w:t>課稅年度報稅表沒有更新通訊地址，通訊地址仍為</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。委員會接納</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為上訴人的最後為稅務局所知悉的通訊地址以及有效送達地址。</w:t>
      </w:r>
    </w:p>
    <w:p w14:paraId="2AC58D5B" w14:textId="77777777" w:rsidR="00960EC7" w:rsidRPr="006077A1" w:rsidRDefault="00960EC7" w:rsidP="006077A1">
      <w:pPr>
        <w:pStyle w:val="ac"/>
        <w:adjustRightInd/>
        <w:ind w:leftChars="0" w:left="360"/>
        <w:jc w:val="both"/>
        <w:rPr>
          <w:rFonts w:eastAsia="標楷體"/>
          <w:bCs/>
          <w:sz w:val="24"/>
          <w:szCs w:val="24"/>
        </w:rPr>
      </w:pPr>
    </w:p>
    <w:p w14:paraId="77CCAE8D" w14:textId="36950CD5"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在本案中香港郵政的文件證據顯示，該決定書</w:t>
      </w:r>
      <w:r w:rsidRPr="006077A1">
        <w:rPr>
          <w:rFonts w:eastAsia="標楷體"/>
          <w:bCs/>
          <w:sz w:val="24"/>
          <w:szCs w:val="24"/>
        </w:rPr>
        <w:t>(</w:t>
      </w:r>
      <w:r w:rsidRPr="006077A1">
        <w:rPr>
          <w:rFonts w:eastAsia="標楷體"/>
          <w:bCs/>
          <w:sz w:val="24"/>
          <w:szCs w:val="24"/>
        </w:rPr>
        <w:t>連同有關信件</w:t>
      </w:r>
      <w:r w:rsidRPr="006077A1">
        <w:rPr>
          <w:rFonts w:eastAsia="標楷體"/>
          <w:bCs/>
          <w:sz w:val="24"/>
          <w:szCs w:val="24"/>
        </w:rPr>
        <w:t>)</w:t>
      </w:r>
      <w:r w:rsidRPr="006077A1">
        <w:rPr>
          <w:rFonts w:eastAsia="標楷體"/>
          <w:bCs/>
          <w:sz w:val="24"/>
          <w:szCs w:val="24"/>
        </w:rPr>
        <w:t>於</w:t>
      </w:r>
      <w:r w:rsidRPr="006077A1">
        <w:rPr>
          <w:rFonts w:eastAsia="標楷體"/>
          <w:bCs/>
          <w:sz w:val="24"/>
          <w:szCs w:val="24"/>
        </w:rPr>
        <w:t xml:space="preserve">2023 </w:t>
      </w:r>
      <w:r w:rsidRPr="006077A1">
        <w:rPr>
          <w:rFonts w:eastAsia="標楷體"/>
          <w:bCs/>
          <w:sz w:val="24"/>
          <w:szCs w:val="24"/>
        </w:rPr>
        <w:t>年</w:t>
      </w:r>
      <w:r w:rsidRPr="006077A1">
        <w:rPr>
          <w:rFonts w:eastAsia="標楷體"/>
          <w:bCs/>
          <w:sz w:val="24"/>
          <w:szCs w:val="24"/>
        </w:rPr>
        <w:t>8</w:t>
      </w:r>
      <w:r w:rsidRPr="006077A1">
        <w:rPr>
          <w:rFonts w:eastAsia="標楷體"/>
          <w:bCs/>
          <w:sz w:val="24"/>
          <w:szCs w:val="24"/>
        </w:rPr>
        <w:t>月</w:t>
      </w:r>
      <w:r w:rsidRPr="006077A1">
        <w:rPr>
          <w:rFonts w:eastAsia="標楷體"/>
          <w:bCs/>
          <w:sz w:val="24"/>
          <w:szCs w:val="24"/>
        </w:rPr>
        <w:t>31</w:t>
      </w:r>
      <w:r w:rsidRPr="006077A1">
        <w:rPr>
          <w:rFonts w:eastAsia="標楷體"/>
          <w:bCs/>
          <w:sz w:val="24"/>
          <w:szCs w:val="24"/>
        </w:rPr>
        <w:t>日，以平郵方式投寄給上訴人往</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。之後，税務局沒有收到任何退回該郵件的記錄。</w:t>
      </w:r>
    </w:p>
    <w:p w14:paraId="025156E8" w14:textId="77777777" w:rsidR="00960EC7" w:rsidRPr="006077A1" w:rsidRDefault="00960EC7" w:rsidP="006077A1">
      <w:pPr>
        <w:pStyle w:val="ac"/>
        <w:adjustRightInd/>
        <w:ind w:leftChars="0" w:left="360"/>
        <w:jc w:val="both"/>
        <w:rPr>
          <w:rFonts w:eastAsia="標楷體"/>
          <w:bCs/>
          <w:sz w:val="24"/>
          <w:szCs w:val="24"/>
        </w:rPr>
      </w:pPr>
    </w:p>
    <w:p w14:paraId="057FA32E" w14:textId="027F1DDF"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按税例第</w:t>
      </w:r>
      <w:r w:rsidRPr="006077A1">
        <w:rPr>
          <w:rFonts w:eastAsia="標楷體"/>
          <w:bCs/>
          <w:sz w:val="24"/>
          <w:szCs w:val="24"/>
        </w:rPr>
        <w:t>66(1)(a)</w:t>
      </w:r>
      <w:r w:rsidRPr="006077A1">
        <w:rPr>
          <w:rFonts w:eastAsia="標楷體"/>
          <w:bCs/>
          <w:sz w:val="24"/>
          <w:szCs w:val="24"/>
        </w:rPr>
        <w:t>條，上訴期限為税務局局長的書面決定送交納税人後</w:t>
      </w:r>
      <w:r w:rsidRPr="006077A1">
        <w:rPr>
          <w:rFonts w:eastAsia="標楷體"/>
          <w:bCs/>
          <w:sz w:val="24"/>
          <w:szCs w:val="24"/>
        </w:rPr>
        <w:t>1</w:t>
      </w:r>
      <w:r w:rsidRPr="006077A1">
        <w:rPr>
          <w:rFonts w:eastAsia="標楷體"/>
          <w:bCs/>
          <w:sz w:val="24"/>
          <w:szCs w:val="24"/>
        </w:rPr>
        <w:t>個月內。</w:t>
      </w:r>
      <w:r w:rsidRPr="006077A1">
        <w:rPr>
          <w:rFonts w:eastAsia="標楷體"/>
          <w:bCs/>
          <w:sz w:val="24"/>
          <w:szCs w:val="24"/>
        </w:rPr>
        <w:t xml:space="preserve"> </w:t>
      </w:r>
      <w:r w:rsidRPr="006077A1">
        <w:rPr>
          <w:rFonts w:eastAsia="標楷體"/>
          <w:bCs/>
          <w:sz w:val="24"/>
          <w:szCs w:val="24"/>
        </w:rPr>
        <w:t>根據</w:t>
      </w:r>
      <w:r w:rsidRPr="006077A1">
        <w:rPr>
          <w:rFonts w:eastAsia="標楷體"/>
          <w:bCs/>
          <w:sz w:val="24"/>
          <w:szCs w:val="24"/>
          <w:u w:val="single"/>
        </w:rPr>
        <w:t>Chan Chun Chuen</w:t>
      </w:r>
      <w:r w:rsidRPr="006077A1">
        <w:rPr>
          <w:rFonts w:eastAsia="標楷體"/>
          <w:bCs/>
          <w:sz w:val="24"/>
          <w:szCs w:val="24"/>
        </w:rPr>
        <w:t xml:space="preserve"> </w:t>
      </w:r>
      <w:r w:rsidRPr="006077A1">
        <w:rPr>
          <w:rFonts w:eastAsia="標楷體"/>
          <w:bCs/>
          <w:sz w:val="24"/>
          <w:szCs w:val="24"/>
        </w:rPr>
        <w:t>一案及委員會案例</w:t>
      </w:r>
      <w:r w:rsidRPr="006077A1">
        <w:rPr>
          <w:rFonts w:eastAsia="標楷體"/>
          <w:bCs/>
          <w:sz w:val="24"/>
          <w:szCs w:val="24"/>
          <w:u w:val="single"/>
        </w:rPr>
        <w:t>D2/04</w:t>
      </w:r>
      <w:r w:rsidRPr="006077A1">
        <w:rPr>
          <w:rFonts w:eastAsia="標楷體"/>
          <w:bCs/>
          <w:sz w:val="24"/>
          <w:szCs w:val="24"/>
        </w:rPr>
        <w:t>，送交過程完成是指決定書已被送達收件人的地址，無須是收件人親自收妥，或者上訴人並沒有在該推定的時間內或之前收到該決定書，甚至完全沒有收到通知，該決定書已被送達。而且該決定書一旦根據税例第</w:t>
      </w:r>
      <w:r w:rsidRPr="006077A1">
        <w:rPr>
          <w:rFonts w:eastAsia="標楷體"/>
          <w:bCs/>
          <w:sz w:val="24"/>
          <w:szCs w:val="24"/>
        </w:rPr>
        <w:t>58(2)</w:t>
      </w:r>
      <w:r w:rsidRPr="006077A1">
        <w:rPr>
          <w:rFonts w:eastAsia="標楷體"/>
          <w:bCs/>
          <w:sz w:val="24"/>
          <w:szCs w:val="24"/>
        </w:rPr>
        <w:t>條送達上訴人的通訊地址，應視為已向上訴人作出實際通知。</w:t>
      </w:r>
    </w:p>
    <w:p w14:paraId="0CA3C53A" w14:textId="77777777" w:rsidR="00960EC7" w:rsidRPr="006077A1" w:rsidRDefault="00960EC7" w:rsidP="006077A1">
      <w:pPr>
        <w:pStyle w:val="ac"/>
        <w:adjustRightInd/>
        <w:ind w:left="400"/>
        <w:jc w:val="both"/>
        <w:rPr>
          <w:rFonts w:eastAsia="標楷體"/>
          <w:bCs/>
          <w:sz w:val="24"/>
          <w:szCs w:val="24"/>
        </w:rPr>
      </w:pPr>
    </w:p>
    <w:p w14:paraId="01D1FE4F" w14:textId="5B737C2C"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事實上，本委員會已不接納上訴人聲稱沒有收到稅務局</w:t>
      </w:r>
      <w:r w:rsidRPr="006077A1">
        <w:rPr>
          <w:rFonts w:eastAsia="標楷體"/>
          <w:bCs/>
          <w:sz w:val="24"/>
          <w:szCs w:val="24"/>
        </w:rPr>
        <w:t>2023</w:t>
      </w:r>
      <w:r w:rsidRPr="006077A1">
        <w:rPr>
          <w:rFonts w:eastAsia="標楷體"/>
          <w:bCs/>
          <w:sz w:val="24"/>
          <w:szCs w:val="24"/>
        </w:rPr>
        <w:t>年</w:t>
      </w:r>
      <w:r w:rsidRPr="006077A1">
        <w:rPr>
          <w:rFonts w:eastAsia="標楷體"/>
          <w:bCs/>
          <w:sz w:val="24"/>
          <w:szCs w:val="24"/>
        </w:rPr>
        <w:t>8</w:t>
      </w:r>
      <w:r w:rsidRPr="006077A1">
        <w:rPr>
          <w:rFonts w:eastAsia="標楷體"/>
          <w:bCs/>
          <w:sz w:val="24"/>
          <w:szCs w:val="24"/>
        </w:rPr>
        <w:t>月</w:t>
      </w:r>
      <w:r w:rsidRPr="006077A1">
        <w:rPr>
          <w:rFonts w:eastAsia="標楷體"/>
          <w:bCs/>
          <w:sz w:val="24"/>
          <w:szCs w:val="24"/>
        </w:rPr>
        <w:t>31</w:t>
      </w:r>
      <w:r w:rsidRPr="006077A1">
        <w:rPr>
          <w:rFonts w:eastAsia="標楷體"/>
          <w:bCs/>
          <w:sz w:val="24"/>
          <w:szCs w:val="24"/>
        </w:rPr>
        <w:t>日寄往</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的該決定書及有關信件。就算上訴人真的沒有收到通知，該決定書一旦根據税例第</w:t>
      </w:r>
      <w:r w:rsidRPr="006077A1">
        <w:rPr>
          <w:rFonts w:eastAsia="標楷體"/>
          <w:bCs/>
          <w:sz w:val="24"/>
          <w:szCs w:val="24"/>
        </w:rPr>
        <w:t>58(2)</w:t>
      </w:r>
      <w:r w:rsidRPr="006077A1">
        <w:rPr>
          <w:rFonts w:eastAsia="標楷體"/>
          <w:bCs/>
          <w:sz w:val="24"/>
          <w:szCs w:val="24"/>
        </w:rPr>
        <w:t>條送達上訴人的通訊地址，應視為已向上訴人作出實際通知，該決定書已被送達。</w:t>
      </w:r>
    </w:p>
    <w:p w14:paraId="7015C26A" w14:textId="77777777" w:rsidR="00960EC7" w:rsidRPr="006077A1" w:rsidRDefault="00960EC7" w:rsidP="006077A1">
      <w:pPr>
        <w:pStyle w:val="ac"/>
        <w:adjustRightInd/>
        <w:ind w:leftChars="0" w:left="360"/>
        <w:jc w:val="both"/>
        <w:rPr>
          <w:rFonts w:eastAsia="標楷體"/>
          <w:bCs/>
          <w:sz w:val="24"/>
          <w:szCs w:val="24"/>
        </w:rPr>
      </w:pPr>
    </w:p>
    <w:p w14:paraId="0DD04BC6" w14:textId="2DEA1141"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按上述案例的裁決，委員會接納税務局局長呈上的證據證明該決定書已於</w:t>
      </w:r>
      <w:r w:rsidRPr="006077A1">
        <w:rPr>
          <w:rFonts w:eastAsia="標楷體"/>
          <w:bCs/>
          <w:sz w:val="24"/>
          <w:szCs w:val="24"/>
        </w:rPr>
        <w:t>2023</w:t>
      </w:r>
      <w:r w:rsidRPr="006077A1">
        <w:rPr>
          <w:rFonts w:eastAsia="標楷體"/>
          <w:bCs/>
          <w:sz w:val="24"/>
          <w:szCs w:val="24"/>
        </w:rPr>
        <w:t>年</w:t>
      </w:r>
      <w:r w:rsidRPr="006077A1">
        <w:rPr>
          <w:rFonts w:eastAsia="標楷體"/>
          <w:bCs/>
          <w:sz w:val="24"/>
          <w:szCs w:val="24"/>
        </w:rPr>
        <w:t>8</w:t>
      </w:r>
      <w:r w:rsidRPr="006077A1">
        <w:rPr>
          <w:rFonts w:eastAsia="標楷體"/>
          <w:bCs/>
          <w:sz w:val="24"/>
          <w:szCs w:val="24"/>
        </w:rPr>
        <w:t>月</w:t>
      </w:r>
      <w:r w:rsidRPr="006077A1">
        <w:rPr>
          <w:rFonts w:eastAsia="標楷體"/>
          <w:bCs/>
          <w:sz w:val="24"/>
          <w:szCs w:val="24"/>
        </w:rPr>
        <w:t>31</w:t>
      </w:r>
      <w:r w:rsidRPr="006077A1">
        <w:rPr>
          <w:rFonts w:eastAsia="標楷體"/>
          <w:bCs/>
          <w:sz w:val="24"/>
          <w:szCs w:val="24"/>
        </w:rPr>
        <w:t>日後兩個工作天送達。該決定書因此需被當作已在</w:t>
      </w:r>
      <w:r w:rsidRPr="006077A1">
        <w:rPr>
          <w:rFonts w:eastAsia="標楷體"/>
          <w:bCs/>
          <w:sz w:val="24"/>
          <w:szCs w:val="24"/>
        </w:rPr>
        <w:t>2023</w:t>
      </w:r>
      <w:r w:rsidRPr="006077A1">
        <w:rPr>
          <w:rFonts w:eastAsia="標楷體"/>
          <w:bCs/>
          <w:sz w:val="24"/>
          <w:szCs w:val="24"/>
        </w:rPr>
        <w:t>年</w:t>
      </w:r>
      <w:r w:rsidRPr="006077A1">
        <w:rPr>
          <w:rFonts w:eastAsia="標楷體"/>
          <w:bCs/>
          <w:sz w:val="24"/>
          <w:szCs w:val="24"/>
        </w:rPr>
        <w:t>9</w:t>
      </w:r>
      <w:r w:rsidRPr="006077A1">
        <w:rPr>
          <w:rFonts w:eastAsia="標楷體"/>
          <w:bCs/>
          <w:sz w:val="24"/>
          <w:szCs w:val="24"/>
        </w:rPr>
        <w:t>月</w:t>
      </w:r>
      <w:r w:rsidRPr="006077A1">
        <w:rPr>
          <w:rFonts w:eastAsia="標楷體"/>
          <w:bCs/>
          <w:sz w:val="24"/>
          <w:szCs w:val="24"/>
        </w:rPr>
        <w:t>4</w:t>
      </w:r>
      <w:r w:rsidRPr="006077A1">
        <w:rPr>
          <w:rFonts w:eastAsia="標楷體"/>
          <w:bCs/>
          <w:sz w:val="24"/>
          <w:szCs w:val="24"/>
        </w:rPr>
        <w:t>日送達予上訴人。而税例第</w:t>
      </w:r>
      <w:r w:rsidRPr="006077A1">
        <w:rPr>
          <w:rFonts w:eastAsia="標楷體"/>
          <w:bCs/>
          <w:sz w:val="24"/>
          <w:szCs w:val="24"/>
        </w:rPr>
        <w:t>66(1)(a)</w:t>
      </w:r>
      <w:r w:rsidRPr="006077A1">
        <w:rPr>
          <w:rFonts w:eastAsia="標楷體"/>
          <w:bCs/>
          <w:sz w:val="24"/>
          <w:szCs w:val="24"/>
        </w:rPr>
        <w:t>條規定的</w:t>
      </w:r>
      <w:r w:rsidRPr="006077A1">
        <w:rPr>
          <w:rFonts w:eastAsia="標楷體"/>
          <w:bCs/>
          <w:sz w:val="24"/>
          <w:szCs w:val="24"/>
        </w:rPr>
        <w:t>1</w:t>
      </w:r>
      <w:r w:rsidRPr="006077A1">
        <w:rPr>
          <w:rFonts w:eastAsia="標楷體"/>
          <w:bCs/>
          <w:sz w:val="24"/>
          <w:szCs w:val="24"/>
        </w:rPr>
        <w:t>個月上訴期提出上訴的最後期限為</w:t>
      </w:r>
      <w:r w:rsidRPr="00B9665F">
        <w:rPr>
          <w:rFonts w:eastAsia="標楷體"/>
          <w:bCs/>
          <w:sz w:val="24"/>
          <w:szCs w:val="24"/>
          <w:u w:val="single"/>
        </w:rPr>
        <w:t>2023</w:t>
      </w:r>
      <w:r w:rsidRPr="00B9665F">
        <w:rPr>
          <w:rFonts w:eastAsia="標楷體"/>
          <w:bCs/>
          <w:sz w:val="24"/>
          <w:szCs w:val="24"/>
          <w:u w:val="single"/>
        </w:rPr>
        <w:t>年</w:t>
      </w:r>
      <w:r w:rsidRPr="00B9665F">
        <w:rPr>
          <w:rFonts w:eastAsia="標楷體"/>
          <w:bCs/>
          <w:sz w:val="24"/>
          <w:szCs w:val="24"/>
          <w:u w:val="single"/>
        </w:rPr>
        <w:t>10</w:t>
      </w:r>
      <w:r w:rsidRPr="00B9665F">
        <w:rPr>
          <w:rFonts w:eastAsia="標楷體"/>
          <w:bCs/>
          <w:sz w:val="24"/>
          <w:szCs w:val="24"/>
          <w:u w:val="single"/>
        </w:rPr>
        <w:t>月</w:t>
      </w:r>
      <w:r w:rsidRPr="00B9665F">
        <w:rPr>
          <w:rFonts w:eastAsia="標楷體"/>
          <w:bCs/>
          <w:sz w:val="24"/>
          <w:szCs w:val="24"/>
          <w:u w:val="single"/>
        </w:rPr>
        <w:t>4</w:t>
      </w:r>
      <w:r w:rsidRPr="00B9665F">
        <w:rPr>
          <w:rFonts w:eastAsia="標楷體"/>
          <w:bCs/>
          <w:sz w:val="24"/>
          <w:szCs w:val="24"/>
          <w:u w:val="single"/>
        </w:rPr>
        <w:t>日</w:t>
      </w:r>
      <w:r w:rsidRPr="006077A1">
        <w:rPr>
          <w:rFonts w:eastAsia="標楷體"/>
          <w:bCs/>
          <w:sz w:val="24"/>
          <w:szCs w:val="24"/>
        </w:rPr>
        <w:t>。</w:t>
      </w:r>
    </w:p>
    <w:p w14:paraId="0AF79C29" w14:textId="77777777" w:rsidR="00960EC7" w:rsidRPr="006077A1" w:rsidRDefault="00960EC7" w:rsidP="006077A1">
      <w:pPr>
        <w:pStyle w:val="ac"/>
        <w:adjustRightInd/>
        <w:ind w:left="400"/>
        <w:jc w:val="both"/>
        <w:rPr>
          <w:rFonts w:eastAsia="標楷體"/>
          <w:bCs/>
          <w:sz w:val="24"/>
          <w:szCs w:val="24"/>
        </w:rPr>
      </w:pPr>
    </w:p>
    <w:p w14:paraId="582E9155" w14:textId="0593BE69"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由於委員會書記直至</w:t>
      </w:r>
      <w:r w:rsidRPr="006077A1">
        <w:rPr>
          <w:rFonts w:eastAsia="標楷體"/>
          <w:bCs/>
          <w:sz w:val="24"/>
          <w:szCs w:val="24"/>
        </w:rPr>
        <w:t>2024</w:t>
      </w:r>
      <w:r w:rsidRPr="006077A1">
        <w:rPr>
          <w:rFonts w:eastAsia="標楷體"/>
          <w:bCs/>
          <w:sz w:val="24"/>
          <w:szCs w:val="24"/>
        </w:rPr>
        <w:t>年</w:t>
      </w:r>
      <w:r w:rsidRPr="006077A1">
        <w:rPr>
          <w:rFonts w:eastAsia="標楷體"/>
          <w:bCs/>
          <w:sz w:val="24"/>
          <w:szCs w:val="24"/>
        </w:rPr>
        <w:t>5</w:t>
      </w:r>
      <w:r w:rsidRPr="006077A1">
        <w:rPr>
          <w:rFonts w:eastAsia="標楷體"/>
          <w:bCs/>
          <w:sz w:val="24"/>
          <w:szCs w:val="24"/>
        </w:rPr>
        <w:t>月</w:t>
      </w:r>
      <w:r w:rsidRPr="006077A1">
        <w:rPr>
          <w:rFonts w:eastAsia="標楷體"/>
          <w:bCs/>
          <w:sz w:val="24"/>
          <w:szCs w:val="24"/>
        </w:rPr>
        <w:t>7</w:t>
      </w:r>
      <w:r w:rsidRPr="006077A1">
        <w:rPr>
          <w:rFonts w:eastAsia="標楷體"/>
          <w:bCs/>
          <w:sz w:val="24"/>
          <w:szCs w:val="24"/>
        </w:rPr>
        <w:t>日才收悉上訴人的上訴通知書，而當時已是超過上訴期限</w:t>
      </w:r>
      <w:r w:rsidRPr="006077A1">
        <w:rPr>
          <w:rFonts w:eastAsia="標楷體"/>
          <w:bCs/>
          <w:sz w:val="24"/>
          <w:szCs w:val="24"/>
        </w:rPr>
        <w:t>7</w:t>
      </w:r>
      <w:r w:rsidRPr="006077A1">
        <w:rPr>
          <w:rFonts w:eastAsia="標楷體"/>
          <w:bCs/>
          <w:sz w:val="24"/>
          <w:szCs w:val="24"/>
        </w:rPr>
        <w:t>個月。故此，根據税例第</w:t>
      </w:r>
      <w:r w:rsidRPr="006077A1">
        <w:rPr>
          <w:rFonts w:eastAsia="標楷體"/>
          <w:bCs/>
          <w:sz w:val="24"/>
          <w:szCs w:val="24"/>
        </w:rPr>
        <w:t>66(1)</w:t>
      </w:r>
      <w:r w:rsidRPr="006077A1">
        <w:rPr>
          <w:rFonts w:eastAsia="標楷體"/>
          <w:bCs/>
          <w:sz w:val="24"/>
          <w:szCs w:val="24"/>
        </w:rPr>
        <w:t>條上訴人是逾期提出上訴。</w:t>
      </w:r>
    </w:p>
    <w:p w14:paraId="0D8B2D8D" w14:textId="77777777" w:rsidR="00960EC7" w:rsidRDefault="00960EC7" w:rsidP="006077A1">
      <w:pPr>
        <w:adjustRightInd/>
        <w:jc w:val="both"/>
        <w:rPr>
          <w:rFonts w:eastAsia="標楷體"/>
          <w:bCs/>
          <w:sz w:val="24"/>
          <w:szCs w:val="24"/>
          <w:lang w:val="en-HK"/>
        </w:rPr>
      </w:pPr>
    </w:p>
    <w:p w14:paraId="3896A324" w14:textId="77777777" w:rsidR="00A36D63" w:rsidRDefault="00A36D63" w:rsidP="006077A1">
      <w:pPr>
        <w:adjustRightInd/>
        <w:jc w:val="both"/>
        <w:rPr>
          <w:rFonts w:eastAsia="標楷體"/>
          <w:bCs/>
          <w:sz w:val="24"/>
          <w:szCs w:val="24"/>
          <w:lang w:val="en-HK"/>
        </w:rPr>
      </w:pPr>
    </w:p>
    <w:p w14:paraId="69453729" w14:textId="77777777" w:rsidR="00A36D63" w:rsidRPr="006077A1" w:rsidRDefault="00A36D63" w:rsidP="006077A1">
      <w:pPr>
        <w:adjustRightInd/>
        <w:jc w:val="both"/>
        <w:rPr>
          <w:rFonts w:eastAsia="標楷體"/>
          <w:bCs/>
          <w:sz w:val="24"/>
          <w:szCs w:val="24"/>
          <w:lang w:val="en-HK"/>
        </w:rPr>
      </w:pPr>
    </w:p>
    <w:p w14:paraId="2F5F3C89" w14:textId="16F5F1F4" w:rsidR="00960EC7" w:rsidRPr="006077A1" w:rsidRDefault="00960EC7" w:rsidP="006077A1">
      <w:pPr>
        <w:pStyle w:val="ac"/>
        <w:adjustRightInd/>
        <w:ind w:leftChars="0" w:left="0"/>
        <w:jc w:val="both"/>
        <w:rPr>
          <w:rFonts w:eastAsia="標楷體"/>
          <w:b/>
          <w:bCs/>
          <w:sz w:val="28"/>
          <w:szCs w:val="28"/>
        </w:rPr>
      </w:pPr>
      <w:r w:rsidRPr="006077A1">
        <w:rPr>
          <w:rFonts w:eastAsia="標楷體"/>
          <w:b/>
          <w:bCs/>
          <w:sz w:val="28"/>
          <w:szCs w:val="28"/>
          <w:lang w:eastAsia="zh-HK"/>
        </w:rPr>
        <w:t>上訴人</w:t>
      </w:r>
      <w:r w:rsidRPr="006077A1">
        <w:rPr>
          <w:rFonts w:eastAsia="標楷體"/>
          <w:b/>
          <w:bCs/>
          <w:sz w:val="28"/>
          <w:szCs w:val="28"/>
        </w:rPr>
        <w:t>是否「未能」在法定期限內發出上訴通知</w:t>
      </w:r>
      <w:r w:rsidR="00E357CC">
        <w:rPr>
          <w:rFonts w:eastAsia="標楷體"/>
          <w:b/>
          <w:bCs/>
          <w:sz w:val="28"/>
          <w:szCs w:val="28"/>
        </w:rPr>
        <w:t>？</w:t>
      </w:r>
    </w:p>
    <w:p w14:paraId="73A22417" w14:textId="77777777" w:rsidR="00960EC7" w:rsidRPr="006077A1" w:rsidRDefault="00960EC7" w:rsidP="006077A1">
      <w:pPr>
        <w:pStyle w:val="ac"/>
        <w:adjustRightInd/>
        <w:ind w:leftChars="0" w:left="360"/>
        <w:jc w:val="both"/>
        <w:rPr>
          <w:rFonts w:eastAsia="標楷體"/>
          <w:bCs/>
          <w:sz w:val="24"/>
          <w:szCs w:val="24"/>
        </w:rPr>
      </w:pPr>
    </w:p>
    <w:p w14:paraId="2E4F7BC5" w14:textId="77777777"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由於上訴人是逾期提出上訴，委員會須考慮是否可根據稅例第</w:t>
      </w:r>
      <w:r w:rsidRPr="006077A1">
        <w:rPr>
          <w:rFonts w:eastAsia="標楷體"/>
          <w:bCs/>
          <w:sz w:val="24"/>
          <w:szCs w:val="24"/>
        </w:rPr>
        <w:t>66(1A)</w:t>
      </w:r>
      <w:r w:rsidRPr="006077A1">
        <w:rPr>
          <w:rFonts w:eastAsia="標楷體"/>
          <w:bCs/>
          <w:sz w:val="24"/>
          <w:szCs w:val="24"/>
        </w:rPr>
        <w:t>條行使權力延長</w:t>
      </w:r>
      <w:r w:rsidRPr="006077A1">
        <w:rPr>
          <w:rFonts w:eastAsia="標楷體"/>
          <w:bCs/>
          <w:sz w:val="24"/>
          <w:szCs w:val="24"/>
        </w:rPr>
        <w:t>1</w:t>
      </w:r>
      <w:r w:rsidRPr="006077A1">
        <w:rPr>
          <w:rFonts w:eastAsia="標楷體"/>
          <w:bCs/>
          <w:sz w:val="24"/>
          <w:szCs w:val="24"/>
        </w:rPr>
        <w:t>個月的上訴期限。就此，委員會必須信納上訴人是「由於疾病、不在香港或其他合理因由」而「未能」在法定期限內發出上訴通知。</w:t>
      </w:r>
    </w:p>
    <w:p w14:paraId="3A4C0052" w14:textId="77777777" w:rsidR="00960EC7" w:rsidRPr="006077A1" w:rsidRDefault="00960EC7" w:rsidP="006077A1">
      <w:pPr>
        <w:pStyle w:val="ac"/>
        <w:adjustRightInd/>
        <w:ind w:leftChars="0" w:left="360"/>
        <w:jc w:val="both"/>
        <w:rPr>
          <w:rFonts w:eastAsia="標楷體"/>
          <w:bCs/>
          <w:sz w:val="24"/>
          <w:szCs w:val="24"/>
        </w:rPr>
      </w:pPr>
    </w:p>
    <w:p w14:paraId="10B515C5" w14:textId="03D43007"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税例第</w:t>
      </w:r>
      <w:r w:rsidRPr="006077A1">
        <w:rPr>
          <w:rFonts w:eastAsia="標楷體"/>
          <w:bCs/>
          <w:sz w:val="24"/>
          <w:szCs w:val="24"/>
        </w:rPr>
        <w:t>66(1A)</w:t>
      </w:r>
      <w:r w:rsidRPr="006077A1">
        <w:rPr>
          <w:rFonts w:eastAsia="標楷體"/>
          <w:bCs/>
          <w:sz w:val="24"/>
          <w:szCs w:val="24"/>
        </w:rPr>
        <w:t>條的字眼十分清晰和帶有限制的，納税人必須證明他「未能」在一個月期限內提出上訴才能獲准延期（</w:t>
      </w:r>
      <w:r w:rsidRPr="006077A1">
        <w:rPr>
          <w:rFonts w:eastAsia="標楷體"/>
          <w:bCs/>
          <w:sz w:val="24"/>
          <w:szCs w:val="24"/>
          <w:u w:val="single"/>
        </w:rPr>
        <w:t>D11/89</w:t>
      </w:r>
      <w:r w:rsidRPr="006077A1">
        <w:rPr>
          <w:rFonts w:eastAsia="標楷體"/>
          <w:bCs/>
          <w:sz w:val="24"/>
          <w:szCs w:val="24"/>
        </w:rPr>
        <w:t>）。「未能」一詞亦有別於能而不為，所需符合的要求比僅僅提出一個托辭為高（</w:t>
      </w:r>
      <w:r w:rsidRPr="006077A1">
        <w:rPr>
          <w:rFonts w:eastAsia="標楷體"/>
          <w:bCs/>
          <w:sz w:val="24"/>
          <w:szCs w:val="24"/>
          <w:u w:val="single"/>
        </w:rPr>
        <w:t>D9/79</w:t>
      </w:r>
      <w:r w:rsidRPr="006077A1">
        <w:rPr>
          <w:rFonts w:eastAsia="標楷體"/>
          <w:bCs/>
          <w:sz w:val="24"/>
          <w:szCs w:val="24"/>
        </w:rPr>
        <w:t>及</w:t>
      </w:r>
      <w:r w:rsidRPr="006077A1">
        <w:rPr>
          <w:rFonts w:eastAsia="標楷體"/>
          <w:bCs/>
          <w:sz w:val="24"/>
          <w:szCs w:val="24"/>
          <w:u w:val="single"/>
        </w:rPr>
        <w:t>Chow Kwong Fai</w:t>
      </w:r>
      <w:r w:rsidRPr="006077A1">
        <w:rPr>
          <w:rFonts w:eastAsia="標楷體"/>
          <w:bCs/>
          <w:sz w:val="24"/>
          <w:szCs w:val="24"/>
        </w:rPr>
        <w:t>）。而稅例訂定的期限是必須嚴格遵守的，在</w:t>
      </w:r>
      <w:r w:rsidRPr="006077A1">
        <w:rPr>
          <w:rFonts w:eastAsia="標楷體"/>
          <w:bCs/>
          <w:sz w:val="24"/>
          <w:szCs w:val="24"/>
          <w:u w:val="single"/>
        </w:rPr>
        <w:t>D3/91</w:t>
      </w:r>
      <w:r w:rsidRPr="006077A1">
        <w:rPr>
          <w:rFonts w:eastAsia="標楷體"/>
          <w:bCs/>
          <w:sz w:val="24"/>
          <w:szCs w:val="24"/>
        </w:rPr>
        <w:t>一案的納税人只是逾期一天也不獲得延期。</w:t>
      </w:r>
    </w:p>
    <w:p w14:paraId="0E10E117" w14:textId="77777777" w:rsidR="00960EC7" w:rsidRPr="006077A1" w:rsidRDefault="00960EC7" w:rsidP="006077A1">
      <w:pPr>
        <w:pStyle w:val="ac"/>
        <w:adjustRightInd/>
        <w:ind w:left="400"/>
        <w:jc w:val="both"/>
        <w:rPr>
          <w:rFonts w:eastAsia="標楷體"/>
          <w:bCs/>
          <w:sz w:val="24"/>
          <w:szCs w:val="24"/>
        </w:rPr>
      </w:pPr>
    </w:p>
    <w:p w14:paraId="3897DD83" w14:textId="764D62A4"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在本個案中，上訴人無提出他是因病或不在香港而未能在法定期限內提交上訴通知書。因此，委員會只需考慮上訴人是否有其他合理因由，並因此不能在規定的時限內提出上訴。在他</w:t>
      </w:r>
      <w:r w:rsidRPr="006077A1">
        <w:rPr>
          <w:rFonts w:eastAsia="標楷體"/>
          <w:bCs/>
          <w:sz w:val="24"/>
          <w:szCs w:val="24"/>
        </w:rPr>
        <w:t>2024</w:t>
      </w:r>
      <w:r w:rsidRPr="006077A1">
        <w:rPr>
          <w:rFonts w:eastAsia="標楷體"/>
          <w:bCs/>
          <w:sz w:val="24"/>
          <w:szCs w:val="24"/>
        </w:rPr>
        <w:t>年</w:t>
      </w:r>
      <w:r w:rsidRPr="006077A1">
        <w:rPr>
          <w:rFonts w:eastAsia="標楷體"/>
          <w:bCs/>
          <w:sz w:val="24"/>
          <w:szCs w:val="24"/>
        </w:rPr>
        <w:t>5</w:t>
      </w:r>
      <w:r w:rsidRPr="006077A1">
        <w:rPr>
          <w:rFonts w:eastAsia="標楷體"/>
          <w:bCs/>
          <w:sz w:val="24"/>
          <w:szCs w:val="24"/>
        </w:rPr>
        <w:t>月</w:t>
      </w:r>
      <w:r w:rsidRPr="006077A1">
        <w:rPr>
          <w:rFonts w:eastAsia="標楷體"/>
          <w:bCs/>
          <w:sz w:val="24"/>
          <w:szCs w:val="24"/>
        </w:rPr>
        <w:t>9</w:t>
      </w:r>
      <w:r w:rsidRPr="006077A1">
        <w:rPr>
          <w:rFonts w:eastAsia="標楷體"/>
          <w:bCs/>
          <w:sz w:val="24"/>
          <w:szCs w:val="24"/>
        </w:rPr>
        <w:t>日及</w:t>
      </w:r>
      <w:r w:rsidRPr="006077A1">
        <w:rPr>
          <w:rFonts w:eastAsia="標楷體"/>
          <w:bCs/>
          <w:sz w:val="24"/>
          <w:szCs w:val="24"/>
        </w:rPr>
        <w:t>10</w:t>
      </w:r>
      <w:r w:rsidRPr="006077A1">
        <w:rPr>
          <w:rFonts w:eastAsia="標楷體"/>
          <w:bCs/>
          <w:sz w:val="24"/>
          <w:szCs w:val="24"/>
        </w:rPr>
        <w:t>日的電郵中，上訴人只稱他住唐樓，寄給他的信件間中會放到其他人的信箱，甚或收不到或被其他人丟了。本委員會不接納上訴人這方面的證據。</w:t>
      </w:r>
    </w:p>
    <w:p w14:paraId="3519C03C" w14:textId="77777777" w:rsidR="00960EC7" w:rsidRPr="006077A1" w:rsidRDefault="00960EC7" w:rsidP="006077A1">
      <w:pPr>
        <w:pStyle w:val="ac"/>
        <w:adjustRightInd/>
        <w:ind w:left="400"/>
        <w:jc w:val="both"/>
        <w:rPr>
          <w:rFonts w:eastAsia="標楷體"/>
          <w:bCs/>
          <w:sz w:val="24"/>
          <w:szCs w:val="24"/>
        </w:rPr>
      </w:pPr>
    </w:p>
    <w:p w14:paraId="37F088E0" w14:textId="0728B2CC"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上訴人於</w:t>
      </w:r>
      <w:r w:rsidRPr="006077A1">
        <w:rPr>
          <w:rFonts w:eastAsia="標楷體"/>
          <w:bCs/>
          <w:sz w:val="24"/>
          <w:szCs w:val="24"/>
        </w:rPr>
        <w:t>2023</w:t>
      </w:r>
      <w:r w:rsidRPr="006077A1">
        <w:rPr>
          <w:rFonts w:eastAsia="標楷體"/>
          <w:bCs/>
          <w:sz w:val="24"/>
          <w:szCs w:val="24"/>
        </w:rPr>
        <w:t>年及</w:t>
      </w:r>
      <w:r w:rsidRPr="006077A1">
        <w:rPr>
          <w:rFonts w:eastAsia="標楷體"/>
          <w:bCs/>
          <w:sz w:val="24"/>
          <w:szCs w:val="24"/>
        </w:rPr>
        <w:t>2024</w:t>
      </w:r>
      <w:r w:rsidRPr="006077A1">
        <w:rPr>
          <w:rFonts w:eastAsia="標楷體"/>
          <w:bCs/>
          <w:sz w:val="24"/>
          <w:szCs w:val="24"/>
        </w:rPr>
        <w:t>年提交的報税表都是郵寄往他的</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，他亦無要求更改通訊地址。既然上訴人選擇以</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作為與税務局通訊的地址，上訴人理應採取適當的安排和措施，以確保該地址能讓上訴人收取税務局向他發出的信件。按</w:t>
      </w:r>
      <w:r w:rsidRPr="00076C22">
        <w:rPr>
          <w:rFonts w:eastAsia="標楷體"/>
          <w:bCs/>
          <w:sz w:val="24"/>
          <w:szCs w:val="24"/>
          <w:u w:val="single"/>
        </w:rPr>
        <w:t>Chan Chun Chuen</w:t>
      </w:r>
      <w:r w:rsidRPr="006077A1">
        <w:rPr>
          <w:rFonts w:eastAsia="標楷體"/>
          <w:bCs/>
          <w:sz w:val="24"/>
          <w:szCs w:val="24"/>
        </w:rPr>
        <w:t>一案的裁決，該決定書一旦根據税例第</w:t>
      </w:r>
      <w:r w:rsidRPr="006077A1">
        <w:rPr>
          <w:rFonts w:eastAsia="標楷體"/>
          <w:bCs/>
          <w:sz w:val="24"/>
          <w:szCs w:val="24"/>
        </w:rPr>
        <w:t>58(2)</w:t>
      </w:r>
      <w:r w:rsidRPr="006077A1">
        <w:rPr>
          <w:rFonts w:eastAsia="標楷體"/>
          <w:bCs/>
          <w:sz w:val="24"/>
          <w:szCs w:val="24"/>
        </w:rPr>
        <w:t>條妥為送達</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，即使上訴人無在推定的時間收到該決定書，甚至完全沒有收到，該決定書應視為已送交完成。</w:t>
      </w:r>
    </w:p>
    <w:p w14:paraId="21BFD35E" w14:textId="77777777" w:rsidR="00960EC7" w:rsidRPr="006077A1" w:rsidRDefault="00960EC7" w:rsidP="006077A1">
      <w:pPr>
        <w:pStyle w:val="ac"/>
        <w:adjustRightInd/>
        <w:ind w:leftChars="0" w:left="360"/>
        <w:jc w:val="both"/>
        <w:rPr>
          <w:rFonts w:eastAsia="標楷體"/>
          <w:bCs/>
          <w:sz w:val="24"/>
          <w:szCs w:val="24"/>
        </w:rPr>
      </w:pPr>
    </w:p>
    <w:p w14:paraId="571C7664" w14:textId="650511BD"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如上段所說，税務局曾於</w:t>
      </w:r>
      <w:r w:rsidRPr="006077A1">
        <w:rPr>
          <w:rFonts w:eastAsia="標楷體"/>
          <w:bCs/>
          <w:sz w:val="24"/>
          <w:szCs w:val="24"/>
        </w:rPr>
        <w:t>2023</w:t>
      </w:r>
      <w:r w:rsidRPr="006077A1">
        <w:rPr>
          <w:rFonts w:eastAsia="標楷體"/>
          <w:bCs/>
          <w:sz w:val="24"/>
          <w:szCs w:val="24"/>
        </w:rPr>
        <w:t>年</w:t>
      </w:r>
      <w:r w:rsidRPr="006077A1">
        <w:rPr>
          <w:rFonts w:eastAsia="標楷體"/>
          <w:bCs/>
          <w:sz w:val="24"/>
          <w:szCs w:val="24"/>
        </w:rPr>
        <w:t>5</w:t>
      </w:r>
      <w:r w:rsidRPr="006077A1">
        <w:rPr>
          <w:rFonts w:eastAsia="標楷體"/>
          <w:bCs/>
          <w:sz w:val="24"/>
          <w:szCs w:val="24"/>
        </w:rPr>
        <w:t>月</w:t>
      </w:r>
      <w:r w:rsidRPr="006077A1">
        <w:rPr>
          <w:rFonts w:eastAsia="標楷體"/>
          <w:bCs/>
          <w:sz w:val="24"/>
          <w:szCs w:val="24"/>
        </w:rPr>
        <w:t>2</w:t>
      </w:r>
      <w:r w:rsidRPr="006077A1">
        <w:rPr>
          <w:rFonts w:eastAsia="標楷體"/>
          <w:bCs/>
          <w:sz w:val="24"/>
          <w:szCs w:val="24"/>
        </w:rPr>
        <w:t>日向上訴人發出</w:t>
      </w:r>
      <w:r w:rsidRPr="006077A1">
        <w:rPr>
          <w:rFonts w:eastAsia="標楷體"/>
          <w:bCs/>
          <w:sz w:val="24"/>
          <w:szCs w:val="24"/>
        </w:rPr>
        <w:t>2022/23</w:t>
      </w:r>
      <w:r w:rsidRPr="006077A1">
        <w:rPr>
          <w:rFonts w:eastAsia="標楷體"/>
          <w:bCs/>
          <w:sz w:val="24"/>
          <w:szCs w:val="24"/>
        </w:rPr>
        <w:t>課税年度個別人士報税表，並以平郵把該報税表寄往</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。報税表發出後，稅務局接獲由上訴人簽署，而日期為</w:t>
      </w:r>
      <w:r w:rsidRPr="006077A1">
        <w:rPr>
          <w:rFonts w:eastAsia="標楷體"/>
          <w:bCs/>
          <w:sz w:val="24"/>
          <w:szCs w:val="24"/>
        </w:rPr>
        <w:t>2023</w:t>
      </w:r>
      <w:r w:rsidRPr="006077A1">
        <w:rPr>
          <w:rFonts w:eastAsia="標楷體"/>
          <w:bCs/>
          <w:sz w:val="24"/>
          <w:szCs w:val="24"/>
        </w:rPr>
        <w:t>年</w:t>
      </w:r>
      <w:r w:rsidRPr="006077A1">
        <w:rPr>
          <w:rFonts w:eastAsia="標楷體"/>
          <w:bCs/>
          <w:sz w:val="24"/>
          <w:szCs w:val="24"/>
        </w:rPr>
        <w:t>5</w:t>
      </w:r>
      <w:r w:rsidRPr="006077A1">
        <w:rPr>
          <w:rFonts w:eastAsia="標楷體"/>
          <w:bCs/>
          <w:sz w:val="24"/>
          <w:szCs w:val="24"/>
        </w:rPr>
        <w:t>月</w:t>
      </w:r>
      <w:r w:rsidRPr="006077A1">
        <w:rPr>
          <w:rFonts w:eastAsia="標楷體"/>
          <w:bCs/>
          <w:sz w:val="24"/>
          <w:szCs w:val="24"/>
        </w:rPr>
        <w:t>3</w:t>
      </w:r>
      <w:r w:rsidRPr="006077A1">
        <w:rPr>
          <w:rFonts w:eastAsia="標楷體"/>
          <w:bCs/>
          <w:sz w:val="24"/>
          <w:szCs w:val="24"/>
        </w:rPr>
        <w:t>日的報税表。此外，税務局又於</w:t>
      </w:r>
      <w:r w:rsidRPr="006077A1">
        <w:rPr>
          <w:rFonts w:eastAsia="標楷體"/>
          <w:bCs/>
          <w:sz w:val="24"/>
          <w:szCs w:val="24"/>
        </w:rPr>
        <w:t>2024</w:t>
      </w:r>
      <w:r w:rsidRPr="006077A1">
        <w:rPr>
          <w:rFonts w:eastAsia="標楷體"/>
          <w:bCs/>
          <w:sz w:val="24"/>
          <w:szCs w:val="24"/>
        </w:rPr>
        <w:t>年</w:t>
      </w:r>
      <w:r w:rsidRPr="006077A1">
        <w:rPr>
          <w:rFonts w:eastAsia="標楷體"/>
          <w:bCs/>
          <w:sz w:val="24"/>
          <w:szCs w:val="24"/>
        </w:rPr>
        <w:t>5</w:t>
      </w:r>
      <w:r w:rsidRPr="006077A1">
        <w:rPr>
          <w:rFonts w:eastAsia="標楷體"/>
          <w:bCs/>
          <w:sz w:val="24"/>
          <w:szCs w:val="24"/>
        </w:rPr>
        <w:t>月</w:t>
      </w:r>
      <w:r w:rsidRPr="006077A1">
        <w:rPr>
          <w:rFonts w:eastAsia="標楷體"/>
          <w:bCs/>
          <w:sz w:val="24"/>
          <w:szCs w:val="24"/>
        </w:rPr>
        <w:t>2</w:t>
      </w:r>
      <w:r w:rsidRPr="006077A1">
        <w:rPr>
          <w:rFonts w:eastAsia="標楷體"/>
          <w:bCs/>
          <w:sz w:val="24"/>
          <w:szCs w:val="24"/>
        </w:rPr>
        <w:t>日向上訴人發出</w:t>
      </w:r>
      <w:r w:rsidRPr="006077A1">
        <w:rPr>
          <w:rFonts w:eastAsia="標楷體"/>
          <w:bCs/>
          <w:sz w:val="24"/>
          <w:szCs w:val="24"/>
        </w:rPr>
        <w:t>2023/24</w:t>
      </w:r>
      <w:r w:rsidRPr="006077A1">
        <w:rPr>
          <w:rFonts w:eastAsia="標楷體"/>
          <w:bCs/>
          <w:sz w:val="24"/>
          <w:szCs w:val="24"/>
        </w:rPr>
        <w:t>課税年度個別人士報税表，並同樣以平郵把該報税表寄往同一地址。之後，税務局接獲由上訴人簽署，而日期為</w:t>
      </w:r>
      <w:r w:rsidRPr="006077A1">
        <w:rPr>
          <w:rFonts w:eastAsia="標楷體"/>
          <w:bCs/>
          <w:sz w:val="24"/>
          <w:szCs w:val="24"/>
        </w:rPr>
        <w:t>2024</w:t>
      </w:r>
      <w:r w:rsidRPr="006077A1">
        <w:rPr>
          <w:rFonts w:eastAsia="標楷體"/>
          <w:bCs/>
          <w:sz w:val="24"/>
          <w:szCs w:val="24"/>
        </w:rPr>
        <w:t>年</w:t>
      </w:r>
      <w:r w:rsidRPr="006077A1">
        <w:rPr>
          <w:rFonts w:eastAsia="標楷體"/>
          <w:bCs/>
          <w:sz w:val="24"/>
          <w:szCs w:val="24"/>
        </w:rPr>
        <w:t>5</w:t>
      </w:r>
      <w:r w:rsidRPr="006077A1">
        <w:rPr>
          <w:rFonts w:eastAsia="標楷體"/>
          <w:bCs/>
          <w:sz w:val="24"/>
          <w:szCs w:val="24"/>
        </w:rPr>
        <w:t>月</w:t>
      </w:r>
      <w:r w:rsidRPr="006077A1">
        <w:rPr>
          <w:rFonts w:eastAsia="標楷體"/>
          <w:bCs/>
          <w:sz w:val="24"/>
          <w:szCs w:val="24"/>
        </w:rPr>
        <w:t>4</w:t>
      </w:r>
      <w:r w:rsidRPr="006077A1">
        <w:rPr>
          <w:rFonts w:eastAsia="標楷體"/>
          <w:bCs/>
          <w:sz w:val="24"/>
          <w:szCs w:val="24"/>
        </w:rPr>
        <w:t>日的報税表。由此可見，即使</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為唐樓，上訴人不但能接獲郵寄往該地址的報税表，而且從他填的日期所見，上訴人更能於一、兩天內將報税表填妥及簽署。</w:t>
      </w:r>
    </w:p>
    <w:p w14:paraId="79F6D1D6" w14:textId="77777777" w:rsidR="00960EC7" w:rsidRPr="006077A1" w:rsidRDefault="00960EC7" w:rsidP="006077A1">
      <w:pPr>
        <w:pStyle w:val="ac"/>
        <w:adjustRightInd/>
        <w:ind w:leftChars="0" w:left="360"/>
        <w:jc w:val="both"/>
        <w:rPr>
          <w:rFonts w:eastAsia="標楷體"/>
          <w:bCs/>
          <w:sz w:val="24"/>
          <w:szCs w:val="24"/>
        </w:rPr>
      </w:pPr>
    </w:p>
    <w:p w14:paraId="0CDCF415" w14:textId="36C17400"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根據該決定書，評税主任修訂</w:t>
      </w:r>
      <w:r w:rsidRPr="006077A1">
        <w:rPr>
          <w:rFonts w:eastAsia="標楷體"/>
          <w:bCs/>
          <w:sz w:val="24"/>
          <w:szCs w:val="24"/>
        </w:rPr>
        <w:t>2017/18</w:t>
      </w:r>
      <w:r w:rsidRPr="006077A1">
        <w:rPr>
          <w:rFonts w:eastAsia="標楷體"/>
          <w:bCs/>
          <w:sz w:val="24"/>
          <w:szCs w:val="24"/>
        </w:rPr>
        <w:t>及</w:t>
      </w:r>
      <w:r w:rsidRPr="006077A1">
        <w:rPr>
          <w:rFonts w:eastAsia="標楷體"/>
          <w:bCs/>
          <w:sz w:val="24"/>
          <w:szCs w:val="24"/>
        </w:rPr>
        <w:t>2018/19</w:t>
      </w:r>
      <w:r w:rsidRPr="006077A1">
        <w:rPr>
          <w:rFonts w:eastAsia="標楷體"/>
          <w:bCs/>
          <w:sz w:val="24"/>
          <w:szCs w:val="24"/>
        </w:rPr>
        <w:t>課税年度的物業税評税。該兩年度的修訂評税通知書均於</w:t>
      </w:r>
      <w:r w:rsidRPr="006077A1">
        <w:rPr>
          <w:rFonts w:eastAsia="標楷體"/>
          <w:bCs/>
          <w:sz w:val="24"/>
          <w:szCs w:val="24"/>
        </w:rPr>
        <w:t>2023</w:t>
      </w:r>
      <w:r w:rsidRPr="006077A1">
        <w:rPr>
          <w:rFonts w:eastAsia="標楷體"/>
          <w:bCs/>
          <w:sz w:val="24"/>
          <w:szCs w:val="24"/>
        </w:rPr>
        <w:t>年</w:t>
      </w:r>
      <w:r w:rsidRPr="006077A1">
        <w:rPr>
          <w:rFonts w:eastAsia="標楷體"/>
          <w:bCs/>
          <w:sz w:val="24"/>
          <w:szCs w:val="24"/>
        </w:rPr>
        <w:t>11</w:t>
      </w:r>
      <w:r w:rsidRPr="006077A1">
        <w:rPr>
          <w:rFonts w:eastAsia="標楷體"/>
          <w:bCs/>
          <w:sz w:val="24"/>
          <w:szCs w:val="24"/>
        </w:rPr>
        <w:t>月</w:t>
      </w:r>
      <w:r w:rsidRPr="006077A1">
        <w:rPr>
          <w:rFonts w:eastAsia="標楷體"/>
          <w:bCs/>
          <w:sz w:val="24"/>
          <w:szCs w:val="24"/>
        </w:rPr>
        <w:t>30</w:t>
      </w:r>
      <w:r w:rsidRPr="006077A1">
        <w:rPr>
          <w:rFonts w:eastAsia="標楷體"/>
          <w:bCs/>
          <w:sz w:val="24"/>
          <w:szCs w:val="24"/>
        </w:rPr>
        <w:t>日發出，並郵寄往上訴人的</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。在修訂評税通知書中，已註明有關評税是根據局長的書面決定而作出修訂。然而，上訴人似乎無隨即對有關的修訂評税提出任何查詢或意見。</w:t>
      </w:r>
    </w:p>
    <w:p w14:paraId="138C8E7E" w14:textId="77777777" w:rsidR="00960EC7" w:rsidRPr="006077A1" w:rsidRDefault="00960EC7" w:rsidP="006077A1">
      <w:pPr>
        <w:pStyle w:val="ac"/>
        <w:adjustRightInd/>
        <w:ind w:leftChars="0" w:left="360"/>
        <w:jc w:val="both"/>
        <w:rPr>
          <w:rFonts w:eastAsia="標楷體"/>
          <w:bCs/>
          <w:sz w:val="24"/>
          <w:szCs w:val="24"/>
        </w:rPr>
      </w:pPr>
    </w:p>
    <w:p w14:paraId="1243287B" w14:textId="5183C521"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之後，税務局於</w:t>
      </w:r>
      <w:r w:rsidRPr="006077A1">
        <w:rPr>
          <w:rFonts w:eastAsia="標楷體"/>
          <w:bCs/>
          <w:sz w:val="24"/>
          <w:szCs w:val="24"/>
        </w:rPr>
        <w:t>2024</w:t>
      </w:r>
      <w:r w:rsidRPr="006077A1">
        <w:rPr>
          <w:rFonts w:eastAsia="標楷體"/>
          <w:bCs/>
          <w:sz w:val="24"/>
          <w:szCs w:val="24"/>
        </w:rPr>
        <w:t>年</w:t>
      </w:r>
      <w:r w:rsidRPr="006077A1">
        <w:rPr>
          <w:rFonts w:eastAsia="標楷體"/>
          <w:bCs/>
          <w:sz w:val="24"/>
          <w:szCs w:val="24"/>
        </w:rPr>
        <w:t>2</w:t>
      </w:r>
      <w:r w:rsidRPr="006077A1">
        <w:rPr>
          <w:rFonts w:eastAsia="標楷體"/>
          <w:bCs/>
          <w:sz w:val="24"/>
          <w:szCs w:val="24"/>
        </w:rPr>
        <w:t>月及</w:t>
      </w:r>
      <w:r w:rsidRPr="006077A1">
        <w:rPr>
          <w:rFonts w:eastAsia="標楷體"/>
          <w:bCs/>
          <w:sz w:val="24"/>
          <w:szCs w:val="24"/>
        </w:rPr>
        <w:t>3</w:t>
      </w:r>
      <w:r w:rsidRPr="006077A1">
        <w:rPr>
          <w:rFonts w:eastAsia="標楷體"/>
          <w:bCs/>
          <w:sz w:val="24"/>
          <w:szCs w:val="24"/>
        </w:rPr>
        <w:t>月發出該等追討税信，向上訴人的前僱主追討他應繳的物業税，並同時將信件的副本郵寄往上訴人的</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。對此，上訴人似乎同樣無隨即跟進。直到</w:t>
      </w:r>
      <w:r w:rsidRPr="006077A1">
        <w:rPr>
          <w:rFonts w:eastAsia="標楷體"/>
          <w:bCs/>
          <w:sz w:val="24"/>
          <w:szCs w:val="24"/>
        </w:rPr>
        <w:t>2024</w:t>
      </w:r>
      <w:r w:rsidRPr="006077A1">
        <w:rPr>
          <w:rFonts w:eastAsia="標楷體"/>
          <w:bCs/>
          <w:sz w:val="24"/>
          <w:szCs w:val="24"/>
        </w:rPr>
        <w:t>年</w:t>
      </w:r>
      <w:r w:rsidRPr="006077A1">
        <w:rPr>
          <w:rFonts w:eastAsia="標楷體"/>
          <w:bCs/>
          <w:sz w:val="24"/>
          <w:szCs w:val="24"/>
        </w:rPr>
        <w:t>5</w:t>
      </w:r>
      <w:r w:rsidRPr="006077A1">
        <w:rPr>
          <w:rFonts w:eastAsia="標楷體"/>
          <w:bCs/>
          <w:sz w:val="24"/>
          <w:szCs w:val="24"/>
        </w:rPr>
        <w:t>月</w:t>
      </w:r>
      <w:r w:rsidRPr="006077A1">
        <w:rPr>
          <w:rFonts w:eastAsia="標楷體"/>
          <w:bCs/>
          <w:sz w:val="24"/>
          <w:szCs w:val="24"/>
        </w:rPr>
        <w:t>5</w:t>
      </w:r>
      <w:r w:rsidRPr="006077A1">
        <w:rPr>
          <w:rFonts w:eastAsia="標楷體"/>
          <w:bCs/>
          <w:sz w:val="24"/>
          <w:szCs w:val="24"/>
        </w:rPr>
        <w:t>日他才以電郵聯絡税務局，並附上先前已送交給他的該等追税信副本。這再次顯示，上訴人能經由</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接獲税務局向他發出的信件。</w:t>
      </w:r>
    </w:p>
    <w:p w14:paraId="3574ACB5" w14:textId="77777777" w:rsidR="00960EC7" w:rsidRPr="006077A1" w:rsidRDefault="00960EC7" w:rsidP="006077A1">
      <w:pPr>
        <w:pStyle w:val="ac"/>
        <w:adjustRightInd/>
        <w:ind w:leftChars="0" w:left="360"/>
        <w:jc w:val="both"/>
        <w:rPr>
          <w:rFonts w:eastAsia="標楷體"/>
          <w:bCs/>
          <w:sz w:val="24"/>
          <w:szCs w:val="24"/>
        </w:rPr>
      </w:pPr>
    </w:p>
    <w:p w14:paraId="5812742B" w14:textId="11CE2684"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在上訴人</w:t>
      </w:r>
      <w:r w:rsidRPr="006077A1">
        <w:rPr>
          <w:rFonts w:eastAsia="標楷體"/>
          <w:bCs/>
          <w:sz w:val="24"/>
          <w:szCs w:val="24"/>
        </w:rPr>
        <w:t>2024</w:t>
      </w:r>
      <w:r w:rsidRPr="006077A1">
        <w:rPr>
          <w:rFonts w:eastAsia="標楷體"/>
          <w:bCs/>
          <w:sz w:val="24"/>
          <w:szCs w:val="24"/>
        </w:rPr>
        <w:t>年</w:t>
      </w:r>
      <w:r w:rsidRPr="006077A1">
        <w:rPr>
          <w:rFonts w:eastAsia="標楷體"/>
          <w:bCs/>
          <w:sz w:val="24"/>
          <w:szCs w:val="24"/>
        </w:rPr>
        <w:t>5</w:t>
      </w:r>
      <w:r w:rsidRPr="006077A1">
        <w:rPr>
          <w:rFonts w:eastAsia="標楷體"/>
          <w:bCs/>
          <w:sz w:val="24"/>
          <w:szCs w:val="24"/>
        </w:rPr>
        <w:t>月</w:t>
      </w:r>
      <w:r w:rsidRPr="006077A1">
        <w:rPr>
          <w:rFonts w:eastAsia="標楷體"/>
          <w:bCs/>
          <w:sz w:val="24"/>
          <w:szCs w:val="24"/>
        </w:rPr>
        <w:t>9</w:t>
      </w:r>
      <w:r w:rsidRPr="006077A1">
        <w:rPr>
          <w:rFonts w:eastAsia="標楷體"/>
          <w:bCs/>
          <w:sz w:val="24"/>
          <w:szCs w:val="24"/>
        </w:rPr>
        <w:t>日及</w:t>
      </w:r>
      <w:r w:rsidRPr="006077A1">
        <w:rPr>
          <w:rFonts w:eastAsia="標楷體"/>
          <w:bCs/>
          <w:sz w:val="24"/>
          <w:szCs w:val="24"/>
        </w:rPr>
        <w:t>10</w:t>
      </w:r>
      <w:r w:rsidRPr="006077A1">
        <w:rPr>
          <w:rFonts w:eastAsia="標楷體"/>
          <w:bCs/>
          <w:sz w:val="24"/>
          <w:szCs w:val="24"/>
        </w:rPr>
        <w:t>日的電郵中，上訴人無向委員會說明導致他逾期提出上訴的具體原因，亦無提供證據以證明他確因此而不能於法定期限內提出上訴。上訴人只籠統指</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為唐樓，寄給他的信件間中會放到其他人的信箱，甚或收不到或被其他人丟了。無論如何，本委員會不接納上訴人這方面的證據。</w:t>
      </w:r>
    </w:p>
    <w:p w14:paraId="56FF7C59" w14:textId="77777777" w:rsidR="00960EC7" w:rsidRPr="006077A1" w:rsidRDefault="00960EC7" w:rsidP="006077A1">
      <w:pPr>
        <w:pStyle w:val="ac"/>
        <w:adjustRightInd/>
        <w:ind w:leftChars="0" w:left="360"/>
        <w:jc w:val="both"/>
        <w:rPr>
          <w:rFonts w:eastAsia="標楷體"/>
          <w:bCs/>
          <w:sz w:val="24"/>
          <w:szCs w:val="24"/>
        </w:rPr>
      </w:pPr>
    </w:p>
    <w:p w14:paraId="22523D4C" w14:textId="0E867839"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總括而言，由於上訴人無提供任何反證，該決定書須被當作已在</w:t>
      </w:r>
      <w:r w:rsidRPr="006077A1">
        <w:rPr>
          <w:rFonts w:eastAsia="標楷體"/>
          <w:bCs/>
          <w:sz w:val="24"/>
          <w:szCs w:val="24"/>
        </w:rPr>
        <w:t>2023</w:t>
      </w:r>
      <w:r w:rsidRPr="006077A1">
        <w:rPr>
          <w:rFonts w:eastAsia="標楷體"/>
          <w:bCs/>
          <w:sz w:val="24"/>
          <w:szCs w:val="24"/>
        </w:rPr>
        <w:t>年</w:t>
      </w:r>
      <w:r w:rsidRPr="006077A1">
        <w:rPr>
          <w:rFonts w:eastAsia="標楷體"/>
          <w:bCs/>
          <w:sz w:val="24"/>
          <w:szCs w:val="24"/>
        </w:rPr>
        <w:t>9</w:t>
      </w:r>
      <w:r w:rsidRPr="006077A1">
        <w:rPr>
          <w:rFonts w:eastAsia="標楷體"/>
          <w:bCs/>
          <w:sz w:val="24"/>
          <w:szCs w:val="24"/>
        </w:rPr>
        <w:t>月</w:t>
      </w:r>
      <w:r w:rsidRPr="006077A1">
        <w:rPr>
          <w:rFonts w:eastAsia="標楷體"/>
          <w:bCs/>
          <w:sz w:val="24"/>
          <w:szCs w:val="24"/>
        </w:rPr>
        <w:t>4</w:t>
      </w:r>
      <w:r w:rsidRPr="006077A1">
        <w:rPr>
          <w:rFonts w:eastAsia="標楷體"/>
          <w:bCs/>
          <w:sz w:val="24"/>
          <w:szCs w:val="24"/>
        </w:rPr>
        <w:t>日送達他的</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。換句說話，上訴人就該決定書提出上訴的最後期限是</w:t>
      </w:r>
      <w:r w:rsidRPr="006077A1">
        <w:rPr>
          <w:rFonts w:eastAsia="標楷體"/>
          <w:bCs/>
          <w:sz w:val="24"/>
          <w:szCs w:val="24"/>
        </w:rPr>
        <w:t>2023</w:t>
      </w:r>
      <w:r w:rsidRPr="006077A1">
        <w:rPr>
          <w:rFonts w:eastAsia="標楷體"/>
          <w:bCs/>
          <w:sz w:val="24"/>
          <w:szCs w:val="24"/>
        </w:rPr>
        <w:t>年</w:t>
      </w:r>
      <w:r w:rsidRPr="006077A1">
        <w:rPr>
          <w:rFonts w:eastAsia="標楷體"/>
          <w:bCs/>
          <w:sz w:val="24"/>
          <w:szCs w:val="24"/>
        </w:rPr>
        <w:t>10</w:t>
      </w:r>
      <w:r w:rsidRPr="006077A1">
        <w:rPr>
          <w:rFonts w:eastAsia="標楷體"/>
          <w:bCs/>
          <w:sz w:val="24"/>
          <w:szCs w:val="24"/>
        </w:rPr>
        <w:t>月</w:t>
      </w:r>
      <w:r w:rsidRPr="006077A1">
        <w:rPr>
          <w:rFonts w:eastAsia="標楷體"/>
          <w:bCs/>
          <w:sz w:val="24"/>
          <w:szCs w:val="24"/>
        </w:rPr>
        <w:t>4</w:t>
      </w:r>
      <w:r w:rsidRPr="006077A1">
        <w:rPr>
          <w:rFonts w:eastAsia="標楷體"/>
          <w:bCs/>
          <w:sz w:val="24"/>
          <w:szCs w:val="24"/>
        </w:rPr>
        <w:t>日。惟委員會書記接獲上訴人的上訴通知書的日期卻是</w:t>
      </w:r>
      <w:r w:rsidRPr="006077A1">
        <w:rPr>
          <w:rFonts w:eastAsia="標楷體"/>
          <w:bCs/>
          <w:sz w:val="24"/>
          <w:szCs w:val="24"/>
        </w:rPr>
        <w:t>2024</w:t>
      </w:r>
      <w:r w:rsidRPr="006077A1">
        <w:rPr>
          <w:rFonts w:eastAsia="標楷體"/>
          <w:bCs/>
          <w:sz w:val="24"/>
          <w:szCs w:val="24"/>
        </w:rPr>
        <w:t>年</w:t>
      </w:r>
      <w:r w:rsidRPr="006077A1">
        <w:rPr>
          <w:rFonts w:eastAsia="標楷體"/>
          <w:bCs/>
          <w:sz w:val="24"/>
          <w:szCs w:val="24"/>
        </w:rPr>
        <w:t>5</w:t>
      </w:r>
      <w:r w:rsidRPr="006077A1">
        <w:rPr>
          <w:rFonts w:eastAsia="標楷體"/>
          <w:bCs/>
          <w:sz w:val="24"/>
          <w:szCs w:val="24"/>
        </w:rPr>
        <w:t>月</w:t>
      </w:r>
      <w:r w:rsidRPr="006077A1">
        <w:rPr>
          <w:rFonts w:eastAsia="標楷體"/>
          <w:bCs/>
          <w:sz w:val="24"/>
          <w:szCs w:val="24"/>
        </w:rPr>
        <w:t>7</w:t>
      </w:r>
      <w:r w:rsidRPr="006077A1">
        <w:rPr>
          <w:rFonts w:eastAsia="標楷體"/>
          <w:bCs/>
          <w:sz w:val="24"/>
          <w:szCs w:val="24"/>
        </w:rPr>
        <w:t>日，即上訴期限屆滿逾</w:t>
      </w:r>
      <w:r w:rsidRPr="006077A1">
        <w:rPr>
          <w:rFonts w:eastAsia="標楷體"/>
          <w:bCs/>
          <w:sz w:val="24"/>
          <w:szCs w:val="24"/>
        </w:rPr>
        <w:t>7</w:t>
      </w:r>
      <w:r w:rsidRPr="006077A1">
        <w:rPr>
          <w:rFonts w:eastAsia="標楷體"/>
          <w:bCs/>
          <w:sz w:val="24"/>
          <w:szCs w:val="24"/>
        </w:rPr>
        <w:t>個月後。顯然，上訴人是逾期提出上訴。</w:t>
      </w:r>
    </w:p>
    <w:p w14:paraId="480653B7" w14:textId="77777777" w:rsidR="00960EC7" w:rsidRPr="006077A1" w:rsidRDefault="00960EC7" w:rsidP="006077A1">
      <w:pPr>
        <w:pStyle w:val="ac"/>
        <w:adjustRightInd/>
        <w:ind w:leftChars="0" w:left="360"/>
        <w:jc w:val="both"/>
        <w:rPr>
          <w:rFonts w:eastAsia="標楷體"/>
          <w:bCs/>
          <w:sz w:val="24"/>
          <w:szCs w:val="24"/>
        </w:rPr>
      </w:pPr>
    </w:p>
    <w:p w14:paraId="35C67BC8" w14:textId="016574B2"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就上訴人逾期提出上訴一事，上訴人並無向委員會提出，上訴人是因病或不在香港，而不能在法定時限內提出上訴。此外，上訴人亦無向委員會說明（並就此提供證據），他有何合理因由逾期提出上訴，而且他確是由於合理因由而不能在規定的時限內遞交上訴通知。事實上，上訴人選擇與税務局通訊的地址位於</w:t>
      </w:r>
      <w:r w:rsidR="00AB4262">
        <w:rPr>
          <w:rFonts w:eastAsia="標楷體"/>
          <w:bCs/>
          <w:sz w:val="24"/>
          <w:szCs w:val="24"/>
        </w:rPr>
        <w:t>B</w:t>
      </w:r>
      <w:r w:rsidR="00AB4262">
        <w:rPr>
          <w:rFonts w:eastAsia="標楷體"/>
          <w:bCs/>
          <w:sz w:val="24"/>
          <w:szCs w:val="24"/>
        </w:rPr>
        <w:t>地址</w:t>
      </w:r>
      <w:r w:rsidRPr="006077A1">
        <w:rPr>
          <w:rFonts w:eastAsia="標楷體"/>
          <w:bCs/>
          <w:sz w:val="24"/>
          <w:szCs w:val="24"/>
        </w:rPr>
        <w:t>，即使為唐樓，亦無礙他收取税務局寄往該地址的文件，包括報税表、該決定書及其他信件等。</w:t>
      </w:r>
    </w:p>
    <w:p w14:paraId="1A877B81" w14:textId="77777777" w:rsidR="00960EC7" w:rsidRPr="006077A1" w:rsidRDefault="00960EC7" w:rsidP="006077A1">
      <w:pPr>
        <w:pStyle w:val="ac"/>
        <w:adjustRightInd/>
        <w:ind w:leftChars="0" w:left="360"/>
        <w:jc w:val="both"/>
        <w:rPr>
          <w:rFonts w:eastAsia="標楷體"/>
          <w:bCs/>
          <w:sz w:val="24"/>
          <w:szCs w:val="24"/>
        </w:rPr>
      </w:pPr>
    </w:p>
    <w:p w14:paraId="5A99C127" w14:textId="77777777"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綜合上述分析，上訴人未能符合税例第</w:t>
      </w:r>
      <w:r w:rsidRPr="006077A1">
        <w:rPr>
          <w:rFonts w:eastAsia="標楷體"/>
          <w:bCs/>
          <w:sz w:val="24"/>
          <w:szCs w:val="24"/>
        </w:rPr>
        <w:t>66(1A)</w:t>
      </w:r>
      <w:r w:rsidRPr="006077A1">
        <w:rPr>
          <w:rFonts w:eastAsia="標楷體"/>
          <w:bCs/>
          <w:sz w:val="24"/>
          <w:szCs w:val="24"/>
        </w:rPr>
        <w:t>條的嚴格準則，因此不應獲委員會批准延期提出上訴。</w:t>
      </w:r>
    </w:p>
    <w:p w14:paraId="132BD2DD" w14:textId="77777777" w:rsidR="00960EC7" w:rsidRPr="006077A1" w:rsidRDefault="00960EC7" w:rsidP="006077A1">
      <w:pPr>
        <w:pStyle w:val="ac"/>
        <w:adjustRightInd/>
        <w:ind w:leftChars="0" w:left="0"/>
        <w:jc w:val="both"/>
        <w:rPr>
          <w:rFonts w:eastAsia="標楷體"/>
          <w:bCs/>
          <w:sz w:val="24"/>
          <w:szCs w:val="24"/>
          <w:lang w:val="en-HK"/>
        </w:rPr>
      </w:pPr>
    </w:p>
    <w:p w14:paraId="13453311" w14:textId="77777777" w:rsidR="00960EC7" w:rsidRPr="006077A1" w:rsidRDefault="00960EC7" w:rsidP="006077A1">
      <w:pPr>
        <w:pStyle w:val="ac"/>
        <w:adjustRightInd/>
        <w:ind w:leftChars="0" w:left="0"/>
        <w:jc w:val="both"/>
        <w:rPr>
          <w:rFonts w:eastAsia="標楷體"/>
          <w:b/>
          <w:bCs/>
          <w:sz w:val="28"/>
          <w:szCs w:val="28"/>
        </w:rPr>
      </w:pPr>
      <w:r w:rsidRPr="006077A1">
        <w:rPr>
          <w:rFonts w:eastAsia="標楷體"/>
          <w:b/>
          <w:bCs/>
          <w:sz w:val="28"/>
          <w:szCs w:val="28"/>
        </w:rPr>
        <w:t>結論</w:t>
      </w:r>
    </w:p>
    <w:p w14:paraId="60C4D14A" w14:textId="77777777" w:rsidR="00960EC7" w:rsidRPr="006077A1" w:rsidRDefault="00960EC7" w:rsidP="006077A1">
      <w:pPr>
        <w:pStyle w:val="ac"/>
        <w:adjustRightInd/>
        <w:ind w:leftChars="0" w:left="0"/>
        <w:jc w:val="both"/>
        <w:rPr>
          <w:rFonts w:eastAsia="標楷體"/>
          <w:bCs/>
          <w:sz w:val="24"/>
          <w:szCs w:val="24"/>
        </w:rPr>
      </w:pPr>
    </w:p>
    <w:p w14:paraId="799DF3F9" w14:textId="50FFE597" w:rsidR="00960EC7" w:rsidRPr="006077A1" w:rsidRDefault="00960EC7" w:rsidP="00F467C3">
      <w:pPr>
        <w:pStyle w:val="ac"/>
        <w:numPr>
          <w:ilvl w:val="0"/>
          <w:numId w:val="43"/>
        </w:numPr>
        <w:adjustRightInd/>
        <w:ind w:leftChars="0" w:left="0" w:firstLine="0"/>
        <w:jc w:val="both"/>
        <w:textAlignment w:val="auto"/>
        <w:rPr>
          <w:rFonts w:eastAsia="標楷體"/>
          <w:bCs/>
          <w:sz w:val="24"/>
          <w:szCs w:val="24"/>
        </w:rPr>
      </w:pPr>
      <w:r w:rsidRPr="006077A1">
        <w:rPr>
          <w:rFonts w:eastAsia="標楷體"/>
          <w:bCs/>
          <w:sz w:val="24"/>
          <w:szCs w:val="24"/>
        </w:rPr>
        <w:t>按</w:t>
      </w:r>
      <w:r w:rsidRPr="006077A1">
        <w:rPr>
          <w:rFonts w:eastAsia="標楷體"/>
          <w:bCs/>
          <w:sz w:val="24"/>
          <w:szCs w:val="24"/>
          <w:u w:val="single"/>
        </w:rPr>
        <w:t>D11/89</w:t>
      </w:r>
      <w:r w:rsidRPr="006077A1">
        <w:rPr>
          <w:rFonts w:eastAsia="標楷體"/>
          <w:bCs/>
          <w:sz w:val="24"/>
          <w:szCs w:val="24"/>
        </w:rPr>
        <w:t>的裁決，上訴人未能符合税例第</w:t>
      </w:r>
      <w:r w:rsidRPr="006077A1">
        <w:rPr>
          <w:rFonts w:eastAsia="標楷體"/>
          <w:bCs/>
          <w:sz w:val="24"/>
          <w:szCs w:val="24"/>
        </w:rPr>
        <w:t>66(1A)</w:t>
      </w:r>
      <w:r w:rsidRPr="006077A1">
        <w:rPr>
          <w:rFonts w:eastAsia="標楷體"/>
          <w:bCs/>
          <w:sz w:val="24"/>
          <w:szCs w:val="24"/>
        </w:rPr>
        <w:t>條的嚴格準則，因此不應獲批准延期提出上訴。</w:t>
      </w:r>
    </w:p>
    <w:p w14:paraId="3BA58D78" w14:textId="77777777" w:rsidR="00960EC7" w:rsidRPr="006077A1" w:rsidRDefault="00960EC7" w:rsidP="006077A1">
      <w:pPr>
        <w:pStyle w:val="ac"/>
        <w:adjustRightInd/>
        <w:ind w:leftChars="0" w:left="0"/>
        <w:jc w:val="both"/>
        <w:rPr>
          <w:rFonts w:eastAsia="標楷體"/>
          <w:b/>
          <w:bCs/>
          <w:sz w:val="24"/>
          <w:szCs w:val="24"/>
        </w:rPr>
      </w:pPr>
    </w:p>
    <w:p w14:paraId="593111BA" w14:textId="77777777" w:rsidR="00960EC7" w:rsidRPr="006077A1" w:rsidRDefault="00960EC7" w:rsidP="00F467C3">
      <w:pPr>
        <w:pStyle w:val="ac"/>
        <w:numPr>
          <w:ilvl w:val="0"/>
          <w:numId w:val="43"/>
        </w:numPr>
        <w:adjustRightInd/>
        <w:ind w:leftChars="0" w:left="0" w:firstLine="0"/>
        <w:jc w:val="both"/>
        <w:textAlignment w:val="auto"/>
        <w:rPr>
          <w:rFonts w:eastAsia="標楷體"/>
          <w:b/>
          <w:bCs/>
          <w:sz w:val="24"/>
          <w:szCs w:val="24"/>
        </w:rPr>
      </w:pPr>
      <w:r w:rsidRPr="006077A1">
        <w:rPr>
          <w:rFonts w:eastAsia="標楷體"/>
          <w:bCs/>
          <w:sz w:val="24"/>
          <w:szCs w:val="24"/>
        </w:rPr>
        <w:t>基於上述原因，委員會認為上訴人不能證明任何合理因由導致上訴人未能在法定時間內發出就該決定書的上訴通知。因此，委員會駁回上訴人逾期上訴的申請。</w:t>
      </w:r>
    </w:p>
    <w:p w14:paraId="2E81DA62" w14:textId="77777777" w:rsidR="00695727" w:rsidRPr="006077A1" w:rsidRDefault="00695727" w:rsidP="006077A1">
      <w:pPr>
        <w:adjustRightInd/>
        <w:jc w:val="both"/>
        <w:rPr>
          <w:rFonts w:eastAsia="標楷體"/>
          <w:sz w:val="24"/>
          <w:szCs w:val="24"/>
        </w:rPr>
      </w:pPr>
    </w:p>
    <w:sectPr w:rsidR="00695727" w:rsidRPr="006077A1" w:rsidSect="00A74B10">
      <w:headerReference w:type="default" r:id="rId8"/>
      <w:footerReference w:type="default" r:id="rId9"/>
      <w:pgSz w:w="11906" w:h="16838" w:code="9"/>
      <w:pgMar w:top="1985" w:right="1588" w:bottom="1701" w:left="1588" w:header="1361" w:footer="946"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6853EA" w14:textId="77777777" w:rsidR="00B51049" w:rsidRDefault="00B51049" w:rsidP="00CA6261">
      <w:r>
        <w:separator/>
      </w:r>
    </w:p>
  </w:endnote>
  <w:endnote w:type="continuationSeparator" w:id="0">
    <w:p w14:paraId="53CFF990" w14:textId="77777777" w:rsidR="00B51049" w:rsidRDefault="00B51049" w:rsidP="00CA6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G Times">
    <w:charset w:val="00"/>
    <w:family w:val="roman"/>
    <w:pitch w:val="variable"/>
    <w:sig w:usb0="00000003" w:usb1="00000000" w:usb2="00000000" w:usb3="00000000" w:csb0="00000001" w:csb1="00000000"/>
  </w:font>
  <w:font w:name="CG Times (W1)">
    <w:altName w:val="Times New Roman"/>
    <w:charset w:val="00"/>
    <w:family w:val="roman"/>
    <w:pitch w:val="variable"/>
    <w:sig w:usb0="00000003" w:usb1="00000000" w:usb2="00000000" w:usb3="00000000" w:csb0="00000001" w:csb1="00000000"/>
  </w:font>
  <w:font w:name="標楷體">
    <w:panose1 w:val="03000509000000000000"/>
    <w:charset w:val="88"/>
    <w:family w:val="script"/>
    <w:pitch w:val="fixed"/>
    <w:sig w:usb0="00000003" w:usb1="080E0000"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529A8" w14:textId="77777777" w:rsidR="00CA6261" w:rsidRPr="00CA6261" w:rsidRDefault="00CA6261" w:rsidP="00CA6261">
    <w:pPr>
      <w:pStyle w:val="a5"/>
      <w:jc w:val="center"/>
    </w:pPr>
    <w:r w:rsidRPr="00CA6261">
      <w:fldChar w:fldCharType="begin"/>
    </w:r>
    <w:r w:rsidRPr="00CA6261">
      <w:instrText>PAGE   \* MERGEFORMAT</w:instrText>
    </w:r>
    <w:r w:rsidRPr="00CA6261">
      <w:fldChar w:fldCharType="separate"/>
    </w:r>
    <w:r w:rsidR="00C76009" w:rsidRPr="00100E07">
      <w:rPr>
        <w:noProof/>
        <w:lang w:val="en-HK"/>
      </w:rPr>
      <w:t>1</w:t>
    </w:r>
    <w:r w:rsidRPr="00CA6261">
      <w:fldChar w:fldCharType="end"/>
    </w:r>
  </w:p>
  <w:p w14:paraId="417BE1C1" w14:textId="77777777" w:rsidR="00CA6261" w:rsidRDefault="00CA6261" w:rsidP="00CA6261">
    <w:pPr>
      <w:pStyle w:val="a5"/>
      <w:tabs>
        <w:tab w:val="center" w:pos="4395"/>
        <w:tab w:val="right" w:pos="8647"/>
      </w:tabs>
      <w:rPr>
        <w:sz w:val="6"/>
        <w:szCs w:val="6"/>
      </w:rPr>
    </w:pPr>
  </w:p>
  <w:p w14:paraId="48908D24" w14:textId="77777777" w:rsidR="00CA6261" w:rsidRDefault="00CA6261" w:rsidP="00CA6261">
    <w:pPr>
      <w:pStyle w:val="a5"/>
      <w:tabs>
        <w:tab w:val="center" w:pos="4395"/>
        <w:tab w:val="right" w:pos="8647"/>
      </w:tabs>
      <w:rPr>
        <w:sz w:val="6"/>
        <w:szCs w:val="6"/>
      </w:rPr>
    </w:pPr>
  </w:p>
  <w:p w14:paraId="6C838AB9" w14:textId="77777777" w:rsidR="00CA6261" w:rsidRPr="00CA6261" w:rsidRDefault="00CA6261" w:rsidP="00CA6261">
    <w:pPr>
      <w:pStyle w:val="a5"/>
      <w:tabs>
        <w:tab w:val="center" w:pos="4395"/>
        <w:tab w:val="right" w:pos="8647"/>
      </w:tabs>
      <w:rPr>
        <w:sz w:val="6"/>
        <w:szCs w:val="6"/>
      </w:rPr>
    </w:pPr>
  </w:p>
  <w:p w14:paraId="0D6DC396" w14:textId="5012C740" w:rsidR="00CA6261" w:rsidRPr="009C49F4" w:rsidRDefault="00CA6261" w:rsidP="00CA6261">
    <w:pPr>
      <w:pStyle w:val="a5"/>
      <w:tabs>
        <w:tab w:val="clear" w:pos="4153"/>
        <w:tab w:val="clear" w:pos="8306"/>
        <w:tab w:val="center" w:pos="4395"/>
        <w:tab w:val="right" w:pos="8647"/>
      </w:tabs>
      <w:rPr>
        <w:rFonts w:eastAsiaTheme="minorEastAsia"/>
      </w:rPr>
    </w:pPr>
    <w:r w:rsidRPr="00CA6261">
      <w:rPr>
        <w:rFonts w:eastAsia="DengXian"/>
      </w:rPr>
      <w:tab/>
      <w:t>Verified Copy</w:t>
    </w:r>
    <w:r w:rsidRPr="00CA6261">
      <w:rPr>
        <w:rFonts w:eastAsia="DengXian"/>
      </w:rPr>
      <w:tab/>
      <w:t>Last reviewed date</w:t>
    </w:r>
    <w:r w:rsidR="00F55BF8">
      <w:rPr>
        <w:rFonts w:eastAsia="DengXian"/>
        <w:lang w:val="en-HK"/>
      </w:rPr>
      <w:t xml:space="preserve">: </w:t>
    </w:r>
    <w:r w:rsidR="003D3F61" w:rsidRPr="003D3F61">
      <w:rPr>
        <w:rFonts w:eastAsia="DengXian"/>
      </w:rPr>
      <w:t>September</w:t>
    </w:r>
    <w:r w:rsidRPr="00100E07">
      <w:rPr>
        <w:rFonts w:eastAsia="DengXian"/>
      </w:rPr>
      <w:t xml:space="preserve"> </w:t>
    </w:r>
    <w:r w:rsidR="003D3F61" w:rsidRPr="00100E07">
      <w:rPr>
        <w:rFonts w:eastAsia="DengXian"/>
      </w:rPr>
      <w:t>202</w:t>
    </w:r>
    <w:r w:rsidR="003D3F61">
      <w:rPr>
        <w:rFonts w:eastAsiaTheme="minorEastAsia" w:hint="eastAsia"/>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A6415" w14:textId="77777777" w:rsidR="00B51049" w:rsidRDefault="00B51049" w:rsidP="00CA6261">
      <w:r>
        <w:separator/>
      </w:r>
    </w:p>
  </w:footnote>
  <w:footnote w:type="continuationSeparator" w:id="0">
    <w:p w14:paraId="0613F743" w14:textId="77777777" w:rsidR="00B51049" w:rsidRDefault="00B51049" w:rsidP="00CA62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72815" w14:textId="71B35671" w:rsidR="00CA6261" w:rsidRPr="00F55BF8" w:rsidRDefault="00CA6261" w:rsidP="00CA6261">
    <w:pPr>
      <w:tabs>
        <w:tab w:val="center" w:pos="4153"/>
        <w:tab w:val="right" w:pos="8306"/>
      </w:tabs>
      <w:jc w:val="center"/>
      <w:rPr>
        <w:sz w:val="24"/>
        <w:szCs w:val="24"/>
      </w:rPr>
    </w:pPr>
    <w:r w:rsidRPr="00F55BF8">
      <w:rPr>
        <w:sz w:val="24"/>
        <w:szCs w:val="24"/>
      </w:rPr>
      <w:t>(20</w:t>
    </w:r>
    <w:r w:rsidR="00100E07" w:rsidRPr="00F55BF8">
      <w:rPr>
        <w:sz w:val="24"/>
        <w:szCs w:val="24"/>
      </w:rPr>
      <w:t>24-25</w:t>
    </w:r>
    <w:r w:rsidRPr="00F55BF8">
      <w:rPr>
        <w:sz w:val="24"/>
        <w:szCs w:val="24"/>
      </w:rPr>
      <w:t xml:space="preserve">) VOLUME </w:t>
    </w:r>
    <w:r w:rsidR="00100E07" w:rsidRPr="00F55BF8">
      <w:rPr>
        <w:sz w:val="24"/>
        <w:szCs w:val="24"/>
        <w:lang w:eastAsia="zh-HK"/>
      </w:rPr>
      <w:t>39</w:t>
    </w:r>
    <w:r w:rsidRPr="00F55BF8">
      <w:rPr>
        <w:sz w:val="24"/>
        <w:szCs w:val="24"/>
      </w:rPr>
      <w:t xml:space="preserve"> INLAND REVENUE BOARD OF REVIEW DECISIONS</w:t>
    </w:r>
  </w:p>
  <w:p w14:paraId="3A7987C5" w14:textId="77777777" w:rsidR="00CA6261" w:rsidRPr="00A74B10" w:rsidRDefault="00CA6261">
    <w:pPr>
      <w:pStyle w:val="a3"/>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D303C"/>
    <w:multiLevelType w:val="hybridMultilevel"/>
    <w:tmpl w:val="32B0DB48"/>
    <w:lvl w:ilvl="0" w:tplc="7D14DE98">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 w15:restartNumberingAfterBreak="0">
    <w:nsid w:val="0201015B"/>
    <w:multiLevelType w:val="hybridMultilevel"/>
    <w:tmpl w:val="738672D8"/>
    <w:lvl w:ilvl="0" w:tplc="C812E688">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1618F0"/>
    <w:multiLevelType w:val="hybridMultilevel"/>
    <w:tmpl w:val="F9920EB4"/>
    <w:lvl w:ilvl="0" w:tplc="8862AB02">
      <w:start w:val="1"/>
      <w:numFmt w:val="upperLetter"/>
      <w:lvlText w:val="(%1)"/>
      <w:lvlJc w:val="left"/>
      <w:pPr>
        <w:ind w:left="1407" w:hanging="360"/>
      </w:pPr>
      <w:rPr>
        <w:rFonts w:hint="default"/>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3" w15:restartNumberingAfterBreak="0">
    <w:nsid w:val="046423C1"/>
    <w:multiLevelType w:val="hybridMultilevel"/>
    <w:tmpl w:val="9208C56A"/>
    <w:lvl w:ilvl="0" w:tplc="B9BAAEC0">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4E622BA"/>
    <w:multiLevelType w:val="hybridMultilevel"/>
    <w:tmpl w:val="A402520A"/>
    <w:lvl w:ilvl="0" w:tplc="888600C4">
      <w:start w:val="1"/>
      <w:numFmt w:val="lowerRoman"/>
      <w:lvlText w:val="(%1)"/>
      <w:lvlJc w:val="left"/>
      <w:pPr>
        <w:ind w:left="3696" w:hanging="720"/>
      </w:pPr>
      <w:rPr>
        <w:rFonts w:hint="default"/>
      </w:rPr>
    </w:lvl>
    <w:lvl w:ilvl="1" w:tplc="04090019" w:tentative="1">
      <w:start w:val="1"/>
      <w:numFmt w:val="ideographTraditional"/>
      <w:lvlText w:val="%2、"/>
      <w:lvlJc w:val="left"/>
      <w:pPr>
        <w:ind w:left="3936" w:hanging="480"/>
      </w:pPr>
    </w:lvl>
    <w:lvl w:ilvl="2" w:tplc="0409001B" w:tentative="1">
      <w:start w:val="1"/>
      <w:numFmt w:val="lowerRoman"/>
      <w:lvlText w:val="%3."/>
      <w:lvlJc w:val="right"/>
      <w:pPr>
        <w:ind w:left="4416" w:hanging="480"/>
      </w:pPr>
    </w:lvl>
    <w:lvl w:ilvl="3" w:tplc="0409000F" w:tentative="1">
      <w:start w:val="1"/>
      <w:numFmt w:val="decimal"/>
      <w:lvlText w:val="%4."/>
      <w:lvlJc w:val="left"/>
      <w:pPr>
        <w:ind w:left="4896" w:hanging="480"/>
      </w:pPr>
    </w:lvl>
    <w:lvl w:ilvl="4" w:tplc="04090019" w:tentative="1">
      <w:start w:val="1"/>
      <w:numFmt w:val="ideographTraditional"/>
      <w:lvlText w:val="%5、"/>
      <w:lvlJc w:val="left"/>
      <w:pPr>
        <w:ind w:left="5376" w:hanging="480"/>
      </w:pPr>
    </w:lvl>
    <w:lvl w:ilvl="5" w:tplc="0409001B" w:tentative="1">
      <w:start w:val="1"/>
      <w:numFmt w:val="lowerRoman"/>
      <w:lvlText w:val="%6."/>
      <w:lvlJc w:val="right"/>
      <w:pPr>
        <w:ind w:left="5856" w:hanging="480"/>
      </w:pPr>
    </w:lvl>
    <w:lvl w:ilvl="6" w:tplc="0409000F" w:tentative="1">
      <w:start w:val="1"/>
      <w:numFmt w:val="decimal"/>
      <w:lvlText w:val="%7."/>
      <w:lvlJc w:val="left"/>
      <w:pPr>
        <w:ind w:left="6336" w:hanging="480"/>
      </w:pPr>
    </w:lvl>
    <w:lvl w:ilvl="7" w:tplc="04090019" w:tentative="1">
      <w:start w:val="1"/>
      <w:numFmt w:val="ideographTraditional"/>
      <w:lvlText w:val="%8、"/>
      <w:lvlJc w:val="left"/>
      <w:pPr>
        <w:ind w:left="6816" w:hanging="480"/>
      </w:pPr>
    </w:lvl>
    <w:lvl w:ilvl="8" w:tplc="0409001B" w:tentative="1">
      <w:start w:val="1"/>
      <w:numFmt w:val="lowerRoman"/>
      <w:lvlText w:val="%9."/>
      <w:lvlJc w:val="right"/>
      <w:pPr>
        <w:ind w:left="7296" w:hanging="480"/>
      </w:pPr>
    </w:lvl>
  </w:abstractNum>
  <w:abstractNum w:abstractNumId="5" w15:restartNumberingAfterBreak="0">
    <w:nsid w:val="05A10FF3"/>
    <w:multiLevelType w:val="multilevel"/>
    <w:tmpl w:val="362CBE2A"/>
    <w:lvl w:ilvl="0">
      <w:start w:val="2"/>
      <w:numFmt w:val="decimal"/>
      <w:lvlText w:val="%1"/>
      <w:lvlJc w:val="left"/>
      <w:pPr>
        <w:ind w:left="660" w:hanging="660"/>
      </w:pPr>
      <w:rPr>
        <w:rFonts w:hint="default"/>
      </w:rPr>
    </w:lvl>
    <w:lvl w:ilvl="1">
      <w:start w:val="7"/>
      <w:numFmt w:val="decimal"/>
      <w:lvlText w:val="%1.%2"/>
      <w:lvlJc w:val="left"/>
      <w:pPr>
        <w:ind w:left="1013" w:hanging="660"/>
      </w:pPr>
      <w:rPr>
        <w:rFonts w:hint="default"/>
      </w:rPr>
    </w:lvl>
    <w:lvl w:ilvl="2">
      <w:start w:val="1"/>
      <w:numFmt w:val="decimal"/>
      <w:lvlText w:val="%1.%2.%3"/>
      <w:lvlJc w:val="left"/>
      <w:pPr>
        <w:ind w:left="1426" w:hanging="720"/>
      </w:pPr>
      <w:rPr>
        <w:rFonts w:hint="default"/>
      </w:rPr>
    </w:lvl>
    <w:lvl w:ilvl="3">
      <w:start w:val="2"/>
      <w:numFmt w:val="decimal"/>
      <w:lvlText w:val="%1.%2.%3.%4"/>
      <w:lvlJc w:val="left"/>
      <w:pPr>
        <w:ind w:left="1779" w:hanging="720"/>
      </w:pPr>
      <w:rPr>
        <w:rFonts w:hint="default"/>
      </w:rPr>
    </w:lvl>
    <w:lvl w:ilvl="4">
      <w:start w:val="1"/>
      <w:numFmt w:val="decimal"/>
      <w:lvlText w:val="%1.%2.%3.%4.%5"/>
      <w:lvlJc w:val="left"/>
      <w:pPr>
        <w:ind w:left="2492" w:hanging="1080"/>
      </w:pPr>
      <w:rPr>
        <w:rFonts w:hint="default"/>
      </w:rPr>
    </w:lvl>
    <w:lvl w:ilvl="5">
      <w:start w:val="1"/>
      <w:numFmt w:val="decimal"/>
      <w:lvlText w:val="%1.%2.%3.%4.%5.%6"/>
      <w:lvlJc w:val="left"/>
      <w:pPr>
        <w:ind w:left="2845" w:hanging="1080"/>
      </w:pPr>
      <w:rPr>
        <w:rFonts w:hint="default"/>
      </w:rPr>
    </w:lvl>
    <w:lvl w:ilvl="6">
      <w:start w:val="1"/>
      <w:numFmt w:val="decimal"/>
      <w:lvlText w:val="%1.%2.%3.%4.%5.%6.%7"/>
      <w:lvlJc w:val="left"/>
      <w:pPr>
        <w:ind w:left="3558" w:hanging="1440"/>
      </w:pPr>
      <w:rPr>
        <w:rFonts w:hint="default"/>
      </w:rPr>
    </w:lvl>
    <w:lvl w:ilvl="7">
      <w:start w:val="1"/>
      <w:numFmt w:val="decimal"/>
      <w:lvlText w:val="%1.%2.%3.%4.%5.%6.%7.%8"/>
      <w:lvlJc w:val="left"/>
      <w:pPr>
        <w:ind w:left="3911" w:hanging="1440"/>
      </w:pPr>
      <w:rPr>
        <w:rFonts w:hint="default"/>
      </w:rPr>
    </w:lvl>
    <w:lvl w:ilvl="8">
      <w:start w:val="1"/>
      <w:numFmt w:val="decimal"/>
      <w:lvlText w:val="%1.%2.%3.%4.%5.%6.%7.%8.%9"/>
      <w:lvlJc w:val="left"/>
      <w:pPr>
        <w:ind w:left="4624" w:hanging="1800"/>
      </w:pPr>
      <w:rPr>
        <w:rFonts w:hint="default"/>
      </w:rPr>
    </w:lvl>
  </w:abstractNum>
  <w:abstractNum w:abstractNumId="6" w15:restartNumberingAfterBreak="0">
    <w:nsid w:val="0A99405E"/>
    <w:multiLevelType w:val="hybridMultilevel"/>
    <w:tmpl w:val="4976B874"/>
    <w:lvl w:ilvl="0" w:tplc="E85A62A2">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15:restartNumberingAfterBreak="0">
    <w:nsid w:val="0DD12DEA"/>
    <w:multiLevelType w:val="hybridMultilevel"/>
    <w:tmpl w:val="5C2C9134"/>
    <w:lvl w:ilvl="0" w:tplc="A81EF422">
      <w:start w:val="1"/>
      <w:numFmt w:val="lowerLetter"/>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8" w15:restartNumberingAfterBreak="0">
    <w:nsid w:val="0EC6634D"/>
    <w:multiLevelType w:val="hybridMultilevel"/>
    <w:tmpl w:val="2AEADA08"/>
    <w:lvl w:ilvl="0" w:tplc="E90286F0">
      <w:start w:val="1"/>
      <w:numFmt w:val="lowerLetter"/>
      <w:lvlText w:val="(%1)"/>
      <w:lvlJc w:val="left"/>
      <w:pPr>
        <w:ind w:left="2059" w:hanging="360"/>
      </w:pPr>
      <w:rPr>
        <w:rFonts w:hint="default"/>
      </w:rPr>
    </w:lvl>
    <w:lvl w:ilvl="1" w:tplc="04090019" w:tentative="1">
      <w:start w:val="1"/>
      <w:numFmt w:val="ideographTraditional"/>
      <w:lvlText w:val="%2、"/>
      <w:lvlJc w:val="left"/>
      <w:pPr>
        <w:ind w:left="2659" w:hanging="480"/>
      </w:pPr>
    </w:lvl>
    <w:lvl w:ilvl="2" w:tplc="0409001B" w:tentative="1">
      <w:start w:val="1"/>
      <w:numFmt w:val="lowerRoman"/>
      <w:lvlText w:val="%3."/>
      <w:lvlJc w:val="right"/>
      <w:pPr>
        <w:ind w:left="3139" w:hanging="480"/>
      </w:pPr>
    </w:lvl>
    <w:lvl w:ilvl="3" w:tplc="0409000F" w:tentative="1">
      <w:start w:val="1"/>
      <w:numFmt w:val="decimal"/>
      <w:lvlText w:val="%4."/>
      <w:lvlJc w:val="left"/>
      <w:pPr>
        <w:ind w:left="3619" w:hanging="480"/>
      </w:pPr>
    </w:lvl>
    <w:lvl w:ilvl="4" w:tplc="04090019" w:tentative="1">
      <w:start w:val="1"/>
      <w:numFmt w:val="ideographTraditional"/>
      <w:lvlText w:val="%5、"/>
      <w:lvlJc w:val="left"/>
      <w:pPr>
        <w:ind w:left="4099" w:hanging="480"/>
      </w:pPr>
    </w:lvl>
    <w:lvl w:ilvl="5" w:tplc="0409001B" w:tentative="1">
      <w:start w:val="1"/>
      <w:numFmt w:val="lowerRoman"/>
      <w:lvlText w:val="%6."/>
      <w:lvlJc w:val="right"/>
      <w:pPr>
        <w:ind w:left="4579" w:hanging="480"/>
      </w:pPr>
    </w:lvl>
    <w:lvl w:ilvl="6" w:tplc="0409000F" w:tentative="1">
      <w:start w:val="1"/>
      <w:numFmt w:val="decimal"/>
      <w:lvlText w:val="%7."/>
      <w:lvlJc w:val="left"/>
      <w:pPr>
        <w:ind w:left="5059" w:hanging="480"/>
      </w:pPr>
    </w:lvl>
    <w:lvl w:ilvl="7" w:tplc="04090019" w:tentative="1">
      <w:start w:val="1"/>
      <w:numFmt w:val="ideographTraditional"/>
      <w:lvlText w:val="%8、"/>
      <w:lvlJc w:val="left"/>
      <w:pPr>
        <w:ind w:left="5539" w:hanging="480"/>
      </w:pPr>
    </w:lvl>
    <w:lvl w:ilvl="8" w:tplc="0409001B" w:tentative="1">
      <w:start w:val="1"/>
      <w:numFmt w:val="lowerRoman"/>
      <w:lvlText w:val="%9."/>
      <w:lvlJc w:val="right"/>
      <w:pPr>
        <w:ind w:left="6019" w:hanging="480"/>
      </w:pPr>
    </w:lvl>
  </w:abstractNum>
  <w:abstractNum w:abstractNumId="9" w15:restartNumberingAfterBreak="0">
    <w:nsid w:val="0FAC6E32"/>
    <w:multiLevelType w:val="hybridMultilevel"/>
    <w:tmpl w:val="4344D23A"/>
    <w:lvl w:ilvl="0" w:tplc="9DF41F72">
      <w:start w:val="1"/>
      <w:numFmt w:val="decimal"/>
      <w:lvlText w:val="%1."/>
      <w:lvlJc w:val="left"/>
      <w:pPr>
        <w:ind w:left="360" w:hanging="360"/>
      </w:pPr>
      <w:rPr>
        <w:rFonts w:ascii="Times New Roman" w:hAnsi="Times New Roman" w:cs="Times New Roman" w:hint="default"/>
        <w:b w:val="0"/>
        <w:sz w:val="28"/>
        <w:szCs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3B778D7"/>
    <w:multiLevelType w:val="hybridMultilevel"/>
    <w:tmpl w:val="2E48D1AA"/>
    <w:lvl w:ilvl="0" w:tplc="EE640F1C">
      <w:start w:val="1"/>
      <w:numFmt w:val="decimal"/>
      <w:pStyle w:val="T-Draft"/>
      <w:lvlText w:val="%1."/>
      <w:lvlJc w:val="left"/>
      <w:pPr>
        <w:ind w:left="720" w:hanging="360"/>
      </w:pPr>
      <w:rPr>
        <w:rFonts w:hint="eastAsi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4666FC"/>
    <w:multiLevelType w:val="multilevel"/>
    <w:tmpl w:val="341A4C92"/>
    <w:lvl w:ilvl="0">
      <w:start w:val="2"/>
      <w:numFmt w:val="decimal"/>
      <w:lvlText w:val="%1"/>
      <w:lvlJc w:val="left"/>
      <w:pPr>
        <w:ind w:left="660" w:hanging="660"/>
      </w:pPr>
      <w:rPr>
        <w:rFonts w:hint="default"/>
      </w:rPr>
    </w:lvl>
    <w:lvl w:ilvl="1">
      <w:start w:val="7"/>
      <w:numFmt w:val="decimal"/>
      <w:lvlText w:val="%1.%2"/>
      <w:lvlJc w:val="left"/>
      <w:pPr>
        <w:ind w:left="1013" w:hanging="660"/>
      </w:pPr>
      <w:rPr>
        <w:rFonts w:hint="default"/>
      </w:rPr>
    </w:lvl>
    <w:lvl w:ilvl="2">
      <w:start w:val="2"/>
      <w:numFmt w:val="decimal"/>
      <w:lvlText w:val="%1.%2.%3"/>
      <w:lvlJc w:val="left"/>
      <w:pPr>
        <w:ind w:left="1426" w:hanging="720"/>
      </w:pPr>
      <w:rPr>
        <w:rFonts w:hint="default"/>
      </w:rPr>
    </w:lvl>
    <w:lvl w:ilvl="3">
      <w:start w:val="2"/>
      <w:numFmt w:val="decimal"/>
      <w:lvlText w:val="%1.%2.%3.%4"/>
      <w:lvlJc w:val="left"/>
      <w:pPr>
        <w:ind w:left="1779" w:hanging="720"/>
      </w:pPr>
      <w:rPr>
        <w:rFonts w:hint="default"/>
      </w:rPr>
    </w:lvl>
    <w:lvl w:ilvl="4">
      <w:start w:val="1"/>
      <w:numFmt w:val="decimal"/>
      <w:lvlText w:val="%1.%2.%3.%4.%5"/>
      <w:lvlJc w:val="left"/>
      <w:pPr>
        <w:ind w:left="2492" w:hanging="1080"/>
      </w:pPr>
      <w:rPr>
        <w:rFonts w:hint="default"/>
      </w:rPr>
    </w:lvl>
    <w:lvl w:ilvl="5">
      <w:start w:val="1"/>
      <w:numFmt w:val="decimal"/>
      <w:lvlText w:val="%1.%2.%3.%4.%5.%6"/>
      <w:lvlJc w:val="left"/>
      <w:pPr>
        <w:ind w:left="2845" w:hanging="1080"/>
      </w:pPr>
      <w:rPr>
        <w:rFonts w:hint="default"/>
      </w:rPr>
    </w:lvl>
    <w:lvl w:ilvl="6">
      <w:start w:val="1"/>
      <w:numFmt w:val="decimal"/>
      <w:lvlText w:val="%1.%2.%3.%4.%5.%6.%7"/>
      <w:lvlJc w:val="left"/>
      <w:pPr>
        <w:ind w:left="3558" w:hanging="1440"/>
      </w:pPr>
      <w:rPr>
        <w:rFonts w:hint="default"/>
      </w:rPr>
    </w:lvl>
    <w:lvl w:ilvl="7">
      <w:start w:val="1"/>
      <w:numFmt w:val="decimal"/>
      <w:lvlText w:val="%1.%2.%3.%4.%5.%6.%7.%8"/>
      <w:lvlJc w:val="left"/>
      <w:pPr>
        <w:ind w:left="3911" w:hanging="1440"/>
      </w:pPr>
      <w:rPr>
        <w:rFonts w:hint="default"/>
      </w:rPr>
    </w:lvl>
    <w:lvl w:ilvl="8">
      <w:start w:val="1"/>
      <w:numFmt w:val="decimal"/>
      <w:lvlText w:val="%1.%2.%3.%4.%5.%6.%7.%8.%9"/>
      <w:lvlJc w:val="left"/>
      <w:pPr>
        <w:ind w:left="4624" w:hanging="1800"/>
      </w:pPr>
      <w:rPr>
        <w:rFonts w:hint="default"/>
      </w:rPr>
    </w:lvl>
  </w:abstractNum>
  <w:abstractNum w:abstractNumId="12" w15:restartNumberingAfterBreak="0">
    <w:nsid w:val="29BF3441"/>
    <w:multiLevelType w:val="hybridMultilevel"/>
    <w:tmpl w:val="3C8EA554"/>
    <w:lvl w:ilvl="0" w:tplc="4BA6708C">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3" w15:restartNumberingAfterBreak="0">
    <w:nsid w:val="2F5F7F74"/>
    <w:multiLevelType w:val="hybridMultilevel"/>
    <w:tmpl w:val="DA94ED84"/>
    <w:lvl w:ilvl="0" w:tplc="97A63FDA">
      <w:start w:val="1"/>
      <w:numFmt w:val="lowerLetter"/>
      <w:lvlText w:val="(%1)"/>
      <w:lvlJc w:val="left"/>
      <w:pPr>
        <w:ind w:left="2367" w:hanging="360"/>
      </w:pPr>
      <w:rPr>
        <w:rFonts w:hint="default"/>
      </w:rPr>
    </w:lvl>
    <w:lvl w:ilvl="1" w:tplc="04090019">
      <w:start w:val="1"/>
      <w:numFmt w:val="ideographTraditional"/>
      <w:lvlText w:val="%2、"/>
      <w:lvlJc w:val="left"/>
      <w:pPr>
        <w:ind w:left="2967" w:hanging="480"/>
      </w:pPr>
    </w:lvl>
    <w:lvl w:ilvl="2" w:tplc="0409001B">
      <w:start w:val="1"/>
      <w:numFmt w:val="lowerRoman"/>
      <w:lvlText w:val="%3."/>
      <w:lvlJc w:val="right"/>
      <w:pPr>
        <w:ind w:left="3447" w:hanging="480"/>
      </w:pPr>
    </w:lvl>
    <w:lvl w:ilvl="3" w:tplc="0409000F" w:tentative="1">
      <w:start w:val="1"/>
      <w:numFmt w:val="decimal"/>
      <w:lvlText w:val="%4."/>
      <w:lvlJc w:val="left"/>
      <w:pPr>
        <w:ind w:left="3927" w:hanging="480"/>
      </w:pPr>
    </w:lvl>
    <w:lvl w:ilvl="4" w:tplc="04090019" w:tentative="1">
      <w:start w:val="1"/>
      <w:numFmt w:val="ideographTraditional"/>
      <w:lvlText w:val="%5、"/>
      <w:lvlJc w:val="left"/>
      <w:pPr>
        <w:ind w:left="4407" w:hanging="480"/>
      </w:pPr>
    </w:lvl>
    <w:lvl w:ilvl="5" w:tplc="0409001B" w:tentative="1">
      <w:start w:val="1"/>
      <w:numFmt w:val="lowerRoman"/>
      <w:lvlText w:val="%6."/>
      <w:lvlJc w:val="right"/>
      <w:pPr>
        <w:ind w:left="4887" w:hanging="480"/>
      </w:pPr>
    </w:lvl>
    <w:lvl w:ilvl="6" w:tplc="0409000F" w:tentative="1">
      <w:start w:val="1"/>
      <w:numFmt w:val="decimal"/>
      <w:lvlText w:val="%7."/>
      <w:lvlJc w:val="left"/>
      <w:pPr>
        <w:ind w:left="5367" w:hanging="480"/>
      </w:pPr>
    </w:lvl>
    <w:lvl w:ilvl="7" w:tplc="04090019" w:tentative="1">
      <w:start w:val="1"/>
      <w:numFmt w:val="ideographTraditional"/>
      <w:lvlText w:val="%8、"/>
      <w:lvlJc w:val="left"/>
      <w:pPr>
        <w:ind w:left="5847" w:hanging="480"/>
      </w:pPr>
    </w:lvl>
    <w:lvl w:ilvl="8" w:tplc="0409001B" w:tentative="1">
      <w:start w:val="1"/>
      <w:numFmt w:val="lowerRoman"/>
      <w:lvlText w:val="%9."/>
      <w:lvlJc w:val="right"/>
      <w:pPr>
        <w:ind w:left="6327" w:hanging="480"/>
      </w:pPr>
    </w:lvl>
  </w:abstractNum>
  <w:abstractNum w:abstractNumId="14" w15:restartNumberingAfterBreak="0">
    <w:nsid w:val="318168E9"/>
    <w:multiLevelType w:val="hybridMultilevel"/>
    <w:tmpl w:val="4976B874"/>
    <w:lvl w:ilvl="0" w:tplc="E85A62A2">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5" w15:restartNumberingAfterBreak="0">
    <w:nsid w:val="33741E01"/>
    <w:multiLevelType w:val="hybridMultilevel"/>
    <w:tmpl w:val="0AC6CB40"/>
    <w:lvl w:ilvl="0" w:tplc="178234E2">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342C4016"/>
    <w:multiLevelType w:val="hybridMultilevel"/>
    <w:tmpl w:val="32B0DB48"/>
    <w:lvl w:ilvl="0" w:tplc="7D14DE98">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7" w15:restartNumberingAfterBreak="0">
    <w:nsid w:val="35634D2B"/>
    <w:multiLevelType w:val="hybridMultilevel"/>
    <w:tmpl w:val="2ED0614E"/>
    <w:lvl w:ilvl="0" w:tplc="82BCFC98">
      <w:start w:val="1"/>
      <w:numFmt w:val="decimal"/>
      <w:lvlText w:val="(%1)"/>
      <w:lvlJc w:val="left"/>
      <w:pPr>
        <w:ind w:left="705" w:hanging="705"/>
      </w:pPr>
      <w:rPr>
        <w:rFonts w:hint="default"/>
      </w:rPr>
    </w:lvl>
    <w:lvl w:ilvl="1" w:tplc="04090019" w:tentative="1">
      <w:start w:val="1"/>
      <w:numFmt w:val="ideographTraditional"/>
      <w:lvlText w:val="%2、"/>
      <w:lvlJc w:val="left"/>
      <w:pPr>
        <w:ind w:left="960" w:hanging="480"/>
      </w:pPr>
    </w:lvl>
    <w:lvl w:ilvl="2" w:tplc="98022874">
      <w:start w:val="1"/>
      <w:numFmt w:val="lowerLetter"/>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36BB6788"/>
    <w:multiLevelType w:val="multilevel"/>
    <w:tmpl w:val="7C64A4D4"/>
    <w:styleLink w:val="1a"/>
    <w:lvl w:ilvl="0">
      <w:start w:val="1"/>
      <w:numFmt w:val="decimal"/>
      <w:lvlText w:val="(%1)"/>
      <w:lvlJc w:val="right"/>
      <w:pPr>
        <w:tabs>
          <w:tab w:val="num" w:pos="1440"/>
        </w:tabs>
        <w:ind w:left="1440" w:hanging="432"/>
      </w:pPr>
      <w:rPr>
        <w:rFonts w:hint="eastAsia"/>
      </w:rPr>
    </w:lvl>
    <w:lvl w:ilvl="1">
      <w:start w:val="1"/>
      <w:numFmt w:val="lowerLetter"/>
      <w:lvlText w:val="(%2)"/>
      <w:lvlJc w:val="right"/>
      <w:pPr>
        <w:tabs>
          <w:tab w:val="num" w:pos="2160"/>
        </w:tabs>
        <w:ind w:left="2160" w:hanging="288"/>
      </w:pPr>
      <w:rPr>
        <w:rFonts w:hint="eastAsia"/>
      </w:rPr>
    </w:lvl>
    <w:lvl w:ilvl="2">
      <w:start w:val="1"/>
      <w:numFmt w:val="lowerRoman"/>
      <w:lvlText w:val="%3)"/>
      <w:lvlJc w:val="left"/>
      <w:pPr>
        <w:ind w:left="1080" w:hanging="360"/>
      </w:pPr>
      <w:rPr>
        <w:rFonts w:hint="eastAsia"/>
      </w:rPr>
    </w:lvl>
    <w:lvl w:ilvl="3">
      <w:start w:val="1"/>
      <w:numFmt w:val="decimal"/>
      <w:lvlText w:val="(%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19" w15:restartNumberingAfterBreak="0">
    <w:nsid w:val="38EE41AD"/>
    <w:multiLevelType w:val="hybridMultilevel"/>
    <w:tmpl w:val="8064E740"/>
    <w:lvl w:ilvl="0" w:tplc="CF66384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97C0467"/>
    <w:multiLevelType w:val="hybridMultilevel"/>
    <w:tmpl w:val="C31CBCE2"/>
    <w:lvl w:ilvl="0" w:tplc="BE4052E0">
      <w:start w:val="1"/>
      <w:numFmt w:val="decimal"/>
      <w:lvlText w:val="(%1)"/>
      <w:lvlJc w:val="left"/>
      <w:pPr>
        <w:ind w:left="2203" w:hanging="360"/>
      </w:pPr>
      <w:rPr>
        <w:rFonts w:hint="default"/>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21" w15:restartNumberingAfterBreak="0">
    <w:nsid w:val="3ADE2705"/>
    <w:multiLevelType w:val="hybridMultilevel"/>
    <w:tmpl w:val="54440BB6"/>
    <w:lvl w:ilvl="0" w:tplc="8220A09E">
      <w:start w:val="3"/>
      <w:numFmt w:val="decimal"/>
      <w:lvlText w:val="(%1)"/>
      <w:lvlJc w:val="left"/>
      <w:pPr>
        <w:ind w:left="1287" w:hanging="360"/>
      </w:pPr>
      <w:rPr>
        <w:rFonts w:ascii="Times New Roman" w:hAnsi="Times New Roman" w:cs="Times New Roman" w:hint="default"/>
        <w:i w:val="0"/>
      </w:rPr>
    </w:lvl>
    <w:lvl w:ilvl="1" w:tplc="04090019" w:tentative="1">
      <w:start w:val="1"/>
      <w:numFmt w:val="ideographTraditional"/>
      <w:lvlText w:val="%2、"/>
      <w:lvlJc w:val="left"/>
      <w:pPr>
        <w:ind w:left="1887" w:hanging="480"/>
      </w:pPr>
    </w:lvl>
    <w:lvl w:ilvl="2" w:tplc="0409001B" w:tentative="1">
      <w:start w:val="1"/>
      <w:numFmt w:val="lowerRoman"/>
      <w:lvlText w:val="%3."/>
      <w:lvlJc w:val="right"/>
      <w:pPr>
        <w:ind w:left="2367" w:hanging="480"/>
      </w:pPr>
    </w:lvl>
    <w:lvl w:ilvl="3" w:tplc="0409000F" w:tentative="1">
      <w:start w:val="1"/>
      <w:numFmt w:val="decimal"/>
      <w:lvlText w:val="%4."/>
      <w:lvlJc w:val="left"/>
      <w:pPr>
        <w:ind w:left="2847" w:hanging="480"/>
      </w:pPr>
    </w:lvl>
    <w:lvl w:ilvl="4" w:tplc="04090019" w:tentative="1">
      <w:start w:val="1"/>
      <w:numFmt w:val="ideographTraditional"/>
      <w:lvlText w:val="%5、"/>
      <w:lvlJc w:val="left"/>
      <w:pPr>
        <w:ind w:left="3327" w:hanging="480"/>
      </w:pPr>
    </w:lvl>
    <w:lvl w:ilvl="5" w:tplc="0409001B" w:tentative="1">
      <w:start w:val="1"/>
      <w:numFmt w:val="lowerRoman"/>
      <w:lvlText w:val="%6."/>
      <w:lvlJc w:val="right"/>
      <w:pPr>
        <w:ind w:left="3807" w:hanging="480"/>
      </w:pPr>
    </w:lvl>
    <w:lvl w:ilvl="6" w:tplc="0409000F" w:tentative="1">
      <w:start w:val="1"/>
      <w:numFmt w:val="decimal"/>
      <w:lvlText w:val="%7."/>
      <w:lvlJc w:val="left"/>
      <w:pPr>
        <w:ind w:left="4287" w:hanging="480"/>
      </w:pPr>
    </w:lvl>
    <w:lvl w:ilvl="7" w:tplc="04090019" w:tentative="1">
      <w:start w:val="1"/>
      <w:numFmt w:val="ideographTraditional"/>
      <w:lvlText w:val="%8、"/>
      <w:lvlJc w:val="left"/>
      <w:pPr>
        <w:ind w:left="4767" w:hanging="480"/>
      </w:pPr>
    </w:lvl>
    <w:lvl w:ilvl="8" w:tplc="0409001B" w:tentative="1">
      <w:start w:val="1"/>
      <w:numFmt w:val="lowerRoman"/>
      <w:lvlText w:val="%9."/>
      <w:lvlJc w:val="right"/>
      <w:pPr>
        <w:ind w:left="5247" w:hanging="480"/>
      </w:pPr>
    </w:lvl>
  </w:abstractNum>
  <w:abstractNum w:abstractNumId="22" w15:restartNumberingAfterBreak="0">
    <w:nsid w:val="43B94A59"/>
    <w:multiLevelType w:val="hybridMultilevel"/>
    <w:tmpl w:val="D736CEAE"/>
    <w:lvl w:ilvl="0" w:tplc="B4DCCE60">
      <w:start w:val="1"/>
      <w:numFmt w:val="decimal"/>
      <w:lvlText w:val="(%1)"/>
      <w:lvlJc w:val="left"/>
      <w:pPr>
        <w:ind w:left="1320" w:hanging="360"/>
      </w:pPr>
      <w:rPr>
        <w:rFonts w:hint="default"/>
      </w:rPr>
    </w:lvl>
    <w:lvl w:ilvl="1" w:tplc="04090019">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3" w15:restartNumberingAfterBreak="0">
    <w:nsid w:val="467B29CE"/>
    <w:multiLevelType w:val="hybridMultilevel"/>
    <w:tmpl w:val="89307546"/>
    <w:lvl w:ilvl="0" w:tplc="E8C21464">
      <w:start w:val="2"/>
      <w:numFmt w:val="decimal"/>
      <w:lvlText w:val="(%1)"/>
      <w:lvlJc w:val="left"/>
      <w:pPr>
        <w:ind w:left="2203" w:hanging="360"/>
      </w:pPr>
      <w:rPr>
        <w:rFonts w:hint="default"/>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24" w15:restartNumberingAfterBreak="0">
    <w:nsid w:val="47B1033E"/>
    <w:multiLevelType w:val="hybridMultilevel"/>
    <w:tmpl w:val="AF8ACF62"/>
    <w:lvl w:ilvl="0" w:tplc="4B0CA1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4D14E9"/>
    <w:multiLevelType w:val="multilevel"/>
    <w:tmpl w:val="73560382"/>
    <w:lvl w:ilvl="0">
      <w:start w:val="1"/>
      <w:numFmt w:val="decimal"/>
      <w:lvlText w:val="%1."/>
      <w:lvlJc w:val="left"/>
      <w:pPr>
        <w:ind w:left="705" w:hanging="705"/>
      </w:pPr>
      <w:rPr>
        <w:rFonts w:hint="default"/>
        <w:b/>
        <w:i w:val="0"/>
        <w:color w:val="auto"/>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720" w:hanging="720"/>
      </w:pPr>
      <w:rPr>
        <w:rFonts w:hint="default"/>
        <w:b w:val="0"/>
        <w:u w:val="none"/>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4D323C79"/>
    <w:multiLevelType w:val="singleLevel"/>
    <w:tmpl w:val="B8D2C7CA"/>
    <w:lvl w:ilvl="0">
      <w:start w:val="1"/>
      <w:numFmt w:val="decimal"/>
      <w:lvlText w:val="(%1)"/>
      <w:lvlJc w:val="left"/>
      <w:pPr>
        <w:tabs>
          <w:tab w:val="num" w:pos="1440"/>
        </w:tabs>
        <w:ind w:left="1440" w:hanging="432"/>
      </w:pPr>
      <w:rPr>
        <w:rFonts w:hint="default"/>
      </w:rPr>
    </w:lvl>
  </w:abstractNum>
  <w:abstractNum w:abstractNumId="27" w15:restartNumberingAfterBreak="0">
    <w:nsid w:val="4D6E3FEE"/>
    <w:multiLevelType w:val="multilevel"/>
    <w:tmpl w:val="10A635A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8" w15:restartNumberingAfterBreak="0">
    <w:nsid w:val="52747FD5"/>
    <w:multiLevelType w:val="hybridMultilevel"/>
    <w:tmpl w:val="22D811FA"/>
    <w:lvl w:ilvl="0" w:tplc="50427AB6">
      <w:start w:val="1"/>
      <w:numFmt w:val="decimal"/>
      <w:lvlText w:val="(%1)"/>
      <w:lvlJc w:val="left"/>
      <w:pPr>
        <w:ind w:left="780" w:hanging="4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2D44595"/>
    <w:multiLevelType w:val="hybridMultilevel"/>
    <w:tmpl w:val="5C7ED576"/>
    <w:lvl w:ilvl="0" w:tplc="C084FA6C">
      <w:start w:val="1"/>
      <w:numFmt w:val="decimal"/>
      <w:lvlText w:val="%1."/>
      <w:lvlJc w:val="left"/>
      <w:pPr>
        <w:ind w:left="360" w:hanging="360"/>
      </w:pPr>
      <w:rPr>
        <w:rFonts w:hint="default"/>
        <w:b w:val="0"/>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5D362355"/>
    <w:multiLevelType w:val="hybridMultilevel"/>
    <w:tmpl w:val="9E860C1E"/>
    <w:lvl w:ilvl="0" w:tplc="87AEACDA">
      <w:start w:val="1"/>
      <w:numFmt w:val="lowerLetter"/>
      <w:lvlText w:val="(%1)"/>
      <w:lvlJc w:val="left"/>
      <w:pPr>
        <w:ind w:left="2057" w:hanging="360"/>
      </w:pPr>
      <w:rPr>
        <w:rFonts w:hint="default"/>
      </w:rPr>
    </w:lvl>
    <w:lvl w:ilvl="1" w:tplc="04090019" w:tentative="1">
      <w:start w:val="1"/>
      <w:numFmt w:val="ideographTraditional"/>
      <w:lvlText w:val="%2、"/>
      <w:lvlJc w:val="left"/>
      <w:pPr>
        <w:ind w:left="2657" w:hanging="480"/>
      </w:pPr>
    </w:lvl>
    <w:lvl w:ilvl="2" w:tplc="0409001B" w:tentative="1">
      <w:start w:val="1"/>
      <w:numFmt w:val="lowerRoman"/>
      <w:lvlText w:val="%3."/>
      <w:lvlJc w:val="right"/>
      <w:pPr>
        <w:ind w:left="3137" w:hanging="480"/>
      </w:pPr>
    </w:lvl>
    <w:lvl w:ilvl="3" w:tplc="0409000F" w:tentative="1">
      <w:start w:val="1"/>
      <w:numFmt w:val="decimal"/>
      <w:lvlText w:val="%4."/>
      <w:lvlJc w:val="left"/>
      <w:pPr>
        <w:ind w:left="3617" w:hanging="480"/>
      </w:pPr>
    </w:lvl>
    <w:lvl w:ilvl="4" w:tplc="04090019" w:tentative="1">
      <w:start w:val="1"/>
      <w:numFmt w:val="ideographTraditional"/>
      <w:lvlText w:val="%5、"/>
      <w:lvlJc w:val="left"/>
      <w:pPr>
        <w:ind w:left="4097" w:hanging="480"/>
      </w:pPr>
    </w:lvl>
    <w:lvl w:ilvl="5" w:tplc="0409001B" w:tentative="1">
      <w:start w:val="1"/>
      <w:numFmt w:val="lowerRoman"/>
      <w:lvlText w:val="%6."/>
      <w:lvlJc w:val="right"/>
      <w:pPr>
        <w:ind w:left="4577" w:hanging="480"/>
      </w:pPr>
    </w:lvl>
    <w:lvl w:ilvl="6" w:tplc="0409000F" w:tentative="1">
      <w:start w:val="1"/>
      <w:numFmt w:val="decimal"/>
      <w:lvlText w:val="%7."/>
      <w:lvlJc w:val="left"/>
      <w:pPr>
        <w:ind w:left="5057" w:hanging="480"/>
      </w:pPr>
    </w:lvl>
    <w:lvl w:ilvl="7" w:tplc="04090019" w:tentative="1">
      <w:start w:val="1"/>
      <w:numFmt w:val="ideographTraditional"/>
      <w:lvlText w:val="%8、"/>
      <w:lvlJc w:val="left"/>
      <w:pPr>
        <w:ind w:left="5537" w:hanging="480"/>
      </w:pPr>
    </w:lvl>
    <w:lvl w:ilvl="8" w:tplc="0409001B" w:tentative="1">
      <w:start w:val="1"/>
      <w:numFmt w:val="lowerRoman"/>
      <w:lvlText w:val="%9."/>
      <w:lvlJc w:val="right"/>
      <w:pPr>
        <w:ind w:left="6017" w:hanging="480"/>
      </w:pPr>
    </w:lvl>
  </w:abstractNum>
  <w:abstractNum w:abstractNumId="31" w15:restartNumberingAfterBreak="0">
    <w:nsid w:val="5D5845A1"/>
    <w:multiLevelType w:val="hybridMultilevel"/>
    <w:tmpl w:val="74AECADE"/>
    <w:lvl w:ilvl="0" w:tplc="80C8FD00">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D641005"/>
    <w:multiLevelType w:val="multilevel"/>
    <w:tmpl w:val="1E38B724"/>
    <w:lvl w:ilvl="0">
      <w:start w:val="1"/>
      <w:numFmt w:val="decimal"/>
      <w:lvlText w:val="(%1)"/>
      <w:lvlJc w:val="right"/>
      <w:pPr>
        <w:tabs>
          <w:tab w:val="num" w:pos="1440"/>
        </w:tabs>
        <w:ind w:left="1440" w:hanging="360"/>
      </w:pPr>
      <w:rPr>
        <w:rFonts w:hint="eastAsia"/>
      </w:rPr>
    </w:lvl>
    <w:lvl w:ilvl="1">
      <w:start w:val="1"/>
      <w:numFmt w:val="lowerLetter"/>
      <w:lvlText w:val="(%2)"/>
      <w:lvlJc w:val="right"/>
      <w:pPr>
        <w:tabs>
          <w:tab w:val="num" w:pos="2160"/>
        </w:tabs>
        <w:ind w:left="2160" w:hanging="144"/>
      </w:pPr>
      <w:rPr>
        <w:rFonts w:hint="eastAsia"/>
      </w:rPr>
    </w:lvl>
    <w:lvl w:ilvl="2">
      <w:start w:val="1"/>
      <w:numFmt w:val="lowerRoman"/>
      <w:lvlText w:val="%3)"/>
      <w:lvlJc w:val="left"/>
      <w:pPr>
        <w:ind w:left="1080" w:hanging="360"/>
      </w:pPr>
      <w:rPr>
        <w:rFonts w:hint="eastAsia"/>
      </w:rPr>
    </w:lvl>
    <w:lvl w:ilvl="3">
      <w:start w:val="1"/>
      <w:numFmt w:val="decimal"/>
      <w:lvlText w:val="(%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33" w15:restartNumberingAfterBreak="0">
    <w:nsid w:val="5E5120B8"/>
    <w:multiLevelType w:val="hybridMultilevel"/>
    <w:tmpl w:val="FC3890E8"/>
    <w:lvl w:ilvl="0" w:tplc="D47E63B2">
      <w:start w:val="1"/>
      <w:numFmt w:val="lowerLetter"/>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4" w15:restartNumberingAfterBreak="0">
    <w:nsid w:val="5F7311B4"/>
    <w:multiLevelType w:val="hybridMultilevel"/>
    <w:tmpl w:val="A2541DBA"/>
    <w:lvl w:ilvl="0" w:tplc="2E4ED6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5F8D661B"/>
    <w:multiLevelType w:val="hybridMultilevel"/>
    <w:tmpl w:val="C3E6CF98"/>
    <w:lvl w:ilvl="0" w:tplc="7D20B576">
      <w:start w:val="1"/>
      <w:numFmt w:val="decimal"/>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7D20B576">
      <w:start w:val="1"/>
      <w:numFmt w:val="decimal"/>
      <w:lvlText w:val="(%4)"/>
      <w:lvlJc w:val="left"/>
      <w:pPr>
        <w:ind w:left="3600" w:hanging="360"/>
      </w:pPr>
      <w:rPr>
        <w:rFonts w:hint="eastAsia"/>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1042201"/>
    <w:multiLevelType w:val="hybridMultilevel"/>
    <w:tmpl w:val="C28885CC"/>
    <w:lvl w:ilvl="0" w:tplc="A8D8FDFE">
      <w:start w:val="1"/>
      <w:numFmt w:val="lowerLetter"/>
      <w:lvlText w:val="(%1)"/>
      <w:lvlJc w:val="left"/>
      <w:pPr>
        <w:ind w:left="1776" w:hanging="36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37" w15:restartNumberingAfterBreak="0">
    <w:nsid w:val="63F32775"/>
    <w:multiLevelType w:val="hybridMultilevel"/>
    <w:tmpl w:val="BC2EA000"/>
    <w:lvl w:ilvl="0" w:tplc="CB724CEE">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38" w15:restartNumberingAfterBreak="0">
    <w:nsid w:val="66E52CA0"/>
    <w:multiLevelType w:val="hybridMultilevel"/>
    <w:tmpl w:val="E6141FC0"/>
    <w:lvl w:ilvl="0" w:tplc="BFD61C60">
      <w:start w:val="1"/>
      <w:numFmt w:val="decimal"/>
      <w:lvlText w:val="(%1)"/>
      <w:lvlJc w:val="left"/>
      <w:pPr>
        <w:ind w:left="1069" w:hanging="360"/>
      </w:pPr>
      <w:rPr>
        <w:rFonts w:hint="default"/>
      </w:rPr>
    </w:lvl>
    <w:lvl w:ilvl="1" w:tplc="04090019" w:tentative="1">
      <w:start w:val="1"/>
      <w:numFmt w:val="ideographTraditional"/>
      <w:lvlText w:val="%2、"/>
      <w:lvlJc w:val="left"/>
      <w:pPr>
        <w:ind w:left="1669" w:hanging="480"/>
      </w:pPr>
    </w:lvl>
    <w:lvl w:ilvl="2" w:tplc="0409001B">
      <w:start w:val="1"/>
      <w:numFmt w:val="lowerRoman"/>
      <w:lvlText w:val="%3."/>
      <w:lvlJc w:val="right"/>
      <w:pPr>
        <w:ind w:left="2149" w:hanging="480"/>
      </w:pPr>
    </w:lvl>
    <w:lvl w:ilvl="3" w:tplc="0409000F">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39" w15:restartNumberingAfterBreak="0">
    <w:nsid w:val="672B22AC"/>
    <w:multiLevelType w:val="hybridMultilevel"/>
    <w:tmpl w:val="C82A8486"/>
    <w:lvl w:ilvl="0" w:tplc="5644FA02">
      <w:start w:val="1"/>
      <w:numFmt w:val="upperLetter"/>
      <w:lvlText w:val="(%1)"/>
      <w:lvlJc w:val="left"/>
      <w:pPr>
        <w:ind w:left="2058" w:hanging="360"/>
      </w:pPr>
      <w:rPr>
        <w:rFonts w:hint="default"/>
      </w:rPr>
    </w:lvl>
    <w:lvl w:ilvl="1" w:tplc="04090019" w:tentative="1">
      <w:start w:val="1"/>
      <w:numFmt w:val="ideographTraditional"/>
      <w:lvlText w:val="%2、"/>
      <w:lvlJc w:val="left"/>
      <w:pPr>
        <w:ind w:left="2658" w:hanging="480"/>
      </w:pPr>
    </w:lvl>
    <w:lvl w:ilvl="2" w:tplc="0409001B" w:tentative="1">
      <w:start w:val="1"/>
      <w:numFmt w:val="lowerRoman"/>
      <w:lvlText w:val="%3."/>
      <w:lvlJc w:val="right"/>
      <w:pPr>
        <w:ind w:left="3138" w:hanging="480"/>
      </w:pPr>
    </w:lvl>
    <w:lvl w:ilvl="3" w:tplc="0409000F" w:tentative="1">
      <w:start w:val="1"/>
      <w:numFmt w:val="decimal"/>
      <w:lvlText w:val="%4."/>
      <w:lvlJc w:val="left"/>
      <w:pPr>
        <w:ind w:left="3618" w:hanging="480"/>
      </w:pPr>
    </w:lvl>
    <w:lvl w:ilvl="4" w:tplc="04090019" w:tentative="1">
      <w:start w:val="1"/>
      <w:numFmt w:val="ideographTraditional"/>
      <w:lvlText w:val="%5、"/>
      <w:lvlJc w:val="left"/>
      <w:pPr>
        <w:ind w:left="4098" w:hanging="480"/>
      </w:pPr>
    </w:lvl>
    <w:lvl w:ilvl="5" w:tplc="0409001B" w:tentative="1">
      <w:start w:val="1"/>
      <w:numFmt w:val="lowerRoman"/>
      <w:lvlText w:val="%6."/>
      <w:lvlJc w:val="right"/>
      <w:pPr>
        <w:ind w:left="4578" w:hanging="480"/>
      </w:pPr>
    </w:lvl>
    <w:lvl w:ilvl="6" w:tplc="0409000F" w:tentative="1">
      <w:start w:val="1"/>
      <w:numFmt w:val="decimal"/>
      <w:lvlText w:val="%7."/>
      <w:lvlJc w:val="left"/>
      <w:pPr>
        <w:ind w:left="5058" w:hanging="480"/>
      </w:pPr>
    </w:lvl>
    <w:lvl w:ilvl="7" w:tplc="04090019" w:tentative="1">
      <w:start w:val="1"/>
      <w:numFmt w:val="ideographTraditional"/>
      <w:lvlText w:val="%8、"/>
      <w:lvlJc w:val="left"/>
      <w:pPr>
        <w:ind w:left="5538" w:hanging="480"/>
      </w:pPr>
    </w:lvl>
    <w:lvl w:ilvl="8" w:tplc="0409001B" w:tentative="1">
      <w:start w:val="1"/>
      <w:numFmt w:val="lowerRoman"/>
      <w:lvlText w:val="%9."/>
      <w:lvlJc w:val="right"/>
      <w:pPr>
        <w:ind w:left="6018" w:hanging="480"/>
      </w:pPr>
    </w:lvl>
  </w:abstractNum>
  <w:abstractNum w:abstractNumId="40" w15:restartNumberingAfterBreak="0">
    <w:nsid w:val="6C107D32"/>
    <w:multiLevelType w:val="hybridMultilevel"/>
    <w:tmpl w:val="D83E4216"/>
    <w:lvl w:ilvl="0" w:tplc="47004A38">
      <w:start w:val="23"/>
      <w:numFmt w:val="decimal"/>
      <w:lvlText w:val="(%1)"/>
      <w:lvlJc w:val="left"/>
      <w:pPr>
        <w:ind w:left="2533" w:hanging="384"/>
      </w:pPr>
      <w:rPr>
        <w:rFonts w:hint="default"/>
      </w:rPr>
    </w:lvl>
    <w:lvl w:ilvl="1" w:tplc="04090019" w:tentative="1">
      <w:start w:val="1"/>
      <w:numFmt w:val="ideographTraditional"/>
      <w:lvlText w:val="%2、"/>
      <w:lvlJc w:val="left"/>
      <w:pPr>
        <w:ind w:left="3109" w:hanging="480"/>
      </w:pPr>
    </w:lvl>
    <w:lvl w:ilvl="2" w:tplc="0409001B">
      <w:start w:val="1"/>
      <w:numFmt w:val="lowerRoman"/>
      <w:lvlText w:val="%3."/>
      <w:lvlJc w:val="right"/>
      <w:pPr>
        <w:ind w:left="3589" w:hanging="480"/>
      </w:pPr>
    </w:lvl>
    <w:lvl w:ilvl="3" w:tplc="0409000F">
      <w:start w:val="1"/>
      <w:numFmt w:val="decimal"/>
      <w:lvlText w:val="%4."/>
      <w:lvlJc w:val="left"/>
      <w:pPr>
        <w:ind w:left="4069" w:hanging="480"/>
      </w:pPr>
    </w:lvl>
    <w:lvl w:ilvl="4" w:tplc="04090019" w:tentative="1">
      <w:start w:val="1"/>
      <w:numFmt w:val="ideographTraditional"/>
      <w:lvlText w:val="%5、"/>
      <w:lvlJc w:val="left"/>
      <w:pPr>
        <w:ind w:left="4549" w:hanging="480"/>
      </w:pPr>
    </w:lvl>
    <w:lvl w:ilvl="5" w:tplc="0409001B" w:tentative="1">
      <w:start w:val="1"/>
      <w:numFmt w:val="lowerRoman"/>
      <w:lvlText w:val="%6."/>
      <w:lvlJc w:val="right"/>
      <w:pPr>
        <w:ind w:left="5029" w:hanging="480"/>
      </w:pPr>
    </w:lvl>
    <w:lvl w:ilvl="6" w:tplc="0409000F" w:tentative="1">
      <w:start w:val="1"/>
      <w:numFmt w:val="decimal"/>
      <w:lvlText w:val="%7."/>
      <w:lvlJc w:val="left"/>
      <w:pPr>
        <w:ind w:left="5509" w:hanging="480"/>
      </w:pPr>
    </w:lvl>
    <w:lvl w:ilvl="7" w:tplc="04090019" w:tentative="1">
      <w:start w:val="1"/>
      <w:numFmt w:val="ideographTraditional"/>
      <w:lvlText w:val="%8、"/>
      <w:lvlJc w:val="left"/>
      <w:pPr>
        <w:ind w:left="5989" w:hanging="480"/>
      </w:pPr>
    </w:lvl>
    <w:lvl w:ilvl="8" w:tplc="0409001B" w:tentative="1">
      <w:start w:val="1"/>
      <w:numFmt w:val="lowerRoman"/>
      <w:lvlText w:val="%9."/>
      <w:lvlJc w:val="right"/>
      <w:pPr>
        <w:ind w:left="6469" w:hanging="480"/>
      </w:pPr>
    </w:lvl>
  </w:abstractNum>
  <w:abstractNum w:abstractNumId="41" w15:restartNumberingAfterBreak="0">
    <w:nsid w:val="742455F7"/>
    <w:multiLevelType w:val="hybridMultilevel"/>
    <w:tmpl w:val="974A8F72"/>
    <w:lvl w:ilvl="0" w:tplc="4998D582">
      <w:start w:val="1"/>
      <w:numFmt w:val="decimal"/>
      <w:lvlText w:val="(%1)"/>
      <w:lvlJc w:val="left"/>
      <w:pPr>
        <w:ind w:left="927" w:hanging="360"/>
      </w:pPr>
      <w:rPr>
        <w:rFonts w:ascii="Times New Roman" w:hAnsi="Times New Roman" w:cs="Times New Roman" w:hint="default"/>
        <w:sz w:val="28"/>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2" w15:restartNumberingAfterBreak="0">
    <w:nsid w:val="74FD4D78"/>
    <w:multiLevelType w:val="hybridMultilevel"/>
    <w:tmpl w:val="1EE23234"/>
    <w:lvl w:ilvl="0" w:tplc="69A0A36E">
      <w:start w:val="1"/>
      <w:numFmt w:val="decimal"/>
      <w:lvlText w:val="(%1)"/>
      <w:lvlJc w:val="left"/>
      <w:pPr>
        <w:ind w:left="927" w:hanging="360"/>
      </w:pPr>
      <w:rPr>
        <w:rFonts w:ascii="Times New Roman" w:hAnsi="Times New Roman" w:cs="Times New Roman" w:hint="default"/>
        <w:sz w:val="28"/>
        <w:szCs w:val="28"/>
      </w:rPr>
    </w:lvl>
    <w:lvl w:ilvl="1" w:tplc="04090019" w:tentative="1">
      <w:start w:val="1"/>
      <w:numFmt w:val="ideographTraditional"/>
      <w:lvlText w:val="%2、"/>
      <w:lvlJc w:val="left"/>
      <w:pPr>
        <w:ind w:left="1527" w:hanging="480"/>
      </w:pPr>
    </w:lvl>
    <w:lvl w:ilvl="2" w:tplc="0409001B">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3" w15:restartNumberingAfterBreak="0">
    <w:nsid w:val="76706571"/>
    <w:multiLevelType w:val="hybridMultilevel"/>
    <w:tmpl w:val="1EE23234"/>
    <w:lvl w:ilvl="0" w:tplc="69A0A36E">
      <w:start w:val="1"/>
      <w:numFmt w:val="decimal"/>
      <w:lvlText w:val="(%1)"/>
      <w:lvlJc w:val="left"/>
      <w:pPr>
        <w:ind w:left="927" w:hanging="360"/>
      </w:pPr>
      <w:rPr>
        <w:rFonts w:ascii="Times New Roman" w:hAnsi="Times New Roman" w:cs="Times New Roman" w:hint="default"/>
        <w:sz w:val="28"/>
        <w:szCs w:val="28"/>
      </w:rPr>
    </w:lvl>
    <w:lvl w:ilvl="1" w:tplc="04090019" w:tentative="1">
      <w:start w:val="1"/>
      <w:numFmt w:val="ideographTraditional"/>
      <w:lvlText w:val="%2、"/>
      <w:lvlJc w:val="left"/>
      <w:pPr>
        <w:ind w:left="1527" w:hanging="480"/>
      </w:pPr>
    </w:lvl>
    <w:lvl w:ilvl="2" w:tplc="0409001B">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4" w15:restartNumberingAfterBreak="0">
    <w:nsid w:val="7D1B491A"/>
    <w:multiLevelType w:val="hybridMultilevel"/>
    <w:tmpl w:val="F23C852E"/>
    <w:lvl w:ilvl="0" w:tplc="693EFE72">
      <w:start w:val="1"/>
      <w:numFmt w:val="lowerLetter"/>
      <w:lvlText w:val="(%1)"/>
      <w:lvlJc w:val="left"/>
      <w:pPr>
        <w:ind w:left="3591" w:hanging="360"/>
      </w:pPr>
      <w:rPr>
        <w:rFonts w:hint="default"/>
      </w:rPr>
    </w:lvl>
    <w:lvl w:ilvl="1" w:tplc="04090019" w:tentative="1">
      <w:start w:val="1"/>
      <w:numFmt w:val="ideographTraditional"/>
      <w:lvlText w:val="%2、"/>
      <w:lvlJc w:val="left"/>
      <w:pPr>
        <w:ind w:left="4191" w:hanging="480"/>
      </w:pPr>
    </w:lvl>
    <w:lvl w:ilvl="2" w:tplc="0409001B">
      <w:start w:val="1"/>
      <w:numFmt w:val="lowerRoman"/>
      <w:lvlText w:val="%3."/>
      <w:lvlJc w:val="right"/>
      <w:pPr>
        <w:ind w:left="4671" w:hanging="480"/>
      </w:pPr>
    </w:lvl>
    <w:lvl w:ilvl="3" w:tplc="0409000F" w:tentative="1">
      <w:start w:val="1"/>
      <w:numFmt w:val="decimal"/>
      <w:lvlText w:val="%4."/>
      <w:lvlJc w:val="left"/>
      <w:pPr>
        <w:ind w:left="5151" w:hanging="480"/>
      </w:pPr>
    </w:lvl>
    <w:lvl w:ilvl="4" w:tplc="04090019" w:tentative="1">
      <w:start w:val="1"/>
      <w:numFmt w:val="ideographTraditional"/>
      <w:lvlText w:val="%5、"/>
      <w:lvlJc w:val="left"/>
      <w:pPr>
        <w:ind w:left="5631" w:hanging="480"/>
      </w:pPr>
    </w:lvl>
    <w:lvl w:ilvl="5" w:tplc="0409001B" w:tentative="1">
      <w:start w:val="1"/>
      <w:numFmt w:val="lowerRoman"/>
      <w:lvlText w:val="%6."/>
      <w:lvlJc w:val="right"/>
      <w:pPr>
        <w:ind w:left="6111" w:hanging="480"/>
      </w:pPr>
    </w:lvl>
    <w:lvl w:ilvl="6" w:tplc="0409000F" w:tentative="1">
      <w:start w:val="1"/>
      <w:numFmt w:val="decimal"/>
      <w:lvlText w:val="%7."/>
      <w:lvlJc w:val="left"/>
      <w:pPr>
        <w:ind w:left="6591" w:hanging="480"/>
      </w:pPr>
    </w:lvl>
    <w:lvl w:ilvl="7" w:tplc="04090019" w:tentative="1">
      <w:start w:val="1"/>
      <w:numFmt w:val="ideographTraditional"/>
      <w:lvlText w:val="%8、"/>
      <w:lvlJc w:val="left"/>
      <w:pPr>
        <w:ind w:left="7071" w:hanging="480"/>
      </w:pPr>
    </w:lvl>
    <w:lvl w:ilvl="8" w:tplc="0409001B" w:tentative="1">
      <w:start w:val="1"/>
      <w:numFmt w:val="lowerRoman"/>
      <w:lvlText w:val="%9."/>
      <w:lvlJc w:val="right"/>
      <w:pPr>
        <w:ind w:left="7551" w:hanging="480"/>
      </w:pPr>
    </w:lvl>
  </w:abstractNum>
  <w:abstractNum w:abstractNumId="45" w15:restartNumberingAfterBreak="0">
    <w:nsid w:val="7DE053EC"/>
    <w:multiLevelType w:val="hybridMultilevel"/>
    <w:tmpl w:val="5560BA78"/>
    <w:lvl w:ilvl="0" w:tplc="9DC2ABCC">
      <w:start w:val="1"/>
      <w:numFmt w:val="decimal"/>
      <w:lvlText w:val="(%1)"/>
      <w:lvlJc w:val="left"/>
      <w:pPr>
        <w:ind w:left="1068" w:hanging="360"/>
      </w:pPr>
      <w:rPr>
        <w:rFonts w:hint="default"/>
        <w:i w:val="0"/>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num w:numId="1" w16cid:durableId="175964727">
    <w:abstractNumId w:val="10"/>
  </w:num>
  <w:num w:numId="2" w16cid:durableId="1095440717">
    <w:abstractNumId w:val="18"/>
  </w:num>
  <w:num w:numId="3" w16cid:durableId="1168520940">
    <w:abstractNumId w:val="26"/>
  </w:num>
  <w:num w:numId="4" w16cid:durableId="217514718">
    <w:abstractNumId w:val="32"/>
  </w:num>
  <w:num w:numId="5" w16cid:durableId="533537162">
    <w:abstractNumId w:val="35"/>
  </w:num>
  <w:num w:numId="6" w16cid:durableId="192577229">
    <w:abstractNumId w:val="34"/>
  </w:num>
  <w:num w:numId="7" w16cid:durableId="2050571350">
    <w:abstractNumId w:val="9"/>
  </w:num>
  <w:num w:numId="8" w16cid:durableId="1627353738">
    <w:abstractNumId w:val="7"/>
  </w:num>
  <w:num w:numId="9" w16cid:durableId="904805342">
    <w:abstractNumId w:val="33"/>
  </w:num>
  <w:num w:numId="10" w16cid:durableId="841360179">
    <w:abstractNumId w:val="19"/>
  </w:num>
  <w:num w:numId="11" w16cid:durableId="670645589">
    <w:abstractNumId w:val="0"/>
  </w:num>
  <w:num w:numId="12" w16cid:durableId="1040471636">
    <w:abstractNumId w:val="14"/>
  </w:num>
  <w:num w:numId="13" w16cid:durableId="1657144105">
    <w:abstractNumId w:val="6"/>
  </w:num>
  <w:num w:numId="14" w16cid:durableId="1257713270">
    <w:abstractNumId w:val="3"/>
  </w:num>
  <w:num w:numId="15" w16cid:durableId="1949268227">
    <w:abstractNumId w:val="16"/>
  </w:num>
  <w:num w:numId="16" w16cid:durableId="1079719462">
    <w:abstractNumId w:val="17"/>
  </w:num>
  <w:num w:numId="17" w16cid:durableId="926891074">
    <w:abstractNumId w:val="42"/>
  </w:num>
  <w:num w:numId="18" w16cid:durableId="581791148">
    <w:abstractNumId w:val="44"/>
  </w:num>
  <w:num w:numId="19" w16cid:durableId="1255045488">
    <w:abstractNumId w:val="13"/>
  </w:num>
  <w:num w:numId="20" w16cid:durableId="1799909252">
    <w:abstractNumId w:val="25"/>
  </w:num>
  <w:num w:numId="21" w16cid:durableId="1842038869">
    <w:abstractNumId w:val="4"/>
  </w:num>
  <w:num w:numId="22" w16cid:durableId="535386325">
    <w:abstractNumId w:val="1"/>
  </w:num>
  <w:num w:numId="23" w16cid:durableId="1581136212">
    <w:abstractNumId w:val="12"/>
  </w:num>
  <w:num w:numId="24" w16cid:durableId="629750439">
    <w:abstractNumId w:val="39"/>
  </w:num>
  <w:num w:numId="25" w16cid:durableId="1253856309">
    <w:abstractNumId w:val="2"/>
  </w:num>
  <w:num w:numId="26" w16cid:durableId="137305335">
    <w:abstractNumId w:val="15"/>
  </w:num>
  <w:num w:numId="27" w16cid:durableId="161047400">
    <w:abstractNumId w:val="30"/>
  </w:num>
  <w:num w:numId="28" w16cid:durableId="1073309315">
    <w:abstractNumId w:val="8"/>
  </w:num>
  <w:num w:numId="29" w16cid:durableId="392503626">
    <w:abstractNumId w:val="22"/>
  </w:num>
  <w:num w:numId="30" w16cid:durableId="1458838594">
    <w:abstractNumId w:val="37"/>
  </w:num>
  <w:num w:numId="31" w16cid:durableId="2064870305">
    <w:abstractNumId w:val="45"/>
  </w:num>
  <w:num w:numId="32" w16cid:durableId="1311866630">
    <w:abstractNumId w:val="27"/>
  </w:num>
  <w:num w:numId="33" w16cid:durableId="567376846">
    <w:abstractNumId w:val="11"/>
  </w:num>
  <w:num w:numId="34" w16cid:durableId="932546">
    <w:abstractNumId w:val="5"/>
  </w:num>
  <w:num w:numId="35" w16cid:durableId="1673726881">
    <w:abstractNumId w:val="23"/>
  </w:num>
  <w:num w:numId="36" w16cid:durableId="552816774">
    <w:abstractNumId w:val="38"/>
  </w:num>
  <w:num w:numId="37" w16cid:durableId="780413060">
    <w:abstractNumId w:val="40"/>
  </w:num>
  <w:num w:numId="38" w16cid:durableId="864713173">
    <w:abstractNumId w:val="20"/>
  </w:num>
  <w:num w:numId="39" w16cid:durableId="182477413">
    <w:abstractNumId w:val="43"/>
  </w:num>
  <w:num w:numId="40" w16cid:durableId="991637384">
    <w:abstractNumId w:val="36"/>
  </w:num>
  <w:num w:numId="41" w16cid:durableId="651106806">
    <w:abstractNumId w:val="41"/>
  </w:num>
  <w:num w:numId="42" w16cid:durableId="2100592637">
    <w:abstractNumId w:val="21"/>
  </w:num>
  <w:num w:numId="43" w16cid:durableId="1880431612">
    <w:abstractNumId w:val="29"/>
  </w:num>
  <w:num w:numId="44" w16cid:durableId="2025091821">
    <w:abstractNumId w:val="31"/>
  </w:num>
  <w:num w:numId="45" w16cid:durableId="34624117">
    <w:abstractNumId w:val="24"/>
  </w:num>
  <w:num w:numId="46" w16cid:durableId="179275059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ocumentProtection w:edit="readOnly" w:formatting="1" w:enforcement="1" w:cryptProviderType="rsaAES" w:cryptAlgorithmClass="hash" w:cryptAlgorithmType="typeAny" w:cryptAlgorithmSid="14" w:cryptSpinCount="100000" w:hash="1uE482E9jvseSaT30UD2dKkYW6oqg0pK9i992vBS8ltfHAua8uoaTJuiU9W2/EZQMIH26uxQIAMNCWBRooTglw==" w:salt="vahjyqxnMkC47m/t17bDpg=="/>
  <w:defaultTabStop w:val="1276"/>
  <w:displayHorizontalDrawingGridEvery w:val="0"/>
  <w:displayVerticalDrawingGridEvery w:val="2"/>
  <w:characterSpacingControl w:val="compressPunctuation"/>
  <w:hdrShapeDefaults>
    <o:shapedefaults v:ext="edit" spidmax="4096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049"/>
    <w:rsid w:val="000177FE"/>
    <w:rsid w:val="0005093F"/>
    <w:rsid w:val="000705CF"/>
    <w:rsid w:val="00076C22"/>
    <w:rsid w:val="00097528"/>
    <w:rsid w:val="000A3857"/>
    <w:rsid w:val="000A5278"/>
    <w:rsid w:val="000C035C"/>
    <w:rsid w:val="000C52CD"/>
    <w:rsid w:val="000D4724"/>
    <w:rsid w:val="000E1B3B"/>
    <w:rsid w:val="000F20AE"/>
    <w:rsid w:val="000F782B"/>
    <w:rsid w:val="00100E07"/>
    <w:rsid w:val="00107C20"/>
    <w:rsid w:val="0011271A"/>
    <w:rsid w:val="001206D0"/>
    <w:rsid w:val="001228EB"/>
    <w:rsid w:val="00151D69"/>
    <w:rsid w:val="00152466"/>
    <w:rsid w:val="001569E4"/>
    <w:rsid w:val="0016646F"/>
    <w:rsid w:val="001817D4"/>
    <w:rsid w:val="001E2670"/>
    <w:rsid w:val="001F0AA0"/>
    <w:rsid w:val="00203F55"/>
    <w:rsid w:val="002073E7"/>
    <w:rsid w:val="002230B5"/>
    <w:rsid w:val="00232ABB"/>
    <w:rsid w:val="002337A6"/>
    <w:rsid w:val="002366E0"/>
    <w:rsid w:val="00266F78"/>
    <w:rsid w:val="00296C19"/>
    <w:rsid w:val="002B0957"/>
    <w:rsid w:val="002B79F8"/>
    <w:rsid w:val="002C29EF"/>
    <w:rsid w:val="002C3607"/>
    <w:rsid w:val="002C5BEB"/>
    <w:rsid w:val="002C76E7"/>
    <w:rsid w:val="002D3518"/>
    <w:rsid w:val="002D4DC5"/>
    <w:rsid w:val="002F0CEC"/>
    <w:rsid w:val="002F22A5"/>
    <w:rsid w:val="003051C7"/>
    <w:rsid w:val="0030599D"/>
    <w:rsid w:val="00353CE2"/>
    <w:rsid w:val="00360095"/>
    <w:rsid w:val="0037390B"/>
    <w:rsid w:val="003777DC"/>
    <w:rsid w:val="00395EF2"/>
    <w:rsid w:val="003A19FE"/>
    <w:rsid w:val="003B2F11"/>
    <w:rsid w:val="003C623A"/>
    <w:rsid w:val="003D3F61"/>
    <w:rsid w:val="003F04D5"/>
    <w:rsid w:val="003F1DF4"/>
    <w:rsid w:val="003F54BA"/>
    <w:rsid w:val="00413F92"/>
    <w:rsid w:val="00420C6B"/>
    <w:rsid w:val="004445F0"/>
    <w:rsid w:val="00474300"/>
    <w:rsid w:val="00493FC5"/>
    <w:rsid w:val="004A1FF8"/>
    <w:rsid w:val="004A725E"/>
    <w:rsid w:val="004C31A7"/>
    <w:rsid w:val="004D1A45"/>
    <w:rsid w:val="004E1C7A"/>
    <w:rsid w:val="004E2973"/>
    <w:rsid w:val="004E4F02"/>
    <w:rsid w:val="005331A1"/>
    <w:rsid w:val="005356FA"/>
    <w:rsid w:val="00536932"/>
    <w:rsid w:val="00563893"/>
    <w:rsid w:val="00563C65"/>
    <w:rsid w:val="005A72E6"/>
    <w:rsid w:val="005C52DD"/>
    <w:rsid w:val="006077A1"/>
    <w:rsid w:val="00613A4C"/>
    <w:rsid w:val="006253A1"/>
    <w:rsid w:val="00626338"/>
    <w:rsid w:val="006349C9"/>
    <w:rsid w:val="0063538C"/>
    <w:rsid w:val="00644794"/>
    <w:rsid w:val="006452BC"/>
    <w:rsid w:val="00651FCD"/>
    <w:rsid w:val="00665401"/>
    <w:rsid w:val="00695727"/>
    <w:rsid w:val="00695921"/>
    <w:rsid w:val="006C47DF"/>
    <w:rsid w:val="006C6786"/>
    <w:rsid w:val="006D1BBA"/>
    <w:rsid w:val="007079C3"/>
    <w:rsid w:val="00712C94"/>
    <w:rsid w:val="00716C10"/>
    <w:rsid w:val="00732E1A"/>
    <w:rsid w:val="00750CBC"/>
    <w:rsid w:val="00773276"/>
    <w:rsid w:val="007A09EB"/>
    <w:rsid w:val="007D04FA"/>
    <w:rsid w:val="007D653D"/>
    <w:rsid w:val="00820520"/>
    <w:rsid w:val="0083055E"/>
    <w:rsid w:val="00847124"/>
    <w:rsid w:val="0085156C"/>
    <w:rsid w:val="00861D06"/>
    <w:rsid w:val="00870284"/>
    <w:rsid w:val="008749FF"/>
    <w:rsid w:val="00881A6F"/>
    <w:rsid w:val="008833AA"/>
    <w:rsid w:val="008957C1"/>
    <w:rsid w:val="008E7998"/>
    <w:rsid w:val="00906DE9"/>
    <w:rsid w:val="00923529"/>
    <w:rsid w:val="00944D2D"/>
    <w:rsid w:val="00952241"/>
    <w:rsid w:val="00960EC7"/>
    <w:rsid w:val="00965286"/>
    <w:rsid w:val="00977262"/>
    <w:rsid w:val="0099616A"/>
    <w:rsid w:val="009A5D9B"/>
    <w:rsid w:val="009C49F4"/>
    <w:rsid w:val="009E484C"/>
    <w:rsid w:val="009E69A0"/>
    <w:rsid w:val="009E79F4"/>
    <w:rsid w:val="00A00B30"/>
    <w:rsid w:val="00A00C4B"/>
    <w:rsid w:val="00A10FE2"/>
    <w:rsid w:val="00A20E82"/>
    <w:rsid w:val="00A21005"/>
    <w:rsid w:val="00A36D63"/>
    <w:rsid w:val="00A64722"/>
    <w:rsid w:val="00A66A4E"/>
    <w:rsid w:val="00A678B5"/>
    <w:rsid w:val="00A74B10"/>
    <w:rsid w:val="00A80F6C"/>
    <w:rsid w:val="00A90A07"/>
    <w:rsid w:val="00AB4262"/>
    <w:rsid w:val="00AB5BC4"/>
    <w:rsid w:val="00AE0298"/>
    <w:rsid w:val="00AF7FF4"/>
    <w:rsid w:val="00B070AF"/>
    <w:rsid w:val="00B12D73"/>
    <w:rsid w:val="00B21E1E"/>
    <w:rsid w:val="00B2240A"/>
    <w:rsid w:val="00B241FC"/>
    <w:rsid w:val="00B51049"/>
    <w:rsid w:val="00B57BBD"/>
    <w:rsid w:val="00B9665F"/>
    <w:rsid w:val="00BC22AC"/>
    <w:rsid w:val="00BC3B2F"/>
    <w:rsid w:val="00BC65B7"/>
    <w:rsid w:val="00BF35CA"/>
    <w:rsid w:val="00C05436"/>
    <w:rsid w:val="00C228B4"/>
    <w:rsid w:val="00C70DDC"/>
    <w:rsid w:val="00C71095"/>
    <w:rsid w:val="00C74D02"/>
    <w:rsid w:val="00C76009"/>
    <w:rsid w:val="00C91645"/>
    <w:rsid w:val="00C95DF4"/>
    <w:rsid w:val="00CA47BC"/>
    <w:rsid w:val="00CA6261"/>
    <w:rsid w:val="00CB47AD"/>
    <w:rsid w:val="00CB67D1"/>
    <w:rsid w:val="00CE6737"/>
    <w:rsid w:val="00CF073F"/>
    <w:rsid w:val="00D00169"/>
    <w:rsid w:val="00D12FE5"/>
    <w:rsid w:val="00D14BA6"/>
    <w:rsid w:val="00D41C56"/>
    <w:rsid w:val="00D545BE"/>
    <w:rsid w:val="00D766AC"/>
    <w:rsid w:val="00D839E1"/>
    <w:rsid w:val="00D95B53"/>
    <w:rsid w:val="00DB2418"/>
    <w:rsid w:val="00DC16BC"/>
    <w:rsid w:val="00E112B1"/>
    <w:rsid w:val="00E1192D"/>
    <w:rsid w:val="00E23FA0"/>
    <w:rsid w:val="00E31D31"/>
    <w:rsid w:val="00E34211"/>
    <w:rsid w:val="00E357CC"/>
    <w:rsid w:val="00E6616F"/>
    <w:rsid w:val="00E93C2C"/>
    <w:rsid w:val="00EA6E34"/>
    <w:rsid w:val="00EB5133"/>
    <w:rsid w:val="00EC745F"/>
    <w:rsid w:val="00F07581"/>
    <w:rsid w:val="00F467C3"/>
    <w:rsid w:val="00F55BF8"/>
    <w:rsid w:val="00F62A40"/>
    <w:rsid w:val="00F63392"/>
    <w:rsid w:val="00F64AE6"/>
    <w:rsid w:val="00F803DE"/>
    <w:rsid w:val="00F97C8D"/>
    <w:rsid w:val="00FB656C"/>
    <w:rsid w:val="00FD79B3"/>
    <w:rsid w:val="00FE041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0B6C7749"/>
  <w15:chartTrackingRefBased/>
  <w15:docId w15:val="{44C02085-C917-45C6-B2AE-9944CC8CC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6DE9"/>
    <w:pPr>
      <w:overflowPunct w:val="0"/>
      <w:autoSpaceDE w:val="0"/>
      <w:autoSpaceDN w:val="0"/>
      <w:adjustRightInd w:val="0"/>
      <w:textAlignment w:val="baseline"/>
    </w:pPr>
    <w:rPr>
      <w:rFonts w:ascii="Times New Roman" w:eastAsia="細明體" w:hAnsi="Times New Roman" w:cs="Times New Roman"/>
      <w:kern w:val="0"/>
      <w:sz w:val="20"/>
      <w:szCs w:val="20"/>
      <w:lang w:val="en-GB"/>
    </w:rPr>
  </w:style>
  <w:style w:type="paragraph" w:styleId="4">
    <w:name w:val="heading 4"/>
    <w:basedOn w:val="a"/>
    <w:next w:val="a"/>
    <w:link w:val="40"/>
    <w:uiPriority w:val="9"/>
    <w:semiHidden/>
    <w:unhideWhenUsed/>
    <w:qFormat/>
    <w:rsid w:val="002F0CEC"/>
    <w:pPr>
      <w:keepNext/>
      <w:spacing w:line="720" w:lineRule="auto"/>
      <w:outlineLvl w:val="3"/>
    </w:pPr>
    <w:rPr>
      <w:rFonts w:asciiTheme="majorHAnsi" w:eastAsiaTheme="majorEastAsia" w:hAnsiTheme="majorHAnsi" w:cstheme="majorBidi"/>
      <w:sz w:val="36"/>
      <w:szCs w:val="36"/>
    </w:rPr>
  </w:style>
  <w:style w:type="paragraph" w:styleId="6">
    <w:name w:val="heading 6"/>
    <w:basedOn w:val="a"/>
    <w:next w:val="a"/>
    <w:link w:val="60"/>
    <w:qFormat/>
    <w:rsid w:val="002F0CEC"/>
    <w:pPr>
      <w:keepNext/>
      <w:kinsoku w:val="0"/>
      <w:snapToGrid w:val="0"/>
      <w:jc w:val="both"/>
      <w:outlineLvl w:val="5"/>
    </w:pPr>
    <w:rPr>
      <w:b/>
      <w:snapToGrid w:val="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6261"/>
    <w:pPr>
      <w:tabs>
        <w:tab w:val="center" w:pos="4153"/>
        <w:tab w:val="right" w:pos="8306"/>
      </w:tabs>
      <w:snapToGrid w:val="0"/>
    </w:pPr>
  </w:style>
  <w:style w:type="character" w:customStyle="1" w:styleId="a4">
    <w:name w:val="頁首 字元"/>
    <w:basedOn w:val="a0"/>
    <w:link w:val="a3"/>
    <w:uiPriority w:val="99"/>
    <w:rsid w:val="00CA6261"/>
    <w:rPr>
      <w:sz w:val="20"/>
      <w:szCs w:val="20"/>
    </w:rPr>
  </w:style>
  <w:style w:type="paragraph" w:styleId="a5">
    <w:name w:val="footer"/>
    <w:basedOn w:val="a"/>
    <w:link w:val="a6"/>
    <w:uiPriority w:val="99"/>
    <w:unhideWhenUsed/>
    <w:rsid w:val="00CA6261"/>
    <w:pPr>
      <w:tabs>
        <w:tab w:val="center" w:pos="4153"/>
        <w:tab w:val="right" w:pos="8306"/>
      </w:tabs>
      <w:snapToGrid w:val="0"/>
    </w:pPr>
  </w:style>
  <w:style w:type="character" w:customStyle="1" w:styleId="a6">
    <w:name w:val="頁尾 字元"/>
    <w:basedOn w:val="a0"/>
    <w:link w:val="a5"/>
    <w:uiPriority w:val="99"/>
    <w:rsid w:val="00CA6261"/>
    <w:rPr>
      <w:sz w:val="20"/>
      <w:szCs w:val="20"/>
    </w:rPr>
  </w:style>
  <w:style w:type="character" w:customStyle="1" w:styleId="60">
    <w:name w:val="標題 6 字元"/>
    <w:basedOn w:val="a0"/>
    <w:link w:val="6"/>
    <w:rsid w:val="002F0CEC"/>
    <w:rPr>
      <w:rFonts w:ascii="Times New Roman" w:eastAsia="細明體" w:hAnsi="Times New Roman" w:cs="Times New Roman"/>
      <w:b/>
      <w:snapToGrid w:val="0"/>
      <w:kern w:val="0"/>
      <w:sz w:val="20"/>
      <w:szCs w:val="20"/>
      <w:lang w:val="en-GB" w:eastAsia="zh-CN"/>
    </w:rPr>
  </w:style>
  <w:style w:type="paragraph" w:customStyle="1" w:styleId="normal1">
    <w:name w:val="normal1"/>
    <w:basedOn w:val="a"/>
    <w:rsid w:val="002F0CEC"/>
    <w:pPr>
      <w:tabs>
        <w:tab w:val="left" w:pos="1411"/>
      </w:tabs>
      <w:kinsoku w:val="0"/>
      <w:snapToGrid w:val="0"/>
      <w:jc w:val="center"/>
    </w:pPr>
    <w:rPr>
      <w:snapToGrid w:val="0"/>
      <w:sz w:val="28"/>
      <w:lang w:eastAsia="zh-CN"/>
    </w:rPr>
  </w:style>
  <w:style w:type="paragraph" w:customStyle="1" w:styleId="normal2">
    <w:name w:val="normal2"/>
    <w:rsid w:val="002F0CEC"/>
    <w:pPr>
      <w:kinsoku w:val="0"/>
      <w:overflowPunct w:val="0"/>
      <w:autoSpaceDE w:val="0"/>
      <w:autoSpaceDN w:val="0"/>
      <w:adjustRightInd w:val="0"/>
      <w:snapToGrid w:val="0"/>
      <w:jc w:val="center"/>
    </w:pPr>
    <w:rPr>
      <w:rFonts w:ascii="Times New Roman" w:eastAsia="SimSun" w:hAnsi="Times New Roman" w:cs="Times New Roman"/>
      <w:caps/>
      <w:kern w:val="28"/>
      <w:sz w:val="28"/>
      <w:szCs w:val="28"/>
      <w:lang w:val="en-GB" w:eastAsia="en-US"/>
    </w:rPr>
  </w:style>
  <w:style w:type="paragraph" w:customStyle="1" w:styleId="normal3">
    <w:name w:val="normal3"/>
    <w:rsid w:val="002F0CEC"/>
    <w:pPr>
      <w:tabs>
        <w:tab w:val="center" w:pos="4500"/>
        <w:tab w:val="right" w:pos="9000"/>
      </w:tabs>
      <w:kinsoku w:val="0"/>
      <w:overflowPunct w:val="0"/>
      <w:autoSpaceDE w:val="0"/>
      <w:autoSpaceDN w:val="0"/>
      <w:adjustRightInd w:val="0"/>
      <w:spacing w:after="60"/>
      <w:jc w:val="center"/>
    </w:pPr>
    <w:rPr>
      <w:rFonts w:ascii="Times New Roman" w:eastAsia="細明體" w:hAnsi="Times New Roman" w:cs="Times New Roman"/>
      <w:b/>
      <w:caps/>
      <w:kern w:val="0"/>
      <w:sz w:val="28"/>
      <w:szCs w:val="20"/>
      <w:lang w:val="en-GB" w:eastAsia="en-US"/>
    </w:rPr>
  </w:style>
  <w:style w:type="paragraph" w:customStyle="1" w:styleId="j-heading">
    <w:name w:val="j-heading"/>
    <w:basedOn w:val="4"/>
    <w:next w:val="a"/>
    <w:rsid w:val="002F0CEC"/>
    <w:pPr>
      <w:kinsoku w:val="0"/>
      <w:snapToGrid w:val="0"/>
      <w:spacing w:before="360" w:line="360" w:lineRule="auto"/>
    </w:pPr>
    <w:rPr>
      <w:rFonts w:ascii="Times New Roman" w:eastAsia="SimSun" w:hAnsi="Times New Roman" w:cs="Times New Roman"/>
      <w:i/>
      <w:snapToGrid w:val="0"/>
      <w:sz w:val="28"/>
      <w:szCs w:val="20"/>
      <w:lang w:eastAsia="zh-CN"/>
    </w:rPr>
  </w:style>
  <w:style w:type="paragraph" w:customStyle="1" w:styleId="j-quotation">
    <w:name w:val="j-quotation"/>
    <w:next w:val="a7"/>
    <w:rsid w:val="002F0CEC"/>
    <w:pPr>
      <w:tabs>
        <w:tab w:val="left" w:pos="1418"/>
      </w:tabs>
      <w:kinsoku w:val="0"/>
      <w:overflowPunct w:val="0"/>
      <w:autoSpaceDE w:val="0"/>
      <w:autoSpaceDN w:val="0"/>
      <w:adjustRightInd w:val="0"/>
      <w:snapToGrid w:val="0"/>
      <w:spacing w:before="180" w:after="60"/>
      <w:ind w:left="1418" w:right="737"/>
      <w:jc w:val="both"/>
    </w:pPr>
    <w:rPr>
      <w:rFonts w:ascii="Times New Roman" w:eastAsia="SimSun" w:hAnsi="Times New Roman" w:cs="Times New Roman"/>
      <w:kern w:val="0"/>
      <w:szCs w:val="20"/>
      <w:lang w:val="en-GB" w:eastAsia="en-US"/>
    </w:rPr>
  </w:style>
  <w:style w:type="paragraph" w:styleId="a8">
    <w:name w:val="footnote text"/>
    <w:basedOn w:val="a"/>
    <w:link w:val="a9"/>
    <w:uiPriority w:val="99"/>
    <w:unhideWhenUsed/>
    <w:rsid w:val="002F0CEC"/>
    <w:pPr>
      <w:tabs>
        <w:tab w:val="left" w:pos="274"/>
      </w:tabs>
    </w:pPr>
    <w:rPr>
      <w:rFonts w:eastAsia="SimSun"/>
      <w:lang w:eastAsia="zh-CN"/>
    </w:rPr>
  </w:style>
  <w:style w:type="character" w:customStyle="1" w:styleId="a9">
    <w:name w:val="註腳文字 字元"/>
    <w:basedOn w:val="a0"/>
    <w:link w:val="a8"/>
    <w:uiPriority w:val="99"/>
    <w:rsid w:val="002F0CEC"/>
    <w:rPr>
      <w:rFonts w:ascii="Times New Roman" w:eastAsia="SimSun" w:hAnsi="Times New Roman" w:cs="Times New Roman"/>
      <w:kern w:val="0"/>
      <w:sz w:val="20"/>
      <w:szCs w:val="20"/>
      <w:lang w:val="en-GB" w:eastAsia="zh-CN"/>
    </w:rPr>
  </w:style>
  <w:style w:type="character" w:styleId="aa">
    <w:name w:val="footnote reference"/>
    <w:uiPriority w:val="99"/>
    <w:unhideWhenUsed/>
    <w:rsid w:val="002F0CEC"/>
    <w:rPr>
      <w:vertAlign w:val="superscript"/>
    </w:rPr>
  </w:style>
  <w:style w:type="paragraph" w:customStyle="1" w:styleId="sh">
    <w:name w:val="sh"/>
    <w:basedOn w:val="a"/>
    <w:rsid w:val="002F0CEC"/>
    <w:pPr>
      <w:tabs>
        <w:tab w:val="left" w:pos="720"/>
        <w:tab w:val="left" w:pos="1440"/>
        <w:tab w:val="center" w:pos="4320"/>
        <w:tab w:val="right" w:pos="9072"/>
      </w:tabs>
    </w:pPr>
    <w:rPr>
      <w:rFonts w:eastAsia="SimSun"/>
      <w:sz w:val="28"/>
      <w:lang w:eastAsia="zh-CN"/>
    </w:rPr>
  </w:style>
  <w:style w:type="paragraph" w:customStyle="1" w:styleId="T-Draft">
    <w:name w:val="T-Draft"/>
    <w:basedOn w:val="a"/>
    <w:rsid w:val="002F0CEC"/>
    <w:pPr>
      <w:numPr>
        <w:numId w:val="1"/>
      </w:numPr>
      <w:tabs>
        <w:tab w:val="left" w:pos="1440"/>
      </w:tabs>
      <w:snapToGrid w:val="0"/>
      <w:spacing w:before="360" w:line="360" w:lineRule="auto"/>
      <w:ind w:left="0" w:firstLine="0"/>
      <w:jc w:val="both"/>
    </w:pPr>
    <w:rPr>
      <w:rFonts w:eastAsia="SimSun"/>
      <w:sz w:val="28"/>
      <w:lang w:eastAsia="zh-CN"/>
    </w:rPr>
  </w:style>
  <w:style w:type="numbering" w:customStyle="1" w:styleId="1a">
    <w:name w:val="(1)(a)"/>
    <w:uiPriority w:val="99"/>
    <w:rsid w:val="002F0CEC"/>
    <w:pPr>
      <w:numPr>
        <w:numId w:val="2"/>
      </w:numPr>
    </w:pPr>
  </w:style>
  <w:style w:type="character" w:customStyle="1" w:styleId="40">
    <w:name w:val="標題 4 字元"/>
    <w:basedOn w:val="a0"/>
    <w:link w:val="4"/>
    <w:uiPriority w:val="9"/>
    <w:semiHidden/>
    <w:rsid w:val="002F0CEC"/>
    <w:rPr>
      <w:rFonts w:asciiTheme="majorHAnsi" w:eastAsiaTheme="majorEastAsia" w:hAnsiTheme="majorHAnsi" w:cstheme="majorBidi"/>
      <w:sz w:val="36"/>
      <w:szCs w:val="36"/>
    </w:rPr>
  </w:style>
  <w:style w:type="paragraph" w:styleId="a7">
    <w:name w:val="Body Text"/>
    <w:basedOn w:val="a"/>
    <w:link w:val="ab"/>
    <w:uiPriority w:val="99"/>
    <w:semiHidden/>
    <w:unhideWhenUsed/>
    <w:rsid w:val="002F0CEC"/>
    <w:pPr>
      <w:spacing w:after="120"/>
    </w:pPr>
  </w:style>
  <w:style w:type="character" w:customStyle="1" w:styleId="ab">
    <w:name w:val="本文 字元"/>
    <w:basedOn w:val="a0"/>
    <w:link w:val="a7"/>
    <w:uiPriority w:val="99"/>
    <w:semiHidden/>
    <w:rsid w:val="002F0CEC"/>
  </w:style>
  <w:style w:type="paragraph" w:styleId="ac">
    <w:name w:val="List Paragraph"/>
    <w:basedOn w:val="a"/>
    <w:uiPriority w:val="34"/>
    <w:qFormat/>
    <w:rsid w:val="002F0CEC"/>
    <w:pPr>
      <w:ind w:leftChars="200" w:left="480"/>
    </w:pPr>
  </w:style>
  <w:style w:type="table" w:styleId="ad">
    <w:name w:val="Table Grid"/>
    <w:basedOn w:val="a1"/>
    <w:uiPriority w:val="39"/>
    <w:rsid w:val="00695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695727"/>
    <w:rPr>
      <w:sz w:val="18"/>
      <w:szCs w:val="18"/>
    </w:rPr>
  </w:style>
  <w:style w:type="paragraph" w:styleId="af">
    <w:name w:val="annotation text"/>
    <w:basedOn w:val="a"/>
    <w:link w:val="af0"/>
    <w:uiPriority w:val="99"/>
    <w:semiHidden/>
    <w:unhideWhenUsed/>
    <w:rsid w:val="00695727"/>
  </w:style>
  <w:style w:type="character" w:customStyle="1" w:styleId="af0">
    <w:name w:val="註解文字 字元"/>
    <w:basedOn w:val="a0"/>
    <w:link w:val="af"/>
    <w:uiPriority w:val="99"/>
    <w:semiHidden/>
    <w:rsid w:val="00695727"/>
    <w:rPr>
      <w:lang w:val="en-GB"/>
    </w:rPr>
  </w:style>
  <w:style w:type="paragraph" w:styleId="af1">
    <w:name w:val="annotation subject"/>
    <w:basedOn w:val="af"/>
    <w:next w:val="af"/>
    <w:link w:val="af2"/>
    <w:uiPriority w:val="99"/>
    <w:semiHidden/>
    <w:unhideWhenUsed/>
    <w:rsid w:val="00695727"/>
    <w:rPr>
      <w:b/>
      <w:bCs/>
    </w:rPr>
  </w:style>
  <w:style w:type="character" w:customStyle="1" w:styleId="af2">
    <w:name w:val="註解主旨 字元"/>
    <w:basedOn w:val="af0"/>
    <w:link w:val="af1"/>
    <w:uiPriority w:val="99"/>
    <w:semiHidden/>
    <w:rsid w:val="00695727"/>
    <w:rPr>
      <w:b/>
      <w:bCs/>
      <w:lang w:val="en-GB"/>
    </w:rPr>
  </w:style>
  <w:style w:type="paragraph" w:styleId="af3">
    <w:name w:val="Revision"/>
    <w:hidden/>
    <w:uiPriority w:val="99"/>
    <w:semiHidden/>
    <w:rsid w:val="00695727"/>
    <w:rPr>
      <w:lang w:val="en-GB"/>
    </w:rPr>
  </w:style>
  <w:style w:type="paragraph" w:styleId="af4">
    <w:name w:val="Balloon Text"/>
    <w:basedOn w:val="a"/>
    <w:link w:val="af5"/>
    <w:uiPriority w:val="99"/>
    <w:semiHidden/>
    <w:unhideWhenUsed/>
    <w:rsid w:val="00695727"/>
    <w:rPr>
      <w:rFonts w:asciiTheme="majorHAnsi" w:eastAsiaTheme="majorEastAsia" w:hAnsiTheme="majorHAnsi" w:cstheme="majorBidi"/>
      <w:sz w:val="18"/>
      <w:szCs w:val="18"/>
    </w:rPr>
  </w:style>
  <w:style w:type="character" w:customStyle="1" w:styleId="af5">
    <w:name w:val="註解方塊文字 字元"/>
    <w:basedOn w:val="a0"/>
    <w:link w:val="af4"/>
    <w:uiPriority w:val="99"/>
    <w:semiHidden/>
    <w:rsid w:val="00695727"/>
    <w:rPr>
      <w:rFonts w:asciiTheme="majorHAnsi" w:eastAsiaTheme="majorEastAsia" w:hAnsiTheme="majorHAnsi" w:cstheme="majorBidi"/>
      <w:sz w:val="18"/>
      <w:szCs w:val="18"/>
      <w:lang w:val="en-GB"/>
    </w:rPr>
  </w:style>
  <w:style w:type="paragraph" w:styleId="af6">
    <w:name w:val="Body Text Indent"/>
    <w:basedOn w:val="a"/>
    <w:link w:val="af7"/>
    <w:semiHidden/>
    <w:rsid w:val="00695727"/>
    <w:pPr>
      <w:ind w:left="720" w:hangingChars="300" w:hanging="720"/>
      <w:jc w:val="both"/>
    </w:pPr>
    <w:rPr>
      <w:rFonts w:ascii="CG Times" w:eastAsia="新細明體" w:hAnsi="CG Times"/>
    </w:rPr>
  </w:style>
  <w:style w:type="character" w:customStyle="1" w:styleId="af7">
    <w:name w:val="本文縮排 字元"/>
    <w:basedOn w:val="a0"/>
    <w:link w:val="af6"/>
    <w:semiHidden/>
    <w:rsid w:val="00695727"/>
    <w:rPr>
      <w:rFonts w:ascii="CG Times" w:eastAsia="新細明體" w:hAnsi="CG Times" w:cs="Times New Roman"/>
      <w:kern w:val="0"/>
      <w:szCs w:val="20"/>
      <w:lang w:val="en-GB"/>
    </w:rPr>
  </w:style>
  <w:style w:type="character" w:customStyle="1" w:styleId="nowrap">
    <w:name w:val="nowrap"/>
    <w:basedOn w:val="a0"/>
    <w:rsid w:val="00695727"/>
  </w:style>
  <w:style w:type="paragraph" w:styleId="af8">
    <w:name w:val="Title"/>
    <w:basedOn w:val="a"/>
    <w:link w:val="af9"/>
    <w:qFormat/>
    <w:rsid w:val="00906DE9"/>
    <w:pPr>
      <w:jc w:val="center"/>
    </w:pPr>
    <w:rPr>
      <w:rFonts w:ascii="CG Times (W1)" w:hAnsi="CG Times (W1)"/>
      <w:b/>
      <w:sz w:val="24"/>
    </w:rPr>
  </w:style>
  <w:style w:type="character" w:customStyle="1" w:styleId="af9">
    <w:name w:val="標題 字元"/>
    <w:basedOn w:val="a0"/>
    <w:link w:val="af8"/>
    <w:rsid w:val="00906DE9"/>
    <w:rPr>
      <w:rFonts w:ascii="CG Times (W1)" w:eastAsia="細明體" w:hAnsi="CG Times (W1)" w:cs="Times New Roman"/>
      <w:b/>
      <w:kern w:val="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IRBRD\&#31684;&#26412;.dot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A3BB9-CB35-433D-9EF9-A22F544BF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範本</Template>
  <TotalTime>1</TotalTime>
  <Pages>15</Pages>
  <Words>2748</Words>
  <Characters>15667</Characters>
  <Application>Microsoft Office Word</Application>
  <DocSecurity>8</DocSecurity>
  <Lines>130</Lines>
  <Paragraphs>36</Paragraphs>
  <ScaleCrop>false</ScaleCrop>
  <Company>HKSARG</Company>
  <LinksUpToDate>false</LinksUpToDate>
  <CharactersWithSpaces>18379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Monique HS CHAN [CA[G]2_BOR]</dc:creator>
  <cp:keywords/>
  <dc:description/>
  <cp:lastModifiedBy>Monique HS CHAN [CA[G]2_BOR]</cp:lastModifiedBy>
  <cp:revision>5</cp:revision>
  <cp:lastPrinted>2026-08-24T06:10:00Z</cp:lastPrinted>
  <dcterms:created xsi:type="dcterms:W3CDTF">2026-08-24T06:11:00Z</dcterms:created>
  <dcterms:modified xsi:type="dcterms:W3CDTF">2026-09-14T07:03:00Z</dcterms:modified>
  <cp:contentStatus>完稿</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