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C95" w:rsidRPr="002D7DC3" w:rsidRDefault="00490C95" w:rsidP="0054132B">
      <w:pPr>
        <w:pStyle w:val="a7"/>
        <w:tabs>
          <w:tab w:val="left" w:pos="1276"/>
        </w:tabs>
        <w:rPr>
          <w:rFonts w:ascii="Times New Roman" w:eastAsia="標楷體" w:hAnsi="Times New Roman"/>
          <w:szCs w:val="24"/>
        </w:rPr>
      </w:pPr>
      <w:bookmarkStart w:id="0" w:name="_GoBack"/>
      <w:bookmarkEnd w:id="0"/>
      <w:r w:rsidRPr="002D7DC3">
        <w:rPr>
          <w:rFonts w:ascii="Times New Roman" w:eastAsia="標楷體" w:hAnsi="Times New Roman"/>
          <w:szCs w:val="24"/>
        </w:rPr>
        <w:t>Case No. D1</w:t>
      </w:r>
      <w:r w:rsidRPr="002D7DC3">
        <w:rPr>
          <w:rFonts w:ascii="Times New Roman" w:eastAsia="標楷體" w:hAnsi="Times New Roman"/>
          <w:szCs w:val="24"/>
          <w:lang w:eastAsia="zh-HK"/>
        </w:rPr>
        <w:t>/2</w:t>
      </w:r>
      <w:r w:rsidRPr="002D7DC3">
        <w:rPr>
          <w:rFonts w:ascii="Times New Roman" w:eastAsia="標楷體" w:hAnsi="Times New Roman"/>
          <w:szCs w:val="24"/>
        </w:rPr>
        <w:t>2</w:t>
      </w:r>
    </w:p>
    <w:p w:rsidR="00490C95" w:rsidRPr="002D7DC3" w:rsidRDefault="00490C95" w:rsidP="0054132B">
      <w:pPr>
        <w:tabs>
          <w:tab w:val="left" w:pos="1276"/>
        </w:tabs>
        <w:overflowPunct w:val="0"/>
        <w:autoSpaceDE w:val="0"/>
        <w:autoSpaceDN w:val="0"/>
        <w:jc w:val="both"/>
        <w:rPr>
          <w:rFonts w:ascii="Times New Roman" w:eastAsia="標楷體" w:hAnsi="Times New Roman" w:cs="Times New Roman"/>
          <w:szCs w:val="24"/>
        </w:rPr>
      </w:pPr>
    </w:p>
    <w:p w:rsidR="00490C95" w:rsidRPr="002D7DC3" w:rsidRDefault="00490C95" w:rsidP="0054132B">
      <w:pPr>
        <w:tabs>
          <w:tab w:val="left" w:pos="1276"/>
        </w:tabs>
        <w:overflowPunct w:val="0"/>
        <w:autoSpaceDE w:val="0"/>
        <w:autoSpaceDN w:val="0"/>
        <w:jc w:val="both"/>
        <w:rPr>
          <w:rFonts w:ascii="Times New Roman" w:eastAsia="標楷體" w:hAnsi="Times New Roman" w:cs="Times New Roman"/>
          <w:szCs w:val="24"/>
        </w:rPr>
      </w:pPr>
    </w:p>
    <w:p w:rsidR="00490C95" w:rsidRDefault="00490C95" w:rsidP="00B53F0C">
      <w:pPr>
        <w:tabs>
          <w:tab w:val="left" w:pos="1276"/>
        </w:tabs>
        <w:overflowPunct w:val="0"/>
        <w:autoSpaceDE w:val="0"/>
        <w:autoSpaceDN w:val="0"/>
        <w:jc w:val="both"/>
        <w:rPr>
          <w:rFonts w:ascii="Times New Roman" w:eastAsia="標楷體" w:hAnsi="Times New Roman" w:cs="Times New Roman"/>
          <w:szCs w:val="24"/>
        </w:rPr>
      </w:pPr>
    </w:p>
    <w:p w:rsidR="00B53F0C" w:rsidRPr="002D7DC3" w:rsidRDefault="00B53F0C" w:rsidP="00B53F0C">
      <w:pPr>
        <w:tabs>
          <w:tab w:val="left" w:pos="1276"/>
        </w:tabs>
        <w:overflowPunct w:val="0"/>
        <w:autoSpaceDE w:val="0"/>
        <w:autoSpaceDN w:val="0"/>
        <w:jc w:val="both"/>
        <w:rPr>
          <w:rFonts w:ascii="Times New Roman" w:eastAsia="標楷體" w:hAnsi="Times New Roman" w:cs="Times New Roman"/>
          <w:szCs w:val="24"/>
        </w:rPr>
      </w:pPr>
    </w:p>
    <w:p w:rsidR="00B53F0C" w:rsidRPr="00695ED0" w:rsidRDefault="00B53F0C" w:rsidP="00B53F0C">
      <w:pPr>
        <w:tabs>
          <w:tab w:val="left" w:pos="1276"/>
        </w:tabs>
        <w:overflowPunct w:val="0"/>
        <w:autoSpaceDE w:val="0"/>
        <w:autoSpaceDN w:val="0"/>
        <w:jc w:val="both"/>
        <w:rPr>
          <w:rFonts w:ascii="Times New Roman" w:eastAsia="標楷體" w:hAnsi="Times New Roman" w:cs="Times New Roman"/>
          <w:szCs w:val="24"/>
        </w:rPr>
      </w:pPr>
      <w:r w:rsidRPr="00B53F0C">
        <w:rPr>
          <w:rFonts w:ascii="Times New Roman" w:eastAsia="標楷體" w:hAnsi="Times New Roman" w:cs="Times New Roman"/>
          <w:b/>
          <w:szCs w:val="24"/>
        </w:rPr>
        <w:t>Appeal</w:t>
      </w:r>
      <w:r>
        <w:rPr>
          <w:rFonts w:ascii="Times New Roman" w:eastAsia="標楷體" w:hAnsi="Times New Roman" w:cs="Times New Roman"/>
          <w:szCs w:val="24"/>
        </w:rPr>
        <w:t xml:space="preserve"> – whether notice of appeal given within statutory time limit – whether extend time for giving notice of appeal – whether prevented by illness or absence from Hong Kong or other reasonable cause from giving notice of appeal – sections 2(1), 58(2), 58(3), 64(4), 66(1) and 66(1A) of the Inland Revenue Ordinance (Chapter 112) (‘</w:t>
      </w:r>
      <w:r w:rsidRPr="00B53F0C">
        <w:rPr>
          <w:rFonts w:ascii="Times New Roman" w:eastAsia="標楷體" w:hAnsi="Times New Roman" w:cs="Times New Roman"/>
          <w:bCs/>
          <w:szCs w:val="24"/>
        </w:rPr>
        <w:t>Ordinance</w:t>
      </w:r>
      <w:r>
        <w:rPr>
          <w:rFonts w:ascii="Times New Roman" w:eastAsia="標楷體" w:hAnsi="Times New Roman" w:cs="Times New Roman"/>
          <w:szCs w:val="24"/>
        </w:rPr>
        <w:t>’)</w:t>
      </w:r>
      <w:r w:rsidR="007D5095">
        <w:rPr>
          <w:rFonts w:ascii="Times New Roman" w:eastAsia="標楷體" w:hAnsi="Times New Roman" w:cs="Times New Roman"/>
          <w:szCs w:val="24"/>
        </w:rPr>
        <w:t xml:space="preserve"> [Decision in Chinese]</w:t>
      </w:r>
    </w:p>
    <w:p w:rsidR="00490C95" w:rsidRPr="00B53F0C" w:rsidRDefault="00490C95" w:rsidP="00B53F0C">
      <w:pPr>
        <w:tabs>
          <w:tab w:val="left" w:pos="1276"/>
        </w:tabs>
        <w:overflowPunct w:val="0"/>
        <w:autoSpaceDE w:val="0"/>
        <w:autoSpaceDN w:val="0"/>
        <w:jc w:val="both"/>
        <w:rPr>
          <w:rFonts w:ascii="Times New Roman" w:eastAsia="標楷體" w:hAnsi="Times New Roman" w:cs="Times New Roman"/>
          <w:szCs w:val="24"/>
        </w:rPr>
      </w:pPr>
    </w:p>
    <w:p w:rsidR="00490C95" w:rsidRPr="002D7DC3" w:rsidRDefault="00490C95" w:rsidP="00B53F0C">
      <w:pPr>
        <w:tabs>
          <w:tab w:val="left" w:pos="0"/>
          <w:tab w:val="left" w:pos="1276"/>
        </w:tabs>
        <w:overflowPunct w:val="0"/>
        <w:autoSpaceDE w:val="0"/>
        <w:autoSpaceDN w:val="0"/>
        <w:jc w:val="both"/>
        <w:rPr>
          <w:rFonts w:ascii="Times New Roman" w:eastAsia="標楷體" w:hAnsi="Times New Roman" w:cs="Times New Roman"/>
          <w:szCs w:val="24"/>
        </w:rPr>
      </w:pPr>
      <w:r w:rsidRPr="002D7DC3">
        <w:rPr>
          <w:rFonts w:ascii="Times New Roman" w:eastAsia="標楷體" w:hAnsi="Times New Roman" w:cs="Times New Roman"/>
          <w:szCs w:val="24"/>
        </w:rPr>
        <w:t>Panel: Anson Wong SC</w:t>
      </w:r>
      <w:r w:rsidRPr="002D7DC3">
        <w:rPr>
          <w:rFonts w:ascii="Times New Roman" w:eastAsia="標楷體" w:hAnsi="Times New Roman" w:cs="Times New Roman"/>
          <w:szCs w:val="24"/>
          <w:lang w:eastAsia="zh-HK"/>
        </w:rPr>
        <w:t xml:space="preserve"> </w:t>
      </w:r>
      <w:r w:rsidRPr="002D7DC3">
        <w:rPr>
          <w:rFonts w:ascii="Times New Roman" w:eastAsia="標楷體" w:hAnsi="Times New Roman" w:cs="Times New Roman"/>
          <w:szCs w:val="24"/>
        </w:rPr>
        <w:t>(chairm</w:t>
      </w:r>
      <w:r w:rsidRPr="002D7DC3">
        <w:rPr>
          <w:rFonts w:ascii="Times New Roman" w:eastAsia="標楷體" w:hAnsi="Times New Roman" w:cs="Times New Roman"/>
          <w:szCs w:val="24"/>
          <w:lang w:eastAsia="zh-HK"/>
        </w:rPr>
        <w:t xml:space="preserve">an), Ng </w:t>
      </w:r>
      <w:proofErr w:type="spellStart"/>
      <w:r w:rsidRPr="002D7DC3">
        <w:rPr>
          <w:rFonts w:ascii="Times New Roman" w:eastAsia="標楷體" w:hAnsi="Times New Roman" w:cs="Times New Roman"/>
          <w:szCs w:val="24"/>
          <w:lang w:eastAsia="zh-HK"/>
        </w:rPr>
        <w:t>Tzyy</w:t>
      </w:r>
      <w:proofErr w:type="spellEnd"/>
      <w:r w:rsidRPr="002D7DC3">
        <w:rPr>
          <w:rFonts w:ascii="Times New Roman" w:eastAsia="標楷體" w:hAnsi="Times New Roman" w:cs="Times New Roman"/>
          <w:szCs w:val="24"/>
          <w:lang w:eastAsia="zh-HK"/>
        </w:rPr>
        <w:t xml:space="preserve"> </w:t>
      </w:r>
      <w:proofErr w:type="spellStart"/>
      <w:r w:rsidRPr="002D7DC3">
        <w:rPr>
          <w:rFonts w:ascii="Times New Roman" w:eastAsia="標楷體" w:hAnsi="Times New Roman" w:cs="Times New Roman"/>
          <w:szCs w:val="24"/>
          <w:lang w:eastAsia="zh-HK"/>
        </w:rPr>
        <w:t>Yeh</w:t>
      </w:r>
      <w:proofErr w:type="spellEnd"/>
      <w:r w:rsidRPr="002D7DC3">
        <w:rPr>
          <w:rFonts w:ascii="Times New Roman" w:eastAsia="標楷體" w:hAnsi="Times New Roman" w:cs="Times New Roman"/>
          <w:szCs w:val="24"/>
          <w:lang w:eastAsia="zh-HK"/>
        </w:rPr>
        <w:t xml:space="preserve"> </w:t>
      </w:r>
      <w:proofErr w:type="spellStart"/>
      <w:r w:rsidRPr="002D7DC3">
        <w:rPr>
          <w:rFonts w:ascii="Times New Roman" w:eastAsia="標楷體" w:hAnsi="Times New Roman" w:cs="Times New Roman"/>
          <w:szCs w:val="24"/>
          <w:lang w:eastAsia="zh-HK"/>
        </w:rPr>
        <w:t>Alroy</w:t>
      </w:r>
      <w:proofErr w:type="spellEnd"/>
      <w:r w:rsidRPr="002D7DC3">
        <w:rPr>
          <w:rFonts w:ascii="Times New Roman" w:eastAsia="標楷體" w:hAnsi="Times New Roman" w:cs="Times New Roman"/>
          <w:szCs w:val="24"/>
          <w:lang w:eastAsia="zh-HK"/>
        </w:rPr>
        <w:t xml:space="preserve"> Garrett and Poon </w:t>
      </w:r>
      <w:proofErr w:type="spellStart"/>
      <w:r w:rsidRPr="002D7DC3">
        <w:rPr>
          <w:rFonts w:ascii="Times New Roman" w:eastAsia="標楷體" w:hAnsi="Times New Roman" w:cs="Times New Roman"/>
          <w:szCs w:val="24"/>
          <w:lang w:eastAsia="zh-HK"/>
        </w:rPr>
        <w:t>Nga</w:t>
      </w:r>
      <w:proofErr w:type="spellEnd"/>
      <w:r w:rsidRPr="002D7DC3">
        <w:rPr>
          <w:rFonts w:ascii="Times New Roman" w:eastAsia="標楷體" w:hAnsi="Times New Roman" w:cs="Times New Roman"/>
          <w:szCs w:val="24"/>
          <w:lang w:eastAsia="zh-HK"/>
        </w:rPr>
        <w:t xml:space="preserve"> In.</w:t>
      </w:r>
    </w:p>
    <w:p w:rsidR="00490C95" w:rsidRPr="002D7DC3" w:rsidRDefault="00490C95" w:rsidP="00B53F0C">
      <w:pPr>
        <w:tabs>
          <w:tab w:val="left" w:pos="840"/>
          <w:tab w:val="left" w:pos="1276"/>
        </w:tabs>
        <w:overflowPunct w:val="0"/>
        <w:autoSpaceDE w:val="0"/>
        <w:autoSpaceDN w:val="0"/>
        <w:jc w:val="both"/>
        <w:rPr>
          <w:rFonts w:ascii="Times New Roman" w:eastAsia="標楷體" w:hAnsi="Times New Roman" w:cs="Times New Roman"/>
          <w:szCs w:val="24"/>
        </w:rPr>
      </w:pPr>
    </w:p>
    <w:p w:rsidR="00490C95" w:rsidRPr="002D7DC3" w:rsidRDefault="00490C95" w:rsidP="00B53F0C">
      <w:pPr>
        <w:tabs>
          <w:tab w:val="left" w:pos="840"/>
          <w:tab w:val="left" w:pos="1276"/>
        </w:tabs>
        <w:overflowPunct w:val="0"/>
        <w:autoSpaceDE w:val="0"/>
        <w:autoSpaceDN w:val="0"/>
        <w:jc w:val="both"/>
        <w:rPr>
          <w:rFonts w:ascii="Times New Roman" w:eastAsia="標楷體" w:hAnsi="Times New Roman" w:cs="Times New Roman"/>
          <w:szCs w:val="24"/>
        </w:rPr>
      </w:pPr>
      <w:r w:rsidRPr="002D7DC3">
        <w:rPr>
          <w:rFonts w:ascii="Times New Roman" w:eastAsia="標楷體" w:hAnsi="Times New Roman" w:cs="Times New Roman"/>
          <w:szCs w:val="24"/>
        </w:rPr>
        <w:t>Date of hearing:</w:t>
      </w:r>
      <w:r w:rsidRPr="002D7DC3">
        <w:rPr>
          <w:rFonts w:ascii="Times New Roman" w:eastAsia="標楷體" w:hAnsi="Times New Roman" w:cs="Times New Roman"/>
          <w:szCs w:val="24"/>
          <w:lang w:eastAsia="zh-HK"/>
        </w:rPr>
        <w:t xml:space="preserve"> 29 September 2021.</w:t>
      </w:r>
    </w:p>
    <w:p w:rsidR="00490C95" w:rsidRPr="002D7DC3" w:rsidRDefault="00490C95" w:rsidP="00B53F0C">
      <w:pPr>
        <w:tabs>
          <w:tab w:val="left" w:pos="840"/>
          <w:tab w:val="left" w:pos="1276"/>
        </w:tabs>
        <w:overflowPunct w:val="0"/>
        <w:autoSpaceDE w:val="0"/>
        <w:autoSpaceDN w:val="0"/>
        <w:jc w:val="both"/>
        <w:rPr>
          <w:rFonts w:ascii="Times New Roman" w:eastAsia="標楷體" w:hAnsi="Times New Roman" w:cs="Times New Roman"/>
          <w:szCs w:val="24"/>
        </w:rPr>
      </w:pPr>
      <w:r w:rsidRPr="002D7DC3">
        <w:rPr>
          <w:rFonts w:ascii="Times New Roman" w:eastAsia="標楷體" w:hAnsi="Times New Roman" w:cs="Times New Roman"/>
          <w:szCs w:val="24"/>
        </w:rPr>
        <w:t xml:space="preserve">Date of decision: </w:t>
      </w:r>
      <w:r w:rsidRPr="002D7DC3">
        <w:rPr>
          <w:rFonts w:ascii="Times New Roman" w:eastAsia="標楷體" w:hAnsi="Times New Roman" w:cs="Times New Roman"/>
          <w:szCs w:val="24"/>
          <w:lang w:eastAsia="zh-HK"/>
        </w:rPr>
        <w:t>26 April 2022.</w:t>
      </w:r>
    </w:p>
    <w:p w:rsidR="00490C95" w:rsidRDefault="00490C95" w:rsidP="00B53F0C">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B53F0C" w:rsidRPr="002D7DC3" w:rsidRDefault="00B53F0C" w:rsidP="00B53F0C">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B53F0C" w:rsidRDefault="00B53F0C" w:rsidP="00B53F0C">
      <w:pPr>
        <w:overflowPunct w:val="0"/>
        <w:autoSpaceDE w:val="0"/>
        <w:autoSpaceDN w:val="0"/>
        <w:ind w:firstLineChars="450" w:firstLine="1080"/>
        <w:jc w:val="both"/>
        <w:rPr>
          <w:rFonts w:ascii="Times New Roman" w:eastAsia="標楷體" w:hAnsi="Times New Roman" w:cs="Times New Roman"/>
          <w:szCs w:val="24"/>
          <w:lang w:eastAsia="zh-HK"/>
        </w:rPr>
      </w:pPr>
      <w:r>
        <w:rPr>
          <w:rFonts w:ascii="Times New Roman" w:eastAsia="標楷體" w:hAnsi="Times New Roman" w:cs="Times New Roman"/>
          <w:szCs w:val="24"/>
          <w:lang w:eastAsia="zh-HK"/>
        </w:rPr>
        <w:t xml:space="preserve">Madam B began operating sole proprietorship D since September 2015. Madam B passed away in May 2017. </w:t>
      </w:r>
      <w:proofErr w:type="spellStart"/>
      <w:r>
        <w:rPr>
          <w:rFonts w:ascii="Times New Roman" w:eastAsia="標楷體" w:hAnsi="Times New Roman" w:cs="Times New Roman"/>
          <w:szCs w:val="24"/>
          <w:lang w:eastAsia="zh-HK"/>
        </w:rPr>
        <w:t>Mr</w:t>
      </w:r>
      <w:proofErr w:type="spellEnd"/>
      <w:r>
        <w:rPr>
          <w:rFonts w:ascii="Times New Roman" w:eastAsia="標楷體" w:hAnsi="Times New Roman" w:cs="Times New Roman"/>
          <w:szCs w:val="24"/>
          <w:lang w:eastAsia="zh-HK"/>
        </w:rPr>
        <w:t xml:space="preserve"> A was the surviving spouse of Madam A and the administrator of her estate.</w:t>
      </w:r>
    </w:p>
    <w:p w:rsidR="00B53F0C" w:rsidRDefault="00B53F0C" w:rsidP="00B53F0C">
      <w:pPr>
        <w:overflowPunct w:val="0"/>
        <w:autoSpaceDE w:val="0"/>
        <w:autoSpaceDN w:val="0"/>
        <w:ind w:firstLineChars="450" w:firstLine="1080"/>
        <w:jc w:val="both"/>
        <w:rPr>
          <w:rFonts w:ascii="Times New Roman" w:eastAsia="標楷體" w:hAnsi="Times New Roman" w:cs="Times New Roman"/>
          <w:szCs w:val="24"/>
          <w:lang w:eastAsia="zh-HK"/>
        </w:rPr>
      </w:pPr>
    </w:p>
    <w:p w:rsidR="00B53F0C" w:rsidRDefault="00B53F0C" w:rsidP="00B53F0C">
      <w:pPr>
        <w:overflowPunct w:val="0"/>
        <w:autoSpaceDE w:val="0"/>
        <w:autoSpaceDN w:val="0"/>
        <w:ind w:firstLineChars="450" w:firstLine="1080"/>
        <w:jc w:val="both"/>
        <w:rPr>
          <w:rFonts w:ascii="Times New Roman" w:eastAsia="標楷體" w:hAnsi="Times New Roman" w:cs="Times New Roman"/>
          <w:szCs w:val="24"/>
          <w:lang w:eastAsia="zh-HK"/>
        </w:rPr>
      </w:pPr>
      <w:r>
        <w:rPr>
          <w:rFonts w:ascii="Times New Roman" w:eastAsia="標楷體" w:hAnsi="Times New Roman" w:cs="Times New Roman"/>
          <w:szCs w:val="24"/>
          <w:lang w:eastAsia="zh-HK"/>
        </w:rPr>
        <w:t>In her tax returns for the tax years 2015/16 and 2016/17, Madam B did not declare any profit from her business. The Assessor therefore assessed the relevant profits tax and revised profits tax</w:t>
      </w:r>
      <w:r w:rsidRPr="002F04CF">
        <w:rPr>
          <w:rFonts w:ascii="Times New Roman" w:eastAsia="標楷體" w:hAnsi="Times New Roman" w:cs="Times New Roman"/>
          <w:szCs w:val="24"/>
          <w:lang w:eastAsia="zh-HK"/>
        </w:rPr>
        <w:t xml:space="preserve"> </w:t>
      </w:r>
      <w:r>
        <w:rPr>
          <w:rFonts w:ascii="Times New Roman" w:eastAsia="標楷體" w:hAnsi="Times New Roman" w:cs="Times New Roman"/>
          <w:szCs w:val="24"/>
          <w:lang w:eastAsia="zh-HK"/>
        </w:rPr>
        <w:t xml:space="preserve">against </w:t>
      </w:r>
      <w:proofErr w:type="spellStart"/>
      <w:r>
        <w:rPr>
          <w:rFonts w:ascii="Times New Roman" w:eastAsia="標楷體" w:hAnsi="Times New Roman" w:cs="Times New Roman"/>
          <w:szCs w:val="24"/>
          <w:lang w:eastAsia="zh-HK"/>
        </w:rPr>
        <w:t>Mr</w:t>
      </w:r>
      <w:proofErr w:type="spellEnd"/>
      <w:r>
        <w:rPr>
          <w:rFonts w:ascii="Times New Roman" w:eastAsia="標楷體" w:hAnsi="Times New Roman" w:cs="Times New Roman"/>
          <w:szCs w:val="24"/>
          <w:lang w:eastAsia="zh-HK"/>
        </w:rPr>
        <w:t xml:space="preserve"> A (as administrator of Madam B’s estate). </w:t>
      </w:r>
      <w:proofErr w:type="spellStart"/>
      <w:r>
        <w:rPr>
          <w:rFonts w:ascii="Times New Roman" w:eastAsia="標楷體" w:hAnsi="Times New Roman" w:cs="Times New Roman"/>
          <w:szCs w:val="24"/>
          <w:lang w:eastAsia="zh-HK"/>
        </w:rPr>
        <w:t>Mr</w:t>
      </w:r>
      <w:proofErr w:type="spellEnd"/>
      <w:r>
        <w:rPr>
          <w:rFonts w:ascii="Times New Roman" w:eastAsia="標楷體" w:hAnsi="Times New Roman" w:cs="Times New Roman"/>
          <w:szCs w:val="24"/>
          <w:lang w:eastAsia="zh-HK"/>
        </w:rPr>
        <w:t xml:space="preserve"> A objected to the revised assessment. The Commissioner disagreed with </w:t>
      </w:r>
      <w:proofErr w:type="spellStart"/>
      <w:r>
        <w:rPr>
          <w:rFonts w:ascii="Times New Roman" w:eastAsia="標楷體" w:hAnsi="Times New Roman" w:cs="Times New Roman"/>
          <w:szCs w:val="24"/>
          <w:lang w:eastAsia="zh-HK"/>
        </w:rPr>
        <w:t>Mr</w:t>
      </w:r>
      <w:proofErr w:type="spellEnd"/>
      <w:r>
        <w:rPr>
          <w:rFonts w:ascii="Times New Roman" w:eastAsia="標楷體" w:hAnsi="Times New Roman" w:cs="Times New Roman"/>
          <w:szCs w:val="24"/>
          <w:lang w:eastAsia="zh-HK"/>
        </w:rPr>
        <w:t xml:space="preserve"> A’s objection and issued a decision on 25 September 2020 (‘</w:t>
      </w:r>
      <w:r w:rsidRPr="00B53F0C">
        <w:rPr>
          <w:rFonts w:ascii="Times New Roman" w:eastAsia="標楷體" w:hAnsi="Times New Roman" w:cs="Times New Roman"/>
          <w:bCs/>
          <w:szCs w:val="24"/>
          <w:lang w:eastAsia="zh-HK"/>
        </w:rPr>
        <w:t>Decision</w:t>
      </w:r>
      <w:r>
        <w:rPr>
          <w:rFonts w:ascii="Times New Roman" w:eastAsia="標楷體" w:hAnsi="Times New Roman" w:cs="Times New Roman"/>
          <w:szCs w:val="24"/>
          <w:lang w:eastAsia="zh-HK"/>
        </w:rPr>
        <w:t xml:space="preserve">’), which was sent to </w:t>
      </w:r>
      <w:proofErr w:type="spellStart"/>
      <w:r>
        <w:rPr>
          <w:rFonts w:ascii="Times New Roman" w:eastAsia="標楷體" w:hAnsi="Times New Roman" w:cs="Times New Roman"/>
          <w:szCs w:val="24"/>
          <w:lang w:eastAsia="zh-HK"/>
        </w:rPr>
        <w:t>Mr</w:t>
      </w:r>
      <w:proofErr w:type="spellEnd"/>
      <w:r>
        <w:rPr>
          <w:rFonts w:ascii="Times New Roman" w:eastAsia="標楷體" w:hAnsi="Times New Roman" w:cs="Times New Roman"/>
          <w:szCs w:val="24"/>
          <w:lang w:eastAsia="zh-HK"/>
        </w:rPr>
        <w:t xml:space="preserve"> A and his tax representative at their contact addresses by registered posts together with a letter setting out </w:t>
      </w:r>
      <w:proofErr w:type="spellStart"/>
      <w:r>
        <w:rPr>
          <w:rFonts w:ascii="Times New Roman" w:eastAsia="標楷體" w:hAnsi="Times New Roman" w:cs="Times New Roman"/>
          <w:szCs w:val="24"/>
          <w:lang w:eastAsia="zh-HK"/>
        </w:rPr>
        <w:t>Mr</w:t>
      </w:r>
      <w:proofErr w:type="spellEnd"/>
      <w:r>
        <w:rPr>
          <w:rFonts w:ascii="Times New Roman" w:eastAsia="標楷體" w:hAnsi="Times New Roman" w:cs="Times New Roman"/>
          <w:szCs w:val="24"/>
          <w:lang w:eastAsia="zh-HK"/>
        </w:rPr>
        <w:t xml:space="preserve"> A’s right to appeal to the Board, the procedure and time limit for appeal (‘</w:t>
      </w:r>
      <w:r w:rsidRPr="00B53F0C">
        <w:rPr>
          <w:rFonts w:ascii="Times New Roman" w:eastAsia="標楷體" w:hAnsi="Times New Roman" w:cs="Times New Roman"/>
          <w:bCs/>
          <w:szCs w:val="24"/>
          <w:lang w:eastAsia="zh-HK"/>
        </w:rPr>
        <w:t>IRD’s Letter</w:t>
      </w:r>
      <w:r>
        <w:rPr>
          <w:rFonts w:ascii="Times New Roman" w:eastAsia="標楷體" w:hAnsi="Times New Roman" w:cs="Times New Roman"/>
          <w:szCs w:val="24"/>
          <w:lang w:eastAsia="zh-HK"/>
        </w:rPr>
        <w:t xml:space="preserve">’). The Board later received </w:t>
      </w:r>
      <w:proofErr w:type="spellStart"/>
      <w:r>
        <w:rPr>
          <w:rFonts w:ascii="Times New Roman" w:eastAsia="標楷體" w:hAnsi="Times New Roman" w:cs="Times New Roman"/>
          <w:szCs w:val="24"/>
          <w:lang w:eastAsia="zh-HK"/>
        </w:rPr>
        <w:t>Mr</w:t>
      </w:r>
      <w:proofErr w:type="spellEnd"/>
      <w:r>
        <w:rPr>
          <w:rFonts w:ascii="Times New Roman" w:eastAsia="標楷體" w:hAnsi="Times New Roman" w:cs="Times New Roman"/>
          <w:szCs w:val="24"/>
          <w:lang w:eastAsia="zh-HK"/>
        </w:rPr>
        <w:t xml:space="preserve"> A’s appeal against the Decision, and all other appeal documents by 10 June 2021. </w:t>
      </w:r>
    </w:p>
    <w:p w:rsidR="00B53F0C" w:rsidRDefault="00B53F0C" w:rsidP="00B53F0C">
      <w:pPr>
        <w:overflowPunct w:val="0"/>
        <w:autoSpaceDE w:val="0"/>
        <w:autoSpaceDN w:val="0"/>
        <w:ind w:firstLineChars="450" w:firstLine="1080"/>
        <w:jc w:val="both"/>
        <w:rPr>
          <w:rFonts w:ascii="Times New Roman" w:eastAsia="標楷體" w:hAnsi="Times New Roman" w:cs="Times New Roman"/>
          <w:szCs w:val="24"/>
          <w:lang w:eastAsia="zh-HK"/>
        </w:rPr>
      </w:pPr>
    </w:p>
    <w:p w:rsidR="00B53F0C" w:rsidRPr="002D7DC3" w:rsidRDefault="00B53F0C" w:rsidP="00B53F0C">
      <w:pPr>
        <w:overflowPunct w:val="0"/>
        <w:autoSpaceDE w:val="0"/>
        <w:autoSpaceDN w:val="0"/>
        <w:ind w:firstLineChars="450" w:firstLine="1080"/>
        <w:jc w:val="both"/>
        <w:rPr>
          <w:rFonts w:ascii="Times New Roman" w:eastAsia="標楷體" w:hAnsi="Times New Roman" w:cs="Times New Roman"/>
          <w:szCs w:val="24"/>
          <w:lang w:eastAsia="zh-HK"/>
        </w:rPr>
      </w:pPr>
      <w:r>
        <w:rPr>
          <w:rFonts w:ascii="Times New Roman" w:eastAsia="標楷體" w:hAnsi="Times New Roman" w:cs="Times New Roman"/>
          <w:szCs w:val="24"/>
          <w:lang w:eastAsia="zh-HK"/>
        </w:rPr>
        <w:t xml:space="preserve">In the Notice of Appeal, </w:t>
      </w:r>
      <w:proofErr w:type="spellStart"/>
      <w:r>
        <w:rPr>
          <w:rFonts w:ascii="Times New Roman" w:eastAsia="標楷體" w:hAnsi="Times New Roman" w:cs="Times New Roman"/>
          <w:szCs w:val="24"/>
          <w:lang w:eastAsia="zh-HK"/>
        </w:rPr>
        <w:t>Mr</w:t>
      </w:r>
      <w:proofErr w:type="spellEnd"/>
      <w:r>
        <w:rPr>
          <w:rFonts w:ascii="Times New Roman" w:eastAsia="標楷體" w:hAnsi="Times New Roman" w:cs="Times New Roman"/>
          <w:szCs w:val="24"/>
          <w:lang w:eastAsia="zh-HK"/>
        </w:rPr>
        <w:t xml:space="preserve"> A alleged that both he and his tax representative did not receive IRD’s Letter and the Decision. </w:t>
      </w:r>
      <w:proofErr w:type="spellStart"/>
      <w:r>
        <w:rPr>
          <w:rFonts w:ascii="Times New Roman" w:eastAsia="標楷體" w:hAnsi="Times New Roman" w:cs="Times New Roman"/>
          <w:szCs w:val="24"/>
          <w:lang w:eastAsia="zh-HK"/>
        </w:rPr>
        <w:t>Mr</w:t>
      </w:r>
      <w:proofErr w:type="spellEnd"/>
      <w:r>
        <w:rPr>
          <w:rFonts w:ascii="Times New Roman" w:eastAsia="標楷體" w:hAnsi="Times New Roman" w:cs="Times New Roman"/>
          <w:szCs w:val="24"/>
          <w:lang w:eastAsia="zh-HK"/>
        </w:rPr>
        <w:t xml:space="preserve"> A and his tax representative later also provided reasons for extension of appeal period, including: (a) </w:t>
      </w:r>
      <w:proofErr w:type="spellStart"/>
      <w:r>
        <w:rPr>
          <w:rFonts w:ascii="Times New Roman" w:eastAsia="標楷體" w:hAnsi="Times New Roman" w:cs="Times New Roman"/>
          <w:szCs w:val="24"/>
          <w:lang w:eastAsia="zh-HK"/>
        </w:rPr>
        <w:t>Mr</w:t>
      </w:r>
      <w:proofErr w:type="spellEnd"/>
      <w:r>
        <w:rPr>
          <w:rFonts w:ascii="Times New Roman" w:eastAsia="標楷體" w:hAnsi="Times New Roman" w:cs="Times New Roman"/>
          <w:szCs w:val="24"/>
          <w:lang w:eastAsia="zh-HK"/>
        </w:rPr>
        <w:t xml:space="preserve"> A did not have time to process D’s information; (b) he could not collect the relevant information from the site due to Covid-19; (c) he was affected by the death of his wife, i.e. Madam B; (d) he needed to leave Hong Kong to take care of his father who was ill.</w:t>
      </w:r>
    </w:p>
    <w:p w:rsidR="00B53F0C" w:rsidRDefault="00B53F0C" w:rsidP="00B53F0C">
      <w:pPr>
        <w:overflowPunct w:val="0"/>
        <w:autoSpaceDE w:val="0"/>
        <w:autoSpaceDN w:val="0"/>
        <w:ind w:firstLineChars="450" w:firstLine="1080"/>
        <w:jc w:val="both"/>
        <w:rPr>
          <w:rFonts w:ascii="Times New Roman" w:eastAsia="標楷體" w:hAnsi="Times New Roman" w:cs="Times New Roman"/>
          <w:szCs w:val="24"/>
          <w:lang w:eastAsia="zh-HK"/>
        </w:rPr>
      </w:pPr>
    </w:p>
    <w:p w:rsidR="00B53F0C" w:rsidRDefault="00B53F0C" w:rsidP="00B53F0C">
      <w:pPr>
        <w:overflowPunct w:val="0"/>
        <w:autoSpaceDE w:val="0"/>
        <w:autoSpaceDN w:val="0"/>
        <w:ind w:firstLineChars="450" w:firstLine="1080"/>
        <w:jc w:val="both"/>
        <w:rPr>
          <w:rFonts w:ascii="Times New Roman" w:eastAsia="標楷體" w:hAnsi="Times New Roman" w:cs="Times New Roman"/>
          <w:szCs w:val="24"/>
          <w:lang w:eastAsia="zh-HK"/>
        </w:rPr>
      </w:pPr>
    </w:p>
    <w:p w:rsidR="00B53F0C" w:rsidRDefault="00B53F0C" w:rsidP="00B53F0C">
      <w:pPr>
        <w:overflowPunct w:val="0"/>
        <w:autoSpaceDE w:val="0"/>
        <w:autoSpaceDN w:val="0"/>
        <w:ind w:firstLineChars="450" w:firstLine="1081"/>
        <w:jc w:val="both"/>
        <w:rPr>
          <w:rFonts w:ascii="Times New Roman" w:eastAsia="標楷體" w:hAnsi="Times New Roman" w:cs="Times New Roman"/>
          <w:b/>
          <w:bCs/>
          <w:szCs w:val="24"/>
          <w:lang w:eastAsia="zh-HK"/>
        </w:rPr>
      </w:pPr>
      <w:r>
        <w:rPr>
          <w:rFonts w:ascii="Times New Roman" w:eastAsia="標楷體" w:hAnsi="Times New Roman" w:cs="Times New Roman"/>
          <w:b/>
          <w:bCs/>
          <w:szCs w:val="24"/>
          <w:lang w:eastAsia="zh-HK"/>
        </w:rPr>
        <w:t>Held:</w:t>
      </w:r>
    </w:p>
    <w:p w:rsidR="00B53F0C" w:rsidRPr="00695ED0" w:rsidRDefault="00B53F0C" w:rsidP="00B53F0C">
      <w:pPr>
        <w:overflowPunct w:val="0"/>
        <w:autoSpaceDE w:val="0"/>
        <w:autoSpaceDN w:val="0"/>
        <w:ind w:firstLineChars="450" w:firstLine="1081"/>
        <w:jc w:val="both"/>
        <w:rPr>
          <w:rFonts w:ascii="Times New Roman" w:eastAsia="標楷體" w:hAnsi="Times New Roman" w:cs="Times New Roman"/>
          <w:b/>
          <w:bCs/>
          <w:szCs w:val="24"/>
          <w:lang w:eastAsia="zh-HK"/>
        </w:rPr>
      </w:pPr>
    </w:p>
    <w:p w:rsidR="00B53F0C" w:rsidRDefault="00B53F0C" w:rsidP="00B53F0C">
      <w:pPr>
        <w:overflowPunct w:val="0"/>
        <w:autoSpaceDE w:val="0"/>
        <w:autoSpaceDN w:val="0"/>
        <w:ind w:firstLineChars="450" w:firstLine="1080"/>
        <w:jc w:val="both"/>
        <w:rPr>
          <w:rFonts w:ascii="Times New Roman" w:eastAsia="標楷體" w:hAnsi="Times New Roman" w:cs="Times New Roman"/>
          <w:szCs w:val="24"/>
          <w:u w:val="single"/>
          <w:lang w:eastAsia="zh-HK"/>
        </w:rPr>
      </w:pPr>
      <w:r>
        <w:rPr>
          <w:rFonts w:ascii="Times New Roman" w:eastAsia="標楷體" w:hAnsi="Times New Roman" w:cs="Times New Roman"/>
          <w:szCs w:val="24"/>
          <w:u w:val="single"/>
          <w:lang w:eastAsia="zh-HK"/>
        </w:rPr>
        <w:t>Legal Principles</w:t>
      </w:r>
    </w:p>
    <w:p w:rsidR="00B53F0C" w:rsidRPr="00695ED0" w:rsidRDefault="00B53F0C" w:rsidP="00B53F0C">
      <w:pPr>
        <w:tabs>
          <w:tab w:val="left" w:pos="840"/>
          <w:tab w:val="left" w:pos="1276"/>
        </w:tabs>
        <w:overflowPunct w:val="0"/>
        <w:autoSpaceDE w:val="0"/>
        <w:autoSpaceDN w:val="0"/>
        <w:jc w:val="both"/>
        <w:rPr>
          <w:rFonts w:ascii="Times New Roman" w:eastAsia="標楷體" w:hAnsi="Times New Roman" w:cs="Times New Roman"/>
          <w:szCs w:val="24"/>
          <w:u w:val="single"/>
          <w:lang w:eastAsia="zh-HK"/>
        </w:rPr>
      </w:pPr>
    </w:p>
    <w:p w:rsidR="00B53F0C" w:rsidRPr="00B53F0C" w:rsidRDefault="00B53F0C" w:rsidP="00B53F0C">
      <w:pPr>
        <w:widowControl/>
        <w:numPr>
          <w:ilvl w:val="0"/>
          <w:numId w:val="6"/>
        </w:numPr>
        <w:overflowPunct w:val="0"/>
        <w:autoSpaceDE w:val="0"/>
        <w:autoSpaceDN w:val="0"/>
        <w:ind w:leftChars="450" w:left="1560" w:hangingChars="200" w:hanging="480"/>
        <w:jc w:val="both"/>
        <w:rPr>
          <w:rFonts w:ascii="Times New Roman" w:hAnsi="Times New Roman" w:cs="Times New Roman"/>
          <w:szCs w:val="24"/>
        </w:rPr>
      </w:pPr>
      <w:r>
        <w:rPr>
          <w:rFonts w:ascii="Times New Roman" w:eastAsia="Times New Roman" w:hAnsi="Times New Roman" w:cs="Times New Roman"/>
          <w:color w:val="000000"/>
          <w:kern w:val="0"/>
        </w:rPr>
        <w:t>N</w:t>
      </w:r>
      <w:r w:rsidRPr="00695ED0">
        <w:rPr>
          <w:rFonts w:ascii="Times New Roman" w:eastAsia="Times New Roman" w:hAnsi="Times New Roman" w:cs="Times New Roman"/>
          <w:color w:val="000000"/>
          <w:kern w:val="0"/>
        </w:rPr>
        <w:t>otice given by virtue of th</w:t>
      </w:r>
      <w:r>
        <w:rPr>
          <w:rFonts w:ascii="Times New Roman" w:eastAsia="Times New Roman" w:hAnsi="Times New Roman" w:cs="Times New Roman"/>
          <w:color w:val="000000"/>
          <w:kern w:val="0"/>
        </w:rPr>
        <w:t>e</w:t>
      </w:r>
      <w:r w:rsidRPr="00695ED0">
        <w:rPr>
          <w:rFonts w:ascii="Times New Roman" w:eastAsia="Times New Roman" w:hAnsi="Times New Roman" w:cs="Times New Roman"/>
          <w:color w:val="000000"/>
          <w:kern w:val="0"/>
        </w:rPr>
        <w:t xml:space="preserve"> Ordinance m</w:t>
      </w:r>
      <w:r>
        <w:rPr>
          <w:rFonts w:ascii="Times New Roman" w:eastAsia="Times New Roman" w:hAnsi="Times New Roman" w:cs="Times New Roman"/>
          <w:color w:val="000000"/>
          <w:kern w:val="0"/>
        </w:rPr>
        <w:t>ight</w:t>
      </w:r>
      <w:r w:rsidRPr="00695ED0">
        <w:rPr>
          <w:rFonts w:ascii="Times New Roman" w:eastAsia="Times New Roman" w:hAnsi="Times New Roman" w:cs="Times New Roman"/>
          <w:color w:val="000000"/>
          <w:kern w:val="0"/>
        </w:rPr>
        <w:t xml:space="preserve"> be served either personally or by being delivered at, or sent by post to, </w:t>
      </w:r>
      <w:r>
        <w:rPr>
          <w:rFonts w:ascii="Times New Roman" w:eastAsia="Times New Roman" w:hAnsi="Times New Roman" w:cs="Times New Roman"/>
          <w:color w:val="000000"/>
          <w:kern w:val="0"/>
        </w:rPr>
        <w:t>one’s</w:t>
      </w:r>
      <w:r w:rsidRPr="00695ED0">
        <w:rPr>
          <w:rFonts w:ascii="Times New Roman" w:eastAsia="Times New Roman" w:hAnsi="Times New Roman" w:cs="Times New Roman"/>
          <w:color w:val="000000"/>
          <w:kern w:val="0"/>
        </w:rPr>
        <w:t xml:space="preserve"> last known postal address</w:t>
      </w:r>
      <w:r>
        <w:rPr>
          <w:rFonts w:ascii="Times New Roman" w:eastAsia="Times New Roman" w:hAnsi="Times New Roman" w:cs="Times New Roman"/>
          <w:color w:val="000000"/>
          <w:kern w:val="0"/>
        </w:rPr>
        <w:t>.</w:t>
      </w:r>
      <w:r>
        <w:rPr>
          <w:rFonts w:ascii="Times New Roman" w:hAnsi="Times New Roman" w:cs="Times New Roman"/>
          <w:szCs w:val="24"/>
        </w:rPr>
        <w:t xml:space="preserve"> </w:t>
      </w:r>
      <w:r>
        <w:rPr>
          <w:rFonts w:ascii="Times New Roman" w:eastAsia="Times New Roman" w:hAnsi="Times New Roman" w:cs="Times New Roman"/>
          <w:color w:val="000000"/>
          <w:kern w:val="0"/>
        </w:rPr>
        <w:t>U</w:t>
      </w:r>
      <w:r w:rsidRPr="00695ED0">
        <w:rPr>
          <w:rFonts w:ascii="Times New Roman" w:eastAsia="Times New Roman" w:hAnsi="Times New Roman" w:cs="Times New Roman"/>
          <w:color w:val="000000"/>
          <w:kern w:val="0"/>
        </w:rPr>
        <w:t>nless</w:t>
      </w:r>
      <w:r>
        <w:rPr>
          <w:rFonts w:ascii="Times New Roman" w:eastAsia="Times New Roman" w:hAnsi="Times New Roman" w:cs="Times New Roman"/>
          <w:color w:val="000000"/>
          <w:kern w:val="0"/>
        </w:rPr>
        <w:t xml:space="preserve"> the </w:t>
      </w:r>
      <w:r w:rsidRPr="00695ED0">
        <w:rPr>
          <w:rFonts w:ascii="Times New Roman" w:eastAsia="Times New Roman" w:hAnsi="Times New Roman" w:cs="Times New Roman"/>
          <w:color w:val="000000"/>
          <w:kern w:val="0"/>
        </w:rPr>
        <w:t xml:space="preserve">contrary </w:t>
      </w:r>
      <w:r>
        <w:rPr>
          <w:rFonts w:ascii="Times New Roman" w:eastAsia="Times New Roman" w:hAnsi="Times New Roman" w:cs="Times New Roman"/>
          <w:color w:val="000000"/>
          <w:kern w:val="0"/>
        </w:rPr>
        <w:t>wa</w:t>
      </w:r>
      <w:r w:rsidRPr="00695ED0">
        <w:rPr>
          <w:rFonts w:ascii="Times New Roman" w:eastAsia="Times New Roman" w:hAnsi="Times New Roman" w:cs="Times New Roman"/>
          <w:color w:val="000000"/>
          <w:kern w:val="0"/>
        </w:rPr>
        <w:t xml:space="preserve">s shown, </w:t>
      </w:r>
      <w:r>
        <w:rPr>
          <w:rFonts w:ascii="Times New Roman" w:eastAsia="Times New Roman" w:hAnsi="Times New Roman" w:cs="Times New Roman"/>
          <w:color w:val="000000"/>
          <w:kern w:val="0"/>
        </w:rPr>
        <w:t xml:space="preserve">any notice sent by post should be deemed </w:t>
      </w:r>
      <w:r w:rsidRPr="00695ED0">
        <w:rPr>
          <w:rFonts w:ascii="Times New Roman" w:eastAsia="Times New Roman" w:hAnsi="Times New Roman" w:cs="Times New Roman"/>
          <w:color w:val="000000"/>
          <w:kern w:val="0"/>
        </w:rPr>
        <w:t xml:space="preserve">to have been </w:t>
      </w:r>
      <w:r w:rsidRPr="00994E0C">
        <w:rPr>
          <w:rFonts w:ascii="Times New Roman" w:eastAsia="Times New Roman" w:hAnsi="Times New Roman" w:cs="Times New Roman"/>
          <w:color w:val="000000"/>
          <w:kern w:val="0"/>
          <w:szCs w:val="24"/>
        </w:rPr>
        <w:t xml:space="preserve">served on the day succeeding the day on which it would have </w:t>
      </w:r>
      <w:r w:rsidRPr="00994E0C">
        <w:rPr>
          <w:rFonts w:ascii="Times New Roman" w:eastAsia="Times New Roman" w:hAnsi="Times New Roman" w:cs="Times New Roman"/>
          <w:color w:val="000000"/>
          <w:kern w:val="0"/>
          <w:szCs w:val="24"/>
        </w:rPr>
        <w:lastRenderedPageBreak/>
        <w:t>been received in the ordinary course by post. The relevant person might, within 1 month after the transmission to him of the Commissioner’s written determination together with the reasons therefor and the statement of facts, give notice of appeal to the Board. No such notice should be entertained unless it was given in writing to the clerk to the Board</w:t>
      </w:r>
      <w:r>
        <w:rPr>
          <w:rFonts w:ascii="Times New Roman" w:eastAsia="Times New Roman" w:hAnsi="Times New Roman" w:cs="Times New Roman"/>
          <w:color w:val="000000"/>
          <w:kern w:val="0"/>
          <w:szCs w:val="24"/>
        </w:rPr>
        <w:t>,</w:t>
      </w:r>
      <w:r w:rsidRPr="00994E0C">
        <w:rPr>
          <w:rFonts w:ascii="Times New Roman" w:eastAsia="Times New Roman" w:hAnsi="Times New Roman" w:cs="Times New Roman"/>
          <w:color w:val="000000"/>
          <w:kern w:val="0"/>
          <w:szCs w:val="24"/>
        </w:rPr>
        <w:t xml:space="preserve"> accompanied by a copy of the Commissioner’s written determination together with a copy of the reasons therefor and of the statement of facts and a statement of the grounds of appeal. </w:t>
      </w:r>
      <w:r w:rsidRPr="00994E0C">
        <w:rPr>
          <w:rFonts w:ascii="Times New Roman" w:hAnsi="Times New Roman" w:cs="Times New Roman"/>
          <w:color w:val="000000"/>
          <w:szCs w:val="24"/>
          <w:shd w:val="clear" w:color="auto" w:fill="FFFFFF"/>
        </w:rPr>
        <w:t>If the Board was satisfied that an appellant was prevented by illness or absence from Hong Kong or other reasonable cause from giving notice of appeal, the Board might extend the time within which notice of appeal might be given for such period as it deemed fit</w:t>
      </w:r>
      <w:r>
        <w:rPr>
          <w:rFonts w:ascii="Times New Roman" w:hAnsi="Times New Roman" w:cs="Times New Roman"/>
          <w:color w:val="000000"/>
          <w:szCs w:val="24"/>
          <w:shd w:val="clear" w:color="auto" w:fill="FFFFFF"/>
        </w:rPr>
        <w:t xml:space="preserve"> (</w:t>
      </w:r>
      <w:r w:rsidRPr="00994E0C">
        <w:rPr>
          <w:rFonts w:ascii="Times New Roman" w:hAnsi="Times New Roman" w:cs="Times New Roman"/>
          <w:szCs w:val="24"/>
          <w:u w:val="single"/>
          <w:lang w:eastAsia="zh-HK"/>
        </w:rPr>
        <w:t xml:space="preserve">Chan Chun </w:t>
      </w:r>
      <w:proofErr w:type="spellStart"/>
      <w:r w:rsidRPr="00994E0C">
        <w:rPr>
          <w:rFonts w:ascii="Times New Roman" w:hAnsi="Times New Roman" w:cs="Times New Roman"/>
          <w:szCs w:val="24"/>
          <w:u w:val="single"/>
          <w:lang w:eastAsia="zh-HK"/>
        </w:rPr>
        <w:t>Chuen</w:t>
      </w:r>
      <w:proofErr w:type="spellEnd"/>
      <w:r w:rsidRPr="00994E0C">
        <w:rPr>
          <w:rFonts w:ascii="Times New Roman" w:hAnsi="Times New Roman" w:cs="Times New Roman"/>
          <w:szCs w:val="24"/>
          <w:u w:val="single"/>
          <w:lang w:eastAsia="zh-HK"/>
        </w:rPr>
        <w:t xml:space="preserve"> v Commissioner of Inland Revenue</w:t>
      </w:r>
      <w:r w:rsidRPr="00994E0C">
        <w:rPr>
          <w:rFonts w:ascii="Times New Roman" w:hAnsi="Times New Roman" w:cs="Times New Roman"/>
          <w:szCs w:val="24"/>
          <w:lang w:eastAsia="zh-HK"/>
        </w:rPr>
        <w:t xml:space="preserve"> [2012] 2 HKLRD 379</w:t>
      </w:r>
      <w:r>
        <w:rPr>
          <w:rFonts w:ascii="Times New Roman" w:hAnsi="Times New Roman" w:cs="Times New Roman"/>
          <w:szCs w:val="24"/>
          <w:lang w:eastAsia="zh-HK"/>
        </w:rPr>
        <w:t xml:space="preserve">, </w:t>
      </w:r>
      <w:r w:rsidRPr="00994E0C">
        <w:rPr>
          <w:rFonts w:ascii="Times New Roman" w:hAnsi="Times New Roman" w:cs="Times New Roman"/>
          <w:szCs w:val="24"/>
          <w:u w:val="single"/>
        </w:rPr>
        <w:t>D2/04</w:t>
      </w:r>
      <w:r w:rsidRPr="00994E0C">
        <w:rPr>
          <w:rFonts w:ascii="Times New Roman" w:hAnsi="Times New Roman" w:cs="Times New Roman"/>
          <w:szCs w:val="24"/>
        </w:rPr>
        <w:t>,</w:t>
      </w:r>
      <w:r w:rsidRPr="00994E0C">
        <w:rPr>
          <w:rFonts w:ascii="Times New Roman" w:hAnsi="Times New Roman" w:cs="Times New Roman"/>
          <w:i/>
          <w:szCs w:val="24"/>
        </w:rPr>
        <w:t xml:space="preserve"> </w:t>
      </w:r>
      <w:r w:rsidRPr="00994E0C">
        <w:rPr>
          <w:rFonts w:ascii="Times New Roman" w:hAnsi="Times New Roman" w:cs="Times New Roman"/>
          <w:szCs w:val="24"/>
        </w:rPr>
        <w:t xml:space="preserve">IRBRD, </w:t>
      </w:r>
      <w:proofErr w:type="spellStart"/>
      <w:r w:rsidRPr="00994E0C">
        <w:rPr>
          <w:rFonts w:ascii="Times New Roman" w:hAnsi="Times New Roman" w:cs="Times New Roman"/>
          <w:szCs w:val="24"/>
        </w:rPr>
        <w:t>vol</w:t>
      </w:r>
      <w:proofErr w:type="spellEnd"/>
      <w:r w:rsidRPr="00994E0C">
        <w:rPr>
          <w:rFonts w:ascii="Times New Roman" w:hAnsi="Times New Roman" w:cs="Times New Roman"/>
          <w:szCs w:val="24"/>
        </w:rPr>
        <w:t xml:space="preserve"> 19, 76</w:t>
      </w:r>
      <w:r>
        <w:rPr>
          <w:rFonts w:ascii="Times New Roman" w:hAnsi="Times New Roman" w:cs="Times New Roman"/>
          <w:szCs w:val="24"/>
        </w:rPr>
        <w:t xml:space="preserve">, </w:t>
      </w:r>
      <w:r w:rsidRPr="00994E0C">
        <w:rPr>
          <w:rFonts w:ascii="Times New Roman" w:hAnsi="Times New Roman" w:cs="Times New Roman"/>
          <w:bCs/>
          <w:szCs w:val="24"/>
          <w:u w:val="single"/>
          <w:lang w:eastAsia="zh-HK"/>
        </w:rPr>
        <w:t>D9/15</w:t>
      </w:r>
      <w:r w:rsidRPr="00994E0C">
        <w:rPr>
          <w:rFonts w:ascii="Times New Roman" w:hAnsi="Times New Roman" w:cs="Times New Roman"/>
          <w:bCs/>
          <w:szCs w:val="24"/>
          <w:lang w:eastAsia="zh-HK"/>
        </w:rPr>
        <w:t xml:space="preserve">, (2015-16) IRBRD, </w:t>
      </w:r>
      <w:proofErr w:type="spellStart"/>
      <w:r w:rsidRPr="00994E0C">
        <w:rPr>
          <w:rFonts w:ascii="Times New Roman" w:hAnsi="Times New Roman" w:cs="Times New Roman"/>
          <w:bCs/>
          <w:szCs w:val="24"/>
          <w:lang w:eastAsia="zh-HK"/>
        </w:rPr>
        <w:t>vol</w:t>
      </w:r>
      <w:proofErr w:type="spellEnd"/>
      <w:r w:rsidRPr="00994E0C">
        <w:rPr>
          <w:rFonts w:ascii="Times New Roman" w:hAnsi="Times New Roman" w:cs="Times New Roman"/>
          <w:bCs/>
          <w:szCs w:val="24"/>
          <w:lang w:eastAsia="zh-HK"/>
        </w:rPr>
        <w:t xml:space="preserve"> 30, 485</w:t>
      </w:r>
      <w:r>
        <w:rPr>
          <w:rFonts w:ascii="Times New Roman" w:hAnsi="Times New Roman" w:cs="Times New Roman"/>
          <w:bCs/>
          <w:szCs w:val="24"/>
          <w:lang w:eastAsia="zh-HK"/>
        </w:rPr>
        <w:t xml:space="preserve">, </w:t>
      </w:r>
      <w:r w:rsidRPr="00994E0C">
        <w:rPr>
          <w:rFonts w:ascii="Times New Roman" w:hAnsi="Times New Roman" w:cs="Times New Roman"/>
          <w:u w:val="single"/>
        </w:rPr>
        <w:t>D3/91</w:t>
      </w:r>
      <w:r w:rsidRPr="00994E0C">
        <w:rPr>
          <w:rFonts w:ascii="Times New Roman" w:hAnsi="Times New Roman" w:cs="Times New Roman"/>
        </w:rPr>
        <w:t xml:space="preserve">, IRBRD, </w:t>
      </w:r>
      <w:proofErr w:type="spellStart"/>
      <w:r w:rsidRPr="00994E0C">
        <w:rPr>
          <w:rFonts w:ascii="Times New Roman" w:hAnsi="Times New Roman" w:cs="Times New Roman"/>
        </w:rPr>
        <w:t>vol</w:t>
      </w:r>
      <w:proofErr w:type="spellEnd"/>
      <w:r w:rsidRPr="00994E0C">
        <w:rPr>
          <w:rFonts w:ascii="Times New Roman" w:hAnsi="Times New Roman" w:cs="Times New Roman"/>
        </w:rPr>
        <w:t xml:space="preserve"> 5, 537</w:t>
      </w:r>
      <w:r>
        <w:rPr>
          <w:rFonts w:ascii="Times New Roman" w:hAnsi="Times New Roman" w:cs="Times New Roman"/>
        </w:rPr>
        <w:t xml:space="preserve">, </w:t>
      </w:r>
      <w:r w:rsidRPr="00994E0C">
        <w:rPr>
          <w:rFonts w:ascii="Times New Roman" w:hAnsi="Times New Roman" w:cs="Times New Roman"/>
          <w:bCs/>
          <w:u w:val="single"/>
        </w:rPr>
        <w:t>D16/07</w:t>
      </w:r>
      <w:r w:rsidRPr="00994E0C">
        <w:rPr>
          <w:rFonts w:ascii="Times New Roman" w:hAnsi="Times New Roman" w:cs="Times New Roman"/>
          <w:bCs/>
        </w:rPr>
        <w:t>,</w:t>
      </w:r>
      <w:r w:rsidRPr="00994E0C">
        <w:rPr>
          <w:rFonts w:ascii="Times New Roman" w:hAnsi="Times New Roman" w:cs="Times New Roman"/>
          <w:bCs/>
          <w:i/>
        </w:rPr>
        <w:t xml:space="preserve"> </w:t>
      </w:r>
      <w:r w:rsidRPr="00994E0C">
        <w:rPr>
          <w:rFonts w:ascii="Times New Roman" w:hAnsi="Times New Roman" w:cs="Times New Roman"/>
          <w:bCs/>
        </w:rPr>
        <w:t xml:space="preserve">(2007-08) IRBRD, </w:t>
      </w:r>
      <w:proofErr w:type="spellStart"/>
      <w:r w:rsidRPr="00994E0C">
        <w:rPr>
          <w:rFonts w:ascii="Times New Roman" w:hAnsi="Times New Roman" w:cs="Times New Roman"/>
          <w:bCs/>
        </w:rPr>
        <w:t>vol</w:t>
      </w:r>
      <w:proofErr w:type="spellEnd"/>
      <w:r w:rsidRPr="00994E0C">
        <w:rPr>
          <w:rFonts w:ascii="Times New Roman" w:hAnsi="Times New Roman" w:cs="Times New Roman"/>
          <w:bCs/>
        </w:rPr>
        <w:t xml:space="preserve"> 22, 454</w:t>
      </w:r>
      <w:r>
        <w:rPr>
          <w:rFonts w:ascii="Times New Roman" w:hAnsi="Times New Roman" w:cs="Times New Roman"/>
          <w:bCs/>
        </w:rPr>
        <w:t xml:space="preserve">, </w:t>
      </w:r>
      <w:r w:rsidRPr="00994E0C">
        <w:rPr>
          <w:rFonts w:ascii="Times New Roman" w:hAnsi="Times New Roman" w:cs="Times New Roman"/>
          <w:u w:val="single"/>
        </w:rPr>
        <w:t>D11/89</w:t>
      </w:r>
      <w:r w:rsidRPr="00994E0C">
        <w:rPr>
          <w:rFonts w:ascii="Times New Roman" w:hAnsi="Times New Roman" w:cs="Times New Roman"/>
        </w:rPr>
        <w:t>,</w:t>
      </w:r>
      <w:r w:rsidRPr="00994E0C">
        <w:rPr>
          <w:rFonts w:ascii="Times New Roman" w:hAnsi="Times New Roman" w:cs="Times New Roman"/>
          <w:i/>
        </w:rPr>
        <w:t xml:space="preserve"> </w:t>
      </w:r>
      <w:r w:rsidRPr="00994E0C">
        <w:rPr>
          <w:rFonts w:ascii="Times New Roman" w:hAnsi="Times New Roman" w:cs="Times New Roman"/>
        </w:rPr>
        <w:t xml:space="preserve">IRBRD, </w:t>
      </w:r>
      <w:proofErr w:type="spellStart"/>
      <w:r w:rsidRPr="00994E0C">
        <w:rPr>
          <w:rFonts w:ascii="Times New Roman" w:hAnsi="Times New Roman" w:cs="Times New Roman"/>
        </w:rPr>
        <w:t>vol</w:t>
      </w:r>
      <w:proofErr w:type="spellEnd"/>
      <w:r w:rsidRPr="00994E0C">
        <w:rPr>
          <w:rFonts w:ascii="Times New Roman" w:hAnsi="Times New Roman" w:cs="Times New Roman"/>
        </w:rPr>
        <w:t xml:space="preserve"> 4, 230 considere</w:t>
      </w:r>
      <w:r>
        <w:rPr>
          <w:rFonts w:ascii="Times New Roman" w:hAnsi="Times New Roman" w:cs="Times New Roman"/>
        </w:rPr>
        <w:t>d).</w:t>
      </w:r>
    </w:p>
    <w:p w:rsidR="00B53F0C" w:rsidRPr="00151E04" w:rsidRDefault="00B53F0C" w:rsidP="00B53F0C">
      <w:pPr>
        <w:widowControl/>
        <w:overflowPunct w:val="0"/>
        <w:autoSpaceDE w:val="0"/>
        <w:autoSpaceDN w:val="0"/>
        <w:ind w:left="1560"/>
        <w:jc w:val="both"/>
        <w:rPr>
          <w:rFonts w:ascii="Times New Roman" w:hAnsi="Times New Roman" w:cs="Times New Roman"/>
          <w:szCs w:val="24"/>
        </w:rPr>
      </w:pPr>
    </w:p>
    <w:p w:rsidR="00B53F0C" w:rsidRPr="00151E04" w:rsidRDefault="00B53F0C" w:rsidP="00B53F0C">
      <w:pPr>
        <w:widowControl/>
        <w:numPr>
          <w:ilvl w:val="0"/>
          <w:numId w:val="6"/>
        </w:numPr>
        <w:overflowPunct w:val="0"/>
        <w:autoSpaceDE w:val="0"/>
        <w:autoSpaceDN w:val="0"/>
        <w:ind w:leftChars="450" w:left="1560" w:hangingChars="200" w:hanging="480"/>
        <w:jc w:val="both"/>
        <w:rPr>
          <w:rFonts w:ascii="Times New Roman" w:hAnsi="Times New Roman" w:cs="Times New Roman"/>
          <w:szCs w:val="24"/>
        </w:rPr>
      </w:pPr>
      <w:r>
        <w:rPr>
          <w:rFonts w:ascii="Times New Roman" w:hAnsi="Times New Roman" w:cs="Times New Roman"/>
        </w:rPr>
        <w:t>The word ‘prevented’ used in section 66(1A) of the Ordinance meant ‘unable to’, which imposed a higher threshold than a mere excuse. In the premises, the following situations did not constitute ‘reasonable cause’: (a) any unilateral mistake on time limit of lodging appeal</w:t>
      </w:r>
      <w:r w:rsidRPr="00B2035F">
        <w:rPr>
          <w:rFonts w:ascii="Times New Roman" w:hAnsi="Times New Roman" w:cs="Times New Roman"/>
        </w:rPr>
        <w:t xml:space="preserve"> </w:t>
      </w:r>
      <w:r>
        <w:rPr>
          <w:rFonts w:ascii="Times New Roman" w:hAnsi="Times New Roman" w:cs="Times New Roman"/>
        </w:rPr>
        <w:t>on the part of the appellant; (b) the appellant requiring extra time to collect information and obtain advice; (c) the appellant being busy at work; (d) the appellant leaving Hong Kong during time limit, and having to receive treatment upon returning to Hong Kong with sick leave, and his busy work schedule and need for time to make enquiry with IRD in order to respond to the Board (</w:t>
      </w:r>
      <w:r w:rsidRPr="0096408B">
        <w:rPr>
          <w:rFonts w:ascii="Times New Roman" w:hAnsi="Times New Roman" w:cs="Times New Roman"/>
          <w:u w:val="single"/>
        </w:rPr>
        <w:t xml:space="preserve">Chow </w:t>
      </w:r>
      <w:proofErr w:type="spellStart"/>
      <w:r w:rsidRPr="0096408B">
        <w:rPr>
          <w:rFonts w:ascii="Times New Roman" w:hAnsi="Times New Roman" w:cs="Times New Roman"/>
          <w:u w:val="single"/>
        </w:rPr>
        <w:t>Kwong</w:t>
      </w:r>
      <w:proofErr w:type="spellEnd"/>
      <w:r w:rsidRPr="0096408B">
        <w:rPr>
          <w:rFonts w:ascii="Times New Roman" w:hAnsi="Times New Roman" w:cs="Times New Roman"/>
          <w:u w:val="single"/>
        </w:rPr>
        <w:t xml:space="preserve"> Fai v Commissioner of Inland Revenue</w:t>
      </w:r>
      <w:r w:rsidRPr="0096408B">
        <w:rPr>
          <w:rFonts w:ascii="Times New Roman" w:hAnsi="Times New Roman" w:cs="Times New Roman"/>
          <w:i/>
        </w:rPr>
        <w:t xml:space="preserve"> </w:t>
      </w:r>
      <w:r w:rsidRPr="0096408B">
        <w:rPr>
          <w:rFonts w:ascii="Times New Roman" w:hAnsi="Times New Roman" w:cs="Times New Roman"/>
        </w:rPr>
        <w:t>[2005] 4 HKLRD 687</w:t>
      </w:r>
      <w:r>
        <w:rPr>
          <w:rFonts w:ascii="Times New Roman" w:hAnsi="Times New Roman" w:cs="Times New Roman" w:hint="eastAsia"/>
        </w:rPr>
        <w:t>,</w:t>
      </w:r>
      <w:r>
        <w:rPr>
          <w:rFonts w:ascii="Times New Roman" w:hAnsi="Times New Roman" w:cs="Times New Roman"/>
        </w:rPr>
        <w:t xml:space="preserve"> </w:t>
      </w:r>
      <w:r w:rsidRPr="0096408B">
        <w:rPr>
          <w:rFonts w:ascii="Times New Roman" w:hAnsi="Times New Roman" w:cs="Times New Roman"/>
          <w:bCs/>
          <w:u w:val="single"/>
        </w:rPr>
        <w:t>D14/06</w:t>
      </w:r>
      <w:r w:rsidRPr="0096408B">
        <w:rPr>
          <w:rFonts w:ascii="Times New Roman" w:hAnsi="Times New Roman" w:cs="Times New Roman"/>
          <w:bCs/>
        </w:rPr>
        <w:t>,</w:t>
      </w:r>
      <w:r w:rsidRPr="0096408B">
        <w:rPr>
          <w:rFonts w:ascii="Times New Roman" w:hAnsi="Times New Roman" w:cs="Times New Roman"/>
          <w:bCs/>
          <w:i/>
        </w:rPr>
        <w:t xml:space="preserve"> </w:t>
      </w:r>
      <w:r w:rsidRPr="0096408B">
        <w:rPr>
          <w:rFonts w:ascii="Times New Roman" w:hAnsi="Times New Roman" w:cs="Times New Roman"/>
          <w:bCs/>
        </w:rPr>
        <w:t xml:space="preserve">(2006-07) IRBRD, </w:t>
      </w:r>
      <w:proofErr w:type="spellStart"/>
      <w:r w:rsidRPr="0096408B">
        <w:rPr>
          <w:rFonts w:ascii="Times New Roman" w:hAnsi="Times New Roman" w:cs="Times New Roman"/>
          <w:bCs/>
        </w:rPr>
        <w:t>vol</w:t>
      </w:r>
      <w:proofErr w:type="spellEnd"/>
      <w:r w:rsidRPr="0096408B">
        <w:rPr>
          <w:rFonts w:ascii="Times New Roman" w:hAnsi="Times New Roman" w:cs="Times New Roman"/>
          <w:bCs/>
        </w:rPr>
        <w:t xml:space="preserve"> 21, 371</w:t>
      </w:r>
      <w:r>
        <w:rPr>
          <w:rFonts w:ascii="Times New Roman" w:hAnsi="Times New Roman" w:cs="Times New Roman"/>
          <w:bCs/>
        </w:rPr>
        <w:t xml:space="preserve">, </w:t>
      </w:r>
      <w:r w:rsidRPr="0096408B">
        <w:rPr>
          <w:rFonts w:ascii="Times New Roman" w:hAnsi="Times New Roman" w:cs="Times New Roman"/>
          <w:bCs/>
          <w:u w:val="single"/>
        </w:rPr>
        <w:t>D20/06</w:t>
      </w:r>
      <w:r w:rsidRPr="0096408B">
        <w:rPr>
          <w:rFonts w:ascii="Times New Roman" w:hAnsi="Times New Roman" w:cs="Times New Roman"/>
          <w:bCs/>
        </w:rPr>
        <w:t>,</w:t>
      </w:r>
      <w:r w:rsidRPr="0096408B">
        <w:rPr>
          <w:rFonts w:ascii="Times New Roman" w:hAnsi="Times New Roman" w:cs="Times New Roman"/>
          <w:bCs/>
          <w:i/>
        </w:rPr>
        <w:t xml:space="preserve"> </w:t>
      </w:r>
      <w:r w:rsidRPr="0096408B">
        <w:rPr>
          <w:rFonts w:ascii="Times New Roman" w:hAnsi="Times New Roman" w:cs="Times New Roman"/>
          <w:bCs/>
        </w:rPr>
        <w:t xml:space="preserve">(2006-07) IRBRD, </w:t>
      </w:r>
      <w:proofErr w:type="spellStart"/>
      <w:r w:rsidRPr="0096408B">
        <w:rPr>
          <w:rFonts w:ascii="Times New Roman" w:hAnsi="Times New Roman" w:cs="Times New Roman"/>
          <w:bCs/>
          <w:lang w:eastAsia="zh-HK"/>
        </w:rPr>
        <w:t>vol</w:t>
      </w:r>
      <w:proofErr w:type="spellEnd"/>
      <w:r w:rsidRPr="0096408B">
        <w:rPr>
          <w:rFonts w:ascii="Times New Roman" w:hAnsi="Times New Roman" w:cs="Times New Roman"/>
          <w:bCs/>
          <w:lang w:eastAsia="zh-HK"/>
        </w:rPr>
        <w:t xml:space="preserve"> 2</w:t>
      </w:r>
      <w:r w:rsidRPr="0096408B">
        <w:rPr>
          <w:rFonts w:ascii="Times New Roman" w:hAnsi="Times New Roman" w:cs="Times New Roman"/>
          <w:bCs/>
        </w:rPr>
        <w:t>1, 442</w:t>
      </w:r>
      <w:r>
        <w:rPr>
          <w:rFonts w:ascii="Times New Roman" w:hAnsi="Times New Roman" w:cs="Times New Roman"/>
          <w:bCs/>
        </w:rPr>
        <w:t xml:space="preserve">, </w:t>
      </w:r>
      <w:r w:rsidRPr="0096408B">
        <w:rPr>
          <w:rFonts w:ascii="Times New Roman" w:hAnsi="Times New Roman" w:cs="Times New Roman"/>
          <w:iCs/>
          <w:u w:val="single"/>
        </w:rPr>
        <w:t>D55/09</w:t>
      </w:r>
      <w:r w:rsidRPr="0096408B">
        <w:rPr>
          <w:rFonts w:ascii="Times New Roman" w:hAnsi="Times New Roman" w:cs="Times New Roman"/>
          <w:iCs/>
        </w:rPr>
        <w:t xml:space="preserve">, (2009-10) IRBRD, </w:t>
      </w:r>
      <w:proofErr w:type="spellStart"/>
      <w:r w:rsidRPr="0096408B">
        <w:rPr>
          <w:rFonts w:ascii="Times New Roman" w:hAnsi="Times New Roman" w:cs="Times New Roman"/>
          <w:iCs/>
        </w:rPr>
        <w:t>vol</w:t>
      </w:r>
      <w:proofErr w:type="spellEnd"/>
      <w:r w:rsidRPr="0096408B">
        <w:rPr>
          <w:rFonts w:ascii="Times New Roman" w:hAnsi="Times New Roman" w:cs="Times New Roman"/>
          <w:iCs/>
        </w:rPr>
        <w:t xml:space="preserve"> 24, 993</w:t>
      </w:r>
      <w:r>
        <w:rPr>
          <w:rFonts w:ascii="Times New Roman" w:hAnsi="Times New Roman" w:cs="Times New Roman"/>
          <w:iCs/>
        </w:rPr>
        <w:t xml:space="preserve">, </w:t>
      </w:r>
      <w:r w:rsidRPr="0096408B">
        <w:rPr>
          <w:rFonts w:ascii="Times New Roman" w:eastAsia="標楷體" w:hAnsi="Times New Roman" w:cs="Times New Roman"/>
          <w:szCs w:val="24"/>
          <w:u w:val="single"/>
          <w:lang w:eastAsia="zh-HK"/>
        </w:rPr>
        <w:t>D9/79</w:t>
      </w:r>
      <w:r w:rsidRPr="0096408B">
        <w:rPr>
          <w:rFonts w:ascii="Times New Roman" w:eastAsia="標楷體" w:hAnsi="Times New Roman" w:cs="Times New Roman"/>
          <w:szCs w:val="24"/>
          <w:lang w:eastAsia="zh-HK"/>
        </w:rPr>
        <w:t xml:space="preserve">, IRBRD, </w:t>
      </w:r>
      <w:proofErr w:type="spellStart"/>
      <w:r w:rsidRPr="0096408B">
        <w:rPr>
          <w:rFonts w:ascii="Times New Roman" w:eastAsia="標楷體" w:hAnsi="Times New Roman" w:cs="Times New Roman"/>
          <w:szCs w:val="24"/>
          <w:lang w:eastAsia="zh-HK"/>
        </w:rPr>
        <w:t>vol</w:t>
      </w:r>
      <w:proofErr w:type="spellEnd"/>
      <w:r w:rsidRPr="0096408B">
        <w:rPr>
          <w:rFonts w:ascii="Times New Roman" w:eastAsia="標楷體" w:hAnsi="Times New Roman" w:cs="Times New Roman"/>
          <w:szCs w:val="24"/>
          <w:lang w:eastAsia="zh-HK"/>
        </w:rPr>
        <w:t xml:space="preserve"> 1, 354</w:t>
      </w:r>
      <w:r>
        <w:rPr>
          <w:rFonts w:ascii="Times New Roman" w:eastAsia="標楷體" w:hAnsi="Times New Roman" w:cs="Times New Roman"/>
          <w:szCs w:val="24"/>
          <w:lang w:eastAsia="zh-HK"/>
        </w:rPr>
        <w:t xml:space="preserve">, </w:t>
      </w:r>
      <w:r w:rsidRPr="0096408B">
        <w:rPr>
          <w:rFonts w:ascii="Times New Roman" w:eastAsia="標楷體" w:hAnsi="Times New Roman" w:cs="Times New Roman"/>
          <w:szCs w:val="24"/>
          <w:u w:val="single"/>
          <w:lang w:val="en" w:eastAsia="zh-HK"/>
        </w:rPr>
        <w:t>D11/89</w:t>
      </w:r>
      <w:r w:rsidRPr="0096408B">
        <w:rPr>
          <w:rFonts w:ascii="Times New Roman" w:eastAsia="標楷體" w:hAnsi="Times New Roman" w:cs="Times New Roman"/>
          <w:szCs w:val="24"/>
          <w:lang w:val="en" w:eastAsia="zh-HK"/>
        </w:rPr>
        <w:t xml:space="preserve">, IRBRD, </w:t>
      </w:r>
      <w:proofErr w:type="spellStart"/>
      <w:r w:rsidRPr="0096408B">
        <w:rPr>
          <w:rFonts w:ascii="Times New Roman" w:eastAsia="標楷體" w:hAnsi="Times New Roman" w:cs="Times New Roman"/>
          <w:szCs w:val="24"/>
          <w:lang w:val="en" w:eastAsia="zh-HK"/>
        </w:rPr>
        <w:t>vol</w:t>
      </w:r>
      <w:proofErr w:type="spellEnd"/>
      <w:r w:rsidRPr="0096408B">
        <w:rPr>
          <w:rFonts w:ascii="Times New Roman" w:eastAsia="標楷體" w:hAnsi="Times New Roman" w:cs="Times New Roman"/>
          <w:szCs w:val="24"/>
          <w:lang w:val="en" w:eastAsia="zh-HK"/>
        </w:rPr>
        <w:t xml:space="preserve"> 4, 230</w:t>
      </w:r>
      <w:r>
        <w:rPr>
          <w:rFonts w:ascii="Times New Roman" w:eastAsia="標楷體" w:hAnsi="Times New Roman" w:cs="Times New Roman"/>
          <w:szCs w:val="24"/>
          <w:lang w:val="en" w:eastAsia="zh-HK"/>
        </w:rPr>
        <w:t xml:space="preserve"> considered</w:t>
      </w:r>
      <w:r>
        <w:rPr>
          <w:rFonts w:ascii="Times New Roman" w:hAnsi="Times New Roman" w:cs="Times New Roman"/>
        </w:rPr>
        <w:t>).</w:t>
      </w:r>
    </w:p>
    <w:p w:rsidR="00B53F0C" w:rsidRDefault="00B53F0C" w:rsidP="00B53F0C">
      <w:pPr>
        <w:widowControl/>
        <w:overflowPunct w:val="0"/>
        <w:autoSpaceDE w:val="0"/>
        <w:autoSpaceDN w:val="0"/>
        <w:ind w:leftChars="450" w:left="1560" w:hangingChars="200" w:hanging="480"/>
        <w:jc w:val="both"/>
        <w:rPr>
          <w:rFonts w:ascii="Times New Roman" w:hAnsi="Times New Roman" w:cs="Times New Roman"/>
          <w:u w:val="single"/>
        </w:rPr>
      </w:pPr>
    </w:p>
    <w:p w:rsidR="00B53F0C" w:rsidRDefault="00B53F0C" w:rsidP="00B53F0C">
      <w:pPr>
        <w:widowControl/>
        <w:overflowPunct w:val="0"/>
        <w:autoSpaceDE w:val="0"/>
        <w:autoSpaceDN w:val="0"/>
        <w:ind w:leftChars="450" w:left="1560" w:hangingChars="200" w:hanging="480"/>
        <w:jc w:val="both"/>
        <w:rPr>
          <w:rFonts w:ascii="Times New Roman" w:hAnsi="Times New Roman" w:cs="Times New Roman"/>
          <w:u w:val="single"/>
        </w:rPr>
      </w:pPr>
      <w:r>
        <w:rPr>
          <w:rFonts w:ascii="Times New Roman" w:hAnsi="Times New Roman" w:cs="Times New Roman"/>
          <w:u w:val="single"/>
        </w:rPr>
        <w:t>Whether Appeal within Time Limit</w:t>
      </w:r>
    </w:p>
    <w:p w:rsidR="00B53F0C" w:rsidRPr="00151E04" w:rsidRDefault="00B53F0C" w:rsidP="00B53F0C">
      <w:pPr>
        <w:widowControl/>
        <w:overflowPunct w:val="0"/>
        <w:autoSpaceDE w:val="0"/>
        <w:autoSpaceDN w:val="0"/>
        <w:ind w:leftChars="450" w:left="1560" w:hangingChars="200" w:hanging="480"/>
        <w:jc w:val="both"/>
        <w:rPr>
          <w:rFonts w:ascii="Times New Roman" w:hAnsi="Times New Roman" w:cs="Times New Roman"/>
          <w:szCs w:val="24"/>
          <w:u w:val="single"/>
        </w:rPr>
      </w:pPr>
    </w:p>
    <w:p w:rsidR="00B53F0C" w:rsidRDefault="00B53F0C" w:rsidP="00B53F0C">
      <w:pPr>
        <w:widowControl/>
        <w:numPr>
          <w:ilvl w:val="0"/>
          <w:numId w:val="6"/>
        </w:numPr>
        <w:overflowPunct w:val="0"/>
        <w:autoSpaceDE w:val="0"/>
        <w:autoSpaceDN w:val="0"/>
        <w:ind w:leftChars="450" w:left="1560" w:hangingChars="200" w:hanging="480"/>
        <w:jc w:val="both"/>
        <w:rPr>
          <w:rFonts w:ascii="Times New Roman" w:hAnsi="Times New Roman" w:cs="Times New Roman"/>
          <w:szCs w:val="24"/>
        </w:rPr>
      </w:pPr>
      <w:r>
        <w:rPr>
          <w:rFonts w:ascii="Times New Roman" w:hAnsi="Times New Roman" w:cs="Times New Roman"/>
          <w:szCs w:val="24"/>
        </w:rPr>
        <w:t xml:space="preserve">Evidence showed that the Decision and IRD’s Letter were successfully sent to the addresses of the tax representative and </w:t>
      </w:r>
      <w:proofErr w:type="spellStart"/>
      <w:r>
        <w:rPr>
          <w:rFonts w:ascii="Times New Roman" w:hAnsi="Times New Roman" w:cs="Times New Roman"/>
          <w:szCs w:val="24"/>
        </w:rPr>
        <w:t>Mr</w:t>
      </w:r>
      <w:proofErr w:type="spellEnd"/>
      <w:r>
        <w:rPr>
          <w:rFonts w:ascii="Times New Roman" w:hAnsi="Times New Roman" w:cs="Times New Roman"/>
          <w:szCs w:val="24"/>
        </w:rPr>
        <w:t xml:space="preserve"> A respectively on 28 and 30 September 2020. There was nothing to refute the evidence that they had been successful sent. As a matter of legal principle, IRD was not required to prove whether </w:t>
      </w:r>
      <w:proofErr w:type="spellStart"/>
      <w:r>
        <w:rPr>
          <w:rFonts w:ascii="Times New Roman" w:hAnsi="Times New Roman" w:cs="Times New Roman"/>
          <w:szCs w:val="24"/>
        </w:rPr>
        <w:t>Mr</w:t>
      </w:r>
      <w:proofErr w:type="spellEnd"/>
      <w:r>
        <w:rPr>
          <w:rFonts w:ascii="Times New Roman" w:hAnsi="Times New Roman" w:cs="Times New Roman"/>
          <w:szCs w:val="24"/>
        </w:rPr>
        <w:t xml:space="preserve"> A or his tax representative had actual knowledge of the existence of the Decision and IRD’s Letter. In the premises, the time limit for lodging notice of appeal had lapsed on 28 October 2020, and </w:t>
      </w:r>
      <w:proofErr w:type="spellStart"/>
      <w:r>
        <w:rPr>
          <w:rFonts w:ascii="Times New Roman" w:hAnsi="Times New Roman" w:cs="Times New Roman"/>
          <w:szCs w:val="24"/>
        </w:rPr>
        <w:t>Mr</w:t>
      </w:r>
      <w:proofErr w:type="spellEnd"/>
      <w:r>
        <w:rPr>
          <w:rFonts w:ascii="Times New Roman" w:hAnsi="Times New Roman" w:cs="Times New Roman"/>
          <w:szCs w:val="24"/>
        </w:rPr>
        <w:t xml:space="preserve"> A’s appeal was lodged over 6 months out of time.</w:t>
      </w:r>
    </w:p>
    <w:p w:rsidR="00B53F0C" w:rsidRDefault="00B53F0C" w:rsidP="00B53F0C">
      <w:pPr>
        <w:widowControl/>
        <w:overflowPunct w:val="0"/>
        <w:autoSpaceDE w:val="0"/>
        <w:autoSpaceDN w:val="0"/>
        <w:ind w:leftChars="450" w:left="1560" w:hangingChars="200" w:hanging="480"/>
        <w:jc w:val="both"/>
        <w:rPr>
          <w:rFonts w:ascii="Times New Roman" w:hAnsi="Times New Roman" w:cs="Times New Roman"/>
          <w:szCs w:val="24"/>
          <w:u w:val="single"/>
        </w:rPr>
      </w:pPr>
    </w:p>
    <w:p w:rsidR="00B53F0C" w:rsidRDefault="00B53F0C" w:rsidP="00B53F0C">
      <w:pPr>
        <w:widowControl/>
        <w:overflowPunct w:val="0"/>
        <w:autoSpaceDE w:val="0"/>
        <w:autoSpaceDN w:val="0"/>
        <w:ind w:leftChars="450" w:left="1560" w:hangingChars="200" w:hanging="480"/>
        <w:jc w:val="both"/>
        <w:rPr>
          <w:rFonts w:ascii="Times New Roman" w:hAnsi="Times New Roman" w:cs="Times New Roman"/>
          <w:szCs w:val="24"/>
          <w:u w:val="single"/>
        </w:rPr>
      </w:pPr>
      <w:r>
        <w:rPr>
          <w:rFonts w:ascii="Times New Roman" w:hAnsi="Times New Roman" w:cs="Times New Roman"/>
          <w:szCs w:val="24"/>
          <w:u w:val="single"/>
        </w:rPr>
        <w:t>Whether Extending Time to Appeal</w:t>
      </w:r>
    </w:p>
    <w:p w:rsidR="00B53F0C" w:rsidRPr="00DF4042" w:rsidRDefault="00B53F0C" w:rsidP="00B53F0C">
      <w:pPr>
        <w:widowControl/>
        <w:overflowPunct w:val="0"/>
        <w:autoSpaceDE w:val="0"/>
        <w:autoSpaceDN w:val="0"/>
        <w:ind w:leftChars="450" w:left="1560" w:hangingChars="200" w:hanging="480"/>
        <w:jc w:val="both"/>
        <w:rPr>
          <w:rFonts w:ascii="Times New Roman" w:hAnsi="Times New Roman" w:cs="Times New Roman"/>
          <w:szCs w:val="24"/>
          <w:u w:val="single"/>
        </w:rPr>
      </w:pPr>
    </w:p>
    <w:p w:rsidR="00B53F0C" w:rsidRPr="00994E0C" w:rsidRDefault="00B53F0C" w:rsidP="00B53F0C">
      <w:pPr>
        <w:widowControl/>
        <w:numPr>
          <w:ilvl w:val="0"/>
          <w:numId w:val="6"/>
        </w:numPr>
        <w:overflowPunct w:val="0"/>
        <w:autoSpaceDE w:val="0"/>
        <w:autoSpaceDN w:val="0"/>
        <w:ind w:leftChars="450" w:left="1560" w:hangingChars="200" w:hanging="480"/>
        <w:jc w:val="both"/>
        <w:rPr>
          <w:rFonts w:ascii="Times New Roman" w:hAnsi="Times New Roman" w:cs="Times New Roman"/>
          <w:szCs w:val="24"/>
        </w:rPr>
      </w:pPr>
      <w:r>
        <w:rPr>
          <w:rFonts w:ascii="Times New Roman" w:hAnsi="Times New Roman" w:cs="Times New Roman"/>
          <w:szCs w:val="24"/>
        </w:rPr>
        <w:t xml:space="preserve">Regarding </w:t>
      </w:r>
      <w:proofErr w:type="spellStart"/>
      <w:r>
        <w:rPr>
          <w:rFonts w:ascii="Times New Roman" w:hAnsi="Times New Roman" w:cs="Times New Roman"/>
          <w:szCs w:val="24"/>
        </w:rPr>
        <w:t>Mr</w:t>
      </w:r>
      <w:proofErr w:type="spellEnd"/>
      <w:r>
        <w:rPr>
          <w:rFonts w:ascii="Times New Roman" w:hAnsi="Times New Roman" w:cs="Times New Roman"/>
          <w:szCs w:val="24"/>
        </w:rPr>
        <w:t xml:space="preserve"> A’s allegation that he could not collect information at the site due to Covid-19, the Board formed the view that even if </w:t>
      </w:r>
      <w:proofErr w:type="spellStart"/>
      <w:r>
        <w:rPr>
          <w:rFonts w:ascii="Times New Roman" w:hAnsi="Times New Roman" w:cs="Times New Roman"/>
          <w:szCs w:val="24"/>
        </w:rPr>
        <w:t>Mr</w:t>
      </w:r>
      <w:proofErr w:type="spellEnd"/>
      <w:r>
        <w:rPr>
          <w:rFonts w:ascii="Times New Roman" w:hAnsi="Times New Roman" w:cs="Times New Roman"/>
          <w:szCs w:val="24"/>
        </w:rPr>
        <w:t xml:space="preserve"> A needed time to collect information to ‘prepare for appeal’, it did not constitute a reasonable cause for him not being able to </w:t>
      </w:r>
      <w:r w:rsidR="00265B91">
        <w:rPr>
          <w:rFonts w:ascii="Times New Roman" w:hAnsi="Times New Roman" w:cs="Times New Roman"/>
          <w:szCs w:val="24"/>
        </w:rPr>
        <w:t>‘</w:t>
      </w:r>
      <w:r>
        <w:rPr>
          <w:rFonts w:ascii="Times New Roman" w:hAnsi="Times New Roman" w:cs="Times New Roman"/>
          <w:szCs w:val="24"/>
        </w:rPr>
        <w:t>lodge an appeal</w:t>
      </w:r>
      <w:r w:rsidR="00265B91">
        <w:rPr>
          <w:rFonts w:ascii="Times New Roman" w:hAnsi="Times New Roman" w:cs="Times New Roman"/>
          <w:szCs w:val="24"/>
        </w:rPr>
        <w:t>’</w:t>
      </w:r>
      <w:r>
        <w:rPr>
          <w:rFonts w:ascii="Times New Roman" w:hAnsi="Times New Roman" w:cs="Times New Roman"/>
          <w:szCs w:val="24"/>
        </w:rPr>
        <w:t xml:space="preserve"> within time </w:t>
      </w:r>
      <w:r>
        <w:rPr>
          <w:rFonts w:ascii="Times New Roman" w:hAnsi="Times New Roman" w:cs="Times New Roman"/>
          <w:szCs w:val="24"/>
        </w:rPr>
        <w:lastRenderedPageBreak/>
        <w:t xml:space="preserve">limit. Regarding </w:t>
      </w:r>
      <w:proofErr w:type="spellStart"/>
      <w:r>
        <w:rPr>
          <w:rFonts w:ascii="Times New Roman" w:hAnsi="Times New Roman" w:cs="Times New Roman"/>
          <w:szCs w:val="24"/>
        </w:rPr>
        <w:t>Mr</w:t>
      </w:r>
      <w:proofErr w:type="spellEnd"/>
      <w:r>
        <w:rPr>
          <w:rFonts w:ascii="Times New Roman" w:hAnsi="Times New Roman" w:cs="Times New Roman"/>
          <w:szCs w:val="24"/>
        </w:rPr>
        <w:t xml:space="preserve"> A’s allegation that he did not have time to process the relevant information due to his long working hour, the Board found that an appellant’s busy working schedule was not an excuse to lodge an appeal out of time. Regarding the impact brought by the death of Madam B, </w:t>
      </w:r>
      <w:proofErr w:type="spellStart"/>
      <w:r>
        <w:rPr>
          <w:rFonts w:ascii="Times New Roman" w:hAnsi="Times New Roman" w:cs="Times New Roman"/>
          <w:szCs w:val="24"/>
        </w:rPr>
        <w:t>Mr</w:t>
      </w:r>
      <w:proofErr w:type="spellEnd"/>
      <w:r>
        <w:rPr>
          <w:rFonts w:ascii="Times New Roman" w:hAnsi="Times New Roman" w:cs="Times New Roman"/>
          <w:szCs w:val="24"/>
        </w:rPr>
        <w:t xml:space="preserve"> </w:t>
      </w:r>
      <w:proofErr w:type="gramStart"/>
      <w:r>
        <w:rPr>
          <w:rFonts w:ascii="Times New Roman" w:hAnsi="Times New Roman" w:cs="Times New Roman"/>
          <w:szCs w:val="24"/>
        </w:rPr>
        <w:t>A</w:t>
      </w:r>
      <w:proofErr w:type="gramEnd"/>
      <w:r>
        <w:rPr>
          <w:rFonts w:ascii="Times New Roman" w:hAnsi="Times New Roman" w:cs="Times New Roman"/>
          <w:szCs w:val="24"/>
        </w:rPr>
        <w:t xml:space="preserve"> failed to elaborate how the death of Madam B could have prevented </w:t>
      </w:r>
      <w:proofErr w:type="spellStart"/>
      <w:r>
        <w:rPr>
          <w:rFonts w:ascii="Times New Roman" w:hAnsi="Times New Roman" w:cs="Times New Roman"/>
          <w:szCs w:val="24"/>
        </w:rPr>
        <w:t>Mr</w:t>
      </w:r>
      <w:proofErr w:type="spellEnd"/>
      <w:r>
        <w:rPr>
          <w:rFonts w:ascii="Times New Roman" w:hAnsi="Times New Roman" w:cs="Times New Roman"/>
          <w:szCs w:val="24"/>
        </w:rPr>
        <w:t xml:space="preserve"> A from lodging an appeal within time limit. Regarding </w:t>
      </w:r>
      <w:proofErr w:type="spellStart"/>
      <w:r>
        <w:rPr>
          <w:rFonts w:ascii="Times New Roman" w:hAnsi="Times New Roman" w:cs="Times New Roman"/>
          <w:szCs w:val="24"/>
        </w:rPr>
        <w:t>Mr</w:t>
      </w:r>
      <w:proofErr w:type="spellEnd"/>
      <w:r>
        <w:rPr>
          <w:rFonts w:ascii="Times New Roman" w:hAnsi="Times New Roman" w:cs="Times New Roman"/>
          <w:szCs w:val="24"/>
        </w:rPr>
        <w:t xml:space="preserve"> A’s need to leave Hong Kong to take care of his father who was sick, the Board was of the view that </w:t>
      </w:r>
      <w:proofErr w:type="spellStart"/>
      <w:r>
        <w:rPr>
          <w:rFonts w:ascii="Times New Roman" w:hAnsi="Times New Roman" w:cs="Times New Roman"/>
          <w:szCs w:val="24"/>
        </w:rPr>
        <w:t>Mr</w:t>
      </w:r>
      <w:proofErr w:type="spellEnd"/>
      <w:r>
        <w:rPr>
          <w:rFonts w:ascii="Times New Roman" w:hAnsi="Times New Roman" w:cs="Times New Roman"/>
          <w:szCs w:val="24"/>
        </w:rPr>
        <w:t xml:space="preserve"> A had failed to show any correlation between his father’s health condition and the failure to lodge the notice of appeal within time limit. </w:t>
      </w:r>
    </w:p>
    <w:p w:rsidR="00490C95" w:rsidRPr="00B53F0C" w:rsidRDefault="00490C95" w:rsidP="00B53F0C">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490C95" w:rsidRPr="002D7DC3" w:rsidRDefault="00490C95" w:rsidP="00B53F0C">
      <w:pPr>
        <w:tabs>
          <w:tab w:val="left" w:pos="840"/>
          <w:tab w:val="left" w:pos="1276"/>
        </w:tabs>
        <w:overflowPunct w:val="0"/>
        <w:autoSpaceDE w:val="0"/>
        <w:autoSpaceDN w:val="0"/>
        <w:jc w:val="both"/>
        <w:rPr>
          <w:rFonts w:ascii="Times New Roman" w:eastAsia="標楷體" w:hAnsi="Times New Roman" w:cs="Times New Roman"/>
          <w:szCs w:val="24"/>
          <w:lang w:eastAsia="zh-HK"/>
        </w:rPr>
      </w:pPr>
    </w:p>
    <w:p w:rsidR="00490C95" w:rsidRPr="002D7DC3" w:rsidRDefault="00490C95" w:rsidP="0054132B">
      <w:pPr>
        <w:tabs>
          <w:tab w:val="left" w:pos="1276"/>
        </w:tabs>
        <w:overflowPunct w:val="0"/>
        <w:autoSpaceDE w:val="0"/>
        <w:autoSpaceDN w:val="0"/>
        <w:jc w:val="both"/>
        <w:rPr>
          <w:rFonts w:ascii="Times New Roman" w:eastAsia="標楷體" w:hAnsi="Times New Roman" w:cs="Times New Roman"/>
          <w:b/>
          <w:szCs w:val="24"/>
          <w:lang w:eastAsia="zh-HK"/>
        </w:rPr>
      </w:pPr>
      <w:r w:rsidRPr="002D7DC3">
        <w:rPr>
          <w:rFonts w:ascii="Times New Roman" w:eastAsia="標楷體" w:hAnsi="Times New Roman" w:cs="Times New Roman"/>
          <w:b/>
          <w:szCs w:val="24"/>
          <w:lang w:eastAsia="zh-HK"/>
        </w:rPr>
        <w:t>Appeal dismissed.</w:t>
      </w:r>
    </w:p>
    <w:p w:rsidR="00490C95" w:rsidRPr="002D7DC3" w:rsidRDefault="00490C95" w:rsidP="0054132B">
      <w:pPr>
        <w:tabs>
          <w:tab w:val="left" w:pos="1276"/>
        </w:tabs>
        <w:overflowPunct w:val="0"/>
        <w:autoSpaceDE w:val="0"/>
        <w:autoSpaceDN w:val="0"/>
        <w:jc w:val="both"/>
        <w:rPr>
          <w:rFonts w:ascii="Times New Roman" w:eastAsia="標楷體" w:hAnsi="Times New Roman" w:cs="Times New Roman"/>
          <w:szCs w:val="24"/>
          <w:lang w:eastAsia="zh-HK"/>
        </w:rPr>
      </w:pPr>
    </w:p>
    <w:p w:rsidR="00490C95" w:rsidRPr="002D7DC3" w:rsidRDefault="00490C95" w:rsidP="0054132B">
      <w:pPr>
        <w:tabs>
          <w:tab w:val="left" w:pos="1276"/>
        </w:tabs>
        <w:overflowPunct w:val="0"/>
        <w:autoSpaceDE w:val="0"/>
        <w:autoSpaceDN w:val="0"/>
        <w:ind w:left="1620" w:hanging="1620"/>
        <w:jc w:val="both"/>
        <w:rPr>
          <w:rFonts w:ascii="Times New Roman" w:eastAsia="標楷體" w:hAnsi="Times New Roman" w:cs="Times New Roman"/>
          <w:color w:val="000000"/>
          <w:szCs w:val="24"/>
        </w:rPr>
      </w:pPr>
      <w:r w:rsidRPr="002D7DC3">
        <w:rPr>
          <w:rFonts w:ascii="Times New Roman" w:eastAsia="標楷體" w:hAnsi="Times New Roman" w:cs="Times New Roman"/>
          <w:color w:val="000000"/>
          <w:szCs w:val="24"/>
        </w:rPr>
        <w:t>Cases referred to:</w:t>
      </w:r>
    </w:p>
    <w:p w:rsidR="00490C95" w:rsidRPr="002D7DC3" w:rsidRDefault="00490C95" w:rsidP="0054132B">
      <w:pPr>
        <w:tabs>
          <w:tab w:val="left" w:pos="1276"/>
        </w:tabs>
        <w:overflowPunct w:val="0"/>
        <w:autoSpaceDE w:val="0"/>
        <w:autoSpaceDN w:val="0"/>
        <w:jc w:val="both"/>
        <w:rPr>
          <w:rFonts w:ascii="Times New Roman" w:eastAsia="標楷體" w:hAnsi="Times New Roman" w:cs="Times New Roman"/>
          <w:color w:val="FF0000"/>
          <w:szCs w:val="24"/>
          <w:lang w:eastAsia="zh-HK"/>
        </w:rPr>
      </w:pPr>
    </w:p>
    <w:p w:rsidR="00490C95" w:rsidRPr="002D7DC3" w:rsidRDefault="00490C95" w:rsidP="0054132B">
      <w:pPr>
        <w:tabs>
          <w:tab w:val="left" w:pos="1276"/>
        </w:tabs>
        <w:overflowPunct w:val="0"/>
        <w:autoSpaceDE w:val="0"/>
        <w:autoSpaceDN w:val="0"/>
        <w:ind w:leftChars="355" w:left="852"/>
        <w:jc w:val="both"/>
        <w:rPr>
          <w:rFonts w:ascii="Times New Roman" w:eastAsia="標楷體" w:hAnsi="Times New Roman" w:cs="Times New Roman"/>
          <w:color w:val="FF0000"/>
          <w:szCs w:val="24"/>
          <w:lang w:val="en"/>
        </w:rPr>
      </w:pPr>
      <w:r w:rsidRPr="002D7DC3">
        <w:rPr>
          <w:rFonts w:ascii="Times New Roman" w:eastAsia="標楷體" w:hAnsi="Times New Roman" w:cs="Times New Roman"/>
          <w:szCs w:val="24"/>
        </w:rPr>
        <w:t xml:space="preserve">Chan Chun </w:t>
      </w:r>
      <w:proofErr w:type="spellStart"/>
      <w:r w:rsidRPr="002D7DC3">
        <w:rPr>
          <w:rFonts w:ascii="Times New Roman" w:eastAsia="標楷體" w:hAnsi="Times New Roman" w:cs="Times New Roman"/>
          <w:szCs w:val="24"/>
        </w:rPr>
        <w:t>Chuen</w:t>
      </w:r>
      <w:proofErr w:type="spellEnd"/>
      <w:r w:rsidRPr="002D7DC3">
        <w:rPr>
          <w:rFonts w:ascii="Times New Roman" w:eastAsia="標楷體" w:hAnsi="Times New Roman" w:cs="Times New Roman"/>
          <w:szCs w:val="24"/>
        </w:rPr>
        <w:t xml:space="preserve"> v Commissioner of Inland Revenue [2012] 2 HKLRD 379</w:t>
      </w:r>
    </w:p>
    <w:p w:rsidR="00490C95" w:rsidRPr="002D7DC3" w:rsidRDefault="00490C95" w:rsidP="0054132B">
      <w:pPr>
        <w:tabs>
          <w:tab w:val="left" w:pos="1276"/>
        </w:tabs>
        <w:overflowPunct w:val="0"/>
        <w:autoSpaceDE w:val="0"/>
        <w:autoSpaceDN w:val="0"/>
        <w:ind w:leftChars="355" w:left="852"/>
        <w:jc w:val="both"/>
        <w:rPr>
          <w:rFonts w:ascii="Times New Roman" w:eastAsia="標楷體" w:hAnsi="Times New Roman" w:cs="Times New Roman"/>
          <w:szCs w:val="24"/>
          <w:lang w:val="en" w:eastAsia="zh-HK"/>
        </w:rPr>
      </w:pPr>
      <w:r w:rsidRPr="002D7DC3">
        <w:rPr>
          <w:rFonts w:ascii="Times New Roman" w:eastAsia="標楷體" w:hAnsi="Times New Roman" w:cs="Times New Roman"/>
          <w:szCs w:val="24"/>
          <w:lang w:val="en" w:eastAsia="zh-HK"/>
        </w:rPr>
        <w:t xml:space="preserve">D2/04, IRBRD, </w:t>
      </w:r>
      <w:proofErr w:type="spellStart"/>
      <w:r w:rsidRPr="002D7DC3">
        <w:rPr>
          <w:rFonts w:ascii="Times New Roman" w:eastAsia="標楷體" w:hAnsi="Times New Roman" w:cs="Times New Roman"/>
          <w:szCs w:val="24"/>
          <w:lang w:val="en" w:eastAsia="zh-HK"/>
        </w:rPr>
        <w:t>vol</w:t>
      </w:r>
      <w:proofErr w:type="spellEnd"/>
      <w:r w:rsidRPr="002D7DC3">
        <w:rPr>
          <w:rFonts w:ascii="Times New Roman" w:eastAsia="標楷體" w:hAnsi="Times New Roman" w:cs="Times New Roman"/>
          <w:szCs w:val="24"/>
          <w:lang w:val="en" w:eastAsia="zh-HK"/>
        </w:rPr>
        <w:t xml:space="preserve"> 19, 76</w:t>
      </w:r>
    </w:p>
    <w:p w:rsidR="00490C95" w:rsidRPr="002D7DC3" w:rsidRDefault="00490C95" w:rsidP="0054132B">
      <w:pPr>
        <w:tabs>
          <w:tab w:val="left" w:pos="1276"/>
        </w:tabs>
        <w:overflowPunct w:val="0"/>
        <w:autoSpaceDE w:val="0"/>
        <w:autoSpaceDN w:val="0"/>
        <w:ind w:leftChars="355" w:left="852"/>
        <w:jc w:val="both"/>
        <w:rPr>
          <w:rFonts w:ascii="Times New Roman" w:eastAsia="標楷體" w:hAnsi="Times New Roman" w:cs="Times New Roman"/>
          <w:szCs w:val="24"/>
          <w:lang w:eastAsia="zh-HK"/>
        </w:rPr>
      </w:pPr>
      <w:r w:rsidRPr="002D7DC3">
        <w:rPr>
          <w:rFonts w:ascii="Times New Roman" w:eastAsia="標楷體" w:hAnsi="Times New Roman" w:cs="Times New Roman"/>
          <w:szCs w:val="24"/>
          <w:lang w:eastAsia="zh-HK"/>
        </w:rPr>
        <w:t xml:space="preserve">D9/15 (2015-16) IRBRD, </w:t>
      </w:r>
      <w:proofErr w:type="spellStart"/>
      <w:r w:rsidRPr="002D7DC3">
        <w:rPr>
          <w:rFonts w:ascii="Times New Roman" w:eastAsia="標楷體" w:hAnsi="Times New Roman" w:cs="Times New Roman"/>
          <w:szCs w:val="24"/>
          <w:lang w:eastAsia="zh-HK"/>
        </w:rPr>
        <w:t>vol</w:t>
      </w:r>
      <w:proofErr w:type="spellEnd"/>
      <w:r w:rsidRPr="002D7DC3">
        <w:rPr>
          <w:rFonts w:ascii="Times New Roman" w:eastAsia="標楷體" w:hAnsi="Times New Roman" w:cs="Times New Roman"/>
          <w:szCs w:val="24"/>
          <w:lang w:eastAsia="zh-HK"/>
        </w:rPr>
        <w:t xml:space="preserve"> 30, 485</w:t>
      </w:r>
    </w:p>
    <w:p w:rsidR="00490C95" w:rsidRPr="002D7DC3" w:rsidRDefault="00490C95" w:rsidP="0054132B">
      <w:pPr>
        <w:tabs>
          <w:tab w:val="left" w:pos="1276"/>
        </w:tabs>
        <w:overflowPunct w:val="0"/>
        <w:autoSpaceDE w:val="0"/>
        <w:autoSpaceDN w:val="0"/>
        <w:ind w:leftChars="355" w:left="852"/>
        <w:jc w:val="both"/>
        <w:rPr>
          <w:rFonts w:ascii="Times New Roman" w:eastAsia="標楷體" w:hAnsi="Times New Roman" w:cs="Times New Roman"/>
          <w:szCs w:val="24"/>
          <w:lang w:eastAsia="zh-HK"/>
        </w:rPr>
      </w:pPr>
      <w:r w:rsidRPr="002D7DC3">
        <w:rPr>
          <w:rFonts w:ascii="Times New Roman" w:eastAsia="標楷體" w:hAnsi="Times New Roman" w:cs="Times New Roman"/>
          <w:szCs w:val="24"/>
          <w:lang w:val="en" w:eastAsia="zh-HK"/>
        </w:rPr>
        <w:t xml:space="preserve">D3/91, IRBRD, </w:t>
      </w:r>
      <w:proofErr w:type="spellStart"/>
      <w:r w:rsidRPr="002D7DC3">
        <w:rPr>
          <w:rFonts w:ascii="Times New Roman" w:eastAsia="標楷體" w:hAnsi="Times New Roman" w:cs="Times New Roman"/>
          <w:szCs w:val="24"/>
          <w:lang w:val="en" w:eastAsia="zh-HK"/>
        </w:rPr>
        <w:t>vol</w:t>
      </w:r>
      <w:proofErr w:type="spellEnd"/>
      <w:r w:rsidRPr="002D7DC3">
        <w:rPr>
          <w:rFonts w:ascii="Times New Roman" w:eastAsia="標楷體" w:hAnsi="Times New Roman" w:cs="Times New Roman"/>
          <w:szCs w:val="24"/>
          <w:lang w:val="en" w:eastAsia="zh-HK"/>
        </w:rPr>
        <w:t xml:space="preserve"> 5, 537</w:t>
      </w:r>
    </w:p>
    <w:p w:rsidR="00490C95" w:rsidRPr="002D7DC3" w:rsidRDefault="00490C95" w:rsidP="0054132B">
      <w:pPr>
        <w:tabs>
          <w:tab w:val="left" w:pos="1276"/>
        </w:tabs>
        <w:overflowPunct w:val="0"/>
        <w:autoSpaceDE w:val="0"/>
        <w:autoSpaceDN w:val="0"/>
        <w:ind w:leftChars="355" w:left="852"/>
        <w:jc w:val="both"/>
        <w:rPr>
          <w:rFonts w:ascii="Times New Roman" w:eastAsia="標楷體" w:hAnsi="Times New Roman" w:cs="Times New Roman"/>
          <w:szCs w:val="24"/>
          <w:lang w:val="en" w:eastAsia="zh-HK"/>
        </w:rPr>
      </w:pPr>
      <w:r w:rsidRPr="002D7DC3">
        <w:rPr>
          <w:rFonts w:ascii="Times New Roman" w:eastAsia="標楷體" w:hAnsi="Times New Roman" w:cs="Times New Roman"/>
          <w:szCs w:val="24"/>
          <w:lang w:val="en" w:eastAsia="zh-HK"/>
        </w:rPr>
        <w:t>D16/07 (2007-08) IRBRD, vol22, 454</w:t>
      </w:r>
    </w:p>
    <w:p w:rsidR="00490C95" w:rsidRPr="002D7DC3" w:rsidRDefault="00490C95" w:rsidP="0054132B">
      <w:pPr>
        <w:tabs>
          <w:tab w:val="left" w:pos="1276"/>
        </w:tabs>
        <w:overflowPunct w:val="0"/>
        <w:autoSpaceDE w:val="0"/>
        <w:autoSpaceDN w:val="0"/>
        <w:ind w:leftChars="355" w:left="852"/>
        <w:jc w:val="both"/>
        <w:rPr>
          <w:rFonts w:ascii="Times New Roman" w:eastAsia="標楷體" w:hAnsi="Times New Roman" w:cs="Times New Roman"/>
          <w:szCs w:val="24"/>
          <w:lang w:val="en" w:eastAsia="zh-HK"/>
        </w:rPr>
      </w:pPr>
      <w:r w:rsidRPr="002D7DC3">
        <w:rPr>
          <w:rFonts w:ascii="Times New Roman" w:eastAsia="標楷體" w:hAnsi="Times New Roman" w:cs="Times New Roman"/>
          <w:szCs w:val="24"/>
          <w:lang w:val="en" w:eastAsia="zh-HK"/>
        </w:rPr>
        <w:t xml:space="preserve">D11/89, IRBRD, </w:t>
      </w:r>
      <w:proofErr w:type="spellStart"/>
      <w:r w:rsidRPr="002D7DC3">
        <w:rPr>
          <w:rFonts w:ascii="Times New Roman" w:eastAsia="標楷體" w:hAnsi="Times New Roman" w:cs="Times New Roman"/>
          <w:szCs w:val="24"/>
          <w:lang w:val="en" w:eastAsia="zh-HK"/>
        </w:rPr>
        <w:t>vol</w:t>
      </w:r>
      <w:proofErr w:type="spellEnd"/>
      <w:r w:rsidRPr="002D7DC3">
        <w:rPr>
          <w:rFonts w:ascii="Times New Roman" w:eastAsia="標楷體" w:hAnsi="Times New Roman" w:cs="Times New Roman"/>
          <w:szCs w:val="24"/>
          <w:lang w:val="en" w:eastAsia="zh-HK"/>
        </w:rPr>
        <w:t xml:space="preserve"> 4, 230</w:t>
      </w:r>
    </w:p>
    <w:p w:rsidR="00490C95" w:rsidRPr="002D7DC3" w:rsidRDefault="00490C95" w:rsidP="0054132B">
      <w:pPr>
        <w:tabs>
          <w:tab w:val="left" w:pos="1276"/>
        </w:tabs>
        <w:overflowPunct w:val="0"/>
        <w:autoSpaceDE w:val="0"/>
        <w:autoSpaceDN w:val="0"/>
        <w:ind w:leftChars="355" w:left="852"/>
        <w:jc w:val="both"/>
        <w:rPr>
          <w:rFonts w:ascii="Times New Roman" w:eastAsia="標楷體" w:hAnsi="Times New Roman" w:cs="Times New Roman"/>
          <w:szCs w:val="24"/>
          <w:lang w:val="en" w:eastAsia="zh-HK"/>
        </w:rPr>
      </w:pPr>
      <w:r w:rsidRPr="002D7DC3">
        <w:rPr>
          <w:rFonts w:ascii="Times New Roman" w:eastAsia="標楷體" w:hAnsi="Times New Roman" w:cs="Times New Roman"/>
          <w:szCs w:val="24"/>
          <w:lang w:val="en" w:eastAsia="zh-HK"/>
        </w:rPr>
        <w:t xml:space="preserve">Chow </w:t>
      </w:r>
      <w:proofErr w:type="spellStart"/>
      <w:r w:rsidRPr="002D7DC3">
        <w:rPr>
          <w:rFonts w:ascii="Times New Roman" w:eastAsia="標楷體" w:hAnsi="Times New Roman" w:cs="Times New Roman"/>
          <w:szCs w:val="24"/>
          <w:lang w:val="en" w:eastAsia="zh-HK"/>
        </w:rPr>
        <w:t>Kwong</w:t>
      </w:r>
      <w:proofErr w:type="spellEnd"/>
      <w:r w:rsidRPr="002D7DC3">
        <w:rPr>
          <w:rFonts w:ascii="Times New Roman" w:eastAsia="標楷體" w:hAnsi="Times New Roman" w:cs="Times New Roman"/>
          <w:szCs w:val="24"/>
          <w:lang w:val="en" w:eastAsia="zh-HK"/>
        </w:rPr>
        <w:t xml:space="preserve"> Fai v Commissioner of Inland Revenue [2005] 4 HKLRD 687</w:t>
      </w:r>
    </w:p>
    <w:p w:rsidR="00490C95" w:rsidRPr="002D7DC3" w:rsidRDefault="00490C95" w:rsidP="0054132B">
      <w:pPr>
        <w:tabs>
          <w:tab w:val="left" w:pos="1276"/>
        </w:tabs>
        <w:overflowPunct w:val="0"/>
        <w:autoSpaceDE w:val="0"/>
        <w:autoSpaceDN w:val="0"/>
        <w:ind w:leftChars="355" w:left="852"/>
        <w:jc w:val="both"/>
        <w:rPr>
          <w:rFonts w:ascii="Times New Roman" w:eastAsia="標楷體" w:hAnsi="Times New Roman" w:cs="Times New Roman"/>
          <w:szCs w:val="24"/>
          <w:lang w:val="en" w:eastAsia="zh-HK"/>
        </w:rPr>
      </w:pPr>
      <w:r w:rsidRPr="002D7DC3">
        <w:rPr>
          <w:rFonts w:ascii="Times New Roman" w:eastAsia="標楷體" w:hAnsi="Times New Roman" w:cs="Times New Roman"/>
          <w:szCs w:val="24"/>
          <w:lang w:val="en" w:eastAsia="zh-HK"/>
        </w:rPr>
        <w:t xml:space="preserve">D14/06 (2006-07) IRBRD, </w:t>
      </w:r>
      <w:proofErr w:type="spellStart"/>
      <w:r w:rsidRPr="002D7DC3">
        <w:rPr>
          <w:rFonts w:ascii="Times New Roman" w:eastAsia="標楷體" w:hAnsi="Times New Roman" w:cs="Times New Roman"/>
          <w:szCs w:val="24"/>
          <w:lang w:val="en" w:eastAsia="zh-HK"/>
        </w:rPr>
        <w:t>vol</w:t>
      </w:r>
      <w:proofErr w:type="spellEnd"/>
      <w:r w:rsidRPr="002D7DC3">
        <w:rPr>
          <w:rFonts w:ascii="Times New Roman" w:eastAsia="標楷體" w:hAnsi="Times New Roman" w:cs="Times New Roman"/>
          <w:szCs w:val="24"/>
          <w:lang w:val="en" w:eastAsia="zh-HK"/>
        </w:rPr>
        <w:t xml:space="preserve"> 21, 371</w:t>
      </w:r>
    </w:p>
    <w:p w:rsidR="00490C95" w:rsidRPr="002D7DC3" w:rsidRDefault="00490C95" w:rsidP="0054132B">
      <w:pPr>
        <w:tabs>
          <w:tab w:val="left" w:pos="1276"/>
        </w:tabs>
        <w:overflowPunct w:val="0"/>
        <w:autoSpaceDE w:val="0"/>
        <w:autoSpaceDN w:val="0"/>
        <w:ind w:leftChars="355" w:left="852"/>
        <w:jc w:val="both"/>
        <w:rPr>
          <w:rFonts w:ascii="Times New Roman" w:eastAsia="標楷體" w:hAnsi="Times New Roman" w:cs="Times New Roman"/>
          <w:szCs w:val="24"/>
          <w:lang w:val="en" w:eastAsia="zh-HK"/>
        </w:rPr>
      </w:pPr>
      <w:r w:rsidRPr="002D7DC3">
        <w:rPr>
          <w:rFonts w:ascii="Times New Roman" w:eastAsia="標楷體" w:hAnsi="Times New Roman" w:cs="Times New Roman"/>
          <w:szCs w:val="24"/>
          <w:lang w:val="en" w:eastAsia="zh-HK"/>
        </w:rPr>
        <w:t xml:space="preserve">D20/06 (2006-07) IRBRD, </w:t>
      </w:r>
      <w:proofErr w:type="spellStart"/>
      <w:r w:rsidRPr="002D7DC3">
        <w:rPr>
          <w:rFonts w:ascii="Times New Roman" w:eastAsia="標楷體" w:hAnsi="Times New Roman" w:cs="Times New Roman"/>
          <w:szCs w:val="24"/>
          <w:lang w:val="en" w:eastAsia="zh-HK"/>
        </w:rPr>
        <w:t>vol</w:t>
      </w:r>
      <w:proofErr w:type="spellEnd"/>
      <w:r w:rsidRPr="002D7DC3">
        <w:rPr>
          <w:rFonts w:ascii="Times New Roman" w:eastAsia="標楷體" w:hAnsi="Times New Roman" w:cs="Times New Roman"/>
          <w:szCs w:val="24"/>
          <w:lang w:val="en" w:eastAsia="zh-HK"/>
        </w:rPr>
        <w:t xml:space="preserve"> 21, 442</w:t>
      </w:r>
    </w:p>
    <w:p w:rsidR="00490C95" w:rsidRPr="002D7DC3" w:rsidRDefault="00490C95" w:rsidP="0054132B">
      <w:pPr>
        <w:tabs>
          <w:tab w:val="left" w:pos="1276"/>
        </w:tabs>
        <w:overflowPunct w:val="0"/>
        <w:autoSpaceDE w:val="0"/>
        <w:autoSpaceDN w:val="0"/>
        <w:ind w:leftChars="355" w:left="852"/>
        <w:jc w:val="both"/>
        <w:rPr>
          <w:rFonts w:ascii="Times New Roman" w:eastAsia="標楷體" w:hAnsi="Times New Roman" w:cs="Times New Roman"/>
          <w:szCs w:val="24"/>
          <w:lang w:val="en" w:eastAsia="zh-HK"/>
        </w:rPr>
      </w:pPr>
      <w:r w:rsidRPr="002D7DC3">
        <w:rPr>
          <w:rFonts w:ascii="Times New Roman" w:eastAsia="標楷體" w:hAnsi="Times New Roman" w:cs="Times New Roman"/>
          <w:szCs w:val="24"/>
          <w:lang w:val="en" w:eastAsia="zh-HK"/>
        </w:rPr>
        <w:t xml:space="preserve">D55/09 (2009-10) IRBRD, </w:t>
      </w:r>
      <w:proofErr w:type="spellStart"/>
      <w:r w:rsidRPr="002D7DC3">
        <w:rPr>
          <w:rFonts w:ascii="Times New Roman" w:eastAsia="標楷體" w:hAnsi="Times New Roman" w:cs="Times New Roman"/>
          <w:szCs w:val="24"/>
          <w:lang w:val="en" w:eastAsia="zh-HK"/>
        </w:rPr>
        <w:t>vol</w:t>
      </w:r>
      <w:proofErr w:type="spellEnd"/>
      <w:r w:rsidRPr="002D7DC3">
        <w:rPr>
          <w:rFonts w:ascii="Times New Roman" w:eastAsia="標楷體" w:hAnsi="Times New Roman" w:cs="Times New Roman"/>
          <w:szCs w:val="24"/>
          <w:lang w:val="en" w:eastAsia="zh-HK"/>
        </w:rPr>
        <w:t xml:space="preserve"> 24, 993</w:t>
      </w:r>
    </w:p>
    <w:p w:rsidR="00490C95" w:rsidRPr="002D7DC3" w:rsidRDefault="00490C95" w:rsidP="0054132B">
      <w:pPr>
        <w:tabs>
          <w:tab w:val="left" w:pos="1276"/>
        </w:tabs>
        <w:overflowPunct w:val="0"/>
        <w:autoSpaceDE w:val="0"/>
        <w:autoSpaceDN w:val="0"/>
        <w:ind w:leftChars="355" w:left="852"/>
        <w:jc w:val="both"/>
        <w:rPr>
          <w:rFonts w:ascii="Times New Roman" w:eastAsia="標楷體" w:hAnsi="Times New Roman" w:cs="Times New Roman"/>
          <w:szCs w:val="24"/>
          <w:lang w:eastAsia="zh-HK"/>
        </w:rPr>
      </w:pPr>
      <w:r w:rsidRPr="002D7DC3">
        <w:rPr>
          <w:rFonts w:ascii="Times New Roman" w:eastAsia="標楷體" w:hAnsi="Times New Roman" w:cs="Times New Roman"/>
          <w:szCs w:val="24"/>
          <w:lang w:eastAsia="zh-HK"/>
        </w:rPr>
        <w:t xml:space="preserve">D9/79, IRBRD, </w:t>
      </w:r>
      <w:proofErr w:type="spellStart"/>
      <w:r w:rsidRPr="002D7DC3">
        <w:rPr>
          <w:rFonts w:ascii="Times New Roman" w:eastAsia="標楷體" w:hAnsi="Times New Roman" w:cs="Times New Roman"/>
          <w:szCs w:val="24"/>
          <w:lang w:eastAsia="zh-HK"/>
        </w:rPr>
        <w:t>vol</w:t>
      </w:r>
      <w:proofErr w:type="spellEnd"/>
      <w:r w:rsidRPr="002D7DC3">
        <w:rPr>
          <w:rFonts w:ascii="Times New Roman" w:eastAsia="標楷體" w:hAnsi="Times New Roman" w:cs="Times New Roman"/>
          <w:szCs w:val="24"/>
          <w:lang w:eastAsia="zh-HK"/>
        </w:rPr>
        <w:t xml:space="preserve"> 1, 354</w:t>
      </w:r>
    </w:p>
    <w:p w:rsidR="00490C95" w:rsidRPr="002D7DC3" w:rsidRDefault="00490C95" w:rsidP="0054132B">
      <w:pPr>
        <w:tabs>
          <w:tab w:val="left" w:pos="630"/>
        </w:tabs>
        <w:overflowPunct w:val="0"/>
        <w:autoSpaceDE w:val="0"/>
        <w:autoSpaceDN w:val="0"/>
        <w:jc w:val="both"/>
        <w:rPr>
          <w:rFonts w:ascii="Times New Roman" w:eastAsia="標楷體" w:hAnsi="Times New Roman" w:cs="Times New Roman"/>
          <w:szCs w:val="24"/>
          <w:lang w:eastAsia="zh-HK"/>
        </w:rPr>
      </w:pPr>
    </w:p>
    <w:p w:rsidR="00490C95" w:rsidRPr="002D7DC3" w:rsidRDefault="00490C95" w:rsidP="0054132B">
      <w:pPr>
        <w:tabs>
          <w:tab w:val="left" w:pos="1276"/>
        </w:tabs>
        <w:overflowPunct w:val="0"/>
        <w:autoSpaceDE w:val="0"/>
        <w:autoSpaceDN w:val="0"/>
        <w:jc w:val="both"/>
        <w:rPr>
          <w:rFonts w:ascii="Times New Roman" w:eastAsia="標楷體" w:hAnsi="Times New Roman" w:cs="Times New Roman"/>
          <w:szCs w:val="24"/>
        </w:rPr>
      </w:pPr>
      <w:r w:rsidRPr="002D7DC3">
        <w:rPr>
          <w:rFonts w:ascii="Times New Roman" w:eastAsia="標楷體" w:hAnsi="Times New Roman" w:cs="Times New Roman"/>
          <w:szCs w:val="24"/>
        </w:rPr>
        <w:t>C</w:t>
      </w:r>
      <w:r w:rsidRPr="002D7DC3">
        <w:rPr>
          <w:rFonts w:ascii="Times New Roman" w:eastAsia="標楷體" w:hAnsi="Times New Roman" w:cs="Times New Roman"/>
          <w:szCs w:val="24"/>
          <w:lang w:eastAsia="zh-HK"/>
        </w:rPr>
        <w:t>hiu Yu Fai, for the Appellant</w:t>
      </w:r>
      <w:r w:rsidRPr="002D7DC3">
        <w:rPr>
          <w:rFonts w:ascii="Times New Roman" w:eastAsia="標楷體" w:hAnsi="Times New Roman" w:cs="Times New Roman"/>
          <w:szCs w:val="24"/>
        </w:rPr>
        <w:t>.</w:t>
      </w:r>
    </w:p>
    <w:p w:rsidR="00490C95" w:rsidRPr="002D7DC3" w:rsidRDefault="00490C95" w:rsidP="0054132B">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r w:rsidRPr="002D7DC3">
        <w:rPr>
          <w:rFonts w:ascii="Times New Roman" w:eastAsia="標楷體" w:hAnsi="Times New Roman" w:cs="Times New Roman"/>
          <w:szCs w:val="24"/>
        </w:rPr>
        <w:t xml:space="preserve">Ho </w:t>
      </w:r>
      <w:proofErr w:type="spellStart"/>
      <w:r w:rsidRPr="002D7DC3">
        <w:rPr>
          <w:rFonts w:ascii="Times New Roman" w:eastAsia="標楷體" w:hAnsi="Times New Roman" w:cs="Times New Roman"/>
          <w:szCs w:val="24"/>
        </w:rPr>
        <w:t>Lut</w:t>
      </w:r>
      <w:proofErr w:type="spellEnd"/>
      <w:r w:rsidRPr="002D7DC3">
        <w:rPr>
          <w:rFonts w:ascii="Times New Roman" w:eastAsia="標楷體" w:hAnsi="Times New Roman" w:cs="Times New Roman"/>
          <w:szCs w:val="24"/>
        </w:rPr>
        <w:t xml:space="preserve"> Him</w:t>
      </w:r>
      <w:r w:rsidRPr="002D7DC3">
        <w:rPr>
          <w:rFonts w:ascii="Times New Roman" w:eastAsia="標楷體" w:hAnsi="Times New Roman" w:cs="Times New Roman"/>
          <w:szCs w:val="24"/>
          <w:lang w:eastAsia="zh-HK"/>
        </w:rPr>
        <w:t>, Cheng Po Fung and Wong Hoi Ling, for the Commissioner of Inland Revenue.</w:t>
      </w:r>
    </w:p>
    <w:p w:rsidR="00490C95" w:rsidRPr="002D7DC3" w:rsidRDefault="00490C95" w:rsidP="0054132B">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490C95" w:rsidRPr="002D7DC3" w:rsidRDefault="00490C95" w:rsidP="0054132B">
      <w:pPr>
        <w:tabs>
          <w:tab w:val="left" w:pos="1276"/>
        </w:tabs>
        <w:overflowPunct w:val="0"/>
        <w:autoSpaceDE w:val="0"/>
        <w:autoSpaceDN w:val="0"/>
        <w:ind w:left="360" w:hangingChars="150" w:hanging="360"/>
        <w:jc w:val="both"/>
        <w:rPr>
          <w:rFonts w:ascii="Times New Roman" w:eastAsia="標楷體" w:hAnsi="Times New Roman" w:cs="Times New Roman"/>
          <w:szCs w:val="24"/>
          <w:lang w:eastAsia="zh-HK"/>
        </w:rPr>
      </w:pPr>
    </w:p>
    <w:p w:rsidR="002D7DC3" w:rsidRDefault="002D7DC3" w:rsidP="0054132B">
      <w:pPr>
        <w:widowControl/>
        <w:rPr>
          <w:rFonts w:ascii="Times New Roman" w:eastAsia="標楷體" w:hAnsi="Times New Roman" w:cs="Times New Roman"/>
          <w:szCs w:val="24"/>
          <w:lang w:eastAsia="zh-HK"/>
        </w:rPr>
      </w:pPr>
      <w:r>
        <w:rPr>
          <w:rFonts w:ascii="Times New Roman" w:eastAsia="標楷體" w:hAnsi="Times New Roman" w:cs="Times New Roman"/>
          <w:szCs w:val="24"/>
          <w:lang w:eastAsia="zh-HK"/>
        </w:rPr>
        <w:br w:type="page"/>
      </w:r>
    </w:p>
    <w:p w:rsidR="00490C95" w:rsidRPr="002D7DC3" w:rsidRDefault="00490C95" w:rsidP="0054132B">
      <w:pPr>
        <w:tabs>
          <w:tab w:val="left" w:pos="1276"/>
        </w:tabs>
        <w:overflowPunct w:val="0"/>
        <w:autoSpaceDE w:val="0"/>
        <w:autoSpaceDN w:val="0"/>
        <w:ind w:left="420" w:hangingChars="150" w:hanging="420"/>
        <w:jc w:val="center"/>
        <w:rPr>
          <w:rFonts w:ascii="Times New Roman" w:eastAsia="標楷體" w:hAnsi="Times New Roman" w:cs="Times New Roman"/>
          <w:b/>
          <w:sz w:val="28"/>
          <w:szCs w:val="28"/>
        </w:rPr>
      </w:pPr>
      <w:r w:rsidRPr="002D7DC3">
        <w:rPr>
          <w:rFonts w:ascii="Times New Roman" w:eastAsia="標楷體" w:hAnsi="Times New Roman" w:cs="Times New Roman"/>
          <w:b/>
          <w:sz w:val="28"/>
          <w:szCs w:val="28"/>
        </w:rPr>
        <w:lastRenderedPageBreak/>
        <w:t>案件編號</w:t>
      </w:r>
      <w:r w:rsidRPr="002D7DC3">
        <w:rPr>
          <w:rFonts w:ascii="Times New Roman" w:eastAsia="標楷體" w:hAnsi="Times New Roman" w:cs="Times New Roman"/>
          <w:b/>
          <w:sz w:val="28"/>
          <w:szCs w:val="28"/>
        </w:rPr>
        <w:t xml:space="preserve"> D1/22</w:t>
      </w:r>
    </w:p>
    <w:p w:rsidR="00490C95" w:rsidRPr="002D7DC3" w:rsidRDefault="00490C95" w:rsidP="003A4F98">
      <w:pPr>
        <w:tabs>
          <w:tab w:val="left" w:pos="1276"/>
        </w:tabs>
        <w:overflowPunct w:val="0"/>
        <w:autoSpaceDE w:val="0"/>
        <w:autoSpaceDN w:val="0"/>
        <w:ind w:left="360" w:hangingChars="150" w:hanging="360"/>
        <w:rPr>
          <w:rFonts w:ascii="Times New Roman" w:eastAsia="標楷體" w:hAnsi="Times New Roman" w:cs="Times New Roman"/>
          <w:szCs w:val="24"/>
          <w:lang w:eastAsia="zh-HK"/>
        </w:rPr>
      </w:pPr>
    </w:p>
    <w:p w:rsidR="00490C95" w:rsidRDefault="00490C95" w:rsidP="003A4F98">
      <w:pPr>
        <w:tabs>
          <w:tab w:val="left" w:pos="1276"/>
        </w:tabs>
        <w:overflowPunct w:val="0"/>
        <w:autoSpaceDE w:val="0"/>
        <w:autoSpaceDN w:val="0"/>
        <w:ind w:left="360" w:hangingChars="150" w:hanging="360"/>
        <w:rPr>
          <w:rFonts w:ascii="Times New Roman" w:eastAsia="標楷體" w:hAnsi="Times New Roman" w:cs="Times New Roman"/>
          <w:szCs w:val="24"/>
          <w:lang w:eastAsia="zh-HK"/>
        </w:rPr>
      </w:pPr>
    </w:p>
    <w:p w:rsidR="00B53F0C" w:rsidRPr="00B53F0C" w:rsidRDefault="00B53F0C" w:rsidP="00B53F0C">
      <w:pPr>
        <w:tabs>
          <w:tab w:val="left" w:pos="1276"/>
        </w:tabs>
        <w:overflowPunct w:val="0"/>
        <w:autoSpaceDE w:val="0"/>
        <w:autoSpaceDN w:val="0"/>
        <w:ind w:left="360" w:hangingChars="150" w:hanging="360"/>
        <w:rPr>
          <w:rFonts w:ascii="Times New Roman" w:eastAsia="標楷體" w:hAnsi="Times New Roman" w:cs="Times New Roman"/>
          <w:szCs w:val="24"/>
          <w:lang w:eastAsia="zh-HK"/>
        </w:rPr>
      </w:pPr>
    </w:p>
    <w:p w:rsidR="00490C95" w:rsidRPr="00B53F0C" w:rsidRDefault="00490C95" w:rsidP="00B53F0C">
      <w:pPr>
        <w:tabs>
          <w:tab w:val="left" w:pos="1276"/>
        </w:tabs>
        <w:overflowPunct w:val="0"/>
        <w:autoSpaceDE w:val="0"/>
        <w:autoSpaceDN w:val="0"/>
        <w:ind w:left="360" w:hangingChars="150" w:hanging="360"/>
        <w:rPr>
          <w:rFonts w:ascii="Times New Roman" w:eastAsia="標楷體" w:hAnsi="Times New Roman" w:cs="Times New Roman"/>
          <w:szCs w:val="24"/>
          <w:lang w:eastAsia="zh-HK"/>
        </w:rPr>
      </w:pPr>
    </w:p>
    <w:p w:rsidR="00B53F0C" w:rsidRPr="00B53F0C" w:rsidRDefault="00B53F0C" w:rsidP="00B53F0C">
      <w:pPr>
        <w:tabs>
          <w:tab w:val="left" w:pos="1276"/>
        </w:tabs>
        <w:overflowPunct w:val="0"/>
        <w:autoSpaceDE w:val="0"/>
        <w:autoSpaceDN w:val="0"/>
        <w:jc w:val="both"/>
        <w:rPr>
          <w:rFonts w:ascii="Times New Roman" w:eastAsia="標楷體" w:hAnsi="Times New Roman" w:cs="Times New Roman"/>
          <w:szCs w:val="24"/>
          <w:lang w:eastAsia="zh-HK"/>
        </w:rPr>
      </w:pPr>
      <w:r w:rsidRPr="00B53F0C">
        <w:rPr>
          <w:rFonts w:ascii="Times New Roman" w:eastAsia="標楷體" w:hAnsi="Times New Roman" w:cs="Times New Roman"/>
          <w:b/>
          <w:sz w:val="28"/>
          <w:szCs w:val="28"/>
          <w:lang w:eastAsia="zh-HK"/>
        </w:rPr>
        <w:t>上訴</w:t>
      </w:r>
      <w:proofErr w:type="gramStart"/>
      <w:r w:rsidRPr="00B53F0C">
        <w:rPr>
          <w:rFonts w:ascii="Times New Roman" w:eastAsia="標楷體" w:hAnsi="Times New Roman" w:cs="Times New Roman"/>
          <w:lang w:eastAsia="zh-HK"/>
        </w:rPr>
        <w:t>–</w:t>
      </w:r>
      <w:proofErr w:type="gramEnd"/>
      <w:r w:rsidRPr="00B53F0C">
        <w:rPr>
          <w:rFonts w:ascii="Times New Roman" w:eastAsia="標楷體" w:hAnsi="Times New Roman" w:cs="Times New Roman"/>
        </w:rPr>
        <w:t>上訴</w:t>
      </w:r>
      <w:r w:rsidRPr="00B53F0C">
        <w:rPr>
          <w:rFonts w:ascii="Times New Roman" w:eastAsia="標楷體" w:hAnsi="Times New Roman" w:cs="Times New Roman"/>
          <w:lang w:eastAsia="zh-HK"/>
        </w:rPr>
        <w:t>是否於法定期限內</w:t>
      </w:r>
      <w:r w:rsidRPr="00B53F0C">
        <w:rPr>
          <w:rFonts w:ascii="Times New Roman" w:eastAsia="標楷體" w:hAnsi="Times New Roman" w:cs="Times New Roman"/>
        </w:rPr>
        <w:t>提出</w:t>
      </w:r>
      <w:proofErr w:type="gramStart"/>
      <w:r w:rsidRPr="00B53F0C">
        <w:rPr>
          <w:rFonts w:ascii="Times New Roman" w:eastAsia="標楷體" w:hAnsi="Times New Roman" w:cs="Times New Roman"/>
        </w:rPr>
        <w:t>–</w:t>
      </w:r>
      <w:proofErr w:type="gramEnd"/>
      <w:r w:rsidRPr="00B53F0C">
        <w:rPr>
          <w:rFonts w:ascii="Times New Roman" w:eastAsia="標楷體" w:hAnsi="Times New Roman" w:cs="Times New Roman"/>
        </w:rPr>
        <w:t>是否延長上訴期限</w:t>
      </w:r>
      <w:proofErr w:type="gramStart"/>
      <w:r w:rsidRPr="00B53F0C">
        <w:rPr>
          <w:rFonts w:ascii="Times New Roman" w:eastAsia="標楷體" w:hAnsi="Times New Roman" w:cs="Times New Roman"/>
        </w:rPr>
        <w:t>–</w:t>
      </w:r>
      <w:proofErr w:type="gramEnd"/>
      <w:r w:rsidRPr="00B53F0C">
        <w:rPr>
          <w:rFonts w:ascii="Times New Roman" w:eastAsia="標楷體" w:hAnsi="Times New Roman" w:cs="Times New Roman"/>
        </w:rPr>
        <w:t>是否「由於疾病、不在香港或其他合理因由」而「未能」在法定期限內發出上訴通知</w:t>
      </w:r>
      <w:proofErr w:type="gramStart"/>
      <w:r w:rsidRPr="00B53F0C">
        <w:rPr>
          <w:rFonts w:ascii="Times New Roman" w:eastAsia="標楷體" w:hAnsi="Times New Roman" w:cs="Times New Roman"/>
        </w:rPr>
        <w:t>–</w:t>
      </w:r>
      <w:proofErr w:type="gramEnd"/>
      <w:r w:rsidRPr="00B53F0C">
        <w:rPr>
          <w:rFonts w:ascii="Times New Roman" w:eastAsia="標楷體" w:hAnsi="Times New Roman" w:cs="Times New Roman"/>
          <w:szCs w:val="24"/>
        </w:rPr>
        <w:t>《稅務條例》</w:t>
      </w:r>
      <w:r>
        <w:rPr>
          <w:rFonts w:ascii="Times New Roman" w:eastAsia="標楷體" w:hAnsi="Times New Roman" w:cs="Times New Roman" w:hint="eastAsia"/>
          <w:szCs w:val="24"/>
        </w:rPr>
        <w:t>(</w:t>
      </w:r>
      <w:r w:rsidRPr="00B53F0C">
        <w:rPr>
          <w:rFonts w:ascii="Times New Roman" w:eastAsia="標楷體" w:hAnsi="Times New Roman" w:cs="Times New Roman"/>
          <w:szCs w:val="24"/>
        </w:rPr>
        <w:t>第</w:t>
      </w:r>
      <w:r w:rsidRPr="00B53F0C">
        <w:rPr>
          <w:rFonts w:ascii="Times New Roman" w:eastAsia="標楷體" w:hAnsi="Times New Roman" w:cs="Times New Roman"/>
          <w:szCs w:val="24"/>
        </w:rPr>
        <w:t>112</w:t>
      </w:r>
      <w:r w:rsidRPr="00B53F0C">
        <w:rPr>
          <w:rFonts w:ascii="Times New Roman" w:eastAsia="標楷體" w:hAnsi="Times New Roman" w:cs="Times New Roman"/>
          <w:szCs w:val="24"/>
        </w:rPr>
        <w:t>章</w:t>
      </w:r>
      <w:r>
        <w:rPr>
          <w:rFonts w:ascii="Times New Roman" w:eastAsia="標楷體" w:hAnsi="Times New Roman" w:cs="Times New Roman" w:hint="eastAsia"/>
          <w:szCs w:val="24"/>
        </w:rPr>
        <w:t>)</w:t>
      </w:r>
      <w:r>
        <w:rPr>
          <w:rFonts w:ascii="Times New Roman" w:eastAsia="標楷體" w:hAnsi="Times New Roman" w:cs="Times New Roman" w:hint="eastAsia"/>
        </w:rPr>
        <w:t>(</w:t>
      </w:r>
      <w:r w:rsidRPr="00B53F0C">
        <w:rPr>
          <w:rFonts w:ascii="Times New Roman" w:eastAsia="標楷體" w:hAnsi="Times New Roman" w:cs="Times New Roman"/>
        </w:rPr>
        <w:t>「</w:t>
      </w:r>
      <w:r w:rsidRPr="00B53F0C">
        <w:rPr>
          <w:rFonts w:ascii="Times New Roman" w:eastAsia="標楷體" w:hAnsi="Times New Roman" w:cs="Times New Roman"/>
          <w:bCs/>
        </w:rPr>
        <w:t>稅例</w:t>
      </w:r>
      <w:r w:rsidRPr="00B53F0C">
        <w:rPr>
          <w:rFonts w:ascii="Times New Roman" w:eastAsia="標楷體" w:hAnsi="Times New Roman" w:cs="Times New Roman"/>
        </w:rPr>
        <w:t>」</w:t>
      </w:r>
      <w:r>
        <w:rPr>
          <w:rFonts w:ascii="Times New Roman" w:eastAsia="標楷體" w:hAnsi="Times New Roman" w:cs="Times New Roman" w:hint="eastAsia"/>
        </w:rPr>
        <w:t>)</w:t>
      </w:r>
      <w:r w:rsidRPr="00B53F0C">
        <w:rPr>
          <w:rFonts w:ascii="Times New Roman" w:eastAsia="標楷體" w:hAnsi="Times New Roman" w:cs="Times New Roman"/>
          <w:szCs w:val="24"/>
        </w:rPr>
        <w:t>第</w:t>
      </w:r>
      <w:r w:rsidRPr="00B53F0C">
        <w:rPr>
          <w:rFonts w:ascii="Times New Roman" w:eastAsia="標楷體" w:hAnsi="Times New Roman" w:cs="Times New Roman"/>
          <w:szCs w:val="24"/>
        </w:rPr>
        <w:t>2(1)</w:t>
      </w:r>
      <w:r w:rsidRPr="00B53F0C">
        <w:rPr>
          <w:rFonts w:ascii="Times New Roman" w:eastAsia="標楷體" w:hAnsi="Times New Roman" w:cs="Times New Roman"/>
          <w:szCs w:val="24"/>
        </w:rPr>
        <w:t>、</w:t>
      </w:r>
      <w:r w:rsidRPr="00B53F0C">
        <w:rPr>
          <w:rFonts w:ascii="Times New Roman" w:eastAsia="標楷體" w:hAnsi="Times New Roman" w:cs="Times New Roman"/>
          <w:szCs w:val="24"/>
        </w:rPr>
        <w:t>58(2)</w:t>
      </w:r>
      <w:r w:rsidRPr="00B53F0C">
        <w:rPr>
          <w:rFonts w:ascii="Times New Roman" w:eastAsia="標楷體" w:hAnsi="Times New Roman" w:cs="Times New Roman"/>
          <w:szCs w:val="24"/>
        </w:rPr>
        <w:t>、</w:t>
      </w:r>
      <w:r w:rsidRPr="00B53F0C">
        <w:rPr>
          <w:rFonts w:ascii="Times New Roman" w:eastAsia="標楷體" w:hAnsi="Times New Roman" w:cs="Times New Roman"/>
          <w:szCs w:val="24"/>
        </w:rPr>
        <w:t>58(3)</w:t>
      </w:r>
      <w:r w:rsidRPr="00B53F0C">
        <w:rPr>
          <w:rFonts w:ascii="Times New Roman" w:eastAsia="標楷體" w:hAnsi="Times New Roman" w:cs="Times New Roman"/>
          <w:szCs w:val="24"/>
        </w:rPr>
        <w:t>、</w:t>
      </w:r>
      <w:r w:rsidRPr="00B53F0C">
        <w:rPr>
          <w:rFonts w:ascii="Times New Roman" w:eastAsia="標楷體" w:hAnsi="Times New Roman" w:cs="Times New Roman"/>
          <w:szCs w:val="24"/>
        </w:rPr>
        <w:t>64(4)</w:t>
      </w:r>
      <w:r w:rsidRPr="00B53F0C">
        <w:rPr>
          <w:rFonts w:ascii="Times New Roman" w:eastAsia="標楷體" w:hAnsi="Times New Roman" w:cs="Times New Roman"/>
          <w:szCs w:val="24"/>
        </w:rPr>
        <w:t>、</w:t>
      </w:r>
      <w:r w:rsidRPr="00B53F0C">
        <w:rPr>
          <w:rFonts w:ascii="Times New Roman" w:eastAsia="標楷體" w:hAnsi="Times New Roman" w:cs="Times New Roman"/>
          <w:szCs w:val="24"/>
        </w:rPr>
        <w:t>66(1)</w:t>
      </w:r>
      <w:r w:rsidRPr="00B53F0C">
        <w:rPr>
          <w:rFonts w:ascii="Times New Roman" w:eastAsia="標楷體" w:hAnsi="Times New Roman" w:cs="Times New Roman"/>
          <w:szCs w:val="24"/>
        </w:rPr>
        <w:t>、</w:t>
      </w:r>
      <w:r w:rsidRPr="00B53F0C">
        <w:rPr>
          <w:rFonts w:ascii="Times New Roman" w:eastAsia="標楷體" w:hAnsi="Times New Roman" w:cs="Times New Roman"/>
          <w:szCs w:val="24"/>
        </w:rPr>
        <w:t>66(1A)</w:t>
      </w:r>
      <w:r w:rsidRPr="00B53F0C">
        <w:rPr>
          <w:rFonts w:ascii="Times New Roman" w:eastAsia="標楷體" w:hAnsi="Times New Roman" w:cs="Times New Roman"/>
          <w:szCs w:val="24"/>
        </w:rPr>
        <w:t>條</w:t>
      </w:r>
    </w:p>
    <w:p w:rsidR="003A4F98" w:rsidRPr="00B53F0C" w:rsidRDefault="003A4F98" w:rsidP="00B53F0C">
      <w:pPr>
        <w:tabs>
          <w:tab w:val="left" w:pos="1276"/>
        </w:tabs>
        <w:overflowPunct w:val="0"/>
        <w:autoSpaceDE w:val="0"/>
        <w:autoSpaceDN w:val="0"/>
        <w:ind w:left="360" w:hangingChars="150" w:hanging="360"/>
        <w:rPr>
          <w:rFonts w:ascii="Times New Roman" w:eastAsia="標楷體" w:hAnsi="Times New Roman" w:cs="Times New Roman"/>
          <w:szCs w:val="24"/>
          <w:lang w:eastAsia="zh-HK"/>
        </w:rPr>
      </w:pPr>
    </w:p>
    <w:p w:rsidR="00490C95" w:rsidRPr="00B53F0C" w:rsidRDefault="00490C95" w:rsidP="00B53F0C">
      <w:pPr>
        <w:tabs>
          <w:tab w:val="left" w:pos="840"/>
          <w:tab w:val="left" w:pos="1276"/>
        </w:tabs>
        <w:overflowPunct w:val="0"/>
        <w:autoSpaceDE w:val="0"/>
        <w:autoSpaceDN w:val="0"/>
        <w:jc w:val="both"/>
        <w:rPr>
          <w:rFonts w:ascii="Times New Roman" w:eastAsia="標楷體" w:hAnsi="Times New Roman" w:cs="Times New Roman"/>
          <w:szCs w:val="24"/>
          <w:lang w:eastAsia="zh-HK"/>
        </w:rPr>
      </w:pPr>
      <w:r w:rsidRPr="00B53F0C">
        <w:rPr>
          <w:rFonts w:ascii="Times New Roman" w:eastAsia="標楷體" w:hAnsi="Times New Roman" w:cs="Times New Roman"/>
          <w:szCs w:val="24"/>
        </w:rPr>
        <w:t>委員會：</w:t>
      </w:r>
      <w:r w:rsidRPr="00B53F0C">
        <w:rPr>
          <w:rFonts w:ascii="Times New Roman" w:eastAsia="標楷體" w:hAnsi="Times New Roman" w:cs="Times New Roman"/>
          <w:szCs w:val="24"/>
          <w:lang w:eastAsia="zh-HK"/>
        </w:rPr>
        <w:t>黃文傑</w:t>
      </w:r>
      <w:r w:rsidR="00DB2179" w:rsidRPr="00B53F0C">
        <w:rPr>
          <w:rFonts w:ascii="Times New Roman" w:eastAsia="標楷體" w:hAnsi="Times New Roman" w:cs="Times New Roman"/>
          <w:szCs w:val="24"/>
          <w:lang w:eastAsia="zh-HK"/>
        </w:rPr>
        <w:t>資深大律師</w:t>
      </w:r>
      <w:r w:rsidRPr="00B53F0C">
        <w:rPr>
          <w:rFonts w:ascii="Times New Roman" w:eastAsia="標楷體" w:hAnsi="Times New Roman" w:cs="Times New Roman"/>
          <w:szCs w:val="24"/>
        </w:rPr>
        <w:t>（主席）、</w:t>
      </w:r>
      <w:r w:rsidRPr="00B53F0C">
        <w:rPr>
          <w:rFonts w:ascii="Times New Roman" w:eastAsia="標楷體" w:hAnsi="Times New Roman" w:cs="Times New Roman"/>
          <w:szCs w:val="24"/>
          <w:lang w:eastAsia="zh-HK"/>
        </w:rPr>
        <w:t>吳梓爗</w:t>
      </w:r>
      <w:r w:rsidRPr="00B53F0C">
        <w:rPr>
          <w:rFonts w:ascii="Times New Roman" w:eastAsia="標楷體" w:hAnsi="Times New Roman" w:cs="Times New Roman"/>
          <w:szCs w:val="24"/>
        </w:rPr>
        <w:t>及</w:t>
      </w:r>
      <w:r w:rsidRPr="00B53F0C">
        <w:rPr>
          <w:rFonts w:ascii="Times New Roman" w:eastAsia="標楷體" w:hAnsi="Times New Roman" w:cs="Times New Roman"/>
          <w:szCs w:val="24"/>
          <w:lang w:eastAsia="zh-HK"/>
        </w:rPr>
        <w:t>潘雅妍</w:t>
      </w:r>
    </w:p>
    <w:p w:rsidR="00490C95" w:rsidRPr="00B53F0C" w:rsidRDefault="00490C95" w:rsidP="00B53F0C">
      <w:pPr>
        <w:tabs>
          <w:tab w:val="left" w:pos="840"/>
          <w:tab w:val="left" w:pos="1276"/>
        </w:tabs>
        <w:overflowPunct w:val="0"/>
        <w:autoSpaceDE w:val="0"/>
        <w:autoSpaceDN w:val="0"/>
        <w:jc w:val="both"/>
        <w:rPr>
          <w:rFonts w:ascii="Times New Roman" w:eastAsia="標楷體" w:hAnsi="Times New Roman" w:cs="Times New Roman"/>
          <w:color w:val="FF0000"/>
          <w:szCs w:val="24"/>
          <w:lang w:eastAsia="zh-HK"/>
        </w:rPr>
      </w:pPr>
    </w:p>
    <w:p w:rsidR="00490C95" w:rsidRPr="00B53F0C" w:rsidRDefault="00490C95" w:rsidP="00B53F0C">
      <w:pPr>
        <w:tabs>
          <w:tab w:val="left" w:pos="840"/>
          <w:tab w:val="left" w:pos="1276"/>
        </w:tabs>
        <w:overflowPunct w:val="0"/>
        <w:autoSpaceDE w:val="0"/>
        <w:autoSpaceDN w:val="0"/>
        <w:rPr>
          <w:rFonts w:ascii="Times New Roman" w:eastAsia="標楷體" w:hAnsi="Times New Roman" w:cs="Times New Roman"/>
          <w:szCs w:val="24"/>
          <w:lang w:eastAsia="zh-HK"/>
        </w:rPr>
      </w:pPr>
      <w:r w:rsidRPr="00B53F0C">
        <w:rPr>
          <w:rFonts w:ascii="Times New Roman" w:eastAsia="標楷體" w:hAnsi="Times New Roman" w:cs="Times New Roman"/>
          <w:szCs w:val="24"/>
        </w:rPr>
        <w:t>聆訊日期：</w:t>
      </w:r>
      <w:r w:rsidRPr="00B53F0C">
        <w:rPr>
          <w:rFonts w:ascii="Times New Roman" w:eastAsia="標楷體" w:hAnsi="Times New Roman" w:cs="Times New Roman"/>
          <w:szCs w:val="24"/>
        </w:rPr>
        <w:t>2021</w:t>
      </w:r>
      <w:r w:rsidRPr="00B53F0C">
        <w:rPr>
          <w:rFonts w:ascii="Times New Roman" w:eastAsia="標楷體" w:hAnsi="Times New Roman" w:cs="Times New Roman"/>
          <w:szCs w:val="24"/>
        </w:rPr>
        <w:t>年</w:t>
      </w:r>
      <w:r w:rsidRPr="00B53F0C">
        <w:rPr>
          <w:rFonts w:ascii="Times New Roman" w:eastAsia="標楷體" w:hAnsi="Times New Roman" w:cs="Times New Roman"/>
          <w:szCs w:val="24"/>
        </w:rPr>
        <w:t>9</w:t>
      </w:r>
      <w:r w:rsidRPr="00B53F0C">
        <w:rPr>
          <w:rFonts w:ascii="Times New Roman" w:eastAsia="標楷體" w:hAnsi="Times New Roman" w:cs="Times New Roman"/>
          <w:szCs w:val="24"/>
        </w:rPr>
        <w:t>月</w:t>
      </w:r>
      <w:r w:rsidRPr="00B53F0C">
        <w:rPr>
          <w:rFonts w:ascii="Times New Roman" w:eastAsia="標楷體" w:hAnsi="Times New Roman" w:cs="Times New Roman"/>
          <w:szCs w:val="24"/>
        </w:rPr>
        <w:t>29</w:t>
      </w:r>
      <w:r w:rsidRPr="00B53F0C">
        <w:rPr>
          <w:rFonts w:ascii="Times New Roman" w:eastAsia="標楷體" w:hAnsi="Times New Roman" w:cs="Times New Roman"/>
          <w:szCs w:val="24"/>
        </w:rPr>
        <w:t>日</w:t>
      </w:r>
    </w:p>
    <w:p w:rsidR="00490C95" w:rsidRPr="00B53F0C" w:rsidRDefault="00490C95" w:rsidP="00B53F0C">
      <w:pPr>
        <w:tabs>
          <w:tab w:val="left" w:pos="840"/>
          <w:tab w:val="left" w:pos="1276"/>
        </w:tabs>
        <w:overflowPunct w:val="0"/>
        <w:autoSpaceDE w:val="0"/>
        <w:autoSpaceDN w:val="0"/>
        <w:jc w:val="both"/>
        <w:rPr>
          <w:rFonts w:ascii="Times New Roman" w:eastAsia="標楷體" w:hAnsi="Times New Roman" w:cs="Times New Roman"/>
          <w:szCs w:val="24"/>
          <w:lang w:eastAsia="zh-HK"/>
        </w:rPr>
      </w:pPr>
      <w:r w:rsidRPr="00B53F0C">
        <w:rPr>
          <w:rFonts w:ascii="Times New Roman" w:eastAsia="標楷體" w:hAnsi="Times New Roman" w:cs="Times New Roman"/>
          <w:szCs w:val="24"/>
        </w:rPr>
        <w:t>裁決日期：</w:t>
      </w:r>
      <w:r w:rsidRPr="00B53F0C">
        <w:rPr>
          <w:rFonts w:ascii="Times New Roman" w:eastAsia="標楷體" w:hAnsi="Times New Roman" w:cs="Times New Roman"/>
          <w:szCs w:val="24"/>
        </w:rPr>
        <w:t>2022</w:t>
      </w:r>
      <w:r w:rsidRPr="00B53F0C">
        <w:rPr>
          <w:rFonts w:ascii="Times New Roman" w:eastAsia="標楷體" w:hAnsi="Times New Roman" w:cs="Times New Roman"/>
          <w:szCs w:val="24"/>
        </w:rPr>
        <w:t>年</w:t>
      </w:r>
      <w:r w:rsidRPr="00B53F0C">
        <w:rPr>
          <w:rFonts w:ascii="Times New Roman" w:eastAsia="標楷體" w:hAnsi="Times New Roman" w:cs="Times New Roman"/>
          <w:szCs w:val="24"/>
        </w:rPr>
        <w:t>4</w:t>
      </w:r>
      <w:r w:rsidRPr="00B53F0C">
        <w:rPr>
          <w:rFonts w:ascii="Times New Roman" w:eastAsia="標楷體" w:hAnsi="Times New Roman" w:cs="Times New Roman"/>
          <w:szCs w:val="24"/>
        </w:rPr>
        <w:t>月</w:t>
      </w:r>
      <w:r w:rsidRPr="00B53F0C">
        <w:rPr>
          <w:rFonts w:ascii="Times New Roman" w:eastAsia="標楷體" w:hAnsi="Times New Roman" w:cs="Times New Roman"/>
          <w:szCs w:val="24"/>
        </w:rPr>
        <w:t>26</w:t>
      </w:r>
      <w:r w:rsidRPr="00B53F0C">
        <w:rPr>
          <w:rFonts w:ascii="Times New Roman" w:eastAsia="標楷體" w:hAnsi="Times New Roman" w:cs="Times New Roman"/>
          <w:szCs w:val="24"/>
        </w:rPr>
        <w:t>日</w:t>
      </w:r>
    </w:p>
    <w:p w:rsidR="00490C95" w:rsidRDefault="00490C95" w:rsidP="00B53F0C">
      <w:pPr>
        <w:tabs>
          <w:tab w:val="left" w:pos="1276"/>
        </w:tabs>
        <w:overflowPunct w:val="0"/>
        <w:autoSpaceDE w:val="0"/>
        <w:autoSpaceDN w:val="0"/>
        <w:ind w:left="360" w:hangingChars="150" w:hanging="360"/>
        <w:rPr>
          <w:rFonts w:ascii="Times New Roman" w:eastAsia="標楷體" w:hAnsi="Times New Roman" w:cs="Times New Roman"/>
          <w:szCs w:val="24"/>
          <w:lang w:eastAsia="zh-HK"/>
        </w:rPr>
      </w:pPr>
    </w:p>
    <w:p w:rsidR="00B53F0C" w:rsidRPr="00B53F0C" w:rsidRDefault="00B53F0C" w:rsidP="00B53F0C">
      <w:pPr>
        <w:tabs>
          <w:tab w:val="left" w:pos="1276"/>
        </w:tabs>
        <w:overflowPunct w:val="0"/>
        <w:autoSpaceDE w:val="0"/>
        <w:autoSpaceDN w:val="0"/>
        <w:ind w:left="360" w:hangingChars="150" w:hanging="360"/>
        <w:rPr>
          <w:rFonts w:ascii="Times New Roman" w:eastAsia="標楷體" w:hAnsi="Times New Roman" w:cs="Times New Roman"/>
          <w:szCs w:val="24"/>
          <w:lang w:eastAsia="zh-HK"/>
        </w:rPr>
      </w:pPr>
    </w:p>
    <w:p w:rsidR="00B53F0C" w:rsidRPr="00B53F0C" w:rsidRDefault="00B53F0C" w:rsidP="00B53F0C">
      <w:pPr>
        <w:tabs>
          <w:tab w:val="left" w:pos="2107"/>
        </w:tabs>
        <w:overflowPunct w:val="0"/>
        <w:autoSpaceDE w:val="0"/>
        <w:autoSpaceDN w:val="0"/>
        <w:ind w:firstLineChars="450" w:firstLine="1080"/>
        <w:jc w:val="both"/>
        <w:rPr>
          <w:rFonts w:ascii="Times New Roman" w:eastAsia="標楷體" w:hAnsi="Times New Roman" w:cs="Times New Roman"/>
          <w:lang w:eastAsia="zh-HK"/>
        </w:rPr>
      </w:pPr>
      <w:r w:rsidRPr="00B53F0C">
        <w:rPr>
          <w:rFonts w:ascii="Times New Roman" w:eastAsia="標楷體" w:hAnsi="Times New Roman" w:cs="Times New Roman"/>
          <w:noProof/>
          <w:lang w:eastAsia="zh-HK"/>
        </w:rPr>
        <w:t>B</w:t>
      </w:r>
      <w:r w:rsidRPr="00B53F0C">
        <w:rPr>
          <w:rFonts w:ascii="Times New Roman" w:eastAsia="標楷體" w:hAnsi="Times New Roman" w:cs="Times New Roman"/>
          <w:noProof/>
          <w:lang w:eastAsia="zh-HK"/>
        </w:rPr>
        <w:t>女士於</w:t>
      </w:r>
      <w:r w:rsidRPr="00B53F0C">
        <w:rPr>
          <w:rFonts w:ascii="Times New Roman" w:eastAsia="標楷體" w:hAnsi="Times New Roman" w:cs="Times New Roman"/>
          <w:noProof/>
        </w:rPr>
        <w:t>2015</w:t>
      </w:r>
      <w:r w:rsidRPr="00B53F0C">
        <w:rPr>
          <w:rFonts w:ascii="Times New Roman" w:eastAsia="標楷體" w:hAnsi="Times New Roman" w:cs="Times New Roman"/>
          <w:noProof/>
          <w:lang w:eastAsia="zh-HK"/>
        </w:rPr>
        <w:t>年</w:t>
      </w:r>
      <w:r w:rsidRPr="00B53F0C">
        <w:rPr>
          <w:rFonts w:ascii="Times New Roman" w:eastAsia="標楷體" w:hAnsi="Times New Roman" w:cs="Times New Roman"/>
          <w:noProof/>
        </w:rPr>
        <w:t>9</w:t>
      </w:r>
      <w:r w:rsidRPr="00B53F0C">
        <w:rPr>
          <w:rFonts w:ascii="Times New Roman" w:eastAsia="標楷體" w:hAnsi="Times New Roman" w:cs="Times New Roman"/>
          <w:noProof/>
          <w:lang w:eastAsia="zh-HK"/>
        </w:rPr>
        <w:t>月開始經營獨資業務</w:t>
      </w:r>
      <w:r w:rsidRPr="00B53F0C">
        <w:rPr>
          <w:rFonts w:ascii="Times New Roman" w:eastAsia="標楷體" w:hAnsi="Times New Roman" w:cs="Times New Roman"/>
          <w:noProof/>
        </w:rPr>
        <w:t>D</w:t>
      </w:r>
      <w:r w:rsidRPr="00B53F0C">
        <w:rPr>
          <w:rFonts w:ascii="Times New Roman" w:eastAsia="標楷體" w:hAnsi="Times New Roman" w:cs="Times New Roman"/>
          <w:noProof/>
          <w:lang w:eastAsia="zh-HK"/>
        </w:rPr>
        <w:t>公</w:t>
      </w:r>
      <w:r w:rsidRPr="00B53F0C">
        <w:rPr>
          <w:rFonts w:ascii="Times New Roman" w:eastAsia="標楷體" w:hAnsi="Times New Roman" w:cs="Times New Roman"/>
          <w:noProof/>
        </w:rPr>
        <w:t>司</w:t>
      </w:r>
      <w:r w:rsidRPr="00B53F0C">
        <w:rPr>
          <w:rFonts w:ascii="Times New Roman" w:eastAsia="標楷體" w:hAnsi="Times New Roman" w:cs="Times New Roman"/>
          <w:noProof/>
          <w:lang w:eastAsia="zh-HK"/>
        </w:rPr>
        <w:t>。</w:t>
      </w:r>
      <w:r w:rsidRPr="00B53F0C">
        <w:rPr>
          <w:rFonts w:ascii="Times New Roman" w:eastAsia="標楷體" w:hAnsi="Times New Roman" w:cs="Times New Roman"/>
          <w:lang w:eastAsia="zh-HK"/>
        </w:rPr>
        <w:t>B</w:t>
      </w:r>
      <w:r w:rsidRPr="00B53F0C">
        <w:rPr>
          <w:rFonts w:ascii="Times New Roman" w:eastAsia="標楷體" w:hAnsi="Times New Roman" w:cs="Times New Roman"/>
          <w:lang w:eastAsia="zh-HK"/>
        </w:rPr>
        <w:t>女士於</w:t>
      </w:r>
      <w:r w:rsidRPr="00B53F0C">
        <w:rPr>
          <w:rFonts w:ascii="Times New Roman" w:eastAsia="標楷體" w:hAnsi="Times New Roman" w:cs="Times New Roman"/>
        </w:rPr>
        <w:t>2017</w:t>
      </w:r>
      <w:r w:rsidRPr="00B53F0C">
        <w:rPr>
          <w:rFonts w:ascii="Times New Roman" w:eastAsia="標楷體" w:hAnsi="Times New Roman" w:cs="Times New Roman"/>
          <w:lang w:eastAsia="zh-HK"/>
        </w:rPr>
        <w:t>年</w:t>
      </w:r>
      <w:r w:rsidRPr="00B53F0C">
        <w:rPr>
          <w:rFonts w:ascii="Times New Roman" w:eastAsia="標楷體" w:hAnsi="Times New Roman" w:cs="Times New Roman"/>
        </w:rPr>
        <w:t>5</w:t>
      </w:r>
      <w:r w:rsidRPr="00B53F0C">
        <w:rPr>
          <w:rFonts w:ascii="Times New Roman" w:eastAsia="標楷體" w:hAnsi="Times New Roman" w:cs="Times New Roman"/>
          <w:lang w:eastAsia="zh-HK"/>
        </w:rPr>
        <w:t>月去世。</w:t>
      </w:r>
      <w:r w:rsidRPr="00B53F0C">
        <w:rPr>
          <w:rFonts w:ascii="Times New Roman" w:eastAsia="標楷體" w:hAnsi="Times New Roman" w:cs="Times New Roman"/>
          <w:lang w:eastAsia="zh-HK"/>
        </w:rPr>
        <w:t>A</w:t>
      </w:r>
      <w:r w:rsidRPr="00B53F0C">
        <w:rPr>
          <w:rFonts w:ascii="Times New Roman" w:eastAsia="標楷體" w:hAnsi="Times New Roman" w:cs="Times New Roman"/>
          <w:lang w:eastAsia="zh-HK"/>
        </w:rPr>
        <w:t>先生是</w:t>
      </w:r>
      <w:r w:rsidRPr="00B53F0C">
        <w:rPr>
          <w:rFonts w:ascii="Times New Roman" w:eastAsia="標楷體" w:hAnsi="Times New Roman" w:cs="Times New Roman"/>
          <w:lang w:eastAsia="zh-HK"/>
        </w:rPr>
        <w:t>B</w:t>
      </w:r>
      <w:r w:rsidRPr="00B53F0C">
        <w:rPr>
          <w:rFonts w:ascii="Times New Roman" w:eastAsia="標楷體" w:hAnsi="Times New Roman" w:cs="Times New Roman"/>
          <w:lang w:eastAsia="zh-HK"/>
        </w:rPr>
        <w:t>女士的尚存配偶</w:t>
      </w:r>
      <w:r w:rsidRPr="00B53F0C">
        <w:rPr>
          <w:rFonts w:ascii="Times New Roman" w:eastAsia="標楷體" w:hAnsi="Times New Roman" w:cs="Times New Roman"/>
        </w:rPr>
        <w:t>及</w:t>
      </w:r>
      <w:r w:rsidRPr="00B53F0C">
        <w:rPr>
          <w:rFonts w:ascii="Times New Roman" w:eastAsia="標楷體" w:hAnsi="Times New Roman" w:cs="Times New Roman"/>
          <w:lang w:eastAsia="zh-HK"/>
        </w:rPr>
        <w:t>遺產管理人。</w:t>
      </w:r>
    </w:p>
    <w:p w:rsidR="00B53F0C" w:rsidRPr="00B53F0C" w:rsidRDefault="00B53F0C" w:rsidP="00B53F0C">
      <w:pPr>
        <w:tabs>
          <w:tab w:val="left" w:pos="2107"/>
        </w:tabs>
        <w:overflowPunct w:val="0"/>
        <w:autoSpaceDE w:val="0"/>
        <w:autoSpaceDN w:val="0"/>
        <w:ind w:firstLineChars="450" w:firstLine="1080"/>
        <w:jc w:val="both"/>
        <w:rPr>
          <w:rFonts w:ascii="Times New Roman" w:eastAsia="標楷體" w:hAnsi="Times New Roman" w:cs="Times New Roman"/>
          <w:noProof/>
          <w:lang w:eastAsia="zh-HK"/>
        </w:rPr>
      </w:pPr>
    </w:p>
    <w:p w:rsidR="00B53F0C" w:rsidRPr="00B53F0C" w:rsidRDefault="00B53F0C" w:rsidP="00B53F0C">
      <w:pPr>
        <w:tabs>
          <w:tab w:val="left" w:pos="2107"/>
        </w:tabs>
        <w:overflowPunct w:val="0"/>
        <w:autoSpaceDE w:val="0"/>
        <w:autoSpaceDN w:val="0"/>
        <w:ind w:firstLineChars="450" w:firstLine="1080"/>
        <w:jc w:val="both"/>
        <w:rPr>
          <w:rFonts w:ascii="Times New Roman" w:eastAsia="標楷體" w:hAnsi="Times New Roman" w:cs="Times New Roman"/>
          <w:u w:val="single"/>
        </w:rPr>
      </w:pPr>
      <w:r w:rsidRPr="00B53F0C">
        <w:rPr>
          <w:rFonts w:ascii="Times New Roman" w:eastAsia="標楷體" w:hAnsi="Times New Roman" w:cs="Times New Roman"/>
          <w:noProof/>
          <w:lang w:eastAsia="zh-HK"/>
        </w:rPr>
        <w:t>B</w:t>
      </w:r>
      <w:r w:rsidRPr="00B53F0C">
        <w:rPr>
          <w:rFonts w:ascii="Times New Roman" w:eastAsia="標楷體" w:hAnsi="Times New Roman" w:cs="Times New Roman"/>
          <w:noProof/>
          <w:lang w:eastAsia="zh-HK"/>
        </w:rPr>
        <w:t>女士的</w:t>
      </w:r>
      <w:r w:rsidRPr="00B53F0C">
        <w:rPr>
          <w:rFonts w:ascii="Times New Roman" w:eastAsia="標楷體" w:hAnsi="Times New Roman" w:cs="Times New Roman"/>
          <w:noProof/>
        </w:rPr>
        <w:t>2015/16</w:t>
      </w:r>
      <w:r w:rsidRPr="00B53F0C">
        <w:rPr>
          <w:rFonts w:ascii="Times New Roman" w:eastAsia="標楷體" w:hAnsi="Times New Roman" w:cs="Times New Roman"/>
          <w:noProof/>
          <w:lang w:eastAsia="zh-HK"/>
        </w:rPr>
        <w:t>及</w:t>
      </w:r>
      <w:r w:rsidRPr="00B53F0C">
        <w:rPr>
          <w:rFonts w:ascii="Times New Roman" w:eastAsia="標楷體" w:hAnsi="Times New Roman" w:cs="Times New Roman"/>
          <w:noProof/>
        </w:rPr>
        <w:t>2016/17</w:t>
      </w:r>
      <w:r w:rsidRPr="00B53F0C">
        <w:rPr>
          <w:rFonts w:ascii="Times New Roman" w:eastAsia="標楷體" w:hAnsi="Times New Roman" w:cs="Times New Roman"/>
          <w:noProof/>
          <w:lang w:eastAsia="zh-HK"/>
        </w:rPr>
        <w:t>課稅年度個別人士報稅表</w:t>
      </w:r>
      <w:r>
        <w:rPr>
          <w:rFonts w:ascii="Times New Roman" w:eastAsia="標楷體" w:hAnsi="Times New Roman" w:cs="Times New Roman" w:hint="eastAsia"/>
        </w:rPr>
        <w:t>(</w:t>
      </w:r>
      <w:r w:rsidRPr="00B53F0C">
        <w:rPr>
          <w:rFonts w:ascii="Times New Roman" w:eastAsia="標楷體" w:hAnsi="Times New Roman" w:cs="Times New Roman"/>
        </w:rPr>
        <w:t>「有關報稅表」</w:t>
      </w:r>
      <w:r>
        <w:rPr>
          <w:rFonts w:ascii="Times New Roman" w:eastAsia="標楷體" w:hAnsi="Times New Roman" w:cs="Times New Roman" w:hint="eastAsia"/>
        </w:rPr>
        <w:t>)</w:t>
      </w:r>
      <w:r w:rsidRPr="00B53F0C">
        <w:rPr>
          <w:rFonts w:ascii="Times New Roman" w:eastAsia="標楷體" w:hAnsi="Times New Roman" w:cs="Times New Roman"/>
          <w:noProof/>
          <w:lang w:eastAsia="zh-HK"/>
        </w:rPr>
        <w:t>並無申報任何經營業務收入</w:t>
      </w:r>
      <w:r w:rsidRPr="00B53F0C">
        <w:rPr>
          <w:rFonts w:ascii="Times New Roman" w:eastAsia="標楷體" w:hAnsi="Times New Roman" w:cs="Times New Roman"/>
          <w:lang w:eastAsia="zh-HK"/>
        </w:rPr>
        <w:t>。</w:t>
      </w:r>
      <w:proofErr w:type="gramStart"/>
      <w:r w:rsidRPr="00B53F0C">
        <w:rPr>
          <w:rFonts w:ascii="Times New Roman" w:eastAsia="標楷體" w:hAnsi="Times New Roman" w:cs="Times New Roman"/>
        </w:rPr>
        <w:t>評稅主任</w:t>
      </w:r>
      <w:proofErr w:type="gramEnd"/>
      <w:r w:rsidRPr="00B53F0C">
        <w:rPr>
          <w:rFonts w:ascii="Times New Roman" w:eastAsia="標楷體" w:hAnsi="Times New Roman" w:cs="Times New Roman"/>
          <w:lang w:eastAsia="zh-HK"/>
        </w:rPr>
        <w:t>遂向</w:t>
      </w:r>
      <w:r w:rsidRPr="00B53F0C">
        <w:rPr>
          <w:rFonts w:ascii="Times New Roman" w:eastAsia="標楷體" w:hAnsi="Times New Roman" w:cs="Times New Roman"/>
          <w:lang w:eastAsia="zh-HK"/>
        </w:rPr>
        <w:t>A</w:t>
      </w:r>
      <w:r w:rsidRPr="00B53F0C">
        <w:rPr>
          <w:rFonts w:ascii="Times New Roman" w:eastAsia="標楷體" w:hAnsi="Times New Roman" w:cs="Times New Roman"/>
          <w:lang w:eastAsia="zh-HK"/>
        </w:rPr>
        <w:t>先生</w:t>
      </w:r>
      <w:r>
        <w:rPr>
          <w:rFonts w:ascii="Times New Roman" w:eastAsia="標楷體" w:hAnsi="Times New Roman" w:cs="Times New Roman" w:hint="eastAsia"/>
          <w:lang w:eastAsia="zh-HK"/>
        </w:rPr>
        <w:t>(</w:t>
      </w:r>
      <w:r w:rsidRPr="00B53F0C">
        <w:rPr>
          <w:rFonts w:ascii="Times New Roman" w:eastAsia="標楷體" w:hAnsi="Times New Roman" w:cs="Times New Roman"/>
          <w:lang w:eastAsia="zh-HK"/>
        </w:rPr>
        <w:t>作為遺產管理人</w:t>
      </w:r>
      <w:r>
        <w:rPr>
          <w:rFonts w:ascii="Times New Roman" w:eastAsia="標楷體" w:hAnsi="Times New Roman" w:cs="Times New Roman" w:hint="eastAsia"/>
          <w:lang w:eastAsia="zh-HK"/>
        </w:rPr>
        <w:t>)</w:t>
      </w:r>
      <w:r w:rsidRPr="00B53F0C">
        <w:rPr>
          <w:rFonts w:ascii="Times New Roman" w:eastAsia="標楷體" w:hAnsi="Times New Roman" w:cs="Times New Roman"/>
        </w:rPr>
        <w:t>作出有關課稅年度</w:t>
      </w:r>
      <w:r w:rsidRPr="00B53F0C">
        <w:rPr>
          <w:rFonts w:ascii="Times New Roman" w:eastAsia="標楷體" w:hAnsi="Times New Roman" w:cs="Times New Roman"/>
          <w:lang w:eastAsia="zh-HK"/>
        </w:rPr>
        <w:t>利得</w:t>
      </w:r>
      <w:proofErr w:type="gramStart"/>
      <w:r w:rsidRPr="00B53F0C">
        <w:rPr>
          <w:rFonts w:ascii="Times New Roman" w:eastAsia="標楷體" w:hAnsi="Times New Roman" w:cs="Times New Roman"/>
          <w:lang w:eastAsia="zh-HK"/>
        </w:rPr>
        <w:t>稅</w:t>
      </w:r>
      <w:r w:rsidRPr="00B53F0C">
        <w:rPr>
          <w:rFonts w:ascii="Times New Roman" w:eastAsia="標楷體" w:hAnsi="Times New Roman" w:cs="Times New Roman"/>
        </w:rPr>
        <w:t>評稅</w:t>
      </w:r>
      <w:proofErr w:type="gramEnd"/>
      <w:r w:rsidRPr="00B53F0C">
        <w:rPr>
          <w:rFonts w:ascii="Times New Roman" w:eastAsia="標楷體" w:hAnsi="Times New Roman" w:cs="Times New Roman"/>
        </w:rPr>
        <w:t>及</w:t>
      </w:r>
      <w:proofErr w:type="gramStart"/>
      <w:r w:rsidRPr="00B53F0C">
        <w:rPr>
          <w:rFonts w:ascii="Times New Roman" w:eastAsia="標楷體" w:hAnsi="Times New Roman" w:cs="Times New Roman"/>
          <w:lang w:eastAsia="zh-HK"/>
        </w:rPr>
        <w:t>修訂評稅</w:t>
      </w:r>
      <w:proofErr w:type="gramEnd"/>
      <w:r w:rsidRPr="00B53F0C">
        <w:rPr>
          <w:rFonts w:ascii="Times New Roman" w:eastAsia="標楷體" w:hAnsi="Times New Roman" w:cs="Times New Roman"/>
          <w:lang w:eastAsia="zh-HK"/>
        </w:rPr>
        <w:t>。</w:t>
      </w:r>
      <w:r w:rsidRPr="00B53F0C">
        <w:rPr>
          <w:rFonts w:ascii="Times New Roman" w:eastAsia="標楷體" w:hAnsi="Times New Roman" w:cs="Times New Roman"/>
          <w:lang w:eastAsia="zh-HK"/>
        </w:rPr>
        <w:t>A</w:t>
      </w:r>
      <w:r w:rsidRPr="00B53F0C">
        <w:rPr>
          <w:rFonts w:ascii="Times New Roman" w:eastAsia="標楷體" w:hAnsi="Times New Roman" w:cs="Times New Roman"/>
          <w:lang w:eastAsia="zh-HK"/>
        </w:rPr>
        <w:t>先生就</w:t>
      </w:r>
      <w:proofErr w:type="gramStart"/>
      <w:r w:rsidRPr="00B53F0C">
        <w:rPr>
          <w:rFonts w:ascii="Times New Roman" w:eastAsia="標楷體" w:hAnsi="Times New Roman" w:cs="Times New Roman"/>
          <w:lang w:eastAsia="zh-HK"/>
        </w:rPr>
        <w:t>修訂評稅提出</w:t>
      </w:r>
      <w:proofErr w:type="gramEnd"/>
      <w:r w:rsidRPr="00B53F0C">
        <w:rPr>
          <w:rFonts w:ascii="Times New Roman" w:eastAsia="標楷體" w:hAnsi="Times New Roman" w:cs="Times New Roman"/>
          <w:lang w:eastAsia="zh-HK"/>
        </w:rPr>
        <w:t>反對。稅務局副局長未能同意其反對，並於</w:t>
      </w:r>
      <w:r w:rsidRPr="00B53F0C">
        <w:rPr>
          <w:rFonts w:ascii="Times New Roman" w:eastAsia="標楷體" w:hAnsi="Times New Roman" w:cs="Times New Roman"/>
        </w:rPr>
        <w:t>2020</w:t>
      </w:r>
      <w:r w:rsidRPr="00B53F0C">
        <w:rPr>
          <w:rFonts w:ascii="Times New Roman" w:eastAsia="標楷體" w:hAnsi="Times New Roman" w:cs="Times New Roman"/>
          <w:lang w:eastAsia="zh-HK"/>
        </w:rPr>
        <w:t>年</w:t>
      </w:r>
      <w:r w:rsidRPr="00B53F0C">
        <w:rPr>
          <w:rFonts w:ascii="Times New Roman" w:eastAsia="標楷體" w:hAnsi="Times New Roman" w:cs="Times New Roman"/>
        </w:rPr>
        <w:t>9</w:t>
      </w:r>
      <w:r w:rsidRPr="00B53F0C">
        <w:rPr>
          <w:rFonts w:ascii="Times New Roman" w:eastAsia="標楷體" w:hAnsi="Times New Roman" w:cs="Times New Roman"/>
          <w:lang w:eastAsia="zh-HK"/>
        </w:rPr>
        <w:t>月</w:t>
      </w:r>
      <w:r w:rsidRPr="00B53F0C">
        <w:rPr>
          <w:rFonts w:ascii="Times New Roman" w:eastAsia="標楷體" w:hAnsi="Times New Roman" w:cs="Times New Roman"/>
        </w:rPr>
        <w:t>25</w:t>
      </w:r>
      <w:r w:rsidRPr="00B53F0C">
        <w:rPr>
          <w:rFonts w:ascii="Times New Roman" w:eastAsia="標楷體" w:hAnsi="Times New Roman" w:cs="Times New Roman"/>
          <w:lang w:eastAsia="zh-HK"/>
        </w:rPr>
        <w:t>日發出決定書</w:t>
      </w:r>
      <w:r w:rsidRPr="00B53F0C">
        <w:rPr>
          <w:rFonts w:ascii="Times New Roman" w:eastAsia="標楷體" w:hAnsi="Times New Roman" w:cs="Times New Roman"/>
        </w:rPr>
        <w:t>(</w:t>
      </w:r>
      <w:r w:rsidRPr="00B53F0C">
        <w:rPr>
          <w:rFonts w:ascii="Times New Roman" w:eastAsia="標楷體" w:hAnsi="Times New Roman" w:cs="Times New Roman"/>
          <w:lang w:eastAsia="zh-HK"/>
        </w:rPr>
        <w:t>「</w:t>
      </w:r>
      <w:r w:rsidRPr="00B53F0C">
        <w:rPr>
          <w:rFonts w:ascii="Times New Roman" w:eastAsia="標楷體" w:hAnsi="Times New Roman" w:cs="Times New Roman"/>
          <w:bCs/>
          <w:lang w:eastAsia="zh-HK"/>
        </w:rPr>
        <w:t>該決定書</w:t>
      </w:r>
      <w:r w:rsidRPr="00B53F0C">
        <w:rPr>
          <w:rFonts w:ascii="Times New Roman" w:eastAsia="標楷體" w:hAnsi="Times New Roman" w:cs="Times New Roman"/>
          <w:lang w:eastAsia="zh-HK"/>
        </w:rPr>
        <w:t>」</w:t>
      </w:r>
      <w:r w:rsidRPr="00B53F0C">
        <w:rPr>
          <w:rFonts w:ascii="Times New Roman" w:eastAsia="標楷體" w:hAnsi="Times New Roman" w:cs="Times New Roman"/>
        </w:rPr>
        <w:t>)</w:t>
      </w:r>
      <w:r w:rsidRPr="00B53F0C">
        <w:rPr>
          <w:rFonts w:ascii="Times New Roman" w:eastAsia="標楷體" w:hAnsi="Times New Roman" w:cs="Times New Roman"/>
          <w:lang w:eastAsia="zh-HK"/>
        </w:rPr>
        <w:t>，連同</w:t>
      </w:r>
      <w:r w:rsidRPr="00B53F0C">
        <w:rPr>
          <w:rFonts w:ascii="Times New Roman" w:eastAsia="標楷體" w:hAnsi="Times New Roman" w:cs="Times New Roman"/>
        </w:rPr>
        <w:t>列明</w:t>
      </w:r>
      <w:r w:rsidRPr="00B53F0C">
        <w:rPr>
          <w:rFonts w:ascii="Times New Roman" w:eastAsia="標楷體" w:hAnsi="Times New Roman" w:cs="Times New Roman"/>
          <w:lang w:eastAsia="zh-HK"/>
        </w:rPr>
        <w:t>A</w:t>
      </w:r>
      <w:r w:rsidRPr="00B53F0C">
        <w:rPr>
          <w:rFonts w:ascii="Times New Roman" w:eastAsia="標楷體" w:hAnsi="Times New Roman" w:cs="Times New Roman"/>
          <w:lang w:eastAsia="zh-HK"/>
        </w:rPr>
        <w:t>先生</w:t>
      </w:r>
      <w:r w:rsidRPr="00B53F0C">
        <w:rPr>
          <w:rFonts w:ascii="Times New Roman" w:eastAsia="標楷體" w:hAnsi="Times New Roman" w:cs="Times New Roman"/>
        </w:rPr>
        <w:t>向</w:t>
      </w:r>
      <w:r w:rsidRPr="00B53F0C">
        <w:rPr>
          <w:rFonts w:ascii="Times New Roman" w:eastAsia="標楷體" w:hAnsi="Times New Roman" w:cs="Times New Roman"/>
          <w:lang w:eastAsia="zh-HK"/>
        </w:rPr>
        <w:t>稅務上訴委員會</w:t>
      </w:r>
      <w:r w:rsidRPr="00B53F0C">
        <w:rPr>
          <w:rFonts w:ascii="Times New Roman" w:eastAsia="標楷體" w:hAnsi="Times New Roman" w:cs="Times New Roman"/>
          <w:lang w:eastAsia="zh-HK"/>
        </w:rPr>
        <w:t>(</w:t>
      </w:r>
      <w:r w:rsidRPr="00B53F0C">
        <w:rPr>
          <w:rFonts w:ascii="Times New Roman" w:eastAsia="標楷體" w:hAnsi="Times New Roman" w:cs="Times New Roman"/>
          <w:lang w:eastAsia="zh-HK"/>
        </w:rPr>
        <w:t>「</w:t>
      </w:r>
      <w:r w:rsidRPr="00B53F0C">
        <w:rPr>
          <w:rFonts w:ascii="Times New Roman" w:eastAsia="標楷體" w:hAnsi="Times New Roman" w:cs="Times New Roman"/>
          <w:bCs/>
          <w:lang w:eastAsia="zh-HK"/>
        </w:rPr>
        <w:t>委員會</w:t>
      </w:r>
      <w:r w:rsidRPr="00B53F0C">
        <w:rPr>
          <w:rFonts w:ascii="Times New Roman" w:eastAsia="標楷體" w:hAnsi="Times New Roman" w:cs="Times New Roman"/>
          <w:lang w:eastAsia="zh-HK"/>
        </w:rPr>
        <w:t>」</w:t>
      </w:r>
      <w:r w:rsidRPr="00B53F0C">
        <w:rPr>
          <w:rFonts w:ascii="Times New Roman" w:eastAsia="標楷體" w:hAnsi="Times New Roman" w:cs="Times New Roman"/>
          <w:lang w:eastAsia="zh-HK"/>
        </w:rPr>
        <w:t>)</w:t>
      </w:r>
      <w:r w:rsidRPr="00B53F0C">
        <w:rPr>
          <w:rFonts w:ascii="Times New Roman" w:eastAsia="標楷體" w:hAnsi="Times New Roman" w:cs="Times New Roman"/>
        </w:rPr>
        <w:t>上訴的權利</w:t>
      </w:r>
      <w:r w:rsidRPr="00B53F0C">
        <w:rPr>
          <w:rFonts w:ascii="Times New Roman" w:eastAsia="標楷體" w:hAnsi="Times New Roman" w:cs="Times New Roman"/>
          <w:lang w:eastAsia="zh-HK"/>
        </w:rPr>
        <w:t>、</w:t>
      </w:r>
      <w:r w:rsidRPr="00B53F0C">
        <w:rPr>
          <w:rFonts w:ascii="Times New Roman" w:eastAsia="標楷體" w:hAnsi="Times New Roman" w:cs="Times New Roman"/>
        </w:rPr>
        <w:t>程序和期限的信件</w:t>
      </w:r>
      <w:r w:rsidRPr="00B53F0C">
        <w:rPr>
          <w:rFonts w:ascii="Times New Roman" w:eastAsia="標楷體" w:hAnsi="Times New Roman" w:cs="Times New Roman"/>
        </w:rPr>
        <w:t>(</w:t>
      </w:r>
      <w:r w:rsidRPr="00B53F0C">
        <w:rPr>
          <w:rFonts w:ascii="Times New Roman" w:eastAsia="標楷體" w:hAnsi="Times New Roman" w:cs="Times New Roman"/>
        </w:rPr>
        <w:t>「</w:t>
      </w:r>
      <w:r w:rsidRPr="00B53F0C">
        <w:rPr>
          <w:rFonts w:ascii="Times New Roman" w:eastAsia="標楷體" w:hAnsi="Times New Roman" w:cs="Times New Roman"/>
          <w:bCs/>
          <w:lang w:eastAsia="zh-HK"/>
        </w:rPr>
        <w:t>稅局信件</w:t>
      </w:r>
      <w:r w:rsidRPr="00B53F0C">
        <w:rPr>
          <w:rFonts w:ascii="Times New Roman" w:eastAsia="標楷體" w:hAnsi="Times New Roman" w:cs="Times New Roman"/>
        </w:rPr>
        <w:t>」</w:t>
      </w:r>
      <w:r w:rsidRPr="00B53F0C">
        <w:rPr>
          <w:rFonts w:ascii="Times New Roman" w:eastAsia="標楷體" w:hAnsi="Times New Roman" w:cs="Times New Roman"/>
        </w:rPr>
        <w:t>)</w:t>
      </w:r>
      <w:r w:rsidRPr="00B53F0C">
        <w:rPr>
          <w:rFonts w:ascii="Times New Roman" w:eastAsia="標楷體" w:hAnsi="Times New Roman" w:cs="Times New Roman"/>
          <w:lang w:eastAsia="zh-HK"/>
        </w:rPr>
        <w:t>，以掛號方式寄往</w:t>
      </w:r>
      <w:r w:rsidRPr="00B53F0C">
        <w:rPr>
          <w:rFonts w:ascii="Times New Roman" w:eastAsia="標楷體" w:hAnsi="Times New Roman" w:cs="Times New Roman"/>
          <w:lang w:eastAsia="zh-HK"/>
        </w:rPr>
        <w:t>A</w:t>
      </w:r>
      <w:r w:rsidRPr="00B53F0C">
        <w:rPr>
          <w:rFonts w:ascii="Times New Roman" w:eastAsia="標楷體" w:hAnsi="Times New Roman" w:cs="Times New Roman"/>
          <w:lang w:eastAsia="zh-HK"/>
        </w:rPr>
        <w:t>先生及其稅務代表</w:t>
      </w:r>
      <w:r w:rsidRPr="00B53F0C">
        <w:rPr>
          <w:rFonts w:ascii="Times New Roman" w:eastAsia="標楷體" w:hAnsi="Times New Roman" w:cs="Times New Roman"/>
        </w:rPr>
        <w:t>的通訊地址</w:t>
      </w:r>
      <w:r w:rsidRPr="00B53F0C">
        <w:rPr>
          <w:rFonts w:ascii="Times New Roman" w:eastAsia="標楷體" w:hAnsi="Times New Roman" w:cs="Times New Roman"/>
          <w:lang w:eastAsia="zh-HK"/>
        </w:rPr>
        <w:t>。委員會其後收到</w:t>
      </w:r>
      <w:r w:rsidRPr="00B53F0C">
        <w:rPr>
          <w:rFonts w:ascii="Times New Roman" w:eastAsia="標楷體" w:hAnsi="Times New Roman" w:cs="Times New Roman"/>
          <w:lang w:eastAsia="zh-HK"/>
        </w:rPr>
        <w:t>A</w:t>
      </w:r>
      <w:r w:rsidRPr="00B53F0C">
        <w:rPr>
          <w:rFonts w:ascii="Times New Roman" w:eastAsia="標楷體" w:hAnsi="Times New Roman" w:cs="Times New Roman"/>
          <w:lang w:eastAsia="zh-HK"/>
        </w:rPr>
        <w:t>先生就該決定書提出的上訴，並於</w:t>
      </w:r>
      <w:r w:rsidRPr="00B53F0C">
        <w:rPr>
          <w:rFonts w:ascii="Times New Roman" w:eastAsia="標楷體" w:hAnsi="Times New Roman" w:cs="Times New Roman"/>
        </w:rPr>
        <w:t>2021</w:t>
      </w:r>
      <w:r w:rsidRPr="00B53F0C">
        <w:rPr>
          <w:rFonts w:ascii="Times New Roman" w:eastAsia="標楷體" w:hAnsi="Times New Roman" w:cs="Times New Roman"/>
          <w:lang w:eastAsia="zh-HK"/>
        </w:rPr>
        <w:t>年</w:t>
      </w:r>
      <w:r w:rsidRPr="00B53F0C">
        <w:rPr>
          <w:rFonts w:ascii="Times New Roman" w:eastAsia="標楷體" w:hAnsi="Times New Roman" w:cs="Times New Roman"/>
        </w:rPr>
        <w:t>6</w:t>
      </w:r>
      <w:r w:rsidRPr="00B53F0C">
        <w:rPr>
          <w:rFonts w:ascii="Times New Roman" w:eastAsia="標楷體" w:hAnsi="Times New Roman" w:cs="Times New Roman"/>
          <w:lang w:eastAsia="zh-HK"/>
        </w:rPr>
        <w:t>月</w:t>
      </w:r>
      <w:r w:rsidRPr="00B53F0C">
        <w:rPr>
          <w:rFonts w:ascii="Times New Roman" w:eastAsia="標楷體" w:hAnsi="Times New Roman" w:cs="Times New Roman"/>
        </w:rPr>
        <w:t>10</w:t>
      </w:r>
      <w:r w:rsidRPr="00B53F0C">
        <w:rPr>
          <w:rFonts w:ascii="Times New Roman" w:eastAsia="標楷體" w:hAnsi="Times New Roman" w:cs="Times New Roman"/>
          <w:lang w:eastAsia="zh-HK"/>
        </w:rPr>
        <w:t>日</w:t>
      </w:r>
      <w:proofErr w:type="gramStart"/>
      <w:r w:rsidRPr="00B53F0C">
        <w:rPr>
          <w:rFonts w:ascii="Times New Roman" w:eastAsia="標楷體" w:hAnsi="Times New Roman" w:cs="Times New Roman"/>
          <w:lang w:eastAsia="zh-HK"/>
        </w:rPr>
        <w:t>收悉齊全</w:t>
      </w:r>
      <w:proofErr w:type="gramEnd"/>
      <w:r w:rsidRPr="00B53F0C">
        <w:rPr>
          <w:rFonts w:ascii="Times New Roman" w:eastAsia="標楷體" w:hAnsi="Times New Roman" w:cs="Times New Roman"/>
          <w:lang w:eastAsia="zh-HK"/>
        </w:rPr>
        <w:t>的上訴文件。</w:t>
      </w:r>
    </w:p>
    <w:p w:rsidR="00B53F0C" w:rsidRPr="00B53F0C" w:rsidRDefault="00B53F0C" w:rsidP="00B53F0C">
      <w:pPr>
        <w:pStyle w:val="a9"/>
        <w:overflowPunct w:val="0"/>
        <w:autoSpaceDE w:val="0"/>
        <w:autoSpaceDN w:val="0"/>
        <w:ind w:leftChars="0" w:left="0" w:firstLineChars="450" w:firstLine="1080"/>
        <w:jc w:val="both"/>
        <w:rPr>
          <w:rFonts w:eastAsia="標楷體"/>
        </w:rPr>
      </w:pPr>
    </w:p>
    <w:p w:rsidR="00B53F0C" w:rsidRPr="00B53F0C" w:rsidRDefault="00B53F0C" w:rsidP="00B53F0C">
      <w:pPr>
        <w:tabs>
          <w:tab w:val="left" w:pos="2107"/>
        </w:tabs>
        <w:overflowPunct w:val="0"/>
        <w:autoSpaceDE w:val="0"/>
        <w:autoSpaceDN w:val="0"/>
        <w:ind w:firstLineChars="450" w:firstLine="1080"/>
        <w:jc w:val="both"/>
        <w:rPr>
          <w:rFonts w:ascii="Times New Roman" w:eastAsia="標楷體" w:hAnsi="Times New Roman" w:cs="Times New Roman"/>
        </w:rPr>
      </w:pPr>
      <w:r w:rsidRPr="00B53F0C">
        <w:rPr>
          <w:rFonts w:ascii="Times New Roman" w:eastAsia="標楷體" w:hAnsi="Times New Roman" w:cs="Times New Roman"/>
          <w:bCs/>
          <w:lang w:eastAsia="zh-HK"/>
        </w:rPr>
        <w:t>在上訴通知中，</w:t>
      </w:r>
      <w:r w:rsidRPr="00B53F0C">
        <w:rPr>
          <w:rFonts w:ascii="Times New Roman" w:eastAsia="標楷體" w:hAnsi="Times New Roman" w:cs="Times New Roman"/>
          <w:bCs/>
          <w:lang w:eastAsia="zh-HK"/>
        </w:rPr>
        <w:t>A</w:t>
      </w:r>
      <w:r w:rsidRPr="00B53F0C">
        <w:rPr>
          <w:rFonts w:ascii="Times New Roman" w:eastAsia="標楷體" w:hAnsi="Times New Roman" w:cs="Times New Roman"/>
          <w:bCs/>
          <w:lang w:eastAsia="zh-HK"/>
        </w:rPr>
        <w:t>先生聲稱他和稅務代表均沒有收到稅局信件及該決定書</w:t>
      </w:r>
      <w:r w:rsidRPr="00B53F0C">
        <w:rPr>
          <w:rFonts w:ascii="Times New Roman" w:eastAsia="標楷體" w:hAnsi="Times New Roman" w:cs="Times New Roman"/>
        </w:rPr>
        <w:t>。</w:t>
      </w:r>
      <w:r w:rsidRPr="00B53F0C">
        <w:rPr>
          <w:rFonts w:ascii="Times New Roman" w:eastAsia="標楷體" w:hAnsi="Times New Roman" w:cs="Times New Roman"/>
          <w:bCs/>
          <w:lang w:eastAsia="zh-HK"/>
        </w:rPr>
        <w:t>A</w:t>
      </w:r>
      <w:r w:rsidRPr="00B53F0C">
        <w:rPr>
          <w:rFonts w:ascii="Times New Roman" w:eastAsia="標楷體" w:hAnsi="Times New Roman" w:cs="Times New Roman"/>
          <w:bCs/>
          <w:lang w:eastAsia="zh-HK"/>
        </w:rPr>
        <w:t>先生及</w:t>
      </w:r>
      <w:r w:rsidRPr="00B53F0C">
        <w:rPr>
          <w:rFonts w:ascii="Times New Roman" w:eastAsia="標楷體" w:hAnsi="Times New Roman" w:cs="Times New Roman"/>
          <w:lang w:eastAsia="zh-HK"/>
        </w:rPr>
        <w:t>其稅務代表</w:t>
      </w:r>
      <w:r w:rsidRPr="00B53F0C">
        <w:rPr>
          <w:rFonts w:ascii="Times New Roman" w:eastAsia="標楷體" w:hAnsi="Times New Roman" w:cs="Times New Roman"/>
          <w:bCs/>
          <w:lang w:eastAsia="zh-HK"/>
        </w:rPr>
        <w:t>其後提出要求延長上訴期限原因，包括：</w:t>
      </w:r>
      <w:r w:rsidRPr="00B53F0C">
        <w:rPr>
          <w:rFonts w:ascii="Times New Roman" w:eastAsia="標楷體" w:hAnsi="Times New Roman" w:cs="Times New Roman"/>
          <w:bCs/>
          <w:lang w:eastAsia="zh-HK"/>
        </w:rPr>
        <w:t>(a) A</w:t>
      </w:r>
      <w:r w:rsidRPr="00B53F0C">
        <w:rPr>
          <w:rFonts w:ascii="Times New Roman" w:eastAsia="標楷體" w:hAnsi="Times New Roman" w:cs="Times New Roman"/>
          <w:bCs/>
          <w:lang w:eastAsia="zh-HK"/>
        </w:rPr>
        <w:t>先生</w:t>
      </w:r>
      <w:r w:rsidRPr="00B53F0C">
        <w:rPr>
          <w:rFonts w:ascii="Times New Roman" w:eastAsia="標楷體" w:hAnsi="Times New Roman" w:cs="Times New Roman"/>
          <w:bCs/>
        </w:rPr>
        <w:t>沒有時間處理</w:t>
      </w:r>
      <w:r w:rsidRPr="00B53F0C">
        <w:rPr>
          <w:rFonts w:ascii="Times New Roman" w:eastAsia="標楷體" w:hAnsi="Times New Roman" w:cs="Times New Roman"/>
          <w:bCs/>
        </w:rPr>
        <w:t>D</w:t>
      </w:r>
      <w:r w:rsidRPr="00B53F0C">
        <w:rPr>
          <w:rFonts w:ascii="Times New Roman" w:eastAsia="標楷體" w:hAnsi="Times New Roman" w:cs="Times New Roman"/>
          <w:bCs/>
        </w:rPr>
        <w:t>公司資料</w:t>
      </w:r>
      <w:r w:rsidRPr="00B53F0C">
        <w:rPr>
          <w:rFonts w:ascii="Times New Roman" w:eastAsia="標楷體" w:hAnsi="Times New Roman" w:cs="Times New Roman"/>
          <w:iCs/>
          <w:lang w:eastAsia="zh-HK"/>
        </w:rPr>
        <w:t>；</w:t>
      </w:r>
      <w:r w:rsidRPr="00B53F0C">
        <w:rPr>
          <w:rFonts w:ascii="Times New Roman" w:eastAsia="標楷體" w:hAnsi="Times New Roman" w:cs="Times New Roman"/>
          <w:bCs/>
          <w:lang w:eastAsia="zh-HK"/>
        </w:rPr>
        <w:t>(b)</w:t>
      </w:r>
      <w:r w:rsidRPr="00B53F0C">
        <w:rPr>
          <w:rFonts w:ascii="Times New Roman" w:eastAsia="標楷體" w:hAnsi="Times New Roman" w:cs="Times New Roman"/>
          <w:iCs/>
          <w:lang w:eastAsia="zh-HK"/>
        </w:rPr>
        <w:t>他遇上</w:t>
      </w:r>
      <w:proofErr w:type="gramStart"/>
      <w:r w:rsidRPr="00B53F0C">
        <w:rPr>
          <w:rFonts w:ascii="Times New Roman" w:eastAsia="標楷體" w:hAnsi="Times New Roman" w:cs="Times New Roman"/>
          <w:iCs/>
          <w:lang w:eastAsia="zh-HK"/>
        </w:rPr>
        <w:t>新冠肺炎疫</w:t>
      </w:r>
      <w:proofErr w:type="gramEnd"/>
      <w:r w:rsidRPr="00B53F0C">
        <w:rPr>
          <w:rFonts w:ascii="Times New Roman" w:eastAsia="標楷體" w:hAnsi="Times New Roman" w:cs="Times New Roman"/>
          <w:iCs/>
          <w:lang w:eastAsia="zh-HK"/>
        </w:rPr>
        <w:t>情，未能如期到工地搜集資料；</w:t>
      </w:r>
      <w:r w:rsidRPr="00B53F0C">
        <w:rPr>
          <w:rFonts w:ascii="Times New Roman" w:eastAsia="標楷體" w:hAnsi="Times New Roman" w:cs="Times New Roman"/>
          <w:bCs/>
          <w:lang w:eastAsia="zh-HK"/>
        </w:rPr>
        <w:t>(c)</w:t>
      </w:r>
      <w:r w:rsidRPr="00B53F0C">
        <w:rPr>
          <w:rFonts w:ascii="Times New Roman" w:eastAsia="標楷體" w:hAnsi="Times New Roman" w:cs="Times New Roman"/>
          <w:iCs/>
          <w:lang w:eastAsia="zh-HK"/>
        </w:rPr>
        <w:t>喪妻一事對他造成打擊；</w:t>
      </w:r>
      <w:r w:rsidRPr="00B53F0C">
        <w:rPr>
          <w:rFonts w:ascii="Times New Roman" w:eastAsia="標楷體" w:hAnsi="Times New Roman" w:cs="Times New Roman"/>
          <w:iCs/>
        </w:rPr>
        <w:t>(d)</w:t>
      </w:r>
      <w:r w:rsidRPr="00B53F0C">
        <w:rPr>
          <w:rFonts w:ascii="Times New Roman" w:eastAsia="標楷體" w:hAnsi="Times New Roman" w:cs="Times New Roman"/>
        </w:rPr>
        <w:t>他需要離港照顧患病父親。</w:t>
      </w:r>
    </w:p>
    <w:p w:rsidR="00B53F0C" w:rsidRDefault="00B53F0C" w:rsidP="00B53F0C">
      <w:pPr>
        <w:tabs>
          <w:tab w:val="left" w:pos="1276"/>
        </w:tabs>
        <w:overflowPunct w:val="0"/>
        <w:autoSpaceDE w:val="0"/>
        <w:autoSpaceDN w:val="0"/>
        <w:ind w:left="360" w:firstLineChars="450" w:firstLine="1080"/>
        <w:rPr>
          <w:rFonts w:ascii="Times New Roman" w:eastAsia="標楷體" w:hAnsi="Times New Roman" w:cs="Times New Roman"/>
          <w:szCs w:val="24"/>
          <w:lang w:eastAsia="zh-HK"/>
        </w:rPr>
      </w:pPr>
    </w:p>
    <w:p w:rsidR="00B53F0C" w:rsidRPr="00B53F0C" w:rsidRDefault="00B53F0C" w:rsidP="00B53F0C">
      <w:pPr>
        <w:tabs>
          <w:tab w:val="left" w:pos="1276"/>
        </w:tabs>
        <w:overflowPunct w:val="0"/>
        <w:autoSpaceDE w:val="0"/>
        <w:autoSpaceDN w:val="0"/>
        <w:ind w:left="360" w:firstLineChars="450" w:firstLine="1080"/>
        <w:rPr>
          <w:rFonts w:ascii="Times New Roman" w:eastAsia="標楷體" w:hAnsi="Times New Roman" w:cs="Times New Roman"/>
          <w:szCs w:val="24"/>
          <w:lang w:eastAsia="zh-HK"/>
        </w:rPr>
      </w:pPr>
    </w:p>
    <w:p w:rsidR="00B53F0C" w:rsidRPr="00B53F0C" w:rsidRDefault="00B53F0C" w:rsidP="00B53F0C">
      <w:pPr>
        <w:overflowPunct w:val="0"/>
        <w:autoSpaceDE w:val="0"/>
        <w:autoSpaceDN w:val="0"/>
        <w:ind w:firstLineChars="385" w:firstLine="1079"/>
        <w:jc w:val="both"/>
        <w:rPr>
          <w:rFonts w:ascii="Times New Roman" w:eastAsia="標楷體" w:hAnsi="Times New Roman" w:cs="Times New Roman"/>
          <w:b/>
          <w:sz w:val="28"/>
          <w:szCs w:val="28"/>
        </w:rPr>
      </w:pPr>
      <w:r w:rsidRPr="00B53F0C">
        <w:rPr>
          <w:rFonts w:ascii="Times New Roman" w:eastAsia="標楷體" w:hAnsi="Times New Roman" w:cs="Times New Roman"/>
          <w:b/>
          <w:sz w:val="28"/>
          <w:szCs w:val="28"/>
        </w:rPr>
        <w:t>裁決：</w:t>
      </w:r>
    </w:p>
    <w:p w:rsidR="00B53F0C" w:rsidRPr="00B53F0C" w:rsidRDefault="00B53F0C" w:rsidP="00B53F0C">
      <w:pPr>
        <w:overflowPunct w:val="0"/>
        <w:autoSpaceDE w:val="0"/>
        <w:autoSpaceDN w:val="0"/>
        <w:ind w:firstLineChars="450" w:firstLine="1081"/>
        <w:jc w:val="both"/>
        <w:rPr>
          <w:rFonts w:ascii="Times New Roman" w:eastAsia="標楷體" w:hAnsi="Times New Roman" w:cs="Times New Roman"/>
          <w:b/>
          <w:szCs w:val="24"/>
        </w:rPr>
      </w:pPr>
    </w:p>
    <w:p w:rsidR="00B53F0C" w:rsidRPr="00B53F0C" w:rsidRDefault="00B53F0C" w:rsidP="00B53F0C">
      <w:pPr>
        <w:overflowPunct w:val="0"/>
        <w:autoSpaceDE w:val="0"/>
        <w:autoSpaceDN w:val="0"/>
        <w:ind w:firstLineChars="385" w:firstLine="1078"/>
        <w:jc w:val="both"/>
        <w:rPr>
          <w:rFonts w:ascii="Times New Roman" w:eastAsia="標楷體" w:hAnsi="Times New Roman" w:cs="Times New Roman"/>
          <w:sz w:val="28"/>
          <w:szCs w:val="28"/>
          <w:u w:val="single"/>
        </w:rPr>
      </w:pPr>
      <w:r w:rsidRPr="00B53F0C">
        <w:rPr>
          <w:rFonts w:ascii="Times New Roman" w:eastAsia="標楷體" w:hAnsi="Times New Roman" w:cs="Times New Roman"/>
          <w:sz w:val="28"/>
          <w:szCs w:val="28"/>
          <w:u w:val="single"/>
        </w:rPr>
        <w:t>法律原則</w:t>
      </w:r>
    </w:p>
    <w:p w:rsidR="00B53F0C" w:rsidRPr="00B53F0C" w:rsidRDefault="00B53F0C" w:rsidP="00B53F0C">
      <w:pPr>
        <w:widowControl/>
        <w:overflowPunct w:val="0"/>
        <w:autoSpaceDE w:val="0"/>
        <w:autoSpaceDN w:val="0"/>
        <w:ind w:firstLine="284"/>
        <w:jc w:val="both"/>
        <w:rPr>
          <w:rFonts w:ascii="Times New Roman" w:eastAsia="標楷體" w:hAnsi="Times New Roman" w:cs="Times New Roman"/>
          <w:szCs w:val="24"/>
          <w:u w:val="single"/>
        </w:rPr>
      </w:pPr>
    </w:p>
    <w:p w:rsidR="00B53F0C" w:rsidRPr="00B53F0C" w:rsidRDefault="00B53F0C" w:rsidP="00B53F0C">
      <w:pPr>
        <w:widowControl/>
        <w:numPr>
          <w:ilvl w:val="0"/>
          <w:numId w:val="7"/>
        </w:numPr>
        <w:overflowPunct w:val="0"/>
        <w:autoSpaceDE w:val="0"/>
        <w:autoSpaceDN w:val="0"/>
        <w:ind w:leftChars="450" w:left="1560" w:hangingChars="200" w:hanging="480"/>
        <w:jc w:val="both"/>
        <w:rPr>
          <w:rFonts w:ascii="Times New Roman" w:eastAsia="標楷體" w:hAnsi="Times New Roman" w:cs="Times New Roman"/>
          <w:szCs w:val="24"/>
        </w:rPr>
      </w:pPr>
      <w:r w:rsidRPr="00B53F0C">
        <w:rPr>
          <w:rFonts w:ascii="Times New Roman" w:eastAsia="標楷體" w:hAnsi="Times New Roman" w:cs="Times New Roman"/>
          <w:iCs/>
          <w:szCs w:val="24"/>
        </w:rPr>
        <w:t>憑藉</w:t>
      </w:r>
      <w:r w:rsidRPr="00B53F0C">
        <w:rPr>
          <w:rFonts w:ascii="Times New Roman" w:eastAsia="標楷體" w:hAnsi="Times New Roman" w:cs="Times New Roman"/>
          <w:szCs w:val="24"/>
        </w:rPr>
        <w:t>《稅例》</w:t>
      </w:r>
      <w:r w:rsidRPr="00B53F0C">
        <w:rPr>
          <w:rFonts w:ascii="Times New Roman" w:eastAsia="標楷體" w:hAnsi="Times New Roman" w:cs="Times New Roman"/>
          <w:iCs/>
          <w:szCs w:val="24"/>
        </w:rPr>
        <w:t>發出的通知書可面交送達，或送交或以郵遞方式寄往該人最後為人所知的通訊地址</w:t>
      </w:r>
      <w:r w:rsidRPr="00B53F0C">
        <w:rPr>
          <w:rFonts w:ascii="Times New Roman" w:eastAsia="標楷體" w:hAnsi="Times New Roman" w:cs="Times New Roman"/>
          <w:szCs w:val="24"/>
        </w:rPr>
        <w:t>。</w:t>
      </w:r>
      <w:r w:rsidRPr="00B53F0C">
        <w:rPr>
          <w:rFonts w:ascii="Times New Roman" w:eastAsia="標楷體" w:hAnsi="Times New Roman" w:cs="Times New Roman"/>
          <w:iCs/>
        </w:rPr>
        <w:t>除非相反證明成立，否則以郵遞寄送的通知書，須當作是在收件人經一般郵遞程序應接獲通知書之日的翌日送達。</w:t>
      </w:r>
      <w:r w:rsidRPr="00B53F0C">
        <w:rPr>
          <w:rFonts w:ascii="Times New Roman" w:eastAsia="標楷體" w:hAnsi="Times New Roman" w:cs="Times New Roman"/>
        </w:rPr>
        <w:t>有關人士可</w:t>
      </w:r>
      <w:r w:rsidRPr="00B53F0C">
        <w:rPr>
          <w:rFonts w:ascii="Times New Roman" w:eastAsia="標楷體" w:hAnsi="Times New Roman" w:cs="Times New Roman"/>
          <w:iCs/>
          <w:szCs w:val="24"/>
        </w:rPr>
        <w:t>在局長的書面決定連同決定理由及事實陳述書送交</w:t>
      </w:r>
      <w:r w:rsidRPr="00B53F0C">
        <w:rPr>
          <w:rFonts w:ascii="Times New Roman" w:eastAsia="標楷體" w:hAnsi="Times New Roman" w:cs="Times New Roman"/>
          <w:szCs w:val="24"/>
        </w:rPr>
        <w:t>程序完成後起計的</w:t>
      </w:r>
      <w:r w:rsidRPr="00B53F0C">
        <w:rPr>
          <w:rFonts w:ascii="Times New Roman" w:eastAsia="標楷體" w:hAnsi="Times New Roman" w:cs="Times New Roman"/>
          <w:szCs w:val="24"/>
        </w:rPr>
        <w:t>1</w:t>
      </w:r>
      <w:r w:rsidRPr="00B53F0C">
        <w:rPr>
          <w:rFonts w:ascii="Times New Roman" w:eastAsia="標楷體" w:hAnsi="Times New Roman" w:cs="Times New Roman"/>
          <w:szCs w:val="24"/>
        </w:rPr>
        <w:t>個月內</w:t>
      </w:r>
      <w:r w:rsidRPr="00B53F0C">
        <w:rPr>
          <w:rFonts w:ascii="Times New Roman" w:eastAsia="標楷體" w:hAnsi="Times New Roman" w:cs="Times New Roman"/>
          <w:iCs/>
        </w:rPr>
        <w:t>向委員會發出上訴通知。該通知除非是以書面向委員會書記發出，並附有決定書副本連同決定理由與事實陳述</w:t>
      </w:r>
      <w:r w:rsidRPr="00B53F0C">
        <w:rPr>
          <w:rFonts w:ascii="Times New Roman" w:eastAsia="標楷體" w:hAnsi="Times New Roman" w:cs="Times New Roman"/>
          <w:iCs/>
        </w:rPr>
        <w:lastRenderedPageBreak/>
        <w:t>書副本及一份上訴理由陳述書，否則不獲受理。如</w:t>
      </w:r>
      <w:proofErr w:type="gramStart"/>
      <w:r w:rsidRPr="00B53F0C">
        <w:rPr>
          <w:rFonts w:ascii="Times New Roman" w:eastAsia="標楷體" w:hAnsi="Times New Roman" w:cs="Times New Roman"/>
          <w:iCs/>
        </w:rPr>
        <w:t>委員會信納上訴</w:t>
      </w:r>
      <w:proofErr w:type="gramEnd"/>
      <w:r w:rsidRPr="00B53F0C">
        <w:rPr>
          <w:rFonts w:ascii="Times New Roman" w:eastAsia="標楷體" w:hAnsi="Times New Roman" w:cs="Times New Roman"/>
          <w:iCs/>
        </w:rPr>
        <w:t>人是由於疾病、不在香港或其他合理因由而未能按照規定發出上訴通知，可將發出上訴通知的時間延長至認為適當的期限。</w:t>
      </w:r>
      <w:r w:rsidRPr="00B53F0C">
        <w:rPr>
          <w:rFonts w:ascii="Times New Roman" w:eastAsia="標楷體" w:hAnsi="Times New Roman" w:cs="Times New Roman"/>
        </w:rPr>
        <w:t>除此之外</w:t>
      </w:r>
      <w:r w:rsidRPr="00B53F0C">
        <w:rPr>
          <w:rFonts w:ascii="Times New Roman" w:eastAsia="標楷體" w:hAnsi="Times New Roman" w:cs="Times New Roman"/>
          <w:lang w:eastAsia="zh-HK"/>
        </w:rPr>
        <w:t>，</w:t>
      </w:r>
      <w:r w:rsidRPr="00B53F0C">
        <w:rPr>
          <w:rFonts w:ascii="Times New Roman" w:eastAsia="標楷體" w:hAnsi="Times New Roman" w:cs="Times New Roman"/>
          <w:bCs/>
        </w:rPr>
        <w:t>上訴人必須嚴格遵守上訴時限</w:t>
      </w:r>
      <w:r w:rsidR="00265B91">
        <w:rPr>
          <w:rFonts w:ascii="Times New Roman" w:eastAsia="標楷體" w:hAnsi="Times New Roman" w:cs="Times New Roman" w:hint="eastAsia"/>
          <w:iCs/>
        </w:rPr>
        <w:t>(</w:t>
      </w:r>
      <w:r w:rsidRPr="00B53F0C">
        <w:rPr>
          <w:rFonts w:ascii="Times New Roman" w:eastAsia="標楷體" w:hAnsi="Times New Roman" w:cs="Times New Roman"/>
          <w:iCs/>
        </w:rPr>
        <w:t>參考：</w:t>
      </w:r>
      <w:r w:rsidRPr="00B53F0C">
        <w:rPr>
          <w:rFonts w:ascii="Times New Roman" w:eastAsia="標楷體" w:hAnsi="Times New Roman" w:cs="Times New Roman"/>
          <w:szCs w:val="24"/>
          <w:u w:val="single"/>
          <w:lang w:eastAsia="zh-HK"/>
        </w:rPr>
        <w:t xml:space="preserve">Chan Chun </w:t>
      </w:r>
      <w:proofErr w:type="spellStart"/>
      <w:r w:rsidRPr="00B53F0C">
        <w:rPr>
          <w:rFonts w:ascii="Times New Roman" w:eastAsia="標楷體" w:hAnsi="Times New Roman" w:cs="Times New Roman"/>
          <w:szCs w:val="24"/>
          <w:u w:val="single"/>
          <w:lang w:eastAsia="zh-HK"/>
        </w:rPr>
        <w:t>Chuen</w:t>
      </w:r>
      <w:proofErr w:type="spellEnd"/>
      <w:r w:rsidRPr="00B53F0C">
        <w:rPr>
          <w:rFonts w:ascii="Times New Roman" w:eastAsia="標楷體" w:hAnsi="Times New Roman" w:cs="Times New Roman"/>
          <w:szCs w:val="24"/>
          <w:u w:val="single"/>
          <w:lang w:eastAsia="zh-HK"/>
        </w:rPr>
        <w:t xml:space="preserve"> v Commissioner of Inland Revenue</w:t>
      </w:r>
      <w:r w:rsidRPr="00B53F0C">
        <w:rPr>
          <w:rFonts w:ascii="Times New Roman" w:eastAsia="標楷體" w:hAnsi="Times New Roman" w:cs="Times New Roman"/>
          <w:szCs w:val="24"/>
          <w:lang w:eastAsia="zh-HK"/>
        </w:rPr>
        <w:t xml:space="preserve"> [2012] 2 HKLRD 379</w:t>
      </w:r>
      <w:r w:rsidRPr="00B53F0C">
        <w:rPr>
          <w:rFonts w:ascii="Times New Roman" w:eastAsia="標楷體" w:hAnsi="Times New Roman" w:cs="Times New Roman"/>
          <w:szCs w:val="24"/>
          <w:lang w:eastAsia="zh-HK"/>
        </w:rPr>
        <w:t>，</w:t>
      </w:r>
      <w:r w:rsidRPr="00B53F0C">
        <w:rPr>
          <w:rFonts w:ascii="Times New Roman" w:eastAsia="標楷體" w:hAnsi="Times New Roman" w:cs="Times New Roman"/>
          <w:szCs w:val="24"/>
          <w:u w:val="single"/>
        </w:rPr>
        <w:t>D2/04</w:t>
      </w:r>
      <w:r w:rsidRPr="00B53F0C">
        <w:rPr>
          <w:rFonts w:ascii="Times New Roman" w:eastAsia="標楷體" w:hAnsi="Times New Roman" w:cs="Times New Roman"/>
          <w:szCs w:val="24"/>
        </w:rPr>
        <w:t>,</w:t>
      </w:r>
      <w:r w:rsidRPr="00B53F0C">
        <w:rPr>
          <w:rFonts w:ascii="Times New Roman" w:eastAsia="標楷體" w:hAnsi="Times New Roman" w:cs="Times New Roman"/>
          <w:i/>
          <w:szCs w:val="24"/>
        </w:rPr>
        <w:t xml:space="preserve"> </w:t>
      </w:r>
      <w:r w:rsidRPr="00B53F0C">
        <w:rPr>
          <w:rFonts w:ascii="Times New Roman" w:eastAsia="標楷體" w:hAnsi="Times New Roman" w:cs="Times New Roman"/>
          <w:szCs w:val="24"/>
        </w:rPr>
        <w:t xml:space="preserve">IRBRD, </w:t>
      </w:r>
      <w:proofErr w:type="spellStart"/>
      <w:r w:rsidRPr="00B53F0C">
        <w:rPr>
          <w:rFonts w:ascii="Times New Roman" w:eastAsia="標楷體" w:hAnsi="Times New Roman" w:cs="Times New Roman"/>
          <w:szCs w:val="24"/>
        </w:rPr>
        <w:t>vol</w:t>
      </w:r>
      <w:proofErr w:type="spellEnd"/>
      <w:r w:rsidRPr="00B53F0C">
        <w:rPr>
          <w:rFonts w:ascii="Times New Roman" w:eastAsia="標楷體" w:hAnsi="Times New Roman" w:cs="Times New Roman"/>
          <w:szCs w:val="24"/>
        </w:rPr>
        <w:t xml:space="preserve"> 19, 76</w:t>
      </w:r>
      <w:r w:rsidRPr="00B53F0C">
        <w:rPr>
          <w:rFonts w:ascii="Times New Roman" w:eastAsia="標楷體" w:hAnsi="Times New Roman" w:cs="Times New Roman"/>
          <w:szCs w:val="24"/>
        </w:rPr>
        <w:t>，</w:t>
      </w:r>
      <w:r w:rsidRPr="00B53F0C">
        <w:rPr>
          <w:rFonts w:ascii="Times New Roman" w:eastAsia="標楷體" w:hAnsi="Times New Roman" w:cs="Times New Roman"/>
          <w:bCs/>
          <w:szCs w:val="24"/>
          <w:u w:val="single"/>
          <w:lang w:eastAsia="zh-HK"/>
        </w:rPr>
        <w:t>D9/15</w:t>
      </w:r>
      <w:r w:rsidRPr="00B53F0C">
        <w:rPr>
          <w:rFonts w:ascii="Times New Roman" w:eastAsia="標楷體" w:hAnsi="Times New Roman" w:cs="Times New Roman"/>
          <w:bCs/>
          <w:szCs w:val="24"/>
          <w:lang w:eastAsia="zh-HK"/>
        </w:rPr>
        <w:t xml:space="preserve">, (2015-16) IRBRD, </w:t>
      </w:r>
      <w:proofErr w:type="spellStart"/>
      <w:r w:rsidRPr="00B53F0C">
        <w:rPr>
          <w:rFonts w:ascii="Times New Roman" w:eastAsia="標楷體" w:hAnsi="Times New Roman" w:cs="Times New Roman"/>
          <w:bCs/>
          <w:szCs w:val="24"/>
          <w:lang w:eastAsia="zh-HK"/>
        </w:rPr>
        <w:t>vol</w:t>
      </w:r>
      <w:proofErr w:type="spellEnd"/>
      <w:r w:rsidRPr="00B53F0C">
        <w:rPr>
          <w:rFonts w:ascii="Times New Roman" w:eastAsia="標楷體" w:hAnsi="Times New Roman" w:cs="Times New Roman"/>
          <w:bCs/>
          <w:szCs w:val="24"/>
          <w:lang w:eastAsia="zh-HK"/>
        </w:rPr>
        <w:t xml:space="preserve"> 30, 485</w:t>
      </w:r>
      <w:r w:rsidRPr="00B53F0C">
        <w:rPr>
          <w:rFonts w:ascii="Times New Roman" w:eastAsia="標楷體" w:hAnsi="Times New Roman" w:cs="Times New Roman"/>
          <w:szCs w:val="24"/>
        </w:rPr>
        <w:t>，</w:t>
      </w:r>
      <w:r w:rsidRPr="00B53F0C">
        <w:rPr>
          <w:rFonts w:ascii="Times New Roman" w:eastAsia="標楷體" w:hAnsi="Times New Roman" w:cs="Times New Roman"/>
          <w:u w:val="single"/>
        </w:rPr>
        <w:t>D3/91</w:t>
      </w:r>
      <w:r w:rsidRPr="00B53F0C">
        <w:rPr>
          <w:rFonts w:ascii="Times New Roman" w:eastAsia="標楷體" w:hAnsi="Times New Roman" w:cs="Times New Roman"/>
        </w:rPr>
        <w:t xml:space="preserve">, IRBRD, </w:t>
      </w:r>
      <w:proofErr w:type="spellStart"/>
      <w:r w:rsidRPr="00B53F0C">
        <w:rPr>
          <w:rFonts w:ascii="Times New Roman" w:eastAsia="標楷體" w:hAnsi="Times New Roman" w:cs="Times New Roman"/>
        </w:rPr>
        <w:t>vol</w:t>
      </w:r>
      <w:proofErr w:type="spellEnd"/>
      <w:r w:rsidRPr="00B53F0C">
        <w:rPr>
          <w:rFonts w:ascii="Times New Roman" w:eastAsia="標楷體" w:hAnsi="Times New Roman" w:cs="Times New Roman"/>
        </w:rPr>
        <w:t xml:space="preserve"> 5, 537</w:t>
      </w:r>
      <w:r w:rsidRPr="00B53F0C">
        <w:rPr>
          <w:rFonts w:ascii="Times New Roman" w:eastAsia="標楷體" w:hAnsi="Times New Roman" w:cs="Times New Roman"/>
          <w:iCs/>
        </w:rPr>
        <w:t>，</w:t>
      </w:r>
      <w:r w:rsidRPr="00B53F0C">
        <w:rPr>
          <w:rFonts w:ascii="Times New Roman" w:eastAsia="標楷體" w:hAnsi="Times New Roman" w:cs="Times New Roman"/>
          <w:bCs/>
          <w:u w:val="single"/>
        </w:rPr>
        <w:t>D16/07</w:t>
      </w:r>
      <w:r w:rsidRPr="00B53F0C">
        <w:rPr>
          <w:rFonts w:ascii="Times New Roman" w:eastAsia="標楷體" w:hAnsi="Times New Roman" w:cs="Times New Roman"/>
          <w:bCs/>
        </w:rPr>
        <w:t>,</w:t>
      </w:r>
      <w:r w:rsidRPr="00B53F0C">
        <w:rPr>
          <w:rFonts w:ascii="Times New Roman" w:eastAsia="標楷體" w:hAnsi="Times New Roman" w:cs="Times New Roman"/>
          <w:bCs/>
          <w:i/>
        </w:rPr>
        <w:t xml:space="preserve"> </w:t>
      </w:r>
      <w:r w:rsidRPr="00B53F0C">
        <w:rPr>
          <w:rFonts w:ascii="Times New Roman" w:eastAsia="標楷體" w:hAnsi="Times New Roman" w:cs="Times New Roman"/>
          <w:bCs/>
        </w:rPr>
        <w:t xml:space="preserve">(2007-08) IRBRD, </w:t>
      </w:r>
      <w:proofErr w:type="spellStart"/>
      <w:r w:rsidRPr="00B53F0C">
        <w:rPr>
          <w:rFonts w:ascii="Times New Roman" w:eastAsia="標楷體" w:hAnsi="Times New Roman" w:cs="Times New Roman"/>
          <w:bCs/>
        </w:rPr>
        <w:t>vol</w:t>
      </w:r>
      <w:proofErr w:type="spellEnd"/>
      <w:r w:rsidRPr="00B53F0C">
        <w:rPr>
          <w:rFonts w:ascii="Times New Roman" w:eastAsia="標楷體" w:hAnsi="Times New Roman" w:cs="Times New Roman"/>
          <w:bCs/>
        </w:rPr>
        <w:t xml:space="preserve"> 22, 454</w:t>
      </w:r>
      <w:r w:rsidRPr="00B53F0C">
        <w:rPr>
          <w:rFonts w:ascii="Times New Roman" w:eastAsia="標楷體" w:hAnsi="Times New Roman" w:cs="Times New Roman"/>
          <w:iCs/>
          <w:lang w:eastAsia="zh-HK"/>
        </w:rPr>
        <w:t>，</w:t>
      </w:r>
      <w:r w:rsidRPr="00B53F0C">
        <w:rPr>
          <w:rFonts w:ascii="Times New Roman" w:eastAsia="標楷體" w:hAnsi="Times New Roman" w:cs="Times New Roman"/>
          <w:u w:val="single"/>
        </w:rPr>
        <w:t>D11/89</w:t>
      </w:r>
      <w:r w:rsidRPr="00B53F0C">
        <w:rPr>
          <w:rFonts w:ascii="Times New Roman" w:eastAsia="標楷體" w:hAnsi="Times New Roman" w:cs="Times New Roman"/>
        </w:rPr>
        <w:t>,</w:t>
      </w:r>
      <w:r w:rsidRPr="00B53F0C">
        <w:rPr>
          <w:rFonts w:ascii="Times New Roman" w:eastAsia="標楷體" w:hAnsi="Times New Roman" w:cs="Times New Roman"/>
          <w:i/>
        </w:rPr>
        <w:t xml:space="preserve"> </w:t>
      </w:r>
      <w:r w:rsidRPr="00B53F0C">
        <w:rPr>
          <w:rFonts w:ascii="Times New Roman" w:eastAsia="標楷體" w:hAnsi="Times New Roman" w:cs="Times New Roman"/>
        </w:rPr>
        <w:t xml:space="preserve">IRBRD, </w:t>
      </w:r>
      <w:proofErr w:type="spellStart"/>
      <w:r w:rsidRPr="00B53F0C">
        <w:rPr>
          <w:rFonts w:ascii="Times New Roman" w:eastAsia="標楷體" w:hAnsi="Times New Roman" w:cs="Times New Roman"/>
        </w:rPr>
        <w:t>vol</w:t>
      </w:r>
      <w:proofErr w:type="spellEnd"/>
      <w:r w:rsidRPr="00B53F0C">
        <w:rPr>
          <w:rFonts w:ascii="Times New Roman" w:eastAsia="標楷體" w:hAnsi="Times New Roman" w:cs="Times New Roman"/>
        </w:rPr>
        <w:t xml:space="preserve"> 4, 230</w:t>
      </w:r>
      <w:r w:rsidR="00265B91">
        <w:rPr>
          <w:rFonts w:ascii="Times New Roman" w:eastAsia="標楷體" w:hAnsi="Times New Roman" w:cs="Times New Roman" w:hint="eastAsia"/>
        </w:rPr>
        <w:t>)</w:t>
      </w:r>
      <w:r w:rsidRPr="00B53F0C">
        <w:rPr>
          <w:rFonts w:ascii="Times New Roman" w:eastAsia="標楷體" w:hAnsi="Times New Roman" w:cs="Times New Roman"/>
        </w:rPr>
        <w:t>。</w:t>
      </w:r>
    </w:p>
    <w:p w:rsidR="00B53F0C" w:rsidRPr="00B53F0C" w:rsidRDefault="00B53F0C" w:rsidP="00B53F0C">
      <w:pPr>
        <w:widowControl/>
        <w:overflowPunct w:val="0"/>
        <w:autoSpaceDE w:val="0"/>
        <w:autoSpaceDN w:val="0"/>
        <w:ind w:left="720"/>
        <w:jc w:val="both"/>
        <w:rPr>
          <w:rFonts w:ascii="Times New Roman" w:eastAsia="標楷體" w:hAnsi="Times New Roman" w:cs="Times New Roman"/>
          <w:szCs w:val="24"/>
        </w:rPr>
      </w:pPr>
    </w:p>
    <w:p w:rsidR="00B53F0C" w:rsidRPr="00B53F0C" w:rsidRDefault="00B53F0C" w:rsidP="00B53F0C">
      <w:pPr>
        <w:widowControl/>
        <w:numPr>
          <w:ilvl w:val="0"/>
          <w:numId w:val="7"/>
        </w:numPr>
        <w:overflowPunct w:val="0"/>
        <w:autoSpaceDE w:val="0"/>
        <w:autoSpaceDN w:val="0"/>
        <w:ind w:leftChars="450" w:left="1560" w:hangingChars="200" w:hanging="480"/>
        <w:jc w:val="both"/>
        <w:rPr>
          <w:rFonts w:ascii="Times New Roman" w:eastAsia="標楷體" w:hAnsi="Times New Roman" w:cs="Times New Roman"/>
          <w:szCs w:val="24"/>
        </w:rPr>
      </w:pPr>
      <w:r w:rsidRPr="00B53F0C">
        <w:rPr>
          <w:rFonts w:ascii="Times New Roman" w:eastAsia="標楷體" w:hAnsi="Times New Roman" w:cs="Times New Roman"/>
          <w:szCs w:val="24"/>
        </w:rPr>
        <w:t>《稅例》</w:t>
      </w:r>
      <w:r w:rsidRPr="00B53F0C">
        <w:rPr>
          <w:rFonts w:ascii="Times New Roman" w:eastAsia="標楷體" w:hAnsi="Times New Roman" w:cs="Times New Roman"/>
          <w:bCs/>
        </w:rPr>
        <w:t>第</w:t>
      </w:r>
      <w:r w:rsidRPr="00B53F0C">
        <w:rPr>
          <w:rFonts w:ascii="Times New Roman" w:eastAsia="標楷體" w:hAnsi="Times New Roman" w:cs="Times New Roman"/>
          <w:bCs/>
        </w:rPr>
        <w:t>66(1A)</w:t>
      </w:r>
      <w:proofErr w:type="gramStart"/>
      <w:r w:rsidRPr="00B53F0C">
        <w:rPr>
          <w:rFonts w:ascii="Times New Roman" w:eastAsia="標楷體" w:hAnsi="Times New Roman" w:cs="Times New Roman"/>
          <w:bCs/>
        </w:rPr>
        <w:t>條內</w:t>
      </w:r>
      <w:proofErr w:type="gramEnd"/>
      <w:r w:rsidRPr="00B53F0C">
        <w:rPr>
          <w:rFonts w:ascii="Times New Roman" w:eastAsia="標楷體" w:hAnsi="Times New Roman" w:cs="Times New Roman"/>
          <w:bCs/>
        </w:rPr>
        <w:t>「未能」是指「沒有能力辦到」的意思，所需的準則較僅僅提出托辭的要求為高。</w:t>
      </w:r>
      <w:r w:rsidRPr="00B53F0C">
        <w:rPr>
          <w:rFonts w:ascii="Times New Roman" w:eastAsia="標楷體" w:hAnsi="Times New Roman" w:cs="Times New Roman"/>
          <w:szCs w:val="24"/>
        </w:rPr>
        <w:t>因此，以下</w:t>
      </w:r>
      <w:proofErr w:type="gramStart"/>
      <w:r w:rsidRPr="00B53F0C">
        <w:rPr>
          <w:rFonts w:ascii="Times New Roman" w:eastAsia="標楷體" w:hAnsi="Times New Roman" w:cs="Times New Roman"/>
          <w:szCs w:val="24"/>
        </w:rPr>
        <w:t>情況均</w:t>
      </w:r>
      <w:r w:rsidRPr="00B53F0C">
        <w:rPr>
          <w:rFonts w:ascii="Times New Roman" w:eastAsia="標楷體" w:hAnsi="Times New Roman" w:cs="Times New Roman"/>
        </w:rPr>
        <w:t>不構成</w:t>
      </w:r>
      <w:proofErr w:type="gramEnd"/>
      <w:r w:rsidRPr="00B53F0C">
        <w:rPr>
          <w:rFonts w:ascii="Times New Roman" w:eastAsia="標楷體" w:hAnsi="Times New Roman" w:cs="Times New Roman"/>
        </w:rPr>
        <w:t>「合理因由」：</w:t>
      </w:r>
      <w:r w:rsidRPr="00B53F0C">
        <w:rPr>
          <w:rFonts w:ascii="Times New Roman" w:eastAsia="標楷體" w:hAnsi="Times New Roman" w:cs="Times New Roman"/>
        </w:rPr>
        <w:t>(a)</w:t>
      </w:r>
      <w:r w:rsidRPr="00B53F0C">
        <w:rPr>
          <w:rFonts w:ascii="Times New Roman" w:eastAsia="標楷體" w:hAnsi="Times New Roman" w:cs="Times New Roman"/>
          <w:bCs/>
        </w:rPr>
        <w:t>納稅人</w:t>
      </w:r>
      <w:r w:rsidRPr="00B53F0C">
        <w:rPr>
          <w:rFonts w:ascii="Times New Roman" w:eastAsia="標楷體" w:hAnsi="Times New Roman" w:cs="Times New Roman"/>
          <w:iCs/>
          <w:szCs w:val="24"/>
        </w:rPr>
        <w:t>單方面</w:t>
      </w:r>
      <w:r w:rsidRPr="00B53F0C">
        <w:rPr>
          <w:rFonts w:ascii="Times New Roman" w:eastAsia="標楷體" w:hAnsi="Times New Roman" w:cs="Times New Roman"/>
        </w:rPr>
        <w:t>誤解上訴通知</w:t>
      </w:r>
      <w:proofErr w:type="gramStart"/>
      <w:r w:rsidRPr="00B53F0C">
        <w:rPr>
          <w:rFonts w:ascii="Times New Roman" w:eastAsia="標楷體" w:hAnsi="Times New Roman" w:cs="Times New Roman"/>
        </w:rPr>
        <w:t>規</w:t>
      </w:r>
      <w:proofErr w:type="gramEnd"/>
      <w:r w:rsidRPr="00B53F0C">
        <w:rPr>
          <w:rFonts w:ascii="Times New Roman" w:eastAsia="標楷體" w:hAnsi="Times New Roman" w:cs="Times New Roman"/>
        </w:rPr>
        <w:t>限；</w:t>
      </w:r>
      <w:r w:rsidRPr="00B53F0C">
        <w:rPr>
          <w:rFonts w:ascii="Times New Roman" w:eastAsia="標楷體" w:hAnsi="Times New Roman" w:cs="Times New Roman"/>
        </w:rPr>
        <w:t>(b)</w:t>
      </w:r>
      <w:r w:rsidRPr="00B53F0C">
        <w:rPr>
          <w:rFonts w:ascii="Times New Roman" w:eastAsia="標楷體" w:hAnsi="Times New Roman" w:cs="Times New Roman"/>
          <w:bCs/>
        </w:rPr>
        <w:t>納稅人</w:t>
      </w:r>
      <w:r w:rsidRPr="00B53F0C">
        <w:rPr>
          <w:rFonts w:ascii="Times New Roman" w:eastAsia="標楷體" w:hAnsi="Times New Roman" w:cs="Times New Roman"/>
          <w:iCs/>
          <w:lang w:eastAsia="zh-HK"/>
        </w:rPr>
        <w:t>需要額外時間就上訴搜集資料及徵詢意見；</w:t>
      </w:r>
      <w:r w:rsidRPr="00B53F0C">
        <w:rPr>
          <w:rFonts w:ascii="Times New Roman" w:eastAsia="標楷體" w:hAnsi="Times New Roman" w:cs="Times New Roman"/>
          <w:iCs/>
          <w:lang w:eastAsia="zh-HK"/>
        </w:rPr>
        <w:t>(c)</w:t>
      </w:r>
      <w:r w:rsidRPr="00B53F0C">
        <w:rPr>
          <w:rFonts w:ascii="Times New Roman" w:eastAsia="標楷體" w:hAnsi="Times New Roman" w:cs="Times New Roman"/>
          <w:bCs/>
        </w:rPr>
        <w:t>納稅人</w:t>
      </w:r>
      <w:r w:rsidRPr="00B53F0C">
        <w:rPr>
          <w:rFonts w:ascii="Times New Roman" w:eastAsia="標楷體" w:hAnsi="Times New Roman" w:cs="Times New Roman"/>
          <w:bCs/>
          <w:iCs/>
        </w:rPr>
        <w:t>工作繁忙；</w:t>
      </w:r>
      <w:r w:rsidRPr="00B53F0C">
        <w:rPr>
          <w:rFonts w:ascii="Times New Roman" w:eastAsia="標楷體" w:hAnsi="Times New Roman" w:cs="Times New Roman"/>
          <w:bCs/>
          <w:iCs/>
        </w:rPr>
        <w:t>(d)</w:t>
      </w:r>
      <w:r w:rsidRPr="00B53F0C">
        <w:rPr>
          <w:rFonts w:ascii="Times New Roman" w:eastAsia="標楷體" w:hAnsi="Times New Roman" w:cs="Times New Roman"/>
          <w:iCs/>
        </w:rPr>
        <w:t>納稅人在上訴期限內離開香港，返港後需接受激光治療並拿取病假，以及他工作繁忙和需時向稅務局了解某些事項以向委員會提供全面回應</w:t>
      </w:r>
      <w:r w:rsidR="00265B91">
        <w:rPr>
          <w:rFonts w:ascii="Times New Roman" w:eastAsia="標楷體" w:hAnsi="Times New Roman" w:cs="Times New Roman" w:hint="eastAsia"/>
          <w:iCs/>
        </w:rPr>
        <w:t>(</w:t>
      </w:r>
      <w:r w:rsidRPr="00B53F0C">
        <w:rPr>
          <w:rFonts w:ascii="Times New Roman" w:eastAsia="標楷體" w:hAnsi="Times New Roman" w:cs="Times New Roman"/>
          <w:iCs/>
        </w:rPr>
        <w:t>參考：</w:t>
      </w:r>
      <w:r w:rsidRPr="00B53F0C">
        <w:rPr>
          <w:rFonts w:ascii="Times New Roman" w:eastAsia="標楷體" w:hAnsi="Times New Roman" w:cs="Times New Roman"/>
          <w:u w:val="single"/>
        </w:rPr>
        <w:t xml:space="preserve">Chow </w:t>
      </w:r>
      <w:proofErr w:type="spellStart"/>
      <w:r w:rsidRPr="00B53F0C">
        <w:rPr>
          <w:rFonts w:ascii="Times New Roman" w:eastAsia="標楷體" w:hAnsi="Times New Roman" w:cs="Times New Roman"/>
          <w:u w:val="single"/>
        </w:rPr>
        <w:t>Kwong</w:t>
      </w:r>
      <w:proofErr w:type="spellEnd"/>
      <w:r w:rsidRPr="00B53F0C">
        <w:rPr>
          <w:rFonts w:ascii="Times New Roman" w:eastAsia="標楷體" w:hAnsi="Times New Roman" w:cs="Times New Roman"/>
          <w:u w:val="single"/>
        </w:rPr>
        <w:t xml:space="preserve"> Fai v Commissioner of Inland Revenue</w:t>
      </w:r>
      <w:r w:rsidRPr="00B53F0C">
        <w:rPr>
          <w:rFonts w:ascii="Times New Roman" w:eastAsia="標楷體" w:hAnsi="Times New Roman" w:cs="Times New Roman"/>
          <w:i/>
        </w:rPr>
        <w:t xml:space="preserve"> </w:t>
      </w:r>
      <w:r w:rsidRPr="00B53F0C">
        <w:rPr>
          <w:rFonts w:ascii="Times New Roman" w:eastAsia="標楷體" w:hAnsi="Times New Roman" w:cs="Times New Roman"/>
        </w:rPr>
        <w:t>[2005] 4 HKLRD 687</w:t>
      </w:r>
      <w:r w:rsidRPr="00B53F0C">
        <w:rPr>
          <w:rFonts w:ascii="Times New Roman" w:eastAsia="標楷體" w:hAnsi="Times New Roman" w:cs="Times New Roman"/>
        </w:rPr>
        <w:t>，</w:t>
      </w:r>
      <w:r w:rsidRPr="00B53F0C">
        <w:rPr>
          <w:rFonts w:ascii="Times New Roman" w:eastAsia="標楷體" w:hAnsi="Times New Roman" w:cs="Times New Roman"/>
          <w:bCs/>
          <w:u w:val="single"/>
        </w:rPr>
        <w:t>D14/06</w:t>
      </w:r>
      <w:r w:rsidRPr="00B53F0C">
        <w:rPr>
          <w:rFonts w:ascii="Times New Roman" w:eastAsia="標楷體" w:hAnsi="Times New Roman" w:cs="Times New Roman"/>
          <w:bCs/>
        </w:rPr>
        <w:t>,</w:t>
      </w:r>
      <w:r w:rsidRPr="00B53F0C">
        <w:rPr>
          <w:rFonts w:ascii="Times New Roman" w:eastAsia="標楷體" w:hAnsi="Times New Roman" w:cs="Times New Roman"/>
          <w:bCs/>
          <w:i/>
        </w:rPr>
        <w:t xml:space="preserve"> </w:t>
      </w:r>
      <w:r w:rsidRPr="00B53F0C">
        <w:rPr>
          <w:rFonts w:ascii="Times New Roman" w:eastAsia="標楷體" w:hAnsi="Times New Roman" w:cs="Times New Roman"/>
          <w:bCs/>
        </w:rPr>
        <w:t xml:space="preserve">(2006-07) IRBRD, </w:t>
      </w:r>
      <w:proofErr w:type="spellStart"/>
      <w:r w:rsidRPr="00B53F0C">
        <w:rPr>
          <w:rFonts w:ascii="Times New Roman" w:eastAsia="標楷體" w:hAnsi="Times New Roman" w:cs="Times New Roman"/>
          <w:bCs/>
        </w:rPr>
        <w:t>vol</w:t>
      </w:r>
      <w:proofErr w:type="spellEnd"/>
      <w:r w:rsidRPr="00B53F0C">
        <w:rPr>
          <w:rFonts w:ascii="Times New Roman" w:eastAsia="標楷體" w:hAnsi="Times New Roman" w:cs="Times New Roman"/>
          <w:bCs/>
        </w:rPr>
        <w:t xml:space="preserve"> 21, 371</w:t>
      </w:r>
      <w:r w:rsidRPr="00B53F0C">
        <w:rPr>
          <w:rFonts w:ascii="Times New Roman" w:eastAsia="標楷體" w:hAnsi="Times New Roman" w:cs="Times New Roman"/>
          <w:bCs/>
        </w:rPr>
        <w:t>，</w:t>
      </w:r>
      <w:r w:rsidRPr="00B53F0C">
        <w:rPr>
          <w:rFonts w:ascii="Times New Roman" w:eastAsia="標楷體" w:hAnsi="Times New Roman" w:cs="Times New Roman"/>
          <w:bCs/>
          <w:u w:val="single"/>
        </w:rPr>
        <w:t>D20/06</w:t>
      </w:r>
      <w:r w:rsidRPr="00B53F0C">
        <w:rPr>
          <w:rFonts w:ascii="Times New Roman" w:eastAsia="標楷體" w:hAnsi="Times New Roman" w:cs="Times New Roman"/>
          <w:bCs/>
        </w:rPr>
        <w:t>,</w:t>
      </w:r>
      <w:r w:rsidRPr="00B53F0C">
        <w:rPr>
          <w:rFonts w:ascii="Times New Roman" w:eastAsia="標楷體" w:hAnsi="Times New Roman" w:cs="Times New Roman"/>
          <w:bCs/>
          <w:i/>
        </w:rPr>
        <w:t xml:space="preserve"> </w:t>
      </w:r>
      <w:r w:rsidRPr="00B53F0C">
        <w:rPr>
          <w:rFonts w:ascii="Times New Roman" w:eastAsia="標楷體" w:hAnsi="Times New Roman" w:cs="Times New Roman"/>
          <w:bCs/>
        </w:rPr>
        <w:t xml:space="preserve">(2006-07) IRBRD, </w:t>
      </w:r>
      <w:proofErr w:type="spellStart"/>
      <w:r w:rsidRPr="00B53F0C">
        <w:rPr>
          <w:rFonts w:ascii="Times New Roman" w:eastAsia="標楷體" w:hAnsi="Times New Roman" w:cs="Times New Roman"/>
          <w:bCs/>
          <w:lang w:eastAsia="zh-HK"/>
        </w:rPr>
        <w:t>vol</w:t>
      </w:r>
      <w:proofErr w:type="spellEnd"/>
      <w:r w:rsidRPr="00B53F0C">
        <w:rPr>
          <w:rFonts w:ascii="Times New Roman" w:eastAsia="標楷體" w:hAnsi="Times New Roman" w:cs="Times New Roman"/>
          <w:bCs/>
          <w:lang w:eastAsia="zh-HK"/>
        </w:rPr>
        <w:t xml:space="preserve"> 2</w:t>
      </w:r>
      <w:r w:rsidRPr="00B53F0C">
        <w:rPr>
          <w:rFonts w:ascii="Times New Roman" w:eastAsia="標楷體" w:hAnsi="Times New Roman" w:cs="Times New Roman"/>
          <w:bCs/>
        </w:rPr>
        <w:t>1, 442</w:t>
      </w:r>
      <w:r w:rsidRPr="00B53F0C">
        <w:rPr>
          <w:rFonts w:ascii="Times New Roman" w:eastAsia="標楷體" w:hAnsi="Times New Roman" w:cs="Times New Roman"/>
          <w:bCs/>
        </w:rPr>
        <w:t>，</w:t>
      </w:r>
      <w:r w:rsidRPr="00B53F0C">
        <w:rPr>
          <w:rFonts w:ascii="Times New Roman" w:eastAsia="標楷體" w:hAnsi="Times New Roman" w:cs="Times New Roman"/>
          <w:iCs/>
          <w:u w:val="single"/>
        </w:rPr>
        <w:t>D55/09</w:t>
      </w:r>
      <w:r w:rsidRPr="00B53F0C">
        <w:rPr>
          <w:rFonts w:ascii="Times New Roman" w:eastAsia="標楷體" w:hAnsi="Times New Roman" w:cs="Times New Roman"/>
          <w:iCs/>
        </w:rPr>
        <w:t xml:space="preserve">, (2009-10) IRBRD, </w:t>
      </w:r>
      <w:proofErr w:type="spellStart"/>
      <w:r w:rsidRPr="00B53F0C">
        <w:rPr>
          <w:rFonts w:ascii="Times New Roman" w:eastAsia="標楷體" w:hAnsi="Times New Roman" w:cs="Times New Roman"/>
          <w:iCs/>
        </w:rPr>
        <w:t>vol</w:t>
      </w:r>
      <w:proofErr w:type="spellEnd"/>
      <w:r w:rsidRPr="00B53F0C">
        <w:rPr>
          <w:rFonts w:ascii="Times New Roman" w:eastAsia="標楷體" w:hAnsi="Times New Roman" w:cs="Times New Roman"/>
          <w:iCs/>
        </w:rPr>
        <w:t xml:space="preserve"> 24, 993</w:t>
      </w:r>
      <w:r w:rsidRPr="00B53F0C">
        <w:rPr>
          <w:rFonts w:ascii="Times New Roman" w:eastAsia="標楷體" w:hAnsi="Times New Roman" w:cs="Times New Roman"/>
          <w:iCs/>
        </w:rPr>
        <w:t>，</w:t>
      </w:r>
      <w:r w:rsidRPr="00B53F0C">
        <w:rPr>
          <w:rFonts w:ascii="Times New Roman" w:eastAsia="標楷體" w:hAnsi="Times New Roman" w:cs="Times New Roman"/>
          <w:szCs w:val="24"/>
          <w:u w:val="single"/>
          <w:lang w:eastAsia="zh-HK"/>
        </w:rPr>
        <w:t>D9/79</w:t>
      </w:r>
      <w:r w:rsidRPr="00B53F0C">
        <w:rPr>
          <w:rFonts w:ascii="Times New Roman" w:eastAsia="標楷體" w:hAnsi="Times New Roman" w:cs="Times New Roman"/>
          <w:szCs w:val="24"/>
          <w:lang w:eastAsia="zh-HK"/>
        </w:rPr>
        <w:t xml:space="preserve">, IRBRD, </w:t>
      </w:r>
      <w:proofErr w:type="spellStart"/>
      <w:r w:rsidRPr="00B53F0C">
        <w:rPr>
          <w:rFonts w:ascii="Times New Roman" w:eastAsia="標楷體" w:hAnsi="Times New Roman" w:cs="Times New Roman"/>
          <w:szCs w:val="24"/>
          <w:lang w:eastAsia="zh-HK"/>
        </w:rPr>
        <w:t>vol</w:t>
      </w:r>
      <w:proofErr w:type="spellEnd"/>
      <w:r w:rsidRPr="00B53F0C">
        <w:rPr>
          <w:rFonts w:ascii="Times New Roman" w:eastAsia="標楷體" w:hAnsi="Times New Roman" w:cs="Times New Roman"/>
          <w:szCs w:val="24"/>
          <w:lang w:eastAsia="zh-HK"/>
        </w:rPr>
        <w:t xml:space="preserve"> 1, 354</w:t>
      </w:r>
      <w:r w:rsidRPr="00B53F0C">
        <w:rPr>
          <w:rFonts w:ascii="Times New Roman" w:eastAsia="標楷體" w:hAnsi="Times New Roman" w:cs="Times New Roman"/>
          <w:lang w:eastAsia="zh-HK"/>
        </w:rPr>
        <w:t>，</w:t>
      </w:r>
      <w:r w:rsidRPr="00B53F0C">
        <w:rPr>
          <w:rFonts w:ascii="Times New Roman" w:eastAsia="標楷體" w:hAnsi="Times New Roman" w:cs="Times New Roman"/>
          <w:szCs w:val="24"/>
          <w:u w:val="single"/>
          <w:lang w:val="en" w:eastAsia="zh-HK"/>
        </w:rPr>
        <w:t>D11/89</w:t>
      </w:r>
      <w:r w:rsidRPr="00B53F0C">
        <w:rPr>
          <w:rFonts w:ascii="Times New Roman" w:eastAsia="標楷體" w:hAnsi="Times New Roman" w:cs="Times New Roman"/>
          <w:szCs w:val="24"/>
          <w:lang w:val="en" w:eastAsia="zh-HK"/>
        </w:rPr>
        <w:t xml:space="preserve">, IRBRD, </w:t>
      </w:r>
      <w:proofErr w:type="spellStart"/>
      <w:r w:rsidRPr="00B53F0C">
        <w:rPr>
          <w:rFonts w:ascii="Times New Roman" w:eastAsia="標楷體" w:hAnsi="Times New Roman" w:cs="Times New Roman"/>
          <w:szCs w:val="24"/>
          <w:lang w:val="en" w:eastAsia="zh-HK"/>
        </w:rPr>
        <w:t>vol</w:t>
      </w:r>
      <w:proofErr w:type="spellEnd"/>
      <w:r w:rsidRPr="00B53F0C">
        <w:rPr>
          <w:rFonts w:ascii="Times New Roman" w:eastAsia="標楷體" w:hAnsi="Times New Roman" w:cs="Times New Roman"/>
          <w:szCs w:val="24"/>
          <w:lang w:val="en" w:eastAsia="zh-HK"/>
        </w:rPr>
        <w:t xml:space="preserve"> 4, 230</w:t>
      </w:r>
      <w:r w:rsidR="00265B91">
        <w:rPr>
          <w:rFonts w:ascii="Times New Roman" w:eastAsia="標楷體" w:hAnsi="Times New Roman" w:cs="Times New Roman" w:hint="eastAsia"/>
          <w:lang w:val="en" w:eastAsia="zh-HK"/>
        </w:rPr>
        <w:t>)</w:t>
      </w:r>
      <w:r w:rsidRPr="00B53F0C">
        <w:rPr>
          <w:rFonts w:ascii="Times New Roman" w:eastAsia="標楷體" w:hAnsi="Times New Roman" w:cs="Times New Roman"/>
          <w:lang w:val="en" w:eastAsia="zh-HK"/>
        </w:rPr>
        <w:t>。</w:t>
      </w:r>
    </w:p>
    <w:p w:rsidR="00B53F0C" w:rsidRDefault="00B53F0C" w:rsidP="00B53F0C">
      <w:pPr>
        <w:widowControl/>
        <w:overflowPunct w:val="0"/>
        <w:autoSpaceDE w:val="0"/>
        <w:autoSpaceDN w:val="0"/>
        <w:ind w:left="360"/>
        <w:jc w:val="both"/>
        <w:rPr>
          <w:rFonts w:ascii="Times New Roman" w:eastAsia="標楷體" w:hAnsi="Times New Roman" w:cs="Times New Roman"/>
          <w:u w:val="single"/>
        </w:rPr>
      </w:pPr>
    </w:p>
    <w:p w:rsidR="00B53F0C" w:rsidRPr="00B53F0C" w:rsidRDefault="00B53F0C" w:rsidP="00B53F0C">
      <w:pPr>
        <w:overflowPunct w:val="0"/>
        <w:autoSpaceDE w:val="0"/>
        <w:autoSpaceDN w:val="0"/>
        <w:ind w:firstLineChars="385" w:firstLine="1078"/>
        <w:jc w:val="both"/>
        <w:rPr>
          <w:rFonts w:ascii="Times New Roman" w:eastAsia="標楷體" w:hAnsi="Times New Roman" w:cs="Times New Roman"/>
          <w:sz w:val="28"/>
          <w:szCs w:val="28"/>
          <w:u w:val="single"/>
        </w:rPr>
      </w:pPr>
      <w:r w:rsidRPr="00B53F0C">
        <w:rPr>
          <w:rFonts w:ascii="Times New Roman" w:eastAsia="標楷體" w:hAnsi="Times New Roman" w:cs="Times New Roman"/>
          <w:sz w:val="28"/>
          <w:szCs w:val="28"/>
          <w:u w:val="single"/>
        </w:rPr>
        <w:t>上訴是否於法定期限內提出</w:t>
      </w:r>
    </w:p>
    <w:p w:rsidR="00B53F0C" w:rsidRPr="00B53F0C" w:rsidRDefault="00B53F0C" w:rsidP="00B53F0C">
      <w:pPr>
        <w:widowControl/>
        <w:overflowPunct w:val="0"/>
        <w:autoSpaceDE w:val="0"/>
        <w:autoSpaceDN w:val="0"/>
        <w:ind w:left="360"/>
        <w:jc w:val="both"/>
        <w:rPr>
          <w:rFonts w:ascii="Times New Roman" w:eastAsia="標楷體" w:hAnsi="Times New Roman" w:cs="Times New Roman"/>
          <w:szCs w:val="24"/>
          <w:u w:val="single"/>
        </w:rPr>
      </w:pPr>
    </w:p>
    <w:p w:rsidR="00B53F0C" w:rsidRPr="00B53F0C" w:rsidRDefault="00B53F0C" w:rsidP="00B53F0C">
      <w:pPr>
        <w:widowControl/>
        <w:numPr>
          <w:ilvl w:val="0"/>
          <w:numId w:val="7"/>
        </w:numPr>
        <w:overflowPunct w:val="0"/>
        <w:autoSpaceDE w:val="0"/>
        <w:autoSpaceDN w:val="0"/>
        <w:ind w:leftChars="450" w:left="1560" w:hangingChars="200" w:hanging="480"/>
        <w:jc w:val="both"/>
        <w:rPr>
          <w:rFonts w:ascii="Times New Roman" w:eastAsia="標楷體" w:hAnsi="Times New Roman" w:cs="Times New Roman"/>
          <w:szCs w:val="24"/>
        </w:rPr>
      </w:pPr>
      <w:r w:rsidRPr="00B53F0C">
        <w:rPr>
          <w:rFonts w:ascii="Times New Roman" w:eastAsia="標楷體" w:hAnsi="Times New Roman" w:cs="Times New Roman"/>
          <w:iCs/>
          <w:szCs w:val="24"/>
        </w:rPr>
        <w:t>證據顯示</w:t>
      </w:r>
      <w:r w:rsidRPr="00B53F0C">
        <w:rPr>
          <w:rFonts w:ascii="Times New Roman" w:eastAsia="標楷體" w:hAnsi="Times New Roman" w:cs="Times New Roman"/>
          <w:lang w:eastAsia="zh-HK"/>
        </w:rPr>
        <w:t>該決定書及稅局信件已分別於</w:t>
      </w:r>
      <w:r w:rsidRPr="00B53F0C">
        <w:rPr>
          <w:rFonts w:ascii="Times New Roman" w:eastAsia="標楷體" w:hAnsi="Times New Roman" w:cs="Times New Roman"/>
        </w:rPr>
        <w:t>2020</w:t>
      </w:r>
      <w:r w:rsidRPr="00B53F0C">
        <w:rPr>
          <w:rFonts w:ascii="Times New Roman" w:eastAsia="標楷體" w:hAnsi="Times New Roman" w:cs="Times New Roman"/>
          <w:lang w:eastAsia="zh-HK"/>
        </w:rPr>
        <w:t>年</w:t>
      </w:r>
      <w:r w:rsidRPr="00B53F0C">
        <w:rPr>
          <w:rFonts w:ascii="Times New Roman" w:eastAsia="標楷體" w:hAnsi="Times New Roman" w:cs="Times New Roman"/>
        </w:rPr>
        <w:t>9</w:t>
      </w:r>
      <w:r w:rsidRPr="00B53F0C">
        <w:rPr>
          <w:rFonts w:ascii="Times New Roman" w:eastAsia="標楷體" w:hAnsi="Times New Roman" w:cs="Times New Roman"/>
          <w:lang w:eastAsia="zh-HK"/>
        </w:rPr>
        <w:t>月</w:t>
      </w:r>
      <w:r w:rsidRPr="00B53F0C">
        <w:rPr>
          <w:rFonts w:ascii="Times New Roman" w:eastAsia="標楷體" w:hAnsi="Times New Roman" w:cs="Times New Roman"/>
        </w:rPr>
        <w:t>28</w:t>
      </w:r>
      <w:r w:rsidRPr="00B53F0C">
        <w:rPr>
          <w:rFonts w:ascii="Times New Roman" w:eastAsia="標楷體" w:hAnsi="Times New Roman" w:cs="Times New Roman"/>
          <w:lang w:eastAsia="zh-HK"/>
        </w:rPr>
        <w:t>日及</w:t>
      </w:r>
      <w:r w:rsidRPr="00B53F0C">
        <w:rPr>
          <w:rFonts w:ascii="Times New Roman" w:eastAsia="標楷體" w:hAnsi="Times New Roman" w:cs="Times New Roman"/>
        </w:rPr>
        <w:t>2020</w:t>
      </w:r>
      <w:r w:rsidRPr="00B53F0C">
        <w:rPr>
          <w:rFonts w:ascii="Times New Roman" w:eastAsia="標楷體" w:hAnsi="Times New Roman" w:cs="Times New Roman"/>
          <w:lang w:eastAsia="zh-HK"/>
        </w:rPr>
        <w:t>年</w:t>
      </w:r>
      <w:r w:rsidRPr="00B53F0C">
        <w:rPr>
          <w:rFonts w:ascii="Times New Roman" w:eastAsia="標楷體" w:hAnsi="Times New Roman" w:cs="Times New Roman"/>
        </w:rPr>
        <w:t>9</w:t>
      </w:r>
      <w:r w:rsidRPr="00B53F0C">
        <w:rPr>
          <w:rFonts w:ascii="Times New Roman" w:eastAsia="標楷體" w:hAnsi="Times New Roman" w:cs="Times New Roman"/>
          <w:lang w:eastAsia="zh-HK"/>
        </w:rPr>
        <w:t>月</w:t>
      </w:r>
      <w:r w:rsidRPr="00B53F0C">
        <w:rPr>
          <w:rFonts w:ascii="Times New Roman" w:eastAsia="標楷體" w:hAnsi="Times New Roman" w:cs="Times New Roman"/>
        </w:rPr>
        <w:t>30</w:t>
      </w:r>
      <w:r w:rsidRPr="00B53F0C">
        <w:rPr>
          <w:rFonts w:ascii="Times New Roman" w:eastAsia="標楷體" w:hAnsi="Times New Roman" w:cs="Times New Roman"/>
          <w:lang w:eastAsia="zh-HK"/>
        </w:rPr>
        <w:t>日經掛號方式</w:t>
      </w:r>
      <w:proofErr w:type="gramStart"/>
      <w:r w:rsidRPr="00B53F0C">
        <w:rPr>
          <w:rFonts w:ascii="Times New Roman" w:eastAsia="標楷體" w:hAnsi="Times New Roman" w:cs="Times New Roman"/>
          <w:lang w:eastAsia="zh-HK"/>
        </w:rPr>
        <w:t>成功派遞到</w:t>
      </w:r>
      <w:proofErr w:type="gramEnd"/>
      <w:r w:rsidRPr="00B53F0C">
        <w:rPr>
          <w:rFonts w:ascii="Times New Roman" w:eastAsia="標楷體" w:hAnsi="Times New Roman" w:cs="Times New Roman"/>
          <w:lang w:eastAsia="zh-HK"/>
        </w:rPr>
        <w:t>稅務代表及</w:t>
      </w:r>
      <w:r w:rsidRPr="00B53F0C">
        <w:rPr>
          <w:rFonts w:ascii="Times New Roman" w:eastAsia="標楷體" w:hAnsi="Times New Roman" w:cs="Times New Roman"/>
          <w:lang w:eastAsia="zh-HK"/>
        </w:rPr>
        <w:t>A</w:t>
      </w:r>
      <w:r w:rsidRPr="00B53F0C">
        <w:rPr>
          <w:rFonts w:ascii="Times New Roman" w:eastAsia="標楷體" w:hAnsi="Times New Roman" w:cs="Times New Roman"/>
          <w:lang w:eastAsia="zh-HK"/>
        </w:rPr>
        <w:t>先生的地址</w:t>
      </w:r>
      <w:r w:rsidRPr="00B53F0C">
        <w:rPr>
          <w:rFonts w:ascii="Times New Roman" w:eastAsia="標楷體" w:hAnsi="Times New Roman" w:cs="Times New Roman"/>
        </w:rPr>
        <w:t>。本案中沒有任何證明推翻以上成功送達</w:t>
      </w:r>
      <w:r w:rsidRPr="00B53F0C">
        <w:rPr>
          <w:rFonts w:ascii="Times New Roman" w:eastAsia="標楷體" w:hAnsi="Times New Roman" w:cs="Times New Roman"/>
          <w:lang w:eastAsia="zh-HK"/>
        </w:rPr>
        <w:t>的證據</w:t>
      </w:r>
      <w:r w:rsidRPr="00B53F0C">
        <w:rPr>
          <w:rFonts w:ascii="Times New Roman" w:eastAsia="標楷體" w:hAnsi="Times New Roman" w:cs="Times New Roman"/>
        </w:rPr>
        <w:t>。根據法律原則，稅務局無需證明</w:t>
      </w:r>
      <w:r w:rsidRPr="00B53F0C">
        <w:rPr>
          <w:rFonts w:ascii="Times New Roman" w:eastAsia="標楷體" w:hAnsi="Times New Roman" w:cs="Times New Roman"/>
        </w:rPr>
        <w:t>A</w:t>
      </w:r>
      <w:r w:rsidRPr="00B53F0C">
        <w:rPr>
          <w:rFonts w:ascii="Times New Roman" w:eastAsia="標楷體" w:hAnsi="Times New Roman" w:cs="Times New Roman"/>
        </w:rPr>
        <w:t>先生或其稅務代表是否實際得悉該決定書及稅務信件的存在。</w:t>
      </w:r>
      <w:r w:rsidRPr="00B53F0C">
        <w:rPr>
          <w:rFonts w:ascii="Times New Roman" w:eastAsia="標楷體" w:hAnsi="Times New Roman" w:cs="Times New Roman"/>
          <w:iCs/>
        </w:rPr>
        <w:t>故此，</w:t>
      </w:r>
      <w:r w:rsidRPr="00B53F0C">
        <w:rPr>
          <w:rFonts w:ascii="Times New Roman" w:eastAsia="標楷體" w:hAnsi="Times New Roman" w:cs="Times New Roman"/>
        </w:rPr>
        <w:t>本個案中的上訴期限已於</w:t>
      </w:r>
      <w:r w:rsidRPr="00B53F0C">
        <w:rPr>
          <w:rFonts w:ascii="Times New Roman" w:eastAsia="標楷體" w:hAnsi="Times New Roman" w:cs="Times New Roman"/>
        </w:rPr>
        <w:t>2020</w:t>
      </w:r>
      <w:r w:rsidRPr="00B53F0C">
        <w:rPr>
          <w:rFonts w:ascii="Times New Roman" w:eastAsia="標楷體" w:hAnsi="Times New Roman" w:cs="Times New Roman"/>
        </w:rPr>
        <w:t>年</w:t>
      </w:r>
      <w:r w:rsidRPr="00B53F0C">
        <w:rPr>
          <w:rFonts w:ascii="Times New Roman" w:eastAsia="標楷體" w:hAnsi="Times New Roman" w:cs="Times New Roman"/>
        </w:rPr>
        <w:t>10</w:t>
      </w:r>
      <w:r w:rsidRPr="00B53F0C">
        <w:rPr>
          <w:rFonts w:ascii="Times New Roman" w:eastAsia="標楷體" w:hAnsi="Times New Roman" w:cs="Times New Roman"/>
        </w:rPr>
        <w:t>月</w:t>
      </w:r>
      <w:r w:rsidRPr="00B53F0C">
        <w:rPr>
          <w:rFonts w:ascii="Times New Roman" w:eastAsia="標楷體" w:hAnsi="Times New Roman" w:cs="Times New Roman"/>
        </w:rPr>
        <w:t>28</w:t>
      </w:r>
      <w:r w:rsidRPr="00B53F0C">
        <w:rPr>
          <w:rFonts w:ascii="Times New Roman" w:eastAsia="標楷體" w:hAnsi="Times New Roman" w:cs="Times New Roman"/>
        </w:rPr>
        <w:t>日屆滿，</w:t>
      </w:r>
      <w:r w:rsidRPr="00B53F0C">
        <w:rPr>
          <w:rFonts w:ascii="Times New Roman" w:eastAsia="標楷體" w:hAnsi="Times New Roman" w:cs="Times New Roman"/>
        </w:rPr>
        <w:t>A</w:t>
      </w:r>
      <w:r w:rsidRPr="00B53F0C">
        <w:rPr>
          <w:rFonts w:ascii="Times New Roman" w:eastAsia="標楷體" w:hAnsi="Times New Roman" w:cs="Times New Roman"/>
        </w:rPr>
        <w:t>先生的上訴明顯逾期超過半年。</w:t>
      </w:r>
    </w:p>
    <w:p w:rsidR="00B53F0C" w:rsidRDefault="00B53F0C" w:rsidP="00B53F0C">
      <w:pPr>
        <w:widowControl/>
        <w:overflowPunct w:val="0"/>
        <w:autoSpaceDE w:val="0"/>
        <w:autoSpaceDN w:val="0"/>
        <w:ind w:left="360"/>
        <w:jc w:val="both"/>
        <w:rPr>
          <w:rFonts w:ascii="Times New Roman" w:eastAsia="標楷體" w:hAnsi="Times New Roman" w:cs="Times New Roman"/>
          <w:u w:val="single"/>
        </w:rPr>
      </w:pPr>
    </w:p>
    <w:p w:rsidR="00B53F0C" w:rsidRPr="00B53F0C" w:rsidRDefault="00B53F0C" w:rsidP="00B53F0C">
      <w:pPr>
        <w:overflowPunct w:val="0"/>
        <w:autoSpaceDE w:val="0"/>
        <w:autoSpaceDN w:val="0"/>
        <w:ind w:firstLineChars="385" w:firstLine="1078"/>
        <w:jc w:val="both"/>
        <w:rPr>
          <w:rFonts w:ascii="Times New Roman" w:eastAsia="標楷體" w:hAnsi="Times New Roman" w:cs="Times New Roman"/>
          <w:sz w:val="28"/>
          <w:szCs w:val="28"/>
          <w:u w:val="single"/>
        </w:rPr>
      </w:pPr>
      <w:r w:rsidRPr="00B53F0C">
        <w:rPr>
          <w:rFonts w:ascii="Times New Roman" w:eastAsia="標楷體" w:hAnsi="Times New Roman" w:cs="Times New Roman"/>
          <w:sz w:val="28"/>
          <w:szCs w:val="28"/>
          <w:u w:val="single"/>
        </w:rPr>
        <w:t>是否延長上訴期限</w:t>
      </w:r>
    </w:p>
    <w:p w:rsidR="00B53F0C" w:rsidRPr="00B53F0C" w:rsidRDefault="00B53F0C" w:rsidP="00B53F0C">
      <w:pPr>
        <w:widowControl/>
        <w:overflowPunct w:val="0"/>
        <w:autoSpaceDE w:val="0"/>
        <w:autoSpaceDN w:val="0"/>
        <w:ind w:left="360"/>
        <w:jc w:val="both"/>
        <w:rPr>
          <w:rFonts w:ascii="Times New Roman" w:eastAsia="標楷體" w:hAnsi="Times New Roman" w:cs="Times New Roman"/>
          <w:szCs w:val="24"/>
          <w:u w:val="single"/>
        </w:rPr>
      </w:pPr>
    </w:p>
    <w:p w:rsidR="00B53F0C" w:rsidRPr="00B53F0C" w:rsidRDefault="00B53F0C" w:rsidP="00B53F0C">
      <w:pPr>
        <w:widowControl/>
        <w:numPr>
          <w:ilvl w:val="0"/>
          <w:numId w:val="7"/>
        </w:numPr>
        <w:overflowPunct w:val="0"/>
        <w:autoSpaceDE w:val="0"/>
        <w:autoSpaceDN w:val="0"/>
        <w:ind w:leftChars="450" w:left="1560" w:hangingChars="200" w:hanging="480"/>
        <w:jc w:val="both"/>
        <w:rPr>
          <w:rFonts w:ascii="Times New Roman" w:eastAsia="標楷體" w:hAnsi="Times New Roman" w:cs="Times New Roman"/>
          <w:szCs w:val="24"/>
        </w:rPr>
      </w:pPr>
      <w:r w:rsidRPr="00B53F0C">
        <w:rPr>
          <w:rFonts w:ascii="Times New Roman" w:eastAsia="標楷體" w:hAnsi="Times New Roman" w:cs="Times New Roman"/>
        </w:rPr>
        <w:t>就</w:t>
      </w:r>
      <w:r w:rsidRPr="00B53F0C">
        <w:rPr>
          <w:rFonts w:ascii="Times New Roman" w:eastAsia="標楷體" w:hAnsi="Times New Roman" w:cs="Times New Roman"/>
          <w:iCs/>
          <w:lang w:eastAsia="zh-HK"/>
        </w:rPr>
        <w:t>A</w:t>
      </w:r>
      <w:r w:rsidRPr="00B53F0C">
        <w:rPr>
          <w:rFonts w:ascii="Times New Roman" w:eastAsia="標楷體" w:hAnsi="Times New Roman" w:cs="Times New Roman"/>
          <w:iCs/>
          <w:lang w:eastAsia="zh-HK"/>
        </w:rPr>
        <w:t>先生聲稱因遇上</w:t>
      </w:r>
      <w:proofErr w:type="gramStart"/>
      <w:r w:rsidRPr="00B53F0C">
        <w:rPr>
          <w:rFonts w:ascii="Times New Roman" w:eastAsia="標楷體" w:hAnsi="Times New Roman" w:cs="Times New Roman"/>
          <w:iCs/>
          <w:lang w:eastAsia="zh-HK"/>
        </w:rPr>
        <w:t>新冠肺炎疫</w:t>
      </w:r>
      <w:proofErr w:type="gramEnd"/>
      <w:r w:rsidRPr="00B53F0C">
        <w:rPr>
          <w:rFonts w:ascii="Times New Roman" w:eastAsia="標楷體" w:hAnsi="Times New Roman" w:cs="Times New Roman"/>
          <w:iCs/>
          <w:lang w:eastAsia="zh-HK"/>
        </w:rPr>
        <w:t>情，未能如期到工地搜集資</w:t>
      </w:r>
      <w:r w:rsidRPr="00B53F0C">
        <w:rPr>
          <w:rFonts w:ascii="Times New Roman" w:eastAsia="標楷體" w:hAnsi="Times New Roman" w:cs="Times New Roman"/>
          <w:iCs/>
        </w:rPr>
        <w:t>料</w:t>
      </w:r>
      <w:r w:rsidRPr="00B53F0C">
        <w:rPr>
          <w:rFonts w:ascii="Times New Roman" w:eastAsia="標楷體" w:hAnsi="Times New Roman" w:cs="Times New Roman"/>
        </w:rPr>
        <w:t>，委員會認為即使</w:t>
      </w:r>
      <w:r w:rsidRPr="00B53F0C">
        <w:rPr>
          <w:rFonts w:ascii="Times New Roman" w:eastAsia="標楷體" w:hAnsi="Times New Roman" w:cs="Times New Roman"/>
        </w:rPr>
        <w:t>A</w:t>
      </w:r>
      <w:r w:rsidRPr="00B53F0C">
        <w:rPr>
          <w:rFonts w:ascii="Times New Roman" w:eastAsia="標楷體" w:hAnsi="Times New Roman" w:cs="Times New Roman"/>
        </w:rPr>
        <w:t>先生需時搜集資料以「準備上訴」，這亦不構成他「未能」在法定期限內「提出上訴」的合理因由。就</w:t>
      </w:r>
      <w:r w:rsidRPr="00B53F0C">
        <w:rPr>
          <w:rFonts w:ascii="Times New Roman" w:eastAsia="標楷體" w:hAnsi="Times New Roman" w:cs="Times New Roman"/>
        </w:rPr>
        <w:t>A</w:t>
      </w:r>
      <w:r w:rsidRPr="00B53F0C">
        <w:rPr>
          <w:rFonts w:ascii="Times New Roman" w:eastAsia="標楷體" w:hAnsi="Times New Roman" w:cs="Times New Roman"/>
        </w:rPr>
        <w:t>先生亦聲稱他工作時間長而無瑕處理與本案相關的資料，委員會認為上訴人工作繁忙不是延誤上訴的理由。就喪妻對</w:t>
      </w:r>
      <w:r w:rsidRPr="00B53F0C">
        <w:rPr>
          <w:rFonts w:ascii="Times New Roman" w:eastAsia="標楷體" w:hAnsi="Times New Roman" w:cs="Times New Roman"/>
        </w:rPr>
        <w:t>A</w:t>
      </w:r>
      <w:r w:rsidRPr="00B53F0C">
        <w:rPr>
          <w:rFonts w:ascii="Times New Roman" w:eastAsia="標楷體" w:hAnsi="Times New Roman" w:cs="Times New Roman"/>
        </w:rPr>
        <w:t>先生造成的打擊，委員會認為</w:t>
      </w:r>
      <w:r w:rsidRPr="00B53F0C">
        <w:rPr>
          <w:rFonts w:ascii="Times New Roman" w:eastAsia="標楷體" w:hAnsi="Times New Roman" w:cs="Times New Roman"/>
        </w:rPr>
        <w:t>A</w:t>
      </w:r>
      <w:r w:rsidRPr="00B53F0C">
        <w:rPr>
          <w:rFonts w:ascii="Times New Roman" w:eastAsia="標楷體" w:hAnsi="Times New Roman" w:cs="Times New Roman"/>
        </w:rPr>
        <w:t>先生未有進一步解釋喪妻一事如何導致他未能於法定期限內向委員會提出上訴。至於</w:t>
      </w:r>
      <w:r w:rsidRPr="00B53F0C">
        <w:rPr>
          <w:rFonts w:ascii="Times New Roman" w:eastAsia="標楷體" w:hAnsi="Times New Roman" w:cs="Times New Roman"/>
        </w:rPr>
        <w:t>A</w:t>
      </w:r>
      <w:r w:rsidRPr="00B53F0C">
        <w:rPr>
          <w:rFonts w:ascii="Times New Roman" w:eastAsia="標楷體" w:hAnsi="Times New Roman" w:cs="Times New Roman"/>
        </w:rPr>
        <w:t>先生需要離港照顧患病父親一事，委員會認為</w:t>
      </w:r>
      <w:r w:rsidRPr="00B53F0C">
        <w:rPr>
          <w:rFonts w:ascii="Times New Roman" w:eastAsia="標楷體" w:hAnsi="Times New Roman" w:cs="Times New Roman"/>
        </w:rPr>
        <w:t>A</w:t>
      </w:r>
      <w:r w:rsidRPr="00B53F0C">
        <w:rPr>
          <w:rFonts w:ascii="Times New Roman" w:eastAsia="標楷體" w:hAnsi="Times New Roman" w:cs="Times New Roman"/>
        </w:rPr>
        <w:t>先生未能證明其父親的健康狀況與其未能在法定時間內發出上訴通知有任何關係。</w:t>
      </w:r>
    </w:p>
    <w:p w:rsidR="00490C95" w:rsidRPr="00B53F0C" w:rsidRDefault="00490C95" w:rsidP="00B53F0C">
      <w:pPr>
        <w:tabs>
          <w:tab w:val="left" w:pos="1276"/>
        </w:tabs>
        <w:overflowPunct w:val="0"/>
        <w:autoSpaceDE w:val="0"/>
        <w:autoSpaceDN w:val="0"/>
        <w:ind w:left="360" w:hangingChars="150" w:hanging="360"/>
        <w:rPr>
          <w:rFonts w:ascii="Times New Roman" w:eastAsia="標楷體" w:hAnsi="Times New Roman" w:cs="Times New Roman"/>
          <w:szCs w:val="24"/>
          <w:lang w:eastAsia="zh-HK"/>
        </w:rPr>
      </w:pPr>
    </w:p>
    <w:p w:rsidR="00490C95" w:rsidRDefault="00490C95" w:rsidP="00B53F0C">
      <w:pPr>
        <w:tabs>
          <w:tab w:val="left" w:pos="1276"/>
        </w:tabs>
        <w:overflowPunct w:val="0"/>
        <w:autoSpaceDE w:val="0"/>
        <w:autoSpaceDN w:val="0"/>
        <w:ind w:left="360" w:hangingChars="150" w:hanging="360"/>
        <w:rPr>
          <w:rFonts w:ascii="Times New Roman" w:eastAsia="標楷體" w:hAnsi="Times New Roman" w:cs="Times New Roman"/>
          <w:szCs w:val="24"/>
          <w:lang w:eastAsia="zh-HK"/>
        </w:rPr>
      </w:pPr>
    </w:p>
    <w:p w:rsidR="00265B91" w:rsidRDefault="00265B91" w:rsidP="00B53F0C">
      <w:pPr>
        <w:tabs>
          <w:tab w:val="left" w:pos="1276"/>
        </w:tabs>
        <w:overflowPunct w:val="0"/>
        <w:autoSpaceDE w:val="0"/>
        <w:autoSpaceDN w:val="0"/>
        <w:ind w:left="360" w:hangingChars="150" w:hanging="360"/>
        <w:rPr>
          <w:rFonts w:ascii="Times New Roman" w:eastAsia="標楷體" w:hAnsi="Times New Roman" w:cs="Times New Roman"/>
          <w:szCs w:val="24"/>
          <w:lang w:eastAsia="zh-HK"/>
        </w:rPr>
      </w:pPr>
    </w:p>
    <w:p w:rsidR="00265B91" w:rsidRPr="002D7DC3" w:rsidRDefault="00265B91" w:rsidP="00B53F0C">
      <w:pPr>
        <w:tabs>
          <w:tab w:val="left" w:pos="1276"/>
        </w:tabs>
        <w:overflowPunct w:val="0"/>
        <w:autoSpaceDE w:val="0"/>
        <w:autoSpaceDN w:val="0"/>
        <w:ind w:left="360" w:hangingChars="150" w:hanging="360"/>
        <w:rPr>
          <w:rFonts w:ascii="Times New Roman" w:eastAsia="標楷體" w:hAnsi="Times New Roman" w:cs="Times New Roman"/>
          <w:szCs w:val="24"/>
          <w:lang w:eastAsia="zh-HK"/>
        </w:rPr>
      </w:pPr>
    </w:p>
    <w:p w:rsidR="00490C95" w:rsidRPr="002D7DC3" w:rsidRDefault="00490C95" w:rsidP="00B53F0C">
      <w:pPr>
        <w:tabs>
          <w:tab w:val="left" w:pos="1276"/>
        </w:tabs>
        <w:overflowPunct w:val="0"/>
        <w:autoSpaceDE w:val="0"/>
        <w:autoSpaceDN w:val="0"/>
        <w:jc w:val="both"/>
        <w:rPr>
          <w:rFonts w:ascii="Times New Roman" w:eastAsia="標楷體" w:hAnsi="Times New Roman" w:cs="Times New Roman"/>
          <w:b/>
          <w:sz w:val="28"/>
          <w:szCs w:val="28"/>
          <w:lang w:eastAsia="zh-HK"/>
        </w:rPr>
      </w:pPr>
      <w:r w:rsidRPr="002D7DC3">
        <w:rPr>
          <w:rFonts w:ascii="Times New Roman" w:eastAsia="標楷體" w:hAnsi="Times New Roman" w:cs="Times New Roman"/>
          <w:b/>
          <w:sz w:val="28"/>
          <w:szCs w:val="28"/>
        </w:rPr>
        <w:lastRenderedPageBreak/>
        <w:t>上訴駁回。</w:t>
      </w:r>
    </w:p>
    <w:p w:rsidR="00490C95" w:rsidRPr="002D7DC3" w:rsidRDefault="00490C95" w:rsidP="00B53F0C">
      <w:pPr>
        <w:tabs>
          <w:tab w:val="left" w:pos="1276"/>
        </w:tabs>
        <w:overflowPunct w:val="0"/>
        <w:autoSpaceDE w:val="0"/>
        <w:autoSpaceDN w:val="0"/>
        <w:ind w:left="360" w:hangingChars="150" w:hanging="360"/>
        <w:rPr>
          <w:rFonts w:ascii="Times New Roman" w:eastAsia="標楷體" w:hAnsi="Times New Roman" w:cs="Times New Roman"/>
          <w:szCs w:val="24"/>
          <w:lang w:eastAsia="zh-HK"/>
        </w:rPr>
      </w:pPr>
    </w:p>
    <w:p w:rsidR="00490C95" w:rsidRDefault="00490C95" w:rsidP="00B53F0C">
      <w:pPr>
        <w:tabs>
          <w:tab w:val="left" w:pos="1276"/>
        </w:tabs>
        <w:overflowPunct w:val="0"/>
        <w:autoSpaceDE w:val="0"/>
        <w:autoSpaceDN w:val="0"/>
        <w:jc w:val="both"/>
        <w:rPr>
          <w:rFonts w:ascii="Times New Roman" w:eastAsia="標楷體" w:hAnsi="Times New Roman" w:cs="Times New Roman"/>
          <w:szCs w:val="24"/>
        </w:rPr>
      </w:pPr>
      <w:r w:rsidRPr="002D7DC3">
        <w:rPr>
          <w:rFonts w:ascii="Times New Roman" w:eastAsia="標楷體" w:hAnsi="Times New Roman" w:cs="Times New Roman"/>
          <w:szCs w:val="24"/>
        </w:rPr>
        <w:t>參考案例：</w:t>
      </w:r>
    </w:p>
    <w:p w:rsidR="002D7DC3" w:rsidRPr="002D7DC3" w:rsidRDefault="002D7DC3" w:rsidP="00B53F0C">
      <w:pPr>
        <w:tabs>
          <w:tab w:val="left" w:pos="1276"/>
        </w:tabs>
        <w:overflowPunct w:val="0"/>
        <w:autoSpaceDE w:val="0"/>
        <w:autoSpaceDN w:val="0"/>
        <w:jc w:val="both"/>
        <w:rPr>
          <w:rFonts w:ascii="Times New Roman" w:eastAsia="標楷體" w:hAnsi="Times New Roman" w:cs="Times New Roman"/>
          <w:szCs w:val="24"/>
          <w:lang w:eastAsia="zh-HK"/>
        </w:rPr>
      </w:pPr>
    </w:p>
    <w:p w:rsidR="002D7DC3" w:rsidRPr="002D7DC3" w:rsidRDefault="002D7DC3" w:rsidP="00B53F0C">
      <w:pPr>
        <w:tabs>
          <w:tab w:val="left" w:pos="1276"/>
        </w:tabs>
        <w:overflowPunct w:val="0"/>
        <w:autoSpaceDE w:val="0"/>
        <w:autoSpaceDN w:val="0"/>
        <w:ind w:leftChars="355" w:left="852"/>
        <w:jc w:val="both"/>
        <w:rPr>
          <w:rFonts w:ascii="Times New Roman" w:eastAsia="標楷體" w:hAnsi="Times New Roman" w:cs="Times New Roman"/>
          <w:color w:val="FF0000"/>
          <w:szCs w:val="24"/>
          <w:lang w:val="en"/>
        </w:rPr>
      </w:pPr>
      <w:r w:rsidRPr="002D7DC3">
        <w:rPr>
          <w:rFonts w:ascii="Times New Roman" w:eastAsia="標楷體" w:hAnsi="Times New Roman" w:cs="Times New Roman"/>
          <w:szCs w:val="24"/>
        </w:rPr>
        <w:t xml:space="preserve">Chan Chun </w:t>
      </w:r>
      <w:proofErr w:type="spellStart"/>
      <w:r w:rsidRPr="002D7DC3">
        <w:rPr>
          <w:rFonts w:ascii="Times New Roman" w:eastAsia="標楷體" w:hAnsi="Times New Roman" w:cs="Times New Roman"/>
          <w:szCs w:val="24"/>
        </w:rPr>
        <w:t>Chuen</w:t>
      </w:r>
      <w:proofErr w:type="spellEnd"/>
      <w:r w:rsidRPr="002D7DC3">
        <w:rPr>
          <w:rFonts w:ascii="Times New Roman" w:eastAsia="標楷體" w:hAnsi="Times New Roman" w:cs="Times New Roman"/>
          <w:szCs w:val="24"/>
        </w:rPr>
        <w:t xml:space="preserve"> v Commissioner of Inland Revenue [2012] 2 HKLRD 379</w:t>
      </w:r>
    </w:p>
    <w:p w:rsidR="002D7DC3" w:rsidRPr="002D7DC3" w:rsidRDefault="002D7DC3" w:rsidP="00B53F0C">
      <w:pPr>
        <w:tabs>
          <w:tab w:val="left" w:pos="1276"/>
        </w:tabs>
        <w:overflowPunct w:val="0"/>
        <w:autoSpaceDE w:val="0"/>
        <w:autoSpaceDN w:val="0"/>
        <w:ind w:leftChars="355" w:left="852"/>
        <w:jc w:val="both"/>
        <w:rPr>
          <w:rFonts w:ascii="Times New Roman" w:eastAsia="標楷體" w:hAnsi="Times New Roman" w:cs="Times New Roman"/>
          <w:szCs w:val="24"/>
          <w:lang w:val="en" w:eastAsia="zh-HK"/>
        </w:rPr>
      </w:pPr>
      <w:r w:rsidRPr="002D7DC3">
        <w:rPr>
          <w:rFonts w:ascii="Times New Roman" w:eastAsia="標楷體" w:hAnsi="Times New Roman" w:cs="Times New Roman"/>
          <w:szCs w:val="24"/>
          <w:lang w:val="en" w:eastAsia="zh-HK"/>
        </w:rPr>
        <w:t xml:space="preserve">D2/04, IRBRD, </w:t>
      </w:r>
      <w:proofErr w:type="spellStart"/>
      <w:r w:rsidRPr="002D7DC3">
        <w:rPr>
          <w:rFonts w:ascii="Times New Roman" w:eastAsia="標楷體" w:hAnsi="Times New Roman" w:cs="Times New Roman"/>
          <w:szCs w:val="24"/>
          <w:lang w:val="en" w:eastAsia="zh-HK"/>
        </w:rPr>
        <w:t>vol</w:t>
      </w:r>
      <w:proofErr w:type="spellEnd"/>
      <w:r w:rsidRPr="002D7DC3">
        <w:rPr>
          <w:rFonts w:ascii="Times New Roman" w:eastAsia="標楷體" w:hAnsi="Times New Roman" w:cs="Times New Roman"/>
          <w:szCs w:val="24"/>
          <w:lang w:val="en" w:eastAsia="zh-HK"/>
        </w:rPr>
        <w:t xml:space="preserve"> 19, 76</w:t>
      </w:r>
    </w:p>
    <w:p w:rsidR="002D7DC3" w:rsidRPr="002D7DC3" w:rsidRDefault="002D7DC3" w:rsidP="00B53F0C">
      <w:pPr>
        <w:tabs>
          <w:tab w:val="left" w:pos="1276"/>
        </w:tabs>
        <w:overflowPunct w:val="0"/>
        <w:autoSpaceDE w:val="0"/>
        <w:autoSpaceDN w:val="0"/>
        <w:ind w:leftChars="355" w:left="852"/>
        <w:jc w:val="both"/>
        <w:rPr>
          <w:rFonts w:ascii="Times New Roman" w:eastAsia="標楷體" w:hAnsi="Times New Roman" w:cs="Times New Roman"/>
          <w:szCs w:val="24"/>
          <w:lang w:eastAsia="zh-HK"/>
        </w:rPr>
      </w:pPr>
      <w:r w:rsidRPr="002D7DC3">
        <w:rPr>
          <w:rFonts w:ascii="Times New Roman" w:eastAsia="標楷體" w:hAnsi="Times New Roman" w:cs="Times New Roman"/>
          <w:szCs w:val="24"/>
          <w:lang w:eastAsia="zh-HK"/>
        </w:rPr>
        <w:t xml:space="preserve">D9/15 (2015-16) IRBRD, </w:t>
      </w:r>
      <w:proofErr w:type="spellStart"/>
      <w:r w:rsidRPr="002D7DC3">
        <w:rPr>
          <w:rFonts w:ascii="Times New Roman" w:eastAsia="標楷體" w:hAnsi="Times New Roman" w:cs="Times New Roman"/>
          <w:szCs w:val="24"/>
          <w:lang w:eastAsia="zh-HK"/>
        </w:rPr>
        <w:t>vol</w:t>
      </w:r>
      <w:proofErr w:type="spellEnd"/>
      <w:r w:rsidRPr="002D7DC3">
        <w:rPr>
          <w:rFonts w:ascii="Times New Roman" w:eastAsia="標楷體" w:hAnsi="Times New Roman" w:cs="Times New Roman"/>
          <w:szCs w:val="24"/>
          <w:lang w:eastAsia="zh-HK"/>
        </w:rPr>
        <w:t xml:space="preserve"> 30, 485</w:t>
      </w:r>
    </w:p>
    <w:p w:rsidR="002D7DC3" w:rsidRPr="002D7DC3" w:rsidRDefault="002D7DC3" w:rsidP="00B53F0C">
      <w:pPr>
        <w:tabs>
          <w:tab w:val="left" w:pos="1276"/>
        </w:tabs>
        <w:overflowPunct w:val="0"/>
        <w:autoSpaceDE w:val="0"/>
        <w:autoSpaceDN w:val="0"/>
        <w:ind w:leftChars="355" w:left="852"/>
        <w:jc w:val="both"/>
        <w:rPr>
          <w:rFonts w:ascii="Times New Roman" w:eastAsia="標楷體" w:hAnsi="Times New Roman" w:cs="Times New Roman"/>
          <w:szCs w:val="24"/>
          <w:lang w:eastAsia="zh-HK"/>
        </w:rPr>
      </w:pPr>
      <w:r w:rsidRPr="002D7DC3">
        <w:rPr>
          <w:rFonts w:ascii="Times New Roman" w:eastAsia="標楷體" w:hAnsi="Times New Roman" w:cs="Times New Roman"/>
          <w:szCs w:val="24"/>
          <w:lang w:val="en" w:eastAsia="zh-HK"/>
        </w:rPr>
        <w:t xml:space="preserve">D3/91, IRBRD, </w:t>
      </w:r>
      <w:proofErr w:type="spellStart"/>
      <w:r w:rsidRPr="002D7DC3">
        <w:rPr>
          <w:rFonts w:ascii="Times New Roman" w:eastAsia="標楷體" w:hAnsi="Times New Roman" w:cs="Times New Roman"/>
          <w:szCs w:val="24"/>
          <w:lang w:val="en" w:eastAsia="zh-HK"/>
        </w:rPr>
        <w:t>vol</w:t>
      </w:r>
      <w:proofErr w:type="spellEnd"/>
      <w:r w:rsidRPr="002D7DC3">
        <w:rPr>
          <w:rFonts w:ascii="Times New Roman" w:eastAsia="標楷體" w:hAnsi="Times New Roman" w:cs="Times New Roman"/>
          <w:szCs w:val="24"/>
          <w:lang w:val="en" w:eastAsia="zh-HK"/>
        </w:rPr>
        <w:t xml:space="preserve"> 5, 537</w:t>
      </w:r>
    </w:p>
    <w:p w:rsidR="002D7DC3" w:rsidRPr="002D7DC3" w:rsidRDefault="002D7DC3" w:rsidP="00B53F0C">
      <w:pPr>
        <w:tabs>
          <w:tab w:val="left" w:pos="1276"/>
        </w:tabs>
        <w:overflowPunct w:val="0"/>
        <w:autoSpaceDE w:val="0"/>
        <w:autoSpaceDN w:val="0"/>
        <w:ind w:leftChars="355" w:left="852"/>
        <w:jc w:val="both"/>
        <w:rPr>
          <w:rFonts w:ascii="Times New Roman" w:eastAsia="標楷體" w:hAnsi="Times New Roman" w:cs="Times New Roman"/>
          <w:szCs w:val="24"/>
          <w:lang w:val="en" w:eastAsia="zh-HK"/>
        </w:rPr>
      </w:pPr>
      <w:r w:rsidRPr="002D7DC3">
        <w:rPr>
          <w:rFonts w:ascii="Times New Roman" w:eastAsia="標楷體" w:hAnsi="Times New Roman" w:cs="Times New Roman"/>
          <w:szCs w:val="24"/>
          <w:lang w:val="en" w:eastAsia="zh-HK"/>
        </w:rPr>
        <w:t>D16/07 (2007-08) IRBRD, vol22, 454</w:t>
      </w:r>
    </w:p>
    <w:p w:rsidR="002D7DC3" w:rsidRPr="002D7DC3" w:rsidRDefault="002D7DC3" w:rsidP="00B53F0C">
      <w:pPr>
        <w:tabs>
          <w:tab w:val="left" w:pos="1276"/>
        </w:tabs>
        <w:overflowPunct w:val="0"/>
        <w:autoSpaceDE w:val="0"/>
        <w:autoSpaceDN w:val="0"/>
        <w:ind w:leftChars="355" w:left="852"/>
        <w:jc w:val="both"/>
        <w:rPr>
          <w:rFonts w:ascii="Times New Roman" w:eastAsia="標楷體" w:hAnsi="Times New Roman" w:cs="Times New Roman"/>
          <w:szCs w:val="24"/>
          <w:lang w:val="en" w:eastAsia="zh-HK"/>
        </w:rPr>
      </w:pPr>
      <w:r w:rsidRPr="002D7DC3">
        <w:rPr>
          <w:rFonts w:ascii="Times New Roman" w:eastAsia="標楷體" w:hAnsi="Times New Roman" w:cs="Times New Roman"/>
          <w:szCs w:val="24"/>
          <w:lang w:val="en" w:eastAsia="zh-HK"/>
        </w:rPr>
        <w:t xml:space="preserve">D11/89, IRBRD, </w:t>
      </w:r>
      <w:proofErr w:type="spellStart"/>
      <w:r w:rsidRPr="002D7DC3">
        <w:rPr>
          <w:rFonts w:ascii="Times New Roman" w:eastAsia="標楷體" w:hAnsi="Times New Roman" w:cs="Times New Roman"/>
          <w:szCs w:val="24"/>
          <w:lang w:val="en" w:eastAsia="zh-HK"/>
        </w:rPr>
        <w:t>vol</w:t>
      </w:r>
      <w:proofErr w:type="spellEnd"/>
      <w:r w:rsidRPr="002D7DC3">
        <w:rPr>
          <w:rFonts w:ascii="Times New Roman" w:eastAsia="標楷體" w:hAnsi="Times New Roman" w:cs="Times New Roman"/>
          <w:szCs w:val="24"/>
          <w:lang w:val="en" w:eastAsia="zh-HK"/>
        </w:rPr>
        <w:t xml:space="preserve"> 4, 230</w:t>
      </w:r>
    </w:p>
    <w:p w:rsidR="002D7DC3" w:rsidRPr="002D7DC3" w:rsidRDefault="002D7DC3" w:rsidP="00B53F0C">
      <w:pPr>
        <w:tabs>
          <w:tab w:val="left" w:pos="1276"/>
        </w:tabs>
        <w:overflowPunct w:val="0"/>
        <w:autoSpaceDE w:val="0"/>
        <w:autoSpaceDN w:val="0"/>
        <w:ind w:leftChars="355" w:left="852"/>
        <w:jc w:val="both"/>
        <w:rPr>
          <w:rFonts w:ascii="Times New Roman" w:eastAsia="標楷體" w:hAnsi="Times New Roman" w:cs="Times New Roman"/>
          <w:szCs w:val="24"/>
          <w:lang w:val="en" w:eastAsia="zh-HK"/>
        </w:rPr>
      </w:pPr>
      <w:r w:rsidRPr="002D7DC3">
        <w:rPr>
          <w:rFonts w:ascii="Times New Roman" w:eastAsia="標楷體" w:hAnsi="Times New Roman" w:cs="Times New Roman"/>
          <w:szCs w:val="24"/>
          <w:lang w:val="en" w:eastAsia="zh-HK"/>
        </w:rPr>
        <w:t xml:space="preserve">Chow </w:t>
      </w:r>
      <w:proofErr w:type="spellStart"/>
      <w:r w:rsidRPr="002D7DC3">
        <w:rPr>
          <w:rFonts w:ascii="Times New Roman" w:eastAsia="標楷體" w:hAnsi="Times New Roman" w:cs="Times New Roman"/>
          <w:szCs w:val="24"/>
          <w:lang w:val="en" w:eastAsia="zh-HK"/>
        </w:rPr>
        <w:t>Kwong</w:t>
      </w:r>
      <w:proofErr w:type="spellEnd"/>
      <w:r w:rsidRPr="002D7DC3">
        <w:rPr>
          <w:rFonts w:ascii="Times New Roman" w:eastAsia="標楷體" w:hAnsi="Times New Roman" w:cs="Times New Roman"/>
          <w:szCs w:val="24"/>
          <w:lang w:val="en" w:eastAsia="zh-HK"/>
        </w:rPr>
        <w:t xml:space="preserve"> Fai v Commissioner of Inland Revenue [2005] 4 HKLRD 687</w:t>
      </w:r>
    </w:p>
    <w:p w:rsidR="002D7DC3" w:rsidRPr="002D7DC3" w:rsidRDefault="002D7DC3" w:rsidP="00B53F0C">
      <w:pPr>
        <w:tabs>
          <w:tab w:val="left" w:pos="1276"/>
        </w:tabs>
        <w:overflowPunct w:val="0"/>
        <w:autoSpaceDE w:val="0"/>
        <w:autoSpaceDN w:val="0"/>
        <w:ind w:leftChars="355" w:left="852"/>
        <w:jc w:val="both"/>
        <w:rPr>
          <w:rFonts w:ascii="Times New Roman" w:eastAsia="標楷體" w:hAnsi="Times New Roman" w:cs="Times New Roman"/>
          <w:szCs w:val="24"/>
          <w:lang w:val="en" w:eastAsia="zh-HK"/>
        </w:rPr>
      </w:pPr>
      <w:r w:rsidRPr="002D7DC3">
        <w:rPr>
          <w:rFonts w:ascii="Times New Roman" w:eastAsia="標楷體" w:hAnsi="Times New Roman" w:cs="Times New Roman"/>
          <w:szCs w:val="24"/>
          <w:lang w:val="en" w:eastAsia="zh-HK"/>
        </w:rPr>
        <w:t xml:space="preserve">D14/06 (2006-07) IRBRD, </w:t>
      </w:r>
      <w:proofErr w:type="spellStart"/>
      <w:r w:rsidRPr="002D7DC3">
        <w:rPr>
          <w:rFonts w:ascii="Times New Roman" w:eastAsia="標楷體" w:hAnsi="Times New Roman" w:cs="Times New Roman"/>
          <w:szCs w:val="24"/>
          <w:lang w:val="en" w:eastAsia="zh-HK"/>
        </w:rPr>
        <w:t>vol</w:t>
      </w:r>
      <w:proofErr w:type="spellEnd"/>
      <w:r w:rsidRPr="002D7DC3">
        <w:rPr>
          <w:rFonts w:ascii="Times New Roman" w:eastAsia="標楷體" w:hAnsi="Times New Roman" w:cs="Times New Roman"/>
          <w:szCs w:val="24"/>
          <w:lang w:val="en" w:eastAsia="zh-HK"/>
        </w:rPr>
        <w:t xml:space="preserve"> 21, 371</w:t>
      </w:r>
    </w:p>
    <w:p w:rsidR="002D7DC3" w:rsidRPr="002D7DC3" w:rsidRDefault="002D7DC3" w:rsidP="00B53F0C">
      <w:pPr>
        <w:tabs>
          <w:tab w:val="left" w:pos="1276"/>
        </w:tabs>
        <w:overflowPunct w:val="0"/>
        <w:autoSpaceDE w:val="0"/>
        <w:autoSpaceDN w:val="0"/>
        <w:ind w:leftChars="355" w:left="852"/>
        <w:jc w:val="both"/>
        <w:rPr>
          <w:rFonts w:ascii="Times New Roman" w:eastAsia="標楷體" w:hAnsi="Times New Roman" w:cs="Times New Roman"/>
          <w:szCs w:val="24"/>
          <w:lang w:val="en" w:eastAsia="zh-HK"/>
        </w:rPr>
      </w:pPr>
      <w:r w:rsidRPr="002D7DC3">
        <w:rPr>
          <w:rFonts w:ascii="Times New Roman" w:eastAsia="標楷體" w:hAnsi="Times New Roman" w:cs="Times New Roman"/>
          <w:szCs w:val="24"/>
          <w:lang w:val="en" w:eastAsia="zh-HK"/>
        </w:rPr>
        <w:t xml:space="preserve">D20/06 (2006-07) IRBRD, </w:t>
      </w:r>
      <w:proofErr w:type="spellStart"/>
      <w:r w:rsidRPr="002D7DC3">
        <w:rPr>
          <w:rFonts w:ascii="Times New Roman" w:eastAsia="標楷體" w:hAnsi="Times New Roman" w:cs="Times New Roman"/>
          <w:szCs w:val="24"/>
          <w:lang w:val="en" w:eastAsia="zh-HK"/>
        </w:rPr>
        <w:t>vol</w:t>
      </w:r>
      <w:proofErr w:type="spellEnd"/>
      <w:r w:rsidRPr="002D7DC3">
        <w:rPr>
          <w:rFonts w:ascii="Times New Roman" w:eastAsia="標楷體" w:hAnsi="Times New Roman" w:cs="Times New Roman"/>
          <w:szCs w:val="24"/>
          <w:lang w:val="en" w:eastAsia="zh-HK"/>
        </w:rPr>
        <w:t xml:space="preserve"> 21, 442</w:t>
      </w:r>
    </w:p>
    <w:p w:rsidR="002D7DC3" w:rsidRPr="002D7DC3" w:rsidRDefault="002D7DC3" w:rsidP="00B53F0C">
      <w:pPr>
        <w:tabs>
          <w:tab w:val="left" w:pos="1276"/>
        </w:tabs>
        <w:overflowPunct w:val="0"/>
        <w:autoSpaceDE w:val="0"/>
        <w:autoSpaceDN w:val="0"/>
        <w:ind w:leftChars="355" w:left="852"/>
        <w:jc w:val="both"/>
        <w:rPr>
          <w:rFonts w:ascii="Times New Roman" w:eastAsia="標楷體" w:hAnsi="Times New Roman" w:cs="Times New Roman"/>
          <w:szCs w:val="24"/>
          <w:lang w:val="en" w:eastAsia="zh-HK"/>
        </w:rPr>
      </w:pPr>
      <w:r w:rsidRPr="002D7DC3">
        <w:rPr>
          <w:rFonts w:ascii="Times New Roman" w:eastAsia="標楷體" w:hAnsi="Times New Roman" w:cs="Times New Roman"/>
          <w:szCs w:val="24"/>
          <w:lang w:val="en" w:eastAsia="zh-HK"/>
        </w:rPr>
        <w:t xml:space="preserve">D55/09 (2009-10) IRBRD, </w:t>
      </w:r>
      <w:proofErr w:type="spellStart"/>
      <w:r w:rsidRPr="002D7DC3">
        <w:rPr>
          <w:rFonts w:ascii="Times New Roman" w:eastAsia="標楷體" w:hAnsi="Times New Roman" w:cs="Times New Roman"/>
          <w:szCs w:val="24"/>
          <w:lang w:val="en" w:eastAsia="zh-HK"/>
        </w:rPr>
        <w:t>vol</w:t>
      </w:r>
      <w:proofErr w:type="spellEnd"/>
      <w:r w:rsidRPr="002D7DC3">
        <w:rPr>
          <w:rFonts w:ascii="Times New Roman" w:eastAsia="標楷體" w:hAnsi="Times New Roman" w:cs="Times New Roman"/>
          <w:szCs w:val="24"/>
          <w:lang w:val="en" w:eastAsia="zh-HK"/>
        </w:rPr>
        <w:t xml:space="preserve"> 24, 993</w:t>
      </w:r>
    </w:p>
    <w:p w:rsidR="002D7DC3" w:rsidRPr="002D7DC3" w:rsidRDefault="002D7DC3" w:rsidP="00B53F0C">
      <w:pPr>
        <w:tabs>
          <w:tab w:val="left" w:pos="1276"/>
        </w:tabs>
        <w:overflowPunct w:val="0"/>
        <w:autoSpaceDE w:val="0"/>
        <w:autoSpaceDN w:val="0"/>
        <w:ind w:leftChars="355" w:left="852"/>
        <w:jc w:val="both"/>
        <w:rPr>
          <w:rFonts w:ascii="Times New Roman" w:eastAsia="標楷體" w:hAnsi="Times New Roman" w:cs="Times New Roman"/>
          <w:szCs w:val="24"/>
          <w:lang w:eastAsia="zh-HK"/>
        </w:rPr>
      </w:pPr>
      <w:r w:rsidRPr="002D7DC3">
        <w:rPr>
          <w:rFonts w:ascii="Times New Roman" w:eastAsia="標楷體" w:hAnsi="Times New Roman" w:cs="Times New Roman"/>
          <w:szCs w:val="24"/>
          <w:lang w:eastAsia="zh-HK"/>
        </w:rPr>
        <w:t xml:space="preserve">D9/79, IRBRD, </w:t>
      </w:r>
      <w:proofErr w:type="spellStart"/>
      <w:r w:rsidRPr="002D7DC3">
        <w:rPr>
          <w:rFonts w:ascii="Times New Roman" w:eastAsia="標楷體" w:hAnsi="Times New Roman" w:cs="Times New Roman"/>
          <w:szCs w:val="24"/>
          <w:lang w:eastAsia="zh-HK"/>
        </w:rPr>
        <w:t>vol</w:t>
      </w:r>
      <w:proofErr w:type="spellEnd"/>
      <w:r w:rsidRPr="002D7DC3">
        <w:rPr>
          <w:rFonts w:ascii="Times New Roman" w:eastAsia="標楷體" w:hAnsi="Times New Roman" w:cs="Times New Roman"/>
          <w:szCs w:val="24"/>
          <w:lang w:eastAsia="zh-HK"/>
        </w:rPr>
        <w:t xml:space="preserve"> 1, 354</w:t>
      </w:r>
    </w:p>
    <w:p w:rsidR="00490C95" w:rsidRPr="002D7DC3" w:rsidRDefault="00490C95" w:rsidP="00B53F0C">
      <w:pPr>
        <w:tabs>
          <w:tab w:val="left" w:pos="1276"/>
        </w:tabs>
        <w:overflowPunct w:val="0"/>
        <w:autoSpaceDE w:val="0"/>
        <w:autoSpaceDN w:val="0"/>
        <w:ind w:left="1620" w:hanging="1620"/>
        <w:jc w:val="both"/>
        <w:rPr>
          <w:rFonts w:ascii="Times New Roman" w:eastAsia="標楷體" w:hAnsi="Times New Roman" w:cs="Times New Roman"/>
          <w:i/>
          <w:szCs w:val="24"/>
          <w:lang w:eastAsia="zh-HK"/>
        </w:rPr>
      </w:pPr>
    </w:p>
    <w:p w:rsidR="00490C95" w:rsidRPr="002D7DC3" w:rsidRDefault="00490C95" w:rsidP="0054132B">
      <w:pPr>
        <w:tabs>
          <w:tab w:val="left" w:pos="1276"/>
        </w:tabs>
        <w:overflowPunct w:val="0"/>
        <w:autoSpaceDE w:val="0"/>
        <w:autoSpaceDN w:val="0"/>
        <w:jc w:val="both"/>
        <w:rPr>
          <w:rFonts w:ascii="Times New Roman" w:eastAsia="標楷體" w:hAnsi="Times New Roman" w:cs="Times New Roman"/>
          <w:szCs w:val="24"/>
        </w:rPr>
      </w:pPr>
      <w:r w:rsidRPr="002D7DC3">
        <w:rPr>
          <w:rFonts w:ascii="Times New Roman" w:eastAsia="標楷體" w:hAnsi="Times New Roman" w:cs="Times New Roman"/>
          <w:szCs w:val="24"/>
          <w:lang w:eastAsia="zh-HK"/>
        </w:rPr>
        <w:t>趙汝輝代表上訴人出席聆</w:t>
      </w:r>
      <w:r w:rsidRPr="002D7DC3">
        <w:rPr>
          <w:rFonts w:ascii="Times New Roman" w:eastAsia="標楷體" w:hAnsi="Times New Roman" w:cs="Times New Roman"/>
          <w:szCs w:val="24"/>
        </w:rPr>
        <w:t>訊。</w:t>
      </w:r>
    </w:p>
    <w:p w:rsidR="00490C95" w:rsidRPr="002D7DC3" w:rsidRDefault="00490C95" w:rsidP="0054132B">
      <w:pPr>
        <w:tabs>
          <w:tab w:val="left" w:pos="1276"/>
        </w:tabs>
        <w:overflowPunct w:val="0"/>
        <w:autoSpaceDE w:val="0"/>
        <w:autoSpaceDN w:val="0"/>
        <w:jc w:val="both"/>
        <w:rPr>
          <w:rFonts w:ascii="Times New Roman" w:eastAsia="標楷體" w:hAnsi="Times New Roman" w:cs="Times New Roman"/>
          <w:szCs w:val="24"/>
          <w:lang w:eastAsia="zh-HK"/>
        </w:rPr>
      </w:pPr>
      <w:proofErr w:type="gramStart"/>
      <w:r w:rsidRPr="002D7DC3">
        <w:rPr>
          <w:rFonts w:ascii="Times New Roman" w:eastAsia="標楷體" w:hAnsi="Times New Roman" w:cs="Times New Roman"/>
          <w:szCs w:val="24"/>
          <w:lang w:eastAsia="zh-HK"/>
        </w:rPr>
        <w:t>何律謙</w:t>
      </w:r>
      <w:proofErr w:type="gramEnd"/>
      <w:r w:rsidRPr="002D7DC3">
        <w:rPr>
          <w:rFonts w:ascii="Times New Roman" w:eastAsia="標楷體" w:hAnsi="Times New Roman" w:cs="Times New Roman"/>
          <w:szCs w:val="24"/>
          <w:lang w:eastAsia="zh-HK"/>
        </w:rPr>
        <w:t>、鄭寶豐及王凱玲</w:t>
      </w:r>
      <w:r w:rsidRPr="002D7DC3">
        <w:rPr>
          <w:rFonts w:ascii="Times New Roman" w:eastAsia="標楷體" w:hAnsi="Times New Roman" w:cs="Times New Roman"/>
          <w:szCs w:val="24"/>
        </w:rPr>
        <w:t>代表稅務局局長出席聆訊。</w:t>
      </w:r>
    </w:p>
    <w:p w:rsidR="002D7DC3" w:rsidRDefault="002D7DC3" w:rsidP="0054132B">
      <w:pPr>
        <w:overflowPunct w:val="0"/>
        <w:autoSpaceDE w:val="0"/>
        <w:autoSpaceDN w:val="0"/>
        <w:jc w:val="both"/>
        <w:rPr>
          <w:rFonts w:ascii="Times New Roman" w:eastAsia="標楷體" w:hAnsi="Times New Roman" w:cs="Times New Roman"/>
          <w:szCs w:val="24"/>
        </w:rPr>
      </w:pPr>
    </w:p>
    <w:p w:rsidR="002D7DC3" w:rsidRPr="002D7DC3" w:rsidRDefault="002D7DC3" w:rsidP="0054132B">
      <w:pPr>
        <w:overflowPunct w:val="0"/>
        <w:autoSpaceDE w:val="0"/>
        <w:autoSpaceDN w:val="0"/>
        <w:jc w:val="both"/>
        <w:rPr>
          <w:rFonts w:ascii="Times New Roman" w:eastAsia="標楷體" w:hAnsi="Times New Roman" w:cs="Times New Roman"/>
          <w:szCs w:val="24"/>
        </w:rPr>
      </w:pPr>
    </w:p>
    <w:p w:rsidR="00490C95" w:rsidRPr="002D7DC3" w:rsidRDefault="002D7DC3" w:rsidP="0054132B">
      <w:pPr>
        <w:overflowPunct w:val="0"/>
        <w:autoSpaceDE w:val="0"/>
        <w:autoSpaceDN w:val="0"/>
        <w:jc w:val="both"/>
        <w:rPr>
          <w:rFonts w:ascii="Times New Roman" w:eastAsia="標楷體" w:hAnsi="Times New Roman" w:cs="Times New Roman"/>
          <w:b/>
          <w:sz w:val="28"/>
          <w:szCs w:val="28"/>
          <w:lang w:eastAsia="zh-HK"/>
        </w:rPr>
      </w:pPr>
      <w:r w:rsidRPr="002D7DC3">
        <w:rPr>
          <w:rFonts w:ascii="Times New Roman" w:eastAsia="標楷體" w:hAnsi="Times New Roman" w:cs="Times New Roman" w:hint="eastAsia"/>
          <w:b/>
          <w:sz w:val="28"/>
          <w:szCs w:val="28"/>
          <w:lang w:eastAsia="zh-HK"/>
        </w:rPr>
        <w:t>決</w:t>
      </w:r>
      <w:r w:rsidRPr="002D7DC3">
        <w:rPr>
          <w:rFonts w:ascii="Times New Roman" w:eastAsia="標楷體" w:hAnsi="Times New Roman" w:cs="Times New Roman" w:hint="eastAsia"/>
          <w:b/>
          <w:sz w:val="28"/>
          <w:szCs w:val="28"/>
          <w:lang w:eastAsia="zh-HK"/>
        </w:rPr>
        <w:t xml:space="preserve"> </w:t>
      </w:r>
      <w:r w:rsidRPr="002D7DC3">
        <w:rPr>
          <w:rFonts w:ascii="Times New Roman" w:eastAsia="標楷體" w:hAnsi="Times New Roman" w:cs="Times New Roman" w:hint="eastAsia"/>
          <w:b/>
          <w:sz w:val="28"/>
          <w:szCs w:val="28"/>
          <w:lang w:eastAsia="zh-HK"/>
        </w:rPr>
        <w:t>定</w:t>
      </w:r>
      <w:r w:rsidRPr="002D7DC3">
        <w:rPr>
          <w:rFonts w:ascii="Times New Roman" w:eastAsia="標楷體" w:hAnsi="Times New Roman" w:cs="Times New Roman" w:hint="eastAsia"/>
          <w:b/>
          <w:sz w:val="28"/>
          <w:szCs w:val="28"/>
          <w:lang w:eastAsia="zh-HK"/>
        </w:rPr>
        <w:t xml:space="preserve"> </w:t>
      </w:r>
      <w:r w:rsidRPr="002D7DC3">
        <w:rPr>
          <w:rFonts w:ascii="Times New Roman" w:eastAsia="標楷體" w:hAnsi="Times New Roman" w:cs="Times New Roman" w:hint="eastAsia"/>
          <w:b/>
          <w:sz w:val="28"/>
          <w:szCs w:val="28"/>
          <w:lang w:eastAsia="zh-HK"/>
        </w:rPr>
        <w:t>書</w:t>
      </w:r>
      <w:r w:rsidRPr="002D7DC3">
        <w:rPr>
          <w:rFonts w:ascii="Times New Roman" w:eastAsia="標楷體" w:hAnsi="Times New Roman" w:cs="Times New Roman" w:hint="eastAsia"/>
          <w:b/>
          <w:sz w:val="28"/>
          <w:szCs w:val="28"/>
        </w:rPr>
        <w:t>:</w:t>
      </w:r>
    </w:p>
    <w:p w:rsidR="00490C95" w:rsidRPr="002D7DC3" w:rsidRDefault="00490C95" w:rsidP="0054132B">
      <w:pPr>
        <w:overflowPunct w:val="0"/>
        <w:autoSpaceDE w:val="0"/>
        <w:autoSpaceDN w:val="0"/>
        <w:jc w:val="both"/>
        <w:rPr>
          <w:rFonts w:ascii="Times New Roman" w:eastAsia="標楷體" w:hAnsi="Times New Roman" w:cs="Times New Roman"/>
          <w:b/>
          <w:szCs w:val="24"/>
          <w:u w:val="single"/>
          <w:lang w:eastAsia="zh-HK"/>
        </w:rPr>
      </w:pPr>
    </w:p>
    <w:p w:rsidR="00490C95" w:rsidRPr="002D7DC3" w:rsidRDefault="00490C95" w:rsidP="0054132B">
      <w:pPr>
        <w:overflowPunct w:val="0"/>
        <w:autoSpaceDE w:val="0"/>
        <w:autoSpaceDN w:val="0"/>
        <w:jc w:val="both"/>
        <w:rPr>
          <w:rFonts w:ascii="Times New Roman" w:eastAsia="標楷體" w:hAnsi="Times New Roman" w:cs="Times New Roman"/>
          <w:szCs w:val="24"/>
        </w:rPr>
      </w:pPr>
    </w:p>
    <w:p w:rsidR="00490C95" w:rsidRPr="002D7DC3" w:rsidRDefault="00490C95" w:rsidP="0054132B">
      <w:pPr>
        <w:pStyle w:val="a9"/>
        <w:numPr>
          <w:ilvl w:val="0"/>
          <w:numId w:val="1"/>
        </w:numPr>
        <w:overflowPunct w:val="0"/>
        <w:autoSpaceDE w:val="0"/>
        <w:autoSpaceDN w:val="0"/>
        <w:ind w:leftChars="0" w:left="0" w:firstLine="0"/>
        <w:jc w:val="both"/>
        <w:rPr>
          <w:rFonts w:eastAsia="標楷體"/>
          <w:b/>
          <w:bCs/>
          <w:sz w:val="28"/>
          <w:szCs w:val="28"/>
        </w:rPr>
      </w:pPr>
      <w:r w:rsidRPr="002D7DC3">
        <w:rPr>
          <w:rFonts w:eastAsia="標楷體"/>
          <w:b/>
          <w:bCs/>
          <w:sz w:val="28"/>
          <w:szCs w:val="28"/>
        </w:rPr>
        <w:t>事實背景</w:t>
      </w:r>
    </w:p>
    <w:p w:rsidR="00490C95" w:rsidRPr="002D7DC3" w:rsidRDefault="00490C95" w:rsidP="0054132B">
      <w:pPr>
        <w:pStyle w:val="a9"/>
        <w:overflowPunct w:val="0"/>
        <w:autoSpaceDE w:val="0"/>
        <w:autoSpaceDN w:val="0"/>
        <w:ind w:leftChars="0" w:left="425"/>
        <w:jc w:val="both"/>
        <w:rPr>
          <w:rFonts w:eastAsia="標楷體"/>
          <w:u w:val="single"/>
        </w:rPr>
      </w:pPr>
    </w:p>
    <w:p w:rsidR="00490C95" w:rsidRPr="00E47F92" w:rsidRDefault="00191A20" w:rsidP="0054132B">
      <w:pPr>
        <w:pStyle w:val="a9"/>
        <w:numPr>
          <w:ilvl w:val="1"/>
          <w:numId w:val="1"/>
        </w:numPr>
        <w:tabs>
          <w:tab w:val="left" w:pos="2107"/>
        </w:tabs>
        <w:overflowPunct w:val="0"/>
        <w:autoSpaceDE w:val="0"/>
        <w:autoSpaceDN w:val="0"/>
        <w:ind w:leftChars="638" w:left="2107" w:hangingChars="240" w:hanging="576"/>
        <w:jc w:val="both"/>
        <w:rPr>
          <w:rFonts w:eastAsia="標楷體"/>
          <w:u w:val="single"/>
        </w:rPr>
      </w:pPr>
      <w:r>
        <w:rPr>
          <w:rFonts w:eastAsia="標楷體" w:hint="eastAsia"/>
          <w:lang w:eastAsia="zh-HK"/>
        </w:rPr>
        <w:t>A</w:t>
      </w:r>
      <w:r w:rsidR="00490C95" w:rsidRPr="00E47F92">
        <w:rPr>
          <w:rFonts w:eastAsia="標楷體"/>
          <w:lang w:eastAsia="zh-HK"/>
        </w:rPr>
        <w:t>先生是已故</w:t>
      </w:r>
      <w:r>
        <w:rPr>
          <w:rFonts w:eastAsia="標楷體" w:hint="eastAsia"/>
          <w:lang w:eastAsia="zh-HK"/>
        </w:rPr>
        <w:t>B</w:t>
      </w:r>
      <w:r w:rsidR="00490C95" w:rsidRPr="00E47F92">
        <w:rPr>
          <w:rFonts w:eastAsia="標楷體"/>
          <w:lang w:eastAsia="zh-HK"/>
        </w:rPr>
        <w:t>女士的遺產管理人，他</w:t>
      </w:r>
      <w:r w:rsidR="00490C95" w:rsidRPr="00E47F92">
        <w:rPr>
          <w:rFonts w:eastAsia="標楷體"/>
        </w:rPr>
        <w:t>反對稅務局</w:t>
      </w:r>
      <w:r w:rsidR="00490C95" w:rsidRPr="00E47F92">
        <w:rPr>
          <w:rFonts w:eastAsia="標楷體"/>
          <w:lang w:eastAsia="zh-HK"/>
        </w:rPr>
        <w:t>以他作為</w:t>
      </w:r>
      <w:r>
        <w:rPr>
          <w:rFonts w:eastAsia="標楷體"/>
          <w:lang w:eastAsia="zh-HK"/>
        </w:rPr>
        <w:t>B</w:t>
      </w:r>
      <w:r>
        <w:rPr>
          <w:rFonts w:eastAsia="標楷體"/>
          <w:lang w:eastAsia="zh-HK"/>
        </w:rPr>
        <w:t>女士</w:t>
      </w:r>
      <w:r w:rsidR="00490C95" w:rsidRPr="00E47F92">
        <w:rPr>
          <w:rFonts w:eastAsia="標楷體"/>
          <w:lang w:eastAsia="zh-HK"/>
        </w:rPr>
        <w:t>遺產管理人身份作</w:t>
      </w:r>
      <w:r w:rsidR="00490C95" w:rsidRPr="00E47F92">
        <w:rPr>
          <w:rFonts w:eastAsia="標楷體"/>
        </w:rPr>
        <w:t>出的</w:t>
      </w:r>
      <w:bookmarkStart w:id="1" w:name="_Hlk87280046"/>
      <w:r w:rsidR="00490C95" w:rsidRPr="00E47F92">
        <w:rPr>
          <w:rFonts w:eastAsia="標楷體"/>
        </w:rPr>
        <w:t>2015/16</w:t>
      </w:r>
      <w:r w:rsidR="00490C95" w:rsidRPr="00E47F92">
        <w:rPr>
          <w:rFonts w:eastAsia="標楷體"/>
          <w:lang w:eastAsia="zh-HK"/>
        </w:rPr>
        <w:t>及</w:t>
      </w:r>
      <w:r w:rsidR="00490C95" w:rsidRPr="00E47F92">
        <w:rPr>
          <w:rFonts w:eastAsia="標楷體"/>
        </w:rPr>
        <w:t>2016/17</w:t>
      </w:r>
      <w:r w:rsidR="00490C95" w:rsidRPr="00E47F92">
        <w:rPr>
          <w:rFonts w:eastAsia="標楷體"/>
        </w:rPr>
        <w:t>課稅年度</w:t>
      </w:r>
      <w:r w:rsidR="00490C95" w:rsidRPr="00E47F92">
        <w:rPr>
          <w:rFonts w:eastAsia="標楷體"/>
          <w:lang w:eastAsia="zh-HK"/>
        </w:rPr>
        <w:t>利得</w:t>
      </w:r>
      <w:r w:rsidR="00490C95" w:rsidRPr="00E47F92">
        <w:rPr>
          <w:rFonts w:eastAsia="標楷體"/>
        </w:rPr>
        <w:t>稅評稅</w:t>
      </w:r>
      <w:bookmarkEnd w:id="1"/>
      <w:r w:rsidR="00490C95" w:rsidRPr="00E47F92">
        <w:rPr>
          <w:rFonts w:eastAsia="標楷體"/>
        </w:rPr>
        <w:t>，理由是</w:t>
      </w:r>
      <w:r w:rsidR="00490C95" w:rsidRPr="00E47F92">
        <w:rPr>
          <w:rFonts w:eastAsia="標楷體"/>
          <w:lang w:eastAsia="zh-HK"/>
        </w:rPr>
        <w:t>應評稅利潤屬估計及過高</w:t>
      </w:r>
      <w:r w:rsidR="00490C95" w:rsidRPr="00E47F92">
        <w:rPr>
          <w:rFonts w:eastAsia="標楷體"/>
        </w:rPr>
        <w:t>。</w:t>
      </w:r>
    </w:p>
    <w:p w:rsidR="00490C95" w:rsidRPr="00E47F92" w:rsidRDefault="00490C95" w:rsidP="0054132B">
      <w:pPr>
        <w:pStyle w:val="a9"/>
        <w:tabs>
          <w:tab w:val="left" w:pos="2107"/>
        </w:tabs>
        <w:overflowPunct w:val="0"/>
        <w:autoSpaceDE w:val="0"/>
        <w:autoSpaceDN w:val="0"/>
        <w:ind w:leftChars="638" w:left="2107" w:hangingChars="240" w:hanging="576"/>
        <w:jc w:val="both"/>
        <w:rPr>
          <w:rFonts w:eastAsia="標楷體"/>
          <w:u w:val="single"/>
        </w:rPr>
      </w:pPr>
    </w:p>
    <w:p w:rsidR="00490C95" w:rsidRPr="00E47F92" w:rsidRDefault="00191A20" w:rsidP="0054132B">
      <w:pPr>
        <w:pStyle w:val="a9"/>
        <w:numPr>
          <w:ilvl w:val="1"/>
          <w:numId w:val="1"/>
        </w:numPr>
        <w:tabs>
          <w:tab w:val="left" w:pos="2107"/>
        </w:tabs>
        <w:overflowPunct w:val="0"/>
        <w:autoSpaceDE w:val="0"/>
        <w:autoSpaceDN w:val="0"/>
        <w:ind w:leftChars="638" w:left="2107" w:hangingChars="240" w:hanging="576"/>
        <w:jc w:val="both"/>
        <w:rPr>
          <w:rFonts w:eastAsia="標楷體"/>
          <w:u w:val="single"/>
        </w:rPr>
      </w:pPr>
      <w:r>
        <w:rPr>
          <w:rFonts w:eastAsia="標楷體"/>
          <w:lang w:eastAsia="zh-HK"/>
        </w:rPr>
        <w:t>B</w:t>
      </w:r>
      <w:r>
        <w:rPr>
          <w:rFonts w:eastAsia="標楷體"/>
          <w:lang w:eastAsia="zh-HK"/>
        </w:rPr>
        <w:t>女士</w:t>
      </w:r>
      <w:r w:rsidR="00490C95" w:rsidRPr="00E47F92">
        <w:rPr>
          <w:rFonts w:eastAsia="標楷體"/>
          <w:lang w:eastAsia="zh-HK"/>
        </w:rPr>
        <w:t>於</w:t>
      </w:r>
      <w:r w:rsidR="00490C95" w:rsidRPr="00E47F92">
        <w:rPr>
          <w:rFonts w:eastAsia="標楷體"/>
        </w:rPr>
        <w:t>2017</w:t>
      </w:r>
      <w:r w:rsidR="00490C95" w:rsidRPr="00E47F92">
        <w:rPr>
          <w:rFonts w:eastAsia="標楷體"/>
          <w:lang w:eastAsia="zh-HK"/>
        </w:rPr>
        <w:t>年</w:t>
      </w:r>
      <w:r w:rsidR="00490C95" w:rsidRPr="00E47F92">
        <w:rPr>
          <w:rFonts w:eastAsia="標楷體"/>
        </w:rPr>
        <w:t>5</w:t>
      </w:r>
      <w:r w:rsidR="00490C95" w:rsidRPr="00E47F92">
        <w:rPr>
          <w:rFonts w:eastAsia="標楷體"/>
          <w:lang w:eastAsia="zh-HK"/>
        </w:rPr>
        <w:t>月</w:t>
      </w:r>
      <w:r w:rsidR="00490C95" w:rsidRPr="00E47F92">
        <w:rPr>
          <w:rFonts w:eastAsia="標楷體"/>
        </w:rPr>
        <w:t>21</w:t>
      </w:r>
      <w:r w:rsidR="00490C95" w:rsidRPr="00E47F92">
        <w:rPr>
          <w:rFonts w:eastAsia="標楷體"/>
          <w:lang w:eastAsia="zh-HK"/>
        </w:rPr>
        <w:t>日去世，而</w:t>
      </w:r>
      <w:r>
        <w:rPr>
          <w:rFonts w:eastAsia="標楷體"/>
          <w:lang w:eastAsia="zh-HK"/>
        </w:rPr>
        <w:t>A</w:t>
      </w:r>
      <w:r>
        <w:rPr>
          <w:rFonts w:eastAsia="標楷體"/>
          <w:lang w:eastAsia="zh-HK"/>
        </w:rPr>
        <w:t>先生</w:t>
      </w:r>
      <w:r w:rsidR="00490C95" w:rsidRPr="00E47F92">
        <w:rPr>
          <w:rFonts w:eastAsia="標楷體"/>
          <w:lang w:eastAsia="zh-HK"/>
        </w:rPr>
        <w:t>是</w:t>
      </w:r>
      <w:r>
        <w:rPr>
          <w:rFonts w:eastAsia="標楷體"/>
          <w:lang w:eastAsia="zh-HK"/>
        </w:rPr>
        <w:t>B</w:t>
      </w:r>
      <w:r>
        <w:rPr>
          <w:rFonts w:eastAsia="標楷體"/>
          <w:lang w:eastAsia="zh-HK"/>
        </w:rPr>
        <w:t>女士</w:t>
      </w:r>
      <w:r w:rsidR="00490C95" w:rsidRPr="00E47F92">
        <w:rPr>
          <w:rFonts w:eastAsia="標楷體"/>
          <w:lang w:eastAsia="zh-HK"/>
        </w:rPr>
        <w:t>的尚存配偶。</w:t>
      </w:r>
    </w:p>
    <w:p w:rsidR="00490C95" w:rsidRPr="00E47F92" w:rsidRDefault="00490C95" w:rsidP="0054132B">
      <w:pPr>
        <w:pStyle w:val="a9"/>
        <w:tabs>
          <w:tab w:val="left" w:pos="2107"/>
        </w:tabs>
        <w:overflowPunct w:val="0"/>
        <w:autoSpaceDE w:val="0"/>
        <w:autoSpaceDN w:val="0"/>
        <w:ind w:leftChars="638" w:left="2107" w:hangingChars="240" w:hanging="576"/>
        <w:jc w:val="both"/>
        <w:rPr>
          <w:rFonts w:eastAsia="標楷體"/>
          <w:noProof/>
          <w:lang w:eastAsia="zh-HK"/>
        </w:rPr>
      </w:pPr>
    </w:p>
    <w:p w:rsidR="00490C95" w:rsidRPr="00E47F92" w:rsidRDefault="00191A20" w:rsidP="0054132B">
      <w:pPr>
        <w:pStyle w:val="a9"/>
        <w:numPr>
          <w:ilvl w:val="1"/>
          <w:numId w:val="1"/>
        </w:numPr>
        <w:tabs>
          <w:tab w:val="left" w:pos="2107"/>
        </w:tabs>
        <w:overflowPunct w:val="0"/>
        <w:autoSpaceDE w:val="0"/>
        <w:autoSpaceDN w:val="0"/>
        <w:ind w:leftChars="638" w:left="2107" w:hangingChars="240" w:hanging="576"/>
        <w:jc w:val="both"/>
        <w:rPr>
          <w:rFonts w:eastAsia="標楷體"/>
          <w:u w:val="single"/>
        </w:rPr>
      </w:pPr>
      <w:r>
        <w:rPr>
          <w:rFonts w:eastAsia="標楷體"/>
          <w:noProof/>
          <w:lang w:eastAsia="zh-HK"/>
        </w:rPr>
        <w:t>B</w:t>
      </w:r>
      <w:r>
        <w:rPr>
          <w:rFonts w:eastAsia="標楷體"/>
          <w:noProof/>
          <w:lang w:eastAsia="zh-HK"/>
        </w:rPr>
        <w:t>女士</w:t>
      </w:r>
      <w:r w:rsidR="00490C95" w:rsidRPr="00E47F92">
        <w:rPr>
          <w:rFonts w:eastAsia="標楷體"/>
          <w:noProof/>
          <w:lang w:eastAsia="zh-HK"/>
        </w:rPr>
        <w:t>於</w:t>
      </w:r>
      <w:r w:rsidR="00490C95" w:rsidRPr="00E47F92">
        <w:rPr>
          <w:rFonts w:eastAsia="標楷體"/>
          <w:noProof/>
        </w:rPr>
        <w:t>2015</w:t>
      </w:r>
      <w:r w:rsidR="00490C95" w:rsidRPr="00E47F92">
        <w:rPr>
          <w:rFonts w:eastAsia="標楷體"/>
          <w:noProof/>
          <w:lang w:eastAsia="zh-HK"/>
        </w:rPr>
        <w:t>年</w:t>
      </w:r>
      <w:r w:rsidR="00490C95" w:rsidRPr="00E47F92">
        <w:rPr>
          <w:rFonts w:eastAsia="標楷體"/>
          <w:noProof/>
        </w:rPr>
        <w:t>9</w:t>
      </w:r>
      <w:r w:rsidR="00490C95" w:rsidRPr="00E47F92">
        <w:rPr>
          <w:rFonts w:eastAsia="標楷體"/>
          <w:noProof/>
          <w:lang w:eastAsia="zh-HK"/>
        </w:rPr>
        <w:t>月開始經營獨資業務</w:t>
      </w:r>
      <w:r>
        <w:rPr>
          <w:rFonts w:eastAsia="標楷體" w:hint="eastAsia"/>
          <w:noProof/>
        </w:rPr>
        <w:t>D</w:t>
      </w:r>
      <w:r>
        <w:rPr>
          <w:rFonts w:eastAsia="標楷體" w:hint="eastAsia"/>
          <w:noProof/>
          <w:lang w:eastAsia="zh-HK"/>
        </w:rPr>
        <w:t>公</w:t>
      </w:r>
      <w:r>
        <w:rPr>
          <w:rFonts w:eastAsia="標楷體" w:hint="eastAsia"/>
          <w:noProof/>
        </w:rPr>
        <w:t>司</w:t>
      </w:r>
      <w:r w:rsidR="00490C95" w:rsidRPr="00E47F92">
        <w:rPr>
          <w:rFonts w:eastAsia="標楷體"/>
          <w:noProof/>
          <w:lang w:eastAsia="zh-HK"/>
        </w:rPr>
        <w:t>。根據商業登記署的資料，</w:t>
      </w:r>
      <w:r>
        <w:rPr>
          <w:rFonts w:eastAsia="標楷體"/>
          <w:noProof/>
          <w:lang w:eastAsia="zh-HK"/>
        </w:rPr>
        <w:t>D</w:t>
      </w:r>
      <w:r>
        <w:rPr>
          <w:rFonts w:eastAsia="標楷體"/>
          <w:noProof/>
          <w:lang w:eastAsia="zh-HK"/>
        </w:rPr>
        <w:t>公司</w:t>
      </w:r>
      <w:r w:rsidR="00490C95" w:rsidRPr="00E47F92">
        <w:rPr>
          <w:rFonts w:eastAsia="標楷體"/>
          <w:noProof/>
          <w:lang w:eastAsia="zh-HK"/>
        </w:rPr>
        <w:t>的業務性質是渠務安裝維修及管道安裝維修。</w:t>
      </w:r>
      <w:r>
        <w:rPr>
          <w:rFonts w:eastAsia="標楷體"/>
          <w:noProof/>
          <w:lang w:eastAsia="zh-HK"/>
        </w:rPr>
        <w:t>D</w:t>
      </w:r>
      <w:r>
        <w:rPr>
          <w:rFonts w:eastAsia="標楷體"/>
          <w:noProof/>
          <w:lang w:eastAsia="zh-HK"/>
        </w:rPr>
        <w:t>公司</w:t>
      </w:r>
      <w:r w:rsidR="00490C95" w:rsidRPr="00E47F92">
        <w:rPr>
          <w:rFonts w:eastAsia="標楷體"/>
          <w:noProof/>
          <w:lang w:eastAsia="zh-HK"/>
        </w:rPr>
        <w:t>的年結日為</w:t>
      </w:r>
      <w:r w:rsidR="00490C95" w:rsidRPr="00E47F92">
        <w:rPr>
          <w:rFonts w:eastAsia="標楷體"/>
          <w:noProof/>
        </w:rPr>
        <w:t>3</w:t>
      </w:r>
      <w:r w:rsidR="00490C95" w:rsidRPr="00E47F92">
        <w:rPr>
          <w:rFonts w:eastAsia="標楷體"/>
          <w:noProof/>
          <w:lang w:eastAsia="zh-HK"/>
        </w:rPr>
        <w:t>月</w:t>
      </w:r>
      <w:r w:rsidR="00490C95" w:rsidRPr="00E47F92">
        <w:rPr>
          <w:rFonts w:eastAsia="標楷體"/>
          <w:noProof/>
        </w:rPr>
        <w:t>31</w:t>
      </w:r>
      <w:r w:rsidR="00490C95" w:rsidRPr="00E47F92">
        <w:rPr>
          <w:rFonts w:eastAsia="標楷體"/>
          <w:noProof/>
          <w:lang w:eastAsia="zh-HK"/>
        </w:rPr>
        <w:t>日。</w:t>
      </w:r>
    </w:p>
    <w:p w:rsidR="00490C95" w:rsidRPr="00E47F92" w:rsidRDefault="00490C95" w:rsidP="0054132B">
      <w:pPr>
        <w:pStyle w:val="a9"/>
        <w:tabs>
          <w:tab w:val="left" w:pos="2107"/>
        </w:tabs>
        <w:overflowPunct w:val="0"/>
        <w:autoSpaceDE w:val="0"/>
        <w:autoSpaceDN w:val="0"/>
        <w:ind w:leftChars="638" w:left="2107" w:hangingChars="240" w:hanging="576"/>
        <w:jc w:val="both"/>
        <w:rPr>
          <w:rFonts w:eastAsia="標楷體"/>
          <w:lang w:eastAsia="zh-HK"/>
        </w:rPr>
      </w:pPr>
    </w:p>
    <w:p w:rsidR="00490C95" w:rsidRPr="00E47F92" w:rsidRDefault="00191A20" w:rsidP="0054132B">
      <w:pPr>
        <w:pStyle w:val="a9"/>
        <w:numPr>
          <w:ilvl w:val="1"/>
          <w:numId w:val="1"/>
        </w:numPr>
        <w:tabs>
          <w:tab w:val="left" w:pos="2107"/>
        </w:tabs>
        <w:overflowPunct w:val="0"/>
        <w:autoSpaceDE w:val="0"/>
        <w:autoSpaceDN w:val="0"/>
        <w:ind w:leftChars="638" w:left="2107" w:hangingChars="240" w:hanging="576"/>
        <w:jc w:val="both"/>
        <w:rPr>
          <w:rFonts w:eastAsia="標楷體"/>
          <w:u w:val="single"/>
        </w:rPr>
      </w:pPr>
      <w:r>
        <w:rPr>
          <w:rFonts w:eastAsia="標楷體" w:hint="eastAsia"/>
        </w:rPr>
        <w:t>E</w:t>
      </w:r>
      <w:r>
        <w:rPr>
          <w:rFonts w:eastAsia="標楷體" w:hint="eastAsia"/>
          <w:lang w:eastAsia="zh-HK"/>
        </w:rPr>
        <w:t>公</w:t>
      </w:r>
      <w:r>
        <w:rPr>
          <w:rFonts w:eastAsia="標楷體" w:hint="eastAsia"/>
        </w:rPr>
        <w:t>司</w:t>
      </w:r>
      <w:r w:rsidR="00490C95" w:rsidRPr="00E47F92">
        <w:rPr>
          <w:rFonts w:eastAsia="標楷體"/>
          <w:lang w:eastAsia="zh-HK"/>
        </w:rPr>
        <w:t>及</w:t>
      </w:r>
      <w:r>
        <w:rPr>
          <w:rFonts w:eastAsia="標楷體" w:hint="eastAsia"/>
        </w:rPr>
        <w:t>F</w:t>
      </w:r>
      <w:r>
        <w:rPr>
          <w:rFonts w:eastAsia="標楷體" w:hint="eastAsia"/>
          <w:lang w:eastAsia="zh-HK"/>
        </w:rPr>
        <w:t>公</w:t>
      </w:r>
      <w:r>
        <w:rPr>
          <w:rFonts w:eastAsia="標楷體" w:hint="eastAsia"/>
        </w:rPr>
        <w:t>司</w:t>
      </w:r>
      <w:r w:rsidR="00490C95" w:rsidRPr="00E47F92">
        <w:rPr>
          <w:rFonts w:eastAsia="標楷體"/>
          <w:lang w:eastAsia="zh-HK"/>
        </w:rPr>
        <w:t>分別向稅務局申報於</w:t>
      </w:r>
      <w:r w:rsidR="00490C95" w:rsidRPr="00E47F92">
        <w:rPr>
          <w:rFonts w:eastAsia="標楷體"/>
        </w:rPr>
        <w:t>2015/16</w:t>
      </w:r>
      <w:r w:rsidR="00490C95" w:rsidRPr="00E47F92">
        <w:rPr>
          <w:rFonts w:eastAsia="標楷體"/>
          <w:lang w:eastAsia="zh-HK"/>
        </w:rPr>
        <w:t>課稅年度向</w:t>
      </w:r>
      <w:r>
        <w:rPr>
          <w:rFonts w:eastAsia="標楷體"/>
          <w:lang w:eastAsia="zh-HK"/>
        </w:rPr>
        <w:t>D</w:t>
      </w:r>
      <w:r>
        <w:rPr>
          <w:rFonts w:eastAsia="標楷體"/>
          <w:lang w:eastAsia="zh-HK"/>
        </w:rPr>
        <w:t>公司</w:t>
      </w:r>
      <w:r w:rsidR="00490C95" w:rsidRPr="00E47F92">
        <w:rPr>
          <w:rFonts w:eastAsia="標楷體"/>
          <w:lang w:eastAsia="zh-HK"/>
        </w:rPr>
        <w:t>支付了承判金</w:t>
      </w:r>
      <w:r w:rsidR="00490C95" w:rsidRPr="00E47F92">
        <w:rPr>
          <w:rFonts w:eastAsia="標楷體"/>
        </w:rPr>
        <w:t>305,810</w:t>
      </w:r>
      <w:r w:rsidR="00490C95" w:rsidRPr="00E47F92">
        <w:rPr>
          <w:rFonts w:eastAsia="標楷體"/>
          <w:lang w:eastAsia="zh-HK"/>
        </w:rPr>
        <w:t>元及</w:t>
      </w:r>
      <w:r w:rsidR="00490C95" w:rsidRPr="00E47F92">
        <w:rPr>
          <w:rFonts w:eastAsia="標楷體"/>
        </w:rPr>
        <w:t>2,633,494</w:t>
      </w:r>
      <w:r w:rsidR="00490C95" w:rsidRPr="00E47F92">
        <w:rPr>
          <w:rFonts w:eastAsia="標楷體"/>
          <w:lang w:eastAsia="zh-HK"/>
        </w:rPr>
        <w:t>元</w:t>
      </w:r>
      <w:r w:rsidR="00490C95" w:rsidRPr="00E47F92">
        <w:rPr>
          <w:rFonts w:eastAsia="標楷體"/>
        </w:rPr>
        <w:t>(</w:t>
      </w:r>
      <w:r w:rsidR="00490C95" w:rsidRPr="00E47F92">
        <w:rPr>
          <w:rFonts w:eastAsia="標楷體"/>
          <w:lang w:eastAsia="zh-HK"/>
        </w:rPr>
        <w:t>合共</w:t>
      </w:r>
      <w:r w:rsidR="00490C95" w:rsidRPr="00E47F92">
        <w:rPr>
          <w:rFonts w:eastAsia="標楷體"/>
        </w:rPr>
        <w:t>2,939,304</w:t>
      </w:r>
      <w:r w:rsidR="00490C95" w:rsidRPr="00E47F92">
        <w:rPr>
          <w:rFonts w:eastAsia="標楷體"/>
          <w:lang w:eastAsia="zh-HK"/>
        </w:rPr>
        <w:t>元</w:t>
      </w:r>
      <w:r w:rsidR="00490C95" w:rsidRPr="00E47F92">
        <w:rPr>
          <w:rFonts w:eastAsia="標楷體"/>
        </w:rPr>
        <w:t>)</w:t>
      </w:r>
      <w:r w:rsidR="00490C95" w:rsidRPr="00E47F92">
        <w:rPr>
          <w:rFonts w:eastAsia="標楷體"/>
          <w:lang w:eastAsia="zh-HK"/>
        </w:rPr>
        <w:t>。</w:t>
      </w:r>
    </w:p>
    <w:p w:rsidR="00490C95" w:rsidRPr="00E47F92" w:rsidRDefault="00490C95" w:rsidP="0054132B">
      <w:pPr>
        <w:pStyle w:val="a9"/>
        <w:tabs>
          <w:tab w:val="left" w:pos="2107"/>
        </w:tabs>
        <w:overflowPunct w:val="0"/>
        <w:autoSpaceDE w:val="0"/>
        <w:autoSpaceDN w:val="0"/>
        <w:ind w:leftChars="638" w:left="2107" w:hangingChars="240" w:hanging="576"/>
        <w:jc w:val="both"/>
        <w:rPr>
          <w:rFonts w:eastAsia="標楷體"/>
          <w:lang w:eastAsia="zh-HK"/>
        </w:rPr>
      </w:pPr>
    </w:p>
    <w:p w:rsidR="00490C95" w:rsidRPr="00E47F92" w:rsidRDefault="00191A20" w:rsidP="0054132B">
      <w:pPr>
        <w:pStyle w:val="a9"/>
        <w:numPr>
          <w:ilvl w:val="1"/>
          <w:numId w:val="1"/>
        </w:numPr>
        <w:tabs>
          <w:tab w:val="left" w:pos="2107"/>
        </w:tabs>
        <w:overflowPunct w:val="0"/>
        <w:autoSpaceDE w:val="0"/>
        <w:autoSpaceDN w:val="0"/>
        <w:ind w:leftChars="638" w:left="2107" w:hangingChars="240" w:hanging="576"/>
        <w:jc w:val="both"/>
        <w:rPr>
          <w:rFonts w:eastAsia="標楷體"/>
          <w:u w:val="single"/>
        </w:rPr>
      </w:pPr>
      <w:r>
        <w:rPr>
          <w:rFonts w:eastAsia="標楷體"/>
          <w:lang w:eastAsia="zh-HK"/>
        </w:rPr>
        <w:t>F</w:t>
      </w:r>
      <w:r>
        <w:rPr>
          <w:rFonts w:eastAsia="標楷體"/>
          <w:lang w:eastAsia="zh-HK"/>
        </w:rPr>
        <w:t>公司</w:t>
      </w:r>
      <w:r w:rsidR="00490C95" w:rsidRPr="00E47F92">
        <w:rPr>
          <w:rFonts w:eastAsia="標楷體"/>
          <w:lang w:eastAsia="zh-HK"/>
        </w:rPr>
        <w:t>亦向稅務局申報於</w:t>
      </w:r>
      <w:r w:rsidR="00490C95" w:rsidRPr="00E47F92">
        <w:rPr>
          <w:rFonts w:eastAsia="標楷體"/>
          <w:lang w:eastAsia="zh-HK"/>
        </w:rPr>
        <w:t>2016/17</w:t>
      </w:r>
      <w:r w:rsidR="00490C95" w:rsidRPr="00E47F92">
        <w:rPr>
          <w:rFonts w:eastAsia="標楷體"/>
          <w:lang w:eastAsia="zh-HK"/>
        </w:rPr>
        <w:t>課稅年度向</w:t>
      </w:r>
      <w:r>
        <w:rPr>
          <w:rFonts w:eastAsia="標楷體"/>
          <w:lang w:eastAsia="zh-HK"/>
        </w:rPr>
        <w:t>D</w:t>
      </w:r>
      <w:r>
        <w:rPr>
          <w:rFonts w:eastAsia="標楷體"/>
          <w:lang w:eastAsia="zh-HK"/>
        </w:rPr>
        <w:t>公司</w:t>
      </w:r>
      <w:r w:rsidR="00490C95" w:rsidRPr="00E47F92">
        <w:rPr>
          <w:rFonts w:eastAsia="標楷體"/>
          <w:lang w:eastAsia="zh-HK"/>
        </w:rPr>
        <w:t>支付了承判金</w:t>
      </w:r>
      <w:r w:rsidR="00490C95" w:rsidRPr="00E47F92">
        <w:rPr>
          <w:rFonts w:eastAsia="標楷體"/>
          <w:lang w:eastAsia="zh-HK"/>
        </w:rPr>
        <w:t>6,106,550</w:t>
      </w:r>
      <w:r w:rsidR="00490C95" w:rsidRPr="00E47F92">
        <w:rPr>
          <w:rFonts w:eastAsia="標楷體"/>
          <w:lang w:eastAsia="zh-HK"/>
        </w:rPr>
        <w:t>元。</w:t>
      </w:r>
    </w:p>
    <w:p w:rsidR="00490C95" w:rsidRPr="00E47F92" w:rsidRDefault="00490C95" w:rsidP="0054132B">
      <w:pPr>
        <w:pStyle w:val="a9"/>
        <w:tabs>
          <w:tab w:val="left" w:pos="2107"/>
        </w:tabs>
        <w:overflowPunct w:val="0"/>
        <w:autoSpaceDE w:val="0"/>
        <w:autoSpaceDN w:val="0"/>
        <w:ind w:leftChars="638" w:left="2107" w:hangingChars="240" w:hanging="576"/>
        <w:jc w:val="both"/>
        <w:rPr>
          <w:rFonts w:eastAsia="標楷體"/>
          <w:noProof/>
          <w:lang w:eastAsia="zh-HK"/>
        </w:rPr>
      </w:pPr>
    </w:p>
    <w:p w:rsidR="00490C95" w:rsidRPr="002D7DC3" w:rsidRDefault="00490C95" w:rsidP="0054132B">
      <w:pPr>
        <w:pStyle w:val="a9"/>
        <w:numPr>
          <w:ilvl w:val="1"/>
          <w:numId w:val="1"/>
        </w:numPr>
        <w:tabs>
          <w:tab w:val="left" w:pos="2107"/>
        </w:tabs>
        <w:overflowPunct w:val="0"/>
        <w:autoSpaceDE w:val="0"/>
        <w:autoSpaceDN w:val="0"/>
        <w:ind w:leftChars="638" w:left="2107" w:hangingChars="240" w:hanging="576"/>
        <w:jc w:val="both"/>
        <w:rPr>
          <w:rFonts w:eastAsia="標楷體"/>
          <w:u w:val="single"/>
        </w:rPr>
      </w:pPr>
      <w:r w:rsidRPr="00E47F92">
        <w:rPr>
          <w:rFonts w:eastAsia="標楷體"/>
          <w:noProof/>
          <w:lang w:eastAsia="zh-HK"/>
        </w:rPr>
        <w:t>在</w:t>
      </w:r>
      <w:r w:rsidR="00191A20">
        <w:rPr>
          <w:rFonts w:eastAsia="標楷體"/>
          <w:noProof/>
          <w:lang w:eastAsia="zh-HK"/>
        </w:rPr>
        <w:t>B</w:t>
      </w:r>
      <w:r w:rsidR="00191A20">
        <w:rPr>
          <w:rFonts w:eastAsia="標楷體"/>
          <w:noProof/>
          <w:lang w:eastAsia="zh-HK"/>
        </w:rPr>
        <w:t>女士</w:t>
      </w:r>
      <w:r w:rsidRPr="00E47F92">
        <w:rPr>
          <w:rFonts w:eastAsia="標楷體"/>
          <w:noProof/>
          <w:lang w:eastAsia="zh-HK"/>
        </w:rPr>
        <w:t>的</w:t>
      </w:r>
      <w:r w:rsidRPr="00E47F92">
        <w:rPr>
          <w:rFonts w:eastAsia="標楷體"/>
          <w:noProof/>
        </w:rPr>
        <w:t>2015/16</w:t>
      </w:r>
      <w:r w:rsidRPr="00E47F92">
        <w:rPr>
          <w:rFonts w:eastAsia="標楷體"/>
          <w:noProof/>
          <w:lang w:eastAsia="zh-HK"/>
        </w:rPr>
        <w:t>及</w:t>
      </w:r>
      <w:r w:rsidRPr="00E47F92">
        <w:rPr>
          <w:rFonts w:eastAsia="標楷體"/>
          <w:noProof/>
        </w:rPr>
        <w:t>2016/17</w:t>
      </w:r>
      <w:r w:rsidRPr="00E47F92">
        <w:rPr>
          <w:rFonts w:eastAsia="標楷體"/>
          <w:noProof/>
          <w:lang w:eastAsia="zh-HK"/>
        </w:rPr>
        <w:t>課稅年度個別人士報稅表內</w:t>
      </w:r>
      <w:r w:rsidRPr="00E47F92">
        <w:rPr>
          <w:rFonts w:eastAsia="標楷體"/>
        </w:rPr>
        <w:t>(</w:t>
      </w:r>
      <w:r w:rsidRPr="00E47F92">
        <w:rPr>
          <w:rFonts w:eastAsia="標楷體"/>
        </w:rPr>
        <w:t>以下簡稱「</w:t>
      </w:r>
      <w:r w:rsidRPr="00E47F92">
        <w:rPr>
          <w:rFonts w:eastAsia="標楷體"/>
          <w:bCs/>
        </w:rPr>
        <w:t>有關報稅表</w:t>
      </w:r>
      <w:r w:rsidRPr="00E47F92">
        <w:rPr>
          <w:rFonts w:eastAsia="標楷體"/>
        </w:rPr>
        <w:t>」</w:t>
      </w:r>
      <w:r w:rsidRPr="00E47F92">
        <w:rPr>
          <w:rFonts w:eastAsia="標楷體"/>
        </w:rPr>
        <w:t>)</w:t>
      </w:r>
      <w:r w:rsidRPr="00E47F92">
        <w:rPr>
          <w:rFonts w:eastAsia="標楷體"/>
          <w:noProof/>
          <w:lang w:eastAsia="zh-HK"/>
        </w:rPr>
        <w:t>，</w:t>
      </w:r>
      <w:r w:rsidR="00191A20">
        <w:rPr>
          <w:rFonts w:eastAsia="標楷體"/>
          <w:noProof/>
          <w:lang w:eastAsia="zh-HK"/>
        </w:rPr>
        <w:t>B</w:t>
      </w:r>
      <w:r w:rsidR="00191A20">
        <w:rPr>
          <w:rFonts w:eastAsia="標楷體"/>
          <w:noProof/>
          <w:lang w:eastAsia="zh-HK"/>
        </w:rPr>
        <w:t>女士</w:t>
      </w:r>
      <w:r w:rsidRPr="00E47F92">
        <w:rPr>
          <w:rFonts w:eastAsia="標楷體"/>
          <w:noProof/>
          <w:lang w:eastAsia="zh-HK"/>
        </w:rPr>
        <w:t>或</w:t>
      </w:r>
      <w:r w:rsidR="00191A20">
        <w:rPr>
          <w:rFonts w:eastAsia="標楷體"/>
          <w:noProof/>
          <w:lang w:eastAsia="zh-HK"/>
        </w:rPr>
        <w:t>A</w:t>
      </w:r>
      <w:r w:rsidR="00191A20">
        <w:rPr>
          <w:rFonts w:eastAsia="標楷體"/>
          <w:noProof/>
          <w:lang w:eastAsia="zh-HK"/>
        </w:rPr>
        <w:t>先生</w:t>
      </w:r>
      <w:r w:rsidRPr="00E47F92">
        <w:rPr>
          <w:rFonts w:eastAsia="標楷體"/>
          <w:noProof/>
          <w:lang w:eastAsia="zh-HK"/>
        </w:rPr>
        <w:t>並</w:t>
      </w:r>
      <w:r w:rsidRPr="002D7DC3">
        <w:rPr>
          <w:rFonts w:eastAsia="標楷體"/>
          <w:noProof/>
          <w:lang w:eastAsia="zh-HK"/>
        </w:rPr>
        <w:t>無申報任何物業、薪俸及</w:t>
      </w:r>
      <w:r w:rsidRPr="002D7DC3">
        <w:rPr>
          <w:rFonts w:eastAsia="標楷體"/>
          <w:noProof/>
          <w:lang w:eastAsia="zh-HK"/>
        </w:rPr>
        <w:lastRenderedPageBreak/>
        <w:t>經營業務的收入。</w:t>
      </w:r>
    </w:p>
    <w:p w:rsidR="00490C95" w:rsidRPr="002D7DC3" w:rsidRDefault="00490C95" w:rsidP="0054132B">
      <w:pPr>
        <w:pStyle w:val="a9"/>
        <w:tabs>
          <w:tab w:val="left" w:pos="2107"/>
        </w:tabs>
        <w:overflowPunct w:val="0"/>
        <w:autoSpaceDE w:val="0"/>
        <w:autoSpaceDN w:val="0"/>
        <w:ind w:leftChars="638" w:left="2107" w:hangingChars="240" w:hanging="576"/>
        <w:jc w:val="both"/>
        <w:rPr>
          <w:rFonts w:eastAsia="標楷體"/>
          <w:lang w:eastAsia="zh-HK"/>
        </w:rPr>
      </w:pPr>
    </w:p>
    <w:p w:rsidR="00490C95" w:rsidRPr="002D7DC3" w:rsidRDefault="00490C95" w:rsidP="0054132B">
      <w:pPr>
        <w:pStyle w:val="a9"/>
        <w:numPr>
          <w:ilvl w:val="1"/>
          <w:numId w:val="1"/>
        </w:numPr>
        <w:tabs>
          <w:tab w:val="left" w:pos="2107"/>
        </w:tabs>
        <w:overflowPunct w:val="0"/>
        <w:autoSpaceDE w:val="0"/>
        <w:autoSpaceDN w:val="0"/>
        <w:ind w:leftChars="638" w:left="2107" w:hangingChars="240" w:hanging="576"/>
        <w:jc w:val="both"/>
        <w:rPr>
          <w:rFonts w:eastAsia="標楷體"/>
          <w:u w:val="single"/>
        </w:rPr>
      </w:pPr>
      <w:r w:rsidRPr="002D7DC3">
        <w:rPr>
          <w:rFonts w:eastAsia="標楷體"/>
          <w:lang w:eastAsia="zh-HK"/>
        </w:rPr>
        <w:t>評稅主任發現有關報稅表沒有申報</w:t>
      </w:r>
      <w:r w:rsidR="00191A20">
        <w:rPr>
          <w:rFonts w:eastAsia="標楷體"/>
          <w:lang w:eastAsia="zh-HK"/>
        </w:rPr>
        <w:t>D</w:t>
      </w:r>
      <w:r w:rsidR="00191A20">
        <w:rPr>
          <w:rFonts w:eastAsia="標楷體"/>
          <w:lang w:eastAsia="zh-HK"/>
        </w:rPr>
        <w:t>公司</w:t>
      </w:r>
      <w:r w:rsidRPr="002D7DC3">
        <w:rPr>
          <w:rFonts w:eastAsia="標楷體"/>
          <w:lang w:eastAsia="zh-HK"/>
        </w:rPr>
        <w:t>的營業資料及上述</w:t>
      </w:r>
      <w:r w:rsidRPr="002D7DC3">
        <w:rPr>
          <w:rFonts w:eastAsia="標楷體"/>
        </w:rPr>
        <w:t>第</w:t>
      </w:r>
      <w:r w:rsidRPr="002D7DC3">
        <w:rPr>
          <w:rFonts w:eastAsia="標楷體"/>
        </w:rPr>
        <w:t>1.4-1.5</w:t>
      </w:r>
      <w:r w:rsidRPr="002D7DC3">
        <w:rPr>
          <w:rFonts w:eastAsia="標楷體"/>
        </w:rPr>
        <w:t>段的</w:t>
      </w:r>
      <w:r w:rsidRPr="002D7DC3">
        <w:rPr>
          <w:rFonts w:eastAsia="標楷體"/>
          <w:lang w:eastAsia="zh-HK"/>
        </w:rPr>
        <w:t>承判金，她要求</w:t>
      </w:r>
      <w:r w:rsidR="00191A20">
        <w:rPr>
          <w:rFonts w:eastAsia="標楷體"/>
          <w:lang w:eastAsia="zh-HK"/>
        </w:rPr>
        <w:t>A</w:t>
      </w:r>
      <w:r w:rsidR="00191A20">
        <w:rPr>
          <w:rFonts w:eastAsia="標楷體"/>
          <w:lang w:eastAsia="zh-HK"/>
        </w:rPr>
        <w:t>先生</w:t>
      </w:r>
      <w:r w:rsidRPr="002D7DC3">
        <w:rPr>
          <w:rFonts w:eastAsia="標楷體"/>
          <w:lang w:eastAsia="zh-HK"/>
        </w:rPr>
        <w:t>提供有關資料。由於沒有收到</w:t>
      </w:r>
      <w:r w:rsidR="00191A20">
        <w:rPr>
          <w:rFonts w:eastAsia="標楷體"/>
          <w:lang w:eastAsia="zh-HK"/>
        </w:rPr>
        <w:t>A</w:t>
      </w:r>
      <w:r w:rsidR="00191A20">
        <w:rPr>
          <w:rFonts w:eastAsia="標楷體"/>
          <w:lang w:eastAsia="zh-HK"/>
        </w:rPr>
        <w:t>先生</w:t>
      </w:r>
      <w:r w:rsidRPr="002D7DC3">
        <w:rPr>
          <w:rFonts w:eastAsia="標楷體"/>
          <w:lang w:eastAsia="zh-HK"/>
        </w:rPr>
        <w:t>的回覆，</w:t>
      </w:r>
      <w:r w:rsidRPr="002D7DC3">
        <w:rPr>
          <w:rFonts w:eastAsia="標楷體"/>
        </w:rPr>
        <w:t>評稅主任</w:t>
      </w:r>
      <w:r w:rsidRPr="002D7DC3">
        <w:rPr>
          <w:rFonts w:eastAsia="標楷體"/>
          <w:lang w:eastAsia="zh-HK"/>
        </w:rPr>
        <w:t>遂以</w:t>
      </w:r>
      <w:r w:rsidR="00191A20">
        <w:rPr>
          <w:rFonts w:eastAsia="標楷體"/>
          <w:lang w:eastAsia="zh-HK"/>
        </w:rPr>
        <w:t>A</w:t>
      </w:r>
      <w:r w:rsidR="00191A20">
        <w:rPr>
          <w:rFonts w:eastAsia="標楷體"/>
          <w:lang w:eastAsia="zh-HK"/>
        </w:rPr>
        <w:t>先生</w:t>
      </w:r>
      <w:r w:rsidRPr="002D7DC3">
        <w:rPr>
          <w:rFonts w:eastAsia="標楷體"/>
          <w:lang w:eastAsia="zh-HK"/>
        </w:rPr>
        <w:t>作為</w:t>
      </w:r>
      <w:r w:rsidR="00191A20">
        <w:rPr>
          <w:rFonts w:eastAsia="標楷體"/>
          <w:lang w:eastAsia="zh-HK"/>
        </w:rPr>
        <w:t>B</w:t>
      </w:r>
      <w:r w:rsidR="00191A20">
        <w:rPr>
          <w:rFonts w:eastAsia="標楷體"/>
          <w:lang w:eastAsia="zh-HK"/>
        </w:rPr>
        <w:t>女士</w:t>
      </w:r>
      <w:r w:rsidRPr="002D7DC3">
        <w:rPr>
          <w:rFonts w:eastAsia="標楷體"/>
          <w:lang w:eastAsia="zh-HK"/>
        </w:rPr>
        <w:t>遺產管理人的身份向他</w:t>
      </w:r>
      <w:r w:rsidRPr="002D7DC3">
        <w:rPr>
          <w:rFonts w:eastAsia="標楷體"/>
        </w:rPr>
        <w:t>作出</w:t>
      </w:r>
      <w:r w:rsidRPr="002D7DC3">
        <w:rPr>
          <w:rFonts w:eastAsia="標楷體"/>
        </w:rPr>
        <w:t>2015/16</w:t>
      </w:r>
      <w:r w:rsidRPr="002D7DC3">
        <w:rPr>
          <w:rFonts w:eastAsia="標楷體"/>
          <w:lang w:eastAsia="zh-HK"/>
        </w:rPr>
        <w:t>及</w:t>
      </w:r>
      <w:r w:rsidRPr="002D7DC3">
        <w:rPr>
          <w:rFonts w:eastAsia="標楷體"/>
        </w:rPr>
        <w:t>2016/17</w:t>
      </w:r>
      <w:r w:rsidRPr="002D7DC3">
        <w:rPr>
          <w:rFonts w:eastAsia="標楷體"/>
        </w:rPr>
        <w:t>課稅年度</w:t>
      </w:r>
      <w:r w:rsidRPr="002D7DC3">
        <w:rPr>
          <w:rFonts w:eastAsia="標楷體"/>
          <w:lang w:eastAsia="zh-HK"/>
        </w:rPr>
        <w:t>利得稅</w:t>
      </w:r>
      <w:r w:rsidRPr="002D7DC3">
        <w:rPr>
          <w:rFonts w:eastAsia="標楷體"/>
        </w:rPr>
        <w:t>評稅</w:t>
      </w:r>
      <w:r w:rsidRPr="002D7DC3">
        <w:rPr>
          <w:rFonts w:eastAsia="標楷體"/>
          <w:lang w:eastAsia="zh-HK"/>
        </w:rPr>
        <w:t>。</w:t>
      </w:r>
    </w:p>
    <w:p w:rsidR="00490C95" w:rsidRPr="002D7DC3" w:rsidRDefault="00490C95" w:rsidP="0054132B">
      <w:pPr>
        <w:pStyle w:val="a9"/>
        <w:tabs>
          <w:tab w:val="left" w:pos="2107"/>
        </w:tabs>
        <w:overflowPunct w:val="0"/>
        <w:autoSpaceDE w:val="0"/>
        <w:autoSpaceDN w:val="0"/>
        <w:ind w:leftChars="638" w:left="2107" w:hangingChars="240" w:hanging="576"/>
        <w:jc w:val="both"/>
        <w:rPr>
          <w:rFonts w:eastAsia="標楷體"/>
          <w:lang w:eastAsia="zh-HK"/>
        </w:rPr>
      </w:pPr>
    </w:p>
    <w:p w:rsidR="00490C95" w:rsidRPr="002D7DC3" w:rsidRDefault="00490C95" w:rsidP="0054132B">
      <w:pPr>
        <w:pStyle w:val="a9"/>
        <w:numPr>
          <w:ilvl w:val="1"/>
          <w:numId w:val="1"/>
        </w:numPr>
        <w:tabs>
          <w:tab w:val="left" w:pos="2107"/>
        </w:tabs>
        <w:overflowPunct w:val="0"/>
        <w:autoSpaceDE w:val="0"/>
        <w:autoSpaceDN w:val="0"/>
        <w:ind w:leftChars="638" w:left="2107" w:hangingChars="240" w:hanging="576"/>
        <w:jc w:val="both"/>
        <w:rPr>
          <w:rFonts w:eastAsia="標楷體"/>
          <w:u w:val="single"/>
        </w:rPr>
      </w:pPr>
      <w:r w:rsidRPr="002D7DC3">
        <w:rPr>
          <w:rFonts w:eastAsia="標楷體"/>
          <w:lang w:eastAsia="zh-HK"/>
        </w:rPr>
        <w:t>及後，</w:t>
      </w:r>
      <w:r w:rsidR="00191A20">
        <w:rPr>
          <w:rFonts w:eastAsia="標楷體"/>
          <w:lang w:eastAsia="zh-HK"/>
        </w:rPr>
        <w:t>A</w:t>
      </w:r>
      <w:r w:rsidR="00191A20">
        <w:rPr>
          <w:rFonts w:eastAsia="標楷體"/>
          <w:lang w:eastAsia="zh-HK"/>
        </w:rPr>
        <w:t>先生</w:t>
      </w:r>
      <w:r w:rsidRPr="002D7DC3">
        <w:rPr>
          <w:rFonts w:eastAsia="標楷體"/>
          <w:lang w:eastAsia="zh-HK"/>
        </w:rPr>
        <w:t>以他作為</w:t>
      </w:r>
      <w:r w:rsidR="00191A20">
        <w:rPr>
          <w:rFonts w:eastAsia="標楷體"/>
          <w:lang w:eastAsia="zh-HK"/>
        </w:rPr>
        <w:t>B</w:t>
      </w:r>
      <w:r w:rsidR="00191A20">
        <w:rPr>
          <w:rFonts w:eastAsia="標楷體"/>
          <w:lang w:eastAsia="zh-HK"/>
        </w:rPr>
        <w:t>女士</w:t>
      </w:r>
      <w:r w:rsidRPr="002D7DC3">
        <w:rPr>
          <w:rFonts w:eastAsia="標楷體"/>
          <w:lang w:eastAsia="zh-HK"/>
        </w:rPr>
        <w:t>遺產管理人身份反對稅務局作出的</w:t>
      </w:r>
      <w:r w:rsidRPr="002D7DC3">
        <w:rPr>
          <w:rFonts w:eastAsia="標楷體"/>
        </w:rPr>
        <w:t>2015/16</w:t>
      </w:r>
      <w:r w:rsidRPr="002D7DC3">
        <w:rPr>
          <w:rFonts w:eastAsia="標楷體"/>
          <w:lang w:eastAsia="zh-HK"/>
        </w:rPr>
        <w:t>及</w:t>
      </w:r>
      <w:r w:rsidRPr="002D7DC3">
        <w:rPr>
          <w:rFonts w:eastAsia="標楷體"/>
        </w:rPr>
        <w:t>2016/17</w:t>
      </w:r>
      <w:r w:rsidRPr="002D7DC3">
        <w:rPr>
          <w:rFonts w:eastAsia="標楷體"/>
          <w:lang w:eastAsia="zh-HK"/>
        </w:rPr>
        <w:t>課稅年度利得稅評稅，理由是應評稅利潤屬估計及過高。</w:t>
      </w:r>
    </w:p>
    <w:p w:rsidR="00490C95" w:rsidRPr="002D7DC3" w:rsidRDefault="00490C95" w:rsidP="0054132B">
      <w:pPr>
        <w:pStyle w:val="a9"/>
        <w:tabs>
          <w:tab w:val="left" w:pos="2107"/>
        </w:tabs>
        <w:overflowPunct w:val="0"/>
        <w:autoSpaceDE w:val="0"/>
        <w:autoSpaceDN w:val="0"/>
        <w:ind w:leftChars="638" w:left="2107" w:hangingChars="240" w:hanging="576"/>
        <w:jc w:val="both"/>
        <w:rPr>
          <w:rFonts w:eastAsia="標楷體"/>
          <w:lang w:eastAsia="zh-HK"/>
        </w:rPr>
      </w:pPr>
    </w:p>
    <w:p w:rsidR="00490C95" w:rsidRPr="002D7DC3" w:rsidRDefault="00191A20" w:rsidP="0054132B">
      <w:pPr>
        <w:pStyle w:val="a9"/>
        <w:numPr>
          <w:ilvl w:val="1"/>
          <w:numId w:val="1"/>
        </w:numPr>
        <w:tabs>
          <w:tab w:val="left" w:pos="2107"/>
        </w:tabs>
        <w:overflowPunct w:val="0"/>
        <w:autoSpaceDE w:val="0"/>
        <w:autoSpaceDN w:val="0"/>
        <w:ind w:leftChars="638" w:left="2107" w:hangingChars="240" w:hanging="576"/>
        <w:jc w:val="both"/>
        <w:rPr>
          <w:rFonts w:eastAsia="標楷體"/>
          <w:u w:val="single"/>
        </w:rPr>
      </w:pPr>
      <w:r>
        <w:rPr>
          <w:rFonts w:eastAsia="標楷體"/>
          <w:lang w:eastAsia="zh-HK"/>
        </w:rPr>
        <w:t>A</w:t>
      </w:r>
      <w:r>
        <w:rPr>
          <w:rFonts w:eastAsia="標楷體"/>
          <w:lang w:eastAsia="zh-HK"/>
        </w:rPr>
        <w:t>先生</w:t>
      </w:r>
      <w:r w:rsidR="00490C95" w:rsidRPr="002D7DC3">
        <w:rPr>
          <w:rFonts w:eastAsia="標楷體"/>
          <w:lang w:eastAsia="zh-HK"/>
        </w:rPr>
        <w:t>透過信柏商務有限公司</w:t>
      </w:r>
      <w:r w:rsidR="00245885">
        <w:rPr>
          <w:rFonts w:eastAsia="標楷體"/>
          <w:lang w:eastAsia="zh-HK"/>
        </w:rPr>
        <w:t>SYP Business Limited</w:t>
      </w:r>
      <w:r w:rsidR="00EB1CFD">
        <w:rPr>
          <w:rFonts w:eastAsia="標楷體"/>
          <w:lang w:eastAsia="zh-HK"/>
        </w:rPr>
        <w:t xml:space="preserve"> </w:t>
      </w:r>
      <w:r w:rsidR="00490C95" w:rsidRPr="002D7DC3">
        <w:rPr>
          <w:rFonts w:eastAsia="標楷體"/>
        </w:rPr>
        <w:t>(</w:t>
      </w:r>
      <w:r w:rsidR="00490C95" w:rsidRPr="002D7DC3">
        <w:rPr>
          <w:rFonts w:eastAsia="標楷體"/>
          <w:lang w:eastAsia="zh-HK"/>
        </w:rPr>
        <w:t>以下簡稱「</w:t>
      </w:r>
      <w:r w:rsidR="00490C95" w:rsidRPr="00245885">
        <w:rPr>
          <w:rFonts w:eastAsia="標楷體"/>
          <w:bCs/>
          <w:lang w:eastAsia="zh-HK"/>
        </w:rPr>
        <w:t>稅務代表</w:t>
      </w:r>
      <w:r w:rsidR="00490C95" w:rsidRPr="002D7DC3">
        <w:rPr>
          <w:rFonts w:eastAsia="標楷體"/>
          <w:lang w:eastAsia="zh-HK"/>
        </w:rPr>
        <w:t>」</w:t>
      </w:r>
      <w:r w:rsidR="00245885">
        <w:rPr>
          <w:rFonts w:eastAsia="標楷體"/>
        </w:rPr>
        <w:t>)</w:t>
      </w:r>
      <w:r w:rsidR="00490C95" w:rsidRPr="002D7DC3">
        <w:rPr>
          <w:rFonts w:eastAsia="標楷體"/>
          <w:lang w:eastAsia="zh-HK"/>
        </w:rPr>
        <w:t>提交</w:t>
      </w:r>
      <w:r w:rsidR="00490C95" w:rsidRPr="002D7DC3">
        <w:rPr>
          <w:rFonts w:eastAsia="標楷體"/>
        </w:rPr>
        <w:t>支持其反對</w:t>
      </w:r>
      <w:r w:rsidR="00490C95" w:rsidRPr="002D7DC3">
        <w:rPr>
          <w:rFonts w:eastAsia="標楷體"/>
          <w:lang w:eastAsia="zh-HK"/>
        </w:rPr>
        <w:t>的資料及文件。評稅主任經分析有關資料後，</w:t>
      </w:r>
      <w:r w:rsidR="00490C95" w:rsidRPr="002D7DC3">
        <w:rPr>
          <w:rFonts w:eastAsia="標楷體"/>
        </w:rPr>
        <w:t>對</w:t>
      </w:r>
      <w:r>
        <w:rPr>
          <w:rFonts w:eastAsia="標楷體"/>
          <w:lang w:eastAsia="zh-HK"/>
        </w:rPr>
        <w:t>B</w:t>
      </w:r>
      <w:r>
        <w:rPr>
          <w:rFonts w:eastAsia="標楷體"/>
          <w:lang w:eastAsia="zh-HK"/>
        </w:rPr>
        <w:t>女士</w:t>
      </w:r>
      <w:r w:rsidR="00490C95" w:rsidRPr="002D7DC3">
        <w:rPr>
          <w:rFonts w:eastAsia="標楷體"/>
          <w:lang w:eastAsia="zh-HK"/>
        </w:rPr>
        <w:t>2015/16</w:t>
      </w:r>
      <w:r w:rsidR="00490C95" w:rsidRPr="002D7DC3">
        <w:rPr>
          <w:rFonts w:eastAsia="標楷體"/>
          <w:lang w:eastAsia="zh-HK"/>
        </w:rPr>
        <w:t>及</w:t>
      </w:r>
      <w:r w:rsidR="00490C95" w:rsidRPr="002D7DC3">
        <w:rPr>
          <w:rFonts w:eastAsia="標楷體"/>
          <w:lang w:eastAsia="zh-HK"/>
        </w:rPr>
        <w:t>2016/17</w:t>
      </w:r>
      <w:r w:rsidR="00490C95" w:rsidRPr="002D7DC3">
        <w:rPr>
          <w:rFonts w:eastAsia="標楷體"/>
          <w:lang w:eastAsia="zh-HK"/>
        </w:rPr>
        <w:t>課稅年度利得稅評稅作出修訂。</w:t>
      </w:r>
    </w:p>
    <w:p w:rsidR="00490C95" w:rsidRPr="002D7DC3" w:rsidRDefault="00490C95" w:rsidP="0054132B">
      <w:pPr>
        <w:pStyle w:val="a9"/>
        <w:tabs>
          <w:tab w:val="left" w:pos="2107"/>
        </w:tabs>
        <w:overflowPunct w:val="0"/>
        <w:autoSpaceDE w:val="0"/>
        <w:autoSpaceDN w:val="0"/>
        <w:ind w:leftChars="638" w:left="2107" w:hangingChars="240" w:hanging="576"/>
        <w:jc w:val="both"/>
        <w:rPr>
          <w:rFonts w:eastAsia="標楷體"/>
          <w:lang w:eastAsia="zh-HK"/>
        </w:rPr>
      </w:pPr>
    </w:p>
    <w:p w:rsidR="00490C95" w:rsidRPr="002D7DC3" w:rsidRDefault="00191A20" w:rsidP="0054132B">
      <w:pPr>
        <w:pStyle w:val="a9"/>
        <w:numPr>
          <w:ilvl w:val="1"/>
          <w:numId w:val="1"/>
        </w:numPr>
        <w:tabs>
          <w:tab w:val="left" w:pos="2107"/>
        </w:tabs>
        <w:overflowPunct w:val="0"/>
        <w:autoSpaceDE w:val="0"/>
        <w:autoSpaceDN w:val="0"/>
        <w:ind w:leftChars="638" w:left="2107" w:hangingChars="240" w:hanging="576"/>
        <w:jc w:val="both"/>
        <w:rPr>
          <w:rFonts w:eastAsia="標楷體"/>
          <w:u w:val="single"/>
        </w:rPr>
      </w:pPr>
      <w:r>
        <w:rPr>
          <w:rFonts w:eastAsia="標楷體"/>
          <w:lang w:eastAsia="zh-HK"/>
        </w:rPr>
        <w:t>A</w:t>
      </w:r>
      <w:r>
        <w:rPr>
          <w:rFonts w:eastAsia="標楷體"/>
          <w:lang w:eastAsia="zh-HK"/>
        </w:rPr>
        <w:t>先生</w:t>
      </w:r>
      <w:r w:rsidR="00490C95" w:rsidRPr="002D7DC3">
        <w:rPr>
          <w:rFonts w:eastAsia="標楷體"/>
          <w:lang w:eastAsia="zh-HK"/>
        </w:rPr>
        <w:t>反對稅務局作出</w:t>
      </w:r>
      <w:r w:rsidR="00490C95" w:rsidRPr="002D7DC3">
        <w:rPr>
          <w:rFonts w:eastAsia="標楷體"/>
        </w:rPr>
        <w:t>對</w:t>
      </w:r>
      <w:r>
        <w:rPr>
          <w:rFonts w:eastAsia="標楷體"/>
          <w:lang w:eastAsia="zh-HK"/>
        </w:rPr>
        <w:t>B</w:t>
      </w:r>
      <w:r>
        <w:rPr>
          <w:rFonts w:eastAsia="標楷體"/>
          <w:lang w:eastAsia="zh-HK"/>
        </w:rPr>
        <w:t>女士</w:t>
      </w:r>
      <w:r w:rsidR="00490C95" w:rsidRPr="002D7DC3">
        <w:rPr>
          <w:rFonts w:eastAsia="標楷體"/>
        </w:rPr>
        <w:t>2015/16</w:t>
      </w:r>
      <w:r w:rsidR="00490C95" w:rsidRPr="002D7DC3">
        <w:rPr>
          <w:rFonts w:eastAsia="標楷體"/>
          <w:lang w:eastAsia="zh-HK"/>
        </w:rPr>
        <w:t>及</w:t>
      </w:r>
      <w:r w:rsidR="00490C95" w:rsidRPr="002D7DC3">
        <w:rPr>
          <w:rFonts w:eastAsia="標楷體"/>
        </w:rPr>
        <w:t>2016/17</w:t>
      </w:r>
      <w:r w:rsidR="00490C95" w:rsidRPr="002D7DC3">
        <w:rPr>
          <w:rFonts w:eastAsia="標楷體"/>
          <w:lang w:eastAsia="zh-HK"/>
        </w:rPr>
        <w:t>課稅年度利得稅評稅的修訂。</w:t>
      </w:r>
    </w:p>
    <w:p w:rsidR="00490C95" w:rsidRPr="002D7DC3" w:rsidRDefault="00490C95" w:rsidP="0054132B">
      <w:pPr>
        <w:pStyle w:val="a9"/>
        <w:tabs>
          <w:tab w:val="left" w:pos="2107"/>
        </w:tabs>
        <w:overflowPunct w:val="0"/>
        <w:autoSpaceDE w:val="0"/>
        <w:autoSpaceDN w:val="0"/>
        <w:ind w:leftChars="638" w:left="2107" w:hangingChars="240" w:hanging="576"/>
        <w:jc w:val="both"/>
        <w:rPr>
          <w:rFonts w:eastAsia="標楷體"/>
          <w:lang w:eastAsia="zh-HK"/>
        </w:rPr>
      </w:pPr>
    </w:p>
    <w:p w:rsidR="00490C95" w:rsidRPr="002D7DC3" w:rsidRDefault="00490C95" w:rsidP="0054132B">
      <w:pPr>
        <w:pStyle w:val="a9"/>
        <w:numPr>
          <w:ilvl w:val="1"/>
          <w:numId w:val="1"/>
        </w:numPr>
        <w:tabs>
          <w:tab w:val="left" w:pos="2107"/>
        </w:tabs>
        <w:overflowPunct w:val="0"/>
        <w:autoSpaceDE w:val="0"/>
        <w:autoSpaceDN w:val="0"/>
        <w:ind w:leftChars="638" w:left="2107" w:hangingChars="240" w:hanging="576"/>
        <w:jc w:val="both"/>
        <w:rPr>
          <w:rFonts w:eastAsia="標楷體"/>
          <w:u w:val="single"/>
        </w:rPr>
      </w:pPr>
      <w:r w:rsidRPr="002D7DC3">
        <w:rPr>
          <w:rFonts w:eastAsia="標楷體"/>
          <w:lang w:eastAsia="zh-HK"/>
        </w:rPr>
        <w:t>就</w:t>
      </w:r>
      <w:r w:rsidR="00191A20">
        <w:rPr>
          <w:rFonts w:eastAsia="標楷體"/>
          <w:lang w:eastAsia="zh-HK"/>
        </w:rPr>
        <w:t>A</w:t>
      </w:r>
      <w:r w:rsidR="00191A20">
        <w:rPr>
          <w:rFonts w:eastAsia="標楷體"/>
          <w:lang w:eastAsia="zh-HK"/>
        </w:rPr>
        <w:t>先生</w:t>
      </w:r>
      <w:r w:rsidRPr="002D7DC3">
        <w:rPr>
          <w:rFonts w:eastAsia="標楷體"/>
          <w:lang w:eastAsia="zh-HK"/>
        </w:rPr>
        <w:t>提出的反對，稅務局副局長在考慮所得的資料及文件後，未能同意其反對，並於</w:t>
      </w:r>
      <w:r w:rsidRPr="002D7DC3">
        <w:rPr>
          <w:rFonts w:eastAsia="標楷體"/>
        </w:rPr>
        <w:t>2020</w:t>
      </w:r>
      <w:r w:rsidRPr="002D7DC3">
        <w:rPr>
          <w:rFonts w:eastAsia="標楷體"/>
          <w:lang w:eastAsia="zh-HK"/>
        </w:rPr>
        <w:t>年</w:t>
      </w:r>
      <w:r w:rsidRPr="002D7DC3">
        <w:rPr>
          <w:rFonts w:eastAsia="標楷體"/>
        </w:rPr>
        <w:t>9</w:t>
      </w:r>
      <w:r w:rsidRPr="002D7DC3">
        <w:rPr>
          <w:rFonts w:eastAsia="標楷體"/>
          <w:lang w:eastAsia="zh-HK"/>
        </w:rPr>
        <w:t>月</w:t>
      </w:r>
      <w:r w:rsidRPr="002D7DC3">
        <w:rPr>
          <w:rFonts w:eastAsia="標楷體"/>
        </w:rPr>
        <w:t>25</w:t>
      </w:r>
      <w:r w:rsidRPr="002D7DC3">
        <w:rPr>
          <w:rFonts w:eastAsia="標楷體"/>
          <w:lang w:eastAsia="zh-HK"/>
        </w:rPr>
        <w:t>日發出決定書</w:t>
      </w:r>
      <w:r w:rsidRPr="002D7DC3">
        <w:rPr>
          <w:rFonts w:eastAsia="標楷體"/>
        </w:rPr>
        <w:t>(</w:t>
      </w:r>
      <w:r w:rsidRPr="002D7DC3">
        <w:rPr>
          <w:rFonts w:eastAsia="標楷體"/>
          <w:lang w:eastAsia="zh-HK"/>
        </w:rPr>
        <w:t>以下簡稱「</w:t>
      </w:r>
      <w:r w:rsidRPr="00E47F92">
        <w:rPr>
          <w:rFonts w:eastAsia="標楷體"/>
          <w:lang w:eastAsia="zh-HK"/>
        </w:rPr>
        <w:t>該決定書」</w:t>
      </w:r>
      <w:r w:rsidRPr="00E47F92">
        <w:rPr>
          <w:rFonts w:eastAsia="標楷體"/>
        </w:rPr>
        <w:t>)</w:t>
      </w:r>
      <w:r w:rsidRPr="00E47F92">
        <w:rPr>
          <w:rFonts w:eastAsia="標楷體"/>
          <w:lang w:eastAsia="zh-HK"/>
        </w:rPr>
        <w:t>。該決定書連同</w:t>
      </w:r>
      <w:r w:rsidRPr="00E47F92">
        <w:rPr>
          <w:rFonts w:eastAsia="標楷體"/>
        </w:rPr>
        <w:t>列明</w:t>
      </w:r>
      <w:r w:rsidR="00191A20">
        <w:rPr>
          <w:rFonts w:eastAsia="標楷體"/>
          <w:lang w:eastAsia="zh-HK"/>
        </w:rPr>
        <w:t>A</w:t>
      </w:r>
      <w:r w:rsidR="00191A20">
        <w:rPr>
          <w:rFonts w:eastAsia="標楷體"/>
          <w:lang w:eastAsia="zh-HK"/>
        </w:rPr>
        <w:t>先生</w:t>
      </w:r>
      <w:r w:rsidRPr="00E47F92">
        <w:rPr>
          <w:rFonts w:eastAsia="標楷體"/>
        </w:rPr>
        <w:t>向</w:t>
      </w:r>
      <w:r w:rsidRPr="00E47F92">
        <w:rPr>
          <w:rFonts w:eastAsia="標楷體"/>
          <w:lang w:eastAsia="zh-HK"/>
        </w:rPr>
        <w:t>稅務上訴委員會</w:t>
      </w:r>
      <w:r w:rsidRPr="00E47F92">
        <w:rPr>
          <w:rFonts w:eastAsia="標楷體"/>
          <w:lang w:eastAsia="zh-HK"/>
        </w:rPr>
        <w:t>(</w:t>
      </w:r>
      <w:r w:rsidRPr="00E47F92">
        <w:rPr>
          <w:rFonts w:eastAsia="標楷體"/>
          <w:lang w:eastAsia="zh-HK"/>
        </w:rPr>
        <w:t>以下簡稱「委員會」</w:t>
      </w:r>
      <w:r w:rsidRPr="00E47F92">
        <w:rPr>
          <w:rFonts w:eastAsia="標楷體"/>
          <w:lang w:eastAsia="zh-HK"/>
        </w:rPr>
        <w:t>)</w:t>
      </w:r>
      <w:r w:rsidRPr="00E47F92">
        <w:rPr>
          <w:rFonts w:eastAsia="標楷體"/>
        </w:rPr>
        <w:t>上訴的權利</w:t>
      </w:r>
      <w:r w:rsidRPr="00E47F92">
        <w:rPr>
          <w:rFonts w:eastAsia="標楷體"/>
          <w:lang w:eastAsia="zh-HK"/>
        </w:rPr>
        <w:t>、</w:t>
      </w:r>
      <w:r w:rsidRPr="00E47F92">
        <w:rPr>
          <w:rFonts w:eastAsia="標楷體"/>
        </w:rPr>
        <w:t>程序和期限的信件</w:t>
      </w:r>
      <w:r w:rsidR="00245885">
        <w:rPr>
          <w:rFonts w:eastAsia="標楷體" w:hint="eastAsia"/>
        </w:rPr>
        <w:t>(</w:t>
      </w:r>
      <w:r w:rsidRPr="00E47F92">
        <w:rPr>
          <w:rFonts w:eastAsia="標楷體"/>
        </w:rPr>
        <w:t>以下簡稱「</w:t>
      </w:r>
      <w:r w:rsidRPr="00E47F92">
        <w:rPr>
          <w:rFonts w:eastAsia="標楷體"/>
          <w:lang w:eastAsia="zh-HK"/>
        </w:rPr>
        <w:t>稅局信件</w:t>
      </w:r>
      <w:r w:rsidRPr="00E47F92">
        <w:rPr>
          <w:rFonts w:eastAsia="標楷體"/>
        </w:rPr>
        <w:t>」</w:t>
      </w:r>
      <w:r w:rsidR="00245885">
        <w:rPr>
          <w:rFonts w:eastAsia="標楷體" w:hint="eastAsia"/>
        </w:rPr>
        <w:t>)</w:t>
      </w:r>
      <w:r w:rsidRPr="002D7DC3">
        <w:rPr>
          <w:rFonts w:eastAsia="標楷體"/>
          <w:lang w:eastAsia="zh-HK"/>
        </w:rPr>
        <w:t>，以掛號方式寄往</w:t>
      </w:r>
      <w:r w:rsidR="00191A20">
        <w:rPr>
          <w:rFonts w:eastAsia="標楷體"/>
          <w:lang w:eastAsia="zh-HK"/>
        </w:rPr>
        <w:t>A</w:t>
      </w:r>
      <w:r w:rsidR="00191A20">
        <w:rPr>
          <w:rFonts w:eastAsia="標楷體"/>
          <w:lang w:eastAsia="zh-HK"/>
        </w:rPr>
        <w:t>先生</w:t>
      </w:r>
      <w:r w:rsidRPr="002D7DC3">
        <w:rPr>
          <w:rFonts w:eastAsia="標楷體"/>
          <w:lang w:eastAsia="zh-HK"/>
        </w:rPr>
        <w:t>及其稅務代表</w:t>
      </w:r>
      <w:r w:rsidRPr="002D7DC3">
        <w:rPr>
          <w:rFonts w:eastAsia="標楷體"/>
        </w:rPr>
        <w:t>的通訊地址</w:t>
      </w:r>
      <w:r w:rsidRPr="002D7DC3">
        <w:rPr>
          <w:rFonts w:eastAsia="標楷體"/>
          <w:lang w:eastAsia="zh-HK"/>
        </w:rPr>
        <w:t>。</w:t>
      </w:r>
    </w:p>
    <w:p w:rsidR="00490C95" w:rsidRPr="002D7DC3" w:rsidRDefault="00490C95" w:rsidP="0054132B">
      <w:pPr>
        <w:pStyle w:val="a9"/>
        <w:tabs>
          <w:tab w:val="left" w:pos="2107"/>
        </w:tabs>
        <w:overflowPunct w:val="0"/>
        <w:autoSpaceDE w:val="0"/>
        <w:autoSpaceDN w:val="0"/>
        <w:ind w:leftChars="638" w:left="2107" w:hangingChars="240" w:hanging="576"/>
        <w:jc w:val="both"/>
        <w:rPr>
          <w:rFonts w:eastAsia="標楷體"/>
          <w:lang w:eastAsia="zh-HK"/>
        </w:rPr>
      </w:pPr>
    </w:p>
    <w:p w:rsidR="00490C95" w:rsidRPr="002D7DC3" w:rsidRDefault="00490C95" w:rsidP="0054132B">
      <w:pPr>
        <w:pStyle w:val="a9"/>
        <w:numPr>
          <w:ilvl w:val="1"/>
          <w:numId w:val="1"/>
        </w:numPr>
        <w:tabs>
          <w:tab w:val="left" w:pos="2107"/>
        </w:tabs>
        <w:overflowPunct w:val="0"/>
        <w:autoSpaceDE w:val="0"/>
        <w:autoSpaceDN w:val="0"/>
        <w:ind w:leftChars="638" w:left="2107" w:hangingChars="240" w:hanging="576"/>
        <w:jc w:val="both"/>
        <w:rPr>
          <w:rFonts w:eastAsia="標楷體"/>
          <w:u w:val="single"/>
        </w:rPr>
      </w:pPr>
      <w:r w:rsidRPr="002D7DC3">
        <w:rPr>
          <w:rFonts w:eastAsia="標楷體"/>
          <w:lang w:eastAsia="zh-HK"/>
        </w:rPr>
        <w:t>委員會書記其後收到</w:t>
      </w:r>
      <w:r w:rsidR="00191A20">
        <w:rPr>
          <w:rFonts w:eastAsia="標楷體"/>
          <w:lang w:eastAsia="zh-HK"/>
        </w:rPr>
        <w:t>A</w:t>
      </w:r>
      <w:r w:rsidR="00191A20">
        <w:rPr>
          <w:rFonts w:eastAsia="標楷體"/>
          <w:lang w:eastAsia="zh-HK"/>
        </w:rPr>
        <w:t>先生</w:t>
      </w:r>
      <w:r w:rsidRPr="002D7DC3">
        <w:rPr>
          <w:rFonts w:eastAsia="標楷體"/>
          <w:lang w:eastAsia="zh-HK"/>
        </w:rPr>
        <w:t>就該決定書提出的上訴，並於</w:t>
      </w:r>
      <w:r w:rsidRPr="002D7DC3">
        <w:rPr>
          <w:rFonts w:eastAsia="標楷體"/>
        </w:rPr>
        <w:t>2021</w:t>
      </w:r>
      <w:r w:rsidRPr="002D7DC3">
        <w:rPr>
          <w:rFonts w:eastAsia="標楷體"/>
          <w:lang w:eastAsia="zh-HK"/>
        </w:rPr>
        <w:t>年</w:t>
      </w:r>
      <w:r w:rsidRPr="002D7DC3">
        <w:rPr>
          <w:rFonts w:eastAsia="標楷體"/>
        </w:rPr>
        <w:t>6</w:t>
      </w:r>
      <w:r w:rsidRPr="002D7DC3">
        <w:rPr>
          <w:rFonts w:eastAsia="標楷體"/>
          <w:lang w:eastAsia="zh-HK"/>
        </w:rPr>
        <w:t>月</w:t>
      </w:r>
      <w:r w:rsidRPr="002D7DC3">
        <w:rPr>
          <w:rFonts w:eastAsia="標楷體"/>
        </w:rPr>
        <w:t>10</w:t>
      </w:r>
      <w:r w:rsidRPr="002D7DC3">
        <w:rPr>
          <w:rFonts w:eastAsia="標楷體"/>
          <w:lang w:eastAsia="zh-HK"/>
        </w:rPr>
        <w:t>日收悉齊全的上訴文件。</w:t>
      </w:r>
    </w:p>
    <w:p w:rsidR="00490C95" w:rsidRPr="002D7DC3" w:rsidRDefault="00490C95" w:rsidP="0054132B">
      <w:pPr>
        <w:pStyle w:val="a9"/>
        <w:tabs>
          <w:tab w:val="left" w:pos="2107"/>
        </w:tabs>
        <w:overflowPunct w:val="0"/>
        <w:autoSpaceDE w:val="0"/>
        <w:autoSpaceDN w:val="0"/>
        <w:ind w:leftChars="638" w:left="2107" w:hangingChars="240" w:hanging="576"/>
        <w:jc w:val="both"/>
        <w:rPr>
          <w:rFonts w:eastAsia="標楷體"/>
          <w:lang w:eastAsia="zh-HK"/>
        </w:rPr>
      </w:pPr>
    </w:p>
    <w:p w:rsidR="00490C95" w:rsidRPr="002D7DC3" w:rsidRDefault="00490C95" w:rsidP="0054132B">
      <w:pPr>
        <w:pStyle w:val="a9"/>
        <w:numPr>
          <w:ilvl w:val="1"/>
          <w:numId w:val="1"/>
        </w:numPr>
        <w:tabs>
          <w:tab w:val="left" w:pos="2107"/>
        </w:tabs>
        <w:overflowPunct w:val="0"/>
        <w:autoSpaceDE w:val="0"/>
        <w:autoSpaceDN w:val="0"/>
        <w:ind w:leftChars="638" w:left="2107" w:hangingChars="240" w:hanging="576"/>
        <w:jc w:val="both"/>
        <w:rPr>
          <w:rFonts w:eastAsia="標楷體"/>
          <w:u w:val="single"/>
        </w:rPr>
      </w:pPr>
      <w:r w:rsidRPr="002D7DC3">
        <w:rPr>
          <w:rFonts w:eastAsia="標楷體"/>
          <w:lang w:eastAsia="zh-HK"/>
        </w:rPr>
        <w:t>從稅務局副局長於</w:t>
      </w:r>
      <w:r w:rsidRPr="002D7DC3">
        <w:rPr>
          <w:rFonts w:eastAsia="標楷體"/>
        </w:rPr>
        <w:t>2020</w:t>
      </w:r>
      <w:r w:rsidRPr="002D7DC3">
        <w:rPr>
          <w:rFonts w:eastAsia="標楷體"/>
          <w:lang w:eastAsia="zh-HK"/>
        </w:rPr>
        <w:t>年</w:t>
      </w:r>
      <w:r w:rsidRPr="002D7DC3">
        <w:rPr>
          <w:rFonts w:eastAsia="標楷體"/>
        </w:rPr>
        <w:t>9</w:t>
      </w:r>
      <w:r w:rsidRPr="002D7DC3">
        <w:rPr>
          <w:rFonts w:eastAsia="標楷體"/>
          <w:lang w:eastAsia="zh-HK"/>
        </w:rPr>
        <w:t>月</w:t>
      </w:r>
      <w:r w:rsidRPr="002D7DC3">
        <w:rPr>
          <w:rFonts w:eastAsia="標楷體"/>
        </w:rPr>
        <w:t>25</w:t>
      </w:r>
      <w:r w:rsidRPr="002D7DC3">
        <w:rPr>
          <w:rFonts w:eastAsia="標楷體"/>
          <w:lang w:eastAsia="zh-HK"/>
        </w:rPr>
        <w:t>日發出該決定書到委員會書記於</w:t>
      </w:r>
      <w:r w:rsidRPr="002D7DC3">
        <w:rPr>
          <w:rFonts w:eastAsia="標楷體"/>
        </w:rPr>
        <w:t>2021</w:t>
      </w:r>
      <w:r w:rsidRPr="002D7DC3">
        <w:rPr>
          <w:rFonts w:eastAsia="標楷體"/>
          <w:lang w:eastAsia="zh-HK"/>
        </w:rPr>
        <w:t>年</w:t>
      </w:r>
      <w:r w:rsidRPr="002D7DC3">
        <w:rPr>
          <w:rFonts w:eastAsia="標楷體"/>
        </w:rPr>
        <w:t>6</w:t>
      </w:r>
      <w:r w:rsidRPr="002D7DC3">
        <w:rPr>
          <w:rFonts w:eastAsia="標楷體"/>
          <w:lang w:eastAsia="zh-HK"/>
        </w:rPr>
        <w:t>月</w:t>
      </w:r>
      <w:r w:rsidRPr="002D7DC3">
        <w:rPr>
          <w:rFonts w:eastAsia="標楷體"/>
        </w:rPr>
        <w:t>10</w:t>
      </w:r>
      <w:r w:rsidRPr="002D7DC3">
        <w:rPr>
          <w:rFonts w:eastAsia="標楷體"/>
          <w:lang w:eastAsia="zh-HK"/>
        </w:rPr>
        <w:t>日收悉齊全上訴文件</w:t>
      </w:r>
      <w:r w:rsidRPr="002D7DC3">
        <w:rPr>
          <w:rFonts w:eastAsia="標楷體"/>
          <w:bCs/>
          <w:lang w:eastAsia="zh-HK"/>
        </w:rPr>
        <w:t>的相</w:t>
      </w:r>
      <w:r w:rsidRPr="002D7DC3">
        <w:rPr>
          <w:rFonts w:eastAsia="標楷體"/>
          <w:bCs/>
        </w:rPr>
        <w:t>關事實</w:t>
      </w:r>
      <w:r w:rsidRPr="002D7DC3">
        <w:rPr>
          <w:rFonts w:eastAsia="標楷體"/>
          <w:bCs/>
          <w:lang w:eastAsia="zh-HK"/>
        </w:rPr>
        <w:t>及時序</w:t>
      </w:r>
      <w:r w:rsidRPr="002D7DC3">
        <w:rPr>
          <w:rFonts w:eastAsia="標楷體"/>
          <w:bCs/>
        </w:rPr>
        <w:t>如下：</w:t>
      </w:r>
    </w:p>
    <w:p w:rsidR="00490C95" w:rsidRPr="002D7DC3" w:rsidRDefault="00490C95" w:rsidP="0054132B">
      <w:pPr>
        <w:pStyle w:val="a9"/>
        <w:overflowPunct w:val="0"/>
        <w:autoSpaceDE w:val="0"/>
        <w:autoSpaceDN w:val="0"/>
        <w:jc w:val="both"/>
        <w:rPr>
          <w:rFonts w:eastAsia="標楷體"/>
        </w:rPr>
      </w:pPr>
    </w:p>
    <w:tbl>
      <w:tblPr>
        <w:tblW w:w="6662" w:type="dxa"/>
        <w:tblInd w:w="2127" w:type="dxa"/>
        <w:tblCellMar>
          <w:left w:w="28" w:type="dxa"/>
          <w:right w:w="28" w:type="dxa"/>
        </w:tblCellMar>
        <w:tblLook w:val="0000" w:firstRow="0" w:lastRow="0" w:firstColumn="0" w:lastColumn="0" w:noHBand="0" w:noVBand="0"/>
      </w:tblPr>
      <w:tblGrid>
        <w:gridCol w:w="357"/>
        <w:gridCol w:w="1202"/>
        <w:gridCol w:w="5103"/>
      </w:tblGrid>
      <w:tr w:rsidR="00490C95" w:rsidRPr="002D7DC3" w:rsidTr="0054132B">
        <w:trPr>
          <w:tblHeader/>
        </w:trPr>
        <w:tc>
          <w:tcPr>
            <w:tcW w:w="357" w:type="dxa"/>
          </w:tcPr>
          <w:p w:rsidR="00490C95" w:rsidRPr="002D7DC3" w:rsidRDefault="00490C95" w:rsidP="0054132B">
            <w:pPr>
              <w:tabs>
                <w:tab w:val="left" w:pos="480"/>
              </w:tabs>
              <w:overflowPunct w:val="0"/>
              <w:autoSpaceDE w:val="0"/>
              <w:autoSpaceDN w:val="0"/>
              <w:snapToGrid w:val="0"/>
              <w:jc w:val="both"/>
              <w:rPr>
                <w:rFonts w:ascii="Times New Roman" w:eastAsia="標楷體" w:hAnsi="Times New Roman" w:cs="Times New Roman"/>
                <w:szCs w:val="24"/>
                <w:u w:val="single"/>
              </w:rPr>
            </w:pPr>
          </w:p>
        </w:tc>
        <w:tc>
          <w:tcPr>
            <w:tcW w:w="1202" w:type="dxa"/>
          </w:tcPr>
          <w:p w:rsidR="00490C95" w:rsidRPr="002D7DC3" w:rsidRDefault="00490C95" w:rsidP="0054132B">
            <w:pPr>
              <w:tabs>
                <w:tab w:val="left" w:pos="480"/>
              </w:tabs>
              <w:overflowPunct w:val="0"/>
              <w:autoSpaceDE w:val="0"/>
              <w:autoSpaceDN w:val="0"/>
              <w:snapToGrid w:val="0"/>
              <w:jc w:val="both"/>
              <w:rPr>
                <w:rFonts w:ascii="Times New Roman" w:eastAsia="標楷體" w:hAnsi="Times New Roman" w:cs="Times New Roman"/>
                <w:szCs w:val="24"/>
                <w:u w:val="single"/>
              </w:rPr>
            </w:pPr>
            <w:r w:rsidRPr="002D7DC3">
              <w:rPr>
                <w:rFonts w:ascii="Times New Roman" w:eastAsia="標楷體" w:hAnsi="Times New Roman" w:cs="Times New Roman"/>
                <w:szCs w:val="24"/>
                <w:u w:val="single"/>
              </w:rPr>
              <w:t>日期</w:t>
            </w:r>
          </w:p>
          <w:p w:rsidR="00490C95" w:rsidRPr="002D7DC3" w:rsidRDefault="00490C95" w:rsidP="0054132B">
            <w:pPr>
              <w:tabs>
                <w:tab w:val="left" w:pos="480"/>
              </w:tabs>
              <w:overflowPunct w:val="0"/>
              <w:autoSpaceDE w:val="0"/>
              <w:autoSpaceDN w:val="0"/>
              <w:snapToGrid w:val="0"/>
              <w:jc w:val="both"/>
              <w:rPr>
                <w:rFonts w:ascii="Times New Roman" w:eastAsia="標楷體" w:hAnsi="Times New Roman" w:cs="Times New Roman"/>
                <w:szCs w:val="24"/>
                <w:u w:val="single"/>
              </w:rPr>
            </w:pPr>
          </w:p>
        </w:tc>
        <w:tc>
          <w:tcPr>
            <w:tcW w:w="5103" w:type="dxa"/>
          </w:tcPr>
          <w:p w:rsidR="00490C95" w:rsidRPr="002D7DC3" w:rsidRDefault="00490C95" w:rsidP="0054132B">
            <w:pPr>
              <w:tabs>
                <w:tab w:val="left" w:pos="480"/>
              </w:tabs>
              <w:overflowPunct w:val="0"/>
              <w:autoSpaceDE w:val="0"/>
              <w:autoSpaceDN w:val="0"/>
              <w:snapToGrid w:val="0"/>
              <w:jc w:val="both"/>
              <w:rPr>
                <w:rFonts w:ascii="Times New Roman" w:eastAsia="標楷體" w:hAnsi="Times New Roman" w:cs="Times New Roman"/>
                <w:szCs w:val="24"/>
                <w:u w:val="single"/>
              </w:rPr>
            </w:pPr>
            <w:r w:rsidRPr="002D7DC3">
              <w:rPr>
                <w:rFonts w:ascii="Times New Roman" w:eastAsia="標楷體" w:hAnsi="Times New Roman" w:cs="Times New Roman"/>
                <w:szCs w:val="24"/>
                <w:u w:val="single"/>
              </w:rPr>
              <w:t>事項</w:t>
            </w:r>
          </w:p>
        </w:tc>
      </w:tr>
      <w:tr w:rsidR="00490C95" w:rsidRPr="002D7DC3" w:rsidTr="0054132B">
        <w:tc>
          <w:tcPr>
            <w:tcW w:w="357" w:type="dxa"/>
          </w:tcPr>
          <w:p w:rsidR="00490C95" w:rsidRPr="002D7DC3" w:rsidRDefault="00490C95" w:rsidP="0054132B">
            <w:pPr>
              <w:overflowPunct w:val="0"/>
              <w:autoSpaceDE w:val="0"/>
              <w:autoSpaceDN w:val="0"/>
              <w:snapToGrid w:val="0"/>
              <w:ind w:leftChars="-21" w:left="-50"/>
              <w:jc w:val="both"/>
              <w:rPr>
                <w:rFonts w:ascii="Times New Roman" w:eastAsia="標楷體" w:hAnsi="Times New Roman" w:cs="Times New Roman"/>
                <w:szCs w:val="24"/>
              </w:rPr>
            </w:pPr>
            <w:r w:rsidRPr="002D7DC3">
              <w:rPr>
                <w:rFonts w:ascii="Times New Roman" w:eastAsia="標楷體" w:hAnsi="Times New Roman" w:cs="Times New Roman"/>
                <w:szCs w:val="24"/>
              </w:rPr>
              <w:t>(a)</w:t>
            </w:r>
          </w:p>
        </w:tc>
        <w:tc>
          <w:tcPr>
            <w:tcW w:w="1202" w:type="dxa"/>
          </w:tcPr>
          <w:p w:rsidR="00490C95" w:rsidRPr="002D7DC3" w:rsidRDefault="00490C95" w:rsidP="0054132B">
            <w:pPr>
              <w:tabs>
                <w:tab w:val="left" w:pos="480"/>
              </w:tabs>
              <w:overflowPunct w:val="0"/>
              <w:autoSpaceDE w:val="0"/>
              <w:autoSpaceDN w:val="0"/>
              <w:snapToGrid w:val="0"/>
              <w:jc w:val="both"/>
              <w:rPr>
                <w:rFonts w:ascii="Times New Roman" w:eastAsia="標楷體" w:hAnsi="Times New Roman" w:cs="Times New Roman"/>
                <w:szCs w:val="24"/>
              </w:rPr>
            </w:pPr>
            <w:r w:rsidRPr="002D7DC3">
              <w:rPr>
                <w:rFonts w:ascii="Times New Roman" w:eastAsia="標楷體" w:hAnsi="Times New Roman" w:cs="Times New Roman"/>
                <w:szCs w:val="24"/>
              </w:rPr>
              <w:t>25</w:t>
            </w:r>
            <w:r w:rsidR="0054132B">
              <w:rPr>
                <w:rFonts w:ascii="Times New Roman" w:eastAsia="標楷體" w:hAnsi="Times New Roman" w:cs="Times New Roman" w:hint="eastAsia"/>
                <w:szCs w:val="24"/>
              </w:rPr>
              <w:t>-</w:t>
            </w:r>
            <w:r w:rsidRPr="002D7DC3">
              <w:rPr>
                <w:rFonts w:ascii="Times New Roman" w:eastAsia="標楷體" w:hAnsi="Times New Roman" w:cs="Times New Roman"/>
                <w:szCs w:val="24"/>
              </w:rPr>
              <w:t>09</w:t>
            </w:r>
            <w:r w:rsidR="0054132B">
              <w:rPr>
                <w:rFonts w:ascii="Times New Roman" w:eastAsia="標楷體" w:hAnsi="Times New Roman" w:cs="Times New Roman" w:hint="eastAsia"/>
                <w:szCs w:val="24"/>
              </w:rPr>
              <w:t>-</w:t>
            </w:r>
            <w:r w:rsidRPr="002D7DC3">
              <w:rPr>
                <w:rFonts w:ascii="Times New Roman" w:eastAsia="標楷體" w:hAnsi="Times New Roman" w:cs="Times New Roman"/>
                <w:szCs w:val="24"/>
              </w:rPr>
              <w:t>2020</w:t>
            </w:r>
          </w:p>
        </w:tc>
        <w:tc>
          <w:tcPr>
            <w:tcW w:w="5103" w:type="dxa"/>
          </w:tcPr>
          <w:p w:rsidR="00490C95" w:rsidRPr="002D7DC3" w:rsidRDefault="00490C95" w:rsidP="0054132B">
            <w:pPr>
              <w:overflowPunct w:val="0"/>
              <w:autoSpaceDE w:val="0"/>
              <w:autoSpaceDN w:val="0"/>
              <w:jc w:val="both"/>
              <w:rPr>
                <w:rFonts w:ascii="Times New Roman" w:eastAsia="標楷體" w:hAnsi="Times New Roman" w:cs="Times New Roman"/>
                <w:szCs w:val="24"/>
              </w:rPr>
            </w:pPr>
            <w:r w:rsidRPr="002D7DC3">
              <w:rPr>
                <w:rFonts w:ascii="Times New Roman" w:eastAsia="標楷體" w:hAnsi="Times New Roman" w:cs="Times New Roman"/>
                <w:szCs w:val="24"/>
                <w:lang w:eastAsia="zh-HK"/>
              </w:rPr>
              <w:t>稅局信件及</w:t>
            </w:r>
            <w:r w:rsidRPr="002D7DC3">
              <w:rPr>
                <w:rFonts w:ascii="Times New Roman" w:eastAsia="標楷體" w:hAnsi="Times New Roman" w:cs="Times New Roman"/>
                <w:szCs w:val="24"/>
              </w:rPr>
              <w:t>該決定書以掛號方式分別投寄往</w:t>
            </w:r>
            <w:r w:rsidR="00191A20">
              <w:rPr>
                <w:rFonts w:ascii="Times New Roman" w:eastAsia="標楷體" w:hAnsi="Times New Roman" w:cs="Times New Roman"/>
                <w:szCs w:val="24"/>
                <w:lang w:eastAsia="zh-HK"/>
              </w:rPr>
              <w:t>A</w:t>
            </w:r>
            <w:r w:rsidR="00191A20">
              <w:rPr>
                <w:rFonts w:ascii="Times New Roman" w:eastAsia="標楷體" w:hAnsi="Times New Roman" w:cs="Times New Roman"/>
                <w:szCs w:val="24"/>
                <w:lang w:eastAsia="zh-HK"/>
              </w:rPr>
              <w:t>先生</w:t>
            </w:r>
            <w:r w:rsidRPr="002D7DC3">
              <w:rPr>
                <w:rFonts w:ascii="Times New Roman" w:eastAsia="標楷體" w:hAnsi="Times New Roman" w:cs="Times New Roman"/>
                <w:szCs w:val="24"/>
                <w:lang w:eastAsia="zh-HK"/>
              </w:rPr>
              <w:t>及稅務代表</w:t>
            </w:r>
            <w:r w:rsidRPr="002D7DC3">
              <w:rPr>
                <w:rFonts w:ascii="Times New Roman" w:eastAsia="標楷體" w:hAnsi="Times New Roman" w:cs="Times New Roman"/>
                <w:szCs w:val="24"/>
              </w:rPr>
              <w:t>的通訊地址。</w:t>
            </w:r>
          </w:p>
          <w:p w:rsidR="00490C95" w:rsidRPr="002D7DC3" w:rsidRDefault="00490C95" w:rsidP="0054132B">
            <w:pPr>
              <w:overflowPunct w:val="0"/>
              <w:autoSpaceDE w:val="0"/>
              <w:autoSpaceDN w:val="0"/>
              <w:jc w:val="both"/>
              <w:rPr>
                <w:rFonts w:ascii="Times New Roman" w:eastAsia="標楷體" w:hAnsi="Times New Roman" w:cs="Times New Roman"/>
                <w:szCs w:val="24"/>
              </w:rPr>
            </w:pPr>
          </w:p>
        </w:tc>
      </w:tr>
      <w:tr w:rsidR="00490C95" w:rsidRPr="002D7DC3" w:rsidTr="0054132B">
        <w:tc>
          <w:tcPr>
            <w:tcW w:w="357" w:type="dxa"/>
          </w:tcPr>
          <w:p w:rsidR="00490C95" w:rsidRPr="002D7DC3" w:rsidRDefault="00490C95" w:rsidP="0054132B">
            <w:pPr>
              <w:overflowPunct w:val="0"/>
              <w:autoSpaceDE w:val="0"/>
              <w:autoSpaceDN w:val="0"/>
              <w:snapToGrid w:val="0"/>
              <w:ind w:leftChars="-21" w:left="-50"/>
              <w:jc w:val="both"/>
              <w:rPr>
                <w:rFonts w:ascii="Times New Roman" w:eastAsia="標楷體" w:hAnsi="Times New Roman" w:cs="Times New Roman"/>
                <w:szCs w:val="24"/>
              </w:rPr>
            </w:pPr>
            <w:r w:rsidRPr="002D7DC3">
              <w:rPr>
                <w:rFonts w:ascii="Times New Roman" w:eastAsia="標楷體" w:hAnsi="Times New Roman" w:cs="Times New Roman"/>
                <w:szCs w:val="24"/>
              </w:rPr>
              <w:t>(b)</w:t>
            </w:r>
          </w:p>
        </w:tc>
        <w:tc>
          <w:tcPr>
            <w:tcW w:w="1202" w:type="dxa"/>
          </w:tcPr>
          <w:p w:rsidR="00490C95" w:rsidRPr="002D7DC3" w:rsidRDefault="00490C95" w:rsidP="0054132B">
            <w:pPr>
              <w:tabs>
                <w:tab w:val="left" w:pos="480"/>
              </w:tabs>
              <w:overflowPunct w:val="0"/>
              <w:autoSpaceDE w:val="0"/>
              <w:autoSpaceDN w:val="0"/>
              <w:snapToGrid w:val="0"/>
              <w:jc w:val="both"/>
              <w:rPr>
                <w:rFonts w:ascii="Times New Roman" w:eastAsia="標楷體" w:hAnsi="Times New Roman" w:cs="Times New Roman"/>
                <w:szCs w:val="24"/>
              </w:rPr>
            </w:pPr>
            <w:r w:rsidRPr="002D7DC3">
              <w:rPr>
                <w:rFonts w:ascii="Times New Roman" w:eastAsia="標楷體" w:hAnsi="Times New Roman" w:cs="Times New Roman"/>
                <w:szCs w:val="24"/>
              </w:rPr>
              <w:t>25</w:t>
            </w:r>
            <w:r w:rsidR="00EB1CFD">
              <w:rPr>
                <w:rFonts w:ascii="Times New Roman" w:eastAsia="標楷體" w:hAnsi="Times New Roman" w:cs="Times New Roman" w:hint="eastAsia"/>
                <w:szCs w:val="24"/>
              </w:rPr>
              <w:t>-</w:t>
            </w:r>
            <w:r w:rsidRPr="002D7DC3">
              <w:rPr>
                <w:rFonts w:ascii="Times New Roman" w:eastAsia="標楷體" w:hAnsi="Times New Roman" w:cs="Times New Roman"/>
                <w:szCs w:val="24"/>
              </w:rPr>
              <w:t>09</w:t>
            </w:r>
            <w:r w:rsidR="0054132B">
              <w:rPr>
                <w:rFonts w:ascii="Times New Roman" w:eastAsia="標楷體" w:hAnsi="Times New Roman" w:cs="Times New Roman" w:hint="eastAsia"/>
                <w:szCs w:val="24"/>
              </w:rPr>
              <w:t>-</w:t>
            </w:r>
            <w:r w:rsidRPr="002D7DC3">
              <w:rPr>
                <w:rFonts w:ascii="Times New Roman" w:eastAsia="標楷體" w:hAnsi="Times New Roman" w:cs="Times New Roman"/>
                <w:szCs w:val="24"/>
              </w:rPr>
              <w:t>2020</w:t>
            </w:r>
          </w:p>
          <w:p w:rsidR="00490C95" w:rsidRPr="002D7DC3" w:rsidRDefault="00490C95" w:rsidP="0054132B">
            <w:pPr>
              <w:tabs>
                <w:tab w:val="left" w:pos="480"/>
              </w:tabs>
              <w:overflowPunct w:val="0"/>
              <w:autoSpaceDE w:val="0"/>
              <w:autoSpaceDN w:val="0"/>
              <w:snapToGrid w:val="0"/>
              <w:jc w:val="both"/>
              <w:rPr>
                <w:rFonts w:ascii="Times New Roman" w:eastAsia="標楷體" w:hAnsi="Times New Roman" w:cs="Times New Roman"/>
                <w:szCs w:val="24"/>
              </w:rPr>
            </w:pPr>
          </w:p>
        </w:tc>
        <w:tc>
          <w:tcPr>
            <w:tcW w:w="5103" w:type="dxa"/>
          </w:tcPr>
          <w:p w:rsidR="00490C95" w:rsidRPr="002D7DC3" w:rsidRDefault="00490C95" w:rsidP="0054132B">
            <w:pPr>
              <w:overflowPunct w:val="0"/>
              <w:autoSpaceDE w:val="0"/>
              <w:autoSpaceDN w:val="0"/>
              <w:snapToGrid w:val="0"/>
              <w:jc w:val="both"/>
              <w:rPr>
                <w:rFonts w:ascii="Times New Roman" w:eastAsia="標楷體" w:hAnsi="Times New Roman" w:cs="Times New Roman"/>
                <w:szCs w:val="24"/>
              </w:rPr>
            </w:pPr>
            <w:r w:rsidRPr="002D7DC3">
              <w:rPr>
                <w:rFonts w:ascii="Times New Roman" w:eastAsia="標楷體" w:hAnsi="Times New Roman" w:cs="Times New Roman"/>
                <w:szCs w:val="24"/>
              </w:rPr>
              <w:t>香港郵政確認稅務局以掛號方式投寄</w:t>
            </w:r>
            <w:r w:rsidRPr="002D7DC3">
              <w:rPr>
                <w:rFonts w:ascii="Times New Roman" w:eastAsia="標楷體" w:hAnsi="Times New Roman" w:cs="Times New Roman"/>
                <w:szCs w:val="24"/>
                <w:lang w:eastAsia="zh-HK"/>
              </w:rPr>
              <w:t>稅局</w:t>
            </w:r>
            <w:r w:rsidRPr="002D7DC3">
              <w:rPr>
                <w:rFonts w:ascii="Times New Roman" w:eastAsia="標楷體" w:hAnsi="Times New Roman" w:cs="Times New Roman"/>
                <w:szCs w:val="24"/>
              </w:rPr>
              <w:t>信件及該決定書給</w:t>
            </w:r>
            <w:r w:rsidR="00191A20">
              <w:rPr>
                <w:rFonts w:ascii="Times New Roman" w:eastAsia="標楷體" w:hAnsi="Times New Roman" w:cs="Times New Roman"/>
                <w:szCs w:val="24"/>
                <w:lang w:eastAsia="zh-HK"/>
              </w:rPr>
              <w:t>A</w:t>
            </w:r>
            <w:r w:rsidR="00191A20">
              <w:rPr>
                <w:rFonts w:ascii="Times New Roman" w:eastAsia="標楷體" w:hAnsi="Times New Roman" w:cs="Times New Roman"/>
                <w:szCs w:val="24"/>
                <w:lang w:eastAsia="zh-HK"/>
              </w:rPr>
              <w:t>先生</w:t>
            </w:r>
            <w:r w:rsidRPr="002D7DC3">
              <w:rPr>
                <w:rFonts w:ascii="Times New Roman" w:eastAsia="標楷體" w:hAnsi="Times New Roman" w:cs="Times New Roman"/>
                <w:szCs w:val="24"/>
                <w:lang w:eastAsia="zh-HK"/>
              </w:rPr>
              <w:t>及稅務代表</w:t>
            </w:r>
            <w:r w:rsidRPr="002D7DC3">
              <w:rPr>
                <w:rFonts w:ascii="Times New Roman" w:eastAsia="標楷體" w:hAnsi="Times New Roman" w:cs="Times New Roman"/>
                <w:szCs w:val="24"/>
              </w:rPr>
              <w:t>。</w:t>
            </w:r>
          </w:p>
          <w:p w:rsidR="00490C95" w:rsidRPr="002D7DC3" w:rsidRDefault="00490C95" w:rsidP="0054132B">
            <w:pPr>
              <w:overflowPunct w:val="0"/>
              <w:autoSpaceDE w:val="0"/>
              <w:autoSpaceDN w:val="0"/>
              <w:snapToGrid w:val="0"/>
              <w:jc w:val="both"/>
              <w:rPr>
                <w:rFonts w:ascii="Times New Roman" w:eastAsia="標楷體" w:hAnsi="Times New Roman" w:cs="Times New Roman"/>
                <w:szCs w:val="24"/>
              </w:rPr>
            </w:pPr>
          </w:p>
        </w:tc>
      </w:tr>
      <w:tr w:rsidR="00490C95" w:rsidRPr="002D7DC3" w:rsidTr="0054132B">
        <w:tc>
          <w:tcPr>
            <w:tcW w:w="357" w:type="dxa"/>
          </w:tcPr>
          <w:p w:rsidR="00490C95" w:rsidRPr="002D7DC3" w:rsidRDefault="00490C95" w:rsidP="0054132B">
            <w:pPr>
              <w:overflowPunct w:val="0"/>
              <w:autoSpaceDE w:val="0"/>
              <w:autoSpaceDN w:val="0"/>
              <w:snapToGrid w:val="0"/>
              <w:ind w:leftChars="-21" w:left="-50"/>
              <w:jc w:val="both"/>
              <w:rPr>
                <w:rFonts w:ascii="Times New Roman" w:eastAsia="標楷體" w:hAnsi="Times New Roman" w:cs="Times New Roman"/>
                <w:szCs w:val="24"/>
              </w:rPr>
            </w:pPr>
            <w:r w:rsidRPr="002D7DC3">
              <w:rPr>
                <w:rFonts w:ascii="Times New Roman" w:eastAsia="標楷體" w:hAnsi="Times New Roman" w:cs="Times New Roman"/>
                <w:szCs w:val="24"/>
              </w:rPr>
              <w:t>(c)</w:t>
            </w:r>
          </w:p>
        </w:tc>
        <w:tc>
          <w:tcPr>
            <w:tcW w:w="1202" w:type="dxa"/>
          </w:tcPr>
          <w:p w:rsidR="00490C95" w:rsidRPr="002D7DC3" w:rsidRDefault="00490C95" w:rsidP="0054132B">
            <w:pPr>
              <w:tabs>
                <w:tab w:val="left" w:pos="480"/>
              </w:tabs>
              <w:overflowPunct w:val="0"/>
              <w:autoSpaceDE w:val="0"/>
              <w:autoSpaceDN w:val="0"/>
              <w:snapToGrid w:val="0"/>
              <w:jc w:val="both"/>
              <w:rPr>
                <w:rFonts w:ascii="Times New Roman" w:eastAsia="標楷體" w:hAnsi="Times New Roman" w:cs="Times New Roman"/>
                <w:szCs w:val="24"/>
              </w:rPr>
            </w:pPr>
            <w:r w:rsidRPr="002D7DC3">
              <w:rPr>
                <w:rFonts w:ascii="Times New Roman" w:eastAsia="標楷體" w:hAnsi="Times New Roman" w:cs="Times New Roman"/>
                <w:szCs w:val="24"/>
              </w:rPr>
              <w:t>28</w:t>
            </w:r>
            <w:r w:rsidR="00EB1CFD">
              <w:rPr>
                <w:rFonts w:ascii="Times New Roman" w:eastAsia="標楷體" w:hAnsi="Times New Roman" w:cs="Times New Roman" w:hint="eastAsia"/>
                <w:szCs w:val="24"/>
              </w:rPr>
              <w:t>-</w:t>
            </w:r>
            <w:r w:rsidRPr="002D7DC3">
              <w:rPr>
                <w:rFonts w:ascii="Times New Roman" w:eastAsia="標楷體" w:hAnsi="Times New Roman" w:cs="Times New Roman"/>
                <w:szCs w:val="24"/>
              </w:rPr>
              <w:t>09</w:t>
            </w:r>
            <w:r w:rsidR="0054132B">
              <w:rPr>
                <w:rFonts w:ascii="Times New Roman" w:eastAsia="標楷體" w:hAnsi="Times New Roman" w:cs="Times New Roman" w:hint="eastAsia"/>
                <w:szCs w:val="24"/>
              </w:rPr>
              <w:t>-</w:t>
            </w:r>
            <w:r w:rsidRPr="002D7DC3">
              <w:rPr>
                <w:rFonts w:ascii="Times New Roman" w:eastAsia="標楷體" w:hAnsi="Times New Roman" w:cs="Times New Roman"/>
                <w:szCs w:val="24"/>
              </w:rPr>
              <w:t>2020</w:t>
            </w:r>
          </w:p>
        </w:tc>
        <w:tc>
          <w:tcPr>
            <w:tcW w:w="5103" w:type="dxa"/>
          </w:tcPr>
          <w:p w:rsidR="00490C95" w:rsidRPr="002D7DC3" w:rsidRDefault="00490C95" w:rsidP="0054132B">
            <w:pPr>
              <w:tabs>
                <w:tab w:val="left" w:pos="480"/>
              </w:tabs>
              <w:overflowPunct w:val="0"/>
              <w:autoSpaceDE w:val="0"/>
              <w:autoSpaceDN w:val="0"/>
              <w:snapToGrid w:val="0"/>
              <w:jc w:val="both"/>
              <w:rPr>
                <w:rFonts w:ascii="Times New Roman" w:eastAsia="標楷體" w:hAnsi="Times New Roman" w:cs="Times New Roman"/>
                <w:szCs w:val="24"/>
              </w:rPr>
            </w:pPr>
            <w:r w:rsidRPr="002D7DC3">
              <w:rPr>
                <w:rFonts w:ascii="Times New Roman" w:eastAsia="標楷體" w:hAnsi="Times New Roman" w:cs="Times New Roman"/>
                <w:szCs w:val="24"/>
              </w:rPr>
              <w:t>投寄給稅務代表的</w:t>
            </w:r>
            <w:r w:rsidRPr="002D7DC3">
              <w:rPr>
                <w:rFonts w:ascii="Times New Roman" w:eastAsia="標楷體" w:hAnsi="Times New Roman" w:cs="Times New Roman"/>
                <w:szCs w:val="24"/>
                <w:lang w:eastAsia="zh-HK"/>
              </w:rPr>
              <w:t>稅局</w:t>
            </w:r>
            <w:r w:rsidRPr="002D7DC3">
              <w:rPr>
                <w:rFonts w:ascii="Times New Roman" w:eastAsia="標楷體" w:hAnsi="Times New Roman" w:cs="Times New Roman"/>
                <w:szCs w:val="24"/>
              </w:rPr>
              <w:t>信件及該決定書</w:t>
            </w:r>
            <w:r w:rsidRPr="002D7DC3">
              <w:rPr>
                <w:rFonts w:ascii="Times New Roman" w:eastAsia="標楷體" w:hAnsi="Times New Roman" w:cs="Times New Roman"/>
                <w:szCs w:val="24"/>
                <w:lang w:eastAsia="zh-HK"/>
              </w:rPr>
              <w:t>被</w:t>
            </w:r>
            <w:r w:rsidRPr="002D7DC3">
              <w:rPr>
                <w:rFonts w:ascii="Times New Roman" w:eastAsia="標楷體" w:hAnsi="Times New Roman" w:cs="Times New Roman"/>
                <w:szCs w:val="24"/>
              </w:rPr>
              <w:t>成功派遞。</w:t>
            </w:r>
          </w:p>
          <w:p w:rsidR="00490C95" w:rsidRPr="002D7DC3" w:rsidRDefault="00490C95" w:rsidP="0054132B">
            <w:pPr>
              <w:tabs>
                <w:tab w:val="left" w:pos="480"/>
              </w:tabs>
              <w:overflowPunct w:val="0"/>
              <w:autoSpaceDE w:val="0"/>
              <w:autoSpaceDN w:val="0"/>
              <w:snapToGrid w:val="0"/>
              <w:jc w:val="both"/>
              <w:rPr>
                <w:rFonts w:ascii="Times New Roman" w:eastAsia="標楷體" w:hAnsi="Times New Roman" w:cs="Times New Roman"/>
                <w:szCs w:val="24"/>
              </w:rPr>
            </w:pPr>
          </w:p>
        </w:tc>
      </w:tr>
      <w:tr w:rsidR="00490C95" w:rsidRPr="002D7DC3" w:rsidTr="00265B91">
        <w:trPr>
          <w:cantSplit/>
        </w:trPr>
        <w:tc>
          <w:tcPr>
            <w:tcW w:w="357" w:type="dxa"/>
          </w:tcPr>
          <w:p w:rsidR="00490C95" w:rsidRPr="002D7DC3" w:rsidRDefault="00490C95" w:rsidP="0054132B">
            <w:pPr>
              <w:overflowPunct w:val="0"/>
              <w:autoSpaceDE w:val="0"/>
              <w:autoSpaceDN w:val="0"/>
              <w:snapToGrid w:val="0"/>
              <w:ind w:leftChars="-21" w:left="-50"/>
              <w:jc w:val="both"/>
              <w:rPr>
                <w:rFonts w:ascii="Times New Roman" w:eastAsia="標楷體" w:hAnsi="Times New Roman" w:cs="Times New Roman"/>
                <w:szCs w:val="24"/>
              </w:rPr>
            </w:pPr>
            <w:r w:rsidRPr="002D7DC3">
              <w:rPr>
                <w:rFonts w:ascii="Times New Roman" w:eastAsia="標楷體" w:hAnsi="Times New Roman" w:cs="Times New Roman"/>
                <w:szCs w:val="24"/>
              </w:rPr>
              <w:lastRenderedPageBreak/>
              <w:t>(d)</w:t>
            </w:r>
          </w:p>
        </w:tc>
        <w:tc>
          <w:tcPr>
            <w:tcW w:w="1202" w:type="dxa"/>
          </w:tcPr>
          <w:p w:rsidR="00490C95" w:rsidRPr="002D7DC3" w:rsidRDefault="00EB1CFD" w:rsidP="0054132B">
            <w:pPr>
              <w:tabs>
                <w:tab w:val="left" w:pos="480"/>
              </w:tabs>
              <w:overflowPunct w:val="0"/>
              <w:autoSpaceDE w:val="0"/>
              <w:autoSpaceDN w:val="0"/>
              <w:snapToGrid w:val="0"/>
              <w:jc w:val="both"/>
              <w:rPr>
                <w:rFonts w:ascii="Times New Roman" w:eastAsia="標楷體" w:hAnsi="Times New Roman" w:cs="Times New Roman"/>
                <w:szCs w:val="24"/>
              </w:rPr>
            </w:pPr>
            <w:r>
              <w:rPr>
                <w:rFonts w:ascii="Times New Roman" w:eastAsia="標楷體" w:hAnsi="Times New Roman" w:cs="Times New Roman"/>
                <w:szCs w:val="24"/>
              </w:rPr>
              <w:t>30</w:t>
            </w:r>
            <w:r>
              <w:rPr>
                <w:rFonts w:ascii="Times New Roman" w:eastAsia="標楷體" w:hAnsi="Times New Roman" w:cs="Times New Roman" w:hint="eastAsia"/>
                <w:szCs w:val="24"/>
              </w:rPr>
              <w:t>-</w:t>
            </w:r>
            <w:r w:rsidR="00490C95" w:rsidRPr="002D7DC3">
              <w:rPr>
                <w:rFonts w:ascii="Times New Roman" w:eastAsia="標楷體" w:hAnsi="Times New Roman" w:cs="Times New Roman"/>
                <w:szCs w:val="24"/>
              </w:rPr>
              <w:t>09</w:t>
            </w:r>
            <w:r w:rsidR="0054132B">
              <w:rPr>
                <w:rFonts w:ascii="Times New Roman" w:eastAsia="標楷體" w:hAnsi="Times New Roman" w:cs="Times New Roman" w:hint="eastAsia"/>
                <w:szCs w:val="24"/>
              </w:rPr>
              <w:t>-</w:t>
            </w:r>
            <w:r w:rsidR="00490C95" w:rsidRPr="002D7DC3">
              <w:rPr>
                <w:rFonts w:ascii="Times New Roman" w:eastAsia="標楷體" w:hAnsi="Times New Roman" w:cs="Times New Roman"/>
                <w:szCs w:val="24"/>
              </w:rPr>
              <w:t>2020</w:t>
            </w:r>
          </w:p>
        </w:tc>
        <w:tc>
          <w:tcPr>
            <w:tcW w:w="5103" w:type="dxa"/>
          </w:tcPr>
          <w:p w:rsidR="00490C95" w:rsidRPr="002D7DC3" w:rsidRDefault="00490C95" w:rsidP="0054132B">
            <w:pPr>
              <w:tabs>
                <w:tab w:val="left" w:pos="480"/>
              </w:tabs>
              <w:overflowPunct w:val="0"/>
              <w:autoSpaceDE w:val="0"/>
              <w:autoSpaceDN w:val="0"/>
              <w:snapToGrid w:val="0"/>
              <w:jc w:val="both"/>
              <w:rPr>
                <w:rFonts w:ascii="Times New Roman" w:eastAsia="標楷體" w:hAnsi="Times New Roman" w:cs="Times New Roman"/>
                <w:szCs w:val="24"/>
              </w:rPr>
            </w:pPr>
            <w:r w:rsidRPr="002D7DC3">
              <w:rPr>
                <w:rFonts w:ascii="Times New Roman" w:eastAsia="標楷體" w:hAnsi="Times New Roman" w:cs="Times New Roman"/>
                <w:szCs w:val="24"/>
              </w:rPr>
              <w:t>投寄給</w:t>
            </w:r>
            <w:r w:rsidR="00191A20">
              <w:rPr>
                <w:rFonts w:ascii="Times New Roman" w:eastAsia="標楷體" w:hAnsi="Times New Roman" w:cs="Times New Roman"/>
                <w:szCs w:val="24"/>
                <w:lang w:eastAsia="zh-HK"/>
              </w:rPr>
              <w:t>A</w:t>
            </w:r>
            <w:r w:rsidR="00191A20">
              <w:rPr>
                <w:rFonts w:ascii="Times New Roman" w:eastAsia="標楷體" w:hAnsi="Times New Roman" w:cs="Times New Roman"/>
                <w:szCs w:val="24"/>
                <w:lang w:eastAsia="zh-HK"/>
              </w:rPr>
              <w:t>先生</w:t>
            </w:r>
            <w:r w:rsidRPr="002D7DC3">
              <w:rPr>
                <w:rFonts w:ascii="Times New Roman" w:eastAsia="標楷體" w:hAnsi="Times New Roman" w:cs="Times New Roman"/>
                <w:szCs w:val="24"/>
              </w:rPr>
              <w:t>的</w:t>
            </w:r>
            <w:r w:rsidRPr="002D7DC3">
              <w:rPr>
                <w:rFonts w:ascii="Times New Roman" w:eastAsia="標楷體" w:hAnsi="Times New Roman" w:cs="Times New Roman"/>
                <w:szCs w:val="24"/>
                <w:lang w:eastAsia="zh-HK"/>
              </w:rPr>
              <w:t>稅局</w:t>
            </w:r>
            <w:r w:rsidRPr="002D7DC3">
              <w:rPr>
                <w:rFonts w:ascii="Times New Roman" w:eastAsia="標楷體" w:hAnsi="Times New Roman" w:cs="Times New Roman"/>
                <w:szCs w:val="24"/>
              </w:rPr>
              <w:t>信件及該決定書</w:t>
            </w:r>
            <w:r w:rsidRPr="002D7DC3">
              <w:rPr>
                <w:rFonts w:ascii="Times New Roman" w:eastAsia="標楷體" w:hAnsi="Times New Roman" w:cs="Times New Roman"/>
                <w:szCs w:val="24"/>
                <w:lang w:eastAsia="zh-HK"/>
              </w:rPr>
              <w:t>被</w:t>
            </w:r>
            <w:r w:rsidRPr="002D7DC3">
              <w:rPr>
                <w:rFonts w:ascii="Times New Roman" w:eastAsia="標楷體" w:hAnsi="Times New Roman" w:cs="Times New Roman"/>
                <w:szCs w:val="24"/>
              </w:rPr>
              <w:t>成功派遞。</w:t>
            </w:r>
          </w:p>
          <w:p w:rsidR="00490C95" w:rsidRPr="002D7DC3" w:rsidRDefault="00490C95" w:rsidP="0054132B">
            <w:pPr>
              <w:tabs>
                <w:tab w:val="left" w:pos="480"/>
              </w:tabs>
              <w:overflowPunct w:val="0"/>
              <w:autoSpaceDE w:val="0"/>
              <w:autoSpaceDN w:val="0"/>
              <w:snapToGrid w:val="0"/>
              <w:jc w:val="both"/>
              <w:rPr>
                <w:rFonts w:ascii="Times New Roman" w:eastAsia="標楷體" w:hAnsi="Times New Roman" w:cs="Times New Roman"/>
                <w:szCs w:val="24"/>
              </w:rPr>
            </w:pPr>
          </w:p>
        </w:tc>
      </w:tr>
      <w:tr w:rsidR="00490C95" w:rsidRPr="002D7DC3" w:rsidTr="0054132B">
        <w:tc>
          <w:tcPr>
            <w:tcW w:w="357" w:type="dxa"/>
          </w:tcPr>
          <w:p w:rsidR="00490C95" w:rsidRPr="002D7DC3" w:rsidRDefault="00490C95" w:rsidP="0054132B">
            <w:pPr>
              <w:overflowPunct w:val="0"/>
              <w:autoSpaceDE w:val="0"/>
              <w:autoSpaceDN w:val="0"/>
              <w:snapToGrid w:val="0"/>
              <w:ind w:leftChars="-21" w:left="-50"/>
              <w:jc w:val="both"/>
              <w:rPr>
                <w:rFonts w:ascii="Times New Roman" w:eastAsia="標楷體" w:hAnsi="Times New Roman" w:cs="Times New Roman"/>
                <w:szCs w:val="24"/>
              </w:rPr>
            </w:pPr>
            <w:r w:rsidRPr="002D7DC3">
              <w:rPr>
                <w:rFonts w:ascii="Times New Roman" w:eastAsia="標楷體" w:hAnsi="Times New Roman" w:cs="Times New Roman"/>
                <w:szCs w:val="24"/>
              </w:rPr>
              <w:t>(e)</w:t>
            </w:r>
          </w:p>
        </w:tc>
        <w:tc>
          <w:tcPr>
            <w:tcW w:w="1202" w:type="dxa"/>
          </w:tcPr>
          <w:p w:rsidR="00490C95" w:rsidRPr="002D7DC3" w:rsidRDefault="00EB1CFD" w:rsidP="0054132B">
            <w:pPr>
              <w:tabs>
                <w:tab w:val="left" w:pos="480"/>
              </w:tabs>
              <w:overflowPunct w:val="0"/>
              <w:autoSpaceDE w:val="0"/>
              <w:autoSpaceDN w:val="0"/>
              <w:snapToGrid w:val="0"/>
              <w:jc w:val="both"/>
              <w:rPr>
                <w:rFonts w:ascii="Times New Roman" w:eastAsia="標楷體" w:hAnsi="Times New Roman" w:cs="Times New Roman"/>
                <w:szCs w:val="24"/>
              </w:rPr>
            </w:pPr>
            <w:r>
              <w:rPr>
                <w:rFonts w:ascii="Times New Roman" w:eastAsia="標楷體" w:hAnsi="Times New Roman" w:cs="Times New Roman"/>
                <w:szCs w:val="24"/>
              </w:rPr>
              <w:t>26</w:t>
            </w:r>
            <w:r>
              <w:rPr>
                <w:rFonts w:ascii="Times New Roman" w:eastAsia="標楷體" w:hAnsi="Times New Roman" w:cs="Times New Roman" w:hint="eastAsia"/>
                <w:szCs w:val="24"/>
              </w:rPr>
              <w:t>-</w:t>
            </w:r>
            <w:r w:rsidR="00490C95" w:rsidRPr="002D7DC3">
              <w:rPr>
                <w:rFonts w:ascii="Times New Roman" w:eastAsia="標楷體" w:hAnsi="Times New Roman" w:cs="Times New Roman"/>
                <w:szCs w:val="24"/>
              </w:rPr>
              <w:t>01</w:t>
            </w:r>
            <w:r w:rsidR="0054132B">
              <w:rPr>
                <w:rFonts w:ascii="Times New Roman" w:eastAsia="標楷體" w:hAnsi="Times New Roman" w:cs="Times New Roman" w:hint="eastAsia"/>
                <w:szCs w:val="24"/>
              </w:rPr>
              <w:t>-</w:t>
            </w:r>
            <w:r w:rsidR="00490C95" w:rsidRPr="002D7DC3">
              <w:rPr>
                <w:rFonts w:ascii="Times New Roman" w:eastAsia="標楷體" w:hAnsi="Times New Roman" w:cs="Times New Roman"/>
                <w:szCs w:val="24"/>
              </w:rPr>
              <w:t>2021</w:t>
            </w:r>
          </w:p>
        </w:tc>
        <w:tc>
          <w:tcPr>
            <w:tcW w:w="5103" w:type="dxa"/>
          </w:tcPr>
          <w:p w:rsidR="00490C95" w:rsidRPr="002D7DC3" w:rsidRDefault="00490C95" w:rsidP="0054132B">
            <w:pPr>
              <w:overflowPunct w:val="0"/>
              <w:autoSpaceDE w:val="0"/>
              <w:autoSpaceDN w:val="0"/>
              <w:snapToGrid w:val="0"/>
              <w:jc w:val="both"/>
              <w:rPr>
                <w:rFonts w:ascii="Times New Roman" w:eastAsia="標楷體" w:hAnsi="Times New Roman" w:cs="Times New Roman"/>
                <w:szCs w:val="24"/>
              </w:rPr>
            </w:pPr>
            <w:r w:rsidRPr="002D7DC3">
              <w:rPr>
                <w:rFonts w:ascii="Times New Roman" w:eastAsia="標楷體" w:hAnsi="Times New Roman" w:cs="Times New Roman"/>
                <w:szCs w:val="24"/>
                <w:lang w:eastAsia="zh-HK"/>
              </w:rPr>
              <w:t>由於</w:t>
            </w:r>
            <w:r w:rsidR="00191A20">
              <w:rPr>
                <w:rFonts w:ascii="Times New Roman" w:eastAsia="標楷體" w:hAnsi="Times New Roman" w:cs="Times New Roman"/>
                <w:szCs w:val="24"/>
                <w:lang w:eastAsia="zh-HK"/>
              </w:rPr>
              <w:t>A</w:t>
            </w:r>
            <w:r w:rsidR="00191A20">
              <w:rPr>
                <w:rFonts w:ascii="Times New Roman" w:eastAsia="標楷體" w:hAnsi="Times New Roman" w:cs="Times New Roman"/>
                <w:szCs w:val="24"/>
                <w:lang w:eastAsia="zh-HK"/>
              </w:rPr>
              <w:t>先生</w:t>
            </w:r>
            <w:r w:rsidRPr="002D7DC3">
              <w:rPr>
                <w:rFonts w:ascii="Times New Roman" w:eastAsia="標楷體" w:hAnsi="Times New Roman" w:cs="Times New Roman"/>
                <w:szCs w:val="24"/>
                <w:lang w:eastAsia="zh-HK"/>
              </w:rPr>
              <w:t>沒有就該決定書向委員會提出上訴，評稅主任按該決定書修訂</w:t>
            </w:r>
            <w:r w:rsidRPr="002D7DC3">
              <w:rPr>
                <w:rFonts w:ascii="Times New Roman" w:eastAsia="標楷體" w:hAnsi="Times New Roman" w:cs="Times New Roman"/>
                <w:szCs w:val="24"/>
              </w:rPr>
              <w:t>2015/16</w:t>
            </w:r>
            <w:r w:rsidRPr="002D7DC3">
              <w:rPr>
                <w:rFonts w:ascii="Times New Roman" w:eastAsia="標楷體" w:hAnsi="Times New Roman" w:cs="Times New Roman"/>
                <w:szCs w:val="24"/>
                <w:lang w:eastAsia="zh-HK"/>
              </w:rPr>
              <w:t>及</w:t>
            </w:r>
            <w:r w:rsidRPr="002D7DC3">
              <w:rPr>
                <w:rFonts w:ascii="Times New Roman" w:eastAsia="標楷體" w:hAnsi="Times New Roman" w:cs="Times New Roman"/>
                <w:szCs w:val="24"/>
              </w:rPr>
              <w:t>2016/17</w:t>
            </w:r>
            <w:r w:rsidRPr="002D7DC3">
              <w:rPr>
                <w:rFonts w:ascii="Times New Roman" w:eastAsia="標楷體" w:hAnsi="Times New Roman" w:cs="Times New Roman"/>
                <w:szCs w:val="24"/>
                <w:lang w:eastAsia="zh-HK"/>
              </w:rPr>
              <w:t>課稅年度利得稅評稅，並發出評稅通知書。</w:t>
            </w:r>
          </w:p>
          <w:p w:rsidR="00490C95" w:rsidRPr="002D7DC3" w:rsidRDefault="00490C95" w:rsidP="0054132B">
            <w:pPr>
              <w:overflowPunct w:val="0"/>
              <w:autoSpaceDE w:val="0"/>
              <w:autoSpaceDN w:val="0"/>
              <w:snapToGrid w:val="0"/>
              <w:jc w:val="both"/>
              <w:rPr>
                <w:rFonts w:ascii="Times New Roman" w:eastAsia="標楷體" w:hAnsi="Times New Roman" w:cs="Times New Roman"/>
                <w:szCs w:val="24"/>
              </w:rPr>
            </w:pPr>
          </w:p>
        </w:tc>
      </w:tr>
      <w:tr w:rsidR="00490C95" w:rsidRPr="002D7DC3" w:rsidTr="0054132B">
        <w:tc>
          <w:tcPr>
            <w:tcW w:w="357" w:type="dxa"/>
          </w:tcPr>
          <w:p w:rsidR="00490C95" w:rsidRPr="002D7DC3" w:rsidRDefault="00490C95" w:rsidP="0054132B">
            <w:pPr>
              <w:overflowPunct w:val="0"/>
              <w:autoSpaceDE w:val="0"/>
              <w:autoSpaceDN w:val="0"/>
              <w:snapToGrid w:val="0"/>
              <w:ind w:leftChars="-21" w:left="-50"/>
              <w:jc w:val="both"/>
              <w:rPr>
                <w:rFonts w:ascii="Times New Roman" w:eastAsia="標楷體" w:hAnsi="Times New Roman" w:cs="Times New Roman"/>
                <w:szCs w:val="24"/>
              </w:rPr>
            </w:pPr>
            <w:r w:rsidRPr="002D7DC3">
              <w:rPr>
                <w:rFonts w:ascii="Times New Roman" w:eastAsia="標楷體" w:hAnsi="Times New Roman" w:cs="Times New Roman"/>
                <w:szCs w:val="24"/>
              </w:rPr>
              <w:t>(f)</w:t>
            </w:r>
          </w:p>
        </w:tc>
        <w:tc>
          <w:tcPr>
            <w:tcW w:w="1202" w:type="dxa"/>
          </w:tcPr>
          <w:p w:rsidR="00490C95" w:rsidRPr="002D7DC3" w:rsidRDefault="00490C95" w:rsidP="0054132B">
            <w:pPr>
              <w:tabs>
                <w:tab w:val="left" w:pos="480"/>
              </w:tabs>
              <w:overflowPunct w:val="0"/>
              <w:autoSpaceDE w:val="0"/>
              <w:autoSpaceDN w:val="0"/>
              <w:snapToGrid w:val="0"/>
              <w:jc w:val="both"/>
              <w:rPr>
                <w:rFonts w:ascii="Times New Roman" w:eastAsia="標楷體" w:hAnsi="Times New Roman" w:cs="Times New Roman"/>
                <w:szCs w:val="24"/>
              </w:rPr>
            </w:pPr>
            <w:r w:rsidRPr="002D7DC3">
              <w:rPr>
                <w:rFonts w:ascii="Times New Roman" w:eastAsia="標楷體" w:hAnsi="Times New Roman" w:cs="Times New Roman"/>
                <w:szCs w:val="24"/>
              </w:rPr>
              <w:t>25</w:t>
            </w:r>
            <w:r w:rsidR="00EB1CFD">
              <w:rPr>
                <w:rFonts w:ascii="Times New Roman" w:eastAsia="標楷體" w:hAnsi="Times New Roman" w:cs="Times New Roman" w:hint="eastAsia"/>
                <w:szCs w:val="24"/>
              </w:rPr>
              <w:t>-</w:t>
            </w:r>
            <w:r w:rsidRPr="002D7DC3">
              <w:rPr>
                <w:rFonts w:ascii="Times New Roman" w:eastAsia="標楷體" w:hAnsi="Times New Roman" w:cs="Times New Roman"/>
                <w:szCs w:val="24"/>
                <w:lang w:eastAsia="zh-HK"/>
              </w:rPr>
              <w:t>0</w:t>
            </w:r>
            <w:r w:rsidRPr="002D7DC3">
              <w:rPr>
                <w:rFonts w:ascii="Times New Roman" w:eastAsia="標楷體" w:hAnsi="Times New Roman" w:cs="Times New Roman"/>
                <w:szCs w:val="24"/>
              </w:rPr>
              <w:t>2</w:t>
            </w:r>
            <w:r w:rsidR="0054132B">
              <w:rPr>
                <w:rFonts w:ascii="Times New Roman" w:eastAsia="標楷體" w:hAnsi="Times New Roman" w:cs="Times New Roman" w:hint="eastAsia"/>
                <w:szCs w:val="24"/>
              </w:rPr>
              <w:t>-</w:t>
            </w:r>
            <w:r w:rsidRPr="002D7DC3">
              <w:rPr>
                <w:rFonts w:ascii="Times New Roman" w:eastAsia="標楷體" w:hAnsi="Times New Roman" w:cs="Times New Roman"/>
                <w:szCs w:val="24"/>
                <w:lang w:eastAsia="zh-HK"/>
              </w:rPr>
              <w:t>202</w:t>
            </w:r>
            <w:r w:rsidRPr="002D7DC3">
              <w:rPr>
                <w:rFonts w:ascii="Times New Roman" w:eastAsia="標楷體" w:hAnsi="Times New Roman" w:cs="Times New Roman"/>
                <w:szCs w:val="24"/>
              </w:rPr>
              <w:t>1</w:t>
            </w:r>
          </w:p>
          <w:p w:rsidR="00490C95" w:rsidRPr="002D7DC3" w:rsidRDefault="00490C95" w:rsidP="0054132B">
            <w:pPr>
              <w:tabs>
                <w:tab w:val="left" w:pos="480"/>
              </w:tabs>
              <w:overflowPunct w:val="0"/>
              <w:autoSpaceDE w:val="0"/>
              <w:autoSpaceDN w:val="0"/>
              <w:snapToGrid w:val="0"/>
              <w:jc w:val="both"/>
              <w:rPr>
                <w:rFonts w:ascii="Times New Roman" w:eastAsia="標楷體" w:hAnsi="Times New Roman" w:cs="Times New Roman"/>
                <w:szCs w:val="24"/>
                <w:lang w:eastAsia="zh-HK"/>
              </w:rPr>
            </w:pPr>
          </w:p>
        </w:tc>
        <w:tc>
          <w:tcPr>
            <w:tcW w:w="5103" w:type="dxa"/>
          </w:tcPr>
          <w:p w:rsidR="00490C95" w:rsidRPr="002D7DC3" w:rsidRDefault="00490C95" w:rsidP="0054132B">
            <w:pPr>
              <w:overflowPunct w:val="0"/>
              <w:autoSpaceDE w:val="0"/>
              <w:autoSpaceDN w:val="0"/>
              <w:snapToGrid w:val="0"/>
              <w:jc w:val="both"/>
              <w:rPr>
                <w:rFonts w:ascii="Times New Roman" w:eastAsia="標楷體" w:hAnsi="Times New Roman" w:cs="Times New Roman"/>
                <w:szCs w:val="24"/>
              </w:rPr>
            </w:pPr>
            <w:r w:rsidRPr="002D7DC3">
              <w:rPr>
                <w:rFonts w:ascii="Times New Roman" w:eastAsia="標楷體" w:hAnsi="Times New Roman" w:cs="Times New Roman"/>
                <w:szCs w:val="24"/>
                <w:lang w:eastAsia="zh-HK"/>
              </w:rPr>
              <w:t>稅務局收到</w:t>
            </w:r>
            <w:r w:rsidR="00191A20">
              <w:rPr>
                <w:rFonts w:ascii="Times New Roman" w:eastAsia="標楷體" w:hAnsi="Times New Roman" w:cs="Times New Roman"/>
                <w:szCs w:val="24"/>
                <w:lang w:eastAsia="zh-HK"/>
              </w:rPr>
              <w:t>A</w:t>
            </w:r>
            <w:r w:rsidR="00191A20">
              <w:rPr>
                <w:rFonts w:ascii="Times New Roman" w:eastAsia="標楷體" w:hAnsi="Times New Roman" w:cs="Times New Roman"/>
                <w:szCs w:val="24"/>
                <w:lang w:eastAsia="zh-HK"/>
              </w:rPr>
              <w:t>先生</w:t>
            </w:r>
            <w:r w:rsidRPr="002D7DC3">
              <w:rPr>
                <w:rFonts w:ascii="Times New Roman" w:eastAsia="標楷體" w:hAnsi="Times New Roman" w:cs="Times New Roman"/>
                <w:szCs w:val="24"/>
                <w:lang w:eastAsia="zh-HK"/>
              </w:rPr>
              <w:t>日期為</w:t>
            </w:r>
            <w:r w:rsidRPr="002D7DC3">
              <w:rPr>
                <w:rFonts w:ascii="Times New Roman" w:eastAsia="標楷體" w:hAnsi="Times New Roman" w:cs="Times New Roman"/>
                <w:szCs w:val="24"/>
              </w:rPr>
              <w:t>2021</w:t>
            </w:r>
            <w:r w:rsidRPr="002D7DC3">
              <w:rPr>
                <w:rFonts w:ascii="Times New Roman" w:eastAsia="標楷體" w:hAnsi="Times New Roman" w:cs="Times New Roman"/>
                <w:szCs w:val="24"/>
                <w:lang w:eastAsia="zh-HK"/>
              </w:rPr>
              <w:t>年</w:t>
            </w:r>
            <w:r w:rsidRPr="002D7DC3">
              <w:rPr>
                <w:rFonts w:ascii="Times New Roman" w:eastAsia="標楷體" w:hAnsi="Times New Roman" w:cs="Times New Roman"/>
                <w:szCs w:val="24"/>
              </w:rPr>
              <w:t>2</w:t>
            </w:r>
            <w:r w:rsidRPr="002D7DC3">
              <w:rPr>
                <w:rFonts w:ascii="Times New Roman" w:eastAsia="標楷體" w:hAnsi="Times New Roman" w:cs="Times New Roman"/>
                <w:szCs w:val="24"/>
                <w:lang w:eastAsia="zh-HK"/>
              </w:rPr>
              <w:t>月</w:t>
            </w:r>
            <w:r w:rsidRPr="002D7DC3">
              <w:rPr>
                <w:rFonts w:ascii="Times New Roman" w:eastAsia="標楷體" w:hAnsi="Times New Roman" w:cs="Times New Roman"/>
                <w:szCs w:val="24"/>
              </w:rPr>
              <w:t>23</w:t>
            </w:r>
            <w:r w:rsidRPr="002D7DC3">
              <w:rPr>
                <w:rFonts w:ascii="Times New Roman" w:eastAsia="標楷體" w:hAnsi="Times New Roman" w:cs="Times New Roman"/>
                <w:szCs w:val="24"/>
                <w:lang w:eastAsia="zh-HK"/>
              </w:rPr>
              <w:t>日的反對通知</w:t>
            </w:r>
            <w:r w:rsidRPr="002D7DC3">
              <w:rPr>
                <w:rFonts w:ascii="Times New Roman" w:eastAsia="標楷體" w:hAnsi="Times New Roman" w:cs="Times New Roman"/>
                <w:szCs w:val="24"/>
              </w:rPr>
              <w:t>書，就上述</w:t>
            </w:r>
            <w:r w:rsidRPr="002D7DC3">
              <w:rPr>
                <w:rFonts w:ascii="Times New Roman" w:eastAsia="標楷體" w:hAnsi="Times New Roman" w:cs="Times New Roman"/>
                <w:szCs w:val="24"/>
                <w:lang w:eastAsia="zh-HK"/>
              </w:rPr>
              <w:t>按該決定書修訂的</w:t>
            </w:r>
            <w:r w:rsidRPr="002D7DC3">
              <w:rPr>
                <w:rFonts w:ascii="Times New Roman" w:eastAsia="標楷體" w:hAnsi="Times New Roman" w:cs="Times New Roman"/>
                <w:szCs w:val="24"/>
              </w:rPr>
              <w:t>2015/16</w:t>
            </w:r>
            <w:r w:rsidRPr="002D7DC3">
              <w:rPr>
                <w:rFonts w:ascii="Times New Roman" w:eastAsia="標楷體" w:hAnsi="Times New Roman" w:cs="Times New Roman"/>
                <w:szCs w:val="24"/>
              </w:rPr>
              <w:t>及</w:t>
            </w:r>
            <w:r w:rsidRPr="002D7DC3">
              <w:rPr>
                <w:rFonts w:ascii="Times New Roman" w:eastAsia="標楷體" w:hAnsi="Times New Roman" w:cs="Times New Roman"/>
                <w:szCs w:val="24"/>
              </w:rPr>
              <w:t>2016/17</w:t>
            </w:r>
            <w:r w:rsidRPr="002D7DC3">
              <w:rPr>
                <w:rFonts w:ascii="Times New Roman" w:eastAsia="標楷體" w:hAnsi="Times New Roman" w:cs="Times New Roman"/>
                <w:szCs w:val="24"/>
              </w:rPr>
              <w:t>課稅年度利得稅評稅提出反對。</w:t>
            </w:r>
          </w:p>
          <w:p w:rsidR="00490C95" w:rsidRPr="002D7DC3" w:rsidRDefault="00490C95" w:rsidP="0054132B">
            <w:pPr>
              <w:overflowPunct w:val="0"/>
              <w:autoSpaceDE w:val="0"/>
              <w:autoSpaceDN w:val="0"/>
              <w:snapToGrid w:val="0"/>
              <w:jc w:val="both"/>
              <w:rPr>
                <w:rFonts w:ascii="Times New Roman" w:eastAsia="標楷體" w:hAnsi="Times New Roman" w:cs="Times New Roman"/>
                <w:szCs w:val="24"/>
              </w:rPr>
            </w:pPr>
          </w:p>
        </w:tc>
      </w:tr>
      <w:tr w:rsidR="00490C95" w:rsidRPr="002D7DC3" w:rsidTr="0054132B">
        <w:trPr>
          <w:cantSplit/>
        </w:trPr>
        <w:tc>
          <w:tcPr>
            <w:tcW w:w="357" w:type="dxa"/>
          </w:tcPr>
          <w:p w:rsidR="00490C95" w:rsidRPr="002D7DC3" w:rsidRDefault="00490C95" w:rsidP="0054132B">
            <w:pPr>
              <w:overflowPunct w:val="0"/>
              <w:autoSpaceDE w:val="0"/>
              <w:autoSpaceDN w:val="0"/>
              <w:snapToGrid w:val="0"/>
              <w:ind w:leftChars="-21" w:left="-50"/>
              <w:jc w:val="both"/>
              <w:rPr>
                <w:rFonts w:ascii="Times New Roman" w:eastAsia="標楷體" w:hAnsi="Times New Roman" w:cs="Times New Roman"/>
                <w:szCs w:val="24"/>
              </w:rPr>
            </w:pPr>
            <w:r w:rsidRPr="002D7DC3">
              <w:rPr>
                <w:rFonts w:ascii="Times New Roman" w:eastAsia="標楷體" w:hAnsi="Times New Roman" w:cs="Times New Roman"/>
                <w:szCs w:val="24"/>
              </w:rPr>
              <w:t>(g)</w:t>
            </w:r>
          </w:p>
        </w:tc>
        <w:tc>
          <w:tcPr>
            <w:tcW w:w="1202" w:type="dxa"/>
          </w:tcPr>
          <w:p w:rsidR="00490C95" w:rsidRPr="002D7DC3" w:rsidRDefault="00EB1CFD" w:rsidP="0054132B">
            <w:pPr>
              <w:tabs>
                <w:tab w:val="left" w:pos="480"/>
              </w:tabs>
              <w:overflowPunct w:val="0"/>
              <w:autoSpaceDE w:val="0"/>
              <w:autoSpaceDN w:val="0"/>
              <w:snapToGrid w:val="0"/>
              <w:jc w:val="both"/>
              <w:rPr>
                <w:rFonts w:ascii="Times New Roman" w:eastAsia="標楷體" w:hAnsi="Times New Roman" w:cs="Times New Roman"/>
                <w:szCs w:val="24"/>
              </w:rPr>
            </w:pPr>
            <w:r>
              <w:rPr>
                <w:rFonts w:ascii="Times New Roman" w:eastAsia="標楷體" w:hAnsi="Times New Roman" w:cs="Times New Roman"/>
                <w:szCs w:val="24"/>
              </w:rPr>
              <w:t>26</w:t>
            </w:r>
            <w:r>
              <w:rPr>
                <w:rFonts w:ascii="Times New Roman" w:eastAsia="標楷體" w:hAnsi="Times New Roman" w:cs="Times New Roman" w:hint="eastAsia"/>
                <w:szCs w:val="24"/>
              </w:rPr>
              <w:t>-</w:t>
            </w:r>
            <w:r w:rsidR="0054132B">
              <w:rPr>
                <w:rFonts w:ascii="Times New Roman" w:eastAsia="標楷體" w:hAnsi="Times New Roman" w:cs="Times New Roman"/>
                <w:szCs w:val="24"/>
              </w:rPr>
              <w:t>03</w:t>
            </w:r>
            <w:r w:rsidR="0054132B">
              <w:rPr>
                <w:rFonts w:ascii="Times New Roman" w:eastAsia="標楷體" w:hAnsi="Times New Roman" w:cs="Times New Roman" w:hint="eastAsia"/>
                <w:szCs w:val="24"/>
              </w:rPr>
              <w:t>-</w:t>
            </w:r>
            <w:r w:rsidR="00490C95" w:rsidRPr="002D7DC3">
              <w:rPr>
                <w:rFonts w:ascii="Times New Roman" w:eastAsia="標楷體" w:hAnsi="Times New Roman" w:cs="Times New Roman"/>
                <w:szCs w:val="24"/>
              </w:rPr>
              <w:t>2021</w:t>
            </w:r>
          </w:p>
          <w:p w:rsidR="00490C95" w:rsidRPr="002D7DC3" w:rsidRDefault="00490C95" w:rsidP="0054132B">
            <w:pPr>
              <w:tabs>
                <w:tab w:val="left" w:pos="480"/>
              </w:tabs>
              <w:overflowPunct w:val="0"/>
              <w:autoSpaceDE w:val="0"/>
              <w:autoSpaceDN w:val="0"/>
              <w:snapToGrid w:val="0"/>
              <w:jc w:val="both"/>
              <w:rPr>
                <w:rFonts w:ascii="Times New Roman" w:eastAsia="標楷體" w:hAnsi="Times New Roman" w:cs="Times New Roman"/>
                <w:szCs w:val="24"/>
              </w:rPr>
            </w:pPr>
          </w:p>
        </w:tc>
        <w:tc>
          <w:tcPr>
            <w:tcW w:w="5103" w:type="dxa"/>
          </w:tcPr>
          <w:p w:rsidR="00490C95" w:rsidRPr="002D7DC3" w:rsidRDefault="00490C95" w:rsidP="0054132B">
            <w:pPr>
              <w:overflowPunct w:val="0"/>
              <w:autoSpaceDE w:val="0"/>
              <w:autoSpaceDN w:val="0"/>
              <w:snapToGrid w:val="0"/>
              <w:jc w:val="both"/>
              <w:rPr>
                <w:rFonts w:ascii="Times New Roman" w:eastAsia="標楷體" w:hAnsi="Times New Roman" w:cs="Times New Roman"/>
                <w:szCs w:val="24"/>
              </w:rPr>
            </w:pPr>
            <w:r w:rsidRPr="002D7DC3">
              <w:rPr>
                <w:rFonts w:ascii="Times New Roman" w:eastAsia="標楷體" w:hAnsi="Times New Roman" w:cs="Times New Roman"/>
                <w:szCs w:val="24"/>
                <w:lang w:eastAsia="zh-HK"/>
              </w:rPr>
              <w:t>評稅主任發信給</w:t>
            </w:r>
            <w:r w:rsidR="00191A20">
              <w:rPr>
                <w:rFonts w:ascii="Times New Roman" w:eastAsia="標楷體" w:hAnsi="Times New Roman" w:cs="Times New Roman"/>
                <w:szCs w:val="24"/>
                <w:lang w:eastAsia="zh-HK"/>
              </w:rPr>
              <w:t>A</w:t>
            </w:r>
            <w:r w:rsidR="00191A20">
              <w:rPr>
                <w:rFonts w:ascii="Times New Roman" w:eastAsia="標楷體" w:hAnsi="Times New Roman" w:cs="Times New Roman"/>
                <w:szCs w:val="24"/>
                <w:lang w:eastAsia="zh-HK"/>
              </w:rPr>
              <w:t>先生</w:t>
            </w:r>
            <w:r w:rsidRPr="002D7DC3">
              <w:rPr>
                <w:rFonts w:ascii="Times New Roman" w:eastAsia="標楷體" w:hAnsi="Times New Roman" w:cs="Times New Roman"/>
                <w:szCs w:val="24"/>
                <w:lang w:eastAsia="zh-HK"/>
              </w:rPr>
              <w:t>，向他指出稅務局已於</w:t>
            </w:r>
            <w:r w:rsidRPr="002D7DC3">
              <w:rPr>
                <w:rFonts w:ascii="Times New Roman" w:eastAsia="標楷體" w:hAnsi="Times New Roman" w:cs="Times New Roman"/>
                <w:szCs w:val="24"/>
              </w:rPr>
              <w:t>2020</w:t>
            </w:r>
            <w:r w:rsidRPr="002D7DC3">
              <w:rPr>
                <w:rFonts w:ascii="Times New Roman" w:eastAsia="標楷體" w:hAnsi="Times New Roman" w:cs="Times New Roman"/>
                <w:szCs w:val="24"/>
                <w:lang w:eastAsia="zh-HK"/>
              </w:rPr>
              <w:t>年</w:t>
            </w:r>
            <w:r w:rsidRPr="002D7DC3">
              <w:rPr>
                <w:rFonts w:ascii="Times New Roman" w:eastAsia="標楷體" w:hAnsi="Times New Roman" w:cs="Times New Roman"/>
                <w:szCs w:val="24"/>
              </w:rPr>
              <w:t>9</w:t>
            </w:r>
            <w:r w:rsidRPr="002D7DC3">
              <w:rPr>
                <w:rFonts w:ascii="Times New Roman" w:eastAsia="標楷體" w:hAnsi="Times New Roman" w:cs="Times New Roman"/>
                <w:szCs w:val="24"/>
                <w:lang w:eastAsia="zh-HK"/>
              </w:rPr>
              <w:t>月</w:t>
            </w:r>
            <w:r w:rsidRPr="002D7DC3">
              <w:rPr>
                <w:rFonts w:ascii="Times New Roman" w:eastAsia="標楷體" w:hAnsi="Times New Roman" w:cs="Times New Roman"/>
                <w:szCs w:val="24"/>
              </w:rPr>
              <w:t>25</w:t>
            </w:r>
            <w:r w:rsidRPr="002D7DC3">
              <w:rPr>
                <w:rFonts w:ascii="Times New Roman" w:eastAsia="標楷體" w:hAnsi="Times New Roman" w:cs="Times New Roman"/>
                <w:szCs w:val="24"/>
                <w:lang w:eastAsia="zh-HK"/>
              </w:rPr>
              <w:t>日發出該決定書，並請他參閱稅局信件中有關向委員會提出上訴的詳情</w:t>
            </w:r>
            <w:r w:rsidRPr="002D7DC3">
              <w:rPr>
                <w:rFonts w:ascii="Times New Roman" w:eastAsia="標楷體" w:hAnsi="Times New Roman" w:cs="Times New Roman"/>
                <w:szCs w:val="24"/>
              </w:rPr>
              <w:t>。</w:t>
            </w:r>
          </w:p>
          <w:p w:rsidR="00490C95" w:rsidRPr="002D7DC3" w:rsidRDefault="00490C95" w:rsidP="0054132B">
            <w:pPr>
              <w:overflowPunct w:val="0"/>
              <w:autoSpaceDE w:val="0"/>
              <w:autoSpaceDN w:val="0"/>
              <w:snapToGrid w:val="0"/>
              <w:jc w:val="both"/>
              <w:rPr>
                <w:rFonts w:ascii="Times New Roman" w:eastAsia="標楷體" w:hAnsi="Times New Roman" w:cs="Times New Roman"/>
                <w:szCs w:val="24"/>
                <w:lang w:eastAsia="zh-HK"/>
              </w:rPr>
            </w:pPr>
          </w:p>
        </w:tc>
      </w:tr>
      <w:tr w:rsidR="00490C95" w:rsidRPr="002D7DC3" w:rsidTr="0054132B">
        <w:tc>
          <w:tcPr>
            <w:tcW w:w="357" w:type="dxa"/>
          </w:tcPr>
          <w:p w:rsidR="00490C95" w:rsidRPr="002D7DC3" w:rsidRDefault="00490C95" w:rsidP="0054132B">
            <w:pPr>
              <w:overflowPunct w:val="0"/>
              <w:autoSpaceDE w:val="0"/>
              <w:autoSpaceDN w:val="0"/>
              <w:snapToGrid w:val="0"/>
              <w:ind w:leftChars="-21" w:left="-50"/>
              <w:jc w:val="both"/>
              <w:rPr>
                <w:rFonts w:ascii="Times New Roman" w:eastAsia="標楷體" w:hAnsi="Times New Roman" w:cs="Times New Roman"/>
                <w:szCs w:val="24"/>
              </w:rPr>
            </w:pPr>
            <w:r w:rsidRPr="002D7DC3">
              <w:rPr>
                <w:rFonts w:ascii="Times New Roman" w:eastAsia="標楷體" w:hAnsi="Times New Roman" w:cs="Times New Roman"/>
                <w:szCs w:val="24"/>
              </w:rPr>
              <w:t>(h)</w:t>
            </w:r>
          </w:p>
        </w:tc>
        <w:tc>
          <w:tcPr>
            <w:tcW w:w="1202" w:type="dxa"/>
          </w:tcPr>
          <w:p w:rsidR="00490C95" w:rsidRPr="002D7DC3" w:rsidRDefault="00EB1CFD" w:rsidP="0054132B">
            <w:pPr>
              <w:tabs>
                <w:tab w:val="left" w:pos="480"/>
              </w:tabs>
              <w:overflowPunct w:val="0"/>
              <w:autoSpaceDE w:val="0"/>
              <w:autoSpaceDN w:val="0"/>
              <w:snapToGrid w:val="0"/>
              <w:jc w:val="both"/>
              <w:rPr>
                <w:rFonts w:ascii="Times New Roman" w:eastAsia="標楷體" w:hAnsi="Times New Roman" w:cs="Times New Roman"/>
                <w:szCs w:val="24"/>
              </w:rPr>
            </w:pPr>
            <w:r>
              <w:rPr>
                <w:rFonts w:ascii="Times New Roman" w:eastAsia="標楷體" w:hAnsi="Times New Roman" w:cs="Times New Roman"/>
                <w:szCs w:val="24"/>
              </w:rPr>
              <w:t>07</w:t>
            </w:r>
            <w:r>
              <w:rPr>
                <w:rFonts w:ascii="Times New Roman" w:eastAsia="標楷體" w:hAnsi="Times New Roman" w:cs="Times New Roman" w:hint="eastAsia"/>
                <w:szCs w:val="24"/>
              </w:rPr>
              <w:t>-</w:t>
            </w:r>
            <w:r w:rsidR="00490C95" w:rsidRPr="002D7DC3">
              <w:rPr>
                <w:rFonts w:ascii="Times New Roman" w:eastAsia="標楷體" w:hAnsi="Times New Roman" w:cs="Times New Roman"/>
                <w:szCs w:val="24"/>
              </w:rPr>
              <w:t>04</w:t>
            </w:r>
            <w:r w:rsidR="0054132B">
              <w:rPr>
                <w:rFonts w:ascii="Times New Roman" w:eastAsia="標楷體" w:hAnsi="Times New Roman" w:cs="Times New Roman" w:hint="eastAsia"/>
                <w:szCs w:val="24"/>
              </w:rPr>
              <w:t>-</w:t>
            </w:r>
            <w:r w:rsidR="00490C95" w:rsidRPr="002D7DC3">
              <w:rPr>
                <w:rFonts w:ascii="Times New Roman" w:eastAsia="標楷體" w:hAnsi="Times New Roman" w:cs="Times New Roman"/>
                <w:szCs w:val="24"/>
              </w:rPr>
              <w:t>2021</w:t>
            </w:r>
          </w:p>
          <w:p w:rsidR="00490C95" w:rsidRPr="002D7DC3" w:rsidRDefault="00490C95" w:rsidP="0054132B">
            <w:pPr>
              <w:tabs>
                <w:tab w:val="left" w:pos="480"/>
              </w:tabs>
              <w:overflowPunct w:val="0"/>
              <w:autoSpaceDE w:val="0"/>
              <w:autoSpaceDN w:val="0"/>
              <w:snapToGrid w:val="0"/>
              <w:jc w:val="both"/>
              <w:rPr>
                <w:rFonts w:ascii="Times New Roman" w:eastAsia="標楷體" w:hAnsi="Times New Roman" w:cs="Times New Roman"/>
                <w:szCs w:val="24"/>
              </w:rPr>
            </w:pPr>
          </w:p>
        </w:tc>
        <w:tc>
          <w:tcPr>
            <w:tcW w:w="5103" w:type="dxa"/>
          </w:tcPr>
          <w:p w:rsidR="00490C95" w:rsidRPr="002D7DC3" w:rsidRDefault="00490C95" w:rsidP="0054132B">
            <w:pPr>
              <w:overflowPunct w:val="0"/>
              <w:autoSpaceDE w:val="0"/>
              <w:autoSpaceDN w:val="0"/>
              <w:snapToGrid w:val="0"/>
              <w:jc w:val="both"/>
              <w:rPr>
                <w:rFonts w:ascii="Times New Roman" w:eastAsia="標楷體" w:hAnsi="Times New Roman" w:cs="Times New Roman"/>
                <w:szCs w:val="24"/>
              </w:rPr>
            </w:pPr>
            <w:r w:rsidRPr="002D7DC3">
              <w:rPr>
                <w:rFonts w:ascii="Times New Roman" w:eastAsia="標楷體" w:hAnsi="Times New Roman" w:cs="Times New Roman"/>
                <w:szCs w:val="24"/>
                <w:lang w:eastAsia="zh-HK"/>
              </w:rPr>
              <w:t>稅務局應稅務代表的查詢</w:t>
            </w:r>
            <w:r w:rsidR="00E12966">
              <w:rPr>
                <w:rFonts w:ascii="Times New Roman" w:eastAsia="標楷體" w:hAnsi="Times New Roman" w:cs="Times New Roman" w:hint="eastAsia"/>
                <w:szCs w:val="24"/>
                <w:lang w:eastAsia="zh-HK"/>
              </w:rPr>
              <w:t>，</w:t>
            </w:r>
            <w:r w:rsidRPr="002D7DC3">
              <w:rPr>
                <w:rFonts w:ascii="Times New Roman" w:eastAsia="標楷體" w:hAnsi="Times New Roman" w:cs="Times New Roman"/>
                <w:szCs w:val="24"/>
                <w:lang w:eastAsia="zh-HK"/>
              </w:rPr>
              <w:t>向</w:t>
            </w:r>
            <w:r w:rsidR="00191A20">
              <w:rPr>
                <w:rFonts w:ascii="Times New Roman" w:eastAsia="標楷體" w:hAnsi="Times New Roman" w:cs="Times New Roman"/>
                <w:szCs w:val="24"/>
                <w:lang w:eastAsia="zh-HK"/>
              </w:rPr>
              <w:t>A</w:t>
            </w:r>
            <w:r w:rsidR="00191A20">
              <w:rPr>
                <w:rFonts w:ascii="Times New Roman" w:eastAsia="標楷體" w:hAnsi="Times New Roman" w:cs="Times New Roman"/>
                <w:szCs w:val="24"/>
                <w:lang w:eastAsia="zh-HK"/>
              </w:rPr>
              <w:t>先生</w:t>
            </w:r>
            <w:r w:rsidRPr="002D7DC3">
              <w:rPr>
                <w:rFonts w:ascii="Times New Roman" w:eastAsia="標楷體" w:hAnsi="Times New Roman" w:cs="Times New Roman"/>
                <w:szCs w:val="24"/>
                <w:lang w:eastAsia="zh-HK"/>
              </w:rPr>
              <w:t>及稅務代表寄出稅局信件及該決定書的副本。</w:t>
            </w:r>
          </w:p>
          <w:p w:rsidR="00490C95" w:rsidRPr="002D7DC3" w:rsidRDefault="00490C95" w:rsidP="0054132B">
            <w:pPr>
              <w:overflowPunct w:val="0"/>
              <w:autoSpaceDE w:val="0"/>
              <w:autoSpaceDN w:val="0"/>
              <w:snapToGrid w:val="0"/>
              <w:jc w:val="both"/>
              <w:rPr>
                <w:rFonts w:ascii="Times New Roman" w:eastAsia="標楷體" w:hAnsi="Times New Roman" w:cs="Times New Roman"/>
                <w:szCs w:val="24"/>
                <w:lang w:eastAsia="zh-HK"/>
              </w:rPr>
            </w:pPr>
          </w:p>
        </w:tc>
      </w:tr>
      <w:tr w:rsidR="00490C95" w:rsidRPr="002D7DC3" w:rsidTr="0054132B">
        <w:tc>
          <w:tcPr>
            <w:tcW w:w="357" w:type="dxa"/>
          </w:tcPr>
          <w:p w:rsidR="00490C95" w:rsidRPr="002D7DC3" w:rsidRDefault="00490C95" w:rsidP="0054132B">
            <w:pPr>
              <w:overflowPunct w:val="0"/>
              <w:autoSpaceDE w:val="0"/>
              <w:autoSpaceDN w:val="0"/>
              <w:snapToGrid w:val="0"/>
              <w:ind w:leftChars="-21" w:left="-50"/>
              <w:jc w:val="both"/>
              <w:rPr>
                <w:rFonts w:ascii="Times New Roman" w:eastAsia="標楷體" w:hAnsi="Times New Roman" w:cs="Times New Roman"/>
                <w:szCs w:val="24"/>
              </w:rPr>
            </w:pPr>
            <w:r w:rsidRPr="002D7DC3">
              <w:rPr>
                <w:rFonts w:ascii="Times New Roman" w:eastAsia="標楷體" w:hAnsi="Times New Roman" w:cs="Times New Roman"/>
                <w:szCs w:val="24"/>
              </w:rPr>
              <w:t>(</w:t>
            </w:r>
            <w:proofErr w:type="spellStart"/>
            <w:r w:rsidRPr="002D7DC3">
              <w:rPr>
                <w:rFonts w:ascii="Times New Roman" w:eastAsia="標楷體" w:hAnsi="Times New Roman" w:cs="Times New Roman"/>
                <w:szCs w:val="24"/>
              </w:rPr>
              <w:t>i</w:t>
            </w:r>
            <w:proofErr w:type="spellEnd"/>
            <w:r w:rsidRPr="002D7DC3">
              <w:rPr>
                <w:rFonts w:ascii="Times New Roman" w:eastAsia="標楷體" w:hAnsi="Times New Roman" w:cs="Times New Roman"/>
                <w:szCs w:val="24"/>
              </w:rPr>
              <w:t>)</w:t>
            </w:r>
          </w:p>
        </w:tc>
        <w:tc>
          <w:tcPr>
            <w:tcW w:w="1202" w:type="dxa"/>
          </w:tcPr>
          <w:p w:rsidR="00490C95" w:rsidRPr="002D7DC3" w:rsidRDefault="00490C95" w:rsidP="0054132B">
            <w:pPr>
              <w:tabs>
                <w:tab w:val="left" w:pos="480"/>
              </w:tabs>
              <w:overflowPunct w:val="0"/>
              <w:autoSpaceDE w:val="0"/>
              <w:autoSpaceDN w:val="0"/>
              <w:snapToGrid w:val="0"/>
              <w:jc w:val="both"/>
              <w:rPr>
                <w:rFonts w:ascii="Times New Roman" w:eastAsia="標楷體" w:hAnsi="Times New Roman" w:cs="Times New Roman"/>
                <w:szCs w:val="24"/>
              </w:rPr>
            </w:pPr>
            <w:r w:rsidRPr="002D7DC3">
              <w:rPr>
                <w:rFonts w:ascii="Times New Roman" w:eastAsia="標楷體" w:hAnsi="Times New Roman" w:cs="Times New Roman"/>
                <w:szCs w:val="24"/>
              </w:rPr>
              <w:t>05</w:t>
            </w:r>
            <w:r w:rsidR="00EB1CFD">
              <w:rPr>
                <w:rFonts w:ascii="Times New Roman" w:eastAsia="標楷體" w:hAnsi="Times New Roman" w:cs="Times New Roman" w:hint="eastAsia"/>
                <w:szCs w:val="24"/>
              </w:rPr>
              <w:t>-</w:t>
            </w:r>
            <w:r w:rsidRPr="002D7DC3">
              <w:rPr>
                <w:rFonts w:ascii="Times New Roman" w:eastAsia="標楷體" w:hAnsi="Times New Roman" w:cs="Times New Roman"/>
                <w:szCs w:val="24"/>
              </w:rPr>
              <w:t>05</w:t>
            </w:r>
            <w:r w:rsidR="0054132B">
              <w:rPr>
                <w:rFonts w:ascii="Times New Roman" w:eastAsia="標楷體" w:hAnsi="Times New Roman" w:cs="Times New Roman" w:hint="eastAsia"/>
                <w:szCs w:val="24"/>
              </w:rPr>
              <w:t>-</w:t>
            </w:r>
            <w:r w:rsidRPr="002D7DC3">
              <w:rPr>
                <w:rFonts w:ascii="Times New Roman" w:eastAsia="標楷體" w:hAnsi="Times New Roman" w:cs="Times New Roman"/>
                <w:szCs w:val="24"/>
                <w:lang w:eastAsia="zh-HK"/>
              </w:rPr>
              <w:t>202</w:t>
            </w:r>
            <w:r w:rsidRPr="002D7DC3">
              <w:rPr>
                <w:rFonts w:ascii="Times New Roman" w:eastAsia="標楷體" w:hAnsi="Times New Roman" w:cs="Times New Roman"/>
                <w:szCs w:val="24"/>
              </w:rPr>
              <w:t>1</w:t>
            </w:r>
          </w:p>
        </w:tc>
        <w:tc>
          <w:tcPr>
            <w:tcW w:w="5103" w:type="dxa"/>
          </w:tcPr>
          <w:p w:rsidR="00490C95" w:rsidRPr="002D7DC3" w:rsidRDefault="00490C95" w:rsidP="0054132B">
            <w:pPr>
              <w:overflowPunct w:val="0"/>
              <w:autoSpaceDE w:val="0"/>
              <w:autoSpaceDN w:val="0"/>
              <w:snapToGrid w:val="0"/>
              <w:jc w:val="both"/>
              <w:rPr>
                <w:rFonts w:ascii="Times New Roman" w:eastAsia="標楷體" w:hAnsi="Times New Roman" w:cs="Times New Roman"/>
                <w:szCs w:val="24"/>
              </w:rPr>
            </w:pPr>
            <w:r w:rsidRPr="002D7DC3">
              <w:rPr>
                <w:rFonts w:ascii="Times New Roman" w:eastAsia="標楷體" w:hAnsi="Times New Roman" w:cs="Times New Roman"/>
                <w:szCs w:val="24"/>
              </w:rPr>
              <w:t>委員會</w:t>
            </w:r>
            <w:r w:rsidRPr="002D7DC3">
              <w:rPr>
                <w:rFonts w:ascii="Times New Roman" w:eastAsia="標楷體" w:hAnsi="Times New Roman" w:cs="Times New Roman"/>
                <w:szCs w:val="24"/>
                <w:lang w:eastAsia="zh-HK"/>
              </w:rPr>
              <w:t>書記</w:t>
            </w:r>
            <w:r w:rsidRPr="002D7DC3">
              <w:rPr>
                <w:rFonts w:ascii="Times New Roman" w:eastAsia="標楷體" w:hAnsi="Times New Roman" w:cs="Times New Roman"/>
                <w:szCs w:val="24"/>
              </w:rPr>
              <w:t>收到</w:t>
            </w:r>
            <w:r w:rsidR="00191A20">
              <w:rPr>
                <w:rFonts w:ascii="Times New Roman" w:eastAsia="標楷體" w:hAnsi="Times New Roman" w:cs="Times New Roman"/>
                <w:szCs w:val="24"/>
                <w:lang w:eastAsia="zh-HK"/>
              </w:rPr>
              <w:t>A</w:t>
            </w:r>
            <w:r w:rsidR="00191A20">
              <w:rPr>
                <w:rFonts w:ascii="Times New Roman" w:eastAsia="標楷體" w:hAnsi="Times New Roman" w:cs="Times New Roman"/>
                <w:szCs w:val="24"/>
                <w:lang w:eastAsia="zh-HK"/>
              </w:rPr>
              <w:t>先生</w:t>
            </w:r>
            <w:r w:rsidRPr="002D7DC3">
              <w:rPr>
                <w:rFonts w:ascii="Times New Roman" w:eastAsia="標楷體" w:hAnsi="Times New Roman" w:cs="Times New Roman"/>
                <w:szCs w:val="24"/>
              </w:rPr>
              <w:t>日期為</w:t>
            </w:r>
            <w:r w:rsidRPr="002D7DC3">
              <w:rPr>
                <w:rFonts w:ascii="Times New Roman" w:eastAsia="標楷體" w:hAnsi="Times New Roman" w:cs="Times New Roman"/>
                <w:szCs w:val="24"/>
              </w:rPr>
              <w:t>2021</w:t>
            </w:r>
            <w:r w:rsidRPr="002D7DC3">
              <w:rPr>
                <w:rFonts w:ascii="Times New Roman" w:eastAsia="標楷體" w:hAnsi="Times New Roman" w:cs="Times New Roman"/>
                <w:szCs w:val="24"/>
              </w:rPr>
              <w:t>年</w:t>
            </w:r>
            <w:r w:rsidRPr="002D7DC3">
              <w:rPr>
                <w:rFonts w:ascii="Times New Roman" w:eastAsia="標楷體" w:hAnsi="Times New Roman" w:cs="Times New Roman"/>
                <w:szCs w:val="24"/>
              </w:rPr>
              <w:t>5</w:t>
            </w:r>
            <w:r w:rsidRPr="002D7DC3">
              <w:rPr>
                <w:rFonts w:ascii="Times New Roman" w:eastAsia="標楷體" w:hAnsi="Times New Roman" w:cs="Times New Roman"/>
                <w:szCs w:val="24"/>
              </w:rPr>
              <w:t>月</w:t>
            </w:r>
            <w:r w:rsidRPr="002D7DC3">
              <w:rPr>
                <w:rFonts w:ascii="Times New Roman" w:eastAsia="標楷體" w:hAnsi="Times New Roman" w:cs="Times New Roman"/>
                <w:szCs w:val="24"/>
              </w:rPr>
              <w:t>4</w:t>
            </w:r>
            <w:r w:rsidRPr="002D7DC3">
              <w:rPr>
                <w:rFonts w:ascii="Times New Roman" w:eastAsia="標楷體" w:hAnsi="Times New Roman" w:cs="Times New Roman"/>
                <w:szCs w:val="24"/>
              </w:rPr>
              <w:t>日的信件</w:t>
            </w:r>
            <w:r w:rsidRPr="002D7DC3">
              <w:rPr>
                <w:rFonts w:ascii="Times New Roman" w:eastAsia="標楷體" w:hAnsi="Times New Roman" w:cs="Times New Roman"/>
                <w:szCs w:val="24"/>
              </w:rPr>
              <w:t>(</w:t>
            </w:r>
            <w:r w:rsidRPr="002D7DC3">
              <w:rPr>
                <w:rFonts w:ascii="Times New Roman" w:eastAsia="標楷體" w:hAnsi="Times New Roman" w:cs="Times New Roman"/>
                <w:szCs w:val="24"/>
                <w:lang w:eastAsia="zh-HK"/>
              </w:rPr>
              <w:t>以下簡稱「</w:t>
            </w:r>
            <w:r w:rsidRPr="00EB1CFD">
              <w:rPr>
                <w:rFonts w:ascii="Times New Roman" w:eastAsia="標楷體" w:hAnsi="Times New Roman" w:cs="Times New Roman"/>
                <w:szCs w:val="24"/>
                <w:lang w:eastAsia="zh-HK"/>
              </w:rPr>
              <w:t>上訴通知</w:t>
            </w:r>
            <w:r w:rsidRPr="002D7DC3">
              <w:rPr>
                <w:rFonts w:ascii="Times New Roman" w:eastAsia="標楷體" w:hAnsi="Times New Roman" w:cs="Times New Roman"/>
                <w:szCs w:val="24"/>
                <w:lang w:eastAsia="zh-HK"/>
              </w:rPr>
              <w:t>」</w:t>
            </w:r>
            <w:r w:rsidRPr="002D7DC3">
              <w:rPr>
                <w:rFonts w:ascii="Times New Roman" w:eastAsia="標楷體" w:hAnsi="Times New Roman" w:cs="Times New Roman"/>
                <w:szCs w:val="24"/>
              </w:rPr>
              <w:t>)</w:t>
            </w:r>
            <w:r w:rsidRPr="002D7DC3">
              <w:rPr>
                <w:rFonts w:ascii="Times New Roman" w:eastAsia="標楷體" w:hAnsi="Times New Roman" w:cs="Times New Roman"/>
                <w:szCs w:val="24"/>
              </w:rPr>
              <w:t>。</w:t>
            </w:r>
          </w:p>
          <w:p w:rsidR="00490C95" w:rsidRPr="002D7DC3" w:rsidRDefault="00490C95" w:rsidP="0054132B">
            <w:pPr>
              <w:overflowPunct w:val="0"/>
              <w:autoSpaceDE w:val="0"/>
              <w:autoSpaceDN w:val="0"/>
              <w:snapToGrid w:val="0"/>
              <w:jc w:val="both"/>
              <w:rPr>
                <w:rFonts w:ascii="Times New Roman" w:eastAsia="標楷體" w:hAnsi="Times New Roman" w:cs="Times New Roman"/>
                <w:szCs w:val="24"/>
              </w:rPr>
            </w:pPr>
          </w:p>
        </w:tc>
      </w:tr>
      <w:tr w:rsidR="00490C95" w:rsidRPr="002D7DC3" w:rsidTr="0054132B">
        <w:tc>
          <w:tcPr>
            <w:tcW w:w="357" w:type="dxa"/>
          </w:tcPr>
          <w:p w:rsidR="00490C95" w:rsidRPr="002D7DC3" w:rsidRDefault="00490C95" w:rsidP="0054132B">
            <w:pPr>
              <w:overflowPunct w:val="0"/>
              <w:autoSpaceDE w:val="0"/>
              <w:autoSpaceDN w:val="0"/>
              <w:snapToGrid w:val="0"/>
              <w:ind w:leftChars="-21" w:left="-50"/>
              <w:jc w:val="both"/>
              <w:rPr>
                <w:rFonts w:ascii="Times New Roman" w:eastAsia="標楷體" w:hAnsi="Times New Roman" w:cs="Times New Roman"/>
                <w:szCs w:val="24"/>
              </w:rPr>
            </w:pPr>
            <w:r w:rsidRPr="002D7DC3">
              <w:rPr>
                <w:rFonts w:ascii="Times New Roman" w:eastAsia="標楷體" w:hAnsi="Times New Roman" w:cs="Times New Roman"/>
                <w:szCs w:val="24"/>
              </w:rPr>
              <w:t>(j)</w:t>
            </w:r>
          </w:p>
        </w:tc>
        <w:tc>
          <w:tcPr>
            <w:tcW w:w="1202" w:type="dxa"/>
          </w:tcPr>
          <w:p w:rsidR="00490C95" w:rsidRPr="002D7DC3" w:rsidRDefault="00EB1CFD" w:rsidP="0054132B">
            <w:pPr>
              <w:tabs>
                <w:tab w:val="left" w:pos="480"/>
              </w:tabs>
              <w:overflowPunct w:val="0"/>
              <w:autoSpaceDE w:val="0"/>
              <w:autoSpaceDN w:val="0"/>
              <w:snapToGrid w:val="0"/>
              <w:jc w:val="both"/>
              <w:rPr>
                <w:rFonts w:ascii="Times New Roman" w:eastAsia="標楷體" w:hAnsi="Times New Roman" w:cs="Times New Roman"/>
                <w:szCs w:val="24"/>
              </w:rPr>
            </w:pPr>
            <w:r>
              <w:rPr>
                <w:rFonts w:ascii="Times New Roman" w:eastAsia="標楷體" w:hAnsi="Times New Roman" w:cs="Times New Roman"/>
                <w:szCs w:val="24"/>
              </w:rPr>
              <w:t>06</w:t>
            </w:r>
            <w:r>
              <w:rPr>
                <w:rFonts w:ascii="Times New Roman" w:eastAsia="標楷體" w:hAnsi="Times New Roman" w:cs="Times New Roman" w:hint="eastAsia"/>
                <w:szCs w:val="24"/>
              </w:rPr>
              <w:t>-</w:t>
            </w:r>
            <w:r w:rsidR="00490C95" w:rsidRPr="002D7DC3">
              <w:rPr>
                <w:rFonts w:ascii="Times New Roman" w:eastAsia="標楷體" w:hAnsi="Times New Roman" w:cs="Times New Roman"/>
                <w:szCs w:val="24"/>
              </w:rPr>
              <w:t>05</w:t>
            </w:r>
            <w:r w:rsidR="0054132B">
              <w:rPr>
                <w:rFonts w:ascii="Times New Roman" w:eastAsia="標楷體" w:hAnsi="Times New Roman" w:cs="Times New Roman" w:hint="eastAsia"/>
                <w:szCs w:val="24"/>
              </w:rPr>
              <w:t>-</w:t>
            </w:r>
            <w:r w:rsidR="00490C95" w:rsidRPr="002D7DC3">
              <w:rPr>
                <w:rFonts w:ascii="Times New Roman" w:eastAsia="標楷體" w:hAnsi="Times New Roman" w:cs="Times New Roman"/>
                <w:szCs w:val="24"/>
              </w:rPr>
              <w:t>2021</w:t>
            </w:r>
          </w:p>
        </w:tc>
        <w:tc>
          <w:tcPr>
            <w:tcW w:w="5103" w:type="dxa"/>
          </w:tcPr>
          <w:p w:rsidR="00490C95" w:rsidRPr="002D7DC3" w:rsidRDefault="00490C95" w:rsidP="0054132B">
            <w:pPr>
              <w:overflowPunct w:val="0"/>
              <w:autoSpaceDE w:val="0"/>
              <w:autoSpaceDN w:val="0"/>
              <w:snapToGrid w:val="0"/>
              <w:jc w:val="both"/>
              <w:rPr>
                <w:rFonts w:ascii="Times New Roman" w:eastAsia="標楷體" w:hAnsi="Times New Roman" w:cs="Times New Roman"/>
                <w:szCs w:val="24"/>
                <w:lang w:eastAsia="zh-HK"/>
              </w:rPr>
            </w:pPr>
            <w:r w:rsidRPr="002D7DC3">
              <w:rPr>
                <w:rFonts w:ascii="Times New Roman" w:eastAsia="標楷體" w:hAnsi="Times New Roman" w:cs="Times New Roman"/>
                <w:szCs w:val="24"/>
                <w:lang w:eastAsia="zh-HK"/>
              </w:rPr>
              <w:t>委員會書記發信給</w:t>
            </w:r>
            <w:r w:rsidR="00191A20">
              <w:rPr>
                <w:rFonts w:ascii="Times New Roman" w:eastAsia="標楷體" w:hAnsi="Times New Roman" w:cs="Times New Roman"/>
                <w:szCs w:val="24"/>
                <w:lang w:eastAsia="zh-HK"/>
              </w:rPr>
              <w:t>A</w:t>
            </w:r>
            <w:r w:rsidR="00191A20">
              <w:rPr>
                <w:rFonts w:ascii="Times New Roman" w:eastAsia="標楷體" w:hAnsi="Times New Roman" w:cs="Times New Roman"/>
                <w:szCs w:val="24"/>
                <w:lang w:eastAsia="zh-HK"/>
              </w:rPr>
              <w:t>先生</w:t>
            </w:r>
            <w:r w:rsidRPr="002D7DC3">
              <w:rPr>
                <w:rFonts w:ascii="Times New Roman" w:eastAsia="標楷體" w:hAnsi="Times New Roman" w:cs="Times New Roman"/>
                <w:szCs w:val="24"/>
                <w:lang w:eastAsia="zh-HK"/>
              </w:rPr>
              <w:t>，告知他上訴通知沒有夾附上訴理由陳述書，因此不符合稅例</w:t>
            </w:r>
            <w:r w:rsidRPr="002D7DC3">
              <w:rPr>
                <w:rFonts w:ascii="Times New Roman" w:eastAsia="標楷體" w:hAnsi="Times New Roman" w:cs="Times New Roman"/>
                <w:szCs w:val="24"/>
                <w:lang w:eastAsia="zh-HK"/>
              </w:rPr>
              <w:t>(</w:t>
            </w:r>
            <w:r w:rsidRPr="002D7DC3">
              <w:rPr>
                <w:rFonts w:ascii="Times New Roman" w:eastAsia="標楷體" w:hAnsi="Times New Roman" w:cs="Times New Roman"/>
                <w:szCs w:val="24"/>
                <w:lang w:eastAsia="zh-HK"/>
              </w:rPr>
              <w:t>定義如下</w:t>
            </w:r>
            <w:r w:rsidRPr="002D7DC3">
              <w:rPr>
                <w:rFonts w:ascii="Times New Roman" w:eastAsia="標楷體" w:hAnsi="Times New Roman" w:cs="Times New Roman"/>
                <w:szCs w:val="24"/>
                <w:lang w:eastAsia="zh-HK"/>
              </w:rPr>
              <w:t>)</w:t>
            </w:r>
            <w:r w:rsidRPr="002D7DC3">
              <w:rPr>
                <w:rFonts w:ascii="Times New Roman" w:eastAsia="標楷體" w:hAnsi="Times New Roman" w:cs="Times New Roman"/>
                <w:szCs w:val="24"/>
                <w:lang w:eastAsia="zh-HK"/>
              </w:rPr>
              <w:t>的要求。</w:t>
            </w:r>
          </w:p>
          <w:p w:rsidR="00490C95" w:rsidRPr="002D7DC3" w:rsidRDefault="00490C95" w:rsidP="0054132B">
            <w:pPr>
              <w:overflowPunct w:val="0"/>
              <w:autoSpaceDE w:val="0"/>
              <w:autoSpaceDN w:val="0"/>
              <w:snapToGrid w:val="0"/>
              <w:jc w:val="both"/>
              <w:rPr>
                <w:rFonts w:ascii="Times New Roman" w:eastAsia="標楷體" w:hAnsi="Times New Roman" w:cs="Times New Roman"/>
                <w:szCs w:val="24"/>
              </w:rPr>
            </w:pPr>
          </w:p>
        </w:tc>
      </w:tr>
      <w:tr w:rsidR="00490C95" w:rsidRPr="002D7DC3" w:rsidTr="0054132B">
        <w:tc>
          <w:tcPr>
            <w:tcW w:w="357" w:type="dxa"/>
          </w:tcPr>
          <w:p w:rsidR="00490C95" w:rsidRPr="002D7DC3" w:rsidRDefault="00490C95" w:rsidP="0054132B">
            <w:pPr>
              <w:overflowPunct w:val="0"/>
              <w:autoSpaceDE w:val="0"/>
              <w:autoSpaceDN w:val="0"/>
              <w:snapToGrid w:val="0"/>
              <w:ind w:leftChars="-21" w:left="-50"/>
              <w:jc w:val="both"/>
              <w:rPr>
                <w:rFonts w:ascii="Times New Roman" w:eastAsia="標楷體" w:hAnsi="Times New Roman" w:cs="Times New Roman"/>
                <w:szCs w:val="24"/>
              </w:rPr>
            </w:pPr>
            <w:r w:rsidRPr="002D7DC3">
              <w:rPr>
                <w:rFonts w:ascii="Times New Roman" w:eastAsia="標楷體" w:hAnsi="Times New Roman" w:cs="Times New Roman"/>
                <w:szCs w:val="24"/>
              </w:rPr>
              <w:t>(k)</w:t>
            </w:r>
          </w:p>
        </w:tc>
        <w:tc>
          <w:tcPr>
            <w:tcW w:w="1202" w:type="dxa"/>
          </w:tcPr>
          <w:p w:rsidR="00490C95" w:rsidRPr="002D7DC3" w:rsidRDefault="00EB1CFD" w:rsidP="0054132B">
            <w:pPr>
              <w:tabs>
                <w:tab w:val="left" w:pos="480"/>
              </w:tabs>
              <w:overflowPunct w:val="0"/>
              <w:autoSpaceDE w:val="0"/>
              <w:autoSpaceDN w:val="0"/>
              <w:snapToGrid w:val="0"/>
              <w:jc w:val="both"/>
              <w:rPr>
                <w:rFonts w:ascii="Times New Roman" w:eastAsia="標楷體" w:hAnsi="Times New Roman" w:cs="Times New Roman"/>
                <w:szCs w:val="24"/>
              </w:rPr>
            </w:pPr>
            <w:r>
              <w:rPr>
                <w:rFonts w:ascii="Times New Roman" w:eastAsia="標楷體" w:hAnsi="Times New Roman" w:cs="Times New Roman"/>
                <w:szCs w:val="24"/>
              </w:rPr>
              <w:t>25</w:t>
            </w:r>
            <w:r>
              <w:rPr>
                <w:rFonts w:ascii="Times New Roman" w:eastAsia="標楷體" w:hAnsi="Times New Roman" w:cs="Times New Roman" w:hint="eastAsia"/>
                <w:szCs w:val="24"/>
              </w:rPr>
              <w:t>-</w:t>
            </w:r>
            <w:r w:rsidR="00490C95" w:rsidRPr="002D7DC3">
              <w:rPr>
                <w:rFonts w:ascii="Times New Roman" w:eastAsia="標楷體" w:hAnsi="Times New Roman" w:cs="Times New Roman"/>
                <w:szCs w:val="24"/>
              </w:rPr>
              <w:t>05</w:t>
            </w:r>
            <w:r w:rsidR="0054132B">
              <w:rPr>
                <w:rFonts w:ascii="Times New Roman" w:eastAsia="標楷體" w:hAnsi="Times New Roman" w:cs="Times New Roman" w:hint="eastAsia"/>
                <w:szCs w:val="24"/>
              </w:rPr>
              <w:t>-</w:t>
            </w:r>
            <w:r w:rsidR="00490C95" w:rsidRPr="002D7DC3">
              <w:rPr>
                <w:rFonts w:ascii="Times New Roman" w:eastAsia="標楷體" w:hAnsi="Times New Roman" w:cs="Times New Roman"/>
                <w:szCs w:val="24"/>
              </w:rPr>
              <w:t>2021</w:t>
            </w:r>
          </w:p>
        </w:tc>
        <w:tc>
          <w:tcPr>
            <w:tcW w:w="5103" w:type="dxa"/>
          </w:tcPr>
          <w:p w:rsidR="00490C95" w:rsidRPr="002D7DC3" w:rsidRDefault="00490C95" w:rsidP="0054132B">
            <w:pPr>
              <w:overflowPunct w:val="0"/>
              <w:autoSpaceDE w:val="0"/>
              <w:autoSpaceDN w:val="0"/>
              <w:snapToGrid w:val="0"/>
              <w:jc w:val="both"/>
              <w:rPr>
                <w:rFonts w:ascii="Times New Roman" w:eastAsia="標楷體" w:hAnsi="Times New Roman" w:cs="Times New Roman"/>
                <w:szCs w:val="24"/>
                <w:lang w:eastAsia="zh-HK"/>
              </w:rPr>
            </w:pPr>
            <w:r w:rsidRPr="002D7DC3">
              <w:rPr>
                <w:rFonts w:ascii="Times New Roman" w:eastAsia="標楷體" w:hAnsi="Times New Roman" w:cs="Times New Roman"/>
                <w:szCs w:val="24"/>
                <w:lang w:eastAsia="zh-HK"/>
              </w:rPr>
              <w:t>委員會書記收到</w:t>
            </w:r>
            <w:r w:rsidR="00191A20">
              <w:rPr>
                <w:rFonts w:ascii="Times New Roman" w:eastAsia="標楷體" w:hAnsi="Times New Roman" w:cs="Times New Roman"/>
                <w:szCs w:val="24"/>
                <w:lang w:eastAsia="zh-HK"/>
              </w:rPr>
              <w:t>A</w:t>
            </w:r>
            <w:r w:rsidR="00191A20">
              <w:rPr>
                <w:rFonts w:ascii="Times New Roman" w:eastAsia="標楷體" w:hAnsi="Times New Roman" w:cs="Times New Roman"/>
                <w:szCs w:val="24"/>
                <w:lang w:eastAsia="zh-HK"/>
              </w:rPr>
              <w:t>先生</w:t>
            </w:r>
            <w:r w:rsidRPr="002D7DC3">
              <w:rPr>
                <w:rFonts w:ascii="Times New Roman" w:eastAsia="標楷體" w:hAnsi="Times New Roman" w:cs="Times New Roman"/>
                <w:szCs w:val="24"/>
                <w:lang w:eastAsia="zh-HK"/>
              </w:rPr>
              <w:t>日期為</w:t>
            </w:r>
            <w:r w:rsidRPr="002D7DC3">
              <w:rPr>
                <w:rFonts w:ascii="Times New Roman" w:eastAsia="標楷體" w:hAnsi="Times New Roman" w:cs="Times New Roman"/>
                <w:szCs w:val="24"/>
              </w:rPr>
              <w:t>2021</w:t>
            </w:r>
            <w:r w:rsidRPr="002D7DC3">
              <w:rPr>
                <w:rFonts w:ascii="Times New Roman" w:eastAsia="標楷體" w:hAnsi="Times New Roman" w:cs="Times New Roman"/>
                <w:szCs w:val="24"/>
                <w:lang w:eastAsia="zh-HK"/>
              </w:rPr>
              <w:t>年</w:t>
            </w:r>
            <w:r w:rsidRPr="002D7DC3">
              <w:rPr>
                <w:rFonts w:ascii="Times New Roman" w:eastAsia="標楷體" w:hAnsi="Times New Roman" w:cs="Times New Roman"/>
                <w:szCs w:val="24"/>
              </w:rPr>
              <w:t>5</w:t>
            </w:r>
            <w:r w:rsidRPr="002D7DC3">
              <w:rPr>
                <w:rFonts w:ascii="Times New Roman" w:eastAsia="標楷體" w:hAnsi="Times New Roman" w:cs="Times New Roman"/>
                <w:szCs w:val="24"/>
                <w:lang w:eastAsia="zh-HK"/>
              </w:rPr>
              <w:t>月</w:t>
            </w:r>
            <w:r w:rsidRPr="002D7DC3">
              <w:rPr>
                <w:rFonts w:ascii="Times New Roman" w:eastAsia="標楷體" w:hAnsi="Times New Roman" w:cs="Times New Roman"/>
                <w:szCs w:val="24"/>
              </w:rPr>
              <w:t>24</w:t>
            </w:r>
            <w:r w:rsidRPr="002D7DC3">
              <w:rPr>
                <w:rFonts w:ascii="Times New Roman" w:eastAsia="標楷體" w:hAnsi="Times New Roman" w:cs="Times New Roman"/>
                <w:szCs w:val="24"/>
                <w:lang w:eastAsia="zh-HK"/>
              </w:rPr>
              <w:t>日，標題為「</w:t>
            </w:r>
            <w:r w:rsidR="005F42DA">
              <w:rPr>
                <w:rFonts w:ascii="Times New Roman" w:eastAsia="標楷體" w:hAnsi="Times New Roman" w:cs="Times New Roman" w:hint="eastAsia"/>
                <w:szCs w:val="24"/>
              </w:rPr>
              <w:t>A</w:t>
            </w:r>
            <w:r w:rsidR="005F42DA">
              <w:rPr>
                <w:rFonts w:ascii="Times New Roman" w:eastAsia="標楷體" w:hAnsi="Times New Roman" w:cs="Times New Roman" w:hint="eastAsia"/>
                <w:szCs w:val="24"/>
                <w:lang w:eastAsia="zh-HK"/>
              </w:rPr>
              <w:t>先生</w:t>
            </w:r>
            <w:r w:rsidRPr="002D7DC3">
              <w:rPr>
                <w:rFonts w:ascii="Times New Roman" w:eastAsia="標楷體" w:hAnsi="Times New Roman" w:cs="Times New Roman"/>
                <w:szCs w:val="24"/>
                <w:lang w:eastAsia="zh-HK"/>
              </w:rPr>
              <w:t>的上訴陳述書」的信件。</w:t>
            </w:r>
          </w:p>
          <w:p w:rsidR="00490C95" w:rsidRPr="002D7DC3" w:rsidRDefault="00490C95" w:rsidP="0054132B">
            <w:pPr>
              <w:overflowPunct w:val="0"/>
              <w:autoSpaceDE w:val="0"/>
              <w:autoSpaceDN w:val="0"/>
              <w:snapToGrid w:val="0"/>
              <w:jc w:val="both"/>
              <w:rPr>
                <w:rFonts w:ascii="Times New Roman" w:eastAsia="標楷體" w:hAnsi="Times New Roman" w:cs="Times New Roman"/>
                <w:szCs w:val="24"/>
                <w:lang w:eastAsia="zh-HK"/>
              </w:rPr>
            </w:pPr>
          </w:p>
        </w:tc>
      </w:tr>
      <w:tr w:rsidR="00490C95" w:rsidRPr="002D7DC3" w:rsidTr="0054132B">
        <w:tc>
          <w:tcPr>
            <w:tcW w:w="357" w:type="dxa"/>
          </w:tcPr>
          <w:p w:rsidR="00490C95" w:rsidRPr="002D7DC3" w:rsidRDefault="00490C95" w:rsidP="0054132B">
            <w:pPr>
              <w:overflowPunct w:val="0"/>
              <w:autoSpaceDE w:val="0"/>
              <w:autoSpaceDN w:val="0"/>
              <w:snapToGrid w:val="0"/>
              <w:ind w:leftChars="-21" w:left="-50"/>
              <w:jc w:val="both"/>
              <w:rPr>
                <w:rFonts w:ascii="Times New Roman" w:eastAsia="標楷體" w:hAnsi="Times New Roman" w:cs="Times New Roman"/>
                <w:szCs w:val="24"/>
              </w:rPr>
            </w:pPr>
            <w:r w:rsidRPr="002D7DC3">
              <w:rPr>
                <w:rFonts w:ascii="Times New Roman" w:eastAsia="標楷體" w:hAnsi="Times New Roman" w:cs="Times New Roman"/>
                <w:szCs w:val="24"/>
              </w:rPr>
              <w:t>(l)</w:t>
            </w:r>
          </w:p>
        </w:tc>
        <w:tc>
          <w:tcPr>
            <w:tcW w:w="1202" w:type="dxa"/>
          </w:tcPr>
          <w:p w:rsidR="00490C95" w:rsidRPr="002D7DC3" w:rsidRDefault="00EB1CFD" w:rsidP="0054132B">
            <w:pPr>
              <w:tabs>
                <w:tab w:val="left" w:pos="480"/>
              </w:tabs>
              <w:overflowPunct w:val="0"/>
              <w:autoSpaceDE w:val="0"/>
              <w:autoSpaceDN w:val="0"/>
              <w:snapToGrid w:val="0"/>
              <w:jc w:val="both"/>
              <w:rPr>
                <w:rFonts w:ascii="Times New Roman" w:eastAsia="標楷體" w:hAnsi="Times New Roman" w:cs="Times New Roman"/>
                <w:szCs w:val="24"/>
              </w:rPr>
            </w:pPr>
            <w:r>
              <w:rPr>
                <w:rFonts w:ascii="Times New Roman" w:eastAsia="標楷體" w:hAnsi="Times New Roman" w:cs="Times New Roman"/>
                <w:szCs w:val="24"/>
              </w:rPr>
              <w:t>26</w:t>
            </w:r>
            <w:r>
              <w:rPr>
                <w:rFonts w:ascii="Times New Roman" w:eastAsia="標楷體" w:hAnsi="Times New Roman" w:cs="Times New Roman" w:hint="eastAsia"/>
                <w:szCs w:val="24"/>
              </w:rPr>
              <w:t>-</w:t>
            </w:r>
            <w:r w:rsidR="00490C95" w:rsidRPr="002D7DC3">
              <w:rPr>
                <w:rFonts w:ascii="Times New Roman" w:eastAsia="標楷體" w:hAnsi="Times New Roman" w:cs="Times New Roman"/>
                <w:szCs w:val="24"/>
              </w:rPr>
              <w:t>05</w:t>
            </w:r>
            <w:r w:rsidR="0054132B">
              <w:rPr>
                <w:rFonts w:ascii="Times New Roman" w:eastAsia="標楷體" w:hAnsi="Times New Roman" w:cs="Times New Roman" w:hint="eastAsia"/>
                <w:szCs w:val="24"/>
              </w:rPr>
              <w:t>-</w:t>
            </w:r>
            <w:r w:rsidR="00490C95" w:rsidRPr="002D7DC3">
              <w:rPr>
                <w:rFonts w:ascii="Times New Roman" w:eastAsia="標楷體" w:hAnsi="Times New Roman" w:cs="Times New Roman"/>
                <w:szCs w:val="24"/>
              </w:rPr>
              <w:t>2021</w:t>
            </w:r>
          </w:p>
        </w:tc>
        <w:tc>
          <w:tcPr>
            <w:tcW w:w="5103" w:type="dxa"/>
          </w:tcPr>
          <w:p w:rsidR="00490C95" w:rsidRPr="002D7DC3" w:rsidRDefault="00490C95" w:rsidP="0054132B">
            <w:pPr>
              <w:overflowPunct w:val="0"/>
              <w:autoSpaceDE w:val="0"/>
              <w:autoSpaceDN w:val="0"/>
              <w:snapToGrid w:val="0"/>
              <w:jc w:val="both"/>
              <w:rPr>
                <w:rFonts w:ascii="Times New Roman" w:eastAsia="標楷體" w:hAnsi="Times New Roman" w:cs="Times New Roman"/>
                <w:szCs w:val="24"/>
                <w:lang w:eastAsia="zh-HK"/>
              </w:rPr>
            </w:pPr>
            <w:r w:rsidRPr="002D7DC3">
              <w:rPr>
                <w:rFonts w:ascii="Times New Roman" w:eastAsia="標楷體" w:hAnsi="Times New Roman" w:cs="Times New Roman"/>
                <w:szCs w:val="24"/>
                <w:lang w:eastAsia="zh-HK"/>
              </w:rPr>
              <w:t>委員會書記發信給</w:t>
            </w:r>
            <w:r w:rsidR="00191A20">
              <w:rPr>
                <w:rFonts w:ascii="Times New Roman" w:eastAsia="標楷體" w:hAnsi="Times New Roman" w:cs="Times New Roman"/>
                <w:szCs w:val="24"/>
                <w:lang w:eastAsia="zh-HK"/>
              </w:rPr>
              <w:t>A</w:t>
            </w:r>
            <w:r w:rsidR="00191A20">
              <w:rPr>
                <w:rFonts w:ascii="Times New Roman" w:eastAsia="標楷體" w:hAnsi="Times New Roman" w:cs="Times New Roman"/>
                <w:szCs w:val="24"/>
                <w:lang w:eastAsia="zh-HK"/>
              </w:rPr>
              <w:t>先生</w:t>
            </w:r>
            <w:r w:rsidRPr="002D7DC3">
              <w:rPr>
                <w:rFonts w:ascii="Times New Roman" w:eastAsia="標楷體" w:hAnsi="Times New Roman" w:cs="Times New Roman"/>
                <w:szCs w:val="24"/>
                <w:lang w:eastAsia="zh-HK"/>
              </w:rPr>
              <w:t>，再次告知他必須提交上訴理由陳述書，否則</w:t>
            </w:r>
            <w:r w:rsidR="00E12966">
              <w:rPr>
                <w:rFonts w:ascii="Times New Roman" w:eastAsia="標楷體" w:hAnsi="Times New Roman" w:cs="Times New Roman" w:hint="eastAsia"/>
                <w:szCs w:val="24"/>
                <w:lang w:eastAsia="zh-HK"/>
              </w:rPr>
              <w:t>其上訴申</w:t>
            </w:r>
            <w:r w:rsidR="00E12966">
              <w:rPr>
                <w:rFonts w:ascii="Times New Roman" w:eastAsia="標楷體" w:hAnsi="Times New Roman" w:cs="Times New Roman" w:hint="eastAsia"/>
                <w:szCs w:val="24"/>
              </w:rPr>
              <w:t>請</w:t>
            </w:r>
            <w:r w:rsidRPr="002D7DC3">
              <w:rPr>
                <w:rFonts w:ascii="Times New Roman" w:eastAsia="標楷體" w:hAnsi="Times New Roman" w:cs="Times New Roman"/>
                <w:szCs w:val="24"/>
                <w:lang w:eastAsia="zh-HK"/>
              </w:rPr>
              <w:t>不獲處理。</w:t>
            </w:r>
          </w:p>
          <w:p w:rsidR="00490C95" w:rsidRPr="002D7DC3" w:rsidRDefault="00490C95" w:rsidP="0054132B">
            <w:pPr>
              <w:overflowPunct w:val="0"/>
              <w:autoSpaceDE w:val="0"/>
              <w:autoSpaceDN w:val="0"/>
              <w:snapToGrid w:val="0"/>
              <w:jc w:val="both"/>
              <w:rPr>
                <w:rFonts w:ascii="Times New Roman" w:eastAsia="標楷體" w:hAnsi="Times New Roman" w:cs="Times New Roman"/>
                <w:szCs w:val="24"/>
                <w:lang w:eastAsia="zh-HK"/>
              </w:rPr>
            </w:pPr>
          </w:p>
        </w:tc>
      </w:tr>
      <w:tr w:rsidR="00490C95" w:rsidRPr="002D7DC3" w:rsidTr="0054132B">
        <w:tc>
          <w:tcPr>
            <w:tcW w:w="357" w:type="dxa"/>
          </w:tcPr>
          <w:p w:rsidR="00490C95" w:rsidRPr="002D7DC3" w:rsidRDefault="00490C95" w:rsidP="0054132B">
            <w:pPr>
              <w:overflowPunct w:val="0"/>
              <w:autoSpaceDE w:val="0"/>
              <w:autoSpaceDN w:val="0"/>
              <w:snapToGrid w:val="0"/>
              <w:ind w:leftChars="-21" w:left="-50"/>
              <w:jc w:val="both"/>
              <w:rPr>
                <w:rFonts w:ascii="Times New Roman" w:eastAsia="標楷體" w:hAnsi="Times New Roman" w:cs="Times New Roman"/>
                <w:szCs w:val="24"/>
              </w:rPr>
            </w:pPr>
            <w:r w:rsidRPr="002D7DC3">
              <w:rPr>
                <w:rFonts w:ascii="Times New Roman" w:eastAsia="標楷體" w:hAnsi="Times New Roman" w:cs="Times New Roman"/>
                <w:szCs w:val="24"/>
              </w:rPr>
              <w:t>(m)</w:t>
            </w:r>
          </w:p>
        </w:tc>
        <w:tc>
          <w:tcPr>
            <w:tcW w:w="1202" w:type="dxa"/>
          </w:tcPr>
          <w:p w:rsidR="00490C95" w:rsidRPr="002D7DC3" w:rsidRDefault="00EB1CFD" w:rsidP="0054132B">
            <w:pPr>
              <w:tabs>
                <w:tab w:val="left" w:pos="480"/>
              </w:tabs>
              <w:overflowPunct w:val="0"/>
              <w:autoSpaceDE w:val="0"/>
              <w:autoSpaceDN w:val="0"/>
              <w:snapToGrid w:val="0"/>
              <w:jc w:val="both"/>
              <w:rPr>
                <w:rFonts w:ascii="Times New Roman" w:eastAsia="標楷體" w:hAnsi="Times New Roman" w:cs="Times New Roman"/>
                <w:szCs w:val="24"/>
              </w:rPr>
            </w:pPr>
            <w:r>
              <w:rPr>
                <w:rFonts w:ascii="Times New Roman" w:eastAsia="標楷體" w:hAnsi="Times New Roman" w:cs="Times New Roman"/>
                <w:szCs w:val="24"/>
              </w:rPr>
              <w:t>10</w:t>
            </w:r>
            <w:r>
              <w:rPr>
                <w:rFonts w:ascii="Times New Roman" w:eastAsia="標楷體" w:hAnsi="Times New Roman" w:cs="Times New Roman" w:hint="eastAsia"/>
                <w:szCs w:val="24"/>
              </w:rPr>
              <w:t>-</w:t>
            </w:r>
            <w:r w:rsidR="00490C95" w:rsidRPr="002D7DC3">
              <w:rPr>
                <w:rFonts w:ascii="Times New Roman" w:eastAsia="標楷體" w:hAnsi="Times New Roman" w:cs="Times New Roman"/>
                <w:szCs w:val="24"/>
              </w:rPr>
              <w:t>06</w:t>
            </w:r>
            <w:r w:rsidR="0054132B">
              <w:rPr>
                <w:rFonts w:ascii="Times New Roman" w:eastAsia="標楷體" w:hAnsi="Times New Roman" w:cs="Times New Roman" w:hint="eastAsia"/>
                <w:szCs w:val="24"/>
              </w:rPr>
              <w:t>-</w:t>
            </w:r>
            <w:r w:rsidR="00490C95" w:rsidRPr="002D7DC3">
              <w:rPr>
                <w:rFonts w:ascii="Times New Roman" w:eastAsia="標楷體" w:hAnsi="Times New Roman" w:cs="Times New Roman"/>
                <w:szCs w:val="24"/>
              </w:rPr>
              <w:t>2021</w:t>
            </w:r>
          </w:p>
        </w:tc>
        <w:tc>
          <w:tcPr>
            <w:tcW w:w="5103" w:type="dxa"/>
          </w:tcPr>
          <w:p w:rsidR="00490C95" w:rsidRPr="002D7DC3" w:rsidRDefault="00490C95" w:rsidP="0054132B">
            <w:pPr>
              <w:overflowPunct w:val="0"/>
              <w:autoSpaceDE w:val="0"/>
              <w:autoSpaceDN w:val="0"/>
              <w:snapToGrid w:val="0"/>
              <w:jc w:val="both"/>
              <w:rPr>
                <w:rFonts w:ascii="Times New Roman" w:eastAsia="標楷體" w:hAnsi="Times New Roman" w:cs="Times New Roman"/>
                <w:szCs w:val="24"/>
                <w:lang w:eastAsia="zh-HK"/>
              </w:rPr>
            </w:pPr>
            <w:r w:rsidRPr="002D7DC3">
              <w:rPr>
                <w:rFonts w:ascii="Times New Roman" w:eastAsia="標楷體" w:hAnsi="Times New Roman" w:cs="Times New Roman"/>
                <w:szCs w:val="24"/>
                <w:lang w:eastAsia="zh-HK"/>
              </w:rPr>
              <w:t>委員會書記收到</w:t>
            </w:r>
            <w:r w:rsidR="00191A20">
              <w:rPr>
                <w:rFonts w:ascii="Times New Roman" w:eastAsia="標楷體" w:hAnsi="Times New Roman" w:cs="Times New Roman"/>
                <w:szCs w:val="24"/>
                <w:lang w:eastAsia="zh-HK"/>
              </w:rPr>
              <w:t>A</w:t>
            </w:r>
            <w:r w:rsidR="00191A20">
              <w:rPr>
                <w:rFonts w:ascii="Times New Roman" w:eastAsia="標楷體" w:hAnsi="Times New Roman" w:cs="Times New Roman"/>
                <w:szCs w:val="24"/>
                <w:lang w:eastAsia="zh-HK"/>
              </w:rPr>
              <w:t>先生</w:t>
            </w:r>
            <w:r w:rsidRPr="002D7DC3">
              <w:rPr>
                <w:rFonts w:ascii="Times New Roman" w:eastAsia="標楷體" w:hAnsi="Times New Roman" w:cs="Times New Roman"/>
                <w:szCs w:val="24"/>
                <w:lang w:eastAsia="zh-HK"/>
              </w:rPr>
              <w:t>日期為</w:t>
            </w:r>
            <w:r w:rsidRPr="002D7DC3">
              <w:rPr>
                <w:rFonts w:ascii="Times New Roman" w:eastAsia="標楷體" w:hAnsi="Times New Roman" w:cs="Times New Roman"/>
                <w:szCs w:val="24"/>
              </w:rPr>
              <w:t>2021</w:t>
            </w:r>
            <w:r w:rsidRPr="002D7DC3">
              <w:rPr>
                <w:rFonts w:ascii="Times New Roman" w:eastAsia="標楷體" w:hAnsi="Times New Roman" w:cs="Times New Roman"/>
                <w:szCs w:val="24"/>
                <w:lang w:eastAsia="zh-HK"/>
              </w:rPr>
              <w:t>年</w:t>
            </w:r>
            <w:r w:rsidRPr="002D7DC3">
              <w:rPr>
                <w:rFonts w:ascii="Times New Roman" w:eastAsia="標楷體" w:hAnsi="Times New Roman" w:cs="Times New Roman"/>
                <w:szCs w:val="24"/>
              </w:rPr>
              <w:t>6</w:t>
            </w:r>
            <w:r w:rsidRPr="002D7DC3">
              <w:rPr>
                <w:rFonts w:ascii="Times New Roman" w:eastAsia="標楷體" w:hAnsi="Times New Roman" w:cs="Times New Roman"/>
                <w:szCs w:val="24"/>
                <w:lang w:eastAsia="zh-HK"/>
              </w:rPr>
              <w:t>月</w:t>
            </w:r>
            <w:r w:rsidRPr="002D7DC3">
              <w:rPr>
                <w:rFonts w:ascii="Times New Roman" w:eastAsia="標楷體" w:hAnsi="Times New Roman" w:cs="Times New Roman"/>
                <w:szCs w:val="24"/>
              </w:rPr>
              <w:t>8</w:t>
            </w:r>
            <w:r w:rsidRPr="002D7DC3">
              <w:rPr>
                <w:rFonts w:ascii="Times New Roman" w:eastAsia="標楷體" w:hAnsi="Times New Roman" w:cs="Times New Roman"/>
                <w:szCs w:val="24"/>
                <w:lang w:eastAsia="zh-HK"/>
              </w:rPr>
              <w:t>日，標題為「上訴理由陳述書」的信件</w:t>
            </w:r>
            <w:r w:rsidRPr="002D7DC3">
              <w:rPr>
                <w:rFonts w:ascii="Times New Roman" w:eastAsia="標楷體" w:hAnsi="Times New Roman" w:cs="Times New Roman"/>
                <w:szCs w:val="24"/>
              </w:rPr>
              <w:t>(</w:t>
            </w:r>
            <w:r w:rsidRPr="002D7DC3">
              <w:rPr>
                <w:rFonts w:ascii="Times New Roman" w:eastAsia="標楷體" w:hAnsi="Times New Roman" w:cs="Times New Roman"/>
                <w:szCs w:val="24"/>
                <w:lang w:eastAsia="zh-HK"/>
              </w:rPr>
              <w:t>以下簡稱「</w:t>
            </w:r>
            <w:r w:rsidRPr="005F42DA">
              <w:rPr>
                <w:rFonts w:ascii="Times New Roman" w:eastAsia="標楷體" w:hAnsi="Times New Roman" w:cs="Times New Roman"/>
                <w:szCs w:val="24"/>
                <w:lang w:eastAsia="zh-HK"/>
              </w:rPr>
              <w:t>上訴理由信件</w:t>
            </w:r>
            <w:r w:rsidRPr="002D7DC3">
              <w:rPr>
                <w:rFonts w:ascii="Times New Roman" w:eastAsia="標楷體" w:hAnsi="Times New Roman" w:cs="Times New Roman"/>
                <w:szCs w:val="24"/>
                <w:lang w:eastAsia="zh-HK"/>
              </w:rPr>
              <w:t>」</w:t>
            </w:r>
            <w:r w:rsidRPr="002D7DC3">
              <w:rPr>
                <w:rFonts w:ascii="Times New Roman" w:eastAsia="標楷體" w:hAnsi="Times New Roman" w:cs="Times New Roman"/>
                <w:szCs w:val="24"/>
              </w:rPr>
              <w:t>)</w:t>
            </w:r>
            <w:r w:rsidRPr="002D7DC3">
              <w:rPr>
                <w:rFonts w:ascii="Times New Roman" w:eastAsia="標楷體" w:hAnsi="Times New Roman" w:cs="Times New Roman"/>
                <w:szCs w:val="24"/>
                <w:lang w:eastAsia="zh-HK"/>
              </w:rPr>
              <w:t>。</w:t>
            </w:r>
          </w:p>
        </w:tc>
      </w:tr>
    </w:tbl>
    <w:p w:rsidR="00490C95" w:rsidRPr="002D7DC3" w:rsidRDefault="00490C95" w:rsidP="0054132B">
      <w:pPr>
        <w:pStyle w:val="a9"/>
        <w:overflowPunct w:val="0"/>
        <w:autoSpaceDE w:val="0"/>
        <w:autoSpaceDN w:val="0"/>
        <w:ind w:leftChars="0" w:left="992"/>
        <w:jc w:val="both"/>
        <w:rPr>
          <w:rFonts w:eastAsia="標楷體"/>
        </w:rPr>
      </w:pPr>
    </w:p>
    <w:p w:rsidR="00490C95" w:rsidRPr="002D7DC3" w:rsidRDefault="00490C95" w:rsidP="0054132B">
      <w:pPr>
        <w:pStyle w:val="a9"/>
        <w:numPr>
          <w:ilvl w:val="1"/>
          <w:numId w:val="1"/>
        </w:numPr>
        <w:tabs>
          <w:tab w:val="left" w:pos="2107"/>
        </w:tabs>
        <w:overflowPunct w:val="0"/>
        <w:autoSpaceDE w:val="0"/>
        <w:autoSpaceDN w:val="0"/>
        <w:ind w:leftChars="638" w:left="2107" w:hangingChars="240" w:hanging="576"/>
        <w:jc w:val="both"/>
        <w:rPr>
          <w:rFonts w:eastAsia="標楷體"/>
        </w:rPr>
      </w:pPr>
      <w:r w:rsidRPr="0054132B">
        <w:rPr>
          <w:rFonts w:eastAsia="標楷體"/>
          <w:lang w:eastAsia="zh-HK"/>
        </w:rPr>
        <w:t>根據</w:t>
      </w:r>
      <w:r w:rsidRPr="002D7DC3">
        <w:rPr>
          <w:rFonts w:eastAsia="標楷體"/>
        </w:rPr>
        <w:t>入境</w:t>
      </w:r>
      <w:r w:rsidRPr="002D7DC3">
        <w:rPr>
          <w:rFonts w:eastAsia="標楷體"/>
          <w:lang w:eastAsia="zh-HK"/>
        </w:rPr>
        <w:t>事務</w:t>
      </w:r>
      <w:r w:rsidRPr="002D7DC3">
        <w:rPr>
          <w:rFonts w:eastAsia="標楷體"/>
        </w:rPr>
        <w:t>處提供的資料，</w:t>
      </w:r>
      <w:r w:rsidR="00191A20">
        <w:rPr>
          <w:rFonts w:eastAsia="標楷體"/>
          <w:lang w:eastAsia="zh-HK"/>
        </w:rPr>
        <w:t>A</w:t>
      </w:r>
      <w:r w:rsidR="00191A20">
        <w:rPr>
          <w:rFonts w:eastAsia="標楷體"/>
          <w:lang w:eastAsia="zh-HK"/>
        </w:rPr>
        <w:t>先生</w:t>
      </w:r>
      <w:r w:rsidRPr="002D7DC3">
        <w:rPr>
          <w:rFonts w:eastAsia="標楷體"/>
        </w:rPr>
        <w:t>在</w:t>
      </w:r>
      <w:r w:rsidRPr="002D7DC3">
        <w:rPr>
          <w:rFonts w:eastAsia="標楷體"/>
        </w:rPr>
        <w:t>2020</w:t>
      </w:r>
      <w:r w:rsidRPr="002D7DC3">
        <w:rPr>
          <w:rFonts w:eastAsia="標楷體"/>
        </w:rPr>
        <w:t>年</w:t>
      </w:r>
      <w:r w:rsidRPr="002D7DC3">
        <w:rPr>
          <w:rFonts w:eastAsia="標楷體"/>
        </w:rPr>
        <w:t>9</w:t>
      </w:r>
      <w:r w:rsidRPr="002D7DC3">
        <w:rPr>
          <w:rFonts w:eastAsia="標楷體"/>
        </w:rPr>
        <w:t>月</w:t>
      </w:r>
      <w:r w:rsidRPr="002D7DC3">
        <w:rPr>
          <w:rFonts w:eastAsia="標楷體"/>
        </w:rPr>
        <w:t>25</w:t>
      </w:r>
      <w:r w:rsidRPr="002D7DC3">
        <w:rPr>
          <w:rFonts w:eastAsia="標楷體"/>
        </w:rPr>
        <w:t>日至</w:t>
      </w:r>
      <w:r w:rsidRPr="002D7DC3">
        <w:rPr>
          <w:rFonts w:eastAsia="標楷體"/>
        </w:rPr>
        <w:t>2021</w:t>
      </w:r>
      <w:r w:rsidRPr="002D7DC3">
        <w:rPr>
          <w:rFonts w:eastAsia="標楷體"/>
        </w:rPr>
        <w:t>年</w:t>
      </w:r>
      <w:r w:rsidRPr="002D7DC3">
        <w:rPr>
          <w:rFonts w:eastAsia="標楷體"/>
        </w:rPr>
        <w:t>6</w:t>
      </w:r>
      <w:r w:rsidRPr="002D7DC3">
        <w:rPr>
          <w:rFonts w:eastAsia="標楷體"/>
          <w:lang w:eastAsia="zh-HK"/>
        </w:rPr>
        <w:t>月</w:t>
      </w:r>
      <w:r w:rsidRPr="002D7DC3">
        <w:rPr>
          <w:rFonts w:eastAsia="標楷體"/>
        </w:rPr>
        <w:t>10</w:t>
      </w:r>
      <w:r w:rsidRPr="002D7DC3">
        <w:rPr>
          <w:rFonts w:eastAsia="標楷體"/>
        </w:rPr>
        <w:t>日期間</w:t>
      </w:r>
      <w:r w:rsidRPr="002D7DC3">
        <w:rPr>
          <w:rFonts w:eastAsia="標楷體"/>
          <w:lang w:eastAsia="zh-HK"/>
        </w:rPr>
        <w:t>沒有離開</w:t>
      </w:r>
      <w:r w:rsidRPr="002D7DC3">
        <w:rPr>
          <w:rFonts w:eastAsia="標楷體"/>
        </w:rPr>
        <w:t>香港的紀錄。</w:t>
      </w:r>
    </w:p>
    <w:p w:rsidR="00265B91" w:rsidRPr="002D7DC3" w:rsidRDefault="00265B91" w:rsidP="0054132B">
      <w:pPr>
        <w:overflowPunct w:val="0"/>
        <w:autoSpaceDE w:val="0"/>
        <w:autoSpaceDN w:val="0"/>
        <w:jc w:val="both"/>
        <w:rPr>
          <w:rFonts w:ascii="Times New Roman" w:eastAsia="標楷體" w:hAnsi="Times New Roman" w:cs="Times New Roman"/>
          <w:szCs w:val="24"/>
        </w:rPr>
      </w:pPr>
    </w:p>
    <w:p w:rsidR="00490C95" w:rsidRPr="0054132B" w:rsidRDefault="00490C95" w:rsidP="0054132B">
      <w:pPr>
        <w:pStyle w:val="a9"/>
        <w:numPr>
          <w:ilvl w:val="0"/>
          <w:numId w:val="1"/>
        </w:numPr>
        <w:overflowPunct w:val="0"/>
        <w:autoSpaceDE w:val="0"/>
        <w:autoSpaceDN w:val="0"/>
        <w:ind w:leftChars="0" w:left="0" w:firstLine="0"/>
        <w:jc w:val="both"/>
        <w:rPr>
          <w:rFonts w:eastAsia="標楷體"/>
          <w:sz w:val="28"/>
          <w:szCs w:val="28"/>
        </w:rPr>
      </w:pPr>
      <w:r w:rsidRPr="0054132B">
        <w:rPr>
          <w:rFonts w:eastAsia="標楷體"/>
          <w:b/>
          <w:bCs/>
          <w:sz w:val="28"/>
          <w:szCs w:val="28"/>
        </w:rPr>
        <w:t>爭議點</w:t>
      </w:r>
    </w:p>
    <w:p w:rsidR="00490C95" w:rsidRPr="002D7DC3" w:rsidRDefault="00490C95" w:rsidP="0054132B">
      <w:pPr>
        <w:overflowPunct w:val="0"/>
        <w:autoSpaceDE w:val="0"/>
        <w:autoSpaceDN w:val="0"/>
        <w:jc w:val="both"/>
        <w:rPr>
          <w:rFonts w:ascii="Times New Roman" w:eastAsia="標楷體" w:hAnsi="Times New Roman" w:cs="Times New Roman"/>
          <w:szCs w:val="24"/>
        </w:rPr>
      </w:pPr>
    </w:p>
    <w:p w:rsidR="00490C95" w:rsidRPr="002D7DC3" w:rsidRDefault="00490C95" w:rsidP="0054132B">
      <w:pPr>
        <w:pStyle w:val="a9"/>
        <w:numPr>
          <w:ilvl w:val="1"/>
          <w:numId w:val="1"/>
        </w:numPr>
        <w:tabs>
          <w:tab w:val="left" w:pos="2107"/>
        </w:tabs>
        <w:overflowPunct w:val="0"/>
        <w:autoSpaceDE w:val="0"/>
        <w:autoSpaceDN w:val="0"/>
        <w:ind w:leftChars="638" w:left="2107" w:hangingChars="240" w:hanging="576"/>
        <w:jc w:val="both"/>
        <w:rPr>
          <w:rFonts w:eastAsia="標楷體"/>
        </w:rPr>
      </w:pPr>
      <w:r w:rsidRPr="002D7DC3">
        <w:rPr>
          <w:rFonts w:eastAsia="標楷體"/>
          <w:lang w:eastAsia="zh-HK"/>
        </w:rPr>
        <w:t>就</w:t>
      </w:r>
      <w:r w:rsidR="00191A20">
        <w:rPr>
          <w:rFonts w:eastAsia="標楷體"/>
          <w:lang w:eastAsia="zh-HK"/>
        </w:rPr>
        <w:t>A</w:t>
      </w:r>
      <w:r w:rsidR="00191A20">
        <w:rPr>
          <w:rFonts w:eastAsia="標楷體"/>
          <w:lang w:eastAsia="zh-HK"/>
        </w:rPr>
        <w:t>先生</w:t>
      </w:r>
      <w:r w:rsidRPr="002D7DC3">
        <w:rPr>
          <w:rFonts w:eastAsia="標楷體"/>
          <w:lang w:eastAsia="zh-HK"/>
        </w:rPr>
        <w:t>提出的上訴</w:t>
      </w:r>
      <w:r w:rsidRPr="002D7DC3">
        <w:rPr>
          <w:rFonts w:eastAsia="標楷體"/>
        </w:rPr>
        <w:t>，委員會首先須決定的是</w:t>
      </w:r>
      <w:r w:rsidR="00191A20">
        <w:rPr>
          <w:rFonts w:eastAsia="標楷體"/>
          <w:lang w:eastAsia="zh-HK"/>
        </w:rPr>
        <w:t>A</w:t>
      </w:r>
      <w:r w:rsidR="00191A20">
        <w:rPr>
          <w:rFonts w:eastAsia="標楷體"/>
          <w:lang w:eastAsia="zh-HK"/>
        </w:rPr>
        <w:t>先生</w:t>
      </w:r>
      <w:r w:rsidRPr="002D7DC3">
        <w:rPr>
          <w:rFonts w:eastAsia="標楷體"/>
          <w:lang w:eastAsia="zh-HK"/>
        </w:rPr>
        <w:t>的</w:t>
      </w:r>
      <w:r w:rsidRPr="002D7DC3">
        <w:rPr>
          <w:rFonts w:eastAsia="標楷體"/>
        </w:rPr>
        <w:t>上訴</w:t>
      </w:r>
      <w:r w:rsidRPr="002D7DC3">
        <w:rPr>
          <w:rFonts w:eastAsia="標楷體"/>
          <w:lang w:eastAsia="zh-HK"/>
        </w:rPr>
        <w:t>是否</w:t>
      </w:r>
      <w:r w:rsidRPr="002D7DC3">
        <w:rPr>
          <w:rFonts w:eastAsia="標楷體"/>
          <w:lang w:eastAsia="zh-HK"/>
        </w:rPr>
        <w:lastRenderedPageBreak/>
        <w:t>於</w:t>
      </w:r>
      <w:r w:rsidRPr="002D7DC3">
        <w:rPr>
          <w:rFonts w:eastAsia="標楷體"/>
        </w:rPr>
        <w:t>《稅務條例》</w:t>
      </w:r>
      <w:r w:rsidR="00E30A47">
        <w:rPr>
          <w:rFonts w:eastAsia="標楷體" w:hint="eastAsia"/>
        </w:rPr>
        <w:t>(</w:t>
      </w:r>
      <w:r w:rsidRPr="002D7DC3">
        <w:rPr>
          <w:rFonts w:eastAsia="標楷體"/>
        </w:rPr>
        <w:t>以下簡稱「</w:t>
      </w:r>
      <w:r w:rsidRPr="005F42DA">
        <w:rPr>
          <w:rFonts w:eastAsia="標楷體"/>
        </w:rPr>
        <w:t>稅例</w:t>
      </w:r>
      <w:r w:rsidRPr="002D7DC3">
        <w:rPr>
          <w:rFonts w:eastAsia="標楷體"/>
        </w:rPr>
        <w:t>」</w:t>
      </w:r>
      <w:r w:rsidR="00E30A47">
        <w:rPr>
          <w:rFonts w:eastAsia="標楷體" w:hint="eastAsia"/>
        </w:rPr>
        <w:t>)</w:t>
      </w:r>
      <w:r w:rsidRPr="002D7DC3">
        <w:rPr>
          <w:rFonts w:eastAsia="標楷體"/>
        </w:rPr>
        <w:t>第</w:t>
      </w:r>
      <w:r w:rsidRPr="002D7DC3">
        <w:rPr>
          <w:rFonts w:eastAsia="標楷體"/>
        </w:rPr>
        <w:t>66(1)</w:t>
      </w:r>
      <w:r w:rsidRPr="002D7DC3">
        <w:rPr>
          <w:rFonts w:eastAsia="標楷體"/>
        </w:rPr>
        <w:t>條</w:t>
      </w:r>
      <w:r w:rsidRPr="002D7DC3">
        <w:rPr>
          <w:rFonts w:eastAsia="標楷體"/>
          <w:lang w:eastAsia="zh-HK"/>
        </w:rPr>
        <w:t>規定的法定期限內</w:t>
      </w:r>
      <w:r w:rsidRPr="002D7DC3">
        <w:rPr>
          <w:rFonts w:eastAsia="標楷體"/>
        </w:rPr>
        <w:t>提出。</w:t>
      </w:r>
      <w:r w:rsidRPr="002D7DC3">
        <w:rPr>
          <w:rFonts w:eastAsia="標楷體"/>
          <w:lang w:eastAsia="zh-HK"/>
        </w:rPr>
        <w:t>如果</w:t>
      </w:r>
      <w:r w:rsidR="00191A20">
        <w:rPr>
          <w:rFonts w:eastAsia="標楷體"/>
          <w:lang w:eastAsia="zh-HK"/>
        </w:rPr>
        <w:t>A</w:t>
      </w:r>
      <w:r w:rsidR="00191A20">
        <w:rPr>
          <w:rFonts w:eastAsia="標楷體"/>
          <w:lang w:eastAsia="zh-HK"/>
        </w:rPr>
        <w:t>先生</w:t>
      </w:r>
      <w:r w:rsidRPr="002D7DC3">
        <w:rPr>
          <w:rFonts w:eastAsia="標楷體"/>
          <w:lang w:eastAsia="zh-HK"/>
        </w:rPr>
        <w:t>逾期提出上訴</w:t>
      </w:r>
      <w:r w:rsidRPr="002D7DC3">
        <w:rPr>
          <w:rFonts w:eastAsia="標楷體"/>
        </w:rPr>
        <w:t>，委員會則須決定是否可根據稅例第</w:t>
      </w:r>
      <w:r w:rsidRPr="002D7DC3">
        <w:rPr>
          <w:rFonts w:eastAsia="標楷體"/>
        </w:rPr>
        <w:t>66(1A)</w:t>
      </w:r>
      <w:r w:rsidRPr="002D7DC3">
        <w:rPr>
          <w:rFonts w:eastAsia="標楷體"/>
        </w:rPr>
        <w:t>條延長上訴期限。</w:t>
      </w:r>
    </w:p>
    <w:p w:rsidR="00490C95" w:rsidRPr="002D7DC3" w:rsidRDefault="00490C95" w:rsidP="0054132B">
      <w:pPr>
        <w:overflowPunct w:val="0"/>
        <w:autoSpaceDE w:val="0"/>
        <w:autoSpaceDN w:val="0"/>
        <w:jc w:val="both"/>
        <w:rPr>
          <w:rFonts w:ascii="Times New Roman" w:eastAsia="標楷體" w:hAnsi="Times New Roman" w:cs="Times New Roman"/>
          <w:szCs w:val="24"/>
        </w:rPr>
      </w:pPr>
    </w:p>
    <w:p w:rsidR="00490C95" w:rsidRPr="0054132B" w:rsidRDefault="00490C95" w:rsidP="0054132B">
      <w:pPr>
        <w:pStyle w:val="a9"/>
        <w:numPr>
          <w:ilvl w:val="0"/>
          <w:numId w:val="1"/>
        </w:numPr>
        <w:overflowPunct w:val="0"/>
        <w:autoSpaceDE w:val="0"/>
        <w:autoSpaceDN w:val="0"/>
        <w:ind w:leftChars="0" w:left="0" w:firstLine="0"/>
        <w:jc w:val="both"/>
        <w:rPr>
          <w:rFonts w:eastAsia="標楷體"/>
          <w:sz w:val="28"/>
          <w:szCs w:val="28"/>
        </w:rPr>
      </w:pPr>
      <w:r w:rsidRPr="0054132B">
        <w:rPr>
          <w:rFonts w:eastAsia="標楷體"/>
          <w:b/>
          <w:sz w:val="28"/>
          <w:szCs w:val="28"/>
        </w:rPr>
        <w:t>有關條例法律原則</w:t>
      </w:r>
    </w:p>
    <w:p w:rsidR="00490C95" w:rsidRPr="002D7DC3" w:rsidRDefault="00490C95" w:rsidP="0054132B">
      <w:pPr>
        <w:pStyle w:val="a9"/>
        <w:overflowPunct w:val="0"/>
        <w:autoSpaceDE w:val="0"/>
        <w:autoSpaceDN w:val="0"/>
        <w:ind w:leftChars="0" w:left="425"/>
        <w:jc w:val="both"/>
        <w:rPr>
          <w:rFonts w:eastAsia="標楷體"/>
        </w:rPr>
      </w:pPr>
    </w:p>
    <w:p w:rsidR="00490C95" w:rsidRPr="003F59D7" w:rsidRDefault="00490C95" w:rsidP="0054132B">
      <w:pPr>
        <w:pStyle w:val="a9"/>
        <w:numPr>
          <w:ilvl w:val="0"/>
          <w:numId w:val="2"/>
        </w:numPr>
        <w:tabs>
          <w:tab w:val="left" w:pos="2107"/>
        </w:tabs>
        <w:overflowPunct w:val="0"/>
        <w:autoSpaceDE w:val="0"/>
        <w:autoSpaceDN w:val="0"/>
        <w:ind w:leftChars="638" w:left="2204" w:hangingChars="240" w:hanging="673"/>
        <w:jc w:val="both"/>
        <w:rPr>
          <w:rFonts w:eastAsia="標楷體"/>
          <w:b/>
          <w:bCs/>
          <w:i/>
          <w:sz w:val="28"/>
          <w:szCs w:val="28"/>
        </w:rPr>
      </w:pPr>
      <w:r w:rsidRPr="003F59D7">
        <w:rPr>
          <w:rFonts w:eastAsia="標楷體"/>
          <w:b/>
          <w:bCs/>
          <w:i/>
          <w:sz w:val="28"/>
          <w:szCs w:val="28"/>
        </w:rPr>
        <w:t>《稅務條例》的有關條文</w:t>
      </w:r>
    </w:p>
    <w:p w:rsidR="00490C95" w:rsidRPr="002D7DC3" w:rsidRDefault="00490C95" w:rsidP="0054132B">
      <w:pPr>
        <w:pStyle w:val="a9"/>
        <w:overflowPunct w:val="0"/>
        <w:autoSpaceDE w:val="0"/>
        <w:autoSpaceDN w:val="0"/>
        <w:ind w:leftChars="0" w:left="425"/>
        <w:jc w:val="both"/>
        <w:rPr>
          <w:rFonts w:eastAsia="標楷體"/>
        </w:rPr>
      </w:pPr>
    </w:p>
    <w:p w:rsidR="00490C95" w:rsidRPr="002D7DC3" w:rsidRDefault="00490C95" w:rsidP="0054132B">
      <w:pPr>
        <w:pStyle w:val="a9"/>
        <w:numPr>
          <w:ilvl w:val="1"/>
          <w:numId w:val="1"/>
        </w:numPr>
        <w:tabs>
          <w:tab w:val="left" w:pos="2683"/>
        </w:tabs>
        <w:overflowPunct w:val="0"/>
        <w:autoSpaceDE w:val="0"/>
        <w:autoSpaceDN w:val="0"/>
        <w:ind w:leftChars="878" w:left="2683" w:hangingChars="240" w:hanging="576"/>
        <w:jc w:val="both"/>
        <w:rPr>
          <w:rFonts w:eastAsia="標楷體"/>
        </w:rPr>
      </w:pPr>
      <w:r w:rsidRPr="002D7DC3">
        <w:rPr>
          <w:rFonts w:eastAsia="標楷體"/>
        </w:rPr>
        <w:t>稅例第</w:t>
      </w:r>
      <w:r w:rsidRPr="002D7DC3">
        <w:rPr>
          <w:rFonts w:eastAsia="標楷體"/>
        </w:rPr>
        <w:t>58(2)</w:t>
      </w:r>
      <w:r w:rsidRPr="002D7DC3">
        <w:rPr>
          <w:rFonts w:eastAsia="標楷體"/>
        </w:rPr>
        <w:t>條規定：</w:t>
      </w:r>
    </w:p>
    <w:p w:rsidR="00490C95" w:rsidRPr="002D7DC3" w:rsidRDefault="00490C95" w:rsidP="0054132B">
      <w:pPr>
        <w:pStyle w:val="a9"/>
        <w:overflowPunct w:val="0"/>
        <w:autoSpaceDE w:val="0"/>
        <w:autoSpaceDN w:val="0"/>
        <w:ind w:leftChars="0" w:left="992"/>
        <w:jc w:val="both"/>
        <w:rPr>
          <w:rFonts w:eastAsia="標楷體"/>
        </w:rPr>
      </w:pPr>
    </w:p>
    <w:p w:rsidR="00490C95" w:rsidRPr="002D7DC3" w:rsidRDefault="00490C95" w:rsidP="0054132B">
      <w:pPr>
        <w:pStyle w:val="a9"/>
        <w:overflowPunct w:val="0"/>
        <w:autoSpaceDE w:val="0"/>
        <w:autoSpaceDN w:val="0"/>
        <w:ind w:leftChars="1118" w:left="2683"/>
        <w:jc w:val="both"/>
        <w:rPr>
          <w:rFonts w:eastAsia="標楷體"/>
          <w:i/>
          <w:iCs/>
        </w:rPr>
      </w:pPr>
      <w:r w:rsidRPr="0054132B">
        <w:rPr>
          <w:rFonts w:eastAsia="標楷體"/>
          <w:iCs/>
        </w:rPr>
        <w:t>「</w:t>
      </w:r>
      <w:r w:rsidRPr="002D7DC3">
        <w:rPr>
          <w:rFonts w:eastAsia="標楷體"/>
          <w:i/>
          <w:iCs/>
        </w:rPr>
        <w:t>每份憑藉本條例發出的通知書，可面交送達有關的人，或送交或以郵遞方式寄往該人的最後為人所知的通訊地址</w:t>
      </w:r>
      <w:r w:rsidRPr="002D7DC3">
        <w:rPr>
          <w:rFonts w:eastAsia="標楷體"/>
          <w:i/>
          <w:iCs/>
        </w:rPr>
        <w:t>……</w:t>
      </w:r>
      <w:r w:rsidRPr="0054132B">
        <w:rPr>
          <w:rFonts w:eastAsia="標楷體"/>
          <w:iCs/>
        </w:rPr>
        <w:t>」</w:t>
      </w:r>
    </w:p>
    <w:p w:rsidR="00490C95" w:rsidRPr="002D7DC3" w:rsidRDefault="00490C95" w:rsidP="0054132B">
      <w:pPr>
        <w:overflowPunct w:val="0"/>
        <w:autoSpaceDE w:val="0"/>
        <w:autoSpaceDN w:val="0"/>
        <w:jc w:val="both"/>
        <w:rPr>
          <w:rFonts w:ascii="Times New Roman" w:eastAsia="標楷體" w:hAnsi="Times New Roman" w:cs="Times New Roman"/>
          <w:szCs w:val="24"/>
        </w:rPr>
      </w:pPr>
    </w:p>
    <w:p w:rsidR="00490C95" w:rsidRPr="002D7DC3" w:rsidRDefault="00490C95" w:rsidP="0054132B">
      <w:pPr>
        <w:pStyle w:val="a9"/>
        <w:numPr>
          <w:ilvl w:val="1"/>
          <w:numId w:val="1"/>
        </w:numPr>
        <w:tabs>
          <w:tab w:val="left" w:pos="2683"/>
        </w:tabs>
        <w:overflowPunct w:val="0"/>
        <w:autoSpaceDE w:val="0"/>
        <w:autoSpaceDN w:val="0"/>
        <w:ind w:leftChars="878" w:left="2683" w:hangingChars="240" w:hanging="576"/>
        <w:jc w:val="both"/>
        <w:rPr>
          <w:rFonts w:eastAsia="標楷體"/>
        </w:rPr>
      </w:pPr>
      <w:r w:rsidRPr="002D7DC3">
        <w:rPr>
          <w:rFonts w:eastAsia="標楷體"/>
        </w:rPr>
        <w:t>稅例第</w:t>
      </w:r>
      <w:r w:rsidRPr="002D7DC3">
        <w:rPr>
          <w:rFonts w:eastAsia="標楷體"/>
        </w:rPr>
        <w:t>58(3)</w:t>
      </w:r>
      <w:r w:rsidRPr="002D7DC3">
        <w:rPr>
          <w:rFonts w:eastAsia="標楷體"/>
        </w:rPr>
        <w:t>條規定：</w:t>
      </w:r>
    </w:p>
    <w:p w:rsidR="00490C95" w:rsidRPr="002D7DC3" w:rsidRDefault="00490C95" w:rsidP="0054132B">
      <w:pPr>
        <w:pStyle w:val="a9"/>
        <w:overflowPunct w:val="0"/>
        <w:autoSpaceDE w:val="0"/>
        <w:autoSpaceDN w:val="0"/>
        <w:ind w:leftChars="0" w:left="992"/>
        <w:jc w:val="both"/>
        <w:rPr>
          <w:rFonts w:eastAsia="標楷體"/>
        </w:rPr>
      </w:pPr>
    </w:p>
    <w:p w:rsidR="00490C95" w:rsidRPr="002D7DC3" w:rsidRDefault="00490C95" w:rsidP="0054132B">
      <w:pPr>
        <w:pStyle w:val="a9"/>
        <w:overflowPunct w:val="0"/>
        <w:autoSpaceDE w:val="0"/>
        <w:autoSpaceDN w:val="0"/>
        <w:ind w:leftChars="1118" w:left="2683"/>
        <w:jc w:val="both"/>
        <w:rPr>
          <w:rFonts w:eastAsia="標楷體"/>
          <w:i/>
          <w:lang w:eastAsia="zh-HK"/>
        </w:rPr>
      </w:pPr>
      <w:r w:rsidRPr="0054132B">
        <w:rPr>
          <w:rFonts w:eastAsia="標楷體"/>
          <w:iCs/>
        </w:rPr>
        <w:t>「</w:t>
      </w:r>
      <w:r w:rsidRPr="002D7DC3">
        <w:rPr>
          <w:rFonts w:eastAsia="標楷體"/>
          <w:i/>
        </w:rPr>
        <w:t>除非</w:t>
      </w:r>
      <w:r w:rsidRPr="0054132B">
        <w:rPr>
          <w:rFonts w:eastAsia="標楷體"/>
          <w:i/>
          <w:iCs/>
        </w:rPr>
        <w:t>相反</w:t>
      </w:r>
      <w:r w:rsidRPr="002D7DC3">
        <w:rPr>
          <w:rFonts w:eastAsia="標楷體"/>
          <w:i/>
        </w:rPr>
        <w:t>證明成立，否則以郵遞方式寄送的通知書，須當作是在收件人經一般郵遞程序應接獲通知書之日的翌日送達。</w:t>
      </w:r>
      <w:r w:rsidRPr="0054132B">
        <w:rPr>
          <w:rFonts w:eastAsia="標楷體"/>
          <w:iCs/>
        </w:rPr>
        <w:t>」</w:t>
      </w:r>
    </w:p>
    <w:p w:rsidR="00490C95" w:rsidRPr="002D7DC3" w:rsidRDefault="00490C95" w:rsidP="0054132B">
      <w:pPr>
        <w:overflowPunct w:val="0"/>
        <w:autoSpaceDE w:val="0"/>
        <w:autoSpaceDN w:val="0"/>
        <w:jc w:val="both"/>
        <w:rPr>
          <w:rFonts w:ascii="Times New Roman" w:eastAsia="標楷體" w:hAnsi="Times New Roman" w:cs="Times New Roman"/>
          <w:szCs w:val="24"/>
        </w:rPr>
      </w:pPr>
    </w:p>
    <w:p w:rsidR="00490C95" w:rsidRPr="002D7DC3" w:rsidRDefault="00490C95" w:rsidP="0054132B">
      <w:pPr>
        <w:pStyle w:val="a9"/>
        <w:numPr>
          <w:ilvl w:val="1"/>
          <w:numId w:val="1"/>
        </w:numPr>
        <w:tabs>
          <w:tab w:val="left" w:pos="2683"/>
        </w:tabs>
        <w:overflowPunct w:val="0"/>
        <w:autoSpaceDE w:val="0"/>
        <w:autoSpaceDN w:val="0"/>
        <w:ind w:leftChars="878" w:left="2683" w:hangingChars="240" w:hanging="576"/>
        <w:jc w:val="both"/>
        <w:rPr>
          <w:rFonts w:eastAsia="標楷體"/>
        </w:rPr>
      </w:pPr>
      <w:r w:rsidRPr="002D7DC3">
        <w:rPr>
          <w:rFonts w:eastAsia="標楷體"/>
        </w:rPr>
        <w:t>稅例第</w:t>
      </w:r>
      <w:r w:rsidRPr="002D7DC3">
        <w:rPr>
          <w:rFonts w:eastAsia="標楷體"/>
        </w:rPr>
        <w:t>66(1)</w:t>
      </w:r>
      <w:r w:rsidRPr="002D7DC3">
        <w:rPr>
          <w:rFonts w:eastAsia="標楷體"/>
        </w:rPr>
        <w:t>條規定：</w:t>
      </w:r>
    </w:p>
    <w:p w:rsidR="00490C95" w:rsidRPr="002D7DC3" w:rsidRDefault="00490C95" w:rsidP="0054132B">
      <w:pPr>
        <w:pStyle w:val="a9"/>
        <w:overflowPunct w:val="0"/>
        <w:autoSpaceDE w:val="0"/>
        <w:autoSpaceDN w:val="0"/>
        <w:ind w:leftChars="0" w:left="992"/>
        <w:jc w:val="both"/>
        <w:rPr>
          <w:rFonts w:eastAsia="標楷體"/>
        </w:rPr>
      </w:pPr>
    </w:p>
    <w:p w:rsidR="00490C95" w:rsidRPr="002D7DC3" w:rsidRDefault="00490C95" w:rsidP="0054132B">
      <w:pPr>
        <w:pStyle w:val="a9"/>
        <w:overflowPunct w:val="0"/>
        <w:autoSpaceDE w:val="0"/>
        <w:autoSpaceDN w:val="0"/>
        <w:ind w:leftChars="1118" w:left="2683"/>
        <w:jc w:val="both"/>
        <w:rPr>
          <w:rFonts w:eastAsia="標楷體"/>
          <w:i/>
          <w:lang w:eastAsia="zh-HK"/>
        </w:rPr>
      </w:pPr>
      <w:r w:rsidRPr="0054132B">
        <w:rPr>
          <w:rFonts w:eastAsia="標楷體"/>
          <w:iCs/>
        </w:rPr>
        <w:t>「</w:t>
      </w:r>
      <w:r w:rsidRPr="0054132B">
        <w:rPr>
          <w:rFonts w:eastAsia="標楷體"/>
          <w:i/>
          <w:iCs/>
        </w:rPr>
        <w:t>任何</w:t>
      </w:r>
      <w:r w:rsidRPr="002D7DC3">
        <w:rPr>
          <w:rFonts w:eastAsia="標楷體"/>
          <w:i/>
        </w:rPr>
        <w:t>人（下稱上訴人）如已對任何評稅作出有效的反對，但局長在考慮該項反對時沒有與該人達成協議，則該人可</w:t>
      </w:r>
      <w:r w:rsidRPr="002D7DC3">
        <w:rPr>
          <w:rFonts w:eastAsia="標楷體"/>
          <w:i/>
        </w:rPr>
        <w:t>—</w:t>
      </w:r>
    </w:p>
    <w:p w:rsidR="00490C95" w:rsidRPr="002D7DC3" w:rsidRDefault="00490C95" w:rsidP="0054132B">
      <w:pPr>
        <w:overflowPunct w:val="0"/>
        <w:autoSpaceDE w:val="0"/>
        <w:autoSpaceDN w:val="0"/>
        <w:snapToGrid w:val="0"/>
        <w:ind w:leftChars="354" w:left="1092" w:hangingChars="101" w:hanging="242"/>
        <w:jc w:val="both"/>
        <w:rPr>
          <w:rFonts w:ascii="Times New Roman" w:eastAsia="標楷體" w:hAnsi="Times New Roman" w:cs="Times New Roman"/>
          <w:i/>
          <w:szCs w:val="24"/>
          <w:lang w:eastAsia="zh-HK"/>
        </w:rPr>
      </w:pPr>
    </w:p>
    <w:p w:rsidR="00490C95" w:rsidRPr="002D7DC3" w:rsidRDefault="00490C95" w:rsidP="0054132B">
      <w:pPr>
        <w:tabs>
          <w:tab w:val="left" w:pos="3259"/>
        </w:tabs>
        <w:overflowPunct w:val="0"/>
        <w:autoSpaceDE w:val="0"/>
        <w:autoSpaceDN w:val="0"/>
        <w:snapToGrid w:val="0"/>
        <w:ind w:leftChars="1118" w:left="3259" w:hangingChars="240" w:hanging="576"/>
        <w:jc w:val="both"/>
        <w:rPr>
          <w:rFonts w:ascii="Times New Roman" w:eastAsia="標楷體" w:hAnsi="Times New Roman" w:cs="Times New Roman"/>
          <w:i/>
          <w:szCs w:val="24"/>
          <w:lang w:eastAsia="zh-HK"/>
        </w:rPr>
      </w:pPr>
      <w:r w:rsidRPr="002D7DC3">
        <w:rPr>
          <w:rFonts w:ascii="Times New Roman" w:eastAsia="標楷體" w:hAnsi="Times New Roman" w:cs="Times New Roman"/>
          <w:i/>
          <w:szCs w:val="24"/>
        </w:rPr>
        <w:t>(a)</w:t>
      </w:r>
      <w:r w:rsidRPr="002D7DC3">
        <w:rPr>
          <w:rFonts w:ascii="Times New Roman" w:eastAsia="標楷體" w:hAnsi="Times New Roman" w:cs="Times New Roman"/>
          <w:i/>
          <w:szCs w:val="24"/>
        </w:rPr>
        <w:tab/>
      </w:r>
      <w:r w:rsidRPr="002D7DC3">
        <w:rPr>
          <w:rFonts w:ascii="Times New Roman" w:eastAsia="標楷體" w:hAnsi="Times New Roman" w:cs="Times New Roman"/>
          <w:i/>
          <w:szCs w:val="24"/>
        </w:rPr>
        <w:t>在局長的書面決定連同決定理由及事實陳述書根據第</w:t>
      </w:r>
      <w:r w:rsidRPr="002D7DC3">
        <w:rPr>
          <w:rFonts w:ascii="Times New Roman" w:eastAsia="標楷體" w:hAnsi="Times New Roman" w:cs="Times New Roman"/>
          <w:i/>
          <w:szCs w:val="24"/>
        </w:rPr>
        <w:t>64(4)</w:t>
      </w:r>
      <w:r w:rsidRPr="002D7DC3">
        <w:rPr>
          <w:rFonts w:ascii="Times New Roman" w:eastAsia="標楷體" w:hAnsi="Times New Roman" w:cs="Times New Roman"/>
          <w:i/>
          <w:szCs w:val="24"/>
        </w:rPr>
        <w:t>條送交其本人後</w:t>
      </w:r>
      <w:r w:rsidRPr="002D7DC3">
        <w:rPr>
          <w:rFonts w:ascii="Times New Roman" w:eastAsia="標楷體" w:hAnsi="Times New Roman" w:cs="Times New Roman"/>
          <w:i/>
          <w:szCs w:val="24"/>
        </w:rPr>
        <w:t>1</w:t>
      </w:r>
      <w:r w:rsidRPr="002D7DC3">
        <w:rPr>
          <w:rFonts w:ascii="Times New Roman" w:eastAsia="標楷體" w:hAnsi="Times New Roman" w:cs="Times New Roman"/>
          <w:i/>
          <w:szCs w:val="24"/>
        </w:rPr>
        <w:t>個月內；或</w:t>
      </w:r>
    </w:p>
    <w:p w:rsidR="00490C95" w:rsidRPr="002D7DC3" w:rsidRDefault="00490C95" w:rsidP="0054132B">
      <w:pPr>
        <w:tabs>
          <w:tab w:val="left" w:pos="3259"/>
        </w:tabs>
        <w:overflowPunct w:val="0"/>
        <w:autoSpaceDE w:val="0"/>
        <w:autoSpaceDN w:val="0"/>
        <w:snapToGrid w:val="0"/>
        <w:ind w:leftChars="1118" w:left="3259" w:hangingChars="240" w:hanging="576"/>
        <w:jc w:val="both"/>
        <w:rPr>
          <w:rFonts w:ascii="Times New Roman" w:eastAsia="標楷體" w:hAnsi="Times New Roman" w:cs="Times New Roman"/>
          <w:i/>
          <w:szCs w:val="24"/>
          <w:lang w:eastAsia="zh-HK"/>
        </w:rPr>
      </w:pPr>
    </w:p>
    <w:p w:rsidR="00490C95" w:rsidRPr="002D7DC3" w:rsidRDefault="00490C95" w:rsidP="0054132B">
      <w:pPr>
        <w:tabs>
          <w:tab w:val="left" w:pos="3259"/>
        </w:tabs>
        <w:overflowPunct w:val="0"/>
        <w:autoSpaceDE w:val="0"/>
        <w:autoSpaceDN w:val="0"/>
        <w:snapToGrid w:val="0"/>
        <w:ind w:leftChars="1118" w:left="3259" w:hangingChars="240" w:hanging="576"/>
        <w:jc w:val="both"/>
        <w:rPr>
          <w:rFonts w:ascii="Times New Roman" w:eastAsia="標楷體" w:hAnsi="Times New Roman" w:cs="Times New Roman"/>
          <w:i/>
          <w:szCs w:val="24"/>
        </w:rPr>
      </w:pPr>
      <w:r w:rsidRPr="002D7DC3">
        <w:rPr>
          <w:rFonts w:ascii="Times New Roman" w:eastAsia="標楷體" w:hAnsi="Times New Roman" w:cs="Times New Roman"/>
          <w:i/>
          <w:szCs w:val="24"/>
        </w:rPr>
        <w:t>(b)</w:t>
      </w:r>
      <w:r w:rsidRPr="002D7DC3">
        <w:rPr>
          <w:rFonts w:ascii="Times New Roman" w:eastAsia="標楷體" w:hAnsi="Times New Roman" w:cs="Times New Roman"/>
          <w:i/>
          <w:szCs w:val="24"/>
        </w:rPr>
        <w:tab/>
      </w:r>
      <w:r w:rsidRPr="002D7DC3">
        <w:rPr>
          <w:rFonts w:ascii="Times New Roman" w:eastAsia="標楷體" w:hAnsi="Times New Roman" w:cs="Times New Roman"/>
          <w:i/>
          <w:szCs w:val="24"/>
        </w:rPr>
        <w:t>在稅務上訴委員會根據第</w:t>
      </w:r>
      <w:r w:rsidRPr="002D7DC3">
        <w:rPr>
          <w:rFonts w:ascii="Times New Roman" w:eastAsia="標楷體" w:hAnsi="Times New Roman" w:cs="Times New Roman"/>
          <w:i/>
          <w:szCs w:val="24"/>
        </w:rPr>
        <w:t>(1A)</w:t>
      </w:r>
      <w:r w:rsidRPr="002D7DC3">
        <w:rPr>
          <w:rFonts w:ascii="Times New Roman" w:eastAsia="標楷體" w:hAnsi="Times New Roman" w:cs="Times New Roman"/>
          <w:i/>
          <w:szCs w:val="24"/>
        </w:rPr>
        <w:t>款容許的更長期限內，</w:t>
      </w:r>
    </w:p>
    <w:p w:rsidR="00490C95" w:rsidRPr="002D7DC3" w:rsidRDefault="00490C95" w:rsidP="0054132B">
      <w:pPr>
        <w:tabs>
          <w:tab w:val="left" w:pos="720"/>
        </w:tabs>
        <w:overflowPunct w:val="0"/>
        <w:autoSpaceDE w:val="0"/>
        <w:autoSpaceDN w:val="0"/>
        <w:snapToGrid w:val="0"/>
        <w:ind w:left="720"/>
        <w:jc w:val="both"/>
        <w:rPr>
          <w:rFonts w:ascii="Times New Roman" w:eastAsia="標楷體" w:hAnsi="Times New Roman" w:cs="Times New Roman"/>
          <w:i/>
          <w:szCs w:val="24"/>
        </w:rPr>
      </w:pPr>
    </w:p>
    <w:p w:rsidR="00490C95" w:rsidRPr="002D7DC3" w:rsidRDefault="00490C95" w:rsidP="0054132B">
      <w:pPr>
        <w:pStyle w:val="a9"/>
        <w:overflowPunct w:val="0"/>
        <w:autoSpaceDE w:val="0"/>
        <w:autoSpaceDN w:val="0"/>
        <w:ind w:leftChars="1118" w:left="2683"/>
        <w:jc w:val="both"/>
        <w:rPr>
          <w:rFonts w:eastAsia="標楷體"/>
          <w:i/>
        </w:rPr>
      </w:pPr>
      <w:r w:rsidRPr="002D7DC3">
        <w:rPr>
          <w:rFonts w:eastAsia="標楷體"/>
          <w:i/>
        </w:rPr>
        <w:t>親自或由其獲授權代表向委員會發出上訴通知；該通知除非是以書面向委員會書記發出，並附有局長的決定書副本連同決定理由與事實陳述書副本及一份上訴理由陳述書，否則不獲受理。</w:t>
      </w:r>
      <w:r w:rsidRPr="0054132B">
        <w:rPr>
          <w:rFonts w:eastAsia="標楷體"/>
          <w:iCs/>
        </w:rPr>
        <w:t>」</w:t>
      </w:r>
    </w:p>
    <w:p w:rsidR="00490C95" w:rsidRPr="002D7DC3" w:rsidRDefault="00490C95" w:rsidP="0054132B">
      <w:pPr>
        <w:overflowPunct w:val="0"/>
        <w:autoSpaceDE w:val="0"/>
        <w:autoSpaceDN w:val="0"/>
        <w:jc w:val="both"/>
        <w:rPr>
          <w:rFonts w:ascii="Times New Roman" w:eastAsia="標楷體" w:hAnsi="Times New Roman" w:cs="Times New Roman"/>
          <w:szCs w:val="24"/>
        </w:rPr>
      </w:pPr>
    </w:p>
    <w:p w:rsidR="00490C95" w:rsidRPr="002D7DC3" w:rsidRDefault="00490C95" w:rsidP="0054132B">
      <w:pPr>
        <w:pStyle w:val="a9"/>
        <w:numPr>
          <w:ilvl w:val="1"/>
          <w:numId w:val="1"/>
        </w:numPr>
        <w:tabs>
          <w:tab w:val="left" w:pos="2683"/>
        </w:tabs>
        <w:overflowPunct w:val="0"/>
        <w:autoSpaceDE w:val="0"/>
        <w:autoSpaceDN w:val="0"/>
        <w:ind w:leftChars="878" w:left="2683" w:hangingChars="240" w:hanging="576"/>
        <w:jc w:val="both"/>
        <w:rPr>
          <w:rFonts w:eastAsia="標楷體"/>
        </w:rPr>
      </w:pPr>
      <w:r w:rsidRPr="002D7DC3">
        <w:rPr>
          <w:rFonts w:eastAsia="標楷體"/>
        </w:rPr>
        <w:t>稅例第</w:t>
      </w:r>
      <w:r w:rsidRPr="002D7DC3">
        <w:rPr>
          <w:rFonts w:eastAsia="標楷體"/>
        </w:rPr>
        <w:t>66(1A)</w:t>
      </w:r>
      <w:r w:rsidRPr="002D7DC3">
        <w:rPr>
          <w:rFonts w:eastAsia="標楷體"/>
        </w:rPr>
        <w:t>條訂明：</w:t>
      </w:r>
    </w:p>
    <w:p w:rsidR="00490C95" w:rsidRPr="002D7DC3" w:rsidRDefault="00490C95" w:rsidP="0054132B">
      <w:pPr>
        <w:pStyle w:val="a9"/>
        <w:overflowPunct w:val="0"/>
        <w:autoSpaceDE w:val="0"/>
        <w:autoSpaceDN w:val="0"/>
        <w:ind w:leftChars="0" w:left="992"/>
        <w:jc w:val="both"/>
        <w:rPr>
          <w:rFonts w:eastAsia="標楷體"/>
        </w:rPr>
      </w:pPr>
    </w:p>
    <w:p w:rsidR="00490C95" w:rsidRPr="002D7DC3" w:rsidRDefault="00490C95" w:rsidP="0054132B">
      <w:pPr>
        <w:pStyle w:val="a9"/>
        <w:overflowPunct w:val="0"/>
        <w:autoSpaceDE w:val="0"/>
        <w:autoSpaceDN w:val="0"/>
        <w:ind w:leftChars="1118" w:left="2683"/>
        <w:jc w:val="both"/>
        <w:rPr>
          <w:rFonts w:eastAsia="標楷體"/>
          <w:i/>
        </w:rPr>
      </w:pPr>
      <w:r w:rsidRPr="0054132B">
        <w:rPr>
          <w:rFonts w:eastAsia="標楷體"/>
          <w:iCs/>
        </w:rPr>
        <w:t>「</w:t>
      </w:r>
      <w:r w:rsidRPr="002D7DC3">
        <w:rPr>
          <w:rFonts w:eastAsia="標楷體"/>
          <w:i/>
        </w:rPr>
        <w:t>如</w:t>
      </w:r>
      <w:r w:rsidRPr="0054132B">
        <w:rPr>
          <w:rFonts w:eastAsia="標楷體"/>
          <w:i/>
          <w:iCs/>
        </w:rPr>
        <w:t>委員會</w:t>
      </w:r>
      <w:r w:rsidRPr="002D7DC3">
        <w:rPr>
          <w:rFonts w:eastAsia="標楷體"/>
          <w:i/>
        </w:rPr>
        <w:t>信納上訴人是由於疾病、不在香港或其他合理因由而未能按照第</w:t>
      </w:r>
      <w:r w:rsidRPr="002D7DC3">
        <w:rPr>
          <w:rFonts w:eastAsia="標楷體"/>
          <w:i/>
        </w:rPr>
        <w:t>(1)(a)</w:t>
      </w:r>
      <w:r w:rsidRPr="002D7DC3">
        <w:rPr>
          <w:rFonts w:eastAsia="標楷體"/>
          <w:i/>
        </w:rPr>
        <w:t>款規定發出上訴通知，可將根據第</w:t>
      </w:r>
      <w:r w:rsidRPr="002D7DC3">
        <w:rPr>
          <w:rFonts w:eastAsia="標楷體"/>
          <w:i/>
        </w:rPr>
        <w:t>(1)</w:t>
      </w:r>
      <w:r w:rsidRPr="002D7DC3">
        <w:rPr>
          <w:rFonts w:eastAsia="標楷體"/>
          <w:i/>
        </w:rPr>
        <w:t>款發出上訴通知的時間延長至委員會認為適當的期限。</w:t>
      </w:r>
      <w:r w:rsidRPr="0054132B">
        <w:rPr>
          <w:rFonts w:eastAsia="標楷體"/>
          <w:iCs/>
        </w:rPr>
        <w:t>」</w:t>
      </w:r>
    </w:p>
    <w:p w:rsidR="00490C95" w:rsidRPr="002D7DC3" w:rsidRDefault="00490C95" w:rsidP="0054132B">
      <w:pPr>
        <w:tabs>
          <w:tab w:val="left" w:pos="1418"/>
        </w:tabs>
        <w:overflowPunct w:val="0"/>
        <w:autoSpaceDE w:val="0"/>
        <w:autoSpaceDN w:val="0"/>
        <w:snapToGrid w:val="0"/>
        <w:ind w:leftChars="589" w:left="1416" w:hangingChars="1" w:hanging="2"/>
        <w:jc w:val="both"/>
        <w:rPr>
          <w:rFonts w:ascii="Times New Roman" w:eastAsia="標楷體" w:hAnsi="Times New Roman" w:cs="Times New Roman"/>
          <w:i/>
          <w:szCs w:val="24"/>
        </w:rPr>
      </w:pPr>
    </w:p>
    <w:p w:rsidR="00490C95" w:rsidRPr="003F59D7" w:rsidRDefault="00490C95" w:rsidP="0054132B">
      <w:pPr>
        <w:pStyle w:val="a9"/>
        <w:numPr>
          <w:ilvl w:val="0"/>
          <w:numId w:val="2"/>
        </w:numPr>
        <w:tabs>
          <w:tab w:val="left" w:pos="2107"/>
        </w:tabs>
        <w:overflowPunct w:val="0"/>
        <w:autoSpaceDE w:val="0"/>
        <w:autoSpaceDN w:val="0"/>
        <w:ind w:leftChars="638" w:left="2204" w:hangingChars="240" w:hanging="673"/>
        <w:jc w:val="both"/>
        <w:rPr>
          <w:rFonts w:eastAsia="標楷體"/>
          <w:b/>
          <w:bCs/>
          <w:i/>
          <w:sz w:val="28"/>
          <w:szCs w:val="28"/>
        </w:rPr>
      </w:pPr>
      <w:r w:rsidRPr="003F59D7">
        <w:rPr>
          <w:rFonts w:eastAsia="標楷體"/>
          <w:b/>
          <w:bCs/>
          <w:i/>
          <w:sz w:val="28"/>
          <w:szCs w:val="28"/>
        </w:rPr>
        <w:lastRenderedPageBreak/>
        <w:t>送達通知的有關原則</w:t>
      </w:r>
    </w:p>
    <w:p w:rsidR="00490C95" w:rsidRPr="002D7DC3" w:rsidRDefault="00490C95" w:rsidP="0054132B">
      <w:pPr>
        <w:pStyle w:val="a9"/>
        <w:overflowPunct w:val="0"/>
        <w:autoSpaceDE w:val="0"/>
        <w:autoSpaceDN w:val="0"/>
        <w:ind w:leftChars="0" w:left="993"/>
        <w:jc w:val="both"/>
        <w:rPr>
          <w:rFonts w:eastAsia="標楷體"/>
        </w:rPr>
      </w:pPr>
    </w:p>
    <w:p w:rsidR="00490C95" w:rsidRPr="002D7DC3" w:rsidRDefault="00490C95" w:rsidP="0054132B">
      <w:pPr>
        <w:pStyle w:val="a9"/>
        <w:numPr>
          <w:ilvl w:val="1"/>
          <w:numId w:val="1"/>
        </w:numPr>
        <w:tabs>
          <w:tab w:val="left" w:pos="2683"/>
        </w:tabs>
        <w:overflowPunct w:val="0"/>
        <w:autoSpaceDE w:val="0"/>
        <w:autoSpaceDN w:val="0"/>
        <w:ind w:leftChars="878" w:left="2683" w:hangingChars="240" w:hanging="576"/>
        <w:jc w:val="both"/>
        <w:rPr>
          <w:rFonts w:eastAsia="標楷體"/>
        </w:rPr>
      </w:pPr>
      <w:bookmarkStart w:id="2" w:name="_Ref87277994"/>
      <w:r w:rsidRPr="002D7DC3">
        <w:rPr>
          <w:rFonts w:eastAsia="標楷體"/>
        </w:rPr>
        <w:t>就稅例第</w:t>
      </w:r>
      <w:r w:rsidRPr="002D7DC3">
        <w:rPr>
          <w:rFonts w:eastAsia="標楷體"/>
        </w:rPr>
        <w:t>58(2)</w:t>
      </w:r>
      <w:r w:rsidRPr="002D7DC3">
        <w:rPr>
          <w:rFonts w:eastAsia="標楷體"/>
        </w:rPr>
        <w:t>及</w:t>
      </w:r>
      <w:r w:rsidRPr="002D7DC3">
        <w:rPr>
          <w:rFonts w:eastAsia="標楷體"/>
        </w:rPr>
        <w:t>58(3)</w:t>
      </w:r>
      <w:r w:rsidRPr="002D7DC3">
        <w:rPr>
          <w:rFonts w:eastAsia="標楷體"/>
        </w:rPr>
        <w:t>條的法律效力</w:t>
      </w:r>
      <w:r w:rsidRPr="002D7DC3">
        <w:rPr>
          <w:rFonts w:eastAsia="標楷體"/>
          <w:lang w:eastAsia="zh-HK"/>
        </w:rPr>
        <w:t>，</w:t>
      </w:r>
      <w:r w:rsidRPr="002D7DC3">
        <w:rPr>
          <w:rFonts w:eastAsia="標楷體"/>
        </w:rPr>
        <w:t>上訴庭於</w:t>
      </w:r>
      <w:r w:rsidRPr="00E47F92">
        <w:rPr>
          <w:rFonts w:eastAsia="標楷體"/>
          <w:u w:val="single"/>
          <w:lang w:eastAsia="zh-HK"/>
        </w:rPr>
        <w:t xml:space="preserve">Chan Chun </w:t>
      </w:r>
      <w:proofErr w:type="spellStart"/>
      <w:r w:rsidRPr="00E47F92">
        <w:rPr>
          <w:rFonts w:eastAsia="標楷體"/>
          <w:u w:val="single"/>
          <w:lang w:eastAsia="zh-HK"/>
        </w:rPr>
        <w:t>Chuen</w:t>
      </w:r>
      <w:proofErr w:type="spellEnd"/>
      <w:r w:rsidRPr="00E47F92">
        <w:rPr>
          <w:rFonts w:eastAsia="標楷體"/>
          <w:u w:val="single"/>
          <w:lang w:eastAsia="zh-HK"/>
        </w:rPr>
        <w:t xml:space="preserve"> v Commissioner of Inland Revenue</w:t>
      </w:r>
      <w:r w:rsidRPr="002D7DC3">
        <w:rPr>
          <w:rFonts w:eastAsia="標楷體"/>
          <w:lang w:eastAsia="zh-HK"/>
        </w:rPr>
        <w:t xml:space="preserve"> [2012] 2 HKLRD 379</w:t>
      </w:r>
      <w:r w:rsidRPr="002D7DC3">
        <w:rPr>
          <w:rFonts w:eastAsia="標楷體"/>
          <w:lang w:eastAsia="zh-HK"/>
        </w:rPr>
        <w:t>一案第</w:t>
      </w:r>
      <w:r w:rsidRPr="002D7DC3">
        <w:rPr>
          <w:rFonts w:eastAsia="標楷體"/>
          <w:lang w:eastAsia="zh-HK"/>
        </w:rPr>
        <w:t>27</w:t>
      </w:r>
      <w:r w:rsidR="005F42DA">
        <w:rPr>
          <w:rFonts w:eastAsia="標楷體" w:hint="eastAsia"/>
        </w:rPr>
        <w:t>(</w:t>
      </w:r>
      <w:r w:rsidRPr="002D7DC3">
        <w:rPr>
          <w:rFonts w:eastAsia="標楷體"/>
          <w:lang w:eastAsia="zh-HK"/>
        </w:rPr>
        <w:t>2</w:t>
      </w:r>
      <w:r w:rsidR="005F42DA">
        <w:rPr>
          <w:rFonts w:eastAsia="標楷體" w:hint="eastAsia"/>
        </w:rPr>
        <w:t>)</w:t>
      </w:r>
      <w:r w:rsidRPr="002D7DC3">
        <w:rPr>
          <w:rFonts w:eastAsia="標楷體"/>
          <w:lang w:eastAsia="zh-HK"/>
        </w:rPr>
        <w:t>及</w:t>
      </w:r>
      <w:r w:rsidR="005F42DA">
        <w:rPr>
          <w:rFonts w:eastAsia="標楷體" w:hint="eastAsia"/>
        </w:rPr>
        <w:t>(</w:t>
      </w:r>
      <w:r w:rsidRPr="002D7DC3">
        <w:rPr>
          <w:rFonts w:eastAsia="標楷體"/>
          <w:lang w:eastAsia="zh-HK"/>
        </w:rPr>
        <w:t>3</w:t>
      </w:r>
      <w:r w:rsidR="005F42DA">
        <w:rPr>
          <w:rFonts w:eastAsia="標楷體" w:hint="eastAsia"/>
        </w:rPr>
        <w:t>)</w:t>
      </w:r>
      <w:r w:rsidRPr="002D7DC3">
        <w:rPr>
          <w:rFonts w:eastAsia="標楷體"/>
          <w:lang w:eastAsia="zh-HK"/>
        </w:rPr>
        <w:t>段中指出稅務局局長可以郵政服務發出通知，寄往納稅人的最後為稅務局所知悉的通訊地址，而除非相反證明成立，否則經郵遞的通知，將被推定於收件人經一般郵遞程序應接獲通知書之日的翌日送達，即使納稅人並沒有在該推定的時間或之前收到該通知，甚至完全沒有收到通知。</w:t>
      </w:r>
      <w:bookmarkEnd w:id="2"/>
    </w:p>
    <w:p w:rsidR="00490C95" w:rsidRPr="002D7DC3" w:rsidRDefault="00490C95" w:rsidP="0054132B">
      <w:pPr>
        <w:pStyle w:val="a9"/>
        <w:overflowPunct w:val="0"/>
        <w:autoSpaceDE w:val="0"/>
        <w:autoSpaceDN w:val="0"/>
        <w:ind w:leftChars="0" w:left="992"/>
        <w:jc w:val="both"/>
        <w:rPr>
          <w:rFonts w:eastAsia="標楷體"/>
        </w:rPr>
      </w:pPr>
    </w:p>
    <w:p w:rsidR="00490C95" w:rsidRPr="002D7DC3" w:rsidRDefault="00490C95" w:rsidP="0054132B">
      <w:pPr>
        <w:pStyle w:val="a9"/>
        <w:numPr>
          <w:ilvl w:val="1"/>
          <w:numId w:val="1"/>
        </w:numPr>
        <w:tabs>
          <w:tab w:val="left" w:pos="2683"/>
        </w:tabs>
        <w:overflowPunct w:val="0"/>
        <w:autoSpaceDE w:val="0"/>
        <w:autoSpaceDN w:val="0"/>
        <w:ind w:leftChars="878" w:left="2683" w:hangingChars="240" w:hanging="576"/>
        <w:jc w:val="both"/>
        <w:rPr>
          <w:rFonts w:eastAsia="標楷體"/>
        </w:rPr>
      </w:pPr>
      <w:r w:rsidRPr="002D7DC3">
        <w:rPr>
          <w:rFonts w:eastAsia="標楷體"/>
        </w:rPr>
        <w:t>委員會在案例</w:t>
      </w:r>
      <w:r w:rsidRPr="00E47F92">
        <w:rPr>
          <w:rFonts w:eastAsia="標楷體"/>
          <w:u w:val="single"/>
        </w:rPr>
        <w:t>D2/04</w:t>
      </w:r>
      <w:r w:rsidR="00E47F92" w:rsidRPr="00E47F92">
        <w:rPr>
          <w:rFonts w:eastAsia="標楷體"/>
        </w:rPr>
        <w:t>,</w:t>
      </w:r>
      <w:r w:rsidRPr="002D7DC3">
        <w:rPr>
          <w:rFonts w:eastAsia="標楷體"/>
          <w:i/>
        </w:rPr>
        <w:t xml:space="preserve"> </w:t>
      </w:r>
      <w:r w:rsidRPr="002D7DC3">
        <w:rPr>
          <w:rFonts w:eastAsia="標楷體"/>
        </w:rPr>
        <w:t xml:space="preserve">IRBRD, </w:t>
      </w:r>
      <w:proofErr w:type="spellStart"/>
      <w:r w:rsidRPr="002D7DC3">
        <w:rPr>
          <w:rFonts w:eastAsia="標楷體"/>
        </w:rPr>
        <w:t>vol</w:t>
      </w:r>
      <w:proofErr w:type="spellEnd"/>
      <w:r w:rsidRPr="002D7DC3">
        <w:rPr>
          <w:rFonts w:eastAsia="標楷體"/>
        </w:rPr>
        <w:t xml:space="preserve"> 19, 76</w:t>
      </w:r>
      <w:r w:rsidRPr="002D7DC3">
        <w:rPr>
          <w:rFonts w:eastAsia="標楷體"/>
        </w:rPr>
        <w:t>中裁定，稅例第</w:t>
      </w:r>
      <w:r w:rsidRPr="002D7DC3">
        <w:rPr>
          <w:rFonts w:eastAsia="標楷體"/>
        </w:rPr>
        <w:t>66(1)</w:t>
      </w:r>
      <w:r w:rsidRPr="002D7DC3">
        <w:rPr>
          <w:rFonts w:eastAsia="標楷體"/>
        </w:rPr>
        <w:t>條中「送交其本人後</w:t>
      </w:r>
      <w:r w:rsidRPr="002D7DC3">
        <w:rPr>
          <w:rFonts w:eastAsia="標楷體"/>
        </w:rPr>
        <w:t>1</w:t>
      </w:r>
      <w:r w:rsidRPr="002D7DC3">
        <w:rPr>
          <w:rFonts w:eastAsia="標楷體"/>
        </w:rPr>
        <w:t>個月內」是指送交程序完成後起計的</w:t>
      </w:r>
      <w:r w:rsidRPr="002D7DC3">
        <w:rPr>
          <w:rFonts w:eastAsia="標楷體"/>
        </w:rPr>
        <w:t>1</w:t>
      </w:r>
      <w:r w:rsidRPr="002D7DC3">
        <w:rPr>
          <w:rFonts w:eastAsia="標楷體"/>
        </w:rPr>
        <w:t>個月，而送交程序的結束是指決定書已被送達收件人的地址</w:t>
      </w:r>
      <w:r w:rsidRPr="002D7DC3">
        <w:rPr>
          <w:rFonts w:eastAsia="標楷體"/>
          <w:lang w:eastAsia="zh-HK"/>
        </w:rPr>
        <w:t>，並非指收件人親自收妥</w:t>
      </w:r>
      <w:r w:rsidRPr="002D7DC3">
        <w:rPr>
          <w:rFonts w:eastAsia="標楷體"/>
          <w:lang w:eastAsia="zh-HK"/>
        </w:rPr>
        <w:t>(</w:t>
      </w:r>
      <w:r w:rsidRPr="002D7DC3">
        <w:rPr>
          <w:rFonts w:eastAsia="標楷體"/>
          <w:lang w:eastAsia="zh-HK"/>
        </w:rPr>
        <w:t>見當中第</w:t>
      </w:r>
      <w:r w:rsidRPr="002D7DC3">
        <w:rPr>
          <w:rFonts w:eastAsia="標楷體"/>
          <w:lang w:eastAsia="zh-HK"/>
        </w:rPr>
        <w:t>7</w:t>
      </w:r>
      <w:r w:rsidRPr="002D7DC3">
        <w:rPr>
          <w:rFonts w:eastAsia="標楷體"/>
          <w:lang w:eastAsia="zh-HK"/>
        </w:rPr>
        <w:t>段</w:t>
      </w:r>
      <w:r w:rsidRPr="002D7DC3">
        <w:rPr>
          <w:rFonts w:eastAsia="標楷體"/>
          <w:lang w:eastAsia="zh-HK"/>
        </w:rPr>
        <w:t>)</w:t>
      </w:r>
      <w:r w:rsidRPr="002D7DC3">
        <w:rPr>
          <w:rFonts w:eastAsia="標楷體"/>
        </w:rPr>
        <w:t>。</w:t>
      </w:r>
    </w:p>
    <w:p w:rsidR="00490C95" w:rsidRPr="002D7DC3" w:rsidRDefault="00490C95" w:rsidP="0054132B">
      <w:pPr>
        <w:pStyle w:val="a9"/>
        <w:overflowPunct w:val="0"/>
        <w:autoSpaceDE w:val="0"/>
        <w:autoSpaceDN w:val="0"/>
        <w:rPr>
          <w:rFonts w:eastAsia="標楷體"/>
        </w:rPr>
      </w:pPr>
    </w:p>
    <w:p w:rsidR="00490C95" w:rsidRPr="002D7DC3" w:rsidRDefault="00490C95" w:rsidP="0054132B">
      <w:pPr>
        <w:pStyle w:val="a9"/>
        <w:numPr>
          <w:ilvl w:val="1"/>
          <w:numId w:val="1"/>
        </w:numPr>
        <w:tabs>
          <w:tab w:val="left" w:pos="2683"/>
        </w:tabs>
        <w:overflowPunct w:val="0"/>
        <w:autoSpaceDE w:val="0"/>
        <w:autoSpaceDN w:val="0"/>
        <w:ind w:leftChars="878" w:left="2683" w:hangingChars="240" w:hanging="576"/>
        <w:jc w:val="both"/>
        <w:rPr>
          <w:rFonts w:eastAsia="標楷體"/>
        </w:rPr>
      </w:pPr>
      <w:r w:rsidRPr="0054132B">
        <w:rPr>
          <w:rFonts w:eastAsia="標楷體"/>
        </w:rPr>
        <w:t>此外</w:t>
      </w:r>
      <w:r w:rsidRPr="002D7DC3">
        <w:rPr>
          <w:rFonts w:eastAsia="標楷體"/>
          <w:bCs/>
          <w:lang w:eastAsia="zh-HK"/>
        </w:rPr>
        <w:t>，委員會在案例</w:t>
      </w:r>
      <w:r w:rsidRPr="00E47F92">
        <w:rPr>
          <w:rFonts w:eastAsia="標楷體"/>
          <w:bCs/>
          <w:u w:val="single"/>
          <w:lang w:eastAsia="zh-HK"/>
        </w:rPr>
        <w:t>D9/15</w:t>
      </w:r>
      <w:r w:rsidR="00E47F92" w:rsidRPr="00E47F92">
        <w:rPr>
          <w:rFonts w:eastAsia="標楷體"/>
          <w:bCs/>
          <w:lang w:eastAsia="zh-HK"/>
        </w:rPr>
        <w:t>,</w:t>
      </w:r>
      <w:r w:rsidRPr="002D7DC3">
        <w:rPr>
          <w:rFonts w:eastAsia="標楷體"/>
          <w:bCs/>
          <w:lang w:eastAsia="zh-HK"/>
        </w:rPr>
        <w:t xml:space="preserve"> (2015-16) IRBRD, </w:t>
      </w:r>
      <w:proofErr w:type="spellStart"/>
      <w:r w:rsidRPr="002D7DC3">
        <w:rPr>
          <w:rFonts w:eastAsia="標楷體"/>
          <w:bCs/>
          <w:lang w:eastAsia="zh-HK"/>
        </w:rPr>
        <w:t>vol</w:t>
      </w:r>
      <w:proofErr w:type="spellEnd"/>
      <w:r w:rsidRPr="002D7DC3">
        <w:rPr>
          <w:rFonts w:eastAsia="標楷體"/>
          <w:bCs/>
          <w:lang w:eastAsia="zh-HK"/>
        </w:rPr>
        <w:t xml:space="preserve"> 30, 485</w:t>
      </w:r>
      <w:r w:rsidRPr="002D7DC3">
        <w:rPr>
          <w:rFonts w:eastAsia="標楷體"/>
          <w:bCs/>
          <w:lang w:eastAsia="zh-HK"/>
        </w:rPr>
        <w:t>中援引多個先例</w:t>
      </w:r>
      <w:bookmarkStart w:id="3" w:name="_Hlk87260587"/>
      <w:r w:rsidRPr="002D7DC3">
        <w:rPr>
          <w:rFonts w:eastAsia="標楷體"/>
          <w:bCs/>
          <w:lang w:eastAsia="zh-HK"/>
        </w:rPr>
        <w:t>，</w:t>
      </w:r>
      <w:bookmarkEnd w:id="3"/>
      <w:r w:rsidRPr="002D7DC3">
        <w:rPr>
          <w:rFonts w:eastAsia="標楷體"/>
          <w:bCs/>
          <w:lang w:eastAsia="zh-HK"/>
        </w:rPr>
        <w:t>指出決定書送交至稅例第</w:t>
      </w:r>
      <w:r w:rsidRPr="002D7DC3">
        <w:rPr>
          <w:rFonts w:eastAsia="標楷體"/>
          <w:bCs/>
        </w:rPr>
        <w:t>2(1)</w:t>
      </w:r>
      <w:r w:rsidRPr="002D7DC3">
        <w:rPr>
          <w:rFonts w:eastAsia="標楷體"/>
          <w:bCs/>
          <w:lang w:eastAsia="zh-HK"/>
        </w:rPr>
        <w:t>條所指的獲授權代表，即相當於送交至納稅人</w:t>
      </w:r>
      <w:r w:rsidRPr="002D7DC3">
        <w:rPr>
          <w:rFonts w:eastAsia="標楷體"/>
          <w:lang w:eastAsia="zh-HK"/>
        </w:rPr>
        <w:t>(</w:t>
      </w:r>
      <w:r w:rsidRPr="002D7DC3">
        <w:rPr>
          <w:rFonts w:eastAsia="標楷體"/>
          <w:lang w:eastAsia="zh-HK"/>
        </w:rPr>
        <w:t>見當中第</w:t>
      </w:r>
      <w:r w:rsidRPr="002D7DC3">
        <w:rPr>
          <w:rFonts w:eastAsia="標楷體"/>
          <w:lang w:eastAsia="zh-HK"/>
        </w:rPr>
        <w:t>6</w:t>
      </w:r>
      <w:r w:rsidRPr="002D7DC3">
        <w:rPr>
          <w:rFonts w:eastAsia="標楷體"/>
          <w:lang w:eastAsia="zh-HK"/>
        </w:rPr>
        <w:t>段</w:t>
      </w:r>
      <w:r w:rsidRPr="002D7DC3">
        <w:rPr>
          <w:rFonts w:eastAsia="標楷體"/>
          <w:lang w:eastAsia="zh-HK"/>
        </w:rPr>
        <w:t>)</w:t>
      </w:r>
      <w:r w:rsidRPr="002D7DC3">
        <w:rPr>
          <w:rFonts w:eastAsia="標楷體"/>
        </w:rPr>
        <w:t>。</w:t>
      </w:r>
    </w:p>
    <w:p w:rsidR="00490C95" w:rsidRPr="002D7DC3" w:rsidRDefault="00490C95" w:rsidP="0054132B">
      <w:pPr>
        <w:pStyle w:val="a9"/>
        <w:overflowPunct w:val="0"/>
        <w:autoSpaceDE w:val="0"/>
        <w:autoSpaceDN w:val="0"/>
        <w:rPr>
          <w:rFonts w:eastAsia="標楷體"/>
        </w:rPr>
      </w:pPr>
    </w:p>
    <w:p w:rsidR="00490C95" w:rsidRPr="003F59D7" w:rsidRDefault="00490C95" w:rsidP="0054132B">
      <w:pPr>
        <w:pStyle w:val="a9"/>
        <w:numPr>
          <w:ilvl w:val="0"/>
          <w:numId w:val="2"/>
        </w:numPr>
        <w:tabs>
          <w:tab w:val="left" w:pos="2107"/>
        </w:tabs>
        <w:overflowPunct w:val="0"/>
        <w:autoSpaceDE w:val="0"/>
        <w:autoSpaceDN w:val="0"/>
        <w:ind w:leftChars="638" w:left="2204" w:hangingChars="240" w:hanging="673"/>
        <w:jc w:val="both"/>
        <w:rPr>
          <w:rFonts w:eastAsia="標楷體"/>
          <w:b/>
          <w:bCs/>
          <w:i/>
          <w:iCs/>
        </w:rPr>
      </w:pPr>
      <w:r w:rsidRPr="003F59D7">
        <w:rPr>
          <w:rFonts w:eastAsia="標楷體"/>
          <w:b/>
          <w:bCs/>
          <w:i/>
          <w:sz w:val="28"/>
          <w:szCs w:val="28"/>
        </w:rPr>
        <w:t>向委員會發出上訴通知的有關原則</w:t>
      </w:r>
    </w:p>
    <w:p w:rsidR="00490C95" w:rsidRPr="002D7DC3" w:rsidRDefault="00490C95" w:rsidP="0054132B">
      <w:pPr>
        <w:pStyle w:val="a9"/>
        <w:overflowPunct w:val="0"/>
        <w:autoSpaceDE w:val="0"/>
        <w:autoSpaceDN w:val="0"/>
        <w:rPr>
          <w:rFonts w:eastAsia="標楷體"/>
        </w:rPr>
      </w:pPr>
    </w:p>
    <w:p w:rsidR="00490C95" w:rsidRPr="002D7DC3" w:rsidRDefault="00490C95" w:rsidP="0054132B">
      <w:pPr>
        <w:pStyle w:val="a9"/>
        <w:numPr>
          <w:ilvl w:val="1"/>
          <w:numId w:val="1"/>
        </w:numPr>
        <w:tabs>
          <w:tab w:val="left" w:pos="2683"/>
        </w:tabs>
        <w:overflowPunct w:val="0"/>
        <w:autoSpaceDE w:val="0"/>
        <w:autoSpaceDN w:val="0"/>
        <w:ind w:leftChars="878" w:left="2683" w:hangingChars="240" w:hanging="576"/>
        <w:jc w:val="both"/>
        <w:rPr>
          <w:rFonts w:eastAsia="標楷體"/>
        </w:rPr>
      </w:pPr>
      <w:r w:rsidRPr="002D7DC3">
        <w:rPr>
          <w:rFonts w:eastAsia="標楷體"/>
        </w:rPr>
        <w:t>除委員會根據稅例第</w:t>
      </w:r>
      <w:r w:rsidRPr="002D7DC3">
        <w:rPr>
          <w:rFonts w:eastAsia="標楷體"/>
        </w:rPr>
        <w:t>66(1A)</w:t>
      </w:r>
      <w:r w:rsidRPr="002D7DC3">
        <w:rPr>
          <w:rFonts w:eastAsia="標楷體"/>
        </w:rPr>
        <w:t>條決定延長上訴期限之外</w:t>
      </w:r>
      <w:r w:rsidRPr="002D7DC3">
        <w:rPr>
          <w:rFonts w:eastAsia="標楷體"/>
          <w:lang w:eastAsia="zh-HK"/>
        </w:rPr>
        <w:t>，</w:t>
      </w:r>
      <w:r w:rsidRPr="002D7DC3">
        <w:rPr>
          <w:rFonts w:eastAsia="標楷體"/>
          <w:bCs/>
        </w:rPr>
        <w:t>上訴人必須嚴格遵守上訴時限，即使上訴只超過法定時限一天，亦不獲委員會接納</w:t>
      </w:r>
      <w:r w:rsidRPr="002D7DC3">
        <w:rPr>
          <w:rFonts w:eastAsia="標楷體"/>
          <w:bCs/>
        </w:rPr>
        <w:t>(</w:t>
      </w:r>
      <w:r w:rsidRPr="002D7DC3">
        <w:rPr>
          <w:rFonts w:eastAsia="標楷體"/>
          <w:lang w:eastAsia="zh-HK"/>
        </w:rPr>
        <w:t>見</w:t>
      </w:r>
      <w:r w:rsidRPr="002D7DC3">
        <w:rPr>
          <w:rFonts w:eastAsia="標楷體"/>
        </w:rPr>
        <w:t>委員會案例</w:t>
      </w:r>
      <w:r w:rsidRPr="00E47F92">
        <w:rPr>
          <w:rFonts w:eastAsia="標楷體"/>
          <w:u w:val="single"/>
        </w:rPr>
        <w:t>D3/91</w:t>
      </w:r>
      <w:r w:rsidR="00E47F92" w:rsidRPr="00E47F92">
        <w:rPr>
          <w:rFonts w:eastAsia="標楷體"/>
        </w:rPr>
        <w:t>,</w:t>
      </w:r>
      <w:r w:rsidRPr="002D7DC3">
        <w:rPr>
          <w:rFonts w:eastAsia="標楷體"/>
        </w:rPr>
        <w:t xml:space="preserve"> IRBRD, </w:t>
      </w:r>
      <w:proofErr w:type="spellStart"/>
      <w:r w:rsidRPr="002D7DC3">
        <w:rPr>
          <w:rFonts w:eastAsia="標楷體"/>
        </w:rPr>
        <w:t>vol</w:t>
      </w:r>
      <w:proofErr w:type="spellEnd"/>
      <w:r w:rsidRPr="002D7DC3">
        <w:rPr>
          <w:rFonts w:eastAsia="標楷體"/>
        </w:rPr>
        <w:t xml:space="preserve"> 5, 537</w:t>
      </w:r>
      <w:r w:rsidRPr="002D7DC3">
        <w:rPr>
          <w:rFonts w:eastAsia="標楷體"/>
          <w:iCs/>
        </w:rPr>
        <w:t>)</w:t>
      </w:r>
      <w:r w:rsidRPr="002D7DC3">
        <w:rPr>
          <w:rFonts w:eastAsia="標楷體"/>
        </w:rPr>
        <w:t>。</w:t>
      </w:r>
    </w:p>
    <w:p w:rsidR="00490C95" w:rsidRPr="002D7DC3" w:rsidRDefault="00490C95" w:rsidP="0054132B">
      <w:pPr>
        <w:pStyle w:val="a9"/>
        <w:overflowPunct w:val="0"/>
        <w:autoSpaceDE w:val="0"/>
        <w:autoSpaceDN w:val="0"/>
        <w:ind w:leftChars="0" w:left="992"/>
        <w:jc w:val="both"/>
        <w:rPr>
          <w:rFonts w:eastAsia="標楷體"/>
        </w:rPr>
      </w:pPr>
    </w:p>
    <w:p w:rsidR="00490C95" w:rsidRPr="002D7DC3" w:rsidRDefault="00490C95" w:rsidP="0054132B">
      <w:pPr>
        <w:pStyle w:val="a9"/>
        <w:numPr>
          <w:ilvl w:val="1"/>
          <w:numId w:val="1"/>
        </w:numPr>
        <w:tabs>
          <w:tab w:val="left" w:pos="2683"/>
        </w:tabs>
        <w:overflowPunct w:val="0"/>
        <w:autoSpaceDE w:val="0"/>
        <w:autoSpaceDN w:val="0"/>
        <w:ind w:leftChars="878" w:left="2683" w:hangingChars="240" w:hanging="576"/>
        <w:jc w:val="both"/>
        <w:rPr>
          <w:rFonts w:eastAsia="標楷體"/>
        </w:rPr>
      </w:pPr>
      <w:r w:rsidRPr="0054132B">
        <w:rPr>
          <w:rFonts w:eastAsia="標楷體"/>
        </w:rPr>
        <w:t>委員會</w:t>
      </w:r>
      <w:r w:rsidRPr="002D7DC3">
        <w:rPr>
          <w:rFonts w:eastAsia="標楷體"/>
          <w:bCs/>
          <w:lang w:eastAsia="zh-HK"/>
        </w:rPr>
        <w:t>在</w:t>
      </w:r>
      <w:r w:rsidRPr="00E47F92">
        <w:rPr>
          <w:rFonts w:eastAsia="標楷體"/>
          <w:bCs/>
          <w:u w:val="single"/>
        </w:rPr>
        <w:t>D16/07</w:t>
      </w:r>
      <w:r w:rsidR="00E47F92" w:rsidRPr="00E47F92">
        <w:rPr>
          <w:rFonts w:eastAsia="標楷體"/>
          <w:bCs/>
        </w:rPr>
        <w:t>,</w:t>
      </w:r>
      <w:r w:rsidRPr="002D7DC3">
        <w:rPr>
          <w:rFonts w:eastAsia="標楷體"/>
          <w:bCs/>
          <w:i/>
        </w:rPr>
        <w:t xml:space="preserve"> </w:t>
      </w:r>
      <w:r w:rsidRPr="002D7DC3">
        <w:rPr>
          <w:rFonts w:eastAsia="標楷體"/>
          <w:bCs/>
        </w:rPr>
        <w:t xml:space="preserve">(2007-08) IRBRD, </w:t>
      </w:r>
      <w:proofErr w:type="spellStart"/>
      <w:r w:rsidRPr="002D7DC3">
        <w:rPr>
          <w:rFonts w:eastAsia="標楷體"/>
          <w:bCs/>
        </w:rPr>
        <w:t>vol</w:t>
      </w:r>
      <w:proofErr w:type="spellEnd"/>
      <w:r w:rsidRPr="002D7DC3">
        <w:rPr>
          <w:rFonts w:eastAsia="標楷體"/>
          <w:bCs/>
        </w:rPr>
        <w:t xml:space="preserve"> 22, 454</w:t>
      </w:r>
      <w:r w:rsidRPr="002D7DC3">
        <w:rPr>
          <w:rFonts w:eastAsia="標楷體"/>
          <w:iCs/>
          <w:lang w:eastAsia="zh-HK"/>
        </w:rPr>
        <w:t>一案中指出</w:t>
      </w:r>
      <w:r w:rsidRPr="002D7DC3">
        <w:rPr>
          <w:rFonts w:eastAsia="標楷體"/>
          <w:bCs/>
        </w:rPr>
        <w:t>上訴通知和指明的附同文件皆是令致上訴通知獲</w:t>
      </w:r>
      <w:r w:rsidRPr="002D7DC3">
        <w:rPr>
          <w:rFonts w:eastAsia="標楷體"/>
          <w:bCs/>
          <w:lang w:eastAsia="zh-HK"/>
        </w:rPr>
        <w:t>得</w:t>
      </w:r>
      <w:r w:rsidRPr="002D7DC3">
        <w:rPr>
          <w:rFonts w:eastAsia="標楷體"/>
          <w:bCs/>
        </w:rPr>
        <w:t>受理所須的文件；假若書面通知和指明的附同文件沒有在</w:t>
      </w:r>
      <w:r w:rsidRPr="002D7DC3">
        <w:rPr>
          <w:rFonts w:eastAsia="標楷體"/>
          <w:bCs/>
        </w:rPr>
        <w:t>1</w:t>
      </w:r>
      <w:r w:rsidRPr="002D7DC3">
        <w:rPr>
          <w:rFonts w:eastAsia="標楷體"/>
          <w:bCs/>
        </w:rPr>
        <w:t>個月的期限內送達委員會書記，上訴便是逾期提出</w:t>
      </w:r>
      <w:r w:rsidRPr="002D7DC3">
        <w:rPr>
          <w:rFonts w:eastAsia="標楷體"/>
          <w:lang w:eastAsia="zh-HK"/>
        </w:rPr>
        <w:t>(</w:t>
      </w:r>
      <w:r w:rsidRPr="002D7DC3">
        <w:rPr>
          <w:rFonts w:eastAsia="標楷體"/>
          <w:lang w:eastAsia="zh-HK"/>
        </w:rPr>
        <w:t>見當中第</w:t>
      </w:r>
      <w:r w:rsidRPr="002D7DC3">
        <w:rPr>
          <w:rFonts w:eastAsia="標楷體"/>
          <w:lang w:eastAsia="zh-HK"/>
        </w:rPr>
        <w:t>9-12</w:t>
      </w:r>
      <w:r w:rsidRPr="002D7DC3">
        <w:rPr>
          <w:rFonts w:eastAsia="標楷體"/>
          <w:lang w:eastAsia="zh-HK"/>
        </w:rPr>
        <w:t>段</w:t>
      </w:r>
      <w:r w:rsidRPr="002D7DC3">
        <w:rPr>
          <w:rFonts w:eastAsia="標楷體"/>
          <w:lang w:eastAsia="zh-HK"/>
        </w:rPr>
        <w:t>)</w:t>
      </w:r>
      <w:r w:rsidRPr="002D7DC3">
        <w:rPr>
          <w:rFonts w:eastAsia="標楷體"/>
        </w:rPr>
        <w:t>。</w:t>
      </w:r>
    </w:p>
    <w:p w:rsidR="00490C95" w:rsidRPr="002D7DC3" w:rsidRDefault="00490C95" w:rsidP="0054132B">
      <w:pPr>
        <w:pStyle w:val="a9"/>
        <w:overflowPunct w:val="0"/>
        <w:autoSpaceDE w:val="0"/>
        <w:autoSpaceDN w:val="0"/>
        <w:rPr>
          <w:rFonts w:eastAsia="標楷體"/>
        </w:rPr>
      </w:pPr>
    </w:p>
    <w:p w:rsidR="00490C95" w:rsidRPr="003F59D7" w:rsidRDefault="00490C95" w:rsidP="0054132B">
      <w:pPr>
        <w:pStyle w:val="a9"/>
        <w:numPr>
          <w:ilvl w:val="0"/>
          <w:numId w:val="2"/>
        </w:numPr>
        <w:tabs>
          <w:tab w:val="left" w:pos="2107"/>
        </w:tabs>
        <w:overflowPunct w:val="0"/>
        <w:autoSpaceDE w:val="0"/>
        <w:autoSpaceDN w:val="0"/>
        <w:ind w:leftChars="638" w:left="2204" w:hangingChars="240" w:hanging="673"/>
        <w:jc w:val="both"/>
        <w:rPr>
          <w:rFonts w:eastAsia="標楷體"/>
          <w:b/>
          <w:bCs/>
          <w:i/>
          <w:sz w:val="28"/>
          <w:szCs w:val="28"/>
        </w:rPr>
      </w:pPr>
      <w:r w:rsidRPr="003F59D7">
        <w:rPr>
          <w:rFonts w:eastAsia="標楷體"/>
          <w:b/>
          <w:bCs/>
          <w:i/>
          <w:sz w:val="28"/>
          <w:szCs w:val="28"/>
        </w:rPr>
        <w:t>延長上訴期限的有關原則</w:t>
      </w:r>
    </w:p>
    <w:p w:rsidR="00490C95" w:rsidRPr="002D7DC3" w:rsidRDefault="00490C95" w:rsidP="0054132B">
      <w:pPr>
        <w:overflowPunct w:val="0"/>
        <w:autoSpaceDE w:val="0"/>
        <w:autoSpaceDN w:val="0"/>
        <w:rPr>
          <w:rFonts w:ascii="Times New Roman" w:eastAsia="標楷體" w:hAnsi="Times New Roman" w:cs="Times New Roman"/>
          <w:szCs w:val="24"/>
        </w:rPr>
      </w:pPr>
    </w:p>
    <w:p w:rsidR="00490C95" w:rsidRPr="002D7DC3" w:rsidRDefault="00490C95" w:rsidP="0054132B">
      <w:pPr>
        <w:pStyle w:val="a9"/>
        <w:numPr>
          <w:ilvl w:val="1"/>
          <w:numId w:val="1"/>
        </w:numPr>
        <w:tabs>
          <w:tab w:val="left" w:pos="2683"/>
        </w:tabs>
        <w:overflowPunct w:val="0"/>
        <w:autoSpaceDE w:val="0"/>
        <w:autoSpaceDN w:val="0"/>
        <w:ind w:leftChars="878" w:left="2683" w:hangingChars="240" w:hanging="576"/>
        <w:jc w:val="both"/>
        <w:rPr>
          <w:rFonts w:eastAsia="標楷體"/>
        </w:rPr>
      </w:pPr>
      <w:r w:rsidRPr="002D7DC3">
        <w:rPr>
          <w:rFonts w:eastAsia="標楷體"/>
        </w:rPr>
        <w:t>稅例第</w:t>
      </w:r>
      <w:r w:rsidRPr="002D7DC3">
        <w:rPr>
          <w:rFonts w:eastAsia="標楷體"/>
        </w:rPr>
        <w:t>66(1A)</w:t>
      </w:r>
      <w:r w:rsidRPr="002D7DC3">
        <w:rPr>
          <w:rFonts w:eastAsia="標楷體"/>
        </w:rPr>
        <w:t>條內就批准逾期上訴的關鍵字眼是「</w:t>
      </w:r>
      <w:r w:rsidRPr="002D7DC3">
        <w:rPr>
          <w:rFonts w:eastAsia="標楷體"/>
          <w:i/>
          <w:iCs/>
        </w:rPr>
        <w:t>由於疾病、不在香港或</w:t>
      </w:r>
      <w:r w:rsidRPr="002D7DC3">
        <w:rPr>
          <w:rFonts w:eastAsia="標楷體"/>
          <w:b/>
          <w:bCs/>
          <w:i/>
          <w:iCs/>
        </w:rPr>
        <w:t>其他合理因由而</w:t>
      </w:r>
      <w:r w:rsidRPr="002D7DC3">
        <w:rPr>
          <w:rFonts w:eastAsia="標楷體"/>
          <w:b/>
          <w:bCs/>
          <w:i/>
          <w:iCs/>
          <w:u w:val="single"/>
        </w:rPr>
        <w:t>未能</w:t>
      </w:r>
      <w:r w:rsidRPr="002D7DC3">
        <w:rPr>
          <w:rFonts w:eastAsia="標楷體"/>
          <w:i/>
          <w:iCs/>
        </w:rPr>
        <w:t>按照第</w:t>
      </w:r>
      <w:r w:rsidRPr="002D7DC3">
        <w:rPr>
          <w:rFonts w:eastAsia="標楷體"/>
          <w:i/>
          <w:iCs/>
        </w:rPr>
        <w:t>(1)(a)</w:t>
      </w:r>
      <w:r w:rsidRPr="002D7DC3">
        <w:rPr>
          <w:rFonts w:eastAsia="標楷體"/>
          <w:i/>
          <w:iCs/>
        </w:rPr>
        <w:t>款規定發出上訴通知</w:t>
      </w:r>
      <w:r w:rsidRPr="002D7DC3">
        <w:rPr>
          <w:rFonts w:eastAsia="標楷體"/>
        </w:rPr>
        <w:t>」。在委員會個案</w:t>
      </w:r>
      <w:r w:rsidRPr="00E47F92">
        <w:rPr>
          <w:rFonts w:eastAsia="標楷體"/>
          <w:u w:val="single"/>
        </w:rPr>
        <w:t>D11/89</w:t>
      </w:r>
      <w:r w:rsidR="00E47F92" w:rsidRPr="00E47F92">
        <w:rPr>
          <w:rFonts w:eastAsia="標楷體"/>
        </w:rPr>
        <w:t>,</w:t>
      </w:r>
      <w:r w:rsidRPr="002D7DC3">
        <w:rPr>
          <w:rFonts w:eastAsia="標楷體"/>
          <w:i/>
        </w:rPr>
        <w:t xml:space="preserve"> </w:t>
      </w:r>
      <w:r w:rsidRPr="002D7DC3">
        <w:rPr>
          <w:rFonts w:eastAsia="標楷體"/>
        </w:rPr>
        <w:t xml:space="preserve">IRBRD, </w:t>
      </w:r>
      <w:proofErr w:type="spellStart"/>
      <w:r w:rsidRPr="002D7DC3">
        <w:rPr>
          <w:rFonts w:eastAsia="標楷體"/>
        </w:rPr>
        <w:t>vol</w:t>
      </w:r>
      <w:proofErr w:type="spellEnd"/>
      <w:r w:rsidRPr="002D7DC3">
        <w:rPr>
          <w:rFonts w:eastAsia="標楷體"/>
        </w:rPr>
        <w:t xml:space="preserve"> 4, 230</w:t>
      </w:r>
      <w:r w:rsidRPr="002D7DC3">
        <w:rPr>
          <w:rFonts w:eastAsia="標楷體"/>
        </w:rPr>
        <w:t>，委員會指出有關條文的字眼是十分清晰和帶有限制的，納稅人須符合嚴格的準則才能證明</w:t>
      </w:r>
      <w:r w:rsidR="00E12966" w:rsidRPr="002D7DC3">
        <w:rPr>
          <w:rFonts w:eastAsia="標楷體"/>
        </w:rPr>
        <w:t>稅例</w:t>
      </w:r>
      <w:r w:rsidRPr="002D7DC3">
        <w:rPr>
          <w:rFonts w:eastAsia="標楷體"/>
        </w:rPr>
        <w:t>第</w:t>
      </w:r>
      <w:r w:rsidRPr="002D7DC3">
        <w:rPr>
          <w:rFonts w:eastAsia="標楷體"/>
        </w:rPr>
        <w:t>66(1A)</w:t>
      </w:r>
      <w:r w:rsidRPr="002D7DC3">
        <w:rPr>
          <w:rFonts w:eastAsia="標楷體"/>
        </w:rPr>
        <w:t>條適用。</w:t>
      </w:r>
    </w:p>
    <w:p w:rsidR="00490C95" w:rsidRPr="002D7DC3" w:rsidRDefault="00490C95" w:rsidP="0054132B">
      <w:pPr>
        <w:pStyle w:val="a9"/>
        <w:overflowPunct w:val="0"/>
        <w:autoSpaceDE w:val="0"/>
        <w:autoSpaceDN w:val="0"/>
        <w:ind w:leftChars="0" w:left="992"/>
        <w:jc w:val="both"/>
        <w:rPr>
          <w:rFonts w:eastAsia="標楷體"/>
        </w:rPr>
      </w:pPr>
    </w:p>
    <w:p w:rsidR="00490C95" w:rsidRPr="002D7DC3" w:rsidRDefault="00490C95" w:rsidP="0054132B">
      <w:pPr>
        <w:pStyle w:val="a9"/>
        <w:numPr>
          <w:ilvl w:val="1"/>
          <w:numId w:val="1"/>
        </w:numPr>
        <w:tabs>
          <w:tab w:val="left" w:pos="2683"/>
        </w:tabs>
        <w:overflowPunct w:val="0"/>
        <w:autoSpaceDE w:val="0"/>
        <w:autoSpaceDN w:val="0"/>
        <w:ind w:leftChars="878" w:left="2683" w:hangingChars="240" w:hanging="576"/>
        <w:jc w:val="both"/>
        <w:rPr>
          <w:rFonts w:eastAsia="標楷體"/>
        </w:rPr>
      </w:pPr>
      <w:r w:rsidRPr="002D7DC3">
        <w:rPr>
          <w:rFonts w:eastAsia="標楷體"/>
        </w:rPr>
        <w:t>在上訴法庭案例</w:t>
      </w:r>
      <w:r w:rsidRPr="00E47F92">
        <w:rPr>
          <w:rFonts w:eastAsia="標楷體"/>
          <w:u w:val="single"/>
        </w:rPr>
        <w:t xml:space="preserve">Chow </w:t>
      </w:r>
      <w:proofErr w:type="spellStart"/>
      <w:r w:rsidRPr="00E47F92">
        <w:rPr>
          <w:rFonts w:eastAsia="標楷體"/>
          <w:u w:val="single"/>
        </w:rPr>
        <w:t>Kwong</w:t>
      </w:r>
      <w:proofErr w:type="spellEnd"/>
      <w:r w:rsidRPr="00E47F92">
        <w:rPr>
          <w:rFonts w:eastAsia="標楷體"/>
          <w:u w:val="single"/>
        </w:rPr>
        <w:t xml:space="preserve"> Fai v Commissioner of Inland </w:t>
      </w:r>
      <w:r w:rsidRPr="00E47F92">
        <w:rPr>
          <w:rFonts w:eastAsia="標楷體"/>
          <w:u w:val="single"/>
        </w:rPr>
        <w:lastRenderedPageBreak/>
        <w:t>Revenue</w:t>
      </w:r>
      <w:r w:rsidRPr="002D7DC3">
        <w:rPr>
          <w:rFonts w:eastAsia="標楷體"/>
          <w:i/>
        </w:rPr>
        <w:t xml:space="preserve"> </w:t>
      </w:r>
      <w:r w:rsidRPr="002D7DC3">
        <w:rPr>
          <w:rFonts w:eastAsia="標楷體"/>
        </w:rPr>
        <w:t>[2005] 4 HKLRD 687</w:t>
      </w:r>
      <w:r w:rsidRPr="002D7DC3">
        <w:rPr>
          <w:rFonts w:eastAsia="標楷體"/>
          <w:iCs/>
        </w:rPr>
        <w:t>中</w:t>
      </w:r>
      <w:r w:rsidRPr="002D7DC3">
        <w:rPr>
          <w:rFonts w:eastAsia="標楷體"/>
        </w:rPr>
        <w:t>，納稅人逾期</w:t>
      </w:r>
      <w:r w:rsidRPr="002D7DC3">
        <w:rPr>
          <w:rFonts w:eastAsia="標楷體"/>
        </w:rPr>
        <w:t>3</w:t>
      </w:r>
      <w:r w:rsidRPr="002D7DC3">
        <w:rPr>
          <w:rFonts w:eastAsia="標楷體"/>
        </w:rPr>
        <w:t>個月才提出上訴。納稅人聲稱誤解了稅例第</w:t>
      </w:r>
      <w:r w:rsidRPr="002D7DC3">
        <w:rPr>
          <w:rFonts w:eastAsia="標楷體"/>
        </w:rPr>
        <w:t>66(1)</w:t>
      </w:r>
      <w:r w:rsidRPr="002D7DC3">
        <w:rPr>
          <w:rFonts w:eastAsia="標楷體"/>
        </w:rPr>
        <w:t>條就有效上訴的規限，以為他須親自擬備事實陳述書，並連同上訴理由一併遞交，否則委員會不會接納他的上訴。上訴法庭駁回納稅人的上訴，並且有以下的裁決</w:t>
      </w:r>
      <w:r w:rsidRPr="002D7DC3">
        <w:rPr>
          <w:rFonts w:eastAsia="標楷體"/>
          <w:lang w:eastAsia="zh-HK"/>
        </w:rPr>
        <w:t>：</w:t>
      </w:r>
    </w:p>
    <w:p w:rsidR="00490C95" w:rsidRPr="002D7DC3" w:rsidRDefault="00490C95" w:rsidP="0054132B">
      <w:pPr>
        <w:pStyle w:val="a9"/>
        <w:overflowPunct w:val="0"/>
        <w:autoSpaceDE w:val="0"/>
        <w:autoSpaceDN w:val="0"/>
        <w:rPr>
          <w:rFonts w:eastAsia="標楷體"/>
        </w:rPr>
      </w:pPr>
    </w:p>
    <w:p w:rsidR="00490C95" w:rsidRPr="002D7DC3" w:rsidRDefault="00490C95" w:rsidP="00E47F92">
      <w:pPr>
        <w:pStyle w:val="a9"/>
        <w:numPr>
          <w:ilvl w:val="0"/>
          <w:numId w:val="3"/>
        </w:numPr>
        <w:tabs>
          <w:tab w:val="left" w:pos="3259"/>
        </w:tabs>
        <w:overflowPunct w:val="0"/>
        <w:autoSpaceDE w:val="0"/>
        <w:autoSpaceDN w:val="0"/>
        <w:ind w:leftChars="1118" w:left="3259" w:hangingChars="240" w:hanging="576"/>
        <w:jc w:val="both"/>
        <w:rPr>
          <w:rFonts w:eastAsia="標楷體"/>
        </w:rPr>
      </w:pPr>
      <w:r w:rsidRPr="002D7DC3">
        <w:rPr>
          <w:rFonts w:eastAsia="標楷體"/>
          <w:bCs/>
        </w:rPr>
        <w:t>英文版稅例第</w:t>
      </w:r>
      <w:r w:rsidRPr="002D7DC3">
        <w:rPr>
          <w:rFonts w:eastAsia="標楷體"/>
          <w:bCs/>
        </w:rPr>
        <w:t>66(1A)</w:t>
      </w:r>
      <w:r w:rsidRPr="002D7DC3">
        <w:rPr>
          <w:rFonts w:eastAsia="標楷體"/>
          <w:bCs/>
        </w:rPr>
        <w:t>條內的</w:t>
      </w:r>
      <w:r w:rsidRPr="009414B1">
        <w:rPr>
          <w:rFonts w:eastAsia="標楷體"/>
          <w:bCs/>
        </w:rPr>
        <w:t>「</w:t>
      </w:r>
      <w:r w:rsidRPr="009414B1">
        <w:rPr>
          <w:rFonts w:eastAsia="標楷體"/>
          <w:bCs/>
        </w:rPr>
        <w:t>prevented</w:t>
      </w:r>
      <w:r w:rsidRPr="009414B1">
        <w:rPr>
          <w:rFonts w:eastAsia="標楷體"/>
          <w:bCs/>
        </w:rPr>
        <w:t>」一字，最適宜以該條文的中文版內「未能」一詞的含義去理解。「未能」是指「沒有能力辦到」的意思，雖然沒有「</w:t>
      </w:r>
      <w:r w:rsidRPr="009414B1">
        <w:rPr>
          <w:rFonts w:eastAsia="標楷體"/>
          <w:bCs/>
        </w:rPr>
        <w:t>prevented</w:t>
      </w:r>
      <w:r w:rsidRPr="002D7DC3">
        <w:rPr>
          <w:rFonts w:eastAsia="標楷體"/>
          <w:bCs/>
        </w:rPr>
        <w:t>」一字般嚴格，但所需的準則仍較僅僅提出一個托辭的要求為高。相關判辭原文如下：</w:t>
      </w:r>
    </w:p>
    <w:p w:rsidR="00490C95" w:rsidRPr="002D7DC3" w:rsidRDefault="00490C95" w:rsidP="0054132B">
      <w:pPr>
        <w:pStyle w:val="a9"/>
        <w:tabs>
          <w:tab w:val="left" w:pos="1560"/>
        </w:tabs>
        <w:overflowPunct w:val="0"/>
        <w:autoSpaceDE w:val="0"/>
        <w:autoSpaceDN w:val="0"/>
        <w:ind w:leftChars="0" w:left="1560"/>
        <w:jc w:val="both"/>
        <w:rPr>
          <w:rFonts w:eastAsia="標楷體"/>
          <w:bCs/>
        </w:rPr>
      </w:pPr>
    </w:p>
    <w:p w:rsidR="00490C95" w:rsidRPr="002D7DC3" w:rsidRDefault="00E47F92" w:rsidP="00E47F92">
      <w:pPr>
        <w:tabs>
          <w:tab w:val="left" w:pos="3739"/>
        </w:tabs>
        <w:overflowPunct w:val="0"/>
        <w:autoSpaceDE w:val="0"/>
        <w:autoSpaceDN w:val="0"/>
        <w:snapToGrid w:val="0"/>
        <w:ind w:leftChars="1358" w:left="3739" w:hangingChars="200" w:hanging="480"/>
        <w:jc w:val="both"/>
        <w:rPr>
          <w:rFonts w:ascii="Times New Roman" w:eastAsia="標楷體" w:hAnsi="Times New Roman" w:cs="Times New Roman"/>
          <w:bCs/>
          <w:i/>
          <w:szCs w:val="24"/>
        </w:rPr>
      </w:pPr>
      <w:r>
        <w:rPr>
          <w:rFonts w:ascii="Times New Roman" w:eastAsia="標楷體" w:hAnsi="Times New Roman" w:cs="Times New Roman"/>
          <w:bCs/>
          <w:szCs w:val="24"/>
        </w:rPr>
        <w:t>‘</w:t>
      </w:r>
      <w:r w:rsidR="00490C95" w:rsidRPr="002D7DC3">
        <w:rPr>
          <w:rFonts w:ascii="Times New Roman" w:eastAsia="標楷體" w:hAnsi="Times New Roman" w:cs="Times New Roman"/>
          <w:bCs/>
          <w:i/>
          <w:szCs w:val="24"/>
        </w:rPr>
        <w:t>20.</w:t>
      </w:r>
      <w:r w:rsidR="00490C95" w:rsidRPr="002D7DC3">
        <w:rPr>
          <w:rFonts w:ascii="Times New Roman" w:eastAsia="標楷體" w:hAnsi="Times New Roman" w:cs="Times New Roman"/>
          <w:bCs/>
          <w:i/>
          <w:szCs w:val="24"/>
        </w:rPr>
        <w:tab/>
        <w:t>In my opinion, while a liberal interpretation must be given to the word “prevented” used in s.66(1A), it should best be understood to bear the meaning of the term “</w:t>
      </w:r>
      <w:r w:rsidR="00490C95" w:rsidRPr="002D7DC3">
        <w:rPr>
          <w:rFonts w:ascii="Times New Roman" w:eastAsia="標楷體" w:hAnsi="Times New Roman" w:cs="Times New Roman"/>
          <w:bCs/>
          <w:i/>
          <w:szCs w:val="24"/>
        </w:rPr>
        <w:t>未能</w:t>
      </w:r>
      <w:r w:rsidR="00490C95" w:rsidRPr="002D7DC3">
        <w:rPr>
          <w:rFonts w:ascii="Times New Roman" w:eastAsia="標楷體" w:hAnsi="Times New Roman" w:cs="Times New Roman"/>
          <w:bCs/>
          <w:i/>
          <w:szCs w:val="24"/>
        </w:rPr>
        <w:t xml:space="preserve">” in the Chinese language version of the subsection … The term means “unable to”.  The choice of this meaning not only has the advantage of reconciling the versions in the two languages, if any reconciliation is needed, but also provides a less stringent test than the word “prevent”.  On the other hand, “unable to” imposes a higher threshold than a mere excuse and would appear to give proper effect to the </w:t>
      </w:r>
      <w:proofErr w:type="spellStart"/>
      <w:r w:rsidR="00490C95" w:rsidRPr="002D7DC3">
        <w:rPr>
          <w:rFonts w:ascii="Times New Roman" w:eastAsia="標楷體" w:hAnsi="Times New Roman" w:cs="Times New Roman"/>
          <w:bCs/>
          <w:i/>
          <w:szCs w:val="24"/>
        </w:rPr>
        <w:t>rigour</w:t>
      </w:r>
      <w:proofErr w:type="spellEnd"/>
      <w:r w:rsidR="00490C95" w:rsidRPr="002D7DC3">
        <w:rPr>
          <w:rFonts w:ascii="Times New Roman" w:eastAsia="標楷體" w:hAnsi="Times New Roman" w:cs="Times New Roman"/>
          <w:bCs/>
          <w:i/>
          <w:szCs w:val="24"/>
        </w:rPr>
        <w:t xml:space="preserve"> of time limit imposed by a taxation statute …</w:t>
      </w:r>
      <w:r>
        <w:rPr>
          <w:rFonts w:ascii="Times New Roman" w:eastAsia="標楷體" w:hAnsi="Times New Roman" w:cs="Times New Roman"/>
          <w:bCs/>
          <w:szCs w:val="24"/>
        </w:rPr>
        <w:t>’</w:t>
      </w:r>
    </w:p>
    <w:p w:rsidR="00490C95" w:rsidRPr="002D7DC3" w:rsidRDefault="00490C95" w:rsidP="0054132B">
      <w:pPr>
        <w:pStyle w:val="a9"/>
        <w:tabs>
          <w:tab w:val="left" w:pos="1560"/>
        </w:tabs>
        <w:overflowPunct w:val="0"/>
        <w:autoSpaceDE w:val="0"/>
        <w:autoSpaceDN w:val="0"/>
        <w:ind w:leftChars="0" w:left="1560"/>
        <w:jc w:val="both"/>
        <w:rPr>
          <w:rFonts w:eastAsia="標楷體"/>
          <w:bCs/>
        </w:rPr>
      </w:pPr>
    </w:p>
    <w:p w:rsidR="00490C95" w:rsidRPr="002D7DC3" w:rsidRDefault="00490C95" w:rsidP="00E47F92">
      <w:pPr>
        <w:pStyle w:val="a9"/>
        <w:numPr>
          <w:ilvl w:val="0"/>
          <w:numId w:val="3"/>
        </w:numPr>
        <w:tabs>
          <w:tab w:val="left" w:pos="3259"/>
        </w:tabs>
        <w:overflowPunct w:val="0"/>
        <w:autoSpaceDE w:val="0"/>
        <w:autoSpaceDN w:val="0"/>
        <w:ind w:leftChars="1118" w:left="3259" w:hangingChars="240" w:hanging="576"/>
        <w:jc w:val="both"/>
        <w:rPr>
          <w:rFonts w:eastAsia="標楷體"/>
        </w:rPr>
      </w:pPr>
      <w:r w:rsidRPr="00E47F92">
        <w:rPr>
          <w:rFonts w:eastAsia="標楷體"/>
          <w:bCs/>
        </w:rPr>
        <w:t>納稅人</w:t>
      </w:r>
      <w:r w:rsidRPr="002D7DC3">
        <w:rPr>
          <w:rFonts w:eastAsia="標楷體"/>
        </w:rPr>
        <w:t>單方面對上訴通知規限的誤解並不構成「合理因由」。</w:t>
      </w:r>
      <w:r w:rsidRPr="002D7DC3">
        <w:rPr>
          <w:rFonts w:eastAsia="標楷體"/>
          <w:bCs/>
        </w:rPr>
        <w:t>相關判辭原文如下</w:t>
      </w:r>
      <w:r w:rsidRPr="002D7DC3">
        <w:rPr>
          <w:rFonts w:eastAsia="標楷體"/>
        </w:rPr>
        <w:t>:</w:t>
      </w:r>
    </w:p>
    <w:p w:rsidR="00490C95" w:rsidRPr="002D7DC3" w:rsidRDefault="00490C95" w:rsidP="0054132B">
      <w:pPr>
        <w:tabs>
          <w:tab w:val="left" w:pos="1560"/>
        </w:tabs>
        <w:overflowPunct w:val="0"/>
        <w:autoSpaceDE w:val="0"/>
        <w:autoSpaceDN w:val="0"/>
        <w:jc w:val="both"/>
        <w:rPr>
          <w:rFonts w:ascii="Times New Roman" w:eastAsia="標楷體" w:hAnsi="Times New Roman" w:cs="Times New Roman"/>
          <w:szCs w:val="24"/>
        </w:rPr>
      </w:pPr>
    </w:p>
    <w:p w:rsidR="00490C95" w:rsidRPr="002D7DC3" w:rsidRDefault="00E47F92" w:rsidP="00E47F92">
      <w:pPr>
        <w:tabs>
          <w:tab w:val="left" w:pos="3739"/>
        </w:tabs>
        <w:overflowPunct w:val="0"/>
        <w:autoSpaceDE w:val="0"/>
        <w:autoSpaceDN w:val="0"/>
        <w:snapToGrid w:val="0"/>
        <w:ind w:leftChars="1358" w:left="3739" w:hangingChars="200" w:hanging="480"/>
        <w:jc w:val="both"/>
        <w:rPr>
          <w:rFonts w:ascii="Times New Roman" w:eastAsia="標楷體" w:hAnsi="Times New Roman" w:cs="Times New Roman"/>
          <w:bCs/>
          <w:i/>
          <w:szCs w:val="24"/>
        </w:rPr>
      </w:pPr>
      <w:r>
        <w:rPr>
          <w:rFonts w:ascii="Times New Roman" w:eastAsia="標楷體" w:hAnsi="Times New Roman" w:cs="Times New Roman"/>
          <w:bCs/>
          <w:szCs w:val="24"/>
        </w:rPr>
        <w:t>‘</w:t>
      </w:r>
      <w:r w:rsidR="00490C95" w:rsidRPr="002D7DC3">
        <w:rPr>
          <w:rFonts w:ascii="Times New Roman" w:eastAsia="標楷體" w:hAnsi="Times New Roman" w:cs="Times New Roman"/>
          <w:bCs/>
          <w:i/>
          <w:szCs w:val="24"/>
        </w:rPr>
        <w:t>45.</w:t>
      </w:r>
      <w:r w:rsidR="00490C95" w:rsidRPr="002D7DC3">
        <w:rPr>
          <w:rFonts w:ascii="Times New Roman" w:eastAsia="標楷體" w:hAnsi="Times New Roman" w:cs="Times New Roman"/>
          <w:bCs/>
          <w:i/>
          <w:szCs w:val="24"/>
        </w:rPr>
        <w:tab/>
        <w:t>… Any misunderstanding on the part of the appellant that he had to prepare a statement of facts which took him beyond the one month limit must be a unilateral mistake on his part.  Such a mistake cannot be properly described as a reasonable cause which prevented him from lodging the notice of appeal within time...</w:t>
      </w:r>
      <w:r>
        <w:rPr>
          <w:rFonts w:ascii="Times New Roman" w:eastAsia="標楷體" w:hAnsi="Times New Roman" w:cs="Times New Roman"/>
          <w:bCs/>
          <w:szCs w:val="24"/>
        </w:rPr>
        <w:t>’</w:t>
      </w:r>
    </w:p>
    <w:p w:rsidR="00490C95" w:rsidRPr="002D7DC3" w:rsidRDefault="00490C95" w:rsidP="0054132B">
      <w:pPr>
        <w:pStyle w:val="a9"/>
        <w:tabs>
          <w:tab w:val="left" w:pos="1560"/>
        </w:tabs>
        <w:overflowPunct w:val="0"/>
        <w:autoSpaceDE w:val="0"/>
        <w:autoSpaceDN w:val="0"/>
        <w:ind w:leftChars="0" w:left="1560"/>
        <w:jc w:val="both"/>
        <w:rPr>
          <w:rFonts w:eastAsia="標楷體"/>
        </w:rPr>
      </w:pPr>
    </w:p>
    <w:p w:rsidR="00490C95" w:rsidRPr="002D7DC3" w:rsidRDefault="00490C95" w:rsidP="00E47F92">
      <w:pPr>
        <w:pStyle w:val="a9"/>
        <w:numPr>
          <w:ilvl w:val="0"/>
          <w:numId w:val="3"/>
        </w:numPr>
        <w:tabs>
          <w:tab w:val="left" w:pos="3259"/>
        </w:tabs>
        <w:overflowPunct w:val="0"/>
        <w:autoSpaceDE w:val="0"/>
        <w:autoSpaceDN w:val="0"/>
        <w:ind w:leftChars="1118" w:left="3259" w:hangingChars="240" w:hanging="576"/>
        <w:jc w:val="both"/>
        <w:rPr>
          <w:rFonts w:eastAsia="標楷體"/>
        </w:rPr>
      </w:pPr>
      <w:r w:rsidRPr="00E47F92">
        <w:rPr>
          <w:rFonts w:eastAsia="標楷體"/>
          <w:bCs/>
        </w:rPr>
        <w:t>假若有合理</w:t>
      </w:r>
      <w:r w:rsidRPr="002D7DC3">
        <w:rPr>
          <w:rFonts w:eastAsia="標楷體"/>
        </w:rPr>
        <w:t>因由，而納稅人是由於該合理因由而沒有在規定的時間內遞交上訴通知，他便符合了稅例第</w:t>
      </w:r>
      <w:r w:rsidRPr="002D7DC3">
        <w:rPr>
          <w:rFonts w:eastAsia="標楷體"/>
        </w:rPr>
        <w:t>66(1A)</w:t>
      </w:r>
      <w:r w:rsidRPr="002D7DC3">
        <w:rPr>
          <w:rFonts w:eastAsia="標楷體"/>
        </w:rPr>
        <w:t>條的規定。</w:t>
      </w:r>
      <w:r w:rsidRPr="002D7DC3">
        <w:rPr>
          <w:rFonts w:eastAsia="標楷體"/>
          <w:bCs/>
          <w:lang w:eastAsia="zh-HK"/>
        </w:rPr>
        <w:t>相關</w:t>
      </w:r>
      <w:r w:rsidRPr="002D7DC3">
        <w:rPr>
          <w:rFonts w:eastAsia="標楷體"/>
          <w:bCs/>
        </w:rPr>
        <w:t>判辭</w:t>
      </w:r>
      <w:r w:rsidRPr="002D7DC3">
        <w:rPr>
          <w:rFonts w:eastAsia="標楷體"/>
          <w:bCs/>
          <w:lang w:eastAsia="zh-HK"/>
        </w:rPr>
        <w:t>原文如下</w:t>
      </w:r>
      <w:r w:rsidRPr="002D7DC3">
        <w:rPr>
          <w:rFonts w:eastAsia="標楷體"/>
        </w:rPr>
        <w:t>：</w:t>
      </w:r>
    </w:p>
    <w:p w:rsidR="00490C95" w:rsidRPr="002D7DC3" w:rsidRDefault="00490C95" w:rsidP="0054132B">
      <w:pPr>
        <w:pStyle w:val="a9"/>
        <w:tabs>
          <w:tab w:val="left" w:pos="1560"/>
        </w:tabs>
        <w:overflowPunct w:val="0"/>
        <w:autoSpaceDE w:val="0"/>
        <w:autoSpaceDN w:val="0"/>
        <w:ind w:leftChars="0" w:left="1560"/>
        <w:jc w:val="both"/>
        <w:rPr>
          <w:rFonts w:eastAsia="標楷體"/>
        </w:rPr>
      </w:pPr>
    </w:p>
    <w:p w:rsidR="00490C95" w:rsidRPr="002D7DC3" w:rsidRDefault="00E47F92" w:rsidP="00E47F92">
      <w:pPr>
        <w:tabs>
          <w:tab w:val="left" w:pos="3739"/>
        </w:tabs>
        <w:overflowPunct w:val="0"/>
        <w:autoSpaceDE w:val="0"/>
        <w:autoSpaceDN w:val="0"/>
        <w:snapToGrid w:val="0"/>
        <w:ind w:leftChars="1358" w:left="3739" w:hangingChars="200" w:hanging="480"/>
        <w:jc w:val="both"/>
        <w:rPr>
          <w:rFonts w:ascii="Times New Roman" w:eastAsia="標楷體" w:hAnsi="Times New Roman" w:cs="Times New Roman"/>
          <w:bCs/>
          <w:i/>
          <w:szCs w:val="24"/>
        </w:rPr>
      </w:pPr>
      <w:r>
        <w:rPr>
          <w:rFonts w:ascii="Times New Roman" w:eastAsia="標楷體" w:hAnsi="Times New Roman" w:cs="Times New Roman"/>
          <w:bCs/>
          <w:szCs w:val="24"/>
        </w:rPr>
        <w:t>‘</w:t>
      </w:r>
      <w:r w:rsidR="00490C95" w:rsidRPr="002D7DC3">
        <w:rPr>
          <w:rFonts w:ascii="Times New Roman" w:eastAsia="標楷體" w:hAnsi="Times New Roman" w:cs="Times New Roman"/>
          <w:bCs/>
          <w:i/>
          <w:szCs w:val="24"/>
        </w:rPr>
        <w:t>46.</w:t>
      </w:r>
      <w:r w:rsidR="00490C95" w:rsidRPr="002D7DC3">
        <w:rPr>
          <w:rFonts w:ascii="Times New Roman" w:eastAsia="標楷體" w:hAnsi="Times New Roman" w:cs="Times New Roman"/>
          <w:bCs/>
          <w:i/>
          <w:szCs w:val="24"/>
        </w:rPr>
        <w:tab/>
        <w:t>If there is a reasonable cause and because of that reason an appellant does not file the notice of appeal within time, then he has satisfied the requirement of s.66(1A)...</w:t>
      </w:r>
      <w:r>
        <w:rPr>
          <w:rFonts w:ascii="Times New Roman" w:eastAsia="標楷體" w:hAnsi="Times New Roman" w:cs="Times New Roman"/>
          <w:bCs/>
          <w:szCs w:val="24"/>
        </w:rPr>
        <w:t>’</w:t>
      </w:r>
    </w:p>
    <w:p w:rsidR="00490C95" w:rsidRPr="002D7DC3" w:rsidRDefault="00490C95" w:rsidP="0054132B">
      <w:pPr>
        <w:pStyle w:val="a9"/>
        <w:tabs>
          <w:tab w:val="left" w:pos="1560"/>
        </w:tabs>
        <w:overflowPunct w:val="0"/>
        <w:autoSpaceDE w:val="0"/>
        <w:autoSpaceDN w:val="0"/>
        <w:ind w:leftChars="0" w:left="1560"/>
        <w:jc w:val="both"/>
        <w:rPr>
          <w:rFonts w:eastAsia="標楷體"/>
        </w:rPr>
      </w:pPr>
    </w:p>
    <w:p w:rsidR="00490C95" w:rsidRPr="002D7DC3" w:rsidRDefault="00490C95" w:rsidP="0054132B">
      <w:pPr>
        <w:pStyle w:val="a9"/>
        <w:numPr>
          <w:ilvl w:val="1"/>
          <w:numId w:val="1"/>
        </w:numPr>
        <w:tabs>
          <w:tab w:val="left" w:pos="2683"/>
        </w:tabs>
        <w:overflowPunct w:val="0"/>
        <w:autoSpaceDE w:val="0"/>
        <w:autoSpaceDN w:val="0"/>
        <w:ind w:leftChars="878" w:left="2683" w:hangingChars="240" w:hanging="576"/>
        <w:jc w:val="both"/>
        <w:rPr>
          <w:rFonts w:eastAsia="標楷體"/>
        </w:rPr>
      </w:pPr>
      <w:bookmarkStart w:id="4" w:name="_Ref87279414"/>
      <w:r w:rsidRPr="002D7DC3">
        <w:rPr>
          <w:rFonts w:eastAsia="標楷體"/>
          <w:bCs/>
        </w:rPr>
        <w:t>在委員會案例</w:t>
      </w:r>
      <w:r w:rsidRPr="00E47F92">
        <w:rPr>
          <w:rFonts w:eastAsia="標楷體"/>
          <w:bCs/>
          <w:u w:val="single"/>
        </w:rPr>
        <w:t>D14/06</w:t>
      </w:r>
      <w:r w:rsidR="00E47F92" w:rsidRPr="00E47F92">
        <w:rPr>
          <w:rFonts w:eastAsia="標楷體"/>
          <w:bCs/>
        </w:rPr>
        <w:t>,</w:t>
      </w:r>
      <w:r w:rsidRPr="002D7DC3">
        <w:rPr>
          <w:rFonts w:eastAsia="標楷體"/>
          <w:bCs/>
          <w:i/>
        </w:rPr>
        <w:t xml:space="preserve"> </w:t>
      </w:r>
      <w:r w:rsidRPr="002D7DC3">
        <w:rPr>
          <w:rFonts w:eastAsia="標楷體"/>
          <w:bCs/>
        </w:rPr>
        <w:t xml:space="preserve">(2006-07) IRBRD, </w:t>
      </w:r>
      <w:proofErr w:type="spellStart"/>
      <w:r w:rsidRPr="002D7DC3">
        <w:rPr>
          <w:rFonts w:eastAsia="標楷體"/>
          <w:bCs/>
        </w:rPr>
        <w:t>vol</w:t>
      </w:r>
      <w:proofErr w:type="spellEnd"/>
      <w:r w:rsidRPr="002D7DC3">
        <w:rPr>
          <w:rFonts w:eastAsia="標楷體"/>
          <w:bCs/>
        </w:rPr>
        <w:t xml:space="preserve"> 21, 371</w:t>
      </w:r>
      <w:r w:rsidRPr="002D7DC3">
        <w:rPr>
          <w:rFonts w:eastAsia="標楷體"/>
          <w:bCs/>
        </w:rPr>
        <w:t>中，</w:t>
      </w:r>
      <w:r w:rsidRPr="002D7DC3">
        <w:rPr>
          <w:rFonts w:eastAsia="標楷體"/>
          <w:iCs/>
          <w:lang w:eastAsia="zh-HK"/>
        </w:rPr>
        <w:t>委員會不接納納稅人逾期上訴的申請，並裁定需要額外時間就上訴搜集資料及徵詢意見並不能構成合理延長上訴期限的理由</w:t>
      </w:r>
      <w:r w:rsidRPr="002D7DC3">
        <w:rPr>
          <w:rFonts w:eastAsia="標楷體"/>
          <w:lang w:eastAsia="zh-HK"/>
        </w:rPr>
        <w:t>(</w:t>
      </w:r>
      <w:r w:rsidRPr="002D7DC3">
        <w:rPr>
          <w:rFonts w:eastAsia="標楷體"/>
          <w:lang w:eastAsia="zh-HK"/>
        </w:rPr>
        <w:t>見當中第</w:t>
      </w:r>
      <w:r w:rsidRPr="002D7DC3">
        <w:rPr>
          <w:rFonts w:eastAsia="標楷體"/>
          <w:lang w:eastAsia="zh-HK"/>
        </w:rPr>
        <w:t>20</w:t>
      </w:r>
      <w:r w:rsidRPr="002D7DC3">
        <w:rPr>
          <w:rFonts w:eastAsia="標楷體"/>
          <w:lang w:eastAsia="zh-HK"/>
        </w:rPr>
        <w:t>段</w:t>
      </w:r>
      <w:r w:rsidRPr="002D7DC3">
        <w:rPr>
          <w:rFonts w:eastAsia="標楷體"/>
          <w:lang w:eastAsia="zh-HK"/>
        </w:rPr>
        <w:t>)</w:t>
      </w:r>
      <w:r w:rsidRPr="002D7DC3">
        <w:rPr>
          <w:rFonts w:eastAsia="標楷體"/>
        </w:rPr>
        <w:t>。</w:t>
      </w:r>
      <w:bookmarkEnd w:id="4"/>
    </w:p>
    <w:p w:rsidR="00490C95" w:rsidRPr="002D7DC3" w:rsidRDefault="00490C95" w:rsidP="0054132B">
      <w:pPr>
        <w:pStyle w:val="a9"/>
        <w:overflowPunct w:val="0"/>
        <w:autoSpaceDE w:val="0"/>
        <w:autoSpaceDN w:val="0"/>
        <w:ind w:leftChars="0" w:left="992"/>
        <w:jc w:val="both"/>
        <w:rPr>
          <w:rFonts w:eastAsia="標楷體"/>
        </w:rPr>
      </w:pPr>
    </w:p>
    <w:p w:rsidR="00490C95" w:rsidRPr="002D7DC3" w:rsidRDefault="00490C95" w:rsidP="0054132B">
      <w:pPr>
        <w:pStyle w:val="a9"/>
        <w:numPr>
          <w:ilvl w:val="1"/>
          <w:numId w:val="1"/>
        </w:numPr>
        <w:tabs>
          <w:tab w:val="left" w:pos="2683"/>
        </w:tabs>
        <w:overflowPunct w:val="0"/>
        <w:autoSpaceDE w:val="0"/>
        <w:autoSpaceDN w:val="0"/>
        <w:ind w:leftChars="878" w:left="2683" w:hangingChars="240" w:hanging="576"/>
        <w:jc w:val="both"/>
        <w:rPr>
          <w:rFonts w:eastAsia="標楷體"/>
        </w:rPr>
      </w:pPr>
      <w:bookmarkStart w:id="5" w:name="_Ref87280184"/>
      <w:r w:rsidRPr="002D7DC3">
        <w:rPr>
          <w:rFonts w:eastAsia="標楷體"/>
          <w:bCs/>
        </w:rPr>
        <w:t>在委員會案例</w:t>
      </w:r>
      <w:r w:rsidRPr="00E47F92">
        <w:rPr>
          <w:rFonts w:eastAsia="標楷體"/>
          <w:bCs/>
          <w:u w:val="single"/>
        </w:rPr>
        <w:t>D20/06</w:t>
      </w:r>
      <w:r w:rsidR="00E47F92" w:rsidRPr="00E47F92">
        <w:rPr>
          <w:rFonts w:eastAsia="標楷體"/>
          <w:bCs/>
        </w:rPr>
        <w:t>,</w:t>
      </w:r>
      <w:r w:rsidRPr="002D7DC3">
        <w:rPr>
          <w:rFonts w:eastAsia="標楷體"/>
          <w:bCs/>
          <w:i/>
        </w:rPr>
        <w:t xml:space="preserve"> </w:t>
      </w:r>
      <w:r w:rsidRPr="002D7DC3">
        <w:rPr>
          <w:rFonts w:eastAsia="標楷體"/>
          <w:bCs/>
        </w:rPr>
        <w:t xml:space="preserve">(2006-07) IRBRD, </w:t>
      </w:r>
      <w:proofErr w:type="spellStart"/>
      <w:r w:rsidRPr="002D7DC3">
        <w:rPr>
          <w:rFonts w:eastAsia="標楷體"/>
          <w:bCs/>
          <w:lang w:eastAsia="zh-HK"/>
        </w:rPr>
        <w:t>vol</w:t>
      </w:r>
      <w:proofErr w:type="spellEnd"/>
      <w:r w:rsidRPr="002D7DC3">
        <w:rPr>
          <w:rFonts w:eastAsia="標楷體"/>
          <w:bCs/>
          <w:lang w:eastAsia="zh-HK"/>
        </w:rPr>
        <w:t xml:space="preserve"> 2</w:t>
      </w:r>
      <w:r w:rsidRPr="002D7DC3">
        <w:rPr>
          <w:rFonts w:eastAsia="標楷體"/>
          <w:bCs/>
        </w:rPr>
        <w:t>1, 442</w:t>
      </w:r>
      <w:r w:rsidRPr="002D7DC3">
        <w:rPr>
          <w:rFonts w:eastAsia="標楷體"/>
          <w:bCs/>
        </w:rPr>
        <w:t>中，委員會不接納納稅人以</w:t>
      </w:r>
      <w:r w:rsidRPr="002D7DC3">
        <w:rPr>
          <w:rFonts w:eastAsia="標楷體"/>
          <w:bCs/>
          <w:iCs/>
        </w:rPr>
        <w:t>工作繁忙等為逾期上訴的原因，並指出</w:t>
      </w:r>
      <w:r w:rsidRPr="002D7DC3">
        <w:rPr>
          <w:rFonts w:eastAsia="標楷體"/>
          <w:kern w:val="0"/>
        </w:rPr>
        <w:t>每個市民都有組織好自己稅務事宜的最基本個人責任和義務，納稅人不可能將這最基本的個人責任和義務推到其他人的身上</w:t>
      </w:r>
      <w:r w:rsidRPr="002D7DC3">
        <w:rPr>
          <w:rFonts w:eastAsia="標楷體"/>
          <w:lang w:eastAsia="zh-HK"/>
        </w:rPr>
        <w:t>(</w:t>
      </w:r>
      <w:r w:rsidRPr="002D7DC3">
        <w:rPr>
          <w:rFonts w:eastAsia="標楷體"/>
          <w:lang w:eastAsia="zh-HK"/>
        </w:rPr>
        <w:t>見當中第</w:t>
      </w:r>
      <w:r w:rsidRPr="002D7DC3">
        <w:rPr>
          <w:rFonts w:eastAsia="標楷體"/>
          <w:lang w:eastAsia="zh-HK"/>
        </w:rPr>
        <w:t>15-17</w:t>
      </w:r>
      <w:r w:rsidRPr="002D7DC3">
        <w:rPr>
          <w:rFonts w:eastAsia="標楷體"/>
          <w:lang w:eastAsia="zh-HK"/>
        </w:rPr>
        <w:t>段</w:t>
      </w:r>
      <w:r w:rsidRPr="002D7DC3">
        <w:rPr>
          <w:rFonts w:eastAsia="標楷體"/>
          <w:lang w:eastAsia="zh-HK"/>
        </w:rPr>
        <w:t>)</w:t>
      </w:r>
      <w:r w:rsidRPr="002D7DC3">
        <w:rPr>
          <w:rFonts w:eastAsia="標楷體"/>
          <w:iCs/>
          <w:lang w:eastAsia="zh-HK"/>
        </w:rPr>
        <w:t>。</w:t>
      </w:r>
      <w:bookmarkEnd w:id="5"/>
    </w:p>
    <w:p w:rsidR="00490C95" w:rsidRPr="002D7DC3" w:rsidRDefault="00490C95" w:rsidP="0054132B">
      <w:pPr>
        <w:pStyle w:val="a9"/>
        <w:overflowPunct w:val="0"/>
        <w:autoSpaceDE w:val="0"/>
        <w:autoSpaceDN w:val="0"/>
        <w:rPr>
          <w:rFonts w:eastAsia="標楷體"/>
        </w:rPr>
      </w:pPr>
    </w:p>
    <w:p w:rsidR="00490C95" w:rsidRPr="002D7DC3" w:rsidRDefault="00490C95" w:rsidP="0054132B">
      <w:pPr>
        <w:pStyle w:val="a9"/>
        <w:numPr>
          <w:ilvl w:val="1"/>
          <w:numId w:val="1"/>
        </w:numPr>
        <w:tabs>
          <w:tab w:val="left" w:pos="2683"/>
        </w:tabs>
        <w:overflowPunct w:val="0"/>
        <w:autoSpaceDE w:val="0"/>
        <w:autoSpaceDN w:val="0"/>
        <w:ind w:leftChars="878" w:left="2683" w:hangingChars="240" w:hanging="576"/>
        <w:jc w:val="both"/>
        <w:rPr>
          <w:rFonts w:eastAsia="標楷體"/>
        </w:rPr>
      </w:pPr>
      <w:bookmarkStart w:id="6" w:name="_Ref87279417"/>
      <w:r w:rsidRPr="002D7DC3">
        <w:rPr>
          <w:rFonts w:eastAsia="標楷體"/>
          <w:iCs/>
        </w:rPr>
        <w:t>在委員會個案</w:t>
      </w:r>
      <w:r w:rsidRPr="00E47F92">
        <w:rPr>
          <w:rFonts w:eastAsia="標楷體"/>
          <w:iCs/>
          <w:u w:val="single"/>
        </w:rPr>
        <w:t>D55/09</w:t>
      </w:r>
      <w:r w:rsidR="00E47F92" w:rsidRPr="00E47F92">
        <w:rPr>
          <w:rFonts w:eastAsia="標楷體"/>
          <w:iCs/>
        </w:rPr>
        <w:t>,</w:t>
      </w:r>
      <w:r w:rsidRPr="002D7DC3">
        <w:rPr>
          <w:rFonts w:eastAsia="標楷體"/>
          <w:iCs/>
        </w:rPr>
        <w:t xml:space="preserve"> (2009-10) IRBRD, </w:t>
      </w:r>
      <w:proofErr w:type="spellStart"/>
      <w:r w:rsidRPr="002D7DC3">
        <w:rPr>
          <w:rFonts w:eastAsia="標楷體"/>
          <w:iCs/>
        </w:rPr>
        <w:t>vol</w:t>
      </w:r>
      <w:proofErr w:type="spellEnd"/>
      <w:r w:rsidRPr="002D7DC3">
        <w:rPr>
          <w:rFonts w:eastAsia="標楷體"/>
          <w:iCs/>
        </w:rPr>
        <w:t xml:space="preserve"> 24, 993</w:t>
      </w:r>
      <w:r w:rsidRPr="002D7DC3">
        <w:rPr>
          <w:rFonts w:eastAsia="標楷體"/>
          <w:iCs/>
        </w:rPr>
        <w:t>中，納稅人稱他在上訴期限內曾離開香港，返港後又需接受激光治療並拿取了五天病假，以及他工作繁忙和需時向稅務局了解某些事項才能向委員會提供一個全面回應等原因</w:t>
      </w:r>
      <w:r w:rsidRPr="002D7DC3">
        <w:rPr>
          <w:rFonts w:eastAsia="標楷體"/>
        </w:rPr>
        <w:t>，</w:t>
      </w:r>
      <w:r w:rsidRPr="002D7DC3">
        <w:rPr>
          <w:rFonts w:eastAsia="標楷體"/>
          <w:iCs/>
        </w:rPr>
        <w:t>致令他未能在法定期限內提出上訴。委員會不接納納稅人的逾期上訴申請，並援引</w:t>
      </w:r>
      <w:r w:rsidRPr="002D7DC3">
        <w:rPr>
          <w:rFonts w:eastAsia="標楷體"/>
          <w:iCs/>
          <w:lang w:eastAsia="zh-HK"/>
        </w:rPr>
        <w:t>了</w:t>
      </w:r>
      <w:r w:rsidRPr="00980BD5">
        <w:rPr>
          <w:rFonts w:eastAsia="標楷體"/>
          <w:iCs/>
          <w:u w:val="single"/>
        </w:rPr>
        <w:t xml:space="preserve">Chow </w:t>
      </w:r>
      <w:proofErr w:type="spellStart"/>
      <w:r w:rsidRPr="00980BD5">
        <w:rPr>
          <w:rFonts w:eastAsia="標楷體"/>
          <w:u w:val="single"/>
        </w:rPr>
        <w:t>Kwong</w:t>
      </w:r>
      <w:proofErr w:type="spellEnd"/>
      <w:r w:rsidRPr="00980BD5">
        <w:rPr>
          <w:rFonts w:eastAsia="標楷體"/>
          <w:u w:val="single"/>
        </w:rPr>
        <w:t xml:space="preserve"> Fai</w:t>
      </w:r>
      <w:r w:rsidRPr="002D7DC3">
        <w:rPr>
          <w:rFonts w:eastAsia="標楷體"/>
        </w:rPr>
        <w:t>、</w:t>
      </w:r>
      <w:r w:rsidRPr="00980BD5">
        <w:rPr>
          <w:rFonts w:eastAsia="標楷體"/>
          <w:iCs/>
          <w:u w:val="single"/>
        </w:rPr>
        <w:t>D9/79</w:t>
      </w:r>
      <w:r w:rsidRPr="002D7DC3">
        <w:rPr>
          <w:rFonts w:eastAsia="標楷體"/>
        </w:rPr>
        <w:t>及</w:t>
      </w:r>
      <w:r w:rsidRPr="00980BD5">
        <w:rPr>
          <w:rFonts w:eastAsia="標楷體"/>
          <w:iCs/>
          <w:u w:val="single"/>
        </w:rPr>
        <w:t>D11/89</w:t>
      </w:r>
      <w:r w:rsidRPr="002D7DC3">
        <w:rPr>
          <w:rFonts w:eastAsia="標楷體"/>
          <w:lang w:eastAsia="zh-HK"/>
        </w:rPr>
        <w:t>等案</w:t>
      </w:r>
      <w:r w:rsidRPr="002D7DC3">
        <w:rPr>
          <w:rFonts w:eastAsia="標楷體"/>
        </w:rPr>
        <w:t>，重申納稅人須嚴格遵守法例訂明的時限</w:t>
      </w:r>
      <w:r w:rsidRPr="002D7DC3">
        <w:rPr>
          <w:rFonts w:eastAsia="標楷體"/>
          <w:lang w:eastAsia="zh-HK"/>
        </w:rPr>
        <w:t>。</w:t>
      </w:r>
      <w:r w:rsidRPr="002D7DC3">
        <w:rPr>
          <w:rFonts w:eastAsia="標楷體"/>
        </w:rPr>
        <w:t>同時，</w:t>
      </w:r>
      <w:r w:rsidRPr="002D7DC3">
        <w:rPr>
          <w:rFonts w:eastAsia="標楷體"/>
          <w:iCs/>
        </w:rPr>
        <w:t>委員會亦同意</w:t>
      </w:r>
      <w:r w:rsidRPr="002D7DC3">
        <w:rPr>
          <w:rFonts w:eastAsia="標楷體"/>
        </w:rPr>
        <w:t>稅務局代表指出「</w:t>
      </w:r>
      <w:r w:rsidRPr="002D7DC3">
        <w:rPr>
          <w:rFonts w:eastAsia="標楷體"/>
          <w:iCs/>
        </w:rPr>
        <w:t>提</w:t>
      </w:r>
      <w:r w:rsidRPr="002D7DC3">
        <w:rPr>
          <w:rFonts w:eastAsia="標楷體"/>
        </w:rPr>
        <w:t>出上訴」</w:t>
      </w:r>
      <w:r w:rsidR="00980BD5">
        <w:rPr>
          <w:rFonts w:eastAsia="標楷體"/>
        </w:rPr>
        <w:t>(lodging an appeal)</w:t>
      </w:r>
      <w:r w:rsidRPr="002D7DC3">
        <w:rPr>
          <w:rFonts w:eastAsia="標楷體"/>
        </w:rPr>
        <w:t>及「準備上訴」</w:t>
      </w:r>
      <w:r w:rsidRPr="002D7DC3">
        <w:rPr>
          <w:rFonts w:eastAsia="標楷體"/>
        </w:rPr>
        <w:t xml:space="preserve">(preparing for an appeal) </w:t>
      </w:r>
      <w:r w:rsidRPr="002D7DC3">
        <w:rPr>
          <w:rFonts w:eastAsia="標楷體"/>
        </w:rPr>
        <w:t>並不相同</w:t>
      </w:r>
      <w:r w:rsidRPr="002D7DC3">
        <w:rPr>
          <w:rFonts w:eastAsia="標楷體"/>
          <w:lang w:eastAsia="zh-HK"/>
        </w:rPr>
        <w:t>(</w:t>
      </w:r>
      <w:r w:rsidRPr="002D7DC3">
        <w:rPr>
          <w:rFonts w:eastAsia="標楷體"/>
          <w:lang w:eastAsia="zh-HK"/>
        </w:rPr>
        <w:t>見當中第</w:t>
      </w:r>
      <w:r w:rsidRPr="002D7DC3">
        <w:rPr>
          <w:rFonts w:eastAsia="標楷體"/>
          <w:lang w:eastAsia="zh-HK"/>
        </w:rPr>
        <w:t>15-20</w:t>
      </w:r>
      <w:r w:rsidRPr="002D7DC3">
        <w:rPr>
          <w:rFonts w:eastAsia="標楷體"/>
          <w:lang w:eastAsia="zh-HK"/>
        </w:rPr>
        <w:t>段</w:t>
      </w:r>
      <w:r w:rsidRPr="002D7DC3">
        <w:rPr>
          <w:rFonts w:eastAsia="標楷體"/>
          <w:lang w:eastAsia="zh-HK"/>
        </w:rPr>
        <w:t>)</w:t>
      </w:r>
      <w:r w:rsidRPr="002D7DC3">
        <w:rPr>
          <w:rFonts w:eastAsia="標楷體"/>
        </w:rPr>
        <w:t>。</w:t>
      </w:r>
      <w:bookmarkEnd w:id="6"/>
    </w:p>
    <w:p w:rsidR="00490C95" w:rsidRPr="002D7DC3" w:rsidRDefault="00490C95" w:rsidP="0054132B">
      <w:pPr>
        <w:pStyle w:val="a9"/>
        <w:overflowPunct w:val="0"/>
        <w:autoSpaceDE w:val="0"/>
        <w:autoSpaceDN w:val="0"/>
        <w:rPr>
          <w:rFonts w:eastAsia="標楷體"/>
        </w:rPr>
      </w:pPr>
    </w:p>
    <w:p w:rsidR="00490C95" w:rsidRPr="00980BD5" w:rsidRDefault="00490C95" w:rsidP="00980BD5">
      <w:pPr>
        <w:pStyle w:val="a9"/>
        <w:numPr>
          <w:ilvl w:val="0"/>
          <w:numId w:val="1"/>
        </w:numPr>
        <w:overflowPunct w:val="0"/>
        <w:autoSpaceDE w:val="0"/>
        <w:autoSpaceDN w:val="0"/>
        <w:ind w:leftChars="0" w:left="0" w:firstLine="0"/>
        <w:jc w:val="both"/>
        <w:rPr>
          <w:rFonts w:eastAsia="標楷體"/>
          <w:b/>
          <w:bCs/>
          <w:sz w:val="28"/>
          <w:szCs w:val="28"/>
        </w:rPr>
      </w:pPr>
      <w:r w:rsidRPr="00980BD5">
        <w:rPr>
          <w:rFonts w:eastAsia="標楷體"/>
          <w:b/>
          <w:bCs/>
          <w:sz w:val="28"/>
          <w:szCs w:val="28"/>
        </w:rPr>
        <w:t>上訴人要求上訴延期的理由</w:t>
      </w:r>
    </w:p>
    <w:p w:rsidR="00490C95" w:rsidRPr="002D7DC3" w:rsidRDefault="00490C95" w:rsidP="0054132B">
      <w:pPr>
        <w:pStyle w:val="a9"/>
        <w:overflowPunct w:val="0"/>
        <w:autoSpaceDE w:val="0"/>
        <w:autoSpaceDN w:val="0"/>
        <w:rPr>
          <w:rFonts w:eastAsia="標楷體"/>
        </w:rPr>
      </w:pPr>
    </w:p>
    <w:p w:rsidR="00490C95" w:rsidRPr="002D7DC3" w:rsidRDefault="00490C95" w:rsidP="00980BD5">
      <w:pPr>
        <w:pStyle w:val="a9"/>
        <w:numPr>
          <w:ilvl w:val="1"/>
          <w:numId w:val="1"/>
        </w:numPr>
        <w:tabs>
          <w:tab w:val="left" w:pos="2107"/>
        </w:tabs>
        <w:overflowPunct w:val="0"/>
        <w:autoSpaceDE w:val="0"/>
        <w:autoSpaceDN w:val="0"/>
        <w:ind w:leftChars="638" w:left="2107" w:hangingChars="240" w:hanging="576"/>
        <w:jc w:val="both"/>
        <w:rPr>
          <w:rFonts w:eastAsia="標楷體"/>
        </w:rPr>
      </w:pPr>
      <w:r w:rsidRPr="002D7DC3">
        <w:rPr>
          <w:rFonts w:eastAsia="標楷體"/>
          <w:bCs/>
          <w:lang w:eastAsia="zh-HK"/>
        </w:rPr>
        <w:t>在</w:t>
      </w:r>
      <w:r w:rsidRPr="002D7DC3">
        <w:rPr>
          <w:rFonts w:eastAsia="標楷體"/>
        </w:rPr>
        <w:t>日期為</w:t>
      </w:r>
      <w:r w:rsidRPr="002D7DC3">
        <w:rPr>
          <w:rFonts w:eastAsia="標楷體"/>
        </w:rPr>
        <w:t>2021</w:t>
      </w:r>
      <w:r w:rsidRPr="002D7DC3">
        <w:rPr>
          <w:rFonts w:eastAsia="標楷體"/>
        </w:rPr>
        <w:t>年</w:t>
      </w:r>
      <w:r w:rsidRPr="002D7DC3">
        <w:rPr>
          <w:rFonts w:eastAsia="標楷體"/>
        </w:rPr>
        <w:t>5</w:t>
      </w:r>
      <w:r w:rsidRPr="002D7DC3">
        <w:rPr>
          <w:rFonts w:eastAsia="標楷體"/>
        </w:rPr>
        <w:t>月</w:t>
      </w:r>
      <w:r w:rsidRPr="002D7DC3">
        <w:rPr>
          <w:rFonts w:eastAsia="標楷體"/>
        </w:rPr>
        <w:t>4</w:t>
      </w:r>
      <w:r w:rsidRPr="002D7DC3">
        <w:rPr>
          <w:rFonts w:eastAsia="標楷體"/>
        </w:rPr>
        <w:t>日的</w:t>
      </w:r>
      <w:r w:rsidRPr="002D7DC3">
        <w:rPr>
          <w:rFonts w:eastAsia="標楷體"/>
          <w:bCs/>
          <w:lang w:eastAsia="zh-HK"/>
        </w:rPr>
        <w:t>上訴通知中，</w:t>
      </w:r>
      <w:r w:rsidR="00191A20">
        <w:rPr>
          <w:rFonts w:eastAsia="標楷體"/>
          <w:bCs/>
          <w:lang w:eastAsia="zh-HK"/>
        </w:rPr>
        <w:t>A</w:t>
      </w:r>
      <w:r w:rsidR="00191A20">
        <w:rPr>
          <w:rFonts w:eastAsia="標楷體"/>
          <w:bCs/>
          <w:lang w:eastAsia="zh-HK"/>
        </w:rPr>
        <w:t>先生</w:t>
      </w:r>
      <w:r w:rsidRPr="002D7DC3">
        <w:rPr>
          <w:rFonts w:eastAsia="標楷體"/>
          <w:bCs/>
          <w:lang w:eastAsia="zh-HK"/>
        </w:rPr>
        <w:t>聲稱他和稅務代表均沒有收到</w:t>
      </w:r>
      <w:r w:rsidRPr="002D7DC3">
        <w:rPr>
          <w:rFonts w:eastAsia="標楷體"/>
          <w:bCs/>
        </w:rPr>
        <w:t>2020</w:t>
      </w:r>
      <w:r w:rsidRPr="002D7DC3">
        <w:rPr>
          <w:rFonts w:eastAsia="標楷體"/>
          <w:bCs/>
          <w:lang w:eastAsia="zh-HK"/>
        </w:rPr>
        <w:t>年</w:t>
      </w:r>
      <w:r w:rsidRPr="002D7DC3">
        <w:rPr>
          <w:rFonts w:eastAsia="標楷體"/>
          <w:bCs/>
        </w:rPr>
        <w:t>9</w:t>
      </w:r>
      <w:r w:rsidRPr="002D7DC3">
        <w:rPr>
          <w:rFonts w:eastAsia="標楷體"/>
          <w:bCs/>
          <w:lang w:eastAsia="zh-HK"/>
        </w:rPr>
        <w:t>月</w:t>
      </w:r>
      <w:r w:rsidRPr="002D7DC3">
        <w:rPr>
          <w:rFonts w:eastAsia="標楷體"/>
          <w:bCs/>
        </w:rPr>
        <w:t>25</w:t>
      </w:r>
      <w:r w:rsidRPr="002D7DC3">
        <w:rPr>
          <w:rFonts w:eastAsia="標楷體"/>
          <w:bCs/>
          <w:lang w:eastAsia="zh-HK"/>
        </w:rPr>
        <w:t>日寄出的稅局信件及該決定書</w:t>
      </w:r>
      <w:r w:rsidRPr="002D7DC3">
        <w:rPr>
          <w:rFonts w:eastAsia="標楷體"/>
        </w:rPr>
        <w:t>。</w:t>
      </w:r>
      <w:r w:rsidR="00191A20">
        <w:rPr>
          <w:rFonts w:eastAsia="標楷體"/>
          <w:bCs/>
          <w:lang w:eastAsia="zh-HK"/>
        </w:rPr>
        <w:t>A</w:t>
      </w:r>
      <w:r w:rsidR="00191A20">
        <w:rPr>
          <w:rFonts w:eastAsia="標楷體"/>
          <w:bCs/>
          <w:lang w:eastAsia="zh-HK"/>
        </w:rPr>
        <w:t>先生</w:t>
      </w:r>
      <w:r w:rsidRPr="002D7DC3">
        <w:rPr>
          <w:rFonts w:eastAsia="標楷體"/>
          <w:bCs/>
          <w:lang w:eastAsia="zh-HK"/>
        </w:rPr>
        <w:t>聲稱他收到</w:t>
      </w:r>
      <w:r w:rsidRPr="002D7DC3">
        <w:rPr>
          <w:rFonts w:eastAsia="標楷體"/>
        </w:rPr>
        <w:t>稅務局</w:t>
      </w:r>
      <w:r w:rsidRPr="002D7DC3">
        <w:rPr>
          <w:rFonts w:eastAsia="標楷體"/>
          <w:bCs/>
          <w:lang w:eastAsia="zh-HK"/>
        </w:rPr>
        <w:t>於</w:t>
      </w:r>
      <w:r w:rsidRPr="002D7DC3">
        <w:rPr>
          <w:rFonts w:eastAsia="標楷體"/>
          <w:bCs/>
          <w:lang w:eastAsia="zh-HK"/>
        </w:rPr>
        <w:t>2021</w:t>
      </w:r>
      <w:r w:rsidRPr="002D7DC3">
        <w:rPr>
          <w:rFonts w:eastAsia="標楷體"/>
          <w:bCs/>
          <w:lang w:eastAsia="zh-HK"/>
        </w:rPr>
        <w:t>年</w:t>
      </w:r>
      <w:r w:rsidRPr="002D7DC3">
        <w:rPr>
          <w:rFonts w:eastAsia="標楷體"/>
          <w:bCs/>
          <w:lang w:eastAsia="zh-HK"/>
        </w:rPr>
        <w:t>1</w:t>
      </w:r>
      <w:r w:rsidRPr="002D7DC3">
        <w:rPr>
          <w:rFonts w:eastAsia="標楷體"/>
          <w:bCs/>
          <w:lang w:eastAsia="zh-HK"/>
        </w:rPr>
        <w:t>月</w:t>
      </w:r>
      <w:r w:rsidRPr="002D7DC3">
        <w:rPr>
          <w:rFonts w:eastAsia="標楷體"/>
          <w:bCs/>
          <w:lang w:eastAsia="zh-HK"/>
        </w:rPr>
        <w:t>26</w:t>
      </w:r>
      <w:r w:rsidRPr="002D7DC3">
        <w:rPr>
          <w:rFonts w:eastAsia="標楷體"/>
          <w:bCs/>
          <w:lang w:eastAsia="zh-HK"/>
        </w:rPr>
        <w:t>日發出的</w:t>
      </w:r>
      <w:r w:rsidRPr="002D7DC3">
        <w:rPr>
          <w:rFonts w:eastAsia="標楷體"/>
        </w:rPr>
        <w:t>2015/16</w:t>
      </w:r>
      <w:r w:rsidRPr="002D7DC3">
        <w:rPr>
          <w:rFonts w:eastAsia="標楷體"/>
          <w:lang w:eastAsia="zh-HK"/>
        </w:rPr>
        <w:t>及</w:t>
      </w:r>
      <w:r w:rsidRPr="002D7DC3">
        <w:rPr>
          <w:rFonts w:eastAsia="標楷體"/>
        </w:rPr>
        <w:t>2016/17</w:t>
      </w:r>
      <w:r w:rsidRPr="002D7DC3">
        <w:rPr>
          <w:rFonts w:eastAsia="標楷體"/>
          <w:lang w:eastAsia="zh-HK"/>
        </w:rPr>
        <w:t>課稅年度利得稅評稅通知書</w:t>
      </w:r>
      <w:r w:rsidRPr="002D7DC3">
        <w:rPr>
          <w:rFonts w:eastAsia="標楷體"/>
          <w:bCs/>
          <w:lang w:eastAsia="zh-HK"/>
        </w:rPr>
        <w:t>後，於</w:t>
      </w:r>
      <w:r w:rsidRPr="002D7DC3">
        <w:rPr>
          <w:rFonts w:eastAsia="標楷體"/>
          <w:bCs/>
          <w:lang w:eastAsia="zh-HK"/>
        </w:rPr>
        <w:t>2021</w:t>
      </w:r>
      <w:r w:rsidRPr="002D7DC3">
        <w:rPr>
          <w:rFonts w:eastAsia="標楷體"/>
          <w:bCs/>
          <w:lang w:eastAsia="zh-HK"/>
        </w:rPr>
        <w:t>年</w:t>
      </w:r>
      <w:r w:rsidRPr="002D7DC3">
        <w:rPr>
          <w:rFonts w:eastAsia="標楷體"/>
          <w:bCs/>
          <w:lang w:eastAsia="zh-HK"/>
        </w:rPr>
        <w:t>2</w:t>
      </w:r>
      <w:r w:rsidRPr="002D7DC3">
        <w:rPr>
          <w:rFonts w:eastAsia="標楷體"/>
          <w:bCs/>
          <w:lang w:eastAsia="zh-HK"/>
        </w:rPr>
        <w:t>月</w:t>
      </w:r>
      <w:r w:rsidRPr="002D7DC3">
        <w:rPr>
          <w:rFonts w:eastAsia="標楷體"/>
          <w:bCs/>
          <w:lang w:eastAsia="zh-HK"/>
        </w:rPr>
        <w:t>23</w:t>
      </w:r>
      <w:r w:rsidRPr="002D7DC3">
        <w:rPr>
          <w:rFonts w:eastAsia="標楷體"/>
          <w:bCs/>
          <w:lang w:eastAsia="zh-HK"/>
        </w:rPr>
        <w:t>日作出反對。他及後才知道稅務局已於</w:t>
      </w:r>
      <w:r w:rsidRPr="002D7DC3">
        <w:rPr>
          <w:rFonts w:eastAsia="標楷體"/>
          <w:bCs/>
          <w:lang w:eastAsia="zh-HK"/>
        </w:rPr>
        <w:t>2020</w:t>
      </w:r>
      <w:r w:rsidRPr="002D7DC3">
        <w:rPr>
          <w:rFonts w:eastAsia="標楷體"/>
          <w:bCs/>
          <w:lang w:eastAsia="zh-HK"/>
        </w:rPr>
        <w:t>年</w:t>
      </w:r>
      <w:r w:rsidRPr="002D7DC3">
        <w:rPr>
          <w:rFonts w:eastAsia="標楷體"/>
          <w:bCs/>
          <w:lang w:eastAsia="zh-HK"/>
        </w:rPr>
        <w:t>9</w:t>
      </w:r>
      <w:r w:rsidRPr="002D7DC3">
        <w:rPr>
          <w:rFonts w:eastAsia="標楷體"/>
          <w:bCs/>
          <w:lang w:eastAsia="zh-HK"/>
        </w:rPr>
        <w:t>月</w:t>
      </w:r>
      <w:r w:rsidRPr="002D7DC3">
        <w:rPr>
          <w:rFonts w:eastAsia="標楷體"/>
          <w:bCs/>
          <w:lang w:eastAsia="zh-HK"/>
        </w:rPr>
        <w:t>25</w:t>
      </w:r>
      <w:r w:rsidRPr="002D7DC3">
        <w:rPr>
          <w:rFonts w:eastAsia="標楷體"/>
          <w:bCs/>
          <w:lang w:eastAsia="zh-HK"/>
        </w:rPr>
        <w:t>日發出該決定書。在</w:t>
      </w:r>
      <w:r w:rsidRPr="002D7DC3">
        <w:rPr>
          <w:rFonts w:eastAsia="標楷體"/>
          <w:bCs/>
          <w:lang w:eastAsia="zh-HK"/>
        </w:rPr>
        <w:t>2021</w:t>
      </w:r>
      <w:r w:rsidRPr="002D7DC3">
        <w:rPr>
          <w:rFonts w:eastAsia="標楷體"/>
          <w:bCs/>
          <w:lang w:eastAsia="zh-HK"/>
        </w:rPr>
        <w:t>年</w:t>
      </w:r>
      <w:r w:rsidRPr="002D7DC3">
        <w:rPr>
          <w:rFonts w:eastAsia="標楷體"/>
          <w:bCs/>
          <w:lang w:eastAsia="zh-HK"/>
        </w:rPr>
        <w:t>4</w:t>
      </w:r>
      <w:r w:rsidRPr="002D7DC3">
        <w:rPr>
          <w:rFonts w:eastAsia="標楷體"/>
          <w:bCs/>
          <w:lang w:eastAsia="zh-HK"/>
        </w:rPr>
        <w:t>月</w:t>
      </w:r>
      <w:r w:rsidRPr="002D7DC3">
        <w:rPr>
          <w:rFonts w:eastAsia="標楷體"/>
          <w:bCs/>
          <w:lang w:eastAsia="zh-HK"/>
        </w:rPr>
        <w:t>7</w:t>
      </w:r>
      <w:r w:rsidRPr="002D7DC3">
        <w:rPr>
          <w:rFonts w:eastAsia="標楷體"/>
          <w:bCs/>
          <w:lang w:eastAsia="zh-HK"/>
        </w:rPr>
        <w:t>日，稅務局應稅務代表的查詢</w:t>
      </w:r>
      <w:r w:rsidR="00E12966">
        <w:rPr>
          <w:rFonts w:eastAsia="標楷體" w:hint="eastAsia"/>
          <w:bCs/>
          <w:lang w:eastAsia="zh-HK"/>
        </w:rPr>
        <w:t>，</w:t>
      </w:r>
      <w:r w:rsidRPr="002D7DC3">
        <w:rPr>
          <w:rFonts w:eastAsia="標楷體"/>
          <w:bCs/>
          <w:lang w:eastAsia="zh-HK"/>
        </w:rPr>
        <w:t>向</w:t>
      </w:r>
      <w:r w:rsidR="00191A20">
        <w:rPr>
          <w:rFonts w:eastAsia="標楷體"/>
          <w:bCs/>
          <w:lang w:eastAsia="zh-HK"/>
        </w:rPr>
        <w:t>A</w:t>
      </w:r>
      <w:r w:rsidR="00191A20">
        <w:rPr>
          <w:rFonts w:eastAsia="標楷體"/>
          <w:bCs/>
          <w:lang w:eastAsia="zh-HK"/>
        </w:rPr>
        <w:t>先生</w:t>
      </w:r>
      <w:r w:rsidRPr="002D7DC3">
        <w:rPr>
          <w:rFonts w:eastAsia="標楷體"/>
          <w:bCs/>
          <w:lang w:eastAsia="zh-HK"/>
        </w:rPr>
        <w:t>及稅務代表寄出稅務信件及該決定書的副本。</w:t>
      </w:r>
    </w:p>
    <w:p w:rsidR="00490C95" w:rsidRPr="002D7DC3" w:rsidRDefault="00490C95" w:rsidP="00980BD5">
      <w:pPr>
        <w:pStyle w:val="a9"/>
        <w:tabs>
          <w:tab w:val="left" w:pos="2107"/>
        </w:tabs>
        <w:overflowPunct w:val="0"/>
        <w:autoSpaceDE w:val="0"/>
        <w:autoSpaceDN w:val="0"/>
        <w:ind w:leftChars="638" w:left="2107" w:hangingChars="240" w:hanging="576"/>
        <w:jc w:val="both"/>
        <w:rPr>
          <w:rFonts w:eastAsia="標楷體"/>
        </w:rPr>
      </w:pPr>
    </w:p>
    <w:p w:rsidR="00490C95" w:rsidRPr="002D7DC3" w:rsidRDefault="00191A20" w:rsidP="00980BD5">
      <w:pPr>
        <w:pStyle w:val="a9"/>
        <w:numPr>
          <w:ilvl w:val="1"/>
          <w:numId w:val="1"/>
        </w:numPr>
        <w:tabs>
          <w:tab w:val="left" w:pos="2107"/>
        </w:tabs>
        <w:overflowPunct w:val="0"/>
        <w:autoSpaceDE w:val="0"/>
        <w:autoSpaceDN w:val="0"/>
        <w:ind w:leftChars="638" w:left="2107" w:hangingChars="240" w:hanging="576"/>
        <w:jc w:val="both"/>
        <w:rPr>
          <w:rFonts w:eastAsia="標楷體"/>
        </w:rPr>
      </w:pPr>
      <w:r>
        <w:rPr>
          <w:rFonts w:eastAsia="標楷體"/>
          <w:bCs/>
          <w:lang w:eastAsia="zh-HK"/>
        </w:rPr>
        <w:t>A</w:t>
      </w:r>
      <w:r>
        <w:rPr>
          <w:rFonts w:eastAsia="標楷體"/>
          <w:bCs/>
          <w:lang w:eastAsia="zh-HK"/>
        </w:rPr>
        <w:t>先生</w:t>
      </w:r>
      <w:r w:rsidR="00490C95" w:rsidRPr="002D7DC3">
        <w:rPr>
          <w:rFonts w:eastAsia="標楷體"/>
          <w:bCs/>
          <w:lang w:eastAsia="zh-HK"/>
        </w:rPr>
        <w:t>在</w:t>
      </w:r>
      <w:r w:rsidR="00490C95" w:rsidRPr="002D7DC3">
        <w:rPr>
          <w:rFonts w:eastAsia="標楷體"/>
        </w:rPr>
        <w:t>日期為</w:t>
      </w:r>
      <w:r w:rsidR="00490C95" w:rsidRPr="002D7DC3">
        <w:rPr>
          <w:rFonts w:eastAsia="標楷體"/>
        </w:rPr>
        <w:t>2021</w:t>
      </w:r>
      <w:r w:rsidR="00490C95" w:rsidRPr="002D7DC3">
        <w:rPr>
          <w:rFonts w:eastAsia="標楷體"/>
        </w:rPr>
        <w:t>年</w:t>
      </w:r>
      <w:r w:rsidR="00490C95" w:rsidRPr="002D7DC3">
        <w:rPr>
          <w:rFonts w:eastAsia="標楷體"/>
        </w:rPr>
        <w:t>6</w:t>
      </w:r>
      <w:r w:rsidR="00490C95" w:rsidRPr="002D7DC3">
        <w:rPr>
          <w:rFonts w:eastAsia="標楷體"/>
        </w:rPr>
        <w:t>月</w:t>
      </w:r>
      <w:r w:rsidR="00490C95" w:rsidRPr="002D7DC3">
        <w:rPr>
          <w:rFonts w:eastAsia="標楷體"/>
        </w:rPr>
        <w:t>8</w:t>
      </w:r>
      <w:r w:rsidR="00490C95" w:rsidRPr="002D7DC3">
        <w:rPr>
          <w:rFonts w:eastAsia="標楷體"/>
        </w:rPr>
        <w:t>日的</w:t>
      </w:r>
      <w:r w:rsidR="00490C95" w:rsidRPr="002D7DC3">
        <w:rPr>
          <w:rFonts w:eastAsia="標楷體"/>
          <w:bCs/>
          <w:lang w:eastAsia="zh-HK"/>
        </w:rPr>
        <w:t>上訴理由信件中聲稱由他接手處理</w:t>
      </w:r>
      <w:r>
        <w:rPr>
          <w:rFonts w:eastAsia="標楷體"/>
          <w:iCs/>
          <w:lang w:eastAsia="zh-HK"/>
        </w:rPr>
        <w:t>D</w:t>
      </w:r>
      <w:r>
        <w:rPr>
          <w:rFonts w:eastAsia="標楷體"/>
          <w:iCs/>
          <w:lang w:eastAsia="zh-HK"/>
        </w:rPr>
        <w:t>公司</w:t>
      </w:r>
      <w:r w:rsidR="00490C95" w:rsidRPr="002D7DC3">
        <w:rPr>
          <w:rFonts w:eastAsia="標楷體"/>
          <w:iCs/>
          <w:lang w:eastAsia="zh-HK"/>
        </w:rPr>
        <w:t>的事宜後，才發現有關員工的文件有缺失，導致他需要花大量時間重新尋回所需資料</w:t>
      </w:r>
      <w:r w:rsidR="00490C95" w:rsidRPr="002D7DC3">
        <w:rPr>
          <w:rFonts w:eastAsia="標楷體"/>
          <w:bCs/>
          <w:lang w:eastAsia="zh-HK"/>
        </w:rPr>
        <w:t>。</w:t>
      </w:r>
    </w:p>
    <w:p w:rsidR="00490C95" w:rsidRPr="002D7DC3" w:rsidRDefault="00490C95" w:rsidP="00980BD5">
      <w:pPr>
        <w:pStyle w:val="a9"/>
        <w:tabs>
          <w:tab w:val="left" w:pos="2107"/>
        </w:tabs>
        <w:overflowPunct w:val="0"/>
        <w:autoSpaceDE w:val="0"/>
        <w:autoSpaceDN w:val="0"/>
        <w:ind w:leftChars="638" w:left="2107" w:hangingChars="240" w:hanging="576"/>
        <w:rPr>
          <w:rFonts w:eastAsia="標楷體"/>
        </w:rPr>
      </w:pPr>
    </w:p>
    <w:p w:rsidR="00490C95" w:rsidRPr="002D7DC3" w:rsidRDefault="00490C95" w:rsidP="00980BD5">
      <w:pPr>
        <w:pStyle w:val="a9"/>
        <w:numPr>
          <w:ilvl w:val="1"/>
          <w:numId w:val="1"/>
        </w:numPr>
        <w:tabs>
          <w:tab w:val="left" w:pos="2107"/>
        </w:tabs>
        <w:overflowPunct w:val="0"/>
        <w:autoSpaceDE w:val="0"/>
        <w:autoSpaceDN w:val="0"/>
        <w:ind w:leftChars="638" w:left="2107" w:hangingChars="240" w:hanging="576"/>
        <w:jc w:val="both"/>
        <w:rPr>
          <w:rFonts w:eastAsia="標楷體"/>
          <w:bCs/>
          <w:lang w:eastAsia="zh-HK"/>
        </w:rPr>
      </w:pPr>
      <w:r w:rsidRPr="002D7DC3">
        <w:rPr>
          <w:rFonts w:eastAsia="標楷體"/>
          <w:bCs/>
          <w:lang w:eastAsia="zh-HK"/>
        </w:rPr>
        <w:t>之後</w:t>
      </w:r>
      <w:r w:rsidRPr="002D7DC3">
        <w:rPr>
          <w:rFonts w:eastAsia="標楷體"/>
          <w:iCs/>
          <w:lang w:eastAsia="zh-HK"/>
        </w:rPr>
        <w:t>，</w:t>
      </w:r>
      <w:r w:rsidR="00191A20">
        <w:rPr>
          <w:rFonts w:eastAsia="標楷體"/>
          <w:bCs/>
          <w:lang w:eastAsia="zh-HK"/>
        </w:rPr>
        <w:t>A</w:t>
      </w:r>
      <w:r w:rsidR="00191A20">
        <w:rPr>
          <w:rFonts w:eastAsia="標楷體"/>
          <w:bCs/>
          <w:lang w:eastAsia="zh-HK"/>
        </w:rPr>
        <w:t>先生</w:t>
      </w:r>
      <w:r w:rsidRPr="002D7DC3">
        <w:rPr>
          <w:rFonts w:eastAsia="標楷體"/>
          <w:bCs/>
          <w:lang w:eastAsia="zh-HK"/>
        </w:rPr>
        <w:t>在日期為</w:t>
      </w:r>
      <w:r w:rsidRPr="002D7DC3">
        <w:rPr>
          <w:rFonts w:eastAsia="標楷體"/>
          <w:bCs/>
        </w:rPr>
        <w:t>2021</w:t>
      </w:r>
      <w:r w:rsidRPr="002D7DC3">
        <w:rPr>
          <w:rFonts w:eastAsia="標楷體"/>
          <w:bCs/>
          <w:lang w:eastAsia="zh-HK"/>
        </w:rPr>
        <w:t>年</w:t>
      </w:r>
      <w:r w:rsidRPr="002D7DC3">
        <w:rPr>
          <w:rFonts w:eastAsia="標楷體"/>
          <w:bCs/>
        </w:rPr>
        <w:t>7</w:t>
      </w:r>
      <w:r w:rsidRPr="002D7DC3">
        <w:rPr>
          <w:rFonts w:eastAsia="標楷體"/>
          <w:bCs/>
          <w:lang w:eastAsia="zh-HK"/>
        </w:rPr>
        <w:t>月</w:t>
      </w:r>
      <w:r w:rsidRPr="002D7DC3">
        <w:rPr>
          <w:rFonts w:eastAsia="標楷體"/>
          <w:bCs/>
        </w:rPr>
        <w:t>2</w:t>
      </w:r>
      <w:r w:rsidRPr="002D7DC3">
        <w:rPr>
          <w:rFonts w:eastAsia="標楷體"/>
          <w:bCs/>
          <w:lang w:eastAsia="zh-HK"/>
        </w:rPr>
        <w:t>日致委員會書記的信件中提出下列原因要求延長上訴期限：</w:t>
      </w:r>
    </w:p>
    <w:p w:rsidR="00490C95" w:rsidRPr="002D7DC3" w:rsidRDefault="00490C95" w:rsidP="0054132B">
      <w:pPr>
        <w:overflowPunct w:val="0"/>
        <w:autoSpaceDE w:val="0"/>
        <w:autoSpaceDN w:val="0"/>
        <w:snapToGrid w:val="0"/>
        <w:ind w:left="607" w:hangingChars="253" w:hanging="607"/>
        <w:jc w:val="both"/>
        <w:rPr>
          <w:rFonts w:ascii="Times New Roman" w:eastAsia="標楷體" w:hAnsi="Times New Roman" w:cs="Times New Roman"/>
          <w:bCs/>
          <w:szCs w:val="24"/>
          <w:lang w:eastAsia="zh-HK"/>
        </w:rPr>
      </w:pPr>
    </w:p>
    <w:p w:rsidR="00490C95" w:rsidRPr="002D7DC3" w:rsidRDefault="00490C95" w:rsidP="00980BD5">
      <w:pPr>
        <w:pStyle w:val="a9"/>
        <w:numPr>
          <w:ilvl w:val="0"/>
          <w:numId w:val="4"/>
        </w:numPr>
        <w:tabs>
          <w:tab w:val="left" w:pos="2683"/>
        </w:tabs>
        <w:overflowPunct w:val="0"/>
        <w:autoSpaceDE w:val="0"/>
        <w:autoSpaceDN w:val="0"/>
        <w:ind w:leftChars="878" w:left="2683" w:hangingChars="240" w:hanging="576"/>
        <w:jc w:val="both"/>
        <w:rPr>
          <w:rFonts w:eastAsia="標楷體"/>
          <w:iCs/>
          <w:lang w:eastAsia="zh-HK"/>
        </w:rPr>
      </w:pPr>
      <w:r w:rsidRPr="002D7DC3">
        <w:rPr>
          <w:rFonts w:eastAsia="標楷體"/>
          <w:iCs/>
          <w:lang w:eastAsia="zh-HK"/>
        </w:rPr>
        <w:t>他每天工作</w:t>
      </w:r>
      <w:r w:rsidRPr="002D7DC3">
        <w:rPr>
          <w:rFonts w:eastAsia="標楷體"/>
          <w:iCs/>
        </w:rPr>
        <w:t>12</w:t>
      </w:r>
      <w:r w:rsidRPr="002D7DC3">
        <w:rPr>
          <w:rFonts w:eastAsia="標楷體"/>
          <w:iCs/>
          <w:lang w:eastAsia="zh-HK"/>
        </w:rPr>
        <w:t>小時，</w:t>
      </w:r>
      <w:r w:rsidRPr="002D7DC3">
        <w:rPr>
          <w:rFonts w:eastAsia="標楷體"/>
          <w:bCs/>
        </w:rPr>
        <w:t>沒有時間處理</w:t>
      </w:r>
      <w:r w:rsidR="00191A20">
        <w:rPr>
          <w:rFonts w:eastAsia="標楷體"/>
          <w:bCs/>
        </w:rPr>
        <w:t>D</w:t>
      </w:r>
      <w:r w:rsidR="00191A20">
        <w:rPr>
          <w:rFonts w:eastAsia="標楷體"/>
          <w:bCs/>
        </w:rPr>
        <w:t>公司</w:t>
      </w:r>
      <w:r w:rsidRPr="002D7DC3">
        <w:rPr>
          <w:rFonts w:eastAsia="標楷體"/>
          <w:bCs/>
        </w:rPr>
        <w:t>支付外判費用予工人的相關資料</w:t>
      </w:r>
      <w:r w:rsidRPr="002D7DC3">
        <w:rPr>
          <w:rFonts w:eastAsia="標楷體"/>
          <w:iCs/>
          <w:lang w:eastAsia="zh-HK"/>
        </w:rPr>
        <w:t>。他亦提交了他在</w:t>
      </w:r>
      <w:r w:rsidR="003F59D7">
        <w:rPr>
          <w:rFonts w:eastAsia="標楷體" w:hint="eastAsia"/>
          <w:iCs/>
        </w:rPr>
        <w:t>H</w:t>
      </w:r>
      <w:r w:rsidR="003F59D7">
        <w:rPr>
          <w:rFonts w:eastAsia="標楷體" w:hint="eastAsia"/>
          <w:iCs/>
          <w:lang w:eastAsia="zh-HK"/>
        </w:rPr>
        <w:t>公</w:t>
      </w:r>
      <w:r w:rsidR="003F59D7">
        <w:rPr>
          <w:rFonts w:eastAsia="標楷體" w:hint="eastAsia"/>
          <w:iCs/>
        </w:rPr>
        <w:t>司</w:t>
      </w:r>
      <w:r w:rsidRPr="002D7DC3">
        <w:rPr>
          <w:rFonts w:eastAsia="標楷體"/>
          <w:iCs/>
          <w:lang w:eastAsia="zh-HK"/>
        </w:rPr>
        <w:t>的考勤明細表以</w:t>
      </w:r>
      <w:r w:rsidRPr="002D7DC3">
        <w:rPr>
          <w:rFonts w:eastAsia="標楷體"/>
          <w:iCs/>
          <w:lang w:eastAsia="zh-HK"/>
        </w:rPr>
        <w:lastRenderedPageBreak/>
        <w:t>證明其工作時數。</w:t>
      </w:r>
    </w:p>
    <w:p w:rsidR="00490C95" w:rsidRPr="002D7DC3" w:rsidRDefault="00490C95" w:rsidP="00980BD5">
      <w:pPr>
        <w:pStyle w:val="a9"/>
        <w:tabs>
          <w:tab w:val="left" w:pos="2683"/>
        </w:tabs>
        <w:overflowPunct w:val="0"/>
        <w:autoSpaceDE w:val="0"/>
        <w:autoSpaceDN w:val="0"/>
        <w:ind w:leftChars="878" w:left="2683" w:hangingChars="240" w:hanging="576"/>
        <w:jc w:val="both"/>
        <w:rPr>
          <w:rFonts w:eastAsia="標楷體"/>
          <w:iCs/>
          <w:lang w:eastAsia="zh-HK"/>
        </w:rPr>
      </w:pPr>
    </w:p>
    <w:p w:rsidR="00490C95" w:rsidRPr="002D7DC3" w:rsidRDefault="00490C95" w:rsidP="00980BD5">
      <w:pPr>
        <w:pStyle w:val="a9"/>
        <w:numPr>
          <w:ilvl w:val="0"/>
          <w:numId w:val="4"/>
        </w:numPr>
        <w:tabs>
          <w:tab w:val="left" w:pos="2683"/>
        </w:tabs>
        <w:overflowPunct w:val="0"/>
        <w:autoSpaceDE w:val="0"/>
        <w:autoSpaceDN w:val="0"/>
        <w:ind w:leftChars="878" w:left="2683" w:hangingChars="240" w:hanging="576"/>
        <w:jc w:val="both"/>
        <w:rPr>
          <w:rFonts w:eastAsia="標楷體"/>
          <w:iCs/>
          <w:lang w:eastAsia="zh-HK"/>
        </w:rPr>
      </w:pPr>
      <w:r w:rsidRPr="002D7DC3">
        <w:rPr>
          <w:rFonts w:eastAsia="標楷體"/>
          <w:iCs/>
          <w:lang w:eastAsia="zh-HK"/>
        </w:rPr>
        <w:t>他需要親身到工地尋找有關的工人以搜集資料，但當時遇上新冠肺炎疫情，未能如期到工地搜集資料。</w:t>
      </w:r>
    </w:p>
    <w:p w:rsidR="00490C95" w:rsidRPr="002D7DC3" w:rsidRDefault="00490C95" w:rsidP="00980BD5">
      <w:pPr>
        <w:pStyle w:val="a9"/>
        <w:tabs>
          <w:tab w:val="left" w:pos="2683"/>
        </w:tabs>
        <w:overflowPunct w:val="0"/>
        <w:autoSpaceDE w:val="0"/>
        <w:autoSpaceDN w:val="0"/>
        <w:ind w:leftChars="878" w:left="2683" w:hangingChars="240" w:hanging="576"/>
        <w:rPr>
          <w:rFonts w:eastAsia="標楷體"/>
          <w:iCs/>
          <w:lang w:eastAsia="zh-HK"/>
        </w:rPr>
      </w:pPr>
    </w:p>
    <w:p w:rsidR="00490C95" w:rsidRPr="002D7DC3" w:rsidRDefault="00191A20" w:rsidP="00980BD5">
      <w:pPr>
        <w:pStyle w:val="a9"/>
        <w:numPr>
          <w:ilvl w:val="0"/>
          <w:numId w:val="4"/>
        </w:numPr>
        <w:tabs>
          <w:tab w:val="left" w:pos="2683"/>
        </w:tabs>
        <w:overflowPunct w:val="0"/>
        <w:autoSpaceDE w:val="0"/>
        <w:autoSpaceDN w:val="0"/>
        <w:ind w:leftChars="878" w:left="2683" w:hangingChars="240" w:hanging="576"/>
        <w:jc w:val="both"/>
        <w:rPr>
          <w:rFonts w:eastAsia="標楷體"/>
          <w:iCs/>
          <w:lang w:eastAsia="zh-HK"/>
        </w:rPr>
      </w:pPr>
      <w:r>
        <w:rPr>
          <w:rFonts w:eastAsia="標楷體"/>
          <w:iCs/>
          <w:lang w:eastAsia="zh-HK"/>
        </w:rPr>
        <w:t>B</w:t>
      </w:r>
      <w:r>
        <w:rPr>
          <w:rFonts w:eastAsia="標楷體"/>
          <w:iCs/>
          <w:lang w:eastAsia="zh-HK"/>
        </w:rPr>
        <w:t>女士</w:t>
      </w:r>
      <w:r w:rsidR="00490C95" w:rsidRPr="002D7DC3">
        <w:rPr>
          <w:rFonts w:eastAsia="標楷體"/>
          <w:iCs/>
          <w:lang w:eastAsia="zh-HK"/>
        </w:rPr>
        <w:t>是他的妻子，喪妻一事對他造成打擊。</w:t>
      </w:r>
    </w:p>
    <w:p w:rsidR="00490C95" w:rsidRPr="002D7DC3" w:rsidRDefault="00490C95" w:rsidP="0054132B">
      <w:pPr>
        <w:pStyle w:val="a9"/>
        <w:overflowPunct w:val="0"/>
        <w:autoSpaceDE w:val="0"/>
        <w:autoSpaceDN w:val="0"/>
        <w:rPr>
          <w:rFonts w:eastAsia="標楷體"/>
        </w:rPr>
      </w:pPr>
    </w:p>
    <w:p w:rsidR="00490C95" w:rsidRPr="00980BD5" w:rsidRDefault="00490C95" w:rsidP="00980BD5">
      <w:pPr>
        <w:pStyle w:val="a9"/>
        <w:numPr>
          <w:ilvl w:val="1"/>
          <w:numId w:val="1"/>
        </w:numPr>
        <w:tabs>
          <w:tab w:val="left" w:pos="2107"/>
        </w:tabs>
        <w:overflowPunct w:val="0"/>
        <w:autoSpaceDE w:val="0"/>
        <w:autoSpaceDN w:val="0"/>
        <w:ind w:leftChars="638" w:left="2107" w:hangingChars="240" w:hanging="576"/>
        <w:jc w:val="both"/>
        <w:rPr>
          <w:rFonts w:eastAsia="標楷體"/>
          <w:iCs/>
          <w:lang w:eastAsia="zh-HK"/>
        </w:rPr>
      </w:pPr>
      <w:r w:rsidRPr="002D7DC3">
        <w:rPr>
          <w:rFonts w:eastAsia="標楷體"/>
        </w:rPr>
        <w:t>在委員會聆訊中，</w:t>
      </w:r>
      <w:r w:rsidR="00191A20">
        <w:rPr>
          <w:rFonts w:eastAsia="標楷體"/>
        </w:rPr>
        <w:t>A</w:t>
      </w:r>
      <w:r w:rsidR="00191A20">
        <w:rPr>
          <w:rFonts w:eastAsia="標楷體"/>
        </w:rPr>
        <w:t>先生</w:t>
      </w:r>
      <w:r w:rsidRPr="002D7DC3">
        <w:rPr>
          <w:rFonts w:eastAsia="標楷體"/>
        </w:rPr>
        <w:t>的稅務代表趙汝暉先生</w:t>
      </w:r>
      <w:r w:rsidR="006C63DB">
        <w:rPr>
          <w:rFonts w:eastAsia="標楷體" w:hint="eastAsia"/>
        </w:rPr>
        <w:t>(</w:t>
      </w:r>
      <w:r w:rsidRPr="002D7DC3">
        <w:rPr>
          <w:rFonts w:eastAsia="標楷體"/>
        </w:rPr>
        <w:t>以下簡稱「</w:t>
      </w:r>
      <w:r w:rsidRPr="00980BD5">
        <w:rPr>
          <w:rFonts w:eastAsia="標楷體"/>
          <w:bCs/>
        </w:rPr>
        <w:t>趙先生</w:t>
      </w:r>
      <w:r w:rsidRPr="002D7DC3">
        <w:rPr>
          <w:rFonts w:eastAsia="標楷體"/>
        </w:rPr>
        <w:t>」</w:t>
      </w:r>
      <w:r w:rsidR="006C63DB">
        <w:rPr>
          <w:rFonts w:eastAsia="標楷體" w:hint="eastAsia"/>
        </w:rPr>
        <w:t>)</w:t>
      </w:r>
      <w:r w:rsidRPr="002D7DC3">
        <w:rPr>
          <w:rFonts w:eastAsia="標楷體"/>
        </w:rPr>
        <w:t>向委員會聲稱</w:t>
      </w:r>
      <w:r w:rsidR="00191A20">
        <w:rPr>
          <w:rFonts w:eastAsia="標楷體"/>
        </w:rPr>
        <w:t>A</w:t>
      </w:r>
      <w:r w:rsidR="00191A20">
        <w:rPr>
          <w:rFonts w:eastAsia="標楷體"/>
        </w:rPr>
        <w:t>先生</w:t>
      </w:r>
      <w:r w:rsidRPr="002D7DC3">
        <w:rPr>
          <w:rFonts w:eastAsia="標楷體"/>
        </w:rPr>
        <w:t>亦因為他的父親的健康狀況需要離港照顧患病的父親，因此</w:t>
      </w:r>
      <w:r w:rsidR="00191A20">
        <w:rPr>
          <w:rFonts w:eastAsia="標楷體"/>
        </w:rPr>
        <w:t>A</w:t>
      </w:r>
      <w:r w:rsidR="00191A20">
        <w:rPr>
          <w:rFonts w:eastAsia="標楷體"/>
        </w:rPr>
        <w:t>先生</w:t>
      </w:r>
      <w:r w:rsidRPr="002D7DC3">
        <w:rPr>
          <w:rFonts w:eastAsia="標楷體"/>
        </w:rPr>
        <w:t>亦希望依賴此原因支持他延長上訴期限的要求。</w:t>
      </w:r>
    </w:p>
    <w:p w:rsidR="00980BD5" w:rsidRPr="002D7DC3" w:rsidRDefault="00980BD5" w:rsidP="00980BD5">
      <w:pPr>
        <w:pStyle w:val="a9"/>
        <w:tabs>
          <w:tab w:val="left" w:pos="2107"/>
        </w:tabs>
        <w:overflowPunct w:val="0"/>
        <w:autoSpaceDE w:val="0"/>
        <w:autoSpaceDN w:val="0"/>
        <w:ind w:leftChars="0" w:left="2107"/>
        <w:jc w:val="both"/>
        <w:rPr>
          <w:rFonts w:eastAsia="標楷體"/>
          <w:iCs/>
          <w:lang w:eastAsia="zh-HK"/>
        </w:rPr>
      </w:pPr>
    </w:p>
    <w:p w:rsidR="00490C95" w:rsidRPr="00980BD5" w:rsidRDefault="00490C95" w:rsidP="00980BD5">
      <w:pPr>
        <w:pStyle w:val="a9"/>
        <w:numPr>
          <w:ilvl w:val="0"/>
          <w:numId w:val="1"/>
        </w:numPr>
        <w:overflowPunct w:val="0"/>
        <w:autoSpaceDE w:val="0"/>
        <w:autoSpaceDN w:val="0"/>
        <w:ind w:leftChars="0" w:left="0" w:firstLine="0"/>
        <w:jc w:val="both"/>
        <w:rPr>
          <w:rFonts w:eastAsia="標楷體"/>
          <w:b/>
          <w:bCs/>
          <w:sz w:val="28"/>
          <w:szCs w:val="28"/>
        </w:rPr>
      </w:pPr>
      <w:r w:rsidRPr="00980BD5">
        <w:rPr>
          <w:rFonts w:eastAsia="標楷體"/>
          <w:b/>
          <w:bCs/>
          <w:sz w:val="28"/>
          <w:szCs w:val="28"/>
        </w:rPr>
        <w:t>上訴是否逾期提出</w:t>
      </w:r>
      <w:r w:rsidRPr="00980BD5">
        <w:rPr>
          <w:rFonts w:eastAsia="標楷體"/>
          <w:b/>
          <w:bCs/>
          <w:sz w:val="28"/>
          <w:szCs w:val="28"/>
        </w:rPr>
        <w:t>?</w:t>
      </w:r>
    </w:p>
    <w:p w:rsidR="00490C95" w:rsidRPr="002D7DC3" w:rsidRDefault="00490C95" w:rsidP="0054132B">
      <w:pPr>
        <w:pStyle w:val="a9"/>
        <w:overflowPunct w:val="0"/>
        <w:autoSpaceDE w:val="0"/>
        <w:autoSpaceDN w:val="0"/>
        <w:ind w:leftChars="0" w:left="992"/>
        <w:jc w:val="both"/>
        <w:rPr>
          <w:rFonts w:eastAsia="標楷體"/>
        </w:rPr>
      </w:pPr>
    </w:p>
    <w:p w:rsidR="00490C95" w:rsidRPr="002D7DC3" w:rsidRDefault="00490C95" w:rsidP="00980BD5">
      <w:pPr>
        <w:pStyle w:val="a9"/>
        <w:numPr>
          <w:ilvl w:val="1"/>
          <w:numId w:val="1"/>
        </w:numPr>
        <w:tabs>
          <w:tab w:val="left" w:pos="2107"/>
        </w:tabs>
        <w:overflowPunct w:val="0"/>
        <w:autoSpaceDE w:val="0"/>
        <w:autoSpaceDN w:val="0"/>
        <w:ind w:leftChars="638" w:left="2107" w:hangingChars="240" w:hanging="576"/>
        <w:jc w:val="both"/>
        <w:rPr>
          <w:rFonts w:eastAsia="標楷體"/>
        </w:rPr>
      </w:pPr>
      <w:r w:rsidRPr="002D7DC3">
        <w:rPr>
          <w:rFonts w:eastAsia="標楷體"/>
          <w:lang w:eastAsia="zh-HK"/>
        </w:rPr>
        <w:t>在本案</w:t>
      </w:r>
      <w:r w:rsidRPr="002D7DC3">
        <w:rPr>
          <w:rFonts w:eastAsia="標楷體"/>
        </w:rPr>
        <w:t>中</w:t>
      </w:r>
      <w:r w:rsidRPr="002D7DC3">
        <w:rPr>
          <w:rFonts w:eastAsia="標楷體"/>
          <w:lang w:eastAsia="zh-HK"/>
        </w:rPr>
        <w:t>香港郵政的證據顯示該決定書及稅局信件已分別於</w:t>
      </w:r>
      <w:r w:rsidRPr="002D7DC3">
        <w:rPr>
          <w:rFonts w:eastAsia="標楷體"/>
        </w:rPr>
        <w:t>2020</w:t>
      </w:r>
      <w:r w:rsidRPr="002D7DC3">
        <w:rPr>
          <w:rFonts w:eastAsia="標楷體"/>
          <w:lang w:eastAsia="zh-HK"/>
        </w:rPr>
        <w:t>年</w:t>
      </w:r>
      <w:r w:rsidRPr="002D7DC3">
        <w:rPr>
          <w:rFonts w:eastAsia="標楷體"/>
        </w:rPr>
        <w:t>9</w:t>
      </w:r>
      <w:r w:rsidRPr="002D7DC3">
        <w:rPr>
          <w:rFonts w:eastAsia="標楷體"/>
          <w:lang w:eastAsia="zh-HK"/>
        </w:rPr>
        <w:t>月</w:t>
      </w:r>
      <w:r w:rsidRPr="002D7DC3">
        <w:rPr>
          <w:rFonts w:eastAsia="標楷體"/>
        </w:rPr>
        <w:t>28</w:t>
      </w:r>
      <w:r w:rsidRPr="002D7DC3">
        <w:rPr>
          <w:rFonts w:eastAsia="標楷體"/>
          <w:lang w:eastAsia="zh-HK"/>
        </w:rPr>
        <w:t>日及</w:t>
      </w:r>
      <w:r w:rsidRPr="002D7DC3">
        <w:rPr>
          <w:rFonts w:eastAsia="標楷體"/>
        </w:rPr>
        <w:t>2020</w:t>
      </w:r>
      <w:r w:rsidRPr="002D7DC3">
        <w:rPr>
          <w:rFonts w:eastAsia="標楷體"/>
          <w:lang w:eastAsia="zh-HK"/>
        </w:rPr>
        <w:t>年</w:t>
      </w:r>
      <w:r w:rsidRPr="002D7DC3">
        <w:rPr>
          <w:rFonts w:eastAsia="標楷體"/>
        </w:rPr>
        <w:t>9</w:t>
      </w:r>
      <w:r w:rsidRPr="002D7DC3">
        <w:rPr>
          <w:rFonts w:eastAsia="標楷體"/>
          <w:lang w:eastAsia="zh-HK"/>
        </w:rPr>
        <w:t>月</w:t>
      </w:r>
      <w:r w:rsidRPr="002D7DC3">
        <w:rPr>
          <w:rFonts w:eastAsia="標楷體"/>
        </w:rPr>
        <w:t>30</w:t>
      </w:r>
      <w:r w:rsidRPr="002D7DC3">
        <w:rPr>
          <w:rFonts w:eastAsia="標楷體"/>
          <w:lang w:eastAsia="zh-HK"/>
        </w:rPr>
        <w:t>日經掛號信方式成功派遞到稅務代表及</w:t>
      </w:r>
      <w:r w:rsidR="00191A20">
        <w:rPr>
          <w:rFonts w:eastAsia="標楷體"/>
          <w:lang w:eastAsia="zh-HK"/>
        </w:rPr>
        <w:t>A</w:t>
      </w:r>
      <w:r w:rsidR="00191A20">
        <w:rPr>
          <w:rFonts w:eastAsia="標楷體"/>
          <w:lang w:eastAsia="zh-HK"/>
        </w:rPr>
        <w:t>先生</w:t>
      </w:r>
      <w:r w:rsidRPr="002D7DC3">
        <w:rPr>
          <w:rFonts w:eastAsia="標楷體"/>
          <w:lang w:eastAsia="zh-HK"/>
        </w:rPr>
        <w:t>的地址</w:t>
      </w:r>
      <w:r w:rsidRPr="002D7DC3">
        <w:rPr>
          <w:rFonts w:eastAsia="標楷體"/>
        </w:rPr>
        <w:t>。</w:t>
      </w:r>
    </w:p>
    <w:p w:rsidR="00490C95" w:rsidRPr="002D7DC3" w:rsidRDefault="00490C95" w:rsidP="00980BD5">
      <w:pPr>
        <w:pStyle w:val="a9"/>
        <w:tabs>
          <w:tab w:val="left" w:pos="2107"/>
        </w:tabs>
        <w:overflowPunct w:val="0"/>
        <w:autoSpaceDE w:val="0"/>
        <w:autoSpaceDN w:val="0"/>
        <w:ind w:leftChars="638" w:left="2107" w:hangingChars="240" w:hanging="576"/>
        <w:jc w:val="both"/>
        <w:rPr>
          <w:rFonts w:eastAsia="標楷體"/>
        </w:rPr>
      </w:pPr>
    </w:p>
    <w:p w:rsidR="00490C95" w:rsidRPr="002D7DC3" w:rsidRDefault="00490C95" w:rsidP="00980BD5">
      <w:pPr>
        <w:pStyle w:val="a9"/>
        <w:numPr>
          <w:ilvl w:val="1"/>
          <w:numId w:val="1"/>
        </w:numPr>
        <w:tabs>
          <w:tab w:val="left" w:pos="2107"/>
        </w:tabs>
        <w:overflowPunct w:val="0"/>
        <w:autoSpaceDE w:val="0"/>
        <w:autoSpaceDN w:val="0"/>
        <w:ind w:leftChars="638" w:left="2107" w:hangingChars="240" w:hanging="576"/>
        <w:jc w:val="both"/>
        <w:rPr>
          <w:rFonts w:eastAsia="標楷體"/>
        </w:rPr>
      </w:pPr>
      <w:r w:rsidRPr="002D7DC3">
        <w:rPr>
          <w:rFonts w:eastAsia="標楷體"/>
        </w:rPr>
        <w:t>根據委員會在本案中的程序指示，提出上訴的</w:t>
      </w:r>
      <w:r w:rsidR="00191A20">
        <w:rPr>
          <w:rFonts w:eastAsia="標楷體"/>
        </w:rPr>
        <w:t>A</w:t>
      </w:r>
      <w:r w:rsidR="00191A20">
        <w:rPr>
          <w:rFonts w:eastAsia="標楷體"/>
        </w:rPr>
        <w:t>先生</w:t>
      </w:r>
      <w:r w:rsidRPr="002D7DC3">
        <w:rPr>
          <w:rFonts w:eastAsia="標楷體"/>
        </w:rPr>
        <w:t>需要於</w:t>
      </w:r>
      <w:r w:rsidRPr="002D7DC3">
        <w:rPr>
          <w:rFonts w:eastAsia="標楷體"/>
        </w:rPr>
        <w:t>2021</w:t>
      </w:r>
      <w:r w:rsidRPr="002D7DC3">
        <w:rPr>
          <w:rFonts w:eastAsia="標楷體"/>
        </w:rPr>
        <w:t>年</w:t>
      </w:r>
      <w:r w:rsidRPr="002D7DC3">
        <w:rPr>
          <w:rFonts w:eastAsia="標楷體"/>
        </w:rPr>
        <w:t>9</w:t>
      </w:r>
      <w:r w:rsidRPr="002D7DC3">
        <w:rPr>
          <w:rFonts w:eastAsia="標楷體"/>
        </w:rPr>
        <w:t>月</w:t>
      </w:r>
      <w:r w:rsidRPr="002D7DC3">
        <w:rPr>
          <w:rFonts w:eastAsia="標楷體"/>
        </w:rPr>
        <w:t>3</w:t>
      </w:r>
      <w:r w:rsidRPr="002D7DC3">
        <w:rPr>
          <w:rFonts w:eastAsia="標楷體"/>
        </w:rPr>
        <w:t>日或之前將與本案的有關文件</w:t>
      </w:r>
      <w:r w:rsidR="006C63DB">
        <w:rPr>
          <w:rFonts w:eastAsia="標楷體" w:hint="eastAsia"/>
        </w:rPr>
        <w:t>(</w:t>
      </w:r>
      <w:r w:rsidRPr="002D7DC3">
        <w:rPr>
          <w:rFonts w:eastAsia="標楷體"/>
        </w:rPr>
        <w:t>包括但不限於證人陳述書</w:t>
      </w:r>
      <w:r w:rsidR="006C63DB">
        <w:rPr>
          <w:rFonts w:eastAsia="標楷體" w:hint="eastAsia"/>
        </w:rPr>
        <w:t>)</w:t>
      </w:r>
      <w:r w:rsidRPr="002D7DC3">
        <w:rPr>
          <w:rFonts w:eastAsia="標楷體"/>
        </w:rPr>
        <w:t>送達給稅務局代表及呈交委員會。在聆訊中，趙先生確認</w:t>
      </w:r>
      <w:r w:rsidR="00191A20">
        <w:rPr>
          <w:rFonts w:eastAsia="標楷體"/>
        </w:rPr>
        <w:t>A</w:t>
      </w:r>
      <w:r w:rsidR="00191A20">
        <w:rPr>
          <w:rFonts w:eastAsia="標楷體"/>
        </w:rPr>
        <w:t>先生</w:t>
      </w:r>
      <w:r w:rsidRPr="002D7DC3">
        <w:rPr>
          <w:rFonts w:eastAsia="標楷體"/>
        </w:rPr>
        <w:t>並沒有根據上述程序指示呈交任何證人陳述書或文件。此外，趙先生亦很坦誠地向委員會確認根據香港郵政的紀錄，該決定書及稅局信件已送達到稅務代表的地址。換句話說，本案中沒有任何證明推翻稅務局就該決定書及稅局信件已於</w:t>
      </w:r>
      <w:r w:rsidRPr="002D7DC3">
        <w:rPr>
          <w:rFonts w:eastAsia="標楷體"/>
        </w:rPr>
        <w:t>2020</w:t>
      </w:r>
      <w:r w:rsidRPr="002D7DC3">
        <w:rPr>
          <w:rFonts w:eastAsia="標楷體"/>
        </w:rPr>
        <w:t>年</w:t>
      </w:r>
      <w:r w:rsidRPr="002D7DC3">
        <w:rPr>
          <w:rFonts w:eastAsia="標楷體"/>
        </w:rPr>
        <w:t>9</w:t>
      </w:r>
      <w:r w:rsidRPr="002D7DC3">
        <w:rPr>
          <w:rFonts w:eastAsia="標楷體"/>
        </w:rPr>
        <w:t>月尾成功送達到</w:t>
      </w:r>
      <w:r w:rsidR="00191A20">
        <w:rPr>
          <w:rFonts w:eastAsia="標楷體"/>
        </w:rPr>
        <w:t>A</w:t>
      </w:r>
      <w:r w:rsidR="00191A20">
        <w:rPr>
          <w:rFonts w:eastAsia="標楷體"/>
        </w:rPr>
        <w:t>先生</w:t>
      </w:r>
      <w:r w:rsidRPr="002D7DC3">
        <w:rPr>
          <w:rFonts w:eastAsia="標楷體"/>
        </w:rPr>
        <w:t>及其稅務代表的地址</w:t>
      </w:r>
      <w:r w:rsidRPr="002D7DC3">
        <w:rPr>
          <w:rFonts w:eastAsia="標楷體"/>
          <w:lang w:eastAsia="zh-HK"/>
        </w:rPr>
        <w:t>的證據</w:t>
      </w:r>
      <w:bookmarkStart w:id="7" w:name="_Hlk87277738"/>
      <w:r w:rsidRPr="002D7DC3">
        <w:rPr>
          <w:rFonts w:eastAsia="標楷體"/>
        </w:rPr>
        <w:t>。</w:t>
      </w:r>
      <w:bookmarkEnd w:id="7"/>
    </w:p>
    <w:p w:rsidR="00490C95" w:rsidRPr="002D7DC3" w:rsidRDefault="00490C95" w:rsidP="00980BD5">
      <w:pPr>
        <w:pStyle w:val="a9"/>
        <w:tabs>
          <w:tab w:val="left" w:pos="2107"/>
        </w:tabs>
        <w:overflowPunct w:val="0"/>
        <w:autoSpaceDE w:val="0"/>
        <w:autoSpaceDN w:val="0"/>
        <w:ind w:leftChars="638" w:left="2107" w:hangingChars="240" w:hanging="576"/>
        <w:rPr>
          <w:rFonts w:eastAsia="標楷體"/>
        </w:rPr>
      </w:pPr>
    </w:p>
    <w:p w:rsidR="00490C95" w:rsidRPr="002D7DC3" w:rsidRDefault="00490C95" w:rsidP="00980BD5">
      <w:pPr>
        <w:pStyle w:val="a9"/>
        <w:numPr>
          <w:ilvl w:val="1"/>
          <w:numId w:val="1"/>
        </w:numPr>
        <w:tabs>
          <w:tab w:val="left" w:pos="2107"/>
        </w:tabs>
        <w:overflowPunct w:val="0"/>
        <w:autoSpaceDE w:val="0"/>
        <w:autoSpaceDN w:val="0"/>
        <w:ind w:leftChars="638" w:left="2107" w:hangingChars="240" w:hanging="576"/>
        <w:jc w:val="both"/>
        <w:rPr>
          <w:rFonts w:eastAsia="標楷體"/>
        </w:rPr>
      </w:pPr>
      <w:r w:rsidRPr="002D7DC3">
        <w:rPr>
          <w:rFonts w:eastAsia="標楷體"/>
        </w:rPr>
        <w:t>因此，委員會接納稅務局的說法，即該決定書及稅局信件於</w:t>
      </w:r>
      <w:r w:rsidRPr="002D7DC3">
        <w:rPr>
          <w:rFonts w:eastAsia="標楷體"/>
        </w:rPr>
        <w:t>2020</w:t>
      </w:r>
      <w:r w:rsidRPr="002D7DC3">
        <w:rPr>
          <w:rFonts w:eastAsia="標楷體"/>
        </w:rPr>
        <w:t>年</w:t>
      </w:r>
      <w:r w:rsidRPr="002D7DC3">
        <w:rPr>
          <w:rFonts w:eastAsia="標楷體"/>
        </w:rPr>
        <w:t>9</w:t>
      </w:r>
      <w:r w:rsidRPr="002D7DC3">
        <w:rPr>
          <w:rFonts w:eastAsia="標楷體"/>
        </w:rPr>
        <w:t>月</w:t>
      </w:r>
      <w:r w:rsidRPr="002D7DC3">
        <w:rPr>
          <w:rFonts w:eastAsia="標楷體"/>
        </w:rPr>
        <w:t>28</w:t>
      </w:r>
      <w:r w:rsidRPr="002D7DC3">
        <w:rPr>
          <w:rFonts w:eastAsia="標楷體"/>
        </w:rPr>
        <w:t>日已向</w:t>
      </w:r>
      <w:r w:rsidR="00191A20">
        <w:rPr>
          <w:rFonts w:eastAsia="標楷體"/>
        </w:rPr>
        <w:t>A</w:t>
      </w:r>
      <w:r w:rsidR="00191A20">
        <w:rPr>
          <w:rFonts w:eastAsia="標楷體"/>
        </w:rPr>
        <w:t>先生</w:t>
      </w:r>
      <w:r w:rsidRPr="002D7DC3">
        <w:rPr>
          <w:rFonts w:eastAsia="標楷體"/>
        </w:rPr>
        <w:t>的稅務代表有效地送達。而根據</w:t>
      </w:r>
      <w:proofErr w:type="gramStart"/>
      <w:r w:rsidRPr="002D7DC3">
        <w:rPr>
          <w:rFonts w:eastAsia="標楷體"/>
        </w:rPr>
        <w:t>上述第</w:t>
      </w:r>
      <w:proofErr w:type="gramEnd"/>
      <w:r w:rsidRPr="002D7DC3">
        <w:rPr>
          <w:rFonts w:eastAsia="標楷體"/>
        </w:rPr>
        <w:fldChar w:fldCharType="begin"/>
      </w:r>
      <w:r w:rsidRPr="002D7DC3">
        <w:rPr>
          <w:rFonts w:eastAsia="標楷體"/>
        </w:rPr>
        <w:instrText xml:space="preserve"> REF _Ref87277994 \r \h  \* MERGEFORMAT </w:instrText>
      </w:r>
      <w:r w:rsidRPr="002D7DC3">
        <w:rPr>
          <w:rFonts w:eastAsia="標楷體"/>
        </w:rPr>
      </w:r>
      <w:r w:rsidRPr="002D7DC3">
        <w:rPr>
          <w:rFonts w:eastAsia="標楷體"/>
        </w:rPr>
        <w:fldChar w:fldCharType="separate"/>
      </w:r>
      <w:r w:rsidR="006C63DB">
        <w:rPr>
          <w:rFonts w:eastAsia="標楷體"/>
        </w:rPr>
        <w:t>3.5</w:t>
      </w:r>
      <w:r w:rsidRPr="002D7DC3">
        <w:rPr>
          <w:rFonts w:eastAsia="標楷體"/>
        </w:rPr>
        <w:fldChar w:fldCharType="end"/>
      </w:r>
      <w:r w:rsidRPr="002D7DC3">
        <w:rPr>
          <w:rFonts w:eastAsia="標楷體"/>
        </w:rPr>
        <w:t>段所提及的法律原則，稅務局無需證明</w:t>
      </w:r>
      <w:r w:rsidR="00191A20">
        <w:rPr>
          <w:rFonts w:eastAsia="標楷體"/>
        </w:rPr>
        <w:t>A</w:t>
      </w:r>
      <w:r w:rsidR="00191A20">
        <w:rPr>
          <w:rFonts w:eastAsia="標楷體"/>
        </w:rPr>
        <w:t>先生</w:t>
      </w:r>
      <w:r w:rsidRPr="002D7DC3">
        <w:rPr>
          <w:rFonts w:eastAsia="標楷體"/>
        </w:rPr>
        <w:t>或其稅務代表是否實際得悉該決定書及稅務信件的存在。</w:t>
      </w:r>
    </w:p>
    <w:p w:rsidR="00490C95" w:rsidRPr="002D7DC3" w:rsidRDefault="00490C95" w:rsidP="00980BD5">
      <w:pPr>
        <w:tabs>
          <w:tab w:val="left" w:pos="2107"/>
        </w:tabs>
        <w:overflowPunct w:val="0"/>
        <w:autoSpaceDE w:val="0"/>
        <w:autoSpaceDN w:val="0"/>
        <w:ind w:leftChars="638" w:left="2107" w:hangingChars="240" w:hanging="576"/>
        <w:rPr>
          <w:rFonts w:ascii="Times New Roman" w:eastAsia="標楷體" w:hAnsi="Times New Roman" w:cs="Times New Roman"/>
          <w:szCs w:val="24"/>
        </w:rPr>
      </w:pPr>
    </w:p>
    <w:p w:rsidR="00490C95" w:rsidRPr="002D7DC3" w:rsidRDefault="00490C95" w:rsidP="00980BD5">
      <w:pPr>
        <w:pStyle w:val="a9"/>
        <w:numPr>
          <w:ilvl w:val="1"/>
          <w:numId w:val="1"/>
        </w:numPr>
        <w:tabs>
          <w:tab w:val="left" w:pos="2107"/>
        </w:tabs>
        <w:overflowPunct w:val="0"/>
        <w:autoSpaceDE w:val="0"/>
        <w:autoSpaceDN w:val="0"/>
        <w:ind w:leftChars="638" w:left="2107" w:hangingChars="240" w:hanging="576"/>
        <w:jc w:val="both"/>
        <w:rPr>
          <w:rFonts w:eastAsia="標楷體"/>
        </w:rPr>
      </w:pPr>
      <w:r w:rsidRPr="002D7DC3">
        <w:rPr>
          <w:rFonts w:eastAsia="標楷體"/>
          <w:iCs/>
        </w:rPr>
        <w:t>故此，</w:t>
      </w:r>
      <w:r w:rsidRPr="002D7DC3">
        <w:rPr>
          <w:rFonts w:eastAsia="標楷體"/>
        </w:rPr>
        <w:t>本個案中稅例第</w:t>
      </w:r>
      <w:r w:rsidRPr="002D7DC3">
        <w:rPr>
          <w:rFonts w:eastAsia="標楷體"/>
        </w:rPr>
        <w:t>66(1)(a)</w:t>
      </w:r>
      <w:r w:rsidRPr="002D7DC3">
        <w:rPr>
          <w:rFonts w:eastAsia="標楷體"/>
        </w:rPr>
        <w:t>條所規定的上訴期限，是</w:t>
      </w:r>
      <w:r w:rsidRPr="002D7DC3">
        <w:rPr>
          <w:rFonts w:eastAsia="標楷體"/>
        </w:rPr>
        <w:t>2020</w:t>
      </w:r>
      <w:r w:rsidRPr="002D7DC3">
        <w:rPr>
          <w:rFonts w:eastAsia="標楷體"/>
        </w:rPr>
        <w:t>年</w:t>
      </w:r>
      <w:r w:rsidRPr="002D7DC3">
        <w:rPr>
          <w:rFonts w:eastAsia="標楷體"/>
        </w:rPr>
        <w:t>9</w:t>
      </w:r>
      <w:r w:rsidRPr="002D7DC3">
        <w:rPr>
          <w:rFonts w:eastAsia="標楷體"/>
        </w:rPr>
        <w:t>月</w:t>
      </w:r>
      <w:r w:rsidRPr="002D7DC3">
        <w:rPr>
          <w:rFonts w:eastAsia="標楷體"/>
        </w:rPr>
        <w:t>28</w:t>
      </w:r>
      <w:r w:rsidRPr="002D7DC3">
        <w:rPr>
          <w:rFonts w:eastAsia="標楷體"/>
        </w:rPr>
        <w:t>日後的</w:t>
      </w:r>
      <w:r w:rsidRPr="002D7DC3">
        <w:rPr>
          <w:rFonts w:eastAsia="標楷體"/>
        </w:rPr>
        <w:t>1</w:t>
      </w:r>
      <w:r w:rsidRPr="002D7DC3">
        <w:rPr>
          <w:rFonts w:eastAsia="標楷體"/>
        </w:rPr>
        <w:t>個月內，即於</w:t>
      </w:r>
      <w:r w:rsidRPr="002D7DC3">
        <w:rPr>
          <w:rFonts w:eastAsia="標楷體"/>
        </w:rPr>
        <w:t>2020</w:t>
      </w:r>
      <w:r w:rsidRPr="002D7DC3">
        <w:rPr>
          <w:rFonts w:eastAsia="標楷體"/>
        </w:rPr>
        <w:t>年</w:t>
      </w:r>
      <w:r w:rsidRPr="002D7DC3">
        <w:rPr>
          <w:rFonts w:eastAsia="標楷體"/>
        </w:rPr>
        <w:t>10</w:t>
      </w:r>
      <w:r w:rsidRPr="002D7DC3">
        <w:rPr>
          <w:rFonts w:eastAsia="標楷體"/>
        </w:rPr>
        <w:t>月</w:t>
      </w:r>
      <w:r w:rsidRPr="002D7DC3">
        <w:rPr>
          <w:rFonts w:eastAsia="標楷體"/>
        </w:rPr>
        <w:t>28</w:t>
      </w:r>
      <w:r w:rsidRPr="002D7DC3">
        <w:rPr>
          <w:rFonts w:eastAsia="標楷體"/>
        </w:rPr>
        <w:t>日屆滿。由此可見，</w:t>
      </w:r>
      <w:r w:rsidR="00191A20">
        <w:rPr>
          <w:rFonts w:eastAsia="標楷體"/>
        </w:rPr>
        <w:t>A</w:t>
      </w:r>
      <w:r w:rsidR="00191A20">
        <w:rPr>
          <w:rFonts w:eastAsia="標楷體"/>
        </w:rPr>
        <w:t>先生</w:t>
      </w:r>
      <w:r w:rsidRPr="002D7DC3">
        <w:rPr>
          <w:rFonts w:eastAsia="標楷體"/>
        </w:rPr>
        <w:t>的上訴明顯逾期超過半年。</w:t>
      </w:r>
    </w:p>
    <w:p w:rsidR="00490C95" w:rsidRDefault="00490C95" w:rsidP="0054132B">
      <w:pPr>
        <w:pStyle w:val="a9"/>
        <w:overflowPunct w:val="0"/>
        <w:autoSpaceDE w:val="0"/>
        <w:autoSpaceDN w:val="0"/>
        <w:rPr>
          <w:rFonts w:eastAsia="標楷體"/>
        </w:rPr>
      </w:pPr>
    </w:p>
    <w:p w:rsidR="00490C95" w:rsidRPr="00980BD5" w:rsidRDefault="00490C95" w:rsidP="00980BD5">
      <w:pPr>
        <w:pStyle w:val="a9"/>
        <w:numPr>
          <w:ilvl w:val="0"/>
          <w:numId w:val="1"/>
        </w:numPr>
        <w:overflowPunct w:val="0"/>
        <w:autoSpaceDE w:val="0"/>
        <w:autoSpaceDN w:val="0"/>
        <w:ind w:leftChars="0" w:left="0" w:firstLine="0"/>
        <w:jc w:val="both"/>
        <w:rPr>
          <w:rFonts w:eastAsia="標楷體"/>
          <w:b/>
          <w:bCs/>
          <w:sz w:val="28"/>
          <w:szCs w:val="28"/>
        </w:rPr>
      </w:pPr>
      <w:r w:rsidRPr="00980BD5">
        <w:rPr>
          <w:rFonts w:eastAsia="標楷體"/>
          <w:b/>
          <w:bCs/>
          <w:sz w:val="28"/>
          <w:szCs w:val="28"/>
          <w:lang w:eastAsia="zh-HK"/>
        </w:rPr>
        <w:t>上訴人</w:t>
      </w:r>
      <w:r w:rsidRPr="00980BD5">
        <w:rPr>
          <w:rFonts w:eastAsia="標楷體"/>
          <w:b/>
          <w:bCs/>
          <w:sz w:val="28"/>
          <w:szCs w:val="28"/>
        </w:rPr>
        <w:t>是否「未能」在法定期限內發出上訴通知</w:t>
      </w:r>
      <w:r w:rsidRPr="00980BD5">
        <w:rPr>
          <w:rFonts w:eastAsia="標楷體"/>
          <w:b/>
          <w:bCs/>
          <w:sz w:val="28"/>
          <w:szCs w:val="28"/>
        </w:rPr>
        <w:t>?</w:t>
      </w:r>
    </w:p>
    <w:p w:rsidR="00490C95" w:rsidRPr="002D7DC3" w:rsidRDefault="00490C95" w:rsidP="0054132B">
      <w:pPr>
        <w:pStyle w:val="a9"/>
        <w:overflowPunct w:val="0"/>
        <w:autoSpaceDE w:val="0"/>
        <w:autoSpaceDN w:val="0"/>
        <w:ind w:leftChars="0" w:left="425"/>
        <w:jc w:val="both"/>
        <w:rPr>
          <w:rFonts w:eastAsia="標楷體"/>
        </w:rPr>
      </w:pPr>
    </w:p>
    <w:p w:rsidR="00490C95" w:rsidRPr="002D7DC3" w:rsidRDefault="00490C95" w:rsidP="00980BD5">
      <w:pPr>
        <w:pStyle w:val="a9"/>
        <w:numPr>
          <w:ilvl w:val="1"/>
          <w:numId w:val="1"/>
        </w:numPr>
        <w:tabs>
          <w:tab w:val="left" w:pos="2107"/>
        </w:tabs>
        <w:overflowPunct w:val="0"/>
        <w:autoSpaceDE w:val="0"/>
        <w:autoSpaceDN w:val="0"/>
        <w:ind w:leftChars="638" w:left="2107" w:hangingChars="240" w:hanging="576"/>
        <w:jc w:val="both"/>
        <w:rPr>
          <w:rFonts w:eastAsia="標楷體"/>
        </w:rPr>
      </w:pPr>
      <w:r w:rsidRPr="002D7DC3">
        <w:rPr>
          <w:rFonts w:eastAsia="標楷體"/>
        </w:rPr>
        <w:t>由於</w:t>
      </w:r>
      <w:r w:rsidR="00191A20">
        <w:rPr>
          <w:rFonts w:eastAsia="標楷體"/>
        </w:rPr>
        <w:t>A</w:t>
      </w:r>
      <w:r w:rsidR="00191A20">
        <w:rPr>
          <w:rFonts w:eastAsia="標楷體"/>
        </w:rPr>
        <w:t>先生</w:t>
      </w:r>
      <w:r w:rsidRPr="002D7DC3">
        <w:rPr>
          <w:rFonts w:eastAsia="標楷體"/>
        </w:rPr>
        <w:t>是逾期提出上訴，委員會須考慮是否可根據稅例第</w:t>
      </w:r>
      <w:r w:rsidRPr="002D7DC3">
        <w:rPr>
          <w:rFonts w:eastAsia="標楷體"/>
        </w:rPr>
        <w:t>66(1A)</w:t>
      </w:r>
      <w:r w:rsidRPr="002D7DC3">
        <w:rPr>
          <w:rFonts w:eastAsia="標楷體"/>
        </w:rPr>
        <w:t>條行使權力延長</w:t>
      </w:r>
      <w:r w:rsidRPr="002D7DC3">
        <w:rPr>
          <w:rFonts w:eastAsia="標楷體"/>
        </w:rPr>
        <w:t>1</w:t>
      </w:r>
      <w:r w:rsidRPr="002D7DC3">
        <w:rPr>
          <w:rFonts w:eastAsia="標楷體"/>
        </w:rPr>
        <w:t>個月的上訴期限。就此，委員會必須</w:t>
      </w:r>
      <w:r w:rsidRPr="002D7DC3">
        <w:rPr>
          <w:rFonts w:eastAsia="標楷體"/>
          <w:iCs/>
        </w:rPr>
        <w:t>信納</w:t>
      </w:r>
      <w:r w:rsidR="00191A20">
        <w:rPr>
          <w:rFonts w:eastAsia="標楷體"/>
        </w:rPr>
        <w:t>A</w:t>
      </w:r>
      <w:r w:rsidR="00191A20">
        <w:rPr>
          <w:rFonts w:eastAsia="標楷體"/>
        </w:rPr>
        <w:t>先生</w:t>
      </w:r>
      <w:r w:rsidRPr="002D7DC3">
        <w:rPr>
          <w:rFonts w:eastAsia="標楷體"/>
        </w:rPr>
        <w:t>是「由於疾病、不在香港或其他合理因由」而「未能」在法定期限內發出上訴通知。</w:t>
      </w:r>
    </w:p>
    <w:p w:rsidR="00490C95" w:rsidRPr="002D7DC3" w:rsidRDefault="00490C95" w:rsidP="00980BD5">
      <w:pPr>
        <w:pStyle w:val="a9"/>
        <w:tabs>
          <w:tab w:val="left" w:pos="2107"/>
        </w:tabs>
        <w:overflowPunct w:val="0"/>
        <w:autoSpaceDE w:val="0"/>
        <w:autoSpaceDN w:val="0"/>
        <w:ind w:leftChars="638" w:left="2107" w:hangingChars="240" w:hanging="576"/>
        <w:jc w:val="both"/>
        <w:rPr>
          <w:rFonts w:eastAsia="標楷體"/>
        </w:rPr>
      </w:pPr>
    </w:p>
    <w:p w:rsidR="00490C95" w:rsidRDefault="00490C95" w:rsidP="00980BD5">
      <w:pPr>
        <w:pStyle w:val="a9"/>
        <w:numPr>
          <w:ilvl w:val="1"/>
          <w:numId w:val="1"/>
        </w:numPr>
        <w:tabs>
          <w:tab w:val="left" w:pos="2107"/>
        </w:tabs>
        <w:overflowPunct w:val="0"/>
        <w:autoSpaceDE w:val="0"/>
        <w:autoSpaceDN w:val="0"/>
        <w:ind w:leftChars="638" w:left="2107" w:hangingChars="240" w:hanging="576"/>
        <w:jc w:val="both"/>
        <w:rPr>
          <w:rFonts w:eastAsia="標楷體"/>
        </w:rPr>
      </w:pPr>
      <w:r w:rsidRPr="002D7DC3">
        <w:rPr>
          <w:rFonts w:eastAsia="標楷體"/>
        </w:rPr>
        <w:t>就</w:t>
      </w:r>
      <w:r w:rsidR="00191A20">
        <w:rPr>
          <w:rFonts w:eastAsia="標楷體"/>
        </w:rPr>
        <w:t>A</w:t>
      </w:r>
      <w:r w:rsidR="00191A20">
        <w:rPr>
          <w:rFonts w:eastAsia="標楷體"/>
        </w:rPr>
        <w:t>先生</w:t>
      </w:r>
      <w:r w:rsidRPr="002D7DC3">
        <w:rPr>
          <w:rFonts w:eastAsia="標楷體"/>
        </w:rPr>
        <w:t>提出要求延期上訴的原因，委員會有以下的觀察和看法</w:t>
      </w:r>
      <w:r w:rsidRPr="002D7DC3">
        <w:rPr>
          <w:rFonts w:eastAsia="標楷體"/>
          <w:lang w:eastAsia="zh-HK"/>
        </w:rPr>
        <w:t>：</w:t>
      </w:r>
    </w:p>
    <w:p w:rsidR="00980BD5" w:rsidRPr="00980BD5" w:rsidRDefault="00980BD5" w:rsidP="00980BD5">
      <w:pPr>
        <w:overflowPunct w:val="0"/>
        <w:autoSpaceDE w:val="0"/>
        <w:autoSpaceDN w:val="0"/>
        <w:jc w:val="both"/>
        <w:rPr>
          <w:rFonts w:eastAsia="標楷體"/>
        </w:rPr>
      </w:pPr>
    </w:p>
    <w:p w:rsidR="00490C95" w:rsidRPr="002D7DC3" w:rsidRDefault="00191A20" w:rsidP="00980BD5">
      <w:pPr>
        <w:pStyle w:val="a9"/>
        <w:numPr>
          <w:ilvl w:val="0"/>
          <w:numId w:val="5"/>
        </w:numPr>
        <w:tabs>
          <w:tab w:val="left" w:pos="2683"/>
        </w:tabs>
        <w:overflowPunct w:val="0"/>
        <w:autoSpaceDE w:val="0"/>
        <w:autoSpaceDN w:val="0"/>
        <w:ind w:leftChars="878" w:left="2683" w:hangingChars="240" w:hanging="576"/>
        <w:jc w:val="both"/>
        <w:rPr>
          <w:rFonts w:eastAsia="標楷體"/>
        </w:rPr>
      </w:pPr>
      <w:r>
        <w:rPr>
          <w:rFonts w:eastAsia="標楷體"/>
          <w:iCs/>
          <w:lang w:eastAsia="zh-HK"/>
        </w:rPr>
        <w:t>A</w:t>
      </w:r>
      <w:r>
        <w:rPr>
          <w:rFonts w:eastAsia="標楷體"/>
          <w:iCs/>
          <w:lang w:eastAsia="zh-HK"/>
        </w:rPr>
        <w:t>先生</w:t>
      </w:r>
      <w:r w:rsidR="00490C95" w:rsidRPr="002D7DC3">
        <w:rPr>
          <w:rFonts w:eastAsia="標楷體"/>
          <w:iCs/>
          <w:lang w:eastAsia="zh-HK"/>
        </w:rPr>
        <w:t>聲稱需要親身到工地尋找有關的工人以搜集資料，並因遇上新冠肺炎疫情，未能如期到工地搜集資</w:t>
      </w:r>
      <w:r w:rsidR="00490C95" w:rsidRPr="002D7DC3">
        <w:rPr>
          <w:rFonts w:eastAsia="標楷體"/>
        </w:rPr>
        <w:t>。委員會認為這不足以構成「未能」按照規定發出上訴通知的「合理因由」。根據</w:t>
      </w:r>
      <w:proofErr w:type="gramStart"/>
      <w:r w:rsidR="00490C95" w:rsidRPr="002D7DC3">
        <w:rPr>
          <w:rFonts w:eastAsia="標楷體"/>
        </w:rPr>
        <w:t>上述第</w:t>
      </w:r>
      <w:proofErr w:type="gramEnd"/>
      <w:r w:rsidR="00490C95" w:rsidRPr="002D7DC3">
        <w:rPr>
          <w:rFonts w:eastAsia="標楷體"/>
        </w:rPr>
        <w:fldChar w:fldCharType="begin"/>
      </w:r>
      <w:r w:rsidR="00490C95" w:rsidRPr="002D7DC3">
        <w:rPr>
          <w:rFonts w:eastAsia="標楷體"/>
        </w:rPr>
        <w:instrText xml:space="preserve"> REF _Ref87279414 \r \h  \* MERGEFORMAT </w:instrText>
      </w:r>
      <w:r w:rsidR="00490C95" w:rsidRPr="002D7DC3">
        <w:rPr>
          <w:rFonts w:eastAsia="標楷體"/>
        </w:rPr>
      </w:r>
      <w:r w:rsidR="00490C95" w:rsidRPr="002D7DC3">
        <w:rPr>
          <w:rFonts w:eastAsia="標楷體"/>
        </w:rPr>
        <w:fldChar w:fldCharType="separate"/>
      </w:r>
      <w:r w:rsidR="006C63DB">
        <w:rPr>
          <w:rFonts w:eastAsia="標楷體"/>
        </w:rPr>
        <w:t>3.12</w:t>
      </w:r>
      <w:r w:rsidR="00490C95" w:rsidRPr="002D7DC3">
        <w:rPr>
          <w:rFonts w:eastAsia="標楷體"/>
        </w:rPr>
        <w:fldChar w:fldCharType="end"/>
      </w:r>
      <w:r w:rsidR="00490C95" w:rsidRPr="002D7DC3">
        <w:rPr>
          <w:rFonts w:eastAsia="標楷體"/>
        </w:rPr>
        <w:t>-</w:t>
      </w:r>
      <w:r w:rsidR="00490C95" w:rsidRPr="002D7DC3">
        <w:rPr>
          <w:rFonts w:eastAsia="標楷體"/>
        </w:rPr>
        <w:fldChar w:fldCharType="begin"/>
      </w:r>
      <w:r w:rsidR="00490C95" w:rsidRPr="002D7DC3">
        <w:rPr>
          <w:rFonts w:eastAsia="標楷體"/>
        </w:rPr>
        <w:instrText xml:space="preserve"> REF _Ref87279417 \r \h  \* MERGEFORMAT </w:instrText>
      </w:r>
      <w:r w:rsidR="00490C95" w:rsidRPr="002D7DC3">
        <w:rPr>
          <w:rFonts w:eastAsia="標楷體"/>
        </w:rPr>
      </w:r>
      <w:r w:rsidR="00490C95" w:rsidRPr="002D7DC3">
        <w:rPr>
          <w:rFonts w:eastAsia="標楷體"/>
        </w:rPr>
        <w:fldChar w:fldCharType="separate"/>
      </w:r>
      <w:r w:rsidR="006C63DB">
        <w:rPr>
          <w:rFonts w:eastAsia="標楷體"/>
        </w:rPr>
        <w:t>3.14</w:t>
      </w:r>
      <w:r w:rsidR="00490C95" w:rsidRPr="002D7DC3">
        <w:rPr>
          <w:rFonts w:eastAsia="標楷體"/>
        </w:rPr>
        <w:fldChar w:fldCharType="end"/>
      </w:r>
      <w:r w:rsidR="00490C95" w:rsidRPr="002D7DC3">
        <w:rPr>
          <w:rFonts w:eastAsia="標楷體"/>
        </w:rPr>
        <w:t>段所提及的案例和法律原則，「提出上訴」及「準備上訴」是兩種不同概念，即使</w:t>
      </w:r>
      <w:r>
        <w:rPr>
          <w:rFonts w:eastAsia="標楷體"/>
        </w:rPr>
        <w:t>A</w:t>
      </w:r>
      <w:r>
        <w:rPr>
          <w:rFonts w:eastAsia="標楷體"/>
        </w:rPr>
        <w:t>先生</w:t>
      </w:r>
      <w:r w:rsidR="00490C95" w:rsidRPr="002D7DC3">
        <w:rPr>
          <w:rFonts w:eastAsia="標楷體"/>
        </w:rPr>
        <w:t>需時搜集資料以「準備上訴」，這亦不構成他「未能」在法定期限內「提出上訴」的合理因由。</w:t>
      </w:r>
    </w:p>
    <w:p w:rsidR="00490C95" w:rsidRPr="002D7DC3" w:rsidRDefault="00490C95" w:rsidP="00980BD5">
      <w:pPr>
        <w:pStyle w:val="a9"/>
        <w:tabs>
          <w:tab w:val="left" w:pos="2683"/>
        </w:tabs>
        <w:overflowPunct w:val="0"/>
        <w:autoSpaceDE w:val="0"/>
        <w:autoSpaceDN w:val="0"/>
        <w:ind w:leftChars="878" w:left="2683" w:hangingChars="240" w:hanging="576"/>
        <w:jc w:val="both"/>
        <w:rPr>
          <w:rFonts w:eastAsia="標楷體"/>
        </w:rPr>
      </w:pPr>
    </w:p>
    <w:p w:rsidR="00490C95" w:rsidRPr="002D7DC3" w:rsidRDefault="00191A20" w:rsidP="00980BD5">
      <w:pPr>
        <w:pStyle w:val="a9"/>
        <w:numPr>
          <w:ilvl w:val="0"/>
          <w:numId w:val="5"/>
        </w:numPr>
        <w:tabs>
          <w:tab w:val="left" w:pos="2683"/>
        </w:tabs>
        <w:overflowPunct w:val="0"/>
        <w:autoSpaceDE w:val="0"/>
        <w:autoSpaceDN w:val="0"/>
        <w:ind w:leftChars="878" w:left="2683" w:hangingChars="240" w:hanging="576"/>
        <w:jc w:val="both"/>
        <w:rPr>
          <w:rFonts w:eastAsia="標楷體"/>
        </w:rPr>
      </w:pPr>
      <w:r>
        <w:rPr>
          <w:rFonts w:eastAsia="標楷體"/>
        </w:rPr>
        <w:t>A</w:t>
      </w:r>
      <w:r>
        <w:rPr>
          <w:rFonts w:eastAsia="標楷體"/>
        </w:rPr>
        <w:t>先生</w:t>
      </w:r>
      <w:r w:rsidR="00490C95" w:rsidRPr="002D7DC3">
        <w:rPr>
          <w:rFonts w:eastAsia="標楷體"/>
        </w:rPr>
        <w:t>亦聲稱他工作時間長而無瑕處理與本案相關的資料。委員會認為根據</w:t>
      </w:r>
      <w:proofErr w:type="gramStart"/>
      <w:r w:rsidR="00490C95" w:rsidRPr="002D7DC3">
        <w:rPr>
          <w:rFonts w:eastAsia="標楷體"/>
        </w:rPr>
        <w:t>上述第</w:t>
      </w:r>
      <w:proofErr w:type="gramEnd"/>
      <w:r w:rsidR="00490C95" w:rsidRPr="002D7DC3">
        <w:rPr>
          <w:rFonts w:eastAsia="標楷體"/>
        </w:rPr>
        <w:fldChar w:fldCharType="begin"/>
      </w:r>
      <w:r w:rsidR="00490C95" w:rsidRPr="002D7DC3">
        <w:rPr>
          <w:rFonts w:eastAsia="標楷體"/>
        </w:rPr>
        <w:instrText xml:space="preserve"> REF _Ref87280184 \r \h  \* MERGEFORMAT </w:instrText>
      </w:r>
      <w:r w:rsidR="00490C95" w:rsidRPr="002D7DC3">
        <w:rPr>
          <w:rFonts w:eastAsia="標楷體"/>
        </w:rPr>
      </w:r>
      <w:r w:rsidR="00490C95" w:rsidRPr="002D7DC3">
        <w:rPr>
          <w:rFonts w:eastAsia="標楷體"/>
        </w:rPr>
        <w:fldChar w:fldCharType="separate"/>
      </w:r>
      <w:r w:rsidR="006C63DB">
        <w:rPr>
          <w:rFonts w:eastAsia="標楷體"/>
        </w:rPr>
        <w:t>3.13</w:t>
      </w:r>
      <w:r w:rsidR="00490C95" w:rsidRPr="002D7DC3">
        <w:rPr>
          <w:rFonts w:eastAsia="標楷體"/>
        </w:rPr>
        <w:fldChar w:fldCharType="end"/>
      </w:r>
      <w:r w:rsidR="00490C95" w:rsidRPr="002D7DC3">
        <w:rPr>
          <w:rFonts w:eastAsia="標楷體"/>
        </w:rPr>
        <w:t>段所提及的案例和法律原則，上訴人工作繁忙不是延誤上訴的理由。</w:t>
      </w:r>
    </w:p>
    <w:p w:rsidR="00490C95" w:rsidRPr="002D7DC3" w:rsidRDefault="00490C95" w:rsidP="00980BD5">
      <w:pPr>
        <w:pStyle w:val="a9"/>
        <w:tabs>
          <w:tab w:val="left" w:pos="2683"/>
        </w:tabs>
        <w:overflowPunct w:val="0"/>
        <w:autoSpaceDE w:val="0"/>
        <w:autoSpaceDN w:val="0"/>
        <w:ind w:leftChars="878" w:left="2683" w:hangingChars="240" w:hanging="576"/>
        <w:rPr>
          <w:rFonts w:eastAsia="標楷體"/>
        </w:rPr>
      </w:pPr>
    </w:p>
    <w:p w:rsidR="00490C95" w:rsidRPr="002D7DC3" w:rsidRDefault="00490C95" w:rsidP="00980BD5">
      <w:pPr>
        <w:pStyle w:val="a9"/>
        <w:numPr>
          <w:ilvl w:val="0"/>
          <w:numId w:val="5"/>
        </w:numPr>
        <w:tabs>
          <w:tab w:val="left" w:pos="2683"/>
        </w:tabs>
        <w:overflowPunct w:val="0"/>
        <w:autoSpaceDE w:val="0"/>
        <w:autoSpaceDN w:val="0"/>
        <w:ind w:leftChars="878" w:left="2683" w:hangingChars="240" w:hanging="576"/>
        <w:jc w:val="both"/>
        <w:rPr>
          <w:rFonts w:eastAsia="標楷體"/>
        </w:rPr>
      </w:pPr>
      <w:r w:rsidRPr="002D7DC3">
        <w:rPr>
          <w:rFonts w:eastAsia="標楷體"/>
        </w:rPr>
        <w:t>無論如何，就</w:t>
      </w:r>
      <w:r w:rsidR="00191A20">
        <w:rPr>
          <w:rFonts w:eastAsia="標楷體"/>
        </w:rPr>
        <w:t>A</w:t>
      </w:r>
      <w:r w:rsidR="00191A20">
        <w:rPr>
          <w:rFonts w:eastAsia="標楷體"/>
        </w:rPr>
        <w:t>先生</w:t>
      </w:r>
      <w:r w:rsidRPr="002D7DC3">
        <w:rPr>
          <w:rFonts w:eastAsia="標楷體"/>
        </w:rPr>
        <w:t>上述兩項聲稱，委員會觀察到在</w:t>
      </w:r>
      <w:r w:rsidR="00191A20">
        <w:rPr>
          <w:rFonts w:eastAsia="標楷體"/>
        </w:rPr>
        <w:t>A</w:t>
      </w:r>
      <w:r w:rsidR="00191A20">
        <w:rPr>
          <w:rFonts w:eastAsia="標楷體"/>
        </w:rPr>
        <w:t>先生</w:t>
      </w:r>
      <w:r w:rsidRPr="002D7DC3">
        <w:rPr>
          <w:rFonts w:eastAsia="標楷體"/>
        </w:rPr>
        <w:t>於日期為</w:t>
      </w:r>
      <w:r w:rsidRPr="002D7DC3">
        <w:rPr>
          <w:rFonts w:eastAsia="標楷體"/>
        </w:rPr>
        <w:t>2021</w:t>
      </w:r>
      <w:r w:rsidRPr="002D7DC3">
        <w:rPr>
          <w:rFonts w:eastAsia="標楷體"/>
        </w:rPr>
        <w:t>年</w:t>
      </w:r>
      <w:r w:rsidRPr="002D7DC3">
        <w:rPr>
          <w:rFonts w:eastAsia="標楷體"/>
        </w:rPr>
        <w:t>7</w:t>
      </w:r>
      <w:r w:rsidRPr="002D7DC3">
        <w:rPr>
          <w:rFonts w:eastAsia="標楷體"/>
        </w:rPr>
        <w:t>月</w:t>
      </w:r>
      <w:r w:rsidRPr="002D7DC3">
        <w:rPr>
          <w:rFonts w:eastAsia="標楷體"/>
        </w:rPr>
        <w:t>2</w:t>
      </w:r>
      <w:r w:rsidRPr="002D7DC3">
        <w:rPr>
          <w:rFonts w:eastAsia="標楷體"/>
        </w:rPr>
        <w:t>日信件中向委員會提交有關工人工作時數的明細表，很明顯與本案有關的課稅年度完全沒有關係。</w:t>
      </w:r>
      <w:r w:rsidR="00191A20">
        <w:rPr>
          <w:rFonts w:eastAsia="標楷體"/>
        </w:rPr>
        <w:t>A</w:t>
      </w:r>
      <w:r w:rsidR="00191A20">
        <w:rPr>
          <w:rFonts w:eastAsia="標楷體"/>
        </w:rPr>
        <w:t>先生</w:t>
      </w:r>
      <w:r w:rsidRPr="002D7DC3">
        <w:rPr>
          <w:rFonts w:eastAsia="標楷體"/>
        </w:rPr>
        <w:t>所呈交的明細表是有關於工人於</w:t>
      </w:r>
      <w:r w:rsidRPr="002D7DC3">
        <w:rPr>
          <w:rFonts w:eastAsia="標楷體"/>
        </w:rPr>
        <w:t>2020</w:t>
      </w:r>
      <w:r w:rsidRPr="002D7DC3">
        <w:rPr>
          <w:rFonts w:eastAsia="標楷體"/>
        </w:rPr>
        <w:t>年</w:t>
      </w:r>
      <w:r w:rsidRPr="002D7DC3">
        <w:rPr>
          <w:rFonts w:eastAsia="標楷體"/>
        </w:rPr>
        <w:t>7</w:t>
      </w:r>
      <w:r w:rsidRPr="002D7DC3">
        <w:rPr>
          <w:rFonts w:eastAsia="標楷體"/>
        </w:rPr>
        <w:t>月及</w:t>
      </w:r>
      <w:r w:rsidRPr="002D7DC3">
        <w:rPr>
          <w:rFonts w:eastAsia="標楷體"/>
        </w:rPr>
        <w:t>8</w:t>
      </w:r>
      <w:r w:rsidRPr="002D7DC3">
        <w:rPr>
          <w:rFonts w:eastAsia="標楷體"/>
        </w:rPr>
        <w:t>月的工作時數，但本案所牽涉的稅項是關於</w:t>
      </w:r>
      <w:r w:rsidRPr="002D7DC3">
        <w:rPr>
          <w:rFonts w:eastAsia="標楷體"/>
        </w:rPr>
        <w:t>2015/16</w:t>
      </w:r>
      <w:r w:rsidRPr="002D7DC3">
        <w:rPr>
          <w:rFonts w:eastAsia="標楷體"/>
          <w:lang w:eastAsia="zh-HK"/>
        </w:rPr>
        <w:t>及</w:t>
      </w:r>
      <w:r w:rsidRPr="002D7DC3">
        <w:rPr>
          <w:rFonts w:eastAsia="標楷體"/>
        </w:rPr>
        <w:t>2016/17</w:t>
      </w:r>
      <w:r w:rsidRPr="002D7DC3">
        <w:rPr>
          <w:rFonts w:eastAsia="標楷體"/>
        </w:rPr>
        <w:t>課稅年度的</w:t>
      </w:r>
      <w:r w:rsidRPr="002D7DC3">
        <w:rPr>
          <w:rFonts w:eastAsia="標楷體"/>
          <w:lang w:eastAsia="zh-HK"/>
        </w:rPr>
        <w:t>利得</w:t>
      </w:r>
      <w:r w:rsidRPr="002D7DC3">
        <w:rPr>
          <w:rFonts w:eastAsia="標楷體"/>
        </w:rPr>
        <w:t>稅評稅。因此，就證據而言，委員會亦不能信納</w:t>
      </w:r>
      <w:r w:rsidR="00191A20">
        <w:rPr>
          <w:rFonts w:eastAsia="標楷體"/>
        </w:rPr>
        <w:t>A</w:t>
      </w:r>
      <w:r w:rsidR="00191A20">
        <w:rPr>
          <w:rFonts w:eastAsia="標楷體"/>
        </w:rPr>
        <w:t>先生</w:t>
      </w:r>
      <w:r w:rsidRPr="002D7DC3">
        <w:rPr>
          <w:rFonts w:eastAsia="標楷體"/>
        </w:rPr>
        <w:t>上述兩項聲稱。</w:t>
      </w:r>
    </w:p>
    <w:p w:rsidR="00490C95" w:rsidRPr="002D7DC3" w:rsidRDefault="00490C95" w:rsidP="00980BD5">
      <w:pPr>
        <w:pStyle w:val="a9"/>
        <w:tabs>
          <w:tab w:val="left" w:pos="2683"/>
        </w:tabs>
        <w:overflowPunct w:val="0"/>
        <w:autoSpaceDE w:val="0"/>
        <w:autoSpaceDN w:val="0"/>
        <w:ind w:leftChars="878" w:left="2683" w:hangingChars="240" w:hanging="576"/>
        <w:rPr>
          <w:rFonts w:eastAsia="標楷體"/>
        </w:rPr>
      </w:pPr>
    </w:p>
    <w:p w:rsidR="00490C95" w:rsidRPr="002D7DC3" w:rsidRDefault="00490C95" w:rsidP="00980BD5">
      <w:pPr>
        <w:pStyle w:val="a9"/>
        <w:numPr>
          <w:ilvl w:val="0"/>
          <w:numId w:val="5"/>
        </w:numPr>
        <w:tabs>
          <w:tab w:val="left" w:pos="2683"/>
        </w:tabs>
        <w:overflowPunct w:val="0"/>
        <w:autoSpaceDE w:val="0"/>
        <w:autoSpaceDN w:val="0"/>
        <w:ind w:leftChars="878" w:left="2683" w:hangingChars="240" w:hanging="576"/>
        <w:jc w:val="both"/>
        <w:rPr>
          <w:rFonts w:eastAsia="標楷體"/>
        </w:rPr>
      </w:pPr>
      <w:r w:rsidRPr="002D7DC3">
        <w:rPr>
          <w:rFonts w:eastAsia="標楷體"/>
        </w:rPr>
        <w:t>就喪妻對</w:t>
      </w:r>
      <w:r w:rsidR="00191A20">
        <w:rPr>
          <w:rFonts w:eastAsia="標楷體"/>
        </w:rPr>
        <w:t>A</w:t>
      </w:r>
      <w:r w:rsidR="00191A20">
        <w:rPr>
          <w:rFonts w:eastAsia="標楷體"/>
        </w:rPr>
        <w:t>先生</w:t>
      </w:r>
      <w:r w:rsidRPr="002D7DC3">
        <w:rPr>
          <w:rFonts w:eastAsia="標楷體"/>
        </w:rPr>
        <w:t>造成的打擊，委員會</w:t>
      </w:r>
      <w:r w:rsidRPr="002D7DC3">
        <w:rPr>
          <w:rFonts w:eastAsia="標楷體"/>
          <w:lang w:eastAsia="zh-HK"/>
        </w:rPr>
        <w:t>及</w:t>
      </w:r>
      <w:proofErr w:type="gramStart"/>
      <w:r w:rsidRPr="002D7DC3">
        <w:rPr>
          <w:rFonts w:eastAsia="標楷體"/>
        </w:rPr>
        <w:t>稅務局均對</w:t>
      </w:r>
      <w:proofErr w:type="gramEnd"/>
      <w:r w:rsidR="00191A20">
        <w:rPr>
          <w:rFonts w:eastAsia="標楷體"/>
        </w:rPr>
        <w:t>A</w:t>
      </w:r>
      <w:r w:rsidR="00191A20">
        <w:rPr>
          <w:rFonts w:eastAsia="標楷體"/>
        </w:rPr>
        <w:t>先生</w:t>
      </w:r>
      <w:r w:rsidRPr="002D7DC3">
        <w:rPr>
          <w:rFonts w:eastAsia="標楷體"/>
        </w:rPr>
        <w:t>面對至親離</w:t>
      </w:r>
      <w:proofErr w:type="gramStart"/>
      <w:r w:rsidRPr="002D7DC3">
        <w:rPr>
          <w:rFonts w:eastAsia="標楷體"/>
        </w:rPr>
        <w:t>世</w:t>
      </w:r>
      <w:proofErr w:type="gramEnd"/>
      <w:r w:rsidRPr="002D7DC3">
        <w:rPr>
          <w:rFonts w:eastAsia="標楷體"/>
        </w:rPr>
        <w:t>的心情表示同情和理解，但不能否認的是</w:t>
      </w:r>
      <w:r w:rsidR="00191A20">
        <w:rPr>
          <w:rFonts w:eastAsia="標楷體"/>
        </w:rPr>
        <w:t>B</w:t>
      </w:r>
      <w:r w:rsidR="00191A20">
        <w:rPr>
          <w:rFonts w:eastAsia="標楷體"/>
        </w:rPr>
        <w:t>女士</w:t>
      </w:r>
      <w:r w:rsidRPr="002D7DC3">
        <w:rPr>
          <w:rFonts w:eastAsia="標楷體"/>
        </w:rPr>
        <w:t>在該決定書有效送達</w:t>
      </w:r>
      <w:r w:rsidR="00191A20">
        <w:rPr>
          <w:rFonts w:eastAsia="標楷體"/>
        </w:rPr>
        <w:t>A</w:t>
      </w:r>
      <w:r w:rsidR="00191A20">
        <w:rPr>
          <w:rFonts w:eastAsia="標楷體"/>
        </w:rPr>
        <w:t>先生</w:t>
      </w:r>
      <w:r w:rsidRPr="002D7DC3">
        <w:rPr>
          <w:rFonts w:eastAsia="標楷體"/>
        </w:rPr>
        <w:t>及其稅務代表的時候</w:t>
      </w:r>
      <w:r w:rsidR="006C63DB">
        <w:rPr>
          <w:rFonts w:eastAsia="標楷體" w:hint="eastAsia"/>
        </w:rPr>
        <w:t>(</w:t>
      </w:r>
      <w:r w:rsidRPr="002D7DC3">
        <w:rPr>
          <w:rFonts w:eastAsia="標楷體"/>
        </w:rPr>
        <w:t>即</w:t>
      </w:r>
      <w:r w:rsidRPr="002D7DC3">
        <w:rPr>
          <w:rFonts w:eastAsia="標楷體"/>
        </w:rPr>
        <w:t>2020</w:t>
      </w:r>
      <w:r w:rsidRPr="002D7DC3">
        <w:rPr>
          <w:rFonts w:eastAsia="標楷體"/>
        </w:rPr>
        <w:t>年</w:t>
      </w:r>
      <w:r w:rsidRPr="002D7DC3">
        <w:rPr>
          <w:rFonts w:eastAsia="標楷體"/>
        </w:rPr>
        <w:t>9</w:t>
      </w:r>
      <w:r w:rsidRPr="002D7DC3">
        <w:rPr>
          <w:rFonts w:eastAsia="標楷體"/>
        </w:rPr>
        <w:t>月</w:t>
      </w:r>
      <w:r w:rsidR="006C63DB">
        <w:rPr>
          <w:rFonts w:eastAsia="標楷體" w:hint="eastAsia"/>
        </w:rPr>
        <w:t>)</w:t>
      </w:r>
      <w:r w:rsidRPr="002D7DC3">
        <w:rPr>
          <w:rFonts w:eastAsia="標楷體"/>
        </w:rPr>
        <w:t>已經離</w:t>
      </w:r>
      <w:proofErr w:type="gramStart"/>
      <w:r w:rsidRPr="002D7DC3">
        <w:rPr>
          <w:rFonts w:eastAsia="標楷體"/>
        </w:rPr>
        <w:t>世</w:t>
      </w:r>
      <w:proofErr w:type="gramEnd"/>
      <w:r w:rsidRPr="002D7DC3">
        <w:rPr>
          <w:rFonts w:eastAsia="標楷體"/>
        </w:rPr>
        <w:t>超過兩年多。委員會認為</w:t>
      </w:r>
      <w:r w:rsidR="00191A20">
        <w:rPr>
          <w:rFonts w:eastAsia="標楷體"/>
        </w:rPr>
        <w:t>A</w:t>
      </w:r>
      <w:r w:rsidR="00191A20">
        <w:rPr>
          <w:rFonts w:eastAsia="標楷體"/>
        </w:rPr>
        <w:t>先生</w:t>
      </w:r>
      <w:r w:rsidRPr="002D7DC3">
        <w:rPr>
          <w:rFonts w:eastAsia="標楷體"/>
        </w:rPr>
        <w:t>未有進一步解釋喪妻一事如何導致他未能於</w:t>
      </w:r>
      <w:r w:rsidRPr="002D7DC3">
        <w:rPr>
          <w:rFonts w:eastAsia="標楷體"/>
        </w:rPr>
        <w:t>2020</w:t>
      </w:r>
      <w:r w:rsidRPr="002D7DC3">
        <w:rPr>
          <w:rFonts w:eastAsia="標楷體"/>
        </w:rPr>
        <w:t>年</w:t>
      </w:r>
      <w:r w:rsidRPr="002D7DC3">
        <w:rPr>
          <w:rFonts w:eastAsia="標楷體"/>
        </w:rPr>
        <w:t>9</w:t>
      </w:r>
      <w:r w:rsidRPr="002D7DC3">
        <w:rPr>
          <w:rFonts w:eastAsia="標楷體"/>
        </w:rPr>
        <w:t>月至</w:t>
      </w:r>
      <w:r w:rsidRPr="002D7DC3">
        <w:rPr>
          <w:rFonts w:eastAsia="標楷體"/>
        </w:rPr>
        <w:t>10</w:t>
      </w:r>
      <w:r w:rsidRPr="002D7DC3">
        <w:rPr>
          <w:rFonts w:eastAsia="標楷體"/>
        </w:rPr>
        <w:t>月的法定期限內向委員會提出上訴。</w:t>
      </w:r>
    </w:p>
    <w:p w:rsidR="00490C95" w:rsidRPr="002D7DC3" w:rsidRDefault="00490C95" w:rsidP="00980BD5">
      <w:pPr>
        <w:pStyle w:val="a9"/>
        <w:tabs>
          <w:tab w:val="left" w:pos="2683"/>
        </w:tabs>
        <w:overflowPunct w:val="0"/>
        <w:autoSpaceDE w:val="0"/>
        <w:autoSpaceDN w:val="0"/>
        <w:ind w:leftChars="878" w:left="2683" w:hangingChars="240" w:hanging="576"/>
        <w:rPr>
          <w:rFonts w:eastAsia="標楷體"/>
        </w:rPr>
      </w:pPr>
    </w:p>
    <w:p w:rsidR="00490C95" w:rsidRPr="002D7DC3" w:rsidRDefault="00490C95" w:rsidP="00980BD5">
      <w:pPr>
        <w:pStyle w:val="a9"/>
        <w:numPr>
          <w:ilvl w:val="0"/>
          <w:numId w:val="5"/>
        </w:numPr>
        <w:tabs>
          <w:tab w:val="left" w:pos="2683"/>
        </w:tabs>
        <w:overflowPunct w:val="0"/>
        <w:autoSpaceDE w:val="0"/>
        <w:autoSpaceDN w:val="0"/>
        <w:ind w:leftChars="878" w:left="2683" w:hangingChars="240" w:hanging="576"/>
        <w:jc w:val="both"/>
        <w:rPr>
          <w:rFonts w:eastAsia="標楷體"/>
        </w:rPr>
      </w:pPr>
      <w:r w:rsidRPr="002D7DC3">
        <w:rPr>
          <w:rFonts w:eastAsia="標楷體"/>
        </w:rPr>
        <w:t>至於趙先生在聆訊中聲稱</w:t>
      </w:r>
      <w:r w:rsidR="00191A20">
        <w:rPr>
          <w:rFonts w:eastAsia="標楷體"/>
        </w:rPr>
        <w:t>A</w:t>
      </w:r>
      <w:r w:rsidR="00191A20">
        <w:rPr>
          <w:rFonts w:eastAsia="標楷體"/>
        </w:rPr>
        <w:t>先生</w:t>
      </w:r>
      <w:r w:rsidRPr="002D7DC3">
        <w:rPr>
          <w:rFonts w:eastAsia="標楷體"/>
        </w:rPr>
        <w:t>因其父親的健康狀況需要離港照顧患病父親一事，委員會觀察到</w:t>
      </w:r>
      <w:r w:rsidR="00191A20">
        <w:rPr>
          <w:rFonts w:eastAsia="標楷體"/>
        </w:rPr>
        <w:t>A</w:t>
      </w:r>
      <w:r w:rsidR="00191A20">
        <w:rPr>
          <w:rFonts w:eastAsia="標楷體"/>
        </w:rPr>
        <w:t>先生</w:t>
      </w:r>
      <w:r w:rsidRPr="002D7DC3">
        <w:rPr>
          <w:rFonts w:eastAsia="標楷體"/>
        </w:rPr>
        <w:t>在一封日期為</w:t>
      </w:r>
      <w:r w:rsidRPr="002D7DC3">
        <w:rPr>
          <w:rFonts w:eastAsia="標楷體"/>
        </w:rPr>
        <w:t>2021</w:t>
      </w:r>
      <w:r w:rsidRPr="002D7DC3">
        <w:rPr>
          <w:rFonts w:eastAsia="標楷體"/>
        </w:rPr>
        <w:t>年</w:t>
      </w:r>
      <w:r w:rsidRPr="002D7DC3">
        <w:rPr>
          <w:rFonts w:eastAsia="標楷體"/>
        </w:rPr>
        <w:t>7</w:t>
      </w:r>
      <w:r w:rsidRPr="002D7DC3">
        <w:rPr>
          <w:rFonts w:eastAsia="標楷體"/>
        </w:rPr>
        <w:t>月</w:t>
      </w:r>
      <w:r w:rsidRPr="002D7DC3">
        <w:rPr>
          <w:rFonts w:eastAsia="標楷體"/>
        </w:rPr>
        <w:t>3</w:t>
      </w:r>
      <w:r w:rsidRPr="002D7DC3">
        <w:rPr>
          <w:rFonts w:eastAsia="標楷體"/>
        </w:rPr>
        <w:t>日致委員會書記的信件中，提及他因為居於內地的父親入院治療需在</w:t>
      </w:r>
      <w:r w:rsidRPr="002D7DC3">
        <w:rPr>
          <w:rFonts w:eastAsia="標楷體"/>
        </w:rPr>
        <w:t>2021</w:t>
      </w:r>
      <w:r w:rsidRPr="002D7DC3">
        <w:rPr>
          <w:rFonts w:eastAsia="標楷體"/>
        </w:rPr>
        <w:t>年</w:t>
      </w:r>
      <w:r w:rsidRPr="002D7DC3">
        <w:rPr>
          <w:rFonts w:eastAsia="標楷體"/>
        </w:rPr>
        <w:t>7</w:t>
      </w:r>
      <w:r w:rsidRPr="002D7DC3">
        <w:rPr>
          <w:rFonts w:eastAsia="標楷體"/>
        </w:rPr>
        <w:t>月</w:t>
      </w:r>
      <w:r w:rsidRPr="002D7DC3">
        <w:rPr>
          <w:rFonts w:eastAsia="標楷體"/>
        </w:rPr>
        <w:t>4</w:t>
      </w:r>
      <w:r w:rsidRPr="002D7DC3">
        <w:rPr>
          <w:rFonts w:eastAsia="標楷體"/>
        </w:rPr>
        <w:t>日起返回內地照料父親。而事實上，根據入境事務處的資料顯示，</w:t>
      </w:r>
      <w:r w:rsidR="00191A20">
        <w:rPr>
          <w:rFonts w:eastAsia="標楷體"/>
        </w:rPr>
        <w:t>A</w:t>
      </w:r>
      <w:r w:rsidR="00191A20">
        <w:rPr>
          <w:rFonts w:eastAsia="標楷體"/>
        </w:rPr>
        <w:t>先生</w:t>
      </w:r>
      <w:r w:rsidRPr="002D7DC3">
        <w:rPr>
          <w:rFonts w:eastAsia="標楷體"/>
        </w:rPr>
        <w:t>在</w:t>
      </w:r>
      <w:r w:rsidRPr="002D7DC3">
        <w:rPr>
          <w:rFonts w:eastAsia="標楷體"/>
        </w:rPr>
        <w:t>2020</w:t>
      </w:r>
      <w:r w:rsidRPr="002D7DC3">
        <w:rPr>
          <w:rFonts w:eastAsia="標楷體"/>
        </w:rPr>
        <w:t>年</w:t>
      </w:r>
      <w:r w:rsidRPr="002D7DC3">
        <w:rPr>
          <w:rFonts w:eastAsia="標楷體"/>
        </w:rPr>
        <w:t>9</w:t>
      </w:r>
      <w:r w:rsidRPr="002D7DC3">
        <w:rPr>
          <w:rFonts w:eastAsia="標楷體"/>
        </w:rPr>
        <w:t>月</w:t>
      </w:r>
      <w:r w:rsidRPr="002D7DC3">
        <w:rPr>
          <w:rFonts w:eastAsia="標楷體"/>
        </w:rPr>
        <w:t>25</w:t>
      </w:r>
      <w:r w:rsidRPr="002D7DC3">
        <w:rPr>
          <w:rFonts w:eastAsia="標楷體"/>
        </w:rPr>
        <w:t>日至</w:t>
      </w:r>
      <w:r w:rsidRPr="002D7DC3">
        <w:rPr>
          <w:rFonts w:eastAsia="標楷體"/>
        </w:rPr>
        <w:t>2021</w:t>
      </w:r>
      <w:r w:rsidRPr="002D7DC3">
        <w:rPr>
          <w:rFonts w:eastAsia="標楷體"/>
        </w:rPr>
        <w:t>年</w:t>
      </w:r>
      <w:r w:rsidRPr="002D7DC3">
        <w:rPr>
          <w:rFonts w:eastAsia="標楷體"/>
        </w:rPr>
        <w:t>6</w:t>
      </w:r>
      <w:r w:rsidRPr="002D7DC3">
        <w:rPr>
          <w:rFonts w:eastAsia="標楷體"/>
        </w:rPr>
        <w:t>月</w:t>
      </w:r>
      <w:r w:rsidRPr="002D7DC3">
        <w:rPr>
          <w:rFonts w:eastAsia="標楷體"/>
        </w:rPr>
        <w:t>10</w:t>
      </w:r>
      <w:r w:rsidRPr="002D7DC3">
        <w:rPr>
          <w:rFonts w:eastAsia="標楷體"/>
        </w:rPr>
        <w:t>日期間並沒有離港的紀錄。故此，委員會認為</w:t>
      </w:r>
      <w:r w:rsidR="00191A20">
        <w:rPr>
          <w:rFonts w:eastAsia="標楷體"/>
        </w:rPr>
        <w:t>A</w:t>
      </w:r>
      <w:r w:rsidR="00191A20">
        <w:rPr>
          <w:rFonts w:eastAsia="標楷體"/>
        </w:rPr>
        <w:t>先生</w:t>
      </w:r>
      <w:r w:rsidRPr="002D7DC3">
        <w:rPr>
          <w:rFonts w:eastAsia="標楷體"/>
        </w:rPr>
        <w:t>未能證明其父親的健康狀況與其未能在法定時間內發出上訴通知有任何關係。</w:t>
      </w:r>
    </w:p>
    <w:p w:rsidR="00490C95" w:rsidRDefault="00490C95" w:rsidP="0054132B">
      <w:pPr>
        <w:tabs>
          <w:tab w:val="left" w:pos="1560"/>
        </w:tabs>
        <w:overflowPunct w:val="0"/>
        <w:autoSpaceDE w:val="0"/>
        <w:autoSpaceDN w:val="0"/>
        <w:jc w:val="both"/>
        <w:rPr>
          <w:rFonts w:ascii="Times New Roman" w:eastAsia="標楷體" w:hAnsi="Times New Roman" w:cs="Times New Roman"/>
          <w:szCs w:val="24"/>
        </w:rPr>
      </w:pPr>
    </w:p>
    <w:p w:rsidR="00E30A47" w:rsidRDefault="00E30A47" w:rsidP="0054132B">
      <w:pPr>
        <w:tabs>
          <w:tab w:val="left" w:pos="1560"/>
        </w:tabs>
        <w:overflowPunct w:val="0"/>
        <w:autoSpaceDE w:val="0"/>
        <w:autoSpaceDN w:val="0"/>
        <w:jc w:val="both"/>
        <w:rPr>
          <w:rFonts w:ascii="Times New Roman" w:eastAsia="標楷體" w:hAnsi="Times New Roman" w:cs="Times New Roman"/>
          <w:szCs w:val="24"/>
        </w:rPr>
      </w:pPr>
    </w:p>
    <w:p w:rsidR="00E30A47" w:rsidRPr="002D7DC3" w:rsidRDefault="00E30A47" w:rsidP="0054132B">
      <w:pPr>
        <w:tabs>
          <w:tab w:val="left" w:pos="1560"/>
        </w:tabs>
        <w:overflowPunct w:val="0"/>
        <w:autoSpaceDE w:val="0"/>
        <w:autoSpaceDN w:val="0"/>
        <w:jc w:val="both"/>
        <w:rPr>
          <w:rFonts w:ascii="Times New Roman" w:eastAsia="標楷體" w:hAnsi="Times New Roman" w:cs="Times New Roman"/>
          <w:szCs w:val="24"/>
        </w:rPr>
      </w:pPr>
    </w:p>
    <w:p w:rsidR="00490C95" w:rsidRPr="00980BD5" w:rsidRDefault="00490C95" w:rsidP="00980BD5">
      <w:pPr>
        <w:pStyle w:val="a9"/>
        <w:numPr>
          <w:ilvl w:val="0"/>
          <w:numId w:val="1"/>
        </w:numPr>
        <w:overflowPunct w:val="0"/>
        <w:autoSpaceDE w:val="0"/>
        <w:autoSpaceDN w:val="0"/>
        <w:ind w:leftChars="0" w:left="0" w:firstLine="0"/>
        <w:jc w:val="both"/>
        <w:rPr>
          <w:rFonts w:eastAsia="標楷體"/>
          <w:b/>
          <w:bCs/>
          <w:sz w:val="28"/>
          <w:szCs w:val="28"/>
        </w:rPr>
      </w:pPr>
      <w:r w:rsidRPr="00980BD5">
        <w:rPr>
          <w:rFonts w:eastAsia="標楷體"/>
          <w:b/>
          <w:bCs/>
          <w:sz w:val="28"/>
          <w:szCs w:val="28"/>
        </w:rPr>
        <w:lastRenderedPageBreak/>
        <w:t>結論</w:t>
      </w:r>
    </w:p>
    <w:p w:rsidR="00490C95" w:rsidRPr="002D7DC3" w:rsidRDefault="00490C95" w:rsidP="0054132B">
      <w:pPr>
        <w:tabs>
          <w:tab w:val="left" w:pos="1560"/>
        </w:tabs>
        <w:overflowPunct w:val="0"/>
        <w:autoSpaceDE w:val="0"/>
        <w:autoSpaceDN w:val="0"/>
        <w:jc w:val="both"/>
        <w:rPr>
          <w:rFonts w:ascii="Times New Roman" w:eastAsia="標楷體" w:hAnsi="Times New Roman" w:cs="Times New Roman"/>
          <w:szCs w:val="24"/>
        </w:rPr>
      </w:pPr>
    </w:p>
    <w:p w:rsidR="0024125D" w:rsidRPr="00980BD5" w:rsidRDefault="00490C95" w:rsidP="00980BD5">
      <w:pPr>
        <w:pStyle w:val="a9"/>
        <w:numPr>
          <w:ilvl w:val="1"/>
          <w:numId w:val="1"/>
        </w:numPr>
        <w:tabs>
          <w:tab w:val="left" w:pos="2107"/>
        </w:tabs>
        <w:overflowPunct w:val="0"/>
        <w:autoSpaceDE w:val="0"/>
        <w:autoSpaceDN w:val="0"/>
        <w:ind w:leftChars="638" w:left="2107" w:hangingChars="240" w:hanging="576"/>
        <w:jc w:val="both"/>
        <w:rPr>
          <w:rFonts w:eastAsia="標楷體"/>
        </w:rPr>
      </w:pPr>
      <w:r w:rsidRPr="002D7DC3">
        <w:rPr>
          <w:rFonts w:eastAsia="標楷體"/>
        </w:rPr>
        <w:t>基於上述原因，委員會認為</w:t>
      </w:r>
      <w:r w:rsidR="00191A20">
        <w:rPr>
          <w:rFonts w:eastAsia="標楷體"/>
        </w:rPr>
        <w:t>A</w:t>
      </w:r>
      <w:r w:rsidR="00191A20">
        <w:rPr>
          <w:rFonts w:eastAsia="標楷體"/>
        </w:rPr>
        <w:t>先生</w:t>
      </w:r>
      <w:r w:rsidRPr="002D7DC3">
        <w:rPr>
          <w:rFonts w:eastAsia="標楷體"/>
        </w:rPr>
        <w:t>不能證明任何合理因由導致他未能在法定時間內發出就該決定書的上訴通知。因此，委員會駁回</w:t>
      </w:r>
      <w:r w:rsidR="00191A20">
        <w:rPr>
          <w:rFonts w:eastAsia="標楷體"/>
        </w:rPr>
        <w:t>A</w:t>
      </w:r>
      <w:r w:rsidR="00191A20">
        <w:rPr>
          <w:rFonts w:eastAsia="標楷體"/>
        </w:rPr>
        <w:t>先生</w:t>
      </w:r>
      <w:r w:rsidRPr="002D7DC3">
        <w:rPr>
          <w:rFonts w:eastAsia="標楷體"/>
        </w:rPr>
        <w:t>延長上訴期限的申請。</w:t>
      </w:r>
    </w:p>
    <w:sectPr w:rsidR="0024125D" w:rsidRPr="00980BD5" w:rsidSect="0001184D">
      <w:headerReference w:type="default" r:id="rId8"/>
      <w:footerReference w:type="default" r:id="rId9"/>
      <w:pgSz w:w="11906" w:h="16838" w:code="9"/>
      <w:pgMar w:top="1985" w:right="1588" w:bottom="1701" w:left="1588" w:header="1361" w:footer="946" w:gutter="0"/>
      <w:pgNumType w:start="536"/>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D05" w:rsidRDefault="00F51D05" w:rsidP="00CA6261">
      <w:r>
        <w:separator/>
      </w:r>
    </w:p>
  </w:endnote>
  <w:endnote w:type="continuationSeparator" w:id="0">
    <w:p w:rsidR="00F51D05" w:rsidRDefault="00F51D05"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265B91" w:rsidRDefault="00CA6261" w:rsidP="00CA6261">
    <w:pPr>
      <w:pStyle w:val="a5"/>
      <w:jc w:val="center"/>
      <w:rPr>
        <w:rFonts w:ascii="Times New Roman" w:hAnsi="Times New Roman" w:cs="Times New Roman"/>
      </w:rPr>
    </w:pPr>
    <w:r w:rsidRPr="00265B91">
      <w:rPr>
        <w:rFonts w:ascii="Times New Roman" w:hAnsi="Times New Roman" w:cs="Times New Roman"/>
      </w:rPr>
      <w:fldChar w:fldCharType="begin"/>
    </w:r>
    <w:r w:rsidRPr="00265B91">
      <w:rPr>
        <w:rFonts w:ascii="Times New Roman" w:hAnsi="Times New Roman" w:cs="Times New Roman"/>
      </w:rPr>
      <w:instrText>PAGE   \* MERGEFORMAT</w:instrText>
    </w:r>
    <w:r w:rsidRPr="00265B91">
      <w:rPr>
        <w:rFonts w:ascii="Times New Roman" w:hAnsi="Times New Roman" w:cs="Times New Roman"/>
      </w:rPr>
      <w:fldChar w:fldCharType="separate"/>
    </w:r>
    <w:r w:rsidR="00685B35" w:rsidRPr="00685B35">
      <w:rPr>
        <w:rFonts w:ascii="Times New Roman" w:hAnsi="Times New Roman" w:cs="Times New Roman"/>
        <w:noProof/>
        <w:lang w:val="zh-TW"/>
      </w:rPr>
      <w:t>550</w:t>
    </w:r>
    <w:r w:rsidRPr="00265B91">
      <w:rPr>
        <w:rFonts w:ascii="Times New Roman" w:hAnsi="Times New Roman" w:cs="Times New Roman"/>
      </w:rPr>
      <w:fldChar w:fldCharType="end"/>
    </w:r>
  </w:p>
  <w:p w:rsidR="00CA6261" w:rsidRPr="00E47F92" w:rsidRDefault="00CA6261" w:rsidP="00CA6261">
    <w:pPr>
      <w:pStyle w:val="a5"/>
      <w:tabs>
        <w:tab w:val="center" w:pos="4395"/>
        <w:tab w:val="right" w:pos="8647"/>
      </w:tabs>
      <w:rPr>
        <w:rFonts w:ascii="Times New Roman" w:hAnsi="Times New Roman" w:cs="Times New Roman"/>
        <w:color w:val="FFFFFF" w:themeColor="background1"/>
        <w:sz w:val="6"/>
        <w:szCs w:val="6"/>
      </w:rPr>
    </w:pPr>
  </w:p>
  <w:p w:rsidR="00CA6261" w:rsidRPr="00E47F92" w:rsidRDefault="00CA6261" w:rsidP="00CA6261">
    <w:pPr>
      <w:pStyle w:val="a5"/>
      <w:tabs>
        <w:tab w:val="center" w:pos="4395"/>
        <w:tab w:val="right" w:pos="8647"/>
      </w:tabs>
      <w:rPr>
        <w:rFonts w:ascii="Times New Roman" w:hAnsi="Times New Roman" w:cs="Times New Roman"/>
        <w:color w:val="FFFFFF" w:themeColor="background1"/>
        <w:sz w:val="6"/>
        <w:szCs w:val="6"/>
      </w:rPr>
    </w:pPr>
  </w:p>
  <w:p w:rsidR="00CA6261" w:rsidRPr="00E47F92" w:rsidRDefault="00CA6261" w:rsidP="00CA6261">
    <w:pPr>
      <w:pStyle w:val="a5"/>
      <w:tabs>
        <w:tab w:val="center" w:pos="4395"/>
        <w:tab w:val="right" w:pos="8647"/>
      </w:tabs>
      <w:rPr>
        <w:rFonts w:ascii="Times New Roman" w:hAnsi="Times New Roman" w:cs="Times New Roman"/>
        <w:color w:val="FFFFFF" w:themeColor="background1"/>
        <w:sz w:val="6"/>
        <w:szCs w:val="6"/>
      </w:rPr>
    </w:pPr>
  </w:p>
  <w:p w:rsidR="00CA6261" w:rsidRPr="001208D8" w:rsidRDefault="00CA6261" w:rsidP="00CA6261">
    <w:pPr>
      <w:pStyle w:val="a5"/>
      <w:tabs>
        <w:tab w:val="clear" w:pos="4153"/>
        <w:tab w:val="clear" w:pos="8306"/>
        <w:tab w:val="center" w:pos="4395"/>
        <w:tab w:val="right" w:pos="8647"/>
      </w:tabs>
      <w:rPr>
        <w:rFonts w:ascii="Times New Roman" w:hAnsi="Times New Roman" w:cs="Times New Roman"/>
      </w:rPr>
    </w:pPr>
    <w:r w:rsidRPr="001208D8">
      <w:rPr>
        <w:rFonts w:ascii="Times New Roman" w:eastAsia="DengXian" w:hAnsi="Times New Roman" w:cs="Times New Roman"/>
      </w:rPr>
      <w:tab/>
      <w:t>Verified Copy</w:t>
    </w:r>
    <w:r w:rsidRPr="001208D8">
      <w:rPr>
        <w:rFonts w:ascii="Times New Roman" w:eastAsia="DengXian" w:hAnsi="Times New Roman" w:cs="Times New Roman"/>
      </w:rPr>
      <w:tab/>
      <w:t xml:space="preserve">Last reviewed date: </w:t>
    </w:r>
    <w:r w:rsidR="001208D8">
      <w:rPr>
        <w:rFonts w:ascii="Times New Roman" w:eastAsia="DengXian" w:hAnsi="Times New Roman" w:cs="Times New Roman"/>
      </w:rPr>
      <w:t>March</w:t>
    </w:r>
    <w:r w:rsidRPr="001208D8">
      <w:rPr>
        <w:rFonts w:ascii="Times New Roman" w:eastAsia="DengXian" w:hAnsi="Times New Roman" w:cs="Times New Roman"/>
      </w:rPr>
      <w:t xml:space="preserve"> 20</w:t>
    </w:r>
    <w:r w:rsidR="001208D8">
      <w:rPr>
        <w:rFonts w:ascii="Times New Roman" w:eastAsia="DengXian" w:hAnsi="Times New Roman" w:cs="Times New Roman"/>
      </w:rPr>
      <w:t>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D05" w:rsidRDefault="00F51D05" w:rsidP="00CA6261">
      <w:r>
        <w:separator/>
      </w:r>
    </w:p>
  </w:footnote>
  <w:footnote w:type="continuationSeparator" w:id="0">
    <w:p w:rsidR="00F51D05" w:rsidRDefault="00F51D05" w:rsidP="00CA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61" w:rsidRPr="00CA6261" w:rsidRDefault="00CA6261" w:rsidP="00CA6261">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A6261">
      <w:rPr>
        <w:rFonts w:ascii="Times New Roman" w:eastAsia="細明體" w:hAnsi="Times New Roman" w:cs="Times New Roman"/>
        <w:szCs w:val="20"/>
        <w:lang w:val="en-GB"/>
      </w:rPr>
      <w:t>(20</w:t>
    </w:r>
    <w:r w:rsidR="00E47F92">
      <w:rPr>
        <w:rFonts w:ascii="Times New Roman" w:eastAsia="細明體" w:hAnsi="Times New Roman" w:cs="Times New Roman"/>
        <w:szCs w:val="20"/>
        <w:lang w:val="en-GB"/>
      </w:rPr>
      <w:t>21-22</w:t>
    </w:r>
    <w:r w:rsidRPr="00CA6261">
      <w:rPr>
        <w:rFonts w:ascii="Times New Roman" w:eastAsia="細明體" w:hAnsi="Times New Roman" w:cs="Times New Roman"/>
        <w:szCs w:val="20"/>
        <w:lang w:val="en-GB"/>
      </w:rPr>
      <w:t xml:space="preserve">) VOLUME </w:t>
    </w:r>
    <w:r w:rsidR="00E47F92">
      <w:rPr>
        <w:rFonts w:ascii="Times New Roman" w:eastAsia="細明體" w:hAnsi="Times New Roman" w:cs="Times New Roman"/>
        <w:szCs w:val="20"/>
        <w:lang w:val="en-GB" w:eastAsia="zh-HK"/>
      </w:rPr>
      <w:t>36</w:t>
    </w:r>
    <w:r w:rsidRPr="00CA6261">
      <w:rPr>
        <w:rFonts w:ascii="Times New Roman" w:eastAsia="細明體" w:hAnsi="Times New Roman" w:cs="Times New Roman"/>
        <w:szCs w:val="20"/>
        <w:lang w:val="en-GB"/>
      </w:rPr>
      <w:t xml:space="preserve"> INLAND REVENUE BOARD OF REVIEW DECISIONS</w:t>
    </w:r>
  </w:p>
  <w:p w:rsidR="00CA6261" w:rsidRPr="001208D8" w:rsidRDefault="00CA6261" w:rsidP="00CA6261">
    <w:pPr>
      <w:pStyle w:val="a3"/>
      <w:jc w:val="center"/>
      <w:rPr>
        <w:rFonts w:ascii="Times New Roman" w:hAnsi="Times New Roman" w:cs="Times New Roman"/>
        <w:sz w:val="24"/>
        <w:szCs w:val="24"/>
      </w:rPr>
    </w:pPr>
    <w:r w:rsidRPr="001208D8">
      <w:rPr>
        <w:rFonts w:ascii="Times New Roman" w:hAnsi="Times New Roman" w:cs="Times New Roman"/>
        <w:sz w:val="24"/>
        <w:szCs w:val="24"/>
      </w:rPr>
      <w:t xml:space="preserve">(PUBLISHED IN </w:t>
    </w:r>
    <w:r w:rsidR="001208D8">
      <w:rPr>
        <w:rFonts w:ascii="Times New Roman" w:hAnsi="Times New Roman" w:cs="Times New Roman"/>
        <w:sz w:val="24"/>
        <w:szCs w:val="24"/>
      </w:rPr>
      <w:t>MARCH</w:t>
    </w:r>
    <w:r w:rsidRPr="001208D8">
      <w:rPr>
        <w:rFonts w:ascii="Times New Roman" w:hAnsi="Times New Roman" w:cs="Times New Roman"/>
        <w:sz w:val="24"/>
        <w:szCs w:val="24"/>
      </w:rPr>
      <w:t xml:space="preserve"> 20</w:t>
    </w:r>
    <w:r w:rsidR="001208D8">
      <w:rPr>
        <w:rFonts w:ascii="Times New Roman" w:hAnsi="Times New Roman" w:cs="Times New Roman"/>
        <w:sz w:val="24"/>
        <w:szCs w:val="24"/>
      </w:rPr>
      <w:t>23</w:t>
    </w:r>
    <w:r w:rsidRPr="001208D8">
      <w:rPr>
        <w:rFonts w:ascii="Times New Roman" w:hAnsi="Times New Roman" w:cs="Times New Roman"/>
        <w:sz w:val="24"/>
        <w:szCs w:val="24"/>
      </w:rPr>
      <w:t>)</w:t>
    </w:r>
  </w:p>
  <w:p w:rsidR="00CA6261" w:rsidRPr="00A74B10" w:rsidRDefault="00CA6261">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05F55"/>
    <w:multiLevelType w:val="hybridMultilevel"/>
    <w:tmpl w:val="A9EC3BD8"/>
    <w:lvl w:ilvl="0" w:tplc="35869F22">
      <w:start w:val="1"/>
      <w:numFmt w:val="lowerLetter"/>
      <w:lvlText w:val="(%1)"/>
      <w:lvlJc w:val="left"/>
      <w:pPr>
        <w:ind w:left="785" w:hanging="360"/>
      </w:pPr>
      <w:rPr>
        <w:rFonts w:eastAsiaTheme="minorEastAsia" w:hint="default"/>
        <w:sz w:val="28"/>
        <w:szCs w:val="28"/>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3F003209"/>
    <w:multiLevelType w:val="multilevel"/>
    <w:tmpl w:val="4CDC2BA0"/>
    <w:lvl w:ilvl="0">
      <w:start w:val="1"/>
      <w:numFmt w:val="decimal"/>
      <w:lvlText w:val="%1"/>
      <w:lvlJc w:val="left"/>
      <w:pPr>
        <w:ind w:left="425" w:hanging="425"/>
      </w:pPr>
      <w:rPr>
        <w:b/>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408737E6"/>
    <w:multiLevelType w:val="hybridMultilevel"/>
    <w:tmpl w:val="6D106798"/>
    <w:lvl w:ilvl="0" w:tplc="3176C7C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50DC5140"/>
    <w:multiLevelType w:val="hybridMultilevel"/>
    <w:tmpl w:val="58A2C728"/>
    <w:lvl w:ilvl="0" w:tplc="FCC0DE30">
      <w:start w:val="1"/>
      <w:numFmt w:val="decimal"/>
      <w:lvlText w:val="%1."/>
      <w:lvlJc w:val="left"/>
      <w:pPr>
        <w:ind w:left="720" w:hanging="360"/>
      </w:pPr>
      <w:rPr>
        <w:rFonts w:ascii="Times New Roman" w:eastAsia="新細明體"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28427F0"/>
    <w:multiLevelType w:val="hybridMultilevel"/>
    <w:tmpl w:val="58A2C728"/>
    <w:lvl w:ilvl="0" w:tplc="FCC0DE30">
      <w:start w:val="1"/>
      <w:numFmt w:val="decimal"/>
      <w:lvlText w:val="%1."/>
      <w:lvlJc w:val="left"/>
      <w:pPr>
        <w:ind w:left="720" w:hanging="360"/>
      </w:pPr>
      <w:rPr>
        <w:rFonts w:ascii="Times New Roman" w:eastAsia="新細明體"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C362ED6"/>
    <w:multiLevelType w:val="hybridMultilevel"/>
    <w:tmpl w:val="6D106798"/>
    <w:lvl w:ilvl="0" w:tplc="FFFFFFFF">
      <w:start w:val="1"/>
      <w:numFmt w:val="decimal"/>
      <w:lvlText w:val="(%1)"/>
      <w:lvlJc w:val="left"/>
      <w:pPr>
        <w:ind w:left="1320" w:hanging="36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6" w15:restartNumberingAfterBreak="0">
    <w:nsid w:val="73747BB0"/>
    <w:multiLevelType w:val="hybridMultilevel"/>
    <w:tmpl w:val="6D106798"/>
    <w:lvl w:ilvl="0" w:tplc="FFFFFFFF">
      <w:start w:val="1"/>
      <w:numFmt w:val="decimal"/>
      <w:lvlText w:val="(%1)"/>
      <w:lvlJc w:val="left"/>
      <w:pPr>
        <w:ind w:left="1320" w:hanging="36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num w:numId="1">
    <w:abstractNumId w:val="1"/>
  </w:num>
  <w:num w:numId="2">
    <w:abstractNumId w:val="0"/>
  </w:num>
  <w:num w:numId="3">
    <w:abstractNumId w:val="2"/>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documentProtection w:edit="readOnly" w:formatting="1" w:enforcement="1" w:cryptProviderType="rsaAES" w:cryptAlgorithmClass="hash" w:cryptAlgorithmType="typeAny" w:cryptAlgorithmSid="14" w:cryptSpinCount="100000" w:hash="YgKCQEJ/c6hfVxURMdraVvuKsqcosFQ9JoP1DY/adySIbskruFxxzkmlTtUB7/TvaeaDYE9RMYd/0izkg87Q7g==" w:salt="RG/CvMKvT+COETtvoWNXLw=="/>
  <w:defaultTabStop w:val="1531"/>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F92"/>
    <w:rsid w:val="0001184D"/>
    <w:rsid w:val="000E5E08"/>
    <w:rsid w:val="001208D8"/>
    <w:rsid w:val="00122289"/>
    <w:rsid w:val="0016646F"/>
    <w:rsid w:val="00191A20"/>
    <w:rsid w:val="00217139"/>
    <w:rsid w:val="00245885"/>
    <w:rsid w:val="00265B91"/>
    <w:rsid w:val="002D7DC3"/>
    <w:rsid w:val="003A4F98"/>
    <w:rsid w:val="003B2F11"/>
    <w:rsid w:val="003F59D7"/>
    <w:rsid w:val="00490C95"/>
    <w:rsid w:val="0054132B"/>
    <w:rsid w:val="005A092F"/>
    <w:rsid w:val="005D77C6"/>
    <w:rsid w:val="005F42DA"/>
    <w:rsid w:val="00620B2F"/>
    <w:rsid w:val="00626338"/>
    <w:rsid w:val="006452BC"/>
    <w:rsid w:val="006602AB"/>
    <w:rsid w:val="00685B35"/>
    <w:rsid w:val="006C63DB"/>
    <w:rsid w:val="006C6786"/>
    <w:rsid w:val="007A6482"/>
    <w:rsid w:val="007D5095"/>
    <w:rsid w:val="008749FF"/>
    <w:rsid w:val="008833AA"/>
    <w:rsid w:val="009414B1"/>
    <w:rsid w:val="00977262"/>
    <w:rsid w:val="00980BD5"/>
    <w:rsid w:val="009D705A"/>
    <w:rsid w:val="00A21005"/>
    <w:rsid w:val="00A74B10"/>
    <w:rsid w:val="00AE0298"/>
    <w:rsid w:val="00B12D73"/>
    <w:rsid w:val="00B53F0C"/>
    <w:rsid w:val="00CA6261"/>
    <w:rsid w:val="00DB2179"/>
    <w:rsid w:val="00E12966"/>
    <w:rsid w:val="00E20F1E"/>
    <w:rsid w:val="00E30A47"/>
    <w:rsid w:val="00E3742B"/>
    <w:rsid w:val="00E47F92"/>
    <w:rsid w:val="00E53C47"/>
    <w:rsid w:val="00EB1CFD"/>
    <w:rsid w:val="00F51D05"/>
    <w:rsid w:val="00F81AD8"/>
    <w:rsid w:val="00FA66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6604AE9-F724-49E6-8BC0-5957DE35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6261"/>
    <w:pPr>
      <w:tabs>
        <w:tab w:val="center" w:pos="4153"/>
        <w:tab w:val="right" w:pos="8306"/>
      </w:tabs>
      <w:snapToGrid w:val="0"/>
    </w:pPr>
    <w:rPr>
      <w:sz w:val="20"/>
      <w:szCs w:val="20"/>
    </w:rPr>
  </w:style>
  <w:style w:type="character" w:customStyle="1" w:styleId="a4">
    <w:name w:val="頁首 字元"/>
    <w:basedOn w:val="a0"/>
    <w:link w:val="a3"/>
    <w:rsid w:val="00CA6261"/>
    <w:rPr>
      <w:sz w:val="20"/>
      <w:szCs w:val="20"/>
    </w:rPr>
  </w:style>
  <w:style w:type="paragraph" w:styleId="a5">
    <w:name w:val="footer"/>
    <w:basedOn w:val="a"/>
    <w:link w:val="a6"/>
    <w:uiPriority w:val="99"/>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paragraph" w:styleId="a7">
    <w:name w:val="Title"/>
    <w:basedOn w:val="a"/>
    <w:link w:val="a8"/>
    <w:qFormat/>
    <w:rsid w:val="00490C95"/>
    <w:pPr>
      <w:widowControl/>
      <w:overflowPunct w:val="0"/>
      <w:autoSpaceDE w:val="0"/>
      <w:autoSpaceDN w:val="0"/>
      <w:adjustRightInd w:val="0"/>
      <w:jc w:val="center"/>
      <w:textAlignment w:val="baseline"/>
    </w:pPr>
    <w:rPr>
      <w:rFonts w:ascii="CG Times (W1)" w:eastAsia="細明體" w:hAnsi="CG Times (W1)" w:cs="Times New Roman"/>
      <w:b/>
      <w:kern w:val="0"/>
      <w:szCs w:val="20"/>
      <w:lang w:val="en-GB"/>
    </w:rPr>
  </w:style>
  <w:style w:type="character" w:customStyle="1" w:styleId="a8">
    <w:name w:val="標題 字元"/>
    <w:basedOn w:val="a0"/>
    <w:link w:val="a7"/>
    <w:rsid w:val="00490C95"/>
    <w:rPr>
      <w:rFonts w:ascii="CG Times (W1)" w:eastAsia="細明體" w:hAnsi="CG Times (W1)" w:cs="Times New Roman"/>
      <w:b/>
      <w:kern w:val="0"/>
      <w:szCs w:val="20"/>
      <w:lang w:val="en-GB"/>
    </w:rPr>
  </w:style>
  <w:style w:type="paragraph" w:styleId="a9">
    <w:name w:val="List Paragraph"/>
    <w:basedOn w:val="a"/>
    <w:uiPriority w:val="34"/>
    <w:qFormat/>
    <w:rsid w:val="00490C95"/>
    <w:pPr>
      <w:ind w:leftChars="200" w:left="480"/>
    </w:pPr>
    <w:rPr>
      <w:rFonts w:ascii="Times New Roman" w:eastAsia="新細明體" w:hAnsi="Times New Roman" w:cs="Times New Roman"/>
      <w:szCs w:val="24"/>
    </w:rPr>
  </w:style>
  <w:style w:type="paragraph" w:customStyle="1" w:styleId="BodyText21">
    <w:name w:val="Body Text 21"/>
    <w:basedOn w:val="a"/>
    <w:rsid w:val="00490C95"/>
    <w:pPr>
      <w:widowControl/>
      <w:overflowPunct w:val="0"/>
      <w:autoSpaceDE w:val="0"/>
      <w:autoSpaceDN w:val="0"/>
      <w:adjustRightInd w:val="0"/>
      <w:jc w:val="both"/>
      <w:textAlignment w:val="baseline"/>
    </w:pPr>
    <w:rPr>
      <w:rFonts w:ascii="Times New Roman" w:eastAsia="細明體" w:hAnsi="Times New Roman" w:cs="Times New Roman"/>
      <w:kern w:val="0"/>
      <w:szCs w:val="20"/>
      <w:lang w:val="en-GB"/>
    </w:rPr>
  </w:style>
  <w:style w:type="paragraph" w:styleId="aa">
    <w:name w:val="Revision"/>
    <w:hidden/>
    <w:uiPriority w:val="99"/>
    <w:semiHidden/>
    <w:rsid w:val="00122289"/>
  </w:style>
  <w:style w:type="paragraph" w:styleId="ab">
    <w:name w:val="Balloon Text"/>
    <w:basedOn w:val="a"/>
    <w:link w:val="ac"/>
    <w:uiPriority w:val="99"/>
    <w:semiHidden/>
    <w:unhideWhenUsed/>
    <w:rsid w:val="0012228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222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RBRD\Decision%20Vol%2036%20(3rd%20supp)\D12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067CF-1292-4175-8592-426412155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D122</Template>
  <TotalTime>99</TotalTime>
  <Pages>15</Pages>
  <Words>2470</Words>
  <Characters>14080</Characters>
  <Application>Microsoft Office Word</Application>
  <DocSecurity>8</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PS CHEUNG</dc:creator>
  <cp:keywords/>
  <dc:description/>
  <cp:lastModifiedBy>Sandy PS CHEUNG [CA[G]2_BOR]</cp:lastModifiedBy>
  <cp:revision>7</cp:revision>
  <cp:lastPrinted>2023-03-27T04:12:00Z</cp:lastPrinted>
  <dcterms:created xsi:type="dcterms:W3CDTF">2023-03-10T03:26:00Z</dcterms:created>
  <dcterms:modified xsi:type="dcterms:W3CDTF">2023-03-31T09:05:00Z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