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8B306" w14:textId="77777777" w:rsidR="007B4A8D" w:rsidRPr="007B4A8D" w:rsidRDefault="007B4A8D" w:rsidP="007B4A8D">
      <w:pPr>
        <w:pStyle w:val="ac"/>
        <w:tabs>
          <w:tab w:val="left" w:pos="1276"/>
        </w:tabs>
        <w:rPr>
          <w:rFonts w:ascii="Times New Roman" w:eastAsia="標楷體" w:hAnsi="Times New Roman"/>
          <w:szCs w:val="24"/>
        </w:rPr>
      </w:pPr>
      <w:r w:rsidRPr="007B4A8D">
        <w:rPr>
          <w:rFonts w:ascii="Times New Roman" w:eastAsia="標楷體" w:hAnsi="Times New Roman"/>
          <w:szCs w:val="24"/>
        </w:rPr>
        <w:t>Case No. D7</w:t>
      </w:r>
      <w:r w:rsidRPr="007B4A8D">
        <w:rPr>
          <w:rFonts w:ascii="Times New Roman" w:eastAsia="標楷體" w:hAnsi="Times New Roman"/>
          <w:szCs w:val="24"/>
          <w:lang w:eastAsia="zh-HK"/>
        </w:rPr>
        <w:t>/21</w:t>
      </w:r>
    </w:p>
    <w:p w14:paraId="1178CF0A" w14:textId="77777777" w:rsidR="007B4A8D" w:rsidRPr="007B4A8D" w:rsidRDefault="007B4A8D" w:rsidP="00D30841">
      <w:pPr>
        <w:tabs>
          <w:tab w:val="left" w:pos="1276"/>
        </w:tabs>
        <w:overflowPunct w:val="0"/>
        <w:autoSpaceDE w:val="0"/>
        <w:autoSpaceDN w:val="0"/>
        <w:jc w:val="both"/>
        <w:rPr>
          <w:rFonts w:ascii="Times New Roman" w:eastAsia="標楷體" w:hAnsi="Times New Roman" w:cs="Times New Roman"/>
          <w:szCs w:val="24"/>
        </w:rPr>
      </w:pPr>
    </w:p>
    <w:p w14:paraId="62AB6EA6" w14:textId="77777777" w:rsidR="007B4A8D" w:rsidRPr="007B4A8D" w:rsidRDefault="007B4A8D" w:rsidP="00D30841">
      <w:pPr>
        <w:tabs>
          <w:tab w:val="left" w:pos="1276"/>
        </w:tabs>
        <w:overflowPunct w:val="0"/>
        <w:autoSpaceDE w:val="0"/>
        <w:autoSpaceDN w:val="0"/>
        <w:jc w:val="both"/>
        <w:rPr>
          <w:rFonts w:ascii="Times New Roman" w:eastAsia="標楷體" w:hAnsi="Times New Roman" w:cs="Times New Roman"/>
          <w:szCs w:val="24"/>
        </w:rPr>
      </w:pPr>
    </w:p>
    <w:p w14:paraId="65C0C319" w14:textId="072D37CA" w:rsidR="007B4A8D" w:rsidRDefault="007B4A8D" w:rsidP="00D30841">
      <w:pPr>
        <w:tabs>
          <w:tab w:val="left" w:pos="1276"/>
        </w:tabs>
        <w:overflowPunct w:val="0"/>
        <w:autoSpaceDE w:val="0"/>
        <w:autoSpaceDN w:val="0"/>
        <w:jc w:val="both"/>
        <w:rPr>
          <w:rFonts w:ascii="Times New Roman" w:eastAsia="標楷體" w:hAnsi="Times New Roman" w:cs="Times New Roman"/>
          <w:szCs w:val="24"/>
        </w:rPr>
      </w:pPr>
    </w:p>
    <w:p w14:paraId="6CC1F834" w14:textId="77777777" w:rsidR="00D30841" w:rsidRPr="007B4A8D" w:rsidRDefault="00D30841" w:rsidP="00D30841">
      <w:pPr>
        <w:tabs>
          <w:tab w:val="left" w:pos="1276"/>
        </w:tabs>
        <w:overflowPunct w:val="0"/>
        <w:autoSpaceDE w:val="0"/>
        <w:autoSpaceDN w:val="0"/>
        <w:jc w:val="both"/>
        <w:rPr>
          <w:rFonts w:ascii="Times New Roman" w:eastAsia="標楷體" w:hAnsi="Times New Roman" w:cs="Times New Roman"/>
          <w:szCs w:val="24"/>
        </w:rPr>
      </w:pPr>
    </w:p>
    <w:p w14:paraId="6421FE7F" w14:textId="2CCC9F46" w:rsidR="00D30841" w:rsidRPr="007B4A8D" w:rsidRDefault="00D30841" w:rsidP="00D30841">
      <w:pPr>
        <w:tabs>
          <w:tab w:val="left" w:pos="1276"/>
        </w:tabs>
        <w:overflowPunct w:val="0"/>
        <w:autoSpaceDE w:val="0"/>
        <w:autoSpaceDN w:val="0"/>
        <w:jc w:val="both"/>
        <w:rPr>
          <w:rFonts w:ascii="Times New Roman" w:eastAsia="標楷體" w:hAnsi="Times New Roman" w:cs="Times New Roman"/>
          <w:szCs w:val="24"/>
        </w:rPr>
      </w:pPr>
      <w:r w:rsidRPr="00D30841">
        <w:rPr>
          <w:rFonts w:ascii="Times New Roman" w:eastAsia="標楷體" w:hAnsi="Times New Roman" w:cs="Times New Roman" w:hint="eastAsia"/>
          <w:b/>
          <w:szCs w:val="24"/>
        </w:rPr>
        <w:t>Profits tax</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w:t>
      </w:r>
      <w:r>
        <w:rPr>
          <w:rFonts w:ascii="Times New Roman" w:eastAsia="標楷體" w:hAnsi="Times New Roman" w:cs="Times New Roman" w:hint="eastAsia"/>
          <w:szCs w:val="24"/>
        </w:rPr>
        <w:t xml:space="preserve"> whether the profit from the sale of the property was capital in nature </w:t>
      </w:r>
      <w:r>
        <w:rPr>
          <w:rFonts w:ascii="Times New Roman" w:eastAsia="標楷體" w:hAnsi="Times New Roman" w:cs="Times New Roman"/>
          <w:szCs w:val="24"/>
        </w:rPr>
        <w:t>–</w:t>
      </w:r>
      <w:r>
        <w:rPr>
          <w:rFonts w:ascii="Times New Roman" w:eastAsia="標楷體" w:hAnsi="Times New Roman" w:cs="Times New Roman" w:hint="eastAsia"/>
          <w:szCs w:val="24"/>
        </w:rPr>
        <w:t xml:space="preserve"> whether the intention to sell the asset was for profit or for long term investment </w:t>
      </w:r>
      <w:r>
        <w:rPr>
          <w:rFonts w:ascii="Times New Roman" w:eastAsia="標楷體" w:hAnsi="Times New Roman" w:cs="Times New Roman"/>
          <w:szCs w:val="24"/>
        </w:rPr>
        <w:t>–</w:t>
      </w:r>
      <w:r>
        <w:rPr>
          <w:rFonts w:ascii="Times New Roman" w:eastAsia="標楷體" w:hAnsi="Times New Roman" w:cs="Times New Roman" w:hint="eastAsia"/>
          <w:szCs w:val="24"/>
        </w:rPr>
        <w:t xml:space="preserve"> whether the asset was an investment item </w:t>
      </w:r>
      <w:r>
        <w:rPr>
          <w:rFonts w:ascii="Times New Roman" w:eastAsia="標楷體" w:hAnsi="Times New Roman" w:cs="Times New Roman"/>
          <w:szCs w:val="24"/>
        </w:rPr>
        <w:t>[Decision in Chinese]</w:t>
      </w:r>
    </w:p>
    <w:p w14:paraId="2F098C65" w14:textId="77777777" w:rsidR="007B4A8D" w:rsidRPr="00D30841" w:rsidRDefault="007B4A8D" w:rsidP="00D30841">
      <w:pPr>
        <w:tabs>
          <w:tab w:val="left" w:pos="1276"/>
        </w:tabs>
        <w:overflowPunct w:val="0"/>
        <w:autoSpaceDE w:val="0"/>
        <w:autoSpaceDN w:val="0"/>
        <w:jc w:val="both"/>
        <w:rPr>
          <w:rFonts w:ascii="Times New Roman" w:eastAsia="標楷體" w:hAnsi="Times New Roman" w:cs="Times New Roman"/>
          <w:szCs w:val="24"/>
        </w:rPr>
      </w:pPr>
    </w:p>
    <w:p w14:paraId="1C5BD144" w14:textId="77777777" w:rsidR="007B4A8D" w:rsidRPr="007B4A8D" w:rsidRDefault="007B4A8D" w:rsidP="00D30841">
      <w:pPr>
        <w:tabs>
          <w:tab w:val="left" w:pos="0"/>
          <w:tab w:val="left" w:pos="1276"/>
        </w:tabs>
        <w:overflowPunct w:val="0"/>
        <w:autoSpaceDE w:val="0"/>
        <w:autoSpaceDN w:val="0"/>
        <w:jc w:val="both"/>
        <w:rPr>
          <w:rFonts w:ascii="Times New Roman" w:eastAsia="標楷體" w:hAnsi="Times New Roman" w:cs="Times New Roman"/>
          <w:szCs w:val="24"/>
        </w:rPr>
      </w:pPr>
      <w:r w:rsidRPr="007B4A8D">
        <w:rPr>
          <w:rFonts w:ascii="Times New Roman" w:eastAsia="標楷體" w:hAnsi="Times New Roman" w:cs="Times New Roman"/>
          <w:szCs w:val="24"/>
        </w:rPr>
        <w:t xml:space="preserve">Panel: </w:t>
      </w:r>
      <w:r w:rsidRPr="007B4A8D">
        <w:rPr>
          <w:rFonts w:ascii="Times New Roman" w:eastAsia="標楷體" w:hAnsi="Times New Roman" w:cs="Times New Roman"/>
          <w:szCs w:val="24"/>
          <w:lang w:eastAsia="zh-HK"/>
        </w:rPr>
        <w:t xml:space="preserve">Elaine Liu Yuk Ling </w:t>
      </w:r>
      <w:r w:rsidRPr="007B4A8D">
        <w:rPr>
          <w:rFonts w:ascii="Times New Roman" w:eastAsia="標楷體" w:hAnsi="Times New Roman" w:cs="Times New Roman"/>
          <w:szCs w:val="24"/>
        </w:rPr>
        <w:t>(chairm</w:t>
      </w:r>
      <w:r w:rsidRPr="007B4A8D">
        <w:rPr>
          <w:rFonts w:ascii="Times New Roman" w:eastAsia="標楷體" w:hAnsi="Times New Roman" w:cs="Times New Roman"/>
          <w:szCs w:val="24"/>
          <w:lang w:eastAsia="zh-HK"/>
        </w:rPr>
        <w:t>an), Lee Hong Yee, Connie and Yeung Chung Chiu.</w:t>
      </w:r>
    </w:p>
    <w:p w14:paraId="0977D7A0" w14:textId="77777777" w:rsidR="007B4A8D" w:rsidRPr="007B4A8D" w:rsidRDefault="007B4A8D" w:rsidP="00D30841">
      <w:pPr>
        <w:tabs>
          <w:tab w:val="left" w:pos="840"/>
          <w:tab w:val="left" w:pos="1276"/>
        </w:tabs>
        <w:overflowPunct w:val="0"/>
        <w:autoSpaceDE w:val="0"/>
        <w:autoSpaceDN w:val="0"/>
        <w:jc w:val="both"/>
        <w:rPr>
          <w:rFonts w:ascii="Times New Roman" w:eastAsia="標楷體" w:hAnsi="Times New Roman" w:cs="Times New Roman"/>
          <w:szCs w:val="24"/>
        </w:rPr>
      </w:pPr>
    </w:p>
    <w:p w14:paraId="5597D842" w14:textId="77777777" w:rsidR="007B4A8D" w:rsidRPr="007B4A8D" w:rsidRDefault="007B4A8D" w:rsidP="00D30841">
      <w:pPr>
        <w:tabs>
          <w:tab w:val="left" w:pos="840"/>
          <w:tab w:val="left" w:pos="1276"/>
        </w:tabs>
        <w:overflowPunct w:val="0"/>
        <w:autoSpaceDE w:val="0"/>
        <w:autoSpaceDN w:val="0"/>
        <w:jc w:val="both"/>
        <w:rPr>
          <w:rFonts w:ascii="Times New Roman" w:eastAsia="標楷體" w:hAnsi="Times New Roman" w:cs="Times New Roman"/>
          <w:szCs w:val="24"/>
        </w:rPr>
      </w:pPr>
      <w:r w:rsidRPr="007B4A8D">
        <w:rPr>
          <w:rFonts w:ascii="Times New Roman" w:eastAsia="標楷體" w:hAnsi="Times New Roman" w:cs="Times New Roman"/>
          <w:szCs w:val="24"/>
        </w:rPr>
        <w:t>Date of hearing:</w:t>
      </w:r>
      <w:r w:rsidRPr="007B4A8D">
        <w:rPr>
          <w:rFonts w:ascii="Times New Roman" w:eastAsia="標楷體" w:hAnsi="Times New Roman" w:cs="Times New Roman"/>
          <w:szCs w:val="24"/>
          <w:lang w:eastAsia="zh-HK"/>
        </w:rPr>
        <w:t xml:space="preserve"> 24 November 2020</w:t>
      </w:r>
      <w:r w:rsidRPr="007B4A8D">
        <w:rPr>
          <w:rFonts w:ascii="Times New Roman" w:eastAsia="標楷體" w:hAnsi="Times New Roman" w:cs="Times New Roman"/>
          <w:szCs w:val="24"/>
        </w:rPr>
        <w:t>.</w:t>
      </w:r>
    </w:p>
    <w:p w14:paraId="3D505297" w14:textId="77777777" w:rsidR="007B4A8D" w:rsidRPr="007B4A8D" w:rsidRDefault="007B4A8D" w:rsidP="00D30841">
      <w:pPr>
        <w:tabs>
          <w:tab w:val="left" w:pos="840"/>
          <w:tab w:val="left" w:pos="1276"/>
        </w:tabs>
        <w:overflowPunct w:val="0"/>
        <w:autoSpaceDE w:val="0"/>
        <w:autoSpaceDN w:val="0"/>
        <w:jc w:val="both"/>
        <w:rPr>
          <w:rFonts w:ascii="Times New Roman" w:eastAsia="標楷體" w:hAnsi="Times New Roman" w:cs="Times New Roman"/>
          <w:szCs w:val="24"/>
        </w:rPr>
      </w:pPr>
      <w:r w:rsidRPr="007B4A8D">
        <w:rPr>
          <w:rFonts w:ascii="Times New Roman" w:eastAsia="標楷體" w:hAnsi="Times New Roman" w:cs="Times New Roman"/>
          <w:szCs w:val="24"/>
        </w:rPr>
        <w:t xml:space="preserve">Date of decision: </w:t>
      </w:r>
      <w:r w:rsidRPr="007B4A8D">
        <w:rPr>
          <w:rFonts w:ascii="Times New Roman" w:eastAsia="標楷體" w:hAnsi="Times New Roman" w:cs="Times New Roman"/>
          <w:szCs w:val="24"/>
          <w:lang w:eastAsia="zh-HK"/>
        </w:rPr>
        <w:t>20 August 2021</w:t>
      </w:r>
      <w:r w:rsidRPr="007B4A8D">
        <w:rPr>
          <w:rFonts w:ascii="Times New Roman" w:eastAsia="標楷體" w:hAnsi="Times New Roman" w:cs="Times New Roman"/>
          <w:szCs w:val="24"/>
        </w:rPr>
        <w:t>.</w:t>
      </w:r>
    </w:p>
    <w:p w14:paraId="4D7D32F0" w14:textId="77777777" w:rsidR="007B4A8D" w:rsidRPr="007B4A8D" w:rsidRDefault="007B4A8D" w:rsidP="00D30841">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14:paraId="5717F0FC" w14:textId="77777777" w:rsidR="007B4A8D" w:rsidRPr="007B4A8D" w:rsidRDefault="007B4A8D" w:rsidP="00D30841">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14:paraId="452A69EB" w14:textId="5196FBF4" w:rsidR="00D30841" w:rsidRPr="007B4A8D" w:rsidRDefault="00D30841" w:rsidP="00D30841">
      <w:pPr>
        <w:overflowPunct w:val="0"/>
        <w:autoSpaceDE w:val="0"/>
        <w:autoSpaceDN w:val="0"/>
        <w:ind w:firstLineChars="450" w:firstLine="1080"/>
        <w:jc w:val="both"/>
        <w:rPr>
          <w:rFonts w:ascii="Times New Roman" w:eastAsia="標楷體" w:hAnsi="Times New Roman" w:cs="Times New Roman"/>
          <w:szCs w:val="24"/>
          <w:lang w:eastAsia="zh-HK"/>
        </w:rPr>
      </w:pPr>
      <w:r>
        <w:rPr>
          <w:rFonts w:ascii="Times New Roman" w:eastAsia="標楷體" w:hAnsi="Times New Roman" w:cs="Times New Roman" w:hint="eastAsia"/>
          <w:szCs w:val="24"/>
          <w:lang w:eastAsia="zh-HK"/>
        </w:rPr>
        <w:t xml:space="preserve">The Appellant appealed against the </w:t>
      </w:r>
      <w:r>
        <w:rPr>
          <w:rFonts w:ascii="Times New Roman" w:eastAsia="標楷體" w:hAnsi="Times New Roman" w:cs="Times New Roman"/>
          <w:szCs w:val="24"/>
          <w:lang w:eastAsia="zh-HK"/>
        </w:rPr>
        <w:t>P</w:t>
      </w:r>
      <w:r>
        <w:rPr>
          <w:rFonts w:ascii="Times New Roman" w:eastAsia="標楷體" w:hAnsi="Times New Roman" w:cs="Times New Roman" w:hint="eastAsia"/>
          <w:szCs w:val="24"/>
          <w:lang w:eastAsia="zh-HK"/>
        </w:rPr>
        <w:t xml:space="preserve">rofits </w:t>
      </w:r>
      <w:r>
        <w:rPr>
          <w:rFonts w:ascii="Times New Roman" w:eastAsia="標楷體" w:hAnsi="Times New Roman" w:cs="Times New Roman"/>
          <w:szCs w:val="24"/>
          <w:lang w:eastAsia="zh-HK"/>
        </w:rPr>
        <w:t>T</w:t>
      </w:r>
      <w:r>
        <w:rPr>
          <w:rFonts w:ascii="Times New Roman" w:eastAsia="標楷體" w:hAnsi="Times New Roman" w:cs="Times New Roman" w:hint="eastAsia"/>
          <w:szCs w:val="24"/>
          <w:lang w:eastAsia="zh-HK"/>
        </w:rPr>
        <w:t xml:space="preserve">ax and </w:t>
      </w:r>
      <w:r>
        <w:rPr>
          <w:rFonts w:ascii="Times New Roman" w:eastAsia="標楷體" w:hAnsi="Times New Roman" w:cs="Times New Roman"/>
          <w:szCs w:val="24"/>
          <w:lang w:eastAsia="zh-HK"/>
        </w:rPr>
        <w:t>A</w:t>
      </w:r>
      <w:r>
        <w:rPr>
          <w:rFonts w:ascii="Times New Roman" w:eastAsia="標楷體" w:hAnsi="Times New Roman" w:cs="Times New Roman" w:hint="eastAsia"/>
          <w:szCs w:val="24"/>
          <w:lang w:eastAsia="zh-HK"/>
        </w:rPr>
        <w:t xml:space="preserve">dditional </w:t>
      </w:r>
      <w:r>
        <w:rPr>
          <w:rFonts w:ascii="Times New Roman" w:eastAsia="標楷體" w:hAnsi="Times New Roman" w:cs="Times New Roman"/>
          <w:szCs w:val="24"/>
          <w:lang w:eastAsia="zh-HK"/>
        </w:rPr>
        <w:t>T</w:t>
      </w:r>
      <w:r>
        <w:rPr>
          <w:rFonts w:ascii="Times New Roman" w:eastAsia="標楷體" w:hAnsi="Times New Roman" w:cs="Times New Roman" w:hint="eastAsia"/>
          <w:szCs w:val="24"/>
          <w:lang w:eastAsia="zh-HK"/>
        </w:rPr>
        <w:t xml:space="preserve">ax </w:t>
      </w:r>
      <w:r>
        <w:rPr>
          <w:rFonts w:ascii="Times New Roman" w:eastAsia="標楷體" w:hAnsi="Times New Roman" w:cs="Times New Roman"/>
          <w:szCs w:val="24"/>
          <w:lang w:eastAsia="zh-HK"/>
        </w:rPr>
        <w:t>A</w:t>
      </w:r>
      <w:r>
        <w:rPr>
          <w:rFonts w:ascii="Times New Roman" w:eastAsia="標楷體" w:hAnsi="Times New Roman" w:cs="Times New Roman" w:hint="eastAsia"/>
          <w:szCs w:val="24"/>
          <w:lang w:eastAsia="zh-HK"/>
        </w:rPr>
        <w:t>ssessment for the year of assessment. In the year of assessment, the appellant sold 13 properties and there were only 5 properties (</w:t>
      </w:r>
      <w:r>
        <w:rPr>
          <w:rFonts w:ascii="Times New Roman" w:eastAsia="標楷體" w:hAnsi="Times New Roman" w:cs="Times New Roman"/>
          <w:szCs w:val="24"/>
          <w:lang w:eastAsia="zh-HK"/>
        </w:rPr>
        <w:t>‘</w:t>
      </w:r>
      <w:r>
        <w:rPr>
          <w:rFonts w:ascii="Times New Roman" w:eastAsia="標楷體" w:hAnsi="Times New Roman" w:cs="Times New Roman" w:hint="eastAsia"/>
          <w:szCs w:val="24"/>
          <w:lang w:eastAsia="zh-HK"/>
        </w:rPr>
        <w:t>the said properties</w:t>
      </w:r>
      <w:r>
        <w:rPr>
          <w:rFonts w:ascii="Times New Roman" w:eastAsia="標楷體" w:hAnsi="Times New Roman" w:cs="Times New Roman"/>
          <w:szCs w:val="24"/>
          <w:lang w:eastAsia="zh-HK"/>
        </w:rPr>
        <w:t>’</w:t>
      </w:r>
      <w:r>
        <w:rPr>
          <w:rFonts w:ascii="Times New Roman" w:eastAsia="標楷體" w:hAnsi="Times New Roman" w:cs="Times New Roman" w:hint="eastAsia"/>
          <w:szCs w:val="24"/>
          <w:lang w:eastAsia="zh-HK"/>
        </w:rPr>
        <w:t xml:space="preserve">) related to </w:t>
      </w:r>
      <w:r>
        <w:rPr>
          <w:rFonts w:ascii="Times New Roman" w:eastAsia="標楷體" w:hAnsi="Times New Roman" w:cs="Times New Roman"/>
          <w:szCs w:val="24"/>
          <w:lang w:eastAsia="zh-HK"/>
        </w:rPr>
        <w:t>the present</w:t>
      </w:r>
      <w:r>
        <w:rPr>
          <w:rFonts w:ascii="Times New Roman" w:eastAsia="標楷體" w:hAnsi="Times New Roman" w:cs="Times New Roman" w:hint="eastAsia"/>
          <w:szCs w:val="24"/>
          <w:lang w:eastAsia="zh-HK"/>
        </w:rPr>
        <w:t xml:space="preserve"> </w:t>
      </w:r>
      <w:proofErr w:type="gramStart"/>
      <w:r>
        <w:rPr>
          <w:rFonts w:ascii="Times New Roman" w:eastAsia="標楷體" w:hAnsi="Times New Roman" w:cs="Times New Roman" w:hint="eastAsia"/>
          <w:szCs w:val="24"/>
          <w:lang w:eastAsia="zh-HK"/>
        </w:rPr>
        <w:t>appeal.</w:t>
      </w:r>
      <w:proofErr w:type="gramEnd"/>
      <w:r>
        <w:rPr>
          <w:rFonts w:ascii="Times New Roman" w:eastAsia="標楷體" w:hAnsi="Times New Roman" w:cs="Times New Roman" w:hint="eastAsia"/>
          <w:szCs w:val="24"/>
          <w:lang w:eastAsia="zh-HK"/>
        </w:rPr>
        <w:t xml:space="preserve"> The Appellant claimed that the said properties were used for rental purposes, therefore the profits was capital in nature. The Commissioner rejected the claim of the App</w:t>
      </w:r>
      <w:bookmarkStart w:id="0" w:name="_GoBack"/>
      <w:bookmarkEnd w:id="0"/>
      <w:r>
        <w:rPr>
          <w:rFonts w:ascii="Times New Roman" w:eastAsia="標楷體" w:hAnsi="Times New Roman" w:cs="Times New Roman" w:hint="eastAsia"/>
          <w:szCs w:val="24"/>
          <w:lang w:eastAsia="zh-HK"/>
        </w:rPr>
        <w:t xml:space="preserve">ellant and also found that the Appellant has failed to report some rental income received from the said properties. The Commissioner therefore </w:t>
      </w:r>
      <w:r>
        <w:rPr>
          <w:rFonts w:ascii="Times New Roman" w:eastAsia="標楷體" w:hAnsi="Times New Roman" w:cs="Times New Roman"/>
          <w:szCs w:val="24"/>
          <w:lang w:eastAsia="zh-HK"/>
        </w:rPr>
        <w:t>impose</w:t>
      </w:r>
      <w:r>
        <w:rPr>
          <w:rFonts w:ascii="Times New Roman" w:eastAsia="標楷體" w:hAnsi="Times New Roman" w:cs="Times New Roman" w:hint="eastAsia"/>
          <w:szCs w:val="24"/>
          <w:lang w:eastAsia="zh-HK"/>
        </w:rPr>
        <w:t xml:space="preserve">d profits tax and additional tax on the said properties. </w:t>
      </w:r>
    </w:p>
    <w:p w14:paraId="072E37A3" w14:textId="77777777" w:rsidR="00D30841" w:rsidRDefault="00D30841" w:rsidP="00D30841">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14:paraId="131924D6" w14:textId="77777777" w:rsidR="00D30841" w:rsidRDefault="00D30841" w:rsidP="00D30841">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14:paraId="46A6D732" w14:textId="727B0A2A" w:rsidR="00D30841" w:rsidRPr="00D30841" w:rsidRDefault="00D30841" w:rsidP="00D30841">
      <w:pPr>
        <w:overflowPunct w:val="0"/>
        <w:autoSpaceDE w:val="0"/>
        <w:autoSpaceDN w:val="0"/>
        <w:ind w:leftChars="450" w:left="1080"/>
        <w:jc w:val="both"/>
        <w:rPr>
          <w:rFonts w:ascii="Times New Roman" w:eastAsia="標楷體" w:hAnsi="Times New Roman" w:cs="Times New Roman"/>
          <w:b/>
          <w:szCs w:val="24"/>
          <w:lang w:eastAsia="zh-HK"/>
        </w:rPr>
      </w:pPr>
      <w:r w:rsidRPr="00D30841">
        <w:rPr>
          <w:rFonts w:ascii="Times New Roman" w:eastAsia="標楷體" w:hAnsi="Times New Roman" w:cs="Times New Roman" w:hint="eastAsia"/>
          <w:b/>
          <w:szCs w:val="24"/>
          <w:lang w:eastAsia="zh-HK"/>
        </w:rPr>
        <w:t>Held:</w:t>
      </w:r>
    </w:p>
    <w:p w14:paraId="099A6E83" w14:textId="77777777" w:rsidR="00D30841" w:rsidRDefault="00D30841" w:rsidP="00D30841">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14:paraId="048E46CC" w14:textId="17DFDBDE" w:rsidR="00D30841" w:rsidRDefault="00D30841" w:rsidP="00D30841">
      <w:pPr>
        <w:pStyle w:val="a3"/>
        <w:numPr>
          <w:ilvl w:val="0"/>
          <w:numId w:val="19"/>
        </w:numPr>
        <w:tabs>
          <w:tab w:val="left" w:pos="1560"/>
        </w:tabs>
        <w:overflowPunct w:val="0"/>
        <w:autoSpaceDE w:val="0"/>
        <w:autoSpaceDN w:val="0"/>
        <w:ind w:leftChars="450" w:left="1560" w:hangingChars="200" w:hanging="480"/>
        <w:jc w:val="both"/>
        <w:rPr>
          <w:rFonts w:ascii="Times New Roman" w:eastAsia="標楷體" w:hAnsi="Times New Roman" w:cs="Times New Roman"/>
          <w:szCs w:val="24"/>
          <w:lang w:eastAsia="zh-HK"/>
        </w:rPr>
      </w:pPr>
      <w:r>
        <w:rPr>
          <w:rFonts w:ascii="Times New Roman" w:eastAsia="標楷體" w:hAnsi="Times New Roman" w:cs="Times New Roman" w:hint="eastAsia"/>
          <w:szCs w:val="24"/>
          <w:lang w:eastAsia="zh-HK"/>
        </w:rPr>
        <w:t xml:space="preserve">In determining whether the taxpayer was trading at the time of acquisition of asset so that the profits received would have to pay profits tax, it was required to consider whether the intention at </w:t>
      </w:r>
      <w:r>
        <w:rPr>
          <w:rFonts w:ascii="Times New Roman" w:eastAsia="標楷體" w:hAnsi="Times New Roman" w:cs="Times New Roman"/>
          <w:szCs w:val="24"/>
          <w:lang w:eastAsia="zh-HK"/>
        </w:rPr>
        <w:t>the</w:t>
      </w:r>
      <w:r>
        <w:rPr>
          <w:rFonts w:ascii="Times New Roman" w:eastAsia="標楷體" w:hAnsi="Times New Roman" w:cs="Times New Roman" w:hint="eastAsia"/>
          <w:szCs w:val="24"/>
          <w:lang w:eastAsia="zh-HK"/>
        </w:rPr>
        <w:t xml:space="preserve"> time of acquisition of the asset was to dispose at a profit or as permanent investment. If it was permanent investment, no matter the taxpayer sold at profits or at a loss, it does not involve the operation of trading. However if the intention was to obtain profits from resale, it was trading and would have to pay tax for the profits obtained. One asset could not be trading stock and permanent investment. It also could not have indeterminate status which was neither trading stock nor permanent asset. (</w:t>
      </w:r>
      <w:r w:rsidRPr="004C31F6">
        <w:rPr>
          <w:rFonts w:ascii="Times New Roman" w:eastAsia="標楷體" w:hAnsi="Times New Roman" w:cs="Times New Roman"/>
          <w:szCs w:val="24"/>
          <w:u w:val="single"/>
        </w:rPr>
        <w:t>Lionel Simmons Properties Limited (in liquidation) and Others v Commissioners of Inland Revenue</w:t>
      </w:r>
      <w:r w:rsidRPr="004C31F6">
        <w:rPr>
          <w:rFonts w:ascii="Times New Roman" w:eastAsia="標楷體" w:hAnsi="Times New Roman" w:cs="Times New Roman"/>
          <w:i/>
          <w:szCs w:val="24"/>
        </w:rPr>
        <w:t xml:space="preserve"> </w:t>
      </w:r>
      <w:r w:rsidRPr="004C31F6">
        <w:rPr>
          <w:rFonts w:ascii="Times New Roman" w:eastAsia="標楷體" w:hAnsi="Times New Roman" w:cs="Times New Roman"/>
          <w:szCs w:val="24"/>
        </w:rPr>
        <w:t>53 TC 461</w:t>
      </w:r>
      <w:r>
        <w:rPr>
          <w:rFonts w:ascii="Times New Roman" w:eastAsia="標楷體" w:hAnsi="Times New Roman" w:cs="Times New Roman" w:hint="eastAsia"/>
          <w:szCs w:val="24"/>
        </w:rPr>
        <w:t xml:space="preserve"> followed</w:t>
      </w:r>
      <w:r w:rsidR="00032D40">
        <w:rPr>
          <w:rFonts w:ascii="Times New Roman" w:eastAsia="標楷體" w:hAnsi="Times New Roman" w:cs="Times New Roman" w:hint="eastAsia"/>
          <w:szCs w:val="24"/>
        </w:rPr>
        <w:t>)</w:t>
      </w:r>
    </w:p>
    <w:p w14:paraId="613EC438" w14:textId="77777777" w:rsidR="00D30841" w:rsidRPr="00040764" w:rsidRDefault="00D30841" w:rsidP="00D30841">
      <w:pPr>
        <w:tabs>
          <w:tab w:val="left" w:pos="1560"/>
        </w:tabs>
        <w:overflowPunct w:val="0"/>
        <w:autoSpaceDE w:val="0"/>
        <w:autoSpaceDN w:val="0"/>
        <w:ind w:leftChars="450" w:left="1560" w:hangingChars="200" w:hanging="480"/>
        <w:jc w:val="both"/>
        <w:rPr>
          <w:rFonts w:ascii="Times New Roman" w:eastAsia="標楷體" w:hAnsi="Times New Roman" w:cs="Times New Roman"/>
          <w:szCs w:val="24"/>
          <w:lang w:eastAsia="zh-HK"/>
        </w:rPr>
      </w:pPr>
    </w:p>
    <w:p w14:paraId="3FFA7674" w14:textId="46BCB9B7" w:rsidR="00D30841" w:rsidRDefault="00D30841" w:rsidP="00D30841">
      <w:pPr>
        <w:pStyle w:val="a3"/>
        <w:numPr>
          <w:ilvl w:val="0"/>
          <w:numId w:val="19"/>
        </w:numPr>
        <w:tabs>
          <w:tab w:val="left" w:pos="1560"/>
        </w:tabs>
        <w:overflowPunct w:val="0"/>
        <w:autoSpaceDE w:val="0"/>
        <w:autoSpaceDN w:val="0"/>
        <w:ind w:leftChars="450" w:left="1560" w:hangingChars="200" w:hanging="480"/>
        <w:jc w:val="both"/>
        <w:rPr>
          <w:rFonts w:ascii="Times New Roman" w:eastAsia="標楷體" w:hAnsi="Times New Roman" w:cs="Times New Roman"/>
          <w:szCs w:val="24"/>
          <w:lang w:eastAsia="zh-HK"/>
        </w:rPr>
      </w:pPr>
      <w:r>
        <w:rPr>
          <w:rFonts w:ascii="Times New Roman" w:eastAsia="標楷體" w:hAnsi="Times New Roman" w:cs="Times New Roman" w:hint="eastAsia"/>
          <w:szCs w:val="24"/>
          <w:lang w:eastAsia="zh-HK"/>
        </w:rPr>
        <w:t xml:space="preserve">Whether or not an asset was an investment item is a question of fact. It did not have any single test to find the answer. The claimed intention of the taxpayer was one of </w:t>
      </w:r>
      <w:r>
        <w:rPr>
          <w:rFonts w:ascii="Times New Roman" w:eastAsia="標楷體" w:hAnsi="Times New Roman" w:cs="Times New Roman"/>
          <w:szCs w:val="24"/>
          <w:lang w:eastAsia="zh-HK"/>
        </w:rPr>
        <w:t>the</w:t>
      </w:r>
      <w:r>
        <w:rPr>
          <w:rFonts w:ascii="Times New Roman" w:eastAsia="標楷體" w:hAnsi="Times New Roman" w:cs="Times New Roman" w:hint="eastAsia"/>
          <w:szCs w:val="24"/>
          <w:lang w:eastAsia="zh-HK"/>
        </w:rPr>
        <w:t xml:space="preserve"> </w:t>
      </w:r>
      <w:r>
        <w:rPr>
          <w:rFonts w:ascii="Times New Roman" w:eastAsia="標楷體" w:hAnsi="Times New Roman" w:cs="Times New Roman"/>
          <w:szCs w:val="24"/>
          <w:lang w:eastAsia="zh-HK"/>
        </w:rPr>
        <w:t>considerations</w:t>
      </w:r>
      <w:r>
        <w:rPr>
          <w:rFonts w:ascii="Times New Roman" w:eastAsia="標楷體" w:hAnsi="Times New Roman" w:cs="Times New Roman" w:hint="eastAsia"/>
          <w:szCs w:val="24"/>
          <w:lang w:eastAsia="zh-HK"/>
        </w:rPr>
        <w:t xml:space="preserve"> but was not decisive. The intention to trade could not be subjectively determined. It must rely on the whole evidence and circumstances to determine. Single and one odd transaction could be business nature investment activities. It </w:t>
      </w:r>
      <w:r>
        <w:rPr>
          <w:rFonts w:ascii="Times New Roman" w:eastAsia="標楷體" w:hAnsi="Times New Roman" w:cs="Times New Roman"/>
          <w:szCs w:val="24"/>
          <w:lang w:eastAsia="zh-HK"/>
        </w:rPr>
        <w:t>depend</w:t>
      </w:r>
      <w:r>
        <w:rPr>
          <w:rFonts w:ascii="Times New Roman" w:eastAsia="標楷體" w:hAnsi="Times New Roman" w:cs="Times New Roman" w:hint="eastAsia"/>
          <w:szCs w:val="24"/>
          <w:lang w:eastAsia="zh-HK"/>
        </w:rPr>
        <w:t>ed</w:t>
      </w:r>
      <w:r>
        <w:rPr>
          <w:rFonts w:ascii="Times New Roman" w:eastAsia="標楷體" w:hAnsi="Times New Roman" w:cs="Times New Roman"/>
          <w:szCs w:val="24"/>
          <w:lang w:eastAsia="zh-HK"/>
        </w:rPr>
        <w:t xml:space="preserve"> on all the facts and circumstances </w:t>
      </w:r>
      <w:r>
        <w:rPr>
          <w:rFonts w:ascii="Times New Roman" w:eastAsia="標楷體" w:hAnsi="Times New Roman" w:cs="Times New Roman" w:hint="eastAsia"/>
          <w:szCs w:val="24"/>
          <w:lang w:eastAsia="zh-HK"/>
        </w:rPr>
        <w:t xml:space="preserve">of the case and </w:t>
      </w:r>
      <w:r>
        <w:rPr>
          <w:rFonts w:ascii="Times New Roman" w:eastAsia="標楷體" w:hAnsi="Times New Roman" w:cs="Times New Roman"/>
          <w:szCs w:val="24"/>
          <w:lang w:eastAsia="zh-HK"/>
        </w:rPr>
        <w:t>the</w:t>
      </w:r>
      <w:r>
        <w:rPr>
          <w:rFonts w:ascii="Times New Roman" w:eastAsia="標楷體" w:hAnsi="Times New Roman" w:cs="Times New Roman" w:hint="eastAsia"/>
          <w:szCs w:val="24"/>
          <w:lang w:eastAsia="zh-HK"/>
        </w:rPr>
        <w:t xml:space="preserve"> interaction between various factors present. (</w:t>
      </w:r>
      <w:r w:rsidRPr="00735078">
        <w:rPr>
          <w:rFonts w:ascii="Times New Roman" w:eastAsia="標楷體" w:hAnsi="Times New Roman" w:cs="Times New Roman"/>
          <w:szCs w:val="24"/>
          <w:u w:val="single"/>
        </w:rPr>
        <w:t>All Best Wishes Limited v CIR</w:t>
      </w:r>
      <w:r w:rsidRPr="00735078">
        <w:rPr>
          <w:rFonts w:ascii="Times New Roman" w:eastAsia="標楷體" w:hAnsi="Times New Roman" w:cs="Times New Roman"/>
          <w:szCs w:val="24"/>
        </w:rPr>
        <w:t xml:space="preserve"> [1992] 3 HKTC 750; </w:t>
      </w:r>
      <w:r w:rsidRPr="00735078">
        <w:rPr>
          <w:rFonts w:ascii="Times New Roman" w:eastAsia="標楷體" w:hAnsi="Times New Roman" w:cs="Times New Roman"/>
          <w:szCs w:val="24"/>
          <w:u w:val="single"/>
        </w:rPr>
        <w:t xml:space="preserve">Lee Yee </w:t>
      </w:r>
      <w:proofErr w:type="spellStart"/>
      <w:r w:rsidRPr="00735078">
        <w:rPr>
          <w:rFonts w:ascii="Times New Roman" w:eastAsia="標楷體" w:hAnsi="Times New Roman" w:cs="Times New Roman"/>
          <w:szCs w:val="24"/>
          <w:u w:val="single"/>
        </w:rPr>
        <w:lastRenderedPageBreak/>
        <w:t>Shing</w:t>
      </w:r>
      <w:proofErr w:type="spellEnd"/>
      <w:r w:rsidRPr="00735078">
        <w:rPr>
          <w:rFonts w:ascii="Times New Roman" w:eastAsia="標楷體" w:hAnsi="Times New Roman" w:cs="Times New Roman"/>
          <w:szCs w:val="24"/>
          <w:u w:val="single"/>
        </w:rPr>
        <w:t xml:space="preserve"> v CIR</w:t>
      </w:r>
      <w:r w:rsidRPr="00735078">
        <w:rPr>
          <w:rFonts w:ascii="Times New Roman" w:eastAsia="標楷體" w:hAnsi="Times New Roman" w:cs="Times New Roman"/>
          <w:szCs w:val="24"/>
        </w:rPr>
        <w:t xml:space="preserve"> [2008] 3 HKLRD 51</w:t>
      </w:r>
      <w:r>
        <w:rPr>
          <w:rFonts w:ascii="Times New Roman" w:eastAsia="標楷體" w:hAnsi="Times New Roman" w:cs="Times New Roman" w:hint="eastAsia"/>
          <w:szCs w:val="24"/>
        </w:rPr>
        <w:t xml:space="preserve">; </w:t>
      </w:r>
      <w:proofErr w:type="spellStart"/>
      <w:r w:rsidRPr="00735078">
        <w:rPr>
          <w:rFonts w:ascii="Times New Roman" w:eastAsia="標楷體" w:hAnsi="Times New Roman" w:cs="Times New Roman"/>
          <w:iCs/>
          <w:szCs w:val="24"/>
          <w:u w:val="single"/>
        </w:rPr>
        <w:t>Marson</w:t>
      </w:r>
      <w:proofErr w:type="spellEnd"/>
      <w:r w:rsidRPr="00735078">
        <w:rPr>
          <w:rFonts w:ascii="Times New Roman" w:eastAsia="標楷體" w:hAnsi="Times New Roman" w:cs="Times New Roman"/>
          <w:iCs/>
          <w:szCs w:val="24"/>
          <w:u w:val="single"/>
        </w:rPr>
        <w:t xml:space="preserve"> (HM Inspector of Taxes v Morton and Others</w:t>
      </w:r>
      <w:r w:rsidRPr="00735078">
        <w:rPr>
          <w:rFonts w:ascii="Times New Roman" w:eastAsia="標楷體" w:hAnsi="Times New Roman" w:cs="Times New Roman"/>
          <w:szCs w:val="24"/>
        </w:rPr>
        <w:t xml:space="preserve"> 59 TC 381</w:t>
      </w:r>
      <w:r>
        <w:rPr>
          <w:rFonts w:ascii="Times New Roman" w:eastAsia="標楷體" w:hAnsi="Times New Roman" w:cs="Times New Roman" w:hint="eastAsia"/>
          <w:szCs w:val="24"/>
        </w:rPr>
        <w:t xml:space="preserve">; </w:t>
      </w:r>
      <w:r w:rsidRPr="00735078">
        <w:rPr>
          <w:rFonts w:ascii="Times New Roman" w:eastAsia="標楷體" w:hAnsi="Times New Roman" w:cs="Times New Roman"/>
          <w:szCs w:val="24"/>
          <w:u w:val="single"/>
        </w:rPr>
        <w:t>Lionel Simmons Properties Limited (in liquidation) and Others v Commissioners of Inland Revenue</w:t>
      </w:r>
      <w:r w:rsidRPr="00735078">
        <w:rPr>
          <w:rFonts w:ascii="Times New Roman" w:eastAsia="標楷體" w:hAnsi="Times New Roman" w:cs="Times New Roman"/>
          <w:i/>
          <w:szCs w:val="24"/>
        </w:rPr>
        <w:t xml:space="preserve"> </w:t>
      </w:r>
      <w:r w:rsidRPr="00735078">
        <w:rPr>
          <w:rFonts w:ascii="Times New Roman" w:eastAsia="標楷體" w:hAnsi="Times New Roman" w:cs="Times New Roman"/>
          <w:szCs w:val="24"/>
        </w:rPr>
        <w:t>53 TC 461</w:t>
      </w:r>
      <w:r>
        <w:rPr>
          <w:rFonts w:ascii="Times New Roman" w:eastAsia="標楷體" w:hAnsi="Times New Roman" w:cs="Times New Roman" w:hint="eastAsia"/>
          <w:szCs w:val="24"/>
        </w:rPr>
        <w:t xml:space="preserve"> and </w:t>
      </w:r>
      <w:r w:rsidRPr="004C31F6">
        <w:rPr>
          <w:rFonts w:ascii="Times New Roman" w:eastAsia="標楷體" w:hAnsi="Times New Roman" w:cs="Times New Roman"/>
          <w:szCs w:val="24"/>
          <w:u w:val="single"/>
        </w:rPr>
        <w:t>Lionel Simmons Properties Limited (in liquidation) and Others v Commissioners of Inland Revenue</w:t>
      </w:r>
      <w:r w:rsidRPr="004C31F6">
        <w:rPr>
          <w:rFonts w:ascii="Times New Roman" w:eastAsia="標楷體" w:hAnsi="Times New Roman" w:cs="Times New Roman"/>
          <w:i/>
          <w:szCs w:val="24"/>
        </w:rPr>
        <w:t xml:space="preserve"> </w:t>
      </w:r>
      <w:r w:rsidRPr="004C31F6">
        <w:rPr>
          <w:rFonts w:ascii="Times New Roman" w:eastAsia="標楷體" w:hAnsi="Times New Roman" w:cs="Times New Roman"/>
          <w:szCs w:val="24"/>
        </w:rPr>
        <w:t>53 TC 461</w:t>
      </w:r>
      <w:r>
        <w:rPr>
          <w:rFonts w:ascii="Times New Roman" w:eastAsia="標楷體" w:hAnsi="Times New Roman" w:cs="Times New Roman" w:hint="eastAsia"/>
          <w:szCs w:val="24"/>
        </w:rPr>
        <w:t xml:space="preserve"> followed) </w:t>
      </w:r>
    </w:p>
    <w:p w14:paraId="069F1F61" w14:textId="77777777" w:rsidR="00D30841" w:rsidRPr="00735078" w:rsidRDefault="00D30841" w:rsidP="00D30841">
      <w:pPr>
        <w:pStyle w:val="a3"/>
        <w:tabs>
          <w:tab w:val="left" w:pos="1560"/>
        </w:tabs>
        <w:overflowPunct w:val="0"/>
        <w:autoSpaceDE w:val="0"/>
        <w:autoSpaceDN w:val="0"/>
        <w:ind w:leftChars="450" w:left="1560" w:hangingChars="200" w:hanging="480"/>
        <w:rPr>
          <w:rFonts w:ascii="Times New Roman" w:eastAsia="標楷體" w:hAnsi="Times New Roman" w:cs="Times New Roman"/>
          <w:szCs w:val="24"/>
          <w:lang w:eastAsia="zh-HK"/>
        </w:rPr>
      </w:pPr>
    </w:p>
    <w:p w14:paraId="751754F7" w14:textId="21837A8C" w:rsidR="007B4A8D" w:rsidRPr="007B4A8D" w:rsidRDefault="00D30841" w:rsidP="00032D40">
      <w:pPr>
        <w:pStyle w:val="a3"/>
        <w:numPr>
          <w:ilvl w:val="0"/>
          <w:numId w:val="19"/>
        </w:numPr>
        <w:tabs>
          <w:tab w:val="left" w:pos="1560"/>
        </w:tabs>
        <w:overflowPunct w:val="0"/>
        <w:autoSpaceDE w:val="0"/>
        <w:autoSpaceDN w:val="0"/>
        <w:ind w:leftChars="450" w:left="1560" w:hangingChars="200" w:hanging="480"/>
        <w:jc w:val="both"/>
        <w:rPr>
          <w:rFonts w:ascii="Times New Roman" w:eastAsia="標楷體" w:hAnsi="Times New Roman" w:cs="Times New Roman"/>
          <w:szCs w:val="24"/>
          <w:lang w:eastAsia="zh-HK"/>
        </w:rPr>
      </w:pPr>
      <w:r>
        <w:rPr>
          <w:rFonts w:ascii="Times New Roman" w:eastAsia="標楷體" w:hAnsi="Times New Roman" w:cs="Times New Roman" w:hint="eastAsia"/>
          <w:szCs w:val="24"/>
          <w:lang w:eastAsia="zh-HK"/>
        </w:rPr>
        <w:t xml:space="preserve">The Board rejected the claim of </w:t>
      </w:r>
      <w:r>
        <w:rPr>
          <w:rFonts w:ascii="Times New Roman" w:eastAsia="標楷體" w:hAnsi="Times New Roman" w:cs="Times New Roman"/>
          <w:szCs w:val="24"/>
          <w:lang w:eastAsia="zh-HK"/>
        </w:rPr>
        <w:t>the</w:t>
      </w:r>
      <w:r>
        <w:rPr>
          <w:rFonts w:ascii="Times New Roman" w:eastAsia="標楷體" w:hAnsi="Times New Roman" w:cs="Times New Roman" w:hint="eastAsia"/>
          <w:szCs w:val="24"/>
          <w:lang w:eastAsia="zh-HK"/>
        </w:rPr>
        <w:t xml:space="preserve"> Appellant that the purchase and the sale of the said properties were upon the request of the property agent to increase the </w:t>
      </w:r>
      <w:r>
        <w:rPr>
          <w:rFonts w:ascii="Times New Roman" w:eastAsia="標楷體" w:hAnsi="Times New Roman" w:cs="Times New Roman"/>
          <w:szCs w:val="24"/>
          <w:lang w:eastAsia="zh-HK"/>
        </w:rPr>
        <w:t>sales</w:t>
      </w:r>
      <w:r>
        <w:rPr>
          <w:rFonts w:ascii="Times New Roman" w:eastAsia="標楷體" w:hAnsi="Times New Roman" w:cs="Times New Roman" w:hint="eastAsia"/>
          <w:szCs w:val="24"/>
          <w:lang w:eastAsia="zh-HK"/>
        </w:rPr>
        <w:t xml:space="preserve"> and purchase transactions. Before the Appellant sold other properties, the Appellant already had the intention to sell all or </w:t>
      </w:r>
      <w:r>
        <w:rPr>
          <w:rFonts w:ascii="Times New Roman" w:eastAsia="標楷體" w:hAnsi="Times New Roman" w:cs="Times New Roman"/>
          <w:szCs w:val="24"/>
          <w:lang w:eastAsia="zh-HK"/>
        </w:rPr>
        <w:t>part of</w:t>
      </w:r>
      <w:r>
        <w:rPr>
          <w:rFonts w:ascii="Times New Roman" w:eastAsia="標楷體" w:hAnsi="Times New Roman" w:cs="Times New Roman" w:hint="eastAsia"/>
          <w:szCs w:val="24"/>
          <w:lang w:eastAsia="zh-HK"/>
        </w:rPr>
        <w:t xml:space="preserve"> the said properties for profits. The Appellant failed to prove that the profits tax from the sale of </w:t>
      </w:r>
      <w:r>
        <w:rPr>
          <w:rFonts w:ascii="Times New Roman" w:eastAsia="標楷體" w:hAnsi="Times New Roman" w:cs="Times New Roman"/>
          <w:szCs w:val="24"/>
          <w:lang w:eastAsia="zh-HK"/>
        </w:rPr>
        <w:t>the</w:t>
      </w:r>
      <w:r>
        <w:rPr>
          <w:rFonts w:ascii="Times New Roman" w:eastAsia="標楷體" w:hAnsi="Times New Roman" w:cs="Times New Roman" w:hint="eastAsia"/>
          <w:szCs w:val="24"/>
          <w:lang w:eastAsia="zh-HK"/>
        </w:rPr>
        <w:t xml:space="preserve"> said properties was inappropriate or excessive.</w:t>
      </w:r>
    </w:p>
    <w:p w14:paraId="1B237906" w14:textId="512D6FB4" w:rsidR="007B4A8D" w:rsidRDefault="007B4A8D" w:rsidP="007B4A8D">
      <w:pPr>
        <w:tabs>
          <w:tab w:val="left" w:pos="840"/>
          <w:tab w:val="left" w:pos="1276"/>
        </w:tabs>
        <w:jc w:val="both"/>
        <w:rPr>
          <w:rFonts w:ascii="Times New Roman" w:eastAsia="標楷體" w:hAnsi="Times New Roman" w:cs="Times New Roman"/>
          <w:szCs w:val="24"/>
          <w:lang w:eastAsia="zh-HK"/>
        </w:rPr>
      </w:pPr>
    </w:p>
    <w:p w14:paraId="57233E81" w14:textId="77777777" w:rsidR="00D30841" w:rsidRPr="007B4A8D" w:rsidRDefault="00D30841" w:rsidP="007B4A8D">
      <w:pPr>
        <w:tabs>
          <w:tab w:val="left" w:pos="840"/>
          <w:tab w:val="left" w:pos="1276"/>
        </w:tabs>
        <w:jc w:val="both"/>
        <w:rPr>
          <w:rFonts w:ascii="Times New Roman" w:eastAsia="標楷體" w:hAnsi="Times New Roman" w:cs="Times New Roman"/>
          <w:szCs w:val="24"/>
          <w:lang w:eastAsia="zh-HK"/>
        </w:rPr>
      </w:pPr>
    </w:p>
    <w:p w14:paraId="3AE6A73C" w14:textId="77777777" w:rsidR="007B4A8D" w:rsidRPr="007B4A8D" w:rsidRDefault="007B4A8D" w:rsidP="007B4A8D">
      <w:pPr>
        <w:tabs>
          <w:tab w:val="left" w:pos="1276"/>
        </w:tabs>
        <w:jc w:val="both"/>
        <w:rPr>
          <w:rFonts w:ascii="Times New Roman" w:eastAsia="標楷體" w:hAnsi="Times New Roman" w:cs="Times New Roman"/>
          <w:b/>
          <w:szCs w:val="24"/>
          <w:lang w:eastAsia="zh-HK"/>
        </w:rPr>
      </w:pPr>
      <w:r w:rsidRPr="007B4A8D">
        <w:rPr>
          <w:rFonts w:ascii="Times New Roman" w:eastAsia="標楷體" w:hAnsi="Times New Roman" w:cs="Times New Roman"/>
          <w:b/>
          <w:szCs w:val="24"/>
          <w:lang w:eastAsia="zh-HK"/>
        </w:rPr>
        <w:t>Appeal dismissed.</w:t>
      </w:r>
    </w:p>
    <w:p w14:paraId="3DAA6A49" w14:textId="77777777" w:rsidR="007B4A8D" w:rsidRPr="007B4A8D" w:rsidRDefault="007B4A8D" w:rsidP="007B4A8D">
      <w:pPr>
        <w:tabs>
          <w:tab w:val="left" w:pos="1276"/>
        </w:tabs>
        <w:jc w:val="both"/>
        <w:rPr>
          <w:rFonts w:ascii="Times New Roman" w:eastAsia="標楷體" w:hAnsi="Times New Roman" w:cs="Times New Roman"/>
          <w:szCs w:val="24"/>
          <w:lang w:eastAsia="zh-HK"/>
        </w:rPr>
      </w:pPr>
    </w:p>
    <w:p w14:paraId="4DBC42EB" w14:textId="77777777" w:rsidR="007B4A8D" w:rsidRPr="007B4A8D" w:rsidRDefault="007B4A8D" w:rsidP="007B4A8D">
      <w:pPr>
        <w:tabs>
          <w:tab w:val="left" w:pos="1276"/>
        </w:tabs>
        <w:jc w:val="both"/>
        <w:rPr>
          <w:rFonts w:ascii="Times New Roman" w:eastAsia="標楷體" w:hAnsi="Times New Roman" w:cs="Times New Roman"/>
          <w:szCs w:val="24"/>
          <w:lang w:eastAsia="zh-HK"/>
        </w:rPr>
      </w:pPr>
      <w:r w:rsidRPr="007B4A8D">
        <w:rPr>
          <w:rFonts w:ascii="Times New Roman" w:eastAsia="標楷體" w:hAnsi="Times New Roman" w:cs="Times New Roman"/>
          <w:szCs w:val="24"/>
          <w:lang w:eastAsia="zh-HK"/>
        </w:rPr>
        <w:t>Cases referred to:</w:t>
      </w:r>
    </w:p>
    <w:p w14:paraId="4A600763" w14:textId="77777777" w:rsidR="007B4A8D" w:rsidRPr="007B4A8D" w:rsidRDefault="007B4A8D" w:rsidP="007B4A8D">
      <w:pPr>
        <w:tabs>
          <w:tab w:val="left" w:pos="1276"/>
        </w:tabs>
        <w:jc w:val="both"/>
        <w:rPr>
          <w:rFonts w:ascii="Times New Roman" w:eastAsia="標楷體" w:hAnsi="Times New Roman" w:cs="Times New Roman"/>
          <w:szCs w:val="24"/>
          <w:lang w:eastAsia="zh-HK"/>
        </w:rPr>
      </w:pPr>
    </w:p>
    <w:p w14:paraId="61084EE2" w14:textId="77777777" w:rsidR="007B4A8D" w:rsidRPr="007B4A8D" w:rsidRDefault="007B4A8D" w:rsidP="007B4A8D">
      <w:pPr>
        <w:ind w:leftChars="355" w:left="1212" w:hangingChars="150" w:hanging="360"/>
        <w:jc w:val="both"/>
        <w:rPr>
          <w:rFonts w:ascii="Times New Roman" w:eastAsia="標楷體" w:hAnsi="Times New Roman" w:cs="Times New Roman"/>
          <w:szCs w:val="24"/>
          <w:lang w:eastAsia="zh-HK"/>
        </w:rPr>
      </w:pPr>
      <w:r w:rsidRPr="007B4A8D">
        <w:rPr>
          <w:rFonts w:ascii="Times New Roman" w:eastAsia="標楷體" w:hAnsi="Times New Roman" w:cs="Times New Roman"/>
          <w:szCs w:val="24"/>
          <w:lang w:eastAsia="zh-HK"/>
        </w:rPr>
        <w:t xml:space="preserve">Lionel Simmons Properties Limited (in liquidation) and </w:t>
      </w:r>
      <w:proofErr w:type="gramStart"/>
      <w:r w:rsidRPr="007B4A8D">
        <w:rPr>
          <w:rFonts w:ascii="Times New Roman" w:eastAsia="標楷體" w:hAnsi="Times New Roman" w:cs="Times New Roman"/>
          <w:szCs w:val="24"/>
          <w:lang w:eastAsia="zh-HK"/>
        </w:rPr>
        <w:t>Others</w:t>
      </w:r>
      <w:proofErr w:type="gramEnd"/>
      <w:r w:rsidRPr="007B4A8D">
        <w:rPr>
          <w:rFonts w:ascii="Times New Roman" w:eastAsia="標楷體" w:hAnsi="Times New Roman" w:cs="Times New Roman"/>
          <w:szCs w:val="24"/>
          <w:lang w:eastAsia="zh-HK"/>
        </w:rPr>
        <w:t xml:space="preserve"> v Commissioners of Inland Revenue 53 TC 461</w:t>
      </w:r>
    </w:p>
    <w:p w14:paraId="16C71FDA" w14:textId="77777777" w:rsidR="007B4A8D" w:rsidRPr="007B4A8D" w:rsidRDefault="007B4A8D" w:rsidP="007B4A8D">
      <w:pPr>
        <w:ind w:leftChars="355" w:left="1212" w:hangingChars="150" w:hanging="360"/>
        <w:jc w:val="both"/>
        <w:rPr>
          <w:rFonts w:ascii="Times New Roman" w:eastAsia="標楷體" w:hAnsi="Times New Roman" w:cs="Times New Roman"/>
          <w:szCs w:val="24"/>
          <w:lang w:eastAsia="zh-HK"/>
        </w:rPr>
      </w:pPr>
      <w:r w:rsidRPr="007B4A8D">
        <w:rPr>
          <w:rFonts w:ascii="Times New Roman" w:eastAsia="標楷體" w:hAnsi="Times New Roman" w:cs="Times New Roman"/>
          <w:szCs w:val="24"/>
          <w:lang w:eastAsia="zh-HK"/>
        </w:rPr>
        <w:t>All Best Wishes Limited v Commissioners of Inland Revenue [1992] 3 HKTC 750</w:t>
      </w:r>
    </w:p>
    <w:p w14:paraId="701DA950" w14:textId="77777777" w:rsidR="007B4A8D" w:rsidRPr="007B4A8D" w:rsidRDefault="007B4A8D" w:rsidP="007B4A8D">
      <w:pPr>
        <w:ind w:leftChars="355" w:left="1212" w:hangingChars="150" w:hanging="360"/>
        <w:jc w:val="both"/>
        <w:rPr>
          <w:rFonts w:ascii="Times New Roman" w:eastAsia="標楷體" w:hAnsi="Times New Roman" w:cs="Times New Roman"/>
          <w:szCs w:val="24"/>
          <w:lang w:eastAsia="zh-HK"/>
        </w:rPr>
      </w:pPr>
      <w:r w:rsidRPr="007B4A8D">
        <w:rPr>
          <w:rFonts w:ascii="Times New Roman" w:eastAsia="標楷體" w:hAnsi="Times New Roman" w:cs="Times New Roman"/>
          <w:szCs w:val="24"/>
          <w:lang w:eastAsia="zh-HK"/>
        </w:rPr>
        <w:t xml:space="preserve">Lee Yee </w:t>
      </w:r>
      <w:proofErr w:type="spellStart"/>
      <w:r w:rsidRPr="007B4A8D">
        <w:rPr>
          <w:rFonts w:ascii="Times New Roman" w:eastAsia="標楷體" w:hAnsi="Times New Roman" w:cs="Times New Roman"/>
          <w:szCs w:val="24"/>
          <w:lang w:eastAsia="zh-HK"/>
        </w:rPr>
        <w:t>Shing</w:t>
      </w:r>
      <w:proofErr w:type="spellEnd"/>
      <w:r w:rsidRPr="007B4A8D">
        <w:rPr>
          <w:rFonts w:ascii="Times New Roman" w:eastAsia="標楷體" w:hAnsi="Times New Roman" w:cs="Times New Roman"/>
          <w:szCs w:val="24"/>
          <w:lang w:eastAsia="zh-HK"/>
        </w:rPr>
        <w:t xml:space="preserve"> v Commissioners of Inland Revenue [2008] 3 HKLRD 51</w:t>
      </w:r>
    </w:p>
    <w:p w14:paraId="3CF547F7" w14:textId="0BE28607" w:rsidR="007B4A8D" w:rsidRPr="007B4A8D" w:rsidRDefault="003E3CB9" w:rsidP="007B4A8D">
      <w:pPr>
        <w:ind w:leftChars="355" w:left="1212" w:hangingChars="150" w:hanging="360"/>
        <w:jc w:val="both"/>
        <w:rPr>
          <w:rFonts w:ascii="Times New Roman" w:eastAsia="標楷體" w:hAnsi="Times New Roman" w:cs="Times New Roman"/>
          <w:szCs w:val="24"/>
          <w:lang w:eastAsia="zh-HK"/>
        </w:rPr>
      </w:pPr>
      <w:proofErr w:type="spellStart"/>
      <w:r>
        <w:rPr>
          <w:rFonts w:ascii="Times New Roman" w:eastAsia="標楷體" w:hAnsi="Times New Roman" w:cs="Times New Roman"/>
          <w:szCs w:val="24"/>
          <w:lang w:eastAsia="zh-HK"/>
        </w:rPr>
        <w:t>Marson</w:t>
      </w:r>
      <w:proofErr w:type="spellEnd"/>
      <w:r>
        <w:rPr>
          <w:rFonts w:ascii="Times New Roman" w:eastAsia="標楷體" w:hAnsi="Times New Roman" w:cs="Times New Roman"/>
          <w:szCs w:val="24"/>
          <w:lang w:eastAsia="zh-HK"/>
        </w:rPr>
        <w:t xml:space="preserve"> (HM</w:t>
      </w:r>
      <w:r w:rsidR="007B4A8D" w:rsidRPr="007B4A8D">
        <w:rPr>
          <w:rFonts w:ascii="Times New Roman" w:eastAsia="標楷體" w:hAnsi="Times New Roman" w:cs="Times New Roman"/>
          <w:szCs w:val="24"/>
          <w:lang w:eastAsia="zh-HK"/>
        </w:rPr>
        <w:t xml:space="preserve"> Inspector of Taxes v Morton and Others 59 TC 381</w:t>
      </w:r>
    </w:p>
    <w:p w14:paraId="28D6A9C5" w14:textId="77777777" w:rsidR="007B4A8D" w:rsidRPr="007B4A8D" w:rsidRDefault="007B4A8D" w:rsidP="007B4A8D">
      <w:pPr>
        <w:tabs>
          <w:tab w:val="left" w:pos="1276"/>
        </w:tabs>
        <w:ind w:leftChars="425" w:left="1020"/>
        <w:jc w:val="both"/>
        <w:rPr>
          <w:rFonts w:ascii="Times New Roman" w:eastAsia="標楷體" w:hAnsi="Times New Roman" w:cs="Times New Roman"/>
          <w:szCs w:val="24"/>
          <w:lang w:eastAsia="zh-HK"/>
        </w:rPr>
      </w:pPr>
    </w:p>
    <w:p w14:paraId="4E3BB8A4" w14:textId="77777777" w:rsidR="007B4A8D" w:rsidRPr="007B4A8D" w:rsidRDefault="007B4A8D" w:rsidP="007B4A8D">
      <w:pPr>
        <w:tabs>
          <w:tab w:val="left" w:pos="1276"/>
        </w:tabs>
        <w:jc w:val="both"/>
        <w:rPr>
          <w:rFonts w:ascii="Times New Roman" w:eastAsia="標楷體" w:hAnsi="Times New Roman" w:cs="Times New Roman"/>
          <w:szCs w:val="24"/>
          <w:lang w:eastAsia="zh-HK"/>
        </w:rPr>
      </w:pPr>
      <w:r w:rsidRPr="007B4A8D">
        <w:rPr>
          <w:rFonts w:ascii="Times New Roman" w:eastAsia="標楷體" w:hAnsi="Times New Roman" w:cs="Times New Roman"/>
          <w:szCs w:val="24"/>
          <w:lang w:eastAsia="zh-HK"/>
        </w:rPr>
        <w:t>Appellant in person.</w:t>
      </w:r>
    </w:p>
    <w:p w14:paraId="64274FC1" w14:textId="77777777" w:rsidR="007B4A8D" w:rsidRPr="007B4A8D" w:rsidRDefault="007B4A8D" w:rsidP="007B4A8D">
      <w:pPr>
        <w:ind w:left="360" w:hangingChars="150" w:hanging="360"/>
        <w:jc w:val="both"/>
        <w:rPr>
          <w:rFonts w:ascii="Times New Roman" w:eastAsia="標楷體" w:hAnsi="Times New Roman" w:cs="Times New Roman"/>
          <w:szCs w:val="24"/>
          <w:lang w:eastAsia="zh-HK"/>
        </w:rPr>
      </w:pPr>
      <w:r w:rsidRPr="007B4A8D">
        <w:rPr>
          <w:rFonts w:ascii="Times New Roman" w:eastAsia="標楷體" w:hAnsi="Times New Roman" w:cs="Times New Roman"/>
          <w:szCs w:val="24"/>
          <w:lang w:eastAsia="zh-HK"/>
        </w:rPr>
        <w:t xml:space="preserve">Lo </w:t>
      </w:r>
      <w:proofErr w:type="spellStart"/>
      <w:r w:rsidRPr="007B4A8D">
        <w:rPr>
          <w:rFonts w:ascii="Times New Roman" w:eastAsia="標楷體" w:hAnsi="Times New Roman" w:cs="Times New Roman"/>
          <w:szCs w:val="24"/>
          <w:lang w:eastAsia="zh-HK"/>
        </w:rPr>
        <w:t>Hok</w:t>
      </w:r>
      <w:proofErr w:type="spellEnd"/>
      <w:r w:rsidRPr="007B4A8D">
        <w:rPr>
          <w:rFonts w:ascii="Times New Roman" w:eastAsia="標楷體" w:hAnsi="Times New Roman" w:cs="Times New Roman"/>
          <w:szCs w:val="24"/>
          <w:lang w:eastAsia="zh-HK"/>
        </w:rPr>
        <w:t xml:space="preserve"> Leung, Dickson, Fung Chi Keung and Ho </w:t>
      </w:r>
      <w:proofErr w:type="spellStart"/>
      <w:r w:rsidRPr="007B4A8D">
        <w:rPr>
          <w:rFonts w:ascii="Times New Roman" w:eastAsia="標楷體" w:hAnsi="Times New Roman" w:cs="Times New Roman"/>
          <w:szCs w:val="24"/>
          <w:lang w:eastAsia="zh-HK"/>
        </w:rPr>
        <w:t>Lut</w:t>
      </w:r>
      <w:proofErr w:type="spellEnd"/>
      <w:r w:rsidRPr="007B4A8D">
        <w:rPr>
          <w:rFonts w:ascii="Times New Roman" w:eastAsia="標楷體" w:hAnsi="Times New Roman" w:cs="Times New Roman"/>
          <w:szCs w:val="24"/>
          <w:lang w:eastAsia="zh-HK"/>
        </w:rPr>
        <w:t xml:space="preserve"> Him, for the Commissioner of Inland Revenue.</w:t>
      </w:r>
    </w:p>
    <w:p w14:paraId="532B99B2" w14:textId="77777777" w:rsidR="007B4A8D" w:rsidRPr="007B4A8D" w:rsidRDefault="007B4A8D" w:rsidP="007B4A8D">
      <w:pPr>
        <w:tabs>
          <w:tab w:val="left" w:pos="1276"/>
        </w:tabs>
        <w:jc w:val="both"/>
        <w:rPr>
          <w:rFonts w:ascii="Times New Roman" w:eastAsia="標楷體" w:hAnsi="Times New Roman" w:cs="Times New Roman"/>
          <w:szCs w:val="24"/>
          <w:lang w:eastAsia="zh-HK"/>
        </w:rPr>
      </w:pPr>
      <w:r w:rsidRPr="007B4A8D">
        <w:rPr>
          <w:rFonts w:ascii="Times New Roman" w:eastAsia="標楷體" w:hAnsi="Times New Roman" w:cs="Times New Roman"/>
          <w:szCs w:val="24"/>
          <w:lang w:eastAsia="zh-HK"/>
        </w:rPr>
        <w:t xml:space="preserve"> </w:t>
      </w:r>
    </w:p>
    <w:p w14:paraId="4AB421CC" w14:textId="77777777" w:rsidR="007B4A8D" w:rsidRPr="007B4A8D" w:rsidRDefault="007B4A8D" w:rsidP="007B4A8D">
      <w:pPr>
        <w:tabs>
          <w:tab w:val="left" w:pos="1276"/>
        </w:tabs>
        <w:jc w:val="both"/>
        <w:rPr>
          <w:rFonts w:ascii="Times New Roman" w:eastAsia="標楷體" w:hAnsi="Times New Roman" w:cs="Times New Roman"/>
          <w:szCs w:val="24"/>
          <w:lang w:eastAsia="zh-HK"/>
        </w:rPr>
      </w:pPr>
    </w:p>
    <w:p w14:paraId="7B816AAB" w14:textId="77777777" w:rsidR="007B4A8D" w:rsidRPr="007B4A8D" w:rsidRDefault="007B4A8D" w:rsidP="007B4A8D">
      <w:pPr>
        <w:tabs>
          <w:tab w:val="left" w:pos="1276"/>
        </w:tabs>
        <w:jc w:val="both"/>
        <w:rPr>
          <w:rFonts w:ascii="Times New Roman" w:eastAsia="標楷體" w:hAnsi="Times New Roman" w:cs="Times New Roman"/>
          <w:szCs w:val="24"/>
          <w:lang w:eastAsia="zh-HK"/>
        </w:rPr>
      </w:pPr>
    </w:p>
    <w:p w14:paraId="2EE620FA" w14:textId="77777777" w:rsidR="007B4A8D" w:rsidRPr="007B4A8D" w:rsidRDefault="007B4A8D" w:rsidP="007B4A8D">
      <w:pPr>
        <w:tabs>
          <w:tab w:val="left" w:pos="1276"/>
        </w:tabs>
        <w:jc w:val="both"/>
        <w:rPr>
          <w:rFonts w:ascii="Times New Roman" w:eastAsia="標楷體" w:hAnsi="Times New Roman" w:cs="Times New Roman"/>
          <w:szCs w:val="24"/>
          <w:lang w:eastAsia="zh-HK"/>
        </w:rPr>
      </w:pPr>
    </w:p>
    <w:p w14:paraId="4D8BDE3A" w14:textId="77777777" w:rsidR="007B4A8D" w:rsidRPr="007B4A8D" w:rsidRDefault="007B4A8D" w:rsidP="007B4A8D">
      <w:pPr>
        <w:tabs>
          <w:tab w:val="left" w:pos="1276"/>
        </w:tabs>
        <w:jc w:val="both"/>
        <w:rPr>
          <w:rFonts w:ascii="Times New Roman" w:eastAsia="標楷體" w:hAnsi="Times New Roman" w:cs="Times New Roman"/>
          <w:szCs w:val="24"/>
          <w:lang w:eastAsia="zh-HK"/>
        </w:rPr>
      </w:pPr>
    </w:p>
    <w:p w14:paraId="09D934E2" w14:textId="77777777" w:rsidR="007B4A8D" w:rsidRPr="007B4A8D" w:rsidRDefault="007B4A8D" w:rsidP="007B4A8D">
      <w:pPr>
        <w:tabs>
          <w:tab w:val="left" w:pos="1276"/>
        </w:tabs>
        <w:jc w:val="both"/>
        <w:rPr>
          <w:rFonts w:ascii="Times New Roman" w:eastAsia="標楷體" w:hAnsi="Times New Roman" w:cs="Times New Roman"/>
          <w:szCs w:val="24"/>
          <w:lang w:eastAsia="zh-HK"/>
        </w:rPr>
      </w:pPr>
    </w:p>
    <w:p w14:paraId="6CCE8576" w14:textId="77777777" w:rsidR="007B4A8D" w:rsidRPr="007B4A8D" w:rsidRDefault="007B4A8D" w:rsidP="007B4A8D">
      <w:pPr>
        <w:tabs>
          <w:tab w:val="left" w:pos="1276"/>
        </w:tabs>
        <w:jc w:val="both"/>
        <w:rPr>
          <w:rFonts w:ascii="Times New Roman" w:eastAsia="標楷體" w:hAnsi="Times New Roman" w:cs="Times New Roman"/>
          <w:szCs w:val="24"/>
          <w:lang w:eastAsia="zh-HK"/>
        </w:rPr>
      </w:pPr>
      <w:r w:rsidRPr="007B4A8D">
        <w:rPr>
          <w:rFonts w:ascii="Times New Roman" w:eastAsia="標楷體" w:hAnsi="Times New Roman" w:cs="Times New Roman"/>
          <w:szCs w:val="24"/>
          <w:lang w:eastAsia="zh-HK"/>
        </w:rPr>
        <w:br w:type="page"/>
      </w:r>
    </w:p>
    <w:p w14:paraId="49E2E505" w14:textId="56C5F2D8" w:rsidR="007B4A8D" w:rsidRPr="00E45D7A" w:rsidRDefault="00E45D7A" w:rsidP="007B4A8D">
      <w:pPr>
        <w:tabs>
          <w:tab w:val="left" w:pos="1276"/>
        </w:tabs>
        <w:jc w:val="center"/>
        <w:rPr>
          <w:rFonts w:ascii="Times New Roman" w:eastAsia="標楷體" w:hAnsi="Times New Roman" w:cs="Times New Roman"/>
          <w:color w:val="FF0000"/>
          <w:sz w:val="28"/>
          <w:szCs w:val="28"/>
          <w:lang w:eastAsia="zh-HK"/>
        </w:rPr>
      </w:pPr>
      <w:r w:rsidRPr="00E45D7A">
        <w:rPr>
          <w:rFonts w:ascii="Times New Roman" w:eastAsia="標楷體" w:hAnsi="Times New Roman" w:cs="Times New Roman"/>
          <w:b/>
          <w:sz w:val="28"/>
          <w:szCs w:val="28"/>
          <w:lang w:eastAsia="zh-CN"/>
        </w:rPr>
        <w:lastRenderedPageBreak/>
        <w:t>案件编号</w:t>
      </w:r>
      <w:r w:rsidRPr="00E45D7A">
        <w:rPr>
          <w:rFonts w:ascii="Times New Roman" w:eastAsia="標楷體" w:hAnsi="Times New Roman" w:cs="Times New Roman"/>
          <w:b/>
          <w:sz w:val="28"/>
          <w:szCs w:val="28"/>
          <w:lang w:eastAsia="zh-CN"/>
        </w:rPr>
        <w:t xml:space="preserve"> D7/21</w:t>
      </w:r>
    </w:p>
    <w:p w14:paraId="2078D30D" w14:textId="77777777" w:rsidR="007B4A8D" w:rsidRPr="00E45D7A" w:rsidRDefault="007B4A8D" w:rsidP="007B4A8D">
      <w:pPr>
        <w:tabs>
          <w:tab w:val="left" w:pos="1276"/>
        </w:tabs>
        <w:jc w:val="both"/>
        <w:rPr>
          <w:rFonts w:ascii="Times New Roman" w:eastAsia="標楷體" w:hAnsi="Times New Roman" w:cs="Times New Roman"/>
          <w:color w:val="FF0000"/>
          <w:szCs w:val="24"/>
        </w:rPr>
      </w:pPr>
    </w:p>
    <w:p w14:paraId="56455238" w14:textId="77777777" w:rsidR="007B4A8D" w:rsidRPr="00E45D7A" w:rsidRDefault="007B4A8D" w:rsidP="007B4A8D">
      <w:pPr>
        <w:tabs>
          <w:tab w:val="left" w:pos="1276"/>
        </w:tabs>
        <w:jc w:val="both"/>
        <w:rPr>
          <w:rFonts w:ascii="Times New Roman" w:eastAsia="標楷體" w:hAnsi="Times New Roman" w:cs="Times New Roman"/>
          <w:color w:val="FF0000"/>
          <w:szCs w:val="24"/>
        </w:rPr>
      </w:pPr>
    </w:p>
    <w:p w14:paraId="3C700689" w14:textId="161827A4" w:rsidR="007B4A8D" w:rsidRPr="00E45D7A" w:rsidRDefault="007B4A8D" w:rsidP="007B4A8D">
      <w:pPr>
        <w:tabs>
          <w:tab w:val="left" w:pos="1276"/>
        </w:tabs>
        <w:jc w:val="both"/>
        <w:rPr>
          <w:rFonts w:ascii="Times New Roman" w:eastAsia="標楷體" w:hAnsi="Times New Roman" w:cs="Times New Roman"/>
          <w:color w:val="FF0000"/>
          <w:szCs w:val="24"/>
        </w:rPr>
      </w:pPr>
    </w:p>
    <w:p w14:paraId="37B58CE1" w14:textId="77777777" w:rsidR="00D30841" w:rsidRPr="00E45D7A" w:rsidRDefault="00D30841" w:rsidP="007B4A8D">
      <w:pPr>
        <w:tabs>
          <w:tab w:val="left" w:pos="1276"/>
        </w:tabs>
        <w:jc w:val="both"/>
        <w:rPr>
          <w:rFonts w:ascii="Times New Roman" w:eastAsia="標楷體" w:hAnsi="Times New Roman" w:cs="Times New Roman"/>
          <w:color w:val="FF0000"/>
          <w:szCs w:val="24"/>
        </w:rPr>
      </w:pPr>
    </w:p>
    <w:p w14:paraId="2DC9142F" w14:textId="4AD01992" w:rsidR="00D30841" w:rsidRPr="00E45D7A" w:rsidRDefault="00E45D7A" w:rsidP="00032D40">
      <w:pPr>
        <w:tabs>
          <w:tab w:val="left" w:pos="1276"/>
        </w:tabs>
        <w:overflowPunct w:val="0"/>
        <w:autoSpaceDE w:val="0"/>
        <w:autoSpaceDN w:val="0"/>
        <w:jc w:val="both"/>
        <w:rPr>
          <w:rFonts w:ascii="Times New Roman" w:eastAsia="標楷體" w:hAnsi="Times New Roman" w:cs="Times New Roman"/>
          <w:color w:val="FF0000"/>
          <w:szCs w:val="24"/>
        </w:rPr>
      </w:pPr>
      <w:r w:rsidRPr="00E45D7A">
        <w:rPr>
          <w:rFonts w:ascii="Times New Roman" w:eastAsia="標楷體" w:hAnsi="Times New Roman" w:cs="Times New Roman"/>
          <w:b/>
          <w:sz w:val="28"/>
          <w:szCs w:val="28"/>
          <w:lang w:val="x-none" w:eastAsia="zh-CN"/>
        </w:rPr>
        <w:t>利得税</w:t>
      </w:r>
      <w:r w:rsidR="00032D40" w:rsidRPr="00E45D7A">
        <w:rPr>
          <w:rFonts w:ascii="Times New Roman" w:eastAsia="標楷體" w:hAnsi="Times New Roman" w:cs="Times New Roman"/>
          <w:szCs w:val="24"/>
          <w:lang w:val="x-none"/>
        </w:rPr>
        <w:t xml:space="preserve"> </w:t>
      </w:r>
      <w:r w:rsidRPr="00E45D7A">
        <w:rPr>
          <w:rFonts w:ascii="Times New Roman" w:eastAsia="標楷體" w:hAnsi="Times New Roman" w:cs="Times New Roman"/>
          <w:szCs w:val="24"/>
          <w:lang w:eastAsia="zh-CN"/>
        </w:rPr>
        <w:t xml:space="preserve">– </w:t>
      </w:r>
      <w:r w:rsidRPr="00E45D7A">
        <w:rPr>
          <w:rFonts w:ascii="Times New Roman" w:eastAsia="標楷體" w:hAnsi="Times New Roman" w:cs="Times New Roman"/>
          <w:szCs w:val="24"/>
          <w:lang w:val="en-HK" w:eastAsia="zh-CN"/>
        </w:rPr>
        <w:t>物业买卖其利润是否资本性质</w:t>
      </w:r>
      <w:r w:rsidRPr="00E45D7A">
        <w:rPr>
          <w:rFonts w:ascii="Times New Roman" w:eastAsia="標楷體" w:hAnsi="Times New Roman" w:cs="Times New Roman"/>
          <w:szCs w:val="24"/>
          <w:lang w:eastAsia="zh-CN"/>
        </w:rPr>
        <w:t>–</w:t>
      </w:r>
      <w:r w:rsidRPr="00E45D7A">
        <w:rPr>
          <w:rFonts w:ascii="Times New Roman" w:eastAsia="標楷體" w:hAnsi="Times New Roman" w:cs="Times New Roman"/>
          <w:szCs w:val="24"/>
          <w:lang w:eastAsia="zh-CN"/>
        </w:rPr>
        <w:t>意图是转售资产图利、抑或是作为永久投资</w:t>
      </w:r>
      <w:r w:rsidRPr="00E45D7A">
        <w:rPr>
          <w:rFonts w:ascii="Times New Roman" w:eastAsia="標楷體" w:hAnsi="Times New Roman" w:cs="Times New Roman"/>
          <w:szCs w:val="24"/>
          <w:lang w:eastAsia="zh-CN"/>
        </w:rPr>
        <w:t>–</w:t>
      </w:r>
      <w:r w:rsidRPr="00E45D7A">
        <w:rPr>
          <w:rFonts w:ascii="Times New Roman" w:eastAsia="標楷體" w:hAnsi="Times New Roman" w:cs="Times New Roman"/>
          <w:szCs w:val="24"/>
          <w:lang w:eastAsia="zh-CN"/>
        </w:rPr>
        <w:t>资产是否属于投资项目</w:t>
      </w:r>
    </w:p>
    <w:p w14:paraId="25BE56C1" w14:textId="77777777" w:rsidR="007B4A8D" w:rsidRPr="00E45D7A" w:rsidRDefault="007B4A8D" w:rsidP="007B4A8D">
      <w:pPr>
        <w:tabs>
          <w:tab w:val="left" w:pos="1276"/>
        </w:tabs>
        <w:jc w:val="both"/>
        <w:rPr>
          <w:rFonts w:ascii="Times New Roman" w:eastAsia="標楷體" w:hAnsi="Times New Roman" w:cs="Times New Roman"/>
          <w:color w:val="FF0000"/>
          <w:szCs w:val="24"/>
        </w:rPr>
      </w:pPr>
    </w:p>
    <w:p w14:paraId="30B78798" w14:textId="41003E00" w:rsidR="007B4A8D" w:rsidRPr="00E45D7A" w:rsidRDefault="00E45D7A" w:rsidP="007B4A8D">
      <w:pPr>
        <w:tabs>
          <w:tab w:val="left" w:pos="840"/>
          <w:tab w:val="left" w:pos="1276"/>
        </w:tabs>
        <w:jc w:val="both"/>
        <w:rPr>
          <w:rFonts w:ascii="Times New Roman" w:eastAsia="標楷體" w:hAnsi="Times New Roman" w:cs="Times New Roman"/>
          <w:szCs w:val="24"/>
          <w:lang w:eastAsia="zh-HK"/>
        </w:rPr>
      </w:pPr>
      <w:r w:rsidRPr="00E45D7A">
        <w:rPr>
          <w:rFonts w:ascii="Times New Roman" w:eastAsia="標楷體" w:hAnsi="Times New Roman" w:cs="Times New Roman"/>
          <w:szCs w:val="24"/>
          <w:lang w:eastAsia="zh-CN"/>
        </w:rPr>
        <w:t>委员会：廖玉玲（主席）、李匡怡及杨宗潮</w:t>
      </w:r>
    </w:p>
    <w:p w14:paraId="0BD9932F" w14:textId="77777777" w:rsidR="007B4A8D" w:rsidRPr="00E45D7A" w:rsidRDefault="007B4A8D" w:rsidP="007B4A8D">
      <w:pPr>
        <w:tabs>
          <w:tab w:val="left" w:pos="840"/>
          <w:tab w:val="left" w:pos="1276"/>
        </w:tabs>
        <w:jc w:val="both"/>
        <w:rPr>
          <w:rFonts w:ascii="Times New Roman" w:eastAsia="標楷體" w:hAnsi="Times New Roman" w:cs="Times New Roman"/>
          <w:color w:val="FF0000"/>
          <w:szCs w:val="24"/>
          <w:lang w:eastAsia="zh-HK"/>
        </w:rPr>
      </w:pPr>
    </w:p>
    <w:p w14:paraId="34F0380F" w14:textId="0498A155" w:rsidR="007B4A8D" w:rsidRPr="00E45D7A" w:rsidRDefault="00E45D7A" w:rsidP="007B4A8D">
      <w:pPr>
        <w:tabs>
          <w:tab w:val="left" w:pos="840"/>
          <w:tab w:val="left" w:pos="1276"/>
        </w:tabs>
        <w:rPr>
          <w:rFonts w:ascii="Times New Roman" w:eastAsia="標楷體" w:hAnsi="Times New Roman" w:cs="Times New Roman"/>
          <w:szCs w:val="24"/>
          <w:lang w:eastAsia="zh-HK"/>
        </w:rPr>
      </w:pPr>
      <w:r w:rsidRPr="00E45D7A">
        <w:rPr>
          <w:rFonts w:ascii="Times New Roman" w:eastAsia="標楷體" w:hAnsi="Times New Roman" w:cs="Times New Roman"/>
          <w:szCs w:val="24"/>
          <w:lang w:eastAsia="zh-CN"/>
        </w:rPr>
        <w:t>聆讯日期：</w:t>
      </w:r>
      <w:r w:rsidRPr="00E45D7A">
        <w:rPr>
          <w:rFonts w:ascii="Times New Roman" w:eastAsia="標楷體" w:hAnsi="Times New Roman" w:cs="Times New Roman"/>
          <w:szCs w:val="24"/>
          <w:lang w:eastAsia="zh-CN"/>
        </w:rPr>
        <w:t>2020</w:t>
      </w:r>
      <w:r w:rsidRPr="00E45D7A">
        <w:rPr>
          <w:rFonts w:ascii="Times New Roman" w:eastAsia="標楷體" w:hAnsi="Times New Roman" w:cs="Times New Roman"/>
          <w:szCs w:val="24"/>
          <w:lang w:eastAsia="zh-CN"/>
        </w:rPr>
        <w:t>年</w:t>
      </w:r>
      <w:r w:rsidRPr="00E45D7A">
        <w:rPr>
          <w:rFonts w:ascii="Times New Roman" w:eastAsia="標楷體" w:hAnsi="Times New Roman" w:cs="Times New Roman"/>
          <w:szCs w:val="24"/>
          <w:lang w:eastAsia="zh-CN"/>
        </w:rPr>
        <w:t>11</w:t>
      </w:r>
      <w:r w:rsidRPr="00E45D7A">
        <w:rPr>
          <w:rFonts w:ascii="Times New Roman" w:eastAsia="標楷體" w:hAnsi="Times New Roman" w:cs="Times New Roman"/>
          <w:szCs w:val="24"/>
          <w:lang w:eastAsia="zh-CN"/>
        </w:rPr>
        <w:t>月</w:t>
      </w:r>
      <w:r w:rsidRPr="00E45D7A">
        <w:rPr>
          <w:rFonts w:ascii="Times New Roman" w:eastAsia="標楷體" w:hAnsi="Times New Roman" w:cs="Times New Roman"/>
          <w:szCs w:val="24"/>
          <w:lang w:eastAsia="zh-CN"/>
        </w:rPr>
        <w:t>24</w:t>
      </w:r>
      <w:r w:rsidRPr="00E45D7A">
        <w:rPr>
          <w:rFonts w:ascii="Times New Roman" w:eastAsia="標楷體" w:hAnsi="Times New Roman" w:cs="Times New Roman"/>
          <w:szCs w:val="24"/>
          <w:lang w:eastAsia="zh-CN"/>
        </w:rPr>
        <w:t>日</w:t>
      </w:r>
    </w:p>
    <w:p w14:paraId="7EA363F3" w14:textId="17F564BB" w:rsidR="007B4A8D" w:rsidRPr="00E45D7A" w:rsidRDefault="00E45D7A" w:rsidP="007B4A8D">
      <w:pPr>
        <w:tabs>
          <w:tab w:val="left" w:pos="840"/>
          <w:tab w:val="left" w:pos="1276"/>
        </w:tabs>
        <w:jc w:val="both"/>
        <w:rPr>
          <w:rFonts w:ascii="Times New Roman" w:eastAsia="標楷體" w:hAnsi="Times New Roman" w:cs="Times New Roman"/>
          <w:szCs w:val="24"/>
          <w:lang w:eastAsia="zh-HK"/>
        </w:rPr>
      </w:pPr>
      <w:r w:rsidRPr="00E45D7A">
        <w:rPr>
          <w:rFonts w:ascii="Times New Roman" w:eastAsia="標楷體" w:hAnsi="Times New Roman" w:cs="Times New Roman"/>
          <w:szCs w:val="24"/>
          <w:lang w:eastAsia="zh-CN"/>
        </w:rPr>
        <w:t>裁决日期：</w:t>
      </w:r>
      <w:r w:rsidRPr="00E45D7A">
        <w:rPr>
          <w:rFonts w:ascii="Times New Roman" w:eastAsia="標楷體" w:hAnsi="Times New Roman" w:cs="Times New Roman"/>
          <w:szCs w:val="24"/>
          <w:lang w:eastAsia="zh-CN"/>
        </w:rPr>
        <w:t>2021</w:t>
      </w:r>
      <w:r w:rsidRPr="00E45D7A">
        <w:rPr>
          <w:rFonts w:ascii="Times New Roman" w:eastAsia="標楷體" w:hAnsi="Times New Roman" w:cs="Times New Roman"/>
          <w:szCs w:val="24"/>
          <w:lang w:eastAsia="zh-CN"/>
        </w:rPr>
        <w:t>年</w:t>
      </w:r>
      <w:r w:rsidRPr="00E45D7A">
        <w:rPr>
          <w:rFonts w:ascii="Times New Roman" w:eastAsia="標楷體" w:hAnsi="Times New Roman" w:cs="Times New Roman"/>
          <w:szCs w:val="24"/>
          <w:lang w:eastAsia="zh-CN"/>
        </w:rPr>
        <w:t>8</w:t>
      </w:r>
      <w:r w:rsidRPr="00E45D7A">
        <w:rPr>
          <w:rFonts w:ascii="Times New Roman" w:eastAsia="標楷體" w:hAnsi="Times New Roman" w:cs="Times New Roman"/>
          <w:szCs w:val="24"/>
          <w:lang w:eastAsia="zh-CN"/>
        </w:rPr>
        <w:t>月</w:t>
      </w:r>
      <w:r w:rsidRPr="00E45D7A">
        <w:rPr>
          <w:rFonts w:ascii="Times New Roman" w:eastAsia="標楷體" w:hAnsi="Times New Roman" w:cs="Times New Roman"/>
          <w:szCs w:val="24"/>
          <w:lang w:eastAsia="zh-CN"/>
        </w:rPr>
        <w:t>20</w:t>
      </w:r>
      <w:r w:rsidRPr="00E45D7A">
        <w:rPr>
          <w:rFonts w:ascii="Times New Roman" w:eastAsia="標楷體" w:hAnsi="Times New Roman" w:cs="Times New Roman"/>
          <w:szCs w:val="24"/>
          <w:lang w:eastAsia="zh-CN"/>
        </w:rPr>
        <w:t>日</w:t>
      </w:r>
    </w:p>
    <w:p w14:paraId="5D3E4C93" w14:textId="77777777" w:rsidR="007B4A8D" w:rsidRPr="00E45D7A" w:rsidRDefault="007B4A8D" w:rsidP="007B4A8D">
      <w:pPr>
        <w:tabs>
          <w:tab w:val="left" w:pos="840"/>
          <w:tab w:val="left" w:pos="1276"/>
        </w:tabs>
        <w:jc w:val="both"/>
        <w:rPr>
          <w:rFonts w:ascii="Times New Roman" w:eastAsia="標楷體" w:hAnsi="Times New Roman" w:cs="Times New Roman"/>
          <w:color w:val="FF0000"/>
          <w:szCs w:val="24"/>
          <w:lang w:eastAsia="zh-HK"/>
        </w:rPr>
      </w:pPr>
    </w:p>
    <w:p w14:paraId="3A0C8170" w14:textId="77777777" w:rsidR="007B4A8D" w:rsidRPr="00E45D7A" w:rsidRDefault="007B4A8D" w:rsidP="007B4A8D">
      <w:pPr>
        <w:tabs>
          <w:tab w:val="left" w:pos="840"/>
          <w:tab w:val="left" w:pos="1276"/>
        </w:tabs>
        <w:jc w:val="both"/>
        <w:rPr>
          <w:rFonts w:ascii="Times New Roman" w:eastAsia="標楷體" w:hAnsi="Times New Roman" w:cs="Times New Roman"/>
          <w:color w:val="FF0000"/>
          <w:szCs w:val="24"/>
          <w:lang w:eastAsia="zh-HK"/>
        </w:rPr>
      </w:pPr>
    </w:p>
    <w:p w14:paraId="24A1C224" w14:textId="56188405" w:rsidR="00D30841" w:rsidRPr="00E45D7A" w:rsidRDefault="00E45D7A" w:rsidP="00D30841">
      <w:pPr>
        <w:pStyle w:val="a3"/>
        <w:widowControl/>
        <w:overflowPunct w:val="0"/>
        <w:autoSpaceDE w:val="0"/>
        <w:autoSpaceDN w:val="0"/>
        <w:ind w:leftChars="0" w:left="0" w:firstLineChars="450" w:firstLine="1080"/>
        <w:contextualSpacing/>
        <w:jc w:val="both"/>
        <w:rPr>
          <w:rFonts w:ascii="Times New Roman" w:eastAsia="標楷體" w:hAnsi="Times New Roman" w:cs="Times New Roman"/>
          <w:szCs w:val="24"/>
          <w:lang w:val="en-GB" w:eastAsia="zh-CN"/>
        </w:rPr>
      </w:pPr>
      <w:r w:rsidRPr="00E45D7A">
        <w:rPr>
          <w:rFonts w:ascii="Times New Roman" w:eastAsia="標楷體" w:hAnsi="Times New Roman" w:cs="Times New Roman"/>
          <w:szCs w:val="24"/>
          <w:lang w:val="en-GB" w:eastAsia="zh-CN"/>
        </w:rPr>
        <w:t>上诉人</w:t>
      </w:r>
      <w:r w:rsidRPr="00E45D7A">
        <w:rPr>
          <w:rFonts w:ascii="Times New Roman" w:eastAsia="標楷體" w:hAnsi="Times New Roman" w:cs="Times New Roman"/>
          <w:szCs w:val="24"/>
          <w:lang w:val="en-HK" w:eastAsia="zh-CN"/>
        </w:rPr>
        <w:t>于</w:t>
      </w:r>
      <w:r w:rsidRPr="00E45D7A">
        <w:rPr>
          <w:rFonts w:ascii="Times New Roman" w:eastAsia="標楷體" w:hAnsi="Times New Roman" w:cs="Times New Roman"/>
          <w:szCs w:val="24"/>
          <w:lang w:val="x-none" w:eastAsia="zh-CN"/>
        </w:rPr>
        <w:t>课税年度利得税评税及个人入息课税</w:t>
      </w:r>
      <w:r w:rsidRPr="00E45D7A">
        <w:rPr>
          <w:rFonts w:ascii="Times New Roman" w:eastAsia="標楷體" w:hAnsi="Times New Roman" w:cs="Times New Roman"/>
          <w:szCs w:val="24"/>
          <w:lang w:val="en-HK" w:eastAsia="zh-CN"/>
        </w:rPr>
        <w:t>补加</w:t>
      </w:r>
      <w:r w:rsidRPr="00E45D7A">
        <w:rPr>
          <w:rFonts w:ascii="Times New Roman" w:eastAsia="標楷體" w:hAnsi="Times New Roman" w:cs="Times New Roman"/>
          <w:szCs w:val="24"/>
          <w:lang w:val="x-none" w:eastAsia="zh-CN"/>
        </w:rPr>
        <w:t>评税的决定提出上诉。</w:t>
      </w:r>
      <w:r w:rsidRPr="00E45D7A">
        <w:rPr>
          <w:rFonts w:ascii="Times New Roman" w:eastAsia="標楷體" w:hAnsi="Times New Roman" w:cs="Times New Roman"/>
          <w:szCs w:val="24"/>
          <w:lang w:val="en-HK" w:eastAsia="zh-CN"/>
        </w:rPr>
        <w:t>在</w:t>
      </w:r>
      <w:r w:rsidRPr="00E45D7A">
        <w:rPr>
          <w:rFonts w:ascii="Times New Roman" w:eastAsia="標楷體" w:hAnsi="Times New Roman" w:cs="Times New Roman"/>
          <w:szCs w:val="24"/>
          <w:lang w:val="x-none" w:eastAsia="zh-CN"/>
        </w:rPr>
        <w:t>课税年度</w:t>
      </w:r>
      <w:r w:rsidRPr="00E45D7A">
        <w:rPr>
          <w:rFonts w:ascii="Times New Roman" w:eastAsia="標楷體" w:hAnsi="Times New Roman" w:cs="Times New Roman"/>
          <w:szCs w:val="24"/>
          <w:lang w:val="en-HK" w:eastAsia="zh-CN"/>
        </w:rPr>
        <w:t>，上诉人曾作出约</w:t>
      </w:r>
      <w:r w:rsidRPr="00E45D7A">
        <w:rPr>
          <w:rFonts w:ascii="Times New Roman" w:eastAsia="標楷體" w:hAnsi="Times New Roman" w:cs="Times New Roman"/>
          <w:szCs w:val="24"/>
          <w:lang w:val="en-HK" w:eastAsia="zh-CN"/>
        </w:rPr>
        <w:t>13</w:t>
      </w:r>
      <w:r w:rsidRPr="00E45D7A">
        <w:rPr>
          <w:rFonts w:ascii="Times New Roman" w:eastAsia="標楷體" w:hAnsi="Times New Roman" w:cs="Times New Roman"/>
          <w:szCs w:val="24"/>
          <w:lang w:val="en-HK" w:eastAsia="zh-CN"/>
        </w:rPr>
        <w:t>个物业买卖，与本上诉相关的是其中五项物业</w:t>
      </w:r>
      <w:r w:rsidRPr="00E45D7A">
        <w:rPr>
          <w:rFonts w:ascii="Times New Roman" w:eastAsia="標楷體" w:hAnsi="Times New Roman" w:cs="Times New Roman"/>
          <w:szCs w:val="24"/>
          <w:lang w:val="en-HK" w:eastAsia="zh-CN"/>
        </w:rPr>
        <w:t>(</w:t>
      </w:r>
      <w:r w:rsidRPr="00E45D7A">
        <w:rPr>
          <w:rFonts w:ascii="Times New Roman" w:eastAsia="標楷體" w:hAnsi="Times New Roman" w:cs="Times New Roman"/>
          <w:szCs w:val="24"/>
          <w:lang w:val="en-HK" w:eastAsia="zh-CN"/>
        </w:rPr>
        <w:t>「该物业」</w:t>
      </w:r>
      <w:r w:rsidRPr="00E45D7A">
        <w:rPr>
          <w:rFonts w:ascii="Times New Roman" w:eastAsia="標楷體" w:hAnsi="Times New Roman" w:cs="Times New Roman"/>
          <w:szCs w:val="24"/>
          <w:lang w:val="en-HK" w:eastAsia="zh-CN"/>
        </w:rPr>
        <w:t>)</w:t>
      </w:r>
      <w:r w:rsidRPr="00E45D7A">
        <w:rPr>
          <w:rFonts w:ascii="Times New Roman" w:eastAsia="標楷體" w:hAnsi="Times New Roman" w:cs="Times New Roman"/>
          <w:szCs w:val="24"/>
          <w:lang w:val="en-HK" w:eastAsia="zh-CN"/>
        </w:rPr>
        <w:t>。上诉人表示该五项物业均用作出租用途，其利润是资本性质。评税主任不接纳上诉人以上的声称并发现上诉人漏报部分源自该物业的租金收入，评税主任遂向上诉人作出课税年度利得税评税及个人入息税补加评税。</w:t>
      </w:r>
    </w:p>
    <w:p w14:paraId="6CA195D9" w14:textId="77777777" w:rsidR="00D30841" w:rsidRPr="00E45D7A" w:rsidRDefault="00D30841" w:rsidP="00D30841">
      <w:pPr>
        <w:tabs>
          <w:tab w:val="left" w:pos="840"/>
          <w:tab w:val="left" w:pos="1276"/>
        </w:tabs>
        <w:jc w:val="both"/>
        <w:rPr>
          <w:rFonts w:ascii="Times New Roman" w:eastAsia="標楷體" w:hAnsi="Times New Roman" w:cs="Times New Roman"/>
          <w:color w:val="FF0000"/>
          <w:szCs w:val="24"/>
          <w:lang w:val="en-GB" w:eastAsia="zh-HK"/>
        </w:rPr>
      </w:pPr>
    </w:p>
    <w:p w14:paraId="0DFE9D92" w14:textId="77777777" w:rsidR="00D30841" w:rsidRPr="00E45D7A" w:rsidRDefault="00D30841" w:rsidP="00D30841">
      <w:pPr>
        <w:tabs>
          <w:tab w:val="left" w:pos="840"/>
          <w:tab w:val="left" w:pos="1276"/>
        </w:tabs>
        <w:jc w:val="both"/>
        <w:rPr>
          <w:rFonts w:ascii="Times New Roman" w:eastAsia="標楷體" w:hAnsi="Times New Roman" w:cs="Times New Roman"/>
          <w:szCs w:val="24"/>
          <w:lang w:eastAsia="zh-HK"/>
        </w:rPr>
      </w:pPr>
    </w:p>
    <w:p w14:paraId="7BEFA7B4" w14:textId="237B9F7A" w:rsidR="00D30841" w:rsidRPr="00E45D7A" w:rsidRDefault="00E45D7A" w:rsidP="00D30841">
      <w:pPr>
        <w:ind w:leftChars="450" w:left="1080"/>
        <w:jc w:val="both"/>
        <w:rPr>
          <w:rFonts w:ascii="Times New Roman" w:eastAsia="標楷體" w:hAnsi="Times New Roman" w:cs="Times New Roman"/>
          <w:b/>
          <w:sz w:val="28"/>
          <w:szCs w:val="28"/>
        </w:rPr>
      </w:pPr>
      <w:r w:rsidRPr="00E45D7A">
        <w:rPr>
          <w:rFonts w:ascii="Times New Roman" w:eastAsia="標楷體" w:hAnsi="Times New Roman" w:cs="Times New Roman"/>
          <w:b/>
          <w:sz w:val="28"/>
          <w:szCs w:val="28"/>
          <w:lang w:eastAsia="zh-CN"/>
        </w:rPr>
        <w:t>裁决</w:t>
      </w:r>
      <w:r w:rsidRPr="00E45D7A">
        <w:rPr>
          <w:rFonts w:ascii="Times New Roman" w:eastAsia="標楷體" w:hAnsi="Times New Roman" w:cs="Times New Roman"/>
          <w:b/>
          <w:sz w:val="28"/>
          <w:szCs w:val="28"/>
          <w:lang w:eastAsia="zh-CN"/>
        </w:rPr>
        <w:t>:</w:t>
      </w:r>
    </w:p>
    <w:p w14:paraId="3401910A" w14:textId="77777777" w:rsidR="00D30841" w:rsidRPr="00E45D7A" w:rsidRDefault="00D30841" w:rsidP="00D30841">
      <w:pPr>
        <w:tabs>
          <w:tab w:val="left" w:pos="840"/>
          <w:tab w:val="left" w:pos="1276"/>
        </w:tabs>
        <w:jc w:val="both"/>
        <w:rPr>
          <w:rFonts w:ascii="Times New Roman" w:eastAsia="標楷體" w:hAnsi="Times New Roman" w:cs="Times New Roman"/>
          <w:szCs w:val="24"/>
          <w:lang w:eastAsia="zh-HK"/>
        </w:rPr>
      </w:pPr>
    </w:p>
    <w:p w14:paraId="3B25EECC" w14:textId="39923AF7" w:rsidR="00D30841" w:rsidRPr="00E45D7A" w:rsidRDefault="00E45D7A" w:rsidP="00D30841">
      <w:pPr>
        <w:pStyle w:val="a3"/>
        <w:widowControl/>
        <w:numPr>
          <w:ilvl w:val="0"/>
          <w:numId w:val="20"/>
        </w:numPr>
        <w:overflowPunct w:val="0"/>
        <w:autoSpaceDE w:val="0"/>
        <w:autoSpaceDN w:val="0"/>
        <w:ind w:leftChars="450" w:left="1560" w:hangingChars="200" w:hanging="480"/>
        <w:contextualSpacing/>
        <w:jc w:val="both"/>
        <w:rPr>
          <w:rFonts w:ascii="Times New Roman" w:eastAsia="標楷體" w:hAnsi="Times New Roman" w:cs="Times New Roman"/>
          <w:szCs w:val="24"/>
          <w:lang w:val="en-GB"/>
        </w:rPr>
      </w:pPr>
      <w:r w:rsidRPr="00E45D7A">
        <w:rPr>
          <w:rFonts w:ascii="Times New Roman" w:eastAsia="標楷體" w:hAnsi="Times New Roman" w:cs="Times New Roman"/>
          <w:szCs w:val="24"/>
          <w:lang w:eastAsia="zh-CN"/>
        </w:rPr>
        <w:t>在决定纳税人买卖资产时是否在经营一项生意，因而其所得到的利润需缴纳所得税时，需考虑的是他购买有关资产时的意图是转售资产图利、抑或是作为永久投资。如属于永久投资，不论纳税人在出售投资项目是获利或亏损，也不涉及生意的运作。但如意图是转售图利，属于经营一项生意，而需就所得利润缴纳所得税。一项资产不可能同时是营业资产及资本资产，亦不可能具有不确定的状态，即同时是非营业资产亦非资本资产（参考</w:t>
      </w:r>
      <w:r w:rsidRPr="00E45D7A">
        <w:rPr>
          <w:rFonts w:ascii="Times New Roman" w:eastAsia="標楷體" w:hAnsi="Times New Roman" w:cs="Times New Roman"/>
          <w:szCs w:val="24"/>
          <w:u w:val="single"/>
          <w:lang w:eastAsia="zh-CN"/>
        </w:rPr>
        <w:t>Lionel Simmons Properties Limited (in liquidation) and Others v Commissioners of Inland Revenue</w:t>
      </w:r>
      <w:r w:rsidRPr="00E45D7A">
        <w:rPr>
          <w:rFonts w:ascii="Times New Roman" w:eastAsia="標楷體" w:hAnsi="Times New Roman" w:cs="Times New Roman"/>
          <w:i/>
          <w:szCs w:val="24"/>
          <w:lang w:eastAsia="zh-CN"/>
        </w:rPr>
        <w:t xml:space="preserve"> </w:t>
      </w:r>
      <w:r w:rsidRPr="00E45D7A">
        <w:rPr>
          <w:rFonts w:ascii="Times New Roman" w:eastAsia="標楷體" w:hAnsi="Times New Roman" w:cs="Times New Roman"/>
          <w:szCs w:val="24"/>
          <w:lang w:eastAsia="zh-CN"/>
        </w:rPr>
        <w:t>53 TC 461</w:t>
      </w:r>
      <w:r w:rsidRPr="00E45D7A">
        <w:rPr>
          <w:rFonts w:ascii="Times New Roman" w:eastAsia="標楷體" w:hAnsi="Times New Roman" w:cs="Times New Roman"/>
          <w:szCs w:val="24"/>
          <w:lang w:eastAsia="zh-CN"/>
        </w:rPr>
        <w:t>）。</w:t>
      </w:r>
    </w:p>
    <w:p w14:paraId="3946CA7F" w14:textId="77777777" w:rsidR="00D30841" w:rsidRPr="00E45D7A" w:rsidRDefault="00D30841" w:rsidP="00D30841">
      <w:pPr>
        <w:pStyle w:val="a3"/>
        <w:widowControl/>
        <w:overflowPunct w:val="0"/>
        <w:autoSpaceDE w:val="0"/>
        <w:autoSpaceDN w:val="0"/>
        <w:ind w:leftChars="450" w:left="1560" w:hangingChars="200" w:hanging="480"/>
        <w:contextualSpacing/>
        <w:jc w:val="both"/>
        <w:rPr>
          <w:rFonts w:ascii="Times New Roman" w:eastAsia="標楷體" w:hAnsi="Times New Roman" w:cs="Times New Roman"/>
          <w:szCs w:val="24"/>
          <w:lang w:val="en-GB"/>
        </w:rPr>
      </w:pPr>
    </w:p>
    <w:p w14:paraId="6BD3416D" w14:textId="72D88606" w:rsidR="00D30841" w:rsidRPr="00E45D7A" w:rsidRDefault="00E45D7A" w:rsidP="00D30841">
      <w:pPr>
        <w:pStyle w:val="a3"/>
        <w:widowControl/>
        <w:numPr>
          <w:ilvl w:val="0"/>
          <w:numId w:val="20"/>
        </w:numPr>
        <w:overflowPunct w:val="0"/>
        <w:autoSpaceDE w:val="0"/>
        <w:autoSpaceDN w:val="0"/>
        <w:ind w:leftChars="450" w:left="1560" w:hangingChars="200" w:hanging="480"/>
        <w:contextualSpacing/>
        <w:jc w:val="both"/>
        <w:rPr>
          <w:rFonts w:ascii="Times New Roman" w:eastAsia="標楷體" w:hAnsi="Times New Roman" w:cs="Times New Roman"/>
          <w:szCs w:val="24"/>
          <w:lang w:val="en-GB"/>
        </w:rPr>
      </w:pPr>
      <w:r w:rsidRPr="00E45D7A">
        <w:rPr>
          <w:rFonts w:ascii="Times New Roman" w:eastAsia="標楷體" w:hAnsi="Times New Roman" w:cs="Times New Roman"/>
          <w:szCs w:val="24"/>
          <w:lang w:eastAsia="zh-CN"/>
        </w:rPr>
        <w:t>一项资产是否属于投资项目，是一个事实的问题，并没有单一的测试可提供答案。纳税人声称的意图是其中的一个考虑因素，但并非决定性。经营生意的意图也不是主观性的判断，而是必须依赖整体的证据和情况来作出判断。单一、一次性的交易也可构成生意性质的投机活动，需取决于个案的所有事实及情况，以及不同因素之间的相互影响（参考</w:t>
      </w:r>
      <w:r w:rsidRPr="00E45D7A">
        <w:rPr>
          <w:rFonts w:ascii="Times New Roman" w:eastAsia="標楷體" w:hAnsi="Times New Roman" w:cs="Times New Roman"/>
          <w:szCs w:val="24"/>
          <w:u w:val="single"/>
          <w:lang w:eastAsia="zh-CN"/>
        </w:rPr>
        <w:t>All Best Wishes Limited v CIR</w:t>
      </w:r>
      <w:r w:rsidRPr="00E45D7A">
        <w:rPr>
          <w:rFonts w:ascii="Times New Roman" w:eastAsia="標楷體" w:hAnsi="Times New Roman" w:cs="Times New Roman"/>
          <w:szCs w:val="24"/>
          <w:lang w:eastAsia="zh-CN"/>
        </w:rPr>
        <w:t xml:space="preserve"> [1992] 3 HKTC 750</w:t>
      </w:r>
      <w:r w:rsidRPr="00E45D7A">
        <w:rPr>
          <w:rFonts w:ascii="Times New Roman" w:eastAsia="標楷體" w:hAnsi="Times New Roman" w:cs="Times New Roman"/>
          <w:szCs w:val="24"/>
          <w:lang w:eastAsia="zh-CN"/>
        </w:rPr>
        <w:t>，</w:t>
      </w:r>
      <w:r w:rsidRPr="00E45D7A">
        <w:rPr>
          <w:rFonts w:ascii="Times New Roman" w:eastAsia="標楷體" w:hAnsi="Times New Roman" w:cs="Times New Roman"/>
          <w:szCs w:val="24"/>
          <w:u w:val="single"/>
          <w:lang w:eastAsia="zh-CN"/>
        </w:rPr>
        <w:t xml:space="preserve">Lee Yee </w:t>
      </w:r>
      <w:proofErr w:type="spellStart"/>
      <w:r w:rsidRPr="00E45D7A">
        <w:rPr>
          <w:rFonts w:ascii="Times New Roman" w:eastAsia="標楷體" w:hAnsi="Times New Roman" w:cs="Times New Roman"/>
          <w:szCs w:val="24"/>
          <w:u w:val="single"/>
          <w:lang w:eastAsia="zh-CN"/>
        </w:rPr>
        <w:t>Shing</w:t>
      </w:r>
      <w:proofErr w:type="spellEnd"/>
      <w:r w:rsidRPr="00E45D7A">
        <w:rPr>
          <w:rFonts w:ascii="Times New Roman" w:eastAsia="標楷體" w:hAnsi="Times New Roman" w:cs="Times New Roman"/>
          <w:szCs w:val="24"/>
          <w:u w:val="single"/>
          <w:lang w:eastAsia="zh-CN"/>
        </w:rPr>
        <w:t xml:space="preserve"> v CIR</w:t>
      </w:r>
      <w:r w:rsidRPr="00E45D7A">
        <w:rPr>
          <w:rFonts w:ascii="Times New Roman" w:eastAsia="標楷體" w:hAnsi="Times New Roman" w:cs="Times New Roman"/>
          <w:szCs w:val="24"/>
          <w:lang w:eastAsia="zh-CN"/>
        </w:rPr>
        <w:t xml:space="preserve"> [2008] 3 HKLRD 51</w:t>
      </w:r>
      <w:r w:rsidRPr="00E45D7A">
        <w:rPr>
          <w:rFonts w:ascii="Times New Roman" w:eastAsia="標楷體" w:hAnsi="Times New Roman" w:cs="Times New Roman"/>
          <w:szCs w:val="24"/>
          <w:lang w:eastAsia="zh-CN"/>
        </w:rPr>
        <w:t>，</w:t>
      </w:r>
      <w:proofErr w:type="spellStart"/>
      <w:r w:rsidRPr="00E45D7A">
        <w:rPr>
          <w:rFonts w:ascii="Times New Roman" w:eastAsia="標楷體" w:hAnsi="Times New Roman" w:cs="Times New Roman"/>
          <w:iCs/>
          <w:szCs w:val="24"/>
          <w:u w:val="single"/>
          <w:lang w:eastAsia="zh-CN"/>
        </w:rPr>
        <w:t>Marson</w:t>
      </w:r>
      <w:proofErr w:type="spellEnd"/>
      <w:r w:rsidRPr="00E45D7A">
        <w:rPr>
          <w:rFonts w:ascii="Times New Roman" w:eastAsia="標楷體" w:hAnsi="Times New Roman" w:cs="Times New Roman"/>
          <w:iCs/>
          <w:szCs w:val="24"/>
          <w:u w:val="single"/>
          <w:lang w:eastAsia="zh-CN"/>
        </w:rPr>
        <w:t xml:space="preserve"> (HM Inspector of Taxes v Morton and Others</w:t>
      </w:r>
      <w:r w:rsidRPr="00E45D7A">
        <w:rPr>
          <w:rFonts w:ascii="Times New Roman" w:eastAsia="標楷體" w:hAnsi="Times New Roman" w:cs="Times New Roman"/>
          <w:szCs w:val="24"/>
          <w:lang w:eastAsia="zh-CN"/>
        </w:rPr>
        <w:t xml:space="preserve"> 59 TC 381</w:t>
      </w:r>
      <w:r w:rsidRPr="00E45D7A">
        <w:rPr>
          <w:rFonts w:ascii="Times New Roman" w:eastAsia="標楷體" w:hAnsi="Times New Roman" w:cs="Times New Roman"/>
          <w:szCs w:val="24"/>
          <w:lang w:eastAsia="zh-CN"/>
        </w:rPr>
        <w:t>，</w:t>
      </w:r>
      <w:r w:rsidRPr="00E45D7A">
        <w:rPr>
          <w:rFonts w:ascii="Times New Roman" w:eastAsia="標楷體" w:hAnsi="Times New Roman" w:cs="Times New Roman"/>
          <w:szCs w:val="24"/>
          <w:u w:val="single"/>
          <w:lang w:eastAsia="zh-CN"/>
        </w:rPr>
        <w:t>Lionel Simmons Properties Limited (in liquidation) and Others v Commissioners of Inland Revenue</w:t>
      </w:r>
      <w:r w:rsidRPr="00E45D7A">
        <w:rPr>
          <w:rFonts w:ascii="Times New Roman" w:eastAsia="標楷體" w:hAnsi="Times New Roman" w:cs="Times New Roman"/>
          <w:i/>
          <w:szCs w:val="24"/>
          <w:lang w:eastAsia="zh-CN"/>
        </w:rPr>
        <w:t xml:space="preserve"> </w:t>
      </w:r>
      <w:r w:rsidRPr="00E45D7A">
        <w:rPr>
          <w:rFonts w:ascii="Times New Roman" w:eastAsia="標楷體" w:hAnsi="Times New Roman" w:cs="Times New Roman"/>
          <w:szCs w:val="24"/>
          <w:lang w:eastAsia="zh-CN"/>
        </w:rPr>
        <w:t>53 TC 461</w:t>
      </w:r>
      <w:r w:rsidRPr="00E45D7A">
        <w:rPr>
          <w:rFonts w:ascii="Times New Roman" w:eastAsia="標楷體" w:hAnsi="Times New Roman" w:cs="Times New Roman"/>
          <w:szCs w:val="24"/>
          <w:lang w:eastAsia="zh-CN"/>
        </w:rPr>
        <w:t>）。</w:t>
      </w:r>
    </w:p>
    <w:p w14:paraId="2281E3E4" w14:textId="77777777" w:rsidR="00D30841" w:rsidRPr="00E45D7A" w:rsidRDefault="00D30841" w:rsidP="00D30841">
      <w:pPr>
        <w:pStyle w:val="a3"/>
        <w:overflowPunct w:val="0"/>
        <w:autoSpaceDE w:val="0"/>
        <w:autoSpaceDN w:val="0"/>
        <w:ind w:leftChars="450" w:left="1560" w:hangingChars="200" w:hanging="480"/>
        <w:rPr>
          <w:rFonts w:ascii="Times New Roman" w:eastAsia="標楷體" w:hAnsi="Times New Roman" w:cs="Times New Roman"/>
          <w:szCs w:val="24"/>
          <w:lang w:val="en-GB"/>
        </w:rPr>
      </w:pPr>
    </w:p>
    <w:p w14:paraId="6C106DE1" w14:textId="5383DEDF" w:rsidR="00D30841" w:rsidRPr="00E45D7A" w:rsidRDefault="00E45D7A" w:rsidP="00D30841">
      <w:pPr>
        <w:pStyle w:val="a3"/>
        <w:widowControl/>
        <w:numPr>
          <w:ilvl w:val="0"/>
          <w:numId w:val="20"/>
        </w:numPr>
        <w:overflowPunct w:val="0"/>
        <w:autoSpaceDE w:val="0"/>
        <w:autoSpaceDN w:val="0"/>
        <w:ind w:leftChars="450" w:left="1560" w:hangingChars="200" w:hanging="480"/>
        <w:contextualSpacing/>
        <w:jc w:val="both"/>
        <w:rPr>
          <w:rFonts w:ascii="Times New Roman" w:eastAsia="標楷體" w:hAnsi="Times New Roman" w:cs="Times New Roman"/>
          <w:szCs w:val="24"/>
          <w:lang w:val="en-GB" w:eastAsia="zh-CN"/>
        </w:rPr>
      </w:pPr>
      <w:r w:rsidRPr="00E45D7A">
        <w:rPr>
          <w:rFonts w:ascii="Times New Roman" w:eastAsia="標楷體" w:hAnsi="Times New Roman" w:cs="Times New Roman"/>
          <w:szCs w:val="24"/>
          <w:lang w:eastAsia="zh-CN"/>
        </w:rPr>
        <w:lastRenderedPageBreak/>
        <w:t>委员会不接纳上诉人声称购买和出售该物业只是应地产代理的要求，增加买卖交易。上诉人在购买其他物业以前，已经有出售该物业或其部分以图利的意图。</w:t>
      </w:r>
      <w:r w:rsidRPr="00E45D7A">
        <w:rPr>
          <w:rFonts w:ascii="Times New Roman" w:eastAsia="標楷體" w:hAnsi="Times New Roman" w:cs="Times New Roman"/>
          <w:szCs w:val="24"/>
          <w:lang w:val="x-none" w:eastAsia="zh-CN"/>
        </w:rPr>
        <w:t>上诉人</w:t>
      </w:r>
      <w:r w:rsidRPr="00E45D7A">
        <w:rPr>
          <w:rFonts w:ascii="Times New Roman" w:eastAsia="標楷體" w:hAnsi="Times New Roman" w:cs="Times New Roman"/>
          <w:szCs w:val="24"/>
          <w:lang w:eastAsia="zh-CN"/>
        </w:rPr>
        <w:t>未能证明就出售物业所评定的应缴利得税不当或过高。</w:t>
      </w:r>
    </w:p>
    <w:p w14:paraId="628DABF3" w14:textId="77777777" w:rsidR="007B4A8D" w:rsidRPr="00E45D7A" w:rsidRDefault="007B4A8D" w:rsidP="007B4A8D">
      <w:pPr>
        <w:tabs>
          <w:tab w:val="left" w:pos="840"/>
          <w:tab w:val="left" w:pos="1276"/>
        </w:tabs>
        <w:jc w:val="both"/>
        <w:rPr>
          <w:rFonts w:ascii="Times New Roman" w:eastAsia="標楷體" w:hAnsi="Times New Roman" w:cs="Times New Roman"/>
          <w:color w:val="FF0000"/>
          <w:szCs w:val="24"/>
          <w:lang w:val="en-GB" w:eastAsia="zh-HK"/>
        </w:rPr>
      </w:pPr>
    </w:p>
    <w:p w14:paraId="700A6942" w14:textId="77777777" w:rsidR="007B4A8D" w:rsidRPr="00E45D7A" w:rsidRDefault="007B4A8D" w:rsidP="007B4A8D">
      <w:pPr>
        <w:tabs>
          <w:tab w:val="left" w:pos="840"/>
          <w:tab w:val="left" w:pos="1276"/>
        </w:tabs>
        <w:jc w:val="both"/>
        <w:rPr>
          <w:rFonts w:ascii="Times New Roman" w:eastAsia="標楷體" w:hAnsi="Times New Roman" w:cs="Times New Roman"/>
          <w:color w:val="FF0000"/>
          <w:szCs w:val="24"/>
          <w:lang w:eastAsia="zh-HK"/>
        </w:rPr>
      </w:pPr>
    </w:p>
    <w:p w14:paraId="5A74FCF7" w14:textId="6A8EA754" w:rsidR="007B4A8D" w:rsidRPr="00E45D7A" w:rsidRDefault="00E45D7A" w:rsidP="007B4A8D">
      <w:pPr>
        <w:tabs>
          <w:tab w:val="left" w:pos="1276"/>
        </w:tabs>
        <w:jc w:val="both"/>
        <w:rPr>
          <w:rFonts w:ascii="Times New Roman" w:eastAsia="標楷體" w:hAnsi="Times New Roman" w:cs="Times New Roman"/>
          <w:b/>
          <w:sz w:val="28"/>
          <w:szCs w:val="28"/>
          <w:lang w:eastAsia="zh-HK"/>
        </w:rPr>
      </w:pPr>
      <w:r w:rsidRPr="00E45D7A">
        <w:rPr>
          <w:rFonts w:ascii="Times New Roman" w:eastAsia="標楷體" w:hAnsi="Times New Roman" w:cs="Times New Roman"/>
          <w:b/>
          <w:sz w:val="28"/>
          <w:szCs w:val="28"/>
          <w:lang w:eastAsia="zh-CN"/>
        </w:rPr>
        <w:t>上诉驳回。</w:t>
      </w:r>
    </w:p>
    <w:p w14:paraId="55197076" w14:textId="77777777" w:rsidR="007B4A8D" w:rsidRPr="00E45D7A" w:rsidRDefault="007B4A8D" w:rsidP="007B4A8D">
      <w:pPr>
        <w:tabs>
          <w:tab w:val="left" w:pos="1276"/>
        </w:tabs>
        <w:jc w:val="both"/>
        <w:rPr>
          <w:rFonts w:ascii="Times New Roman" w:eastAsia="標楷體" w:hAnsi="Times New Roman" w:cs="Times New Roman"/>
          <w:szCs w:val="24"/>
          <w:lang w:eastAsia="zh-HK"/>
        </w:rPr>
      </w:pPr>
    </w:p>
    <w:p w14:paraId="4BFC4BD0" w14:textId="50C826C3" w:rsidR="007B4A8D" w:rsidRPr="00E45D7A" w:rsidRDefault="00E45D7A" w:rsidP="007B4A8D">
      <w:pPr>
        <w:tabs>
          <w:tab w:val="left" w:pos="1276"/>
        </w:tabs>
        <w:jc w:val="both"/>
        <w:rPr>
          <w:rFonts w:ascii="Times New Roman" w:eastAsia="標楷體" w:hAnsi="Times New Roman" w:cs="Times New Roman"/>
          <w:szCs w:val="24"/>
          <w:lang w:eastAsia="zh-HK"/>
        </w:rPr>
      </w:pPr>
      <w:r w:rsidRPr="00E45D7A">
        <w:rPr>
          <w:rFonts w:ascii="Times New Roman" w:eastAsia="標楷體" w:hAnsi="Times New Roman" w:cs="Times New Roman"/>
          <w:szCs w:val="24"/>
          <w:lang w:eastAsia="zh-CN"/>
        </w:rPr>
        <w:t>参考案例：</w:t>
      </w:r>
    </w:p>
    <w:p w14:paraId="28F54873" w14:textId="77777777" w:rsidR="007B4A8D" w:rsidRPr="00E45D7A" w:rsidRDefault="007B4A8D" w:rsidP="007B4A8D">
      <w:pPr>
        <w:tabs>
          <w:tab w:val="left" w:pos="1276"/>
        </w:tabs>
        <w:jc w:val="both"/>
        <w:rPr>
          <w:rFonts w:ascii="Times New Roman" w:eastAsia="標楷體" w:hAnsi="Times New Roman" w:cs="Times New Roman"/>
          <w:color w:val="FF0000"/>
          <w:szCs w:val="24"/>
          <w:lang w:eastAsia="zh-HK"/>
        </w:rPr>
      </w:pPr>
    </w:p>
    <w:p w14:paraId="64E92E1B" w14:textId="42E7C98A" w:rsidR="007B4A8D" w:rsidRPr="00E45D7A" w:rsidRDefault="00E45D7A" w:rsidP="007B4A8D">
      <w:pPr>
        <w:ind w:leftChars="355" w:left="1212" w:hangingChars="150" w:hanging="360"/>
        <w:jc w:val="both"/>
        <w:rPr>
          <w:rFonts w:ascii="Times New Roman" w:eastAsia="標楷體" w:hAnsi="Times New Roman" w:cs="Times New Roman"/>
          <w:szCs w:val="24"/>
          <w:lang w:eastAsia="zh-HK"/>
        </w:rPr>
      </w:pPr>
      <w:r w:rsidRPr="00E45D7A">
        <w:rPr>
          <w:rFonts w:ascii="Times New Roman" w:eastAsia="標楷體" w:hAnsi="Times New Roman" w:cs="Times New Roman"/>
          <w:szCs w:val="24"/>
          <w:lang w:eastAsia="zh-CN"/>
        </w:rPr>
        <w:t xml:space="preserve">Lionel Simmons Properties Limited (in liquidation) and </w:t>
      </w:r>
      <w:proofErr w:type="gramStart"/>
      <w:r w:rsidRPr="00E45D7A">
        <w:rPr>
          <w:rFonts w:ascii="Times New Roman" w:eastAsia="標楷體" w:hAnsi="Times New Roman" w:cs="Times New Roman"/>
          <w:szCs w:val="24"/>
          <w:lang w:eastAsia="zh-CN"/>
        </w:rPr>
        <w:t>Others</w:t>
      </w:r>
      <w:proofErr w:type="gramEnd"/>
      <w:r w:rsidRPr="00E45D7A">
        <w:rPr>
          <w:rFonts w:ascii="Times New Roman" w:eastAsia="標楷體" w:hAnsi="Times New Roman" w:cs="Times New Roman"/>
          <w:szCs w:val="24"/>
          <w:lang w:eastAsia="zh-CN"/>
        </w:rPr>
        <w:t xml:space="preserve"> v Commissioners of Inland Revenue 53 TC 461</w:t>
      </w:r>
    </w:p>
    <w:p w14:paraId="609AA2D7" w14:textId="0DF747B4" w:rsidR="007B4A8D" w:rsidRPr="00E45D7A" w:rsidRDefault="00E45D7A" w:rsidP="007B4A8D">
      <w:pPr>
        <w:ind w:leftChars="355" w:left="1212" w:hangingChars="150" w:hanging="360"/>
        <w:jc w:val="both"/>
        <w:rPr>
          <w:rFonts w:ascii="Times New Roman" w:eastAsia="標楷體" w:hAnsi="Times New Roman" w:cs="Times New Roman"/>
          <w:szCs w:val="24"/>
          <w:lang w:eastAsia="zh-HK"/>
        </w:rPr>
      </w:pPr>
      <w:r w:rsidRPr="00E45D7A">
        <w:rPr>
          <w:rFonts w:ascii="Times New Roman" w:eastAsia="標楷體" w:hAnsi="Times New Roman" w:cs="Times New Roman"/>
          <w:szCs w:val="24"/>
          <w:lang w:eastAsia="zh-CN"/>
        </w:rPr>
        <w:t>All Best Wishes Limited v Commissioners of Inland Revenue [1992] 3 HKTC 750</w:t>
      </w:r>
    </w:p>
    <w:p w14:paraId="2765F490" w14:textId="1AE2FC73" w:rsidR="007B4A8D" w:rsidRPr="00E45D7A" w:rsidRDefault="00E45D7A" w:rsidP="007B4A8D">
      <w:pPr>
        <w:ind w:leftChars="355" w:left="1212" w:hangingChars="150" w:hanging="360"/>
        <w:jc w:val="both"/>
        <w:rPr>
          <w:rFonts w:ascii="Times New Roman" w:eastAsia="標楷體" w:hAnsi="Times New Roman" w:cs="Times New Roman"/>
          <w:szCs w:val="24"/>
          <w:lang w:eastAsia="zh-HK"/>
        </w:rPr>
      </w:pPr>
      <w:r w:rsidRPr="00E45D7A">
        <w:rPr>
          <w:rFonts w:ascii="Times New Roman" w:eastAsia="標楷體" w:hAnsi="Times New Roman" w:cs="Times New Roman"/>
          <w:szCs w:val="24"/>
          <w:lang w:eastAsia="zh-CN"/>
        </w:rPr>
        <w:t xml:space="preserve">Lee Yee </w:t>
      </w:r>
      <w:proofErr w:type="spellStart"/>
      <w:r w:rsidRPr="00E45D7A">
        <w:rPr>
          <w:rFonts w:ascii="Times New Roman" w:eastAsia="標楷體" w:hAnsi="Times New Roman" w:cs="Times New Roman"/>
          <w:szCs w:val="24"/>
          <w:lang w:eastAsia="zh-CN"/>
        </w:rPr>
        <w:t>Shing</w:t>
      </w:r>
      <w:proofErr w:type="spellEnd"/>
      <w:r w:rsidRPr="00E45D7A">
        <w:rPr>
          <w:rFonts w:ascii="Times New Roman" w:eastAsia="標楷體" w:hAnsi="Times New Roman" w:cs="Times New Roman"/>
          <w:szCs w:val="24"/>
          <w:lang w:eastAsia="zh-CN"/>
        </w:rPr>
        <w:t xml:space="preserve"> v Commissioners of Inland Revenue [2008] 3 HKLRD 51</w:t>
      </w:r>
    </w:p>
    <w:p w14:paraId="0D6405B8" w14:textId="08FFE715" w:rsidR="007B4A8D" w:rsidRPr="00E45D7A" w:rsidRDefault="00E45D7A" w:rsidP="007B4A8D">
      <w:pPr>
        <w:ind w:leftChars="355" w:left="1212" w:hangingChars="150" w:hanging="360"/>
        <w:jc w:val="both"/>
        <w:rPr>
          <w:rFonts w:ascii="Times New Roman" w:eastAsia="標楷體" w:hAnsi="Times New Roman" w:cs="Times New Roman"/>
          <w:szCs w:val="24"/>
          <w:lang w:eastAsia="zh-HK"/>
        </w:rPr>
      </w:pPr>
      <w:proofErr w:type="spellStart"/>
      <w:r w:rsidRPr="00E45D7A">
        <w:rPr>
          <w:rFonts w:ascii="Times New Roman" w:eastAsia="標楷體" w:hAnsi="Times New Roman" w:cs="Times New Roman"/>
          <w:szCs w:val="24"/>
          <w:lang w:eastAsia="zh-CN"/>
        </w:rPr>
        <w:t>Marson</w:t>
      </w:r>
      <w:proofErr w:type="spellEnd"/>
      <w:r w:rsidRPr="00E45D7A">
        <w:rPr>
          <w:rFonts w:ascii="Times New Roman" w:eastAsia="標楷體" w:hAnsi="Times New Roman" w:cs="Times New Roman"/>
          <w:szCs w:val="24"/>
          <w:lang w:eastAsia="zh-CN"/>
        </w:rPr>
        <w:t xml:space="preserve"> (HM Inspector of Taxes v Morton and Others 59 TC 381</w:t>
      </w:r>
    </w:p>
    <w:p w14:paraId="513C094F" w14:textId="77777777" w:rsidR="007B4A8D" w:rsidRPr="00E45D7A" w:rsidRDefault="007B4A8D" w:rsidP="007B4A8D">
      <w:pPr>
        <w:tabs>
          <w:tab w:val="left" w:pos="1276"/>
        </w:tabs>
        <w:jc w:val="both"/>
        <w:rPr>
          <w:rFonts w:ascii="Times New Roman" w:eastAsia="標楷體" w:hAnsi="Times New Roman" w:cs="Times New Roman"/>
          <w:i/>
          <w:color w:val="FF0000"/>
          <w:szCs w:val="24"/>
          <w:lang w:eastAsia="zh-HK"/>
        </w:rPr>
      </w:pPr>
    </w:p>
    <w:p w14:paraId="073DEEA6" w14:textId="20831CDD" w:rsidR="007B4A8D" w:rsidRPr="00E45D7A" w:rsidRDefault="00E45D7A" w:rsidP="007B4A8D">
      <w:pPr>
        <w:tabs>
          <w:tab w:val="left" w:pos="1276"/>
        </w:tabs>
        <w:jc w:val="both"/>
        <w:rPr>
          <w:rFonts w:ascii="Times New Roman" w:eastAsia="標楷體" w:hAnsi="Times New Roman" w:cs="Times New Roman"/>
          <w:szCs w:val="24"/>
        </w:rPr>
      </w:pPr>
      <w:r w:rsidRPr="00E45D7A">
        <w:rPr>
          <w:rFonts w:ascii="Times New Roman" w:eastAsia="標楷體" w:hAnsi="Times New Roman" w:cs="Times New Roman"/>
          <w:szCs w:val="24"/>
          <w:lang w:eastAsia="zh-CN"/>
        </w:rPr>
        <w:t>上诉人亲自出席聆讯。</w:t>
      </w:r>
    </w:p>
    <w:p w14:paraId="6DF90CB3" w14:textId="6DE8F399" w:rsidR="007B4A8D" w:rsidRPr="00E45D7A" w:rsidRDefault="00E45D7A" w:rsidP="007B4A8D">
      <w:pPr>
        <w:tabs>
          <w:tab w:val="left" w:pos="1276"/>
        </w:tabs>
        <w:jc w:val="both"/>
        <w:rPr>
          <w:rFonts w:ascii="Times New Roman" w:eastAsia="標楷體" w:hAnsi="Times New Roman" w:cs="Times New Roman"/>
          <w:szCs w:val="24"/>
          <w:lang w:eastAsia="zh-HK"/>
        </w:rPr>
      </w:pPr>
      <w:r w:rsidRPr="00E45D7A">
        <w:rPr>
          <w:rFonts w:ascii="Times New Roman" w:eastAsia="標楷體" w:hAnsi="Times New Roman" w:cs="Times New Roman"/>
          <w:szCs w:val="24"/>
          <w:lang w:eastAsia="zh-CN"/>
        </w:rPr>
        <w:t>卢学良、冯志强及何律谦先生代表税务局局长出席聆讯。</w:t>
      </w:r>
    </w:p>
    <w:p w14:paraId="0B8804B8" w14:textId="77777777" w:rsidR="007B4A8D" w:rsidRPr="00E45D7A" w:rsidRDefault="007B4A8D" w:rsidP="004C31F6">
      <w:pPr>
        <w:overflowPunct w:val="0"/>
        <w:autoSpaceDE w:val="0"/>
        <w:autoSpaceDN w:val="0"/>
        <w:jc w:val="both"/>
        <w:rPr>
          <w:rFonts w:ascii="Times New Roman" w:eastAsia="標楷體" w:hAnsi="Times New Roman" w:cs="Times New Roman"/>
          <w:b/>
          <w:sz w:val="28"/>
          <w:szCs w:val="28"/>
        </w:rPr>
      </w:pPr>
    </w:p>
    <w:p w14:paraId="5141FD1D" w14:textId="77777777" w:rsidR="007B4A8D" w:rsidRPr="00E45D7A" w:rsidRDefault="007B4A8D" w:rsidP="004C31F6">
      <w:pPr>
        <w:overflowPunct w:val="0"/>
        <w:autoSpaceDE w:val="0"/>
        <w:autoSpaceDN w:val="0"/>
        <w:jc w:val="both"/>
        <w:rPr>
          <w:rFonts w:ascii="Times New Roman" w:eastAsia="標楷體" w:hAnsi="Times New Roman" w:cs="Times New Roman"/>
          <w:b/>
          <w:sz w:val="28"/>
          <w:szCs w:val="28"/>
        </w:rPr>
      </w:pPr>
    </w:p>
    <w:p w14:paraId="04307F89" w14:textId="32C1AD0F" w:rsidR="00C40E65" w:rsidRPr="00E45D7A" w:rsidRDefault="00E45D7A" w:rsidP="004C31F6">
      <w:pPr>
        <w:overflowPunct w:val="0"/>
        <w:autoSpaceDE w:val="0"/>
        <w:autoSpaceDN w:val="0"/>
        <w:jc w:val="both"/>
        <w:rPr>
          <w:rFonts w:ascii="Times New Roman" w:eastAsia="標楷體" w:hAnsi="Times New Roman" w:cs="Times New Roman"/>
          <w:b/>
          <w:sz w:val="28"/>
          <w:szCs w:val="28"/>
        </w:rPr>
      </w:pPr>
      <w:r w:rsidRPr="00E45D7A">
        <w:rPr>
          <w:rFonts w:ascii="Times New Roman" w:eastAsia="標楷體" w:hAnsi="Times New Roman" w:cs="Times New Roman"/>
          <w:b/>
          <w:sz w:val="28"/>
          <w:szCs w:val="28"/>
          <w:lang w:eastAsia="zh-CN"/>
        </w:rPr>
        <w:t>决</w:t>
      </w:r>
      <w:r w:rsidRPr="00E45D7A">
        <w:rPr>
          <w:rFonts w:ascii="Times New Roman" w:eastAsia="標楷體" w:hAnsi="Times New Roman" w:cs="Times New Roman"/>
          <w:b/>
          <w:sz w:val="28"/>
          <w:szCs w:val="28"/>
          <w:lang w:eastAsia="zh-CN"/>
        </w:rPr>
        <w:t xml:space="preserve"> </w:t>
      </w:r>
      <w:r w:rsidRPr="00E45D7A">
        <w:rPr>
          <w:rFonts w:ascii="Times New Roman" w:eastAsia="標楷體" w:hAnsi="Times New Roman" w:cs="Times New Roman"/>
          <w:b/>
          <w:sz w:val="28"/>
          <w:szCs w:val="28"/>
          <w:lang w:eastAsia="zh-CN"/>
        </w:rPr>
        <w:t>定</w:t>
      </w:r>
      <w:r w:rsidRPr="00E45D7A">
        <w:rPr>
          <w:rFonts w:ascii="Times New Roman" w:eastAsia="標楷體" w:hAnsi="Times New Roman" w:cs="Times New Roman"/>
          <w:b/>
          <w:sz w:val="28"/>
          <w:szCs w:val="28"/>
          <w:lang w:eastAsia="zh-CN"/>
        </w:rPr>
        <w:t xml:space="preserve"> </w:t>
      </w:r>
      <w:r w:rsidRPr="00E45D7A">
        <w:rPr>
          <w:rFonts w:ascii="Times New Roman" w:eastAsia="標楷體" w:hAnsi="Times New Roman" w:cs="Times New Roman"/>
          <w:b/>
          <w:sz w:val="28"/>
          <w:szCs w:val="28"/>
          <w:lang w:eastAsia="zh-CN"/>
        </w:rPr>
        <w:t>书</w:t>
      </w:r>
      <w:r w:rsidRPr="00E45D7A">
        <w:rPr>
          <w:rFonts w:ascii="Times New Roman" w:eastAsia="標楷體" w:hAnsi="Times New Roman" w:cs="Times New Roman"/>
          <w:b/>
          <w:sz w:val="28"/>
          <w:szCs w:val="28"/>
          <w:lang w:eastAsia="zh-CN"/>
        </w:rPr>
        <w:t>:</w:t>
      </w:r>
    </w:p>
    <w:p w14:paraId="5399642A" w14:textId="62EDB7B3" w:rsidR="00DE5599" w:rsidRPr="00E45D7A" w:rsidRDefault="00DE5599" w:rsidP="004C31F6">
      <w:pPr>
        <w:overflowPunct w:val="0"/>
        <w:autoSpaceDE w:val="0"/>
        <w:autoSpaceDN w:val="0"/>
        <w:jc w:val="both"/>
        <w:rPr>
          <w:rFonts w:ascii="Times New Roman" w:eastAsia="標楷體" w:hAnsi="Times New Roman" w:cs="Times New Roman"/>
          <w:b/>
          <w:szCs w:val="24"/>
          <w:u w:val="single"/>
        </w:rPr>
      </w:pPr>
    </w:p>
    <w:p w14:paraId="54AD2ADD" w14:textId="77777777" w:rsidR="004C31F6" w:rsidRPr="00E45D7A" w:rsidRDefault="004C31F6" w:rsidP="004C31F6">
      <w:pPr>
        <w:overflowPunct w:val="0"/>
        <w:autoSpaceDE w:val="0"/>
        <w:autoSpaceDN w:val="0"/>
        <w:jc w:val="both"/>
        <w:rPr>
          <w:rFonts w:ascii="Times New Roman" w:eastAsia="標楷體" w:hAnsi="Times New Roman" w:cs="Times New Roman"/>
          <w:b/>
          <w:szCs w:val="24"/>
          <w:u w:val="single"/>
        </w:rPr>
      </w:pPr>
    </w:p>
    <w:p w14:paraId="3EA47E58" w14:textId="0596596C" w:rsidR="00A95F07" w:rsidRPr="00E45D7A" w:rsidRDefault="00E45D7A"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E45D7A">
        <w:rPr>
          <w:rFonts w:ascii="Times New Roman" w:eastAsia="標楷體" w:hAnsi="Times New Roman" w:cs="Times New Roman"/>
          <w:szCs w:val="24"/>
          <w:lang w:val="en-GB" w:eastAsia="zh-CN"/>
        </w:rPr>
        <w:t>上诉人</w:t>
      </w:r>
      <w:r w:rsidRPr="00E45D7A">
        <w:rPr>
          <w:rFonts w:ascii="Times New Roman" w:eastAsia="標楷體" w:hAnsi="Times New Roman" w:cs="Times New Roman"/>
          <w:szCs w:val="24"/>
          <w:lang w:val="en-HK" w:eastAsia="zh-CN"/>
        </w:rPr>
        <w:t>对税务局副局长于</w:t>
      </w:r>
      <w:r w:rsidRPr="00E45D7A">
        <w:rPr>
          <w:rFonts w:ascii="Times New Roman" w:eastAsia="標楷體" w:hAnsi="Times New Roman" w:cs="Times New Roman"/>
          <w:szCs w:val="24"/>
          <w:lang w:val="en-HK" w:eastAsia="zh-CN"/>
        </w:rPr>
        <w:t>2020</w:t>
      </w:r>
      <w:r w:rsidRPr="00E45D7A">
        <w:rPr>
          <w:rFonts w:ascii="Times New Roman" w:eastAsia="標楷體" w:hAnsi="Times New Roman" w:cs="Times New Roman"/>
          <w:szCs w:val="24"/>
          <w:lang w:val="en-HK" w:eastAsia="zh-CN"/>
        </w:rPr>
        <w:t>年</w:t>
      </w:r>
      <w:r w:rsidRPr="00E45D7A">
        <w:rPr>
          <w:rFonts w:ascii="Times New Roman" w:eastAsia="標楷體" w:hAnsi="Times New Roman" w:cs="Times New Roman"/>
          <w:szCs w:val="24"/>
          <w:lang w:val="en-HK" w:eastAsia="zh-CN"/>
        </w:rPr>
        <w:t>6</w:t>
      </w:r>
      <w:r w:rsidRPr="00E45D7A">
        <w:rPr>
          <w:rFonts w:ascii="Times New Roman" w:eastAsia="標楷體" w:hAnsi="Times New Roman" w:cs="Times New Roman"/>
          <w:szCs w:val="24"/>
          <w:lang w:val="en-HK" w:eastAsia="zh-CN"/>
        </w:rPr>
        <w:t>月</w:t>
      </w:r>
      <w:r w:rsidRPr="00E45D7A">
        <w:rPr>
          <w:rFonts w:ascii="Times New Roman" w:eastAsia="標楷體" w:hAnsi="Times New Roman" w:cs="Times New Roman"/>
          <w:szCs w:val="24"/>
          <w:lang w:val="en-HK" w:eastAsia="zh-CN"/>
        </w:rPr>
        <w:t>3</w:t>
      </w:r>
      <w:r w:rsidRPr="00E45D7A">
        <w:rPr>
          <w:rFonts w:ascii="Times New Roman" w:eastAsia="標楷體" w:hAnsi="Times New Roman" w:cs="Times New Roman"/>
          <w:szCs w:val="24"/>
          <w:lang w:val="en-HK" w:eastAsia="zh-CN"/>
        </w:rPr>
        <w:t>日</w:t>
      </w:r>
      <w:r w:rsidRPr="00E45D7A">
        <w:rPr>
          <w:rFonts w:ascii="Times New Roman" w:eastAsia="標楷體" w:hAnsi="Times New Roman" w:cs="Times New Roman"/>
          <w:szCs w:val="24"/>
          <w:lang w:val="x-none" w:eastAsia="zh-CN"/>
        </w:rPr>
        <w:t>就上诉人</w:t>
      </w:r>
      <w:r w:rsidR="00922B48" w:rsidRPr="00E45D7A">
        <w:rPr>
          <w:rFonts w:ascii="Times New Roman" w:eastAsia="標楷體" w:hAnsi="Times New Roman" w:cs="Times New Roman"/>
          <w:szCs w:val="24"/>
          <w:lang w:val="x-none"/>
        </w:rPr>
        <w:t>2013</w:t>
      </w:r>
      <w:r w:rsidR="00EC5D8F" w:rsidRPr="00E45D7A">
        <w:rPr>
          <w:rFonts w:ascii="Times New Roman" w:eastAsia="標楷體" w:hAnsi="Times New Roman" w:cs="Times New Roman"/>
          <w:szCs w:val="24"/>
          <w:lang w:val="x-none"/>
        </w:rPr>
        <w:t>/</w:t>
      </w:r>
      <w:r w:rsidR="00922B48" w:rsidRPr="00E45D7A">
        <w:rPr>
          <w:rFonts w:ascii="Times New Roman" w:eastAsia="標楷體" w:hAnsi="Times New Roman" w:cs="Times New Roman"/>
          <w:szCs w:val="24"/>
          <w:lang w:val="x-none"/>
        </w:rPr>
        <w:t>14</w:t>
      </w:r>
      <w:r w:rsidRPr="00E45D7A">
        <w:rPr>
          <w:rFonts w:ascii="Times New Roman" w:eastAsia="標楷體" w:hAnsi="Times New Roman" w:cs="Times New Roman"/>
          <w:szCs w:val="24"/>
          <w:lang w:val="x-none" w:eastAsia="zh-CN"/>
        </w:rPr>
        <w:t>及</w:t>
      </w:r>
      <w:r w:rsidR="00922B48" w:rsidRPr="00E45D7A">
        <w:rPr>
          <w:rFonts w:ascii="Times New Roman" w:eastAsia="標楷體" w:hAnsi="Times New Roman" w:cs="Times New Roman"/>
          <w:szCs w:val="24"/>
          <w:lang w:val="x-none"/>
        </w:rPr>
        <w:t>2014</w:t>
      </w:r>
      <w:r w:rsidR="00EC5D8F" w:rsidRPr="00E45D7A">
        <w:rPr>
          <w:rFonts w:ascii="Times New Roman" w:eastAsia="標楷體" w:hAnsi="Times New Roman" w:cs="Times New Roman"/>
          <w:szCs w:val="24"/>
          <w:lang w:val="x-none"/>
        </w:rPr>
        <w:t>/</w:t>
      </w:r>
      <w:r w:rsidR="00922B48" w:rsidRPr="00E45D7A">
        <w:rPr>
          <w:rFonts w:ascii="Times New Roman" w:eastAsia="標楷體" w:hAnsi="Times New Roman" w:cs="Times New Roman"/>
          <w:szCs w:val="24"/>
          <w:lang w:val="x-none"/>
        </w:rPr>
        <w:t>15</w:t>
      </w:r>
      <w:r w:rsidRPr="00E45D7A">
        <w:rPr>
          <w:rFonts w:ascii="Times New Roman" w:eastAsia="標楷體" w:hAnsi="Times New Roman" w:cs="Times New Roman"/>
          <w:szCs w:val="24"/>
          <w:lang w:val="x-none" w:eastAsia="zh-CN"/>
        </w:rPr>
        <w:t>课税年度利得税评税及个人入息课税</w:t>
      </w:r>
      <w:r w:rsidRPr="00E45D7A">
        <w:rPr>
          <w:rFonts w:ascii="Times New Roman" w:eastAsia="標楷體" w:hAnsi="Times New Roman" w:cs="Times New Roman"/>
          <w:szCs w:val="24"/>
          <w:lang w:val="en-HK" w:eastAsia="zh-CN"/>
        </w:rPr>
        <w:t>补加</w:t>
      </w:r>
      <w:r w:rsidRPr="00E45D7A">
        <w:rPr>
          <w:rFonts w:ascii="Times New Roman" w:eastAsia="標楷體" w:hAnsi="Times New Roman" w:cs="Times New Roman"/>
          <w:szCs w:val="24"/>
          <w:lang w:val="x-none" w:eastAsia="zh-CN"/>
        </w:rPr>
        <w:t>评税的决定</w:t>
      </w:r>
      <w:r w:rsidRPr="00E45D7A">
        <w:rPr>
          <w:rFonts w:ascii="Times New Roman" w:eastAsia="標楷體" w:hAnsi="Times New Roman" w:cs="Times New Roman"/>
          <w:szCs w:val="24"/>
          <w:lang w:val="en-HK" w:eastAsia="zh-CN"/>
        </w:rPr>
        <w:t>（</w:t>
      </w:r>
      <w:r w:rsidRPr="00E45D7A">
        <w:rPr>
          <w:rFonts w:ascii="Times New Roman" w:eastAsia="標楷體" w:hAnsi="Times New Roman" w:cs="Times New Roman"/>
          <w:szCs w:val="24"/>
          <w:lang w:val="x-none" w:eastAsia="zh-CN"/>
        </w:rPr>
        <w:t>以下简称「</w:t>
      </w:r>
      <w:r w:rsidRPr="00E45D7A">
        <w:rPr>
          <w:rFonts w:ascii="Times New Roman" w:eastAsia="標楷體" w:hAnsi="Times New Roman" w:cs="Times New Roman"/>
          <w:szCs w:val="24"/>
          <w:lang w:val="en-HK" w:eastAsia="zh-CN"/>
        </w:rPr>
        <w:t>决定书」）</w:t>
      </w:r>
      <w:r w:rsidRPr="00E45D7A">
        <w:rPr>
          <w:rFonts w:ascii="Times New Roman" w:eastAsia="標楷體" w:hAnsi="Times New Roman" w:cs="Times New Roman"/>
          <w:szCs w:val="24"/>
          <w:lang w:val="x-none" w:eastAsia="zh-CN"/>
        </w:rPr>
        <w:t>提出上诉。</w:t>
      </w:r>
    </w:p>
    <w:p w14:paraId="4BEE20B5" w14:textId="77777777" w:rsidR="00C64D48" w:rsidRPr="00E45D7A" w:rsidRDefault="00C64D48" w:rsidP="004C31F6">
      <w:pPr>
        <w:pStyle w:val="a3"/>
        <w:widowControl/>
        <w:overflowPunct w:val="0"/>
        <w:autoSpaceDE w:val="0"/>
        <w:autoSpaceDN w:val="0"/>
        <w:ind w:leftChars="0" w:left="0"/>
        <w:contextualSpacing/>
        <w:jc w:val="both"/>
        <w:rPr>
          <w:rFonts w:ascii="Times New Roman" w:eastAsia="標楷體" w:hAnsi="Times New Roman" w:cs="Times New Roman"/>
          <w:szCs w:val="24"/>
          <w:lang w:val="en-GB"/>
        </w:rPr>
      </w:pPr>
    </w:p>
    <w:p w14:paraId="70FA1154" w14:textId="63626A8A" w:rsidR="00CE109C" w:rsidRPr="00E45D7A" w:rsidRDefault="00E45D7A"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eastAsia="zh-CN"/>
        </w:rPr>
      </w:pPr>
      <w:r w:rsidRPr="00E45D7A">
        <w:rPr>
          <w:rFonts w:ascii="Times New Roman" w:eastAsia="標楷體" w:hAnsi="Times New Roman" w:cs="Times New Roman"/>
          <w:szCs w:val="24"/>
          <w:lang w:val="en-HK" w:eastAsia="zh-CN"/>
        </w:rPr>
        <w:t>在</w:t>
      </w:r>
      <w:r w:rsidRPr="00E45D7A">
        <w:rPr>
          <w:rFonts w:ascii="Times New Roman" w:eastAsia="標楷體" w:hAnsi="Times New Roman" w:cs="Times New Roman"/>
          <w:szCs w:val="24"/>
          <w:lang w:val="en-HK" w:eastAsia="zh-CN"/>
        </w:rPr>
        <w:t>2009</w:t>
      </w:r>
      <w:r w:rsidRPr="00E45D7A">
        <w:rPr>
          <w:rFonts w:ascii="Times New Roman" w:eastAsia="標楷體" w:hAnsi="Times New Roman" w:cs="Times New Roman"/>
          <w:szCs w:val="24"/>
          <w:lang w:val="en-HK" w:eastAsia="zh-CN"/>
        </w:rPr>
        <w:t>年至</w:t>
      </w:r>
      <w:r w:rsidRPr="00E45D7A">
        <w:rPr>
          <w:rFonts w:ascii="Times New Roman" w:eastAsia="標楷體" w:hAnsi="Times New Roman" w:cs="Times New Roman"/>
          <w:szCs w:val="24"/>
          <w:lang w:val="en-HK" w:eastAsia="zh-CN"/>
        </w:rPr>
        <w:t>2015</w:t>
      </w:r>
      <w:r w:rsidRPr="00E45D7A">
        <w:rPr>
          <w:rFonts w:ascii="Times New Roman" w:eastAsia="標楷體" w:hAnsi="Times New Roman" w:cs="Times New Roman"/>
          <w:szCs w:val="24"/>
          <w:lang w:val="en-HK" w:eastAsia="zh-CN"/>
        </w:rPr>
        <w:t>年期间，上诉人曾作出约</w:t>
      </w:r>
      <w:r w:rsidRPr="00E45D7A">
        <w:rPr>
          <w:rFonts w:ascii="Times New Roman" w:eastAsia="標楷體" w:hAnsi="Times New Roman" w:cs="Times New Roman"/>
          <w:szCs w:val="24"/>
          <w:lang w:val="en-HK" w:eastAsia="zh-CN"/>
        </w:rPr>
        <w:t>13</w:t>
      </w:r>
      <w:r w:rsidRPr="00E45D7A">
        <w:rPr>
          <w:rFonts w:ascii="Times New Roman" w:eastAsia="標楷體" w:hAnsi="Times New Roman" w:cs="Times New Roman"/>
          <w:szCs w:val="24"/>
          <w:lang w:val="en-HK" w:eastAsia="zh-CN"/>
        </w:rPr>
        <w:t>个物业买卖，其中</w:t>
      </w:r>
      <w:r w:rsidRPr="00E45D7A">
        <w:rPr>
          <w:rFonts w:ascii="Times New Roman" w:eastAsia="標楷體" w:hAnsi="Times New Roman" w:cs="Times New Roman"/>
          <w:szCs w:val="24"/>
          <w:lang w:val="en-HK" w:eastAsia="zh-CN"/>
        </w:rPr>
        <w:t>3</w:t>
      </w:r>
      <w:r w:rsidRPr="00E45D7A">
        <w:rPr>
          <w:rFonts w:ascii="Times New Roman" w:eastAsia="標楷體" w:hAnsi="Times New Roman" w:cs="Times New Roman"/>
          <w:szCs w:val="24"/>
          <w:lang w:val="en-HK" w:eastAsia="zh-CN"/>
        </w:rPr>
        <w:t>个物业与儿子</w:t>
      </w:r>
      <w:r w:rsidRPr="00E45D7A">
        <w:rPr>
          <w:rFonts w:ascii="Times New Roman" w:eastAsia="標楷體" w:hAnsi="Times New Roman" w:cs="Times New Roman"/>
          <w:szCs w:val="24"/>
          <w:lang w:eastAsia="zh-CN"/>
        </w:rPr>
        <w:t>A</w:t>
      </w:r>
      <w:r w:rsidRPr="00E45D7A">
        <w:rPr>
          <w:rFonts w:ascii="Times New Roman" w:eastAsia="標楷體" w:hAnsi="Times New Roman" w:cs="Times New Roman"/>
          <w:szCs w:val="24"/>
          <w:lang w:eastAsia="zh-CN"/>
        </w:rPr>
        <w:t>先生</w:t>
      </w:r>
      <w:r w:rsidRPr="00E45D7A">
        <w:rPr>
          <w:rFonts w:ascii="Times New Roman" w:eastAsia="標楷體" w:hAnsi="Times New Roman" w:cs="Times New Roman"/>
          <w:szCs w:val="24"/>
          <w:lang w:val="en-HK" w:eastAsia="zh-CN"/>
        </w:rPr>
        <w:t>联名拥有。与本上诉相关的是其中五项物业（「该五项物业」）</w:t>
      </w:r>
      <w:r w:rsidRPr="00E45D7A">
        <w:rPr>
          <w:rFonts w:ascii="Times New Roman" w:eastAsia="標楷體" w:hAnsi="Times New Roman" w:cs="Times New Roman"/>
          <w:szCs w:val="24"/>
          <w:lang w:eastAsia="zh-CN"/>
        </w:rPr>
        <w:t>，该五项物业均由上</w:t>
      </w:r>
      <w:r w:rsidRPr="00E45D7A">
        <w:rPr>
          <w:rFonts w:ascii="Times New Roman" w:eastAsia="標楷體" w:hAnsi="Times New Roman" w:cs="Times New Roman"/>
          <w:szCs w:val="24"/>
          <w:lang w:val="en-HK" w:eastAsia="zh-CN"/>
        </w:rPr>
        <w:t>诉人</w:t>
      </w:r>
      <w:r w:rsidRPr="00E45D7A">
        <w:rPr>
          <w:rFonts w:ascii="Times New Roman" w:eastAsia="標楷體" w:hAnsi="Times New Roman" w:cs="Times New Roman"/>
          <w:szCs w:val="24"/>
          <w:lang w:eastAsia="zh-CN"/>
        </w:rPr>
        <w:t>单独持有</w:t>
      </w:r>
      <w:r w:rsidRPr="00E45D7A">
        <w:rPr>
          <w:rFonts w:ascii="Times New Roman" w:eastAsia="標楷體" w:hAnsi="Times New Roman" w:cs="Times New Roman"/>
          <w:szCs w:val="24"/>
          <w:lang w:val="en-HK" w:eastAsia="zh-CN"/>
        </w:rPr>
        <w:t>，详情如下：</w:t>
      </w:r>
    </w:p>
    <w:p w14:paraId="4C8D803F" w14:textId="77777777" w:rsidR="001B3002" w:rsidRPr="00E45D7A" w:rsidRDefault="001B3002" w:rsidP="004C31F6">
      <w:pPr>
        <w:pStyle w:val="a3"/>
        <w:widowControl/>
        <w:overflowPunct w:val="0"/>
        <w:autoSpaceDE w:val="0"/>
        <w:autoSpaceDN w:val="0"/>
        <w:ind w:leftChars="0" w:left="567"/>
        <w:contextualSpacing/>
        <w:jc w:val="both"/>
        <w:rPr>
          <w:rFonts w:ascii="Times New Roman" w:eastAsia="標楷體" w:hAnsi="Times New Roman" w:cs="Times New Roman"/>
          <w:szCs w:val="24"/>
          <w:lang w:val="en-GB" w:eastAsia="zh-CN"/>
        </w:rPr>
      </w:pPr>
    </w:p>
    <w:p w14:paraId="4789C634" w14:textId="29C92176" w:rsidR="00B2257C" w:rsidRPr="00E45D7A" w:rsidRDefault="00E45D7A" w:rsidP="004C31F6">
      <w:pPr>
        <w:pStyle w:val="a3"/>
        <w:widowControl/>
        <w:tabs>
          <w:tab w:val="left" w:pos="2107"/>
        </w:tabs>
        <w:overflowPunct w:val="0"/>
        <w:autoSpaceDE w:val="0"/>
        <w:autoSpaceDN w:val="0"/>
        <w:ind w:leftChars="638" w:left="2107" w:hangingChars="240" w:hanging="576"/>
        <w:contextualSpacing/>
        <w:jc w:val="both"/>
        <w:rPr>
          <w:rFonts w:ascii="Times New Roman" w:eastAsia="標楷體" w:hAnsi="Times New Roman" w:cs="Times New Roman"/>
          <w:szCs w:val="24"/>
          <w:lang w:val="en-GB"/>
        </w:rPr>
      </w:pPr>
      <w:r w:rsidRPr="00E45D7A">
        <w:rPr>
          <w:rFonts w:ascii="Times New Roman" w:eastAsia="標楷體" w:hAnsi="Times New Roman" w:cs="Times New Roman"/>
          <w:szCs w:val="24"/>
          <w:lang w:val="en-GB" w:eastAsia="zh-CN"/>
        </w:rPr>
        <w:t>(1)</w:t>
      </w:r>
      <w:r w:rsidRPr="00E45D7A">
        <w:rPr>
          <w:rFonts w:ascii="Times New Roman" w:eastAsia="標楷體" w:hAnsi="Times New Roman" w:cs="Times New Roman"/>
          <w:szCs w:val="24"/>
          <w:lang w:val="en-GB" w:eastAsia="zh-CN"/>
        </w:rPr>
        <w:tab/>
      </w:r>
      <w:r w:rsidRPr="00E45D7A">
        <w:rPr>
          <w:rFonts w:ascii="Times New Roman" w:eastAsia="標楷體" w:hAnsi="Times New Roman" w:cs="Times New Roman"/>
          <w:szCs w:val="24"/>
          <w:lang w:val="en-HK" w:eastAsia="zh-CN"/>
        </w:rPr>
        <w:t>涉及</w:t>
      </w:r>
      <w:r w:rsidRPr="00E45D7A">
        <w:rPr>
          <w:rFonts w:ascii="Times New Roman" w:eastAsia="標楷體" w:hAnsi="Times New Roman" w:cs="Times New Roman"/>
          <w:szCs w:val="24"/>
          <w:lang w:val="en-GB" w:eastAsia="zh-CN"/>
        </w:rPr>
        <w:t>2013/2014</w:t>
      </w:r>
      <w:r w:rsidRPr="00E45D7A">
        <w:rPr>
          <w:rFonts w:ascii="Times New Roman" w:eastAsia="標楷體" w:hAnsi="Times New Roman" w:cs="Times New Roman"/>
          <w:szCs w:val="24"/>
          <w:lang w:eastAsia="zh-CN"/>
        </w:rPr>
        <w:t>课税年度的物业</w:t>
      </w:r>
      <w:r w:rsidRPr="00E45D7A">
        <w:rPr>
          <w:rFonts w:ascii="Times New Roman" w:eastAsia="標楷體" w:hAnsi="Times New Roman" w:cs="Times New Roman"/>
          <w:szCs w:val="24"/>
          <w:lang w:val="en-HK" w:eastAsia="zh-CN"/>
        </w:rPr>
        <w:t>为</w:t>
      </w:r>
      <w:r w:rsidRPr="00E45D7A">
        <w:rPr>
          <w:rFonts w:ascii="Times New Roman" w:eastAsia="標楷體" w:hAnsi="Times New Roman" w:cs="Times New Roman"/>
          <w:szCs w:val="24"/>
          <w:lang w:eastAsia="zh-CN"/>
        </w:rPr>
        <w:t>（「第一组物业」）：</w:t>
      </w:r>
    </w:p>
    <w:p w14:paraId="32D992C6" w14:textId="77777777" w:rsidR="004C31F6" w:rsidRPr="00E45D7A" w:rsidRDefault="004C31F6" w:rsidP="004C31F6">
      <w:pPr>
        <w:pStyle w:val="a3"/>
        <w:widowControl/>
        <w:overflowPunct w:val="0"/>
        <w:autoSpaceDE w:val="0"/>
        <w:autoSpaceDN w:val="0"/>
        <w:ind w:leftChars="0" w:left="1440" w:hanging="480"/>
        <w:contextualSpacing/>
        <w:jc w:val="both"/>
        <w:rPr>
          <w:rFonts w:ascii="Times New Roman" w:eastAsia="標楷體" w:hAnsi="Times New Roman" w:cs="Times New Roman"/>
          <w:szCs w:val="24"/>
          <w:lang w:val="en-GB"/>
        </w:rPr>
      </w:pPr>
    </w:p>
    <w:p w14:paraId="14ADC80A" w14:textId="2B1EA7F6" w:rsidR="004C30AE" w:rsidRPr="00E45D7A" w:rsidRDefault="00E45D7A" w:rsidP="004C31F6">
      <w:pPr>
        <w:pStyle w:val="a3"/>
        <w:widowControl/>
        <w:tabs>
          <w:tab w:val="left" w:pos="2683"/>
        </w:tabs>
        <w:overflowPunct w:val="0"/>
        <w:autoSpaceDE w:val="0"/>
        <w:autoSpaceDN w:val="0"/>
        <w:ind w:leftChars="878" w:left="2683" w:hangingChars="240" w:hanging="576"/>
        <w:contextualSpacing/>
        <w:jc w:val="both"/>
        <w:rPr>
          <w:rFonts w:ascii="Times New Roman" w:eastAsia="標楷體" w:hAnsi="Times New Roman" w:cs="Times New Roman"/>
          <w:szCs w:val="24"/>
          <w:lang w:val="en-GB"/>
        </w:rPr>
      </w:pPr>
      <w:r w:rsidRPr="00E45D7A">
        <w:rPr>
          <w:rFonts w:ascii="Times New Roman" w:eastAsia="標楷體" w:hAnsi="Times New Roman" w:cs="Times New Roman"/>
          <w:szCs w:val="24"/>
          <w:lang w:val="en-GB" w:eastAsia="zh-CN"/>
        </w:rPr>
        <w:t>(a)</w:t>
      </w:r>
      <w:r w:rsidRPr="00E45D7A">
        <w:rPr>
          <w:rFonts w:ascii="Times New Roman" w:eastAsia="標楷體" w:hAnsi="Times New Roman" w:cs="Times New Roman"/>
          <w:szCs w:val="24"/>
          <w:lang w:val="en-GB" w:eastAsia="zh-CN"/>
        </w:rPr>
        <w:tab/>
        <w:t>L</w:t>
      </w:r>
      <w:r w:rsidRPr="00E45D7A">
        <w:rPr>
          <w:rFonts w:ascii="Times New Roman" w:eastAsia="標楷體" w:hAnsi="Times New Roman" w:cs="Times New Roman"/>
          <w:szCs w:val="24"/>
          <w:lang w:val="en-GB" w:eastAsia="zh-CN"/>
        </w:rPr>
        <w:t>地区</w:t>
      </w:r>
      <w:r w:rsidRPr="00E45D7A">
        <w:rPr>
          <w:rFonts w:ascii="Times New Roman" w:eastAsia="標楷體" w:hAnsi="Times New Roman" w:cs="Times New Roman"/>
          <w:szCs w:val="24"/>
          <w:lang w:eastAsia="zh-CN"/>
        </w:rPr>
        <w:t>B</w:t>
      </w:r>
      <w:r w:rsidRPr="00E45D7A">
        <w:rPr>
          <w:rFonts w:ascii="Times New Roman" w:eastAsia="標楷體" w:hAnsi="Times New Roman" w:cs="Times New Roman"/>
          <w:szCs w:val="24"/>
          <w:lang w:eastAsia="zh-CN"/>
        </w:rPr>
        <w:t>地址（「</w:t>
      </w:r>
      <w:r w:rsidRPr="00E45D7A">
        <w:rPr>
          <w:rFonts w:ascii="Times New Roman" w:eastAsia="標楷體" w:hAnsi="Times New Roman" w:cs="Times New Roman"/>
          <w:szCs w:val="24"/>
          <w:lang w:eastAsia="zh-CN"/>
        </w:rPr>
        <w:t>B</w:t>
      </w:r>
      <w:r w:rsidRPr="00E45D7A">
        <w:rPr>
          <w:rFonts w:ascii="Times New Roman" w:eastAsia="標楷體" w:hAnsi="Times New Roman" w:cs="Times New Roman"/>
          <w:szCs w:val="24"/>
          <w:lang w:eastAsia="zh-CN"/>
        </w:rPr>
        <w:t>物业」），于</w:t>
      </w:r>
      <w:r w:rsidRPr="00E45D7A">
        <w:rPr>
          <w:rFonts w:ascii="Times New Roman" w:eastAsia="標楷體" w:hAnsi="Times New Roman" w:cs="Times New Roman"/>
          <w:szCs w:val="24"/>
          <w:lang w:eastAsia="zh-CN"/>
        </w:rPr>
        <w:t>2010</w:t>
      </w:r>
      <w:r w:rsidRPr="00E45D7A">
        <w:rPr>
          <w:rFonts w:ascii="Times New Roman" w:eastAsia="標楷體" w:hAnsi="Times New Roman" w:cs="Times New Roman"/>
          <w:szCs w:val="24"/>
          <w:lang w:eastAsia="zh-CN"/>
        </w:rPr>
        <w:t>年以港币</w:t>
      </w:r>
      <w:r w:rsidRPr="00E45D7A">
        <w:rPr>
          <w:rFonts w:ascii="Times New Roman" w:eastAsia="標楷體" w:hAnsi="Times New Roman" w:cs="Times New Roman"/>
          <w:szCs w:val="24"/>
          <w:lang w:eastAsia="zh-CN"/>
        </w:rPr>
        <w:t>1,680,000</w:t>
      </w:r>
      <w:r w:rsidRPr="00E45D7A">
        <w:rPr>
          <w:rFonts w:ascii="Times New Roman" w:eastAsia="標楷體" w:hAnsi="Times New Roman" w:cs="Times New Roman"/>
          <w:szCs w:val="24"/>
          <w:lang w:eastAsia="zh-CN"/>
        </w:rPr>
        <w:t>元购入，于</w:t>
      </w:r>
      <w:r w:rsidRPr="00E45D7A">
        <w:rPr>
          <w:rFonts w:ascii="Times New Roman" w:eastAsia="標楷體" w:hAnsi="Times New Roman" w:cs="Times New Roman"/>
          <w:szCs w:val="24"/>
          <w:lang w:eastAsia="zh-CN"/>
        </w:rPr>
        <w:t>2013</w:t>
      </w:r>
      <w:r w:rsidRPr="00E45D7A">
        <w:rPr>
          <w:rFonts w:ascii="Times New Roman" w:eastAsia="標楷體" w:hAnsi="Times New Roman" w:cs="Times New Roman"/>
          <w:szCs w:val="24"/>
          <w:lang w:eastAsia="zh-CN"/>
        </w:rPr>
        <w:t>年以港币</w:t>
      </w:r>
      <w:r w:rsidRPr="00E45D7A">
        <w:rPr>
          <w:rFonts w:ascii="Times New Roman" w:eastAsia="標楷體" w:hAnsi="Times New Roman" w:cs="Times New Roman"/>
          <w:szCs w:val="24"/>
          <w:lang w:eastAsia="zh-CN"/>
        </w:rPr>
        <w:t>2,450,000</w:t>
      </w:r>
      <w:r w:rsidRPr="00E45D7A">
        <w:rPr>
          <w:rFonts w:ascii="Times New Roman" w:eastAsia="標楷體" w:hAnsi="Times New Roman" w:cs="Times New Roman"/>
          <w:szCs w:val="24"/>
          <w:lang w:eastAsia="zh-CN"/>
        </w:rPr>
        <w:t>元售出；及</w:t>
      </w:r>
    </w:p>
    <w:p w14:paraId="0AAF29D2" w14:textId="77777777" w:rsidR="004C31F6" w:rsidRPr="00E45D7A" w:rsidRDefault="004C31F6" w:rsidP="004C31F6">
      <w:pPr>
        <w:pStyle w:val="a3"/>
        <w:widowControl/>
        <w:tabs>
          <w:tab w:val="left" w:pos="2683"/>
        </w:tabs>
        <w:overflowPunct w:val="0"/>
        <w:autoSpaceDE w:val="0"/>
        <w:autoSpaceDN w:val="0"/>
        <w:ind w:leftChars="878" w:left="2683" w:hangingChars="240" w:hanging="576"/>
        <w:contextualSpacing/>
        <w:jc w:val="both"/>
        <w:rPr>
          <w:rFonts w:ascii="Times New Roman" w:eastAsia="標楷體" w:hAnsi="Times New Roman" w:cs="Times New Roman"/>
          <w:szCs w:val="24"/>
          <w:lang w:val="en-GB"/>
        </w:rPr>
      </w:pPr>
    </w:p>
    <w:p w14:paraId="4FDDAE31" w14:textId="02F96E72" w:rsidR="00383A20" w:rsidRPr="00E45D7A" w:rsidRDefault="00E45D7A" w:rsidP="004C31F6">
      <w:pPr>
        <w:pStyle w:val="a3"/>
        <w:widowControl/>
        <w:tabs>
          <w:tab w:val="left" w:pos="2683"/>
        </w:tabs>
        <w:overflowPunct w:val="0"/>
        <w:autoSpaceDE w:val="0"/>
        <w:autoSpaceDN w:val="0"/>
        <w:ind w:leftChars="878" w:left="2683" w:hangingChars="240" w:hanging="576"/>
        <w:contextualSpacing/>
        <w:jc w:val="both"/>
        <w:rPr>
          <w:rFonts w:ascii="Times New Roman" w:eastAsia="標楷體" w:hAnsi="Times New Roman" w:cs="Times New Roman"/>
          <w:szCs w:val="24"/>
          <w:lang w:val="x-none"/>
        </w:rPr>
      </w:pPr>
      <w:r w:rsidRPr="00E45D7A">
        <w:rPr>
          <w:rFonts w:ascii="Times New Roman" w:eastAsia="標楷體" w:hAnsi="Times New Roman" w:cs="Times New Roman"/>
          <w:szCs w:val="24"/>
          <w:lang w:val="en-GB" w:eastAsia="zh-CN"/>
        </w:rPr>
        <w:t>(b)</w:t>
      </w:r>
      <w:r w:rsidRPr="00E45D7A">
        <w:rPr>
          <w:rFonts w:ascii="Times New Roman" w:eastAsia="標楷體" w:hAnsi="Times New Roman" w:cs="Times New Roman"/>
          <w:szCs w:val="24"/>
          <w:lang w:val="en-GB" w:eastAsia="zh-CN"/>
        </w:rPr>
        <w:tab/>
      </w:r>
      <w:r w:rsidRPr="00E45D7A">
        <w:rPr>
          <w:rFonts w:ascii="Times New Roman" w:eastAsia="標楷體" w:hAnsi="Times New Roman" w:cs="Times New Roman"/>
          <w:szCs w:val="24"/>
          <w:lang w:val="en-HK" w:eastAsia="zh-CN"/>
        </w:rPr>
        <w:t>D</w:t>
      </w:r>
      <w:r w:rsidRPr="00E45D7A">
        <w:rPr>
          <w:rFonts w:ascii="Times New Roman" w:eastAsia="標楷體" w:hAnsi="Times New Roman" w:cs="Times New Roman"/>
          <w:szCs w:val="24"/>
          <w:lang w:val="en-HK" w:eastAsia="zh-CN"/>
        </w:rPr>
        <w:t>地区</w:t>
      </w:r>
      <w:r w:rsidRPr="00E45D7A">
        <w:rPr>
          <w:rFonts w:ascii="Times New Roman" w:eastAsia="標楷體" w:hAnsi="Times New Roman" w:cs="Times New Roman"/>
          <w:szCs w:val="24"/>
          <w:lang w:val="en-GB" w:eastAsia="zh-CN"/>
        </w:rPr>
        <w:t>C</w:t>
      </w:r>
      <w:r w:rsidRPr="00E45D7A">
        <w:rPr>
          <w:rFonts w:ascii="Times New Roman" w:eastAsia="標楷體" w:hAnsi="Times New Roman" w:cs="Times New Roman"/>
          <w:szCs w:val="24"/>
          <w:lang w:val="en-GB" w:eastAsia="zh-CN"/>
        </w:rPr>
        <w:t>地址</w:t>
      </w:r>
      <w:r w:rsidRPr="00E45D7A">
        <w:rPr>
          <w:rFonts w:ascii="Times New Roman" w:eastAsia="標楷體" w:hAnsi="Times New Roman" w:cs="Times New Roman"/>
          <w:szCs w:val="24"/>
          <w:lang w:eastAsia="zh-CN"/>
        </w:rPr>
        <w:t>（「</w:t>
      </w:r>
      <w:r w:rsidRPr="00E45D7A">
        <w:rPr>
          <w:rFonts w:ascii="Times New Roman" w:eastAsia="標楷體" w:hAnsi="Times New Roman" w:cs="Times New Roman"/>
          <w:szCs w:val="24"/>
          <w:lang w:eastAsia="zh-CN"/>
        </w:rPr>
        <w:t>C</w:t>
      </w:r>
      <w:r w:rsidRPr="00E45D7A">
        <w:rPr>
          <w:rFonts w:ascii="Times New Roman" w:eastAsia="標楷體" w:hAnsi="Times New Roman" w:cs="Times New Roman"/>
          <w:szCs w:val="24"/>
          <w:lang w:eastAsia="zh-CN"/>
        </w:rPr>
        <w:t>物业」），于</w:t>
      </w:r>
      <w:r w:rsidRPr="00E45D7A">
        <w:rPr>
          <w:rFonts w:ascii="Times New Roman" w:eastAsia="標楷體" w:hAnsi="Times New Roman" w:cs="Times New Roman"/>
          <w:szCs w:val="24"/>
          <w:lang w:eastAsia="zh-CN"/>
        </w:rPr>
        <w:t>2011</w:t>
      </w:r>
      <w:r w:rsidRPr="00E45D7A">
        <w:rPr>
          <w:rFonts w:ascii="Times New Roman" w:eastAsia="標楷體" w:hAnsi="Times New Roman" w:cs="Times New Roman"/>
          <w:szCs w:val="24"/>
          <w:lang w:eastAsia="zh-CN"/>
        </w:rPr>
        <w:t>年以港币</w:t>
      </w:r>
      <w:r w:rsidRPr="00E45D7A">
        <w:rPr>
          <w:rFonts w:ascii="Times New Roman" w:eastAsia="標楷體" w:hAnsi="Times New Roman" w:cs="Times New Roman"/>
          <w:szCs w:val="24"/>
          <w:lang w:eastAsia="zh-CN"/>
        </w:rPr>
        <w:t>1,530,000</w:t>
      </w:r>
      <w:r w:rsidRPr="00E45D7A">
        <w:rPr>
          <w:rFonts w:ascii="Times New Roman" w:eastAsia="標楷體" w:hAnsi="Times New Roman" w:cs="Times New Roman"/>
          <w:szCs w:val="24"/>
          <w:lang w:eastAsia="zh-CN"/>
        </w:rPr>
        <w:t>元购入，于</w:t>
      </w:r>
      <w:r w:rsidRPr="00E45D7A">
        <w:rPr>
          <w:rFonts w:ascii="Times New Roman" w:eastAsia="標楷體" w:hAnsi="Times New Roman" w:cs="Times New Roman"/>
          <w:szCs w:val="24"/>
          <w:lang w:eastAsia="zh-CN"/>
        </w:rPr>
        <w:t>2013</w:t>
      </w:r>
      <w:r w:rsidRPr="00E45D7A">
        <w:rPr>
          <w:rFonts w:ascii="Times New Roman" w:eastAsia="標楷體" w:hAnsi="Times New Roman" w:cs="Times New Roman"/>
          <w:szCs w:val="24"/>
          <w:lang w:eastAsia="zh-CN"/>
        </w:rPr>
        <w:t>年以港币</w:t>
      </w:r>
      <w:r w:rsidRPr="00E45D7A">
        <w:rPr>
          <w:rFonts w:ascii="Times New Roman" w:eastAsia="標楷體" w:hAnsi="Times New Roman" w:cs="Times New Roman"/>
          <w:szCs w:val="24"/>
          <w:lang w:eastAsia="zh-CN"/>
        </w:rPr>
        <w:t>1,910,000</w:t>
      </w:r>
      <w:r w:rsidRPr="00E45D7A">
        <w:rPr>
          <w:rFonts w:ascii="Times New Roman" w:eastAsia="標楷體" w:hAnsi="Times New Roman" w:cs="Times New Roman"/>
          <w:szCs w:val="24"/>
          <w:lang w:eastAsia="zh-CN"/>
        </w:rPr>
        <w:t>元售出。</w:t>
      </w:r>
    </w:p>
    <w:p w14:paraId="1290B222" w14:textId="77777777" w:rsidR="004C31F6" w:rsidRPr="00E45D7A" w:rsidRDefault="004C31F6" w:rsidP="004C31F6">
      <w:pPr>
        <w:pStyle w:val="a3"/>
        <w:widowControl/>
        <w:tabs>
          <w:tab w:val="left" w:pos="2107"/>
        </w:tabs>
        <w:overflowPunct w:val="0"/>
        <w:autoSpaceDE w:val="0"/>
        <w:autoSpaceDN w:val="0"/>
        <w:ind w:leftChars="638" w:left="2107" w:hangingChars="240" w:hanging="576"/>
        <w:contextualSpacing/>
        <w:jc w:val="both"/>
        <w:rPr>
          <w:rFonts w:ascii="Times New Roman" w:eastAsia="標楷體" w:hAnsi="Times New Roman" w:cs="Times New Roman"/>
          <w:szCs w:val="24"/>
          <w:lang w:val="x-none"/>
        </w:rPr>
      </w:pPr>
    </w:p>
    <w:p w14:paraId="5CACFD1F" w14:textId="209A8050" w:rsidR="00F1328F" w:rsidRPr="00E45D7A" w:rsidRDefault="00E45D7A" w:rsidP="004C31F6">
      <w:pPr>
        <w:pStyle w:val="a3"/>
        <w:widowControl/>
        <w:tabs>
          <w:tab w:val="left" w:pos="2107"/>
        </w:tabs>
        <w:overflowPunct w:val="0"/>
        <w:autoSpaceDE w:val="0"/>
        <w:autoSpaceDN w:val="0"/>
        <w:ind w:leftChars="638" w:left="2107" w:hangingChars="240" w:hanging="576"/>
        <w:contextualSpacing/>
        <w:jc w:val="both"/>
        <w:rPr>
          <w:rFonts w:ascii="Times New Roman" w:eastAsia="標楷體" w:hAnsi="Times New Roman" w:cs="Times New Roman"/>
          <w:szCs w:val="24"/>
        </w:rPr>
      </w:pPr>
      <w:r w:rsidRPr="00E45D7A">
        <w:rPr>
          <w:rFonts w:ascii="Times New Roman" w:eastAsia="標楷體" w:hAnsi="Times New Roman" w:cs="Times New Roman"/>
          <w:szCs w:val="24"/>
          <w:lang w:val="en-GB" w:eastAsia="zh-CN"/>
        </w:rPr>
        <w:t>(2)</w:t>
      </w:r>
      <w:r w:rsidRPr="00E45D7A">
        <w:rPr>
          <w:rFonts w:ascii="Times New Roman" w:eastAsia="標楷體" w:hAnsi="Times New Roman" w:cs="Times New Roman"/>
          <w:szCs w:val="24"/>
          <w:lang w:val="en-GB" w:eastAsia="zh-CN"/>
        </w:rPr>
        <w:tab/>
      </w:r>
      <w:r w:rsidRPr="00E45D7A">
        <w:rPr>
          <w:rFonts w:ascii="Times New Roman" w:eastAsia="標楷體" w:hAnsi="Times New Roman" w:cs="Times New Roman"/>
          <w:szCs w:val="24"/>
          <w:lang w:val="en-HK" w:eastAsia="zh-CN"/>
        </w:rPr>
        <w:t>涉及</w:t>
      </w:r>
      <w:r w:rsidRPr="00E45D7A">
        <w:rPr>
          <w:rFonts w:ascii="Times New Roman" w:eastAsia="標楷體" w:hAnsi="Times New Roman" w:cs="Times New Roman"/>
          <w:szCs w:val="24"/>
          <w:lang w:val="en-GB" w:eastAsia="zh-CN"/>
        </w:rPr>
        <w:t>2014/2015</w:t>
      </w:r>
      <w:r w:rsidRPr="00E45D7A">
        <w:rPr>
          <w:rFonts w:ascii="Times New Roman" w:eastAsia="標楷體" w:hAnsi="Times New Roman" w:cs="Times New Roman"/>
          <w:szCs w:val="24"/>
          <w:lang w:eastAsia="zh-CN"/>
        </w:rPr>
        <w:t>课税年度的物业为（「第二组物业」）：</w:t>
      </w:r>
    </w:p>
    <w:p w14:paraId="3DEB876C" w14:textId="77777777" w:rsidR="004C31F6" w:rsidRPr="00E45D7A" w:rsidRDefault="004C31F6" w:rsidP="004C31F6">
      <w:pPr>
        <w:pStyle w:val="a3"/>
        <w:widowControl/>
        <w:overflowPunct w:val="0"/>
        <w:autoSpaceDE w:val="0"/>
        <w:autoSpaceDN w:val="0"/>
        <w:ind w:leftChars="0" w:left="1440" w:hanging="480"/>
        <w:contextualSpacing/>
        <w:jc w:val="both"/>
        <w:rPr>
          <w:rFonts w:ascii="Times New Roman" w:eastAsia="標楷體" w:hAnsi="Times New Roman" w:cs="Times New Roman"/>
          <w:szCs w:val="24"/>
        </w:rPr>
      </w:pPr>
    </w:p>
    <w:p w14:paraId="03FAB304" w14:textId="4AC10FC9" w:rsidR="00F65B5E" w:rsidRPr="00E45D7A" w:rsidRDefault="00E45D7A" w:rsidP="004C31F6">
      <w:pPr>
        <w:pStyle w:val="a3"/>
        <w:widowControl/>
        <w:tabs>
          <w:tab w:val="left" w:pos="2683"/>
        </w:tabs>
        <w:overflowPunct w:val="0"/>
        <w:autoSpaceDE w:val="0"/>
        <w:autoSpaceDN w:val="0"/>
        <w:ind w:leftChars="878" w:left="2683" w:hangingChars="240" w:hanging="576"/>
        <w:contextualSpacing/>
        <w:jc w:val="both"/>
        <w:rPr>
          <w:rFonts w:ascii="Times New Roman" w:eastAsia="標楷體" w:hAnsi="Times New Roman" w:cs="Times New Roman"/>
          <w:szCs w:val="24"/>
        </w:rPr>
      </w:pPr>
      <w:r w:rsidRPr="00E45D7A">
        <w:rPr>
          <w:rFonts w:ascii="Times New Roman" w:eastAsia="標楷體" w:hAnsi="Times New Roman" w:cs="Times New Roman"/>
          <w:szCs w:val="24"/>
          <w:lang w:eastAsia="zh-CN"/>
        </w:rPr>
        <w:t>(a)</w:t>
      </w:r>
      <w:r w:rsidRPr="00E45D7A">
        <w:rPr>
          <w:rFonts w:ascii="Times New Roman" w:eastAsia="標楷體" w:hAnsi="Times New Roman" w:cs="Times New Roman"/>
          <w:szCs w:val="24"/>
          <w:lang w:eastAsia="zh-CN"/>
        </w:rPr>
        <w:tab/>
      </w:r>
      <w:r w:rsidRPr="00E45D7A">
        <w:rPr>
          <w:rFonts w:ascii="Times New Roman" w:eastAsia="標楷體" w:hAnsi="Times New Roman" w:cs="Times New Roman"/>
          <w:szCs w:val="24"/>
          <w:lang w:val="en-HK" w:eastAsia="zh-CN"/>
        </w:rPr>
        <w:t>D</w:t>
      </w:r>
      <w:r w:rsidRPr="00E45D7A">
        <w:rPr>
          <w:rFonts w:ascii="Times New Roman" w:eastAsia="標楷體" w:hAnsi="Times New Roman" w:cs="Times New Roman"/>
          <w:szCs w:val="24"/>
          <w:lang w:val="en-HK" w:eastAsia="zh-CN"/>
        </w:rPr>
        <w:t>地区</w:t>
      </w:r>
      <w:r w:rsidRPr="00E45D7A">
        <w:rPr>
          <w:rFonts w:ascii="Times New Roman" w:eastAsia="標楷體" w:hAnsi="Times New Roman" w:cs="Times New Roman"/>
          <w:szCs w:val="24"/>
          <w:lang w:eastAsia="zh-CN"/>
        </w:rPr>
        <w:t>E</w:t>
      </w:r>
      <w:r w:rsidRPr="00E45D7A">
        <w:rPr>
          <w:rFonts w:ascii="Times New Roman" w:eastAsia="標楷體" w:hAnsi="Times New Roman" w:cs="Times New Roman"/>
          <w:szCs w:val="24"/>
          <w:lang w:eastAsia="zh-CN"/>
        </w:rPr>
        <w:t>地址（「</w:t>
      </w:r>
      <w:r w:rsidRPr="00E45D7A">
        <w:rPr>
          <w:rFonts w:ascii="Times New Roman" w:eastAsia="標楷體" w:hAnsi="Times New Roman" w:cs="Times New Roman"/>
          <w:szCs w:val="24"/>
          <w:lang w:eastAsia="zh-CN"/>
        </w:rPr>
        <w:t>E</w:t>
      </w:r>
      <w:r w:rsidRPr="00E45D7A">
        <w:rPr>
          <w:rFonts w:ascii="Times New Roman" w:eastAsia="標楷體" w:hAnsi="Times New Roman" w:cs="Times New Roman"/>
          <w:szCs w:val="24"/>
          <w:lang w:eastAsia="zh-CN"/>
        </w:rPr>
        <w:t>物业」），于</w:t>
      </w:r>
      <w:r w:rsidRPr="00E45D7A">
        <w:rPr>
          <w:rFonts w:ascii="Times New Roman" w:eastAsia="標楷體" w:hAnsi="Times New Roman" w:cs="Times New Roman"/>
          <w:szCs w:val="24"/>
          <w:lang w:eastAsia="zh-CN"/>
        </w:rPr>
        <w:t>2012</w:t>
      </w:r>
      <w:r w:rsidRPr="00E45D7A">
        <w:rPr>
          <w:rFonts w:ascii="Times New Roman" w:eastAsia="標楷體" w:hAnsi="Times New Roman" w:cs="Times New Roman"/>
          <w:szCs w:val="24"/>
          <w:lang w:eastAsia="zh-CN"/>
        </w:rPr>
        <w:t>年以港币</w:t>
      </w:r>
      <w:r w:rsidRPr="00E45D7A">
        <w:rPr>
          <w:rFonts w:ascii="Times New Roman" w:eastAsia="標楷體" w:hAnsi="Times New Roman" w:cs="Times New Roman"/>
          <w:szCs w:val="24"/>
          <w:lang w:eastAsia="zh-CN"/>
        </w:rPr>
        <w:t>1,478,000</w:t>
      </w:r>
      <w:r w:rsidRPr="00E45D7A">
        <w:rPr>
          <w:rFonts w:ascii="Times New Roman" w:eastAsia="標楷體" w:hAnsi="Times New Roman" w:cs="Times New Roman"/>
          <w:szCs w:val="24"/>
          <w:lang w:eastAsia="zh-CN"/>
        </w:rPr>
        <w:t>元购入，于</w:t>
      </w:r>
      <w:r w:rsidRPr="00E45D7A">
        <w:rPr>
          <w:rFonts w:ascii="Times New Roman" w:eastAsia="標楷體" w:hAnsi="Times New Roman" w:cs="Times New Roman"/>
          <w:szCs w:val="24"/>
          <w:lang w:eastAsia="zh-CN"/>
        </w:rPr>
        <w:t>2014</w:t>
      </w:r>
      <w:r w:rsidRPr="00E45D7A">
        <w:rPr>
          <w:rFonts w:ascii="Times New Roman" w:eastAsia="標楷體" w:hAnsi="Times New Roman" w:cs="Times New Roman"/>
          <w:szCs w:val="24"/>
          <w:lang w:eastAsia="zh-CN"/>
        </w:rPr>
        <w:t>年以港币</w:t>
      </w:r>
      <w:r w:rsidRPr="00E45D7A">
        <w:rPr>
          <w:rFonts w:ascii="Times New Roman" w:eastAsia="標楷體" w:hAnsi="Times New Roman" w:cs="Times New Roman"/>
          <w:szCs w:val="24"/>
          <w:lang w:eastAsia="zh-CN"/>
        </w:rPr>
        <w:t>2,418,000</w:t>
      </w:r>
      <w:r w:rsidRPr="00E45D7A">
        <w:rPr>
          <w:rFonts w:ascii="Times New Roman" w:eastAsia="標楷體" w:hAnsi="Times New Roman" w:cs="Times New Roman"/>
          <w:szCs w:val="24"/>
          <w:lang w:eastAsia="zh-CN"/>
        </w:rPr>
        <w:t>元售出；</w:t>
      </w:r>
    </w:p>
    <w:p w14:paraId="55FCB195" w14:textId="77777777" w:rsidR="004C31F6" w:rsidRPr="00E45D7A" w:rsidRDefault="004C31F6" w:rsidP="004C31F6">
      <w:pPr>
        <w:pStyle w:val="a3"/>
        <w:widowControl/>
        <w:overflowPunct w:val="0"/>
        <w:autoSpaceDE w:val="0"/>
        <w:autoSpaceDN w:val="0"/>
        <w:ind w:leftChars="0" w:left="1440" w:hanging="480"/>
        <w:contextualSpacing/>
        <w:jc w:val="both"/>
        <w:rPr>
          <w:rFonts w:ascii="Times New Roman" w:eastAsia="標楷體" w:hAnsi="Times New Roman" w:cs="Times New Roman"/>
          <w:szCs w:val="24"/>
        </w:rPr>
      </w:pPr>
    </w:p>
    <w:p w14:paraId="48C5E9DC" w14:textId="049CD640" w:rsidR="009E7156" w:rsidRPr="00E45D7A" w:rsidRDefault="00E45D7A" w:rsidP="004C31F6">
      <w:pPr>
        <w:pStyle w:val="a3"/>
        <w:widowControl/>
        <w:tabs>
          <w:tab w:val="left" w:pos="2683"/>
        </w:tabs>
        <w:overflowPunct w:val="0"/>
        <w:autoSpaceDE w:val="0"/>
        <w:autoSpaceDN w:val="0"/>
        <w:ind w:leftChars="878" w:left="2683" w:hangingChars="240" w:hanging="576"/>
        <w:contextualSpacing/>
        <w:jc w:val="both"/>
        <w:rPr>
          <w:rFonts w:ascii="Times New Roman" w:eastAsia="標楷體" w:hAnsi="Times New Roman" w:cs="Times New Roman"/>
          <w:szCs w:val="24"/>
          <w:lang w:val="en-GB"/>
        </w:rPr>
      </w:pPr>
      <w:r w:rsidRPr="00E45D7A">
        <w:rPr>
          <w:rFonts w:ascii="Times New Roman" w:eastAsia="標楷體" w:hAnsi="Times New Roman" w:cs="Times New Roman"/>
          <w:szCs w:val="24"/>
          <w:lang w:eastAsia="zh-CN"/>
        </w:rPr>
        <w:lastRenderedPageBreak/>
        <w:t>(b)</w:t>
      </w:r>
      <w:r w:rsidRPr="00E45D7A">
        <w:rPr>
          <w:rFonts w:ascii="Times New Roman" w:eastAsia="標楷體" w:hAnsi="Times New Roman" w:cs="Times New Roman"/>
          <w:szCs w:val="24"/>
          <w:lang w:eastAsia="zh-CN"/>
        </w:rPr>
        <w:tab/>
      </w:r>
      <w:r w:rsidRPr="00E45D7A">
        <w:rPr>
          <w:rFonts w:ascii="Times New Roman" w:eastAsia="標楷體" w:hAnsi="Times New Roman" w:cs="Times New Roman"/>
          <w:szCs w:val="24"/>
          <w:lang w:val="en-HK" w:eastAsia="zh-CN"/>
        </w:rPr>
        <w:t>D</w:t>
      </w:r>
      <w:r w:rsidRPr="00E45D7A">
        <w:rPr>
          <w:rFonts w:ascii="Times New Roman" w:eastAsia="標楷體" w:hAnsi="Times New Roman" w:cs="Times New Roman"/>
          <w:szCs w:val="24"/>
          <w:lang w:val="en-HK" w:eastAsia="zh-CN"/>
        </w:rPr>
        <w:t>地区</w:t>
      </w:r>
      <w:r w:rsidRPr="00E45D7A">
        <w:rPr>
          <w:rFonts w:ascii="Times New Roman" w:eastAsia="標楷體" w:hAnsi="Times New Roman" w:cs="Times New Roman"/>
          <w:szCs w:val="24"/>
          <w:lang w:eastAsia="zh-CN"/>
        </w:rPr>
        <w:t>F</w:t>
      </w:r>
      <w:r w:rsidRPr="00E45D7A">
        <w:rPr>
          <w:rFonts w:ascii="Times New Roman" w:eastAsia="標楷體" w:hAnsi="Times New Roman" w:cs="Times New Roman"/>
          <w:szCs w:val="24"/>
          <w:lang w:eastAsia="zh-CN"/>
        </w:rPr>
        <w:t>地址（「</w:t>
      </w:r>
      <w:r w:rsidRPr="00E45D7A">
        <w:rPr>
          <w:rFonts w:ascii="Times New Roman" w:eastAsia="標楷體" w:hAnsi="Times New Roman" w:cs="Times New Roman"/>
          <w:szCs w:val="24"/>
          <w:lang w:eastAsia="zh-CN"/>
        </w:rPr>
        <w:t>F</w:t>
      </w:r>
      <w:r w:rsidRPr="00E45D7A">
        <w:rPr>
          <w:rFonts w:ascii="Times New Roman" w:eastAsia="標楷體" w:hAnsi="Times New Roman" w:cs="Times New Roman"/>
          <w:szCs w:val="24"/>
          <w:lang w:eastAsia="zh-CN"/>
        </w:rPr>
        <w:t>物业」），于</w:t>
      </w:r>
      <w:r w:rsidRPr="00E45D7A">
        <w:rPr>
          <w:rFonts w:ascii="Times New Roman" w:eastAsia="標楷體" w:hAnsi="Times New Roman" w:cs="Times New Roman"/>
          <w:szCs w:val="24"/>
          <w:lang w:eastAsia="zh-CN"/>
        </w:rPr>
        <w:t>2013</w:t>
      </w:r>
      <w:r w:rsidRPr="00E45D7A">
        <w:rPr>
          <w:rFonts w:ascii="Times New Roman" w:eastAsia="標楷體" w:hAnsi="Times New Roman" w:cs="Times New Roman"/>
          <w:szCs w:val="24"/>
          <w:lang w:eastAsia="zh-CN"/>
        </w:rPr>
        <w:t>年以港币</w:t>
      </w:r>
      <w:r w:rsidRPr="00E45D7A">
        <w:rPr>
          <w:rFonts w:ascii="Times New Roman" w:eastAsia="標楷體" w:hAnsi="Times New Roman" w:cs="Times New Roman"/>
          <w:szCs w:val="24"/>
          <w:lang w:eastAsia="zh-CN"/>
        </w:rPr>
        <w:t>1,538,000</w:t>
      </w:r>
      <w:r w:rsidRPr="00E45D7A">
        <w:rPr>
          <w:rFonts w:ascii="Times New Roman" w:eastAsia="標楷體" w:hAnsi="Times New Roman" w:cs="Times New Roman"/>
          <w:szCs w:val="24"/>
          <w:lang w:eastAsia="zh-CN"/>
        </w:rPr>
        <w:t>元购入，于</w:t>
      </w:r>
      <w:r w:rsidRPr="00E45D7A">
        <w:rPr>
          <w:rFonts w:ascii="Times New Roman" w:eastAsia="標楷體" w:hAnsi="Times New Roman" w:cs="Times New Roman"/>
          <w:szCs w:val="24"/>
          <w:lang w:eastAsia="zh-CN"/>
        </w:rPr>
        <w:t>2014</w:t>
      </w:r>
      <w:r w:rsidRPr="00E45D7A">
        <w:rPr>
          <w:rFonts w:ascii="Times New Roman" w:eastAsia="標楷體" w:hAnsi="Times New Roman" w:cs="Times New Roman"/>
          <w:szCs w:val="24"/>
          <w:lang w:eastAsia="zh-CN"/>
        </w:rPr>
        <w:t>年以港币</w:t>
      </w:r>
      <w:r w:rsidRPr="00E45D7A">
        <w:rPr>
          <w:rFonts w:ascii="Times New Roman" w:eastAsia="標楷體" w:hAnsi="Times New Roman" w:cs="Times New Roman"/>
          <w:szCs w:val="24"/>
          <w:lang w:eastAsia="zh-CN"/>
        </w:rPr>
        <w:t>1,938,000</w:t>
      </w:r>
      <w:r w:rsidRPr="00E45D7A">
        <w:rPr>
          <w:rFonts w:ascii="Times New Roman" w:eastAsia="標楷體" w:hAnsi="Times New Roman" w:cs="Times New Roman"/>
          <w:szCs w:val="24"/>
          <w:lang w:eastAsia="zh-CN"/>
        </w:rPr>
        <w:t>元售出；及</w:t>
      </w:r>
      <w:r w:rsidR="009E7156" w:rsidRPr="00E45D7A">
        <w:rPr>
          <w:rFonts w:ascii="Times New Roman" w:eastAsia="標楷體" w:hAnsi="Times New Roman" w:cs="Times New Roman"/>
          <w:szCs w:val="24"/>
          <w:lang w:val="x-none"/>
        </w:rPr>
        <w:t xml:space="preserve"> </w:t>
      </w:r>
    </w:p>
    <w:p w14:paraId="4A391D0C" w14:textId="77777777" w:rsidR="004C31F6" w:rsidRPr="00E45D7A" w:rsidRDefault="004C31F6" w:rsidP="004C31F6">
      <w:pPr>
        <w:pStyle w:val="a3"/>
        <w:widowControl/>
        <w:overflowPunct w:val="0"/>
        <w:autoSpaceDE w:val="0"/>
        <w:autoSpaceDN w:val="0"/>
        <w:ind w:leftChars="0" w:left="1440" w:hanging="480"/>
        <w:contextualSpacing/>
        <w:jc w:val="both"/>
        <w:rPr>
          <w:rFonts w:ascii="Times New Roman" w:eastAsia="標楷體" w:hAnsi="Times New Roman" w:cs="Times New Roman"/>
          <w:szCs w:val="24"/>
        </w:rPr>
      </w:pPr>
    </w:p>
    <w:p w14:paraId="758C08EE" w14:textId="5BDE5C50" w:rsidR="007772C6" w:rsidRPr="00E45D7A" w:rsidRDefault="00E45D7A" w:rsidP="004C31F6">
      <w:pPr>
        <w:pStyle w:val="a3"/>
        <w:widowControl/>
        <w:tabs>
          <w:tab w:val="left" w:pos="2683"/>
        </w:tabs>
        <w:overflowPunct w:val="0"/>
        <w:autoSpaceDE w:val="0"/>
        <w:autoSpaceDN w:val="0"/>
        <w:ind w:leftChars="878" w:left="2683" w:hangingChars="240" w:hanging="576"/>
        <w:contextualSpacing/>
        <w:jc w:val="both"/>
        <w:rPr>
          <w:rFonts w:ascii="Times New Roman" w:eastAsia="標楷體" w:hAnsi="Times New Roman" w:cs="Times New Roman"/>
          <w:szCs w:val="24"/>
          <w:lang w:val="en-GB"/>
        </w:rPr>
      </w:pPr>
      <w:r w:rsidRPr="00E45D7A">
        <w:rPr>
          <w:rFonts w:ascii="Times New Roman" w:eastAsia="標楷體" w:hAnsi="Times New Roman" w:cs="Times New Roman"/>
          <w:szCs w:val="24"/>
          <w:lang w:eastAsia="zh-CN"/>
        </w:rPr>
        <w:t>(c)</w:t>
      </w:r>
      <w:r w:rsidRPr="00E45D7A">
        <w:rPr>
          <w:rFonts w:ascii="Times New Roman" w:eastAsia="標楷體" w:hAnsi="Times New Roman" w:cs="Times New Roman"/>
          <w:szCs w:val="24"/>
          <w:lang w:eastAsia="zh-CN"/>
        </w:rPr>
        <w:tab/>
      </w:r>
      <w:r w:rsidRPr="00E45D7A">
        <w:rPr>
          <w:rFonts w:ascii="Times New Roman" w:eastAsia="標楷體" w:hAnsi="Times New Roman" w:cs="Times New Roman"/>
          <w:szCs w:val="24"/>
          <w:lang w:val="en-HK" w:eastAsia="zh-CN"/>
        </w:rPr>
        <w:t>D</w:t>
      </w:r>
      <w:r w:rsidRPr="00E45D7A">
        <w:rPr>
          <w:rFonts w:ascii="Times New Roman" w:eastAsia="標楷體" w:hAnsi="Times New Roman" w:cs="Times New Roman"/>
          <w:szCs w:val="24"/>
          <w:lang w:val="en-HK" w:eastAsia="zh-CN"/>
        </w:rPr>
        <w:t>地区</w:t>
      </w:r>
      <w:r w:rsidRPr="00E45D7A">
        <w:rPr>
          <w:rFonts w:ascii="Times New Roman" w:eastAsia="標楷體" w:hAnsi="Times New Roman" w:cs="Times New Roman"/>
          <w:szCs w:val="24"/>
          <w:lang w:eastAsia="zh-CN"/>
        </w:rPr>
        <w:t>G</w:t>
      </w:r>
      <w:r w:rsidRPr="00E45D7A">
        <w:rPr>
          <w:rFonts w:ascii="Times New Roman" w:eastAsia="標楷體" w:hAnsi="Times New Roman" w:cs="Times New Roman"/>
          <w:szCs w:val="24"/>
          <w:lang w:eastAsia="zh-CN"/>
        </w:rPr>
        <w:t>地址（「</w:t>
      </w:r>
      <w:r w:rsidRPr="00E45D7A">
        <w:rPr>
          <w:rFonts w:ascii="Times New Roman" w:eastAsia="標楷體" w:hAnsi="Times New Roman" w:cs="Times New Roman"/>
          <w:szCs w:val="24"/>
          <w:lang w:eastAsia="zh-CN"/>
        </w:rPr>
        <w:t>G</w:t>
      </w:r>
      <w:r w:rsidRPr="00E45D7A">
        <w:rPr>
          <w:rFonts w:ascii="Times New Roman" w:eastAsia="標楷體" w:hAnsi="Times New Roman" w:cs="Times New Roman"/>
          <w:szCs w:val="24"/>
          <w:lang w:eastAsia="zh-CN"/>
        </w:rPr>
        <w:t>物业」），于</w:t>
      </w:r>
      <w:r w:rsidRPr="00E45D7A">
        <w:rPr>
          <w:rFonts w:ascii="Times New Roman" w:eastAsia="標楷體" w:hAnsi="Times New Roman" w:cs="Times New Roman"/>
          <w:szCs w:val="24"/>
          <w:lang w:eastAsia="zh-CN"/>
        </w:rPr>
        <w:t>2012</w:t>
      </w:r>
      <w:r w:rsidRPr="00E45D7A">
        <w:rPr>
          <w:rFonts w:ascii="Times New Roman" w:eastAsia="標楷體" w:hAnsi="Times New Roman" w:cs="Times New Roman"/>
          <w:szCs w:val="24"/>
          <w:lang w:eastAsia="zh-CN"/>
        </w:rPr>
        <w:t>年以港币</w:t>
      </w:r>
      <w:r w:rsidRPr="00E45D7A">
        <w:rPr>
          <w:rFonts w:ascii="Times New Roman" w:eastAsia="標楷體" w:hAnsi="Times New Roman" w:cs="Times New Roman"/>
          <w:szCs w:val="24"/>
          <w:lang w:eastAsia="zh-CN"/>
        </w:rPr>
        <w:t>1,688,000</w:t>
      </w:r>
      <w:r w:rsidRPr="00E45D7A">
        <w:rPr>
          <w:rFonts w:ascii="Times New Roman" w:eastAsia="標楷體" w:hAnsi="Times New Roman" w:cs="Times New Roman"/>
          <w:szCs w:val="24"/>
          <w:lang w:eastAsia="zh-CN"/>
        </w:rPr>
        <w:t>元购入，于</w:t>
      </w:r>
      <w:r w:rsidRPr="00E45D7A">
        <w:rPr>
          <w:rFonts w:ascii="Times New Roman" w:eastAsia="標楷體" w:hAnsi="Times New Roman" w:cs="Times New Roman"/>
          <w:szCs w:val="24"/>
          <w:lang w:eastAsia="zh-CN"/>
        </w:rPr>
        <w:t>2015</w:t>
      </w:r>
      <w:r w:rsidRPr="00E45D7A">
        <w:rPr>
          <w:rFonts w:ascii="Times New Roman" w:eastAsia="標楷體" w:hAnsi="Times New Roman" w:cs="Times New Roman"/>
          <w:szCs w:val="24"/>
          <w:lang w:eastAsia="zh-CN"/>
        </w:rPr>
        <w:t>年以港</w:t>
      </w:r>
      <w:r w:rsidRPr="00E45D7A">
        <w:rPr>
          <w:rFonts w:ascii="Times New Roman" w:eastAsia="標楷體" w:hAnsi="Times New Roman" w:cs="Times New Roman"/>
          <w:szCs w:val="24"/>
          <w:lang w:eastAsia="zh-CN"/>
        </w:rPr>
        <w:t>2,263,000</w:t>
      </w:r>
      <w:r w:rsidRPr="00E45D7A">
        <w:rPr>
          <w:rFonts w:ascii="Times New Roman" w:eastAsia="標楷體" w:hAnsi="Times New Roman" w:cs="Times New Roman"/>
          <w:szCs w:val="24"/>
          <w:lang w:eastAsia="zh-CN"/>
        </w:rPr>
        <w:t>元售出。</w:t>
      </w:r>
      <w:r w:rsidR="007772C6" w:rsidRPr="00E45D7A">
        <w:rPr>
          <w:rFonts w:ascii="Times New Roman" w:eastAsia="標楷體" w:hAnsi="Times New Roman" w:cs="Times New Roman"/>
          <w:szCs w:val="24"/>
          <w:lang w:val="x-none"/>
        </w:rPr>
        <w:t xml:space="preserve"> </w:t>
      </w:r>
    </w:p>
    <w:p w14:paraId="7FA21034" w14:textId="175C9C14" w:rsidR="00595FB9" w:rsidRPr="00E45D7A" w:rsidRDefault="00595FB9" w:rsidP="004C31F6">
      <w:pPr>
        <w:pStyle w:val="a3"/>
        <w:widowControl/>
        <w:overflowPunct w:val="0"/>
        <w:autoSpaceDE w:val="0"/>
        <w:autoSpaceDN w:val="0"/>
        <w:ind w:leftChars="0" w:left="1440" w:hanging="480"/>
        <w:contextualSpacing/>
        <w:jc w:val="both"/>
        <w:rPr>
          <w:rFonts w:ascii="Times New Roman" w:eastAsia="標楷體" w:hAnsi="Times New Roman" w:cs="Times New Roman"/>
          <w:szCs w:val="24"/>
          <w:lang w:val="en-GB"/>
        </w:rPr>
      </w:pPr>
    </w:p>
    <w:p w14:paraId="10A5AA9C" w14:textId="19FE49EF" w:rsidR="00854C53" w:rsidRPr="00E45D7A" w:rsidRDefault="00E45D7A"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eastAsia="zh-CN"/>
        </w:rPr>
      </w:pPr>
      <w:r w:rsidRPr="00E45D7A">
        <w:rPr>
          <w:rFonts w:ascii="Times New Roman" w:eastAsia="標楷體" w:hAnsi="Times New Roman" w:cs="Times New Roman"/>
          <w:szCs w:val="24"/>
          <w:lang w:val="en-HK" w:eastAsia="zh-CN"/>
        </w:rPr>
        <w:t>上诉人</w:t>
      </w:r>
      <w:r w:rsidRPr="00E45D7A">
        <w:rPr>
          <w:rFonts w:ascii="Times New Roman" w:eastAsia="標楷體" w:hAnsi="Times New Roman" w:cs="Times New Roman"/>
          <w:szCs w:val="24"/>
          <w:lang w:eastAsia="zh-CN"/>
        </w:rPr>
        <w:t>向</w:t>
      </w:r>
      <w:r w:rsidRPr="00E45D7A">
        <w:rPr>
          <w:rFonts w:ascii="Times New Roman" w:eastAsia="標楷體" w:hAnsi="Times New Roman" w:cs="Times New Roman"/>
          <w:szCs w:val="24"/>
          <w:lang w:val="en-HK" w:eastAsia="zh-CN"/>
        </w:rPr>
        <w:t>评税主任表示该五项物业均用作出租用途，其利润是资本性质。她</w:t>
      </w:r>
      <w:r w:rsidRPr="00E45D7A">
        <w:rPr>
          <w:rFonts w:ascii="Times New Roman" w:eastAsia="標楷體" w:hAnsi="Times New Roman" w:cs="Times New Roman"/>
          <w:szCs w:val="24"/>
          <w:lang w:eastAsia="zh-CN"/>
        </w:rPr>
        <w:t>表示</w:t>
      </w:r>
      <w:r w:rsidRPr="00E45D7A">
        <w:rPr>
          <w:rFonts w:ascii="Times New Roman" w:eastAsia="標楷體" w:hAnsi="Times New Roman" w:cs="Times New Roman"/>
          <w:szCs w:val="24"/>
          <w:lang w:val="en-HK" w:eastAsia="zh-CN"/>
        </w:rPr>
        <w:t>出售物业的理由如下：</w:t>
      </w:r>
    </w:p>
    <w:p w14:paraId="1000C755" w14:textId="77777777" w:rsidR="004C31F6" w:rsidRPr="00E45D7A" w:rsidRDefault="004C31F6" w:rsidP="004C31F6">
      <w:pPr>
        <w:pStyle w:val="a3"/>
        <w:widowControl/>
        <w:overflowPunct w:val="0"/>
        <w:autoSpaceDE w:val="0"/>
        <w:autoSpaceDN w:val="0"/>
        <w:ind w:leftChars="0" w:left="567"/>
        <w:contextualSpacing/>
        <w:jc w:val="both"/>
        <w:rPr>
          <w:rFonts w:ascii="Times New Roman" w:eastAsia="標楷體" w:hAnsi="Times New Roman" w:cs="Times New Roman"/>
          <w:szCs w:val="24"/>
          <w:lang w:val="en-GB" w:eastAsia="zh-CN"/>
        </w:rPr>
      </w:pPr>
    </w:p>
    <w:p w14:paraId="34F871D9" w14:textId="0190AECE" w:rsidR="00854C53" w:rsidRPr="00E45D7A" w:rsidRDefault="00E45D7A" w:rsidP="004C31F6">
      <w:pPr>
        <w:pStyle w:val="a3"/>
        <w:widowControl/>
        <w:numPr>
          <w:ilvl w:val="0"/>
          <w:numId w:val="16"/>
        </w:numPr>
        <w:tabs>
          <w:tab w:val="left" w:pos="2107"/>
        </w:tabs>
        <w:overflowPunct w:val="0"/>
        <w:autoSpaceDE w:val="0"/>
        <w:autoSpaceDN w:val="0"/>
        <w:ind w:leftChars="638" w:left="2107" w:hangingChars="240" w:hanging="576"/>
        <w:contextualSpacing/>
        <w:jc w:val="both"/>
        <w:rPr>
          <w:rFonts w:ascii="Times New Roman" w:eastAsia="標楷體" w:hAnsi="Times New Roman" w:cs="Times New Roman"/>
          <w:szCs w:val="24"/>
          <w:lang w:val="en-GB"/>
        </w:rPr>
      </w:pPr>
      <w:r w:rsidRPr="00E45D7A">
        <w:rPr>
          <w:rFonts w:ascii="Times New Roman" w:eastAsia="標楷體" w:hAnsi="Times New Roman" w:cs="Times New Roman"/>
          <w:szCs w:val="24"/>
          <w:lang w:val="en-HK" w:eastAsia="zh-CN"/>
        </w:rPr>
        <w:t>B</w:t>
      </w:r>
      <w:r w:rsidRPr="00E45D7A">
        <w:rPr>
          <w:rFonts w:ascii="Times New Roman" w:eastAsia="標楷體" w:hAnsi="Times New Roman" w:cs="Times New Roman"/>
          <w:szCs w:val="24"/>
          <w:lang w:val="en-HK" w:eastAsia="zh-CN"/>
        </w:rPr>
        <w:t>物业：理由是为了转购</w:t>
      </w:r>
      <w:r w:rsidRPr="00E45D7A">
        <w:rPr>
          <w:rFonts w:ascii="Times New Roman" w:eastAsia="標楷體" w:hAnsi="Times New Roman" w:cs="Times New Roman"/>
          <w:szCs w:val="24"/>
          <w:lang w:val="en-HK" w:eastAsia="zh-CN"/>
        </w:rPr>
        <w:t>D</w:t>
      </w:r>
      <w:r w:rsidRPr="00E45D7A">
        <w:rPr>
          <w:rFonts w:ascii="Times New Roman" w:eastAsia="標楷體" w:hAnsi="Times New Roman" w:cs="Times New Roman"/>
          <w:szCs w:val="24"/>
          <w:lang w:val="en-HK" w:eastAsia="zh-CN"/>
        </w:rPr>
        <w:t>地区楼，楼价较便宜；</w:t>
      </w:r>
    </w:p>
    <w:p w14:paraId="08A70D3D" w14:textId="77777777" w:rsidR="004C31F6" w:rsidRPr="00E45D7A" w:rsidRDefault="004C31F6" w:rsidP="004C31F6">
      <w:pPr>
        <w:pStyle w:val="a3"/>
        <w:widowControl/>
        <w:tabs>
          <w:tab w:val="left" w:pos="2107"/>
        </w:tabs>
        <w:overflowPunct w:val="0"/>
        <w:autoSpaceDE w:val="0"/>
        <w:autoSpaceDN w:val="0"/>
        <w:ind w:leftChars="638" w:left="2107" w:hangingChars="240" w:hanging="576"/>
        <w:contextualSpacing/>
        <w:jc w:val="both"/>
        <w:rPr>
          <w:rFonts w:ascii="Times New Roman" w:eastAsia="標楷體" w:hAnsi="Times New Roman" w:cs="Times New Roman"/>
          <w:szCs w:val="24"/>
          <w:lang w:val="en-GB"/>
        </w:rPr>
      </w:pPr>
    </w:p>
    <w:p w14:paraId="1DE95FF2" w14:textId="1425C54C" w:rsidR="00F85C91" w:rsidRPr="00E45D7A" w:rsidRDefault="00E45D7A" w:rsidP="004C31F6">
      <w:pPr>
        <w:pStyle w:val="a3"/>
        <w:widowControl/>
        <w:numPr>
          <w:ilvl w:val="0"/>
          <w:numId w:val="16"/>
        </w:numPr>
        <w:tabs>
          <w:tab w:val="left" w:pos="2107"/>
        </w:tabs>
        <w:overflowPunct w:val="0"/>
        <w:autoSpaceDE w:val="0"/>
        <w:autoSpaceDN w:val="0"/>
        <w:ind w:leftChars="638" w:left="2107" w:hangingChars="240" w:hanging="576"/>
        <w:contextualSpacing/>
        <w:jc w:val="both"/>
        <w:rPr>
          <w:rFonts w:ascii="Times New Roman" w:eastAsia="標楷體" w:hAnsi="Times New Roman" w:cs="Times New Roman"/>
          <w:szCs w:val="24"/>
          <w:lang w:val="en-GB"/>
        </w:rPr>
      </w:pPr>
      <w:r w:rsidRPr="00E45D7A">
        <w:rPr>
          <w:rFonts w:ascii="Times New Roman" w:eastAsia="標楷體" w:hAnsi="Times New Roman" w:cs="Times New Roman"/>
          <w:szCs w:val="24"/>
          <w:lang w:val="en-HK" w:eastAsia="zh-CN"/>
        </w:rPr>
        <w:t>C</w:t>
      </w:r>
      <w:r w:rsidRPr="00E45D7A">
        <w:rPr>
          <w:rFonts w:ascii="Times New Roman" w:eastAsia="標楷體" w:hAnsi="Times New Roman" w:cs="Times New Roman"/>
          <w:szCs w:val="24"/>
          <w:lang w:val="en-HK" w:eastAsia="zh-CN"/>
        </w:rPr>
        <w:t>物业：理由是换楼；</w:t>
      </w:r>
    </w:p>
    <w:p w14:paraId="366C5D16" w14:textId="77777777" w:rsidR="004C31F6" w:rsidRPr="00E45D7A" w:rsidRDefault="004C31F6" w:rsidP="004C31F6">
      <w:pPr>
        <w:pStyle w:val="a3"/>
        <w:widowControl/>
        <w:tabs>
          <w:tab w:val="left" w:pos="2107"/>
        </w:tabs>
        <w:overflowPunct w:val="0"/>
        <w:autoSpaceDE w:val="0"/>
        <w:autoSpaceDN w:val="0"/>
        <w:ind w:leftChars="638" w:left="2107" w:hangingChars="240" w:hanging="576"/>
        <w:contextualSpacing/>
        <w:jc w:val="both"/>
        <w:rPr>
          <w:rFonts w:ascii="Times New Roman" w:eastAsia="標楷體" w:hAnsi="Times New Roman" w:cs="Times New Roman"/>
          <w:szCs w:val="24"/>
          <w:lang w:val="en-GB"/>
        </w:rPr>
      </w:pPr>
    </w:p>
    <w:p w14:paraId="0B237A0F" w14:textId="424542B7" w:rsidR="00F85C91" w:rsidRPr="00E45D7A" w:rsidRDefault="00E45D7A" w:rsidP="004C31F6">
      <w:pPr>
        <w:pStyle w:val="a3"/>
        <w:widowControl/>
        <w:numPr>
          <w:ilvl w:val="0"/>
          <w:numId w:val="16"/>
        </w:numPr>
        <w:tabs>
          <w:tab w:val="left" w:pos="2107"/>
        </w:tabs>
        <w:overflowPunct w:val="0"/>
        <w:autoSpaceDE w:val="0"/>
        <w:autoSpaceDN w:val="0"/>
        <w:ind w:leftChars="638" w:left="2107" w:hangingChars="240" w:hanging="576"/>
        <w:contextualSpacing/>
        <w:jc w:val="both"/>
        <w:rPr>
          <w:rFonts w:ascii="Times New Roman" w:eastAsia="標楷體" w:hAnsi="Times New Roman" w:cs="Times New Roman"/>
          <w:szCs w:val="24"/>
          <w:lang w:val="en-GB"/>
        </w:rPr>
      </w:pPr>
      <w:r w:rsidRPr="00E45D7A">
        <w:rPr>
          <w:rFonts w:ascii="Times New Roman" w:eastAsia="標楷體" w:hAnsi="Times New Roman" w:cs="Times New Roman"/>
          <w:szCs w:val="24"/>
          <w:lang w:val="en-HK" w:eastAsia="zh-CN"/>
        </w:rPr>
        <w:t>E</w:t>
      </w:r>
      <w:r w:rsidRPr="00E45D7A">
        <w:rPr>
          <w:rFonts w:ascii="Times New Roman" w:eastAsia="標楷體" w:hAnsi="Times New Roman" w:cs="Times New Roman"/>
          <w:szCs w:val="24"/>
          <w:lang w:val="en-HK" w:eastAsia="zh-CN"/>
        </w:rPr>
        <w:t>物业、</w:t>
      </w:r>
      <w:r w:rsidRPr="00E45D7A">
        <w:rPr>
          <w:rFonts w:ascii="Times New Roman" w:eastAsia="標楷體" w:hAnsi="Times New Roman" w:cs="Times New Roman"/>
          <w:szCs w:val="24"/>
          <w:lang w:val="en-HK" w:eastAsia="zh-CN"/>
        </w:rPr>
        <w:t>F</w:t>
      </w:r>
      <w:r w:rsidRPr="00E45D7A">
        <w:rPr>
          <w:rFonts w:ascii="Times New Roman" w:eastAsia="標楷體" w:hAnsi="Times New Roman" w:cs="Times New Roman"/>
          <w:szCs w:val="24"/>
          <w:lang w:val="en-HK" w:eastAsia="zh-CN"/>
        </w:rPr>
        <w:t>物业和</w:t>
      </w:r>
      <w:r w:rsidRPr="00E45D7A">
        <w:rPr>
          <w:rFonts w:ascii="Times New Roman" w:eastAsia="標楷體" w:hAnsi="Times New Roman" w:cs="Times New Roman"/>
          <w:szCs w:val="24"/>
          <w:lang w:val="en-HK" w:eastAsia="zh-CN"/>
        </w:rPr>
        <w:t>G</w:t>
      </w:r>
      <w:r w:rsidRPr="00E45D7A">
        <w:rPr>
          <w:rFonts w:ascii="Times New Roman" w:eastAsia="標楷體" w:hAnsi="Times New Roman" w:cs="Times New Roman"/>
          <w:szCs w:val="24"/>
          <w:lang w:val="en-HK" w:eastAsia="zh-CN"/>
        </w:rPr>
        <w:t>物业：理由是大厦太旧，准备维修，估计费用很高，因楼下店铺大部分是食肆，多油，转购</w:t>
      </w:r>
      <w:r w:rsidRPr="00E45D7A">
        <w:rPr>
          <w:rFonts w:ascii="Times New Roman" w:eastAsia="標楷體" w:hAnsi="Times New Roman" w:cs="Times New Roman"/>
          <w:szCs w:val="24"/>
          <w:lang w:val="en-HK" w:eastAsia="zh-CN"/>
        </w:rPr>
        <w:t>H</w:t>
      </w:r>
      <w:r w:rsidRPr="00E45D7A">
        <w:rPr>
          <w:rFonts w:ascii="Times New Roman" w:eastAsia="標楷體" w:hAnsi="Times New Roman" w:cs="Times New Roman"/>
          <w:szCs w:val="24"/>
          <w:lang w:val="en-HK" w:eastAsia="zh-CN"/>
        </w:rPr>
        <w:t>物业。</w:t>
      </w:r>
    </w:p>
    <w:p w14:paraId="506CFB73" w14:textId="77777777" w:rsidR="005876EB" w:rsidRPr="00E45D7A" w:rsidRDefault="005876EB" w:rsidP="004C31F6">
      <w:pPr>
        <w:pStyle w:val="a3"/>
        <w:widowControl/>
        <w:tabs>
          <w:tab w:val="left" w:pos="2107"/>
        </w:tabs>
        <w:overflowPunct w:val="0"/>
        <w:autoSpaceDE w:val="0"/>
        <w:autoSpaceDN w:val="0"/>
        <w:ind w:leftChars="638" w:left="2107" w:hangingChars="240" w:hanging="576"/>
        <w:contextualSpacing/>
        <w:jc w:val="both"/>
        <w:rPr>
          <w:rFonts w:ascii="Times New Roman" w:eastAsia="標楷體" w:hAnsi="Times New Roman" w:cs="Times New Roman"/>
          <w:szCs w:val="24"/>
          <w:lang w:val="en-GB"/>
        </w:rPr>
      </w:pPr>
    </w:p>
    <w:p w14:paraId="053AA211" w14:textId="05C9D810" w:rsidR="00B61899" w:rsidRPr="00E45D7A" w:rsidRDefault="00E45D7A" w:rsidP="00DF59D7">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eastAsia="zh-CN"/>
        </w:rPr>
      </w:pPr>
      <w:r w:rsidRPr="00E45D7A">
        <w:rPr>
          <w:rFonts w:ascii="Times New Roman" w:eastAsia="標楷體" w:hAnsi="Times New Roman" w:cs="Times New Roman"/>
          <w:szCs w:val="24"/>
          <w:lang w:val="en-HK" w:eastAsia="zh-CN"/>
        </w:rPr>
        <w:t>评税主任不接纳上诉人以上的声称。在评税主任调查期间，发现上诉人漏报部分源自</w:t>
      </w:r>
      <w:r w:rsidRPr="00E45D7A">
        <w:rPr>
          <w:rFonts w:ascii="Times New Roman" w:eastAsia="標楷體" w:hAnsi="Times New Roman" w:cs="Times New Roman"/>
          <w:szCs w:val="24"/>
          <w:lang w:val="en-HK" w:eastAsia="zh-CN"/>
        </w:rPr>
        <w:t>B</w:t>
      </w:r>
      <w:r w:rsidRPr="00E45D7A">
        <w:rPr>
          <w:rFonts w:ascii="Times New Roman" w:eastAsia="標楷體" w:hAnsi="Times New Roman" w:cs="Times New Roman"/>
          <w:szCs w:val="24"/>
          <w:lang w:val="en-HK" w:eastAsia="zh-CN"/>
        </w:rPr>
        <w:t>物业、</w:t>
      </w:r>
      <w:r w:rsidRPr="00E45D7A">
        <w:rPr>
          <w:rFonts w:ascii="Times New Roman" w:eastAsia="標楷體" w:hAnsi="Times New Roman" w:cs="Times New Roman"/>
          <w:szCs w:val="24"/>
          <w:lang w:val="en-HK" w:eastAsia="zh-CN"/>
        </w:rPr>
        <w:t>C</w:t>
      </w:r>
      <w:r w:rsidRPr="00E45D7A">
        <w:rPr>
          <w:rFonts w:ascii="Times New Roman" w:eastAsia="標楷體" w:hAnsi="Times New Roman" w:cs="Times New Roman"/>
          <w:szCs w:val="24"/>
          <w:lang w:val="en-HK" w:eastAsia="zh-CN"/>
        </w:rPr>
        <w:t>物业和</w:t>
      </w:r>
      <w:r w:rsidRPr="00E45D7A">
        <w:rPr>
          <w:rFonts w:ascii="Times New Roman" w:eastAsia="標楷體" w:hAnsi="Times New Roman" w:cs="Times New Roman"/>
          <w:szCs w:val="24"/>
          <w:lang w:val="en-HK" w:eastAsia="zh-CN"/>
        </w:rPr>
        <w:t>F</w:t>
      </w:r>
      <w:r w:rsidRPr="00E45D7A">
        <w:rPr>
          <w:rFonts w:ascii="Times New Roman" w:eastAsia="標楷體" w:hAnsi="Times New Roman" w:cs="Times New Roman"/>
          <w:szCs w:val="24"/>
          <w:lang w:val="en-HK" w:eastAsia="zh-CN"/>
        </w:rPr>
        <w:t>物业的租金收入，评税主任遂向上诉人作出</w:t>
      </w:r>
      <w:r w:rsidRPr="00E45D7A">
        <w:rPr>
          <w:rFonts w:ascii="Times New Roman" w:eastAsia="標楷體" w:hAnsi="Times New Roman" w:cs="Times New Roman"/>
          <w:szCs w:val="24"/>
          <w:lang w:val="en-HK" w:eastAsia="zh-CN"/>
        </w:rPr>
        <w:t>2013/14</w:t>
      </w:r>
      <w:r w:rsidRPr="00E45D7A">
        <w:rPr>
          <w:rFonts w:ascii="Times New Roman" w:eastAsia="標楷體" w:hAnsi="Times New Roman" w:cs="Times New Roman"/>
          <w:szCs w:val="24"/>
          <w:lang w:val="en-HK" w:eastAsia="zh-CN"/>
        </w:rPr>
        <w:t>及</w:t>
      </w:r>
      <w:r w:rsidRPr="00E45D7A">
        <w:rPr>
          <w:rFonts w:ascii="Times New Roman" w:eastAsia="標楷體" w:hAnsi="Times New Roman" w:cs="Times New Roman"/>
          <w:szCs w:val="24"/>
          <w:lang w:val="en-HK" w:eastAsia="zh-CN"/>
        </w:rPr>
        <w:t>2014/15</w:t>
      </w:r>
      <w:r w:rsidRPr="00E45D7A">
        <w:rPr>
          <w:rFonts w:ascii="Times New Roman" w:eastAsia="標楷體" w:hAnsi="Times New Roman" w:cs="Times New Roman"/>
          <w:szCs w:val="24"/>
          <w:lang w:val="en-HK" w:eastAsia="zh-CN"/>
        </w:rPr>
        <w:t>课税年度利得税评税及个人入息税补加评税。</w:t>
      </w:r>
    </w:p>
    <w:p w14:paraId="0BA6AC49" w14:textId="77777777" w:rsidR="007B039B" w:rsidRPr="00E45D7A" w:rsidRDefault="007B039B" w:rsidP="004C31F6">
      <w:pPr>
        <w:pStyle w:val="a3"/>
        <w:widowControl/>
        <w:overflowPunct w:val="0"/>
        <w:autoSpaceDE w:val="0"/>
        <w:autoSpaceDN w:val="0"/>
        <w:ind w:leftChars="0" w:left="567"/>
        <w:contextualSpacing/>
        <w:jc w:val="both"/>
        <w:rPr>
          <w:rFonts w:ascii="Times New Roman" w:eastAsia="標楷體" w:hAnsi="Times New Roman" w:cs="Times New Roman"/>
          <w:szCs w:val="24"/>
          <w:lang w:val="en-GB" w:eastAsia="zh-CN"/>
        </w:rPr>
      </w:pPr>
    </w:p>
    <w:p w14:paraId="533C3E19" w14:textId="4C249BAE" w:rsidR="00380D77" w:rsidRPr="00E45D7A" w:rsidRDefault="00E45D7A"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E45D7A">
        <w:rPr>
          <w:rFonts w:ascii="Times New Roman" w:eastAsia="標楷體" w:hAnsi="Times New Roman" w:cs="Times New Roman"/>
          <w:szCs w:val="24"/>
          <w:lang w:val="en-HK" w:eastAsia="zh-CN"/>
        </w:rPr>
        <w:t>上诉人</w:t>
      </w:r>
      <w:r w:rsidRPr="00E45D7A">
        <w:rPr>
          <w:rFonts w:ascii="Times New Roman" w:eastAsia="標楷體" w:hAnsi="Times New Roman" w:cs="Times New Roman"/>
          <w:szCs w:val="24"/>
          <w:lang w:eastAsia="zh-CN"/>
        </w:rPr>
        <w:t>向答辩人提出</w:t>
      </w:r>
      <w:r w:rsidRPr="00E45D7A">
        <w:rPr>
          <w:rFonts w:ascii="Times New Roman" w:eastAsia="標楷體" w:hAnsi="Times New Roman" w:cs="Times New Roman"/>
          <w:szCs w:val="24"/>
          <w:lang w:val="en-HK" w:eastAsia="zh-CN"/>
        </w:rPr>
        <w:t>反对，</w:t>
      </w:r>
      <w:r w:rsidRPr="00E45D7A">
        <w:rPr>
          <w:rFonts w:ascii="Times New Roman" w:eastAsia="標楷體" w:hAnsi="Times New Roman" w:cs="Times New Roman"/>
          <w:szCs w:val="24"/>
          <w:lang w:eastAsia="zh-CN"/>
        </w:rPr>
        <w:t>但</w:t>
      </w:r>
      <w:r w:rsidRPr="00E45D7A">
        <w:rPr>
          <w:rFonts w:ascii="Times New Roman" w:eastAsia="標楷體" w:hAnsi="Times New Roman" w:cs="Times New Roman"/>
          <w:szCs w:val="24"/>
          <w:lang w:val="en-HK" w:eastAsia="zh-CN"/>
        </w:rPr>
        <w:t>其反对不获答辩人接纳</w:t>
      </w:r>
      <w:r w:rsidRPr="00E45D7A">
        <w:rPr>
          <w:rFonts w:ascii="Times New Roman" w:eastAsia="標楷體" w:hAnsi="Times New Roman" w:cs="Times New Roman"/>
          <w:szCs w:val="24"/>
          <w:lang w:eastAsia="zh-CN"/>
        </w:rPr>
        <w:t>，详情见决定书所载的内容</w:t>
      </w:r>
      <w:r w:rsidRPr="00E45D7A">
        <w:rPr>
          <w:rFonts w:ascii="Times New Roman" w:eastAsia="標楷體" w:hAnsi="Times New Roman" w:cs="Times New Roman"/>
          <w:szCs w:val="24"/>
          <w:lang w:val="en-HK" w:eastAsia="zh-CN"/>
        </w:rPr>
        <w:t>。</w:t>
      </w:r>
    </w:p>
    <w:p w14:paraId="49272AD6" w14:textId="77777777" w:rsidR="00380D77" w:rsidRPr="00E45D7A" w:rsidRDefault="00380D77" w:rsidP="004C31F6">
      <w:pPr>
        <w:pStyle w:val="a3"/>
        <w:overflowPunct w:val="0"/>
        <w:autoSpaceDE w:val="0"/>
        <w:autoSpaceDN w:val="0"/>
        <w:jc w:val="both"/>
        <w:rPr>
          <w:rFonts w:ascii="Times New Roman" w:eastAsia="標楷體" w:hAnsi="Times New Roman" w:cs="Times New Roman"/>
          <w:szCs w:val="24"/>
          <w:lang w:val="en-HK"/>
        </w:rPr>
      </w:pPr>
    </w:p>
    <w:p w14:paraId="6FED75CA" w14:textId="05FF3D4C" w:rsidR="00814B04" w:rsidRPr="00E45D7A" w:rsidRDefault="00E45D7A"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E45D7A">
        <w:rPr>
          <w:rFonts w:ascii="Times New Roman" w:eastAsia="標楷體" w:hAnsi="Times New Roman" w:cs="Times New Roman"/>
          <w:szCs w:val="24"/>
          <w:lang w:val="en-HK" w:eastAsia="zh-CN"/>
        </w:rPr>
        <w:t>上诉人提出本上诉，要求减少</w:t>
      </w:r>
      <w:r w:rsidRPr="00E45D7A">
        <w:rPr>
          <w:rFonts w:ascii="Times New Roman" w:eastAsia="標楷體" w:hAnsi="Times New Roman" w:cs="Times New Roman"/>
          <w:szCs w:val="24"/>
          <w:lang w:val="en-HK" w:eastAsia="zh-CN"/>
        </w:rPr>
        <w:t>2013/14</w:t>
      </w:r>
      <w:r w:rsidRPr="00E45D7A">
        <w:rPr>
          <w:rFonts w:ascii="Times New Roman" w:eastAsia="標楷體" w:hAnsi="Times New Roman" w:cs="Times New Roman"/>
          <w:szCs w:val="24"/>
          <w:lang w:val="en-HK" w:eastAsia="zh-CN"/>
        </w:rPr>
        <w:t>年度港币</w:t>
      </w:r>
      <w:r w:rsidRPr="00E45D7A">
        <w:rPr>
          <w:rFonts w:ascii="Times New Roman" w:eastAsia="標楷體" w:hAnsi="Times New Roman" w:cs="Times New Roman"/>
          <w:szCs w:val="24"/>
          <w:lang w:val="en-HK" w:eastAsia="zh-CN"/>
        </w:rPr>
        <w:t>77,699</w:t>
      </w:r>
      <w:r w:rsidRPr="00E45D7A">
        <w:rPr>
          <w:rFonts w:ascii="Times New Roman" w:eastAsia="標楷體" w:hAnsi="Times New Roman" w:cs="Times New Roman"/>
          <w:szCs w:val="24"/>
          <w:lang w:val="en-HK" w:eastAsia="zh-CN"/>
        </w:rPr>
        <w:t>元的应缴税款，及取消</w:t>
      </w:r>
      <w:r w:rsidRPr="00E45D7A">
        <w:rPr>
          <w:rFonts w:ascii="Times New Roman" w:eastAsia="標楷體" w:hAnsi="Times New Roman" w:cs="Times New Roman"/>
          <w:szCs w:val="24"/>
          <w:lang w:val="en-HK" w:eastAsia="zh-CN"/>
        </w:rPr>
        <w:t>2014/15</w:t>
      </w:r>
      <w:r w:rsidRPr="00E45D7A">
        <w:rPr>
          <w:rFonts w:ascii="Times New Roman" w:eastAsia="標楷體" w:hAnsi="Times New Roman" w:cs="Times New Roman"/>
          <w:szCs w:val="24"/>
          <w:lang w:val="en-HK" w:eastAsia="zh-CN"/>
        </w:rPr>
        <w:t>年度港币</w:t>
      </w:r>
      <w:r w:rsidRPr="00E45D7A">
        <w:rPr>
          <w:rFonts w:ascii="Times New Roman" w:eastAsia="標楷體" w:hAnsi="Times New Roman" w:cs="Times New Roman"/>
          <w:szCs w:val="24"/>
          <w:lang w:val="en-HK" w:eastAsia="zh-CN"/>
        </w:rPr>
        <w:t>204,544</w:t>
      </w:r>
      <w:r w:rsidRPr="00E45D7A">
        <w:rPr>
          <w:rFonts w:ascii="Times New Roman" w:eastAsia="標楷體" w:hAnsi="Times New Roman" w:cs="Times New Roman"/>
          <w:szCs w:val="24"/>
          <w:lang w:val="en-HK" w:eastAsia="zh-CN"/>
        </w:rPr>
        <w:t>元的应缴税款。</w:t>
      </w:r>
    </w:p>
    <w:p w14:paraId="39F5EBB6" w14:textId="2FD6476D" w:rsidR="00CD140B" w:rsidRPr="00E45D7A" w:rsidRDefault="00CD140B" w:rsidP="004C31F6">
      <w:pPr>
        <w:overflowPunct w:val="0"/>
        <w:autoSpaceDE w:val="0"/>
        <w:autoSpaceDN w:val="0"/>
        <w:jc w:val="both"/>
        <w:rPr>
          <w:rFonts w:ascii="Times New Roman" w:eastAsia="標楷體" w:hAnsi="Times New Roman" w:cs="Times New Roman"/>
          <w:szCs w:val="24"/>
          <w:lang w:val="en-GB"/>
        </w:rPr>
      </w:pPr>
    </w:p>
    <w:p w14:paraId="67FD6BC6" w14:textId="29B63EB4" w:rsidR="00A95F07" w:rsidRPr="00E45D7A" w:rsidRDefault="00E45D7A" w:rsidP="004C31F6">
      <w:pPr>
        <w:overflowPunct w:val="0"/>
        <w:autoSpaceDE w:val="0"/>
        <w:autoSpaceDN w:val="0"/>
        <w:ind w:left="567" w:hanging="567"/>
        <w:jc w:val="both"/>
        <w:rPr>
          <w:rFonts w:ascii="Times New Roman" w:eastAsia="標楷體" w:hAnsi="Times New Roman" w:cs="Times New Roman"/>
          <w:b/>
          <w:sz w:val="28"/>
          <w:szCs w:val="28"/>
        </w:rPr>
      </w:pPr>
      <w:r w:rsidRPr="00E45D7A">
        <w:rPr>
          <w:rFonts w:ascii="Times New Roman" w:eastAsia="標楷體" w:hAnsi="Times New Roman" w:cs="Times New Roman"/>
          <w:b/>
          <w:sz w:val="28"/>
          <w:szCs w:val="28"/>
          <w:lang w:val="en-GB" w:eastAsia="zh-CN"/>
        </w:rPr>
        <w:t>相关法例</w:t>
      </w:r>
      <w:r w:rsidRPr="00E45D7A">
        <w:rPr>
          <w:rFonts w:ascii="Times New Roman" w:eastAsia="標楷體" w:hAnsi="Times New Roman" w:cs="Times New Roman"/>
          <w:b/>
          <w:sz w:val="28"/>
          <w:szCs w:val="28"/>
          <w:lang w:eastAsia="zh-CN"/>
        </w:rPr>
        <w:t>和法律原则</w:t>
      </w:r>
    </w:p>
    <w:p w14:paraId="1F7710C0" w14:textId="77777777" w:rsidR="004C31F6" w:rsidRPr="00E45D7A" w:rsidRDefault="004C31F6" w:rsidP="004C31F6">
      <w:pPr>
        <w:overflowPunct w:val="0"/>
        <w:autoSpaceDE w:val="0"/>
        <w:autoSpaceDN w:val="0"/>
        <w:ind w:left="567" w:hanging="567"/>
        <w:jc w:val="both"/>
        <w:rPr>
          <w:rFonts w:ascii="Times New Roman" w:eastAsia="標楷體" w:hAnsi="Times New Roman" w:cs="Times New Roman"/>
          <w:szCs w:val="24"/>
          <w:u w:val="single"/>
          <w:lang w:val="en-GB" w:eastAsia="zh-CN"/>
        </w:rPr>
      </w:pPr>
    </w:p>
    <w:p w14:paraId="23C52569" w14:textId="33FE9B72" w:rsidR="00F30A8E" w:rsidRPr="00E45D7A" w:rsidRDefault="00E45D7A"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E45D7A">
        <w:rPr>
          <w:rFonts w:ascii="Times New Roman" w:eastAsia="標楷體" w:hAnsi="Times New Roman" w:cs="Times New Roman"/>
          <w:szCs w:val="24"/>
          <w:lang w:val="en-HK" w:eastAsia="zh-CN"/>
        </w:rPr>
        <w:t>根据</w:t>
      </w:r>
      <w:r w:rsidRPr="00E45D7A">
        <w:rPr>
          <w:rFonts w:ascii="Times New Roman" w:eastAsia="標楷體" w:hAnsi="Times New Roman" w:cs="Times New Roman"/>
          <w:szCs w:val="24"/>
          <w:lang w:val="en-GB" w:eastAsia="zh-CN"/>
        </w:rPr>
        <w:t>《税务条例》第</w:t>
      </w:r>
      <w:r w:rsidRPr="00E45D7A">
        <w:rPr>
          <w:rFonts w:ascii="Times New Roman" w:eastAsia="標楷體" w:hAnsi="Times New Roman" w:cs="Times New Roman"/>
          <w:szCs w:val="24"/>
          <w:lang w:eastAsia="zh-CN"/>
        </w:rPr>
        <w:t>68(4)</w:t>
      </w:r>
      <w:r w:rsidRPr="00E45D7A">
        <w:rPr>
          <w:rFonts w:ascii="Times New Roman" w:eastAsia="標楷體" w:hAnsi="Times New Roman" w:cs="Times New Roman"/>
          <w:szCs w:val="24"/>
          <w:lang w:eastAsia="zh-CN"/>
        </w:rPr>
        <w:t>条规定，上诉人有举证的责任证明本上诉所涉及的评税额过多或不正确的。</w:t>
      </w:r>
    </w:p>
    <w:p w14:paraId="0D37F18C" w14:textId="77777777" w:rsidR="00AE750C" w:rsidRPr="00E45D7A" w:rsidRDefault="00AE750C" w:rsidP="004C31F6">
      <w:pPr>
        <w:pStyle w:val="a3"/>
        <w:widowControl/>
        <w:overflowPunct w:val="0"/>
        <w:autoSpaceDE w:val="0"/>
        <w:autoSpaceDN w:val="0"/>
        <w:ind w:leftChars="0" w:left="0"/>
        <w:contextualSpacing/>
        <w:jc w:val="both"/>
        <w:rPr>
          <w:rFonts w:ascii="Times New Roman" w:eastAsia="標楷體" w:hAnsi="Times New Roman" w:cs="Times New Roman"/>
          <w:szCs w:val="24"/>
          <w:lang w:val="en-GB"/>
        </w:rPr>
      </w:pPr>
    </w:p>
    <w:p w14:paraId="3ACA91A3" w14:textId="43670D33" w:rsidR="00A95F07" w:rsidRPr="00E45D7A" w:rsidRDefault="00E45D7A"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E45D7A">
        <w:rPr>
          <w:rFonts w:ascii="Times New Roman" w:eastAsia="標楷體" w:hAnsi="Times New Roman" w:cs="Times New Roman"/>
          <w:szCs w:val="24"/>
          <w:lang w:val="en-HK" w:eastAsia="zh-CN"/>
        </w:rPr>
        <w:t>《税务条例》第</w:t>
      </w:r>
      <w:r w:rsidRPr="00E45D7A">
        <w:rPr>
          <w:rFonts w:ascii="Times New Roman" w:eastAsia="標楷體" w:hAnsi="Times New Roman" w:cs="Times New Roman"/>
          <w:szCs w:val="24"/>
          <w:lang w:val="en-HK" w:eastAsia="zh-CN"/>
        </w:rPr>
        <w:t>14(1)</w:t>
      </w:r>
      <w:r w:rsidRPr="00E45D7A">
        <w:rPr>
          <w:rFonts w:ascii="Times New Roman" w:eastAsia="標楷體" w:hAnsi="Times New Roman" w:cs="Times New Roman"/>
          <w:szCs w:val="24"/>
          <w:lang w:val="en-HK" w:eastAsia="zh-CN"/>
        </w:rPr>
        <w:t>条对于利得税的征收</w:t>
      </w:r>
      <w:r w:rsidRPr="00E45D7A">
        <w:rPr>
          <w:rFonts w:ascii="Times New Roman" w:eastAsia="標楷體" w:hAnsi="Times New Roman" w:cs="Times New Roman"/>
          <w:szCs w:val="24"/>
          <w:lang w:eastAsia="zh-CN"/>
        </w:rPr>
        <w:t>有如下的</w:t>
      </w:r>
      <w:r w:rsidRPr="00E45D7A">
        <w:rPr>
          <w:rFonts w:ascii="Times New Roman" w:eastAsia="標楷體" w:hAnsi="Times New Roman" w:cs="Times New Roman"/>
          <w:szCs w:val="24"/>
          <w:lang w:val="en-HK" w:eastAsia="zh-CN"/>
        </w:rPr>
        <w:t>规定：</w:t>
      </w:r>
    </w:p>
    <w:p w14:paraId="1AC7D638" w14:textId="77777777" w:rsidR="00D62F8F" w:rsidRPr="00E45D7A" w:rsidRDefault="00D62F8F" w:rsidP="004C31F6">
      <w:pPr>
        <w:pStyle w:val="a3"/>
        <w:overflowPunct w:val="0"/>
        <w:autoSpaceDE w:val="0"/>
        <w:autoSpaceDN w:val="0"/>
        <w:ind w:leftChars="0" w:left="-600"/>
        <w:jc w:val="both"/>
        <w:rPr>
          <w:rFonts w:ascii="Times New Roman" w:eastAsia="標楷體" w:hAnsi="Times New Roman" w:cs="Times New Roman"/>
          <w:szCs w:val="24"/>
          <w:u w:val="single"/>
        </w:rPr>
      </w:pPr>
    </w:p>
    <w:p w14:paraId="7F71E64D" w14:textId="704C21EE" w:rsidR="00D62F8F" w:rsidRPr="00E45D7A" w:rsidRDefault="00E45D7A" w:rsidP="004C31F6">
      <w:pPr>
        <w:pStyle w:val="a3"/>
        <w:overflowPunct w:val="0"/>
        <w:autoSpaceDE w:val="0"/>
        <w:autoSpaceDN w:val="0"/>
        <w:ind w:leftChars="638" w:left="1531"/>
        <w:jc w:val="both"/>
        <w:rPr>
          <w:rFonts w:ascii="Times New Roman" w:eastAsia="標楷體" w:hAnsi="Times New Roman" w:cs="Times New Roman"/>
          <w:szCs w:val="24"/>
        </w:rPr>
      </w:pPr>
      <w:r w:rsidRPr="00E45D7A">
        <w:rPr>
          <w:rFonts w:ascii="Times New Roman" w:eastAsia="標楷體" w:hAnsi="Times New Roman" w:cs="Times New Roman"/>
          <w:szCs w:val="24"/>
          <w:lang w:eastAsia="zh-CN"/>
        </w:rPr>
        <w:t>「</w:t>
      </w:r>
      <w:r w:rsidRPr="00E45D7A">
        <w:rPr>
          <w:rFonts w:ascii="Times New Roman" w:eastAsia="標楷體" w:hAnsi="Times New Roman" w:cs="Times New Roman"/>
          <w:i/>
          <w:szCs w:val="24"/>
          <w:lang w:eastAsia="zh-CN"/>
        </w:rPr>
        <w:t>除本条例另有规定外，凡任何人在香港经营任何行业、专业或业务，而从该行业、专业或业务获得按照本部被确定的其在有关年度于香港产生或得自香港的应评税利润</w:t>
      </w:r>
      <w:r w:rsidRPr="00E45D7A">
        <w:rPr>
          <w:rFonts w:ascii="Times New Roman" w:eastAsia="標楷體" w:hAnsi="Times New Roman" w:cs="Times New Roman"/>
          <w:i/>
          <w:szCs w:val="24"/>
          <w:lang w:eastAsia="zh-CN"/>
        </w:rPr>
        <w:t>(</w:t>
      </w:r>
      <w:r w:rsidRPr="00E45D7A">
        <w:rPr>
          <w:rFonts w:ascii="Times New Roman" w:eastAsia="標楷體" w:hAnsi="Times New Roman" w:cs="Times New Roman"/>
          <w:i/>
          <w:szCs w:val="24"/>
          <w:lang w:eastAsia="zh-CN"/>
        </w:rPr>
        <w:t>售卖资本资产所得的利润除外</w:t>
      </w:r>
      <w:r w:rsidRPr="00E45D7A">
        <w:rPr>
          <w:rFonts w:ascii="Times New Roman" w:eastAsia="標楷體" w:hAnsi="Times New Roman" w:cs="Times New Roman"/>
          <w:i/>
          <w:szCs w:val="24"/>
          <w:lang w:eastAsia="zh-CN"/>
        </w:rPr>
        <w:t>)</w:t>
      </w:r>
      <w:r w:rsidRPr="00E45D7A">
        <w:rPr>
          <w:rFonts w:ascii="Times New Roman" w:eastAsia="標楷體" w:hAnsi="Times New Roman" w:cs="Times New Roman"/>
          <w:i/>
          <w:szCs w:val="24"/>
          <w:lang w:eastAsia="zh-CN"/>
        </w:rPr>
        <w:t>，则须向该人就其上述利润而按标准税率征收其在每个课税年度的利得税。</w:t>
      </w:r>
      <w:r w:rsidRPr="00E45D7A">
        <w:rPr>
          <w:rFonts w:ascii="Times New Roman" w:eastAsia="標楷體" w:hAnsi="Times New Roman" w:cs="Times New Roman"/>
          <w:szCs w:val="24"/>
          <w:lang w:eastAsia="zh-CN"/>
        </w:rPr>
        <w:t>」</w:t>
      </w:r>
    </w:p>
    <w:p w14:paraId="60C2DD99" w14:textId="77777777" w:rsidR="00D62F8F" w:rsidRPr="00E45D7A" w:rsidRDefault="00D62F8F" w:rsidP="004C31F6">
      <w:pPr>
        <w:pStyle w:val="a3"/>
        <w:overflowPunct w:val="0"/>
        <w:autoSpaceDE w:val="0"/>
        <w:autoSpaceDN w:val="0"/>
        <w:ind w:leftChars="0" w:left="-600"/>
        <w:jc w:val="both"/>
        <w:rPr>
          <w:rFonts w:ascii="Times New Roman" w:eastAsia="標楷體" w:hAnsi="Times New Roman" w:cs="Times New Roman"/>
          <w:szCs w:val="24"/>
        </w:rPr>
      </w:pPr>
    </w:p>
    <w:p w14:paraId="1DF6CD78" w14:textId="08187D60" w:rsidR="00B54556" w:rsidRPr="00E45D7A" w:rsidRDefault="00E45D7A"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E45D7A">
        <w:rPr>
          <w:rFonts w:ascii="Times New Roman" w:eastAsia="標楷體" w:hAnsi="Times New Roman" w:cs="Times New Roman"/>
          <w:szCs w:val="24"/>
          <w:lang w:val="en-HK" w:eastAsia="zh-CN"/>
        </w:rPr>
        <w:t>《税务条例》第</w:t>
      </w:r>
      <w:r w:rsidRPr="00E45D7A">
        <w:rPr>
          <w:rFonts w:ascii="Times New Roman" w:eastAsia="標楷體" w:hAnsi="Times New Roman" w:cs="Times New Roman"/>
          <w:szCs w:val="24"/>
          <w:lang w:val="en-HK" w:eastAsia="zh-CN"/>
        </w:rPr>
        <w:t>2(1)</w:t>
      </w:r>
      <w:r w:rsidRPr="00E45D7A">
        <w:rPr>
          <w:rFonts w:ascii="Times New Roman" w:eastAsia="標楷體" w:hAnsi="Times New Roman" w:cs="Times New Roman"/>
          <w:szCs w:val="24"/>
          <w:lang w:val="en-HK" w:eastAsia="zh-CN"/>
        </w:rPr>
        <w:t>条</w:t>
      </w:r>
      <w:r w:rsidRPr="00E45D7A">
        <w:rPr>
          <w:rFonts w:ascii="Times New Roman" w:eastAsia="標楷體" w:hAnsi="Times New Roman" w:cs="Times New Roman"/>
          <w:szCs w:val="24"/>
          <w:lang w:eastAsia="zh-CN"/>
        </w:rPr>
        <w:t>对</w:t>
      </w:r>
      <w:r w:rsidRPr="00E45D7A">
        <w:rPr>
          <w:rFonts w:ascii="Times New Roman" w:eastAsia="標楷體" w:hAnsi="Times New Roman" w:cs="Times New Roman"/>
          <w:szCs w:val="24"/>
          <w:lang w:val="en-HK" w:eastAsia="zh-CN"/>
        </w:rPr>
        <w:t>「</w:t>
      </w:r>
      <w:r w:rsidRPr="00E45D7A">
        <w:rPr>
          <w:rFonts w:ascii="Times New Roman" w:eastAsia="標楷體" w:hAnsi="Times New Roman" w:cs="Times New Roman"/>
          <w:i/>
          <w:szCs w:val="24"/>
          <w:lang w:val="en-HK" w:eastAsia="zh-CN"/>
        </w:rPr>
        <w:t>行业</w:t>
      </w:r>
      <w:r w:rsidRPr="00E45D7A">
        <w:rPr>
          <w:rFonts w:ascii="Times New Roman" w:eastAsia="標楷體" w:hAnsi="Times New Roman" w:cs="Times New Roman"/>
          <w:szCs w:val="24"/>
          <w:lang w:eastAsia="zh-CN"/>
        </w:rPr>
        <w:t>」一词</w:t>
      </w:r>
      <w:r w:rsidRPr="00E45D7A">
        <w:rPr>
          <w:rFonts w:ascii="Times New Roman" w:eastAsia="標楷體" w:hAnsi="Times New Roman" w:cs="Times New Roman"/>
          <w:szCs w:val="24"/>
          <w:lang w:val="en-HK" w:eastAsia="zh-CN"/>
        </w:rPr>
        <w:t>的释义为「</w:t>
      </w:r>
      <w:r w:rsidRPr="00E45D7A">
        <w:rPr>
          <w:rFonts w:ascii="Times New Roman" w:eastAsia="標楷體" w:hAnsi="Times New Roman" w:cs="Times New Roman"/>
          <w:i/>
          <w:szCs w:val="24"/>
          <w:lang w:eastAsia="zh-CN"/>
        </w:rPr>
        <w:t>包括每一行业及制造业，亦包括属生意性质的所有投机活动及项目</w:t>
      </w:r>
      <w:r w:rsidRPr="00E45D7A">
        <w:rPr>
          <w:rFonts w:ascii="Times New Roman" w:eastAsia="標楷體" w:hAnsi="Times New Roman" w:cs="Times New Roman"/>
          <w:szCs w:val="24"/>
          <w:lang w:eastAsia="zh-CN"/>
        </w:rPr>
        <w:t>」</w:t>
      </w:r>
      <w:r w:rsidRPr="00E45D7A">
        <w:rPr>
          <w:rFonts w:ascii="Times New Roman" w:eastAsia="標楷體" w:hAnsi="Times New Roman" w:cs="Times New Roman"/>
          <w:szCs w:val="24"/>
          <w:lang w:val="en-HK" w:eastAsia="zh-CN"/>
        </w:rPr>
        <w:t>。</w:t>
      </w:r>
    </w:p>
    <w:p w14:paraId="50E0B331" w14:textId="77777777" w:rsidR="00785701" w:rsidRPr="00E45D7A" w:rsidRDefault="00785701" w:rsidP="004C31F6">
      <w:pPr>
        <w:pStyle w:val="a3"/>
        <w:widowControl/>
        <w:overflowPunct w:val="0"/>
        <w:autoSpaceDE w:val="0"/>
        <w:autoSpaceDN w:val="0"/>
        <w:ind w:leftChars="0" w:left="0"/>
        <w:contextualSpacing/>
        <w:jc w:val="both"/>
        <w:rPr>
          <w:rFonts w:ascii="Times New Roman" w:eastAsia="標楷體" w:hAnsi="Times New Roman" w:cs="Times New Roman"/>
          <w:szCs w:val="24"/>
          <w:lang w:val="en-GB"/>
        </w:rPr>
      </w:pPr>
    </w:p>
    <w:p w14:paraId="59CF5FEF" w14:textId="3FD3FC4E" w:rsidR="00754333" w:rsidRPr="00E45D7A" w:rsidRDefault="00E45D7A"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E45D7A">
        <w:rPr>
          <w:rFonts w:ascii="Times New Roman" w:eastAsia="標楷體" w:hAnsi="Times New Roman" w:cs="Times New Roman"/>
          <w:szCs w:val="24"/>
          <w:lang w:eastAsia="zh-CN"/>
        </w:rPr>
        <w:lastRenderedPageBreak/>
        <w:t>在决定纳税人买卖资产时是否在经营一项生意，因而其所得到的利润需缴纳所得税时，需考虑的是他购买有关资产时的意图是转售资产图利、抑或是作为永久投资。如属于永久投资，不论纳税人在出售投资项目是获利或亏损，也不涉及生意的运作。但如意图是转售图利，属于经营一项生意，而需就所得利润缴纳所得税。一项资产不可能同时是营业资产及资本资产，亦不可能具有不确定的状态，即同时是非营业资产亦非资本资产。（</w:t>
      </w:r>
      <w:r w:rsidRPr="00E45D7A">
        <w:rPr>
          <w:rFonts w:ascii="Times New Roman" w:eastAsia="標楷體" w:hAnsi="Times New Roman" w:cs="Times New Roman"/>
          <w:szCs w:val="24"/>
          <w:u w:val="single"/>
          <w:lang w:eastAsia="zh-CN"/>
        </w:rPr>
        <w:t>Lionel Simmons Properties Limited (in liquidation) and Others v Commissioners of Inland Revenue</w:t>
      </w:r>
      <w:r w:rsidRPr="00E45D7A">
        <w:rPr>
          <w:rFonts w:ascii="Times New Roman" w:eastAsia="標楷體" w:hAnsi="Times New Roman" w:cs="Times New Roman"/>
          <w:i/>
          <w:szCs w:val="24"/>
          <w:lang w:eastAsia="zh-CN"/>
        </w:rPr>
        <w:t xml:space="preserve"> </w:t>
      </w:r>
      <w:r w:rsidRPr="00E45D7A">
        <w:rPr>
          <w:rFonts w:ascii="Times New Roman" w:eastAsia="標楷體" w:hAnsi="Times New Roman" w:cs="Times New Roman"/>
          <w:szCs w:val="24"/>
          <w:lang w:eastAsia="zh-CN"/>
        </w:rPr>
        <w:t>53 TC 461</w:t>
      </w:r>
      <w:r w:rsidRPr="00E45D7A">
        <w:rPr>
          <w:rFonts w:ascii="Times New Roman" w:eastAsia="標楷體" w:hAnsi="Times New Roman" w:cs="Times New Roman"/>
          <w:szCs w:val="24"/>
          <w:lang w:eastAsia="zh-CN"/>
        </w:rPr>
        <w:t>）</w:t>
      </w:r>
    </w:p>
    <w:p w14:paraId="6D54F490" w14:textId="77777777" w:rsidR="00AA1C91" w:rsidRPr="00E45D7A" w:rsidRDefault="00AA1C91" w:rsidP="004C31F6">
      <w:pPr>
        <w:pStyle w:val="a3"/>
        <w:overflowPunct w:val="0"/>
        <w:autoSpaceDE w:val="0"/>
        <w:autoSpaceDN w:val="0"/>
        <w:jc w:val="both"/>
        <w:rPr>
          <w:rFonts w:ascii="Times New Roman" w:eastAsia="標楷體" w:hAnsi="Times New Roman" w:cs="Times New Roman"/>
          <w:szCs w:val="24"/>
          <w:lang w:val="en-GB"/>
        </w:rPr>
      </w:pPr>
    </w:p>
    <w:p w14:paraId="2AD2A01B" w14:textId="77777777" w:rsidR="00AA1C91" w:rsidRPr="00E45D7A" w:rsidRDefault="00AA1C91" w:rsidP="004C31F6">
      <w:pPr>
        <w:pStyle w:val="a3"/>
        <w:widowControl/>
        <w:overflowPunct w:val="0"/>
        <w:autoSpaceDE w:val="0"/>
        <w:autoSpaceDN w:val="0"/>
        <w:ind w:leftChars="0" w:left="567"/>
        <w:contextualSpacing/>
        <w:jc w:val="both"/>
        <w:rPr>
          <w:rFonts w:ascii="Times New Roman" w:eastAsia="標楷體" w:hAnsi="Times New Roman" w:cs="Times New Roman"/>
          <w:szCs w:val="24"/>
          <w:lang w:val="en-GB"/>
        </w:rPr>
      </w:pPr>
    </w:p>
    <w:p w14:paraId="29337709" w14:textId="1767C603" w:rsidR="003D5CC7" w:rsidRPr="00E45D7A" w:rsidRDefault="00E45D7A"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E45D7A">
        <w:rPr>
          <w:rFonts w:ascii="Times New Roman" w:eastAsia="標楷體" w:hAnsi="Times New Roman" w:cs="Times New Roman"/>
          <w:szCs w:val="24"/>
          <w:lang w:eastAsia="zh-CN"/>
        </w:rPr>
        <w:t>一项资产是否属于投资项目，是一个事实的问题，并没有单一的测试可提供答案。纳税人声称的意图是其中的一个考虑因素，但并非决定性。经营生意的意图也不是主观性的判断，而是必须依赖整体的证据和情况来作出判断。单一、一次性的交易也可构成生意性质的投机活动，需取决于个案的所有事实及情况，以及不同因素之间的相互影响。（</w:t>
      </w:r>
      <w:r w:rsidRPr="00E45D7A">
        <w:rPr>
          <w:rFonts w:ascii="Times New Roman" w:eastAsia="標楷體" w:hAnsi="Times New Roman" w:cs="Times New Roman"/>
          <w:szCs w:val="24"/>
          <w:u w:val="single"/>
          <w:lang w:eastAsia="zh-CN"/>
        </w:rPr>
        <w:t>All Best Wishes Limited v CIR</w:t>
      </w:r>
      <w:r w:rsidRPr="00E45D7A">
        <w:rPr>
          <w:rFonts w:ascii="Times New Roman" w:eastAsia="標楷體" w:hAnsi="Times New Roman" w:cs="Times New Roman"/>
          <w:szCs w:val="24"/>
          <w:lang w:eastAsia="zh-CN"/>
        </w:rPr>
        <w:t xml:space="preserve"> [1992] 3 HKTC 750</w:t>
      </w:r>
      <w:r w:rsidRPr="00E45D7A">
        <w:rPr>
          <w:rFonts w:ascii="Times New Roman" w:eastAsia="標楷體" w:hAnsi="Times New Roman" w:cs="Times New Roman"/>
          <w:i/>
          <w:szCs w:val="24"/>
          <w:lang w:eastAsia="zh-CN"/>
        </w:rPr>
        <w:t>，</w:t>
      </w:r>
      <w:r w:rsidRPr="00E45D7A">
        <w:rPr>
          <w:rFonts w:ascii="Times New Roman" w:eastAsia="標楷體" w:hAnsi="Times New Roman" w:cs="Times New Roman"/>
          <w:szCs w:val="24"/>
          <w:u w:val="single"/>
          <w:lang w:eastAsia="zh-CN"/>
        </w:rPr>
        <w:t xml:space="preserve">Lee Yee </w:t>
      </w:r>
      <w:proofErr w:type="spellStart"/>
      <w:r w:rsidRPr="00E45D7A">
        <w:rPr>
          <w:rFonts w:ascii="Times New Roman" w:eastAsia="標楷體" w:hAnsi="Times New Roman" w:cs="Times New Roman"/>
          <w:szCs w:val="24"/>
          <w:u w:val="single"/>
          <w:lang w:eastAsia="zh-CN"/>
        </w:rPr>
        <w:t>Shing</w:t>
      </w:r>
      <w:proofErr w:type="spellEnd"/>
      <w:r w:rsidRPr="00E45D7A">
        <w:rPr>
          <w:rFonts w:ascii="Times New Roman" w:eastAsia="標楷體" w:hAnsi="Times New Roman" w:cs="Times New Roman"/>
          <w:szCs w:val="24"/>
          <w:u w:val="single"/>
          <w:lang w:eastAsia="zh-CN"/>
        </w:rPr>
        <w:t xml:space="preserve"> v CIR</w:t>
      </w:r>
      <w:r w:rsidRPr="00E45D7A">
        <w:rPr>
          <w:rFonts w:ascii="Times New Roman" w:eastAsia="標楷體" w:hAnsi="Times New Roman" w:cs="Times New Roman"/>
          <w:szCs w:val="24"/>
          <w:lang w:eastAsia="zh-CN"/>
        </w:rPr>
        <w:t xml:space="preserve"> [2008] 3 HKLRD 51</w:t>
      </w:r>
      <w:r w:rsidRPr="00E45D7A">
        <w:rPr>
          <w:rFonts w:ascii="Times New Roman" w:eastAsia="標楷體" w:hAnsi="Times New Roman" w:cs="Times New Roman"/>
          <w:szCs w:val="24"/>
          <w:lang w:eastAsia="zh-CN"/>
        </w:rPr>
        <w:t>，</w:t>
      </w:r>
      <w:proofErr w:type="spellStart"/>
      <w:r w:rsidRPr="00E45D7A">
        <w:rPr>
          <w:rFonts w:ascii="Times New Roman" w:eastAsia="標楷體" w:hAnsi="Times New Roman" w:cs="Times New Roman"/>
          <w:iCs/>
          <w:szCs w:val="24"/>
          <w:u w:val="single"/>
          <w:lang w:eastAsia="zh-CN"/>
        </w:rPr>
        <w:t>Marson</w:t>
      </w:r>
      <w:proofErr w:type="spellEnd"/>
      <w:r w:rsidRPr="00E45D7A">
        <w:rPr>
          <w:rFonts w:ascii="Times New Roman" w:eastAsia="標楷體" w:hAnsi="Times New Roman" w:cs="Times New Roman"/>
          <w:iCs/>
          <w:szCs w:val="24"/>
          <w:u w:val="single"/>
          <w:lang w:eastAsia="zh-CN"/>
        </w:rPr>
        <w:t xml:space="preserve"> (HM Inspector of Taxes v Morton and Others</w:t>
      </w:r>
      <w:r w:rsidRPr="00E45D7A">
        <w:rPr>
          <w:rFonts w:ascii="Times New Roman" w:eastAsia="標楷體" w:hAnsi="Times New Roman" w:cs="Times New Roman"/>
          <w:szCs w:val="24"/>
          <w:lang w:eastAsia="zh-CN"/>
        </w:rPr>
        <w:t xml:space="preserve"> 59 TC 381</w:t>
      </w:r>
      <w:r w:rsidRPr="00E45D7A">
        <w:rPr>
          <w:rFonts w:ascii="Times New Roman" w:eastAsia="標楷體" w:hAnsi="Times New Roman" w:cs="Times New Roman"/>
          <w:szCs w:val="24"/>
          <w:lang w:eastAsia="zh-CN"/>
        </w:rPr>
        <w:t>，</w:t>
      </w:r>
      <w:r w:rsidRPr="00E45D7A">
        <w:rPr>
          <w:rFonts w:ascii="Times New Roman" w:eastAsia="標楷體" w:hAnsi="Times New Roman" w:cs="Times New Roman"/>
          <w:iCs/>
          <w:szCs w:val="24"/>
          <w:u w:val="single"/>
          <w:lang w:eastAsia="zh-CN"/>
        </w:rPr>
        <w:t>Lionel Simmons</w:t>
      </w:r>
      <w:r w:rsidRPr="00E45D7A">
        <w:rPr>
          <w:rFonts w:ascii="Times New Roman" w:eastAsia="標楷體" w:hAnsi="Times New Roman" w:cs="Times New Roman"/>
          <w:szCs w:val="24"/>
          <w:lang w:eastAsia="zh-CN"/>
        </w:rPr>
        <w:t>，如上）</w:t>
      </w:r>
    </w:p>
    <w:p w14:paraId="20D45D0A" w14:textId="0CA4354A" w:rsidR="00DF59D7" w:rsidRPr="00E45D7A" w:rsidRDefault="00DF59D7" w:rsidP="004C31F6">
      <w:pPr>
        <w:pStyle w:val="a3"/>
        <w:widowControl/>
        <w:overflowPunct w:val="0"/>
        <w:autoSpaceDE w:val="0"/>
        <w:autoSpaceDN w:val="0"/>
        <w:ind w:leftChars="0" w:left="567"/>
        <w:contextualSpacing/>
        <w:jc w:val="both"/>
        <w:rPr>
          <w:rFonts w:ascii="Times New Roman" w:eastAsia="標楷體" w:hAnsi="Times New Roman" w:cs="Times New Roman"/>
          <w:szCs w:val="24"/>
          <w:lang w:val="en-GB"/>
        </w:rPr>
      </w:pPr>
    </w:p>
    <w:p w14:paraId="0EA5C35B" w14:textId="3509395A" w:rsidR="00E43613" w:rsidRPr="00E45D7A" w:rsidRDefault="00E45D7A" w:rsidP="004C31F6">
      <w:pPr>
        <w:widowControl/>
        <w:overflowPunct w:val="0"/>
        <w:autoSpaceDE w:val="0"/>
        <w:autoSpaceDN w:val="0"/>
        <w:contextualSpacing/>
        <w:jc w:val="both"/>
        <w:rPr>
          <w:rFonts w:ascii="Times New Roman" w:eastAsia="標楷體" w:hAnsi="Times New Roman" w:cs="Times New Roman"/>
          <w:b/>
          <w:sz w:val="28"/>
          <w:szCs w:val="28"/>
        </w:rPr>
      </w:pPr>
      <w:r w:rsidRPr="00E45D7A">
        <w:rPr>
          <w:rFonts w:ascii="Times New Roman" w:eastAsia="標楷體" w:hAnsi="Times New Roman" w:cs="Times New Roman"/>
          <w:b/>
          <w:sz w:val="28"/>
          <w:szCs w:val="28"/>
          <w:lang w:val="en-HK" w:eastAsia="zh-CN"/>
        </w:rPr>
        <w:t>上诉</w:t>
      </w:r>
      <w:r w:rsidRPr="00E45D7A">
        <w:rPr>
          <w:rFonts w:ascii="Times New Roman" w:eastAsia="標楷體" w:hAnsi="Times New Roman" w:cs="Times New Roman"/>
          <w:b/>
          <w:sz w:val="28"/>
          <w:szCs w:val="28"/>
          <w:lang w:eastAsia="zh-CN"/>
        </w:rPr>
        <w:t>人的案情及陈词</w:t>
      </w:r>
    </w:p>
    <w:p w14:paraId="7A21EC04" w14:textId="77777777" w:rsidR="004C31F6" w:rsidRPr="00E45D7A" w:rsidRDefault="004C31F6" w:rsidP="004C31F6">
      <w:pPr>
        <w:widowControl/>
        <w:overflowPunct w:val="0"/>
        <w:autoSpaceDE w:val="0"/>
        <w:autoSpaceDN w:val="0"/>
        <w:contextualSpacing/>
        <w:jc w:val="both"/>
        <w:rPr>
          <w:rFonts w:ascii="Times New Roman" w:eastAsia="標楷體" w:hAnsi="Times New Roman" w:cs="Times New Roman"/>
          <w:szCs w:val="24"/>
          <w:lang w:val="en-GB"/>
        </w:rPr>
      </w:pPr>
    </w:p>
    <w:p w14:paraId="2E0A7C6B" w14:textId="1969968A" w:rsidR="004B7516" w:rsidRPr="00E45D7A" w:rsidRDefault="00E45D7A"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eastAsia="zh-CN"/>
        </w:rPr>
      </w:pPr>
      <w:r w:rsidRPr="00E45D7A">
        <w:rPr>
          <w:rFonts w:ascii="Times New Roman" w:eastAsia="標楷體" w:hAnsi="Times New Roman" w:cs="Times New Roman"/>
          <w:szCs w:val="24"/>
          <w:lang w:eastAsia="zh-CN"/>
        </w:rPr>
        <w:t>上诉人于其上诉通知书内陈述了她的一些背景，也表示愿意就出售第一组物业所得的利润缴税，但她认为应缴税款应该减少。上诉人将出售第二组物业所得款项用于购买</w:t>
      </w:r>
      <w:r w:rsidRPr="00E45D7A">
        <w:rPr>
          <w:rFonts w:ascii="Times New Roman" w:eastAsia="標楷體" w:hAnsi="Times New Roman" w:cs="Times New Roman"/>
          <w:szCs w:val="24"/>
          <w:lang w:eastAsia="zh-CN"/>
        </w:rPr>
        <w:t>H</w:t>
      </w:r>
      <w:r w:rsidRPr="00E45D7A">
        <w:rPr>
          <w:rFonts w:ascii="Times New Roman" w:eastAsia="標楷體" w:hAnsi="Times New Roman" w:cs="Times New Roman"/>
          <w:szCs w:val="24"/>
          <w:lang w:eastAsia="zh-CN"/>
        </w:rPr>
        <w:t>物业，她认为有关出售第二组物业的评税应该取消。</w:t>
      </w:r>
    </w:p>
    <w:p w14:paraId="620D33A7" w14:textId="77777777" w:rsidR="00A61CD8" w:rsidRPr="00E45D7A" w:rsidRDefault="00A61CD8" w:rsidP="004C31F6">
      <w:pPr>
        <w:pStyle w:val="a3"/>
        <w:widowControl/>
        <w:overflowPunct w:val="0"/>
        <w:autoSpaceDE w:val="0"/>
        <w:autoSpaceDN w:val="0"/>
        <w:ind w:leftChars="0" w:left="0"/>
        <w:contextualSpacing/>
        <w:jc w:val="both"/>
        <w:rPr>
          <w:rFonts w:ascii="Times New Roman" w:eastAsia="標楷體" w:hAnsi="Times New Roman" w:cs="Times New Roman"/>
          <w:szCs w:val="24"/>
          <w:lang w:val="en-GB" w:eastAsia="zh-CN"/>
        </w:rPr>
      </w:pPr>
    </w:p>
    <w:p w14:paraId="32D53773" w14:textId="44B5B2BC" w:rsidR="00C5205B" w:rsidRPr="00E45D7A" w:rsidRDefault="00E45D7A"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eastAsia="zh-CN"/>
        </w:rPr>
      </w:pPr>
      <w:r w:rsidRPr="00E45D7A">
        <w:rPr>
          <w:rFonts w:ascii="Times New Roman" w:eastAsia="標楷體" w:hAnsi="Times New Roman" w:cs="Times New Roman"/>
          <w:szCs w:val="24"/>
          <w:lang w:eastAsia="zh-CN"/>
        </w:rPr>
        <w:t>上诉人曾声称她购买第一组物业作出租用途。其后，她因为换楼而出售第一组物业，并指出因为</w:t>
      </w:r>
      <w:r w:rsidRPr="00E45D7A">
        <w:rPr>
          <w:rFonts w:ascii="Times New Roman" w:eastAsia="標楷體" w:hAnsi="Times New Roman" w:cs="Times New Roman"/>
          <w:szCs w:val="24"/>
          <w:lang w:eastAsia="zh-CN"/>
        </w:rPr>
        <w:t>D</w:t>
      </w:r>
      <w:r w:rsidRPr="00E45D7A">
        <w:rPr>
          <w:rFonts w:ascii="Times New Roman" w:eastAsia="標楷體" w:hAnsi="Times New Roman" w:cs="Times New Roman"/>
          <w:szCs w:val="24"/>
          <w:lang w:eastAsia="zh-CN"/>
        </w:rPr>
        <w:t>地区的物业较便宜，故转购</w:t>
      </w:r>
      <w:r w:rsidRPr="00E45D7A">
        <w:rPr>
          <w:rFonts w:ascii="Times New Roman" w:eastAsia="標楷體" w:hAnsi="Times New Roman" w:cs="Times New Roman"/>
          <w:szCs w:val="24"/>
          <w:lang w:eastAsia="zh-CN"/>
        </w:rPr>
        <w:t>D</w:t>
      </w:r>
      <w:r w:rsidRPr="00E45D7A">
        <w:rPr>
          <w:rFonts w:ascii="Times New Roman" w:eastAsia="標楷體" w:hAnsi="Times New Roman" w:cs="Times New Roman"/>
          <w:szCs w:val="24"/>
          <w:lang w:eastAsia="zh-CN"/>
        </w:rPr>
        <w:t>地区的物业。</w:t>
      </w:r>
    </w:p>
    <w:p w14:paraId="4385D529" w14:textId="77777777" w:rsidR="008B627C" w:rsidRPr="00E45D7A" w:rsidRDefault="008B627C" w:rsidP="004C31F6">
      <w:pPr>
        <w:pStyle w:val="a3"/>
        <w:overflowPunct w:val="0"/>
        <w:autoSpaceDE w:val="0"/>
        <w:autoSpaceDN w:val="0"/>
        <w:jc w:val="both"/>
        <w:rPr>
          <w:rFonts w:ascii="Times New Roman" w:eastAsia="標楷體" w:hAnsi="Times New Roman" w:cs="Times New Roman"/>
          <w:szCs w:val="24"/>
          <w:lang w:val="en-GB" w:eastAsia="zh-CN"/>
        </w:rPr>
      </w:pPr>
    </w:p>
    <w:p w14:paraId="27A08264" w14:textId="1D13A2FB" w:rsidR="0060032D" w:rsidRPr="00E45D7A" w:rsidRDefault="00E45D7A"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eastAsia="zh-CN"/>
        </w:rPr>
      </w:pPr>
      <w:r w:rsidRPr="00E45D7A">
        <w:rPr>
          <w:rFonts w:ascii="Times New Roman" w:eastAsia="標楷體" w:hAnsi="Times New Roman" w:cs="Times New Roman"/>
          <w:szCs w:val="24"/>
          <w:lang w:eastAsia="zh-CN"/>
        </w:rPr>
        <w:t>上诉人最初声称她购买第二组物业作出租用途。后来她觉得第二组物业太旧，维修费用估计会很高，而且物业楼下大部份是食肆，有很多油，所以她决定出售第二组物业。上诉人其后又声称她出售第二组物业的原因是她需要把售楼所得的款项，用于购买</w:t>
      </w:r>
      <w:r w:rsidRPr="00E45D7A">
        <w:rPr>
          <w:rFonts w:ascii="Times New Roman" w:eastAsia="標楷體" w:hAnsi="Times New Roman" w:cs="Times New Roman"/>
          <w:szCs w:val="24"/>
          <w:lang w:eastAsia="zh-CN"/>
        </w:rPr>
        <w:t>H</w:t>
      </w:r>
      <w:r w:rsidRPr="00E45D7A">
        <w:rPr>
          <w:rFonts w:ascii="Times New Roman" w:eastAsia="標楷體" w:hAnsi="Times New Roman" w:cs="Times New Roman"/>
          <w:szCs w:val="24"/>
          <w:lang w:eastAsia="zh-CN"/>
        </w:rPr>
        <w:t>物业，供她儿子</w:t>
      </w:r>
      <w:r w:rsidRPr="00E45D7A">
        <w:rPr>
          <w:rFonts w:ascii="Times New Roman" w:eastAsia="標楷體" w:hAnsi="Times New Roman" w:cs="Times New Roman"/>
          <w:szCs w:val="24"/>
          <w:lang w:eastAsia="zh-CN"/>
        </w:rPr>
        <w:t>A</w:t>
      </w:r>
      <w:r w:rsidRPr="00E45D7A">
        <w:rPr>
          <w:rFonts w:ascii="Times New Roman" w:eastAsia="標楷體" w:hAnsi="Times New Roman" w:cs="Times New Roman"/>
          <w:szCs w:val="24"/>
          <w:lang w:eastAsia="zh-CN"/>
        </w:rPr>
        <w:t>先生结婚后居住。</w:t>
      </w:r>
    </w:p>
    <w:p w14:paraId="567E594B" w14:textId="77777777" w:rsidR="00B2222C" w:rsidRPr="00E45D7A" w:rsidRDefault="00B2222C" w:rsidP="004C31F6">
      <w:pPr>
        <w:pStyle w:val="a3"/>
        <w:widowControl/>
        <w:overflowPunct w:val="0"/>
        <w:autoSpaceDE w:val="0"/>
        <w:autoSpaceDN w:val="0"/>
        <w:ind w:leftChars="0" w:left="0"/>
        <w:contextualSpacing/>
        <w:jc w:val="both"/>
        <w:rPr>
          <w:rFonts w:ascii="Times New Roman" w:eastAsia="標楷體" w:hAnsi="Times New Roman" w:cs="Times New Roman"/>
          <w:szCs w:val="24"/>
          <w:lang w:val="en-GB" w:eastAsia="zh-CN"/>
        </w:rPr>
      </w:pPr>
    </w:p>
    <w:p w14:paraId="5A568DB1" w14:textId="68212038" w:rsidR="007839EF" w:rsidRPr="00E45D7A" w:rsidRDefault="00E45D7A"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eastAsia="zh-CN"/>
        </w:rPr>
      </w:pPr>
      <w:r w:rsidRPr="00E45D7A">
        <w:rPr>
          <w:rFonts w:ascii="Times New Roman" w:eastAsia="標楷體" w:hAnsi="Times New Roman" w:cs="Times New Roman"/>
          <w:szCs w:val="24"/>
          <w:lang w:eastAsia="zh-CN"/>
        </w:rPr>
        <w:t>上诉人声称</w:t>
      </w:r>
      <w:r w:rsidRPr="00E45D7A">
        <w:rPr>
          <w:rFonts w:ascii="Times New Roman" w:eastAsia="標楷體" w:hAnsi="Times New Roman" w:cs="Times New Roman"/>
          <w:szCs w:val="24"/>
          <w:lang w:eastAsia="zh-CN"/>
        </w:rPr>
        <w:t>A</w:t>
      </w:r>
      <w:r w:rsidRPr="00E45D7A">
        <w:rPr>
          <w:rFonts w:ascii="Times New Roman" w:eastAsia="標楷體" w:hAnsi="Times New Roman" w:cs="Times New Roman"/>
          <w:szCs w:val="24"/>
          <w:lang w:eastAsia="zh-CN"/>
        </w:rPr>
        <w:t>先生和女友于</w:t>
      </w:r>
      <w:r w:rsidRPr="00E45D7A">
        <w:rPr>
          <w:rFonts w:ascii="Times New Roman" w:eastAsia="標楷體" w:hAnsi="Times New Roman" w:cs="Times New Roman"/>
          <w:szCs w:val="24"/>
          <w:lang w:eastAsia="zh-CN"/>
        </w:rPr>
        <w:t>2014</w:t>
      </w:r>
      <w:r w:rsidRPr="00E45D7A">
        <w:rPr>
          <w:rFonts w:ascii="Times New Roman" w:eastAsia="標楷體" w:hAnsi="Times New Roman" w:cs="Times New Roman"/>
          <w:szCs w:val="24"/>
          <w:lang w:eastAsia="zh-CN"/>
        </w:rPr>
        <w:t>年准备结婚，但他们不想住在</w:t>
      </w:r>
      <w:r w:rsidRPr="00E45D7A">
        <w:rPr>
          <w:rFonts w:ascii="Times New Roman" w:eastAsia="標楷體" w:hAnsi="Times New Roman" w:cs="Times New Roman"/>
          <w:szCs w:val="24"/>
          <w:lang w:eastAsia="zh-CN"/>
        </w:rPr>
        <w:t>D</w:t>
      </w:r>
      <w:r w:rsidRPr="00E45D7A">
        <w:rPr>
          <w:rFonts w:ascii="Times New Roman" w:eastAsia="標楷體" w:hAnsi="Times New Roman" w:cs="Times New Roman"/>
          <w:szCs w:val="24"/>
          <w:lang w:eastAsia="zh-CN"/>
        </w:rPr>
        <w:t>地区，因为往返办公室的路程较远。当时适逢</w:t>
      </w:r>
      <w:r w:rsidRPr="00E45D7A">
        <w:rPr>
          <w:rFonts w:ascii="Times New Roman" w:eastAsia="標楷體" w:hAnsi="Times New Roman" w:cs="Times New Roman"/>
          <w:szCs w:val="24"/>
          <w:lang w:eastAsia="zh-CN"/>
        </w:rPr>
        <w:t>J</w:t>
      </w:r>
      <w:r w:rsidRPr="00E45D7A">
        <w:rPr>
          <w:rFonts w:ascii="Times New Roman" w:eastAsia="標楷體" w:hAnsi="Times New Roman" w:cs="Times New Roman"/>
          <w:szCs w:val="24"/>
          <w:lang w:eastAsia="zh-CN"/>
        </w:rPr>
        <w:t>地区</w:t>
      </w:r>
      <w:r w:rsidRPr="00E45D7A">
        <w:rPr>
          <w:rFonts w:ascii="Times New Roman" w:eastAsia="標楷體" w:hAnsi="Times New Roman" w:cs="Times New Roman"/>
          <w:szCs w:val="24"/>
          <w:lang w:eastAsia="zh-CN"/>
        </w:rPr>
        <w:t>H</w:t>
      </w:r>
      <w:r w:rsidRPr="00E45D7A">
        <w:rPr>
          <w:rFonts w:ascii="Times New Roman" w:eastAsia="標楷體" w:hAnsi="Times New Roman" w:cs="Times New Roman"/>
          <w:szCs w:val="24"/>
          <w:lang w:eastAsia="zh-CN"/>
        </w:rPr>
        <w:t>物业开卖，上诉人和</w:t>
      </w:r>
      <w:r w:rsidRPr="00E45D7A">
        <w:rPr>
          <w:rFonts w:ascii="Times New Roman" w:eastAsia="標楷體" w:hAnsi="Times New Roman" w:cs="Times New Roman"/>
          <w:szCs w:val="24"/>
          <w:lang w:eastAsia="zh-CN"/>
        </w:rPr>
        <w:t>A</w:t>
      </w:r>
      <w:r w:rsidRPr="00E45D7A">
        <w:rPr>
          <w:rFonts w:ascii="Times New Roman" w:eastAsia="標楷體" w:hAnsi="Times New Roman" w:cs="Times New Roman"/>
          <w:szCs w:val="24"/>
          <w:lang w:eastAsia="zh-CN"/>
        </w:rPr>
        <w:t>先生决定入票抽签。其后上诉人被抽中，并选择买了</w:t>
      </w:r>
      <w:r w:rsidRPr="00E45D7A">
        <w:rPr>
          <w:rFonts w:ascii="Times New Roman" w:eastAsia="標楷體" w:hAnsi="Times New Roman" w:cs="Times New Roman"/>
          <w:szCs w:val="24"/>
          <w:lang w:eastAsia="zh-CN"/>
        </w:rPr>
        <w:t>H</w:t>
      </w:r>
      <w:r w:rsidRPr="00E45D7A">
        <w:rPr>
          <w:rFonts w:ascii="Times New Roman" w:eastAsia="標楷體" w:hAnsi="Times New Roman" w:cs="Times New Roman"/>
          <w:szCs w:val="24"/>
          <w:lang w:eastAsia="zh-CN"/>
        </w:rPr>
        <w:t>物业。如果上诉人当时决定即时供楼，物业的售价可减港币</w:t>
      </w:r>
      <w:r w:rsidRPr="00E45D7A">
        <w:rPr>
          <w:rFonts w:ascii="Times New Roman" w:eastAsia="標楷體" w:hAnsi="Times New Roman" w:cs="Times New Roman"/>
          <w:szCs w:val="24"/>
          <w:lang w:eastAsia="zh-CN"/>
        </w:rPr>
        <w:t>5</w:t>
      </w:r>
      <w:r w:rsidRPr="00E45D7A">
        <w:rPr>
          <w:rFonts w:ascii="Times New Roman" w:eastAsia="標楷體" w:hAnsi="Times New Roman" w:cs="Times New Roman"/>
          <w:szCs w:val="24"/>
          <w:lang w:eastAsia="zh-CN"/>
        </w:rPr>
        <w:t>万多元。但她要出售第二组物业才有足够款项购买</w:t>
      </w:r>
      <w:r w:rsidRPr="00E45D7A">
        <w:rPr>
          <w:rFonts w:ascii="Times New Roman" w:eastAsia="標楷體" w:hAnsi="Times New Roman" w:cs="Times New Roman"/>
          <w:szCs w:val="24"/>
          <w:lang w:eastAsia="zh-CN"/>
        </w:rPr>
        <w:t>H</w:t>
      </w:r>
      <w:r w:rsidRPr="00E45D7A">
        <w:rPr>
          <w:rFonts w:ascii="Times New Roman" w:eastAsia="標楷體" w:hAnsi="Times New Roman" w:cs="Times New Roman"/>
          <w:szCs w:val="24"/>
          <w:lang w:eastAsia="zh-CN"/>
        </w:rPr>
        <w:t>物业，所以她选择收楼后才开始供楼。她在</w:t>
      </w:r>
      <w:r w:rsidRPr="00E45D7A">
        <w:rPr>
          <w:rFonts w:ascii="Times New Roman" w:eastAsia="標楷體" w:hAnsi="Times New Roman" w:cs="Times New Roman"/>
          <w:szCs w:val="24"/>
          <w:lang w:eastAsia="zh-CN"/>
        </w:rPr>
        <w:t>2014</w:t>
      </w:r>
      <w:r w:rsidRPr="00E45D7A">
        <w:rPr>
          <w:rFonts w:ascii="Times New Roman" w:eastAsia="標楷體" w:hAnsi="Times New Roman" w:cs="Times New Roman"/>
          <w:szCs w:val="24"/>
          <w:lang w:eastAsia="zh-CN"/>
        </w:rPr>
        <w:t>年</w:t>
      </w:r>
      <w:r w:rsidRPr="00E45D7A">
        <w:rPr>
          <w:rFonts w:ascii="Times New Roman" w:eastAsia="標楷體" w:hAnsi="Times New Roman" w:cs="Times New Roman"/>
          <w:szCs w:val="24"/>
          <w:lang w:eastAsia="zh-CN"/>
        </w:rPr>
        <w:t>6</w:t>
      </w:r>
      <w:r w:rsidRPr="00E45D7A">
        <w:rPr>
          <w:rFonts w:ascii="Times New Roman" w:eastAsia="標楷體" w:hAnsi="Times New Roman" w:cs="Times New Roman"/>
          <w:szCs w:val="24"/>
          <w:lang w:eastAsia="zh-CN"/>
        </w:rPr>
        <w:t>月抽中可以购买</w:t>
      </w:r>
      <w:r w:rsidRPr="00E45D7A">
        <w:rPr>
          <w:rFonts w:ascii="Times New Roman" w:eastAsia="標楷體" w:hAnsi="Times New Roman" w:cs="Times New Roman"/>
          <w:szCs w:val="24"/>
          <w:lang w:eastAsia="zh-CN"/>
        </w:rPr>
        <w:t>H</w:t>
      </w:r>
      <w:r w:rsidRPr="00E45D7A">
        <w:rPr>
          <w:rFonts w:ascii="Times New Roman" w:eastAsia="標楷體" w:hAnsi="Times New Roman" w:cs="Times New Roman"/>
          <w:szCs w:val="24"/>
          <w:lang w:eastAsia="zh-CN"/>
        </w:rPr>
        <w:t>物业并在</w:t>
      </w:r>
      <w:r w:rsidRPr="00E45D7A">
        <w:rPr>
          <w:rFonts w:ascii="Times New Roman" w:eastAsia="標楷體" w:hAnsi="Times New Roman" w:cs="Times New Roman"/>
          <w:szCs w:val="24"/>
          <w:lang w:eastAsia="zh-CN"/>
        </w:rPr>
        <w:t>2015</w:t>
      </w:r>
      <w:r w:rsidRPr="00E45D7A">
        <w:rPr>
          <w:rFonts w:ascii="Times New Roman" w:eastAsia="標楷體" w:hAnsi="Times New Roman" w:cs="Times New Roman"/>
          <w:szCs w:val="24"/>
          <w:lang w:eastAsia="zh-CN"/>
        </w:rPr>
        <w:t>年</w:t>
      </w:r>
      <w:r w:rsidRPr="00E45D7A">
        <w:rPr>
          <w:rFonts w:ascii="Times New Roman" w:eastAsia="標楷體" w:hAnsi="Times New Roman" w:cs="Times New Roman"/>
          <w:szCs w:val="24"/>
          <w:lang w:eastAsia="zh-CN"/>
        </w:rPr>
        <w:t>5</w:t>
      </w:r>
      <w:r w:rsidRPr="00E45D7A">
        <w:rPr>
          <w:rFonts w:ascii="Times New Roman" w:eastAsia="標楷體" w:hAnsi="Times New Roman" w:cs="Times New Roman"/>
          <w:szCs w:val="24"/>
          <w:lang w:eastAsia="zh-CN"/>
        </w:rPr>
        <w:t>月收楼。</w:t>
      </w:r>
      <w:r w:rsidRPr="00E45D7A">
        <w:rPr>
          <w:rFonts w:ascii="Times New Roman" w:eastAsia="標楷體" w:hAnsi="Times New Roman" w:cs="Times New Roman"/>
          <w:szCs w:val="24"/>
          <w:lang w:eastAsia="zh-CN"/>
        </w:rPr>
        <w:t>H</w:t>
      </w:r>
      <w:r w:rsidRPr="00E45D7A">
        <w:rPr>
          <w:rFonts w:ascii="Times New Roman" w:eastAsia="標楷體" w:hAnsi="Times New Roman" w:cs="Times New Roman"/>
          <w:szCs w:val="24"/>
          <w:lang w:eastAsia="zh-CN"/>
        </w:rPr>
        <w:t>物业每月按揭供款港币</w:t>
      </w:r>
      <w:r w:rsidRPr="00E45D7A">
        <w:rPr>
          <w:rFonts w:ascii="Times New Roman" w:eastAsia="標楷體" w:hAnsi="Times New Roman" w:cs="Times New Roman"/>
          <w:szCs w:val="24"/>
          <w:lang w:eastAsia="zh-CN"/>
        </w:rPr>
        <w:t>17,425</w:t>
      </w:r>
      <w:r w:rsidRPr="00E45D7A">
        <w:rPr>
          <w:rFonts w:ascii="Times New Roman" w:eastAsia="標楷體" w:hAnsi="Times New Roman" w:cs="Times New Roman"/>
          <w:szCs w:val="24"/>
          <w:lang w:eastAsia="zh-CN"/>
        </w:rPr>
        <w:t>元，另需支付管理费差饷地租等费用。</w:t>
      </w:r>
    </w:p>
    <w:p w14:paraId="3E204C1D" w14:textId="77777777" w:rsidR="00E55DC6" w:rsidRPr="00E45D7A" w:rsidRDefault="00E55DC6" w:rsidP="004C31F6">
      <w:pPr>
        <w:pStyle w:val="a3"/>
        <w:widowControl/>
        <w:overflowPunct w:val="0"/>
        <w:autoSpaceDE w:val="0"/>
        <w:autoSpaceDN w:val="0"/>
        <w:ind w:leftChars="0" w:left="0"/>
        <w:contextualSpacing/>
        <w:jc w:val="both"/>
        <w:rPr>
          <w:rFonts w:ascii="Times New Roman" w:eastAsia="標楷體" w:hAnsi="Times New Roman" w:cs="Times New Roman"/>
          <w:szCs w:val="24"/>
          <w:lang w:val="en-GB" w:eastAsia="zh-CN"/>
        </w:rPr>
      </w:pPr>
    </w:p>
    <w:p w14:paraId="5A14F013" w14:textId="44B4A7DB" w:rsidR="00A6141A" w:rsidRPr="00E45D7A" w:rsidRDefault="00E45D7A"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eastAsia="zh-CN"/>
        </w:rPr>
      </w:pPr>
      <w:r w:rsidRPr="00E45D7A">
        <w:rPr>
          <w:rFonts w:ascii="Times New Roman" w:eastAsia="標楷體" w:hAnsi="Times New Roman" w:cs="Times New Roman"/>
          <w:szCs w:val="24"/>
          <w:lang w:eastAsia="zh-CN"/>
        </w:rPr>
        <w:t>上诉人声称</w:t>
      </w:r>
      <w:r w:rsidRPr="00E45D7A">
        <w:rPr>
          <w:rFonts w:ascii="Times New Roman" w:eastAsia="標楷體" w:hAnsi="Times New Roman" w:cs="Times New Roman"/>
          <w:szCs w:val="24"/>
          <w:lang w:eastAsia="zh-CN"/>
        </w:rPr>
        <w:t>A</w:t>
      </w:r>
      <w:r w:rsidRPr="00E45D7A">
        <w:rPr>
          <w:rFonts w:ascii="Times New Roman" w:eastAsia="標楷體" w:hAnsi="Times New Roman" w:cs="Times New Roman"/>
          <w:szCs w:val="24"/>
          <w:lang w:eastAsia="zh-CN"/>
        </w:rPr>
        <w:t>先生和其女友当时已打算结婚，但未到注册、订酒席、订婚纱的阶段。</w:t>
      </w:r>
      <w:r w:rsidRPr="00E45D7A">
        <w:rPr>
          <w:rFonts w:ascii="Times New Roman" w:eastAsia="標楷體" w:hAnsi="Times New Roman" w:cs="Times New Roman"/>
          <w:szCs w:val="24"/>
          <w:lang w:eastAsia="zh-CN"/>
        </w:rPr>
        <w:t>A</w:t>
      </w:r>
      <w:r w:rsidRPr="00E45D7A">
        <w:rPr>
          <w:rFonts w:ascii="Times New Roman" w:eastAsia="標楷體" w:hAnsi="Times New Roman" w:cs="Times New Roman"/>
          <w:szCs w:val="24"/>
          <w:lang w:eastAsia="zh-CN"/>
        </w:rPr>
        <w:t>先生当时已经</w:t>
      </w:r>
      <w:r w:rsidRPr="00E45D7A">
        <w:rPr>
          <w:rFonts w:ascii="Times New Roman" w:eastAsia="標楷體" w:hAnsi="Times New Roman" w:cs="Times New Roman"/>
          <w:szCs w:val="24"/>
          <w:lang w:eastAsia="zh-CN"/>
        </w:rPr>
        <w:t>30</w:t>
      </w:r>
      <w:r w:rsidRPr="00E45D7A">
        <w:rPr>
          <w:rFonts w:ascii="Times New Roman" w:eastAsia="標楷體" w:hAnsi="Times New Roman" w:cs="Times New Roman"/>
          <w:szCs w:val="24"/>
          <w:lang w:eastAsia="zh-CN"/>
        </w:rPr>
        <w:t>岁了，准备结婚是十分正常的事。而且买楼需要抽签，不是要买就买到的，需在结婚前预先准备。到了收楼时，</w:t>
      </w:r>
      <w:r w:rsidRPr="00E45D7A">
        <w:rPr>
          <w:rFonts w:ascii="Times New Roman" w:eastAsia="標楷體" w:hAnsi="Times New Roman" w:cs="Times New Roman"/>
          <w:szCs w:val="24"/>
          <w:lang w:eastAsia="zh-CN"/>
        </w:rPr>
        <w:t>A</w:t>
      </w:r>
      <w:r w:rsidRPr="00E45D7A">
        <w:rPr>
          <w:rFonts w:ascii="Times New Roman" w:eastAsia="標楷體" w:hAnsi="Times New Roman" w:cs="Times New Roman"/>
          <w:szCs w:val="24"/>
          <w:lang w:eastAsia="zh-CN"/>
        </w:rPr>
        <w:t>先生与其女友已分手了，她唯有把</w:t>
      </w:r>
      <w:r w:rsidRPr="00E45D7A">
        <w:rPr>
          <w:rFonts w:ascii="Times New Roman" w:eastAsia="標楷體" w:hAnsi="Times New Roman" w:cs="Times New Roman"/>
          <w:szCs w:val="24"/>
          <w:lang w:eastAsia="zh-CN"/>
        </w:rPr>
        <w:t>H</w:t>
      </w:r>
      <w:r w:rsidRPr="00E45D7A">
        <w:rPr>
          <w:rFonts w:ascii="Times New Roman" w:eastAsia="標楷體" w:hAnsi="Times New Roman" w:cs="Times New Roman"/>
          <w:szCs w:val="24"/>
          <w:lang w:eastAsia="zh-CN"/>
        </w:rPr>
        <w:t>物业租出，每月收取港币一万四千多元的租金。</w:t>
      </w:r>
    </w:p>
    <w:p w14:paraId="0DD52524" w14:textId="77777777" w:rsidR="00854CA4" w:rsidRPr="00E45D7A" w:rsidRDefault="00854CA4" w:rsidP="004C31F6">
      <w:pPr>
        <w:pStyle w:val="a3"/>
        <w:overflowPunct w:val="0"/>
        <w:autoSpaceDE w:val="0"/>
        <w:autoSpaceDN w:val="0"/>
        <w:jc w:val="both"/>
        <w:rPr>
          <w:rFonts w:ascii="Times New Roman" w:eastAsia="標楷體" w:hAnsi="Times New Roman" w:cs="Times New Roman"/>
          <w:szCs w:val="24"/>
          <w:lang w:val="en-GB" w:eastAsia="zh-CN"/>
        </w:rPr>
      </w:pPr>
    </w:p>
    <w:p w14:paraId="704AE2BD" w14:textId="123324EB" w:rsidR="00D10324" w:rsidRPr="00E45D7A" w:rsidRDefault="00E45D7A"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E45D7A">
        <w:rPr>
          <w:rFonts w:ascii="Times New Roman" w:eastAsia="標楷體" w:hAnsi="Times New Roman" w:cs="Times New Roman"/>
          <w:szCs w:val="24"/>
          <w:lang w:eastAsia="zh-CN"/>
        </w:rPr>
        <w:t>上诉人又声称当时买卖物业是因为地产代理经常向她作出买卖物业的要求，好让地产代理增加交易额。</w:t>
      </w:r>
    </w:p>
    <w:p w14:paraId="6E6D556C" w14:textId="77777777" w:rsidR="00C0439C" w:rsidRPr="00E45D7A" w:rsidRDefault="00C0439C" w:rsidP="004C31F6">
      <w:pPr>
        <w:pStyle w:val="a3"/>
        <w:overflowPunct w:val="0"/>
        <w:autoSpaceDE w:val="0"/>
        <w:autoSpaceDN w:val="0"/>
        <w:jc w:val="both"/>
        <w:rPr>
          <w:rFonts w:ascii="Times New Roman" w:eastAsia="標楷體" w:hAnsi="Times New Roman" w:cs="Times New Roman"/>
          <w:szCs w:val="24"/>
          <w:lang w:val="en-GB"/>
        </w:rPr>
      </w:pPr>
    </w:p>
    <w:p w14:paraId="5367D90D" w14:textId="7150E55A" w:rsidR="007D6FD3" w:rsidRPr="00E45D7A" w:rsidRDefault="00E45D7A"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eastAsia="zh-CN"/>
        </w:rPr>
      </w:pPr>
      <w:r w:rsidRPr="00E45D7A">
        <w:rPr>
          <w:rFonts w:ascii="Times New Roman" w:eastAsia="標楷體" w:hAnsi="Times New Roman" w:cs="Times New Roman"/>
          <w:szCs w:val="24"/>
          <w:lang w:eastAsia="zh-CN"/>
        </w:rPr>
        <w:t>上诉人声称她不懂得要将买卖物业的资料保存，有些资料已经掉弃了。而她持有的资料都已经交给税务局。</w:t>
      </w:r>
    </w:p>
    <w:p w14:paraId="75A1473A" w14:textId="1651CFE3" w:rsidR="00A55738" w:rsidRPr="00E45D7A" w:rsidRDefault="00A55738" w:rsidP="004C31F6">
      <w:pPr>
        <w:overflowPunct w:val="0"/>
        <w:autoSpaceDE w:val="0"/>
        <w:autoSpaceDN w:val="0"/>
        <w:jc w:val="both"/>
        <w:rPr>
          <w:rFonts w:ascii="Times New Roman" w:eastAsia="標楷體" w:hAnsi="Times New Roman" w:cs="Times New Roman"/>
          <w:szCs w:val="24"/>
          <w:lang w:val="en-GB" w:eastAsia="zh-CN"/>
        </w:rPr>
      </w:pPr>
    </w:p>
    <w:p w14:paraId="51EE7887" w14:textId="52AD1294" w:rsidR="00CA6627" w:rsidRPr="00E45D7A" w:rsidRDefault="00E45D7A" w:rsidP="004C31F6">
      <w:pPr>
        <w:overflowPunct w:val="0"/>
        <w:autoSpaceDE w:val="0"/>
        <w:autoSpaceDN w:val="0"/>
        <w:jc w:val="both"/>
        <w:rPr>
          <w:rFonts w:ascii="Times New Roman" w:eastAsia="標楷體" w:hAnsi="Times New Roman" w:cs="Times New Roman"/>
          <w:b/>
          <w:sz w:val="28"/>
          <w:szCs w:val="28"/>
        </w:rPr>
      </w:pPr>
      <w:r w:rsidRPr="00E45D7A">
        <w:rPr>
          <w:rFonts w:ascii="Times New Roman" w:eastAsia="標楷體" w:hAnsi="Times New Roman" w:cs="Times New Roman"/>
          <w:b/>
          <w:sz w:val="28"/>
          <w:szCs w:val="28"/>
          <w:lang w:eastAsia="zh-CN"/>
        </w:rPr>
        <w:t>答辩人的陈词</w:t>
      </w:r>
    </w:p>
    <w:p w14:paraId="510571BF" w14:textId="77777777" w:rsidR="00457072" w:rsidRPr="00E45D7A" w:rsidRDefault="00457072" w:rsidP="004C31F6">
      <w:pPr>
        <w:overflowPunct w:val="0"/>
        <w:autoSpaceDE w:val="0"/>
        <w:autoSpaceDN w:val="0"/>
        <w:jc w:val="both"/>
        <w:rPr>
          <w:rFonts w:ascii="Times New Roman" w:eastAsia="標楷體" w:hAnsi="Times New Roman" w:cs="Times New Roman"/>
          <w:szCs w:val="24"/>
          <w:u w:val="single"/>
          <w:lang w:val="en-GB"/>
        </w:rPr>
      </w:pPr>
    </w:p>
    <w:p w14:paraId="2A19354C" w14:textId="20AD152B" w:rsidR="003B7027" w:rsidRPr="00E45D7A" w:rsidRDefault="00E45D7A"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E45D7A">
        <w:rPr>
          <w:rFonts w:ascii="Times New Roman" w:eastAsia="標楷體" w:hAnsi="Times New Roman" w:cs="Times New Roman"/>
          <w:szCs w:val="24"/>
          <w:lang w:eastAsia="zh-CN"/>
        </w:rPr>
        <w:t>答辩人基于以下的理由，认为上诉人当日购买第二组物业是用作转售的意图。</w:t>
      </w:r>
    </w:p>
    <w:p w14:paraId="552A5484" w14:textId="77777777" w:rsidR="00080667" w:rsidRPr="00E45D7A" w:rsidRDefault="00080667" w:rsidP="004C31F6">
      <w:pPr>
        <w:pStyle w:val="a3"/>
        <w:widowControl/>
        <w:overflowPunct w:val="0"/>
        <w:autoSpaceDE w:val="0"/>
        <w:autoSpaceDN w:val="0"/>
        <w:ind w:leftChars="0" w:left="0"/>
        <w:contextualSpacing/>
        <w:jc w:val="both"/>
        <w:rPr>
          <w:rFonts w:ascii="Times New Roman" w:eastAsia="標楷體" w:hAnsi="Times New Roman" w:cs="Times New Roman"/>
          <w:szCs w:val="24"/>
          <w:lang w:val="en-GB"/>
        </w:rPr>
      </w:pPr>
    </w:p>
    <w:p w14:paraId="3EC96BC3" w14:textId="70D574FF" w:rsidR="00B81A47" w:rsidRPr="00E45D7A" w:rsidRDefault="00E45D7A"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E45D7A">
        <w:rPr>
          <w:rFonts w:ascii="Times New Roman" w:eastAsia="標楷體" w:hAnsi="Times New Roman" w:cs="Times New Roman"/>
          <w:szCs w:val="24"/>
          <w:lang w:eastAsia="zh-CN"/>
        </w:rPr>
        <w:t>上诉人自</w:t>
      </w:r>
      <w:r w:rsidRPr="00E45D7A">
        <w:rPr>
          <w:rFonts w:ascii="Times New Roman" w:eastAsia="標楷體" w:hAnsi="Times New Roman" w:cs="Times New Roman"/>
          <w:szCs w:val="24"/>
          <w:lang w:eastAsia="zh-CN"/>
        </w:rPr>
        <w:t>2009</w:t>
      </w:r>
      <w:r w:rsidRPr="00E45D7A">
        <w:rPr>
          <w:rFonts w:ascii="Times New Roman" w:eastAsia="標楷體" w:hAnsi="Times New Roman" w:cs="Times New Roman"/>
          <w:szCs w:val="24"/>
          <w:lang w:eastAsia="zh-CN"/>
        </w:rPr>
        <w:t>年开始，曾进行多次的短期物业买卖，这是强烈的生意征象，显示她的一系列物业买卖活动，包括第一组物业、第二组物业及另外八个物业在内，均属生意性质的投机活动。</w:t>
      </w:r>
    </w:p>
    <w:p w14:paraId="293F1B10" w14:textId="77777777" w:rsidR="00681F35" w:rsidRPr="00E45D7A" w:rsidRDefault="00681F35" w:rsidP="004C31F6">
      <w:pPr>
        <w:pStyle w:val="a3"/>
        <w:widowControl/>
        <w:overflowPunct w:val="0"/>
        <w:autoSpaceDE w:val="0"/>
        <w:autoSpaceDN w:val="0"/>
        <w:ind w:leftChars="0" w:left="0"/>
        <w:contextualSpacing/>
        <w:jc w:val="both"/>
        <w:rPr>
          <w:rFonts w:ascii="Times New Roman" w:eastAsia="標楷體" w:hAnsi="Times New Roman" w:cs="Times New Roman"/>
          <w:szCs w:val="24"/>
          <w:lang w:val="en-GB"/>
        </w:rPr>
      </w:pPr>
    </w:p>
    <w:p w14:paraId="0E4DA5BB" w14:textId="34B1C0B3" w:rsidR="00AB1938" w:rsidRPr="00E45D7A" w:rsidRDefault="00E45D7A"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eastAsia="zh-CN"/>
        </w:rPr>
      </w:pPr>
      <w:r w:rsidRPr="00E45D7A">
        <w:rPr>
          <w:rFonts w:ascii="Times New Roman" w:eastAsia="標楷體" w:hAnsi="Times New Roman" w:cs="Times New Roman"/>
          <w:szCs w:val="24"/>
          <w:lang w:eastAsia="zh-CN"/>
        </w:rPr>
        <w:t>上诉人愿意就她出售第一组物业所得的利润缴税。她同期出售的另外八个物业所得的利润亦已经评税，上诉人对此没有提出反对。上诉人亦没有提出证据，清楚分辨她购买第二组物业的意图，与她购买第一组物业及另外八个物业时的意图截然不同，以致出售前者所得的利润无须课税，而出售后者所得的利润则须课税。</w:t>
      </w:r>
    </w:p>
    <w:p w14:paraId="236D4642" w14:textId="77777777" w:rsidR="0065046E" w:rsidRPr="00E45D7A" w:rsidRDefault="0065046E" w:rsidP="004C31F6">
      <w:pPr>
        <w:pStyle w:val="a3"/>
        <w:overflowPunct w:val="0"/>
        <w:autoSpaceDE w:val="0"/>
        <w:autoSpaceDN w:val="0"/>
        <w:jc w:val="both"/>
        <w:rPr>
          <w:rFonts w:ascii="Times New Roman" w:eastAsia="標楷體" w:hAnsi="Times New Roman" w:cs="Times New Roman"/>
          <w:szCs w:val="24"/>
          <w:lang w:val="en-GB" w:eastAsia="zh-CN"/>
        </w:rPr>
      </w:pPr>
    </w:p>
    <w:p w14:paraId="2C84570F" w14:textId="3F4998F5" w:rsidR="00B91241" w:rsidRPr="00E45D7A" w:rsidRDefault="00E45D7A"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eastAsia="zh-CN"/>
        </w:rPr>
      </w:pPr>
      <w:r w:rsidRPr="00E45D7A">
        <w:rPr>
          <w:rFonts w:ascii="Times New Roman" w:eastAsia="標楷體" w:hAnsi="Times New Roman" w:cs="Times New Roman"/>
          <w:szCs w:val="24"/>
          <w:lang w:eastAsia="zh-CN"/>
        </w:rPr>
        <w:t>上诉人声称她买入第二组物业并出售第一组物业是转换投资物业。根据现有资料，有关物业的租金及按揭供款详情如下</w:t>
      </w:r>
      <w:r w:rsidRPr="00E45D7A">
        <w:rPr>
          <w:rFonts w:ascii="Times New Roman" w:eastAsia="標楷體" w:hAnsi="Times New Roman" w:cs="Times New Roman"/>
          <w:szCs w:val="24"/>
          <w:lang w:eastAsia="zh-CN"/>
        </w:rPr>
        <w:t>:</w:t>
      </w:r>
    </w:p>
    <w:p w14:paraId="6C0CB470" w14:textId="787722F0" w:rsidR="001817DA" w:rsidRPr="00E45D7A" w:rsidRDefault="001817DA" w:rsidP="004C31F6">
      <w:pPr>
        <w:overflowPunct w:val="0"/>
        <w:autoSpaceDE w:val="0"/>
        <w:autoSpaceDN w:val="0"/>
        <w:jc w:val="both"/>
        <w:rPr>
          <w:rFonts w:ascii="Times New Roman" w:eastAsia="標楷體" w:hAnsi="Times New Roman" w:cs="Times New Roman"/>
          <w:szCs w:val="24"/>
          <w:lang w:eastAsia="zh-CN"/>
        </w:rPr>
      </w:pPr>
    </w:p>
    <w:tbl>
      <w:tblPr>
        <w:tblStyle w:val="ab"/>
        <w:tblW w:w="8789" w:type="dxa"/>
        <w:tblLook w:val="04A0" w:firstRow="1" w:lastRow="0" w:firstColumn="1" w:lastColumn="0" w:noHBand="0" w:noVBand="1"/>
      </w:tblPr>
      <w:tblGrid>
        <w:gridCol w:w="966"/>
        <w:gridCol w:w="1568"/>
        <w:gridCol w:w="2226"/>
        <w:gridCol w:w="1343"/>
        <w:gridCol w:w="1344"/>
        <w:gridCol w:w="1342"/>
      </w:tblGrid>
      <w:tr w:rsidR="004C31F6" w:rsidRPr="00E45D7A" w14:paraId="1EBEF3DA" w14:textId="77777777" w:rsidTr="00F5391A">
        <w:trPr>
          <w:trHeight w:val="347"/>
        </w:trPr>
        <w:tc>
          <w:tcPr>
            <w:tcW w:w="966" w:type="dxa"/>
            <w:tcBorders>
              <w:top w:val="nil"/>
              <w:left w:val="nil"/>
              <w:bottom w:val="nil"/>
              <w:right w:val="nil"/>
            </w:tcBorders>
          </w:tcPr>
          <w:p w14:paraId="3E730C4C" w14:textId="77777777" w:rsidR="001817DA" w:rsidRPr="00E45D7A" w:rsidRDefault="001817DA" w:rsidP="004C31F6">
            <w:pPr>
              <w:overflowPunct w:val="0"/>
              <w:autoSpaceDE w:val="0"/>
              <w:autoSpaceDN w:val="0"/>
              <w:jc w:val="both"/>
              <w:rPr>
                <w:rFonts w:ascii="Times New Roman" w:eastAsia="標楷體" w:hAnsi="Times New Roman" w:cs="Times New Roman"/>
                <w:sz w:val="20"/>
                <w:szCs w:val="20"/>
                <w:lang w:eastAsia="zh-CN"/>
              </w:rPr>
            </w:pPr>
          </w:p>
        </w:tc>
        <w:tc>
          <w:tcPr>
            <w:tcW w:w="3794" w:type="dxa"/>
            <w:gridSpan w:val="2"/>
            <w:tcBorders>
              <w:top w:val="nil"/>
              <w:left w:val="nil"/>
              <w:bottom w:val="nil"/>
              <w:right w:val="nil"/>
            </w:tcBorders>
          </w:tcPr>
          <w:p w14:paraId="5EAB90C1" w14:textId="46CB09EA" w:rsidR="001817DA" w:rsidRPr="00E45D7A" w:rsidRDefault="00E45D7A" w:rsidP="00F5391A">
            <w:pPr>
              <w:overflowPunct w:val="0"/>
              <w:autoSpaceDE w:val="0"/>
              <w:autoSpaceDN w:val="0"/>
              <w:jc w:val="center"/>
              <w:rPr>
                <w:rFonts w:ascii="Times New Roman" w:eastAsia="標楷體" w:hAnsi="Times New Roman" w:cs="Times New Roman"/>
                <w:sz w:val="20"/>
                <w:szCs w:val="20"/>
                <w:u w:val="single"/>
              </w:rPr>
            </w:pPr>
            <w:r w:rsidRPr="00E45D7A">
              <w:rPr>
                <w:rFonts w:ascii="Times New Roman" w:eastAsia="標楷體" w:hAnsi="Times New Roman" w:cs="Times New Roman"/>
                <w:sz w:val="20"/>
                <w:szCs w:val="20"/>
                <w:u w:val="single"/>
                <w:lang w:eastAsia="zh-CN"/>
              </w:rPr>
              <w:t>第一组物业</w:t>
            </w:r>
          </w:p>
        </w:tc>
        <w:tc>
          <w:tcPr>
            <w:tcW w:w="4029" w:type="dxa"/>
            <w:gridSpan w:val="3"/>
            <w:tcBorders>
              <w:top w:val="nil"/>
              <w:left w:val="nil"/>
              <w:bottom w:val="nil"/>
              <w:right w:val="nil"/>
            </w:tcBorders>
          </w:tcPr>
          <w:p w14:paraId="76DD3173" w14:textId="4B5D5E1F" w:rsidR="001817DA" w:rsidRPr="00E45D7A" w:rsidRDefault="00E45D7A" w:rsidP="00F5391A">
            <w:pPr>
              <w:overflowPunct w:val="0"/>
              <w:autoSpaceDE w:val="0"/>
              <w:autoSpaceDN w:val="0"/>
              <w:jc w:val="center"/>
              <w:rPr>
                <w:rFonts w:ascii="Times New Roman" w:eastAsia="標楷體" w:hAnsi="Times New Roman" w:cs="Times New Roman"/>
                <w:sz w:val="20"/>
                <w:szCs w:val="20"/>
                <w:u w:val="single"/>
              </w:rPr>
            </w:pPr>
            <w:r w:rsidRPr="00E45D7A">
              <w:rPr>
                <w:rFonts w:ascii="Times New Roman" w:eastAsia="標楷體" w:hAnsi="Times New Roman" w:cs="Times New Roman"/>
                <w:sz w:val="20"/>
                <w:szCs w:val="20"/>
                <w:u w:val="single"/>
                <w:lang w:eastAsia="zh-CN"/>
              </w:rPr>
              <w:t>第二组物业</w:t>
            </w:r>
          </w:p>
        </w:tc>
      </w:tr>
      <w:tr w:rsidR="00F5391A" w:rsidRPr="00E45D7A" w14:paraId="4FB482B4" w14:textId="77777777" w:rsidTr="00F5391A">
        <w:trPr>
          <w:trHeight w:val="347"/>
        </w:trPr>
        <w:tc>
          <w:tcPr>
            <w:tcW w:w="966" w:type="dxa"/>
            <w:tcBorders>
              <w:top w:val="nil"/>
              <w:left w:val="nil"/>
              <w:bottom w:val="nil"/>
              <w:right w:val="nil"/>
            </w:tcBorders>
          </w:tcPr>
          <w:p w14:paraId="1E9DBB67" w14:textId="77777777" w:rsidR="001817DA" w:rsidRPr="00E45D7A" w:rsidRDefault="001817DA" w:rsidP="004C31F6">
            <w:pPr>
              <w:overflowPunct w:val="0"/>
              <w:autoSpaceDE w:val="0"/>
              <w:autoSpaceDN w:val="0"/>
              <w:jc w:val="both"/>
              <w:rPr>
                <w:rFonts w:ascii="Times New Roman" w:eastAsia="標楷體" w:hAnsi="Times New Roman" w:cs="Times New Roman"/>
                <w:sz w:val="20"/>
                <w:szCs w:val="20"/>
              </w:rPr>
            </w:pPr>
          </w:p>
        </w:tc>
        <w:tc>
          <w:tcPr>
            <w:tcW w:w="1568" w:type="dxa"/>
            <w:tcBorders>
              <w:top w:val="nil"/>
              <w:left w:val="nil"/>
              <w:bottom w:val="nil"/>
              <w:right w:val="nil"/>
            </w:tcBorders>
          </w:tcPr>
          <w:p w14:paraId="242B23A7" w14:textId="69913D12" w:rsidR="001817DA" w:rsidRPr="00E45D7A" w:rsidRDefault="00E45D7A" w:rsidP="00F5391A">
            <w:pPr>
              <w:overflowPunct w:val="0"/>
              <w:autoSpaceDE w:val="0"/>
              <w:autoSpaceDN w:val="0"/>
              <w:jc w:val="center"/>
              <w:rPr>
                <w:rFonts w:ascii="Times New Roman" w:eastAsia="標楷體" w:hAnsi="Times New Roman" w:cs="Times New Roman"/>
                <w:sz w:val="20"/>
                <w:szCs w:val="20"/>
                <w:u w:val="single"/>
              </w:rPr>
            </w:pPr>
            <w:r w:rsidRPr="00E45D7A">
              <w:rPr>
                <w:rFonts w:ascii="Times New Roman" w:eastAsia="標楷體" w:hAnsi="Times New Roman" w:cs="Times New Roman"/>
                <w:sz w:val="20"/>
                <w:szCs w:val="20"/>
                <w:u w:val="single"/>
                <w:lang w:eastAsia="zh-CN"/>
              </w:rPr>
              <w:t>B</w:t>
            </w:r>
            <w:r w:rsidRPr="00E45D7A">
              <w:rPr>
                <w:rFonts w:ascii="Times New Roman" w:eastAsia="標楷體" w:hAnsi="Times New Roman" w:cs="Times New Roman"/>
                <w:sz w:val="20"/>
                <w:szCs w:val="20"/>
                <w:u w:val="single"/>
                <w:lang w:eastAsia="zh-CN"/>
              </w:rPr>
              <w:t>物业</w:t>
            </w:r>
          </w:p>
        </w:tc>
        <w:tc>
          <w:tcPr>
            <w:tcW w:w="2226" w:type="dxa"/>
            <w:tcBorders>
              <w:top w:val="nil"/>
              <w:left w:val="nil"/>
              <w:bottom w:val="nil"/>
              <w:right w:val="nil"/>
            </w:tcBorders>
          </w:tcPr>
          <w:p w14:paraId="26039137" w14:textId="77872D50" w:rsidR="001817DA" w:rsidRPr="00E45D7A" w:rsidRDefault="00E45D7A" w:rsidP="00F5391A">
            <w:pPr>
              <w:overflowPunct w:val="0"/>
              <w:autoSpaceDE w:val="0"/>
              <w:autoSpaceDN w:val="0"/>
              <w:jc w:val="center"/>
              <w:rPr>
                <w:rFonts w:ascii="Times New Roman" w:eastAsia="標楷體" w:hAnsi="Times New Roman" w:cs="Times New Roman"/>
                <w:sz w:val="20"/>
                <w:szCs w:val="20"/>
                <w:u w:val="single"/>
              </w:rPr>
            </w:pPr>
            <w:r w:rsidRPr="00E45D7A">
              <w:rPr>
                <w:rFonts w:ascii="Times New Roman" w:eastAsia="標楷體" w:hAnsi="Times New Roman" w:cs="Times New Roman"/>
                <w:sz w:val="20"/>
                <w:szCs w:val="20"/>
                <w:u w:val="single"/>
                <w:lang w:eastAsia="zh-CN"/>
              </w:rPr>
              <w:t>C</w:t>
            </w:r>
            <w:r w:rsidRPr="00E45D7A">
              <w:rPr>
                <w:rFonts w:ascii="Times New Roman" w:eastAsia="標楷體" w:hAnsi="Times New Roman" w:cs="Times New Roman"/>
                <w:sz w:val="20"/>
                <w:szCs w:val="20"/>
                <w:u w:val="single"/>
                <w:lang w:eastAsia="zh-CN"/>
              </w:rPr>
              <w:t>物业</w:t>
            </w:r>
          </w:p>
        </w:tc>
        <w:tc>
          <w:tcPr>
            <w:tcW w:w="1343" w:type="dxa"/>
            <w:tcBorders>
              <w:top w:val="nil"/>
              <w:left w:val="nil"/>
              <w:bottom w:val="nil"/>
              <w:right w:val="nil"/>
            </w:tcBorders>
          </w:tcPr>
          <w:p w14:paraId="71E6B2C2" w14:textId="3C6D1391" w:rsidR="001817DA" w:rsidRPr="00E45D7A" w:rsidRDefault="00E45D7A" w:rsidP="00F5391A">
            <w:pPr>
              <w:overflowPunct w:val="0"/>
              <w:autoSpaceDE w:val="0"/>
              <w:autoSpaceDN w:val="0"/>
              <w:jc w:val="center"/>
              <w:rPr>
                <w:rFonts w:ascii="Times New Roman" w:eastAsia="標楷體" w:hAnsi="Times New Roman" w:cs="Times New Roman"/>
                <w:sz w:val="20"/>
                <w:szCs w:val="20"/>
                <w:u w:val="single"/>
              </w:rPr>
            </w:pPr>
            <w:r w:rsidRPr="00E45D7A">
              <w:rPr>
                <w:rFonts w:ascii="Times New Roman" w:eastAsia="標楷體" w:hAnsi="Times New Roman" w:cs="Times New Roman"/>
                <w:sz w:val="20"/>
                <w:szCs w:val="20"/>
                <w:u w:val="single"/>
                <w:lang w:eastAsia="zh-CN"/>
              </w:rPr>
              <w:t>E</w:t>
            </w:r>
            <w:r w:rsidRPr="00E45D7A">
              <w:rPr>
                <w:rFonts w:ascii="Times New Roman" w:eastAsia="標楷體" w:hAnsi="Times New Roman" w:cs="Times New Roman"/>
                <w:sz w:val="20"/>
                <w:szCs w:val="20"/>
                <w:u w:val="single"/>
                <w:lang w:eastAsia="zh-CN"/>
              </w:rPr>
              <w:t>物业</w:t>
            </w:r>
          </w:p>
        </w:tc>
        <w:tc>
          <w:tcPr>
            <w:tcW w:w="1344" w:type="dxa"/>
            <w:tcBorders>
              <w:top w:val="nil"/>
              <w:left w:val="nil"/>
              <w:bottom w:val="nil"/>
              <w:right w:val="nil"/>
            </w:tcBorders>
          </w:tcPr>
          <w:p w14:paraId="3A64BD21" w14:textId="132A35C1" w:rsidR="001817DA" w:rsidRPr="00E45D7A" w:rsidRDefault="00E45D7A" w:rsidP="00F5391A">
            <w:pPr>
              <w:overflowPunct w:val="0"/>
              <w:autoSpaceDE w:val="0"/>
              <w:autoSpaceDN w:val="0"/>
              <w:jc w:val="center"/>
              <w:rPr>
                <w:rFonts w:ascii="Times New Roman" w:eastAsia="標楷體" w:hAnsi="Times New Roman" w:cs="Times New Roman"/>
                <w:sz w:val="20"/>
                <w:szCs w:val="20"/>
                <w:u w:val="single"/>
              </w:rPr>
            </w:pPr>
            <w:r w:rsidRPr="00E45D7A">
              <w:rPr>
                <w:rFonts w:ascii="Times New Roman" w:eastAsia="標楷體" w:hAnsi="Times New Roman" w:cs="Times New Roman"/>
                <w:sz w:val="20"/>
                <w:szCs w:val="20"/>
                <w:u w:val="single"/>
                <w:lang w:eastAsia="zh-CN"/>
              </w:rPr>
              <w:t>F</w:t>
            </w:r>
            <w:r w:rsidRPr="00E45D7A">
              <w:rPr>
                <w:rFonts w:ascii="Times New Roman" w:eastAsia="標楷體" w:hAnsi="Times New Roman" w:cs="Times New Roman"/>
                <w:sz w:val="20"/>
                <w:szCs w:val="20"/>
                <w:u w:val="single"/>
                <w:lang w:eastAsia="zh-CN"/>
              </w:rPr>
              <w:t>物业</w:t>
            </w:r>
          </w:p>
        </w:tc>
        <w:tc>
          <w:tcPr>
            <w:tcW w:w="1342" w:type="dxa"/>
            <w:tcBorders>
              <w:top w:val="nil"/>
              <w:left w:val="nil"/>
              <w:bottom w:val="nil"/>
              <w:right w:val="nil"/>
            </w:tcBorders>
          </w:tcPr>
          <w:p w14:paraId="45B8702F" w14:textId="56BE5827" w:rsidR="001817DA" w:rsidRPr="00E45D7A" w:rsidRDefault="00E45D7A" w:rsidP="00F5391A">
            <w:pPr>
              <w:overflowPunct w:val="0"/>
              <w:autoSpaceDE w:val="0"/>
              <w:autoSpaceDN w:val="0"/>
              <w:jc w:val="center"/>
              <w:rPr>
                <w:rFonts w:ascii="Times New Roman" w:eastAsia="標楷體" w:hAnsi="Times New Roman" w:cs="Times New Roman"/>
                <w:sz w:val="20"/>
                <w:szCs w:val="20"/>
                <w:u w:val="single"/>
              </w:rPr>
            </w:pPr>
            <w:r w:rsidRPr="00E45D7A">
              <w:rPr>
                <w:rFonts w:ascii="Times New Roman" w:eastAsia="標楷體" w:hAnsi="Times New Roman" w:cs="Times New Roman"/>
                <w:sz w:val="20"/>
                <w:szCs w:val="20"/>
                <w:u w:val="single"/>
                <w:lang w:eastAsia="zh-CN"/>
              </w:rPr>
              <w:t>G</w:t>
            </w:r>
            <w:r w:rsidRPr="00E45D7A">
              <w:rPr>
                <w:rFonts w:ascii="Times New Roman" w:eastAsia="標楷體" w:hAnsi="Times New Roman" w:cs="Times New Roman"/>
                <w:sz w:val="20"/>
                <w:szCs w:val="20"/>
                <w:u w:val="single"/>
                <w:lang w:eastAsia="zh-CN"/>
              </w:rPr>
              <w:t>物业</w:t>
            </w:r>
          </w:p>
        </w:tc>
      </w:tr>
      <w:tr w:rsidR="00F5391A" w:rsidRPr="00E45D7A" w14:paraId="72410051" w14:textId="77777777" w:rsidTr="00F5391A">
        <w:trPr>
          <w:trHeight w:val="695"/>
        </w:trPr>
        <w:tc>
          <w:tcPr>
            <w:tcW w:w="966" w:type="dxa"/>
            <w:tcBorders>
              <w:top w:val="nil"/>
              <w:left w:val="nil"/>
              <w:bottom w:val="nil"/>
              <w:right w:val="nil"/>
            </w:tcBorders>
          </w:tcPr>
          <w:p w14:paraId="5B07261B" w14:textId="028C3672" w:rsidR="001817DA" w:rsidRPr="00E45D7A" w:rsidRDefault="00E45D7A" w:rsidP="00F5391A">
            <w:pPr>
              <w:overflowPunct w:val="0"/>
              <w:autoSpaceDE w:val="0"/>
              <w:autoSpaceDN w:val="0"/>
              <w:ind w:leftChars="-40" w:left="-96"/>
              <w:jc w:val="both"/>
              <w:rPr>
                <w:rFonts w:ascii="Times New Roman" w:eastAsia="標楷體" w:hAnsi="Times New Roman" w:cs="Times New Roman"/>
                <w:sz w:val="20"/>
                <w:szCs w:val="20"/>
              </w:rPr>
            </w:pPr>
            <w:r w:rsidRPr="00E45D7A">
              <w:rPr>
                <w:rFonts w:ascii="Times New Roman" w:eastAsia="標楷體" w:hAnsi="Times New Roman" w:cs="Times New Roman"/>
                <w:sz w:val="20"/>
                <w:szCs w:val="20"/>
                <w:lang w:eastAsia="zh-CN"/>
              </w:rPr>
              <w:t>月租</w:t>
            </w:r>
          </w:p>
        </w:tc>
        <w:tc>
          <w:tcPr>
            <w:tcW w:w="1568" w:type="dxa"/>
            <w:tcBorders>
              <w:top w:val="nil"/>
              <w:left w:val="nil"/>
              <w:bottom w:val="nil"/>
              <w:right w:val="nil"/>
            </w:tcBorders>
          </w:tcPr>
          <w:p w14:paraId="3C4DB72B" w14:textId="7297EEE5" w:rsidR="001817DA" w:rsidRPr="00E45D7A" w:rsidRDefault="00E45D7A" w:rsidP="004C31F6">
            <w:pPr>
              <w:overflowPunct w:val="0"/>
              <w:autoSpaceDE w:val="0"/>
              <w:autoSpaceDN w:val="0"/>
              <w:jc w:val="both"/>
              <w:rPr>
                <w:rFonts w:ascii="Times New Roman" w:eastAsia="標楷體" w:hAnsi="Times New Roman" w:cs="Times New Roman"/>
                <w:sz w:val="20"/>
                <w:szCs w:val="20"/>
              </w:rPr>
            </w:pPr>
            <w:r w:rsidRPr="00E45D7A">
              <w:rPr>
                <w:rFonts w:ascii="Times New Roman" w:eastAsia="標楷體" w:hAnsi="Times New Roman" w:cs="Times New Roman"/>
                <w:sz w:val="20"/>
                <w:szCs w:val="20"/>
                <w:lang w:eastAsia="zh-CN"/>
              </w:rPr>
              <w:t>7,000</w:t>
            </w:r>
            <w:r w:rsidRPr="00E45D7A">
              <w:rPr>
                <w:rFonts w:ascii="Times New Roman" w:eastAsia="標楷體" w:hAnsi="Times New Roman" w:cs="Times New Roman"/>
                <w:sz w:val="20"/>
                <w:szCs w:val="20"/>
                <w:lang w:eastAsia="zh-CN"/>
              </w:rPr>
              <w:t>元</w:t>
            </w:r>
            <w:r w:rsidRPr="00E45D7A">
              <w:rPr>
                <w:rFonts w:ascii="Times New Roman" w:eastAsia="標楷體" w:hAnsi="Times New Roman" w:cs="Times New Roman"/>
                <w:sz w:val="20"/>
                <w:szCs w:val="20"/>
                <w:lang w:eastAsia="zh-CN"/>
              </w:rPr>
              <w:t xml:space="preserve"> x 12;</w:t>
            </w:r>
          </w:p>
          <w:p w14:paraId="0C78D2E7" w14:textId="3E731C9F" w:rsidR="001817DA" w:rsidRPr="00E45D7A" w:rsidRDefault="00E45D7A" w:rsidP="004C31F6">
            <w:pPr>
              <w:overflowPunct w:val="0"/>
              <w:autoSpaceDE w:val="0"/>
              <w:autoSpaceDN w:val="0"/>
              <w:jc w:val="both"/>
              <w:rPr>
                <w:rFonts w:ascii="Times New Roman" w:eastAsia="標楷體" w:hAnsi="Times New Roman" w:cs="Times New Roman"/>
                <w:sz w:val="20"/>
                <w:szCs w:val="20"/>
              </w:rPr>
            </w:pPr>
            <w:r w:rsidRPr="00E45D7A">
              <w:rPr>
                <w:rFonts w:ascii="Times New Roman" w:eastAsia="標楷體" w:hAnsi="Times New Roman" w:cs="Times New Roman"/>
                <w:sz w:val="20"/>
                <w:szCs w:val="20"/>
                <w:lang w:eastAsia="zh-CN"/>
              </w:rPr>
              <w:t>7,300</w:t>
            </w:r>
            <w:r w:rsidRPr="00E45D7A">
              <w:rPr>
                <w:rFonts w:ascii="Times New Roman" w:eastAsia="標楷體" w:hAnsi="Times New Roman" w:cs="Times New Roman"/>
                <w:sz w:val="20"/>
                <w:szCs w:val="20"/>
                <w:lang w:eastAsia="zh-CN"/>
              </w:rPr>
              <w:t>元</w:t>
            </w:r>
            <w:r w:rsidRPr="00E45D7A">
              <w:rPr>
                <w:rFonts w:ascii="Times New Roman" w:eastAsia="標楷體" w:hAnsi="Times New Roman" w:cs="Times New Roman"/>
                <w:sz w:val="20"/>
                <w:szCs w:val="20"/>
                <w:lang w:eastAsia="zh-CN"/>
              </w:rPr>
              <w:t xml:space="preserve"> x 12;</w:t>
            </w:r>
          </w:p>
          <w:p w14:paraId="123F9913" w14:textId="31C6EA76" w:rsidR="001817DA" w:rsidRPr="00E45D7A" w:rsidRDefault="00E45D7A" w:rsidP="004C31F6">
            <w:pPr>
              <w:overflowPunct w:val="0"/>
              <w:autoSpaceDE w:val="0"/>
              <w:autoSpaceDN w:val="0"/>
              <w:jc w:val="both"/>
              <w:rPr>
                <w:rFonts w:ascii="Times New Roman" w:eastAsia="標楷體" w:hAnsi="Times New Roman" w:cs="Times New Roman"/>
                <w:sz w:val="20"/>
                <w:szCs w:val="20"/>
              </w:rPr>
            </w:pPr>
            <w:r w:rsidRPr="00E45D7A">
              <w:rPr>
                <w:rFonts w:ascii="Times New Roman" w:eastAsia="標楷體" w:hAnsi="Times New Roman" w:cs="Times New Roman"/>
                <w:sz w:val="20"/>
                <w:szCs w:val="20"/>
                <w:lang w:eastAsia="zh-CN"/>
              </w:rPr>
              <w:t>7,800</w:t>
            </w:r>
            <w:r w:rsidRPr="00E45D7A">
              <w:rPr>
                <w:rFonts w:ascii="Times New Roman" w:eastAsia="標楷體" w:hAnsi="Times New Roman" w:cs="Times New Roman"/>
                <w:sz w:val="20"/>
                <w:szCs w:val="20"/>
                <w:lang w:eastAsia="zh-CN"/>
              </w:rPr>
              <w:t>元</w:t>
            </w:r>
            <w:r w:rsidRPr="00E45D7A">
              <w:rPr>
                <w:rFonts w:ascii="Times New Roman" w:eastAsia="標楷體" w:hAnsi="Times New Roman" w:cs="Times New Roman"/>
                <w:sz w:val="20"/>
                <w:szCs w:val="20"/>
                <w:lang w:eastAsia="zh-CN"/>
              </w:rPr>
              <w:t xml:space="preserve"> x 10;</w:t>
            </w:r>
          </w:p>
        </w:tc>
        <w:tc>
          <w:tcPr>
            <w:tcW w:w="2226" w:type="dxa"/>
            <w:tcBorders>
              <w:top w:val="nil"/>
              <w:left w:val="nil"/>
              <w:bottom w:val="nil"/>
              <w:right w:val="nil"/>
            </w:tcBorders>
          </w:tcPr>
          <w:p w14:paraId="2CE02760" w14:textId="123E1701" w:rsidR="001817DA" w:rsidRPr="00E45D7A" w:rsidRDefault="00E45D7A" w:rsidP="004C31F6">
            <w:pPr>
              <w:overflowPunct w:val="0"/>
              <w:autoSpaceDE w:val="0"/>
              <w:autoSpaceDN w:val="0"/>
              <w:jc w:val="both"/>
              <w:rPr>
                <w:rFonts w:ascii="Times New Roman" w:eastAsia="標楷體" w:hAnsi="Times New Roman" w:cs="Times New Roman"/>
                <w:sz w:val="20"/>
                <w:szCs w:val="20"/>
              </w:rPr>
            </w:pPr>
            <w:r w:rsidRPr="00E45D7A">
              <w:rPr>
                <w:rFonts w:ascii="Times New Roman" w:eastAsia="標楷體" w:hAnsi="Times New Roman" w:cs="Times New Roman"/>
                <w:sz w:val="20"/>
                <w:szCs w:val="20"/>
                <w:lang w:eastAsia="zh-CN"/>
              </w:rPr>
              <w:t>6,200</w:t>
            </w:r>
            <w:r w:rsidRPr="00E45D7A">
              <w:rPr>
                <w:rFonts w:ascii="Times New Roman" w:eastAsia="標楷體" w:hAnsi="Times New Roman" w:cs="Times New Roman"/>
                <w:sz w:val="20"/>
                <w:szCs w:val="20"/>
                <w:lang w:eastAsia="zh-CN"/>
              </w:rPr>
              <w:t>元</w:t>
            </w:r>
            <w:r w:rsidRPr="00E45D7A">
              <w:rPr>
                <w:rFonts w:ascii="Times New Roman" w:eastAsia="標楷體" w:hAnsi="Times New Roman" w:cs="Times New Roman"/>
                <w:sz w:val="20"/>
                <w:szCs w:val="20"/>
                <w:lang w:eastAsia="zh-CN"/>
              </w:rPr>
              <w:t xml:space="preserve"> x 17;</w:t>
            </w:r>
          </w:p>
          <w:p w14:paraId="2E534D91" w14:textId="52BAF88E" w:rsidR="001817DA" w:rsidRPr="00E45D7A" w:rsidRDefault="00E45D7A" w:rsidP="004C31F6">
            <w:pPr>
              <w:overflowPunct w:val="0"/>
              <w:autoSpaceDE w:val="0"/>
              <w:autoSpaceDN w:val="0"/>
              <w:jc w:val="both"/>
              <w:rPr>
                <w:rFonts w:ascii="Times New Roman" w:eastAsia="標楷體" w:hAnsi="Times New Roman" w:cs="Times New Roman"/>
                <w:sz w:val="20"/>
                <w:szCs w:val="20"/>
              </w:rPr>
            </w:pPr>
            <w:r w:rsidRPr="00E45D7A">
              <w:rPr>
                <w:rFonts w:ascii="Times New Roman" w:eastAsia="標楷體" w:hAnsi="Times New Roman" w:cs="Times New Roman"/>
                <w:sz w:val="20"/>
                <w:szCs w:val="20"/>
                <w:lang w:eastAsia="zh-CN"/>
              </w:rPr>
              <w:t>7,000</w:t>
            </w:r>
            <w:r w:rsidRPr="00E45D7A">
              <w:rPr>
                <w:rFonts w:ascii="Times New Roman" w:eastAsia="標楷體" w:hAnsi="Times New Roman" w:cs="Times New Roman"/>
                <w:sz w:val="20"/>
                <w:szCs w:val="20"/>
                <w:lang w:eastAsia="zh-CN"/>
              </w:rPr>
              <w:t>元</w:t>
            </w:r>
            <w:r w:rsidRPr="00E45D7A">
              <w:rPr>
                <w:rFonts w:ascii="Times New Roman" w:eastAsia="標楷體" w:hAnsi="Times New Roman" w:cs="Times New Roman"/>
                <w:sz w:val="20"/>
                <w:szCs w:val="20"/>
                <w:lang w:eastAsia="zh-CN"/>
              </w:rPr>
              <w:t xml:space="preserve"> x 5</w:t>
            </w:r>
          </w:p>
        </w:tc>
        <w:tc>
          <w:tcPr>
            <w:tcW w:w="1343" w:type="dxa"/>
            <w:tcBorders>
              <w:top w:val="nil"/>
              <w:left w:val="nil"/>
              <w:bottom w:val="nil"/>
              <w:right w:val="nil"/>
            </w:tcBorders>
          </w:tcPr>
          <w:p w14:paraId="4CD37649" w14:textId="16D3DCAB" w:rsidR="001817DA" w:rsidRPr="00E45D7A" w:rsidRDefault="00E45D7A" w:rsidP="004C31F6">
            <w:pPr>
              <w:overflowPunct w:val="0"/>
              <w:autoSpaceDE w:val="0"/>
              <w:autoSpaceDN w:val="0"/>
              <w:jc w:val="both"/>
              <w:rPr>
                <w:rFonts w:ascii="Times New Roman" w:eastAsia="標楷體" w:hAnsi="Times New Roman" w:cs="Times New Roman"/>
                <w:sz w:val="20"/>
                <w:szCs w:val="20"/>
              </w:rPr>
            </w:pPr>
            <w:r w:rsidRPr="00E45D7A">
              <w:rPr>
                <w:rFonts w:ascii="Times New Roman" w:eastAsia="標楷體" w:hAnsi="Times New Roman" w:cs="Times New Roman"/>
                <w:sz w:val="20"/>
                <w:szCs w:val="20"/>
                <w:lang w:eastAsia="zh-CN"/>
              </w:rPr>
              <w:t>6,300</w:t>
            </w:r>
            <w:r w:rsidRPr="00E45D7A">
              <w:rPr>
                <w:rFonts w:ascii="Times New Roman" w:eastAsia="標楷體" w:hAnsi="Times New Roman" w:cs="Times New Roman"/>
                <w:sz w:val="20"/>
                <w:szCs w:val="20"/>
                <w:lang w:eastAsia="zh-CN"/>
              </w:rPr>
              <w:t>元</w:t>
            </w:r>
          </w:p>
        </w:tc>
        <w:tc>
          <w:tcPr>
            <w:tcW w:w="1344" w:type="dxa"/>
            <w:tcBorders>
              <w:top w:val="nil"/>
              <w:left w:val="nil"/>
              <w:bottom w:val="nil"/>
              <w:right w:val="nil"/>
            </w:tcBorders>
          </w:tcPr>
          <w:p w14:paraId="676DBAB7" w14:textId="26639F95" w:rsidR="001817DA" w:rsidRPr="00E45D7A" w:rsidRDefault="00E45D7A" w:rsidP="00F5391A">
            <w:pPr>
              <w:overflowPunct w:val="0"/>
              <w:autoSpaceDE w:val="0"/>
              <w:autoSpaceDN w:val="0"/>
              <w:ind w:rightChars="-50" w:right="-120"/>
              <w:jc w:val="both"/>
              <w:rPr>
                <w:rFonts w:ascii="Times New Roman" w:eastAsia="標楷體" w:hAnsi="Times New Roman" w:cs="Times New Roman"/>
                <w:sz w:val="20"/>
                <w:szCs w:val="20"/>
              </w:rPr>
            </w:pPr>
            <w:r w:rsidRPr="00E45D7A">
              <w:rPr>
                <w:rFonts w:ascii="Times New Roman" w:eastAsia="標楷體" w:hAnsi="Times New Roman" w:cs="Times New Roman"/>
                <w:sz w:val="20"/>
                <w:szCs w:val="20"/>
                <w:lang w:eastAsia="zh-CN"/>
              </w:rPr>
              <w:t>6,600</w:t>
            </w:r>
            <w:r w:rsidRPr="00E45D7A">
              <w:rPr>
                <w:rFonts w:ascii="Times New Roman" w:eastAsia="標楷體" w:hAnsi="Times New Roman" w:cs="Times New Roman"/>
                <w:sz w:val="20"/>
                <w:szCs w:val="20"/>
                <w:lang w:eastAsia="zh-CN"/>
              </w:rPr>
              <w:t>元</w:t>
            </w:r>
          </w:p>
        </w:tc>
        <w:tc>
          <w:tcPr>
            <w:tcW w:w="1342" w:type="dxa"/>
            <w:tcBorders>
              <w:top w:val="nil"/>
              <w:left w:val="nil"/>
              <w:bottom w:val="nil"/>
              <w:right w:val="nil"/>
            </w:tcBorders>
          </w:tcPr>
          <w:p w14:paraId="77A0E368" w14:textId="097837CE" w:rsidR="001817DA" w:rsidRPr="00E45D7A" w:rsidRDefault="00E45D7A" w:rsidP="004C31F6">
            <w:pPr>
              <w:overflowPunct w:val="0"/>
              <w:autoSpaceDE w:val="0"/>
              <w:autoSpaceDN w:val="0"/>
              <w:jc w:val="both"/>
              <w:rPr>
                <w:rFonts w:ascii="Times New Roman" w:eastAsia="標楷體" w:hAnsi="Times New Roman" w:cs="Times New Roman"/>
                <w:sz w:val="20"/>
                <w:szCs w:val="20"/>
              </w:rPr>
            </w:pPr>
            <w:r w:rsidRPr="00E45D7A">
              <w:rPr>
                <w:rFonts w:ascii="Times New Roman" w:eastAsia="標楷體" w:hAnsi="Times New Roman" w:cs="Times New Roman"/>
                <w:sz w:val="20"/>
                <w:szCs w:val="20"/>
                <w:lang w:eastAsia="zh-CN"/>
              </w:rPr>
              <w:t>6,500</w:t>
            </w:r>
            <w:r w:rsidRPr="00E45D7A">
              <w:rPr>
                <w:rFonts w:ascii="Times New Roman" w:eastAsia="標楷體" w:hAnsi="Times New Roman" w:cs="Times New Roman"/>
                <w:sz w:val="20"/>
                <w:szCs w:val="20"/>
                <w:lang w:eastAsia="zh-CN"/>
              </w:rPr>
              <w:t>元</w:t>
            </w:r>
          </w:p>
        </w:tc>
      </w:tr>
      <w:tr w:rsidR="00F5391A" w:rsidRPr="00E45D7A" w14:paraId="4E59C526" w14:textId="77777777" w:rsidTr="00F5391A">
        <w:trPr>
          <w:trHeight w:val="347"/>
        </w:trPr>
        <w:tc>
          <w:tcPr>
            <w:tcW w:w="966" w:type="dxa"/>
            <w:tcBorders>
              <w:top w:val="nil"/>
              <w:left w:val="nil"/>
              <w:bottom w:val="nil"/>
              <w:right w:val="nil"/>
            </w:tcBorders>
          </w:tcPr>
          <w:p w14:paraId="42B6273A" w14:textId="2A4F2AF8" w:rsidR="001817DA" w:rsidRPr="00E45D7A" w:rsidRDefault="00E45D7A" w:rsidP="00F5391A">
            <w:pPr>
              <w:overflowPunct w:val="0"/>
              <w:autoSpaceDE w:val="0"/>
              <w:autoSpaceDN w:val="0"/>
              <w:ind w:leftChars="-40" w:left="-96"/>
              <w:jc w:val="both"/>
              <w:rPr>
                <w:rFonts w:ascii="Times New Roman" w:eastAsia="標楷體" w:hAnsi="Times New Roman" w:cs="Times New Roman"/>
                <w:sz w:val="20"/>
                <w:szCs w:val="20"/>
              </w:rPr>
            </w:pPr>
            <w:r w:rsidRPr="00E45D7A">
              <w:rPr>
                <w:rFonts w:ascii="Times New Roman" w:eastAsia="標楷體" w:hAnsi="Times New Roman" w:cs="Times New Roman"/>
                <w:sz w:val="20"/>
                <w:szCs w:val="20"/>
                <w:lang w:eastAsia="zh-CN"/>
              </w:rPr>
              <w:t>出租期间</w:t>
            </w:r>
          </w:p>
        </w:tc>
        <w:tc>
          <w:tcPr>
            <w:tcW w:w="1568" w:type="dxa"/>
            <w:tcBorders>
              <w:top w:val="nil"/>
              <w:left w:val="nil"/>
              <w:bottom w:val="nil"/>
              <w:right w:val="nil"/>
            </w:tcBorders>
          </w:tcPr>
          <w:p w14:paraId="610BA307" w14:textId="3EEAEFE9" w:rsidR="001817DA" w:rsidRPr="00E45D7A" w:rsidRDefault="00E45D7A" w:rsidP="004C31F6">
            <w:pPr>
              <w:overflowPunct w:val="0"/>
              <w:autoSpaceDE w:val="0"/>
              <w:autoSpaceDN w:val="0"/>
              <w:jc w:val="both"/>
              <w:rPr>
                <w:rFonts w:ascii="Times New Roman" w:eastAsia="標楷體" w:hAnsi="Times New Roman" w:cs="Times New Roman"/>
                <w:sz w:val="20"/>
                <w:szCs w:val="20"/>
              </w:rPr>
            </w:pPr>
            <w:r w:rsidRPr="00E45D7A">
              <w:rPr>
                <w:rFonts w:ascii="Times New Roman" w:eastAsia="標楷體" w:hAnsi="Times New Roman" w:cs="Times New Roman"/>
                <w:sz w:val="20"/>
                <w:szCs w:val="20"/>
                <w:lang w:eastAsia="zh-CN"/>
              </w:rPr>
              <w:t>01-11-2010 –</w:t>
            </w:r>
          </w:p>
          <w:p w14:paraId="167A1DE9" w14:textId="6CBC93C7" w:rsidR="001817DA" w:rsidRPr="00E45D7A" w:rsidRDefault="00E45D7A" w:rsidP="004C31F6">
            <w:pPr>
              <w:overflowPunct w:val="0"/>
              <w:autoSpaceDE w:val="0"/>
              <w:autoSpaceDN w:val="0"/>
              <w:jc w:val="both"/>
              <w:rPr>
                <w:rFonts w:ascii="Times New Roman" w:eastAsia="標楷體" w:hAnsi="Times New Roman" w:cs="Times New Roman"/>
                <w:sz w:val="20"/>
                <w:szCs w:val="20"/>
              </w:rPr>
            </w:pPr>
            <w:r w:rsidRPr="00E45D7A">
              <w:rPr>
                <w:rFonts w:ascii="Times New Roman" w:eastAsia="標楷體" w:hAnsi="Times New Roman" w:cs="Times New Roman"/>
                <w:sz w:val="20"/>
                <w:szCs w:val="20"/>
                <w:lang w:eastAsia="zh-CN"/>
              </w:rPr>
              <w:t>11-09-2013</w:t>
            </w:r>
          </w:p>
        </w:tc>
        <w:tc>
          <w:tcPr>
            <w:tcW w:w="2226" w:type="dxa"/>
            <w:tcBorders>
              <w:top w:val="nil"/>
              <w:left w:val="nil"/>
              <w:bottom w:val="nil"/>
              <w:right w:val="nil"/>
            </w:tcBorders>
          </w:tcPr>
          <w:p w14:paraId="65DA295E" w14:textId="4624AD4E" w:rsidR="001817DA" w:rsidRPr="00E45D7A" w:rsidRDefault="00E45D7A" w:rsidP="004C31F6">
            <w:pPr>
              <w:overflowPunct w:val="0"/>
              <w:autoSpaceDE w:val="0"/>
              <w:autoSpaceDN w:val="0"/>
              <w:jc w:val="both"/>
              <w:rPr>
                <w:rFonts w:ascii="Times New Roman" w:eastAsia="標楷體" w:hAnsi="Times New Roman" w:cs="Times New Roman"/>
                <w:sz w:val="20"/>
                <w:szCs w:val="20"/>
              </w:rPr>
            </w:pPr>
            <w:r w:rsidRPr="00E45D7A">
              <w:rPr>
                <w:rFonts w:ascii="Times New Roman" w:eastAsia="標楷體" w:hAnsi="Times New Roman" w:cs="Times New Roman"/>
                <w:sz w:val="20"/>
                <w:szCs w:val="20"/>
                <w:lang w:eastAsia="zh-CN"/>
              </w:rPr>
              <w:t>08-10-2011 – 02-2013</w:t>
            </w:r>
          </w:p>
          <w:p w14:paraId="7D71DE0D" w14:textId="1FAE1493" w:rsidR="001817DA" w:rsidRPr="00E45D7A" w:rsidRDefault="00E45D7A" w:rsidP="004C31F6">
            <w:pPr>
              <w:overflowPunct w:val="0"/>
              <w:autoSpaceDE w:val="0"/>
              <w:autoSpaceDN w:val="0"/>
              <w:jc w:val="both"/>
              <w:rPr>
                <w:rFonts w:ascii="Times New Roman" w:eastAsia="標楷體" w:hAnsi="Times New Roman" w:cs="Times New Roman"/>
                <w:sz w:val="20"/>
                <w:szCs w:val="20"/>
              </w:rPr>
            </w:pPr>
            <w:r w:rsidRPr="00E45D7A">
              <w:rPr>
                <w:rFonts w:ascii="Times New Roman" w:eastAsia="標楷體" w:hAnsi="Times New Roman" w:cs="Times New Roman"/>
                <w:sz w:val="20"/>
                <w:szCs w:val="20"/>
                <w:lang w:eastAsia="zh-CN"/>
              </w:rPr>
              <w:t>(6,200</w:t>
            </w:r>
            <w:r w:rsidRPr="00E45D7A">
              <w:rPr>
                <w:rFonts w:ascii="Times New Roman" w:eastAsia="標楷體" w:hAnsi="Times New Roman" w:cs="Times New Roman"/>
                <w:sz w:val="20"/>
                <w:szCs w:val="20"/>
                <w:lang w:eastAsia="zh-CN"/>
              </w:rPr>
              <w:t>元</w:t>
            </w:r>
            <w:r w:rsidRPr="00E45D7A">
              <w:rPr>
                <w:rFonts w:ascii="Times New Roman" w:eastAsia="標楷體" w:hAnsi="Times New Roman" w:cs="Times New Roman"/>
                <w:sz w:val="20"/>
                <w:szCs w:val="20"/>
                <w:lang w:eastAsia="zh-CN"/>
              </w:rPr>
              <w:t>)</w:t>
            </w:r>
          </w:p>
          <w:p w14:paraId="14608FF0" w14:textId="528E142F" w:rsidR="001817DA" w:rsidRPr="00E45D7A" w:rsidRDefault="00E45D7A" w:rsidP="00F5391A">
            <w:pPr>
              <w:overflowPunct w:val="0"/>
              <w:autoSpaceDE w:val="0"/>
              <w:autoSpaceDN w:val="0"/>
              <w:ind w:rightChars="-70" w:right="-168"/>
              <w:jc w:val="both"/>
              <w:rPr>
                <w:rFonts w:ascii="Times New Roman" w:eastAsia="標楷體" w:hAnsi="Times New Roman" w:cs="Times New Roman"/>
                <w:sz w:val="20"/>
                <w:szCs w:val="20"/>
              </w:rPr>
            </w:pPr>
            <w:r w:rsidRPr="00E45D7A">
              <w:rPr>
                <w:rFonts w:ascii="Times New Roman" w:eastAsia="標楷體" w:hAnsi="Times New Roman" w:cs="Times New Roman"/>
                <w:sz w:val="20"/>
                <w:szCs w:val="20"/>
                <w:lang w:eastAsia="zh-CN"/>
              </w:rPr>
              <w:t>16-03-2013 – 15-08-2013</w:t>
            </w:r>
          </w:p>
          <w:p w14:paraId="577E9D5D" w14:textId="36D0CD6F" w:rsidR="001817DA" w:rsidRPr="00E45D7A" w:rsidRDefault="00E45D7A" w:rsidP="004C31F6">
            <w:pPr>
              <w:overflowPunct w:val="0"/>
              <w:autoSpaceDE w:val="0"/>
              <w:autoSpaceDN w:val="0"/>
              <w:jc w:val="both"/>
              <w:rPr>
                <w:rFonts w:ascii="Times New Roman" w:eastAsia="標楷體" w:hAnsi="Times New Roman" w:cs="Times New Roman"/>
                <w:sz w:val="20"/>
                <w:szCs w:val="20"/>
              </w:rPr>
            </w:pPr>
            <w:r w:rsidRPr="00E45D7A">
              <w:rPr>
                <w:rFonts w:ascii="Times New Roman" w:eastAsia="標楷體" w:hAnsi="Times New Roman" w:cs="Times New Roman"/>
                <w:sz w:val="20"/>
                <w:szCs w:val="20"/>
                <w:lang w:eastAsia="zh-CN"/>
              </w:rPr>
              <w:t>(7,000</w:t>
            </w:r>
            <w:r w:rsidRPr="00E45D7A">
              <w:rPr>
                <w:rFonts w:ascii="Times New Roman" w:eastAsia="標楷體" w:hAnsi="Times New Roman" w:cs="Times New Roman"/>
                <w:sz w:val="20"/>
                <w:szCs w:val="20"/>
                <w:lang w:eastAsia="zh-CN"/>
              </w:rPr>
              <w:t>元</w:t>
            </w:r>
            <w:r w:rsidRPr="00E45D7A">
              <w:rPr>
                <w:rFonts w:ascii="Times New Roman" w:eastAsia="標楷體" w:hAnsi="Times New Roman" w:cs="Times New Roman"/>
                <w:sz w:val="20"/>
                <w:szCs w:val="20"/>
                <w:lang w:eastAsia="zh-CN"/>
              </w:rPr>
              <w:t>)</w:t>
            </w:r>
          </w:p>
        </w:tc>
        <w:tc>
          <w:tcPr>
            <w:tcW w:w="1343" w:type="dxa"/>
            <w:tcBorders>
              <w:top w:val="nil"/>
              <w:left w:val="nil"/>
              <w:bottom w:val="nil"/>
              <w:right w:val="nil"/>
            </w:tcBorders>
          </w:tcPr>
          <w:p w14:paraId="2F67D4F3" w14:textId="12DFD066" w:rsidR="001817DA" w:rsidRPr="00E45D7A" w:rsidRDefault="00E45D7A" w:rsidP="004C31F6">
            <w:pPr>
              <w:overflowPunct w:val="0"/>
              <w:autoSpaceDE w:val="0"/>
              <w:autoSpaceDN w:val="0"/>
              <w:jc w:val="both"/>
              <w:rPr>
                <w:rFonts w:ascii="Times New Roman" w:eastAsia="標楷體" w:hAnsi="Times New Roman" w:cs="Times New Roman"/>
                <w:sz w:val="20"/>
                <w:szCs w:val="20"/>
              </w:rPr>
            </w:pPr>
            <w:r w:rsidRPr="00E45D7A">
              <w:rPr>
                <w:rFonts w:ascii="Times New Roman" w:eastAsia="標楷體" w:hAnsi="Times New Roman" w:cs="Times New Roman"/>
                <w:sz w:val="20"/>
                <w:szCs w:val="20"/>
                <w:lang w:eastAsia="zh-CN"/>
              </w:rPr>
              <w:t>25-02-2014 –</w:t>
            </w:r>
            <w:r w:rsidR="001817DA" w:rsidRPr="00E45D7A">
              <w:rPr>
                <w:rFonts w:ascii="Times New Roman" w:eastAsia="標楷體" w:hAnsi="Times New Roman" w:cs="Times New Roman"/>
                <w:sz w:val="20"/>
                <w:szCs w:val="20"/>
              </w:rPr>
              <w:t xml:space="preserve"> </w:t>
            </w:r>
          </w:p>
          <w:p w14:paraId="3D6131CA" w14:textId="7E21826D" w:rsidR="001817DA" w:rsidRPr="00E45D7A" w:rsidRDefault="00E45D7A" w:rsidP="00F5391A">
            <w:pPr>
              <w:overflowPunct w:val="0"/>
              <w:autoSpaceDE w:val="0"/>
              <w:autoSpaceDN w:val="0"/>
              <w:ind w:rightChars="-42" w:right="-101"/>
              <w:jc w:val="both"/>
              <w:rPr>
                <w:rFonts w:ascii="Times New Roman" w:eastAsia="標楷體" w:hAnsi="Times New Roman" w:cs="Times New Roman"/>
                <w:sz w:val="20"/>
                <w:szCs w:val="20"/>
              </w:rPr>
            </w:pPr>
            <w:r w:rsidRPr="00E45D7A">
              <w:rPr>
                <w:rFonts w:ascii="Times New Roman" w:eastAsia="標楷體" w:hAnsi="Times New Roman" w:cs="Times New Roman"/>
                <w:sz w:val="20"/>
                <w:szCs w:val="20"/>
                <w:lang w:eastAsia="zh-CN"/>
              </w:rPr>
              <w:t>03-03-2015</w:t>
            </w:r>
          </w:p>
        </w:tc>
        <w:tc>
          <w:tcPr>
            <w:tcW w:w="1344" w:type="dxa"/>
            <w:tcBorders>
              <w:top w:val="nil"/>
              <w:left w:val="nil"/>
              <w:bottom w:val="nil"/>
              <w:right w:val="nil"/>
            </w:tcBorders>
          </w:tcPr>
          <w:p w14:paraId="54BFDF1C" w14:textId="4106F876" w:rsidR="001817DA" w:rsidRPr="00E45D7A" w:rsidRDefault="00E45D7A" w:rsidP="004C31F6">
            <w:pPr>
              <w:overflowPunct w:val="0"/>
              <w:autoSpaceDE w:val="0"/>
              <w:autoSpaceDN w:val="0"/>
              <w:jc w:val="both"/>
              <w:rPr>
                <w:rFonts w:ascii="Times New Roman" w:eastAsia="標楷體" w:hAnsi="Times New Roman" w:cs="Times New Roman"/>
                <w:sz w:val="20"/>
                <w:szCs w:val="20"/>
              </w:rPr>
            </w:pPr>
            <w:r w:rsidRPr="00E45D7A">
              <w:rPr>
                <w:rFonts w:ascii="Times New Roman" w:eastAsia="標楷體" w:hAnsi="Times New Roman" w:cs="Times New Roman"/>
                <w:sz w:val="20"/>
                <w:szCs w:val="20"/>
                <w:lang w:eastAsia="zh-CN"/>
              </w:rPr>
              <w:t>09-11-2013 –</w:t>
            </w:r>
            <w:r w:rsidR="004C31F6" w:rsidRPr="00E45D7A">
              <w:rPr>
                <w:rFonts w:ascii="Times New Roman" w:eastAsia="標楷體" w:hAnsi="Times New Roman" w:cs="Times New Roman"/>
                <w:sz w:val="20"/>
                <w:szCs w:val="20"/>
              </w:rPr>
              <w:t xml:space="preserve"> </w:t>
            </w:r>
          </w:p>
          <w:p w14:paraId="5FDF0F02" w14:textId="1BA91B69" w:rsidR="001817DA" w:rsidRPr="00E45D7A" w:rsidRDefault="00E45D7A" w:rsidP="004C31F6">
            <w:pPr>
              <w:overflowPunct w:val="0"/>
              <w:autoSpaceDE w:val="0"/>
              <w:autoSpaceDN w:val="0"/>
              <w:jc w:val="both"/>
              <w:rPr>
                <w:rFonts w:ascii="Times New Roman" w:eastAsia="標楷體" w:hAnsi="Times New Roman" w:cs="Times New Roman"/>
                <w:sz w:val="20"/>
                <w:szCs w:val="20"/>
              </w:rPr>
            </w:pPr>
            <w:r w:rsidRPr="00E45D7A">
              <w:rPr>
                <w:rFonts w:ascii="Times New Roman" w:eastAsia="標楷體" w:hAnsi="Times New Roman" w:cs="Times New Roman"/>
                <w:sz w:val="20"/>
                <w:szCs w:val="20"/>
                <w:lang w:eastAsia="zh-CN"/>
              </w:rPr>
              <w:t>09-07-2014</w:t>
            </w:r>
          </w:p>
          <w:p w14:paraId="0B4FB7C4" w14:textId="77777777" w:rsidR="001817DA" w:rsidRPr="00E45D7A" w:rsidRDefault="001817DA" w:rsidP="004C31F6">
            <w:pPr>
              <w:overflowPunct w:val="0"/>
              <w:autoSpaceDE w:val="0"/>
              <w:autoSpaceDN w:val="0"/>
              <w:jc w:val="both"/>
              <w:rPr>
                <w:rFonts w:ascii="Times New Roman" w:eastAsia="標楷體" w:hAnsi="Times New Roman" w:cs="Times New Roman"/>
                <w:sz w:val="20"/>
                <w:szCs w:val="20"/>
              </w:rPr>
            </w:pPr>
          </w:p>
        </w:tc>
        <w:tc>
          <w:tcPr>
            <w:tcW w:w="1342" w:type="dxa"/>
            <w:tcBorders>
              <w:top w:val="nil"/>
              <w:left w:val="nil"/>
              <w:bottom w:val="nil"/>
              <w:right w:val="nil"/>
            </w:tcBorders>
          </w:tcPr>
          <w:p w14:paraId="0C498D3C" w14:textId="20DFC11A" w:rsidR="001817DA" w:rsidRPr="00E45D7A" w:rsidRDefault="00E45D7A" w:rsidP="004C31F6">
            <w:pPr>
              <w:overflowPunct w:val="0"/>
              <w:autoSpaceDE w:val="0"/>
              <w:autoSpaceDN w:val="0"/>
              <w:jc w:val="both"/>
              <w:rPr>
                <w:rFonts w:ascii="Times New Roman" w:eastAsia="標楷體" w:hAnsi="Times New Roman" w:cs="Times New Roman"/>
                <w:sz w:val="20"/>
                <w:szCs w:val="20"/>
              </w:rPr>
            </w:pPr>
            <w:r w:rsidRPr="00E45D7A">
              <w:rPr>
                <w:rFonts w:ascii="Times New Roman" w:eastAsia="標楷體" w:hAnsi="Times New Roman" w:cs="Times New Roman"/>
                <w:sz w:val="20"/>
                <w:szCs w:val="20"/>
                <w:lang w:eastAsia="zh-CN"/>
              </w:rPr>
              <w:t>18-05-2014 –</w:t>
            </w:r>
          </w:p>
          <w:p w14:paraId="7CBBDEA8" w14:textId="3FF9522B" w:rsidR="001817DA" w:rsidRPr="00E45D7A" w:rsidRDefault="00E45D7A" w:rsidP="00F5391A">
            <w:pPr>
              <w:overflowPunct w:val="0"/>
              <w:autoSpaceDE w:val="0"/>
              <w:autoSpaceDN w:val="0"/>
              <w:ind w:rightChars="-22" w:right="-53"/>
              <w:jc w:val="both"/>
              <w:rPr>
                <w:rFonts w:ascii="Times New Roman" w:eastAsia="標楷體" w:hAnsi="Times New Roman" w:cs="Times New Roman"/>
                <w:sz w:val="20"/>
                <w:szCs w:val="20"/>
              </w:rPr>
            </w:pPr>
            <w:r w:rsidRPr="00E45D7A">
              <w:rPr>
                <w:rFonts w:ascii="Times New Roman" w:eastAsia="標楷體" w:hAnsi="Times New Roman" w:cs="Times New Roman"/>
                <w:sz w:val="20"/>
                <w:szCs w:val="20"/>
                <w:lang w:eastAsia="zh-CN"/>
              </w:rPr>
              <w:t>28-02-2015</w:t>
            </w:r>
          </w:p>
        </w:tc>
      </w:tr>
      <w:tr w:rsidR="00F5391A" w:rsidRPr="00E45D7A" w14:paraId="06A28209" w14:textId="77777777" w:rsidTr="00F5391A">
        <w:trPr>
          <w:trHeight w:val="347"/>
        </w:trPr>
        <w:tc>
          <w:tcPr>
            <w:tcW w:w="966" w:type="dxa"/>
            <w:tcBorders>
              <w:top w:val="nil"/>
              <w:left w:val="nil"/>
              <w:bottom w:val="nil"/>
              <w:right w:val="nil"/>
            </w:tcBorders>
          </w:tcPr>
          <w:p w14:paraId="64ED0EDB" w14:textId="45638602" w:rsidR="001817DA" w:rsidRPr="00E45D7A" w:rsidRDefault="00E45D7A" w:rsidP="00F5391A">
            <w:pPr>
              <w:overflowPunct w:val="0"/>
              <w:autoSpaceDE w:val="0"/>
              <w:autoSpaceDN w:val="0"/>
              <w:ind w:leftChars="-40" w:left="-96"/>
              <w:jc w:val="both"/>
              <w:rPr>
                <w:rFonts w:ascii="Times New Roman" w:eastAsia="標楷體" w:hAnsi="Times New Roman" w:cs="Times New Roman"/>
                <w:sz w:val="20"/>
                <w:szCs w:val="20"/>
              </w:rPr>
            </w:pPr>
            <w:r w:rsidRPr="00E45D7A">
              <w:rPr>
                <w:rFonts w:ascii="Times New Roman" w:eastAsia="標楷體" w:hAnsi="Times New Roman" w:cs="Times New Roman"/>
                <w:sz w:val="20"/>
                <w:szCs w:val="20"/>
                <w:lang w:eastAsia="zh-CN"/>
              </w:rPr>
              <w:t>第一期按揭供款额</w:t>
            </w:r>
          </w:p>
        </w:tc>
        <w:tc>
          <w:tcPr>
            <w:tcW w:w="1568" w:type="dxa"/>
            <w:tcBorders>
              <w:top w:val="nil"/>
              <w:left w:val="nil"/>
              <w:bottom w:val="nil"/>
              <w:right w:val="nil"/>
            </w:tcBorders>
          </w:tcPr>
          <w:p w14:paraId="755FCF68" w14:textId="327903E3" w:rsidR="001817DA" w:rsidRPr="00E45D7A" w:rsidRDefault="00E45D7A" w:rsidP="004C31F6">
            <w:pPr>
              <w:overflowPunct w:val="0"/>
              <w:autoSpaceDE w:val="0"/>
              <w:autoSpaceDN w:val="0"/>
              <w:jc w:val="both"/>
              <w:rPr>
                <w:rFonts w:ascii="Times New Roman" w:eastAsia="標楷體" w:hAnsi="Times New Roman" w:cs="Times New Roman"/>
                <w:sz w:val="20"/>
                <w:szCs w:val="20"/>
              </w:rPr>
            </w:pPr>
            <w:r w:rsidRPr="00E45D7A">
              <w:rPr>
                <w:rFonts w:ascii="Times New Roman" w:eastAsia="標楷體" w:hAnsi="Times New Roman" w:cs="Times New Roman"/>
                <w:sz w:val="20"/>
                <w:szCs w:val="20"/>
                <w:lang w:eastAsia="zh-CN"/>
              </w:rPr>
              <w:t>5,323</w:t>
            </w:r>
            <w:r w:rsidRPr="00E45D7A">
              <w:rPr>
                <w:rFonts w:ascii="Times New Roman" w:eastAsia="標楷體" w:hAnsi="Times New Roman" w:cs="Times New Roman"/>
                <w:sz w:val="20"/>
                <w:szCs w:val="20"/>
                <w:lang w:eastAsia="zh-CN"/>
              </w:rPr>
              <w:t>元</w:t>
            </w:r>
            <w:r w:rsidRPr="00E45D7A">
              <w:rPr>
                <w:rFonts w:ascii="Times New Roman" w:eastAsia="標楷體" w:hAnsi="Times New Roman" w:cs="Times New Roman"/>
                <w:sz w:val="20"/>
                <w:szCs w:val="20"/>
                <w:lang w:eastAsia="zh-CN"/>
              </w:rPr>
              <w:t>(</w:t>
            </w:r>
            <w:r w:rsidRPr="00E45D7A">
              <w:rPr>
                <w:rFonts w:ascii="Times New Roman" w:eastAsia="標楷體" w:hAnsi="Times New Roman" w:cs="Times New Roman"/>
                <w:sz w:val="20"/>
                <w:szCs w:val="20"/>
                <w:lang w:eastAsia="zh-CN"/>
              </w:rPr>
              <w:t>其后每期约</w:t>
            </w:r>
            <w:r w:rsidRPr="00E45D7A">
              <w:rPr>
                <w:rFonts w:ascii="Times New Roman" w:eastAsia="標楷體" w:hAnsi="Times New Roman" w:cs="Times New Roman"/>
                <w:sz w:val="20"/>
                <w:szCs w:val="20"/>
                <w:lang w:eastAsia="zh-CN"/>
              </w:rPr>
              <w:t>4,400</w:t>
            </w:r>
            <w:r w:rsidRPr="00E45D7A">
              <w:rPr>
                <w:rFonts w:ascii="Times New Roman" w:eastAsia="標楷體" w:hAnsi="Times New Roman" w:cs="Times New Roman"/>
                <w:sz w:val="20"/>
                <w:szCs w:val="20"/>
                <w:lang w:eastAsia="zh-CN"/>
              </w:rPr>
              <w:t>元</w:t>
            </w:r>
            <w:r w:rsidRPr="00E45D7A">
              <w:rPr>
                <w:rFonts w:ascii="Times New Roman" w:eastAsia="標楷體" w:hAnsi="Times New Roman" w:cs="Times New Roman"/>
                <w:sz w:val="20"/>
                <w:szCs w:val="20"/>
                <w:lang w:eastAsia="zh-CN"/>
              </w:rPr>
              <w:t>)</w:t>
            </w:r>
          </w:p>
        </w:tc>
        <w:tc>
          <w:tcPr>
            <w:tcW w:w="2226" w:type="dxa"/>
            <w:tcBorders>
              <w:top w:val="nil"/>
              <w:left w:val="nil"/>
              <w:bottom w:val="nil"/>
              <w:right w:val="nil"/>
            </w:tcBorders>
          </w:tcPr>
          <w:p w14:paraId="77A4BF8A" w14:textId="7FBE2D20" w:rsidR="001817DA" w:rsidRPr="00E45D7A" w:rsidRDefault="00E45D7A" w:rsidP="004C31F6">
            <w:pPr>
              <w:overflowPunct w:val="0"/>
              <w:autoSpaceDE w:val="0"/>
              <w:autoSpaceDN w:val="0"/>
              <w:jc w:val="both"/>
              <w:rPr>
                <w:rFonts w:ascii="Times New Roman" w:eastAsia="標楷體" w:hAnsi="Times New Roman" w:cs="Times New Roman"/>
                <w:sz w:val="20"/>
                <w:szCs w:val="20"/>
              </w:rPr>
            </w:pPr>
            <w:r w:rsidRPr="00E45D7A">
              <w:rPr>
                <w:rFonts w:ascii="Times New Roman" w:eastAsia="標楷體" w:hAnsi="Times New Roman" w:cs="Times New Roman"/>
                <w:sz w:val="20"/>
                <w:szCs w:val="20"/>
                <w:lang w:eastAsia="zh-CN"/>
              </w:rPr>
              <w:t>3,391</w:t>
            </w:r>
            <w:r w:rsidRPr="00E45D7A">
              <w:rPr>
                <w:rFonts w:ascii="Times New Roman" w:eastAsia="標楷體" w:hAnsi="Times New Roman" w:cs="Times New Roman"/>
                <w:sz w:val="20"/>
                <w:szCs w:val="20"/>
                <w:lang w:eastAsia="zh-CN"/>
              </w:rPr>
              <w:t>元</w:t>
            </w:r>
          </w:p>
        </w:tc>
        <w:tc>
          <w:tcPr>
            <w:tcW w:w="1343" w:type="dxa"/>
            <w:tcBorders>
              <w:top w:val="nil"/>
              <w:left w:val="nil"/>
              <w:bottom w:val="nil"/>
              <w:right w:val="nil"/>
            </w:tcBorders>
          </w:tcPr>
          <w:p w14:paraId="06550D98" w14:textId="74409C60" w:rsidR="001817DA" w:rsidRPr="00E45D7A" w:rsidRDefault="00E45D7A" w:rsidP="004C31F6">
            <w:pPr>
              <w:overflowPunct w:val="0"/>
              <w:autoSpaceDE w:val="0"/>
              <w:autoSpaceDN w:val="0"/>
              <w:jc w:val="both"/>
              <w:rPr>
                <w:rFonts w:ascii="Times New Roman" w:eastAsia="標楷體" w:hAnsi="Times New Roman" w:cs="Times New Roman"/>
                <w:sz w:val="20"/>
                <w:szCs w:val="20"/>
              </w:rPr>
            </w:pPr>
            <w:r w:rsidRPr="00E45D7A">
              <w:rPr>
                <w:rFonts w:ascii="Times New Roman" w:eastAsia="標楷體" w:hAnsi="Times New Roman" w:cs="Times New Roman"/>
                <w:sz w:val="20"/>
                <w:szCs w:val="20"/>
                <w:lang w:eastAsia="zh-CN"/>
              </w:rPr>
              <w:t>7,655</w:t>
            </w:r>
            <w:r w:rsidRPr="00E45D7A">
              <w:rPr>
                <w:rFonts w:ascii="Times New Roman" w:eastAsia="標楷體" w:hAnsi="Times New Roman" w:cs="Times New Roman"/>
                <w:sz w:val="20"/>
                <w:szCs w:val="20"/>
                <w:lang w:eastAsia="zh-CN"/>
              </w:rPr>
              <w:t>元</w:t>
            </w:r>
          </w:p>
        </w:tc>
        <w:tc>
          <w:tcPr>
            <w:tcW w:w="1344" w:type="dxa"/>
            <w:tcBorders>
              <w:top w:val="nil"/>
              <w:left w:val="nil"/>
              <w:bottom w:val="nil"/>
              <w:right w:val="nil"/>
            </w:tcBorders>
          </w:tcPr>
          <w:p w14:paraId="07F72876" w14:textId="367E3187" w:rsidR="001817DA" w:rsidRPr="00E45D7A" w:rsidRDefault="00E45D7A" w:rsidP="004C31F6">
            <w:pPr>
              <w:overflowPunct w:val="0"/>
              <w:autoSpaceDE w:val="0"/>
              <w:autoSpaceDN w:val="0"/>
              <w:jc w:val="both"/>
              <w:rPr>
                <w:rFonts w:ascii="Times New Roman" w:eastAsia="標楷體" w:hAnsi="Times New Roman" w:cs="Times New Roman"/>
                <w:sz w:val="20"/>
                <w:szCs w:val="20"/>
              </w:rPr>
            </w:pPr>
            <w:r w:rsidRPr="00E45D7A">
              <w:rPr>
                <w:rFonts w:ascii="Times New Roman" w:eastAsia="標楷體" w:hAnsi="Times New Roman" w:cs="Times New Roman"/>
                <w:sz w:val="20"/>
                <w:szCs w:val="20"/>
                <w:lang w:eastAsia="zh-CN"/>
              </w:rPr>
              <w:t>7,966</w:t>
            </w:r>
            <w:r w:rsidRPr="00E45D7A">
              <w:rPr>
                <w:rFonts w:ascii="Times New Roman" w:eastAsia="標楷體" w:hAnsi="Times New Roman" w:cs="Times New Roman"/>
                <w:sz w:val="20"/>
                <w:szCs w:val="20"/>
                <w:lang w:eastAsia="zh-CN"/>
              </w:rPr>
              <w:t>元</w:t>
            </w:r>
          </w:p>
        </w:tc>
        <w:tc>
          <w:tcPr>
            <w:tcW w:w="1342" w:type="dxa"/>
            <w:tcBorders>
              <w:top w:val="nil"/>
              <w:left w:val="nil"/>
              <w:bottom w:val="nil"/>
              <w:right w:val="nil"/>
            </w:tcBorders>
          </w:tcPr>
          <w:p w14:paraId="2FD7D8BC" w14:textId="3D1192F3" w:rsidR="001817DA" w:rsidRPr="00E45D7A" w:rsidRDefault="00E45D7A" w:rsidP="004C31F6">
            <w:pPr>
              <w:overflowPunct w:val="0"/>
              <w:autoSpaceDE w:val="0"/>
              <w:autoSpaceDN w:val="0"/>
              <w:jc w:val="both"/>
              <w:rPr>
                <w:rFonts w:ascii="Times New Roman" w:eastAsia="標楷體" w:hAnsi="Times New Roman" w:cs="Times New Roman"/>
                <w:sz w:val="20"/>
                <w:szCs w:val="20"/>
              </w:rPr>
            </w:pPr>
            <w:r w:rsidRPr="00E45D7A">
              <w:rPr>
                <w:rFonts w:ascii="Times New Roman" w:eastAsia="標楷體" w:hAnsi="Times New Roman" w:cs="Times New Roman"/>
                <w:sz w:val="20"/>
                <w:szCs w:val="20"/>
                <w:lang w:eastAsia="zh-CN"/>
              </w:rPr>
              <w:t>5,095</w:t>
            </w:r>
            <w:r w:rsidRPr="00E45D7A">
              <w:rPr>
                <w:rFonts w:ascii="Times New Roman" w:eastAsia="標楷體" w:hAnsi="Times New Roman" w:cs="Times New Roman"/>
                <w:sz w:val="20"/>
                <w:szCs w:val="20"/>
                <w:lang w:eastAsia="zh-CN"/>
              </w:rPr>
              <w:t>元</w:t>
            </w:r>
          </w:p>
        </w:tc>
      </w:tr>
    </w:tbl>
    <w:p w14:paraId="23634FAA" w14:textId="77777777" w:rsidR="001817DA" w:rsidRPr="00E45D7A" w:rsidRDefault="001817DA" w:rsidP="004C31F6">
      <w:pPr>
        <w:overflowPunct w:val="0"/>
        <w:autoSpaceDE w:val="0"/>
        <w:autoSpaceDN w:val="0"/>
        <w:ind w:left="480" w:hanging="480"/>
        <w:jc w:val="both"/>
        <w:rPr>
          <w:rFonts w:ascii="Times New Roman" w:eastAsia="標楷體" w:hAnsi="Times New Roman" w:cs="Times New Roman"/>
          <w:szCs w:val="24"/>
        </w:rPr>
      </w:pPr>
    </w:p>
    <w:p w14:paraId="33F3EFAB" w14:textId="24E8A03C" w:rsidR="001817DA" w:rsidRPr="00E45D7A" w:rsidRDefault="00E45D7A" w:rsidP="003E01F8">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eastAsia="zh-CN"/>
        </w:rPr>
      </w:pPr>
      <w:r w:rsidRPr="00E45D7A">
        <w:rPr>
          <w:rFonts w:ascii="Times New Roman" w:eastAsia="標楷體" w:hAnsi="Times New Roman" w:cs="Times New Roman"/>
          <w:szCs w:val="24"/>
          <w:lang w:eastAsia="zh-CN"/>
        </w:rPr>
        <w:t>从上述的资料可见，第一组物业的租金收入足以抵销按揭供款支出，反观第二组物业的租金收入则少于供款支出，而且上诉人在取得第二物业的业权后，亦非即时成功出租。就此，上诉人如果打算长期持有物业以赚取稳定的租金收入，她应不会选择出售第一组物业，而转换至回报较差的第二组物业。</w:t>
      </w:r>
    </w:p>
    <w:p w14:paraId="303E54D4" w14:textId="77777777" w:rsidR="009112F8" w:rsidRPr="00E45D7A" w:rsidRDefault="009112F8" w:rsidP="003E01F8">
      <w:pPr>
        <w:pStyle w:val="a3"/>
        <w:widowControl/>
        <w:overflowPunct w:val="0"/>
        <w:autoSpaceDE w:val="0"/>
        <w:autoSpaceDN w:val="0"/>
        <w:ind w:leftChars="0" w:left="0"/>
        <w:contextualSpacing/>
        <w:jc w:val="both"/>
        <w:rPr>
          <w:rFonts w:ascii="Times New Roman" w:eastAsia="標楷體" w:hAnsi="Times New Roman" w:cs="Times New Roman"/>
          <w:szCs w:val="24"/>
          <w:lang w:val="en-GB" w:eastAsia="zh-CN"/>
        </w:rPr>
      </w:pPr>
    </w:p>
    <w:p w14:paraId="7FC13C8F" w14:textId="2747F81C" w:rsidR="00D1168D" w:rsidRPr="00E45D7A" w:rsidRDefault="00E45D7A" w:rsidP="003E01F8">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eastAsia="zh-CN"/>
        </w:rPr>
      </w:pPr>
      <w:r w:rsidRPr="00E45D7A">
        <w:rPr>
          <w:rFonts w:ascii="Times New Roman" w:eastAsia="標楷體" w:hAnsi="Times New Roman" w:cs="Times New Roman"/>
          <w:szCs w:val="24"/>
          <w:lang w:eastAsia="zh-CN"/>
        </w:rPr>
        <w:t>上诉人于不同时间声称因为不同的原因引致她打算出售第二组物业。上诉人最初声称她觉得第二组物业太旧，维修费用估计会很高，而且物业楼下大部份是食肆多油，所以决定出售第二组物业。当时，她并没有提及是为了购买物业供</w:t>
      </w:r>
      <w:r w:rsidRPr="00E45D7A">
        <w:rPr>
          <w:rFonts w:ascii="Times New Roman" w:eastAsia="標楷體" w:hAnsi="Times New Roman" w:cs="Times New Roman"/>
          <w:szCs w:val="24"/>
          <w:lang w:eastAsia="zh-CN"/>
        </w:rPr>
        <w:t>A</w:t>
      </w:r>
      <w:r w:rsidRPr="00E45D7A">
        <w:rPr>
          <w:rFonts w:ascii="Times New Roman" w:eastAsia="標楷體" w:hAnsi="Times New Roman" w:cs="Times New Roman"/>
          <w:szCs w:val="24"/>
          <w:lang w:eastAsia="zh-CN"/>
        </w:rPr>
        <w:t>先</w:t>
      </w:r>
      <w:r w:rsidRPr="00E45D7A">
        <w:rPr>
          <w:rFonts w:ascii="Times New Roman" w:eastAsia="標楷體" w:hAnsi="Times New Roman" w:cs="Times New Roman"/>
          <w:szCs w:val="24"/>
          <w:lang w:eastAsia="zh-CN"/>
        </w:rPr>
        <w:lastRenderedPageBreak/>
        <w:t>生结婚后居住而出售第二组物业。其后，上诉人声称她出售第二组物业的原因是为了购买</w:t>
      </w:r>
      <w:r w:rsidRPr="00E45D7A">
        <w:rPr>
          <w:rFonts w:ascii="Times New Roman" w:eastAsia="標楷體" w:hAnsi="Times New Roman" w:cs="Times New Roman"/>
          <w:szCs w:val="24"/>
          <w:lang w:eastAsia="zh-CN"/>
        </w:rPr>
        <w:t>H</w:t>
      </w:r>
      <w:r w:rsidRPr="00E45D7A">
        <w:rPr>
          <w:rFonts w:ascii="Times New Roman" w:eastAsia="標楷體" w:hAnsi="Times New Roman" w:cs="Times New Roman"/>
          <w:szCs w:val="24"/>
          <w:lang w:eastAsia="zh-CN"/>
        </w:rPr>
        <w:t>物业，供</w:t>
      </w:r>
      <w:r w:rsidRPr="00E45D7A">
        <w:rPr>
          <w:rFonts w:ascii="Times New Roman" w:eastAsia="標楷體" w:hAnsi="Times New Roman" w:cs="Times New Roman"/>
          <w:szCs w:val="24"/>
          <w:lang w:eastAsia="zh-CN"/>
        </w:rPr>
        <w:t>A</w:t>
      </w:r>
      <w:r w:rsidRPr="00E45D7A">
        <w:rPr>
          <w:rFonts w:ascii="Times New Roman" w:eastAsia="標楷體" w:hAnsi="Times New Roman" w:cs="Times New Roman"/>
          <w:szCs w:val="24"/>
          <w:lang w:eastAsia="zh-CN"/>
        </w:rPr>
        <w:t>先生结婚后居住。答辩人认为上诉人在不同的时间，就她出售第二组物业提出了不同的原因，这令人怀疑她提出的各种原因是否可信。</w:t>
      </w:r>
    </w:p>
    <w:p w14:paraId="411F87B2" w14:textId="77777777" w:rsidR="002F69A7" w:rsidRPr="00E45D7A" w:rsidRDefault="002F69A7" w:rsidP="004C31F6">
      <w:pPr>
        <w:widowControl/>
        <w:overflowPunct w:val="0"/>
        <w:autoSpaceDE w:val="0"/>
        <w:autoSpaceDN w:val="0"/>
        <w:contextualSpacing/>
        <w:jc w:val="both"/>
        <w:rPr>
          <w:rFonts w:ascii="Times New Roman" w:eastAsia="標楷體" w:hAnsi="Times New Roman" w:cs="Times New Roman"/>
          <w:szCs w:val="24"/>
          <w:lang w:val="en-GB" w:eastAsia="zh-CN"/>
        </w:rPr>
      </w:pPr>
    </w:p>
    <w:p w14:paraId="4E0F65F2" w14:textId="236A5270" w:rsidR="00EF2A9A" w:rsidRPr="00E45D7A" w:rsidRDefault="00E45D7A" w:rsidP="003E01F8">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eastAsia="zh-CN"/>
        </w:rPr>
      </w:pPr>
      <w:r w:rsidRPr="00E45D7A">
        <w:rPr>
          <w:rFonts w:ascii="Times New Roman" w:eastAsia="標楷體" w:hAnsi="Times New Roman" w:cs="Times New Roman"/>
          <w:szCs w:val="24"/>
          <w:lang w:eastAsia="zh-CN"/>
        </w:rPr>
        <w:t>另外，上诉人声称出售第二组物业的第一个原因，即「物业太旧，维修费用估计会很高，而且物业楼下大部份食肆多油」，这些都是她购买第二组物业前已经存在的事实。并在这情况下，她仍决定购买第二组物业，显示她购买时已经接受了上述的种种问题。上诉人声称这个是出售第二组物业的原因的说法，并不可信。</w:t>
      </w:r>
    </w:p>
    <w:p w14:paraId="705361F9" w14:textId="77777777" w:rsidR="00FC69DA" w:rsidRPr="00E45D7A" w:rsidRDefault="00FC69DA" w:rsidP="004C31F6">
      <w:pPr>
        <w:widowControl/>
        <w:overflowPunct w:val="0"/>
        <w:autoSpaceDE w:val="0"/>
        <w:autoSpaceDN w:val="0"/>
        <w:contextualSpacing/>
        <w:jc w:val="both"/>
        <w:rPr>
          <w:rFonts w:ascii="Times New Roman" w:eastAsia="標楷體" w:hAnsi="Times New Roman" w:cs="Times New Roman"/>
          <w:szCs w:val="24"/>
          <w:lang w:val="en-GB" w:eastAsia="zh-CN"/>
        </w:rPr>
      </w:pPr>
    </w:p>
    <w:p w14:paraId="4C8B8A88" w14:textId="3F780BE0" w:rsidR="00EA2F4B" w:rsidRPr="00E45D7A" w:rsidRDefault="00E45D7A" w:rsidP="003E01F8">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eastAsia="zh-CN"/>
        </w:rPr>
      </w:pPr>
      <w:r w:rsidRPr="00E45D7A">
        <w:rPr>
          <w:rFonts w:ascii="Times New Roman" w:eastAsia="標楷體" w:hAnsi="Times New Roman" w:cs="Times New Roman"/>
          <w:szCs w:val="24"/>
          <w:lang w:eastAsia="zh-CN"/>
        </w:rPr>
        <w:t>上诉人其后就她出售第二组物业提出了另一个理由，就是为了获取资金购入</w:t>
      </w:r>
      <w:r w:rsidRPr="00E45D7A">
        <w:rPr>
          <w:rFonts w:ascii="Times New Roman" w:eastAsia="標楷體" w:hAnsi="Times New Roman" w:cs="Times New Roman"/>
          <w:szCs w:val="24"/>
          <w:lang w:eastAsia="zh-CN"/>
        </w:rPr>
        <w:t>H</w:t>
      </w:r>
      <w:r w:rsidRPr="00E45D7A">
        <w:rPr>
          <w:rFonts w:ascii="Times New Roman" w:eastAsia="標楷體" w:hAnsi="Times New Roman" w:cs="Times New Roman"/>
          <w:szCs w:val="24"/>
          <w:lang w:eastAsia="zh-CN"/>
        </w:rPr>
        <w:t>物业供</w:t>
      </w:r>
      <w:r w:rsidRPr="00E45D7A">
        <w:rPr>
          <w:rFonts w:ascii="Times New Roman" w:eastAsia="標楷體" w:hAnsi="Times New Roman" w:cs="Times New Roman"/>
          <w:szCs w:val="24"/>
          <w:lang w:eastAsia="zh-CN"/>
        </w:rPr>
        <w:t>A</w:t>
      </w:r>
      <w:r w:rsidRPr="00E45D7A">
        <w:rPr>
          <w:rFonts w:ascii="Times New Roman" w:eastAsia="標楷體" w:hAnsi="Times New Roman" w:cs="Times New Roman"/>
          <w:szCs w:val="24"/>
          <w:lang w:eastAsia="zh-CN"/>
        </w:rPr>
        <w:t>先生婚后居住。首先，</w:t>
      </w:r>
      <w:r w:rsidRPr="00E45D7A">
        <w:rPr>
          <w:rFonts w:ascii="Times New Roman" w:eastAsia="標楷體" w:hAnsi="Times New Roman" w:cs="Times New Roman"/>
          <w:szCs w:val="24"/>
          <w:lang w:eastAsia="zh-CN"/>
        </w:rPr>
        <w:t>K</w:t>
      </w:r>
      <w:r w:rsidRPr="00E45D7A">
        <w:rPr>
          <w:rFonts w:ascii="Times New Roman" w:eastAsia="標楷體" w:hAnsi="Times New Roman" w:cs="Times New Roman"/>
          <w:szCs w:val="24"/>
          <w:lang w:eastAsia="zh-CN"/>
        </w:rPr>
        <w:t>公司的资料显示上诉人已分别于</w:t>
      </w:r>
      <w:r w:rsidRPr="00E45D7A">
        <w:rPr>
          <w:rFonts w:ascii="Times New Roman" w:eastAsia="標楷體" w:hAnsi="Times New Roman" w:cs="Times New Roman"/>
          <w:szCs w:val="24"/>
          <w:lang w:eastAsia="zh-CN"/>
        </w:rPr>
        <w:t>2014</w:t>
      </w:r>
      <w:r w:rsidRPr="00E45D7A">
        <w:rPr>
          <w:rFonts w:ascii="Times New Roman" w:eastAsia="標楷體" w:hAnsi="Times New Roman" w:cs="Times New Roman"/>
          <w:szCs w:val="24"/>
          <w:lang w:eastAsia="zh-CN"/>
        </w:rPr>
        <w:t>年</w:t>
      </w:r>
      <w:r w:rsidRPr="00E45D7A">
        <w:rPr>
          <w:rFonts w:ascii="Times New Roman" w:eastAsia="標楷體" w:hAnsi="Times New Roman" w:cs="Times New Roman"/>
          <w:szCs w:val="24"/>
          <w:lang w:eastAsia="zh-CN"/>
        </w:rPr>
        <w:t>3</w:t>
      </w:r>
      <w:r w:rsidRPr="00E45D7A">
        <w:rPr>
          <w:rFonts w:ascii="Times New Roman" w:eastAsia="標楷體" w:hAnsi="Times New Roman" w:cs="Times New Roman"/>
          <w:szCs w:val="24"/>
          <w:lang w:eastAsia="zh-CN"/>
        </w:rPr>
        <w:t>月</w:t>
      </w:r>
      <w:r w:rsidRPr="00E45D7A">
        <w:rPr>
          <w:rFonts w:ascii="Times New Roman" w:eastAsia="標楷體" w:hAnsi="Times New Roman" w:cs="Times New Roman"/>
          <w:szCs w:val="24"/>
          <w:lang w:eastAsia="zh-CN"/>
        </w:rPr>
        <w:t>31</w:t>
      </w:r>
      <w:r w:rsidRPr="00E45D7A">
        <w:rPr>
          <w:rFonts w:ascii="Times New Roman" w:eastAsia="標楷體" w:hAnsi="Times New Roman" w:cs="Times New Roman"/>
          <w:szCs w:val="24"/>
          <w:lang w:eastAsia="zh-CN"/>
        </w:rPr>
        <w:t>日及</w:t>
      </w:r>
      <w:r w:rsidRPr="00E45D7A">
        <w:rPr>
          <w:rFonts w:ascii="Times New Roman" w:eastAsia="標楷體" w:hAnsi="Times New Roman" w:cs="Times New Roman"/>
          <w:szCs w:val="24"/>
          <w:lang w:eastAsia="zh-CN"/>
        </w:rPr>
        <w:t>2014</w:t>
      </w:r>
      <w:r w:rsidRPr="00E45D7A">
        <w:rPr>
          <w:rFonts w:ascii="Times New Roman" w:eastAsia="標楷體" w:hAnsi="Times New Roman" w:cs="Times New Roman"/>
          <w:szCs w:val="24"/>
          <w:lang w:eastAsia="zh-CN"/>
        </w:rPr>
        <w:t>年</w:t>
      </w:r>
      <w:r w:rsidRPr="00E45D7A">
        <w:rPr>
          <w:rFonts w:ascii="Times New Roman" w:eastAsia="標楷體" w:hAnsi="Times New Roman" w:cs="Times New Roman"/>
          <w:szCs w:val="24"/>
          <w:lang w:eastAsia="zh-CN"/>
        </w:rPr>
        <w:t>4</w:t>
      </w:r>
      <w:r w:rsidRPr="00E45D7A">
        <w:rPr>
          <w:rFonts w:ascii="Times New Roman" w:eastAsia="標楷體" w:hAnsi="Times New Roman" w:cs="Times New Roman"/>
          <w:szCs w:val="24"/>
          <w:lang w:eastAsia="zh-CN"/>
        </w:rPr>
        <w:t>月</w:t>
      </w:r>
      <w:r w:rsidRPr="00E45D7A">
        <w:rPr>
          <w:rFonts w:ascii="Times New Roman" w:eastAsia="標楷體" w:hAnsi="Times New Roman" w:cs="Times New Roman"/>
          <w:szCs w:val="24"/>
          <w:lang w:eastAsia="zh-CN"/>
        </w:rPr>
        <w:t>1</w:t>
      </w:r>
      <w:r w:rsidRPr="00E45D7A">
        <w:rPr>
          <w:rFonts w:ascii="Times New Roman" w:eastAsia="標楷體" w:hAnsi="Times New Roman" w:cs="Times New Roman"/>
          <w:szCs w:val="24"/>
          <w:lang w:eastAsia="zh-CN"/>
        </w:rPr>
        <w:t>日委托它放售第二组物业中的</w:t>
      </w:r>
      <w:r w:rsidRPr="00E45D7A">
        <w:rPr>
          <w:rFonts w:ascii="Times New Roman" w:eastAsia="標楷體" w:hAnsi="Times New Roman" w:cs="Times New Roman"/>
          <w:szCs w:val="24"/>
          <w:lang w:eastAsia="zh-CN"/>
        </w:rPr>
        <w:t>F</w:t>
      </w:r>
      <w:r w:rsidRPr="00E45D7A">
        <w:rPr>
          <w:rFonts w:ascii="Times New Roman" w:eastAsia="標楷體" w:hAnsi="Times New Roman" w:cs="Times New Roman"/>
          <w:szCs w:val="24"/>
          <w:lang w:eastAsia="zh-CN"/>
        </w:rPr>
        <w:t>物业及</w:t>
      </w:r>
      <w:r w:rsidRPr="00E45D7A">
        <w:rPr>
          <w:rFonts w:ascii="Times New Roman" w:eastAsia="標楷體" w:hAnsi="Times New Roman" w:cs="Times New Roman"/>
          <w:szCs w:val="24"/>
          <w:lang w:eastAsia="zh-CN"/>
        </w:rPr>
        <w:t>G</w:t>
      </w:r>
      <w:r w:rsidRPr="00E45D7A">
        <w:rPr>
          <w:rFonts w:ascii="Times New Roman" w:eastAsia="標楷體" w:hAnsi="Times New Roman" w:cs="Times New Roman"/>
          <w:szCs w:val="24"/>
          <w:lang w:eastAsia="zh-CN"/>
        </w:rPr>
        <w:t>物业，并曾在</w:t>
      </w:r>
      <w:r w:rsidRPr="00E45D7A">
        <w:rPr>
          <w:rFonts w:ascii="Times New Roman" w:eastAsia="標楷體" w:hAnsi="Times New Roman" w:cs="Times New Roman"/>
          <w:szCs w:val="24"/>
          <w:lang w:eastAsia="zh-CN"/>
        </w:rPr>
        <w:t>2014</w:t>
      </w:r>
      <w:r w:rsidRPr="00E45D7A">
        <w:rPr>
          <w:rFonts w:ascii="Times New Roman" w:eastAsia="標楷體" w:hAnsi="Times New Roman" w:cs="Times New Roman"/>
          <w:szCs w:val="24"/>
          <w:lang w:eastAsia="zh-CN"/>
        </w:rPr>
        <w:t>年</w:t>
      </w:r>
      <w:r w:rsidRPr="00E45D7A">
        <w:rPr>
          <w:rFonts w:ascii="Times New Roman" w:eastAsia="標楷體" w:hAnsi="Times New Roman" w:cs="Times New Roman"/>
          <w:szCs w:val="24"/>
          <w:lang w:eastAsia="zh-CN"/>
        </w:rPr>
        <w:t>5</w:t>
      </w:r>
      <w:r w:rsidRPr="00E45D7A">
        <w:rPr>
          <w:rFonts w:ascii="Times New Roman" w:eastAsia="標楷體" w:hAnsi="Times New Roman" w:cs="Times New Roman"/>
          <w:szCs w:val="24"/>
          <w:lang w:eastAsia="zh-CN"/>
        </w:rPr>
        <w:t>月</w:t>
      </w:r>
      <w:r w:rsidRPr="00E45D7A">
        <w:rPr>
          <w:rFonts w:ascii="Times New Roman" w:eastAsia="標楷體" w:hAnsi="Times New Roman" w:cs="Times New Roman"/>
          <w:szCs w:val="24"/>
          <w:lang w:eastAsia="zh-CN"/>
        </w:rPr>
        <w:t>7</w:t>
      </w:r>
      <w:r w:rsidRPr="00E45D7A">
        <w:rPr>
          <w:rFonts w:ascii="Times New Roman" w:eastAsia="標楷體" w:hAnsi="Times New Roman" w:cs="Times New Roman"/>
          <w:szCs w:val="24"/>
          <w:lang w:eastAsia="zh-CN"/>
        </w:rPr>
        <w:t>日提高</w:t>
      </w:r>
      <w:r w:rsidRPr="00E45D7A">
        <w:rPr>
          <w:rFonts w:ascii="Times New Roman" w:eastAsia="標楷體" w:hAnsi="Times New Roman" w:cs="Times New Roman"/>
          <w:szCs w:val="24"/>
          <w:lang w:eastAsia="zh-CN"/>
        </w:rPr>
        <w:t>G</w:t>
      </w:r>
      <w:r w:rsidRPr="00E45D7A">
        <w:rPr>
          <w:rFonts w:ascii="Times New Roman" w:eastAsia="標楷體" w:hAnsi="Times New Roman" w:cs="Times New Roman"/>
          <w:szCs w:val="24"/>
          <w:lang w:eastAsia="zh-CN"/>
        </w:rPr>
        <w:t>物业要求的售价。而</w:t>
      </w:r>
      <w:r w:rsidRPr="00E45D7A">
        <w:rPr>
          <w:rFonts w:ascii="Times New Roman" w:eastAsia="標楷體" w:hAnsi="Times New Roman" w:cs="Times New Roman"/>
          <w:szCs w:val="24"/>
          <w:lang w:eastAsia="zh-CN"/>
        </w:rPr>
        <w:t>H</w:t>
      </w:r>
      <w:r w:rsidRPr="00E45D7A">
        <w:rPr>
          <w:rFonts w:ascii="Times New Roman" w:eastAsia="標楷體" w:hAnsi="Times New Roman" w:cs="Times New Roman"/>
          <w:szCs w:val="24"/>
          <w:lang w:eastAsia="zh-CN"/>
        </w:rPr>
        <w:t>物业则于</w:t>
      </w:r>
      <w:r w:rsidRPr="00E45D7A">
        <w:rPr>
          <w:rFonts w:ascii="Times New Roman" w:eastAsia="標楷體" w:hAnsi="Times New Roman" w:cs="Times New Roman"/>
          <w:szCs w:val="24"/>
          <w:lang w:eastAsia="zh-CN"/>
        </w:rPr>
        <w:t>2014</w:t>
      </w:r>
      <w:r w:rsidRPr="00E45D7A">
        <w:rPr>
          <w:rFonts w:ascii="Times New Roman" w:eastAsia="標楷體" w:hAnsi="Times New Roman" w:cs="Times New Roman"/>
          <w:szCs w:val="24"/>
          <w:lang w:eastAsia="zh-CN"/>
        </w:rPr>
        <w:t>年</w:t>
      </w:r>
      <w:r w:rsidRPr="00E45D7A">
        <w:rPr>
          <w:rFonts w:ascii="Times New Roman" w:eastAsia="標楷體" w:hAnsi="Times New Roman" w:cs="Times New Roman"/>
          <w:szCs w:val="24"/>
          <w:lang w:eastAsia="zh-CN"/>
        </w:rPr>
        <w:t>5</w:t>
      </w:r>
      <w:r w:rsidRPr="00E45D7A">
        <w:rPr>
          <w:rFonts w:ascii="Times New Roman" w:eastAsia="標楷體" w:hAnsi="Times New Roman" w:cs="Times New Roman"/>
          <w:szCs w:val="24"/>
          <w:lang w:eastAsia="zh-CN"/>
        </w:rPr>
        <w:t>月抽签发售，上诉人亦是在</w:t>
      </w:r>
      <w:r w:rsidRPr="00E45D7A">
        <w:rPr>
          <w:rFonts w:ascii="Times New Roman" w:eastAsia="標楷體" w:hAnsi="Times New Roman" w:cs="Times New Roman"/>
          <w:szCs w:val="24"/>
          <w:lang w:eastAsia="zh-CN"/>
        </w:rPr>
        <w:t>2014</w:t>
      </w:r>
      <w:r w:rsidRPr="00E45D7A">
        <w:rPr>
          <w:rFonts w:ascii="Times New Roman" w:eastAsia="標楷體" w:hAnsi="Times New Roman" w:cs="Times New Roman"/>
          <w:szCs w:val="24"/>
          <w:lang w:eastAsia="zh-CN"/>
        </w:rPr>
        <w:t>年</w:t>
      </w:r>
      <w:r w:rsidRPr="00E45D7A">
        <w:rPr>
          <w:rFonts w:ascii="Times New Roman" w:eastAsia="標楷體" w:hAnsi="Times New Roman" w:cs="Times New Roman"/>
          <w:szCs w:val="24"/>
          <w:lang w:eastAsia="zh-CN"/>
        </w:rPr>
        <w:t>6</w:t>
      </w:r>
      <w:r w:rsidRPr="00E45D7A">
        <w:rPr>
          <w:rFonts w:ascii="Times New Roman" w:eastAsia="標楷體" w:hAnsi="Times New Roman" w:cs="Times New Roman"/>
          <w:szCs w:val="24"/>
          <w:lang w:eastAsia="zh-CN"/>
        </w:rPr>
        <w:t>月</w:t>
      </w:r>
      <w:r w:rsidRPr="00E45D7A">
        <w:rPr>
          <w:rFonts w:ascii="Times New Roman" w:eastAsia="標楷體" w:hAnsi="Times New Roman" w:cs="Times New Roman"/>
          <w:szCs w:val="24"/>
          <w:lang w:eastAsia="zh-CN"/>
        </w:rPr>
        <w:t>7</w:t>
      </w:r>
      <w:r w:rsidRPr="00E45D7A">
        <w:rPr>
          <w:rFonts w:ascii="Times New Roman" w:eastAsia="標楷體" w:hAnsi="Times New Roman" w:cs="Times New Roman"/>
          <w:szCs w:val="24"/>
          <w:lang w:eastAsia="zh-CN"/>
        </w:rPr>
        <w:t>日才签订临时合约购买</w:t>
      </w:r>
      <w:r w:rsidRPr="00E45D7A">
        <w:rPr>
          <w:rFonts w:ascii="Times New Roman" w:eastAsia="標楷體" w:hAnsi="Times New Roman" w:cs="Times New Roman"/>
          <w:szCs w:val="24"/>
          <w:lang w:eastAsia="zh-CN"/>
        </w:rPr>
        <w:t>H</w:t>
      </w:r>
      <w:r w:rsidRPr="00E45D7A">
        <w:rPr>
          <w:rFonts w:ascii="Times New Roman" w:eastAsia="標楷體" w:hAnsi="Times New Roman" w:cs="Times New Roman"/>
          <w:szCs w:val="24"/>
          <w:lang w:eastAsia="zh-CN"/>
        </w:rPr>
        <w:t>物业。换句话说，上诉人早在她未确定被选中可以购买</w:t>
      </w:r>
      <w:r w:rsidRPr="00E45D7A">
        <w:rPr>
          <w:rFonts w:ascii="Times New Roman" w:eastAsia="標楷體" w:hAnsi="Times New Roman" w:cs="Times New Roman"/>
          <w:szCs w:val="24"/>
          <w:lang w:eastAsia="zh-CN"/>
        </w:rPr>
        <w:t>H</w:t>
      </w:r>
      <w:r w:rsidRPr="00E45D7A">
        <w:rPr>
          <w:rFonts w:ascii="Times New Roman" w:eastAsia="標楷體" w:hAnsi="Times New Roman" w:cs="Times New Roman"/>
          <w:szCs w:val="24"/>
          <w:lang w:eastAsia="zh-CN"/>
        </w:rPr>
        <w:t>物业前，已经放售第二组物业中的部分物业及曾提高要求的售价。因此，上诉人声称她因为需要筹集资金购买</w:t>
      </w:r>
      <w:r w:rsidRPr="00E45D7A">
        <w:rPr>
          <w:rFonts w:ascii="Times New Roman" w:eastAsia="標楷體" w:hAnsi="Times New Roman" w:cs="Times New Roman"/>
          <w:szCs w:val="24"/>
          <w:lang w:eastAsia="zh-CN"/>
        </w:rPr>
        <w:t>H</w:t>
      </w:r>
      <w:r w:rsidRPr="00E45D7A">
        <w:rPr>
          <w:rFonts w:ascii="Times New Roman" w:eastAsia="標楷體" w:hAnsi="Times New Roman" w:cs="Times New Roman"/>
          <w:szCs w:val="24"/>
          <w:lang w:eastAsia="zh-CN"/>
        </w:rPr>
        <w:t>物业才决定出售第二组物业，亦不可信。</w:t>
      </w:r>
    </w:p>
    <w:p w14:paraId="3D1FF5A6" w14:textId="77777777" w:rsidR="00105AB9" w:rsidRPr="00E45D7A" w:rsidRDefault="00105AB9" w:rsidP="003E01F8">
      <w:pPr>
        <w:pStyle w:val="a3"/>
        <w:overflowPunct w:val="0"/>
        <w:autoSpaceDE w:val="0"/>
        <w:autoSpaceDN w:val="0"/>
        <w:jc w:val="both"/>
        <w:rPr>
          <w:rFonts w:ascii="Times New Roman" w:eastAsia="標楷體" w:hAnsi="Times New Roman" w:cs="Times New Roman"/>
          <w:szCs w:val="24"/>
          <w:lang w:val="en-GB" w:eastAsia="zh-CN"/>
        </w:rPr>
      </w:pPr>
    </w:p>
    <w:p w14:paraId="77C0FE0D" w14:textId="0BE85A27" w:rsidR="004F23EB" w:rsidRPr="00E45D7A" w:rsidRDefault="00E45D7A" w:rsidP="003E01F8">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rPr>
      </w:pPr>
      <w:r w:rsidRPr="00E45D7A">
        <w:rPr>
          <w:rFonts w:ascii="Times New Roman" w:eastAsia="標楷體" w:hAnsi="Times New Roman" w:cs="Times New Roman"/>
          <w:szCs w:val="24"/>
          <w:lang w:eastAsia="zh-CN"/>
        </w:rPr>
        <w:t>另外，上诉人声称</w:t>
      </w:r>
      <w:r w:rsidRPr="00E45D7A">
        <w:rPr>
          <w:rFonts w:ascii="Times New Roman" w:eastAsia="標楷體" w:hAnsi="Times New Roman" w:cs="Times New Roman"/>
          <w:szCs w:val="24"/>
          <w:lang w:eastAsia="zh-CN"/>
        </w:rPr>
        <w:t>H</w:t>
      </w:r>
      <w:r w:rsidRPr="00E45D7A">
        <w:rPr>
          <w:rFonts w:ascii="Times New Roman" w:eastAsia="標楷體" w:hAnsi="Times New Roman" w:cs="Times New Roman"/>
          <w:szCs w:val="24"/>
          <w:lang w:eastAsia="zh-CN"/>
        </w:rPr>
        <w:t>物业是供</w:t>
      </w:r>
      <w:r w:rsidRPr="00E45D7A">
        <w:rPr>
          <w:rFonts w:ascii="Times New Roman" w:eastAsia="標楷體" w:hAnsi="Times New Roman" w:cs="Times New Roman"/>
          <w:szCs w:val="24"/>
          <w:lang w:eastAsia="zh-CN"/>
        </w:rPr>
        <w:t>A</w:t>
      </w:r>
      <w:r w:rsidRPr="00E45D7A">
        <w:rPr>
          <w:rFonts w:ascii="Times New Roman" w:eastAsia="標楷體" w:hAnsi="Times New Roman" w:cs="Times New Roman"/>
          <w:szCs w:val="24"/>
          <w:lang w:eastAsia="zh-CN"/>
        </w:rPr>
        <w:t>先生婚后居住。不过，</w:t>
      </w:r>
      <w:r w:rsidRPr="00E45D7A">
        <w:rPr>
          <w:rFonts w:ascii="Times New Roman" w:eastAsia="標楷體" w:hAnsi="Times New Roman" w:cs="Times New Roman"/>
          <w:szCs w:val="24"/>
          <w:lang w:eastAsia="zh-CN"/>
        </w:rPr>
        <w:t>H</w:t>
      </w:r>
      <w:r w:rsidRPr="00E45D7A">
        <w:rPr>
          <w:rFonts w:ascii="Times New Roman" w:eastAsia="標楷體" w:hAnsi="Times New Roman" w:cs="Times New Roman"/>
          <w:szCs w:val="24"/>
          <w:lang w:eastAsia="zh-CN"/>
        </w:rPr>
        <w:t>物业一直未有用作</w:t>
      </w:r>
      <w:r w:rsidRPr="00E45D7A">
        <w:rPr>
          <w:rFonts w:ascii="Times New Roman" w:eastAsia="標楷體" w:hAnsi="Times New Roman" w:cs="Times New Roman"/>
          <w:szCs w:val="24"/>
          <w:lang w:eastAsia="zh-CN"/>
        </w:rPr>
        <w:t>A</w:t>
      </w:r>
      <w:r w:rsidRPr="00E45D7A">
        <w:rPr>
          <w:rFonts w:ascii="Times New Roman" w:eastAsia="標楷體" w:hAnsi="Times New Roman" w:cs="Times New Roman"/>
          <w:szCs w:val="24"/>
          <w:lang w:eastAsia="zh-CN"/>
        </w:rPr>
        <w:t>先生的居所，上诉人亦把</w:t>
      </w:r>
      <w:r w:rsidRPr="00E45D7A">
        <w:rPr>
          <w:rFonts w:ascii="Times New Roman" w:eastAsia="標楷體" w:hAnsi="Times New Roman" w:cs="Times New Roman"/>
          <w:szCs w:val="24"/>
          <w:lang w:eastAsia="zh-CN"/>
        </w:rPr>
        <w:t>H</w:t>
      </w:r>
      <w:r w:rsidRPr="00E45D7A">
        <w:rPr>
          <w:rFonts w:ascii="Times New Roman" w:eastAsia="標楷體" w:hAnsi="Times New Roman" w:cs="Times New Roman"/>
          <w:szCs w:val="24"/>
          <w:lang w:eastAsia="zh-CN"/>
        </w:rPr>
        <w:t>物业租出。就此，她因要购买</w:t>
      </w:r>
      <w:r w:rsidRPr="00E45D7A">
        <w:rPr>
          <w:rFonts w:ascii="Times New Roman" w:eastAsia="標楷體" w:hAnsi="Times New Roman" w:cs="Times New Roman"/>
          <w:szCs w:val="24"/>
          <w:lang w:eastAsia="zh-CN"/>
        </w:rPr>
        <w:t>H</w:t>
      </w:r>
      <w:r w:rsidRPr="00E45D7A">
        <w:rPr>
          <w:rFonts w:ascii="Times New Roman" w:eastAsia="標楷體" w:hAnsi="Times New Roman" w:cs="Times New Roman"/>
          <w:szCs w:val="24"/>
          <w:lang w:eastAsia="zh-CN"/>
        </w:rPr>
        <w:t>物业而出售第二组物业的说法，亦不可信。不论如何，上诉人在出售第二组物业后购入</w:t>
      </w:r>
      <w:r w:rsidRPr="00E45D7A">
        <w:rPr>
          <w:rFonts w:ascii="Times New Roman" w:eastAsia="標楷體" w:hAnsi="Times New Roman" w:cs="Times New Roman"/>
          <w:szCs w:val="24"/>
          <w:lang w:eastAsia="zh-CN"/>
        </w:rPr>
        <w:t>H</w:t>
      </w:r>
      <w:r w:rsidRPr="00E45D7A">
        <w:rPr>
          <w:rFonts w:ascii="Times New Roman" w:eastAsia="標楷體" w:hAnsi="Times New Roman" w:cs="Times New Roman"/>
          <w:szCs w:val="24"/>
          <w:lang w:eastAsia="zh-CN"/>
        </w:rPr>
        <w:t>物业，与第二组物业是否属她的资本资产，并无必然关系。</w:t>
      </w:r>
    </w:p>
    <w:p w14:paraId="528A3593" w14:textId="77777777" w:rsidR="00877D83" w:rsidRPr="00E45D7A" w:rsidRDefault="00877D83" w:rsidP="003E01F8">
      <w:pPr>
        <w:pStyle w:val="a3"/>
        <w:widowControl/>
        <w:overflowPunct w:val="0"/>
        <w:autoSpaceDE w:val="0"/>
        <w:autoSpaceDN w:val="0"/>
        <w:ind w:leftChars="0" w:left="0"/>
        <w:contextualSpacing/>
        <w:jc w:val="both"/>
        <w:rPr>
          <w:rFonts w:ascii="Times New Roman" w:eastAsia="標楷體" w:hAnsi="Times New Roman" w:cs="Times New Roman"/>
          <w:szCs w:val="24"/>
          <w:lang w:val="en-GB"/>
        </w:rPr>
      </w:pPr>
    </w:p>
    <w:p w14:paraId="067FAC35" w14:textId="27AEB3AA" w:rsidR="00F0381F" w:rsidRPr="00E45D7A" w:rsidRDefault="00E45D7A" w:rsidP="003E01F8">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E45D7A">
        <w:rPr>
          <w:rFonts w:ascii="Times New Roman" w:eastAsia="標楷體" w:hAnsi="Times New Roman" w:cs="Times New Roman"/>
          <w:szCs w:val="24"/>
          <w:lang w:eastAsia="zh-CN"/>
        </w:rPr>
        <w:t>此外，答辩人指出上诉人经常进行同类买卖交易。她持有第二组物业的时间并不长，三个物业由签署转让契取得物业的业权至出售物业均不超过</w:t>
      </w:r>
      <w:r w:rsidRPr="00E45D7A">
        <w:rPr>
          <w:rFonts w:ascii="Times New Roman" w:eastAsia="標楷體" w:hAnsi="Times New Roman" w:cs="Times New Roman"/>
          <w:szCs w:val="24"/>
          <w:lang w:eastAsia="zh-CN"/>
        </w:rPr>
        <w:t>16</w:t>
      </w:r>
      <w:r w:rsidRPr="00E45D7A">
        <w:rPr>
          <w:rFonts w:ascii="Times New Roman" w:eastAsia="標楷體" w:hAnsi="Times New Roman" w:cs="Times New Roman"/>
          <w:szCs w:val="24"/>
          <w:lang w:eastAsia="zh-CN"/>
        </w:rPr>
        <w:t>个月。她并没有以加工或维修来增加资产的转售价值。上诉人购入第二组物业并非作为自用。这些都符合营业表征</w:t>
      </w:r>
      <w:r w:rsidRPr="00E45D7A">
        <w:rPr>
          <w:rFonts w:ascii="Times New Roman" w:eastAsia="標楷體" w:hAnsi="Times New Roman" w:cs="Times New Roman"/>
          <w:szCs w:val="24"/>
          <w:lang w:eastAsia="zh-CN"/>
        </w:rPr>
        <w:t>(badges of trade)</w:t>
      </w:r>
      <w:r w:rsidRPr="00E45D7A">
        <w:rPr>
          <w:rFonts w:ascii="Times New Roman" w:eastAsia="標楷體" w:hAnsi="Times New Roman" w:cs="Times New Roman"/>
          <w:szCs w:val="24"/>
          <w:lang w:eastAsia="zh-CN"/>
        </w:rPr>
        <w:t>，显示上诉人当日购买第二组物业，是为了转售图利。</w:t>
      </w:r>
    </w:p>
    <w:p w14:paraId="5985E867" w14:textId="77777777" w:rsidR="00040048" w:rsidRPr="00E45D7A" w:rsidRDefault="00040048" w:rsidP="003E01F8">
      <w:pPr>
        <w:pStyle w:val="a3"/>
        <w:widowControl/>
        <w:overflowPunct w:val="0"/>
        <w:autoSpaceDE w:val="0"/>
        <w:autoSpaceDN w:val="0"/>
        <w:ind w:leftChars="0" w:left="0"/>
        <w:contextualSpacing/>
        <w:jc w:val="both"/>
        <w:rPr>
          <w:rFonts w:ascii="Times New Roman" w:eastAsia="標楷體" w:hAnsi="Times New Roman" w:cs="Times New Roman"/>
          <w:szCs w:val="24"/>
          <w:lang w:val="en-GB"/>
        </w:rPr>
      </w:pPr>
    </w:p>
    <w:p w14:paraId="41FBE4E4" w14:textId="2B994DD8" w:rsidR="001817DA" w:rsidRPr="00E45D7A" w:rsidRDefault="00E45D7A" w:rsidP="003E01F8">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E45D7A">
        <w:rPr>
          <w:rFonts w:ascii="Times New Roman" w:eastAsia="標楷體" w:hAnsi="Times New Roman" w:cs="Times New Roman"/>
          <w:szCs w:val="24"/>
          <w:lang w:eastAsia="zh-CN"/>
        </w:rPr>
        <w:t>至于有关装修开支的申索，上诉人除了提供了一份有关</w:t>
      </w:r>
      <w:r w:rsidRPr="00E45D7A">
        <w:rPr>
          <w:rFonts w:ascii="Times New Roman" w:eastAsia="標楷體" w:hAnsi="Times New Roman" w:cs="Times New Roman"/>
          <w:szCs w:val="24"/>
          <w:lang w:eastAsia="zh-CN"/>
        </w:rPr>
        <w:t>G</w:t>
      </w:r>
      <w:r w:rsidRPr="00E45D7A">
        <w:rPr>
          <w:rFonts w:ascii="Times New Roman" w:eastAsia="標楷體" w:hAnsi="Times New Roman" w:cs="Times New Roman"/>
          <w:szCs w:val="24"/>
          <w:lang w:eastAsia="zh-CN"/>
        </w:rPr>
        <w:t>物业工程金额为港币</w:t>
      </w:r>
      <w:r w:rsidRPr="00E45D7A">
        <w:rPr>
          <w:rFonts w:ascii="Times New Roman" w:eastAsia="標楷體" w:hAnsi="Times New Roman" w:cs="Times New Roman"/>
          <w:szCs w:val="24"/>
          <w:lang w:eastAsia="zh-CN"/>
        </w:rPr>
        <w:t>3,120</w:t>
      </w:r>
      <w:r w:rsidRPr="00E45D7A">
        <w:rPr>
          <w:rFonts w:ascii="Times New Roman" w:eastAsia="標楷體" w:hAnsi="Times New Roman" w:cs="Times New Roman"/>
          <w:szCs w:val="24"/>
          <w:lang w:eastAsia="zh-CN"/>
        </w:rPr>
        <w:t>元的发票外，就再没有提供其它文件证明她招致的开支的实际数额。因此，上诉人未有满足其举证责任，证明其利得税的评税额过高。</w:t>
      </w:r>
    </w:p>
    <w:p w14:paraId="1DA71423" w14:textId="77777777" w:rsidR="003E01F8" w:rsidRPr="00E45D7A" w:rsidRDefault="003E01F8" w:rsidP="004C31F6">
      <w:pPr>
        <w:pStyle w:val="a3"/>
        <w:overflowPunct w:val="0"/>
        <w:autoSpaceDE w:val="0"/>
        <w:autoSpaceDN w:val="0"/>
        <w:ind w:leftChars="0" w:left="0"/>
        <w:jc w:val="both"/>
        <w:rPr>
          <w:rFonts w:ascii="Times New Roman" w:eastAsia="標楷體" w:hAnsi="Times New Roman" w:cs="Times New Roman"/>
          <w:szCs w:val="24"/>
          <w:u w:val="single"/>
          <w:lang w:val="en-GB"/>
        </w:rPr>
      </w:pPr>
    </w:p>
    <w:p w14:paraId="0C45DABA" w14:textId="0AB69046" w:rsidR="00CD3A5B" w:rsidRPr="00E45D7A" w:rsidRDefault="00E45D7A" w:rsidP="004C31F6">
      <w:pPr>
        <w:pStyle w:val="a3"/>
        <w:overflowPunct w:val="0"/>
        <w:autoSpaceDE w:val="0"/>
        <w:autoSpaceDN w:val="0"/>
        <w:ind w:leftChars="0" w:left="0"/>
        <w:jc w:val="both"/>
        <w:rPr>
          <w:rFonts w:ascii="Times New Roman" w:eastAsia="標楷體" w:hAnsi="Times New Roman" w:cs="Times New Roman"/>
          <w:b/>
          <w:sz w:val="28"/>
          <w:szCs w:val="28"/>
          <w:lang w:val="en-GB"/>
        </w:rPr>
      </w:pPr>
      <w:r w:rsidRPr="00E45D7A">
        <w:rPr>
          <w:rFonts w:ascii="Times New Roman" w:eastAsia="標楷體" w:hAnsi="Times New Roman" w:cs="Times New Roman"/>
          <w:b/>
          <w:sz w:val="28"/>
          <w:szCs w:val="28"/>
          <w:lang w:val="en-GB" w:eastAsia="zh-CN"/>
        </w:rPr>
        <w:t>委员会的决定</w:t>
      </w:r>
    </w:p>
    <w:p w14:paraId="330AC90F" w14:textId="77777777" w:rsidR="00040048" w:rsidRPr="00E45D7A" w:rsidRDefault="00040048" w:rsidP="004C31F6">
      <w:pPr>
        <w:pStyle w:val="a3"/>
        <w:overflowPunct w:val="0"/>
        <w:autoSpaceDE w:val="0"/>
        <w:autoSpaceDN w:val="0"/>
        <w:ind w:leftChars="0" w:left="0"/>
        <w:jc w:val="both"/>
        <w:rPr>
          <w:rFonts w:ascii="Times New Roman" w:eastAsia="標楷體" w:hAnsi="Times New Roman" w:cs="Times New Roman"/>
          <w:szCs w:val="24"/>
          <w:u w:val="single"/>
          <w:lang w:val="en-GB"/>
        </w:rPr>
      </w:pPr>
    </w:p>
    <w:p w14:paraId="09656FF9" w14:textId="74280DB9" w:rsidR="00222F4E" w:rsidRPr="00E45D7A" w:rsidRDefault="00E45D7A" w:rsidP="003E01F8">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E45D7A">
        <w:rPr>
          <w:rFonts w:ascii="Times New Roman" w:eastAsia="標楷體" w:hAnsi="Times New Roman" w:cs="Times New Roman"/>
          <w:szCs w:val="24"/>
          <w:lang w:eastAsia="zh-CN"/>
        </w:rPr>
        <w:t>本委员会考虑了本上诉相关的所有事实和情况，同意答辩人以上的陈述。</w:t>
      </w:r>
    </w:p>
    <w:p w14:paraId="7B42B911" w14:textId="77777777" w:rsidR="00222F4E" w:rsidRPr="00E45D7A" w:rsidRDefault="00222F4E" w:rsidP="003E01F8">
      <w:pPr>
        <w:pStyle w:val="a3"/>
        <w:widowControl/>
        <w:overflowPunct w:val="0"/>
        <w:autoSpaceDE w:val="0"/>
        <w:autoSpaceDN w:val="0"/>
        <w:ind w:leftChars="0" w:left="0"/>
        <w:contextualSpacing/>
        <w:jc w:val="both"/>
        <w:rPr>
          <w:rFonts w:ascii="Times New Roman" w:eastAsia="標楷體" w:hAnsi="Times New Roman" w:cs="Times New Roman"/>
          <w:szCs w:val="24"/>
          <w:lang w:val="en-GB"/>
        </w:rPr>
      </w:pPr>
    </w:p>
    <w:p w14:paraId="17CB1C85" w14:textId="3821C644" w:rsidR="00D0666D" w:rsidRPr="00E45D7A" w:rsidRDefault="00E45D7A" w:rsidP="003E01F8">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E45D7A">
        <w:rPr>
          <w:rFonts w:ascii="Times New Roman" w:eastAsia="標楷體" w:hAnsi="Times New Roman" w:cs="Times New Roman"/>
          <w:szCs w:val="24"/>
          <w:lang w:eastAsia="zh-CN"/>
        </w:rPr>
        <w:t>本委员会也不接纳上诉人声称购买和出售第二组物业只是应地产代理的要求，增加买卖交易。</w:t>
      </w:r>
    </w:p>
    <w:p w14:paraId="6675A4C7" w14:textId="77777777" w:rsidR="00FD71F8" w:rsidRPr="00E45D7A" w:rsidRDefault="00FD71F8" w:rsidP="003E01F8">
      <w:pPr>
        <w:pStyle w:val="a3"/>
        <w:widowControl/>
        <w:overflowPunct w:val="0"/>
        <w:autoSpaceDE w:val="0"/>
        <w:autoSpaceDN w:val="0"/>
        <w:ind w:leftChars="0" w:left="0"/>
        <w:contextualSpacing/>
        <w:jc w:val="both"/>
        <w:rPr>
          <w:rFonts w:ascii="Times New Roman" w:eastAsia="標楷體" w:hAnsi="Times New Roman" w:cs="Times New Roman"/>
          <w:szCs w:val="24"/>
          <w:lang w:val="en-GB"/>
        </w:rPr>
      </w:pPr>
    </w:p>
    <w:p w14:paraId="07DC3DDF" w14:textId="0A606D3E" w:rsidR="003D1960" w:rsidRPr="00E45D7A" w:rsidRDefault="00E45D7A" w:rsidP="003E01F8">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E45D7A">
        <w:rPr>
          <w:rFonts w:ascii="Times New Roman" w:eastAsia="標楷體" w:hAnsi="Times New Roman" w:cs="Times New Roman"/>
          <w:szCs w:val="24"/>
          <w:lang w:eastAsia="zh-CN"/>
        </w:rPr>
        <w:lastRenderedPageBreak/>
        <w:t>上诉人在购买</w:t>
      </w:r>
      <w:r w:rsidRPr="00E45D7A">
        <w:rPr>
          <w:rFonts w:ascii="Times New Roman" w:eastAsia="標楷體" w:hAnsi="Times New Roman" w:cs="Times New Roman"/>
          <w:szCs w:val="24"/>
          <w:lang w:eastAsia="zh-CN"/>
        </w:rPr>
        <w:t>H</w:t>
      </w:r>
      <w:r w:rsidRPr="00E45D7A">
        <w:rPr>
          <w:rFonts w:ascii="Times New Roman" w:eastAsia="標楷體" w:hAnsi="Times New Roman" w:cs="Times New Roman"/>
          <w:szCs w:val="24"/>
          <w:lang w:eastAsia="zh-CN"/>
        </w:rPr>
        <w:t>物业以前，已经透过地产代理放售大部份第二组物业，也曾调整放售的价格，可见上诉人在考虑购买</w:t>
      </w:r>
      <w:r w:rsidRPr="00E45D7A">
        <w:rPr>
          <w:rFonts w:ascii="Times New Roman" w:eastAsia="標楷體" w:hAnsi="Times New Roman" w:cs="Times New Roman"/>
          <w:szCs w:val="24"/>
          <w:lang w:eastAsia="zh-CN"/>
        </w:rPr>
        <w:t>H</w:t>
      </w:r>
      <w:r w:rsidRPr="00E45D7A">
        <w:rPr>
          <w:rFonts w:ascii="Times New Roman" w:eastAsia="標楷體" w:hAnsi="Times New Roman" w:cs="Times New Roman"/>
          <w:szCs w:val="24"/>
          <w:lang w:eastAsia="zh-CN"/>
        </w:rPr>
        <w:t>物业前，已经有出售第二组物业或其部分以图利的意图。</w:t>
      </w:r>
    </w:p>
    <w:p w14:paraId="5E3D5C07" w14:textId="77777777" w:rsidR="009503D7" w:rsidRPr="00E45D7A" w:rsidRDefault="009503D7" w:rsidP="003E01F8">
      <w:pPr>
        <w:pStyle w:val="a3"/>
        <w:overflowPunct w:val="0"/>
        <w:autoSpaceDE w:val="0"/>
        <w:autoSpaceDN w:val="0"/>
        <w:jc w:val="both"/>
        <w:rPr>
          <w:rFonts w:ascii="Times New Roman" w:eastAsia="標楷體" w:hAnsi="Times New Roman" w:cs="Times New Roman"/>
          <w:szCs w:val="24"/>
          <w:lang w:val="en-GB"/>
        </w:rPr>
      </w:pPr>
    </w:p>
    <w:p w14:paraId="45065DE2" w14:textId="271E83CC" w:rsidR="004200D1" w:rsidRPr="00E45D7A" w:rsidRDefault="00E45D7A" w:rsidP="003E01F8">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E45D7A">
        <w:rPr>
          <w:rFonts w:ascii="Times New Roman" w:eastAsia="標楷體" w:hAnsi="Times New Roman" w:cs="Times New Roman"/>
          <w:szCs w:val="24"/>
          <w:lang w:val="x-none" w:eastAsia="zh-CN"/>
        </w:rPr>
        <w:t>上诉人</w:t>
      </w:r>
      <w:r w:rsidRPr="00E45D7A">
        <w:rPr>
          <w:rFonts w:ascii="Times New Roman" w:eastAsia="標楷體" w:hAnsi="Times New Roman" w:cs="Times New Roman"/>
          <w:szCs w:val="24"/>
          <w:lang w:eastAsia="zh-CN"/>
        </w:rPr>
        <w:t>亦未能证明就出售第一组物业和第二组物业所评定的应缴利得税不当或过高。</w:t>
      </w:r>
    </w:p>
    <w:p w14:paraId="08B985E3" w14:textId="77777777" w:rsidR="004200D1" w:rsidRPr="00E45D7A" w:rsidRDefault="004200D1" w:rsidP="003E01F8">
      <w:pPr>
        <w:pStyle w:val="a3"/>
        <w:overflowPunct w:val="0"/>
        <w:autoSpaceDE w:val="0"/>
        <w:autoSpaceDN w:val="0"/>
        <w:jc w:val="both"/>
        <w:rPr>
          <w:rFonts w:ascii="Times New Roman" w:eastAsia="標楷體" w:hAnsi="Times New Roman" w:cs="Times New Roman"/>
          <w:szCs w:val="24"/>
          <w:lang w:val="en-GB"/>
        </w:rPr>
      </w:pPr>
    </w:p>
    <w:p w14:paraId="1B00F71D" w14:textId="1C686998" w:rsidR="00366E9D" w:rsidRPr="00E45D7A" w:rsidRDefault="00E45D7A"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E45D7A">
        <w:rPr>
          <w:rFonts w:ascii="Times New Roman" w:eastAsia="標楷體" w:hAnsi="Times New Roman" w:cs="Times New Roman"/>
          <w:szCs w:val="24"/>
          <w:lang w:eastAsia="zh-CN"/>
        </w:rPr>
        <w:t>综合以上所述，</w:t>
      </w:r>
      <w:r w:rsidRPr="00E45D7A">
        <w:rPr>
          <w:rFonts w:ascii="Times New Roman" w:eastAsia="標楷體" w:hAnsi="Times New Roman" w:cs="Times New Roman"/>
          <w:szCs w:val="24"/>
          <w:lang w:val="en-GB" w:eastAsia="zh-CN"/>
        </w:rPr>
        <w:t>本委员会决定驳回上诉，维持税务局的决定。</w:t>
      </w:r>
    </w:p>
    <w:sectPr w:rsidR="00366E9D" w:rsidRPr="00E45D7A" w:rsidSect="00BE2BC9">
      <w:headerReference w:type="default" r:id="rId7"/>
      <w:footerReference w:type="default" r:id="rId8"/>
      <w:pgSz w:w="11906" w:h="16838" w:code="9"/>
      <w:pgMar w:top="1985" w:right="1588" w:bottom="1701" w:left="1588" w:header="1361" w:footer="947" w:gutter="0"/>
      <w:pgNumType w:start="372"/>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0BA00" w14:textId="77777777" w:rsidR="007A565F" w:rsidRDefault="007A565F" w:rsidP="00F61126">
      <w:r>
        <w:separator/>
      </w:r>
    </w:p>
  </w:endnote>
  <w:endnote w:type="continuationSeparator" w:id="0">
    <w:p w14:paraId="05496E87" w14:textId="77777777" w:rsidR="007A565F" w:rsidRDefault="007A565F" w:rsidP="00F61126">
      <w:r>
        <w:continuationSeparator/>
      </w:r>
    </w:p>
  </w:endnote>
  <w:endnote w:type="continuationNotice" w:id="1">
    <w:p w14:paraId="4953E7F6" w14:textId="77777777" w:rsidR="007A565F" w:rsidRDefault="007A5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185133"/>
      <w:docPartObj>
        <w:docPartGallery w:val="Page Numbers (Bottom of Page)"/>
        <w:docPartUnique/>
      </w:docPartObj>
    </w:sdtPr>
    <w:sdtEndPr>
      <w:rPr>
        <w:rFonts w:ascii="Times New Roman" w:hAnsi="Times New Roman" w:cs="Times New Roman"/>
      </w:rPr>
    </w:sdtEndPr>
    <w:sdtContent>
      <w:p w14:paraId="01C3F878" w14:textId="3F07FF8F" w:rsidR="00BE2BC9" w:rsidRPr="00E47603" w:rsidRDefault="00BE2BC9" w:rsidP="00BE2BC9">
        <w:pPr>
          <w:pStyle w:val="a7"/>
          <w:jc w:val="center"/>
          <w:rPr>
            <w:rFonts w:ascii="Times New Roman" w:hAnsi="Times New Roman" w:cs="Times New Roman"/>
          </w:rPr>
        </w:pPr>
        <w:r w:rsidRPr="00E47603">
          <w:rPr>
            <w:rFonts w:ascii="Times New Roman" w:hAnsi="Times New Roman" w:cs="Times New Roman"/>
          </w:rPr>
          <w:fldChar w:fldCharType="begin"/>
        </w:r>
        <w:r w:rsidRPr="00E47603">
          <w:rPr>
            <w:rFonts w:ascii="Times New Roman" w:hAnsi="Times New Roman" w:cs="Times New Roman"/>
          </w:rPr>
          <w:instrText>PAGE   \* MERGEFORMAT</w:instrText>
        </w:r>
        <w:r w:rsidRPr="00E47603">
          <w:rPr>
            <w:rFonts w:ascii="Times New Roman" w:hAnsi="Times New Roman" w:cs="Times New Roman"/>
          </w:rPr>
          <w:fldChar w:fldCharType="separate"/>
        </w:r>
        <w:r w:rsidR="008D4C53" w:rsidRPr="008D4C53">
          <w:rPr>
            <w:rFonts w:ascii="Times New Roman" w:hAnsi="Times New Roman" w:cs="Times New Roman"/>
            <w:noProof/>
            <w:lang w:val="zh-TW"/>
          </w:rPr>
          <w:t>373</w:t>
        </w:r>
        <w:r w:rsidRPr="00E47603">
          <w:rPr>
            <w:rFonts w:ascii="Times New Roman" w:hAnsi="Times New Roman" w:cs="Times New Roman"/>
          </w:rPr>
          <w:fldChar w:fldCharType="end"/>
        </w:r>
      </w:p>
    </w:sdtContent>
  </w:sdt>
  <w:p w14:paraId="561FCD10" w14:textId="77777777" w:rsidR="00BE2BC9" w:rsidRPr="00E47603" w:rsidRDefault="00BE2BC9" w:rsidP="00BE2BC9">
    <w:pPr>
      <w:pStyle w:val="a7"/>
      <w:tabs>
        <w:tab w:val="center" w:pos="4395"/>
        <w:tab w:val="right" w:pos="8647"/>
      </w:tabs>
      <w:rPr>
        <w:rFonts w:ascii="Times New Roman" w:hAnsi="Times New Roman" w:cs="Times New Roman"/>
        <w:sz w:val="5"/>
        <w:szCs w:val="5"/>
      </w:rPr>
    </w:pPr>
  </w:p>
  <w:p w14:paraId="1D0AC4DF" w14:textId="77777777" w:rsidR="00BE2BC9" w:rsidRPr="00E47603" w:rsidRDefault="00BE2BC9" w:rsidP="00BE2BC9">
    <w:pPr>
      <w:pStyle w:val="a7"/>
      <w:tabs>
        <w:tab w:val="center" w:pos="4395"/>
        <w:tab w:val="right" w:pos="8647"/>
      </w:tabs>
      <w:rPr>
        <w:rFonts w:ascii="Times New Roman" w:hAnsi="Times New Roman" w:cs="Times New Roman"/>
        <w:sz w:val="6"/>
        <w:szCs w:val="6"/>
      </w:rPr>
    </w:pPr>
  </w:p>
  <w:p w14:paraId="412F5243" w14:textId="77777777" w:rsidR="00BE2BC9" w:rsidRPr="00E47603" w:rsidRDefault="00BE2BC9" w:rsidP="00BE2BC9">
    <w:pPr>
      <w:pStyle w:val="a7"/>
      <w:tabs>
        <w:tab w:val="center" w:pos="4395"/>
        <w:tab w:val="right" w:pos="8647"/>
      </w:tabs>
      <w:rPr>
        <w:rFonts w:ascii="Times New Roman" w:hAnsi="Times New Roman" w:cs="Times New Roman"/>
        <w:sz w:val="6"/>
        <w:szCs w:val="6"/>
      </w:rPr>
    </w:pPr>
  </w:p>
  <w:p w14:paraId="191DBB01" w14:textId="389E8768" w:rsidR="00C40E65" w:rsidRPr="00E47603" w:rsidRDefault="00BE2BC9" w:rsidP="00BE2BC9">
    <w:pPr>
      <w:pStyle w:val="a7"/>
      <w:tabs>
        <w:tab w:val="clear" w:pos="4153"/>
        <w:tab w:val="clear" w:pos="8306"/>
        <w:tab w:val="center" w:pos="4395"/>
        <w:tab w:val="right" w:pos="8647"/>
      </w:tabs>
      <w:rPr>
        <w:rFonts w:ascii="Times New Roman" w:hAnsi="Times New Roman" w:cs="Times New Roman"/>
      </w:rPr>
    </w:pPr>
    <w:r w:rsidRPr="00E47603">
      <w:rPr>
        <w:rFonts w:ascii="Times New Roman" w:eastAsia="DengXian" w:hAnsi="Times New Roman" w:cs="Times New Roman"/>
      </w:rPr>
      <w:tab/>
      <w:t>Verified Copy</w:t>
    </w:r>
    <w:r w:rsidRPr="00E47603">
      <w:rPr>
        <w:rFonts w:ascii="Times New Roman" w:eastAsia="DengXian" w:hAnsi="Times New Roman" w:cs="Times New Roman"/>
      </w:rPr>
      <w:tab/>
      <w:t xml:space="preserve">Last reviewed date: </w:t>
    </w:r>
    <w:r w:rsidR="00E47603">
      <w:rPr>
        <w:rFonts w:ascii="Times New Roman" w:eastAsia="DengXian" w:hAnsi="Times New Roman" w:cs="Times New Roman"/>
      </w:rPr>
      <w:t>October</w:t>
    </w:r>
    <w:r w:rsidRPr="00E47603">
      <w:rPr>
        <w:rFonts w:ascii="Times New Roman" w:eastAsia="DengXian" w:hAnsi="Times New Roman" w:cs="Times New Roman"/>
      </w:rPr>
      <w:t xml:space="preserve"> 20</w:t>
    </w:r>
    <w:r w:rsidR="00E47603">
      <w:rPr>
        <w:rFonts w:ascii="Times New Roman" w:eastAsia="DengXian" w:hAnsi="Times New Roman" w:cs="Times New Roman"/>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7D2EB" w14:textId="77777777" w:rsidR="007A565F" w:rsidRDefault="007A565F" w:rsidP="00F61126">
      <w:r>
        <w:separator/>
      </w:r>
    </w:p>
  </w:footnote>
  <w:footnote w:type="continuationSeparator" w:id="0">
    <w:p w14:paraId="5E2F6A44" w14:textId="77777777" w:rsidR="007A565F" w:rsidRDefault="007A565F" w:rsidP="00F61126">
      <w:r>
        <w:continuationSeparator/>
      </w:r>
    </w:p>
  </w:footnote>
  <w:footnote w:type="continuationNotice" w:id="1">
    <w:p w14:paraId="6802A778" w14:textId="77777777" w:rsidR="007A565F" w:rsidRDefault="007A565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BF61C" w14:textId="77777777" w:rsidR="004C31F6" w:rsidRPr="00E47603" w:rsidRDefault="004C31F6" w:rsidP="004C31F6">
    <w:pPr>
      <w:tabs>
        <w:tab w:val="center" w:pos="4153"/>
        <w:tab w:val="right" w:pos="8306"/>
      </w:tabs>
      <w:overflowPunct w:val="0"/>
      <w:autoSpaceDN w:val="0"/>
      <w:adjustRightInd w:val="0"/>
      <w:jc w:val="center"/>
      <w:textAlignment w:val="baseline"/>
      <w:rPr>
        <w:rFonts w:ascii="Times New Roman" w:eastAsia="細明體" w:hAnsi="Times New Roman"/>
        <w:szCs w:val="24"/>
        <w:lang w:eastAsia="zh-HK"/>
      </w:rPr>
    </w:pPr>
    <w:r w:rsidRPr="000B1574">
      <w:rPr>
        <w:rFonts w:ascii="Times New Roman" w:eastAsia="細明體" w:hAnsi="Times New Roman"/>
        <w:szCs w:val="24"/>
      </w:rPr>
      <w:t>(20</w:t>
    </w:r>
    <w:r w:rsidRPr="000B1574">
      <w:rPr>
        <w:rFonts w:ascii="Times New Roman" w:eastAsia="細明體" w:hAnsi="Times New Roman"/>
        <w:szCs w:val="24"/>
        <w:lang w:eastAsia="zh-HK"/>
      </w:rPr>
      <w:t>21-22</w:t>
    </w:r>
    <w:r w:rsidRPr="000B1574">
      <w:rPr>
        <w:rFonts w:ascii="Times New Roman" w:eastAsia="細明體" w:hAnsi="Times New Roman"/>
        <w:szCs w:val="24"/>
      </w:rPr>
      <w:t>) VO</w:t>
    </w:r>
    <w:r w:rsidRPr="00E47603">
      <w:rPr>
        <w:rFonts w:ascii="Times New Roman" w:eastAsia="細明體" w:hAnsi="Times New Roman"/>
        <w:szCs w:val="24"/>
      </w:rPr>
      <w:t xml:space="preserve">LUME </w:t>
    </w:r>
    <w:r w:rsidRPr="00E47603">
      <w:rPr>
        <w:rFonts w:ascii="Times New Roman" w:eastAsia="細明體" w:hAnsi="Times New Roman"/>
        <w:szCs w:val="24"/>
        <w:lang w:eastAsia="zh-HK"/>
      </w:rPr>
      <w:t>36</w:t>
    </w:r>
    <w:r w:rsidRPr="00E47603">
      <w:rPr>
        <w:rFonts w:ascii="Times New Roman" w:eastAsia="細明體" w:hAnsi="Times New Roman"/>
        <w:szCs w:val="24"/>
      </w:rPr>
      <w:t xml:space="preserve"> INLAND REVENUE BOARD OF REVIEW DECISIONS</w:t>
    </w:r>
  </w:p>
  <w:p w14:paraId="338FFAE2" w14:textId="229341B1" w:rsidR="00BE2BC9" w:rsidRPr="00E47603" w:rsidRDefault="00BE2BC9" w:rsidP="00BE2BC9">
    <w:pPr>
      <w:pStyle w:val="a5"/>
      <w:jc w:val="center"/>
      <w:rPr>
        <w:rFonts w:ascii="Times New Roman" w:hAnsi="Times New Roman" w:cs="Times New Roman"/>
        <w:sz w:val="24"/>
        <w:szCs w:val="24"/>
      </w:rPr>
    </w:pPr>
    <w:r w:rsidRPr="00E47603">
      <w:rPr>
        <w:rFonts w:ascii="Times New Roman" w:hAnsi="Times New Roman" w:cs="Times New Roman"/>
        <w:sz w:val="24"/>
        <w:szCs w:val="24"/>
      </w:rPr>
      <w:t xml:space="preserve">(PUBLISHED IN </w:t>
    </w:r>
    <w:r w:rsidR="00E47603">
      <w:rPr>
        <w:rFonts w:ascii="Times New Roman" w:hAnsi="Times New Roman" w:cs="Times New Roman"/>
        <w:sz w:val="24"/>
        <w:szCs w:val="24"/>
      </w:rPr>
      <w:t>NOVEMBER</w:t>
    </w:r>
    <w:r w:rsidRPr="00E47603">
      <w:rPr>
        <w:rFonts w:ascii="Times New Roman" w:hAnsi="Times New Roman" w:cs="Times New Roman"/>
        <w:sz w:val="24"/>
        <w:szCs w:val="24"/>
      </w:rPr>
      <w:t xml:space="preserve"> 20</w:t>
    </w:r>
    <w:r w:rsidR="00E47603">
      <w:rPr>
        <w:rFonts w:ascii="Times New Roman" w:hAnsi="Times New Roman" w:cs="Times New Roman" w:hint="eastAsia"/>
        <w:sz w:val="24"/>
        <w:szCs w:val="24"/>
      </w:rPr>
      <w:t>22</w:t>
    </w:r>
    <w:r w:rsidRPr="00E47603">
      <w:rPr>
        <w:rFonts w:ascii="Times New Roman" w:hAnsi="Times New Roman" w:cs="Times New Roman"/>
        <w:sz w:val="24"/>
        <w:szCs w:val="24"/>
      </w:rPr>
      <w:t>)</w:t>
    </w:r>
  </w:p>
  <w:p w14:paraId="2059B357" w14:textId="33AC655E" w:rsidR="004C31F6" w:rsidRPr="00E47603" w:rsidRDefault="004C31F6" w:rsidP="00BE2BC9">
    <w:pPr>
      <w:pStyle w:val="a5"/>
      <w:rPr>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233"/>
    <w:multiLevelType w:val="hybridMultilevel"/>
    <w:tmpl w:val="60B093D6"/>
    <w:lvl w:ilvl="0" w:tplc="8BBE8450">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8D1B4A"/>
    <w:multiLevelType w:val="hybridMultilevel"/>
    <w:tmpl w:val="642A3BF6"/>
    <w:lvl w:ilvl="0" w:tplc="C0B8D30C">
      <w:start w:val="1"/>
      <w:numFmt w:val="lowerLetter"/>
      <w:lvlText w:val="(%1)"/>
      <w:lvlJc w:val="left"/>
      <w:pPr>
        <w:ind w:left="720" w:hanging="360"/>
      </w:pPr>
      <w:rPr>
        <w:rFonts w:ascii="Book Antiqua" w:hAnsi="Book Antiqua"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EE148A"/>
    <w:multiLevelType w:val="hybridMultilevel"/>
    <w:tmpl w:val="0E3ED69A"/>
    <w:lvl w:ilvl="0" w:tplc="E40C2FCC">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CA24C52"/>
    <w:multiLevelType w:val="hybridMultilevel"/>
    <w:tmpl w:val="9A5A0224"/>
    <w:lvl w:ilvl="0" w:tplc="AA8E8CEC">
      <w:start w:val="1"/>
      <w:numFmt w:val="low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FDD3168"/>
    <w:multiLevelType w:val="hybridMultilevel"/>
    <w:tmpl w:val="A5F2D96E"/>
    <w:lvl w:ilvl="0" w:tplc="F2D210FC">
      <w:start w:val="1"/>
      <w:numFmt w:val="decimal"/>
      <w:lvlText w:val="(%1)"/>
      <w:lvlJc w:val="left"/>
      <w:pPr>
        <w:ind w:left="708" w:hanging="360"/>
      </w:pPr>
      <w:rPr>
        <w:rFonts w:ascii="Book Antiqua" w:hAnsi="Book Antiqua"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5" w15:restartNumberingAfterBreak="0">
    <w:nsid w:val="158711E0"/>
    <w:multiLevelType w:val="hybridMultilevel"/>
    <w:tmpl w:val="C5F26BA0"/>
    <w:lvl w:ilvl="0" w:tplc="FFFFFFFF">
      <w:start w:val="1"/>
      <w:numFmt w:val="decimal"/>
      <w:lvlText w:val="(%1)"/>
      <w:lvlJc w:val="left"/>
      <w:pPr>
        <w:ind w:left="927" w:hanging="360"/>
      </w:pPr>
      <w:rPr>
        <w:rFonts w:ascii="Times New Roman" w:eastAsia="新細明體" w:hAnsi="Times New Roman" w:cs="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8A406A7"/>
    <w:multiLevelType w:val="hybridMultilevel"/>
    <w:tmpl w:val="A9EA18DA"/>
    <w:lvl w:ilvl="0" w:tplc="FFFFFFFF">
      <w:start w:val="1"/>
      <w:numFmt w:val="lowerRoman"/>
      <w:lvlText w:val="(%1)"/>
      <w:lvlJc w:val="left"/>
      <w:pPr>
        <w:ind w:left="1440" w:hanging="720"/>
      </w:pPr>
      <w:rPr>
        <w:rFonts w:ascii="新細明體" w:eastAsia="新細明體" w:hAnsi="新細明體" w:hint="eastAsi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23774246"/>
    <w:multiLevelType w:val="hybridMultilevel"/>
    <w:tmpl w:val="73F63724"/>
    <w:lvl w:ilvl="0" w:tplc="FFFFFFFF">
      <w:start w:val="1"/>
      <w:numFmt w:val="decimal"/>
      <w:lvlText w:val="(%1)"/>
      <w:lvlJc w:val="left"/>
      <w:pPr>
        <w:ind w:left="840" w:hanging="360"/>
      </w:pPr>
      <w:rPr>
        <w:rFonts w:hint="default"/>
      </w:rPr>
    </w:lvl>
    <w:lvl w:ilvl="1" w:tplc="08090019">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8" w15:restartNumberingAfterBreak="0">
    <w:nsid w:val="26ED1988"/>
    <w:multiLevelType w:val="hybridMultilevel"/>
    <w:tmpl w:val="8FC4DA24"/>
    <w:lvl w:ilvl="0" w:tplc="E040AD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D7144B"/>
    <w:multiLevelType w:val="hybridMultilevel"/>
    <w:tmpl w:val="8F0C2A30"/>
    <w:lvl w:ilvl="0" w:tplc="FFFFFFF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43A45D8"/>
    <w:multiLevelType w:val="hybridMultilevel"/>
    <w:tmpl w:val="46E4070A"/>
    <w:lvl w:ilvl="0" w:tplc="FFFFFFFF">
      <w:start w:val="1"/>
      <w:numFmt w:val="lowerRoman"/>
      <w:lvlText w:val="(%1)"/>
      <w:lvlJc w:val="left"/>
      <w:pPr>
        <w:ind w:left="1560" w:hanging="72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1" w15:restartNumberingAfterBreak="0">
    <w:nsid w:val="38EF6F0C"/>
    <w:multiLevelType w:val="hybridMultilevel"/>
    <w:tmpl w:val="E83ABA84"/>
    <w:lvl w:ilvl="0" w:tplc="FFFFFFFF">
      <w:start w:val="2"/>
      <w:numFmt w:val="lowerLetter"/>
      <w:lvlText w:val="(%1)"/>
      <w:lvlJc w:val="left"/>
      <w:pPr>
        <w:ind w:left="720" w:hanging="360"/>
      </w:pPr>
      <w:rPr>
        <w:rFonts w:ascii="新細明體" w:eastAsia="新細明體" w:hAnsi="新細明體" w:hint="eastAsi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01948CF"/>
    <w:multiLevelType w:val="hybridMultilevel"/>
    <w:tmpl w:val="3020B67C"/>
    <w:lvl w:ilvl="0" w:tplc="D8AE37A6">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49A7E87"/>
    <w:multiLevelType w:val="hybridMultilevel"/>
    <w:tmpl w:val="34D0973A"/>
    <w:lvl w:ilvl="0" w:tplc="9C727068">
      <w:start w:val="1"/>
      <w:numFmt w:val="decimal"/>
      <w:lvlText w:val="%1."/>
      <w:lvlJc w:val="left"/>
      <w:pPr>
        <w:ind w:left="360" w:hanging="360"/>
      </w:pPr>
      <w:rPr>
        <w:rFonts w:ascii="Book Antiqua" w:hAnsi="Book Antiqua" w:hint="default"/>
      </w:rPr>
    </w:lvl>
    <w:lvl w:ilvl="1" w:tplc="04EAC26C">
      <w:start w:val="1"/>
      <w:numFmt w:val="decimal"/>
      <w:lvlText w:val="(%2)"/>
      <w:lvlJc w:val="left"/>
      <w:pPr>
        <w:ind w:left="1080" w:hanging="600"/>
      </w:pPr>
      <w:rPr>
        <w:rFonts w:ascii="Book Antiqua" w:hAnsi="Book Antiqua"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C77EDE"/>
    <w:multiLevelType w:val="hybridMultilevel"/>
    <w:tmpl w:val="A5C299C0"/>
    <w:lvl w:ilvl="0" w:tplc="FFFFFFF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482E5FCE"/>
    <w:multiLevelType w:val="hybridMultilevel"/>
    <w:tmpl w:val="D39249CA"/>
    <w:lvl w:ilvl="0" w:tplc="41BAEA96">
      <w:start w:val="1"/>
      <w:numFmt w:val="decimal"/>
      <w:lvlText w:val="(%1)"/>
      <w:lvlJc w:val="left"/>
      <w:pPr>
        <w:ind w:left="720" w:hanging="360"/>
      </w:pPr>
      <w:rPr>
        <w:rFonts w:ascii="Book Antiqua" w:hAnsi="Book Antiqua"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26649D2"/>
    <w:multiLevelType w:val="hybridMultilevel"/>
    <w:tmpl w:val="6F5A66EE"/>
    <w:lvl w:ilvl="0" w:tplc="FFFFFFF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65496DA5"/>
    <w:multiLevelType w:val="hybridMultilevel"/>
    <w:tmpl w:val="4FD89786"/>
    <w:lvl w:ilvl="0" w:tplc="FFFFFFFF">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7BD57C82"/>
    <w:multiLevelType w:val="hybridMultilevel"/>
    <w:tmpl w:val="E5D0D864"/>
    <w:lvl w:ilvl="0" w:tplc="006EB584">
      <w:start w:val="1"/>
      <w:numFmt w:val="decimal"/>
      <w:lvlText w:val="%1."/>
      <w:lvlJc w:val="left"/>
      <w:pPr>
        <w:ind w:left="-600" w:hanging="360"/>
      </w:pPr>
      <w:rPr>
        <w:rFonts w:ascii="Times New Roman" w:hAnsi="Times New Roman" w:cs="Times New Roman" w:hint="default"/>
      </w:rPr>
    </w:lvl>
    <w:lvl w:ilvl="1" w:tplc="08090019">
      <w:start w:val="1"/>
      <w:numFmt w:val="lowerLetter"/>
      <w:lvlText w:val="%2."/>
      <w:lvlJc w:val="left"/>
      <w:pPr>
        <w:ind w:left="120" w:hanging="360"/>
      </w:pPr>
    </w:lvl>
    <w:lvl w:ilvl="2" w:tplc="0809001B">
      <w:start w:val="1"/>
      <w:numFmt w:val="lowerRoman"/>
      <w:lvlText w:val="%3."/>
      <w:lvlJc w:val="right"/>
      <w:pPr>
        <w:ind w:left="840" w:hanging="180"/>
      </w:pPr>
    </w:lvl>
    <w:lvl w:ilvl="3" w:tplc="0809000F">
      <w:start w:val="1"/>
      <w:numFmt w:val="decimal"/>
      <w:lvlText w:val="%4."/>
      <w:lvlJc w:val="left"/>
      <w:pPr>
        <w:ind w:left="1560" w:hanging="360"/>
      </w:pPr>
    </w:lvl>
    <w:lvl w:ilvl="4" w:tplc="08090019">
      <w:start w:val="1"/>
      <w:numFmt w:val="lowerLetter"/>
      <w:lvlText w:val="%5."/>
      <w:lvlJc w:val="left"/>
      <w:pPr>
        <w:ind w:left="2280" w:hanging="360"/>
      </w:pPr>
    </w:lvl>
    <w:lvl w:ilvl="5" w:tplc="0809001B">
      <w:start w:val="1"/>
      <w:numFmt w:val="lowerRoman"/>
      <w:lvlText w:val="%6."/>
      <w:lvlJc w:val="right"/>
      <w:pPr>
        <w:ind w:left="3000" w:hanging="180"/>
      </w:pPr>
    </w:lvl>
    <w:lvl w:ilvl="6" w:tplc="0809000F">
      <w:start w:val="1"/>
      <w:numFmt w:val="decimal"/>
      <w:lvlText w:val="%7."/>
      <w:lvlJc w:val="left"/>
      <w:pPr>
        <w:ind w:left="3720" w:hanging="360"/>
      </w:pPr>
    </w:lvl>
    <w:lvl w:ilvl="7" w:tplc="08090019">
      <w:start w:val="1"/>
      <w:numFmt w:val="lowerLetter"/>
      <w:lvlText w:val="%8."/>
      <w:lvlJc w:val="left"/>
      <w:pPr>
        <w:ind w:left="4440" w:hanging="360"/>
      </w:pPr>
    </w:lvl>
    <w:lvl w:ilvl="8" w:tplc="0809001B">
      <w:start w:val="1"/>
      <w:numFmt w:val="lowerRoman"/>
      <w:lvlText w:val="%9."/>
      <w:lvlJc w:val="right"/>
      <w:pPr>
        <w:ind w:left="5160" w:hanging="180"/>
      </w:pPr>
    </w:lvl>
  </w:abstractNum>
  <w:abstractNum w:abstractNumId="19" w15:restartNumberingAfterBreak="0">
    <w:nsid w:val="7BED01B8"/>
    <w:multiLevelType w:val="hybridMultilevel"/>
    <w:tmpl w:val="86725514"/>
    <w:lvl w:ilvl="0" w:tplc="EB8024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4"/>
  </w:num>
  <w:num w:numId="3">
    <w:abstractNumId w:val="3"/>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17"/>
  </w:num>
  <w:num w:numId="12">
    <w:abstractNumId w:val="14"/>
  </w:num>
  <w:num w:numId="13">
    <w:abstractNumId w:val="12"/>
  </w:num>
  <w:num w:numId="14">
    <w:abstractNumId w:val="0"/>
  </w:num>
  <w:num w:numId="15">
    <w:abstractNumId w:val="2"/>
  </w:num>
  <w:num w:numId="16">
    <w:abstractNumId w:val="16"/>
  </w:num>
  <w:num w:numId="17">
    <w:abstractNumId w:val="9"/>
  </w:num>
  <w:num w:numId="18">
    <w:abstractNumId w:val="5"/>
  </w:num>
  <w:num w:numId="19">
    <w:abstractNumId w:val="1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81E8IeQ8qTRj/PpIKIe/hOgqkXZ1Z6Wk8A2h32C0RIUaivQS+mURyeOjrTsKKM+uYIWvSBr/u2B5STQ24fLtjg==" w:salt="Z3Ss+gQYzRNEpqmoRd6EFw=="/>
  <w:defaultTabStop w:val="1531"/>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0D"/>
    <w:rsid w:val="000003DD"/>
    <w:rsid w:val="00002495"/>
    <w:rsid w:val="00003B89"/>
    <w:rsid w:val="00006B2B"/>
    <w:rsid w:val="00006D1D"/>
    <w:rsid w:val="000104C2"/>
    <w:rsid w:val="00011016"/>
    <w:rsid w:val="000118BB"/>
    <w:rsid w:val="000135B8"/>
    <w:rsid w:val="00015CB6"/>
    <w:rsid w:val="00016FDA"/>
    <w:rsid w:val="000170B8"/>
    <w:rsid w:val="00017470"/>
    <w:rsid w:val="000176E5"/>
    <w:rsid w:val="00020725"/>
    <w:rsid w:val="000207A4"/>
    <w:rsid w:val="00020DEB"/>
    <w:rsid w:val="00021461"/>
    <w:rsid w:val="0002192A"/>
    <w:rsid w:val="00022317"/>
    <w:rsid w:val="00022334"/>
    <w:rsid w:val="00023197"/>
    <w:rsid w:val="00023308"/>
    <w:rsid w:val="00023493"/>
    <w:rsid w:val="000244F7"/>
    <w:rsid w:val="000256C4"/>
    <w:rsid w:val="000270DF"/>
    <w:rsid w:val="0003014D"/>
    <w:rsid w:val="000302A9"/>
    <w:rsid w:val="00030618"/>
    <w:rsid w:val="00031BD2"/>
    <w:rsid w:val="00032D40"/>
    <w:rsid w:val="00033C66"/>
    <w:rsid w:val="000357B2"/>
    <w:rsid w:val="00037169"/>
    <w:rsid w:val="00037D2C"/>
    <w:rsid w:val="00040048"/>
    <w:rsid w:val="00040155"/>
    <w:rsid w:val="00040D82"/>
    <w:rsid w:val="000434BC"/>
    <w:rsid w:val="00043766"/>
    <w:rsid w:val="00044BA7"/>
    <w:rsid w:val="00045F84"/>
    <w:rsid w:val="00047155"/>
    <w:rsid w:val="00047E70"/>
    <w:rsid w:val="00050593"/>
    <w:rsid w:val="00051586"/>
    <w:rsid w:val="000519CD"/>
    <w:rsid w:val="00052283"/>
    <w:rsid w:val="00052A14"/>
    <w:rsid w:val="00054CD8"/>
    <w:rsid w:val="00056674"/>
    <w:rsid w:val="00056A0C"/>
    <w:rsid w:val="00056D29"/>
    <w:rsid w:val="000571E8"/>
    <w:rsid w:val="000573D9"/>
    <w:rsid w:val="000626E8"/>
    <w:rsid w:val="00062D9B"/>
    <w:rsid w:val="00063C25"/>
    <w:rsid w:val="000640CA"/>
    <w:rsid w:val="000652B5"/>
    <w:rsid w:val="000659EA"/>
    <w:rsid w:val="00065CAD"/>
    <w:rsid w:val="00065F36"/>
    <w:rsid w:val="00065F45"/>
    <w:rsid w:val="000671EA"/>
    <w:rsid w:val="00070B90"/>
    <w:rsid w:val="00070BA7"/>
    <w:rsid w:val="00070BC0"/>
    <w:rsid w:val="000725B4"/>
    <w:rsid w:val="000728FC"/>
    <w:rsid w:val="00073FD9"/>
    <w:rsid w:val="00076D19"/>
    <w:rsid w:val="000804D9"/>
    <w:rsid w:val="00080667"/>
    <w:rsid w:val="0008127E"/>
    <w:rsid w:val="000827A5"/>
    <w:rsid w:val="00082CAF"/>
    <w:rsid w:val="000843FD"/>
    <w:rsid w:val="00085605"/>
    <w:rsid w:val="00087E6E"/>
    <w:rsid w:val="00091E4F"/>
    <w:rsid w:val="00091F32"/>
    <w:rsid w:val="0009266A"/>
    <w:rsid w:val="00092F38"/>
    <w:rsid w:val="00093082"/>
    <w:rsid w:val="000944D5"/>
    <w:rsid w:val="00094F24"/>
    <w:rsid w:val="0009543F"/>
    <w:rsid w:val="00095794"/>
    <w:rsid w:val="0009621B"/>
    <w:rsid w:val="000976C2"/>
    <w:rsid w:val="0009777F"/>
    <w:rsid w:val="000A0C16"/>
    <w:rsid w:val="000A18D1"/>
    <w:rsid w:val="000A1A05"/>
    <w:rsid w:val="000A1AD0"/>
    <w:rsid w:val="000A2F85"/>
    <w:rsid w:val="000A3293"/>
    <w:rsid w:val="000A4422"/>
    <w:rsid w:val="000A6E28"/>
    <w:rsid w:val="000A6F72"/>
    <w:rsid w:val="000A7649"/>
    <w:rsid w:val="000A7C33"/>
    <w:rsid w:val="000B05CC"/>
    <w:rsid w:val="000B08E8"/>
    <w:rsid w:val="000B0FC3"/>
    <w:rsid w:val="000B3B75"/>
    <w:rsid w:val="000B4290"/>
    <w:rsid w:val="000B5689"/>
    <w:rsid w:val="000B64F0"/>
    <w:rsid w:val="000B6B89"/>
    <w:rsid w:val="000B72C7"/>
    <w:rsid w:val="000B76C1"/>
    <w:rsid w:val="000C0B37"/>
    <w:rsid w:val="000C129C"/>
    <w:rsid w:val="000C16B3"/>
    <w:rsid w:val="000C2285"/>
    <w:rsid w:val="000C2CD1"/>
    <w:rsid w:val="000C312F"/>
    <w:rsid w:val="000C3A6C"/>
    <w:rsid w:val="000C544B"/>
    <w:rsid w:val="000C5B63"/>
    <w:rsid w:val="000C6534"/>
    <w:rsid w:val="000C724F"/>
    <w:rsid w:val="000C74BE"/>
    <w:rsid w:val="000C7BE3"/>
    <w:rsid w:val="000C7E3A"/>
    <w:rsid w:val="000D377B"/>
    <w:rsid w:val="000D4B1C"/>
    <w:rsid w:val="000D6195"/>
    <w:rsid w:val="000E11F3"/>
    <w:rsid w:val="000E1205"/>
    <w:rsid w:val="000E1797"/>
    <w:rsid w:val="000E1C52"/>
    <w:rsid w:val="000E2AC0"/>
    <w:rsid w:val="000E2B66"/>
    <w:rsid w:val="000E2BD0"/>
    <w:rsid w:val="000E3696"/>
    <w:rsid w:val="000E3918"/>
    <w:rsid w:val="000E6E61"/>
    <w:rsid w:val="000E729E"/>
    <w:rsid w:val="000E796A"/>
    <w:rsid w:val="000E7EAD"/>
    <w:rsid w:val="000F00D7"/>
    <w:rsid w:val="000F26D5"/>
    <w:rsid w:val="000F36F7"/>
    <w:rsid w:val="000F3D6D"/>
    <w:rsid w:val="000F4B3E"/>
    <w:rsid w:val="00101041"/>
    <w:rsid w:val="00103A50"/>
    <w:rsid w:val="00103DF4"/>
    <w:rsid w:val="00104941"/>
    <w:rsid w:val="00104B73"/>
    <w:rsid w:val="00104FC5"/>
    <w:rsid w:val="00105AB9"/>
    <w:rsid w:val="00105D86"/>
    <w:rsid w:val="001067AB"/>
    <w:rsid w:val="00106DAC"/>
    <w:rsid w:val="00107C0D"/>
    <w:rsid w:val="001104C0"/>
    <w:rsid w:val="00110BBD"/>
    <w:rsid w:val="001113B7"/>
    <w:rsid w:val="0011152B"/>
    <w:rsid w:val="001118BC"/>
    <w:rsid w:val="00112EF5"/>
    <w:rsid w:val="00114228"/>
    <w:rsid w:val="00114CED"/>
    <w:rsid w:val="00114FFE"/>
    <w:rsid w:val="001150D3"/>
    <w:rsid w:val="00115474"/>
    <w:rsid w:val="001157FE"/>
    <w:rsid w:val="0011644E"/>
    <w:rsid w:val="00116849"/>
    <w:rsid w:val="0011747C"/>
    <w:rsid w:val="0012064D"/>
    <w:rsid w:val="0012072D"/>
    <w:rsid w:val="0012142F"/>
    <w:rsid w:val="00121603"/>
    <w:rsid w:val="001220E3"/>
    <w:rsid w:val="001236FF"/>
    <w:rsid w:val="0012466B"/>
    <w:rsid w:val="0012613B"/>
    <w:rsid w:val="00127CDC"/>
    <w:rsid w:val="00127DF2"/>
    <w:rsid w:val="00132C24"/>
    <w:rsid w:val="00132DCF"/>
    <w:rsid w:val="00134272"/>
    <w:rsid w:val="0013600A"/>
    <w:rsid w:val="00137369"/>
    <w:rsid w:val="0014030D"/>
    <w:rsid w:val="00140B50"/>
    <w:rsid w:val="00141C4F"/>
    <w:rsid w:val="001420BA"/>
    <w:rsid w:val="00144DF3"/>
    <w:rsid w:val="00145382"/>
    <w:rsid w:val="00145945"/>
    <w:rsid w:val="001470C6"/>
    <w:rsid w:val="00147C01"/>
    <w:rsid w:val="00150916"/>
    <w:rsid w:val="00151B2D"/>
    <w:rsid w:val="00151F0A"/>
    <w:rsid w:val="001529D3"/>
    <w:rsid w:val="00152C7E"/>
    <w:rsid w:val="00152FBA"/>
    <w:rsid w:val="001531D0"/>
    <w:rsid w:val="00155106"/>
    <w:rsid w:val="00155D8B"/>
    <w:rsid w:val="0015602B"/>
    <w:rsid w:val="0016012C"/>
    <w:rsid w:val="00160468"/>
    <w:rsid w:val="001623FE"/>
    <w:rsid w:val="00163EB5"/>
    <w:rsid w:val="00166AA1"/>
    <w:rsid w:val="00166AA4"/>
    <w:rsid w:val="00166B45"/>
    <w:rsid w:val="001706AF"/>
    <w:rsid w:val="001740B8"/>
    <w:rsid w:val="00174E7D"/>
    <w:rsid w:val="001750E6"/>
    <w:rsid w:val="001759C9"/>
    <w:rsid w:val="001768C4"/>
    <w:rsid w:val="001769C6"/>
    <w:rsid w:val="0017797F"/>
    <w:rsid w:val="00180D98"/>
    <w:rsid w:val="00181099"/>
    <w:rsid w:val="00181429"/>
    <w:rsid w:val="001817DA"/>
    <w:rsid w:val="001824F9"/>
    <w:rsid w:val="00182CBA"/>
    <w:rsid w:val="001832DE"/>
    <w:rsid w:val="00183915"/>
    <w:rsid w:val="00184B51"/>
    <w:rsid w:val="00185103"/>
    <w:rsid w:val="001854E8"/>
    <w:rsid w:val="001855AC"/>
    <w:rsid w:val="0018562B"/>
    <w:rsid w:val="00185633"/>
    <w:rsid w:val="00185961"/>
    <w:rsid w:val="00190C87"/>
    <w:rsid w:val="0019263E"/>
    <w:rsid w:val="00193D73"/>
    <w:rsid w:val="00194680"/>
    <w:rsid w:val="00194DBA"/>
    <w:rsid w:val="00195E48"/>
    <w:rsid w:val="0019629E"/>
    <w:rsid w:val="00196F65"/>
    <w:rsid w:val="00197FAC"/>
    <w:rsid w:val="001A0D54"/>
    <w:rsid w:val="001A1796"/>
    <w:rsid w:val="001A25F3"/>
    <w:rsid w:val="001A373A"/>
    <w:rsid w:val="001A3E42"/>
    <w:rsid w:val="001A4A8D"/>
    <w:rsid w:val="001A5B07"/>
    <w:rsid w:val="001A6508"/>
    <w:rsid w:val="001A7E97"/>
    <w:rsid w:val="001B00B2"/>
    <w:rsid w:val="001B1488"/>
    <w:rsid w:val="001B1BD8"/>
    <w:rsid w:val="001B2A2D"/>
    <w:rsid w:val="001B2DCC"/>
    <w:rsid w:val="001B3002"/>
    <w:rsid w:val="001B4010"/>
    <w:rsid w:val="001B4659"/>
    <w:rsid w:val="001B4908"/>
    <w:rsid w:val="001B4979"/>
    <w:rsid w:val="001B5E67"/>
    <w:rsid w:val="001C037F"/>
    <w:rsid w:val="001C0424"/>
    <w:rsid w:val="001C06D0"/>
    <w:rsid w:val="001C0775"/>
    <w:rsid w:val="001C11BB"/>
    <w:rsid w:val="001C12AE"/>
    <w:rsid w:val="001C4819"/>
    <w:rsid w:val="001C4BA4"/>
    <w:rsid w:val="001C757C"/>
    <w:rsid w:val="001D002D"/>
    <w:rsid w:val="001D0DAF"/>
    <w:rsid w:val="001D1045"/>
    <w:rsid w:val="001D14D9"/>
    <w:rsid w:val="001D18BA"/>
    <w:rsid w:val="001D1B38"/>
    <w:rsid w:val="001D2322"/>
    <w:rsid w:val="001D32E7"/>
    <w:rsid w:val="001D3816"/>
    <w:rsid w:val="001D53BD"/>
    <w:rsid w:val="001D5EF2"/>
    <w:rsid w:val="001D76EB"/>
    <w:rsid w:val="001D7DC7"/>
    <w:rsid w:val="001D7E14"/>
    <w:rsid w:val="001E07D1"/>
    <w:rsid w:val="001E18E6"/>
    <w:rsid w:val="001E2607"/>
    <w:rsid w:val="001E6A5C"/>
    <w:rsid w:val="001E6CD5"/>
    <w:rsid w:val="001E7E32"/>
    <w:rsid w:val="001F08D4"/>
    <w:rsid w:val="001F09BF"/>
    <w:rsid w:val="001F1E05"/>
    <w:rsid w:val="001F2557"/>
    <w:rsid w:val="001F2E6B"/>
    <w:rsid w:val="001F33B0"/>
    <w:rsid w:val="001F422C"/>
    <w:rsid w:val="001F447C"/>
    <w:rsid w:val="001F530A"/>
    <w:rsid w:val="001F655B"/>
    <w:rsid w:val="001F7273"/>
    <w:rsid w:val="0020190F"/>
    <w:rsid w:val="00202365"/>
    <w:rsid w:val="0020341B"/>
    <w:rsid w:val="00204769"/>
    <w:rsid w:val="0020663D"/>
    <w:rsid w:val="00207125"/>
    <w:rsid w:val="00207948"/>
    <w:rsid w:val="00210528"/>
    <w:rsid w:val="00212FC5"/>
    <w:rsid w:val="00213611"/>
    <w:rsid w:val="002140BB"/>
    <w:rsid w:val="00214F1E"/>
    <w:rsid w:val="002164FE"/>
    <w:rsid w:val="002169D9"/>
    <w:rsid w:val="00216C47"/>
    <w:rsid w:val="00220362"/>
    <w:rsid w:val="002206A4"/>
    <w:rsid w:val="00220998"/>
    <w:rsid w:val="00221E1D"/>
    <w:rsid w:val="00222424"/>
    <w:rsid w:val="00222D10"/>
    <w:rsid w:val="00222F4E"/>
    <w:rsid w:val="00223878"/>
    <w:rsid w:val="002241EC"/>
    <w:rsid w:val="00226C3C"/>
    <w:rsid w:val="00226CDA"/>
    <w:rsid w:val="0022762D"/>
    <w:rsid w:val="00227D77"/>
    <w:rsid w:val="002318C0"/>
    <w:rsid w:val="00232334"/>
    <w:rsid w:val="00233900"/>
    <w:rsid w:val="00234899"/>
    <w:rsid w:val="00235CC9"/>
    <w:rsid w:val="002364FB"/>
    <w:rsid w:val="002366BE"/>
    <w:rsid w:val="00240724"/>
    <w:rsid w:val="0024118E"/>
    <w:rsid w:val="0024171E"/>
    <w:rsid w:val="002422DE"/>
    <w:rsid w:val="002430BD"/>
    <w:rsid w:val="00243731"/>
    <w:rsid w:val="00244867"/>
    <w:rsid w:val="00244F13"/>
    <w:rsid w:val="00246563"/>
    <w:rsid w:val="00247297"/>
    <w:rsid w:val="0024753F"/>
    <w:rsid w:val="002503E2"/>
    <w:rsid w:val="00250B27"/>
    <w:rsid w:val="002515A7"/>
    <w:rsid w:val="00251A32"/>
    <w:rsid w:val="00252EA7"/>
    <w:rsid w:val="00254253"/>
    <w:rsid w:val="00254CE4"/>
    <w:rsid w:val="00254E25"/>
    <w:rsid w:val="002553AF"/>
    <w:rsid w:val="00256135"/>
    <w:rsid w:val="0025779D"/>
    <w:rsid w:val="00257C8C"/>
    <w:rsid w:val="002606F1"/>
    <w:rsid w:val="002609B7"/>
    <w:rsid w:val="0026122F"/>
    <w:rsid w:val="00261D94"/>
    <w:rsid w:val="00262062"/>
    <w:rsid w:val="002628C8"/>
    <w:rsid w:val="002634F5"/>
    <w:rsid w:val="00265C4F"/>
    <w:rsid w:val="002704C5"/>
    <w:rsid w:val="00270676"/>
    <w:rsid w:val="002709C7"/>
    <w:rsid w:val="0027194E"/>
    <w:rsid w:val="0027257B"/>
    <w:rsid w:val="00272893"/>
    <w:rsid w:val="0027586F"/>
    <w:rsid w:val="00277AE8"/>
    <w:rsid w:val="002806EA"/>
    <w:rsid w:val="00280936"/>
    <w:rsid w:val="00281569"/>
    <w:rsid w:val="0028474D"/>
    <w:rsid w:val="002848A1"/>
    <w:rsid w:val="002856BD"/>
    <w:rsid w:val="00290E93"/>
    <w:rsid w:val="00291517"/>
    <w:rsid w:val="00291728"/>
    <w:rsid w:val="00291DC8"/>
    <w:rsid w:val="00291FD0"/>
    <w:rsid w:val="002939BF"/>
    <w:rsid w:val="002941F8"/>
    <w:rsid w:val="00294AC9"/>
    <w:rsid w:val="00295775"/>
    <w:rsid w:val="00295895"/>
    <w:rsid w:val="002A0B77"/>
    <w:rsid w:val="002A4201"/>
    <w:rsid w:val="002A4722"/>
    <w:rsid w:val="002B1C33"/>
    <w:rsid w:val="002B2AFC"/>
    <w:rsid w:val="002B2B61"/>
    <w:rsid w:val="002B3033"/>
    <w:rsid w:val="002B4E47"/>
    <w:rsid w:val="002B7C8C"/>
    <w:rsid w:val="002C0C9F"/>
    <w:rsid w:val="002C279E"/>
    <w:rsid w:val="002C38A8"/>
    <w:rsid w:val="002C43CD"/>
    <w:rsid w:val="002C5F90"/>
    <w:rsid w:val="002C6E59"/>
    <w:rsid w:val="002D0225"/>
    <w:rsid w:val="002D0721"/>
    <w:rsid w:val="002D1BC5"/>
    <w:rsid w:val="002D259D"/>
    <w:rsid w:val="002D2E04"/>
    <w:rsid w:val="002D3157"/>
    <w:rsid w:val="002D3F39"/>
    <w:rsid w:val="002D5377"/>
    <w:rsid w:val="002D6AFC"/>
    <w:rsid w:val="002D76D8"/>
    <w:rsid w:val="002D7989"/>
    <w:rsid w:val="002E1C5F"/>
    <w:rsid w:val="002E556F"/>
    <w:rsid w:val="002E5C81"/>
    <w:rsid w:val="002E5FD3"/>
    <w:rsid w:val="002E5FF4"/>
    <w:rsid w:val="002E73B4"/>
    <w:rsid w:val="002E7AF2"/>
    <w:rsid w:val="002F1345"/>
    <w:rsid w:val="002F1B02"/>
    <w:rsid w:val="002F1D34"/>
    <w:rsid w:val="002F219F"/>
    <w:rsid w:val="002F30BA"/>
    <w:rsid w:val="002F3771"/>
    <w:rsid w:val="002F44F1"/>
    <w:rsid w:val="002F4EC0"/>
    <w:rsid w:val="002F69A7"/>
    <w:rsid w:val="0030065D"/>
    <w:rsid w:val="00300CCD"/>
    <w:rsid w:val="00301689"/>
    <w:rsid w:val="00301D9E"/>
    <w:rsid w:val="00302256"/>
    <w:rsid w:val="00302895"/>
    <w:rsid w:val="0030580B"/>
    <w:rsid w:val="00305AE2"/>
    <w:rsid w:val="00306711"/>
    <w:rsid w:val="003079AD"/>
    <w:rsid w:val="00307AF7"/>
    <w:rsid w:val="0031087E"/>
    <w:rsid w:val="003135ED"/>
    <w:rsid w:val="00315029"/>
    <w:rsid w:val="00317379"/>
    <w:rsid w:val="00320119"/>
    <w:rsid w:val="00322B51"/>
    <w:rsid w:val="003231AE"/>
    <w:rsid w:val="003231E1"/>
    <w:rsid w:val="00323FB8"/>
    <w:rsid w:val="00325720"/>
    <w:rsid w:val="003258FF"/>
    <w:rsid w:val="00325EEC"/>
    <w:rsid w:val="00327E2E"/>
    <w:rsid w:val="00331B90"/>
    <w:rsid w:val="00332E4D"/>
    <w:rsid w:val="0033348B"/>
    <w:rsid w:val="0033367F"/>
    <w:rsid w:val="00334335"/>
    <w:rsid w:val="003356BA"/>
    <w:rsid w:val="0033674F"/>
    <w:rsid w:val="0033729B"/>
    <w:rsid w:val="003374C8"/>
    <w:rsid w:val="00337C73"/>
    <w:rsid w:val="00341538"/>
    <w:rsid w:val="003418BF"/>
    <w:rsid w:val="00343316"/>
    <w:rsid w:val="0034382D"/>
    <w:rsid w:val="00344A88"/>
    <w:rsid w:val="00345649"/>
    <w:rsid w:val="00345D43"/>
    <w:rsid w:val="003462CA"/>
    <w:rsid w:val="00346365"/>
    <w:rsid w:val="00346D0A"/>
    <w:rsid w:val="0034757F"/>
    <w:rsid w:val="00347C84"/>
    <w:rsid w:val="00351664"/>
    <w:rsid w:val="00352744"/>
    <w:rsid w:val="00353F59"/>
    <w:rsid w:val="003540A6"/>
    <w:rsid w:val="003541D9"/>
    <w:rsid w:val="00354677"/>
    <w:rsid w:val="003549B5"/>
    <w:rsid w:val="003549BA"/>
    <w:rsid w:val="003549BD"/>
    <w:rsid w:val="00355D28"/>
    <w:rsid w:val="00356481"/>
    <w:rsid w:val="00356AEC"/>
    <w:rsid w:val="00357A3C"/>
    <w:rsid w:val="003622F7"/>
    <w:rsid w:val="00363507"/>
    <w:rsid w:val="003639CF"/>
    <w:rsid w:val="00364500"/>
    <w:rsid w:val="00365778"/>
    <w:rsid w:val="00365FEF"/>
    <w:rsid w:val="003662A7"/>
    <w:rsid w:val="00366E9D"/>
    <w:rsid w:val="00370C56"/>
    <w:rsid w:val="0037107A"/>
    <w:rsid w:val="0037220E"/>
    <w:rsid w:val="00374086"/>
    <w:rsid w:val="00374C70"/>
    <w:rsid w:val="003757B6"/>
    <w:rsid w:val="0037678E"/>
    <w:rsid w:val="00376C8A"/>
    <w:rsid w:val="00377911"/>
    <w:rsid w:val="00380D77"/>
    <w:rsid w:val="00382665"/>
    <w:rsid w:val="00382A44"/>
    <w:rsid w:val="00383A20"/>
    <w:rsid w:val="0038560D"/>
    <w:rsid w:val="00386610"/>
    <w:rsid w:val="00386614"/>
    <w:rsid w:val="00386D0D"/>
    <w:rsid w:val="00387D9F"/>
    <w:rsid w:val="00390402"/>
    <w:rsid w:val="00393690"/>
    <w:rsid w:val="003940C7"/>
    <w:rsid w:val="003947BF"/>
    <w:rsid w:val="003951D0"/>
    <w:rsid w:val="00395D5C"/>
    <w:rsid w:val="003962A2"/>
    <w:rsid w:val="00397684"/>
    <w:rsid w:val="003976FE"/>
    <w:rsid w:val="00397828"/>
    <w:rsid w:val="003A2405"/>
    <w:rsid w:val="003A3B66"/>
    <w:rsid w:val="003A4FB8"/>
    <w:rsid w:val="003A5737"/>
    <w:rsid w:val="003A5C20"/>
    <w:rsid w:val="003A70DA"/>
    <w:rsid w:val="003A796A"/>
    <w:rsid w:val="003B1845"/>
    <w:rsid w:val="003B19E3"/>
    <w:rsid w:val="003B294E"/>
    <w:rsid w:val="003B3A66"/>
    <w:rsid w:val="003B4715"/>
    <w:rsid w:val="003B4777"/>
    <w:rsid w:val="003B5DC1"/>
    <w:rsid w:val="003B6322"/>
    <w:rsid w:val="003B63D8"/>
    <w:rsid w:val="003B68E7"/>
    <w:rsid w:val="003B6CC2"/>
    <w:rsid w:val="003B7027"/>
    <w:rsid w:val="003B7BEE"/>
    <w:rsid w:val="003C033B"/>
    <w:rsid w:val="003C0768"/>
    <w:rsid w:val="003C0D15"/>
    <w:rsid w:val="003C1222"/>
    <w:rsid w:val="003C1BCC"/>
    <w:rsid w:val="003C2463"/>
    <w:rsid w:val="003C3685"/>
    <w:rsid w:val="003C3967"/>
    <w:rsid w:val="003C3D6F"/>
    <w:rsid w:val="003C4468"/>
    <w:rsid w:val="003C4C2B"/>
    <w:rsid w:val="003C5A1B"/>
    <w:rsid w:val="003C65A4"/>
    <w:rsid w:val="003C6883"/>
    <w:rsid w:val="003C780E"/>
    <w:rsid w:val="003D14B6"/>
    <w:rsid w:val="003D1960"/>
    <w:rsid w:val="003D1C98"/>
    <w:rsid w:val="003D29ED"/>
    <w:rsid w:val="003D369A"/>
    <w:rsid w:val="003D3BBE"/>
    <w:rsid w:val="003D4ACD"/>
    <w:rsid w:val="003D4C9F"/>
    <w:rsid w:val="003D4D66"/>
    <w:rsid w:val="003D5CC7"/>
    <w:rsid w:val="003D7490"/>
    <w:rsid w:val="003E01F8"/>
    <w:rsid w:val="003E0450"/>
    <w:rsid w:val="003E0747"/>
    <w:rsid w:val="003E0E0F"/>
    <w:rsid w:val="003E12C8"/>
    <w:rsid w:val="003E1529"/>
    <w:rsid w:val="003E2115"/>
    <w:rsid w:val="003E36CF"/>
    <w:rsid w:val="003E3B07"/>
    <w:rsid w:val="003E3CB9"/>
    <w:rsid w:val="003E5A31"/>
    <w:rsid w:val="003E5A86"/>
    <w:rsid w:val="003E6D4C"/>
    <w:rsid w:val="003E6E15"/>
    <w:rsid w:val="003E7A21"/>
    <w:rsid w:val="003E7FAB"/>
    <w:rsid w:val="003F00CC"/>
    <w:rsid w:val="003F0811"/>
    <w:rsid w:val="003F1ECB"/>
    <w:rsid w:val="003F2A13"/>
    <w:rsid w:val="003F405B"/>
    <w:rsid w:val="003F4E8B"/>
    <w:rsid w:val="003F5C77"/>
    <w:rsid w:val="003F5EFF"/>
    <w:rsid w:val="003F6A81"/>
    <w:rsid w:val="003F7A32"/>
    <w:rsid w:val="003F7F3C"/>
    <w:rsid w:val="00401BD8"/>
    <w:rsid w:val="00402285"/>
    <w:rsid w:val="00402674"/>
    <w:rsid w:val="004032F6"/>
    <w:rsid w:val="00404258"/>
    <w:rsid w:val="00406BAE"/>
    <w:rsid w:val="00406EF1"/>
    <w:rsid w:val="00407D5F"/>
    <w:rsid w:val="0041244E"/>
    <w:rsid w:val="00412C1A"/>
    <w:rsid w:val="004140F2"/>
    <w:rsid w:val="00414827"/>
    <w:rsid w:val="0041563B"/>
    <w:rsid w:val="00415655"/>
    <w:rsid w:val="00415BB8"/>
    <w:rsid w:val="00417F0E"/>
    <w:rsid w:val="004200D1"/>
    <w:rsid w:val="0042032B"/>
    <w:rsid w:val="004219D1"/>
    <w:rsid w:val="00421CBF"/>
    <w:rsid w:val="0042241B"/>
    <w:rsid w:val="00422589"/>
    <w:rsid w:val="00422E50"/>
    <w:rsid w:val="0042319F"/>
    <w:rsid w:val="00423AF4"/>
    <w:rsid w:val="00426C67"/>
    <w:rsid w:val="00427791"/>
    <w:rsid w:val="00427A08"/>
    <w:rsid w:val="0043091E"/>
    <w:rsid w:val="004315DC"/>
    <w:rsid w:val="0043313A"/>
    <w:rsid w:val="00434507"/>
    <w:rsid w:val="004349BD"/>
    <w:rsid w:val="004371C5"/>
    <w:rsid w:val="00437DDC"/>
    <w:rsid w:val="0044003B"/>
    <w:rsid w:val="004424AB"/>
    <w:rsid w:val="00442A1D"/>
    <w:rsid w:val="00442C5F"/>
    <w:rsid w:val="00444707"/>
    <w:rsid w:val="00445748"/>
    <w:rsid w:val="00446328"/>
    <w:rsid w:val="00447F49"/>
    <w:rsid w:val="00452BD1"/>
    <w:rsid w:val="00452D7B"/>
    <w:rsid w:val="00453ADA"/>
    <w:rsid w:val="00454C0A"/>
    <w:rsid w:val="00454E4F"/>
    <w:rsid w:val="00455487"/>
    <w:rsid w:val="00455522"/>
    <w:rsid w:val="004562B7"/>
    <w:rsid w:val="00456F01"/>
    <w:rsid w:val="00457072"/>
    <w:rsid w:val="004571F5"/>
    <w:rsid w:val="00457A85"/>
    <w:rsid w:val="00460718"/>
    <w:rsid w:val="0046074C"/>
    <w:rsid w:val="00460977"/>
    <w:rsid w:val="00461564"/>
    <w:rsid w:val="00461D44"/>
    <w:rsid w:val="004622D4"/>
    <w:rsid w:val="00464B97"/>
    <w:rsid w:val="00464E4B"/>
    <w:rsid w:val="0046549F"/>
    <w:rsid w:val="00465545"/>
    <w:rsid w:val="00465E59"/>
    <w:rsid w:val="004660C5"/>
    <w:rsid w:val="00466B0E"/>
    <w:rsid w:val="00467557"/>
    <w:rsid w:val="0046786B"/>
    <w:rsid w:val="0046799C"/>
    <w:rsid w:val="00470D06"/>
    <w:rsid w:val="00473060"/>
    <w:rsid w:val="00473544"/>
    <w:rsid w:val="00474B43"/>
    <w:rsid w:val="00481674"/>
    <w:rsid w:val="00481D2B"/>
    <w:rsid w:val="00481F81"/>
    <w:rsid w:val="00482F96"/>
    <w:rsid w:val="0048370D"/>
    <w:rsid w:val="00483DCC"/>
    <w:rsid w:val="004842EE"/>
    <w:rsid w:val="00484556"/>
    <w:rsid w:val="0048468E"/>
    <w:rsid w:val="004859C1"/>
    <w:rsid w:val="00485DB4"/>
    <w:rsid w:val="00486E6E"/>
    <w:rsid w:val="0049084E"/>
    <w:rsid w:val="004926ED"/>
    <w:rsid w:val="00493AF2"/>
    <w:rsid w:val="0049414F"/>
    <w:rsid w:val="00494DE1"/>
    <w:rsid w:val="004A0CF1"/>
    <w:rsid w:val="004A1295"/>
    <w:rsid w:val="004A139E"/>
    <w:rsid w:val="004A168E"/>
    <w:rsid w:val="004A182B"/>
    <w:rsid w:val="004A1B48"/>
    <w:rsid w:val="004A1C97"/>
    <w:rsid w:val="004A1FA9"/>
    <w:rsid w:val="004A27A8"/>
    <w:rsid w:val="004A2BC5"/>
    <w:rsid w:val="004A2D5A"/>
    <w:rsid w:val="004A35D0"/>
    <w:rsid w:val="004A541A"/>
    <w:rsid w:val="004B1911"/>
    <w:rsid w:val="004B3AE2"/>
    <w:rsid w:val="004B40AA"/>
    <w:rsid w:val="004B5246"/>
    <w:rsid w:val="004B5CC3"/>
    <w:rsid w:val="004B68D2"/>
    <w:rsid w:val="004B7516"/>
    <w:rsid w:val="004C1A5E"/>
    <w:rsid w:val="004C1D6D"/>
    <w:rsid w:val="004C30AE"/>
    <w:rsid w:val="004C31F6"/>
    <w:rsid w:val="004C5905"/>
    <w:rsid w:val="004C5B3A"/>
    <w:rsid w:val="004C628A"/>
    <w:rsid w:val="004C628D"/>
    <w:rsid w:val="004D23C8"/>
    <w:rsid w:val="004D752E"/>
    <w:rsid w:val="004E0C71"/>
    <w:rsid w:val="004E0D06"/>
    <w:rsid w:val="004E0DC2"/>
    <w:rsid w:val="004E1C68"/>
    <w:rsid w:val="004E2321"/>
    <w:rsid w:val="004E26F5"/>
    <w:rsid w:val="004E3A2E"/>
    <w:rsid w:val="004E5278"/>
    <w:rsid w:val="004E61B8"/>
    <w:rsid w:val="004F190B"/>
    <w:rsid w:val="004F23EB"/>
    <w:rsid w:val="004F279C"/>
    <w:rsid w:val="004F326C"/>
    <w:rsid w:val="004F449F"/>
    <w:rsid w:val="004F5E55"/>
    <w:rsid w:val="004F67C3"/>
    <w:rsid w:val="004F69F5"/>
    <w:rsid w:val="004F7593"/>
    <w:rsid w:val="00500B08"/>
    <w:rsid w:val="00501E1C"/>
    <w:rsid w:val="00501F56"/>
    <w:rsid w:val="005030F5"/>
    <w:rsid w:val="005040AA"/>
    <w:rsid w:val="0050412F"/>
    <w:rsid w:val="005047F7"/>
    <w:rsid w:val="00504DE2"/>
    <w:rsid w:val="00505CA6"/>
    <w:rsid w:val="00505D12"/>
    <w:rsid w:val="00507477"/>
    <w:rsid w:val="00511B21"/>
    <w:rsid w:val="005126D4"/>
    <w:rsid w:val="0051292E"/>
    <w:rsid w:val="00513D5C"/>
    <w:rsid w:val="00516AB1"/>
    <w:rsid w:val="00516BEF"/>
    <w:rsid w:val="00516D5C"/>
    <w:rsid w:val="005173B6"/>
    <w:rsid w:val="00517BDB"/>
    <w:rsid w:val="00521BD2"/>
    <w:rsid w:val="005224C9"/>
    <w:rsid w:val="00522DDC"/>
    <w:rsid w:val="00524FC5"/>
    <w:rsid w:val="005255D8"/>
    <w:rsid w:val="00525EF3"/>
    <w:rsid w:val="005269E7"/>
    <w:rsid w:val="0052700B"/>
    <w:rsid w:val="00530696"/>
    <w:rsid w:val="00530D0B"/>
    <w:rsid w:val="0053174F"/>
    <w:rsid w:val="00534965"/>
    <w:rsid w:val="00536C6C"/>
    <w:rsid w:val="00542D98"/>
    <w:rsid w:val="00543EBE"/>
    <w:rsid w:val="00544E77"/>
    <w:rsid w:val="005453A6"/>
    <w:rsid w:val="00545C9A"/>
    <w:rsid w:val="0054693C"/>
    <w:rsid w:val="00546E20"/>
    <w:rsid w:val="00550407"/>
    <w:rsid w:val="0055274B"/>
    <w:rsid w:val="00552850"/>
    <w:rsid w:val="00553760"/>
    <w:rsid w:val="0055677B"/>
    <w:rsid w:val="005568EE"/>
    <w:rsid w:val="0056091B"/>
    <w:rsid w:val="0056149F"/>
    <w:rsid w:val="00562B63"/>
    <w:rsid w:val="00562C2D"/>
    <w:rsid w:val="00563700"/>
    <w:rsid w:val="00564B25"/>
    <w:rsid w:val="00564C38"/>
    <w:rsid w:val="00565C43"/>
    <w:rsid w:val="005668B6"/>
    <w:rsid w:val="00567418"/>
    <w:rsid w:val="00570A92"/>
    <w:rsid w:val="00570F46"/>
    <w:rsid w:val="0057143D"/>
    <w:rsid w:val="00572099"/>
    <w:rsid w:val="0057317A"/>
    <w:rsid w:val="00575593"/>
    <w:rsid w:val="0057689F"/>
    <w:rsid w:val="005778A1"/>
    <w:rsid w:val="00577978"/>
    <w:rsid w:val="0058005C"/>
    <w:rsid w:val="005802CD"/>
    <w:rsid w:val="00580E36"/>
    <w:rsid w:val="00581147"/>
    <w:rsid w:val="0058130D"/>
    <w:rsid w:val="005813AB"/>
    <w:rsid w:val="005817F3"/>
    <w:rsid w:val="005818D2"/>
    <w:rsid w:val="00581AA3"/>
    <w:rsid w:val="00581F67"/>
    <w:rsid w:val="00581FC9"/>
    <w:rsid w:val="00582F28"/>
    <w:rsid w:val="005836AE"/>
    <w:rsid w:val="00583CBE"/>
    <w:rsid w:val="00584B87"/>
    <w:rsid w:val="005859FE"/>
    <w:rsid w:val="0058730C"/>
    <w:rsid w:val="00587340"/>
    <w:rsid w:val="005876EB"/>
    <w:rsid w:val="00587B59"/>
    <w:rsid w:val="00587BA0"/>
    <w:rsid w:val="00591A00"/>
    <w:rsid w:val="0059215E"/>
    <w:rsid w:val="00592D53"/>
    <w:rsid w:val="00593102"/>
    <w:rsid w:val="005951F7"/>
    <w:rsid w:val="00595827"/>
    <w:rsid w:val="00595FB9"/>
    <w:rsid w:val="005961D4"/>
    <w:rsid w:val="005963AA"/>
    <w:rsid w:val="00596809"/>
    <w:rsid w:val="00596C29"/>
    <w:rsid w:val="00597C9F"/>
    <w:rsid w:val="005A02A2"/>
    <w:rsid w:val="005A0AFA"/>
    <w:rsid w:val="005A33A3"/>
    <w:rsid w:val="005A44FB"/>
    <w:rsid w:val="005A4C26"/>
    <w:rsid w:val="005A4FF9"/>
    <w:rsid w:val="005A501D"/>
    <w:rsid w:val="005A5C1B"/>
    <w:rsid w:val="005A6358"/>
    <w:rsid w:val="005A661B"/>
    <w:rsid w:val="005A6D0C"/>
    <w:rsid w:val="005A70BB"/>
    <w:rsid w:val="005A739E"/>
    <w:rsid w:val="005B02C3"/>
    <w:rsid w:val="005B0969"/>
    <w:rsid w:val="005B0BFB"/>
    <w:rsid w:val="005B0E42"/>
    <w:rsid w:val="005B1021"/>
    <w:rsid w:val="005B1EB5"/>
    <w:rsid w:val="005B28D3"/>
    <w:rsid w:val="005B3844"/>
    <w:rsid w:val="005B514B"/>
    <w:rsid w:val="005B6428"/>
    <w:rsid w:val="005C001F"/>
    <w:rsid w:val="005C20B8"/>
    <w:rsid w:val="005C3359"/>
    <w:rsid w:val="005C5B08"/>
    <w:rsid w:val="005C5B6F"/>
    <w:rsid w:val="005C69E2"/>
    <w:rsid w:val="005D122A"/>
    <w:rsid w:val="005D1846"/>
    <w:rsid w:val="005D18B9"/>
    <w:rsid w:val="005D2732"/>
    <w:rsid w:val="005D364A"/>
    <w:rsid w:val="005D42CD"/>
    <w:rsid w:val="005D73E6"/>
    <w:rsid w:val="005E0C51"/>
    <w:rsid w:val="005E16EA"/>
    <w:rsid w:val="005E2B9A"/>
    <w:rsid w:val="005E33B2"/>
    <w:rsid w:val="005E3B81"/>
    <w:rsid w:val="005E5219"/>
    <w:rsid w:val="005E61C3"/>
    <w:rsid w:val="005E6CE1"/>
    <w:rsid w:val="005E76FF"/>
    <w:rsid w:val="005F17C2"/>
    <w:rsid w:val="005F1C92"/>
    <w:rsid w:val="005F27B2"/>
    <w:rsid w:val="005F4286"/>
    <w:rsid w:val="005F5C79"/>
    <w:rsid w:val="005F6303"/>
    <w:rsid w:val="005F6F65"/>
    <w:rsid w:val="0060032D"/>
    <w:rsid w:val="00600976"/>
    <w:rsid w:val="00601850"/>
    <w:rsid w:val="00601E8C"/>
    <w:rsid w:val="006050E3"/>
    <w:rsid w:val="0060555C"/>
    <w:rsid w:val="00606C60"/>
    <w:rsid w:val="00606C98"/>
    <w:rsid w:val="0060709B"/>
    <w:rsid w:val="006079CE"/>
    <w:rsid w:val="00607F70"/>
    <w:rsid w:val="00610113"/>
    <w:rsid w:val="00612014"/>
    <w:rsid w:val="006121C7"/>
    <w:rsid w:val="0061233B"/>
    <w:rsid w:val="00612B1F"/>
    <w:rsid w:val="00613049"/>
    <w:rsid w:val="00616098"/>
    <w:rsid w:val="0061658D"/>
    <w:rsid w:val="0061676A"/>
    <w:rsid w:val="00617CE5"/>
    <w:rsid w:val="006210DA"/>
    <w:rsid w:val="00621D6E"/>
    <w:rsid w:val="006223B2"/>
    <w:rsid w:val="00622EBB"/>
    <w:rsid w:val="0062348F"/>
    <w:rsid w:val="00623EE8"/>
    <w:rsid w:val="006248A8"/>
    <w:rsid w:val="00624A0D"/>
    <w:rsid w:val="00625D91"/>
    <w:rsid w:val="00626FA9"/>
    <w:rsid w:val="00630FF3"/>
    <w:rsid w:val="00631096"/>
    <w:rsid w:val="006316BD"/>
    <w:rsid w:val="006321A2"/>
    <w:rsid w:val="00632692"/>
    <w:rsid w:val="00633A7F"/>
    <w:rsid w:val="00633C35"/>
    <w:rsid w:val="00633C81"/>
    <w:rsid w:val="00633D87"/>
    <w:rsid w:val="006357F9"/>
    <w:rsid w:val="00635BB4"/>
    <w:rsid w:val="00636588"/>
    <w:rsid w:val="00636FD3"/>
    <w:rsid w:val="006370F7"/>
    <w:rsid w:val="00637B5A"/>
    <w:rsid w:val="00640139"/>
    <w:rsid w:val="00640494"/>
    <w:rsid w:val="00641428"/>
    <w:rsid w:val="0064309C"/>
    <w:rsid w:val="00643BCA"/>
    <w:rsid w:val="0064438C"/>
    <w:rsid w:val="006444B3"/>
    <w:rsid w:val="00644CBF"/>
    <w:rsid w:val="006466DE"/>
    <w:rsid w:val="00646FEA"/>
    <w:rsid w:val="006500CB"/>
    <w:rsid w:val="0065046E"/>
    <w:rsid w:val="006506BD"/>
    <w:rsid w:val="00652A2E"/>
    <w:rsid w:val="00653CB0"/>
    <w:rsid w:val="006543ED"/>
    <w:rsid w:val="006548CC"/>
    <w:rsid w:val="006551FA"/>
    <w:rsid w:val="0066069D"/>
    <w:rsid w:val="006610A9"/>
    <w:rsid w:val="00661918"/>
    <w:rsid w:val="00663627"/>
    <w:rsid w:val="006638DA"/>
    <w:rsid w:val="00663B53"/>
    <w:rsid w:val="00664162"/>
    <w:rsid w:val="006641DF"/>
    <w:rsid w:val="00665F6E"/>
    <w:rsid w:val="00667868"/>
    <w:rsid w:val="00670116"/>
    <w:rsid w:val="00670824"/>
    <w:rsid w:val="00670B23"/>
    <w:rsid w:val="00671564"/>
    <w:rsid w:val="00671565"/>
    <w:rsid w:val="0067482D"/>
    <w:rsid w:val="006748D8"/>
    <w:rsid w:val="00674957"/>
    <w:rsid w:val="0067549E"/>
    <w:rsid w:val="0067576D"/>
    <w:rsid w:val="00676892"/>
    <w:rsid w:val="00680B08"/>
    <w:rsid w:val="006816BD"/>
    <w:rsid w:val="00681BA9"/>
    <w:rsid w:val="00681F35"/>
    <w:rsid w:val="006822EC"/>
    <w:rsid w:val="006851E5"/>
    <w:rsid w:val="006857D3"/>
    <w:rsid w:val="00685839"/>
    <w:rsid w:val="00691889"/>
    <w:rsid w:val="00691986"/>
    <w:rsid w:val="006919C6"/>
    <w:rsid w:val="006921F4"/>
    <w:rsid w:val="00692F61"/>
    <w:rsid w:val="006942D9"/>
    <w:rsid w:val="00696031"/>
    <w:rsid w:val="00696336"/>
    <w:rsid w:val="00696B5C"/>
    <w:rsid w:val="00696BDD"/>
    <w:rsid w:val="00696FB8"/>
    <w:rsid w:val="00697043"/>
    <w:rsid w:val="0069778E"/>
    <w:rsid w:val="006A02CA"/>
    <w:rsid w:val="006A0D36"/>
    <w:rsid w:val="006A1B36"/>
    <w:rsid w:val="006A2005"/>
    <w:rsid w:val="006A2584"/>
    <w:rsid w:val="006A34D1"/>
    <w:rsid w:val="006A413D"/>
    <w:rsid w:val="006A4906"/>
    <w:rsid w:val="006A53BE"/>
    <w:rsid w:val="006A5623"/>
    <w:rsid w:val="006A5A7B"/>
    <w:rsid w:val="006A6A1F"/>
    <w:rsid w:val="006A6D4D"/>
    <w:rsid w:val="006A78CF"/>
    <w:rsid w:val="006B1532"/>
    <w:rsid w:val="006B1909"/>
    <w:rsid w:val="006B32BD"/>
    <w:rsid w:val="006B3D78"/>
    <w:rsid w:val="006B40F4"/>
    <w:rsid w:val="006B455B"/>
    <w:rsid w:val="006B5FDA"/>
    <w:rsid w:val="006B648C"/>
    <w:rsid w:val="006B700E"/>
    <w:rsid w:val="006B786A"/>
    <w:rsid w:val="006C00DA"/>
    <w:rsid w:val="006C0ED9"/>
    <w:rsid w:val="006C1243"/>
    <w:rsid w:val="006C1420"/>
    <w:rsid w:val="006C225B"/>
    <w:rsid w:val="006C2B85"/>
    <w:rsid w:val="006C5C42"/>
    <w:rsid w:val="006C6275"/>
    <w:rsid w:val="006C7492"/>
    <w:rsid w:val="006D05A0"/>
    <w:rsid w:val="006D1D99"/>
    <w:rsid w:val="006D21B6"/>
    <w:rsid w:val="006D21BA"/>
    <w:rsid w:val="006D2832"/>
    <w:rsid w:val="006D3AAC"/>
    <w:rsid w:val="006D3D1E"/>
    <w:rsid w:val="006D5369"/>
    <w:rsid w:val="006D6482"/>
    <w:rsid w:val="006D66B8"/>
    <w:rsid w:val="006D7BD5"/>
    <w:rsid w:val="006E024E"/>
    <w:rsid w:val="006E06C6"/>
    <w:rsid w:val="006E0BBA"/>
    <w:rsid w:val="006E40CA"/>
    <w:rsid w:val="006E41E5"/>
    <w:rsid w:val="006E5073"/>
    <w:rsid w:val="006E562E"/>
    <w:rsid w:val="006E66F4"/>
    <w:rsid w:val="006E6ABF"/>
    <w:rsid w:val="006E6F07"/>
    <w:rsid w:val="006E780B"/>
    <w:rsid w:val="006F10F2"/>
    <w:rsid w:val="006F15BC"/>
    <w:rsid w:val="006F229A"/>
    <w:rsid w:val="006F22D4"/>
    <w:rsid w:val="006F2742"/>
    <w:rsid w:val="006F5BD2"/>
    <w:rsid w:val="006F6AFC"/>
    <w:rsid w:val="006F7702"/>
    <w:rsid w:val="006F7BCF"/>
    <w:rsid w:val="00700823"/>
    <w:rsid w:val="00700D00"/>
    <w:rsid w:val="00701650"/>
    <w:rsid w:val="0070251D"/>
    <w:rsid w:val="0070271C"/>
    <w:rsid w:val="00705A10"/>
    <w:rsid w:val="00705F2B"/>
    <w:rsid w:val="00707BC6"/>
    <w:rsid w:val="00707F1A"/>
    <w:rsid w:val="0071127A"/>
    <w:rsid w:val="00711307"/>
    <w:rsid w:val="00711B40"/>
    <w:rsid w:val="00716612"/>
    <w:rsid w:val="00716EC9"/>
    <w:rsid w:val="0071706B"/>
    <w:rsid w:val="007207CF"/>
    <w:rsid w:val="007208F0"/>
    <w:rsid w:val="00721FEF"/>
    <w:rsid w:val="00722E8E"/>
    <w:rsid w:val="007231A1"/>
    <w:rsid w:val="007243CB"/>
    <w:rsid w:val="007266A0"/>
    <w:rsid w:val="0073045C"/>
    <w:rsid w:val="00730965"/>
    <w:rsid w:val="0073143F"/>
    <w:rsid w:val="007321AC"/>
    <w:rsid w:val="007327FD"/>
    <w:rsid w:val="00732F0E"/>
    <w:rsid w:val="00733340"/>
    <w:rsid w:val="0073350C"/>
    <w:rsid w:val="007356FA"/>
    <w:rsid w:val="00736190"/>
    <w:rsid w:val="00736988"/>
    <w:rsid w:val="007375C6"/>
    <w:rsid w:val="007379A8"/>
    <w:rsid w:val="00737DE2"/>
    <w:rsid w:val="0074193C"/>
    <w:rsid w:val="007429E8"/>
    <w:rsid w:val="007430EA"/>
    <w:rsid w:val="00743788"/>
    <w:rsid w:val="00743BC1"/>
    <w:rsid w:val="0074740D"/>
    <w:rsid w:val="00747FB8"/>
    <w:rsid w:val="00747FBC"/>
    <w:rsid w:val="00750282"/>
    <w:rsid w:val="00750721"/>
    <w:rsid w:val="00750DC3"/>
    <w:rsid w:val="00751B60"/>
    <w:rsid w:val="00751CDD"/>
    <w:rsid w:val="007531B5"/>
    <w:rsid w:val="00753678"/>
    <w:rsid w:val="00754333"/>
    <w:rsid w:val="0075567A"/>
    <w:rsid w:val="007563B8"/>
    <w:rsid w:val="007578CF"/>
    <w:rsid w:val="00757A2A"/>
    <w:rsid w:val="007608F6"/>
    <w:rsid w:val="00761B9B"/>
    <w:rsid w:val="00762247"/>
    <w:rsid w:val="00762D09"/>
    <w:rsid w:val="00763A64"/>
    <w:rsid w:val="00764AC6"/>
    <w:rsid w:val="00764C65"/>
    <w:rsid w:val="00766237"/>
    <w:rsid w:val="0076722D"/>
    <w:rsid w:val="0076726C"/>
    <w:rsid w:val="00770077"/>
    <w:rsid w:val="00771836"/>
    <w:rsid w:val="0077252C"/>
    <w:rsid w:val="00772555"/>
    <w:rsid w:val="00773774"/>
    <w:rsid w:val="00775BE7"/>
    <w:rsid w:val="00776DEC"/>
    <w:rsid w:val="007772C6"/>
    <w:rsid w:val="00777F0B"/>
    <w:rsid w:val="007811D4"/>
    <w:rsid w:val="0078164A"/>
    <w:rsid w:val="007839EF"/>
    <w:rsid w:val="00784571"/>
    <w:rsid w:val="00785701"/>
    <w:rsid w:val="00785CAF"/>
    <w:rsid w:val="00786A78"/>
    <w:rsid w:val="0078777D"/>
    <w:rsid w:val="007877AD"/>
    <w:rsid w:val="007878A8"/>
    <w:rsid w:val="00790447"/>
    <w:rsid w:val="007904EF"/>
    <w:rsid w:val="00791A82"/>
    <w:rsid w:val="00791CE9"/>
    <w:rsid w:val="00792E71"/>
    <w:rsid w:val="00793294"/>
    <w:rsid w:val="00793CF3"/>
    <w:rsid w:val="007957B7"/>
    <w:rsid w:val="00796071"/>
    <w:rsid w:val="0079637F"/>
    <w:rsid w:val="00796AB8"/>
    <w:rsid w:val="007970DB"/>
    <w:rsid w:val="00797640"/>
    <w:rsid w:val="00797D08"/>
    <w:rsid w:val="007A2B16"/>
    <w:rsid w:val="007A3922"/>
    <w:rsid w:val="007A46FD"/>
    <w:rsid w:val="007A565F"/>
    <w:rsid w:val="007A5729"/>
    <w:rsid w:val="007A6D3C"/>
    <w:rsid w:val="007B039B"/>
    <w:rsid w:val="007B1EDA"/>
    <w:rsid w:val="007B2598"/>
    <w:rsid w:val="007B2B7B"/>
    <w:rsid w:val="007B4A8D"/>
    <w:rsid w:val="007B56E4"/>
    <w:rsid w:val="007B64AF"/>
    <w:rsid w:val="007B7836"/>
    <w:rsid w:val="007C1217"/>
    <w:rsid w:val="007C1517"/>
    <w:rsid w:val="007C18DA"/>
    <w:rsid w:val="007C1BB6"/>
    <w:rsid w:val="007C23B0"/>
    <w:rsid w:val="007C2788"/>
    <w:rsid w:val="007C4BC1"/>
    <w:rsid w:val="007C57E7"/>
    <w:rsid w:val="007C618C"/>
    <w:rsid w:val="007C7A78"/>
    <w:rsid w:val="007C7FAA"/>
    <w:rsid w:val="007D0105"/>
    <w:rsid w:val="007D15C1"/>
    <w:rsid w:val="007D1CF6"/>
    <w:rsid w:val="007D25E3"/>
    <w:rsid w:val="007D26BD"/>
    <w:rsid w:val="007D2B5F"/>
    <w:rsid w:val="007D3B2E"/>
    <w:rsid w:val="007D4C37"/>
    <w:rsid w:val="007D6FD3"/>
    <w:rsid w:val="007D778A"/>
    <w:rsid w:val="007D7E0F"/>
    <w:rsid w:val="007E1A81"/>
    <w:rsid w:val="007E2C3E"/>
    <w:rsid w:val="007E32D9"/>
    <w:rsid w:val="007E3458"/>
    <w:rsid w:val="007E378A"/>
    <w:rsid w:val="007E4416"/>
    <w:rsid w:val="007E52D1"/>
    <w:rsid w:val="007E6505"/>
    <w:rsid w:val="007E72DC"/>
    <w:rsid w:val="007F02D3"/>
    <w:rsid w:val="007F0F8F"/>
    <w:rsid w:val="007F2256"/>
    <w:rsid w:val="007F29D0"/>
    <w:rsid w:val="007F31B8"/>
    <w:rsid w:val="007F3A3E"/>
    <w:rsid w:val="007F3E80"/>
    <w:rsid w:val="007F3FD3"/>
    <w:rsid w:val="007F4379"/>
    <w:rsid w:val="007F62E3"/>
    <w:rsid w:val="007F716B"/>
    <w:rsid w:val="007F7D71"/>
    <w:rsid w:val="008000EE"/>
    <w:rsid w:val="008015A1"/>
    <w:rsid w:val="008029C1"/>
    <w:rsid w:val="008033C3"/>
    <w:rsid w:val="00805D07"/>
    <w:rsid w:val="0080664D"/>
    <w:rsid w:val="00810A12"/>
    <w:rsid w:val="00814246"/>
    <w:rsid w:val="00814B04"/>
    <w:rsid w:val="00814E4D"/>
    <w:rsid w:val="00814EAD"/>
    <w:rsid w:val="008168D0"/>
    <w:rsid w:val="00816CDE"/>
    <w:rsid w:val="0082027E"/>
    <w:rsid w:val="00821549"/>
    <w:rsid w:val="00821DCD"/>
    <w:rsid w:val="008228E1"/>
    <w:rsid w:val="00822D1B"/>
    <w:rsid w:val="0082392C"/>
    <w:rsid w:val="00824078"/>
    <w:rsid w:val="008246C6"/>
    <w:rsid w:val="008248A1"/>
    <w:rsid w:val="0082540A"/>
    <w:rsid w:val="0082678B"/>
    <w:rsid w:val="00826A83"/>
    <w:rsid w:val="0082789D"/>
    <w:rsid w:val="008278C8"/>
    <w:rsid w:val="00827D43"/>
    <w:rsid w:val="008302E4"/>
    <w:rsid w:val="0083124F"/>
    <w:rsid w:val="008331A3"/>
    <w:rsid w:val="0083411F"/>
    <w:rsid w:val="00835542"/>
    <w:rsid w:val="0084028C"/>
    <w:rsid w:val="00842DD1"/>
    <w:rsid w:val="00843C12"/>
    <w:rsid w:val="0084630E"/>
    <w:rsid w:val="008468EC"/>
    <w:rsid w:val="0084699B"/>
    <w:rsid w:val="00846A99"/>
    <w:rsid w:val="00846D8F"/>
    <w:rsid w:val="00851473"/>
    <w:rsid w:val="0085330B"/>
    <w:rsid w:val="00853395"/>
    <w:rsid w:val="00854C53"/>
    <w:rsid w:val="00854CA4"/>
    <w:rsid w:val="00855C66"/>
    <w:rsid w:val="0085611C"/>
    <w:rsid w:val="008564AF"/>
    <w:rsid w:val="0085696A"/>
    <w:rsid w:val="008571F1"/>
    <w:rsid w:val="008571FD"/>
    <w:rsid w:val="00857833"/>
    <w:rsid w:val="00860823"/>
    <w:rsid w:val="00860AB0"/>
    <w:rsid w:val="00861969"/>
    <w:rsid w:val="0086354E"/>
    <w:rsid w:val="00864211"/>
    <w:rsid w:val="00866D18"/>
    <w:rsid w:val="00867493"/>
    <w:rsid w:val="00870BD9"/>
    <w:rsid w:val="00871883"/>
    <w:rsid w:val="0087218C"/>
    <w:rsid w:val="0087272A"/>
    <w:rsid w:val="008733FB"/>
    <w:rsid w:val="0087401F"/>
    <w:rsid w:val="0087518F"/>
    <w:rsid w:val="00875292"/>
    <w:rsid w:val="008755DA"/>
    <w:rsid w:val="00877D83"/>
    <w:rsid w:val="00877E1B"/>
    <w:rsid w:val="00880649"/>
    <w:rsid w:val="008806E5"/>
    <w:rsid w:val="00880C42"/>
    <w:rsid w:val="00882579"/>
    <w:rsid w:val="00882EDE"/>
    <w:rsid w:val="00883CF3"/>
    <w:rsid w:val="00884324"/>
    <w:rsid w:val="008848D2"/>
    <w:rsid w:val="00884FBD"/>
    <w:rsid w:val="0088524A"/>
    <w:rsid w:val="0088535B"/>
    <w:rsid w:val="0088612C"/>
    <w:rsid w:val="00890189"/>
    <w:rsid w:val="0089125E"/>
    <w:rsid w:val="00891B84"/>
    <w:rsid w:val="008948FB"/>
    <w:rsid w:val="00894BF3"/>
    <w:rsid w:val="00894F33"/>
    <w:rsid w:val="00896520"/>
    <w:rsid w:val="00896A75"/>
    <w:rsid w:val="00897199"/>
    <w:rsid w:val="0089788E"/>
    <w:rsid w:val="008A0F6C"/>
    <w:rsid w:val="008A11FD"/>
    <w:rsid w:val="008A1E72"/>
    <w:rsid w:val="008A2412"/>
    <w:rsid w:val="008A2999"/>
    <w:rsid w:val="008A2A81"/>
    <w:rsid w:val="008A2DD1"/>
    <w:rsid w:val="008A4443"/>
    <w:rsid w:val="008A4596"/>
    <w:rsid w:val="008A5263"/>
    <w:rsid w:val="008A5901"/>
    <w:rsid w:val="008A6578"/>
    <w:rsid w:val="008B075B"/>
    <w:rsid w:val="008B0DFC"/>
    <w:rsid w:val="008B1B1D"/>
    <w:rsid w:val="008B4356"/>
    <w:rsid w:val="008B435A"/>
    <w:rsid w:val="008B4499"/>
    <w:rsid w:val="008B5C5B"/>
    <w:rsid w:val="008B627C"/>
    <w:rsid w:val="008B6501"/>
    <w:rsid w:val="008C3606"/>
    <w:rsid w:val="008C3E72"/>
    <w:rsid w:val="008C3FC8"/>
    <w:rsid w:val="008C652C"/>
    <w:rsid w:val="008C76C8"/>
    <w:rsid w:val="008D0695"/>
    <w:rsid w:val="008D09CD"/>
    <w:rsid w:val="008D0BFB"/>
    <w:rsid w:val="008D0CDF"/>
    <w:rsid w:val="008D279F"/>
    <w:rsid w:val="008D3E37"/>
    <w:rsid w:val="008D4593"/>
    <w:rsid w:val="008D4C53"/>
    <w:rsid w:val="008D6469"/>
    <w:rsid w:val="008E013F"/>
    <w:rsid w:val="008E27EA"/>
    <w:rsid w:val="008E2DCE"/>
    <w:rsid w:val="008E3678"/>
    <w:rsid w:val="008F1913"/>
    <w:rsid w:val="008F1C1A"/>
    <w:rsid w:val="008F2CA3"/>
    <w:rsid w:val="008F54A1"/>
    <w:rsid w:val="008F7039"/>
    <w:rsid w:val="008F794C"/>
    <w:rsid w:val="008F7F70"/>
    <w:rsid w:val="008F7FE8"/>
    <w:rsid w:val="00900012"/>
    <w:rsid w:val="00901999"/>
    <w:rsid w:val="009019C1"/>
    <w:rsid w:val="00904492"/>
    <w:rsid w:val="009049AA"/>
    <w:rsid w:val="009049AD"/>
    <w:rsid w:val="009052AF"/>
    <w:rsid w:val="00905F97"/>
    <w:rsid w:val="009065D4"/>
    <w:rsid w:val="009074F0"/>
    <w:rsid w:val="00910679"/>
    <w:rsid w:val="00910E9E"/>
    <w:rsid w:val="00910ED6"/>
    <w:rsid w:val="009112F8"/>
    <w:rsid w:val="009156DE"/>
    <w:rsid w:val="009158A1"/>
    <w:rsid w:val="009167E0"/>
    <w:rsid w:val="00916EE2"/>
    <w:rsid w:val="00917301"/>
    <w:rsid w:val="0091733F"/>
    <w:rsid w:val="0091746D"/>
    <w:rsid w:val="00917F39"/>
    <w:rsid w:val="00920A21"/>
    <w:rsid w:val="009222DD"/>
    <w:rsid w:val="00922B48"/>
    <w:rsid w:val="00923E2F"/>
    <w:rsid w:val="00924978"/>
    <w:rsid w:val="00924BAA"/>
    <w:rsid w:val="0092593B"/>
    <w:rsid w:val="00926055"/>
    <w:rsid w:val="00926520"/>
    <w:rsid w:val="00926D5A"/>
    <w:rsid w:val="00930B3F"/>
    <w:rsid w:val="009321E5"/>
    <w:rsid w:val="00932D68"/>
    <w:rsid w:val="009331BA"/>
    <w:rsid w:val="00936933"/>
    <w:rsid w:val="00936F54"/>
    <w:rsid w:val="009371F3"/>
    <w:rsid w:val="00940001"/>
    <w:rsid w:val="00940189"/>
    <w:rsid w:val="009413F0"/>
    <w:rsid w:val="00941FCC"/>
    <w:rsid w:val="00942866"/>
    <w:rsid w:val="0094380E"/>
    <w:rsid w:val="00945AB5"/>
    <w:rsid w:val="00946B7D"/>
    <w:rsid w:val="00946C63"/>
    <w:rsid w:val="0095001C"/>
    <w:rsid w:val="009503D7"/>
    <w:rsid w:val="009518B8"/>
    <w:rsid w:val="009518BA"/>
    <w:rsid w:val="00951AA6"/>
    <w:rsid w:val="00951BE3"/>
    <w:rsid w:val="00952169"/>
    <w:rsid w:val="00952693"/>
    <w:rsid w:val="00953810"/>
    <w:rsid w:val="00953BBF"/>
    <w:rsid w:val="00953D72"/>
    <w:rsid w:val="0095435F"/>
    <w:rsid w:val="00955D32"/>
    <w:rsid w:val="009578B2"/>
    <w:rsid w:val="009579F0"/>
    <w:rsid w:val="0096055C"/>
    <w:rsid w:val="00961DEE"/>
    <w:rsid w:val="00962A0A"/>
    <w:rsid w:val="00962C4B"/>
    <w:rsid w:val="00963DE0"/>
    <w:rsid w:val="00963E4F"/>
    <w:rsid w:val="00966258"/>
    <w:rsid w:val="00966730"/>
    <w:rsid w:val="00967947"/>
    <w:rsid w:val="0096796D"/>
    <w:rsid w:val="00970D2F"/>
    <w:rsid w:val="00971CBA"/>
    <w:rsid w:val="00971D67"/>
    <w:rsid w:val="00972357"/>
    <w:rsid w:val="00972A3A"/>
    <w:rsid w:val="00975468"/>
    <w:rsid w:val="009756C2"/>
    <w:rsid w:val="00975FE7"/>
    <w:rsid w:val="0097683C"/>
    <w:rsid w:val="00976922"/>
    <w:rsid w:val="0097708A"/>
    <w:rsid w:val="00977236"/>
    <w:rsid w:val="009772DD"/>
    <w:rsid w:val="00977F55"/>
    <w:rsid w:val="00982E80"/>
    <w:rsid w:val="00983F43"/>
    <w:rsid w:val="00984DF4"/>
    <w:rsid w:val="00987443"/>
    <w:rsid w:val="0099140A"/>
    <w:rsid w:val="00991CBB"/>
    <w:rsid w:val="00992793"/>
    <w:rsid w:val="00993E95"/>
    <w:rsid w:val="009940D8"/>
    <w:rsid w:val="00994E28"/>
    <w:rsid w:val="00995275"/>
    <w:rsid w:val="00995586"/>
    <w:rsid w:val="009960E8"/>
    <w:rsid w:val="009A0337"/>
    <w:rsid w:val="009A194F"/>
    <w:rsid w:val="009A1AE8"/>
    <w:rsid w:val="009A2035"/>
    <w:rsid w:val="009A287F"/>
    <w:rsid w:val="009A35EA"/>
    <w:rsid w:val="009A65CC"/>
    <w:rsid w:val="009A737E"/>
    <w:rsid w:val="009B041F"/>
    <w:rsid w:val="009B16DD"/>
    <w:rsid w:val="009B19DC"/>
    <w:rsid w:val="009B1B5C"/>
    <w:rsid w:val="009B2067"/>
    <w:rsid w:val="009B3064"/>
    <w:rsid w:val="009B3AE2"/>
    <w:rsid w:val="009B5815"/>
    <w:rsid w:val="009B615F"/>
    <w:rsid w:val="009B6165"/>
    <w:rsid w:val="009C0D55"/>
    <w:rsid w:val="009C1203"/>
    <w:rsid w:val="009C2227"/>
    <w:rsid w:val="009C2271"/>
    <w:rsid w:val="009C3EE8"/>
    <w:rsid w:val="009C4671"/>
    <w:rsid w:val="009C4865"/>
    <w:rsid w:val="009C69B1"/>
    <w:rsid w:val="009D00CF"/>
    <w:rsid w:val="009D0A3B"/>
    <w:rsid w:val="009D0FEA"/>
    <w:rsid w:val="009D1AFC"/>
    <w:rsid w:val="009D1D71"/>
    <w:rsid w:val="009D36D3"/>
    <w:rsid w:val="009D3A9C"/>
    <w:rsid w:val="009D4859"/>
    <w:rsid w:val="009D51ED"/>
    <w:rsid w:val="009D52AE"/>
    <w:rsid w:val="009D55EA"/>
    <w:rsid w:val="009D6474"/>
    <w:rsid w:val="009E19B4"/>
    <w:rsid w:val="009E1F1F"/>
    <w:rsid w:val="009E20C7"/>
    <w:rsid w:val="009E2101"/>
    <w:rsid w:val="009E243F"/>
    <w:rsid w:val="009E2F1E"/>
    <w:rsid w:val="009E3D60"/>
    <w:rsid w:val="009E5D2E"/>
    <w:rsid w:val="009E68CE"/>
    <w:rsid w:val="009E6C3B"/>
    <w:rsid w:val="009E6F24"/>
    <w:rsid w:val="009E6FD9"/>
    <w:rsid w:val="009E70A8"/>
    <w:rsid w:val="009E7156"/>
    <w:rsid w:val="009F1292"/>
    <w:rsid w:val="009F23F8"/>
    <w:rsid w:val="009F2DA8"/>
    <w:rsid w:val="009F4F87"/>
    <w:rsid w:val="009F526C"/>
    <w:rsid w:val="009F552D"/>
    <w:rsid w:val="009F5F68"/>
    <w:rsid w:val="009F6598"/>
    <w:rsid w:val="009F68F4"/>
    <w:rsid w:val="009F7A7B"/>
    <w:rsid w:val="00A0006E"/>
    <w:rsid w:val="00A01D21"/>
    <w:rsid w:val="00A0262A"/>
    <w:rsid w:val="00A02D57"/>
    <w:rsid w:val="00A04CC9"/>
    <w:rsid w:val="00A054A7"/>
    <w:rsid w:val="00A05B9B"/>
    <w:rsid w:val="00A109F2"/>
    <w:rsid w:val="00A13245"/>
    <w:rsid w:val="00A14D5E"/>
    <w:rsid w:val="00A15E1F"/>
    <w:rsid w:val="00A15E8D"/>
    <w:rsid w:val="00A1632E"/>
    <w:rsid w:val="00A169F8"/>
    <w:rsid w:val="00A17119"/>
    <w:rsid w:val="00A176D4"/>
    <w:rsid w:val="00A20100"/>
    <w:rsid w:val="00A214A6"/>
    <w:rsid w:val="00A22D76"/>
    <w:rsid w:val="00A23098"/>
    <w:rsid w:val="00A24337"/>
    <w:rsid w:val="00A24F12"/>
    <w:rsid w:val="00A25C1F"/>
    <w:rsid w:val="00A27358"/>
    <w:rsid w:val="00A30A15"/>
    <w:rsid w:val="00A315BB"/>
    <w:rsid w:val="00A3193E"/>
    <w:rsid w:val="00A3196D"/>
    <w:rsid w:val="00A34075"/>
    <w:rsid w:val="00A341DD"/>
    <w:rsid w:val="00A34B68"/>
    <w:rsid w:val="00A350E5"/>
    <w:rsid w:val="00A351A3"/>
    <w:rsid w:val="00A35447"/>
    <w:rsid w:val="00A35BD1"/>
    <w:rsid w:val="00A37C1D"/>
    <w:rsid w:val="00A37DC5"/>
    <w:rsid w:val="00A40D2D"/>
    <w:rsid w:val="00A4120B"/>
    <w:rsid w:val="00A4254F"/>
    <w:rsid w:val="00A429E6"/>
    <w:rsid w:val="00A43863"/>
    <w:rsid w:val="00A438E4"/>
    <w:rsid w:val="00A443B7"/>
    <w:rsid w:val="00A444A5"/>
    <w:rsid w:val="00A47D8B"/>
    <w:rsid w:val="00A518DB"/>
    <w:rsid w:val="00A52172"/>
    <w:rsid w:val="00A529C0"/>
    <w:rsid w:val="00A53CA9"/>
    <w:rsid w:val="00A55738"/>
    <w:rsid w:val="00A562E2"/>
    <w:rsid w:val="00A5703A"/>
    <w:rsid w:val="00A6005C"/>
    <w:rsid w:val="00A60196"/>
    <w:rsid w:val="00A60770"/>
    <w:rsid w:val="00A60E73"/>
    <w:rsid w:val="00A6141A"/>
    <w:rsid w:val="00A617A0"/>
    <w:rsid w:val="00A61CD8"/>
    <w:rsid w:val="00A6388B"/>
    <w:rsid w:val="00A64F26"/>
    <w:rsid w:val="00A64F59"/>
    <w:rsid w:val="00A65685"/>
    <w:rsid w:val="00A658F7"/>
    <w:rsid w:val="00A65B7D"/>
    <w:rsid w:val="00A66651"/>
    <w:rsid w:val="00A666AB"/>
    <w:rsid w:val="00A66DDE"/>
    <w:rsid w:val="00A67223"/>
    <w:rsid w:val="00A67ABD"/>
    <w:rsid w:val="00A70A25"/>
    <w:rsid w:val="00A71DD6"/>
    <w:rsid w:val="00A71F0E"/>
    <w:rsid w:val="00A73FCD"/>
    <w:rsid w:val="00A746A1"/>
    <w:rsid w:val="00A762D9"/>
    <w:rsid w:val="00A770AC"/>
    <w:rsid w:val="00A803D6"/>
    <w:rsid w:val="00A80F5D"/>
    <w:rsid w:val="00A82246"/>
    <w:rsid w:val="00A82849"/>
    <w:rsid w:val="00A84336"/>
    <w:rsid w:val="00A84712"/>
    <w:rsid w:val="00A853EA"/>
    <w:rsid w:val="00A87C9E"/>
    <w:rsid w:val="00A904F4"/>
    <w:rsid w:val="00A91CFF"/>
    <w:rsid w:val="00A91E66"/>
    <w:rsid w:val="00A92A50"/>
    <w:rsid w:val="00A92B8B"/>
    <w:rsid w:val="00A9364D"/>
    <w:rsid w:val="00A93C47"/>
    <w:rsid w:val="00A93EFC"/>
    <w:rsid w:val="00A94D96"/>
    <w:rsid w:val="00A95828"/>
    <w:rsid w:val="00A95F07"/>
    <w:rsid w:val="00A9651C"/>
    <w:rsid w:val="00A97908"/>
    <w:rsid w:val="00AA183F"/>
    <w:rsid w:val="00AA1C91"/>
    <w:rsid w:val="00AA3E64"/>
    <w:rsid w:val="00AA4107"/>
    <w:rsid w:val="00AA421B"/>
    <w:rsid w:val="00AA5F24"/>
    <w:rsid w:val="00AB0B47"/>
    <w:rsid w:val="00AB0CAA"/>
    <w:rsid w:val="00AB1111"/>
    <w:rsid w:val="00AB17AC"/>
    <w:rsid w:val="00AB1938"/>
    <w:rsid w:val="00AB1BA7"/>
    <w:rsid w:val="00AB1F9A"/>
    <w:rsid w:val="00AB2982"/>
    <w:rsid w:val="00AB29BD"/>
    <w:rsid w:val="00AB3520"/>
    <w:rsid w:val="00AB6A30"/>
    <w:rsid w:val="00AB778A"/>
    <w:rsid w:val="00AC0BFF"/>
    <w:rsid w:val="00AC0E80"/>
    <w:rsid w:val="00AC114B"/>
    <w:rsid w:val="00AC1244"/>
    <w:rsid w:val="00AC4424"/>
    <w:rsid w:val="00AC4D46"/>
    <w:rsid w:val="00AC6066"/>
    <w:rsid w:val="00AC631C"/>
    <w:rsid w:val="00AC69FC"/>
    <w:rsid w:val="00AC7C85"/>
    <w:rsid w:val="00AD007A"/>
    <w:rsid w:val="00AD181D"/>
    <w:rsid w:val="00AD25F1"/>
    <w:rsid w:val="00AD2D17"/>
    <w:rsid w:val="00AD30A3"/>
    <w:rsid w:val="00AD354B"/>
    <w:rsid w:val="00AD4A62"/>
    <w:rsid w:val="00AD720D"/>
    <w:rsid w:val="00AD7474"/>
    <w:rsid w:val="00AD77CC"/>
    <w:rsid w:val="00AD786E"/>
    <w:rsid w:val="00AE062C"/>
    <w:rsid w:val="00AE255F"/>
    <w:rsid w:val="00AE408F"/>
    <w:rsid w:val="00AE4312"/>
    <w:rsid w:val="00AE433E"/>
    <w:rsid w:val="00AE4F91"/>
    <w:rsid w:val="00AE53B9"/>
    <w:rsid w:val="00AE572A"/>
    <w:rsid w:val="00AE64A5"/>
    <w:rsid w:val="00AE750C"/>
    <w:rsid w:val="00AE7C65"/>
    <w:rsid w:val="00AE7FA7"/>
    <w:rsid w:val="00AF03F7"/>
    <w:rsid w:val="00AF31D1"/>
    <w:rsid w:val="00AF40C7"/>
    <w:rsid w:val="00AF49DF"/>
    <w:rsid w:val="00AF519F"/>
    <w:rsid w:val="00AF689B"/>
    <w:rsid w:val="00B006A9"/>
    <w:rsid w:val="00B007A0"/>
    <w:rsid w:val="00B008D3"/>
    <w:rsid w:val="00B01472"/>
    <w:rsid w:val="00B05A6A"/>
    <w:rsid w:val="00B06028"/>
    <w:rsid w:val="00B07731"/>
    <w:rsid w:val="00B07775"/>
    <w:rsid w:val="00B077AA"/>
    <w:rsid w:val="00B103DB"/>
    <w:rsid w:val="00B10CDE"/>
    <w:rsid w:val="00B1205F"/>
    <w:rsid w:val="00B1265E"/>
    <w:rsid w:val="00B139EC"/>
    <w:rsid w:val="00B14D52"/>
    <w:rsid w:val="00B21444"/>
    <w:rsid w:val="00B21AC4"/>
    <w:rsid w:val="00B21EFC"/>
    <w:rsid w:val="00B2222C"/>
    <w:rsid w:val="00B2257C"/>
    <w:rsid w:val="00B241AD"/>
    <w:rsid w:val="00B243D9"/>
    <w:rsid w:val="00B2479A"/>
    <w:rsid w:val="00B25689"/>
    <w:rsid w:val="00B26537"/>
    <w:rsid w:val="00B3043B"/>
    <w:rsid w:val="00B30637"/>
    <w:rsid w:val="00B30741"/>
    <w:rsid w:val="00B30CD6"/>
    <w:rsid w:val="00B30E53"/>
    <w:rsid w:val="00B312AC"/>
    <w:rsid w:val="00B312D8"/>
    <w:rsid w:val="00B31CA7"/>
    <w:rsid w:val="00B3249C"/>
    <w:rsid w:val="00B33DF3"/>
    <w:rsid w:val="00B34329"/>
    <w:rsid w:val="00B343AF"/>
    <w:rsid w:val="00B3519E"/>
    <w:rsid w:val="00B35417"/>
    <w:rsid w:val="00B3675E"/>
    <w:rsid w:val="00B36AA9"/>
    <w:rsid w:val="00B36FE9"/>
    <w:rsid w:val="00B37678"/>
    <w:rsid w:val="00B42938"/>
    <w:rsid w:val="00B430A3"/>
    <w:rsid w:val="00B433DA"/>
    <w:rsid w:val="00B443BE"/>
    <w:rsid w:val="00B45B4C"/>
    <w:rsid w:val="00B45E2B"/>
    <w:rsid w:val="00B45E78"/>
    <w:rsid w:val="00B462A0"/>
    <w:rsid w:val="00B50187"/>
    <w:rsid w:val="00B51C1D"/>
    <w:rsid w:val="00B523A6"/>
    <w:rsid w:val="00B52A05"/>
    <w:rsid w:val="00B53178"/>
    <w:rsid w:val="00B53E6D"/>
    <w:rsid w:val="00B5430B"/>
    <w:rsid w:val="00B54556"/>
    <w:rsid w:val="00B601BF"/>
    <w:rsid w:val="00B61899"/>
    <w:rsid w:val="00B61A53"/>
    <w:rsid w:val="00B61B38"/>
    <w:rsid w:val="00B62DB1"/>
    <w:rsid w:val="00B62DB5"/>
    <w:rsid w:val="00B63446"/>
    <w:rsid w:val="00B638E7"/>
    <w:rsid w:val="00B65A70"/>
    <w:rsid w:val="00B65AE4"/>
    <w:rsid w:val="00B66C6F"/>
    <w:rsid w:val="00B72234"/>
    <w:rsid w:val="00B73E0E"/>
    <w:rsid w:val="00B746DE"/>
    <w:rsid w:val="00B75240"/>
    <w:rsid w:val="00B761D6"/>
    <w:rsid w:val="00B77BC5"/>
    <w:rsid w:val="00B807A3"/>
    <w:rsid w:val="00B80F70"/>
    <w:rsid w:val="00B811AB"/>
    <w:rsid w:val="00B81941"/>
    <w:rsid w:val="00B81A47"/>
    <w:rsid w:val="00B82813"/>
    <w:rsid w:val="00B82A6A"/>
    <w:rsid w:val="00B849ED"/>
    <w:rsid w:val="00B85C0E"/>
    <w:rsid w:val="00B85CB7"/>
    <w:rsid w:val="00B86494"/>
    <w:rsid w:val="00B8677E"/>
    <w:rsid w:val="00B91240"/>
    <w:rsid w:val="00B91241"/>
    <w:rsid w:val="00B91E1B"/>
    <w:rsid w:val="00B937A4"/>
    <w:rsid w:val="00B93847"/>
    <w:rsid w:val="00B93AC6"/>
    <w:rsid w:val="00B95CE6"/>
    <w:rsid w:val="00B96854"/>
    <w:rsid w:val="00BA0104"/>
    <w:rsid w:val="00BA05A0"/>
    <w:rsid w:val="00BA268E"/>
    <w:rsid w:val="00BA2A9F"/>
    <w:rsid w:val="00BA497D"/>
    <w:rsid w:val="00BA61D5"/>
    <w:rsid w:val="00BA6914"/>
    <w:rsid w:val="00BA6B25"/>
    <w:rsid w:val="00BB0A32"/>
    <w:rsid w:val="00BB0E68"/>
    <w:rsid w:val="00BB2EC3"/>
    <w:rsid w:val="00BB568D"/>
    <w:rsid w:val="00BB57B5"/>
    <w:rsid w:val="00BB5D0D"/>
    <w:rsid w:val="00BB5F2D"/>
    <w:rsid w:val="00BB7673"/>
    <w:rsid w:val="00BC03F2"/>
    <w:rsid w:val="00BC0C1D"/>
    <w:rsid w:val="00BC1CC5"/>
    <w:rsid w:val="00BC29E2"/>
    <w:rsid w:val="00BC757D"/>
    <w:rsid w:val="00BD03FD"/>
    <w:rsid w:val="00BD07C5"/>
    <w:rsid w:val="00BD1D2A"/>
    <w:rsid w:val="00BD3C48"/>
    <w:rsid w:val="00BD5E44"/>
    <w:rsid w:val="00BD61EF"/>
    <w:rsid w:val="00BD67B5"/>
    <w:rsid w:val="00BD77D7"/>
    <w:rsid w:val="00BD7ECC"/>
    <w:rsid w:val="00BE02B3"/>
    <w:rsid w:val="00BE0483"/>
    <w:rsid w:val="00BE1458"/>
    <w:rsid w:val="00BE17A3"/>
    <w:rsid w:val="00BE1B85"/>
    <w:rsid w:val="00BE1F78"/>
    <w:rsid w:val="00BE236E"/>
    <w:rsid w:val="00BE274F"/>
    <w:rsid w:val="00BE275C"/>
    <w:rsid w:val="00BE2BC9"/>
    <w:rsid w:val="00BE464E"/>
    <w:rsid w:val="00BE4889"/>
    <w:rsid w:val="00BE4D5F"/>
    <w:rsid w:val="00BE4FC5"/>
    <w:rsid w:val="00BE50B0"/>
    <w:rsid w:val="00BE5B9C"/>
    <w:rsid w:val="00BE72DE"/>
    <w:rsid w:val="00BF23AB"/>
    <w:rsid w:val="00BF4355"/>
    <w:rsid w:val="00BF4669"/>
    <w:rsid w:val="00BF5815"/>
    <w:rsid w:val="00BF59EF"/>
    <w:rsid w:val="00C00011"/>
    <w:rsid w:val="00C006BB"/>
    <w:rsid w:val="00C007DF"/>
    <w:rsid w:val="00C0114C"/>
    <w:rsid w:val="00C014C8"/>
    <w:rsid w:val="00C01A29"/>
    <w:rsid w:val="00C01A3F"/>
    <w:rsid w:val="00C02959"/>
    <w:rsid w:val="00C02EC6"/>
    <w:rsid w:val="00C0439C"/>
    <w:rsid w:val="00C04466"/>
    <w:rsid w:val="00C0462A"/>
    <w:rsid w:val="00C04703"/>
    <w:rsid w:val="00C048B5"/>
    <w:rsid w:val="00C06754"/>
    <w:rsid w:val="00C067C4"/>
    <w:rsid w:val="00C108C6"/>
    <w:rsid w:val="00C10FA6"/>
    <w:rsid w:val="00C12BF0"/>
    <w:rsid w:val="00C12FCD"/>
    <w:rsid w:val="00C13FDE"/>
    <w:rsid w:val="00C153AC"/>
    <w:rsid w:val="00C15BDB"/>
    <w:rsid w:val="00C1651F"/>
    <w:rsid w:val="00C1682B"/>
    <w:rsid w:val="00C202D4"/>
    <w:rsid w:val="00C237EE"/>
    <w:rsid w:val="00C24892"/>
    <w:rsid w:val="00C24FEB"/>
    <w:rsid w:val="00C26854"/>
    <w:rsid w:val="00C26FE5"/>
    <w:rsid w:val="00C27B2A"/>
    <w:rsid w:val="00C27DBD"/>
    <w:rsid w:val="00C318E0"/>
    <w:rsid w:val="00C33F57"/>
    <w:rsid w:val="00C358AC"/>
    <w:rsid w:val="00C35F61"/>
    <w:rsid w:val="00C36808"/>
    <w:rsid w:val="00C36C97"/>
    <w:rsid w:val="00C37EF3"/>
    <w:rsid w:val="00C40B8E"/>
    <w:rsid w:val="00C40E65"/>
    <w:rsid w:val="00C40EA7"/>
    <w:rsid w:val="00C41D58"/>
    <w:rsid w:val="00C41D73"/>
    <w:rsid w:val="00C4236B"/>
    <w:rsid w:val="00C43828"/>
    <w:rsid w:val="00C439D3"/>
    <w:rsid w:val="00C44737"/>
    <w:rsid w:val="00C44BE3"/>
    <w:rsid w:val="00C455A9"/>
    <w:rsid w:val="00C4635D"/>
    <w:rsid w:val="00C46B1D"/>
    <w:rsid w:val="00C476A3"/>
    <w:rsid w:val="00C502D9"/>
    <w:rsid w:val="00C50A13"/>
    <w:rsid w:val="00C516DC"/>
    <w:rsid w:val="00C51782"/>
    <w:rsid w:val="00C5205B"/>
    <w:rsid w:val="00C52DFF"/>
    <w:rsid w:val="00C55260"/>
    <w:rsid w:val="00C555E3"/>
    <w:rsid w:val="00C5594C"/>
    <w:rsid w:val="00C563D4"/>
    <w:rsid w:val="00C567BB"/>
    <w:rsid w:val="00C57571"/>
    <w:rsid w:val="00C61D4E"/>
    <w:rsid w:val="00C62078"/>
    <w:rsid w:val="00C62DD2"/>
    <w:rsid w:val="00C63CAD"/>
    <w:rsid w:val="00C64D48"/>
    <w:rsid w:val="00C67AB0"/>
    <w:rsid w:val="00C67D62"/>
    <w:rsid w:val="00C713EE"/>
    <w:rsid w:val="00C736F6"/>
    <w:rsid w:val="00C76123"/>
    <w:rsid w:val="00C80871"/>
    <w:rsid w:val="00C81E4C"/>
    <w:rsid w:val="00C82211"/>
    <w:rsid w:val="00C82BCA"/>
    <w:rsid w:val="00C83305"/>
    <w:rsid w:val="00C84C7E"/>
    <w:rsid w:val="00C8532B"/>
    <w:rsid w:val="00C85DCA"/>
    <w:rsid w:val="00C868A3"/>
    <w:rsid w:val="00C86DE6"/>
    <w:rsid w:val="00C86E6C"/>
    <w:rsid w:val="00C87C49"/>
    <w:rsid w:val="00C922EF"/>
    <w:rsid w:val="00C95893"/>
    <w:rsid w:val="00C96B10"/>
    <w:rsid w:val="00C97614"/>
    <w:rsid w:val="00C97AC6"/>
    <w:rsid w:val="00CA1F6B"/>
    <w:rsid w:val="00CA2A1C"/>
    <w:rsid w:val="00CA6627"/>
    <w:rsid w:val="00CA7F0B"/>
    <w:rsid w:val="00CB048A"/>
    <w:rsid w:val="00CB10A7"/>
    <w:rsid w:val="00CB29CA"/>
    <w:rsid w:val="00CB5E2C"/>
    <w:rsid w:val="00CB5F81"/>
    <w:rsid w:val="00CB647C"/>
    <w:rsid w:val="00CB6AE0"/>
    <w:rsid w:val="00CB6F74"/>
    <w:rsid w:val="00CB720E"/>
    <w:rsid w:val="00CB7B0C"/>
    <w:rsid w:val="00CC1CB7"/>
    <w:rsid w:val="00CC3907"/>
    <w:rsid w:val="00CC510C"/>
    <w:rsid w:val="00CC65B5"/>
    <w:rsid w:val="00CC673C"/>
    <w:rsid w:val="00CC70ED"/>
    <w:rsid w:val="00CD140B"/>
    <w:rsid w:val="00CD159E"/>
    <w:rsid w:val="00CD1C36"/>
    <w:rsid w:val="00CD1F48"/>
    <w:rsid w:val="00CD330F"/>
    <w:rsid w:val="00CD38E8"/>
    <w:rsid w:val="00CD3A5B"/>
    <w:rsid w:val="00CD3F87"/>
    <w:rsid w:val="00CD4BE2"/>
    <w:rsid w:val="00CD74C1"/>
    <w:rsid w:val="00CD7C0E"/>
    <w:rsid w:val="00CE0C01"/>
    <w:rsid w:val="00CE109C"/>
    <w:rsid w:val="00CE2828"/>
    <w:rsid w:val="00CE29DC"/>
    <w:rsid w:val="00CE5412"/>
    <w:rsid w:val="00CE64FD"/>
    <w:rsid w:val="00CE6AF9"/>
    <w:rsid w:val="00CE6D17"/>
    <w:rsid w:val="00CE7B33"/>
    <w:rsid w:val="00CF0119"/>
    <w:rsid w:val="00CF034C"/>
    <w:rsid w:val="00CF07B2"/>
    <w:rsid w:val="00CF1AF3"/>
    <w:rsid w:val="00CF1BC5"/>
    <w:rsid w:val="00CF294E"/>
    <w:rsid w:val="00CF2BD9"/>
    <w:rsid w:val="00CF33C9"/>
    <w:rsid w:val="00CF3A83"/>
    <w:rsid w:val="00CF3ABA"/>
    <w:rsid w:val="00CF47EB"/>
    <w:rsid w:val="00CF49BB"/>
    <w:rsid w:val="00CF617B"/>
    <w:rsid w:val="00CF6A48"/>
    <w:rsid w:val="00CF7E63"/>
    <w:rsid w:val="00D012B7"/>
    <w:rsid w:val="00D01620"/>
    <w:rsid w:val="00D03A75"/>
    <w:rsid w:val="00D04BDA"/>
    <w:rsid w:val="00D0666D"/>
    <w:rsid w:val="00D0767A"/>
    <w:rsid w:val="00D10324"/>
    <w:rsid w:val="00D109E9"/>
    <w:rsid w:val="00D1168D"/>
    <w:rsid w:val="00D11773"/>
    <w:rsid w:val="00D11FE7"/>
    <w:rsid w:val="00D12B11"/>
    <w:rsid w:val="00D135CC"/>
    <w:rsid w:val="00D14B92"/>
    <w:rsid w:val="00D200C4"/>
    <w:rsid w:val="00D213F2"/>
    <w:rsid w:val="00D2179A"/>
    <w:rsid w:val="00D24190"/>
    <w:rsid w:val="00D24BEF"/>
    <w:rsid w:val="00D25225"/>
    <w:rsid w:val="00D30841"/>
    <w:rsid w:val="00D31763"/>
    <w:rsid w:val="00D326BD"/>
    <w:rsid w:val="00D327F2"/>
    <w:rsid w:val="00D33CBD"/>
    <w:rsid w:val="00D35AE6"/>
    <w:rsid w:val="00D37882"/>
    <w:rsid w:val="00D37DA7"/>
    <w:rsid w:val="00D4067E"/>
    <w:rsid w:val="00D4098C"/>
    <w:rsid w:val="00D45470"/>
    <w:rsid w:val="00D45C7E"/>
    <w:rsid w:val="00D4661A"/>
    <w:rsid w:val="00D46E65"/>
    <w:rsid w:val="00D50DD1"/>
    <w:rsid w:val="00D50EB4"/>
    <w:rsid w:val="00D524FC"/>
    <w:rsid w:val="00D52D4E"/>
    <w:rsid w:val="00D550C5"/>
    <w:rsid w:val="00D56FEE"/>
    <w:rsid w:val="00D57845"/>
    <w:rsid w:val="00D604C8"/>
    <w:rsid w:val="00D608DD"/>
    <w:rsid w:val="00D60935"/>
    <w:rsid w:val="00D60983"/>
    <w:rsid w:val="00D62010"/>
    <w:rsid w:val="00D62F8F"/>
    <w:rsid w:val="00D64591"/>
    <w:rsid w:val="00D648DB"/>
    <w:rsid w:val="00D65131"/>
    <w:rsid w:val="00D65227"/>
    <w:rsid w:val="00D654E6"/>
    <w:rsid w:val="00D70BA2"/>
    <w:rsid w:val="00D714AD"/>
    <w:rsid w:val="00D7164E"/>
    <w:rsid w:val="00D71682"/>
    <w:rsid w:val="00D74193"/>
    <w:rsid w:val="00D74936"/>
    <w:rsid w:val="00D7509F"/>
    <w:rsid w:val="00D7552D"/>
    <w:rsid w:val="00D766E1"/>
    <w:rsid w:val="00D77D4C"/>
    <w:rsid w:val="00D811B7"/>
    <w:rsid w:val="00D8295A"/>
    <w:rsid w:val="00D849AE"/>
    <w:rsid w:val="00D84B81"/>
    <w:rsid w:val="00D85C97"/>
    <w:rsid w:val="00D86719"/>
    <w:rsid w:val="00D8740E"/>
    <w:rsid w:val="00D8796B"/>
    <w:rsid w:val="00D87A7F"/>
    <w:rsid w:val="00D904F8"/>
    <w:rsid w:val="00D928BF"/>
    <w:rsid w:val="00D92CBC"/>
    <w:rsid w:val="00D938F1"/>
    <w:rsid w:val="00D93B39"/>
    <w:rsid w:val="00D96635"/>
    <w:rsid w:val="00D96818"/>
    <w:rsid w:val="00D96B5E"/>
    <w:rsid w:val="00DA02EF"/>
    <w:rsid w:val="00DA151A"/>
    <w:rsid w:val="00DA289C"/>
    <w:rsid w:val="00DA33C5"/>
    <w:rsid w:val="00DA3B0B"/>
    <w:rsid w:val="00DA3B47"/>
    <w:rsid w:val="00DA5A17"/>
    <w:rsid w:val="00DA64D5"/>
    <w:rsid w:val="00DA77E4"/>
    <w:rsid w:val="00DA7E6D"/>
    <w:rsid w:val="00DB0575"/>
    <w:rsid w:val="00DB08DD"/>
    <w:rsid w:val="00DB0C0E"/>
    <w:rsid w:val="00DB0C43"/>
    <w:rsid w:val="00DB0D7A"/>
    <w:rsid w:val="00DB0E83"/>
    <w:rsid w:val="00DB25E6"/>
    <w:rsid w:val="00DB262B"/>
    <w:rsid w:val="00DB3CEA"/>
    <w:rsid w:val="00DB4FB8"/>
    <w:rsid w:val="00DC018F"/>
    <w:rsid w:val="00DC03FC"/>
    <w:rsid w:val="00DC0679"/>
    <w:rsid w:val="00DC1D50"/>
    <w:rsid w:val="00DC2A8C"/>
    <w:rsid w:val="00DC2EE6"/>
    <w:rsid w:val="00DC3786"/>
    <w:rsid w:val="00DC437F"/>
    <w:rsid w:val="00DC5874"/>
    <w:rsid w:val="00DC75EF"/>
    <w:rsid w:val="00DD00C7"/>
    <w:rsid w:val="00DD1338"/>
    <w:rsid w:val="00DD227B"/>
    <w:rsid w:val="00DD45C4"/>
    <w:rsid w:val="00DD4C35"/>
    <w:rsid w:val="00DD4D77"/>
    <w:rsid w:val="00DD5118"/>
    <w:rsid w:val="00DD54DE"/>
    <w:rsid w:val="00DD7027"/>
    <w:rsid w:val="00DD7659"/>
    <w:rsid w:val="00DD7F4E"/>
    <w:rsid w:val="00DE022F"/>
    <w:rsid w:val="00DE0B19"/>
    <w:rsid w:val="00DE2D2C"/>
    <w:rsid w:val="00DE39E7"/>
    <w:rsid w:val="00DE4E22"/>
    <w:rsid w:val="00DE5594"/>
    <w:rsid w:val="00DE5599"/>
    <w:rsid w:val="00DF20D7"/>
    <w:rsid w:val="00DF2167"/>
    <w:rsid w:val="00DF37E9"/>
    <w:rsid w:val="00DF59D7"/>
    <w:rsid w:val="00DF5BE8"/>
    <w:rsid w:val="00DF6623"/>
    <w:rsid w:val="00DF66B9"/>
    <w:rsid w:val="00DF672A"/>
    <w:rsid w:val="00DF753C"/>
    <w:rsid w:val="00E00867"/>
    <w:rsid w:val="00E008CA"/>
    <w:rsid w:val="00E00C8A"/>
    <w:rsid w:val="00E00C8E"/>
    <w:rsid w:val="00E00EE5"/>
    <w:rsid w:val="00E018F5"/>
    <w:rsid w:val="00E022C6"/>
    <w:rsid w:val="00E03A6A"/>
    <w:rsid w:val="00E03F5B"/>
    <w:rsid w:val="00E041F0"/>
    <w:rsid w:val="00E04249"/>
    <w:rsid w:val="00E0483B"/>
    <w:rsid w:val="00E1015F"/>
    <w:rsid w:val="00E12493"/>
    <w:rsid w:val="00E128AB"/>
    <w:rsid w:val="00E14D85"/>
    <w:rsid w:val="00E14E5B"/>
    <w:rsid w:val="00E1561D"/>
    <w:rsid w:val="00E16973"/>
    <w:rsid w:val="00E16985"/>
    <w:rsid w:val="00E1771D"/>
    <w:rsid w:val="00E17DD1"/>
    <w:rsid w:val="00E22A07"/>
    <w:rsid w:val="00E22F63"/>
    <w:rsid w:val="00E23126"/>
    <w:rsid w:val="00E237DD"/>
    <w:rsid w:val="00E24078"/>
    <w:rsid w:val="00E2551C"/>
    <w:rsid w:val="00E25D1E"/>
    <w:rsid w:val="00E262C5"/>
    <w:rsid w:val="00E2752C"/>
    <w:rsid w:val="00E27757"/>
    <w:rsid w:val="00E27FA3"/>
    <w:rsid w:val="00E3033C"/>
    <w:rsid w:val="00E308C0"/>
    <w:rsid w:val="00E30C27"/>
    <w:rsid w:val="00E31045"/>
    <w:rsid w:val="00E330BE"/>
    <w:rsid w:val="00E331D3"/>
    <w:rsid w:val="00E407C0"/>
    <w:rsid w:val="00E423EE"/>
    <w:rsid w:val="00E42889"/>
    <w:rsid w:val="00E42AD8"/>
    <w:rsid w:val="00E43613"/>
    <w:rsid w:val="00E439FD"/>
    <w:rsid w:val="00E43A92"/>
    <w:rsid w:val="00E450A0"/>
    <w:rsid w:val="00E45B18"/>
    <w:rsid w:val="00E45D7A"/>
    <w:rsid w:val="00E4651F"/>
    <w:rsid w:val="00E465DD"/>
    <w:rsid w:val="00E47498"/>
    <w:rsid w:val="00E47603"/>
    <w:rsid w:val="00E50875"/>
    <w:rsid w:val="00E522CD"/>
    <w:rsid w:val="00E54074"/>
    <w:rsid w:val="00E55DC6"/>
    <w:rsid w:val="00E563E1"/>
    <w:rsid w:val="00E567C9"/>
    <w:rsid w:val="00E57186"/>
    <w:rsid w:val="00E5728A"/>
    <w:rsid w:val="00E5741C"/>
    <w:rsid w:val="00E6073F"/>
    <w:rsid w:val="00E60D2B"/>
    <w:rsid w:val="00E61D72"/>
    <w:rsid w:val="00E63984"/>
    <w:rsid w:val="00E6403F"/>
    <w:rsid w:val="00E6574D"/>
    <w:rsid w:val="00E665D1"/>
    <w:rsid w:val="00E7028C"/>
    <w:rsid w:val="00E71505"/>
    <w:rsid w:val="00E72595"/>
    <w:rsid w:val="00E72C03"/>
    <w:rsid w:val="00E7383A"/>
    <w:rsid w:val="00E759B1"/>
    <w:rsid w:val="00E76F7E"/>
    <w:rsid w:val="00E771BF"/>
    <w:rsid w:val="00E77B2E"/>
    <w:rsid w:val="00E77F0D"/>
    <w:rsid w:val="00E8094C"/>
    <w:rsid w:val="00E81209"/>
    <w:rsid w:val="00E81BF4"/>
    <w:rsid w:val="00E82477"/>
    <w:rsid w:val="00E8664B"/>
    <w:rsid w:val="00E866B4"/>
    <w:rsid w:val="00E86DB6"/>
    <w:rsid w:val="00E86E6B"/>
    <w:rsid w:val="00E87921"/>
    <w:rsid w:val="00E90C15"/>
    <w:rsid w:val="00E91AAA"/>
    <w:rsid w:val="00E91E2F"/>
    <w:rsid w:val="00E926EF"/>
    <w:rsid w:val="00E92E3B"/>
    <w:rsid w:val="00E945A1"/>
    <w:rsid w:val="00E94B29"/>
    <w:rsid w:val="00E95D52"/>
    <w:rsid w:val="00E95DE3"/>
    <w:rsid w:val="00E9797A"/>
    <w:rsid w:val="00E97C2B"/>
    <w:rsid w:val="00EA11D2"/>
    <w:rsid w:val="00EA1C47"/>
    <w:rsid w:val="00EA2F4B"/>
    <w:rsid w:val="00EA3D5C"/>
    <w:rsid w:val="00EA5987"/>
    <w:rsid w:val="00EA5DAC"/>
    <w:rsid w:val="00EA5F53"/>
    <w:rsid w:val="00EA664D"/>
    <w:rsid w:val="00EA7B20"/>
    <w:rsid w:val="00EB0E54"/>
    <w:rsid w:val="00EB1439"/>
    <w:rsid w:val="00EB1D82"/>
    <w:rsid w:val="00EB5988"/>
    <w:rsid w:val="00EB633F"/>
    <w:rsid w:val="00EC060F"/>
    <w:rsid w:val="00EC06E9"/>
    <w:rsid w:val="00EC0A44"/>
    <w:rsid w:val="00EC1B92"/>
    <w:rsid w:val="00EC27CF"/>
    <w:rsid w:val="00EC4124"/>
    <w:rsid w:val="00EC4437"/>
    <w:rsid w:val="00EC575B"/>
    <w:rsid w:val="00EC5D8F"/>
    <w:rsid w:val="00EC5DB7"/>
    <w:rsid w:val="00EC60E6"/>
    <w:rsid w:val="00EC67D9"/>
    <w:rsid w:val="00EC6F03"/>
    <w:rsid w:val="00EC700D"/>
    <w:rsid w:val="00EC7FD7"/>
    <w:rsid w:val="00ED096A"/>
    <w:rsid w:val="00ED0C33"/>
    <w:rsid w:val="00ED2213"/>
    <w:rsid w:val="00ED316C"/>
    <w:rsid w:val="00ED3570"/>
    <w:rsid w:val="00ED3BBE"/>
    <w:rsid w:val="00ED3BCC"/>
    <w:rsid w:val="00ED3F7F"/>
    <w:rsid w:val="00ED55D5"/>
    <w:rsid w:val="00ED5C61"/>
    <w:rsid w:val="00ED5C66"/>
    <w:rsid w:val="00ED5C95"/>
    <w:rsid w:val="00ED7848"/>
    <w:rsid w:val="00ED79FF"/>
    <w:rsid w:val="00EE0120"/>
    <w:rsid w:val="00EE0C93"/>
    <w:rsid w:val="00EE1DD8"/>
    <w:rsid w:val="00EE2D56"/>
    <w:rsid w:val="00EF2A9A"/>
    <w:rsid w:val="00EF308B"/>
    <w:rsid w:val="00EF33CB"/>
    <w:rsid w:val="00EF4B0B"/>
    <w:rsid w:val="00EF52E6"/>
    <w:rsid w:val="00EF5443"/>
    <w:rsid w:val="00EF54D2"/>
    <w:rsid w:val="00EF6347"/>
    <w:rsid w:val="00EF63BD"/>
    <w:rsid w:val="00EF6803"/>
    <w:rsid w:val="00EF6F69"/>
    <w:rsid w:val="00EF74D4"/>
    <w:rsid w:val="00F0024A"/>
    <w:rsid w:val="00F00799"/>
    <w:rsid w:val="00F0381F"/>
    <w:rsid w:val="00F048EB"/>
    <w:rsid w:val="00F05352"/>
    <w:rsid w:val="00F055D4"/>
    <w:rsid w:val="00F05CDE"/>
    <w:rsid w:val="00F0637A"/>
    <w:rsid w:val="00F071F7"/>
    <w:rsid w:val="00F07A13"/>
    <w:rsid w:val="00F07DFC"/>
    <w:rsid w:val="00F10797"/>
    <w:rsid w:val="00F10BBC"/>
    <w:rsid w:val="00F1328F"/>
    <w:rsid w:val="00F13927"/>
    <w:rsid w:val="00F16FDA"/>
    <w:rsid w:val="00F21300"/>
    <w:rsid w:val="00F248BA"/>
    <w:rsid w:val="00F24905"/>
    <w:rsid w:val="00F24D88"/>
    <w:rsid w:val="00F24E05"/>
    <w:rsid w:val="00F25AB4"/>
    <w:rsid w:val="00F260C7"/>
    <w:rsid w:val="00F268EE"/>
    <w:rsid w:val="00F30A8E"/>
    <w:rsid w:val="00F30FBF"/>
    <w:rsid w:val="00F326D0"/>
    <w:rsid w:val="00F32FCB"/>
    <w:rsid w:val="00F33931"/>
    <w:rsid w:val="00F33D8B"/>
    <w:rsid w:val="00F348D0"/>
    <w:rsid w:val="00F35159"/>
    <w:rsid w:val="00F354A4"/>
    <w:rsid w:val="00F35F56"/>
    <w:rsid w:val="00F36866"/>
    <w:rsid w:val="00F37F5A"/>
    <w:rsid w:val="00F4084D"/>
    <w:rsid w:val="00F40CB9"/>
    <w:rsid w:val="00F424F1"/>
    <w:rsid w:val="00F42F87"/>
    <w:rsid w:val="00F43798"/>
    <w:rsid w:val="00F43AA6"/>
    <w:rsid w:val="00F44B73"/>
    <w:rsid w:val="00F47A53"/>
    <w:rsid w:val="00F51DA9"/>
    <w:rsid w:val="00F51E79"/>
    <w:rsid w:val="00F522E1"/>
    <w:rsid w:val="00F527AD"/>
    <w:rsid w:val="00F528E9"/>
    <w:rsid w:val="00F52B6B"/>
    <w:rsid w:val="00F5391A"/>
    <w:rsid w:val="00F5431E"/>
    <w:rsid w:val="00F54E12"/>
    <w:rsid w:val="00F55B63"/>
    <w:rsid w:val="00F5608A"/>
    <w:rsid w:val="00F568EA"/>
    <w:rsid w:val="00F57925"/>
    <w:rsid w:val="00F606E6"/>
    <w:rsid w:val="00F61126"/>
    <w:rsid w:val="00F618BC"/>
    <w:rsid w:val="00F6232C"/>
    <w:rsid w:val="00F62E9D"/>
    <w:rsid w:val="00F63E7A"/>
    <w:rsid w:val="00F64CBB"/>
    <w:rsid w:val="00F64ED6"/>
    <w:rsid w:val="00F650B0"/>
    <w:rsid w:val="00F65B5E"/>
    <w:rsid w:val="00F66C41"/>
    <w:rsid w:val="00F67126"/>
    <w:rsid w:val="00F676AD"/>
    <w:rsid w:val="00F677B2"/>
    <w:rsid w:val="00F67A66"/>
    <w:rsid w:val="00F72871"/>
    <w:rsid w:val="00F7506F"/>
    <w:rsid w:val="00F754DF"/>
    <w:rsid w:val="00F800AD"/>
    <w:rsid w:val="00F808E8"/>
    <w:rsid w:val="00F80BC1"/>
    <w:rsid w:val="00F8113B"/>
    <w:rsid w:val="00F815BC"/>
    <w:rsid w:val="00F819F0"/>
    <w:rsid w:val="00F81D34"/>
    <w:rsid w:val="00F8228A"/>
    <w:rsid w:val="00F827DC"/>
    <w:rsid w:val="00F8281C"/>
    <w:rsid w:val="00F84F4B"/>
    <w:rsid w:val="00F8524C"/>
    <w:rsid w:val="00F85945"/>
    <w:rsid w:val="00F85B0C"/>
    <w:rsid w:val="00F85C91"/>
    <w:rsid w:val="00F90166"/>
    <w:rsid w:val="00F9175E"/>
    <w:rsid w:val="00F92BC8"/>
    <w:rsid w:val="00F93C5A"/>
    <w:rsid w:val="00F94006"/>
    <w:rsid w:val="00F9446A"/>
    <w:rsid w:val="00F94D35"/>
    <w:rsid w:val="00F94EF1"/>
    <w:rsid w:val="00F95280"/>
    <w:rsid w:val="00F958DC"/>
    <w:rsid w:val="00F95C04"/>
    <w:rsid w:val="00F96ABE"/>
    <w:rsid w:val="00F978CF"/>
    <w:rsid w:val="00FA1336"/>
    <w:rsid w:val="00FA266C"/>
    <w:rsid w:val="00FA3EAA"/>
    <w:rsid w:val="00FA522F"/>
    <w:rsid w:val="00FA6121"/>
    <w:rsid w:val="00FA6562"/>
    <w:rsid w:val="00FA6D19"/>
    <w:rsid w:val="00FA6E27"/>
    <w:rsid w:val="00FA6F96"/>
    <w:rsid w:val="00FA71BF"/>
    <w:rsid w:val="00FB1BAD"/>
    <w:rsid w:val="00FB1FC1"/>
    <w:rsid w:val="00FB3114"/>
    <w:rsid w:val="00FB3411"/>
    <w:rsid w:val="00FB4BC5"/>
    <w:rsid w:val="00FB570A"/>
    <w:rsid w:val="00FB5721"/>
    <w:rsid w:val="00FB5A3A"/>
    <w:rsid w:val="00FB5B69"/>
    <w:rsid w:val="00FB5D84"/>
    <w:rsid w:val="00FB7BB4"/>
    <w:rsid w:val="00FC3AED"/>
    <w:rsid w:val="00FC3E5B"/>
    <w:rsid w:val="00FC5888"/>
    <w:rsid w:val="00FC600D"/>
    <w:rsid w:val="00FC67AC"/>
    <w:rsid w:val="00FC69DA"/>
    <w:rsid w:val="00FC6CDF"/>
    <w:rsid w:val="00FD0DF0"/>
    <w:rsid w:val="00FD0E64"/>
    <w:rsid w:val="00FD16C6"/>
    <w:rsid w:val="00FD2510"/>
    <w:rsid w:val="00FD34FF"/>
    <w:rsid w:val="00FD4028"/>
    <w:rsid w:val="00FD58F3"/>
    <w:rsid w:val="00FD5ED5"/>
    <w:rsid w:val="00FD5F90"/>
    <w:rsid w:val="00FD71F8"/>
    <w:rsid w:val="00FD7CE0"/>
    <w:rsid w:val="00FE07AA"/>
    <w:rsid w:val="00FE0DCF"/>
    <w:rsid w:val="00FE1252"/>
    <w:rsid w:val="00FE233E"/>
    <w:rsid w:val="00FE3299"/>
    <w:rsid w:val="00FE39F6"/>
    <w:rsid w:val="00FE4350"/>
    <w:rsid w:val="00FE51D6"/>
    <w:rsid w:val="00FE5348"/>
    <w:rsid w:val="00FE7411"/>
    <w:rsid w:val="00FF219A"/>
    <w:rsid w:val="00FF2224"/>
    <w:rsid w:val="00FF362B"/>
    <w:rsid w:val="00FF3C55"/>
    <w:rsid w:val="00FF602F"/>
    <w:rsid w:val="00FF62F7"/>
    <w:rsid w:val="00FF7031"/>
    <w:rsid w:val="00FF73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33A315"/>
  <w15:docId w15:val="{73B137E9-863D-B448-961F-D69E8788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A8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5EA"/>
    <w:pPr>
      <w:ind w:leftChars="200" w:left="480"/>
    </w:pPr>
  </w:style>
  <w:style w:type="table" w:styleId="a4">
    <w:name w:val="Table Grid"/>
    <w:basedOn w:val="a1"/>
    <w:uiPriority w:val="39"/>
    <w:rsid w:val="00FD4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F61126"/>
    <w:pPr>
      <w:tabs>
        <w:tab w:val="center" w:pos="4153"/>
        <w:tab w:val="right" w:pos="8306"/>
      </w:tabs>
      <w:snapToGrid w:val="0"/>
    </w:pPr>
    <w:rPr>
      <w:sz w:val="20"/>
      <w:szCs w:val="20"/>
    </w:rPr>
  </w:style>
  <w:style w:type="character" w:customStyle="1" w:styleId="a6">
    <w:name w:val="頁首 字元"/>
    <w:basedOn w:val="a0"/>
    <w:link w:val="a5"/>
    <w:rsid w:val="00F61126"/>
    <w:rPr>
      <w:sz w:val="20"/>
      <w:szCs w:val="20"/>
    </w:rPr>
  </w:style>
  <w:style w:type="paragraph" w:styleId="a7">
    <w:name w:val="footer"/>
    <w:basedOn w:val="a"/>
    <w:link w:val="a8"/>
    <w:uiPriority w:val="99"/>
    <w:unhideWhenUsed/>
    <w:rsid w:val="00F61126"/>
    <w:pPr>
      <w:tabs>
        <w:tab w:val="center" w:pos="4153"/>
        <w:tab w:val="right" w:pos="8306"/>
      </w:tabs>
      <w:snapToGrid w:val="0"/>
    </w:pPr>
    <w:rPr>
      <w:sz w:val="20"/>
      <w:szCs w:val="20"/>
    </w:rPr>
  </w:style>
  <w:style w:type="character" w:customStyle="1" w:styleId="a8">
    <w:name w:val="頁尾 字元"/>
    <w:basedOn w:val="a0"/>
    <w:link w:val="a7"/>
    <w:uiPriority w:val="99"/>
    <w:rsid w:val="00F61126"/>
    <w:rPr>
      <w:sz w:val="20"/>
      <w:szCs w:val="20"/>
    </w:rPr>
  </w:style>
  <w:style w:type="paragraph" w:styleId="a9">
    <w:name w:val="Balloon Text"/>
    <w:basedOn w:val="a"/>
    <w:link w:val="aa"/>
    <w:uiPriority w:val="99"/>
    <w:semiHidden/>
    <w:unhideWhenUsed/>
    <w:rsid w:val="0024118E"/>
    <w:rPr>
      <w:rFonts w:ascii="Segoe UI" w:hAnsi="Segoe UI" w:cs="Segoe UI"/>
      <w:sz w:val="18"/>
      <w:szCs w:val="18"/>
    </w:rPr>
  </w:style>
  <w:style w:type="character" w:customStyle="1" w:styleId="aa">
    <w:name w:val="註解方塊文字 字元"/>
    <w:basedOn w:val="a0"/>
    <w:link w:val="a9"/>
    <w:uiPriority w:val="99"/>
    <w:semiHidden/>
    <w:rsid w:val="0024118E"/>
    <w:rPr>
      <w:rFonts w:ascii="Segoe UI" w:hAnsi="Segoe UI" w:cs="Segoe UI"/>
      <w:sz w:val="18"/>
      <w:szCs w:val="18"/>
    </w:rPr>
  </w:style>
  <w:style w:type="table" w:styleId="ab">
    <w:name w:val="Grid Table Light"/>
    <w:basedOn w:val="a1"/>
    <w:uiPriority w:val="40"/>
    <w:rsid w:val="001817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c">
    <w:name w:val="Title"/>
    <w:basedOn w:val="a"/>
    <w:link w:val="ad"/>
    <w:qFormat/>
    <w:rsid w:val="007B4A8D"/>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d">
    <w:name w:val="標題 字元"/>
    <w:basedOn w:val="a0"/>
    <w:link w:val="ac"/>
    <w:rsid w:val="007B4A8D"/>
    <w:rPr>
      <w:rFonts w:ascii="CG Times (W1)" w:eastAsia="細明體" w:hAnsi="CG Times (W1)" w:cs="Times New Roman"/>
      <w:b/>
      <w:kern w:val="0"/>
      <w:szCs w:val="20"/>
      <w:lang w:val="en-GB"/>
    </w:rPr>
  </w:style>
  <w:style w:type="paragraph" w:styleId="ae">
    <w:name w:val="Revision"/>
    <w:hidden/>
    <w:uiPriority w:val="99"/>
    <w:semiHidden/>
    <w:rsid w:val="003B4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18115">
      <w:bodyDiv w:val="1"/>
      <w:marLeft w:val="0"/>
      <w:marRight w:val="0"/>
      <w:marTop w:val="0"/>
      <w:marBottom w:val="0"/>
      <w:divBdr>
        <w:top w:val="none" w:sz="0" w:space="0" w:color="auto"/>
        <w:left w:val="none" w:sz="0" w:space="0" w:color="auto"/>
        <w:bottom w:val="none" w:sz="0" w:space="0" w:color="auto"/>
        <w:right w:val="none" w:sz="0" w:space="0" w:color="auto"/>
      </w:divBdr>
    </w:div>
    <w:div w:id="1477721811">
      <w:bodyDiv w:val="1"/>
      <w:marLeft w:val="0"/>
      <w:marRight w:val="0"/>
      <w:marTop w:val="0"/>
      <w:marBottom w:val="0"/>
      <w:divBdr>
        <w:top w:val="none" w:sz="0" w:space="0" w:color="auto"/>
        <w:left w:val="none" w:sz="0" w:space="0" w:color="auto"/>
        <w:bottom w:val="none" w:sz="0" w:space="0" w:color="auto"/>
        <w:right w:val="none" w:sz="0" w:space="0" w:color="auto"/>
      </w:divBdr>
      <w:divsChild>
        <w:div w:id="343752613">
          <w:marLeft w:val="480"/>
          <w:marRight w:val="0"/>
          <w:marTop w:val="0"/>
          <w:marBottom w:val="80"/>
          <w:divBdr>
            <w:top w:val="none" w:sz="0" w:space="0" w:color="auto"/>
            <w:left w:val="none" w:sz="0" w:space="0" w:color="auto"/>
            <w:bottom w:val="none" w:sz="0" w:space="0" w:color="auto"/>
            <w:right w:val="none" w:sz="0" w:space="0" w:color="auto"/>
          </w:divBdr>
          <w:divsChild>
            <w:div w:id="308021619">
              <w:marLeft w:val="480"/>
              <w:marRight w:val="0"/>
              <w:marTop w:val="0"/>
              <w:marBottom w:val="0"/>
              <w:divBdr>
                <w:top w:val="none" w:sz="0" w:space="0" w:color="auto"/>
                <w:left w:val="none" w:sz="0" w:space="0" w:color="auto"/>
                <w:bottom w:val="none" w:sz="0" w:space="0" w:color="auto"/>
                <w:right w:val="none" w:sz="0" w:space="0" w:color="auto"/>
              </w:divBdr>
              <w:divsChild>
                <w:div w:id="1603687464">
                  <w:marLeft w:val="0"/>
                  <w:marRight w:val="0"/>
                  <w:marTop w:val="0"/>
                  <w:marBottom w:val="0"/>
                  <w:divBdr>
                    <w:top w:val="none" w:sz="0" w:space="0" w:color="auto"/>
                    <w:left w:val="none" w:sz="0" w:space="0" w:color="auto"/>
                    <w:bottom w:val="none" w:sz="0" w:space="0" w:color="auto"/>
                    <w:right w:val="none" w:sz="0" w:space="0" w:color="auto"/>
                  </w:divBdr>
                </w:div>
              </w:divsChild>
            </w:div>
            <w:div w:id="769618050">
              <w:marLeft w:val="480"/>
              <w:marRight w:val="0"/>
              <w:marTop w:val="0"/>
              <w:marBottom w:val="80"/>
              <w:divBdr>
                <w:top w:val="none" w:sz="0" w:space="0" w:color="auto"/>
                <w:left w:val="none" w:sz="0" w:space="0" w:color="auto"/>
                <w:bottom w:val="none" w:sz="0" w:space="0" w:color="auto"/>
                <w:right w:val="none" w:sz="0" w:space="0" w:color="auto"/>
              </w:divBdr>
              <w:divsChild>
                <w:div w:id="11059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55810">
          <w:marLeft w:val="480"/>
          <w:marRight w:val="0"/>
          <w:marTop w:val="0"/>
          <w:marBottom w:val="80"/>
          <w:divBdr>
            <w:top w:val="none" w:sz="0" w:space="0" w:color="auto"/>
            <w:left w:val="none" w:sz="0" w:space="0" w:color="auto"/>
            <w:bottom w:val="none" w:sz="0" w:space="0" w:color="auto"/>
            <w:right w:val="none" w:sz="0" w:space="0" w:color="auto"/>
          </w:divBdr>
          <w:divsChild>
            <w:div w:id="1587837968">
              <w:marLeft w:val="0"/>
              <w:marRight w:val="0"/>
              <w:marTop w:val="0"/>
              <w:marBottom w:val="0"/>
              <w:divBdr>
                <w:top w:val="none" w:sz="0" w:space="0" w:color="auto"/>
                <w:left w:val="none" w:sz="0" w:space="0" w:color="auto"/>
                <w:bottom w:val="none" w:sz="0" w:space="0" w:color="auto"/>
                <w:right w:val="none" w:sz="0" w:space="0" w:color="auto"/>
              </w:divBdr>
            </w:div>
          </w:divsChild>
        </w:div>
        <w:div w:id="653680055">
          <w:marLeft w:val="480"/>
          <w:marRight w:val="0"/>
          <w:marTop w:val="0"/>
          <w:marBottom w:val="80"/>
          <w:divBdr>
            <w:top w:val="none" w:sz="0" w:space="0" w:color="auto"/>
            <w:left w:val="none" w:sz="0" w:space="0" w:color="auto"/>
            <w:bottom w:val="none" w:sz="0" w:space="0" w:color="auto"/>
            <w:right w:val="none" w:sz="0" w:space="0" w:color="auto"/>
          </w:divBdr>
          <w:divsChild>
            <w:div w:id="390228750">
              <w:marLeft w:val="0"/>
              <w:marRight w:val="0"/>
              <w:marTop w:val="0"/>
              <w:marBottom w:val="80"/>
              <w:divBdr>
                <w:top w:val="none" w:sz="0" w:space="0" w:color="auto"/>
                <w:left w:val="none" w:sz="0" w:space="0" w:color="auto"/>
                <w:bottom w:val="none" w:sz="0" w:space="0" w:color="auto"/>
                <w:right w:val="none" w:sz="0" w:space="0" w:color="auto"/>
              </w:divBdr>
              <w:divsChild>
                <w:div w:id="320930034">
                  <w:marLeft w:val="480"/>
                  <w:marRight w:val="0"/>
                  <w:marTop w:val="0"/>
                  <w:marBottom w:val="80"/>
                  <w:divBdr>
                    <w:top w:val="none" w:sz="0" w:space="0" w:color="auto"/>
                    <w:left w:val="none" w:sz="0" w:space="0" w:color="auto"/>
                    <w:bottom w:val="none" w:sz="0" w:space="0" w:color="auto"/>
                    <w:right w:val="none" w:sz="0" w:space="0" w:color="auto"/>
                  </w:divBdr>
                  <w:divsChild>
                    <w:div w:id="1957176333">
                      <w:marLeft w:val="0"/>
                      <w:marRight w:val="0"/>
                      <w:marTop w:val="0"/>
                      <w:marBottom w:val="0"/>
                      <w:divBdr>
                        <w:top w:val="none" w:sz="0" w:space="0" w:color="auto"/>
                        <w:left w:val="none" w:sz="0" w:space="0" w:color="auto"/>
                        <w:bottom w:val="none" w:sz="0" w:space="0" w:color="auto"/>
                        <w:right w:val="none" w:sz="0" w:space="0" w:color="auto"/>
                      </w:divBdr>
                    </w:div>
                  </w:divsChild>
                </w:div>
                <w:div w:id="727261183">
                  <w:marLeft w:val="480"/>
                  <w:marRight w:val="0"/>
                  <w:marTop w:val="0"/>
                  <w:marBottom w:val="0"/>
                  <w:divBdr>
                    <w:top w:val="none" w:sz="0" w:space="0" w:color="auto"/>
                    <w:left w:val="none" w:sz="0" w:space="0" w:color="auto"/>
                    <w:bottom w:val="none" w:sz="0" w:space="0" w:color="auto"/>
                    <w:right w:val="none" w:sz="0" w:space="0" w:color="auto"/>
                  </w:divBdr>
                  <w:divsChild>
                    <w:div w:id="959607397">
                      <w:marLeft w:val="0"/>
                      <w:marRight w:val="0"/>
                      <w:marTop w:val="0"/>
                      <w:marBottom w:val="0"/>
                      <w:divBdr>
                        <w:top w:val="none" w:sz="0" w:space="0" w:color="auto"/>
                        <w:left w:val="none" w:sz="0" w:space="0" w:color="auto"/>
                        <w:bottom w:val="none" w:sz="0" w:space="0" w:color="auto"/>
                        <w:right w:val="none" w:sz="0" w:space="0" w:color="auto"/>
                      </w:divBdr>
                    </w:div>
                  </w:divsChild>
                </w:div>
                <w:div w:id="1102259125">
                  <w:marLeft w:val="0"/>
                  <w:marRight w:val="0"/>
                  <w:marTop w:val="0"/>
                  <w:marBottom w:val="80"/>
                  <w:divBdr>
                    <w:top w:val="none" w:sz="0" w:space="0" w:color="auto"/>
                    <w:left w:val="none" w:sz="0" w:space="0" w:color="auto"/>
                    <w:bottom w:val="none" w:sz="0" w:space="0" w:color="auto"/>
                    <w:right w:val="none" w:sz="0" w:space="0" w:color="auto"/>
                  </w:divBdr>
                </w:div>
                <w:div w:id="1174302754">
                  <w:marLeft w:val="480"/>
                  <w:marRight w:val="0"/>
                  <w:marTop w:val="0"/>
                  <w:marBottom w:val="80"/>
                  <w:divBdr>
                    <w:top w:val="none" w:sz="0" w:space="0" w:color="auto"/>
                    <w:left w:val="none" w:sz="0" w:space="0" w:color="auto"/>
                    <w:bottom w:val="none" w:sz="0" w:space="0" w:color="auto"/>
                    <w:right w:val="none" w:sz="0" w:space="0" w:color="auto"/>
                  </w:divBdr>
                  <w:divsChild>
                    <w:div w:id="706106129">
                      <w:marLeft w:val="0"/>
                      <w:marRight w:val="0"/>
                      <w:marTop w:val="0"/>
                      <w:marBottom w:val="0"/>
                      <w:divBdr>
                        <w:top w:val="none" w:sz="0" w:space="0" w:color="auto"/>
                        <w:left w:val="none" w:sz="0" w:space="0" w:color="auto"/>
                        <w:bottom w:val="none" w:sz="0" w:space="0" w:color="auto"/>
                        <w:right w:val="none" w:sz="0" w:space="0" w:color="auto"/>
                      </w:divBdr>
                    </w:div>
                  </w:divsChild>
                </w:div>
                <w:div w:id="1357198337">
                  <w:marLeft w:val="480"/>
                  <w:marRight w:val="0"/>
                  <w:marTop w:val="0"/>
                  <w:marBottom w:val="80"/>
                  <w:divBdr>
                    <w:top w:val="none" w:sz="0" w:space="0" w:color="auto"/>
                    <w:left w:val="none" w:sz="0" w:space="0" w:color="auto"/>
                    <w:bottom w:val="none" w:sz="0" w:space="0" w:color="auto"/>
                    <w:right w:val="none" w:sz="0" w:space="0" w:color="auto"/>
                  </w:divBdr>
                  <w:divsChild>
                    <w:div w:id="998536152">
                      <w:marLeft w:val="0"/>
                      <w:marRight w:val="0"/>
                      <w:marTop w:val="0"/>
                      <w:marBottom w:val="0"/>
                      <w:divBdr>
                        <w:top w:val="none" w:sz="0" w:space="0" w:color="auto"/>
                        <w:left w:val="none" w:sz="0" w:space="0" w:color="auto"/>
                        <w:bottom w:val="none" w:sz="0" w:space="0" w:color="auto"/>
                        <w:right w:val="none" w:sz="0" w:space="0" w:color="auto"/>
                      </w:divBdr>
                    </w:div>
                  </w:divsChild>
                </w:div>
                <w:div w:id="1649555498">
                  <w:marLeft w:val="480"/>
                  <w:marRight w:val="0"/>
                  <w:marTop w:val="0"/>
                  <w:marBottom w:val="80"/>
                  <w:divBdr>
                    <w:top w:val="none" w:sz="0" w:space="0" w:color="auto"/>
                    <w:left w:val="none" w:sz="0" w:space="0" w:color="auto"/>
                    <w:bottom w:val="none" w:sz="0" w:space="0" w:color="auto"/>
                    <w:right w:val="none" w:sz="0" w:space="0" w:color="auto"/>
                  </w:divBdr>
                  <w:divsChild>
                    <w:div w:id="1944414154">
                      <w:marLeft w:val="0"/>
                      <w:marRight w:val="0"/>
                      <w:marTop w:val="0"/>
                      <w:marBottom w:val="0"/>
                      <w:divBdr>
                        <w:top w:val="none" w:sz="0" w:space="0" w:color="auto"/>
                        <w:left w:val="none" w:sz="0" w:space="0" w:color="auto"/>
                        <w:bottom w:val="none" w:sz="0" w:space="0" w:color="auto"/>
                        <w:right w:val="none" w:sz="0" w:space="0" w:color="auto"/>
                      </w:divBdr>
                    </w:div>
                  </w:divsChild>
                </w:div>
                <w:div w:id="1918242785">
                  <w:marLeft w:val="480"/>
                  <w:marRight w:val="0"/>
                  <w:marTop w:val="0"/>
                  <w:marBottom w:val="80"/>
                  <w:divBdr>
                    <w:top w:val="none" w:sz="0" w:space="0" w:color="auto"/>
                    <w:left w:val="none" w:sz="0" w:space="0" w:color="auto"/>
                    <w:bottom w:val="none" w:sz="0" w:space="0" w:color="auto"/>
                    <w:right w:val="none" w:sz="0" w:space="0" w:color="auto"/>
                  </w:divBdr>
                  <w:divsChild>
                    <w:div w:id="455223415">
                      <w:marLeft w:val="0"/>
                      <w:marRight w:val="0"/>
                      <w:marTop w:val="0"/>
                      <w:marBottom w:val="0"/>
                      <w:divBdr>
                        <w:top w:val="none" w:sz="0" w:space="0" w:color="auto"/>
                        <w:left w:val="none" w:sz="0" w:space="0" w:color="auto"/>
                        <w:bottom w:val="none" w:sz="0" w:space="0" w:color="auto"/>
                        <w:right w:val="none" w:sz="0" w:space="0" w:color="auto"/>
                      </w:divBdr>
                    </w:div>
                  </w:divsChild>
                </w:div>
                <w:div w:id="2131245101">
                  <w:marLeft w:val="480"/>
                  <w:marRight w:val="0"/>
                  <w:marTop w:val="0"/>
                  <w:marBottom w:val="80"/>
                  <w:divBdr>
                    <w:top w:val="none" w:sz="0" w:space="0" w:color="auto"/>
                    <w:left w:val="none" w:sz="0" w:space="0" w:color="auto"/>
                    <w:bottom w:val="none" w:sz="0" w:space="0" w:color="auto"/>
                    <w:right w:val="none" w:sz="0" w:space="0" w:color="auto"/>
                  </w:divBdr>
                  <w:divsChild>
                    <w:div w:id="14572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7556">
              <w:marLeft w:val="0"/>
              <w:marRight w:val="0"/>
              <w:marTop w:val="0"/>
              <w:marBottom w:val="80"/>
              <w:divBdr>
                <w:top w:val="none" w:sz="0" w:space="0" w:color="auto"/>
                <w:left w:val="none" w:sz="0" w:space="0" w:color="auto"/>
                <w:bottom w:val="none" w:sz="0" w:space="0" w:color="auto"/>
                <w:right w:val="none" w:sz="0" w:space="0" w:color="auto"/>
              </w:divBdr>
              <w:divsChild>
                <w:div w:id="605036526">
                  <w:marLeft w:val="0"/>
                  <w:marRight w:val="0"/>
                  <w:marTop w:val="0"/>
                  <w:marBottom w:val="80"/>
                  <w:divBdr>
                    <w:top w:val="none" w:sz="0" w:space="0" w:color="auto"/>
                    <w:left w:val="none" w:sz="0" w:space="0" w:color="auto"/>
                    <w:bottom w:val="none" w:sz="0" w:space="0" w:color="auto"/>
                    <w:right w:val="none" w:sz="0" w:space="0" w:color="auto"/>
                  </w:divBdr>
                </w:div>
                <w:div w:id="1774007985">
                  <w:marLeft w:val="480"/>
                  <w:marRight w:val="0"/>
                  <w:marTop w:val="0"/>
                  <w:marBottom w:val="0"/>
                  <w:divBdr>
                    <w:top w:val="none" w:sz="0" w:space="0" w:color="auto"/>
                    <w:left w:val="none" w:sz="0" w:space="0" w:color="auto"/>
                    <w:bottom w:val="none" w:sz="0" w:space="0" w:color="auto"/>
                    <w:right w:val="none" w:sz="0" w:space="0" w:color="auto"/>
                  </w:divBdr>
                  <w:divsChild>
                    <w:div w:id="921258045">
                      <w:marLeft w:val="0"/>
                      <w:marRight w:val="0"/>
                      <w:marTop w:val="0"/>
                      <w:marBottom w:val="0"/>
                      <w:divBdr>
                        <w:top w:val="none" w:sz="0" w:space="0" w:color="auto"/>
                        <w:left w:val="none" w:sz="0" w:space="0" w:color="auto"/>
                        <w:bottom w:val="none" w:sz="0" w:space="0" w:color="auto"/>
                        <w:right w:val="none" w:sz="0" w:space="0" w:color="auto"/>
                      </w:divBdr>
                    </w:div>
                  </w:divsChild>
                </w:div>
                <w:div w:id="1958876189">
                  <w:marLeft w:val="480"/>
                  <w:marRight w:val="0"/>
                  <w:marTop w:val="0"/>
                  <w:marBottom w:val="80"/>
                  <w:divBdr>
                    <w:top w:val="none" w:sz="0" w:space="0" w:color="auto"/>
                    <w:left w:val="none" w:sz="0" w:space="0" w:color="auto"/>
                    <w:bottom w:val="none" w:sz="0" w:space="0" w:color="auto"/>
                    <w:right w:val="none" w:sz="0" w:space="0" w:color="auto"/>
                  </w:divBdr>
                  <w:divsChild>
                    <w:div w:id="816650338">
                      <w:marLeft w:val="480"/>
                      <w:marRight w:val="0"/>
                      <w:marTop w:val="0"/>
                      <w:marBottom w:val="0"/>
                      <w:divBdr>
                        <w:top w:val="none" w:sz="0" w:space="0" w:color="auto"/>
                        <w:left w:val="none" w:sz="0" w:space="0" w:color="auto"/>
                        <w:bottom w:val="none" w:sz="0" w:space="0" w:color="auto"/>
                        <w:right w:val="none" w:sz="0" w:space="0" w:color="auto"/>
                      </w:divBdr>
                      <w:divsChild>
                        <w:div w:id="149908052">
                          <w:marLeft w:val="0"/>
                          <w:marRight w:val="0"/>
                          <w:marTop w:val="0"/>
                          <w:marBottom w:val="0"/>
                          <w:divBdr>
                            <w:top w:val="none" w:sz="0" w:space="0" w:color="auto"/>
                            <w:left w:val="none" w:sz="0" w:space="0" w:color="auto"/>
                            <w:bottom w:val="none" w:sz="0" w:space="0" w:color="auto"/>
                            <w:right w:val="none" w:sz="0" w:space="0" w:color="auto"/>
                          </w:divBdr>
                        </w:div>
                      </w:divsChild>
                    </w:div>
                    <w:div w:id="1851606444">
                      <w:marLeft w:val="0"/>
                      <w:marRight w:val="0"/>
                      <w:marTop w:val="0"/>
                      <w:marBottom w:val="80"/>
                      <w:divBdr>
                        <w:top w:val="none" w:sz="0" w:space="0" w:color="auto"/>
                        <w:left w:val="none" w:sz="0" w:space="0" w:color="auto"/>
                        <w:bottom w:val="none" w:sz="0" w:space="0" w:color="auto"/>
                        <w:right w:val="none" w:sz="0" w:space="0" w:color="auto"/>
                      </w:divBdr>
                    </w:div>
                    <w:div w:id="2114283170">
                      <w:marLeft w:val="480"/>
                      <w:marRight w:val="0"/>
                      <w:marTop w:val="0"/>
                      <w:marBottom w:val="80"/>
                      <w:divBdr>
                        <w:top w:val="none" w:sz="0" w:space="0" w:color="auto"/>
                        <w:left w:val="none" w:sz="0" w:space="0" w:color="auto"/>
                        <w:bottom w:val="none" w:sz="0" w:space="0" w:color="auto"/>
                        <w:right w:val="none" w:sz="0" w:space="0" w:color="auto"/>
                      </w:divBdr>
                      <w:divsChild>
                        <w:div w:id="17307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10500">
              <w:marLeft w:val="0"/>
              <w:marRight w:val="0"/>
              <w:marTop w:val="0"/>
              <w:marBottom w:val="80"/>
              <w:divBdr>
                <w:top w:val="none" w:sz="0" w:space="0" w:color="auto"/>
                <w:left w:val="none" w:sz="0" w:space="0" w:color="auto"/>
                <w:bottom w:val="none" w:sz="0" w:space="0" w:color="auto"/>
                <w:right w:val="none" w:sz="0" w:space="0" w:color="auto"/>
              </w:divBdr>
            </w:div>
            <w:div w:id="920991419">
              <w:marLeft w:val="0"/>
              <w:marRight w:val="0"/>
              <w:marTop w:val="0"/>
              <w:marBottom w:val="80"/>
              <w:divBdr>
                <w:top w:val="none" w:sz="0" w:space="0" w:color="auto"/>
                <w:left w:val="none" w:sz="0" w:space="0" w:color="auto"/>
                <w:bottom w:val="none" w:sz="0" w:space="0" w:color="auto"/>
                <w:right w:val="none" w:sz="0" w:space="0" w:color="auto"/>
              </w:divBdr>
              <w:divsChild>
                <w:div w:id="808089992">
                  <w:marLeft w:val="0"/>
                  <w:marRight w:val="0"/>
                  <w:marTop w:val="0"/>
                  <w:marBottom w:val="80"/>
                  <w:divBdr>
                    <w:top w:val="none" w:sz="0" w:space="0" w:color="auto"/>
                    <w:left w:val="none" w:sz="0" w:space="0" w:color="auto"/>
                    <w:bottom w:val="none" w:sz="0" w:space="0" w:color="auto"/>
                    <w:right w:val="none" w:sz="0" w:space="0" w:color="auto"/>
                  </w:divBdr>
                </w:div>
                <w:div w:id="1106582054">
                  <w:marLeft w:val="480"/>
                  <w:marRight w:val="0"/>
                  <w:marTop w:val="0"/>
                  <w:marBottom w:val="80"/>
                  <w:divBdr>
                    <w:top w:val="none" w:sz="0" w:space="0" w:color="auto"/>
                    <w:left w:val="none" w:sz="0" w:space="0" w:color="auto"/>
                    <w:bottom w:val="none" w:sz="0" w:space="0" w:color="auto"/>
                    <w:right w:val="none" w:sz="0" w:space="0" w:color="auto"/>
                  </w:divBdr>
                  <w:divsChild>
                    <w:div w:id="201945494">
                      <w:marLeft w:val="0"/>
                      <w:marRight w:val="0"/>
                      <w:marTop w:val="0"/>
                      <w:marBottom w:val="0"/>
                      <w:divBdr>
                        <w:top w:val="none" w:sz="0" w:space="0" w:color="auto"/>
                        <w:left w:val="none" w:sz="0" w:space="0" w:color="auto"/>
                        <w:bottom w:val="none" w:sz="0" w:space="0" w:color="auto"/>
                        <w:right w:val="none" w:sz="0" w:space="0" w:color="auto"/>
                      </w:divBdr>
                    </w:div>
                  </w:divsChild>
                </w:div>
                <w:div w:id="1635867612">
                  <w:marLeft w:val="480"/>
                  <w:marRight w:val="0"/>
                  <w:marTop w:val="0"/>
                  <w:marBottom w:val="0"/>
                  <w:divBdr>
                    <w:top w:val="none" w:sz="0" w:space="0" w:color="auto"/>
                    <w:left w:val="none" w:sz="0" w:space="0" w:color="auto"/>
                    <w:bottom w:val="none" w:sz="0" w:space="0" w:color="auto"/>
                    <w:right w:val="none" w:sz="0" w:space="0" w:color="auto"/>
                  </w:divBdr>
                  <w:divsChild>
                    <w:div w:id="6332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99648">
              <w:marLeft w:val="0"/>
              <w:marRight w:val="0"/>
              <w:marTop w:val="0"/>
              <w:marBottom w:val="80"/>
              <w:divBdr>
                <w:top w:val="none" w:sz="0" w:space="0" w:color="auto"/>
                <w:left w:val="none" w:sz="0" w:space="0" w:color="auto"/>
                <w:bottom w:val="none" w:sz="0" w:space="0" w:color="auto"/>
                <w:right w:val="none" w:sz="0" w:space="0" w:color="auto"/>
              </w:divBdr>
            </w:div>
          </w:divsChild>
        </w:div>
        <w:div w:id="726415507">
          <w:marLeft w:val="0"/>
          <w:marRight w:val="0"/>
          <w:marTop w:val="240"/>
          <w:marBottom w:val="80"/>
          <w:divBdr>
            <w:top w:val="none" w:sz="0" w:space="0" w:color="auto"/>
            <w:left w:val="none" w:sz="0" w:space="0" w:color="auto"/>
            <w:bottom w:val="none" w:sz="0" w:space="0" w:color="auto"/>
            <w:right w:val="none" w:sz="0" w:space="0" w:color="auto"/>
          </w:divBdr>
        </w:div>
        <w:div w:id="1264529413">
          <w:marLeft w:val="480"/>
          <w:marRight w:val="0"/>
          <w:marTop w:val="0"/>
          <w:marBottom w:val="80"/>
          <w:divBdr>
            <w:top w:val="none" w:sz="0" w:space="0" w:color="auto"/>
            <w:left w:val="none" w:sz="0" w:space="0" w:color="auto"/>
            <w:bottom w:val="none" w:sz="0" w:space="0" w:color="auto"/>
            <w:right w:val="none" w:sz="0" w:space="0" w:color="auto"/>
          </w:divBdr>
          <w:divsChild>
            <w:div w:id="11079045">
              <w:marLeft w:val="480"/>
              <w:marRight w:val="0"/>
              <w:marTop w:val="0"/>
              <w:marBottom w:val="80"/>
              <w:divBdr>
                <w:top w:val="none" w:sz="0" w:space="0" w:color="auto"/>
                <w:left w:val="none" w:sz="0" w:space="0" w:color="auto"/>
                <w:bottom w:val="none" w:sz="0" w:space="0" w:color="auto"/>
                <w:right w:val="none" w:sz="0" w:space="0" w:color="auto"/>
              </w:divBdr>
              <w:divsChild>
                <w:div w:id="144708723">
                  <w:marLeft w:val="0"/>
                  <w:marRight w:val="0"/>
                  <w:marTop w:val="0"/>
                  <w:marBottom w:val="80"/>
                  <w:divBdr>
                    <w:top w:val="none" w:sz="0" w:space="0" w:color="auto"/>
                    <w:left w:val="none" w:sz="0" w:space="0" w:color="auto"/>
                    <w:bottom w:val="none" w:sz="0" w:space="0" w:color="auto"/>
                    <w:right w:val="none" w:sz="0" w:space="0" w:color="auto"/>
                  </w:divBdr>
                </w:div>
                <w:div w:id="606698455">
                  <w:marLeft w:val="480"/>
                  <w:marRight w:val="0"/>
                  <w:marTop w:val="0"/>
                  <w:marBottom w:val="80"/>
                  <w:divBdr>
                    <w:top w:val="none" w:sz="0" w:space="0" w:color="auto"/>
                    <w:left w:val="none" w:sz="0" w:space="0" w:color="auto"/>
                    <w:bottom w:val="none" w:sz="0" w:space="0" w:color="auto"/>
                    <w:right w:val="none" w:sz="0" w:space="0" w:color="auto"/>
                  </w:divBdr>
                  <w:divsChild>
                    <w:div w:id="443505614">
                      <w:marLeft w:val="0"/>
                      <w:marRight w:val="0"/>
                      <w:marTop w:val="0"/>
                      <w:marBottom w:val="0"/>
                      <w:divBdr>
                        <w:top w:val="none" w:sz="0" w:space="0" w:color="auto"/>
                        <w:left w:val="none" w:sz="0" w:space="0" w:color="auto"/>
                        <w:bottom w:val="none" w:sz="0" w:space="0" w:color="auto"/>
                        <w:right w:val="none" w:sz="0" w:space="0" w:color="auto"/>
                      </w:divBdr>
                    </w:div>
                  </w:divsChild>
                </w:div>
                <w:div w:id="1059398335">
                  <w:marLeft w:val="480"/>
                  <w:marRight w:val="0"/>
                  <w:marTop w:val="0"/>
                  <w:marBottom w:val="80"/>
                  <w:divBdr>
                    <w:top w:val="none" w:sz="0" w:space="0" w:color="auto"/>
                    <w:left w:val="none" w:sz="0" w:space="0" w:color="auto"/>
                    <w:bottom w:val="none" w:sz="0" w:space="0" w:color="auto"/>
                    <w:right w:val="none" w:sz="0" w:space="0" w:color="auto"/>
                  </w:divBdr>
                  <w:divsChild>
                    <w:div w:id="135412279">
                      <w:marLeft w:val="480"/>
                      <w:marRight w:val="0"/>
                      <w:marTop w:val="0"/>
                      <w:marBottom w:val="80"/>
                      <w:divBdr>
                        <w:top w:val="none" w:sz="0" w:space="0" w:color="auto"/>
                        <w:left w:val="none" w:sz="0" w:space="0" w:color="auto"/>
                        <w:bottom w:val="none" w:sz="0" w:space="0" w:color="auto"/>
                        <w:right w:val="none" w:sz="0" w:space="0" w:color="auto"/>
                      </w:divBdr>
                      <w:divsChild>
                        <w:div w:id="61105626">
                          <w:marLeft w:val="0"/>
                          <w:marRight w:val="0"/>
                          <w:marTop w:val="0"/>
                          <w:marBottom w:val="0"/>
                          <w:divBdr>
                            <w:top w:val="none" w:sz="0" w:space="0" w:color="auto"/>
                            <w:left w:val="none" w:sz="0" w:space="0" w:color="auto"/>
                            <w:bottom w:val="none" w:sz="0" w:space="0" w:color="auto"/>
                            <w:right w:val="none" w:sz="0" w:space="0" w:color="auto"/>
                          </w:divBdr>
                        </w:div>
                      </w:divsChild>
                    </w:div>
                    <w:div w:id="587276065">
                      <w:marLeft w:val="480"/>
                      <w:marRight w:val="0"/>
                      <w:marTop w:val="0"/>
                      <w:marBottom w:val="0"/>
                      <w:divBdr>
                        <w:top w:val="none" w:sz="0" w:space="0" w:color="auto"/>
                        <w:left w:val="none" w:sz="0" w:space="0" w:color="auto"/>
                        <w:bottom w:val="none" w:sz="0" w:space="0" w:color="auto"/>
                        <w:right w:val="none" w:sz="0" w:space="0" w:color="auto"/>
                      </w:divBdr>
                      <w:divsChild>
                        <w:div w:id="19037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9516">
                  <w:marLeft w:val="0"/>
                  <w:marRight w:val="0"/>
                  <w:marTop w:val="0"/>
                  <w:marBottom w:val="80"/>
                  <w:divBdr>
                    <w:top w:val="none" w:sz="0" w:space="0" w:color="auto"/>
                    <w:left w:val="none" w:sz="0" w:space="0" w:color="auto"/>
                    <w:bottom w:val="none" w:sz="0" w:space="0" w:color="auto"/>
                    <w:right w:val="none" w:sz="0" w:space="0" w:color="auto"/>
                  </w:divBdr>
                </w:div>
              </w:divsChild>
            </w:div>
            <w:div w:id="148711459">
              <w:marLeft w:val="480"/>
              <w:marRight w:val="0"/>
              <w:marTop w:val="0"/>
              <w:marBottom w:val="80"/>
              <w:divBdr>
                <w:top w:val="none" w:sz="0" w:space="0" w:color="auto"/>
                <w:left w:val="none" w:sz="0" w:space="0" w:color="auto"/>
                <w:bottom w:val="none" w:sz="0" w:space="0" w:color="auto"/>
                <w:right w:val="none" w:sz="0" w:space="0" w:color="auto"/>
              </w:divBdr>
              <w:divsChild>
                <w:div w:id="973410597">
                  <w:marLeft w:val="0"/>
                  <w:marRight w:val="0"/>
                  <w:marTop w:val="0"/>
                  <w:marBottom w:val="80"/>
                  <w:divBdr>
                    <w:top w:val="none" w:sz="0" w:space="0" w:color="auto"/>
                    <w:left w:val="none" w:sz="0" w:space="0" w:color="auto"/>
                    <w:bottom w:val="none" w:sz="0" w:space="0" w:color="auto"/>
                    <w:right w:val="none" w:sz="0" w:space="0" w:color="auto"/>
                  </w:divBdr>
                </w:div>
                <w:div w:id="1783721653">
                  <w:marLeft w:val="480"/>
                  <w:marRight w:val="0"/>
                  <w:marTop w:val="0"/>
                  <w:marBottom w:val="80"/>
                  <w:divBdr>
                    <w:top w:val="none" w:sz="0" w:space="0" w:color="auto"/>
                    <w:left w:val="none" w:sz="0" w:space="0" w:color="auto"/>
                    <w:bottom w:val="none" w:sz="0" w:space="0" w:color="auto"/>
                    <w:right w:val="none" w:sz="0" w:space="0" w:color="auto"/>
                  </w:divBdr>
                  <w:divsChild>
                    <w:div w:id="984161338">
                      <w:marLeft w:val="0"/>
                      <w:marRight w:val="0"/>
                      <w:marTop w:val="0"/>
                      <w:marBottom w:val="0"/>
                      <w:divBdr>
                        <w:top w:val="none" w:sz="0" w:space="0" w:color="auto"/>
                        <w:left w:val="none" w:sz="0" w:space="0" w:color="auto"/>
                        <w:bottom w:val="none" w:sz="0" w:space="0" w:color="auto"/>
                        <w:right w:val="none" w:sz="0" w:space="0" w:color="auto"/>
                      </w:divBdr>
                    </w:div>
                  </w:divsChild>
                </w:div>
                <w:div w:id="1796636354">
                  <w:marLeft w:val="480"/>
                  <w:marRight w:val="0"/>
                  <w:marTop w:val="0"/>
                  <w:marBottom w:val="0"/>
                  <w:divBdr>
                    <w:top w:val="none" w:sz="0" w:space="0" w:color="auto"/>
                    <w:left w:val="none" w:sz="0" w:space="0" w:color="auto"/>
                    <w:bottom w:val="none" w:sz="0" w:space="0" w:color="auto"/>
                    <w:right w:val="none" w:sz="0" w:space="0" w:color="auto"/>
                  </w:divBdr>
                  <w:divsChild>
                    <w:div w:id="86726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1713">
              <w:marLeft w:val="480"/>
              <w:marRight w:val="0"/>
              <w:marTop w:val="0"/>
              <w:marBottom w:val="0"/>
              <w:divBdr>
                <w:top w:val="none" w:sz="0" w:space="0" w:color="auto"/>
                <w:left w:val="none" w:sz="0" w:space="0" w:color="auto"/>
                <w:bottom w:val="none" w:sz="0" w:space="0" w:color="auto"/>
                <w:right w:val="none" w:sz="0" w:space="0" w:color="auto"/>
              </w:divBdr>
              <w:divsChild>
                <w:div w:id="1243948736">
                  <w:marLeft w:val="480"/>
                  <w:marRight w:val="0"/>
                  <w:marTop w:val="0"/>
                  <w:marBottom w:val="80"/>
                  <w:divBdr>
                    <w:top w:val="none" w:sz="0" w:space="0" w:color="auto"/>
                    <w:left w:val="none" w:sz="0" w:space="0" w:color="auto"/>
                    <w:bottom w:val="none" w:sz="0" w:space="0" w:color="auto"/>
                    <w:right w:val="none" w:sz="0" w:space="0" w:color="auto"/>
                  </w:divBdr>
                  <w:divsChild>
                    <w:div w:id="1732847077">
                      <w:marLeft w:val="0"/>
                      <w:marRight w:val="0"/>
                      <w:marTop w:val="0"/>
                      <w:marBottom w:val="0"/>
                      <w:divBdr>
                        <w:top w:val="none" w:sz="0" w:space="0" w:color="auto"/>
                        <w:left w:val="none" w:sz="0" w:space="0" w:color="auto"/>
                        <w:bottom w:val="none" w:sz="0" w:space="0" w:color="auto"/>
                        <w:right w:val="none" w:sz="0" w:space="0" w:color="auto"/>
                      </w:divBdr>
                    </w:div>
                  </w:divsChild>
                </w:div>
                <w:div w:id="1428311275">
                  <w:marLeft w:val="0"/>
                  <w:marRight w:val="0"/>
                  <w:marTop w:val="0"/>
                  <w:marBottom w:val="80"/>
                  <w:divBdr>
                    <w:top w:val="none" w:sz="0" w:space="0" w:color="auto"/>
                    <w:left w:val="none" w:sz="0" w:space="0" w:color="auto"/>
                    <w:bottom w:val="none" w:sz="0" w:space="0" w:color="auto"/>
                    <w:right w:val="none" w:sz="0" w:space="0" w:color="auto"/>
                  </w:divBdr>
                </w:div>
                <w:div w:id="1970168207">
                  <w:marLeft w:val="480"/>
                  <w:marRight w:val="0"/>
                  <w:marTop w:val="0"/>
                  <w:marBottom w:val="0"/>
                  <w:divBdr>
                    <w:top w:val="none" w:sz="0" w:space="0" w:color="auto"/>
                    <w:left w:val="none" w:sz="0" w:space="0" w:color="auto"/>
                    <w:bottom w:val="none" w:sz="0" w:space="0" w:color="auto"/>
                    <w:right w:val="none" w:sz="0" w:space="0" w:color="auto"/>
                  </w:divBdr>
                  <w:divsChild>
                    <w:div w:id="79652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19162">
          <w:marLeft w:val="480"/>
          <w:marRight w:val="0"/>
          <w:marTop w:val="0"/>
          <w:marBottom w:val="80"/>
          <w:divBdr>
            <w:top w:val="none" w:sz="0" w:space="0" w:color="auto"/>
            <w:left w:val="none" w:sz="0" w:space="0" w:color="auto"/>
            <w:bottom w:val="none" w:sz="0" w:space="0" w:color="auto"/>
            <w:right w:val="none" w:sz="0" w:space="0" w:color="auto"/>
          </w:divBdr>
          <w:divsChild>
            <w:div w:id="248319813">
              <w:marLeft w:val="480"/>
              <w:marRight w:val="0"/>
              <w:marTop w:val="0"/>
              <w:marBottom w:val="80"/>
              <w:divBdr>
                <w:top w:val="none" w:sz="0" w:space="0" w:color="auto"/>
                <w:left w:val="none" w:sz="0" w:space="0" w:color="auto"/>
                <w:bottom w:val="none" w:sz="0" w:space="0" w:color="auto"/>
                <w:right w:val="none" w:sz="0" w:space="0" w:color="auto"/>
              </w:divBdr>
              <w:divsChild>
                <w:div w:id="788624676">
                  <w:marLeft w:val="0"/>
                  <w:marRight w:val="0"/>
                  <w:marTop w:val="0"/>
                  <w:marBottom w:val="0"/>
                  <w:divBdr>
                    <w:top w:val="none" w:sz="0" w:space="0" w:color="auto"/>
                    <w:left w:val="none" w:sz="0" w:space="0" w:color="auto"/>
                    <w:bottom w:val="none" w:sz="0" w:space="0" w:color="auto"/>
                    <w:right w:val="none" w:sz="0" w:space="0" w:color="auto"/>
                  </w:divBdr>
                </w:div>
              </w:divsChild>
            </w:div>
            <w:div w:id="1090005214">
              <w:marLeft w:val="480"/>
              <w:marRight w:val="0"/>
              <w:marTop w:val="0"/>
              <w:marBottom w:val="0"/>
              <w:divBdr>
                <w:top w:val="none" w:sz="0" w:space="0" w:color="auto"/>
                <w:left w:val="none" w:sz="0" w:space="0" w:color="auto"/>
                <w:bottom w:val="none" w:sz="0" w:space="0" w:color="auto"/>
                <w:right w:val="none" w:sz="0" w:space="0" w:color="auto"/>
              </w:divBdr>
              <w:divsChild>
                <w:div w:id="3674640">
                  <w:marLeft w:val="480"/>
                  <w:marRight w:val="0"/>
                  <w:marTop w:val="0"/>
                  <w:marBottom w:val="80"/>
                  <w:divBdr>
                    <w:top w:val="none" w:sz="0" w:space="0" w:color="auto"/>
                    <w:left w:val="none" w:sz="0" w:space="0" w:color="auto"/>
                    <w:bottom w:val="none" w:sz="0" w:space="0" w:color="auto"/>
                    <w:right w:val="none" w:sz="0" w:space="0" w:color="auto"/>
                  </w:divBdr>
                  <w:divsChild>
                    <w:div w:id="1681661143">
                      <w:marLeft w:val="0"/>
                      <w:marRight w:val="0"/>
                      <w:marTop w:val="0"/>
                      <w:marBottom w:val="0"/>
                      <w:divBdr>
                        <w:top w:val="none" w:sz="0" w:space="0" w:color="auto"/>
                        <w:left w:val="none" w:sz="0" w:space="0" w:color="auto"/>
                        <w:bottom w:val="none" w:sz="0" w:space="0" w:color="auto"/>
                        <w:right w:val="none" w:sz="0" w:space="0" w:color="auto"/>
                      </w:divBdr>
                    </w:div>
                  </w:divsChild>
                </w:div>
                <w:div w:id="461851628">
                  <w:marLeft w:val="480"/>
                  <w:marRight w:val="0"/>
                  <w:marTop w:val="0"/>
                  <w:marBottom w:val="0"/>
                  <w:divBdr>
                    <w:top w:val="none" w:sz="0" w:space="0" w:color="auto"/>
                    <w:left w:val="none" w:sz="0" w:space="0" w:color="auto"/>
                    <w:bottom w:val="none" w:sz="0" w:space="0" w:color="auto"/>
                    <w:right w:val="none" w:sz="0" w:space="0" w:color="auto"/>
                  </w:divBdr>
                  <w:divsChild>
                    <w:div w:id="1961106561">
                      <w:marLeft w:val="0"/>
                      <w:marRight w:val="0"/>
                      <w:marTop w:val="0"/>
                      <w:marBottom w:val="0"/>
                      <w:divBdr>
                        <w:top w:val="none" w:sz="0" w:space="0" w:color="auto"/>
                        <w:left w:val="none" w:sz="0" w:space="0" w:color="auto"/>
                        <w:bottom w:val="none" w:sz="0" w:space="0" w:color="auto"/>
                        <w:right w:val="none" w:sz="0" w:space="0" w:color="auto"/>
                      </w:divBdr>
                    </w:div>
                  </w:divsChild>
                </w:div>
                <w:div w:id="1330448884">
                  <w:marLeft w:val="0"/>
                  <w:marRight w:val="0"/>
                  <w:marTop w:val="0"/>
                  <w:marBottom w:val="80"/>
                  <w:divBdr>
                    <w:top w:val="none" w:sz="0" w:space="0" w:color="auto"/>
                    <w:left w:val="none" w:sz="0" w:space="0" w:color="auto"/>
                    <w:bottom w:val="none" w:sz="0" w:space="0" w:color="auto"/>
                    <w:right w:val="none" w:sz="0" w:space="0" w:color="auto"/>
                  </w:divBdr>
                </w:div>
              </w:divsChild>
            </w:div>
            <w:div w:id="1235437945">
              <w:marLeft w:val="0"/>
              <w:marRight w:val="0"/>
              <w:marTop w:val="0"/>
              <w:marBottom w:val="80"/>
              <w:divBdr>
                <w:top w:val="none" w:sz="0" w:space="0" w:color="auto"/>
                <w:left w:val="none" w:sz="0" w:space="0" w:color="auto"/>
                <w:bottom w:val="none" w:sz="0" w:space="0" w:color="auto"/>
                <w:right w:val="none" w:sz="0" w:space="0" w:color="auto"/>
              </w:divBdr>
            </w:div>
            <w:div w:id="1355881325">
              <w:marLeft w:val="480"/>
              <w:marRight w:val="0"/>
              <w:marTop w:val="0"/>
              <w:marBottom w:val="80"/>
              <w:divBdr>
                <w:top w:val="none" w:sz="0" w:space="0" w:color="auto"/>
                <w:left w:val="none" w:sz="0" w:space="0" w:color="auto"/>
                <w:bottom w:val="none" w:sz="0" w:space="0" w:color="auto"/>
                <w:right w:val="none" w:sz="0" w:space="0" w:color="auto"/>
              </w:divBdr>
              <w:divsChild>
                <w:div w:id="2114738324">
                  <w:marLeft w:val="0"/>
                  <w:marRight w:val="0"/>
                  <w:marTop w:val="0"/>
                  <w:marBottom w:val="0"/>
                  <w:divBdr>
                    <w:top w:val="none" w:sz="0" w:space="0" w:color="auto"/>
                    <w:left w:val="none" w:sz="0" w:space="0" w:color="auto"/>
                    <w:bottom w:val="none" w:sz="0" w:space="0" w:color="auto"/>
                    <w:right w:val="none" w:sz="0" w:space="0" w:color="auto"/>
                  </w:divBdr>
                </w:div>
              </w:divsChild>
            </w:div>
            <w:div w:id="2022587156">
              <w:marLeft w:val="480"/>
              <w:marRight w:val="0"/>
              <w:marTop w:val="0"/>
              <w:marBottom w:val="80"/>
              <w:divBdr>
                <w:top w:val="none" w:sz="0" w:space="0" w:color="auto"/>
                <w:left w:val="none" w:sz="0" w:space="0" w:color="auto"/>
                <w:bottom w:val="none" w:sz="0" w:space="0" w:color="auto"/>
                <w:right w:val="none" w:sz="0" w:space="0" w:color="auto"/>
              </w:divBdr>
              <w:divsChild>
                <w:div w:id="91967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9405">
          <w:marLeft w:val="480"/>
          <w:marRight w:val="0"/>
          <w:marTop w:val="0"/>
          <w:marBottom w:val="80"/>
          <w:divBdr>
            <w:top w:val="none" w:sz="0" w:space="0" w:color="auto"/>
            <w:left w:val="none" w:sz="0" w:space="0" w:color="auto"/>
            <w:bottom w:val="none" w:sz="0" w:space="0" w:color="auto"/>
            <w:right w:val="none" w:sz="0" w:space="0" w:color="auto"/>
          </w:divBdr>
          <w:divsChild>
            <w:div w:id="1265697421">
              <w:marLeft w:val="0"/>
              <w:marRight w:val="0"/>
              <w:marTop w:val="0"/>
              <w:marBottom w:val="0"/>
              <w:divBdr>
                <w:top w:val="none" w:sz="0" w:space="0" w:color="auto"/>
                <w:left w:val="none" w:sz="0" w:space="0" w:color="auto"/>
                <w:bottom w:val="none" w:sz="0" w:space="0" w:color="auto"/>
                <w:right w:val="none" w:sz="0" w:space="0" w:color="auto"/>
              </w:divBdr>
            </w:div>
          </w:divsChild>
        </w:div>
        <w:div w:id="1589608322">
          <w:marLeft w:val="480"/>
          <w:marRight w:val="0"/>
          <w:marTop w:val="0"/>
          <w:marBottom w:val="80"/>
          <w:divBdr>
            <w:top w:val="none" w:sz="0" w:space="0" w:color="auto"/>
            <w:left w:val="none" w:sz="0" w:space="0" w:color="auto"/>
            <w:bottom w:val="none" w:sz="0" w:space="0" w:color="auto"/>
            <w:right w:val="none" w:sz="0" w:space="0" w:color="auto"/>
          </w:divBdr>
          <w:divsChild>
            <w:div w:id="115687904">
              <w:marLeft w:val="480"/>
              <w:marRight w:val="0"/>
              <w:marTop w:val="0"/>
              <w:marBottom w:val="80"/>
              <w:divBdr>
                <w:top w:val="none" w:sz="0" w:space="0" w:color="auto"/>
                <w:left w:val="none" w:sz="0" w:space="0" w:color="auto"/>
                <w:bottom w:val="none" w:sz="0" w:space="0" w:color="auto"/>
                <w:right w:val="none" w:sz="0" w:space="0" w:color="auto"/>
              </w:divBdr>
              <w:divsChild>
                <w:div w:id="1679886367">
                  <w:marLeft w:val="0"/>
                  <w:marRight w:val="0"/>
                  <w:marTop w:val="0"/>
                  <w:marBottom w:val="0"/>
                  <w:divBdr>
                    <w:top w:val="none" w:sz="0" w:space="0" w:color="auto"/>
                    <w:left w:val="none" w:sz="0" w:space="0" w:color="auto"/>
                    <w:bottom w:val="none" w:sz="0" w:space="0" w:color="auto"/>
                    <w:right w:val="none" w:sz="0" w:space="0" w:color="auto"/>
                  </w:divBdr>
                </w:div>
              </w:divsChild>
            </w:div>
            <w:div w:id="1131902116">
              <w:marLeft w:val="0"/>
              <w:marRight w:val="0"/>
              <w:marTop w:val="0"/>
              <w:marBottom w:val="80"/>
              <w:divBdr>
                <w:top w:val="none" w:sz="0" w:space="0" w:color="auto"/>
                <w:left w:val="none" w:sz="0" w:space="0" w:color="auto"/>
                <w:bottom w:val="none" w:sz="0" w:space="0" w:color="auto"/>
                <w:right w:val="none" w:sz="0" w:space="0" w:color="auto"/>
              </w:divBdr>
            </w:div>
            <w:div w:id="1418552086">
              <w:marLeft w:val="480"/>
              <w:marRight w:val="0"/>
              <w:marTop w:val="0"/>
              <w:marBottom w:val="80"/>
              <w:divBdr>
                <w:top w:val="none" w:sz="0" w:space="0" w:color="auto"/>
                <w:left w:val="none" w:sz="0" w:space="0" w:color="auto"/>
                <w:bottom w:val="none" w:sz="0" w:space="0" w:color="auto"/>
                <w:right w:val="none" w:sz="0" w:space="0" w:color="auto"/>
              </w:divBdr>
              <w:divsChild>
                <w:div w:id="103618435">
                  <w:marLeft w:val="480"/>
                  <w:marRight w:val="0"/>
                  <w:marTop w:val="0"/>
                  <w:marBottom w:val="80"/>
                  <w:divBdr>
                    <w:top w:val="none" w:sz="0" w:space="0" w:color="auto"/>
                    <w:left w:val="none" w:sz="0" w:space="0" w:color="auto"/>
                    <w:bottom w:val="none" w:sz="0" w:space="0" w:color="auto"/>
                    <w:right w:val="none" w:sz="0" w:space="0" w:color="auto"/>
                  </w:divBdr>
                  <w:divsChild>
                    <w:div w:id="927466419">
                      <w:marLeft w:val="0"/>
                      <w:marRight w:val="0"/>
                      <w:marTop w:val="0"/>
                      <w:marBottom w:val="0"/>
                      <w:divBdr>
                        <w:top w:val="none" w:sz="0" w:space="0" w:color="auto"/>
                        <w:left w:val="none" w:sz="0" w:space="0" w:color="auto"/>
                        <w:bottom w:val="none" w:sz="0" w:space="0" w:color="auto"/>
                        <w:right w:val="none" w:sz="0" w:space="0" w:color="auto"/>
                      </w:divBdr>
                    </w:div>
                  </w:divsChild>
                </w:div>
                <w:div w:id="592250968">
                  <w:marLeft w:val="480"/>
                  <w:marRight w:val="0"/>
                  <w:marTop w:val="0"/>
                  <w:marBottom w:val="80"/>
                  <w:divBdr>
                    <w:top w:val="none" w:sz="0" w:space="0" w:color="auto"/>
                    <w:left w:val="none" w:sz="0" w:space="0" w:color="auto"/>
                    <w:bottom w:val="none" w:sz="0" w:space="0" w:color="auto"/>
                    <w:right w:val="none" w:sz="0" w:space="0" w:color="auto"/>
                  </w:divBdr>
                  <w:divsChild>
                    <w:div w:id="688876636">
                      <w:marLeft w:val="0"/>
                      <w:marRight w:val="0"/>
                      <w:marTop w:val="0"/>
                      <w:marBottom w:val="0"/>
                      <w:divBdr>
                        <w:top w:val="none" w:sz="0" w:space="0" w:color="auto"/>
                        <w:left w:val="none" w:sz="0" w:space="0" w:color="auto"/>
                        <w:bottom w:val="none" w:sz="0" w:space="0" w:color="auto"/>
                        <w:right w:val="none" w:sz="0" w:space="0" w:color="auto"/>
                      </w:divBdr>
                    </w:div>
                  </w:divsChild>
                </w:div>
                <w:div w:id="664432238">
                  <w:marLeft w:val="480"/>
                  <w:marRight w:val="0"/>
                  <w:marTop w:val="0"/>
                  <w:marBottom w:val="80"/>
                  <w:divBdr>
                    <w:top w:val="none" w:sz="0" w:space="0" w:color="auto"/>
                    <w:left w:val="none" w:sz="0" w:space="0" w:color="auto"/>
                    <w:bottom w:val="none" w:sz="0" w:space="0" w:color="auto"/>
                    <w:right w:val="none" w:sz="0" w:space="0" w:color="auto"/>
                  </w:divBdr>
                  <w:divsChild>
                    <w:div w:id="241062575">
                      <w:marLeft w:val="0"/>
                      <w:marRight w:val="0"/>
                      <w:marTop w:val="0"/>
                      <w:marBottom w:val="0"/>
                      <w:divBdr>
                        <w:top w:val="none" w:sz="0" w:space="0" w:color="auto"/>
                        <w:left w:val="none" w:sz="0" w:space="0" w:color="auto"/>
                        <w:bottom w:val="none" w:sz="0" w:space="0" w:color="auto"/>
                        <w:right w:val="none" w:sz="0" w:space="0" w:color="auto"/>
                      </w:divBdr>
                    </w:div>
                  </w:divsChild>
                </w:div>
                <w:div w:id="1176189314">
                  <w:marLeft w:val="480"/>
                  <w:marRight w:val="0"/>
                  <w:marTop w:val="0"/>
                  <w:marBottom w:val="0"/>
                  <w:divBdr>
                    <w:top w:val="none" w:sz="0" w:space="0" w:color="auto"/>
                    <w:left w:val="none" w:sz="0" w:space="0" w:color="auto"/>
                    <w:bottom w:val="none" w:sz="0" w:space="0" w:color="auto"/>
                    <w:right w:val="none" w:sz="0" w:space="0" w:color="auto"/>
                  </w:divBdr>
                  <w:divsChild>
                    <w:div w:id="613902248">
                      <w:marLeft w:val="0"/>
                      <w:marRight w:val="0"/>
                      <w:marTop w:val="0"/>
                      <w:marBottom w:val="0"/>
                      <w:divBdr>
                        <w:top w:val="none" w:sz="0" w:space="0" w:color="auto"/>
                        <w:left w:val="none" w:sz="0" w:space="0" w:color="auto"/>
                        <w:bottom w:val="none" w:sz="0" w:space="0" w:color="auto"/>
                        <w:right w:val="none" w:sz="0" w:space="0" w:color="auto"/>
                      </w:divBdr>
                    </w:div>
                  </w:divsChild>
                </w:div>
                <w:div w:id="1454785856">
                  <w:marLeft w:val="0"/>
                  <w:marRight w:val="0"/>
                  <w:marTop w:val="0"/>
                  <w:marBottom w:val="80"/>
                  <w:divBdr>
                    <w:top w:val="none" w:sz="0" w:space="0" w:color="auto"/>
                    <w:left w:val="none" w:sz="0" w:space="0" w:color="auto"/>
                    <w:bottom w:val="none" w:sz="0" w:space="0" w:color="auto"/>
                    <w:right w:val="none" w:sz="0" w:space="0" w:color="auto"/>
                  </w:divBdr>
                </w:div>
              </w:divsChild>
            </w:div>
            <w:div w:id="1520970947">
              <w:marLeft w:val="0"/>
              <w:marRight w:val="0"/>
              <w:marTop w:val="0"/>
              <w:marBottom w:val="80"/>
              <w:divBdr>
                <w:top w:val="none" w:sz="0" w:space="0" w:color="auto"/>
                <w:left w:val="none" w:sz="0" w:space="0" w:color="auto"/>
                <w:bottom w:val="none" w:sz="0" w:space="0" w:color="auto"/>
                <w:right w:val="none" w:sz="0" w:space="0" w:color="auto"/>
              </w:divBdr>
            </w:div>
          </w:divsChild>
        </w:div>
        <w:div w:id="1644919815">
          <w:marLeft w:val="480"/>
          <w:marRight w:val="0"/>
          <w:marTop w:val="0"/>
          <w:marBottom w:val="80"/>
          <w:divBdr>
            <w:top w:val="none" w:sz="0" w:space="0" w:color="auto"/>
            <w:left w:val="none" w:sz="0" w:space="0" w:color="auto"/>
            <w:bottom w:val="none" w:sz="0" w:space="0" w:color="auto"/>
            <w:right w:val="none" w:sz="0" w:space="0" w:color="auto"/>
          </w:divBdr>
          <w:divsChild>
            <w:div w:id="261496133">
              <w:marLeft w:val="0"/>
              <w:marRight w:val="0"/>
              <w:marTop w:val="0"/>
              <w:marBottom w:val="0"/>
              <w:divBdr>
                <w:top w:val="none" w:sz="0" w:space="0" w:color="auto"/>
                <w:left w:val="none" w:sz="0" w:space="0" w:color="auto"/>
                <w:bottom w:val="none" w:sz="0" w:space="0" w:color="auto"/>
                <w:right w:val="none" w:sz="0" w:space="0" w:color="auto"/>
              </w:divBdr>
            </w:div>
          </w:divsChild>
        </w:div>
        <w:div w:id="1674257499">
          <w:marLeft w:val="480"/>
          <w:marRight w:val="0"/>
          <w:marTop w:val="0"/>
          <w:marBottom w:val="80"/>
          <w:divBdr>
            <w:top w:val="none" w:sz="0" w:space="0" w:color="auto"/>
            <w:left w:val="none" w:sz="0" w:space="0" w:color="auto"/>
            <w:bottom w:val="none" w:sz="0" w:space="0" w:color="auto"/>
            <w:right w:val="none" w:sz="0" w:space="0" w:color="auto"/>
          </w:divBdr>
          <w:divsChild>
            <w:div w:id="234050536">
              <w:marLeft w:val="480"/>
              <w:marRight w:val="0"/>
              <w:marTop w:val="0"/>
              <w:marBottom w:val="80"/>
              <w:divBdr>
                <w:top w:val="none" w:sz="0" w:space="0" w:color="auto"/>
                <w:left w:val="none" w:sz="0" w:space="0" w:color="auto"/>
                <w:bottom w:val="none" w:sz="0" w:space="0" w:color="auto"/>
                <w:right w:val="none" w:sz="0" w:space="0" w:color="auto"/>
              </w:divBdr>
              <w:divsChild>
                <w:div w:id="1511676801">
                  <w:marLeft w:val="0"/>
                  <w:marRight w:val="0"/>
                  <w:marTop w:val="0"/>
                  <w:marBottom w:val="0"/>
                  <w:divBdr>
                    <w:top w:val="none" w:sz="0" w:space="0" w:color="auto"/>
                    <w:left w:val="none" w:sz="0" w:space="0" w:color="auto"/>
                    <w:bottom w:val="none" w:sz="0" w:space="0" w:color="auto"/>
                    <w:right w:val="none" w:sz="0" w:space="0" w:color="auto"/>
                  </w:divBdr>
                </w:div>
              </w:divsChild>
            </w:div>
            <w:div w:id="1360350691">
              <w:marLeft w:val="480"/>
              <w:marRight w:val="0"/>
              <w:marTop w:val="0"/>
              <w:marBottom w:val="80"/>
              <w:divBdr>
                <w:top w:val="none" w:sz="0" w:space="0" w:color="auto"/>
                <w:left w:val="none" w:sz="0" w:space="0" w:color="auto"/>
                <w:bottom w:val="none" w:sz="0" w:space="0" w:color="auto"/>
                <w:right w:val="none" w:sz="0" w:space="0" w:color="auto"/>
              </w:divBdr>
              <w:divsChild>
                <w:div w:id="451175566">
                  <w:marLeft w:val="0"/>
                  <w:marRight w:val="0"/>
                  <w:marTop w:val="0"/>
                  <w:marBottom w:val="0"/>
                  <w:divBdr>
                    <w:top w:val="none" w:sz="0" w:space="0" w:color="auto"/>
                    <w:left w:val="none" w:sz="0" w:space="0" w:color="auto"/>
                    <w:bottom w:val="none" w:sz="0" w:space="0" w:color="auto"/>
                    <w:right w:val="none" w:sz="0" w:space="0" w:color="auto"/>
                  </w:divBdr>
                </w:div>
              </w:divsChild>
            </w:div>
            <w:div w:id="1539972497">
              <w:marLeft w:val="0"/>
              <w:marRight w:val="0"/>
              <w:marTop w:val="0"/>
              <w:marBottom w:val="80"/>
              <w:divBdr>
                <w:top w:val="none" w:sz="0" w:space="0" w:color="auto"/>
                <w:left w:val="none" w:sz="0" w:space="0" w:color="auto"/>
                <w:bottom w:val="none" w:sz="0" w:space="0" w:color="auto"/>
                <w:right w:val="none" w:sz="0" w:space="0" w:color="auto"/>
              </w:divBdr>
            </w:div>
            <w:div w:id="1676494935">
              <w:marLeft w:val="0"/>
              <w:marRight w:val="0"/>
              <w:marTop w:val="0"/>
              <w:marBottom w:val="80"/>
              <w:divBdr>
                <w:top w:val="none" w:sz="0" w:space="0" w:color="auto"/>
                <w:left w:val="none" w:sz="0" w:space="0" w:color="auto"/>
                <w:bottom w:val="none" w:sz="0" w:space="0" w:color="auto"/>
                <w:right w:val="none" w:sz="0" w:space="0" w:color="auto"/>
              </w:divBdr>
            </w:div>
            <w:div w:id="2086031628">
              <w:marLeft w:val="480"/>
              <w:marRight w:val="0"/>
              <w:marTop w:val="0"/>
              <w:marBottom w:val="80"/>
              <w:divBdr>
                <w:top w:val="none" w:sz="0" w:space="0" w:color="auto"/>
                <w:left w:val="none" w:sz="0" w:space="0" w:color="auto"/>
                <w:bottom w:val="none" w:sz="0" w:space="0" w:color="auto"/>
                <w:right w:val="none" w:sz="0" w:space="0" w:color="auto"/>
              </w:divBdr>
              <w:divsChild>
                <w:div w:id="36340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52704">
          <w:marLeft w:val="0"/>
          <w:marRight w:val="0"/>
          <w:marTop w:val="240"/>
          <w:marBottom w:val="80"/>
          <w:divBdr>
            <w:top w:val="none" w:sz="0" w:space="0" w:color="auto"/>
            <w:left w:val="none" w:sz="0" w:space="0" w:color="auto"/>
            <w:bottom w:val="none" w:sz="0" w:space="0" w:color="auto"/>
            <w:right w:val="none" w:sz="0" w:space="0" w:color="auto"/>
          </w:divBdr>
        </w:div>
        <w:div w:id="1884632816">
          <w:marLeft w:val="480"/>
          <w:marRight w:val="0"/>
          <w:marTop w:val="0"/>
          <w:marBottom w:val="80"/>
          <w:divBdr>
            <w:top w:val="none" w:sz="0" w:space="0" w:color="auto"/>
            <w:left w:val="none" w:sz="0" w:space="0" w:color="auto"/>
            <w:bottom w:val="none" w:sz="0" w:space="0" w:color="auto"/>
            <w:right w:val="none" w:sz="0" w:space="0" w:color="auto"/>
          </w:divBdr>
          <w:divsChild>
            <w:div w:id="563486504">
              <w:marLeft w:val="480"/>
              <w:marRight w:val="0"/>
              <w:marTop w:val="0"/>
              <w:marBottom w:val="80"/>
              <w:divBdr>
                <w:top w:val="none" w:sz="0" w:space="0" w:color="auto"/>
                <w:left w:val="none" w:sz="0" w:space="0" w:color="auto"/>
                <w:bottom w:val="none" w:sz="0" w:space="0" w:color="auto"/>
                <w:right w:val="none" w:sz="0" w:space="0" w:color="auto"/>
              </w:divBdr>
              <w:divsChild>
                <w:div w:id="1258055438">
                  <w:marLeft w:val="0"/>
                  <w:marRight w:val="0"/>
                  <w:marTop w:val="0"/>
                  <w:marBottom w:val="0"/>
                  <w:divBdr>
                    <w:top w:val="none" w:sz="0" w:space="0" w:color="auto"/>
                    <w:left w:val="none" w:sz="0" w:space="0" w:color="auto"/>
                    <w:bottom w:val="none" w:sz="0" w:space="0" w:color="auto"/>
                    <w:right w:val="none" w:sz="0" w:space="0" w:color="auto"/>
                  </w:divBdr>
                </w:div>
              </w:divsChild>
            </w:div>
            <w:div w:id="665480973">
              <w:marLeft w:val="480"/>
              <w:marRight w:val="0"/>
              <w:marTop w:val="0"/>
              <w:marBottom w:val="0"/>
              <w:divBdr>
                <w:top w:val="none" w:sz="0" w:space="0" w:color="auto"/>
                <w:left w:val="none" w:sz="0" w:space="0" w:color="auto"/>
                <w:bottom w:val="none" w:sz="0" w:space="0" w:color="auto"/>
                <w:right w:val="none" w:sz="0" w:space="0" w:color="auto"/>
              </w:divBdr>
              <w:divsChild>
                <w:div w:id="1373918125">
                  <w:marLeft w:val="0"/>
                  <w:marRight w:val="0"/>
                  <w:marTop w:val="0"/>
                  <w:marBottom w:val="0"/>
                  <w:divBdr>
                    <w:top w:val="none" w:sz="0" w:space="0" w:color="auto"/>
                    <w:left w:val="none" w:sz="0" w:space="0" w:color="auto"/>
                    <w:bottom w:val="none" w:sz="0" w:space="0" w:color="auto"/>
                    <w:right w:val="none" w:sz="0" w:space="0" w:color="auto"/>
                  </w:divBdr>
                </w:div>
              </w:divsChild>
            </w:div>
            <w:div w:id="973677282">
              <w:marLeft w:val="0"/>
              <w:marRight w:val="0"/>
              <w:marTop w:val="0"/>
              <w:marBottom w:val="80"/>
              <w:divBdr>
                <w:top w:val="none" w:sz="0" w:space="0" w:color="auto"/>
                <w:left w:val="none" w:sz="0" w:space="0" w:color="auto"/>
                <w:bottom w:val="none" w:sz="0" w:space="0" w:color="auto"/>
                <w:right w:val="none" w:sz="0" w:space="0" w:color="auto"/>
              </w:divBdr>
            </w:div>
          </w:divsChild>
        </w:div>
        <w:div w:id="2092047077">
          <w:marLeft w:val="480"/>
          <w:marRight w:val="0"/>
          <w:marTop w:val="0"/>
          <w:marBottom w:val="80"/>
          <w:divBdr>
            <w:top w:val="none" w:sz="0" w:space="0" w:color="auto"/>
            <w:left w:val="none" w:sz="0" w:space="0" w:color="auto"/>
            <w:bottom w:val="none" w:sz="0" w:space="0" w:color="auto"/>
            <w:right w:val="none" w:sz="0" w:space="0" w:color="auto"/>
          </w:divBdr>
          <w:divsChild>
            <w:div w:id="81149448">
              <w:marLeft w:val="480"/>
              <w:marRight w:val="0"/>
              <w:marTop w:val="0"/>
              <w:marBottom w:val="80"/>
              <w:divBdr>
                <w:top w:val="none" w:sz="0" w:space="0" w:color="auto"/>
                <w:left w:val="none" w:sz="0" w:space="0" w:color="auto"/>
                <w:bottom w:val="none" w:sz="0" w:space="0" w:color="auto"/>
                <w:right w:val="none" w:sz="0" w:space="0" w:color="auto"/>
              </w:divBdr>
              <w:divsChild>
                <w:div w:id="1385367052">
                  <w:marLeft w:val="0"/>
                  <w:marRight w:val="0"/>
                  <w:marTop w:val="0"/>
                  <w:marBottom w:val="0"/>
                  <w:divBdr>
                    <w:top w:val="none" w:sz="0" w:space="0" w:color="auto"/>
                    <w:left w:val="none" w:sz="0" w:space="0" w:color="auto"/>
                    <w:bottom w:val="none" w:sz="0" w:space="0" w:color="auto"/>
                    <w:right w:val="none" w:sz="0" w:space="0" w:color="auto"/>
                  </w:divBdr>
                </w:div>
              </w:divsChild>
            </w:div>
            <w:div w:id="202526532">
              <w:marLeft w:val="480"/>
              <w:marRight w:val="0"/>
              <w:marTop w:val="0"/>
              <w:marBottom w:val="0"/>
              <w:divBdr>
                <w:top w:val="none" w:sz="0" w:space="0" w:color="auto"/>
                <w:left w:val="none" w:sz="0" w:space="0" w:color="auto"/>
                <w:bottom w:val="none" w:sz="0" w:space="0" w:color="auto"/>
                <w:right w:val="none" w:sz="0" w:space="0" w:color="auto"/>
              </w:divBdr>
              <w:divsChild>
                <w:div w:id="1373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9</Pages>
  <Words>1460</Words>
  <Characters>8328</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Sandy PS CHEUNG [CA[G]2_BOR]</cp:lastModifiedBy>
  <cp:revision>8</cp:revision>
  <cp:lastPrinted>2022-09-22T04:12:00Z</cp:lastPrinted>
  <dcterms:created xsi:type="dcterms:W3CDTF">2022-09-20T07:42:00Z</dcterms:created>
  <dcterms:modified xsi:type="dcterms:W3CDTF">2022-11-01T07:25:00Z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