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326B" w14:textId="77777777" w:rsidR="004408D9" w:rsidRPr="00FA789D" w:rsidRDefault="004408D9" w:rsidP="00EA629A">
      <w:pPr>
        <w:pStyle w:val="af0"/>
        <w:tabs>
          <w:tab w:val="left" w:pos="1276"/>
        </w:tabs>
        <w:rPr>
          <w:rFonts w:ascii="Times New Roman" w:eastAsia="華康楷書體W5" w:hAnsi="Times New Roman"/>
          <w:szCs w:val="24"/>
        </w:rPr>
      </w:pPr>
      <w:bookmarkStart w:id="0" w:name="_GoBack"/>
      <w:bookmarkEnd w:id="0"/>
      <w:r w:rsidRPr="00FA789D">
        <w:rPr>
          <w:rFonts w:ascii="Times New Roman" w:eastAsia="華康楷書體W5" w:hAnsi="Times New Roman"/>
          <w:szCs w:val="24"/>
        </w:rPr>
        <w:t>Case No. D</w:t>
      </w:r>
      <w:r>
        <w:rPr>
          <w:rFonts w:ascii="Times New Roman" w:eastAsia="華康楷書體W5" w:hAnsi="Times New Roman"/>
          <w:szCs w:val="24"/>
        </w:rPr>
        <w:t>8</w:t>
      </w:r>
      <w:r>
        <w:rPr>
          <w:rFonts w:ascii="Times New Roman" w:eastAsia="華康楷書體W5" w:hAnsi="Times New Roman" w:hint="eastAsia"/>
          <w:szCs w:val="24"/>
          <w:lang w:eastAsia="zh-HK"/>
        </w:rPr>
        <w:t>/20</w:t>
      </w:r>
    </w:p>
    <w:p w14:paraId="6EB41F24" w14:textId="6A2664A3" w:rsidR="004408D9" w:rsidRPr="00903AB0" w:rsidRDefault="004408D9" w:rsidP="00B50C5F">
      <w:pPr>
        <w:tabs>
          <w:tab w:val="left" w:pos="1276"/>
        </w:tabs>
        <w:overflowPunct w:val="0"/>
        <w:autoSpaceDE w:val="0"/>
        <w:autoSpaceDN w:val="0"/>
        <w:spacing w:after="0" w:line="240" w:lineRule="auto"/>
        <w:rPr>
          <w:rFonts w:eastAsia="華康楷書體W5" w:cs="華康楷書體W5"/>
        </w:rPr>
      </w:pPr>
    </w:p>
    <w:p w14:paraId="0F1B93FA" w14:textId="77777777" w:rsidR="004408D9" w:rsidRPr="00FC6202" w:rsidRDefault="004408D9" w:rsidP="00EA629A">
      <w:pPr>
        <w:tabs>
          <w:tab w:val="left" w:pos="1276"/>
        </w:tabs>
        <w:overflowPunct w:val="0"/>
        <w:autoSpaceDE w:val="0"/>
        <w:autoSpaceDN w:val="0"/>
        <w:spacing w:after="0" w:line="240" w:lineRule="auto"/>
        <w:jc w:val="both"/>
        <w:rPr>
          <w:rFonts w:eastAsia="華康楷書體W5" w:cs="華康楷書體W5"/>
          <w:lang w:val="en-US"/>
        </w:rPr>
      </w:pPr>
    </w:p>
    <w:p w14:paraId="3008A6E0" w14:textId="20B5EC4B" w:rsidR="004408D9" w:rsidRDefault="004408D9" w:rsidP="00B50C5F">
      <w:pPr>
        <w:tabs>
          <w:tab w:val="left" w:pos="1276"/>
        </w:tabs>
        <w:overflowPunct w:val="0"/>
        <w:autoSpaceDE w:val="0"/>
        <w:autoSpaceDN w:val="0"/>
        <w:spacing w:after="0" w:line="240" w:lineRule="auto"/>
        <w:jc w:val="both"/>
        <w:rPr>
          <w:rFonts w:eastAsia="華康楷書體W5"/>
        </w:rPr>
      </w:pPr>
    </w:p>
    <w:p w14:paraId="7E36C8BE" w14:textId="77777777" w:rsidR="00B50C5F" w:rsidRPr="00FC6202" w:rsidRDefault="00B50C5F" w:rsidP="00B50C5F">
      <w:pPr>
        <w:tabs>
          <w:tab w:val="left" w:pos="1276"/>
        </w:tabs>
        <w:overflowPunct w:val="0"/>
        <w:autoSpaceDE w:val="0"/>
        <w:autoSpaceDN w:val="0"/>
        <w:spacing w:after="0" w:line="240" w:lineRule="auto"/>
        <w:jc w:val="both"/>
        <w:rPr>
          <w:rFonts w:eastAsia="華康楷書體W5"/>
        </w:rPr>
      </w:pPr>
    </w:p>
    <w:p w14:paraId="56F6BD09" w14:textId="4C0791E9" w:rsidR="004408D9" w:rsidRDefault="00B50C5F" w:rsidP="00B50C5F">
      <w:pPr>
        <w:tabs>
          <w:tab w:val="left" w:pos="1276"/>
        </w:tabs>
        <w:overflowPunct w:val="0"/>
        <w:autoSpaceDE w:val="0"/>
        <w:autoSpaceDN w:val="0"/>
        <w:spacing w:after="0" w:line="240" w:lineRule="auto"/>
        <w:jc w:val="both"/>
        <w:rPr>
          <w:rFonts w:eastAsia="華康楷書體W5"/>
        </w:rPr>
      </w:pPr>
      <w:r w:rsidRPr="00B50C5F">
        <w:rPr>
          <w:rFonts w:eastAsia="華康楷書體W5"/>
          <w:b/>
        </w:rPr>
        <w:t>Salaries tax</w:t>
      </w:r>
      <w:r w:rsidRPr="00B50C5F">
        <w:rPr>
          <w:rFonts w:eastAsia="華康楷書體W5"/>
        </w:rPr>
        <w:t xml:space="preserve"> </w:t>
      </w:r>
      <w:r>
        <w:rPr>
          <w:rFonts w:eastAsia="華康楷書體W5"/>
          <w:lang w:eastAsia="zh-HK"/>
        </w:rPr>
        <w:t>–</w:t>
      </w:r>
      <w:r w:rsidRPr="00B50C5F">
        <w:rPr>
          <w:rFonts w:eastAsia="華康楷書體W5"/>
        </w:rPr>
        <w:t xml:space="preserve"> payments made after termination of employment </w:t>
      </w:r>
      <w:r>
        <w:rPr>
          <w:rFonts w:eastAsia="華康楷書體W5"/>
          <w:lang w:eastAsia="zh-HK"/>
        </w:rPr>
        <w:t>–</w:t>
      </w:r>
      <w:r w:rsidRPr="00B50C5F">
        <w:rPr>
          <w:rFonts w:eastAsia="華康楷書體W5"/>
        </w:rPr>
        <w:t xml:space="preserve"> whether employment income </w:t>
      </w:r>
      <w:r>
        <w:rPr>
          <w:rFonts w:eastAsia="華康楷書體W5"/>
          <w:lang w:eastAsia="zh-HK"/>
        </w:rPr>
        <w:t>–</w:t>
      </w:r>
      <w:r w:rsidRPr="00B50C5F">
        <w:rPr>
          <w:rFonts w:eastAsia="華康楷書體W5"/>
        </w:rPr>
        <w:t xml:space="preserve"> sections 8, 9 and 68(4) of the Inland Revenue Ordinance</w:t>
      </w:r>
    </w:p>
    <w:p w14:paraId="622C723C" w14:textId="77777777" w:rsidR="00B50C5F" w:rsidRPr="00FC6202" w:rsidRDefault="00B50C5F" w:rsidP="00B50C5F">
      <w:pPr>
        <w:tabs>
          <w:tab w:val="left" w:pos="1276"/>
        </w:tabs>
        <w:overflowPunct w:val="0"/>
        <w:autoSpaceDE w:val="0"/>
        <w:autoSpaceDN w:val="0"/>
        <w:spacing w:after="0" w:line="240" w:lineRule="auto"/>
        <w:jc w:val="both"/>
        <w:rPr>
          <w:rFonts w:eastAsia="華康楷書體W5"/>
        </w:rPr>
      </w:pPr>
    </w:p>
    <w:p w14:paraId="52BEDE0E" w14:textId="77777777" w:rsidR="004408D9" w:rsidRPr="00FC6202" w:rsidRDefault="004408D9" w:rsidP="00B50C5F">
      <w:pPr>
        <w:tabs>
          <w:tab w:val="left" w:pos="0"/>
          <w:tab w:val="left" w:pos="1276"/>
        </w:tabs>
        <w:overflowPunct w:val="0"/>
        <w:autoSpaceDE w:val="0"/>
        <w:autoSpaceDN w:val="0"/>
        <w:spacing w:after="0" w:line="240" w:lineRule="auto"/>
        <w:jc w:val="both"/>
        <w:rPr>
          <w:rFonts w:eastAsia="華康楷書體W5"/>
        </w:rPr>
      </w:pPr>
      <w:r w:rsidRPr="004C48BD">
        <w:rPr>
          <w:rFonts w:eastAsia="華康楷書體W5"/>
        </w:rPr>
        <w:t>Panel:</w:t>
      </w:r>
      <w:r w:rsidRPr="004C48BD">
        <w:rPr>
          <w:rFonts w:eastAsia="華康楷書體W5" w:hint="eastAsia"/>
        </w:rPr>
        <w:t xml:space="preserve"> </w:t>
      </w:r>
      <w:r w:rsidRPr="009428C9">
        <w:rPr>
          <w:rFonts w:eastAsia="華康楷書體W5"/>
          <w:lang w:eastAsia="zh-HK"/>
        </w:rPr>
        <w:t>Elaine Liu Yuk Ling</w:t>
      </w:r>
      <w:r>
        <w:rPr>
          <w:rFonts w:eastAsia="華康楷書體W5" w:hint="eastAsia"/>
          <w:lang w:eastAsia="zh-HK"/>
        </w:rPr>
        <w:t xml:space="preserve"> </w:t>
      </w:r>
      <w:r w:rsidRPr="004C48BD">
        <w:rPr>
          <w:rFonts w:eastAsia="華康楷書體W5"/>
        </w:rPr>
        <w:t>(chairm</w:t>
      </w:r>
      <w:r w:rsidRPr="004C48BD">
        <w:rPr>
          <w:rFonts w:eastAsia="華康楷書體W5"/>
          <w:lang w:eastAsia="zh-HK"/>
        </w:rPr>
        <w:t>an),</w:t>
      </w:r>
      <w:r>
        <w:rPr>
          <w:rFonts w:eastAsia="華康楷書體W5" w:hint="eastAsia"/>
          <w:lang w:eastAsia="zh-HK"/>
        </w:rPr>
        <w:t xml:space="preserve"> </w:t>
      </w:r>
      <w:r w:rsidRPr="00CA40D8">
        <w:rPr>
          <w:rFonts w:eastAsia="華康楷書體W5"/>
          <w:lang w:eastAsia="zh-HK"/>
        </w:rPr>
        <w:t>Carol Chan</w:t>
      </w:r>
      <w:r w:rsidRPr="00413C4A">
        <w:rPr>
          <w:rFonts w:eastAsia="華康楷書體W5" w:hint="eastAsia"/>
          <w:lang w:eastAsia="zh-HK"/>
        </w:rPr>
        <w:t xml:space="preserve"> </w:t>
      </w:r>
      <w:r w:rsidRPr="004C48BD">
        <w:rPr>
          <w:rFonts w:eastAsia="華康楷書體W5" w:hint="eastAsia"/>
          <w:lang w:eastAsia="zh-HK"/>
        </w:rPr>
        <w:t>and</w:t>
      </w:r>
      <w:r>
        <w:rPr>
          <w:rFonts w:eastAsia="華康楷書體W5" w:hint="eastAsia"/>
          <w:lang w:eastAsia="zh-HK"/>
        </w:rPr>
        <w:t xml:space="preserve"> </w:t>
      </w:r>
      <w:r w:rsidRPr="00CA40D8">
        <w:rPr>
          <w:rFonts w:eastAsia="華康楷書體W5"/>
          <w:lang w:eastAsia="zh-HK"/>
        </w:rPr>
        <w:t>Shi Shanshan</w:t>
      </w:r>
      <w:r w:rsidRPr="005477C4">
        <w:rPr>
          <w:rFonts w:eastAsia="華康楷書體W5" w:hint="eastAsia"/>
          <w:lang w:eastAsia="zh-HK"/>
        </w:rPr>
        <w:t>.</w:t>
      </w:r>
    </w:p>
    <w:p w14:paraId="7F59AC7A" w14:textId="77777777" w:rsidR="004408D9" w:rsidRPr="00090098" w:rsidRDefault="004408D9" w:rsidP="00B50C5F">
      <w:pPr>
        <w:tabs>
          <w:tab w:val="left" w:pos="840"/>
          <w:tab w:val="left" w:pos="1276"/>
        </w:tabs>
        <w:overflowPunct w:val="0"/>
        <w:autoSpaceDE w:val="0"/>
        <w:autoSpaceDN w:val="0"/>
        <w:spacing w:after="0" w:line="240" w:lineRule="auto"/>
        <w:jc w:val="both"/>
        <w:rPr>
          <w:rFonts w:eastAsia="華康楷書體W5"/>
        </w:rPr>
      </w:pPr>
    </w:p>
    <w:p w14:paraId="2E3ACC04" w14:textId="386B28A5" w:rsidR="004408D9" w:rsidRPr="00A75A74" w:rsidRDefault="004408D9" w:rsidP="00B50C5F">
      <w:pPr>
        <w:tabs>
          <w:tab w:val="left" w:pos="840"/>
          <w:tab w:val="left" w:pos="1276"/>
        </w:tabs>
        <w:overflowPunct w:val="0"/>
        <w:autoSpaceDE w:val="0"/>
        <w:autoSpaceDN w:val="0"/>
        <w:spacing w:after="0" w:line="240" w:lineRule="auto"/>
        <w:jc w:val="both"/>
        <w:rPr>
          <w:rFonts w:eastAsia="華康楷書體W5"/>
        </w:rPr>
      </w:pPr>
      <w:r>
        <w:rPr>
          <w:rFonts w:eastAsia="華康楷書體W5"/>
        </w:rPr>
        <w:t>Date</w:t>
      </w:r>
      <w:r>
        <w:rPr>
          <w:rFonts w:eastAsia="華康楷書體W5" w:hint="eastAsia"/>
        </w:rPr>
        <w:t>s</w:t>
      </w:r>
      <w:r>
        <w:rPr>
          <w:rFonts w:eastAsia="華康楷書體W5"/>
        </w:rPr>
        <w:t xml:space="preserve"> of Hearing: </w:t>
      </w:r>
      <w:r w:rsidRPr="00CA40D8">
        <w:rPr>
          <w:rFonts w:eastAsia="華康楷書體W5"/>
        </w:rPr>
        <w:t>4 and 5 December 2019</w:t>
      </w:r>
      <w:r w:rsidR="007A0045">
        <w:rPr>
          <w:rFonts w:eastAsia="華康楷書體W5"/>
        </w:rPr>
        <w:t>.</w:t>
      </w:r>
    </w:p>
    <w:p w14:paraId="20B18D7F" w14:textId="004F7F65" w:rsidR="004408D9" w:rsidRPr="00FC6202" w:rsidRDefault="004408D9" w:rsidP="00B50C5F">
      <w:pPr>
        <w:tabs>
          <w:tab w:val="left" w:pos="840"/>
          <w:tab w:val="left" w:pos="1276"/>
        </w:tabs>
        <w:overflowPunct w:val="0"/>
        <w:autoSpaceDE w:val="0"/>
        <w:autoSpaceDN w:val="0"/>
        <w:spacing w:after="0" w:line="240" w:lineRule="auto"/>
        <w:jc w:val="both"/>
        <w:rPr>
          <w:rFonts w:eastAsia="華康楷書體W5"/>
          <w:lang w:eastAsia="zh-HK"/>
        </w:rPr>
      </w:pPr>
      <w:r>
        <w:rPr>
          <w:rFonts w:eastAsia="華康楷書體W5"/>
        </w:rPr>
        <w:t xml:space="preserve">Date of Decision: </w:t>
      </w:r>
      <w:r w:rsidRPr="00CA40D8">
        <w:rPr>
          <w:rFonts w:eastAsia="華康楷書體W5"/>
        </w:rPr>
        <w:t>21 September 2020</w:t>
      </w:r>
      <w:r w:rsidR="007A0045">
        <w:rPr>
          <w:rFonts w:eastAsia="華康楷書體W5"/>
        </w:rPr>
        <w:t>.</w:t>
      </w:r>
    </w:p>
    <w:p w14:paraId="568E0505" w14:textId="355FE9D5" w:rsidR="004408D9" w:rsidRDefault="004408D9" w:rsidP="00B50C5F">
      <w:pPr>
        <w:tabs>
          <w:tab w:val="left" w:pos="840"/>
          <w:tab w:val="left" w:pos="1276"/>
        </w:tabs>
        <w:overflowPunct w:val="0"/>
        <w:autoSpaceDE w:val="0"/>
        <w:autoSpaceDN w:val="0"/>
        <w:spacing w:after="0" w:line="240" w:lineRule="auto"/>
        <w:jc w:val="both"/>
        <w:rPr>
          <w:rFonts w:eastAsia="華康楷書體W5"/>
          <w:lang w:eastAsia="zh-HK"/>
        </w:rPr>
      </w:pPr>
    </w:p>
    <w:p w14:paraId="3B9A5F5B" w14:textId="77777777" w:rsidR="00B50C5F" w:rsidRPr="00FC6202" w:rsidRDefault="00B50C5F" w:rsidP="00B50C5F">
      <w:pPr>
        <w:tabs>
          <w:tab w:val="left" w:pos="840"/>
          <w:tab w:val="left" w:pos="1276"/>
        </w:tabs>
        <w:overflowPunct w:val="0"/>
        <w:autoSpaceDE w:val="0"/>
        <w:autoSpaceDN w:val="0"/>
        <w:spacing w:after="0" w:line="240" w:lineRule="auto"/>
        <w:jc w:val="both"/>
        <w:rPr>
          <w:rFonts w:eastAsia="華康楷書體W5"/>
          <w:lang w:eastAsia="zh-HK"/>
        </w:rPr>
      </w:pPr>
    </w:p>
    <w:p w14:paraId="5DEC7956" w14:textId="67E5805E" w:rsidR="00B50C5F" w:rsidRPr="003F02E8" w:rsidRDefault="00B50C5F" w:rsidP="00B50C5F">
      <w:pPr>
        <w:tabs>
          <w:tab w:val="left" w:pos="709"/>
        </w:tabs>
        <w:overflowPunct w:val="0"/>
        <w:autoSpaceDE w:val="0"/>
        <w:autoSpaceDN w:val="0"/>
        <w:spacing w:after="0" w:line="240" w:lineRule="auto"/>
        <w:ind w:firstLineChars="450" w:firstLine="1080"/>
        <w:jc w:val="both"/>
      </w:pPr>
      <w:r w:rsidRPr="00AF60A0">
        <w:t>On 18 July 2010, the Appellant</w:t>
      </w:r>
      <w:r w:rsidRPr="00AF60A0">
        <w:rPr>
          <w:lang w:eastAsia="zh-TW"/>
        </w:rPr>
        <w:t xml:space="preserve"> was informed that hi</w:t>
      </w:r>
      <w:r w:rsidRPr="00AF60A0">
        <w:t xml:space="preserve">s employment with the Company would be terminated.  </w:t>
      </w:r>
    </w:p>
    <w:p w14:paraId="53F7B7ED" w14:textId="77777777" w:rsidR="00B50C5F" w:rsidRPr="003F02E8" w:rsidRDefault="00B50C5F" w:rsidP="00B50C5F">
      <w:pPr>
        <w:tabs>
          <w:tab w:val="left" w:pos="709"/>
        </w:tabs>
        <w:overflowPunct w:val="0"/>
        <w:autoSpaceDE w:val="0"/>
        <w:autoSpaceDN w:val="0"/>
        <w:spacing w:after="0" w:line="240" w:lineRule="auto"/>
        <w:ind w:firstLineChars="450" w:firstLine="1080"/>
        <w:jc w:val="both"/>
      </w:pPr>
    </w:p>
    <w:p w14:paraId="6157D736" w14:textId="6A7A90A7" w:rsidR="00B50C5F" w:rsidRPr="003F02E8" w:rsidRDefault="00B50C5F" w:rsidP="00B50C5F">
      <w:pPr>
        <w:tabs>
          <w:tab w:val="left" w:pos="709"/>
        </w:tabs>
        <w:overflowPunct w:val="0"/>
        <w:autoSpaceDE w:val="0"/>
        <w:autoSpaceDN w:val="0"/>
        <w:spacing w:after="0" w:line="240" w:lineRule="auto"/>
        <w:ind w:firstLineChars="450" w:firstLine="1080"/>
        <w:jc w:val="both"/>
      </w:pPr>
      <w:r>
        <w:t>As the Company was planning for its IPO in Hong Kong, the Appellant was asked to stay on gardening leave until the end of 2010.</w:t>
      </w:r>
    </w:p>
    <w:p w14:paraId="01E823D7" w14:textId="77777777" w:rsidR="00B50C5F" w:rsidRPr="003F02E8" w:rsidRDefault="00B50C5F" w:rsidP="00B50C5F">
      <w:pPr>
        <w:tabs>
          <w:tab w:val="left" w:pos="709"/>
        </w:tabs>
        <w:overflowPunct w:val="0"/>
        <w:autoSpaceDE w:val="0"/>
        <w:autoSpaceDN w:val="0"/>
        <w:spacing w:after="0" w:line="240" w:lineRule="auto"/>
        <w:ind w:firstLineChars="450" w:firstLine="1080"/>
        <w:jc w:val="both"/>
      </w:pPr>
    </w:p>
    <w:p w14:paraId="41B38DD4" w14:textId="7B0C5631" w:rsidR="00B50C5F" w:rsidRDefault="00B50C5F" w:rsidP="00B50C5F">
      <w:pPr>
        <w:tabs>
          <w:tab w:val="left" w:pos="709"/>
        </w:tabs>
        <w:overflowPunct w:val="0"/>
        <w:autoSpaceDE w:val="0"/>
        <w:autoSpaceDN w:val="0"/>
        <w:spacing w:after="0" w:line="240" w:lineRule="auto"/>
        <w:ind w:firstLineChars="450" w:firstLine="1080"/>
        <w:jc w:val="both"/>
      </w:pPr>
      <w:r>
        <w:t xml:space="preserve">The Appellant’s employment with the Company officially ended on 14 January 2011. </w:t>
      </w:r>
    </w:p>
    <w:p w14:paraId="2054C3A1" w14:textId="77777777" w:rsidR="00B50C5F" w:rsidRDefault="00B50C5F" w:rsidP="00B50C5F">
      <w:pPr>
        <w:tabs>
          <w:tab w:val="left" w:pos="709"/>
        </w:tabs>
        <w:overflowPunct w:val="0"/>
        <w:autoSpaceDE w:val="0"/>
        <w:autoSpaceDN w:val="0"/>
        <w:spacing w:after="0" w:line="240" w:lineRule="auto"/>
        <w:ind w:firstLineChars="450" w:firstLine="1080"/>
        <w:jc w:val="both"/>
      </w:pPr>
    </w:p>
    <w:p w14:paraId="6EE1B826" w14:textId="23539BD9" w:rsidR="00B50C5F" w:rsidRDefault="00B50C5F" w:rsidP="00B50C5F">
      <w:pPr>
        <w:tabs>
          <w:tab w:val="left" w:pos="709"/>
        </w:tabs>
        <w:overflowPunct w:val="0"/>
        <w:autoSpaceDE w:val="0"/>
        <w:autoSpaceDN w:val="0"/>
        <w:spacing w:after="0" w:line="240" w:lineRule="auto"/>
        <w:ind w:firstLineChars="450" w:firstLine="1080"/>
        <w:jc w:val="both"/>
      </w:pPr>
      <w:r>
        <w:t>P</w:t>
      </w:r>
      <w:r w:rsidRPr="00AF60A0">
        <w:t>ursuant to an Agreement and Release signed on 27 January 2011,</w:t>
      </w:r>
      <w:r>
        <w:t xml:space="preserve"> among others, three sums of payments (‘</w:t>
      </w:r>
      <w:r>
        <w:rPr>
          <w:bCs/>
        </w:rPr>
        <w:t>Three Sums</w:t>
      </w:r>
      <w:r>
        <w:t>’) were made to the Appellant:</w:t>
      </w:r>
    </w:p>
    <w:p w14:paraId="646280A4" w14:textId="77777777" w:rsidR="00B50C5F" w:rsidRDefault="00B50C5F" w:rsidP="00B50C5F">
      <w:pPr>
        <w:tabs>
          <w:tab w:val="left" w:pos="709"/>
        </w:tabs>
        <w:overflowPunct w:val="0"/>
        <w:autoSpaceDE w:val="0"/>
        <w:autoSpaceDN w:val="0"/>
        <w:spacing w:after="0" w:line="240" w:lineRule="auto"/>
        <w:jc w:val="both"/>
      </w:pPr>
    </w:p>
    <w:p w14:paraId="31EDF0B7" w14:textId="6B00EE4B" w:rsidR="00B50C5F" w:rsidRDefault="00B50C5F" w:rsidP="00B50C5F">
      <w:pPr>
        <w:pStyle w:val="a0"/>
        <w:numPr>
          <w:ilvl w:val="0"/>
          <w:numId w:val="14"/>
        </w:numPr>
        <w:overflowPunct w:val="0"/>
        <w:autoSpaceDE w:val="0"/>
        <w:autoSpaceDN w:val="0"/>
        <w:spacing w:after="0" w:line="240" w:lineRule="auto"/>
        <w:ind w:leftChars="450" w:left="1560" w:hangingChars="200" w:hanging="480"/>
        <w:jc w:val="both"/>
      </w:pPr>
      <w:r>
        <w:t xml:space="preserve">a </w:t>
      </w:r>
      <w:r w:rsidRPr="00AF60A0">
        <w:t>2010 incentive bonus payment in cash - US$4,280,000 (‘</w:t>
      </w:r>
      <w:r>
        <w:rPr>
          <w:bCs/>
        </w:rPr>
        <w:t>Sum A</w:t>
      </w:r>
      <w:r>
        <w:t>’);</w:t>
      </w:r>
    </w:p>
    <w:p w14:paraId="1DC2AE81" w14:textId="77777777" w:rsidR="00B50C5F" w:rsidRDefault="00B50C5F" w:rsidP="00B50C5F">
      <w:pPr>
        <w:pStyle w:val="a0"/>
        <w:overflowPunct w:val="0"/>
        <w:autoSpaceDE w:val="0"/>
        <w:autoSpaceDN w:val="0"/>
        <w:spacing w:after="0" w:line="240" w:lineRule="auto"/>
        <w:ind w:leftChars="450" w:left="1560" w:hangingChars="200" w:hanging="480"/>
        <w:jc w:val="both"/>
      </w:pPr>
    </w:p>
    <w:p w14:paraId="10386DDB" w14:textId="3F5DCA27" w:rsidR="00B50C5F" w:rsidRDefault="00B50C5F" w:rsidP="00B50C5F">
      <w:pPr>
        <w:pStyle w:val="a0"/>
        <w:numPr>
          <w:ilvl w:val="0"/>
          <w:numId w:val="14"/>
        </w:numPr>
        <w:overflowPunct w:val="0"/>
        <w:autoSpaceDE w:val="0"/>
        <w:autoSpaceDN w:val="0"/>
        <w:spacing w:after="0" w:line="240" w:lineRule="auto"/>
        <w:ind w:leftChars="450" w:left="1560" w:hangingChars="200" w:hanging="480"/>
        <w:jc w:val="both"/>
      </w:pPr>
      <w:r>
        <w:t>a lump sum payment of pension matter - US$520,000 (‘</w:t>
      </w:r>
      <w:r w:rsidRPr="00AF60A0">
        <w:rPr>
          <w:bCs/>
        </w:rPr>
        <w:t>Sum B</w:t>
      </w:r>
      <w:r w:rsidRPr="00AF60A0">
        <w:t>’);</w:t>
      </w:r>
    </w:p>
    <w:p w14:paraId="0C210D1E" w14:textId="77777777" w:rsidR="00B50C5F" w:rsidRDefault="00B50C5F" w:rsidP="00B50C5F">
      <w:pPr>
        <w:pStyle w:val="a0"/>
        <w:overflowPunct w:val="0"/>
        <w:autoSpaceDE w:val="0"/>
        <w:autoSpaceDN w:val="0"/>
        <w:spacing w:after="0" w:line="240" w:lineRule="auto"/>
        <w:ind w:leftChars="450" w:left="1560" w:hangingChars="200" w:hanging="480"/>
        <w:jc w:val="both"/>
      </w:pPr>
    </w:p>
    <w:p w14:paraId="5FDB2813" w14:textId="77777777" w:rsidR="00B50C5F" w:rsidRDefault="00B50C5F" w:rsidP="00B50C5F">
      <w:pPr>
        <w:pStyle w:val="a0"/>
        <w:numPr>
          <w:ilvl w:val="0"/>
          <w:numId w:val="14"/>
        </w:numPr>
        <w:overflowPunct w:val="0"/>
        <w:autoSpaceDE w:val="0"/>
        <w:autoSpaceDN w:val="0"/>
        <w:spacing w:after="0" w:line="240" w:lineRule="auto"/>
        <w:ind w:leftChars="450" w:left="1560" w:hangingChars="200" w:hanging="480"/>
        <w:jc w:val="both"/>
      </w:pPr>
      <w:r>
        <w:t>a lump sum payment of variance in stock valuation - US$450,000 (‘</w:t>
      </w:r>
      <w:r w:rsidRPr="00AF60A0">
        <w:rPr>
          <w:bCs/>
        </w:rPr>
        <w:t>Sum C</w:t>
      </w:r>
      <w:r w:rsidRPr="00AF60A0">
        <w:t>’).</w:t>
      </w:r>
    </w:p>
    <w:p w14:paraId="759D3F9C" w14:textId="77777777" w:rsidR="00B50C5F" w:rsidRDefault="00B50C5F" w:rsidP="00B50C5F">
      <w:pPr>
        <w:tabs>
          <w:tab w:val="left" w:pos="840"/>
          <w:tab w:val="left" w:pos="1276"/>
        </w:tabs>
        <w:overflowPunct w:val="0"/>
        <w:autoSpaceDE w:val="0"/>
        <w:autoSpaceDN w:val="0"/>
        <w:spacing w:after="0" w:line="240" w:lineRule="auto"/>
        <w:jc w:val="both"/>
      </w:pPr>
    </w:p>
    <w:p w14:paraId="2C9E344A" w14:textId="50AD5D0F" w:rsidR="00B50C5F" w:rsidRDefault="00B50C5F" w:rsidP="00B50C5F">
      <w:pPr>
        <w:tabs>
          <w:tab w:val="left" w:pos="709"/>
        </w:tabs>
        <w:overflowPunct w:val="0"/>
        <w:autoSpaceDE w:val="0"/>
        <w:autoSpaceDN w:val="0"/>
        <w:spacing w:after="0" w:line="240" w:lineRule="auto"/>
        <w:ind w:firstLineChars="450" w:firstLine="1080"/>
        <w:jc w:val="both"/>
        <w:rPr>
          <w:rFonts w:eastAsia="華康楷書體W5"/>
          <w:lang w:eastAsia="zh-HK"/>
        </w:rPr>
      </w:pPr>
      <w:r>
        <w:t>The Appellant contends that e</w:t>
      </w:r>
      <w:r w:rsidRPr="00AF60A0">
        <w:t>ach of the Three Sums was not income from his employment</w:t>
      </w:r>
      <w:r>
        <w:t xml:space="preserve"> and not chargeable to Salaries Tax.</w:t>
      </w:r>
    </w:p>
    <w:p w14:paraId="4C48D505" w14:textId="77777777" w:rsidR="00B50C5F" w:rsidRDefault="00B50C5F" w:rsidP="00B50C5F">
      <w:pPr>
        <w:tabs>
          <w:tab w:val="left" w:pos="840"/>
          <w:tab w:val="left" w:pos="1276"/>
        </w:tabs>
        <w:overflowPunct w:val="0"/>
        <w:autoSpaceDE w:val="0"/>
        <w:autoSpaceDN w:val="0"/>
        <w:spacing w:after="0" w:line="240" w:lineRule="auto"/>
        <w:jc w:val="both"/>
        <w:rPr>
          <w:rFonts w:eastAsia="華康楷書體W5"/>
          <w:lang w:eastAsia="zh-HK"/>
        </w:rPr>
      </w:pPr>
    </w:p>
    <w:p w14:paraId="21210E5D" w14:textId="77777777" w:rsidR="00B50C5F" w:rsidRDefault="00B50C5F" w:rsidP="00B50C5F">
      <w:pPr>
        <w:tabs>
          <w:tab w:val="left" w:pos="840"/>
          <w:tab w:val="left" w:pos="1276"/>
        </w:tabs>
        <w:overflowPunct w:val="0"/>
        <w:autoSpaceDE w:val="0"/>
        <w:autoSpaceDN w:val="0"/>
        <w:spacing w:after="0" w:line="240" w:lineRule="auto"/>
        <w:jc w:val="both"/>
        <w:rPr>
          <w:rFonts w:eastAsia="華康楷書體W5"/>
          <w:lang w:eastAsia="zh-HK"/>
        </w:rPr>
      </w:pPr>
    </w:p>
    <w:p w14:paraId="0C30CEB2" w14:textId="77777777" w:rsidR="00B50C5F" w:rsidRPr="00B50C5F" w:rsidRDefault="00B50C5F" w:rsidP="00B50C5F">
      <w:pPr>
        <w:overflowPunct w:val="0"/>
        <w:autoSpaceDE w:val="0"/>
        <w:autoSpaceDN w:val="0"/>
        <w:spacing w:after="0" w:line="240" w:lineRule="auto"/>
        <w:ind w:leftChars="450" w:left="1080"/>
        <w:jc w:val="both"/>
        <w:rPr>
          <w:rFonts w:eastAsia="華康楷書體W5"/>
          <w:b/>
          <w:lang w:eastAsia="zh-HK"/>
        </w:rPr>
      </w:pPr>
      <w:r w:rsidRPr="00B50C5F">
        <w:rPr>
          <w:rFonts w:eastAsia="華康楷書體W5"/>
          <w:b/>
          <w:lang w:eastAsia="zh-HK"/>
        </w:rPr>
        <w:t>Held:</w:t>
      </w:r>
    </w:p>
    <w:p w14:paraId="47762C06" w14:textId="77777777" w:rsidR="00B50C5F" w:rsidRDefault="00B50C5F" w:rsidP="00B50C5F">
      <w:pPr>
        <w:tabs>
          <w:tab w:val="left" w:pos="840"/>
          <w:tab w:val="left" w:pos="1276"/>
        </w:tabs>
        <w:overflowPunct w:val="0"/>
        <w:autoSpaceDE w:val="0"/>
        <w:autoSpaceDN w:val="0"/>
        <w:spacing w:after="0" w:line="240" w:lineRule="auto"/>
        <w:jc w:val="both"/>
        <w:rPr>
          <w:rFonts w:eastAsia="華康楷書體W5"/>
          <w:lang w:eastAsia="zh-HK"/>
        </w:rPr>
      </w:pPr>
    </w:p>
    <w:p w14:paraId="1B83C636" w14:textId="77777777" w:rsidR="00B50C5F" w:rsidRDefault="00B50C5F" w:rsidP="00B50C5F">
      <w:pPr>
        <w:pStyle w:val="a0"/>
        <w:numPr>
          <w:ilvl w:val="0"/>
          <w:numId w:val="15"/>
        </w:numPr>
        <w:overflowPunct w:val="0"/>
        <w:autoSpaceDE w:val="0"/>
        <w:autoSpaceDN w:val="0"/>
        <w:spacing w:after="0" w:line="240" w:lineRule="auto"/>
        <w:ind w:leftChars="450" w:left="1560" w:hangingChars="200" w:hanging="480"/>
        <w:jc w:val="both"/>
      </w:pPr>
      <w:r w:rsidRPr="00AF60A0">
        <w:t xml:space="preserve">The Three Sums were </w:t>
      </w:r>
      <w:r>
        <w:t xml:space="preserve">not </w:t>
      </w:r>
      <w:r w:rsidRPr="00AF60A0">
        <w:t xml:space="preserve">paid </w:t>
      </w:r>
      <w:r>
        <w:rPr>
          <w:rFonts w:hint="eastAsia"/>
          <w:lang w:eastAsia="zh-TW"/>
        </w:rPr>
        <w:t xml:space="preserve">to </w:t>
      </w:r>
      <w:r>
        <w:rPr>
          <w:rFonts w:hint="eastAsia"/>
          <w:lang w:val="en-US" w:eastAsia="zh-TW"/>
        </w:rPr>
        <w:t xml:space="preserve">the Appellant to </w:t>
      </w:r>
      <w:r>
        <w:rPr>
          <w:lang w:val="en-US"/>
        </w:rPr>
        <w:t xml:space="preserve">compensate for </w:t>
      </w:r>
      <w:r>
        <w:rPr>
          <w:rFonts w:hint="eastAsia"/>
          <w:lang w:val="en-US" w:eastAsia="zh-TW"/>
        </w:rPr>
        <w:t xml:space="preserve">the </w:t>
      </w:r>
      <w:r>
        <w:rPr>
          <w:lang w:val="en-US"/>
        </w:rPr>
        <w:t xml:space="preserve">abrogation of his </w:t>
      </w:r>
      <w:r>
        <w:rPr>
          <w:rFonts w:hint="eastAsia"/>
          <w:lang w:val="en-US" w:eastAsia="zh-TW"/>
        </w:rPr>
        <w:t xml:space="preserve">pre-existing </w:t>
      </w:r>
      <w:r>
        <w:rPr>
          <w:lang w:val="en-US"/>
        </w:rPr>
        <w:t>employment rights</w:t>
      </w:r>
      <w:r>
        <w:t xml:space="preserve">.  </w:t>
      </w:r>
    </w:p>
    <w:p w14:paraId="2957CBE7" w14:textId="77777777" w:rsidR="00B50C5F" w:rsidRDefault="00B50C5F" w:rsidP="00B50C5F">
      <w:pPr>
        <w:pStyle w:val="a0"/>
        <w:overflowPunct w:val="0"/>
        <w:autoSpaceDE w:val="0"/>
        <w:autoSpaceDN w:val="0"/>
        <w:spacing w:after="0" w:line="240" w:lineRule="auto"/>
        <w:ind w:leftChars="450" w:left="1560" w:hangingChars="200" w:hanging="480"/>
      </w:pPr>
    </w:p>
    <w:p w14:paraId="28361EEE" w14:textId="77777777" w:rsidR="00B50C5F" w:rsidRDefault="00B50C5F" w:rsidP="00B50C5F">
      <w:pPr>
        <w:pStyle w:val="a0"/>
        <w:numPr>
          <w:ilvl w:val="0"/>
          <w:numId w:val="15"/>
        </w:numPr>
        <w:overflowPunct w:val="0"/>
        <w:autoSpaceDE w:val="0"/>
        <w:autoSpaceDN w:val="0"/>
        <w:spacing w:after="0" w:line="240" w:lineRule="auto"/>
        <w:ind w:leftChars="450" w:left="1560" w:hangingChars="200" w:hanging="480"/>
        <w:jc w:val="both"/>
      </w:pPr>
      <w:r w:rsidRPr="00AF60A0">
        <w:t>Each of the Three Sums are ‘income from employment’ or as an inducement to the Appellant for his continual serving as an employee between July 2010 and January 2011.</w:t>
      </w:r>
    </w:p>
    <w:p w14:paraId="3F4D6B46" w14:textId="77777777" w:rsidR="00B50C5F" w:rsidRDefault="00B50C5F" w:rsidP="00B50C5F">
      <w:pPr>
        <w:pStyle w:val="a0"/>
        <w:overflowPunct w:val="0"/>
        <w:autoSpaceDE w:val="0"/>
        <w:autoSpaceDN w:val="0"/>
        <w:spacing w:after="0" w:line="240" w:lineRule="auto"/>
        <w:ind w:left="1134"/>
      </w:pPr>
    </w:p>
    <w:p w14:paraId="18193BF7" w14:textId="28898DBD" w:rsidR="00B50C5F" w:rsidRDefault="00B50C5F" w:rsidP="00B50C5F">
      <w:pPr>
        <w:pStyle w:val="a0"/>
        <w:numPr>
          <w:ilvl w:val="1"/>
          <w:numId w:val="15"/>
        </w:numPr>
        <w:tabs>
          <w:tab w:val="left" w:pos="2040"/>
          <w:tab w:val="left" w:pos="2835"/>
          <w:tab w:val="left" w:pos="2977"/>
        </w:tabs>
        <w:overflowPunct w:val="0"/>
        <w:autoSpaceDE w:val="0"/>
        <w:autoSpaceDN w:val="0"/>
        <w:spacing w:after="0" w:line="240" w:lineRule="auto"/>
        <w:ind w:leftChars="630" w:left="2976" w:hangingChars="610" w:hanging="1464"/>
        <w:jc w:val="both"/>
      </w:pPr>
      <w:r>
        <w:lastRenderedPageBreak/>
        <w:t>Sum A</w:t>
      </w:r>
      <w:r>
        <w:tab/>
        <w:t>-</w:t>
      </w:r>
      <w:r>
        <w:tab/>
      </w:r>
      <w:r w:rsidRPr="00AF60A0">
        <w:t>The Appellant was entitled to a performance bonus as a reward for his employment services in 2010</w:t>
      </w:r>
      <w:r>
        <w:t>.</w:t>
      </w:r>
    </w:p>
    <w:p w14:paraId="1B1E3CE9" w14:textId="77777777" w:rsidR="00B50C5F" w:rsidRDefault="00B50C5F" w:rsidP="00B50C5F">
      <w:pPr>
        <w:pStyle w:val="a0"/>
        <w:tabs>
          <w:tab w:val="left" w:pos="2040"/>
          <w:tab w:val="left" w:pos="2835"/>
          <w:tab w:val="left" w:pos="2977"/>
        </w:tabs>
        <w:overflowPunct w:val="0"/>
        <w:autoSpaceDE w:val="0"/>
        <w:autoSpaceDN w:val="0"/>
        <w:spacing w:after="0" w:line="240" w:lineRule="auto"/>
        <w:ind w:leftChars="630" w:left="2976" w:hangingChars="610" w:hanging="1464"/>
        <w:jc w:val="both"/>
      </w:pPr>
    </w:p>
    <w:p w14:paraId="721389BD" w14:textId="77777777" w:rsidR="00B50C5F" w:rsidRDefault="00B50C5F" w:rsidP="00B50C5F">
      <w:pPr>
        <w:pStyle w:val="a0"/>
        <w:numPr>
          <w:ilvl w:val="1"/>
          <w:numId w:val="15"/>
        </w:numPr>
        <w:tabs>
          <w:tab w:val="left" w:pos="2040"/>
          <w:tab w:val="left" w:pos="2835"/>
          <w:tab w:val="left" w:pos="2977"/>
        </w:tabs>
        <w:overflowPunct w:val="0"/>
        <w:autoSpaceDE w:val="0"/>
        <w:autoSpaceDN w:val="0"/>
        <w:spacing w:after="0" w:line="240" w:lineRule="auto"/>
        <w:ind w:leftChars="630" w:left="2976" w:hangingChars="610" w:hanging="1464"/>
        <w:jc w:val="both"/>
      </w:pPr>
      <w:r>
        <w:t>Sum B</w:t>
      </w:r>
      <w:r>
        <w:tab/>
        <w:t>-</w:t>
      </w:r>
      <w:r>
        <w:tab/>
        <w:t>The amount was assessed and ascertained at the time when the Appellant was still in employment.</w:t>
      </w:r>
    </w:p>
    <w:p w14:paraId="7298025B" w14:textId="77777777" w:rsidR="00B50C5F" w:rsidRDefault="00B50C5F" w:rsidP="00B50C5F">
      <w:pPr>
        <w:pStyle w:val="a0"/>
        <w:tabs>
          <w:tab w:val="left" w:pos="2040"/>
          <w:tab w:val="left" w:pos="2835"/>
          <w:tab w:val="left" w:pos="2977"/>
        </w:tabs>
        <w:overflowPunct w:val="0"/>
        <w:autoSpaceDE w:val="0"/>
        <w:autoSpaceDN w:val="0"/>
        <w:spacing w:after="0" w:line="240" w:lineRule="auto"/>
        <w:ind w:leftChars="630" w:left="2976" w:hangingChars="610" w:hanging="1464"/>
      </w:pPr>
    </w:p>
    <w:p w14:paraId="4C9F5013" w14:textId="110AD6F7" w:rsidR="00B50C5F" w:rsidRPr="00AF60A0" w:rsidRDefault="00B50C5F" w:rsidP="00B50C5F">
      <w:pPr>
        <w:pStyle w:val="a0"/>
        <w:numPr>
          <w:ilvl w:val="1"/>
          <w:numId w:val="15"/>
        </w:numPr>
        <w:tabs>
          <w:tab w:val="left" w:pos="2040"/>
          <w:tab w:val="left" w:pos="2835"/>
          <w:tab w:val="left" w:pos="2977"/>
        </w:tabs>
        <w:overflowPunct w:val="0"/>
        <w:autoSpaceDE w:val="0"/>
        <w:autoSpaceDN w:val="0"/>
        <w:spacing w:after="0" w:line="240" w:lineRule="auto"/>
        <w:ind w:leftChars="630" w:left="2976" w:hangingChars="610" w:hanging="1464"/>
        <w:jc w:val="both"/>
        <w:rPr>
          <w:rFonts w:eastAsia="華康楷書體W5"/>
          <w:lang w:eastAsia="zh-HK"/>
        </w:rPr>
      </w:pPr>
      <w:r>
        <w:t>Sum C</w:t>
      </w:r>
      <w:r>
        <w:tab/>
        <w:t>-</w:t>
      </w:r>
      <w:r>
        <w:tab/>
        <w:t>The sum was the variance on the valuation of the stock salaries already paid to the Appellant.</w:t>
      </w:r>
    </w:p>
    <w:p w14:paraId="4D9BFE54" w14:textId="77777777" w:rsidR="004408D9" w:rsidRPr="00B50C5F" w:rsidRDefault="004408D9" w:rsidP="00B50C5F">
      <w:pPr>
        <w:tabs>
          <w:tab w:val="left" w:pos="840"/>
          <w:tab w:val="left" w:pos="1276"/>
        </w:tabs>
        <w:overflowPunct w:val="0"/>
        <w:autoSpaceDE w:val="0"/>
        <w:autoSpaceDN w:val="0"/>
        <w:spacing w:after="0" w:line="240" w:lineRule="auto"/>
        <w:jc w:val="both"/>
        <w:rPr>
          <w:rFonts w:eastAsia="華康楷書體W5"/>
          <w:lang w:eastAsia="zh-HK"/>
        </w:rPr>
      </w:pPr>
    </w:p>
    <w:p w14:paraId="7478A99D" w14:textId="77777777" w:rsidR="004408D9" w:rsidRDefault="004408D9" w:rsidP="00B50C5F">
      <w:pPr>
        <w:tabs>
          <w:tab w:val="left" w:pos="840"/>
          <w:tab w:val="left" w:pos="1276"/>
        </w:tabs>
        <w:overflowPunct w:val="0"/>
        <w:autoSpaceDE w:val="0"/>
        <w:autoSpaceDN w:val="0"/>
        <w:spacing w:after="0" w:line="240" w:lineRule="auto"/>
        <w:jc w:val="both"/>
        <w:rPr>
          <w:rFonts w:eastAsia="華康楷書體W5"/>
          <w:lang w:eastAsia="zh-HK"/>
        </w:rPr>
      </w:pPr>
    </w:p>
    <w:p w14:paraId="540FE8B7" w14:textId="77777777" w:rsidR="004408D9" w:rsidRPr="00780538" w:rsidRDefault="004408D9" w:rsidP="00EA629A">
      <w:pPr>
        <w:tabs>
          <w:tab w:val="left" w:pos="1276"/>
        </w:tabs>
        <w:overflowPunct w:val="0"/>
        <w:autoSpaceDE w:val="0"/>
        <w:autoSpaceDN w:val="0"/>
        <w:spacing w:after="0" w:line="240" w:lineRule="auto"/>
        <w:jc w:val="both"/>
        <w:rPr>
          <w:rFonts w:eastAsia="華康楷書體W5"/>
          <w:b/>
          <w:lang w:val="en-US" w:eastAsia="zh-HK"/>
        </w:rPr>
      </w:pPr>
      <w:r>
        <w:rPr>
          <w:rFonts w:eastAsia="華康楷書體W5" w:hint="eastAsia"/>
          <w:b/>
          <w:lang w:val="en-US" w:eastAsia="zh-HK"/>
        </w:rPr>
        <w:t>Appeal dismisse</w:t>
      </w:r>
      <w:r>
        <w:rPr>
          <w:rFonts w:eastAsia="華康楷書體W5"/>
          <w:b/>
          <w:lang w:val="en-US" w:eastAsia="zh-HK"/>
        </w:rPr>
        <w:t>d</w:t>
      </w:r>
      <w:r w:rsidRPr="002D0BFA">
        <w:rPr>
          <w:rFonts w:eastAsia="華康楷書體W5"/>
          <w:b/>
          <w:lang w:val="en-US" w:eastAsia="zh-HK"/>
        </w:rPr>
        <w:t>.</w:t>
      </w:r>
    </w:p>
    <w:p w14:paraId="015F97EA" w14:textId="77777777" w:rsidR="004408D9" w:rsidRPr="009F6FD1" w:rsidRDefault="004408D9" w:rsidP="00EA629A">
      <w:pPr>
        <w:tabs>
          <w:tab w:val="left" w:pos="1276"/>
        </w:tabs>
        <w:overflowPunct w:val="0"/>
        <w:autoSpaceDE w:val="0"/>
        <w:autoSpaceDN w:val="0"/>
        <w:spacing w:after="0" w:line="240" w:lineRule="auto"/>
        <w:jc w:val="both"/>
        <w:rPr>
          <w:rFonts w:eastAsia="華康楷書體W5"/>
          <w:lang w:val="en-US" w:eastAsia="zh-HK"/>
        </w:rPr>
      </w:pPr>
    </w:p>
    <w:p w14:paraId="4B53A0E8" w14:textId="77777777" w:rsidR="004408D9" w:rsidRDefault="004408D9" w:rsidP="00EA629A">
      <w:pPr>
        <w:tabs>
          <w:tab w:val="left" w:pos="1276"/>
        </w:tabs>
        <w:overflowPunct w:val="0"/>
        <w:autoSpaceDE w:val="0"/>
        <w:autoSpaceDN w:val="0"/>
        <w:spacing w:after="0" w:line="240" w:lineRule="auto"/>
        <w:jc w:val="both"/>
        <w:rPr>
          <w:rFonts w:eastAsia="華康楷書體W5"/>
          <w:lang w:val="en-US" w:eastAsia="zh-HK"/>
        </w:rPr>
      </w:pPr>
      <w:r>
        <w:rPr>
          <w:rFonts w:eastAsia="華康楷書體W5" w:hint="eastAsia"/>
          <w:lang w:val="en-US" w:eastAsia="zh-HK"/>
        </w:rPr>
        <w:t>Cases referred to:</w:t>
      </w:r>
    </w:p>
    <w:p w14:paraId="6250C743" w14:textId="77777777" w:rsidR="004408D9" w:rsidRDefault="004408D9" w:rsidP="00EA629A">
      <w:pPr>
        <w:tabs>
          <w:tab w:val="left" w:pos="1276"/>
        </w:tabs>
        <w:overflowPunct w:val="0"/>
        <w:autoSpaceDE w:val="0"/>
        <w:autoSpaceDN w:val="0"/>
        <w:spacing w:after="0" w:line="240" w:lineRule="auto"/>
        <w:jc w:val="both"/>
        <w:rPr>
          <w:rFonts w:eastAsia="華康楷書體W5"/>
          <w:lang w:val="en-US" w:eastAsia="zh-HK"/>
        </w:rPr>
      </w:pPr>
    </w:p>
    <w:p w14:paraId="4FF9389F" w14:textId="77777777" w:rsidR="004408D9" w:rsidRDefault="004408D9" w:rsidP="006210F0">
      <w:pPr>
        <w:overflowPunct w:val="0"/>
        <w:autoSpaceDE w:val="0"/>
        <w:autoSpaceDN w:val="0"/>
        <w:spacing w:after="0" w:line="240" w:lineRule="auto"/>
        <w:ind w:leftChars="355" w:left="852"/>
        <w:jc w:val="both"/>
        <w:rPr>
          <w:rFonts w:eastAsia="華康楷書體W5"/>
          <w:lang w:val="en-US" w:eastAsia="zh-HK"/>
        </w:rPr>
      </w:pPr>
      <w:r w:rsidRPr="004E2EA9">
        <w:rPr>
          <w:rFonts w:eastAsia="華康楷書體W5"/>
          <w:lang w:val="en-US" w:eastAsia="zh-HK"/>
        </w:rPr>
        <w:t>Commissioner of Inland Revenue v Poon Cho-ming, John [2019] HKCFA 38</w:t>
      </w:r>
    </w:p>
    <w:p w14:paraId="26FDF917" w14:textId="77777777" w:rsidR="004408D9" w:rsidRDefault="004408D9" w:rsidP="006210F0">
      <w:pPr>
        <w:overflowPunct w:val="0"/>
        <w:autoSpaceDE w:val="0"/>
        <w:autoSpaceDN w:val="0"/>
        <w:spacing w:after="0" w:line="240" w:lineRule="auto"/>
        <w:ind w:leftChars="355" w:left="852"/>
        <w:jc w:val="both"/>
        <w:rPr>
          <w:rFonts w:eastAsia="華康楷書體W5"/>
          <w:lang w:val="en-US" w:eastAsia="zh-HK"/>
        </w:rPr>
      </w:pPr>
      <w:r w:rsidRPr="004E2EA9">
        <w:rPr>
          <w:rFonts w:eastAsia="華康楷書體W5"/>
          <w:lang w:val="en-US" w:eastAsia="zh-HK"/>
        </w:rPr>
        <w:t>Fuchs v Commissioner of Inla</w:t>
      </w:r>
      <w:r>
        <w:rPr>
          <w:rFonts w:eastAsia="華康楷書體W5"/>
          <w:lang w:val="en-US" w:eastAsia="zh-HK"/>
        </w:rPr>
        <w:t>nd Revenue (2011) 14 HKCFAR 74</w:t>
      </w:r>
    </w:p>
    <w:p w14:paraId="7849AC36" w14:textId="77777777" w:rsidR="004408D9" w:rsidRDefault="004408D9" w:rsidP="00EA629A">
      <w:pPr>
        <w:tabs>
          <w:tab w:val="left" w:pos="1276"/>
        </w:tabs>
        <w:overflowPunct w:val="0"/>
        <w:autoSpaceDE w:val="0"/>
        <w:autoSpaceDN w:val="0"/>
        <w:spacing w:after="0" w:line="240" w:lineRule="auto"/>
        <w:ind w:leftChars="425" w:left="1020"/>
        <w:jc w:val="both"/>
        <w:rPr>
          <w:rFonts w:eastAsia="華康楷書體W5"/>
          <w:lang w:val="en-US" w:eastAsia="zh-HK"/>
        </w:rPr>
      </w:pPr>
    </w:p>
    <w:p w14:paraId="3C3FFAE5" w14:textId="11F7C58A" w:rsidR="004408D9" w:rsidRPr="00CA40D8" w:rsidRDefault="004408D9" w:rsidP="00EA629A">
      <w:pPr>
        <w:tabs>
          <w:tab w:val="left" w:pos="1276"/>
        </w:tabs>
        <w:overflowPunct w:val="0"/>
        <w:autoSpaceDE w:val="0"/>
        <w:autoSpaceDN w:val="0"/>
        <w:spacing w:after="0" w:line="240" w:lineRule="auto"/>
        <w:ind w:left="378" w:hangingChars="150" w:hanging="378"/>
        <w:jc w:val="both"/>
        <w:rPr>
          <w:rFonts w:eastAsia="華康楷書體W5"/>
          <w:lang w:val="en-US" w:eastAsia="zh-HK"/>
        </w:rPr>
      </w:pPr>
      <w:r w:rsidRPr="00CA40D8">
        <w:rPr>
          <w:rFonts w:eastAsia="華康楷書體W5"/>
          <w:lang w:val="en-US" w:eastAsia="zh-HK"/>
        </w:rPr>
        <w:t>Barrie Barlow, SC</w:t>
      </w:r>
      <w:r w:rsidR="001505F9">
        <w:rPr>
          <w:rFonts w:eastAsia="華康楷書體W5"/>
          <w:lang w:val="en-US" w:eastAsia="zh-HK"/>
        </w:rPr>
        <w:t>,</w:t>
      </w:r>
      <w:r w:rsidRPr="00CA40D8">
        <w:rPr>
          <w:rFonts w:eastAsia="華康楷書體W5"/>
          <w:lang w:val="en-US" w:eastAsia="zh-HK"/>
        </w:rPr>
        <w:t xml:space="preserve"> instructed by MinterEllison LLP</w:t>
      </w:r>
      <w:r>
        <w:rPr>
          <w:rFonts w:eastAsia="華康楷書體W5"/>
          <w:lang w:val="en-US" w:eastAsia="zh-HK"/>
        </w:rPr>
        <w:t>,</w:t>
      </w:r>
      <w:r w:rsidRPr="00CA40D8">
        <w:rPr>
          <w:rFonts w:eastAsia="華康楷書體W5"/>
          <w:lang w:val="en-US" w:eastAsia="zh-HK"/>
        </w:rPr>
        <w:t xml:space="preserve"> for the Appellant</w:t>
      </w:r>
    </w:p>
    <w:p w14:paraId="7D89099D" w14:textId="18BA4995" w:rsidR="004408D9" w:rsidRDefault="004408D9" w:rsidP="006210F0">
      <w:pPr>
        <w:overflowPunct w:val="0"/>
        <w:autoSpaceDE w:val="0"/>
        <w:autoSpaceDN w:val="0"/>
        <w:spacing w:after="0" w:line="240" w:lineRule="auto"/>
        <w:ind w:left="363" w:hangingChars="144" w:hanging="363"/>
        <w:jc w:val="both"/>
        <w:rPr>
          <w:rFonts w:eastAsia="華康楷書體W5"/>
          <w:lang w:eastAsia="zh-HK"/>
        </w:rPr>
      </w:pPr>
      <w:r w:rsidRPr="00CA40D8">
        <w:rPr>
          <w:rFonts w:eastAsia="華康楷書體W5"/>
          <w:lang w:val="en-US" w:eastAsia="zh-HK"/>
        </w:rPr>
        <w:t>Diana Cheung,</w:t>
      </w:r>
      <w:r w:rsidR="001505F9">
        <w:rPr>
          <w:rFonts w:eastAsia="華康楷書體W5"/>
          <w:lang w:val="en-US" w:eastAsia="zh-HK"/>
        </w:rPr>
        <w:t xml:space="preserve"> Counsel,</w:t>
      </w:r>
      <w:r w:rsidRPr="00CA40D8">
        <w:rPr>
          <w:rFonts w:eastAsia="華康楷書體W5"/>
          <w:lang w:val="en-US" w:eastAsia="zh-HK"/>
        </w:rPr>
        <w:t xml:space="preserve"> instructed by Department of Justice</w:t>
      </w:r>
      <w:r>
        <w:rPr>
          <w:rFonts w:eastAsia="華康楷書體W5" w:hint="eastAsia"/>
          <w:lang w:val="en-US" w:eastAsia="zh-HK"/>
        </w:rPr>
        <w:t xml:space="preserve">, for the </w:t>
      </w:r>
      <w:r w:rsidRPr="004C48BD">
        <w:rPr>
          <w:rFonts w:eastAsia="華康楷書體W5"/>
          <w:lang w:eastAsia="zh-HK"/>
        </w:rPr>
        <w:t>Commissioner of Inland Revenue.</w:t>
      </w:r>
    </w:p>
    <w:p w14:paraId="0D42D7DB" w14:textId="7EE8FD92" w:rsidR="004408D9" w:rsidRDefault="004408D9" w:rsidP="00EA629A">
      <w:pPr>
        <w:tabs>
          <w:tab w:val="left" w:pos="1276"/>
        </w:tabs>
        <w:overflowPunct w:val="0"/>
        <w:autoSpaceDE w:val="0"/>
        <w:autoSpaceDN w:val="0"/>
        <w:spacing w:after="0" w:line="240" w:lineRule="auto"/>
        <w:jc w:val="both"/>
        <w:rPr>
          <w:rFonts w:eastAsia="華康楷書體W5"/>
          <w:lang w:val="en-US" w:eastAsia="zh-HK"/>
        </w:rPr>
      </w:pPr>
    </w:p>
    <w:p w14:paraId="6177E685" w14:textId="77777777" w:rsidR="00EA629A" w:rsidRDefault="00EA629A" w:rsidP="00EA629A">
      <w:pPr>
        <w:tabs>
          <w:tab w:val="left" w:pos="1276"/>
        </w:tabs>
        <w:overflowPunct w:val="0"/>
        <w:autoSpaceDE w:val="0"/>
        <w:autoSpaceDN w:val="0"/>
        <w:spacing w:after="0" w:line="240" w:lineRule="auto"/>
        <w:jc w:val="both"/>
        <w:rPr>
          <w:rFonts w:eastAsia="華康楷書體W5"/>
          <w:lang w:val="en-US" w:eastAsia="zh-HK"/>
        </w:rPr>
      </w:pPr>
    </w:p>
    <w:p w14:paraId="673ACE8F" w14:textId="739F465B" w:rsidR="004408D9" w:rsidRPr="00EA629A" w:rsidRDefault="00EA629A" w:rsidP="00EA629A">
      <w:pPr>
        <w:tabs>
          <w:tab w:val="left" w:pos="1276"/>
        </w:tabs>
        <w:overflowPunct w:val="0"/>
        <w:autoSpaceDE w:val="0"/>
        <w:autoSpaceDN w:val="0"/>
        <w:spacing w:after="0" w:line="240" w:lineRule="auto"/>
        <w:jc w:val="both"/>
        <w:rPr>
          <w:rFonts w:eastAsia="華康楷書體W5"/>
          <w:b/>
          <w:lang w:val="en-US" w:eastAsia="zh-HK"/>
        </w:rPr>
      </w:pPr>
      <w:r w:rsidRPr="00EA629A">
        <w:rPr>
          <w:rFonts w:eastAsia="華康楷書體W5" w:hint="eastAsia"/>
          <w:b/>
          <w:lang w:val="en-US" w:eastAsia="zh-TW"/>
        </w:rPr>
        <w:t>D</w:t>
      </w:r>
      <w:r w:rsidRPr="00EA629A">
        <w:rPr>
          <w:rFonts w:eastAsia="華康楷書體W5" w:hint="eastAsia"/>
          <w:b/>
          <w:lang w:val="en-US" w:eastAsia="zh-HK"/>
        </w:rPr>
        <w:t>e</w:t>
      </w:r>
      <w:r w:rsidRPr="00EA629A">
        <w:rPr>
          <w:rFonts w:eastAsia="華康楷書體W5"/>
          <w:b/>
          <w:lang w:val="en-US" w:eastAsia="zh-HK"/>
        </w:rPr>
        <w:t>cision:</w:t>
      </w:r>
    </w:p>
    <w:p w14:paraId="56134400" w14:textId="77777777" w:rsidR="004408D9" w:rsidRDefault="004408D9" w:rsidP="00EA629A">
      <w:pPr>
        <w:tabs>
          <w:tab w:val="left" w:pos="1276"/>
        </w:tabs>
        <w:overflowPunct w:val="0"/>
        <w:autoSpaceDE w:val="0"/>
        <w:autoSpaceDN w:val="0"/>
        <w:spacing w:after="0" w:line="240" w:lineRule="auto"/>
        <w:jc w:val="both"/>
        <w:rPr>
          <w:rFonts w:eastAsia="華康楷書體W5"/>
          <w:lang w:val="en-US" w:eastAsia="zh-HK"/>
        </w:rPr>
      </w:pPr>
    </w:p>
    <w:p w14:paraId="3C249E19" w14:textId="77777777" w:rsidR="004408D9" w:rsidRPr="00580422" w:rsidRDefault="004408D9" w:rsidP="00EA629A">
      <w:pPr>
        <w:tabs>
          <w:tab w:val="left" w:pos="1276"/>
        </w:tabs>
        <w:overflowPunct w:val="0"/>
        <w:autoSpaceDE w:val="0"/>
        <w:autoSpaceDN w:val="0"/>
        <w:spacing w:after="0" w:line="240" w:lineRule="auto"/>
        <w:jc w:val="both"/>
        <w:rPr>
          <w:rFonts w:eastAsia="標楷體"/>
          <w:lang w:val="en-US" w:eastAsia="zh-HK"/>
        </w:rPr>
      </w:pPr>
    </w:p>
    <w:p w14:paraId="1524C0C6" w14:textId="1DA0E8E5" w:rsidR="00746B71" w:rsidRPr="00EA629A" w:rsidRDefault="003941FE" w:rsidP="00EA629A">
      <w:pPr>
        <w:pStyle w:val="1"/>
        <w:overflowPunct w:val="0"/>
        <w:autoSpaceDE w:val="0"/>
        <w:autoSpaceDN w:val="0"/>
        <w:spacing w:before="0" w:after="0"/>
        <w:ind w:left="0" w:firstLine="0"/>
        <w:rPr>
          <w:u w:val="none"/>
        </w:rPr>
      </w:pPr>
      <w:r w:rsidRPr="00EA629A">
        <w:rPr>
          <w:u w:val="none"/>
        </w:rPr>
        <w:t>The Appeal</w:t>
      </w:r>
    </w:p>
    <w:p w14:paraId="7EC752B6" w14:textId="77777777" w:rsidR="00EA629A" w:rsidRDefault="00EA629A" w:rsidP="00EA629A">
      <w:pPr>
        <w:pStyle w:val="a0"/>
        <w:overflowPunct w:val="0"/>
        <w:autoSpaceDE w:val="0"/>
        <w:autoSpaceDN w:val="0"/>
        <w:spacing w:after="0" w:line="240" w:lineRule="auto"/>
        <w:ind w:left="567"/>
        <w:jc w:val="both"/>
      </w:pPr>
    </w:p>
    <w:p w14:paraId="0A8E3AF0" w14:textId="35630E62" w:rsidR="005F6144" w:rsidRDefault="000763CB" w:rsidP="00EA629A">
      <w:pPr>
        <w:pStyle w:val="a0"/>
        <w:numPr>
          <w:ilvl w:val="0"/>
          <w:numId w:val="8"/>
        </w:numPr>
        <w:overflowPunct w:val="0"/>
        <w:autoSpaceDE w:val="0"/>
        <w:autoSpaceDN w:val="0"/>
        <w:spacing w:after="0" w:line="240" w:lineRule="auto"/>
        <w:ind w:left="0" w:firstLine="0"/>
        <w:jc w:val="both"/>
      </w:pPr>
      <w:r>
        <w:t xml:space="preserve">The question in this appeal is whether </w:t>
      </w:r>
      <w:r w:rsidR="00C33309">
        <w:t>three sums of payments (</w:t>
      </w:r>
      <w:r w:rsidR="00EA629A">
        <w:t>‘</w:t>
      </w:r>
      <w:r w:rsidR="00662D20" w:rsidRPr="00EA629A">
        <w:rPr>
          <w:bCs/>
        </w:rPr>
        <w:t>Three Sums</w:t>
      </w:r>
      <w:r w:rsidR="00EA629A">
        <w:t>’</w:t>
      </w:r>
      <w:r w:rsidR="00C33309">
        <w:t>)</w:t>
      </w:r>
      <w:r w:rsidR="00662D20">
        <w:t xml:space="preserve"> </w:t>
      </w:r>
      <w:r>
        <w:t xml:space="preserve">made to the Appellant by his then employer </w:t>
      </w:r>
      <w:r w:rsidR="000C1406">
        <w:t xml:space="preserve">are chargeable to Salaries Tax.  By the </w:t>
      </w:r>
      <w:r w:rsidR="00DE4ADD">
        <w:t xml:space="preserve">Determination dated </w:t>
      </w:r>
      <w:r w:rsidR="001B6133">
        <w:t>28 May 2019</w:t>
      </w:r>
      <w:r w:rsidR="00977DAE">
        <w:t xml:space="preserve"> </w:t>
      </w:r>
      <w:r w:rsidR="007B7CD0">
        <w:t>(</w:t>
      </w:r>
      <w:r w:rsidR="00EA629A">
        <w:t>‘</w:t>
      </w:r>
      <w:r w:rsidR="007B7CD0" w:rsidRPr="00EA629A">
        <w:rPr>
          <w:bCs/>
        </w:rPr>
        <w:t>Determination</w:t>
      </w:r>
      <w:r w:rsidR="00EA629A">
        <w:t>’</w:t>
      </w:r>
      <w:r w:rsidR="007B7CD0">
        <w:t>)</w:t>
      </w:r>
      <w:r w:rsidR="000C1406">
        <w:t>, the Deputy Commissioner decided that they are chargeable.</w:t>
      </w:r>
      <w:r w:rsidR="001F7977">
        <w:t xml:space="preserve"> The Appellant</w:t>
      </w:r>
      <w:r w:rsidR="00612ED2">
        <w:t xml:space="preserve"> contended </w:t>
      </w:r>
      <w:r w:rsidR="00AF4CF4">
        <w:t>otherwise</w:t>
      </w:r>
      <w:r w:rsidR="000C1406">
        <w:t xml:space="preserve"> and </w:t>
      </w:r>
      <w:r w:rsidR="00AF4CF4">
        <w:t>he</w:t>
      </w:r>
      <w:r w:rsidR="000C1406">
        <w:t xml:space="preserve"> lodged this appeal against the Determination</w:t>
      </w:r>
      <w:r w:rsidR="00862798">
        <w:t>.</w:t>
      </w:r>
      <w:r w:rsidR="00FD0DCE">
        <w:t xml:space="preserve"> </w:t>
      </w:r>
    </w:p>
    <w:p w14:paraId="717DC70E" w14:textId="77777777" w:rsidR="00143A0F" w:rsidRDefault="00143A0F" w:rsidP="00EA629A">
      <w:pPr>
        <w:pStyle w:val="a0"/>
        <w:overflowPunct w:val="0"/>
        <w:autoSpaceDE w:val="0"/>
        <w:autoSpaceDN w:val="0"/>
        <w:spacing w:after="0" w:line="240" w:lineRule="auto"/>
        <w:ind w:left="0"/>
        <w:jc w:val="both"/>
      </w:pPr>
    </w:p>
    <w:p w14:paraId="05BB696C" w14:textId="342B934E" w:rsidR="00143A0F" w:rsidRDefault="00143A0F" w:rsidP="00EA629A">
      <w:pPr>
        <w:pStyle w:val="a0"/>
        <w:numPr>
          <w:ilvl w:val="0"/>
          <w:numId w:val="8"/>
        </w:numPr>
        <w:overflowPunct w:val="0"/>
        <w:autoSpaceDE w:val="0"/>
        <w:autoSpaceDN w:val="0"/>
        <w:spacing w:after="0" w:line="240" w:lineRule="auto"/>
        <w:ind w:left="0" w:firstLine="0"/>
        <w:jc w:val="both"/>
      </w:pPr>
      <w:r w:rsidRPr="000232DB">
        <w:t xml:space="preserve">The Three Sums </w:t>
      </w:r>
      <w:r w:rsidR="009C387A">
        <w:t>a</w:t>
      </w:r>
      <w:r w:rsidRPr="000232DB">
        <w:t>re:</w:t>
      </w:r>
    </w:p>
    <w:p w14:paraId="06BED8AD" w14:textId="3E83D71D" w:rsidR="00EA629A" w:rsidRPr="000232DB" w:rsidRDefault="00EA629A" w:rsidP="00EA629A">
      <w:pPr>
        <w:pStyle w:val="a0"/>
        <w:overflowPunct w:val="0"/>
        <w:autoSpaceDE w:val="0"/>
        <w:autoSpaceDN w:val="0"/>
        <w:spacing w:after="0" w:line="240" w:lineRule="auto"/>
        <w:ind w:left="0"/>
        <w:jc w:val="both"/>
      </w:pPr>
    </w:p>
    <w:p w14:paraId="3439E985" w14:textId="31ED8090" w:rsidR="00512B40" w:rsidRDefault="00143A0F"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rsidRPr="000232DB">
        <w:t>Sum A</w:t>
      </w:r>
      <w:r w:rsidR="00D903B4" w:rsidRPr="000232DB">
        <w:t>: US$4,280,000 (HK$33,272,720)</w:t>
      </w:r>
      <w:r w:rsidR="004E50A4">
        <w:t xml:space="preserve">, </w:t>
      </w:r>
      <w:r w:rsidR="00A00F9F">
        <w:t>the</w:t>
      </w:r>
      <w:r w:rsidR="004E50A4">
        <w:t xml:space="preserve"> </w:t>
      </w:r>
      <w:r w:rsidR="00D903B4">
        <w:t>2010 incentive bonus</w:t>
      </w:r>
      <w:r w:rsidR="006C1218">
        <w:t xml:space="preserve"> </w:t>
      </w:r>
      <w:r w:rsidR="00FB3FDF">
        <w:t>paid</w:t>
      </w:r>
      <w:r w:rsidR="005A3281">
        <w:t xml:space="preserve"> to </w:t>
      </w:r>
      <w:r w:rsidR="00FB3FDF">
        <w:t>the Appellant</w:t>
      </w:r>
      <w:r w:rsidR="00175DAA">
        <w:t xml:space="preserve">. </w:t>
      </w:r>
    </w:p>
    <w:p w14:paraId="7F69F44B" w14:textId="77777777" w:rsidR="00EA629A" w:rsidRPr="000232DB" w:rsidRDefault="00EA629A" w:rsidP="00EA629A">
      <w:pPr>
        <w:pStyle w:val="a0"/>
        <w:tabs>
          <w:tab w:val="left" w:pos="2107"/>
        </w:tabs>
        <w:overflowPunct w:val="0"/>
        <w:autoSpaceDE w:val="0"/>
        <w:autoSpaceDN w:val="0"/>
        <w:spacing w:after="0" w:line="240" w:lineRule="auto"/>
        <w:ind w:left="2107"/>
        <w:jc w:val="both"/>
      </w:pPr>
    </w:p>
    <w:p w14:paraId="4605247A" w14:textId="7029001E" w:rsidR="00512B40" w:rsidRPr="000232DB" w:rsidRDefault="00D903B4"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rsidRPr="000232DB">
        <w:t>Sum B: US$520,000 (HK$4,042,480)</w:t>
      </w:r>
      <w:r w:rsidR="00872393">
        <w:t>,</w:t>
      </w:r>
      <w:r>
        <w:t xml:space="preserve"> </w:t>
      </w:r>
      <w:r w:rsidR="006C1218">
        <w:t xml:space="preserve">a lump sum payment </w:t>
      </w:r>
      <w:r w:rsidR="00BD2795">
        <w:t xml:space="preserve">in respect of a </w:t>
      </w:r>
      <w:r>
        <w:t>pension</w:t>
      </w:r>
      <w:r w:rsidR="00BD2795">
        <w:t xml:space="preserve"> entitlement</w:t>
      </w:r>
      <w:r w:rsidR="00E44002">
        <w:t xml:space="preserve">. </w:t>
      </w:r>
    </w:p>
    <w:p w14:paraId="66D63EE0" w14:textId="77777777" w:rsidR="00003D0C" w:rsidRPr="000232DB" w:rsidRDefault="00003D0C" w:rsidP="00EA629A">
      <w:pPr>
        <w:pStyle w:val="a0"/>
        <w:tabs>
          <w:tab w:val="left" w:pos="2107"/>
        </w:tabs>
        <w:overflowPunct w:val="0"/>
        <w:autoSpaceDE w:val="0"/>
        <w:autoSpaceDN w:val="0"/>
        <w:spacing w:after="0" w:line="240" w:lineRule="auto"/>
        <w:ind w:leftChars="638" w:left="2107" w:hangingChars="240" w:hanging="576"/>
        <w:jc w:val="both"/>
      </w:pPr>
    </w:p>
    <w:p w14:paraId="6EFBEAB4" w14:textId="3AADD1F7" w:rsidR="00D903B4" w:rsidRPr="000232DB" w:rsidRDefault="00D903B4"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rsidRPr="000232DB">
        <w:t>Sum C: US$450,000 (HK$3,498,300</w:t>
      </w:r>
      <w:r w:rsidR="005126D8" w:rsidRPr="000232DB">
        <w:t>)</w:t>
      </w:r>
      <w:r w:rsidR="00A00F9F">
        <w:t>,</w:t>
      </w:r>
      <w:r w:rsidR="005126D8">
        <w:t xml:space="preserve"> </w:t>
      </w:r>
      <w:r w:rsidR="006036BF">
        <w:t xml:space="preserve">a lump sum payment in respect of the variance in the </w:t>
      </w:r>
      <w:r w:rsidR="00032D16">
        <w:t>stock</w:t>
      </w:r>
      <w:r w:rsidR="006036BF">
        <w:t xml:space="preserve"> valuation of shares options</w:t>
      </w:r>
      <w:r w:rsidR="006B18BE">
        <w:t xml:space="preserve">. </w:t>
      </w:r>
    </w:p>
    <w:p w14:paraId="7D160A75" w14:textId="5C4D8E79" w:rsidR="00D82EDE" w:rsidRDefault="00D82EDE" w:rsidP="00EA629A">
      <w:pPr>
        <w:overflowPunct w:val="0"/>
        <w:autoSpaceDE w:val="0"/>
        <w:autoSpaceDN w:val="0"/>
        <w:spacing w:after="0" w:line="240" w:lineRule="auto"/>
        <w:jc w:val="both"/>
      </w:pPr>
    </w:p>
    <w:p w14:paraId="72FA97A4" w14:textId="712F860B" w:rsidR="00123FE9" w:rsidRDefault="00D82EDE" w:rsidP="00EA629A">
      <w:pPr>
        <w:pStyle w:val="a0"/>
        <w:numPr>
          <w:ilvl w:val="0"/>
          <w:numId w:val="8"/>
        </w:numPr>
        <w:overflowPunct w:val="0"/>
        <w:autoSpaceDE w:val="0"/>
        <w:autoSpaceDN w:val="0"/>
        <w:spacing w:after="0" w:line="240" w:lineRule="auto"/>
        <w:ind w:left="0" w:firstLine="0"/>
        <w:jc w:val="both"/>
      </w:pPr>
      <w:r>
        <w:t>The</w:t>
      </w:r>
      <w:r w:rsidR="00174C37">
        <w:t xml:space="preserve"> Appellant</w:t>
      </w:r>
      <w:r w:rsidR="00F311A9">
        <w:t xml:space="preserve"> set out the following </w:t>
      </w:r>
      <w:r>
        <w:t xml:space="preserve">grounds </w:t>
      </w:r>
      <w:r w:rsidR="00F311A9">
        <w:t xml:space="preserve">in his Notice </w:t>
      </w:r>
      <w:r>
        <w:t xml:space="preserve">of </w:t>
      </w:r>
      <w:r w:rsidR="00F311A9">
        <w:t>A</w:t>
      </w:r>
      <w:r>
        <w:t>ppeal</w:t>
      </w:r>
      <w:r w:rsidR="005003F2">
        <w:t xml:space="preserve"> dated 24 June 2019</w:t>
      </w:r>
      <w:r w:rsidR="00123FE9">
        <w:t>:</w:t>
      </w:r>
    </w:p>
    <w:p w14:paraId="60D40E54" w14:textId="77777777" w:rsidR="000C1406" w:rsidRDefault="000C1406" w:rsidP="00EA629A">
      <w:pPr>
        <w:pStyle w:val="a0"/>
        <w:overflowPunct w:val="0"/>
        <w:autoSpaceDE w:val="0"/>
        <w:autoSpaceDN w:val="0"/>
        <w:spacing w:after="0" w:line="240" w:lineRule="auto"/>
        <w:ind w:left="567"/>
        <w:jc w:val="both"/>
      </w:pPr>
    </w:p>
    <w:p w14:paraId="5D6BBC00" w14:textId="03E67235" w:rsidR="00D82EDE" w:rsidRDefault="00A83361"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lastRenderedPageBreak/>
        <w:t>Each of t</w:t>
      </w:r>
      <w:r w:rsidR="00D82EDE">
        <w:t>he</w:t>
      </w:r>
      <w:r w:rsidR="003A2A7C">
        <w:t xml:space="preserve"> Three Sums </w:t>
      </w:r>
      <w:r w:rsidR="00D82EDE">
        <w:t>w</w:t>
      </w:r>
      <w:r>
        <w:t>as</w:t>
      </w:r>
      <w:r w:rsidR="007505CE">
        <w:t xml:space="preserve"> not income from the Appellant’s employment.</w:t>
      </w:r>
      <w:r w:rsidR="002B20D1">
        <w:t xml:space="preserve"> They were</w:t>
      </w:r>
      <w:r w:rsidR="00D82EDE">
        <w:t xml:space="preserve"> paid in consideration </w:t>
      </w:r>
      <w:r w:rsidR="000477E0">
        <w:t xml:space="preserve">of </w:t>
      </w:r>
      <w:r w:rsidR="00D82EDE">
        <w:t xml:space="preserve">and for the purpose of securing the Appellant’s consent to the termination of the </w:t>
      </w:r>
      <w:r w:rsidR="000477E0">
        <w:t>e</w:t>
      </w:r>
      <w:r w:rsidR="00D82EDE">
        <w:t>mployment, and his waiver of all actual or potential rights of action against his employer, as well as his forbearance from suing his employer for wrongful dismissal</w:t>
      </w:r>
      <w:r w:rsidR="00F85FFF">
        <w:t xml:space="preserve"> – through the 27 January 2011 Release Agreement</w:t>
      </w:r>
      <w:r w:rsidR="00512B40">
        <w:t xml:space="preserve"> (as defined below)</w:t>
      </w:r>
      <w:r w:rsidR="00D82EDE">
        <w:t>.</w:t>
      </w:r>
    </w:p>
    <w:p w14:paraId="1E9679A1" w14:textId="77777777" w:rsidR="007B1BBE" w:rsidRDefault="007B1BBE" w:rsidP="00EA629A">
      <w:pPr>
        <w:pStyle w:val="a0"/>
        <w:tabs>
          <w:tab w:val="left" w:pos="2107"/>
        </w:tabs>
        <w:overflowPunct w:val="0"/>
        <w:autoSpaceDE w:val="0"/>
        <w:autoSpaceDN w:val="0"/>
        <w:spacing w:after="0" w:line="240" w:lineRule="auto"/>
        <w:ind w:leftChars="638" w:left="2107" w:hangingChars="240" w:hanging="576"/>
        <w:jc w:val="both"/>
      </w:pPr>
    </w:p>
    <w:p w14:paraId="09182744" w14:textId="0FE6C6D5" w:rsidR="00D82EDE" w:rsidRDefault="00D82EDE"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t>On 27 January 2011, the Appellant had no entitlement to claim payment of any of the sums under the Employment Letter</w:t>
      </w:r>
      <w:r w:rsidR="00512B40">
        <w:t xml:space="preserve"> (as defined below)</w:t>
      </w:r>
      <w:r>
        <w:t>.</w:t>
      </w:r>
    </w:p>
    <w:p w14:paraId="03AA6077" w14:textId="77777777" w:rsidR="0003381C" w:rsidRDefault="0003381C" w:rsidP="00EA629A">
      <w:pPr>
        <w:pStyle w:val="a0"/>
        <w:tabs>
          <w:tab w:val="left" w:pos="2107"/>
        </w:tabs>
        <w:overflowPunct w:val="0"/>
        <w:autoSpaceDE w:val="0"/>
        <w:autoSpaceDN w:val="0"/>
        <w:spacing w:after="0" w:line="240" w:lineRule="auto"/>
        <w:ind w:leftChars="638" w:left="2107" w:hangingChars="240" w:hanging="576"/>
        <w:jc w:val="both"/>
      </w:pPr>
    </w:p>
    <w:p w14:paraId="1D030873" w14:textId="03342939" w:rsidR="0003381C" w:rsidRDefault="0003381C"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t>As</w:t>
      </w:r>
      <w:r w:rsidR="00167D9A">
        <w:t xml:space="preserve"> confirmed by </w:t>
      </w:r>
      <w:r w:rsidR="00A946FC">
        <w:t xml:space="preserve">the 1 June 2018 decision of the Court of Appeal in </w:t>
      </w:r>
      <w:r w:rsidR="00A946FC" w:rsidRPr="00EA629A">
        <w:rPr>
          <w:u w:val="single"/>
        </w:rPr>
        <w:t>Poon Cho-Ming, John v Commissioner of Inland Revenue</w:t>
      </w:r>
      <w:r w:rsidR="00A946FC">
        <w:t xml:space="preserve"> (CACV 94/2016), the opinions of persons other than the parties to the Release Agreement as to the </w:t>
      </w:r>
      <w:r w:rsidR="003B3184">
        <w:t>liability or otherwise of an employee’s actual or potential rights of action for wrongful dismissal are irrelevant to the core issue, namely the purpose for which the payments were made.</w:t>
      </w:r>
    </w:p>
    <w:p w14:paraId="031E1C12" w14:textId="77777777" w:rsidR="003B3184" w:rsidRDefault="003B3184" w:rsidP="00EA629A">
      <w:pPr>
        <w:pStyle w:val="a0"/>
        <w:tabs>
          <w:tab w:val="left" w:pos="2107"/>
        </w:tabs>
        <w:overflowPunct w:val="0"/>
        <w:autoSpaceDE w:val="0"/>
        <w:autoSpaceDN w:val="0"/>
        <w:spacing w:after="0" w:line="240" w:lineRule="auto"/>
        <w:ind w:leftChars="638" w:left="2107" w:hangingChars="240" w:hanging="576"/>
        <w:jc w:val="both"/>
      </w:pPr>
    </w:p>
    <w:p w14:paraId="14A20C71" w14:textId="5BEF2680" w:rsidR="003B3184" w:rsidRDefault="003B3184"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t xml:space="preserve">Where there is an executed written termination contract (as with the Release Agreement here), the purpose for which a payment is made is to be gleaned from the executed </w:t>
      </w:r>
      <w:r w:rsidR="002270BA">
        <w:t>contract itself (without reference to irrelevant parol evidence</w:t>
      </w:r>
      <w:r w:rsidR="00B2334A">
        <w:t>, such as proposed drafts</w:t>
      </w:r>
      <w:r w:rsidR="002270BA">
        <w:t>)</w:t>
      </w:r>
      <w:r w:rsidR="00B2334A">
        <w:t>.</w:t>
      </w:r>
    </w:p>
    <w:p w14:paraId="5221F49B" w14:textId="77777777" w:rsidR="007B1BBE" w:rsidRDefault="007B1BBE" w:rsidP="00EA629A">
      <w:pPr>
        <w:pStyle w:val="a0"/>
        <w:tabs>
          <w:tab w:val="left" w:pos="2107"/>
        </w:tabs>
        <w:overflowPunct w:val="0"/>
        <w:autoSpaceDE w:val="0"/>
        <w:autoSpaceDN w:val="0"/>
        <w:spacing w:after="0" w:line="240" w:lineRule="auto"/>
        <w:ind w:leftChars="638" w:left="2107" w:hangingChars="240" w:hanging="576"/>
        <w:jc w:val="both"/>
      </w:pPr>
    </w:p>
    <w:p w14:paraId="7EA71851" w14:textId="15B9E6F1" w:rsidR="00D82EDE" w:rsidRDefault="00B2334A"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t>None of t</w:t>
      </w:r>
      <w:r w:rsidR="00143A0F">
        <w:t>he Three Sums</w:t>
      </w:r>
      <w:r w:rsidR="00D82EDE">
        <w:t xml:space="preserve"> w</w:t>
      </w:r>
      <w:r>
        <w:t>as</w:t>
      </w:r>
      <w:r w:rsidR="00D82EDE">
        <w:t xml:space="preserve"> paid to the Appellant as an inducement or reward in relation to the period between 18 July 2010 when the Appellant received notice of termination, and 27 January 2011 when the Release Agreement was concluded and executed</w:t>
      </w:r>
      <w:r w:rsidR="0054532C">
        <w:t xml:space="preserve">, </w:t>
      </w:r>
      <w:r w:rsidR="000477E0">
        <w:t xml:space="preserve">and </w:t>
      </w:r>
      <w:r w:rsidR="0054532C">
        <w:t xml:space="preserve">when the Appellant was on </w:t>
      </w:r>
      <w:r w:rsidR="00EA629A">
        <w:t>‘</w:t>
      </w:r>
      <w:r w:rsidR="0003381C">
        <w:t>gardening leave</w:t>
      </w:r>
      <w:r w:rsidR="00EA629A">
        <w:t>’</w:t>
      </w:r>
      <w:r w:rsidR="00D82EDE">
        <w:t xml:space="preserve">.  </w:t>
      </w:r>
    </w:p>
    <w:p w14:paraId="7B2FF512" w14:textId="77777777" w:rsidR="00F36783" w:rsidRDefault="00F36783" w:rsidP="00EA629A">
      <w:pPr>
        <w:pStyle w:val="a0"/>
        <w:overflowPunct w:val="0"/>
        <w:autoSpaceDE w:val="0"/>
        <w:autoSpaceDN w:val="0"/>
        <w:spacing w:after="0" w:line="240" w:lineRule="auto"/>
        <w:ind w:left="1134"/>
        <w:jc w:val="both"/>
      </w:pPr>
    </w:p>
    <w:p w14:paraId="262D3790" w14:textId="1D8DBEB4" w:rsidR="00CA37F6" w:rsidRPr="00EA629A" w:rsidRDefault="00710C9B" w:rsidP="00EA629A">
      <w:pPr>
        <w:pStyle w:val="1"/>
        <w:overflowPunct w:val="0"/>
        <w:autoSpaceDE w:val="0"/>
        <w:autoSpaceDN w:val="0"/>
        <w:spacing w:before="0" w:after="0"/>
        <w:ind w:left="0" w:firstLine="0"/>
        <w:rPr>
          <w:u w:val="none"/>
        </w:rPr>
      </w:pPr>
      <w:r w:rsidRPr="00EA629A">
        <w:rPr>
          <w:u w:val="none"/>
        </w:rPr>
        <w:t>Relevant Legal Principles</w:t>
      </w:r>
    </w:p>
    <w:p w14:paraId="7CEFEB18" w14:textId="77777777" w:rsidR="000D7E65" w:rsidRDefault="000D7E65" w:rsidP="00EA629A">
      <w:pPr>
        <w:pStyle w:val="a0"/>
        <w:overflowPunct w:val="0"/>
        <w:autoSpaceDE w:val="0"/>
        <w:autoSpaceDN w:val="0"/>
        <w:spacing w:after="0" w:line="240" w:lineRule="auto"/>
        <w:ind w:left="567"/>
        <w:rPr>
          <w:b/>
          <w:bCs/>
          <w:i/>
          <w:iCs/>
          <w:lang w:val="en-US"/>
        </w:rPr>
      </w:pPr>
    </w:p>
    <w:p w14:paraId="2CE32FF1" w14:textId="5BA4FCFD" w:rsidR="007B6084" w:rsidRDefault="00240420" w:rsidP="00EA629A">
      <w:pPr>
        <w:pStyle w:val="a0"/>
        <w:numPr>
          <w:ilvl w:val="0"/>
          <w:numId w:val="8"/>
        </w:numPr>
        <w:overflowPunct w:val="0"/>
        <w:autoSpaceDE w:val="0"/>
        <w:autoSpaceDN w:val="0"/>
        <w:spacing w:after="0" w:line="240" w:lineRule="auto"/>
        <w:ind w:left="0" w:firstLine="0"/>
        <w:jc w:val="both"/>
        <w:rPr>
          <w:lang w:val="en-US"/>
        </w:rPr>
      </w:pPr>
      <w:r w:rsidRPr="00240420">
        <w:rPr>
          <w:lang w:val="en-US"/>
        </w:rPr>
        <w:t>Pursuant to section 68 of the Inland Revenue Ordinance (</w:t>
      </w:r>
      <w:r w:rsidR="00EA629A">
        <w:rPr>
          <w:lang w:val="en-US"/>
        </w:rPr>
        <w:t>‘</w:t>
      </w:r>
      <w:r w:rsidRPr="00EA629A">
        <w:rPr>
          <w:bCs/>
          <w:lang w:val="en-US"/>
        </w:rPr>
        <w:t>the Ordinance</w:t>
      </w:r>
      <w:r w:rsidR="00EA629A">
        <w:rPr>
          <w:lang w:val="en-US"/>
        </w:rPr>
        <w:t>’</w:t>
      </w:r>
      <w:r w:rsidRPr="00240420">
        <w:rPr>
          <w:lang w:val="en-US"/>
        </w:rPr>
        <w:t>), t</w:t>
      </w:r>
      <w:r w:rsidR="007B6084" w:rsidRPr="00240420">
        <w:rPr>
          <w:lang w:val="en-US"/>
        </w:rPr>
        <w:t xml:space="preserve">he </w:t>
      </w:r>
      <w:r w:rsidR="009C387A">
        <w:rPr>
          <w:lang w:val="en-US"/>
        </w:rPr>
        <w:t>Appellant bears the</w:t>
      </w:r>
      <w:r w:rsidR="007B6084" w:rsidRPr="00240420">
        <w:rPr>
          <w:lang w:val="en-US"/>
        </w:rPr>
        <w:t xml:space="preserve"> onus of proving that the assessment appealed against is excessive or incorrect.  </w:t>
      </w:r>
    </w:p>
    <w:p w14:paraId="10C7190D" w14:textId="77777777" w:rsidR="00240420" w:rsidRPr="00240420" w:rsidRDefault="00240420" w:rsidP="00EA629A">
      <w:pPr>
        <w:pStyle w:val="a0"/>
        <w:overflowPunct w:val="0"/>
        <w:autoSpaceDE w:val="0"/>
        <w:autoSpaceDN w:val="0"/>
        <w:spacing w:after="0" w:line="240" w:lineRule="auto"/>
        <w:ind w:left="0"/>
        <w:jc w:val="both"/>
        <w:rPr>
          <w:lang w:val="en-US"/>
        </w:rPr>
      </w:pPr>
    </w:p>
    <w:p w14:paraId="0C0FE07E" w14:textId="6C52FEAA" w:rsidR="00A30E0D" w:rsidRPr="00B31DE8" w:rsidRDefault="00084317" w:rsidP="00EA629A">
      <w:pPr>
        <w:pStyle w:val="a0"/>
        <w:numPr>
          <w:ilvl w:val="0"/>
          <w:numId w:val="8"/>
        </w:numPr>
        <w:overflowPunct w:val="0"/>
        <w:autoSpaceDE w:val="0"/>
        <w:autoSpaceDN w:val="0"/>
        <w:spacing w:after="0" w:line="240" w:lineRule="auto"/>
        <w:ind w:left="0" w:firstLine="0"/>
        <w:jc w:val="both"/>
      </w:pPr>
      <w:r>
        <w:rPr>
          <w:lang w:val="en-US"/>
        </w:rPr>
        <w:t>Section 8 of the Ordinance is t</w:t>
      </w:r>
      <w:r w:rsidR="00A30E0D" w:rsidRPr="00581F97">
        <w:rPr>
          <w:lang w:val="en-US"/>
        </w:rPr>
        <w:t>he charging provision for Salaries Tax, which provides that</w:t>
      </w:r>
      <w:r w:rsidR="002B3175">
        <w:rPr>
          <w:lang w:val="en-US"/>
        </w:rPr>
        <w:t xml:space="preserve"> income arising in or derived from Hong Kong from any office or employment of profit</w:t>
      </w:r>
      <w:r w:rsidR="001E1080">
        <w:rPr>
          <w:lang w:val="en-US"/>
        </w:rPr>
        <w:t xml:space="preserve"> </w:t>
      </w:r>
      <w:r w:rsidR="00AD25F7">
        <w:rPr>
          <w:lang w:val="en-US"/>
        </w:rPr>
        <w:t xml:space="preserve">and any pension </w:t>
      </w:r>
      <w:r w:rsidR="001E1080">
        <w:rPr>
          <w:lang w:val="en-US"/>
        </w:rPr>
        <w:t xml:space="preserve">is chargeable to </w:t>
      </w:r>
      <w:r w:rsidR="00360EDC">
        <w:rPr>
          <w:lang w:val="en-US"/>
        </w:rPr>
        <w:t>Salaries Tax.</w:t>
      </w:r>
    </w:p>
    <w:p w14:paraId="59FF4500" w14:textId="77777777" w:rsidR="00B31DE8" w:rsidRPr="00360EDC" w:rsidRDefault="00B31DE8" w:rsidP="00EA629A">
      <w:pPr>
        <w:pStyle w:val="a0"/>
        <w:overflowPunct w:val="0"/>
        <w:autoSpaceDE w:val="0"/>
        <w:autoSpaceDN w:val="0"/>
        <w:spacing w:after="0" w:line="240" w:lineRule="auto"/>
        <w:ind w:left="0"/>
        <w:jc w:val="both"/>
      </w:pPr>
    </w:p>
    <w:p w14:paraId="168B39D6" w14:textId="2149E2A4" w:rsidR="00A30E0D" w:rsidRPr="00F36783" w:rsidRDefault="00EA629A" w:rsidP="00EA629A">
      <w:pPr>
        <w:pStyle w:val="a0"/>
        <w:numPr>
          <w:ilvl w:val="0"/>
          <w:numId w:val="8"/>
        </w:numPr>
        <w:overflowPunct w:val="0"/>
        <w:autoSpaceDE w:val="0"/>
        <w:autoSpaceDN w:val="0"/>
        <w:spacing w:after="0" w:line="240" w:lineRule="auto"/>
        <w:ind w:left="0" w:firstLine="0"/>
        <w:jc w:val="both"/>
      </w:pPr>
      <w:r>
        <w:t>‘</w:t>
      </w:r>
      <w:r w:rsidR="006817E5" w:rsidRPr="00DA24FE">
        <w:rPr>
          <w:i/>
        </w:rPr>
        <w:t>I</w:t>
      </w:r>
      <w:r w:rsidR="00A30E0D" w:rsidRPr="00DA24FE">
        <w:rPr>
          <w:i/>
          <w:lang w:val="en-US"/>
        </w:rPr>
        <w:t>ncome from any office or employment</w:t>
      </w:r>
      <w:r>
        <w:rPr>
          <w:lang w:val="en-US"/>
        </w:rPr>
        <w:t>’</w:t>
      </w:r>
      <w:r w:rsidR="00A30E0D" w:rsidRPr="00581F97">
        <w:rPr>
          <w:lang w:val="en-US"/>
        </w:rPr>
        <w:t xml:space="preserve"> </w:t>
      </w:r>
      <w:r w:rsidR="006817E5">
        <w:rPr>
          <w:lang w:val="en-US"/>
        </w:rPr>
        <w:t xml:space="preserve">is defined in section 9 of the Ordinance to </w:t>
      </w:r>
      <w:r w:rsidR="00A30E0D" w:rsidRPr="00581F97">
        <w:rPr>
          <w:lang w:val="en-US"/>
        </w:rPr>
        <w:t xml:space="preserve">include </w:t>
      </w:r>
      <w:r>
        <w:rPr>
          <w:lang w:val="en-US"/>
        </w:rPr>
        <w:t>‘</w:t>
      </w:r>
      <w:r w:rsidR="00A30E0D" w:rsidRPr="00EA629A">
        <w:rPr>
          <w:i/>
          <w:lang w:val="en-US"/>
        </w:rPr>
        <w:t>any wages, salary, leave pay, fee, commission, bonus, gratuity, perquisite, or allowance, whether derived from the employer or others</w:t>
      </w:r>
      <w:r>
        <w:rPr>
          <w:lang w:val="en-US"/>
        </w:rPr>
        <w:t>’</w:t>
      </w:r>
      <w:r w:rsidR="00A30E0D" w:rsidRPr="00581F97">
        <w:rPr>
          <w:lang w:val="en-US"/>
        </w:rPr>
        <w:t xml:space="preserve">.  </w:t>
      </w:r>
    </w:p>
    <w:p w14:paraId="3B77A78A" w14:textId="77777777" w:rsidR="00581F97" w:rsidRPr="00581F97" w:rsidRDefault="00581F97" w:rsidP="00EA629A">
      <w:pPr>
        <w:pStyle w:val="a0"/>
        <w:overflowPunct w:val="0"/>
        <w:autoSpaceDE w:val="0"/>
        <w:autoSpaceDN w:val="0"/>
        <w:spacing w:after="0" w:line="240" w:lineRule="auto"/>
        <w:ind w:left="0"/>
        <w:jc w:val="both"/>
      </w:pPr>
    </w:p>
    <w:p w14:paraId="4D2F710F" w14:textId="1330C9BD" w:rsidR="00755A21" w:rsidRPr="00DE1357" w:rsidRDefault="008F012A" w:rsidP="00EA629A">
      <w:pPr>
        <w:pStyle w:val="a0"/>
        <w:numPr>
          <w:ilvl w:val="0"/>
          <w:numId w:val="8"/>
        </w:numPr>
        <w:overflowPunct w:val="0"/>
        <w:autoSpaceDE w:val="0"/>
        <w:autoSpaceDN w:val="0"/>
        <w:spacing w:after="0" w:line="240" w:lineRule="auto"/>
        <w:ind w:left="0" w:firstLine="0"/>
        <w:jc w:val="both"/>
      </w:pPr>
      <w:r>
        <w:t>A</w:t>
      </w:r>
      <w:r w:rsidR="00786DD9">
        <w:t xml:space="preserve"> payment received by an employee from his employer</w:t>
      </w:r>
      <w:r w:rsidR="00856AA8">
        <w:t xml:space="preserve"> is no</w:t>
      </w:r>
      <w:r w:rsidR="0051161F">
        <w:t>t</w:t>
      </w:r>
      <w:r w:rsidR="00856AA8">
        <w:t xml:space="preserve"> n</w:t>
      </w:r>
      <w:r w:rsidR="00786DD9">
        <w:t xml:space="preserve">ecessarily income </w:t>
      </w:r>
      <w:r w:rsidR="00EA629A">
        <w:t>‘</w:t>
      </w:r>
      <w:r w:rsidR="00543AA6">
        <w:t>from his employment</w:t>
      </w:r>
      <w:r w:rsidR="00EA629A">
        <w:t>’</w:t>
      </w:r>
      <w:r w:rsidR="00856AA8">
        <w:t xml:space="preserve"> </w:t>
      </w:r>
      <w:r w:rsidR="003B7AE3">
        <w:t xml:space="preserve">within the </w:t>
      </w:r>
      <w:r w:rsidR="00856AA8">
        <w:t>definition of section 9</w:t>
      </w:r>
      <w:r w:rsidR="003B7AE3">
        <w:t xml:space="preserve"> of the Ordinance</w:t>
      </w:r>
      <w:r w:rsidR="00856AA8">
        <w:t xml:space="preserve">. (See: </w:t>
      </w:r>
      <w:r w:rsidR="00856AA8" w:rsidRPr="00EA629A">
        <w:rPr>
          <w:u w:val="single"/>
          <w:lang w:val="en-US"/>
        </w:rPr>
        <w:t>Fuchs v Commissioner of Inland Revenue</w:t>
      </w:r>
      <w:r w:rsidR="00856AA8" w:rsidRPr="000F00C3">
        <w:rPr>
          <w:lang w:val="en-US"/>
        </w:rPr>
        <w:t xml:space="preserve"> </w:t>
      </w:r>
      <w:r w:rsidR="00856AA8">
        <w:rPr>
          <w:lang w:val="en-US"/>
        </w:rPr>
        <w:t>(</w:t>
      </w:r>
      <w:r w:rsidR="00856AA8" w:rsidRPr="000F00C3">
        <w:rPr>
          <w:lang w:val="en-US"/>
        </w:rPr>
        <w:t>2011</w:t>
      </w:r>
      <w:r w:rsidR="00856AA8">
        <w:rPr>
          <w:lang w:val="en-US"/>
        </w:rPr>
        <w:t>)</w:t>
      </w:r>
      <w:r w:rsidR="00856AA8" w:rsidRPr="000F00C3">
        <w:rPr>
          <w:lang w:val="en-US"/>
        </w:rPr>
        <w:t xml:space="preserve"> </w:t>
      </w:r>
      <w:r w:rsidR="00856AA8">
        <w:rPr>
          <w:lang w:val="en-US"/>
        </w:rPr>
        <w:t>14 HKCFAR 74 at</w:t>
      </w:r>
      <w:r w:rsidR="002E5406">
        <w:rPr>
          <w:lang w:val="en-US"/>
        </w:rPr>
        <w:t xml:space="preserve"> 81 [16])</w:t>
      </w:r>
    </w:p>
    <w:p w14:paraId="1DAF6870" w14:textId="77777777" w:rsidR="00DE1357" w:rsidRDefault="00DE1357" w:rsidP="00EA629A">
      <w:pPr>
        <w:pStyle w:val="a0"/>
        <w:overflowPunct w:val="0"/>
        <w:autoSpaceDE w:val="0"/>
        <w:autoSpaceDN w:val="0"/>
        <w:spacing w:after="0" w:line="240" w:lineRule="auto"/>
        <w:ind w:left="0"/>
        <w:jc w:val="both"/>
      </w:pPr>
    </w:p>
    <w:p w14:paraId="3CEC642B" w14:textId="638A633B" w:rsidR="00DE1357" w:rsidRPr="00EA629A" w:rsidRDefault="00DE1357" w:rsidP="00EA629A">
      <w:pPr>
        <w:pStyle w:val="a0"/>
        <w:numPr>
          <w:ilvl w:val="0"/>
          <w:numId w:val="8"/>
        </w:numPr>
        <w:overflowPunct w:val="0"/>
        <w:autoSpaceDE w:val="0"/>
        <w:autoSpaceDN w:val="0"/>
        <w:spacing w:after="0" w:line="240" w:lineRule="auto"/>
        <w:ind w:left="0" w:firstLine="0"/>
        <w:jc w:val="both"/>
      </w:pPr>
      <w:r>
        <w:rPr>
          <w:lang w:val="en-US"/>
        </w:rPr>
        <w:t>Income</w:t>
      </w:r>
      <w:r w:rsidRPr="000F00C3">
        <w:rPr>
          <w:lang w:val="en-US"/>
        </w:rPr>
        <w:t xml:space="preserve"> chargeable under section 8(1) </w:t>
      </w:r>
      <w:r w:rsidR="003B7AE3">
        <w:rPr>
          <w:lang w:val="en-US"/>
        </w:rPr>
        <w:t xml:space="preserve">of the Ordinance </w:t>
      </w:r>
      <w:r w:rsidRPr="000F00C3">
        <w:rPr>
          <w:lang w:val="en-US"/>
        </w:rPr>
        <w:t>is not confined to income earned in the course of employment but also embraces</w:t>
      </w:r>
      <w:r>
        <w:rPr>
          <w:lang w:val="en-US"/>
        </w:rPr>
        <w:t>:</w:t>
      </w:r>
    </w:p>
    <w:p w14:paraId="4F0DA8CC" w14:textId="76B69FCF" w:rsidR="00EA629A" w:rsidRPr="000F00C3" w:rsidRDefault="00EA629A" w:rsidP="00EA629A">
      <w:pPr>
        <w:pStyle w:val="a0"/>
        <w:overflowPunct w:val="0"/>
        <w:autoSpaceDE w:val="0"/>
        <w:autoSpaceDN w:val="0"/>
        <w:spacing w:after="0" w:line="240" w:lineRule="auto"/>
        <w:ind w:left="0"/>
        <w:jc w:val="both"/>
      </w:pPr>
    </w:p>
    <w:p w14:paraId="53CBAC1F" w14:textId="343EB6E1" w:rsidR="00DE1357" w:rsidRPr="00EA629A" w:rsidRDefault="00DE1357"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rsidRPr="000F00C3">
        <w:rPr>
          <w:lang w:val="en-US"/>
        </w:rPr>
        <w:t xml:space="preserve">payment made </w:t>
      </w:r>
      <w:r w:rsidR="00EA629A">
        <w:rPr>
          <w:lang w:val="en-US"/>
        </w:rPr>
        <w:t>‘</w:t>
      </w:r>
      <w:r w:rsidRPr="000F00C3">
        <w:rPr>
          <w:lang w:val="en-US"/>
        </w:rPr>
        <w:t>in return for acting as or being an employee</w:t>
      </w:r>
      <w:r w:rsidR="00EA629A">
        <w:rPr>
          <w:lang w:val="en-US"/>
        </w:rPr>
        <w:t>’</w:t>
      </w:r>
      <w:r>
        <w:rPr>
          <w:lang w:val="en-US"/>
        </w:rPr>
        <w:t>;</w:t>
      </w:r>
    </w:p>
    <w:p w14:paraId="37CD1D8C" w14:textId="77777777" w:rsidR="00EA629A" w:rsidRPr="00AC7A42" w:rsidRDefault="00EA629A" w:rsidP="00EA629A">
      <w:pPr>
        <w:pStyle w:val="a0"/>
        <w:tabs>
          <w:tab w:val="left" w:pos="2107"/>
        </w:tabs>
        <w:overflowPunct w:val="0"/>
        <w:autoSpaceDE w:val="0"/>
        <w:autoSpaceDN w:val="0"/>
        <w:spacing w:after="0" w:line="240" w:lineRule="auto"/>
        <w:ind w:left="2107"/>
        <w:jc w:val="both"/>
      </w:pPr>
    </w:p>
    <w:p w14:paraId="47970DAF" w14:textId="13262926" w:rsidR="00DE1357" w:rsidRPr="00EA629A" w:rsidRDefault="00DE1357"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t xml:space="preserve">payment made </w:t>
      </w:r>
      <w:r w:rsidR="00EA629A">
        <w:rPr>
          <w:lang w:val="en-US"/>
        </w:rPr>
        <w:t>‘</w:t>
      </w:r>
      <w:r w:rsidRPr="000F00C3">
        <w:rPr>
          <w:lang w:val="en-US"/>
        </w:rPr>
        <w:t>as a reward for past services</w:t>
      </w:r>
      <w:r w:rsidR="00EA629A">
        <w:rPr>
          <w:lang w:val="en-US"/>
        </w:rPr>
        <w:t>’</w:t>
      </w:r>
      <w:r>
        <w:rPr>
          <w:lang w:val="en-US"/>
        </w:rPr>
        <w:t>;</w:t>
      </w:r>
      <w:r w:rsidRPr="000F00C3">
        <w:rPr>
          <w:lang w:val="en-US"/>
        </w:rPr>
        <w:t xml:space="preserve"> </w:t>
      </w:r>
    </w:p>
    <w:p w14:paraId="5F369349" w14:textId="77777777" w:rsidR="00EA629A" w:rsidRPr="00AC7A42" w:rsidRDefault="00EA629A" w:rsidP="00EA629A">
      <w:pPr>
        <w:pStyle w:val="a0"/>
        <w:tabs>
          <w:tab w:val="left" w:pos="2107"/>
        </w:tabs>
        <w:overflowPunct w:val="0"/>
        <w:autoSpaceDE w:val="0"/>
        <w:autoSpaceDN w:val="0"/>
        <w:spacing w:after="0" w:line="240" w:lineRule="auto"/>
        <w:ind w:left="2107"/>
        <w:jc w:val="both"/>
      </w:pPr>
    </w:p>
    <w:p w14:paraId="08F4C60C" w14:textId="15148281" w:rsidR="00DE1357" w:rsidRPr="00581F97" w:rsidRDefault="00DE1357" w:rsidP="00EA629A">
      <w:pPr>
        <w:pStyle w:val="a0"/>
        <w:numPr>
          <w:ilvl w:val="1"/>
          <w:numId w:val="8"/>
        </w:numPr>
        <w:tabs>
          <w:tab w:val="left" w:pos="2107"/>
        </w:tabs>
        <w:overflowPunct w:val="0"/>
        <w:autoSpaceDE w:val="0"/>
        <w:autoSpaceDN w:val="0"/>
        <w:spacing w:after="0" w:line="240" w:lineRule="auto"/>
        <w:ind w:leftChars="638" w:left="2107" w:hangingChars="240" w:hanging="576"/>
        <w:jc w:val="both"/>
      </w:pPr>
      <w:r>
        <w:t xml:space="preserve">payment made </w:t>
      </w:r>
      <w:r w:rsidR="00EA629A">
        <w:t>‘</w:t>
      </w:r>
      <w:r w:rsidRPr="000F00C3">
        <w:rPr>
          <w:lang w:val="en-US"/>
        </w:rPr>
        <w:t>as an inducement to enter into employment and provide future services</w:t>
      </w:r>
      <w:r w:rsidR="00EA629A">
        <w:rPr>
          <w:lang w:val="en-US"/>
        </w:rPr>
        <w:t>’</w:t>
      </w:r>
      <w:r w:rsidRPr="000F00C3">
        <w:rPr>
          <w:lang w:val="en-US"/>
        </w:rPr>
        <w:t xml:space="preserve">. </w:t>
      </w:r>
    </w:p>
    <w:p w14:paraId="2C9DE92B" w14:textId="77777777" w:rsidR="00EA629A" w:rsidRDefault="00EA629A" w:rsidP="00EA629A">
      <w:pPr>
        <w:pStyle w:val="a0"/>
        <w:overflowPunct w:val="0"/>
        <w:autoSpaceDE w:val="0"/>
        <w:autoSpaceDN w:val="0"/>
        <w:spacing w:after="0" w:line="240" w:lineRule="auto"/>
        <w:ind w:left="567"/>
        <w:jc w:val="both"/>
        <w:rPr>
          <w:iCs/>
          <w:lang w:val="en-US"/>
        </w:rPr>
      </w:pPr>
    </w:p>
    <w:p w14:paraId="315E7B2C" w14:textId="571DC867" w:rsidR="00DE1357" w:rsidRPr="00A67153" w:rsidRDefault="00DE1357" w:rsidP="00EA629A">
      <w:pPr>
        <w:pStyle w:val="a0"/>
        <w:overflowPunct w:val="0"/>
        <w:autoSpaceDE w:val="0"/>
        <w:autoSpaceDN w:val="0"/>
        <w:spacing w:after="0" w:line="240" w:lineRule="auto"/>
        <w:ind w:leftChars="638" w:left="1531"/>
        <w:jc w:val="both"/>
        <w:rPr>
          <w:lang w:val="en-US"/>
        </w:rPr>
      </w:pPr>
      <w:r>
        <w:rPr>
          <w:iCs/>
          <w:lang w:val="en-US"/>
        </w:rPr>
        <w:t>[</w:t>
      </w:r>
      <w:r w:rsidRPr="00EA629A">
        <w:rPr>
          <w:u w:val="single"/>
          <w:lang w:val="en-US"/>
        </w:rPr>
        <w:t>Fuchs</w:t>
      </w:r>
      <w:r w:rsidR="00CC5EFD">
        <w:rPr>
          <w:i/>
          <w:lang w:val="en-US"/>
        </w:rPr>
        <w:t xml:space="preserve"> </w:t>
      </w:r>
      <w:r w:rsidR="00CC5EFD">
        <w:rPr>
          <w:iCs/>
          <w:lang w:val="en-US"/>
        </w:rPr>
        <w:t>[17]</w:t>
      </w:r>
      <w:r w:rsidR="00964244">
        <w:rPr>
          <w:lang w:val="en-US"/>
        </w:rPr>
        <w:t>;</w:t>
      </w:r>
      <w:r>
        <w:rPr>
          <w:lang w:val="en-US"/>
        </w:rPr>
        <w:t xml:space="preserve"> </w:t>
      </w:r>
      <w:r w:rsidRPr="00EA629A">
        <w:rPr>
          <w:iCs/>
          <w:u w:val="single"/>
          <w:lang w:val="en-US"/>
        </w:rPr>
        <w:t>Commissioner of Inland Revenue v Poon Cho-ming, John</w:t>
      </w:r>
      <w:r>
        <w:rPr>
          <w:i/>
          <w:iCs/>
          <w:lang w:val="en-US"/>
        </w:rPr>
        <w:t xml:space="preserve"> </w:t>
      </w:r>
      <w:r>
        <w:rPr>
          <w:lang w:val="en-US"/>
        </w:rPr>
        <w:t>[2019] HKCFA 38</w:t>
      </w:r>
      <w:r w:rsidR="00E3459A">
        <w:rPr>
          <w:lang w:val="en-US"/>
        </w:rPr>
        <w:t xml:space="preserve"> [14]</w:t>
      </w:r>
      <w:r>
        <w:rPr>
          <w:lang w:val="en-US"/>
        </w:rPr>
        <w:t>]</w:t>
      </w:r>
    </w:p>
    <w:p w14:paraId="3B4453AA" w14:textId="77777777" w:rsidR="00543AA6" w:rsidRPr="00DE1357" w:rsidRDefault="00543AA6" w:rsidP="00EA629A">
      <w:pPr>
        <w:pStyle w:val="a0"/>
        <w:overflowPunct w:val="0"/>
        <w:autoSpaceDE w:val="0"/>
        <w:autoSpaceDN w:val="0"/>
        <w:spacing w:after="0" w:line="240" w:lineRule="auto"/>
        <w:ind w:left="567"/>
        <w:jc w:val="both"/>
        <w:rPr>
          <w:lang w:val="en-US"/>
        </w:rPr>
      </w:pPr>
    </w:p>
    <w:p w14:paraId="7C73218A" w14:textId="2BA5DC64" w:rsidR="00211948" w:rsidRDefault="00211948" w:rsidP="00EA629A">
      <w:pPr>
        <w:pStyle w:val="a0"/>
        <w:numPr>
          <w:ilvl w:val="0"/>
          <w:numId w:val="8"/>
        </w:numPr>
        <w:overflowPunct w:val="0"/>
        <w:autoSpaceDE w:val="0"/>
        <w:autoSpaceDN w:val="0"/>
        <w:spacing w:after="0" w:line="240" w:lineRule="auto"/>
        <w:ind w:left="0" w:firstLine="0"/>
        <w:jc w:val="both"/>
      </w:pPr>
      <w:r>
        <w:t>In considering the nature of payment, one shall look at the substance, but not merely the form</w:t>
      </w:r>
      <w:r w:rsidR="00A37BC1">
        <w:t xml:space="preserve">, and shall not be </w:t>
      </w:r>
      <w:r w:rsidR="00EA629A">
        <w:t>‘</w:t>
      </w:r>
      <w:r w:rsidR="00A37BC1">
        <w:t xml:space="preserve">blinded by some formulae </w:t>
      </w:r>
      <w:r w:rsidR="00BB5A95">
        <w:t>which the parties may have used</w:t>
      </w:r>
      <w:r w:rsidR="00EA629A">
        <w:t>’</w:t>
      </w:r>
      <w:r w:rsidR="00BB5A95">
        <w:t xml:space="preserve">.  </w:t>
      </w:r>
      <w:r w:rsidR="00E17246">
        <w:t>One is to look at the true purpose for which the payment was made, but not the parties’ characterisation of such payment</w:t>
      </w:r>
      <w:r>
        <w:t>. [</w:t>
      </w:r>
      <w:r w:rsidRPr="00EA629A">
        <w:rPr>
          <w:u w:val="single"/>
          <w:lang w:val="en-US"/>
        </w:rPr>
        <w:t>Fuchs</w:t>
      </w:r>
      <w:r w:rsidRPr="00E17246">
        <w:rPr>
          <w:i/>
          <w:lang w:val="en-US"/>
        </w:rPr>
        <w:t xml:space="preserve"> </w:t>
      </w:r>
      <w:r w:rsidRPr="00E17246">
        <w:rPr>
          <w:iCs/>
          <w:lang w:val="en-US"/>
        </w:rPr>
        <w:t>[17</w:t>
      </w:r>
      <w:r w:rsidR="006C6FAD" w:rsidRPr="00E17246">
        <w:rPr>
          <w:iCs/>
          <w:lang w:val="en-US"/>
        </w:rPr>
        <w:t>-18</w:t>
      </w:r>
      <w:r w:rsidRPr="00E17246">
        <w:rPr>
          <w:iCs/>
          <w:lang w:val="en-US"/>
        </w:rPr>
        <w:t>]</w:t>
      </w:r>
      <w:r w:rsidR="006F5478">
        <w:rPr>
          <w:iCs/>
          <w:lang w:val="en-US"/>
        </w:rPr>
        <w:t>]</w:t>
      </w:r>
    </w:p>
    <w:p w14:paraId="517479D8" w14:textId="77777777" w:rsidR="00211948" w:rsidRPr="00211948" w:rsidRDefault="00211948" w:rsidP="00EA629A">
      <w:pPr>
        <w:pStyle w:val="a0"/>
        <w:overflowPunct w:val="0"/>
        <w:autoSpaceDE w:val="0"/>
        <w:autoSpaceDN w:val="0"/>
        <w:spacing w:after="0" w:line="240" w:lineRule="auto"/>
        <w:ind w:left="0"/>
        <w:jc w:val="both"/>
      </w:pPr>
    </w:p>
    <w:p w14:paraId="271D0FB4" w14:textId="6250D126" w:rsidR="007A1339" w:rsidRPr="000F2E24" w:rsidRDefault="00C8053D" w:rsidP="00EA629A">
      <w:pPr>
        <w:pStyle w:val="a0"/>
        <w:numPr>
          <w:ilvl w:val="0"/>
          <w:numId w:val="8"/>
        </w:numPr>
        <w:overflowPunct w:val="0"/>
        <w:autoSpaceDE w:val="0"/>
        <w:autoSpaceDN w:val="0"/>
        <w:spacing w:after="0" w:line="240" w:lineRule="auto"/>
        <w:ind w:left="0" w:firstLine="0"/>
        <w:jc w:val="both"/>
      </w:pPr>
      <w:r>
        <w:rPr>
          <w:lang w:val="en-US"/>
        </w:rPr>
        <w:t xml:space="preserve">In </w:t>
      </w:r>
      <w:r w:rsidR="007A1339">
        <w:rPr>
          <w:lang w:val="en-US"/>
        </w:rPr>
        <w:t xml:space="preserve">cases where payment was made </w:t>
      </w:r>
      <w:r w:rsidR="003B5BE7">
        <w:rPr>
          <w:lang w:val="en-US"/>
        </w:rPr>
        <w:t>to an employee when the employment is brought to an end,</w:t>
      </w:r>
      <w:r w:rsidR="00632FFD">
        <w:rPr>
          <w:lang w:val="en-US"/>
        </w:rPr>
        <w:t xml:space="preserve"> it will often be plausible for</w:t>
      </w:r>
      <w:r w:rsidR="003B5BE7">
        <w:rPr>
          <w:lang w:val="en-US"/>
        </w:rPr>
        <w:t xml:space="preserve"> an employee to assert that</w:t>
      </w:r>
      <w:r w:rsidR="00C5511E">
        <w:rPr>
          <w:lang w:val="en-US"/>
        </w:rPr>
        <w:t xml:space="preserve"> the payment was</w:t>
      </w:r>
      <w:r w:rsidR="00632FFD">
        <w:rPr>
          <w:lang w:val="en-US"/>
        </w:rPr>
        <w:t xml:space="preserve"> made to compensate </w:t>
      </w:r>
      <w:r w:rsidR="002E41BF">
        <w:rPr>
          <w:lang w:val="en-US"/>
        </w:rPr>
        <w:t>for his abrogation of</w:t>
      </w:r>
      <w:r w:rsidR="003B5BE7">
        <w:rPr>
          <w:lang w:val="en-US"/>
        </w:rPr>
        <w:t xml:space="preserve"> his </w:t>
      </w:r>
      <w:r w:rsidR="00C5511E">
        <w:rPr>
          <w:lang w:val="en-US"/>
        </w:rPr>
        <w:t xml:space="preserve">employment rights </w:t>
      </w:r>
      <w:r w:rsidR="002E41BF">
        <w:rPr>
          <w:lang w:val="en-US"/>
        </w:rPr>
        <w:t xml:space="preserve">and argue that the payment was not </w:t>
      </w:r>
      <w:r w:rsidR="00A2413F">
        <w:rPr>
          <w:lang w:val="en-US"/>
        </w:rPr>
        <w:t xml:space="preserve">subject to salaries tax.  The Court of Final Appeal </w:t>
      </w:r>
      <w:r w:rsidR="005614E9">
        <w:rPr>
          <w:lang w:val="en-US"/>
        </w:rPr>
        <w:t xml:space="preserve">in </w:t>
      </w:r>
      <w:r w:rsidR="005614E9" w:rsidRPr="00EA629A">
        <w:rPr>
          <w:iCs/>
          <w:u w:val="single"/>
          <w:lang w:val="en-US"/>
        </w:rPr>
        <w:t>Fuch</w:t>
      </w:r>
      <w:r w:rsidR="00AD7F78" w:rsidRPr="00EA629A">
        <w:rPr>
          <w:iCs/>
          <w:u w:val="single"/>
          <w:lang w:val="en-US"/>
        </w:rPr>
        <w:t>s</w:t>
      </w:r>
      <w:r w:rsidR="00AD7F78">
        <w:rPr>
          <w:i/>
          <w:iCs/>
          <w:lang w:val="en-US"/>
        </w:rPr>
        <w:t xml:space="preserve"> </w:t>
      </w:r>
      <w:r w:rsidR="00AD7F78">
        <w:rPr>
          <w:lang w:val="en-US"/>
        </w:rPr>
        <w:t xml:space="preserve">acknowledged this situation and </w:t>
      </w:r>
      <w:r w:rsidR="00A2413F">
        <w:rPr>
          <w:lang w:val="en-US"/>
        </w:rPr>
        <w:t xml:space="preserve">held that </w:t>
      </w:r>
      <w:r w:rsidR="001C6C7B">
        <w:rPr>
          <w:lang w:val="en-US"/>
        </w:rPr>
        <w:t>to decide whether the above argument should be accepted, the operative test</w:t>
      </w:r>
      <w:r w:rsidR="000F2E24">
        <w:rPr>
          <w:lang w:val="en-US"/>
        </w:rPr>
        <w:t xml:space="preserve"> must be:</w:t>
      </w:r>
    </w:p>
    <w:p w14:paraId="6EA30AF1" w14:textId="77777777" w:rsidR="00EA629A" w:rsidRDefault="00EA629A" w:rsidP="00EA629A">
      <w:pPr>
        <w:pStyle w:val="a0"/>
        <w:overflowPunct w:val="0"/>
        <w:autoSpaceDE w:val="0"/>
        <w:autoSpaceDN w:val="0"/>
        <w:spacing w:after="0" w:line="240" w:lineRule="auto"/>
        <w:ind w:left="1440"/>
        <w:jc w:val="both"/>
        <w:rPr>
          <w:lang w:val="en-US"/>
        </w:rPr>
      </w:pPr>
    </w:p>
    <w:p w14:paraId="132091DD" w14:textId="1D92584A" w:rsidR="000F2E24" w:rsidRPr="007A1339" w:rsidRDefault="00EA629A" w:rsidP="0084630D">
      <w:pPr>
        <w:pStyle w:val="a0"/>
        <w:overflowPunct w:val="0"/>
        <w:autoSpaceDE w:val="0"/>
        <w:autoSpaceDN w:val="0"/>
        <w:spacing w:after="0" w:line="240" w:lineRule="auto"/>
        <w:ind w:leftChars="638" w:left="1531"/>
        <w:jc w:val="both"/>
      </w:pPr>
      <w:r>
        <w:rPr>
          <w:lang w:val="en-US"/>
        </w:rPr>
        <w:t>‘</w:t>
      </w:r>
      <w:r w:rsidR="000F2E24" w:rsidRPr="00EA629A">
        <w:rPr>
          <w:i/>
          <w:lang w:val="en-US"/>
        </w:rPr>
        <w:t>In the light of the terms on which the taxpayer was employed and the circumstances of the termination, is the sum in substance “income from employment</w:t>
      </w:r>
      <w:r w:rsidR="00F90D06" w:rsidRPr="00EA629A">
        <w:rPr>
          <w:i/>
          <w:lang w:val="en-US"/>
        </w:rPr>
        <w:t>”</w:t>
      </w:r>
      <w:r w:rsidR="000F2E24" w:rsidRPr="00EA629A">
        <w:rPr>
          <w:i/>
          <w:lang w:val="en-US"/>
        </w:rPr>
        <w:t xml:space="preserve">? Was it paid </w:t>
      </w:r>
      <w:r w:rsidR="00684010" w:rsidRPr="00EA629A">
        <w:rPr>
          <w:i/>
          <w:lang w:val="en-US"/>
        </w:rPr>
        <w:t>in return for his acting as or being an employee? Was it an entitlement earned as a result of past services or an entitlement</w:t>
      </w:r>
      <w:r w:rsidR="00BC11B1" w:rsidRPr="00EA629A">
        <w:rPr>
          <w:i/>
          <w:lang w:val="en-US"/>
        </w:rPr>
        <w:t xml:space="preserve"> accorded to him as an inducement to enter into the employment? If the answer is “yes”, the sum is </w:t>
      </w:r>
      <w:r w:rsidR="00825BE3" w:rsidRPr="00EA629A">
        <w:rPr>
          <w:i/>
          <w:lang w:val="en-US"/>
        </w:rPr>
        <w:t>t</w:t>
      </w:r>
      <w:r w:rsidR="0056575C">
        <w:rPr>
          <w:i/>
          <w:lang w:val="en-US"/>
        </w:rPr>
        <w:t>axa</w:t>
      </w:r>
      <w:r w:rsidR="00825BE3" w:rsidRPr="00EA629A">
        <w:rPr>
          <w:i/>
          <w:lang w:val="en-US"/>
        </w:rPr>
        <w:t>ble and it matters not that it might linguistically be acceptable also to refer to it as “compensation for loss of office” or something similar. On the other hand, the amount is not t</w:t>
      </w:r>
      <w:r w:rsidR="0056575C">
        <w:rPr>
          <w:i/>
          <w:lang w:val="en-US"/>
        </w:rPr>
        <w:t>axa</w:t>
      </w:r>
      <w:r w:rsidR="00825BE3" w:rsidRPr="00EA629A">
        <w:rPr>
          <w:i/>
          <w:lang w:val="en-US"/>
        </w:rPr>
        <w:t xml:space="preserve">ble if on a proper analysis the answer is “No”. As the </w:t>
      </w:r>
      <w:r w:rsidR="00375D63" w:rsidRPr="00EA629A">
        <w:rPr>
          <w:i/>
          <w:lang w:val="en-US"/>
        </w:rPr>
        <w:t>“</w:t>
      </w:r>
      <w:r w:rsidR="00825BE3" w:rsidRPr="00EA629A">
        <w:rPr>
          <w:i/>
          <w:lang w:val="en-US"/>
        </w:rPr>
        <w:t>abrogation”</w:t>
      </w:r>
      <w:r w:rsidR="00375D63" w:rsidRPr="00EA629A">
        <w:rPr>
          <w:i/>
          <w:lang w:val="en-US"/>
        </w:rPr>
        <w:t xml:space="preserve"> ex</w:t>
      </w:r>
      <w:r w:rsidR="00DA24FE">
        <w:rPr>
          <w:i/>
          <w:lang w:val="en-US"/>
        </w:rPr>
        <w:t xml:space="preserve">amples referred to above show, </w:t>
      </w:r>
      <w:r w:rsidR="00375D63" w:rsidRPr="00EA629A">
        <w:rPr>
          <w:i/>
          <w:lang w:val="en-US"/>
        </w:rPr>
        <w:t xml:space="preserve">such a conclusion may be reached where the payment is not made pursuant to </w:t>
      </w:r>
      <w:r w:rsidR="000B4891" w:rsidRPr="00EA629A">
        <w:rPr>
          <w:i/>
          <w:lang w:val="en-US"/>
        </w:rPr>
        <w:t>any entitlement under the employment contract but is made in consideration of the employee agreeing to surrender or forgo his pre-existing contractual rights.</w:t>
      </w:r>
      <w:r>
        <w:rPr>
          <w:lang w:val="en-US"/>
        </w:rPr>
        <w:t>’</w:t>
      </w:r>
      <w:r w:rsidR="0025550D">
        <w:rPr>
          <w:lang w:val="en-US"/>
        </w:rPr>
        <w:t xml:space="preserve"> [</w:t>
      </w:r>
      <w:r w:rsidR="0025550D" w:rsidRPr="00EA629A">
        <w:rPr>
          <w:iCs/>
          <w:u w:val="single"/>
          <w:lang w:val="en-US"/>
        </w:rPr>
        <w:t>Fuch</w:t>
      </w:r>
      <w:r w:rsidR="00821CC4" w:rsidRPr="00EA629A">
        <w:rPr>
          <w:iCs/>
          <w:u w:val="single"/>
          <w:lang w:val="en-US"/>
        </w:rPr>
        <w:t>s</w:t>
      </w:r>
      <w:r w:rsidR="0025550D">
        <w:rPr>
          <w:i/>
          <w:iCs/>
          <w:lang w:val="en-US"/>
        </w:rPr>
        <w:t xml:space="preserve"> </w:t>
      </w:r>
      <w:r w:rsidR="0025550D">
        <w:rPr>
          <w:lang w:val="en-US"/>
        </w:rPr>
        <w:t>[22]]</w:t>
      </w:r>
    </w:p>
    <w:p w14:paraId="3947FF32" w14:textId="77777777" w:rsidR="007A1339" w:rsidRPr="007A1339" w:rsidRDefault="007A1339" w:rsidP="00EA629A">
      <w:pPr>
        <w:pStyle w:val="a0"/>
        <w:overflowPunct w:val="0"/>
        <w:autoSpaceDE w:val="0"/>
        <w:autoSpaceDN w:val="0"/>
        <w:spacing w:after="0" w:line="240" w:lineRule="auto"/>
        <w:ind w:left="567"/>
        <w:jc w:val="both"/>
      </w:pPr>
    </w:p>
    <w:p w14:paraId="78D2F502" w14:textId="76C5FC87" w:rsidR="008917B5" w:rsidRDefault="00C20F7E" w:rsidP="0084630D">
      <w:pPr>
        <w:pStyle w:val="a0"/>
        <w:numPr>
          <w:ilvl w:val="0"/>
          <w:numId w:val="8"/>
        </w:numPr>
        <w:overflowPunct w:val="0"/>
        <w:autoSpaceDE w:val="0"/>
        <w:autoSpaceDN w:val="0"/>
        <w:spacing w:after="0" w:line="240" w:lineRule="auto"/>
        <w:ind w:left="0" w:firstLine="0"/>
        <w:jc w:val="both"/>
      </w:pPr>
      <w:r>
        <w:t xml:space="preserve">The principles and approaches set out in </w:t>
      </w:r>
      <w:r w:rsidRPr="0084630D">
        <w:rPr>
          <w:iCs/>
          <w:u w:val="single"/>
        </w:rPr>
        <w:t>Fuchs</w:t>
      </w:r>
      <w:r>
        <w:rPr>
          <w:i/>
          <w:iCs/>
        </w:rPr>
        <w:t xml:space="preserve"> </w:t>
      </w:r>
      <w:r>
        <w:t xml:space="preserve">were </w:t>
      </w:r>
      <w:r w:rsidR="000079C6">
        <w:t xml:space="preserve">confirmed </w:t>
      </w:r>
      <w:r w:rsidR="00BD6BB5">
        <w:t xml:space="preserve">by both the Court of Appeal and Court of Final Appeal </w:t>
      </w:r>
      <w:r>
        <w:t>in</w:t>
      </w:r>
      <w:r w:rsidR="000F5CB1">
        <w:t xml:space="preserve"> </w:t>
      </w:r>
      <w:r w:rsidRPr="0084630D">
        <w:rPr>
          <w:iCs/>
          <w:u w:val="single"/>
        </w:rPr>
        <w:t>Poon</w:t>
      </w:r>
      <w:r>
        <w:t xml:space="preserve">.  </w:t>
      </w:r>
      <w:r w:rsidR="00BD6BB5">
        <w:t xml:space="preserve">We respectfully adopted and </w:t>
      </w:r>
      <w:r>
        <w:t xml:space="preserve">applied </w:t>
      </w:r>
      <w:r w:rsidR="00BD6BB5">
        <w:t>these principles</w:t>
      </w:r>
      <w:r w:rsidR="00F5069C">
        <w:t>,</w:t>
      </w:r>
      <w:r w:rsidR="00BD6BB5">
        <w:t xml:space="preserve"> and asked</w:t>
      </w:r>
      <w:r w:rsidR="00BC2E27">
        <w:t xml:space="preserve"> </w:t>
      </w:r>
      <w:r w:rsidR="00116B10">
        <w:t>ourselves</w:t>
      </w:r>
      <w:r w:rsidR="00741DFB">
        <w:t xml:space="preserve"> the question:</w:t>
      </w:r>
      <w:r w:rsidR="00116B10">
        <w:t xml:space="preserve"> in light of the terms of the Appellant’s employment and the circumstances of the termination</w:t>
      </w:r>
      <w:r w:rsidR="00741DFB">
        <w:t>,</w:t>
      </w:r>
      <w:r w:rsidR="00116B10">
        <w:t xml:space="preserve"> </w:t>
      </w:r>
      <w:r w:rsidR="00657A59">
        <w:t xml:space="preserve">what is, </w:t>
      </w:r>
      <w:r w:rsidR="00BC2E27">
        <w:t>in substance</w:t>
      </w:r>
      <w:r w:rsidR="00657A59">
        <w:t>,</w:t>
      </w:r>
      <w:r w:rsidR="00BD6BB5">
        <w:t xml:space="preserve"> </w:t>
      </w:r>
      <w:r w:rsidR="00BC2E27">
        <w:t xml:space="preserve">the true purpose of </w:t>
      </w:r>
      <w:r w:rsidR="00E27574">
        <w:t xml:space="preserve">the payment of </w:t>
      </w:r>
      <w:r w:rsidR="00741DFB">
        <w:t xml:space="preserve">each of </w:t>
      </w:r>
      <w:r w:rsidR="00BC2E27">
        <w:t>the Three Sums</w:t>
      </w:r>
      <w:r w:rsidR="00657A59">
        <w:t>.</w:t>
      </w:r>
    </w:p>
    <w:p w14:paraId="281C311E" w14:textId="77777777" w:rsidR="00710C9B" w:rsidRDefault="00710C9B" w:rsidP="00EA629A">
      <w:pPr>
        <w:pStyle w:val="a0"/>
        <w:overflowPunct w:val="0"/>
        <w:autoSpaceDE w:val="0"/>
        <w:autoSpaceDN w:val="0"/>
        <w:spacing w:after="0" w:line="240" w:lineRule="auto"/>
        <w:ind w:left="567"/>
        <w:jc w:val="both"/>
      </w:pPr>
    </w:p>
    <w:p w14:paraId="310D75F6" w14:textId="37EFC8FD" w:rsidR="00710C9B" w:rsidRPr="0084630D" w:rsidRDefault="00710C9B" w:rsidP="0084630D">
      <w:pPr>
        <w:pStyle w:val="1"/>
        <w:overflowPunct w:val="0"/>
        <w:autoSpaceDE w:val="0"/>
        <w:autoSpaceDN w:val="0"/>
        <w:spacing w:before="0" w:after="0"/>
        <w:ind w:left="0" w:firstLine="0"/>
        <w:rPr>
          <w:u w:val="none"/>
        </w:rPr>
      </w:pPr>
      <w:r w:rsidRPr="0084630D">
        <w:rPr>
          <w:u w:val="none"/>
        </w:rPr>
        <w:lastRenderedPageBreak/>
        <w:t>Facts</w:t>
      </w:r>
    </w:p>
    <w:p w14:paraId="3D10AFB5" w14:textId="77777777" w:rsidR="0084630D" w:rsidRDefault="0084630D" w:rsidP="00EA629A">
      <w:pPr>
        <w:tabs>
          <w:tab w:val="left" w:pos="567"/>
        </w:tabs>
        <w:overflowPunct w:val="0"/>
        <w:autoSpaceDE w:val="0"/>
        <w:autoSpaceDN w:val="0"/>
        <w:spacing w:after="0" w:line="240" w:lineRule="auto"/>
        <w:rPr>
          <w:b/>
          <w:i/>
        </w:rPr>
      </w:pPr>
    </w:p>
    <w:p w14:paraId="04FE513A" w14:textId="443193DC" w:rsidR="007B6084" w:rsidRDefault="007B6084" w:rsidP="00EA629A">
      <w:pPr>
        <w:tabs>
          <w:tab w:val="left" w:pos="567"/>
        </w:tabs>
        <w:overflowPunct w:val="0"/>
        <w:autoSpaceDE w:val="0"/>
        <w:autoSpaceDN w:val="0"/>
        <w:spacing w:after="0" w:line="240" w:lineRule="auto"/>
        <w:rPr>
          <w:b/>
          <w:i/>
        </w:rPr>
      </w:pPr>
      <w:r w:rsidRPr="007C70C2">
        <w:rPr>
          <w:b/>
          <w:i/>
        </w:rPr>
        <w:t xml:space="preserve">Agreed Facts </w:t>
      </w:r>
    </w:p>
    <w:p w14:paraId="3D024859" w14:textId="77777777" w:rsidR="0084630D" w:rsidRPr="007C70C2" w:rsidRDefault="0084630D" w:rsidP="00EA629A">
      <w:pPr>
        <w:tabs>
          <w:tab w:val="left" w:pos="567"/>
        </w:tabs>
        <w:overflowPunct w:val="0"/>
        <w:autoSpaceDE w:val="0"/>
        <w:autoSpaceDN w:val="0"/>
        <w:spacing w:after="0" w:line="240" w:lineRule="auto"/>
        <w:rPr>
          <w:b/>
          <w:i/>
        </w:rPr>
      </w:pPr>
    </w:p>
    <w:p w14:paraId="6409E3E6" w14:textId="45A6F7D3" w:rsidR="002D7A9D" w:rsidRDefault="002D7A9D" w:rsidP="0084630D">
      <w:pPr>
        <w:pStyle w:val="a0"/>
        <w:numPr>
          <w:ilvl w:val="0"/>
          <w:numId w:val="8"/>
        </w:numPr>
        <w:overflowPunct w:val="0"/>
        <w:autoSpaceDE w:val="0"/>
        <w:autoSpaceDN w:val="0"/>
        <w:spacing w:after="0" w:line="240" w:lineRule="auto"/>
        <w:ind w:left="0" w:firstLine="0"/>
        <w:jc w:val="both"/>
      </w:pPr>
      <w:r>
        <w:t xml:space="preserve">By a Statement of Agreed </w:t>
      </w:r>
      <w:r w:rsidR="007B3434">
        <w:t>F</w:t>
      </w:r>
      <w:r>
        <w:t>acts date</w:t>
      </w:r>
      <w:r w:rsidR="007B7CD0">
        <w:t>d</w:t>
      </w:r>
      <w:r>
        <w:t xml:space="preserve"> 19 November 2019, the parties agreed to the </w:t>
      </w:r>
      <w:r w:rsidR="009E1847">
        <w:t xml:space="preserve">facts stated in </w:t>
      </w:r>
      <w:r w:rsidR="009B33BA">
        <w:t>Paragraph 1 (1) to (18) of the Determination</w:t>
      </w:r>
      <w:r w:rsidR="003A6123">
        <w:t xml:space="preserve"> which can be summarised </w:t>
      </w:r>
      <w:r w:rsidR="00B10D6D">
        <w:t>as follows</w:t>
      </w:r>
      <w:r>
        <w:t>:</w:t>
      </w:r>
    </w:p>
    <w:p w14:paraId="4B07856E" w14:textId="77777777" w:rsidR="00CA37F6" w:rsidRDefault="00CA37F6" w:rsidP="00EA629A">
      <w:pPr>
        <w:pStyle w:val="a0"/>
        <w:overflowPunct w:val="0"/>
        <w:autoSpaceDE w:val="0"/>
        <w:autoSpaceDN w:val="0"/>
        <w:spacing w:after="0" w:line="240" w:lineRule="auto"/>
        <w:ind w:left="1134"/>
        <w:jc w:val="both"/>
      </w:pPr>
    </w:p>
    <w:p w14:paraId="6739D155" w14:textId="18B58552" w:rsidR="00BA3B92" w:rsidRDefault="0084630D"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Company D</w:t>
      </w:r>
      <w:r w:rsidR="002D7A9D">
        <w:t xml:space="preserve"> is a public company with its shares listed in </w:t>
      </w:r>
      <w:r w:rsidR="001505F9">
        <w:t>Country T</w:t>
      </w:r>
      <w:r w:rsidR="002D7A9D">
        <w:t xml:space="preserve">. </w:t>
      </w:r>
      <w:r w:rsidR="00405AAD">
        <w:t xml:space="preserve"> </w:t>
      </w:r>
      <w:r>
        <w:t>Company E</w:t>
      </w:r>
      <w:r w:rsidR="002D7A9D">
        <w:t xml:space="preserve"> (</w:t>
      </w:r>
      <w:r>
        <w:t>‘</w:t>
      </w:r>
      <w:r w:rsidR="002D7A9D" w:rsidRPr="0084630D">
        <w:rPr>
          <w:bCs/>
        </w:rPr>
        <w:t>the Company</w:t>
      </w:r>
      <w:r>
        <w:t>’</w:t>
      </w:r>
      <w:r w:rsidR="002D7A9D">
        <w:t xml:space="preserve">) and </w:t>
      </w:r>
      <w:r>
        <w:t>Company F</w:t>
      </w:r>
      <w:r w:rsidR="002D7A9D">
        <w:t xml:space="preserve"> were private companies incorporated in Hong Kong. </w:t>
      </w:r>
      <w:r>
        <w:t>Company F</w:t>
      </w:r>
      <w:r w:rsidR="002D7A9D">
        <w:t xml:space="preserve"> has become the immediate holdin</w:t>
      </w:r>
      <w:r w:rsidR="001505F9">
        <w:t>g company of the Company since</w:t>
      </w:r>
      <w:r w:rsidR="002D7A9D">
        <w:t xml:space="preserve"> December 2009. </w:t>
      </w:r>
      <w:r>
        <w:t>Company D</w:t>
      </w:r>
      <w:r w:rsidR="002D7A9D">
        <w:t xml:space="preserve"> was the ultimate holding company of </w:t>
      </w:r>
      <w:r>
        <w:t>Company F</w:t>
      </w:r>
      <w:r w:rsidR="002D7A9D">
        <w:t xml:space="preserve"> and the Company until October 2010.</w:t>
      </w:r>
      <w:r w:rsidR="008B5C89">
        <w:t xml:space="preserve"> </w:t>
      </w:r>
      <w:r w:rsidR="00396485">
        <w:t xml:space="preserve"> </w:t>
      </w:r>
    </w:p>
    <w:p w14:paraId="6E01D221" w14:textId="77777777" w:rsidR="00BA3B92" w:rsidRDefault="00BA3B92" w:rsidP="0084630D">
      <w:pPr>
        <w:pStyle w:val="a0"/>
        <w:tabs>
          <w:tab w:val="left" w:pos="2107"/>
        </w:tabs>
        <w:overflowPunct w:val="0"/>
        <w:autoSpaceDE w:val="0"/>
        <w:autoSpaceDN w:val="0"/>
        <w:spacing w:after="0" w:line="240" w:lineRule="auto"/>
        <w:ind w:leftChars="638" w:left="2107" w:hangingChars="240" w:hanging="576"/>
        <w:jc w:val="both"/>
      </w:pPr>
    </w:p>
    <w:p w14:paraId="608A1E56" w14:textId="17DD6C97" w:rsidR="00CA37F6" w:rsidRDefault="001505F9"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In</w:t>
      </w:r>
      <w:r w:rsidR="00CA37F6">
        <w:t xml:space="preserve"> October 2010, the shares of </w:t>
      </w:r>
      <w:r w:rsidR="0084630D">
        <w:t>Company F</w:t>
      </w:r>
      <w:r w:rsidR="00CA37F6">
        <w:t xml:space="preserve"> were listed on The Stock Exchange of Hong Kong Limited. Following </w:t>
      </w:r>
      <w:r w:rsidR="000477E0">
        <w:t xml:space="preserve">the </w:t>
      </w:r>
      <w:r w:rsidR="00CA37F6">
        <w:t xml:space="preserve">listing, </w:t>
      </w:r>
      <w:r w:rsidR="0084630D">
        <w:t>Company D</w:t>
      </w:r>
      <w:r w:rsidR="00CA37F6">
        <w:t xml:space="preserve">’s shareholding in </w:t>
      </w:r>
      <w:r w:rsidR="0084630D">
        <w:t>Company F</w:t>
      </w:r>
      <w:r w:rsidR="00CA37F6">
        <w:t xml:space="preserve"> was </w:t>
      </w:r>
      <w:r w:rsidR="000477E0">
        <w:t xml:space="preserve">significantly </w:t>
      </w:r>
      <w:r w:rsidR="00CA37F6">
        <w:t>reduced.</w:t>
      </w:r>
    </w:p>
    <w:p w14:paraId="701E96BF" w14:textId="77777777" w:rsidR="00CA37F6" w:rsidRPr="000477E0" w:rsidRDefault="00CA37F6" w:rsidP="0084630D">
      <w:pPr>
        <w:pStyle w:val="a0"/>
        <w:tabs>
          <w:tab w:val="left" w:pos="2107"/>
        </w:tabs>
        <w:overflowPunct w:val="0"/>
        <w:autoSpaceDE w:val="0"/>
        <w:autoSpaceDN w:val="0"/>
        <w:spacing w:after="0" w:line="240" w:lineRule="auto"/>
        <w:ind w:leftChars="638" w:left="2107" w:hangingChars="240" w:hanging="576"/>
        <w:jc w:val="both"/>
      </w:pPr>
    </w:p>
    <w:p w14:paraId="17A2FFE4" w14:textId="0BA60A2C" w:rsidR="002D7A9D" w:rsidRDefault="002D7A9D"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By a letter of employment dated 15 September 2006 (</w:t>
      </w:r>
      <w:r w:rsidR="0084630D">
        <w:t>‘</w:t>
      </w:r>
      <w:r w:rsidRPr="0084630D">
        <w:rPr>
          <w:bCs/>
        </w:rPr>
        <w:t>the Employment Letter</w:t>
      </w:r>
      <w:r w:rsidR="0084630D">
        <w:t>’</w:t>
      </w:r>
      <w:r>
        <w:t xml:space="preserve">), the Company offered to employ the Appellant in </w:t>
      </w:r>
      <w:r w:rsidR="0084630D">
        <w:t>Position G</w:t>
      </w:r>
      <w:r>
        <w:t>. The Employment Letter set out, among others, the following terms and conditions of employment:</w:t>
      </w:r>
    </w:p>
    <w:p w14:paraId="0B5D27F4" w14:textId="05A6DF64" w:rsidR="0084630D" w:rsidRDefault="0084630D" w:rsidP="0084630D">
      <w:pPr>
        <w:tabs>
          <w:tab w:val="left" w:pos="2107"/>
        </w:tabs>
        <w:overflowPunct w:val="0"/>
        <w:autoSpaceDE w:val="0"/>
        <w:autoSpaceDN w:val="0"/>
        <w:spacing w:after="0" w:line="240" w:lineRule="auto"/>
        <w:jc w:val="both"/>
      </w:pPr>
    </w:p>
    <w:p w14:paraId="6ACED7E5" w14:textId="082A11BD" w:rsidR="00CA37F6" w:rsidRPr="00437A83" w:rsidRDefault="00CA37F6" w:rsidP="00A761BF">
      <w:pPr>
        <w:pStyle w:val="a0"/>
        <w:numPr>
          <w:ilvl w:val="2"/>
          <w:numId w:val="8"/>
        </w:numPr>
        <w:overflowPunct w:val="0"/>
        <w:autoSpaceDE w:val="0"/>
        <w:autoSpaceDN w:val="0"/>
        <w:spacing w:after="0" w:line="240" w:lineRule="auto"/>
        <w:ind w:leftChars="945" w:left="3118" w:hangingChars="354" w:hanging="850"/>
        <w:jc w:val="both"/>
      </w:pPr>
      <w:r w:rsidRPr="00437A83">
        <w:rPr>
          <w:u w:val="single"/>
        </w:rPr>
        <w:t>Clause 1 – Effective Date</w:t>
      </w:r>
    </w:p>
    <w:p w14:paraId="00950770" w14:textId="77777777" w:rsidR="0084630D" w:rsidRDefault="0084630D" w:rsidP="00EA629A">
      <w:pPr>
        <w:overflowPunct w:val="0"/>
        <w:autoSpaceDE w:val="0"/>
        <w:autoSpaceDN w:val="0"/>
        <w:spacing w:after="0" w:line="240" w:lineRule="auto"/>
        <w:ind w:left="2552"/>
        <w:jc w:val="both"/>
      </w:pPr>
    </w:p>
    <w:p w14:paraId="1C3D6D98" w14:textId="19EF65C8" w:rsidR="00CA37F6" w:rsidRDefault="00CA37F6" w:rsidP="00A761BF">
      <w:pPr>
        <w:overflowPunct w:val="0"/>
        <w:autoSpaceDE w:val="0"/>
        <w:autoSpaceDN w:val="0"/>
        <w:spacing w:after="0" w:line="240" w:lineRule="auto"/>
        <w:ind w:leftChars="1299" w:left="3118"/>
        <w:jc w:val="both"/>
      </w:pPr>
      <w:r>
        <w:t>The effective date of the Appellant</w:t>
      </w:r>
      <w:r w:rsidR="00F76AB8">
        <w:t>’s employment</w:t>
      </w:r>
      <w:r>
        <w:t xml:space="preserve"> would be as soon as the Appellant was officially released by </w:t>
      </w:r>
      <w:r w:rsidR="0056575C">
        <w:t>Company H</w:t>
      </w:r>
      <w:r>
        <w:t xml:space="preserve"> but no later than 1 January 2007.</w:t>
      </w:r>
    </w:p>
    <w:p w14:paraId="49EEFC95" w14:textId="77777777" w:rsidR="00AE11C8" w:rsidRDefault="00AE11C8" w:rsidP="00EA629A">
      <w:pPr>
        <w:overflowPunct w:val="0"/>
        <w:autoSpaceDE w:val="0"/>
        <w:autoSpaceDN w:val="0"/>
        <w:spacing w:after="0" w:line="240" w:lineRule="auto"/>
        <w:ind w:left="2160"/>
        <w:jc w:val="both"/>
      </w:pPr>
    </w:p>
    <w:p w14:paraId="17D9B74C" w14:textId="1DA83513" w:rsidR="00CA37F6" w:rsidRPr="00AE11C8" w:rsidRDefault="00CA37F6" w:rsidP="00A761BF">
      <w:pPr>
        <w:pStyle w:val="a0"/>
        <w:numPr>
          <w:ilvl w:val="2"/>
          <w:numId w:val="8"/>
        </w:numPr>
        <w:overflowPunct w:val="0"/>
        <w:autoSpaceDE w:val="0"/>
        <w:autoSpaceDN w:val="0"/>
        <w:spacing w:after="0" w:line="240" w:lineRule="auto"/>
        <w:ind w:leftChars="945" w:left="3118" w:hangingChars="354" w:hanging="850"/>
        <w:jc w:val="both"/>
      </w:pPr>
      <w:r w:rsidRPr="00AE11C8">
        <w:rPr>
          <w:u w:val="single"/>
        </w:rPr>
        <w:t>Clause 2 – Base Salary</w:t>
      </w:r>
    </w:p>
    <w:p w14:paraId="0919AB0A" w14:textId="77777777" w:rsidR="0084630D" w:rsidRDefault="0084630D" w:rsidP="00EA629A">
      <w:pPr>
        <w:overflowPunct w:val="0"/>
        <w:autoSpaceDE w:val="0"/>
        <w:autoSpaceDN w:val="0"/>
        <w:spacing w:after="0" w:line="240" w:lineRule="auto"/>
        <w:ind w:left="2552"/>
        <w:jc w:val="both"/>
      </w:pPr>
    </w:p>
    <w:p w14:paraId="1659AEDC" w14:textId="704B055D" w:rsidR="00CA37F6" w:rsidRDefault="00CA37F6" w:rsidP="00A761BF">
      <w:pPr>
        <w:overflowPunct w:val="0"/>
        <w:autoSpaceDE w:val="0"/>
        <w:autoSpaceDN w:val="0"/>
        <w:spacing w:after="0" w:line="240" w:lineRule="auto"/>
        <w:ind w:leftChars="1299" w:left="3118"/>
        <w:jc w:val="both"/>
      </w:pPr>
      <w:r>
        <w:t>The Appellant’s initial base salary would be US$458,000, payable over 12 months.</w:t>
      </w:r>
    </w:p>
    <w:p w14:paraId="48EDE7BB" w14:textId="77777777" w:rsidR="00AE11C8" w:rsidRDefault="00AE11C8" w:rsidP="00EA629A">
      <w:pPr>
        <w:overflowPunct w:val="0"/>
        <w:autoSpaceDE w:val="0"/>
        <w:autoSpaceDN w:val="0"/>
        <w:spacing w:after="0" w:line="240" w:lineRule="auto"/>
        <w:ind w:left="2160"/>
        <w:jc w:val="both"/>
      </w:pPr>
    </w:p>
    <w:p w14:paraId="590B5429" w14:textId="55A86DB2" w:rsidR="00CA37F6" w:rsidRDefault="00CA37F6" w:rsidP="00A761BF">
      <w:pPr>
        <w:pStyle w:val="a0"/>
        <w:numPr>
          <w:ilvl w:val="2"/>
          <w:numId w:val="8"/>
        </w:numPr>
        <w:overflowPunct w:val="0"/>
        <w:autoSpaceDE w:val="0"/>
        <w:autoSpaceDN w:val="0"/>
        <w:spacing w:after="0" w:line="240" w:lineRule="auto"/>
        <w:ind w:leftChars="945" w:left="3118" w:hangingChars="354" w:hanging="850"/>
        <w:jc w:val="both"/>
      </w:pPr>
      <w:r w:rsidRPr="00AE11C8">
        <w:rPr>
          <w:u w:val="single"/>
        </w:rPr>
        <w:t>Clause 3 – Bonus Plans</w:t>
      </w:r>
    </w:p>
    <w:p w14:paraId="376E56A4" w14:textId="77777777" w:rsidR="0084630D" w:rsidRDefault="0084630D" w:rsidP="00EA629A">
      <w:pPr>
        <w:overflowPunct w:val="0"/>
        <w:autoSpaceDE w:val="0"/>
        <w:autoSpaceDN w:val="0"/>
        <w:spacing w:after="0" w:line="240" w:lineRule="auto"/>
        <w:ind w:left="2552"/>
        <w:jc w:val="both"/>
      </w:pPr>
    </w:p>
    <w:p w14:paraId="22A893E5" w14:textId="4CEE61BA" w:rsidR="00CA37F6" w:rsidRDefault="00CA37F6" w:rsidP="00A761BF">
      <w:pPr>
        <w:overflowPunct w:val="0"/>
        <w:autoSpaceDE w:val="0"/>
        <w:autoSpaceDN w:val="0"/>
        <w:spacing w:after="0" w:line="240" w:lineRule="auto"/>
        <w:ind w:leftChars="1299" w:left="3118"/>
        <w:jc w:val="both"/>
      </w:pPr>
      <w:r>
        <w:t>The Appellant would be</w:t>
      </w:r>
      <w:r w:rsidR="00DA24FE">
        <w:t xml:space="preserve"> eligible to participate in </w:t>
      </w:r>
      <w:r>
        <w:t xml:space="preserve">Division </w:t>
      </w:r>
      <w:r w:rsidR="00DA24FE">
        <w:t xml:space="preserve">J </w:t>
      </w:r>
      <w:r>
        <w:t>Bonus Plan. The target bonus will be 60% of the Appellant’s annual base salary for 2007 and 80% of the Appellant’s annual base salary starting in 2008, with the potential to receive from 0 to 200% of the Appellant’s target bonus depending on Division</w:t>
      </w:r>
      <w:r w:rsidR="0084630D">
        <w:t xml:space="preserve"> J</w:t>
      </w:r>
      <w:r>
        <w:t xml:space="preserve"> performance and individual performance.</w:t>
      </w:r>
    </w:p>
    <w:p w14:paraId="619C4AB9" w14:textId="59758590" w:rsidR="00AE11C8" w:rsidRDefault="00AE11C8" w:rsidP="00EA629A">
      <w:pPr>
        <w:overflowPunct w:val="0"/>
        <w:autoSpaceDE w:val="0"/>
        <w:autoSpaceDN w:val="0"/>
        <w:spacing w:after="0" w:line="240" w:lineRule="auto"/>
        <w:ind w:left="2160"/>
        <w:jc w:val="both"/>
      </w:pPr>
    </w:p>
    <w:p w14:paraId="0C91D110" w14:textId="510E0DEE" w:rsidR="00B50C5F" w:rsidRDefault="00B50C5F" w:rsidP="00EA629A">
      <w:pPr>
        <w:overflowPunct w:val="0"/>
        <w:autoSpaceDE w:val="0"/>
        <w:autoSpaceDN w:val="0"/>
        <w:spacing w:after="0" w:line="240" w:lineRule="auto"/>
        <w:ind w:left="2160"/>
        <w:jc w:val="both"/>
      </w:pPr>
    </w:p>
    <w:p w14:paraId="2339495E" w14:textId="77777777" w:rsidR="00B50C5F" w:rsidRPr="00D22114" w:rsidRDefault="00B50C5F" w:rsidP="00EA629A">
      <w:pPr>
        <w:overflowPunct w:val="0"/>
        <w:autoSpaceDE w:val="0"/>
        <w:autoSpaceDN w:val="0"/>
        <w:spacing w:after="0" w:line="240" w:lineRule="auto"/>
        <w:ind w:left="2160"/>
        <w:jc w:val="both"/>
      </w:pPr>
    </w:p>
    <w:p w14:paraId="4FE8B772" w14:textId="38538C21" w:rsidR="00CA37F6" w:rsidRDefault="00CA37F6" w:rsidP="00A761BF">
      <w:pPr>
        <w:pStyle w:val="a0"/>
        <w:numPr>
          <w:ilvl w:val="2"/>
          <w:numId w:val="8"/>
        </w:numPr>
        <w:overflowPunct w:val="0"/>
        <w:autoSpaceDE w:val="0"/>
        <w:autoSpaceDN w:val="0"/>
        <w:spacing w:after="0" w:line="240" w:lineRule="auto"/>
        <w:ind w:leftChars="945" w:left="3118" w:hangingChars="354" w:hanging="850"/>
        <w:jc w:val="both"/>
      </w:pPr>
      <w:r w:rsidRPr="00AE11C8">
        <w:rPr>
          <w:u w:val="single"/>
        </w:rPr>
        <w:lastRenderedPageBreak/>
        <w:t>Clause 5 – Equity Compensation</w:t>
      </w:r>
    </w:p>
    <w:p w14:paraId="4D73BF1C" w14:textId="77777777" w:rsidR="0084630D" w:rsidRDefault="0084630D" w:rsidP="00EA629A">
      <w:pPr>
        <w:overflowPunct w:val="0"/>
        <w:autoSpaceDE w:val="0"/>
        <w:autoSpaceDN w:val="0"/>
        <w:spacing w:after="0" w:line="240" w:lineRule="auto"/>
        <w:ind w:left="2552"/>
        <w:jc w:val="both"/>
      </w:pPr>
    </w:p>
    <w:p w14:paraId="2DD267B5" w14:textId="140636DF" w:rsidR="00CA37F6" w:rsidRDefault="00CA37F6" w:rsidP="00A761BF">
      <w:pPr>
        <w:tabs>
          <w:tab w:val="left" w:pos="3564"/>
        </w:tabs>
        <w:overflowPunct w:val="0"/>
        <w:autoSpaceDE w:val="0"/>
        <w:autoSpaceDN w:val="0"/>
        <w:spacing w:after="0" w:line="240" w:lineRule="auto"/>
        <w:ind w:leftChars="1300" w:left="3562" w:hangingChars="184" w:hanging="442"/>
        <w:jc w:val="both"/>
        <w:rPr>
          <w:u w:val="single"/>
        </w:rPr>
      </w:pPr>
      <w:r>
        <w:t>(i)</w:t>
      </w:r>
      <w:r w:rsidR="004F2FA5">
        <w:tab/>
      </w:r>
      <w:r>
        <w:rPr>
          <w:u w:val="single"/>
        </w:rPr>
        <w:t>Stock Options</w:t>
      </w:r>
    </w:p>
    <w:p w14:paraId="671DDD23" w14:textId="77777777" w:rsidR="0084630D" w:rsidRDefault="0084630D" w:rsidP="00EA629A">
      <w:pPr>
        <w:overflowPunct w:val="0"/>
        <w:autoSpaceDE w:val="0"/>
        <w:autoSpaceDN w:val="0"/>
        <w:spacing w:after="0" w:line="240" w:lineRule="auto"/>
        <w:ind w:left="2880"/>
        <w:jc w:val="both"/>
      </w:pPr>
    </w:p>
    <w:p w14:paraId="7BE155AE" w14:textId="22B19B19" w:rsidR="00CA37F6" w:rsidRDefault="00CA37F6" w:rsidP="00A84240">
      <w:pPr>
        <w:overflowPunct w:val="0"/>
        <w:autoSpaceDE w:val="0"/>
        <w:autoSpaceDN w:val="0"/>
        <w:spacing w:after="0" w:line="240" w:lineRule="auto"/>
        <w:ind w:leftChars="1485" w:left="3564"/>
        <w:jc w:val="both"/>
      </w:pPr>
      <w:r>
        <w:t xml:space="preserve">The Company would recommend to the Compensation Committee of the Board of Directors to grant options to the shares of </w:t>
      </w:r>
      <w:r w:rsidR="0084630D">
        <w:t>Company D</w:t>
      </w:r>
      <w:r>
        <w:t xml:space="preserve"> to the Appellant (Clause 5(a))</w:t>
      </w:r>
      <w:r w:rsidR="000477E0">
        <w:t>.</w:t>
      </w:r>
    </w:p>
    <w:p w14:paraId="004B3C93" w14:textId="77777777" w:rsidR="00B0626B" w:rsidRDefault="00B0626B" w:rsidP="00EA629A">
      <w:pPr>
        <w:overflowPunct w:val="0"/>
        <w:autoSpaceDE w:val="0"/>
        <w:autoSpaceDN w:val="0"/>
        <w:spacing w:after="0" w:line="240" w:lineRule="auto"/>
        <w:ind w:left="2880"/>
        <w:jc w:val="both"/>
      </w:pPr>
    </w:p>
    <w:p w14:paraId="0EA0E6A1" w14:textId="06555527" w:rsidR="00CA37F6" w:rsidRDefault="00CA37F6" w:rsidP="00A761BF">
      <w:pPr>
        <w:tabs>
          <w:tab w:val="left" w:pos="3564"/>
        </w:tabs>
        <w:overflowPunct w:val="0"/>
        <w:autoSpaceDE w:val="0"/>
        <w:autoSpaceDN w:val="0"/>
        <w:spacing w:after="0" w:line="240" w:lineRule="auto"/>
        <w:ind w:leftChars="1300" w:left="3562" w:hangingChars="184" w:hanging="442"/>
        <w:jc w:val="both"/>
      </w:pPr>
      <w:r>
        <w:t>(ii)</w:t>
      </w:r>
      <w:r w:rsidR="0084630D">
        <w:tab/>
      </w:r>
      <w:r>
        <w:rPr>
          <w:u w:val="single"/>
        </w:rPr>
        <w:t>Restricted Stock Unit (</w:t>
      </w:r>
      <w:r w:rsidR="0084630D">
        <w:rPr>
          <w:u w:val="single"/>
        </w:rPr>
        <w:t>‘</w:t>
      </w:r>
      <w:r w:rsidRPr="0084630D">
        <w:rPr>
          <w:bCs/>
          <w:u w:val="single"/>
        </w:rPr>
        <w:t>RSU</w:t>
      </w:r>
      <w:r w:rsidR="0084630D">
        <w:rPr>
          <w:u w:val="single"/>
        </w:rPr>
        <w:t>’</w:t>
      </w:r>
      <w:r>
        <w:rPr>
          <w:u w:val="single"/>
        </w:rPr>
        <w:t>)</w:t>
      </w:r>
    </w:p>
    <w:p w14:paraId="52D8985E" w14:textId="77777777" w:rsidR="0084630D" w:rsidRDefault="0084630D" w:rsidP="00EA629A">
      <w:pPr>
        <w:overflowPunct w:val="0"/>
        <w:autoSpaceDE w:val="0"/>
        <w:autoSpaceDN w:val="0"/>
        <w:spacing w:after="0" w:line="240" w:lineRule="auto"/>
        <w:ind w:left="2880"/>
        <w:jc w:val="both"/>
      </w:pPr>
    </w:p>
    <w:p w14:paraId="4DBC700D" w14:textId="356084EF" w:rsidR="00CA37F6" w:rsidRDefault="00CA37F6" w:rsidP="00DA24FE">
      <w:pPr>
        <w:overflowPunct w:val="0"/>
        <w:autoSpaceDE w:val="0"/>
        <w:autoSpaceDN w:val="0"/>
        <w:spacing w:after="0" w:line="240" w:lineRule="auto"/>
        <w:ind w:leftChars="1485" w:left="3564"/>
        <w:jc w:val="both"/>
      </w:pPr>
      <w:r>
        <w:t>The Appellant would be eligible for RSU granted as a part of the annual compensation review process.</w:t>
      </w:r>
    </w:p>
    <w:p w14:paraId="54AFAE61" w14:textId="77777777" w:rsidR="00373BB8" w:rsidRDefault="00373BB8" w:rsidP="00EA629A">
      <w:pPr>
        <w:overflowPunct w:val="0"/>
        <w:autoSpaceDE w:val="0"/>
        <w:autoSpaceDN w:val="0"/>
        <w:spacing w:after="0" w:line="240" w:lineRule="auto"/>
        <w:ind w:left="2880"/>
        <w:jc w:val="both"/>
      </w:pPr>
    </w:p>
    <w:p w14:paraId="51237A17" w14:textId="16FCCD13" w:rsidR="00CA37F6" w:rsidRDefault="00CA37F6" w:rsidP="00DA24FE">
      <w:pPr>
        <w:overflowPunct w:val="0"/>
        <w:autoSpaceDE w:val="0"/>
        <w:autoSpaceDN w:val="0"/>
        <w:spacing w:after="0" w:line="240" w:lineRule="auto"/>
        <w:ind w:leftChars="1485" w:left="3564"/>
        <w:jc w:val="both"/>
      </w:pPr>
      <w:r>
        <w:t>If the Appellant’s employment was terminated by reasons other than voluntary resignation or summary dismissal or termination with cause, the grant for stock options and RSUs as committed to the Appellant but not yet due would be converted to cash equivalent based on the stock value at the date of his termination and form part of his termination settlement (clause 5(b))</w:t>
      </w:r>
    </w:p>
    <w:p w14:paraId="7B54176F" w14:textId="77777777" w:rsidR="00AE11C8" w:rsidRDefault="00AE11C8" w:rsidP="00EA629A">
      <w:pPr>
        <w:overflowPunct w:val="0"/>
        <w:autoSpaceDE w:val="0"/>
        <w:autoSpaceDN w:val="0"/>
        <w:spacing w:after="0" w:line="240" w:lineRule="auto"/>
        <w:ind w:left="2880"/>
        <w:jc w:val="both"/>
      </w:pPr>
    </w:p>
    <w:p w14:paraId="4604038B" w14:textId="7B3C12CC" w:rsidR="00CA37F6" w:rsidRDefault="00CA37F6" w:rsidP="00A761BF">
      <w:pPr>
        <w:pStyle w:val="a0"/>
        <w:numPr>
          <w:ilvl w:val="2"/>
          <w:numId w:val="8"/>
        </w:numPr>
        <w:overflowPunct w:val="0"/>
        <w:autoSpaceDE w:val="0"/>
        <w:autoSpaceDN w:val="0"/>
        <w:spacing w:after="0" w:line="240" w:lineRule="auto"/>
        <w:ind w:leftChars="945" w:left="3118" w:hangingChars="354" w:hanging="850"/>
        <w:jc w:val="both"/>
      </w:pPr>
      <w:r w:rsidRPr="00AE11C8">
        <w:rPr>
          <w:u w:val="single"/>
        </w:rPr>
        <w:t>Clause 10 – Probation and Notice of Termination</w:t>
      </w:r>
    </w:p>
    <w:p w14:paraId="71AB75D0" w14:textId="77777777" w:rsidR="0084630D" w:rsidRDefault="0084630D" w:rsidP="0084630D">
      <w:pPr>
        <w:overflowPunct w:val="0"/>
        <w:autoSpaceDE w:val="0"/>
        <w:autoSpaceDN w:val="0"/>
        <w:spacing w:after="0" w:line="240" w:lineRule="auto"/>
        <w:ind w:leftChars="1200" w:left="2880"/>
        <w:jc w:val="both"/>
      </w:pPr>
    </w:p>
    <w:p w14:paraId="2308D3B9" w14:textId="2B2626CE" w:rsidR="00CA37F6" w:rsidRDefault="00CA37F6" w:rsidP="00A761BF">
      <w:pPr>
        <w:overflowPunct w:val="0"/>
        <w:autoSpaceDE w:val="0"/>
        <w:autoSpaceDN w:val="0"/>
        <w:spacing w:after="0" w:line="240" w:lineRule="auto"/>
        <w:ind w:leftChars="1299" w:left="3118"/>
        <w:jc w:val="both"/>
      </w:pPr>
      <w:r>
        <w:t>The probation period of the Appellant was waived. Either party could terminate the employment by giving three months written notice or payment in lieu of notice to other party.</w:t>
      </w:r>
    </w:p>
    <w:p w14:paraId="5CF09106" w14:textId="77777777" w:rsidR="00AE11C8" w:rsidRDefault="00AE11C8" w:rsidP="00EA629A">
      <w:pPr>
        <w:overflowPunct w:val="0"/>
        <w:autoSpaceDE w:val="0"/>
        <w:autoSpaceDN w:val="0"/>
        <w:spacing w:after="0" w:line="240" w:lineRule="auto"/>
        <w:ind w:left="2160"/>
        <w:jc w:val="both"/>
      </w:pPr>
    </w:p>
    <w:p w14:paraId="6F616667" w14:textId="23E2254E" w:rsidR="00CA37F6" w:rsidRPr="00AE11C8" w:rsidRDefault="00CA37F6" w:rsidP="00A761BF">
      <w:pPr>
        <w:pStyle w:val="a0"/>
        <w:numPr>
          <w:ilvl w:val="2"/>
          <w:numId w:val="8"/>
        </w:numPr>
        <w:overflowPunct w:val="0"/>
        <w:autoSpaceDE w:val="0"/>
        <w:autoSpaceDN w:val="0"/>
        <w:spacing w:after="0" w:line="240" w:lineRule="auto"/>
        <w:ind w:leftChars="945" w:left="3118" w:hangingChars="354" w:hanging="850"/>
        <w:jc w:val="both"/>
      </w:pPr>
      <w:r w:rsidRPr="00AE11C8">
        <w:rPr>
          <w:u w:val="single"/>
        </w:rPr>
        <w:t>Clause 12 – Retirement Benefits</w:t>
      </w:r>
    </w:p>
    <w:p w14:paraId="5BB39920" w14:textId="77777777" w:rsidR="0084630D" w:rsidRDefault="0084630D" w:rsidP="00EA629A">
      <w:pPr>
        <w:overflowPunct w:val="0"/>
        <w:autoSpaceDE w:val="0"/>
        <w:autoSpaceDN w:val="0"/>
        <w:spacing w:after="0" w:line="240" w:lineRule="auto"/>
        <w:ind w:left="2880" w:hanging="328"/>
        <w:jc w:val="both"/>
      </w:pPr>
    </w:p>
    <w:p w14:paraId="06A26D37" w14:textId="7DDE7ECE" w:rsidR="00CA37F6" w:rsidRDefault="00CA37F6" w:rsidP="00A761BF">
      <w:pPr>
        <w:tabs>
          <w:tab w:val="left" w:pos="3564"/>
        </w:tabs>
        <w:overflowPunct w:val="0"/>
        <w:autoSpaceDE w:val="0"/>
        <w:autoSpaceDN w:val="0"/>
        <w:spacing w:after="0" w:line="240" w:lineRule="auto"/>
        <w:ind w:leftChars="1300" w:left="3562" w:hangingChars="184" w:hanging="442"/>
        <w:jc w:val="both"/>
      </w:pPr>
      <w:r>
        <w:t>(i)</w:t>
      </w:r>
      <w:r>
        <w:tab/>
        <w:t>The Appellant would be eligible to join a Mandatory Provident Fund scheme as required by the Mandatory Provident Fund Schemes Ordinance.</w:t>
      </w:r>
    </w:p>
    <w:p w14:paraId="20448AC2" w14:textId="77777777" w:rsidR="00CA37F6" w:rsidRDefault="00CA37F6" w:rsidP="00EA629A">
      <w:pPr>
        <w:overflowPunct w:val="0"/>
        <w:autoSpaceDE w:val="0"/>
        <w:autoSpaceDN w:val="0"/>
        <w:spacing w:after="0" w:line="240" w:lineRule="auto"/>
        <w:ind w:left="2880" w:hanging="720"/>
        <w:jc w:val="both"/>
      </w:pPr>
    </w:p>
    <w:p w14:paraId="008BFBAA" w14:textId="1FFB8E8A" w:rsidR="00CA37F6" w:rsidRDefault="00CA37F6" w:rsidP="00A761BF">
      <w:pPr>
        <w:tabs>
          <w:tab w:val="left" w:pos="3564"/>
        </w:tabs>
        <w:overflowPunct w:val="0"/>
        <w:autoSpaceDE w:val="0"/>
        <w:autoSpaceDN w:val="0"/>
        <w:spacing w:after="0" w:line="240" w:lineRule="auto"/>
        <w:ind w:leftChars="1300" w:left="3562" w:hangingChars="184" w:hanging="442"/>
        <w:jc w:val="both"/>
      </w:pPr>
      <w:r>
        <w:t>(ii)</w:t>
      </w:r>
      <w:r>
        <w:tab/>
        <w:t xml:space="preserve">The issue of the Appellant’s pension with </w:t>
      </w:r>
      <w:r w:rsidR="0084630D">
        <w:t>Company H</w:t>
      </w:r>
      <w:r>
        <w:t xml:space="preserve"> would be addressed by the Company under a separate cover.</w:t>
      </w:r>
    </w:p>
    <w:p w14:paraId="3AEB59CB" w14:textId="77777777" w:rsidR="00AE11C8" w:rsidRDefault="00AE11C8" w:rsidP="00EA629A">
      <w:pPr>
        <w:overflowPunct w:val="0"/>
        <w:autoSpaceDE w:val="0"/>
        <w:autoSpaceDN w:val="0"/>
        <w:spacing w:after="0" w:line="240" w:lineRule="auto"/>
        <w:ind w:left="2880" w:hanging="720"/>
        <w:jc w:val="both"/>
      </w:pPr>
    </w:p>
    <w:p w14:paraId="2B4F98B3" w14:textId="015FDC70" w:rsidR="00CA37F6" w:rsidRDefault="00CA37F6" w:rsidP="00A761BF">
      <w:pPr>
        <w:pStyle w:val="a0"/>
        <w:numPr>
          <w:ilvl w:val="2"/>
          <w:numId w:val="8"/>
        </w:numPr>
        <w:overflowPunct w:val="0"/>
        <w:autoSpaceDE w:val="0"/>
        <w:autoSpaceDN w:val="0"/>
        <w:spacing w:after="0" w:line="240" w:lineRule="auto"/>
        <w:ind w:leftChars="945" w:left="3118" w:hangingChars="354" w:hanging="850"/>
        <w:jc w:val="both"/>
      </w:pPr>
      <w:r w:rsidRPr="00AE11C8">
        <w:rPr>
          <w:u w:val="single"/>
        </w:rPr>
        <w:t>Clause 17 – Obligations</w:t>
      </w:r>
    </w:p>
    <w:p w14:paraId="15D3EAAC" w14:textId="77777777" w:rsidR="0084630D" w:rsidRDefault="0084630D" w:rsidP="00EA629A">
      <w:pPr>
        <w:overflowPunct w:val="0"/>
        <w:autoSpaceDE w:val="0"/>
        <w:autoSpaceDN w:val="0"/>
        <w:spacing w:after="0" w:line="240" w:lineRule="auto"/>
        <w:ind w:left="2552"/>
        <w:jc w:val="both"/>
      </w:pPr>
    </w:p>
    <w:p w14:paraId="27A1D432" w14:textId="46FFA7F9" w:rsidR="00CA37F6" w:rsidRDefault="00CA37F6" w:rsidP="00A761BF">
      <w:pPr>
        <w:overflowPunct w:val="0"/>
        <w:autoSpaceDE w:val="0"/>
        <w:autoSpaceDN w:val="0"/>
        <w:spacing w:after="0" w:line="240" w:lineRule="auto"/>
        <w:ind w:leftChars="1299" w:left="3118"/>
        <w:jc w:val="both"/>
      </w:pPr>
      <w:r>
        <w:t>As the company’s employee, the Appellant should obey the Code of Conduct (</w:t>
      </w:r>
      <w:r w:rsidR="0084630D">
        <w:t>‘</w:t>
      </w:r>
      <w:r w:rsidRPr="0084630D">
        <w:rPr>
          <w:bCs/>
        </w:rPr>
        <w:t>the Code</w:t>
      </w:r>
      <w:r w:rsidR="0084630D">
        <w:t>’</w:t>
      </w:r>
      <w:r>
        <w:t xml:space="preserve">) </w:t>
      </w:r>
      <w:r w:rsidR="0076158A">
        <w:t>as stipulated in the attachments</w:t>
      </w:r>
      <w:r>
        <w:t xml:space="preserve"> and all terms in the Code of Conduct were made a part of the Employment Letter.</w:t>
      </w:r>
    </w:p>
    <w:p w14:paraId="56348300" w14:textId="77777777" w:rsidR="000274D2" w:rsidRDefault="000274D2" w:rsidP="00EA629A">
      <w:pPr>
        <w:overflowPunct w:val="0"/>
        <w:autoSpaceDE w:val="0"/>
        <w:autoSpaceDN w:val="0"/>
        <w:spacing w:after="0" w:line="240" w:lineRule="auto"/>
        <w:ind w:left="2160"/>
        <w:jc w:val="both"/>
      </w:pPr>
    </w:p>
    <w:p w14:paraId="39581C82" w14:textId="044A6ED3" w:rsidR="00CA37F6" w:rsidRDefault="00CA37F6"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lastRenderedPageBreak/>
        <w:t>The Appellant signed the Employment Letter on 19 September 2006 to signify his acceptance to the terms of his employment.</w:t>
      </w:r>
    </w:p>
    <w:p w14:paraId="25ACA3F6" w14:textId="77777777" w:rsidR="00CA37F6" w:rsidRDefault="00CA37F6" w:rsidP="00EA629A">
      <w:pPr>
        <w:pStyle w:val="a0"/>
        <w:overflowPunct w:val="0"/>
        <w:autoSpaceDE w:val="0"/>
        <w:autoSpaceDN w:val="0"/>
        <w:spacing w:after="0" w:line="240" w:lineRule="auto"/>
        <w:ind w:left="1134"/>
        <w:jc w:val="both"/>
      </w:pPr>
    </w:p>
    <w:p w14:paraId="1ACC3EB6" w14:textId="71D20432" w:rsidR="00CA37F6" w:rsidRDefault="00CA37F6"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The Code contained, among others, that an employee of the Company must obtain written approval from his manager/department head before accepting outside employment.</w:t>
      </w:r>
    </w:p>
    <w:p w14:paraId="20F7F1D8" w14:textId="77777777" w:rsidR="00CA37F6" w:rsidRDefault="00CA37F6" w:rsidP="00EA629A">
      <w:pPr>
        <w:pStyle w:val="a0"/>
        <w:overflowPunct w:val="0"/>
        <w:autoSpaceDE w:val="0"/>
        <w:autoSpaceDN w:val="0"/>
        <w:spacing w:after="0" w:line="240" w:lineRule="auto"/>
        <w:ind w:left="1134"/>
        <w:jc w:val="both"/>
      </w:pPr>
    </w:p>
    <w:p w14:paraId="4D246C79" w14:textId="249BA9CF" w:rsidR="00CA37F6" w:rsidRDefault="00CA37F6"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The Non-solicitation and Non-disclosure agreement (</w:t>
      </w:r>
      <w:r w:rsidR="00DB039E">
        <w:t>‘</w:t>
      </w:r>
      <w:r w:rsidRPr="00DB039E">
        <w:rPr>
          <w:bCs/>
        </w:rPr>
        <w:t>the Restrictive Agreement</w:t>
      </w:r>
      <w:r w:rsidR="00DB039E">
        <w:t>’</w:t>
      </w:r>
      <w:r>
        <w:t xml:space="preserve">), which was attached </w:t>
      </w:r>
      <w:r w:rsidR="008B5724">
        <w:t>to</w:t>
      </w:r>
      <w:r w:rsidR="00903AB0">
        <w:t xml:space="preserve"> </w:t>
      </w:r>
      <w:r>
        <w:t>the Employment Letter, contained</w:t>
      </w:r>
      <w:r w:rsidR="00354131">
        <w:t>, among others, the following terms and conditions:</w:t>
      </w:r>
    </w:p>
    <w:p w14:paraId="7C4F5E40" w14:textId="77777777" w:rsidR="00437A83" w:rsidRDefault="00437A83" w:rsidP="00EA629A">
      <w:pPr>
        <w:pStyle w:val="a0"/>
        <w:overflowPunct w:val="0"/>
        <w:autoSpaceDE w:val="0"/>
        <w:autoSpaceDN w:val="0"/>
        <w:spacing w:after="0" w:line="240" w:lineRule="auto"/>
        <w:ind w:left="1134"/>
        <w:jc w:val="both"/>
      </w:pPr>
    </w:p>
    <w:p w14:paraId="16C1D855" w14:textId="0BDFB66A" w:rsidR="00354131" w:rsidRPr="00437A83" w:rsidRDefault="00354131" w:rsidP="00A761BF">
      <w:pPr>
        <w:pStyle w:val="a0"/>
        <w:numPr>
          <w:ilvl w:val="2"/>
          <w:numId w:val="8"/>
        </w:numPr>
        <w:overflowPunct w:val="0"/>
        <w:autoSpaceDE w:val="0"/>
        <w:autoSpaceDN w:val="0"/>
        <w:spacing w:after="0" w:line="240" w:lineRule="auto"/>
        <w:ind w:leftChars="945" w:left="3118" w:hangingChars="354" w:hanging="850"/>
        <w:jc w:val="both"/>
      </w:pPr>
      <w:r w:rsidRPr="00437A83">
        <w:rPr>
          <w:u w:val="single"/>
        </w:rPr>
        <w:t>Clause 2</w:t>
      </w:r>
    </w:p>
    <w:p w14:paraId="35FFACE3" w14:textId="77777777" w:rsidR="00DB039E" w:rsidRDefault="00DB039E" w:rsidP="00EA629A">
      <w:pPr>
        <w:pStyle w:val="a0"/>
        <w:overflowPunct w:val="0"/>
        <w:autoSpaceDE w:val="0"/>
        <w:autoSpaceDN w:val="0"/>
        <w:spacing w:after="0" w:line="240" w:lineRule="auto"/>
        <w:ind w:left="2552"/>
        <w:jc w:val="both"/>
      </w:pPr>
    </w:p>
    <w:p w14:paraId="4929C3EE" w14:textId="5EA9DFE8" w:rsidR="00354131" w:rsidRDefault="00354131" w:rsidP="00A761BF">
      <w:pPr>
        <w:overflowPunct w:val="0"/>
        <w:autoSpaceDE w:val="0"/>
        <w:autoSpaceDN w:val="0"/>
        <w:spacing w:after="0" w:line="240" w:lineRule="auto"/>
        <w:ind w:leftChars="1299" w:left="3118"/>
        <w:jc w:val="both"/>
      </w:pPr>
      <w:r>
        <w:t>The Restrictive Agreement was a term and condition of the Appellant’s employment with the Company.</w:t>
      </w:r>
    </w:p>
    <w:p w14:paraId="1B611582" w14:textId="77777777" w:rsidR="00437A83" w:rsidRDefault="00437A83" w:rsidP="00EA629A">
      <w:pPr>
        <w:pStyle w:val="a0"/>
        <w:overflowPunct w:val="0"/>
        <w:autoSpaceDE w:val="0"/>
        <w:autoSpaceDN w:val="0"/>
        <w:spacing w:after="0" w:line="240" w:lineRule="auto"/>
        <w:ind w:left="2127"/>
        <w:jc w:val="both"/>
      </w:pPr>
    </w:p>
    <w:p w14:paraId="63384C98" w14:textId="264C9CFA" w:rsidR="00354131" w:rsidRDefault="00354131" w:rsidP="00A761BF">
      <w:pPr>
        <w:pStyle w:val="a0"/>
        <w:numPr>
          <w:ilvl w:val="2"/>
          <w:numId w:val="8"/>
        </w:numPr>
        <w:overflowPunct w:val="0"/>
        <w:autoSpaceDE w:val="0"/>
        <w:autoSpaceDN w:val="0"/>
        <w:spacing w:after="0" w:line="240" w:lineRule="auto"/>
        <w:ind w:leftChars="945" w:left="3118" w:hangingChars="354" w:hanging="850"/>
        <w:jc w:val="both"/>
      </w:pPr>
      <w:r w:rsidRPr="00437A83">
        <w:rPr>
          <w:u w:val="single"/>
        </w:rPr>
        <w:t>Clause 3</w:t>
      </w:r>
    </w:p>
    <w:p w14:paraId="67CDE20C" w14:textId="77777777" w:rsidR="00DB039E" w:rsidRDefault="00DB039E" w:rsidP="00EA629A">
      <w:pPr>
        <w:pStyle w:val="a0"/>
        <w:overflowPunct w:val="0"/>
        <w:autoSpaceDE w:val="0"/>
        <w:autoSpaceDN w:val="0"/>
        <w:spacing w:after="0" w:line="240" w:lineRule="auto"/>
        <w:ind w:left="2552"/>
        <w:jc w:val="both"/>
      </w:pPr>
    </w:p>
    <w:p w14:paraId="642EF012" w14:textId="68C2C1E1" w:rsidR="00354131" w:rsidRDefault="00354131" w:rsidP="00A761BF">
      <w:pPr>
        <w:overflowPunct w:val="0"/>
        <w:autoSpaceDE w:val="0"/>
        <w:autoSpaceDN w:val="0"/>
        <w:spacing w:after="0" w:line="240" w:lineRule="auto"/>
        <w:ind w:leftChars="1299" w:left="3118"/>
        <w:jc w:val="both"/>
      </w:pPr>
      <w:r>
        <w:t xml:space="preserve">The Appellant agreed that during his employment </w:t>
      </w:r>
      <w:r w:rsidR="000477E0">
        <w:t xml:space="preserve">and </w:t>
      </w:r>
      <w:r>
        <w:t xml:space="preserve">for one year after the termination of his employment, he would not directly or indirectly solicit the clients of the Company, </w:t>
      </w:r>
      <w:r w:rsidR="0084630D">
        <w:t>Company D</w:t>
      </w:r>
      <w:r>
        <w:t xml:space="preserve"> and their affiliates (</w:t>
      </w:r>
      <w:r w:rsidR="00DB039E">
        <w:t>‘</w:t>
      </w:r>
      <w:r w:rsidRPr="00DB039E">
        <w:rPr>
          <w:bCs/>
        </w:rPr>
        <w:t>the Group</w:t>
      </w:r>
      <w:r w:rsidR="00DB039E">
        <w:t>’</w:t>
      </w:r>
      <w:r>
        <w:t>) and solicit or provide assistance to the employees, consultant or agent of the Group to terminate their employment or other relationship with the Group.</w:t>
      </w:r>
    </w:p>
    <w:p w14:paraId="3D211755" w14:textId="77777777" w:rsidR="00E7742C" w:rsidRDefault="00E7742C" w:rsidP="00EA629A">
      <w:pPr>
        <w:pStyle w:val="a0"/>
        <w:overflowPunct w:val="0"/>
        <w:autoSpaceDE w:val="0"/>
        <w:autoSpaceDN w:val="0"/>
        <w:spacing w:after="0" w:line="240" w:lineRule="auto"/>
        <w:ind w:left="1701" w:hanging="567"/>
        <w:jc w:val="both"/>
      </w:pPr>
    </w:p>
    <w:p w14:paraId="61CA0BF5" w14:textId="2398A433" w:rsidR="00354131" w:rsidRDefault="00354131"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The Appellant signed the Restrictive Agreement to signify his acceptance to the terms set out in the Restrictive Agreement.</w:t>
      </w:r>
    </w:p>
    <w:p w14:paraId="31DFF9DE" w14:textId="77777777" w:rsidR="00354131" w:rsidRPr="00354131" w:rsidRDefault="00354131" w:rsidP="00EA629A">
      <w:pPr>
        <w:pStyle w:val="a0"/>
        <w:overflowPunct w:val="0"/>
        <w:autoSpaceDE w:val="0"/>
        <w:autoSpaceDN w:val="0"/>
        <w:spacing w:after="0" w:line="240" w:lineRule="auto"/>
        <w:ind w:left="1134"/>
        <w:jc w:val="both"/>
      </w:pPr>
    </w:p>
    <w:p w14:paraId="7797166C" w14:textId="3CC393B0" w:rsidR="00354131" w:rsidRDefault="00354131"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 xml:space="preserve">The Appellant commenced his employment with the Company on 1 December 2006. He was appointed as </w:t>
      </w:r>
      <w:r w:rsidR="00DB039E">
        <w:t>Position K</w:t>
      </w:r>
      <w:r>
        <w:t xml:space="preserve"> of the Company in 2009.</w:t>
      </w:r>
    </w:p>
    <w:p w14:paraId="365CDFD5" w14:textId="77777777" w:rsidR="004223BD" w:rsidRDefault="004223BD" w:rsidP="00EA629A">
      <w:pPr>
        <w:pStyle w:val="a0"/>
        <w:overflowPunct w:val="0"/>
        <w:autoSpaceDE w:val="0"/>
        <w:autoSpaceDN w:val="0"/>
        <w:spacing w:after="0" w:line="240" w:lineRule="auto"/>
        <w:ind w:left="1134"/>
        <w:jc w:val="both"/>
      </w:pPr>
    </w:p>
    <w:p w14:paraId="54CFF2B4" w14:textId="49D78B0A" w:rsidR="00354131" w:rsidRDefault="00354131"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Pursuant to clause 3 of the Employment Letter, the Company advised the Appellant in its letter dated 7 June 2010 with</w:t>
      </w:r>
      <w:r w:rsidR="008D074E">
        <w:t xml:space="preserve"> a</w:t>
      </w:r>
      <w:r>
        <w:t xml:space="preserve"> computation </w:t>
      </w:r>
      <w:r w:rsidR="008D074E">
        <w:t xml:space="preserve">attached </w:t>
      </w:r>
      <w:r>
        <w:t>(</w:t>
      </w:r>
      <w:r w:rsidR="00DB039E">
        <w:t>‘</w:t>
      </w:r>
      <w:r w:rsidRPr="00DB039E">
        <w:rPr>
          <w:bCs/>
        </w:rPr>
        <w:t>the Salary Review Letter</w:t>
      </w:r>
      <w:r w:rsidR="00DB039E">
        <w:t>’</w:t>
      </w:r>
      <w:r>
        <w:t xml:space="preserve">) </w:t>
      </w:r>
      <w:r w:rsidR="009131D8">
        <w:t xml:space="preserve">stating </w:t>
      </w:r>
      <w:r>
        <w:t>that the target of the incentive bonus for</w:t>
      </w:r>
      <w:r w:rsidR="009131D8">
        <w:t xml:space="preserve"> </w:t>
      </w:r>
      <w:r>
        <w:t>t</w:t>
      </w:r>
      <w:r w:rsidR="009131D8">
        <w:t xml:space="preserve">he </w:t>
      </w:r>
      <w:r>
        <w:t>year 2010 was US$4,280,000, which would be payable to him in the forms of cash and stock in March of the year following the performance year.</w:t>
      </w:r>
    </w:p>
    <w:p w14:paraId="5E977210" w14:textId="77777777" w:rsidR="00354131" w:rsidRDefault="00354131" w:rsidP="00EA629A">
      <w:pPr>
        <w:pStyle w:val="a0"/>
        <w:overflowPunct w:val="0"/>
        <w:autoSpaceDE w:val="0"/>
        <w:autoSpaceDN w:val="0"/>
        <w:spacing w:after="0" w:line="240" w:lineRule="auto"/>
        <w:ind w:left="1134"/>
        <w:jc w:val="both"/>
      </w:pPr>
    </w:p>
    <w:p w14:paraId="4D94CF93" w14:textId="3F672445" w:rsidR="00354131" w:rsidRDefault="00354131"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 xml:space="preserve">On 18 July 2010, the Appellant was informed by </w:t>
      </w:r>
      <w:r w:rsidR="0084630D">
        <w:t>Company D</w:t>
      </w:r>
      <w:r>
        <w:t>, on behalf of the Company, that his employment with the Company would be terminated and he was requested to stay with the Company until the end of 2010 for smooth transition.</w:t>
      </w:r>
    </w:p>
    <w:p w14:paraId="0E00408F" w14:textId="77777777" w:rsidR="00354131" w:rsidRDefault="00354131" w:rsidP="00EA629A">
      <w:pPr>
        <w:pStyle w:val="a0"/>
        <w:overflowPunct w:val="0"/>
        <w:autoSpaceDE w:val="0"/>
        <w:autoSpaceDN w:val="0"/>
        <w:spacing w:after="0" w:line="240" w:lineRule="auto"/>
        <w:ind w:left="1134"/>
        <w:jc w:val="both"/>
      </w:pPr>
    </w:p>
    <w:p w14:paraId="2A5AB59A" w14:textId="74966645" w:rsidR="00354131" w:rsidRDefault="00354131"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lastRenderedPageBreak/>
        <w:t>By an Agreement and Release signed on 27 January 2011 (</w:t>
      </w:r>
      <w:r w:rsidR="00553AE8">
        <w:t>‘</w:t>
      </w:r>
      <w:r w:rsidRPr="00553AE8">
        <w:rPr>
          <w:bCs/>
        </w:rPr>
        <w:t>the Release Agreement</w:t>
      </w:r>
      <w:r w:rsidR="00553AE8">
        <w:t>’</w:t>
      </w:r>
      <w:r>
        <w:t xml:space="preserve">), the Company, </w:t>
      </w:r>
      <w:r w:rsidR="0084630D">
        <w:t>Company D</w:t>
      </w:r>
      <w:r>
        <w:t xml:space="preserve"> and the Appellant agreed, among others, the following terms and conditions:</w:t>
      </w:r>
    </w:p>
    <w:p w14:paraId="2D277CBB" w14:textId="77777777" w:rsidR="00B55049" w:rsidRDefault="00B55049" w:rsidP="00EA629A">
      <w:pPr>
        <w:pStyle w:val="a0"/>
        <w:overflowPunct w:val="0"/>
        <w:autoSpaceDE w:val="0"/>
        <w:autoSpaceDN w:val="0"/>
        <w:spacing w:after="0" w:line="240" w:lineRule="auto"/>
        <w:ind w:left="1134"/>
        <w:jc w:val="both"/>
      </w:pPr>
    </w:p>
    <w:p w14:paraId="0FC9B6B6" w14:textId="5EE8E600" w:rsidR="00354131" w:rsidRPr="00B55049" w:rsidRDefault="00354131" w:rsidP="00C323FB">
      <w:pPr>
        <w:pStyle w:val="a0"/>
        <w:numPr>
          <w:ilvl w:val="2"/>
          <w:numId w:val="8"/>
        </w:numPr>
        <w:overflowPunct w:val="0"/>
        <w:autoSpaceDE w:val="0"/>
        <w:autoSpaceDN w:val="0"/>
        <w:spacing w:after="0" w:line="240" w:lineRule="auto"/>
        <w:ind w:leftChars="945" w:left="3259" w:hangingChars="413" w:hanging="991"/>
        <w:jc w:val="both"/>
      </w:pPr>
      <w:r w:rsidRPr="00B55049">
        <w:rPr>
          <w:u w:val="single"/>
        </w:rPr>
        <w:t>Clause 1</w:t>
      </w:r>
    </w:p>
    <w:p w14:paraId="16D17A8A" w14:textId="77777777" w:rsidR="00553AE8" w:rsidRDefault="00553AE8" w:rsidP="00EA629A">
      <w:pPr>
        <w:pStyle w:val="a0"/>
        <w:overflowPunct w:val="0"/>
        <w:autoSpaceDE w:val="0"/>
        <w:autoSpaceDN w:val="0"/>
        <w:spacing w:after="0" w:line="240" w:lineRule="auto"/>
        <w:ind w:left="2552"/>
        <w:jc w:val="both"/>
      </w:pPr>
    </w:p>
    <w:p w14:paraId="3AF97CB7" w14:textId="55CA17DB" w:rsidR="00354131" w:rsidRDefault="00354131" w:rsidP="00C323FB">
      <w:pPr>
        <w:overflowPunct w:val="0"/>
        <w:autoSpaceDE w:val="0"/>
        <w:autoSpaceDN w:val="0"/>
        <w:spacing w:after="0" w:line="240" w:lineRule="auto"/>
        <w:ind w:leftChars="1359" w:left="3262"/>
        <w:jc w:val="both"/>
      </w:pPr>
      <w:r>
        <w:t>The Appellant’s employment with the Company would be ceased with effect from 14 January 2011 (</w:t>
      </w:r>
      <w:r w:rsidR="00553AE8">
        <w:t>‘</w:t>
      </w:r>
      <w:r w:rsidRPr="00553AE8">
        <w:rPr>
          <w:bCs/>
        </w:rPr>
        <w:t>the Termination Date</w:t>
      </w:r>
      <w:r w:rsidR="00553AE8">
        <w:t>’</w:t>
      </w:r>
      <w:r>
        <w:t>)</w:t>
      </w:r>
    </w:p>
    <w:p w14:paraId="4F0E7C30" w14:textId="5F098C94" w:rsidR="00354131" w:rsidRDefault="00354131" w:rsidP="00EA629A">
      <w:pPr>
        <w:pStyle w:val="a0"/>
        <w:overflowPunct w:val="0"/>
        <w:autoSpaceDE w:val="0"/>
        <w:autoSpaceDN w:val="0"/>
        <w:spacing w:after="0" w:line="240" w:lineRule="auto"/>
        <w:ind w:left="1701" w:hanging="567"/>
        <w:jc w:val="both"/>
      </w:pPr>
    </w:p>
    <w:p w14:paraId="33F54491" w14:textId="0972041F" w:rsidR="00354131" w:rsidRDefault="00354131" w:rsidP="00C323FB">
      <w:pPr>
        <w:pStyle w:val="a0"/>
        <w:numPr>
          <w:ilvl w:val="2"/>
          <w:numId w:val="8"/>
        </w:numPr>
        <w:overflowPunct w:val="0"/>
        <w:autoSpaceDE w:val="0"/>
        <w:autoSpaceDN w:val="0"/>
        <w:spacing w:after="0" w:line="240" w:lineRule="auto"/>
        <w:ind w:leftChars="945" w:left="3259" w:hangingChars="413" w:hanging="991"/>
        <w:jc w:val="both"/>
      </w:pPr>
      <w:r w:rsidRPr="00437A83">
        <w:rPr>
          <w:u w:val="single"/>
        </w:rPr>
        <w:t>Clause 2</w:t>
      </w:r>
    </w:p>
    <w:p w14:paraId="019160B8" w14:textId="77777777" w:rsidR="00553AE8" w:rsidRDefault="00553AE8" w:rsidP="00EA629A">
      <w:pPr>
        <w:pStyle w:val="a0"/>
        <w:overflowPunct w:val="0"/>
        <w:autoSpaceDE w:val="0"/>
        <w:autoSpaceDN w:val="0"/>
        <w:spacing w:after="0" w:line="240" w:lineRule="auto"/>
        <w:ind w:left="2552"/>
        <w:jc w:val="both"/>
      </w:pPr>
    </w:p>
    <w:p w14:paraId="7614D7C0" w14:textId="41382AAA" w:rsidR="00354131" w:rsidRDefault="00354131" w:rsidP="00C323FB">
      <w:pPr>
        <w:overflowPunct w:val="0"/>
        <w:autoSpaceDE w:val="0"/>
        <w:autoSpaceDN w:val="0"/>
        <w:spacing w:after="0" w:line="240" w:lineRule="auto"/>
        <w:ind w:leftChars="1359" w:left="3262"/>
        <w:jc w:val="both"/>
      </w:pPr>
      <w:r>
        <w:t>If the Appellant signed the Release Agreement and adhered to the obligations within it, the Company would make the following payments to the Appellant:</w:t>
      </w:r>
    </w:p>
    <w:p w14:paraId="22C9A1F7" w14:textId="77777777" w:rsidR="00553AE8" w:rsidRDefault="00553AE8" w:rsidP="00EA629A">
      <w:pPr>
        <w:pStyle w:val="a0"/>
        <w:overflowPunct w:val="0"/>
        <w:autoSpaceDE w:val="0"/>
        <w:autoSpaceDN w:val="0"/>
        <w:spacing w:after="0" w:line="240" w:lineRule="auto"/>
        <w:ind w:left="2552"/>
        <w:jc w:val="both"/>
      </w:pPr>
    </w:p>
    <w:p w14:paraId="3337542A" w14:textId="7D6D239D" w:rsidR="00354131" w:rsidRDefault="00354131" w:rsidP="00C323FB">
      <w:pPr>
        <w:pStyle w:val="a0"/>
        <w:tabs>
          <w:tab w:val="left" w:pos="3694"/>
        </w:tabs>
        <w:overflowPunct w:val="0"/>
        <w:autoSpaceDE w:val="0"/>
        <w:autoSpaceDN w:val="0"/>
        <w:spacing w:after="0" w:line="240" w:lineRule="auto"/>
        <w:ind w:leftChars="1353" w:left="3691" w:hangingChars="185" w:hanging="444"/>
        <w:jc w:val="both"/>
      </w:pPr>
      <w:r>
        <w:t>(i)</w:t>
      </w:r>
      <w:r>
        <w:tab/>
        <w:t>Accrued salaries for 1 January 2011 to the Termination Date</w:t>
      </w:r>
      <w:r w:rsidR="009A30C9">
        <w:t xml:space="preserve"> -</w:t>
      </w:r>
      <w:r>
        <w:t xml:space="preserve"> US$93,333.33</w:t>
      </w:r>
      <w:r w:rsidR="005F4FE6">
        <w:t>;</w:t>
      </w:r>
    </w:p>
    <w:p w14:paraId="23FCF1A5" w14:textId="77777777" w:rsidR="003E126A" w:rsidRDefault="003E126A" w:rsidP="00C323FB">
      <w:pPr>
        <w:pStyle w:val="a0"/>
        <w:tabs>
          <w:tab w:val="left" w:pos="3694"/>
        </w:tabs>
        <w:overflowPunct w:val="0"/>
        <w:autoSpaceDE w:val="0"/>
        <w:autoSpaceDN w:val="0"/>
        <w:spacing w:after="0" w:line="240" w:lineRule="auto"/>
        <w:ind w:leftChars="1353" w:left="3691" w:hangingChars="185" w:hanging="444"/>
        <w:jc w:val="both"/>
      </w:pPr>
    </w:p>
    <w:p w14:paraId="1A411AC1" w14:textId="21B1259E" w:rsidR="00354131" w:rsidRDefault="00354131" w:rsidP="00C323FB">
      <w:pPr>
        <w:pStyle w:val="a0"/>
        <w:tabs>
          <w:tab w:val="left" w:pos="3694"/>
        </w:tabs>
        <w:overflowPunct w:val="0"/>
        <w:autoSpaceDE w:val="0"/>
        <w:autoSpaceDN w:val="0"/>
        <w:spacing w:after="0" w:line="240" w:lineRule="auto"/>
        <w:ind w:leftChars="1353" w:left="3691" w:hangingChars="185" w:hanging="444"/>
        <w:jc w:val="both"/>
      </w:pPr>
      <w:r>
        <w:t>(ii)</w:t>
      </w:r>
      <w:r>
        <w:tab/>
        <w:t>Payment in lieu of 44.15 days of unused but accrued vacation leave</w:t>
      </w:r>
      <w:r w:rsidR="009A30C9">
        <w:t xml:space="preserve"> -</w:t>
      </w:r>
      <w:r>
        <w:t xml:space="preserve"> US$161,524.39;</w:t>
      </w:r>
    </w:p>
    <w:p w14:paraId="6BAB322F" w14:textId="77777777" w:rsidR="003E126A" w:rsidRDefault="003E126A" w:rsidP="00C323FB">
      <w:pPr>
        <w:pStyle w:val="a0"/>
        <w:tabs>
          <w:tab w:val="left" w:pos="3694"/>
        </w:tabs>
        <w:overflowPunct w:val="0"/>
        <w:autoSpaceDE w:val="0"/>
        <w:autoSpaceDN w:val="0"/>
        <w:spacing w:after="0" w:line="240" w:lineRule="auto"/>
        <w:ind w:leftChars="1353" w:left="3691" w:hangingChars="185" w:hanging="444"/>
        <w:jc w:val="both"/>
      </w:pPr>
    </w:p>
    <w:p w14:paraId="5DAAEC8A" w14:textId="37EBA4D4" w:rsidR="00354131" w:rsidRDefault="00354131" w:rsidP="00C323FB">
      <w:pPr>
        <w:pStyle w:val="a0"/>
        <w:tabs>
          <w:tab w:val="left" w:pos="3694"/>
        </w:tabs>
        <w:overflowPunct w:val="0"/>
        <w:autoSpaceDE w:val="0"/>
        <w:autoSpaceDN w:val="0"/>
        <w:spacing w:after="0" w:line="240" w:lineRule="auto"/>
        <w:ind w:leftChars="1353" w:left="3691" w:hangingChars="185" w:hanging="444"/>
        <w:jc w:val="both"/>
      </w:pPr>
      <w:r>
        <w:t>(iii)</w:t>
      </w:r>
      <w:r>
        <w:tab/>
        <w:t>a 2010 incentive bonus payment in cash</w:t>
      </w:r>
      <w:r w:rsidR="009A30C9">
        <w:t xml:space="preserve"> -</w:t>
      </w:r>
      <w:r>
        <w:t xml:space="preserve"> US$</w:t>
      </w:r>
      <w:r w:rsidR="000B5A4E">
        <w:t>4,280,000 (</w:t>
      </w:r>
      <w:r w:rsidR="003E126A">
        <w:t>‘</w:t>
      </w:r>
      <w:r w:rsidR="000B5A4E" w:rsidRPr="003E126A">
        <w:rPr>
          <w:bCs/>
        </w:rPr>
        <w:t>Sum A</w:t>
      </w:r>
      <w:r w:rsidR="003E126A">
        <w:t>’</w:t>
      </w:r>
      <w:r w:rsidR="000B5A4E">
        <w:t>)</w:t>
      </w:r>
      <w:r w:rsidR="006A6BFB">
        <w:t>;</w:t>
      </w:r>
    </w:p>
    <w:p w14:paraId="07FA0BE0" w14:textId="77777777" w:rsidR="003E126A" w:rsidRDefault="003E126A" w:rsidP="003E126A">
      <w:pPr>
        <w:pStyle w:val="a0"/>
        <w:tabs>
          <w:tab w:val="left" w:pos="3694"/>
        </w:tabs>
        <w:overflowPunct w:val="0"/>
        <w:autoSpaceDE w:val="0"/>
        <w:autoSpaceDN w:val="0"/>
        <w:spacing w:after="0" w:line="240" w:lineRule="auto"/>
        <w:ind w:leftChars="1299" w:left="3694" w:hangingChars="240" w:hanging="576"/>
        <w:jc w:val="both"/>
      </w:pPr>
    </w:p>
    <w:p w14:paraId="740FF891" w14:textId="14BC55EF" w:rsidR="000B5A4E" w:rsidRDefault="000B5A4E" w:rsidP="00C323FB">
      <w:pPr>
        <w:pStyle w:val="a0"/>
        <w:tabs>
          <w:tab w:val="left" w:pos="3694"/>
        </w:tabs>
        <w:overflowPunct w:val="0"/>
        <w:autoSpaceDE w:val="0"/>
        <w:autoSpaceDN w:val="0"/>
        <w:spacing w:after="0" w:line="240" w:lineRule="auto"/>
        <w:ind w:leftChars="1353" w:left="3691" w:hangingChars="185" w:hanging="444"/>
        <w:jc w:val="both"/>
      </w:pPr>
      <w:r>
        <w:t>(iv)</w:t>
      </w:r>
      <w:r>
        <w:tab/>
        <w:t>a lump sum severance payment</w:t>
      </w:r>
      <w:r w:rsidR="009A30C9">
        <w:t xml:space="preserve"> -</w:t>
      </w:r>
      <w:r>
        <w:t xml:space="preserve"> US$309,246.53 (</w:t>
      </w:r>
      <w:r w:rsidR="003E126A">
        <w:t>‘</w:t>
      </w:r>
      <w:r w:rsidRPr="003E126A">
        <w:rPr>
          <w:bCs/>
        </w:rPr>
        <w:t>SP</w:t>
      </w:r>
      <w:r w:rsidR="003E126A">
        <w:t>’</w:t>
      </w:r>
      <w:r>
        <w:t>);</w:t>
      </w:r>
    </w:p>
    <w:p w14:paraId="18398021" w14:textId="77777777" w:rsidR="00A84240" w:rsidRDefault="00A84240" w:rsidP="003E126A">
      <w:pPr>
        <w:pStyle w:val="a0"/>
        <w:tabs>
          <w:tab w:val="left" w:pos="3694"/>
        </w:tabs>
        <w:overflowPunct w:val="0"/>
        <w:autoSpaceDE w:val="0"/>
        <w:autoSpaceDN w:val="0"/>
        <w:spacing w:after="0" w:line="240" w:lineRule="auto"/>
        <w:ind w:leftChars="1299" w:left="3694" w:hangingChars="240" w:hanging="576"/>
        <w:jc w:val="both"/>
      </w:pPr>
    </w:p>
    <w:p w14:paraId="0E1FCF49" w14:textId="6CBE4DEE" w:rsidR="000B5A4E" w:rsidRDefault="000B5A4E" w:rsidP="00C323FB">
      <w:pPr>
        <w:pStyle w:val="a0"/>
        <w:tabs>
          <w:tab w:val="left" w:pos="3694"/>
        </w:tabs>
        <w:overflowPunct w:val="0"/>
        <w:autoSpaceDE w:val="0"/>
        <w:autoSpaceDN w:val="0"/>
        <w:spacing w:after="0" w:line="240" w:lineRule="auto"/>
        <w:ind w:leftChars="1353" w:left="3691" w:hangingChars="185" w:hanging="444"/>
        <w:jc w:val="both"/>
      </w:pPr>
      <w:r>
        <w:t>(v)</w:t>
      </w:r>
      <w:r>
        <w:tab/>
        <w:t>a lump sum payment of pension matter raised by the Appellant</w:t>
      </w:r>
      <w:r w:rsidR="006A6BFB">
        <w:t xml:space="preserve"> -</w:t>
      </w:r>
      <w:r>
        <w:t xml:space="preserve"> US$520,000 (</w:t>
      </w:r>
      <w:r w:rsidR="003E126A">
        <w:t>‘</w:t>
      </w:r>
      <w:r w:rsidRPr="003E126A">
        <w:rPr>
          <w:bCs/>
        </w:rPr>
        <w:t>Sum B</w:t>
      </w:r>
      <w:r w:rsidR="003E126A">
        <w:t>’</w:t>
      </w:r>
      <w:r>
        <w:t>)</w:t>
      </w:r>
      <w:r w:rsidR="006A6BFB">
        <w:t>;</w:t>
      </w:r>
    </w:p>
    <w:p w14:paraId="6506F01E" w14:textId="77777777" w:rsidR="003E126A" w:rsidRDefault="003E126A" w:rsidP="003E126A">
      <w:pPr>
        <w:pStyle w:val="a0"/>
        <w:tabs>
          <w:tab w:val="left" w:pos="3694"/>
        </w:tabs>
        <w:overflowPunct w:val="0"/>
        <w:autoSpaceDE w:val="0"/>
        <w:autoSpaceDN w:val="0"/>
        <w:spacing w:after="0" w:line="240" w:lineRule="auto"/>
        <w:ind w:leftChars="1299" w:left="3694" w:hangingChars="240" w:hanging="576"/>
        <w:jc w:val="both"/>
      </w:pPr>
    </w:p>
    <w:p w14:paraId="2DD10C22" w14:textId="46534D94" w:rsidR="000B5A4E" w:rsidRDefault="000B5A4E" w:rsidP="00C323FB">
      <w:pPr>
        <w:pStyle w:val="a0"/>
        <w:tabs>
          <w:tab w:val="left" w:pos="3694"/>
        </w:tabs>
        <w:overflowPunct w:val="0"/>
        <w:autoSpaceDE w:val="0"/>
        <w:autoSpaceDN w:val="0"/>
        <w:spacing w:after="0" w:line="240" w:lineRule="auto"/>
        <w:ind w:leftChars="1353" w:left="3691" w:hangingChars="185" w:hanging="444"/>
        <w:jc w:val="both"/>
      </w:pPr>
      <w:r>
        <w:t>(vi)</w:t>
      </w:r>
      <w:r>
        <w:tab/>
        <w:t>a lump sum payment of any variance in stock valuation affecting the calculation of other payments to be made to the Appellant as below</w:t>
      </w:r>
      <w:r w:rsidR="00DE768D">
        <w:t xml:space="preserve"> -</w:t>
      </w:r>
      <w:r w:rsidR="009860AD">
        <w:t xml:space="preserve"> </w:t>
      </w:r>
      <w:r>
        <w:t>US$450,000 (</w:t>
      </w:r>
      <w:r w:rsidR="003E126A">
        <w:t>‘</w:t>
      </w:r>
      <w:r w:rsidRPr="003E126A">
        <w:rPr>
          <w:bCs/>
        </w:rPr>
        <w:t>Sum C</w:t>
      </w:r>
      <w:r w:rsidR="003E126A">
        <w:t>’</w:t>
      </w:r>
      <w:r>
        <w:t>)</w:t>
      </w:r>
      <w:r w:rsidR="006A6BFB">
        <w:t>.</w:t>
      </w:r>
    </w:p>
    <w:p w14:paraId="3F35A906" w14:textId="08A21F54" w:rsidR="000B5A4E" w:rsidRDefault="000B5A4E" w:rsidP="00EA629A">
      <w:pPr>
        <w:pStyle w:val="a0"/>
        <w:overflowPunct w:val="0"/>
        <w:autoSpaceDE w:val="0"/>
        <w:autoSpaceDN w:val="0"/>
        <w:spacing w:after="0" w:line="240" w:lineRule="auto"/>
        <w:ind w:left="1701" w:hanging="567"/>
        <w:jc w:val="both"/>
      </w:pPr>
    </w:p>
    <w:p w14:paraId="4E988C51" w14:textId="6F256B57" w:rsidR="000B5A4E" w:rsidRDefault="000B5A4E" w:rsidP="00C323FB">
      <w:pPr>
        <w:overflowPunct w:val="0"/>
        <w:autoSpaceDE w:val="0"/>
        <w:autoSpaceDN w:val="0"/>
        <w:spacing w:after="0" w:line="240" w:lineRule="auto"/>
        <w:ind w:leftChars="1359" w:left="3262"/>
        <w:jc w:val="both"/>
      </w:pPr>
      <w:r>
        <w:t xml:space="preserve">(Sum A, Sum B and Sum C are collectively referred to as </w:t>
      </w:r>
      <w:r w:rsidR="003E126A">
        <w:t>‘</w:t>
      </w:r>
      <w:r w:rsidRPr="003E126A">
        <w:rPr>
          <w:bCs/>
        </w:rPr>
        <w:t>the Three Sums</w:t>
      </w:r>
      <w:r w:rsidR="003E126A">
        <w:t>’</w:t>
      </w:r>
      <w:r>
        <w:t>)</w:t>
      </w:r>
    </w:p>
    <w:p w14:paraId="4A3734CC" w14:textId="1A2BEBBB" w:rsidR="000B5A4E" w:rsidRDefault="000B5A4E" w:rsidP="00EA629A">
      <w:pPr>
        <w:pStyle w:val="a0"/>
        <w:overflowPunct w:val="0"/>
        <w:autoSpaceDE w:val="0"/>
        <w:autoSpaceDN w:val="0"/>
        <w:spacing w:after="0" w:line="240" w:lineRule="auto"/>
        <w:ind w:left="1701" w:hanging="567"/>
        <w:jc w:val="both"/>
      </w:pPr>
    </w:p>
    <w:p w14:paraId="415DCEE0" w14:textId="0789D7FA" w:rsidR="000B5A4E" w:rsidRDefault="000B5A4E" w:rsidP="00C323FB">
      <w:pPr>
        <w:pStyle w:val="a0"/>
        <w:numPr>
          <w:ilvl w:val="2"/>
          <w:numId w:val="8"/>
        </w:numPr>
        <w:overflowPunct w:val="0"/>
        <w:autoSpaceDE w:val="0"/>
        <w:autoSpaceDN w:val="0"/>
        <w:spacing w:after="0" w:line="240" w:lineRule="auto"/>
        <w:ind w:leftChars="945" w:left="3259" w:hangingChars="413" w:hanging="991"/>
        <w:jc w:val="both"/>
      </w:pPr>
      <w:r w:rsidRPr="00AE11C8">
        <w:rPr>
          <w:u w:val="single"/>
        </w:rPr>
        <w:t>Clause 3</w:t>
      </w:r>
    </w:p>
    <w:p w14:paraId="3EA9236F" w14:textId="77777777" w:rsidR="003E126A" w:rsidRDefault="003E126A" w:rsidP="003E126A">
      <w:pPr>
        <w:overflowPunct w:val="0"/>
        <w:autoSpaceDE w:val="0"/>
        <w:autoSpaceDN w:val="0"/>
        <w:spacing w:after="0" w:line="240" w:lineRule="auto"/>
        <w:ind w:leftChars="1299" w:left="3118"/>
        <w:jc w:val="both"/>
      </w:pPr>
    </w:p>
    <w:p w14:paraId="4E2F4AEA" w14:textId="79C1364F" w:rsidR="000B5A4E" w:rsidRDefault="00B0780B" w:rsidP="00C323FB">
      <w:pPr>
        <w:overflowPunct w:val="0"/>
        <w:autoSpaceDE w:val="0"/>
        <w:autoSpaceDN w:val="0"/>
        <w:spacing w:after="0" w:line="240" w:lineRule="auto"/>
        <w:ind w:leftChars="1359" w:left="3262"/>
        <w:jc w:val="both"/>
      </w:pPr>
      <w:r>
        <w:t>I</w:t>
      </w:r>
      <w:r w:rsidR="000B5A4E">
        <w:t>n accordance with the terms of the Employment Letter and the underlying plan documents, the Appellant would be paid:</w:t>
      </w:r>
    </w:p>
    <w:p w14:paraId="044D5E80" w14:textId="77777777" w:rsidR="003E126A" w:rsidRDefault="003E126A" w:rsidP="003E126A">
      <w:pPr>
        <w:overflowPunct w:val="0"/>
        <w:autoSpaceDE w:val="0"/>
        <w:autoSpaceDN w:val="0"/>
        <w:spacing w:after="0" w:line="240" w:lineRule="auto"/>
        <w:ind w:leftChars="1299" w:left="3118"/>
        <w:jc w:val="both"/>
      </w:pPr>
    </w:p>
    <w:p w14:paraId="5BD1D8D8" w14:textId="6E5C98A5" w:rsidR="000B5A4E" w:rsidRDefault="000B5A4E" w:rsidP="00C323FB">
      <w:pPr>
        <w:pStyle w:val="a0"/>
        <w:tabs>
          <w:tab w:val="left" w:pos="3694"/>
        </w:tabs>
        <w:overflowPunct w:val="0"/>
        <w:autoSpaceDE w:val="0"/>
        <w:autoSpaceDN w:val="0"/>
        <w:spacing w:after="0" w:line="240" w:lineRule="auto"/>
        <w:ind w:leftChars="1353" w:left="3691" w:hangingChars="185" w:hanging="444"/>
        <w:jc w:val="both"/>
      </w:pPr>
      <w:r>
        <w:t>(i)</w:t>
      </w:r>
      <w:r>
        <w:tab/>
        <w:t xml:space="preserve">his fully vested time-vested RSU as well as 475 additional as yet unvested time-vested RSU that </w:t>
      </w:r>
      <w:r>
        <w:lastRenderedPageBreak/>
        <w:t>would be monetized in the amount of US$25,650 (</w:t>
      </w:r>
      <w:r w:rsidR="003E126A">
        <w:t>‘</w:t>
      </w:r>
      <w:r w:rsidRPr="003E126A">
        <w:rPr>
          <w:bCs/>
        </w:rPr>
        <w:t>Sum D</w:t>
      </w:r>
      <w:r w:rsidR="003E126A">
        <w:t>’</w:t>
      </w:r>
      <w:r>
        <w:t>);</w:t>
      </w:r>
    </w:p>
    <w:p w14:paraId="2AF20A77" w14:textId="77777777" w:rsidR="003E126A" w:rsidRDefault="003E126A" w:rsidP="003E126A">
      <w:pPr>
        <w:pStyle w:val="a0"/>
        <w:tabs>
          <w:tab w:val="left" w:pos="3694"/>
        </w:tabs>
        <w:overflowPunct w:val="0"/>
        <w:autoSpaceDE w:val="0"/>
        <w:autoSpaceDN w:val="0"/>
        <w:spacing w:after="0" w:line="240" w:lineRule="auto"/>
        <w:ind w:leftChars="1299" w:left="3694" w:hangingChars="240" w:hanging="576"/>
        <w:jc w:val="both"/>
      </w:pPr>
    </w:p>
    <w:p w14:paraId="7A329EDA" w14:textId="2C6056B0" w:rsidR="000B5A4E" w:rsidRDefault="000B5A4E" w:rsidP="00C323FB">
      <w:pPr>
        <w:pStyle w:val="a0"/>
        <w:tabs>
          <w:tab w:val="left" w:pos="3694"/>
        </w:tabs>
        <w:overflowPunct w:val="0"/>
        <w:autoSpaceDE w:val="0"/>
        <w:autoSpaceDN w:val="0"/>
        <w:spacing w:after="0" w:line="240" w:lineRule="auto"/>
        <w:ind w:leftChars="1353" w:left="3691" w:hangingChars="185" w:hanging="444"/>
        <w:jc w:val="both"/>
      </w:pPr>
      <w:r>
        <w:t>(ii)</w:t>
      </w:r>
      <w:r>
        <w:tab/>
        <w:t xml:space="preserve">all fully vested RSUs that were granted to the Appellant under the </w:t>
      </w:r>
      <w:r w:rsidR="0084630D">
        <w:t>Company D</w:t>
      </w:r>
      <w:r>
        <w:t xml:space="preserve"> Restricted Stock Award Agreement in 2010 (</w:t>
      </w:r>
      <w:r w:rsidR="003E126A">
        <w:t>‘</w:t>
      </w:r>
      <w:r w:rsidRPr="003E126A">
        <w:rPr>
          <w:bCs/>
        </w:rPr>
        <w:t>the 2010 Award</w:t>
      </w:r>
      <w:r w:rsidR="003E126A">
        <w:t>’</w:t>
      </w:r>
      <w:r>
        <w:t>); and</w:t>
      </w:r>
    </w:p>
    <w:p w14:paraId="37F1094E" w14:textId="77777777" w:rsidR="003E126A" w:rsidRDefault="003E126A" w:rsidP="003E126A">
      <w:pPr>
        <w:pStyle w:val="a0"/>
        <w:tabs>
          <w:tab w:val="left" w:pos="3694"/>
        </w:tabs>
        <w:overflowPunct w:val="0"/>
        <w:autoSpaceDE w:val="0"/>
        <w:autoSpaceDN w:val="0"/>
        <w:spacing w:after="0" w:line="240" w:lineRule="auto"/>
        <w:ind w:leftChars="1299" w:left="3694" w:hangingChars="240" w:hanging="576"/>
        <w:jc w:val="both"/>
      </w:pPr>
    </w:p>
    <w:p w14:paraId="75D27F2B" w14:textId="49B64606" w:rsidR="000B5A4E" w:rsidRDefault="000B5A4E" w:rsidP="00C323FB">
      <w:pPr>
        <w:pStyle w:val="a0"/>
        <w:tabs>
          <w:tab w:val="left" w:pos="3694"/>
        </w:tabs>
        <w:overflowPunct w:val="0"/>
        <w:autoSpaceDE w:val="0"/>
        <w:autoSpaceDN w:val="0"/>
        <w:spacing w:after="0" w:line="240" w:lineRule="auto"/>
        <w:ind w:leftChars="1353" w:left="3691" w:hangingChars="185" w:hanging="444"/>
        <w:jc w:val="both"/>
      </w:pPr>
      <w:r>
        <w:t>(iii)</w:t>
      </w:r>
      <w:r>
        <w:tab/>
        <w:t>the Long-Term Performance Units, that the Appellant was awarded in 2010 pursuant to the Long-Term Performance Units Plan (</w:t>
      </w:r>
      <w:r w:rsidR="003E126A">
        <w:t>‘</w:t>
      </w:r>
      <w:r w:rsidRPr="003E126A">
        <w:rPr>
          <w:bCs/>
        </w:rPr>
        <w:t>the 2010 Plan</w:t>
      </w:r>
      <w:r w:rsidR="003E126A">
        <w:t>’</w:t>
      </w:r>
      <w:r>
        <w:t>)</w:t>
      </w:r>
      <w:r w:rsidR="00EF4956">
        <w:t>,</w:t>
      </w:r>
      <w:r>
        <w:t xml:space="preserve"> in the form of cash.</w:t>
      </w:r>
    </w:p>
    <w:p w14:paraId="5CD43B16" w14:textId="65C60337" w:rsidR="000B5A4E" w:rsidRDefault="000B5A4E" w:rsidP="00EA629A">
      <w:pPr>
        <w:pStyle w:val="a0"/>
        <w:overflowPunct w:val="0"/>
        <w:autoSpaceDE w:val="0"/>
        <w:autoSpaceDN w:val="0"/>
        <w:spacing w:after="0" w:line="240" w:lineRule="auto"/>
        <w:ind w:left="1701" w:hanging="567"/>
        <w:jc w:val="both"/>
      </w:pPr>
    </w:p>
    <w:p w14:paraId="3C9413BE" w14:textId="46F031E8" w:rsidR="000B5A4E" w:rsidRPr="00AE11C8" w:rsidRDefault="000B5A4E" w:rsidP="00C323FB">
      <w:pPr>
        <w:pStyle w:val="a0"/>
        <w:numPr>
          <w:ilvl w:val="2"/>
          <w:numId w:val="8"/>
        </w:numPr>
        <w:overflowPunct w:val="0"/>
        <w:autoSpaceDE w:val="0"/>
        <w:autoSpaceDN w:val="0"/>
        <w:spacing w:after="0" w:line="240" w:lineRule="auto"/>
        <w:ind w:leftChars="945" w:left="3259" w:hangingChars="413" w:hanging="991"/>
        <w:jc w:val="both"/>
      </w:pPr>
      <w:r w:rsidRPr="00AE11C8">
        <w:rPr>
          <w:u w:val="single"/>
        </w:rPr>
        <w:t>Clause 5</w:t>
      </w:r>
    </w:p>
    <w:p w14:paraId="3F68D993" w14:textId="77777777" w:rsidR="003E126A" w:rsidRDefault="003E126A" w:rsidP="003E126A">
      <w:pPr>
        <w:overflowPunct w:val="0"/>
        <w:autoSpaceDE w:val="0"/>
        <w:autoSpaceDN w:val="0"/>
        <w:spacing w:after="0" w:line="240" w:lineRule="auto"/>
        <w:ind w:leftChars="1299" w:left="3118"/>
        <w:jc w:val="both"/>
      </w:pPr>
    </w:p>
    <w:p w14:paraId="07B75924" w14:textId="15BE44FA" w:rsidR="000B5A4E" w:rsidRDefault="00EC5E5E" w:rsidP="00C323FB">
      <w:pPr>
        <w:overflowPunct w:val="0"/>
        <w:autoSpaceDE w:val="0"/>
        <w:autoSpaceDN w:val="0"/>
        <w:spacing w:after="0" w:line="240" w:lineRule="auto"/>
        <w:ind w:leftChars="1359" w:left="3262"/>
        <w:jc w:val="both"/>
      </w:pPr>
      <w:r>
        <w:t>The Appellant waived and forever released and discharged all rights and claims he might have against the Group</w:t>
      </w:r>
      <w:r w:rsidR="00003DC7">
        <w:t>. The claims include without limitation, any claim for breach of contract, non-compliance with the employment laws of any jurisdiction, discrimination on any ground and any other breach of any contractual or statutory rights.</w:t>
      </w:r>
    </w:p>
    <w:p w14:paraId="6285035E" w14:textId="23DF2197" w:rsidR="00003DC7" w:rsidRDefault="00003DC7" w:rsidP="00EA629A">
      <w:pPr>
        <w:pStyle w:val="a0"/>
        <w:overflowPunct w:val="0"/>
        <w:autoSpaceDE w:val="0"/>
        <w:autoSpaceDN w:val="0"/>
        <w:spacing w:after="0" w:line="240" w:lineRule="auto"/>
        <w:ind w:left="1701" w:hanging="567"/>
        <w:jc w:val="both"/>
      </w:pPr>
    </w:p>
    <w:p w14:paraId="42185BAC" w14:textId="4D61019B" w:rsidR="00003DC7" w:rsidRDefault="00003DC7" w:rsidP="00C323FB">
      <w:pPr>
        <w:overflowPunct w:val="0"/>
        <w:autoSpaceDE w:val="0"/>
        <w:autoSpaceDN w:val="0"/>
        <w:spacing w:after="0" w:line="240" w:lineRule="auto"/>
        <w:ind w:leftChars="1359" w:left="3262"/>
        <w:jc w:val="both"/>
      </w:pPr>
      <w:r>
        <w:t xml:space="preserve">If the Appellant instituted or continued any proceedings for any claims, the Appellant agreed to repay to the Company within 30 days a sum equivalent to the payments set forth in </w:t>
      </w:r>
      <w:r w:rsidR="00825989">
        <w:t>Clauses 2</w:t>
      </w:r>
      <w:r w:rsidR="0037004C">
        <w:t xml:space="preserve"> and 3 </w:t>
      </w:r>
      <w:r w:rsidR="00825989">
        <w:t>of the Release Agreement referred to</w:t>
      </w:r>
      <w:r w:rsidR="0037004C">
        <w:t xml:space="preserve"> </w:t>
      </w:r>
      <w:r w:rsidR="006B3CAE">
        <w:t>herein</w:t>
      </w:r>
      <w:r>
        <w:t>above.</w:t>
      </w:r>
    </w:p>
    <w:p w14:paraId="40450ECC" w14:textId="34558219" w:rsidR="00DF21F8" w:rsidRDefault="00DF21F8" w:rsidP="00EA629A">
      <w:pPr>
        <w:pStyle w:val="a0"/>
        <w:overflowPunct w:val="0"/>
        <w:autoSpaceDE w:val="0"/>
        <w:autoSpaceDN w:val="0"/>
        <w:spacing w:after="0" w:line="240" w:lineRule="auto"/>
        <w:ind w:left="2552"/>
        <w:jc w:val="both"/>
      </w:pPr>
    </w:p>
    <w:p w14:paraId="4F6CD8B1" w14:textId="3B4AF911" w:rsidR="00DF21F8" w:rsidRDefault="00DF21F8" w:rsidP="00C323FB">
      <w:pPr>
        <w:overflowPunct w:val="0"/>
        <w:autoSpaceDE w:val="0"/>
        <w:autoSpaceDN w:val="0"/>
        <w:spacing w:after="0" w:line="240" w:lineRule="auto"/>
        <w:ind w:leftChars="1359" w:left="3262"/>
        <w:jc w:val="both"/>
      </w:pPr>
      <w:r>
        <w:t>Other than the sums and benefits set forth in the Release Agreement, there were no other sums payable to the Appellant by the Group either pursuant to the s</w:t>
      </w:r>
      <w:r w:rsidRPr="00134D78">
        <w:t>tatu</w:t>
      </w:r>
      <w:r w:rsidR="00134D78" w:rsidRPr="00134D78">
        <w:t>t</w:t>
      </w:r>
      <w:r w:rsidRPr="00134D78">
        <w:t>e</w:t>
      </w:r>
      <w:r>
        <w:t xml:space="preserve"> or </w:t>
      </w:r>
      <w:r w:rsidR="000D650B">
        <w:t>contract.</w:t>
      </w:r>
    </w:p>
    <w:p w14:paraId="69F7B737" w14:textId="5F3CAF4A" w:rsidR="000D650B" w:rsidRDefault="000D650B" w:rsidP="00EA629A">
      <w:pPr>
        <w:pStyle w:val="a0"/>
        <w:overflowPunct w:val="0"/>
        <w:autoSpaceDE w:val="0"/>
        <w:autoSpaceDN w:val="0"/>
        <w:spacing w:after="0" w:line="240" w:lineRule="auto"/>
        <w:ind w:left="2552"/>
        <w:jc w:val="both"/>
      </w:pPr>
    </w:p>
    <w:p w14:paraId="361DA2D1" w14:textId="2DCC37FD" w:rsidR="000D650B" w:rsidRDefault="000D650B" w:rsidP="00C323FB">
      <w:pPr>
        <w:overflowPunct w:val="0"/>
        <w:autoSpaceDE w:val="0"/>
        <w:autoSpaceDN w:val="0"/>
        <w:spacing w:after="0" w:line="240" w:lineRule="auto"/>
        <w:ind w:leftChars="1359" w:left="3262"/>
        <w:jc w:val="both"/>
      </w:pPr>
      <w:r>
        <w:t>The Company waived any common law, statutory or other complaints claims charges or causes of action which the Company had or might have against the Appellant relating to actions or omission of the Appellant within the scope of his duties and responsibilities of the Company.</w:t>
      </w:r>
    </w:p>
    <w:p w14:paraId="1AC2EB25" w14:textId="77777777" w:rsidR="00FE269A" w:rsidRDefault="00FE269A" w:rsidP="00EA629A">
      <w:pPr>
        <w:pStyle w:val="a0"/>
        <w:overflowPunct w:val="0"/>
        <w:autoSpaceDE w:val="0"/>
        <w:autoSpaceDN w:val="0"/>
        <w:spacing w:after="0" w:line="240" w:lineRule="auto"/>
        <w:ind w:left="2160"/>
        <w:jc w:val="both"/>
      </w:pPr>
    </w:p>
    <w:p w14:paraId="15DB3EB2" w14:textId="3D5EE6C9" w:rsidR="00FE269A" w:rsidRPr="007D25B1" w:rsidRDefault="001E77D8" w:rsidP="00C323FB">
      <w:pPr>
        <w:pStyle w:val="a0"/>
        <w:numPr>
          <w:ilvl w:val="2"/>
          <w:numId w:val="8"/>
        </w:numPr>
        <w:overflowPunct w:val="0"/>
        <w:autoSpaceDE w:val="0"/>
        <w:autoSpaceDN w:val="0"/>
        <w:spacing w:after="0" w:line="240" w:lineRule="auto"/>
        <w:ind w:leftChars="945" w:left="3259" w:hangingChars="413" w:hanging="991"/>
        <w:jc w:val="both"/>
        <w:rPr>
          <w:u w:val="single"/>
        </w:rPr>
      </w:pPr>
      <w:r w:rsidRPr="007D25B1">
        <w:rPr>
          <w:u w:val="single"/>
        </w:rPr>
        <w:t>Clause 9</w:t>
      </w:r>
    </w:p>
    <w:p w14:paraId="049B86B6" w14:textId="77777777" w:rsidR="00864EB5" w:rsidRDefault="00864EB5" w:rsidP="003E126A">
      <w:pPr>
        <w:overflowPunct w:val="0"/>
        <w:autoSpaceDE w:val="0"/>
        <w:autoSpaceDN w:val="0"/>
        <w:spacing w:after="0" w:line="240" w:lineRule="auto"/>
        <w:ind w:leftChars="1299" w:left="3118"/>
        <w:jc w:val="both"/>
      </w:pPr>
    </w:p>
    <w:p w14:paraId="7CC877A5" w14:textId="46A35FB5" w:rsidR="00B0780B" w:rsidRDefault="002076F3" w:rsidP="00C323FB">
      <w:pPr>
        <w:overflowPunct w:val="0"/>
        <w:autoSpaceDE w:val="0"/>
        <w:autoSpaceDN w:val="0"/>
        <w:spacing w:after="0" w:line="240" w:lineRule="auto"/>
        <w:ind w:leftChars="1359" w:left="3262"/>
        <w:jc w:val="both"/>
      </w:pPr>
      <w:r>
        <w:t>The Appellant agreed that for a period of six months after the Termination Date, he would not directly or indirectly solicit or participate in solicitation o</w:t>
      </w:r>
      <w:r w:rsidR="00E33EBF">
        <w:t>r</w:t>
      </w:r>
      <w:r>
        <w:t xml:space="preserve"> recruitment of, or in any manner, encourage or provide assistance</w:t>
      </w:r>
      <w:r w:rsidR="005150D9">
        <w:t xml:space="preserve"> to any employees, consultant or agent of the Group to terminate their employment or other relationship with the Group.</w:t>
      </w:r>
    </w:p>
    <w:p w14:paraId="205BC80B" w14:textId="77777777" w:rsidR="005150D9" w:rsidRDefault="005150D9" w:rsidP="00EA629A">
      <w:pPr>
        <w:pStyle w:val="a0"/>
        <w:overflowPunct w:val="0"/>
        <w:autoSpaceDE w:val="0"/>
        <w:autoSpaceDN w:val="0"/>
        <w:spacing w:after="0" w:line="240" w:lineRule="auto"/>
        <w:ind w:left="2127"/>
        <w:jc w:val="both"/>
      </w:pPr>
    </w:p>
    <w:p w14:paraId="0DD88CF5" w14:textId="1AFED5DB" w:rsidR="00B0780B" w:rsidRPr="008F1774" w:rsidRDefault="00B0780B" w:rsidP="00C323FB">
      <w:pPr>
        <w:pStyle w:val="a0"/>
        <w:numPr>
          <w:ilvl w:val="2"/>
          <w:numId w:val="8"/>
        </w:numPr>
        <w:overflowPunct w:val="0"/>
        <w:autoSpaceDE w:val="0"/>
        <w:autoSpaceDN w:val="0"/>
        <w:spacing w:after="0" w:line="240" w:lineRule="auto"/>
        <w:ind w:leftChars="945" w:left="3259" w:hangingChars="413" w:hanging="991"/>
        <w:jc w:val="both"/>
        <w:rPr>
          <w:u w:val="single"/>
        </w:rPr>
      </w:pPr>
      <w:r w:rsidRPr="008F1774">
        <w:rPr>
          <w:u w:val="single"/>
        </w:rPr>
        <w:t>Clause 13</w:t>
      </w:r>
    </w:p>
    <w:p w14:paraId="15B32C7C" w14:textId="77777777" w:rsidR="003E126A" w:rsidRDefault="003E126A" w:rsidP="003E126A">
      <w:pPr>
        <w:overflowPunct w:val="0"/>
        <w:autoSpaceDE w:val="0"/>
        <w:autoSpaceDN w:val="0"/>
        <w:spacing w:after="0" w:line="240" w:lineRule="auto"/>
        <w:ind w:leftChars="1299" w:left="3118"/>
        <w:jc w:val="both"/>
      </w:pPr>
    </w:p>
    <w:p w14:paraId="317CA539" w14:textId="6D55F55F" w:rsidR="00FE269A" w:rsidRDefault="00161F6E" w:rsidP="00C323FB">
      <w:pPr>
        <w:overflowPunct w:val="0"/>
        <w:autoSpaceDE w:val="0"/>
        <w:autoSpaceDN w:val="0"/>
        <w:spacing w:after="0" w:line="240" w:lineRule="auto"/>
        <w:ind w:leftChars="1359" w:left="3262"/>
        <w:jc w:val="both"/>
      </w:pPr>
      <w:r>
        <w:t>The Release Agreement should be interpreted and enforced in accordance with the laws of Hong Kong.</w:t>
      </w:r>
    </w:p>
    <w:p w14:paraId="387CB3F2" w14:textId="77777777" w:rsidR="00003DC7" w:rsidRPr="000B5A4E" w:rsidRDefault="00003DC7" w:rsidP="00EA629A">
      <w:pPr>
        <w:pStyle w:val="a0"/>
        <w:overflowPunct w:val="0"/>
        <w:autoSpaceDE w:val="0"/>
        <w:autoSpaceDN w:val="0"/>
        <w:spacing w:after="0" w:line="240" w:lineRule="auto"/>
        <w:ind w:left="1701" w:hanging="567"/>
        <w:jc w:val="both"/>
      </w:pPr>
    </w:p>
    <w:p w14:paraId="2E80CACB" w14:textId="1037C19C" w:rsidR="003B3069" w:rsidRDefault="000B5A4E" w:rsidP="009D1BD3">
      <w:pPr>
        <w:pStyle w:val="a0"/>
        <w:numPr>
          <w:ilvl w:val="1"/>
          <w:numId w:val="8"/>
        </w:numPr>
        <w:tabs>
          <w:tab w:val="left" w:pos="2268"/>
        </w:tabs>
        <w:overflowPunct w:val="0"/>
        <w:autoSpaceDE w:val="0"/>
        <w:autoSpaceDN w:val="0"/>
        <w:spacing w:after="0" w:line="240" w:lineRule="auto"/>
        <w:ind w:leftChars="638" w:left="2268" w:hangingChars="307" w:hanging="737"/>
        <w:jc w:val="both"/>
      </w:pPr>
      <w:r>
        <w:t xml:space="preserve">The Company filed a </w:t>
      </w:r>
      <w:r w:rsidR="00864EB5">
        <w:t>‘</w:t>
      </w:r>
      <w:r>
        <w:t>Notification by an employer of an employee who is about to c</w:t>
      </w:r>
      <w:r w:rsidR="00811646">
        <w:t>e</w:t>
      </w:r>
      <w:r>
        <w:t>ased to be employed (</w:t>
      </w:r>
      <w:r w:rsidR="009D1BD3">
        <w:t>‘</w:t>
      </w:r>
      <w:r w:rsidRPr="009D1BD3">
        <w:rPr>
          <w:bCs/>
        </w:rPr>
        <w:t>the Notification</w:t>
      </w:r>
      <w:r w:rsidR="009D1BD3">
        <w:t>’</w:t>
      </w:r>
      <w:r>
        <w:t xml:space="preserve">) in </w:t>
      </w:r>
      <w:r w:rsidR="00F9492B">
        <w:t>respect of the Appellant</w:t>
      </w:r>
      <w:r w:rsidR="0038166E">
        <w:t xml:space="preserve"> for the year of assessment 2010/11</w:t>
      </w:r>
      <w:r w:rsidR="00593B2D">
        <w:t>, which showed the following particulars:</w:t>
      </w:r>
    </w:p>
    <w:p w14:paraId="47F38609" w14:textId="77777777" w:rsidR="009D1BD3" w:rsidRDefault="009D1BD3" w:rsidP="009D1BD3">
      <w:pPr>
        <w:pStyle w:val="a0"/>
        <w:tabs>
          <w:tab w:val="left" w:pos="2268"/>
        </w:tabs>
        <w:overflowPunct w:val="0"/>
        <w:autoSpaceDE w:val="0"/>
        <w:autoSpaceDN w:val="0"/>
        <w:spacing w:after="0" w:line="240" w:lineRule="auto"/>
        <w:ind w:left="2268"/>
        <w:jc w:val="both"/>
      </w:pPr>
    </w:p>
    <w:p w14:paraId="1E625180" w14:textId="2FB3E7F1" w:rsidR="001567E9" w:rsidRDefault="009072A7" w:rsidP="009D1BD3">
      <w:pPr>
        <w:tabs>
          <w:tab w:val="left" w:pos="2844"/>
        </w:tabs>
        <w:overflowPunct w:val="0"/>
        <w:autoSpaceDE w:val="0"/>
        <w:autoSpaceDN w:val="0"/>
        <w:spacing w:after="0" w:line="240" w:lineRule="auto"/>
        <w:ind w:leftChars="945" w:left="2844" w:hangingChars="240" w:hanging="576"/>
        <w:jc w:val="both"/>
      </w:pPr>
      <w:r>
        <w:t>(i)</w:t>
      </w:r>
      <w:r>
        <w:tab/>
      </w:r>
      <w:r w:rsidR="001567E9">
        <w:t xml:space="preserve">Period of employment : </w:t>
      </w:r>
      <w:r w:rsidR="006F453F">
        <w:t>01</w:t>
      </w:r>
      <w:r w:rsidR="009D1BD3">
        <w:t>-</w:t>
      </w:r>
      <w:r w:rsidR="006F453F">
        <w:t>04</w:t>
      </w:r>
      <w:r w:rsidR="009D1BD3">
        <w:t>-</w:t>
      </w:r>
      <w:r w:rsidR="006F453F">
        <w:t>2010 to 14</w:t>
      </w:r>
      <w:r w:rsidR="009D1BD3">
        <w:t>-</w:t>
      </w:r>
      <w:r w:rsidR="006F453F">
        <w:t>01</w:t>
      </w:r>
      <w:r w:rsidR="009D1BD3">
        <w:t>-</w:t>
      </w:r>
      <w:r w:rsidR="006F453F">
        <w:t>2011</w:t>
      </w:r>
    </w:p>
    <w:p w14:paraId="473939AD" w14:textId="77777777" w:rsidR="009D1BD3" w:rsidRDefault="009D1BD3" w:rsidP="009D1BD3">
      <w:pPr>
        <w:tabs>
          <w:tab w:val="left" w:pos="2844"/>
        </w:tabs>
        <w:overflowPunct w:val="0"/>
        <w:autoSpaceDE w:val="0"/>
        <w:autoSpaceDN w:val="0"/>
        <w:spacing w:after="0" w:line="240" w:lineRule="auto"/>
        <w:ind w:leftChars="945" w:left="2844" w:hangingChars="240" w:hanging="576"/>
        <w:jc w:val="both"/>
      </w:pPr>
    </w:p>
    <w:p w14:paraId="5BFC02DA" w14:textId="04FF0A42" w:rsidR="009072A7" w:rsidRDefault="009072A7" w:rsidP="009D1BD3">
      <w:pPr>
        <w:tabs>
          <w:tab w:val="left" w:pos="2844"/>
        </w:tabs>
        <w:overflowPunct w:val="0"/>
        <w:autoSpaceDE w:val="0"/>
        <w:autoSpaceDN w:val="0"/>
        <w:spacing w:after="0" w:line="240" w:lineRule="auto"/>
        <w:ind w:leftChars="945" w:left="2844" w:hangingChars="240" w:hanging="576"/>
        <w:jc w:val="both"/>
      </w:pPr>
      <w:r>
        <w:t>(ii)</w:t>
      </w:r>
      <w:r>
        <w:tab/>
      </w:r>
      <w:r w:rsidR="006F453F">
        <w:t>Reason for cessation : Redundancy</w:t>
      </w:r>
    </w:p>
    <w:p w14:paraId="6D8C8A9F" w14:textId="77777777" w:rsidR="009D1BD3" w:rsidRDefault="009D1BD3" w:rsidP="009D1BD3">
      <w:pPr>
        <w:tabs>
          <w:tab w:val="left" w:pos="2844"/>
        </w:tabs>
        <w:overflowPunct w:val="0"/>
        <w:autoSpaceDE w:val="0"/>
        <w:autoSpaceDN w:val="0"/>
        <w:spacing w:after="0" w:line="240" w:lineRule="auto"/>
        <w:ind w:leftChars="945" w:left="2844" w:hangingChars="240" w:hanging="576"/>
        <w:jc w:val="both"/>
      </w:pPr>
    </w:p>
    <w:p w14:paraId="2AE62C8F" w14:textId="7966886C" w:rsidR="006F453F" w:rsidRDefault="009072A7" w:rsidP="009D1BD3">
      <w:pPr>
        <w:tabs>
          <w:tab w:val="left" w:pos="2844"/>
        </w:tabs>
        <w:overflowPunct w:val="0"/>
        <w:autoSpaceDE w:val="0"/>
        <w:autoSpaceDN w:val="0"/>
        <w:spacing w:after="0" w:line="240" w:lineRule="auto"/>
        <w:ind w:leftChars="945" w:left="2844" w:hangingChars="240" w:hanging="576"/>
        <w:jc w:val="both"/>
      </w:pPr>
      <w:r>
        <w:t>(iii)</w:t>
      </w:r>
      <w:r>
        <w:tab/>
      </w:r>
      <w:r w:rsidR="006F453F">
        <w:t>Income particulars:</w:t>
      </w:r>
    </w:p>
    <w:p w14:paraId="4EE4CA36" w14:textId="77777777" w:rsidR="009D1BD3" w:rsidRDefault="009D1BD3" w:rsidP="00EA629A">
      <w:pPr>
        <w:overflowPunct w:val="0"/>
        <w:autoSpaceDE w:val="0"/>
        <w:autoSpaceDN w:val="0"/>
        <w:spacing w:after="0" w:line="240" w:lineRule="auto"/>
        <w:ind w:left="698" w:firstLine="720"/>
        <w:jc w:val="both"/>
      </w:pPr>
    </w:p>
    <w:tbl>
      <w:tblPr>
        <w:tblStyle w:val="ac"/>
        <w:tblW w:w="4252"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17"/>
      </w:tblGrid>
      <w:tr w:rsidR="00E10E43" w14:paraId="2B55D7C1" w14:textId="77777777" w:rsidTr="009D1BD3">
        <w:tc>
          <w:tcPr>
            <w:tcW w:w="2835" w:type="dxa"/>
          </w:tcPr>
          <w:p w14:paraId="70704C6C" w14:textId="5D604706" w:rsidR="00E10E43" w:rsidRDefault="00E53407" w:rsidP="009D1BD3">
            <w:pPr>
              <w:pStyle w:val="a0"/>
              <w:overflowPunct w:val="0"/>
              <w:autoSpaceDE w:val="0"/>
              <w:autoSpaceDN w:val="0"/>
              <w:ind w:leftChars="17" w:left="41"/>
              <w:jc w:val="both"/>
            </w:pPr>
            <w:r>
              <w:t>S</w:t>
            </w:r>
            <w:r w:rsidR="00E10E43">
              <w:t>alary &amp; leave pay</w:t>
            </w:r>
          </w:p>
        </w:tc>
        <w:tc>
          <w:tcPr>
            <w:tcW w:w="1417" w:type="dxa"/>
          </w:tcPr>
          <w:p w14:paraId="1F30B9D5" w14:textId="31A58781" w:rsidR="00E10E43" w:rsidRDefault="00E10E43" w:rsidP="00EA629A">
            <w:pPr>
              <w:pStyle w:val="a0"/>
              <w:overflowPunct w:val="0"/>
              <w:autoSpaceDE w:val="0"/>
              <w:autoSpaceDN w:val="0"/>
              <w:ind w:left="0"/>
              <w:jc w:val="right"/>
            </w:pPr>
            <w:r>
              <w:t>$10,087,511</w:t>
            </w:r>
          </w:p>
        </w:tc>
      </w:tr>
      <w:tr w:rsidR="00E10E43" w14:paraId="2C1ACE21" w14:textId="77777777" w:rsidTr="009D1BD3">
        <w:tc>
          <w:tcPr>
            <w:tcW w:w="2835" w:type="dxa"/>
          </w:tcPr>
          <w:p w14:paraId="34763404" w14:textId="13095D1A" w:rsidR="00E10E43" w:rsidRDefault="00E10E43" w:rsidP="009D1BD3">
            <w:pPr>
              <w:pStyle w:val="a0"/>
              <w:overflowPunct w:val="0"/>
              <w:autoSpaceDE w:val="0"/>
              <w:autoSpaceDN w:val="0"/>
              <w:ind w:leftChars="17" w:left="41"/>
              <w:jc w:val="both"/>
            </w:pPr>
            <w:r>
              <w:t>Performance bonus</w:t>
            </w:r>
          </w:p>
        </w:tc>
        <w:tc>
          <w:tcPr>
            <w:tcW w:w="1417" w:type="dxa"/>
          </w:tcPr>
          <w:p w14:paraId="35B64250" w14:textId="62E023AC" w:rsidR="00E10E43" w:rsidRDefault="00E10E43" w:rsidP="00EA629A">
            <w:pPr>
              <w:pStyle w:val="a0"/>
              <w:overflowPunct w:val="0"/>
              <w:autoSpaceDE w:val="0"/>
              <w:autoSpaceDN w:val="0"/>
              <w:ind w:left="0"/>
              <w:jc w:val="right"/>
            </w:pPr>
            <w:r>
              <w:t>$4,767,044</w:t>
            </w:r>
          </w:p>
        </w:tc>
      </w:tr>
      <w:tr w:rsidR="00E10E43" w14:paraId="5E2EC92D" w14:textId="77777777" w:rsidTr="009D1BD3">
        <w:tc>
          <w:tcPr>
            <w:tcW w:w="2835" w:type="dxa"/>
          </w:tcPr>
          <w:p w14:paraId="4A9CA083" w14:textId="7675A155" w:rsidR="00E10E43" w:rsidRDefault="00E10E43" w:rsidP="009D1BD3">
            <w:pPr>
              <w:pStyle w:val="a0"/>
              <w:overflowPunct w:val="0"/>
              <w:autoSpaceDE w:val="0"/>
              <w:autoSpaceDN w:val="0"/>
              <w:ind w:leftChars="17" w:left="41"/>
              <w:jc w:val="both"/>
            </w:pPr>
            <w:r>
              <w:t>LTPU – The 2010 Plan</w:t>
            </w:r>
          </w:p>
        </w:tc>
        <w:tc>
          <w:tcPr>
            <w:tcW w:w="1417" w:type="dxa"/>
          </w:tcPr>
          <w:p w14:paraId="75C69428" w14:textId="3CF6FDA7" w:rsidR="00E10E43" w:rsidRDefault="00E10E43" w:rsidP="00EA629A">
            <w:pPr>
              <w:pStyle w:val="a0"/>
              <w:overflowPunct w:val="0"/>
              <w:autoSpaceDE w:val="0"/>
              <w:autoSpaceDN w:val="0"/>
              <w:ind w:left="0"/>
              <w:jc w:val="right"/>
            </w:pPr>
            <w:r>
              <w:t>$1,003,476</w:t>
            </w:r>
          </w:p>
        </w:tc>
      </w:tr>
      <w:tr w:rsidR="00CC51E7" w14:paraId="667E0EA4" w14:textId="77777777" w:rsidTr="009D1BD3">
        <w:tc>
          <w:tcPr>
            <w:tcW w:w="2835" w:type="dxa"/>
          </w:tcPr>
          <w:p w14:paraId="7009CB54" w14:textId="1BDED6BD" w:rsidR="00CC51E7" w:rsidRDefault="00CC51E7" w:rsidP="009D1BD3">
            <w:pPr>
              <w:pStyle w:val="a0"/>
              <w:overflowPunct w:val="0"/>
              <w:autoSpaceDE w:val="0"/>
              <w:autoSpaceDN w:val="0"/>
              <w:ind w:leftChars="17" w:left="41"/>
              <w:jc w:val="both"/>
            </w:pPr>
            <w:r>
              <w:t>Others (included Sum D)</w:t>
            </w:r>
          </w:p>
        </w:tc>
        <w:tc>
          <w:tcPr>
            <w:tcW w:w="1417" w:type="dxa"/>
          </w:tcPr>
          <w:p w14:paraId="2A009286" w14:textId="43CDD000" w:rsidR="00CC51E7" w:rsidRPr="009D1BD3" w:rsidRDefault="009D1BD3" w:rsidP="009D1BD3">
            <w:pPr>
              <w:pStyle w:val="a0"/>
              <w:wordWrap w:val="0"/>
              <w:overflowPunct w:val="0"/>
              <w:autoSpaceDE w:val="0"/>
              <w:autoSpaceDN w:val="0"/>
              <w:ind w:left="0"/>
              <w:jc w:val="right"/>
              <w:rPr>
                <w:u w:val="single"/>
              </w:rPr>
            </w:pPr>
            <w:r>
              <w:rPr>
                <w:u w:val="single"/>
              </w:rPr>
              <w:t xml:space="preserve">     </w:t>
            </w:r>
            <w:r w:rsidR="00CC51E7" w:rsidRPr="009D1BD3">
              <w:rPr>
                <w:u w:val="single"/>
              </w:rPr>
              <w:t>$274,098</w:t>
            </w:r>
          </w:p>
          <w:p w14:paraId="42CA5079" w14:textId="49B17B86" w:rsidR="00CC51E7" w:rsidRDefault="00CC51E7" w:rsidP="00EA629A">
            <w:pPr>
              <w:pStyle w:val="a0"/>
              <w:overflowPunct w:val="0"/>
              <w:autoSpaceDE w:val="0"/>
              <w:autoSpaceDN w:val="0"/>
              <w:ind w:left="0"/>
              <w:jc w:val="right"/>
            </w:pPr>
          </w:p>
        </w:tc>
      </w:tr>
      <w:tr w:rsidR="00CC51E7" w14:paraId="4EB394E6" w14:textId="77777777" w:rsidTr="009D1BD3">
        <w:tc>
          <w:tcPr>
            <w:tcW w:w="2835" w:type="dxa"/>
          </w:tcPr>
          <w:p w14:paraId="55DE1CFD" w14:textId="77777777" w:rsidR="00CC51E7" w:rsidRDefault="00CC51E7" w:rsidP="009D1BD3">
            <w:pPr>
              <w:pStyle w:val="a0"/>
              <w:overflowPunct w:val="0"/>
              <w:autoSpaceDE w:val="0"/>
              <w:autoSpaceDN w:val="0"/>
              <w:ind w:leftChars="17" w:left="41"/>
              <w:jc w:val="both"/>
            </w:pPr>
          </w:p>
        </w:tc>
        <w:tc>
          <w:tcPr>
            <w:tcW w:w="1417" w:type="dxa"/>
          </w:tcPr>
          <w:p w14:paraId="450AE9AE" w14:textId="6C59122D" w:rsidR="00CC51E7" w:rsidRDefault="00CC51E7" w:rsidP="00EA629A">
            <w:pPr>
              <w:pStyle w:val="a0"/>
              <w:overflowPunct w:val="0"/>
              <w:autoSpaceDE w:val="0"/>
              <w:autoSpaceDN w:val="0"/>
              <w:ind w:left="0"/>
              <w:jc w:val="right"/>
            </w:pPr>
            <w:r>
              <w:t>$16,132,129</w:t>
            </w:r>
          </w:p>
        </w:tc>
      </w:tr>
      <w:tr w:rsidR="004C24B4" w14:paraId="7CCA1FA7" w14:textId="77777777" w:rsidTr="009D1BD3">
        <w:tc>
          <w:tcPr>
            <w:tcW w:w="2835" w:type="dxa"/>
          </w:tcPr>
          <w:p w14:paraId="1579CDC5" w14:textId="70BE4A41" w:rsidR="004C24B4" w:rsidRDefault="004C24B4" w:rsidP="009D1BD3">
            <w:pPr>
              <w:pStyle w:val="a0"/>
              <w:overflowPunct w:val="0"/>
              <w:autoSpaceDE w:val="0"/>
              <w:autoSpaceDN w:val="0"/>
              <w:ind w:leftChars="17" w:left="41"/>
              <w:jc w:val="both"/>
            </w:pPr>
            <w:r>
              <w:t>RSU – The 2010 Award</w:t>
            </w:r>
          </w:p>
        </w:tc>
        <w:tc>
          <w:tcPr>
            <w:tcW w:w="1417" w:type="dxa"/>
          </w:tcPr>
          <w:p w14:paraId="1887E86A" w14:textId="77777777" w:rsidR="004C24B4" w:rsidRPr="009D1BD3" w:rsidRDefault="004C24B4" w:rsidP="00EA629A">
            <w:pPr>
              <w:pStyle w:val="a0"/>
              <w:overflowPunct w:val="0"/>
              <w:autoSpaceDE w:val="0"/>
              <w:autoSpaceDN w:val="0"/>
              <w:ind w:left="0"/>
              <w:jc w:val="right"/>
              <w:rPr>
                <w:u w:val="single"/>
              </w:rPr>
            </w:pPr>
            <w:r w:rsidRPr="009D1BD3">
              <w:rPr>
                <w:u w:val="single"/>
              </w:rPr>
              <w:t>$25,415,115</w:t>
            </w:r>
          </w:p>
          <w:p w14:paraId="7CD7C5BF" w14:textId="38DC9042" w:rsidR="0055753C" w:rsidRDefault="0055753C" w:rsidP="00EA629A">
            <w:pPr>
              <w:pStyle w:val="a0"/>
              <w:overflowPunct w:val="0"/>
              <w:autoSpaceDE w:val="0"/>
              <w:autoSpaceDN w:val="0"/>
              <w:ind w:left="0"/>
              <w:jc w:val="right"/>
            </w:pPr>
          </w:p>
        </w:tc>
      </w:tr>
      <w:tr w:rsidR="0055753C" w14:paraId="4276836E" w14:textId="77777777" w:rsidTr="009D1BD3">
        <w:tc>
          <w:tcPr>
            <w:tcW w:w="2835" w:type="dxa"/>
          </w:tcPr>
          <w:p w14:paraId="4CC3D3B9" w14:textId="5B83DC3F" w:rsidR="0055753C" w:rsidRDefault="0055753C" w:rsidP="009D1BD3">
            <w:pPr>
              <w:pStyle w:val="a0"/>
              <w:overflowPunct w:val="0"/>
              <w:autoSpaceDE w:val="0"/>
              <w:autoSpaceDN w:val="0"/>
              <w:ind w:leftChars="17" w:left="41"/>
              <w:jc w:val="both"/>
            </w:pPr>
            <w:r>
              <w:t>Total</w:t>
            </w:r>
          </w:p>
        </w:tc>
        <w:tc>
          <w:tcPr>
            <w:tcW w:w="1417" w:type="dxa"/>
          </w:tcPr>
          <w:p w14:paraId="0F9E2ECF" w14:textId="3357553C" w:rsidR="0055753C" w:rsidRPr="009D1BD3" w:rsidRDefault="0055753C" w:rsidP="009D1BD3">
            <w:pPr>
              <w:pStyle w:val="a0"/>
              <w:overflowPunct w:val="0"/>
              <w:autoSpaceDE w:val="0"/>
              <w:autoSpaceDN w:val="0"/>
              <w:ind w:left="0"/>
              <w:jc w:val="right"/>
              <w:rPr>
                <w:u w:val="double"/>
              </w:rPr>
            </w:pPr>
            <w:r w:rsidRPr="009D1BD3">
              <w:rPr>
                <w:u w:val="double"/>
              </w:rPr>
              <w:t>$41,547,244</w:t>
            </w:r>
          </w:p>
        </w:tc>
      </w:tr>
    </w:tbl>
    <w:p w14:paraId="46174000" w14:textId="77777777" w:rsidR="009D1BD3" w:rsidRDefault="009D1BD3" w:rsidP="009D1BD3">
      <w:pPr>
        <w:tabs>
          <w:tab w:val="left" w:pos="2844"/>
        </w:tabs>
        <w:overflowPunct w:val="0"/>
        <w:autoSpaceDE w:val="0"/>
        <w:autoSpaceDN w:val="0"/>
        <w:spacing w:after="0" w:line="240" w:lineRule="auto"/>
        <w:ind w:leftChars="945" w:left="2844" w:hangingChars="240" w:hanging="576"/>
        <w:jc w:val="both"/>
      </w:pPr>
    </w:p>
    <w:p w14:paraId="0099B76A" w14:textId="2881F3A0" w:rsidR="00941650" w:rsidRDefault="009072A7" w:rsidP="009D1BD3">
      <w:pPr>
        <w:tabs>
          <w:tab w:val="left" w:pos="2844"/>
        </w:tabs>
        <w:overflowPunct w:val="0"/>
        <w:autoSpaceDE w:val="0"/>
        <w:autoSpaceDN w:val="0"/>
        <w:spacing w:after="0" w:line="240" w:lineRule="auto"/>
        <w:ind w:leftChars="945" w:left="2844" w:hangingChars="240" w:hanging="576"/>
        <w:jc w:val="both"/>
      </w:pPr>
      <w:r>
        <w:t>(iv)</w:t>
      </w:r>
      <w:r>
        <w:tab/>
      </w:r>
      <w:r w:rsidR="00941650">
        <w:t>Place of residence provided for the period of 01</w:t>
      </w:r>
      <w:r w:rsidR="009D1BD3">
        <w:t>-</w:t>
      </w:r>
      <w:r w:rsidR="00941650">
        <w:t>04</w:t>
      </w:r>
      <w:r w:rsidR="009D1BD3">
        <w:t>-</w:t>
      </w:r>
      <w:r w:rsidR="00941650">
        <w:t>2010 to 14</w:t>
      </w:r>
      <w:r w:rsidR="009D1BD3">
        <w:t>-</w:t>
      </w:r>
      <w:r w:rsidR="00941650">
        <w:t>01</w:t>
      </w:r>
      <w:r w:rsidR="009D1BD3">
        <w:t>-</w:t>
      </w:r>
      <w:r w:rsidR="00941650">
        <w:t>2011 in the nature of a flat.</w:t>
      </w:r>
    </w:p>
    <w:p w14:paraId="64128F60" w14:textId="77777777" w:rsidR="00941650" w:rsidRDefault="00941650" w:rsidP="00EA629A">
      <w:pPr>
        <w:pStyle w:val="a0"/>
        <w:overflowPunct w:val="0"/>
        <w:autoSpaceDE w:val="0"/>
        <w:autoSpaceDN w:val="0"/>
        <w:spacing w:after="0" w:line="240" w:lineRule="auto"/>
        <w:ind w:left="2552"/>
        <w:jc w:val="both"/>
      </w:pPr>
    </w:p>
    <w:p w14:paraId="71CAAD11" w14:textId="1C6BFECB" w:rsidR="00277431" w:rsidRDefault="008B1FAF"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T</w:t>
      </w:r>
      <w:r w:rsidR="0003075B">
        <w:t>he Company</w:t>
      </w:r>
      <w:r w:rsidR="002A0CB2">
        <w:t xml:space="preserve"> stated that </w:t>
      </w:r>
      <w:r w:rsidR="00EE4101">
        <w:t xml:space="preserve">in addition to the above income, </w:t>
      </w:r>
      <w:r w:rsidR="002A0CB2">
        <w:t>the</w:t>
      </w:r>
      <w:r w:rsidR="0047119E">
        <w:t xml:space="preserve"> Company paid HK$43,217,551 to the</w:t>
      </w:r>
      <w:r w:rsidR="002A0CB2">
        <w:t xml:space="preserve"> Appellant </w:t>
      </w:r>
      <w:r w:rsidR="0047119E">
        <w:t xml:space="preserve">upon his termination </w:t>
      </w:r>
      <w:r w:rsidR="00781E50">
        <w:t>of employment</w:t>
      </w:r>
      <w:r w:rsidR="003C08C8">
        <w:t>,</w:t>
      </w:r>
      <w:r w:rsidR="00302BBA">
        <w:t xml:space="preserve"> </w:t>
      </w:r>
      <w:r w:rsidR="00277431">
        <w:t>the breakdown of which was as follows:</w:t>
      </w:r>
    </w:p>
    <w:p w14:paraId="761A7807" w14:textId="77777777" w:rsidR="009D1BD3" w:rsidRDefault="009D1BD3" w:rsidP="009D1BD3">
      <w:pPr>
        <w:pStyle w:val="a0"/>
        <w:tabs>
          <w:tab w:val="left" w:pos="2268"/>
        </w:tabs>
        <w:overflowPunct w:val="0"/>
        <w:autoSpaceDE w:val="0"/>
        <w:autoSpaceDN w:val="0"/>
        <w:spacing w:after="0" w:line="240" w:lineRule="auto"/>
        <w:ind w:left="2268"/>
        <w:jc w:val="both"/>
      </w:pPr>
    </w:p>
    <w:tbl>
      <w:tblPr>
        <w:tblStyle w:val="ac"/>
        <w:tblW w:w="6364" w:type="dxa"/>
        <w:tblInd w:w="2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4057"/>
        <w:gridCol w:w="1763"/>
      </w:tblGrid>
      <w:tr w:rsidR="00F5239E" w14:paraId="78DD72DF" w14:textId="77777777" w:rsidTr="009D1BD3">
        <w:tc>
          <w:tcPr>
            <w:tcW w:w="544" w:type="dxa"/>
          </w:tcPr>
          <w:p w14:paraId="3B4DFD21" w14:textId="10397F83" w:rsidR="00D10FB9" w:rsidRDefault="00D10FB9" w:rsidP="00EA629A">
            <w:pPr>
              <w:pStyle w:val="a0"/>
              <w:overflowPunct w:val="0"/>
              <w:autoSpaceDE w:val="0"/>
              <w:autoSpaceDN w:val="0"/>
              <w:ind w:left="0"/>
              <w:jc w:val="both"/>
            </w:pPr>
          </w:p>
        </w:tc>
        <w:tc>
          <w:tcPr>
            <w:tcW w:w="4062" w:type="dxa"/>
          </w:tcPr>
          <w:p w14:paraId="39F4B940" w14:textId="660B709F" w:rsidR="00D10FB9" w:rsidRDefault="00D10FB9" w:rsidP="00EA629A">
            <w:pPr>
              <w:pStyle w:val="a0"/>
              <w:overflowPunct w:val="0"/>
              <w:autoSpaceDE w:val="0"/>
              <w:autoSpaceDN w:val="0"/>
              <w:ind w:left="0"/>
              <w:jc w:val="both"/>
            </w:pPr>
          </w:p>
        </w:tc>
        <w:tc>
          <w:tcPr>
            <w:tcW w:w="1758" w:type="dxa"/>
          </w:tcPr>
          <w:p w14:paraId="7C73930E" w14:textId="36E6EBFC" w:rsidR="00D10FB9" w:rsidRDefault="003F6E9D" w:rsidP="009D1BD3">
            <w:pPr>
              <w:pStyle w:val="a0"/>
              <w:overflowPunct w:val="0"/>
              <w:autoSpaceDE w:val="0"/>
              <w:autoSpaceDN w:val="0"/>
              <w:ind w:left="0"/>
              <w:jc w:val="center"/>
            </w:pPr>
            <w:r>
              <w:t xml:space="preserve">       </w:t>
            </w:r>
            <w:r w:rsidR="00C323FB">
              <w:t xml:space="preserve"> </w:t>
            </w:r>
            <w:r>
              <w:t xml:space="preserve"> </w:t>
            </w:r>
            <w:r w:rsidR="008E2FD4">
              <w:t>US$</w:t>
            </w:r>
          </w:p>
        </w:tc>
      </w:tr>
      <w:tr w:rsidR="00D10FB9" w14:paraId="5CCD66B9" w14:textId="77777777" w:rsidTr="009D1BD3">
        <w:tc>
          <w:tcPr>
            <w:tcW w:w="544" w:type="dxa"/>
          </w:tcPr>
          <w:p w14:paraId="3F3737A9" w14:textId="0B38FF16" w:rsidR="00D10FB9" w:rsidRDefault="00D10FB9" w:rsidP="009D1BD3">
            <w:pPr>
              <w:pStyle w:val="a0"/>
              <w:overflowPunct w:val="0"/>
              <w:autoSpaceDE w:val="0"/>
              <w:autoSpaceDN w:val="0"/>
              <w:ind w:leftChars="-14" w:left="-34"/>
              <w:jc w:val="both"/>
            </w:pPr>
            <w:r>
              <w:t>(i)</w:t>
            </w:r>
          </w:p>
        </w:tc>
        <w:tc>
          <w:tcPr>
            <w:tcW w:w="4062" w:type="dxa"/>
          </w:tcPr>
          <w:p w14:paraId="445F18A6" w14:textId="6128A92C" w:rsidR="00D10FB9" w:rsidRDefault="00D10FB9" w:rsidP="00EA629A">
            <w:pPr>
              <w:pStyle w:val="a0"/>
              <w:overflowPunct w:val="0"/>
              <w:autoSpaceDE w:val="0"/>
              <w:autoSpaceDN w:val="0"/>
              <w:ind w:left="0"/>
              <w:jc w:val="both"/>
            </w:pPr>
            <w:r>
              <w:t>Sum A</w:t>
            </w:r>
          </w:p>
        </w:tc>
        <w:tc>
          <w:tcPr>
            <w:tcW w:w="1758" w:type="dxa"/>
          </w:tcPr>
          <w:p w14:paraId="0F41725F" w14:textId="7E07CCD7" w:rsidR="00D10FB9" w:rsidRDefault="008E2FD4" w:rsidP="00EA629A">
            <w:pPr>
              <w:pStyle w:val="a0"/>
              <w:overflowPunct w:val="0"/>
              <w:autoSpaceDE w:val="0"/>
              <w:autoSpaceDN w:val="0"/>
              <w:ind w:left="0"/>
              <w:jc w:val="right"/>
            </w:pPr>
            <w:r>
              <w:t>4,280,000</w:t>
            </w:r>
          </w:p>
        </w:tc>
      </w:tr>
      <w:tr w:rsidR="008E2FD4" w14:paraId="4405BC19" w14:textId="77777777" w:rsidTr="009D1BD3">
        <w:tc>
          <w:tcPr>
            <w:tcW w:w="544" w:type="dxa"/>
          </w:tcPr>
          <w:p w14:paraId="6A5E49A8" w14:textId="7872FFE9" w:rsidR="008E2FD4" w:rsidRDefault="008E2FD4" w:rsidP="009D1BD3">
            <w:pPr>
              <w:pStyle w:val="a0"/>
              <w:overflowPunct w:val="0"/>
              <w:autoSpaceDE w:val="0"/>
              <w:autoSpaceDN w:val="0"/>
              <w:ind w:leftChars="-14" w:left="-34"/>
              <w:jc w:val="both"/>
            </w:pPr>
            <w:r>
              <w:t>(ii)</w:t>
            </w:r>
          </w:p>
        </w:tc>
        <w:tc>
          <w:tcPr>
            <w:tcW w:w="4062" w:type="dxa"/>
          </w:tcPr>
          <w:p w14:paraId="3E3C9ADB" w14:textId="4A4C98ED" w:rsidR="008E2FD4" w:rsidRDefault="008E2FD4" w:rsidP="00EA629A">
            <w:pPr>
              <w:pStyle w:val="a0"/>
              <w:overflowPunct w:val="0"/>
              <w:autoSpaceDE w:val="0"/>
              <w:autoSpaceDN w:val="0"/>
              <w:ind w:left="0"/>
              <w:jc w:val="both"/>
            </w:pPr>
            <w:r>
              <w:t>Sum B</w:t>
            </w:r>
          </w:p>
        </w:tc>
        <w:tc>
          <w:tcPr>
            <w:tcW w:w="1758" w:type="dxa"/>
          </w:tcPr>
          <w:p w14:paraId="360DA1D2" w14:textId="67B81FB2" w:rsidR="008E2FD4" w:rsidRDefault="00CE4991" w:rsidP="00EA629A">
            <w:pPr>
              <w:pStyle w:val="a0"/>
              <w:overflowPunct w:val="0"/>
              <w:autoSpaceDE w:val="0"/>
              <w:autoSpaceDN w:val="0"/>
              <w:ind w:left="0"/>
              <w:jc w:val="right"/>
            </w:pPr>
            <w:r>
              <w:t>520,000</w:t>
            </w:r>
          </w:p>
        </w:tc>
      </w:tr>
      <w:tr w:rsidR="00CE4991" w14:paraId="266D4AFA" w14:textId="77777777" w:rsidTr="009D1BD3">
        <w:tc>
          <w:tcPr>
            <w:tcW w:w="544" w:type="dxa"/>
          </w:tcPr>
          <w:p w14:paraId="0AA67948" w14:textId="44AA2B4C" w:rsidR="00CE4991" w:rsidRDefault="00CE4991" w:rsidP="009D1BD3">
            <w:pPr>
              <w:pStyle w:val="a0"/>
              <w:overflowPunct w:val="0"/>
              <w:autoSpaceDE w:val="0"/>
              <w:autoSpaceDN w:val="0"/>
              <w:ind w:leftChars="-14" w:left="-34"/>
              <w:jc w:val="both"/>
            </w:pPr>
            <w:r>
              <w:t>(iii)</w:t>
            </w:r>
          </w:p>
        </w:tc>
        <w:tc>
          <w:tcPr>
            <w:tcW w:w="4062" w:type="dxa"/>
          </w:tcPr>
          <w:p w14:paraId="2F877362" w14:textId="4B5D57C1" w:rsidR="00CE4991" w:rsidRDefault="00CE4991" w:rsidP="00EA629A">
            <w:pPr>
              <w:pStyle w:val="a0"/>
              <w:overflowPunct w:val="0"/>
              <w:autoSpaceDE w:val="0"/>
              <w:autoSpaceDN w:val="0"/>
              <w:ind w:left="0"/>
              <w:jc w:val="both"/>
            </w:pPr>
            <w:r>
              <w:t>Sum C</w:t>
            </w:r>
          </w:p>
        </w:tc>
        <w:tc>
          <w:tcPr>
            <w:tcW w:w="1758" w:type="dxa"/>
          </w:tcPr>
          <w:p w14:paraId="7A62413A" w14:textId="20CD5B48" w:rsidR="00DA72C7" w:rsidRDefault="003F6E9D" w:rsidP="009D1BD3">
            <w:pPr>
              <w:pStyle w:val="a0"/>
              <w:wordWrap w:val="0"/>
              <w:overflowPunct w:val="0"/>
              <w:autoSpaceDE w:val="0"/>
              <w:autoSpaceDN w:val="0"/>
              <w:ind w:left="0"/>
              <w:jc w:val="right"/>
            </w:pPr>
            <w:r>
              <w:rPr>
                <w:u w:val="single"/>
              </w:rPr>
              <w:t xml:space="preserve"> </w:t>
            </w:r>
            <w:r w:rsidR="009D1BD3">
              <w:rPr>
                <w:u w:val="single"/>
              </w:rPr>
              <w:t xml:space="preserve">    </w:t>
            </w:r>
            <w:r w:rsidR="00CE4991" w:rsidRPr="00842C39">
              <w:rPr>
                <w:u w:val="single"/>
              </w:rPr>
              <w:t>450,000</w:t>
            </w:r>
          </w:p>
        </w:tc>
      </w:tr>
      <w:tr w:rsidR="00842C39" w14:paraId="76259422" w14:textId="77777777" w:rsidTr="009D1BD3">
        <w:tc>
          <w:tcPr>
            <w:tcW w:w="544" w:type="dxa"/>
          </w:tcPr>
          <w:p w14:paraId="494D8572" w14:textId="77777777" w:rsidR="00842C39" w:rsidRDefault="00842C39" w:rsidP="009D1BD3">
            <w:pPr>
              <w:pStyle w:val="a0"/>
              <w:overflowPunct w:val="0"/>
              <w:autoSpaceDE w:val="0"/>
              <w:autoSpaceDN w:val="0"/>
              <w:ind w:leftChars="-14" w:left="-34"/>
              <w:jc w:val="both"/>
            </w:pPr>
          </w:p>
        </w:tc>
        <w:tc>
          <w:tcPr>
            <w:tcW w:w="4062" w:type="dxa"/>
          </w:tcPr>
          <w:p w14:paraId="3E054E7D" w14:textId="77777777" w:rsidR="00842C39" w:rsidRDefault="00842C39" w:rsidP="00EA629A">
            <w:pPr>
              <w:pStyle w:val="a0"/>
              <w:overflowPunct w:val="0"/>
              <w:autoSpaceDE w:val="0"/>
              <w:autoSpaceDN w:val="0"/>
              <w:ind w:left="0"/>
              <w:jc w:val="both"/>
            </w:pPr>
          </w:p>
        </w:tc>
        <w:tc>
          <w:tcPr>
            <w:tcW w:w="1758" w:type="dxa"/>
          </w:tcPr>
          <w:p w14:paraId="6CA0F6B6" w14:textId="72FB7451" w:rsidR="00842C39" w:rsidRPr="00842C39" w:rsidRDefault="00842C39" w:rsidP="00EA629A">
            <w:pPr>
              <w:pStyle w:val="a0"/>
              <w:overflowPunct w:val="0"/>
              <w:autoSpaceDE w:val="0"/>
              <w:autoSpaceDN w:val="0"/>
              <w:ind w:left="0"/>
              <w:jc w:val="right"/>
            </w:pPr>
            <w:r w:rsidRPr="00842C39">
              <w:t>5,250,000</w:t>
            </w:r>
          </w:p>
        </w:tc>
      </w:tr>
      <w:tr w:rsidR="00842C39" w14:paraId="6FA43CE2" w14:textId="77777777" w:rsidTr="009D1BD3">
        <w:tc>
          <w:tcPr>
            <w:tcW w:w="544" w:type="dxa"/>
          </w:tcPr>
          <w:p w14:paraId="7EFD8DEB" w14:textId="75B08FE8" w:rsidR="00842C39" w:rsidRDefault="00842C39" w:rsidP="009D1BD3">
            <w:pPr>
              <w:pStyle w:val="a0"/>
              <w:overflowPunct w:val="0"/>
              <w:autoSpaceDE w:val="0"/>
              <w:autoSpaceDN w:val="0"/>
              <w:ind w:leftChars="-14" w:left="-34"/>
              <w:jc w:val="both"/>
            </w:pPr>
            <w:r>
              <w:t>(iv)</w:t>
            </w:r>
          </w:p>
        </w:tc>
        <w:tc>
          <w:tcPr>
            <w:tcW w:w="4062" w:type="dxa"/>
          </w:tcPr>
          <w:p w14:paraId="603A65B5" w14:textId="2B943087" w:rsidR="00842C39" w:rsidRDefault="00842C39" w:rsidP="00EA629A">
            <w:pPr>
              <w:pStyle w:val="a0"/>
              <w:overflowPunct w:val="0"/>
              <w:autoSpaceDE w:val="0"/>
              <w:autoSpaceDN w:val="0"/>
              <w:ind w:left="0"/>
              <w:jc w:val="both"/>
            </w:pPr>
            <w:r>
              <w:t>SP (US$900,000 / 12 x 4.123287 years)</w:t>
            </w:r>
          </w:p>
        </w:tc>
        <w:tc>
          <w:tcPr>
            <w:tcW w:w="1758" w:type="dxa"/>
          </w:tcPr>
          <w:p w14:paraId="3B5CBBFA" w14:textId="5AB6EDD0" w:rsidR="00842C39" w:rsidRPr="003119B0" w:rsidRDefault="00864EB5" w:rsidP="00864EB5">
            <w:pPr>
              <w:pStyle w:val="a0"/>
              <w:wordWrap w:val="0"/>
              <w:overflowPunct w:val="0"/>
              <w:autoSpaceDE w:val="0"/>
              <w:autoSpaceDN w:val="0"/>
              <w:ind w:left="0"/>
              <w:jc w:val="right"/>
              <w:rPr>
                <w:u w:val="single"/>
              </w:rPr>
            </w:pPr>
            <w:r>
              <w:rPr>
                <w:u w:val="single"/>
              </w:rPr>
              <w:t xml:space="preserve">     </w:t>
            </w:r>
            <w:r w:rsidR="003119B0" w:rsidRPr="003119B0">
              <w:rPr>
                <w:u w:val="single"/>
              </w:rPr>
              <w:t>309,246</w:t>
            </w:r>
          </w:p>
        </w:tc>
      </w:tr>
      <w:tr w:rsidR="002E23B7" w14:paraId="113990EE" w14:textId="77777777" w:rsidTr="009D1BD3">
        <w:tc>
          <w:tcPr>
            <w:tcW w:w="544" w:type="dxa"/>
          </w:tcPr>
          <w:p w14:paraId="09A5ABF8" w14:textId="77777777" w:rsidR="002E23B7" w:rsidRDefault="002E23B7" w:rsidP="00EA629A">
            <w:pPr>
              <w:pStyle w:val="a0"/>
              <w:overflowPunct w:val="0"/>
              <w:autoSpaceDE w:val="0"/>
              <w:autoSpaceDN w:val="0"/>
              <w:ind w:left="0"/>
              <w:jc w:val="both"/>
            </w:pPr>
          </w:p>
        </w:tc>
        <w:tc>
          <w:tcPr>
            <w:tcW w:w="4062" w:type="dxa"/>
          </w:tcPr>
          <w:p w14:paraId="33C3056A" w14:textId="77777777" w:rsidR="002E23B7" w:rsidRDefault="002E23B7" w:rsidP="00EA629A">
            <w:pPr>
              <w:pStyle w:val="a0"/>
              <w:overflowPunct w:val="0"/>
              <w:autoSpaceDE w:val="0"/>
              <w:autoSpaceDN w:val="0"/>
              <w:ind w:left="0"/>
              <w:jc w:val="both"/>
            </w:pPr>
          </w:p>
        </w:tc>
        <w:tc>
          <w:tcPr>
            <w:tcW w:w="1758" w:type="dxa"/>
          </w:tcPr>
          <w:p w14:paraId="2C08A1AB" w14:textId="428B3836" w:rsidR="002E23B7" w:rsidRPr="009D1BD3" w:rsidRDefault="009D1BD3" w:rsidP="009D1BD3">
            <w:pPr>
              <w:pStyle w:val="a0"/>
              <w:wordWrap w:val="0"/>
              <w:overflowPunct w:val="0"/>
              <w:autoSpaceDE w:val="0"/>
              <w:autoSpaceDN w:val="0"/>
              <w:ind w:left="0"/>
              <w:jc w:val="right"/>
              <w:rPr>
                <w:u w:val="double"/>
              </w:rPr>
            </w:pPr>
            <w:r>
              <w:rPr>
                <w:u w:val="double"/>
              </w:rPr>
              <w:t xml:space="preserve">  </w:t>
            </w:r>
            <w:r w:rsidR="00160846" w:rsidRPr="009D1BD3">
              <w:rPr>
                <w:u w:val="double"/>
              </w:rPr>
              <w:t>5,559,246</w:t>
            </w:r>
          </w:p>
          <w:p w14:paraId="5BB38671" w14:textId="49B5DA62" w:rsidR="00160846" w:rsidRPr="002E23B7" w:rsidRDefault="00160846" w:rsidP="00EA629A">
            <w:pPr>
              <w:pStyle w:val="a0"/>
              <w:overflowPunct w:val="0"/>
              <w:autoSpaceDE w:val="0"/>
              <w:autoSpaceDN w:val="0"/>
              <w:ind w:left="0"/>
              <w:jc w:val="right"/>
            </w:pPr>
          </w:p>
        </w:tc>
      </w:tr>
      <w:tr w:rsidR="003119B0" w14:paraId="05E5675F" w14:textId="77777777" w:rsidTr="009D1BD3">
        <w:tc>
          <w:tcPr>
            <w:tcW w:w="544" w:type="dxa"/>
          </w:tcPr>
          <w:p w14:paraId="0B20BDE3" w14:textId="77777777" w:rsidR="003119B0" w:rsidRDefault="003119B0" w:rsidP="00EA629A">
            <w:pPr>
              <w:pStyle w:val="a0"/>
              <w:overflowPunct w:val="0"/>
              <w:autoSpaceDE w:val="0"/>
              <w:autoSpaceDN w:val="0"/>
              <w:ind w:left="0"/>
              <w:jc w:val="both"/>
            </w:pPr>
          </w:p>
        </w:tc>
        <w:tc>
          <w:tcPr>
            <w:tcW w:w="4062" w:type="dxa"/>
          </w:tcPr>
          <w:p w14:paraId="0221679D" w14:textId="6CD139C0" w:rsidR="003119B0" w:rsidRDefault="003119B0" w:rsidP="00EA629A">
            <w:pPr>
              <w:pStyle w:val="a0"/>
              <w:overflowPunct w:val="0"/>
              <w:autoSpaceDE w:val="0"/>
              <w:autoSpaceDN w:val="0"/>
              <w:ind w:left="0"/>
              <w:jc w:val="both"/>
            </w:pPr>
            <w:r>
              <w:t>Converted at US$1 = HK$7.774</w:t>
            </w:r>
          </w:p>
        </w:tc>
        <w:tc>
          <w:tcPr>
            <w:tcW w:w="1758" w:type="dxa"/>
          </w:tcPr>
          <w:p w14:paraId="5690A3B6" w14:textId="43544749" w:rsidR="003119B0" w:rsidRPr="002E23B7" w:rsidRDefault="002E23B7" w:rsidP="00EA629A">
            <w:pPr>
              <w:pStyle w:val="a0"/>
              <w:overflowPunct w:val="0"/>
              <w:autoSpaceDE w:val="0"/>
              <w:autoSpaceDN w:val="0"/>
              <w:ind w:left="0"/>
              <w:jc w:val="right"/>
            </w:pPr>
            <w:r w:rsidRPr="002E23B7">
              <w:t>HK$43,217,551</w:t>
            </w:r>
          </w:p>
        </w:tc>
      </w:tr>
    </w:tbl>
    <w:p w14:paraId="436184B0" w14:textId="2F218406" w:rsidR="000B5A4E" w:rsidRDefault="000B5A4E" w:rsidP="008C0E59">
      <w:pPr>
        <w:overflowPunct w:val="0"/>
        <w:autoSpaceDE w:val="0"/>
        <w:autoSpaceDN w:val="0"/>
        <w:spacing w:after="0" w:line="240" w:lineRule="auto"/>
        <w:jc w:val="both"/>
      </w:pPr>
    </w:p>
    <w:p w14:paraId="4721CCA5" w14:textId="01338FC9" w:rsidR="00160846" w:rsidRDefault="00FC2B7A" w:rsidP="003F6E9D">
      <w:pPr>
        <w:pStyle w:val="a0"/>
        <w:numPr>
          <w:ilvl w:val="1"/>
          <w:numId w:val="8"/>
        </w:numPr>
        <w:tabs>
          <w:tab w:val="left" w:pos="2268"/>
        </w:tabs>
        <w:overflowPunct w:val="0"/>
        <w:autoSpaceDE w:val="0"/>
        <w:autoSpaceDN w:val="0"/>
        <w:spacing w:after="0" w:line="240" w:lineRule="auto"/>
        <w:ind w:leftChars="638" w:left="2268" w:hangingChars="307" w:hanging="737"/>
        <w:jc w:val="both"/>
      </w:pPr>
      <w:r>
        <w:t xml:space="preserve">In the </w:t>
      </w:r>
      <w:r w:rsidR="00160846">
        <w:t xml:space="preserve">Tax Return </w:t>
      </w:r>
      <w:r>
        <w:t xml:space="preserve">– Individuals </w:t>
      </w:r>
      <w:r w:rsidR="00160846">
        <w:t xml:space="preserve">for the year of </w:t>
      </w:r>
      <w:r w:rsidR="00673760">
        <w:t>assessment 2010/11</w:t>
      </w:r>
      <w:r>
        <w:t>, t</w:t>
      </w:r>
      <w:r w:rsidR="00160846">
        <w:t>he Appellant reported</w:t>
      </w:r>
      <w:r w:rsidR="00B31F1C">
        <w:t>/claimed</w:t>
      </w:r>
      <w:r w:rsidR="00160846">
        <w:t xml:space="preserve"> </w:t>
      </w:r>
      <w:r w:rsidR="00673760">
        <w:t>that:</w:t>
      </w:r>
    </w:p>
    <w:p w14:paraId="321FC619" w14:textId="77777777" w:rsidR="003F6E9D" w:rsidRDefault="003F6E9D" w:rsidP="003F6E9D">
      <w:pPr>
        <w:pStyle w:val="a0"/>
        <w:tabs>
          <w:tab w:val="left" w:pos="2268"/>
        </w:tabs>
        <w:overflowPunct w:val="0"/>
        <w:autoSpaceDE w:val="0"/>
        <w:autoSpaceDN w:val="0"/>
        <w:spacing w:after="0" w:line="240" w:lineRule="auto"/>
        <w:ind w:left="2268"/>
        <w:jc w:val="both"/>
      </w:pPr>
    </w:p>
    <w:p w14:paraId="2AEDF106" w14:textId="3185F8BC" w:rsidR="00673760" w:rsidRDefault="00673760" w:rsidP="00C323FB">
      <w:pPr>
        <w:pStyle w:val="a0"/>
        <w:numPr>
          <w:ilvl w:val="2"/>
          <w:numId w:val="8"/>
        </w:numPr>
        <w:overflowPunct w:val="0"/>
        <w:autoSpaceDE w:val="0"/>
        <w:autoSpaceDN w:val="0"/>
        <w:spacing w:after="0" w:line="240" w:lineRule="auto"/>
        <w:ind w:leftChars="945" w:left="3259" w:hangingChars="413" w:hanging="991"/>
        <w:jc w:val="both"/>
      </w:pPr>
      <w:r>
        <w:t>his assessable income from the Company was $27,211,108, which comprised salary and others of $16,132,129</w:t>
      </w:r>
      <w:r w:rsidR="00592BC8">
        <w:t xml:space="preserve"> </w:t>
      </w:r>
      <w:r w:rsidR="00F46AE3">
        <w:t xml:space="preserve">(Paragraph 12.12 above) </w:t>
      </w:r>
      <w:r w:rsidR="00592BC8">
        <w:t>and RSU of $11,078,979. Give the restriction imposed, only $11,078,979 of RSU</w:t>
      </w:r>
      <w:r w:rsidR="00D35A75">
        <w:t xml:space="preserve"> should be assessed to Salaries Tax in the year of assessment 2010/11;</w:t>
      </w:r>
    </w:p>
    <w:p w14:paraId="7BA42301" w14:textId="77777777" w:rsidR="00506857" w:rsidRDefault="00506857" w:rsidP="00C323FB">
      <w:pPr>
        <w:pStyle w:val="a0"/>
        <w:overflowPunct w:val="0"/>
        <w:autoSpaceDE w:val="0"/>
        <w:autoSpaceDN w:val="0"/>
        <w:spacing w:after="0" w:line="240" w:lineRule="auto"/>
        <w:ind w:leftChars="945" w:left="3163" w:hangingChars="373" w:hanging="895"/>
        <w:jc w:val="both"/>
      </w:pPr>
    </w:p>
    <w:p w14:paraId="628DB097" w14:textId="62DFCDFB" w:rsidR="00D35A75" w:rsidRDefault="00D35A75" w:rsidP="00C323FB">
      <w:pPr>
        <w:pStyle w:val="a0"/>
        <w:numPr>
          <w:ilvl w:val="2"/>
          <w:numId w:val="8"/>
        </w:numPr>
        <w:overflowPunct w:val="0"/>
        <w:autoSpaceDE w:val="0"/>
        <w:autoSpaceDN w:val="0"/>
        <w:spacing w:after="0" w:line="240" w:lineRule="auto"/>
        <w:ind w:leftChars="945" w:left="3259" w:hangingChars="413" w:hanging="991"/>
        <w:jc w:val="both"/>
      </w:pPr>
      <w:r>
        <w:t>rateable value of $1,183,200 should be used to compute the value of place of residence provided by the Company; and</w:t>
      </w:r>
    </w:p>
    <w:p w14:paraId="3EEDF053" w14:textId="42011710" w:rsidR="00506857" w:rsidRDefault="00506857" w:rsidP="00C323FB">
      <w:pPr>
        <w:overflowPunct w:val="0"/>
        <w:autoSpaceDE w:val="0"/>
        <w:autoSpaceDN w:val="0"/>
        <w:spacing w:after="0" w:line="240" w:lineRule="auto"/>
        <w:ind w:leftChars="945" w:left="3163" w:hangingChars="373" w:hanging="895"/>
        <w:jc w:val="both"/>
      </w:pPr>
    </w:p>
    <w:p w14:paraId="106F8E7C" w14:textId="3D68D582" w:rsidR="00D35A75" w:rsidRDefault="00EA359B" w:rsidP="00C323FB">
      <w:pPr>
        <w:pStyle w:val="a0"/>
        <w:numPr>
          <w:ilvl w:val="2"/>
          <w:numId w:val="8"/>
        </w:numPr>
        <w:overflowPunct w:val="0"/>
        <w:autoSpaceDE w:val="0"/>
        <w:autoSpaceDN w:val="0"/>
        <w:spacing w:after="0" w:line="240" w:lineRule="auto"/>
        <w:ind w:leftChars="945" w:left="3259" w:hangingChars="413" w:hanging="991"/>
        <w:jc w:val="both"/>
      </w:pPr>
      <w:r>
        <w:t xml:space="preserve">in addition to the income reported </w:t>
      </w:r>
      <w:r w:rsidR="000F2300">
        <w:t xml:space="preserve">in Paragraph </w:t>
      </w:r>
      <w:r w:rsidR="006A1785">
        <w:t xml:space="preserve">12.14.1 </w:t>
      </w:r>
      <w:r w:rsidR="00723B33">
        <w:t>above, he had received the Three Sums and the SP from the Company upon his termination of employment.</w:t>
      </w:r>
    </w:p>
    <w:p w14:paraId="1264745E" w14:textId="77777777" w:rsidR="00723B33" w:rsidRDefault="00723B33" w:rsidP="00EA629A">
      <w:pPr>
        <w:pStyle w:val="a0"/>
        <w:overflowPunct w:val="0"/>
        <w:autoSpaceDE w:val="0"/>
        <w:autoSpaceDN w:val="0"/>
        <w:spacing w:after="0" w:line="240" w:lineRule="auto"/>
        <w:ind w:left="2552"/>
        <w:jc w:val="both"/>
      </w:pPr>
    </w:p>
    <w:p w14:paraId="311AED00" w14:textId="7FFA35ED" w:rsidR="00443A20" w:rsidRDefault="00443A20"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 xml:space="preserve">In accordance with the Appellant’s tax return, the </w:t>
      </w:r>
      <w:r w:rsidR="00B14F43">
        <w:t>A</w:t>
      </w:r>
      <w:r>
        <w:t xml:space="preserve">ssessor raised on the Appellant the following Salaries Tax </w:t>
      </w:r>
      <w:r w:rsidR="003F6E9D">
        <w:t>A</w:t>
      </w:r>
      <w:r>
        <w:t>ssessment for the year of assessment 2010/11 (</w:t>
      </w:r>
      <w:r w:rsidR="003F6E9D">
        <w:t>‘</w:t>
      </w:r>
      <w:r w:rsidRPr="003F6E9D">
        <w:rPr>
          <w:bCs/>
        </w:rPr>
        <w:t>the Original Assessment</w:t>
      </w:r>
      <w:r w:rsidR="003F6E9D">
        <w:t>’</w:t>
      </w:r>
      <w:r>
        <w:t>)</w:t>
      </w:r>
    </w:p>
    <w:p w14:paraId="59B94AEC" w14:textId="50D57A5B" w:rsidR="00C97D17" w:rsidRPr="003F6E9D" w:rsidRDefault="00C97D17" w:rsidP="003F6E9D">
      <w:pPr>
        <w:overflowPunct w:val="0"/>
        <w:autoSpaceDE w:val="0"/>
        <w:autoSpaceDN w:val="0"/>
        <w:spacing w:after="0" w:line="240" w:lineRule="auto"/>
        <w:jc w:val="both"/>
      </w:pPr>
    </w:p>
    <w:tbl>
      <w:tblPr>
        <w:tblStyle w:val="ac"/>
        <w:tblW w:w="5528"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1296"/>
      </w:tblGrid>
      <w:tr w:rsidR="00294713" w14:paraId="5EA83E8E" w14:textId="77777777" w:rsidTr="00864EB5">
        <w:trPr>
          <w:tblHeader/>
        </w:trPr>
        <w:tc>
          <w:tcPr>
            <w:tcW w:w="4252" w:type="dxa"/>
          </w:tcPr>
          <w:p w14:paraId="0CCD212A" w14:textId="77777777" w:rsidR="00294713" w:rsidRDefault="00294713" w:rsidP="003F6E9D">
            <w:pPr>
              <w:pStyle w:val="a0"/>
              <w:overflowPunct w:val="0"/>
              <w:autoSpaceDE w:val="0"/>
              <w:autoSpaceDN w:val="0"/>
              <w:ind w:leftChars="22" w:left="53"/>
              <w:jc w:val="both"/>
            </w:pPr>
          </w:p>
        </w:tc>
        <w:tc>
          <w:tcPr>
            <w:tcW w:w="1276" w:type="dxa"/>
          </w:tcPr>
          <w:p w14:paraId="347DF18B" w14:textId="3CF3C659" w:rsidR="00294713" w:rsidRDefault="00DE4F81" w:rsidP="003F6E9D">
            <w:pPr>
              <w:pStyle w:val="a0"/>
              <w:overflowPunct w:val="0"/>
              <w:autoSpaceDE w:val="0"/>
              <w:autoSpaceDN w:val="0"/>
              <w:ind w:left="0"/>
              <w:jc w:val="center"/>
            </w:pPr>
            <w:r>
              <w:t>$</w:t>
            </w:r>
          </w:p>
        </w:tc>
      </w:tr>
      <w:tr w:rsidR="00DE4F81" w14:paraId="5F77CE15" w14:textId="77777777" w:rsidTr="003F6E9D">
        <w:tc>
          <w:tcPr>
            <w:tcW w:w="4252" w:type="dxa"/>
          </w:tcPr>
          <w:p w14:paraId="460AC9FA" w14:textId="53DE699F" w:rsidR="00DE4F81" w:rsidRDefault="00DE4F81" w:rsidP="003F6E9D">
            <w:pPr>
              <w:pStyle w:val="a0"/>
              <w:overflowPunct w:val="0"/>
              <w:autoSpaceDE w:val="0"/>
              <w:autoSpaceDN w:val="0"/>
              <w:ind w:leftChars="22" w:left="53"/>
              <w:jc w:val="both"/>
            </w:pPr>
            <w:r>
              <w:t>Income per return</w:t>
            </w:r>
          </w:p>
        </w:tc>
        <w:tc>
          <w:tcPr>
            <w:tcW w:w="1276" w:type="dxa"/>
          </w:tcPr>
          <w:p w14:paraId="26F35104" w14:textId="2ED9C7BC" w:rsidR="00DE4F81" w:rsidRDefault="00DE4F81" w:rsidP="00EA629A">
            <w:pPr>
              <w:pStyle w:val="a0"/>
              <w:overflowPunct w:val="0"/>
              <w:autoSpaceDE w:val="0"/>
              <w:autoSpaceDN w:val="0"/>
              <w:ind w:left="0"/>
              <w:jc w:val="right"/>
            </w:pPr>
            <w:r>
              <w:t>27,211,108</w:t>
            </w:r>
          </w:p>
        </w:tc>
      </w:tr>
      <w:tr w:rsidR="008A377C" w14:paraId="6840E2E4" w14:textId="77777777" w:rsidTr="003F6E9D">
        <w:tc>
          <w:tcPr>
            <w:tcW w:w="4252" w:type="dxa"/>
          </w:tcPr>
          <w:p w14:paraId="5D3CB24D" w14:textId="1018BC3B" w:rsidR="008A377C" w:rsidRDefault="008A377C" w:rsidP="003F6E9D">
            <w:pPr>
              <w:pStyle w:val="a0"/>
              <w:overflowPunct w:val="0"/>
              <w:autoSpaceDE w:val="0"/>
              <w:autoSpaceDN w:val="0"/>
              <w:ind w:leftChars="22" w:left="53"/>
              <w:jc w:val="both"/>
            </w:pPr>
            <w:r w:rsidRPr="008A377C">
              <w:rPr>
                <w:u w:val="single"/>
              </w:rPr>
              <w:t>Add</w:t>
            </w:r>
            <w:r>
              <w:t>: Rateable value</w:t>
            </w:r>
            <w:r w:rsidR="002E7427">
              <w:t xml:space="preserve"> (Paragraph 12.14.2)</w:t>
            </w:r>
          </w:p>
        </w:tc>
        <w:tc>
          <w:tcPr>
            <w:tcW w:w="1276" w:type="dxa"/>
          </w:tcPr>
          <w:p w14:paraId="7C912B8E" w14:textId="59837FD5" w:rsidR="008A377C" w:rsidRPr="008A377C" w:rsidRDefault="003F6E9D" w:rsidP="003F6E9D">
            <w:pPr>
              <w:pStyle w:val="a0"/>
              <w:wordWrap w:val="0"/>
              <w:overflowPunct w:val="0"/>
              <w:autoSpaceDE w:val="0"/>
              <w:autoSpaceDN w:val="0"/>
              <w:ind w:left="0"/>
              <w:jc w:val="right"/>
              <w:rPr>
                <w:u w:val="single"/>
              </w:rPr>
            </w:pPr>
            <w:r>
              <w:rPr>
                <w:u w:val="single"/>
              </w:rPr>
              <w:t xml:space="preserve">  </w:t>
            </w:r>
            <w:r w:rsidR="008A377C" w:rsidRPr="008A377C">
              <w:rPr>
                <w:u w:val="single"/>
              </w:rPr>
              <w:t>1,183,200</w:t>
            </w:r>
          </w:p>
        </w:tc>
      </w:tr>
      <w:tr w:rsidR="008A377C" w14:paraId="38AC5798" w14:textId="77777777" w:rsidTr="003F6E9D">
        <w:tc>
          <w:tcPr>
            <w:tcW w:w="4252" w:type="dxa"/>
          </w:tcPr>
          <w:p w14:paraId="09AC7CDC" w14:textId="451B9C2C" w:rsidR="008A377C" w:rsidRPr="008A377C" w:rsidRDefault="008A377C" w:rsidP="003F6E9D">
            <w:pPr>
              <w:pStyle w:val="a0"/>
              <w:overflowPunct w:val="0"/>
              <w:autoSpaceDE w:val="0"/>
              <w:autoSpaceDN w:val="0"/>
              <w:ind w:leftChars="22" w:left="53"/>
              <w:jc w:val="both"/>
            </w:pPr>
            <w:r>
              <w:t>Assessable Income</w:t>
            </w:r>
          </w:p>
        </w:tc>
        <w:tc>
          <w:tcPr>
            <w:tcW w:w="1276" w:type="dxa"/>
          </w:tcPr>
          <w:p w14:paraId="393EC8DB" w14:textId="108CE4E7" w:rsidR="008A377C" w:rsidRDefault="008A377C" w:rsidP="00EA629A">
            <w:pPr>
              <w:pStyle w:val="a0"/>
              <w:overflowPunct w:val="0"/>
              <w:autoSpaceDE w:val="0"/>
              <w:autoSpaceDN w:val="0"/>
              <w:ind w:left="0"/>
              <w:jc w:val="right"/>
            </w:pPr>
            <w:r>
              <w:t>28,394,308</w:t>
            </w:r>
          </w:p>
        </w:tc>
      </w:tr>
      <w:tr w:rsidR="008A377C" w14:paraId="41002069" w14:textId="77777777" w:rsidTr="003F6E9D">
        <w:tc>
          <w:tcPr>
            <w:tcW w:w="4252" w:type="dxa"/>
          </w:tcPr>
          <w:p w14:paraId="22F72407" w14:textId="4F906D92" w:rsidR="008A377C" w:rsidRPr="00D3599C" w:rsidRDefault="00D3599C" w:rsidP="003F6E9D">
            <w:pPr>
              <w:pStyle w:val="a0"/>
              <w:overflowPunct w:val="0"/>
              <w:autoSpaceDE w:val="0"/>
              <w:autoSpaceDN w:val="0"/>
              <w:ind w:leftChars="22" w:left="53"/>
              <w:jc w:val="both"/>
            </w:pPr>
            <w:r>
              <w:rPr>
                <w:u w:val="single"/>
              </w:rPr>
              <w:t>Less</w:t>
            </w:r>
            <w:r>
              <w:t>: Deductions</w:t>
            </w:r>
          </w:p>
        </w:tc>
        <w:tc>
          <w:tcPr>
            <w:tcW w:w="1276" w:type="dxa"/>
          </w:tcPr>
          <w:p w14:paraId="7E2DE03B" w14:textId="3634A0FB" w:rsidR="008A377C" w:rsidRPr="00D3599C" w:rsidRDefault="003F6E9D" w:rsidP="003F6E9D">
            <w:pPr>
              <w:pStyle w:val="a0"/>
              <w:wordWrap w:val="0"/>
              <w:overflowPunct w:val="0"/>
              <w:autoSpaceDE w:val="0"/>
              <w:autoSpaceDN w:val="0"/>
              <w:ind w:left="0"/>
              <w:jc w:val="right"/>
              <w:rPr>
                <w:u w:val="single"/>
              </w:rPr>
            </w:pPr>
            <w:r>
              <w:rPr>
                <w:u w:val="single"/>
              </w:rPr>
              <w:t xml:space="preserve">       </w:t>
            </w:r>
            <w:r w:rsidR="00D3599C" w:rsidRPr="00D3599C">
              <w:rPr>
                <w:u w:val="single"/>
              </w:rPr>
              <w:t>10,000</w:t>
            </w:r>
          </w:p>
        </w:tc>
      </w:tr>
      <w:tr w:rsidR="00D3599C" w14:paraId="1844E02B" w14:textId="77777777" w:rsidTr="003F6E9D">
        <w:tc>
          <w:tcPr>
            <w:tcW w:w="4252" w:type="dxa"/>
          </w:tcPr>
          <w:p w14:paraId="23A96195" w14:textId="6C7732CC" w:rsidR="00D3599C" w:rsidRPr="00D3599C" w:rsidRDefault="00D3599C" w:rsidP="003F6E9D">
            <w:pPr>
              <w:pStyle w:val="a0"/>
              <w:overflowPunct w:val="0"/>
              <w:autoSpaceDE w:val="0"/>
              <w:autoSpaceDN w:val="0"/>
              <w:ind w:leftChars="22" w:left="53"/>
              <w:jc w:val="both"/>
            </w:pPr>
            <w:r>
              <w:t>Net Income</w:t>
            </w:r>
          </w:p>
        </w:tc>
        <w:tc>
          <w:tcPr>
            <w:tcW w:w="1276" w:type="dxa"/>
          </w:tcPr>
          <w:p w14:paraId="3411570A" w14:textId="539BD5B3" w:rsidR="00D3599C" w:rsidRPr="00D3599C" w:rsidRDefault="00D3599C" w:rsidP="00EA629A">
            <w:pPr>
              <w:pStyle w:val="a0"/>
              <w:overflowPunct w:val="0"/>
              <w:autoSpaceDE w:val="0"/>
              <w:autoSpaceDN w:val="0"/>
              <w:ind w:left="0"/>
              <w:jc w:val="right"/>
            </w:pPr>
            <w:r w:rsidRPr="00D3599C">
              <w:t>28,384,308</w:t>
            </w:r>
          </w:p>
        </w:tc>
      </w:tr>
      <w:tr w:rsidR="00D3599C" w14:paraId="27BAC361" w14:textId="77777777" w:rsidTr="003F6E9D">
        <w:tc>
          <w:tcPr>
            <w:tcW w:w="4252" w:type="dxa"/>
          </w:tcPr>
          <w:p w14:paraId="5EC513D2" w14:textId="36C6C693" w:rsidR="00D3599C" w:rsidRPr="00D3599C" w:rsidRDefault="00D3599C" w:rsidP="003F6E9D">
            <w:pPr>
              <w:pStyle w:val="a0"/>
              <w:overflowPunct w:val="0"/>
              <w:autoSpaceDE w:val="0"/>
              <w:autoSpaceDN w:val="0"/>
              <w:ind w:leftChars="22" w:left="53"/>
              <w:jc w:val="both"/>
            </w:pPr>
            <w:r>
              <w:rPr>
                <w:u w:val="single"/>
              </w:rPr>
              <w:t>Less</w:t>
            </w:r>
            <w:r>
              <w:t>: Allowances</w:t>
            </w:r>
          </w:p>
        </w:tc>
        <w:tc>
          <w:tcPr>
            <w:tcW w:w="1276" w:type="dxa"/>
          </w:tcPr>
          <w:p w14:paraId="49965800" w14:textId="11BE8A12" w:rsidR="00D3599C" w:rsidRPr="00017F6C" w:rsidRDefault="003F6E9D" w:rsidP="003F6E9D">
            <w:pPr>
              <w:pStyle w:val="a0"/>
              <w:wordWrap w:val="0"/>
              <w:overflowPunct w:val="0"/>
              <w:autoSpaceDE w:val="0"/>
              <w:autoSpaceDN w:val="0"/>
              <w:ind w:left="0"/>
              <w:jc w:val="right"/>
              <w:rPr>
                <w:u w:val="single"/>
              </w:rPr>
            </w:pPr>
            <w:r>
              <w:rPr>
                <w:u w:val="single"/>
              </w:rPr>
              <w:t xml:space="preserve">     </w:t>
            </w:r>
            <w:r w:rsidR="00017F6C" w:rsidRPr="00017F6C">
              <w:rPr>
                <w:u w:val="single"/>
              </w:rPr>
              <w:t>366,000</w:t>
            </w:r>
          </w:p>
        </w:tc>
      </w:tr>
      <w:tr w:rsidR="00017F6C" w14:paraId="0A7148C2" w14:textId="77777777" w:rsidTr="003F6E9D">
        <w:tc>
          <w:tcPr>
            <w:tcW w:w="4252" w:type="dxa"/>
          </w:tcPr>
          <w:p w14:paraId="2C3EC06B" w14:textId="72A1A806" w:rsidR="00017F6C" w:rsidRPr="00017F6C" w:rsidRDefault="00017F6C" w:rsidP="003F6E9D">
            <w:pPr>
              <w:pStyle w:val="a0"/>
              <w:overflowPunct w:val="0"/>
              <w:autoSpaceDE w:val="0"/>
              <w:autoSpaceDN w:val="0"/>
              <w:ind w:leftChars="22" w:left="53"/>
              <w:jc w:val="both"/>
            </w:pPr>
            <w:r>
              <w:t>Net Chargeable Income</w:t>
            </w:r>
          </w:p>
        </w:tc>
        <w:tc>
          <w:tcPr>
            <w:tcW w:w="1276" w:type="dxa"/>
          </w:tcPr>
          <w:p w14:paraId="5D5131DE" w14:textId="77777777" w:rsidR="00017F6C" w:rsidRPr="003F6E9D" w:rsidRDefault="00017F6C" w:rsidP="00EA629A">
            <w:pPr>
              <w:pStyle w:val="a0"/>
              <w:overflowPunct w:val="0"/>
              <w:autoSpaceDE w:val="0"/>
              <w:autoSpaceDN w:val="0"/>
              <w:ind w:left="0"/>
              <w:jc w:val="right"/>
              <w:rPr>
                <w:u w:val="double"/>
              </w:rPr>
            </w:pPr>
            <w:r w:rsidRPr="003F6E9D">
              <w:rPr>
                <w:u w:val="double"/>
              </w:rPr>
              <w:t>28,</w:t>
            </w:r>
            <w:r w:rsidR="009423BE" w:rsidRPr="003F6E9D">
              <w:rPr>
                <w:u w:val="double"/>
              </w:rPr>
              <w:t>018,308</w:t>
            </w:r>
          </w:p>
          <w:p w14:paraId="7E6882DD" w14:textId="57621723" w:rsidR="009423BE" w:rsidRPr="009423BE" w:rsidRDefault="009423BE" w:rsidP="00EA629A">
            <w:pPr>
              <w:pStyle w:val="a0"/>
              <w:overflowPunct w:val="0"/>
              <w:autoSpaceDE w:val="0"/>
              <w:autoSpaceDN w:val="0"/>
              <w:ind w:left="0"/>
              <w:jc w:val="right"/>
            </w:pPr>
          </w:p>
        </w:tc>
      </w:tr>
      <w:tr w:rsidR="009423BE" w14:paraId="7C57F2E2" w14:textId="77777777" w:rsidTr="003F6E9D">
        <w:tc>
          <w:tcPr>
            <w:tcW w:w="4252" w:type="dxa"/>
          </w:tcPr>
          <w:p w14:paraId="5CBB1D2F" w14:textId="6FBB916A" w:rsidR="009423BE" w:rsidRDefault="009423BE" w:rsidP="003F6E9D">
            <w:pPr>
              <w:pStyle w:val="a0"/>
              <w:overflowPunct w:val="0"/>
              <w:autoSpaceDE w:val="0"/>
              <w:autoSpaceDN w:val="0"/>
              <w:ind w:leftChars="22" w:left="53"/>
              <w:jc w:val="both"/>
            </w:pPr>
            <w:r>
              <w:t>Tax Payable thereon (at standard rate)</w:t>
            </w:r>
          </w:p>
        </w:tc>
        <w:tc>
          <w:tcPr>
            <w:tcW w:w="1276" w:type="dxa"/>
          </w:tcPr>
          <w:p w14:paraId="115B7303" w14:textId="4A9A44A9" w:rsidR="006B2837" w:rsidRPr="003F6E9D" w:rsidRDefault="00C323FB" w:rsidP="00C323FB">
            <w:pPr>
              <w:pStyle w:val="a0"/>
              <w:wordWrap w:val="0"/>
              <w:overflowPunct w:val="0"/>
              <w:autoSpaceDE w:val="0"/>
              <w:autoSpaceDN w:val="0"/>
              <w:ind w:left="0"/>
              <w:jc w:val="right"/>
              <w:rPr>
                <w:u w:val="double"/>
              </w:rPr>
            </w:pPr>
            <w:r>
              <w:rPr>
                <w:u w:val="double"/>
              </w:rPr>
              <w:t xml:space="preserve">  </w:t>
            </w:r>
            <w:r w:rsidR="006B2837" w:rsidRPr="003F6E9D">
              <w:rPr>
                <w:u w:val="double"/>
              </w:rPr>
              <w:t>4,251,646</w:t>
            </w:r>
          </w:p>
        </w:tc>
      </w:tr>
    </w:tbl>
    <w:p w14:paraId="3D7A8544" w14:textId="77777777" w:rsidR="00294713" w:rsidRDefault="00294713" w:rsidP="00EA629A">
      <w:pPr>
        <w:pStyle w:val="a0"/>
        <w:overflowPunct w:val="0"/>
        <w:autoSpaceDE w:val="0"/>
        <w:autoSpaceDN w:val="0"/>
        <w:spacing w:after="0" w:line="240" w:lineRule="auto"/>
        <w:ind w:left="1418"/>
        <w:jc w:val="both"/>
      </w:pPr>
    </w:p>
    <w:p w14:paraId="0FB5AA21" w14:textId="02CE3296" w:rsidR="00F5239E" w:rsidRDefault="00F5239E"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 xml:space="preserve">The Appellant did not object to the </w:t>
      </w:r>
      <w:r w:rsidR="00385061">
        <w:t>above</w:t>
      </w:r>
      <w:r>
        <w:t xml:space="preserve"> Original Assessment which then had become final and conclusive in terms of section 70 of the Ordinance.</w:t>
      </w:r>
    </w:p>
    <w:p w14:paraId="1FC50A87" w14:textId="77777777" w:rsidR="00294713" w:rsidRDefault="00294713" w:rsidP="00EA629A">
      <w:pPr>
        <w:pStyle w:val="a0"/>
        <w:overflowPunct w:val="0"/>
        <w:autoSpaceDE w:val="0"/>
        <w:autoSpaceDN w:val="0"/>
        <w:spacing w:after="0" w:line="240" w:lineRule="auto"/>
        <w:ind w:left="1418"/>
        <w:jc w:val="both"/>
      </w:pPr>
    </w:p>
    <w:p w14:paraId="5EC491F8" w14:textId="1099104A" w:rsidR="00F5239E" w:rsidRDefault="00294713"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On divers dates, the Company filed the following three more Notification</w:t>
      </w:r>
      <w:r w:rsidR="003E5D17">
        <w:t>s</w:t>
      </w:r>
      <w:r>
        <w:t xml:space="preserve"> in respect of the Appellant reporting additional incomes accrued to him:</w:t>
      </w:r>
    </w:p>
    <w:p w14:paraId="43FA170A" w14:textId="3AAFF8E7" w:rsidR="00294713" w:rsidRDefault="00294713" w:rsidP="00EA629A">
      <w:pPr>
        <w:pStyle w:val="a0"/>
        <w:overflowPunct w:val="0"/>
        <w:autoSpaceDE w:val="0"/>
        <w:autoSpaceDN w:val="0"/>
        <w:spacing w:after="0" w:line="240" w:lineRule="auto"/>
        <w:ind w:left="1418"/>
        <w:jc w:val="both"/>
      </w:pPr>
    </w:p>
    <w:tbl>
      <w:tblPr>
        <w:tblStyle w:val="ac"/>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6"/>
        <w:gridCol w:w="1344"/>
        <w:gridCol w:w="1334"/>
        <w:gridCol w:w="1469"/>
        <w:gridCol w:w="1366"/>
      </w:tblGrid>
      <w:tr w:rsidR="00506857" w:rsidRPr="00506857" w14:paraId="2471C1B3" w14:textId="77777777" w:rsidTr="00506857">
        <w:tc>
          <w:tcPr>
            <w:tcW w:w="3276" w:type="dxa"/>
          </w:tcPr>
          <w:p w14:paraId="5053DFF3" w14:textId="1F57E8DF" w:rsidR="002D6D66" w:rsidRPr="00506857" w:rsidRDefault="002D6D66" w:rsidP="00EA629A">
            <w:pPr>
              <w:pStyle w:val="a0"/>
              <w:overflowPunct w:val="0"/>
              <w:autoSpaceDE w:val="0"/>
              <w:autoSpaceDN w:val="0"/>
              <w:ind w:left="0"/>
              <w:rPr>
                <w:sz w:val="23"/>
                <w:szCs w:val="23"/>
              </w:rPr>
            </w:pPr>
            <w:r w:rsidRPr="00506857">
              <w:rPr>
                <w:sz w:val="23"/>
                <w:szCs w:val="23"/>
              </w:rPr>
              <w:t>Date of Notification</w:t>
            </w:r>
          </w:p>
        </w:tc>
        <w:tc>
          <w:tcPr>
            <w:tcW w:w="1344" w:type="dxa"/>
          </w:tcPr>
          <w:p w14:paraId="3CC34BB0" w14:textId="16130A21" w:rsidR="002D6D66" w:rsidRPr="00506857" w:rsidRDefault="00CE5F56" w:rsidP="00506857">
            <w:pPr>
              <w:pStyle w:val="a0"/>
              <w:overflowPunct w:val="0"/>
              <w:autoSpaceDE w:val="0"/>
              <w:autoSpaceDN w:val="0"/>
              <w:ind w:left="0"/>
              <w:jc w:val="center"/>
              <w:rPr>
                <w:sz w:val="23"/>
                <w:szCs w:val="23"/>
                <w:u w:val="single"/>
              </w:rPr>
            </w:pPr>
            <w:r w:rsidRPr="00506857">
              <w:rPr>
                <w:sz w:val="23"/>
                <w:szCs w:val="23"/>
                <w:u w:val="single"/>
              </w:rPr>
              <w:t>08</w:t>
            </w:r>
            <w:r w:rsidR="003F6E9D" w:rsidRPr="00506857">
              <w:rPr>
                <w:sz w:val="23"/>
                <w:szCs w:val="23"/>
                <w:u w:val="single"/>
              </w:rPr>
              <w:t>-</w:t>
            </w:r>
            <w:r w:rsidRPr="00506857">
              <w:rPr>
                <w:sz w:val="23"/>
                <w:szCs w:val="23"/>
                <w:u w:val="single"/>
              </w:rPr>
              <w:t>05</w:t>
            </w:r>
            <w:r w:rsidR="003F6E9D" w:rsidRPr="00506857">
              <w:rPr>
                <w:sz w:val="23"/>
                <w:szCs w:val="23"/>
                <w:u w:val="single"/>
              </w:rPr>
              <w:t>-</w:t>
            </w:r>
            <w:r w:rsidRPr="00506857">
              <w:rPr>
                <w:sz w:val="23"/>
                <w:szCs w:val="23"/>
                <w:u w:val="single"/>
              </w:rPr>
              <w:t>2012</w:t>
            </w:r>
          </w:p>
        </w:tc>
        <w:tc>
          <w:tcPr>
            <w:tcW w:w="1334" w:type="dxa"/>
          </w:tcPr>
          <w:p w14:paraId="2B3B73AF" w14:textId="65327D88" w:rsidR="002D6D66" w:rsidRPr="00506857" w:rsidRDefault="00CE5F56" w:rsidP="00506857">
            <w:pPr>
              <w:pStyle w:val="a0"/>
              <w:overflowPunct w:val="0"/>
              <w:autoSpaceDE w:val="0"/>
              <w:autoSpaceDN w:val="0"/>
              <w:ind w:left="0"/>
              <w:jc w:val="center"/>
              <w:rPr>
                <w:sz w:val="23"/>
                <w:szCs w:val="23"/>
                <w:u w:val="single"/>
              </w:rPr>
            </w:pPr>
            <w:r w:rsidRPr="00506857">
              <w:rPr>
                <w:sz w:val="23"/>
                <w:szCs w:val="23"/>
                <w:u w:val="single"/>
              </w:rPr>
              <w:t>14</w:t>
            </w:r>
            <w:r w:rsidR="003F6E9D" w:rsidRPr="00506857">
              <w:rPr>
                <w:sz w:val="23"/>
                <w:szCs w:val="23"/>
                <w:u w:val="single"/>
              </w:rPr>
              <w:t>-</w:t>
            </w:r>
            <w:r w:rsidR="002C6A90" w:rsidRPr="00506857">
              <w:rPr>
                <w:sz w:val="23"/>
                <w:szCs w:val="23"/>
                <w:u w:val="single"/>
              </w:rPr>
              <w:t>0</w:t>
            </w:r>
            <w:r w:rsidRPr="00506857">
              <w:rPr>
                <w:sz w:val="23"/>
                <w:szCs w:val="23"/>
                <w:u w:val="single"/>
              </w:rPr>
              <w:t>5</w:t>
            </w:r>
            <w:r w:rsidR="003F6E9D" w:rsidRPr="00506857">
              <w:rPr>
                <w:sz w:val="23"/>
                <w:szCs w:val="23"/>
                <w:u w:val="single"/>
              </w:rPr>
              <w:t>-</w:t>
            </w:r>
            <w:r w:rsidRPr="00506857">
              <w:rPr>
                <w:sz w:val="23"/>
                <w:szCs w:val="23"/>
                <w:u w:val="single"/>
              </w:rPr>
              <w:t>2013</w:t>
            </w:r>
          </w:p>
        </w:tc>
        <w:tc>
          <w:tcPr>
            <w:tcW w:w="1469" w:type="dxa"/>
          </w:tcPr>
          <w:p w14:paraId="22D1C4C3" w14:textId="5CAEEA8B" w:rsidR="002D6D66" w:rsidRPr="00506857" w:rsidRDefault="00CE5F56" w:rsidP="00506857">
            <w:pPr>
              <w:pStyle w:val="a0"/>
              <w:overflowPunct w:val="0"/>
              <w:autoSpaceDE w:val="0"/>
              <w:autoSpaceDN w:val="0"/>
              <w:ind w:left="0"/>
              <w:jc w:val="center"/>
              <w:rPr>
                <w:sz w:val="23"/>
                <w:szCs w:val="23"/>
                <w:u w:val="single"/>
              </w:rPr>
            </w:pPr>
            <w:r w:rsidRPr="00506857">
              <w:rPr>
                <w:sz w:val="23"/>
                <w:szCs w:val="23"/>
                <w:u w:val="single"/>
              </w:rPr>
              <w:t>07</w:t>
            </w:r>
            <w:r w:rsidR="003F6E9D" w:rsidRPr="00506857">
              <w:rPr>
                <w:sz w:val="23"/>
                <w:szCs w:val="23"/>
                <w:u w:val="single"/>
              </w:rPr>
              <w:t>-</w:t>
            </w:r>
            <w:r w:rsidRPr="00506857">
              <w:rPr>
                <w:sz w:val="23"/>
                <w:szCs w:val="23"/>
                <w:u w:val="single"/>
              </w:rPr>
              <w:t>11</w:t>
            </w:r>
            <w:r w:rsidR="003F6E9D" w:rsidRPr="00506857">
              <w:rPr>
                <w:sz w:val="23"/>
                <w:szCs w:val="23"/>
                <w:u w:val="single"/>
              </w:rPr>
              <w:t>-</w:t>
            </w:r>
            <w:r w:rsidRPr="00506857">
              <w:rPr>
                <w:sz w:val="23"/>
                <w:szCs w:val="23"/>
                <w:u w:val="single"/>
              </w:rPr>
              <w:t>2013</w:t>
            </w:r>
          </w:p>
        </w:tc>
        <w:tc>
          <w:tcPr>
            <w:tcW w:w="1366" w:type="dxa"/>
          </w:tcPr>
          <w:p w14:paraId="64762B8E" w14:textId="1CDBC7DD" w:rsidR="002D6D66" w:rsidRPr="00506857" w:rsidRDefault="00CE5F56" w:rsidP="00506857">
            <w:pPr>
              <w:pStyle w:val="a0"/>
              <w:overflowPunct w:val="0"/>
              <w:autoSpaceDE w:val="0"/>
              <w:autoSpaceDN w:val="0"/>
              <w:ind w:left="0"/>
              <w:jc w:val="center"/>
              <w:rPr>
                <w:sz w:val="23"/>
                <w:szCs w:val="23"/>
                <w:u w:val="single"/>
              </w:rPr>
            </w:pPr>
            <w:r w:rsidRPr="00506857">
              <w:rPr>
                <w:sz w:val="23"/>
                <w:szCs w:val="23"/>
                <w:u w:val="single"/>
              </w:rPr>
              <w:t>Total</w:t>
            </w:r>
          </w:p>
        </w:tc>
      </w:tr>
      <w:tr w:rsidR="00506857" w:rsidRPr="00506857" w14:paraId="19F4DA04" w14:textId="77777777" w:rsidTr="00506857">
        <w:tc>
          <w:tcPr>
            <w:tcW w:w="3276" w:type="dxa"/>
          </w:tcPr>
          <w:p w14:paraId="4EE969B2" w14:textId="2FEC69AA" w:rsidR="00CE5F56" w:rsidRPr="00506857" w:rsidRDefault="002E554D" w:rsidP="00EA629A">
            <w:pPr>
              <w:pStyle w:val="a0"/>
              <w:overflowPunct w:val="0"/>
              <w:autoSpaceDE w:val="0"/>
              <w:autoSpaceDN w:val="0"/>
              <w:ind w:left="0"/>
              <w:rPr>
                <w:sz w:val="23"/>
                <w:szCs w:val="23"/>
              </w:rPr>
            </w:pPr>
            <w:r w:rsidRPr="00506857">
              <w:rPr>
                <w:sz w:val="23"/>
                <w:szCs w:val="23"/>
              </w:rPr>
              <w:t>Income – LTPU (The 2010 Plan)</w:t>
            </w:r>
          </w:p>
        </w:tc>
        <w:tc>
          <w:tcPr>
            <w:tcW w:w="1344" w:type="dxa"/>
          </w:tcPr>
          <w:p w14:paraId="6B88BCCF" w14:textId="41D0BAF6" w:rsidR="00CE5F56" w:rsidRPr="00506857" w:rsidRDefault="002E554D" w:rsidP="00506857">
            <w:pPr>
              <w:pStyle w:val="a0"/>
              <w:overflowPunct w:val="0"/>
              <w:autoSpaceDE w:val="0"/>
              <w:autoSpaceDN w:val="0"/>
              <w:ind w:left="0"/>
              <w:jc w:val="center"/>
              <w:rPr>
                <w:sz w:val="23"/>
                <w:szCs w:val="23"/>
              </w:rPr>
            </w:pPr>
            <w:r w:rsidRPr="00506857">
              <w:rPr>
                <w:sz w:val="23"/>
                <w:szCs w:val="23"/>
              </w:rPr>
              <w:t>$1,656,220</w:t>
            </w:r>
          </w:p>
        </w:tc>
        <w:tc>
          <w:tcPr>
            <w:tcW w:w="1334" w:type="dxa"/>
          </w:tcPr>
          <w:p w14:paraId="77C047A8" w14:textId="21A1A94C" w:rsidR="00CE5F56" w:rsidRPr="00506857" w:rsidRDefault="002E554D" w:rsidP="00506857">
            <w:pPr>
              <w:pStyle w:val="a0"/>
              <w:overflowPunct w:val="0"/>
              <w:autoSpaceDE w:val="0"/>
              <w:autoSpaceDN w:val="0"/>
              <w:ind w:left="0"/>
              <w:jc w:val="center"/>
              <w:rPr>
                <w:sz w:val="23"/>
                <w:szCs w:val="23"/>
              </w:rPr>
            </w:pPr>
            <w:r w:rsidRPr="00506857">
              <w:rPr>
                <w:sz w:val="23"/>
                <w:szCs w:val="23"/>
              </w:rPr>
              <w:t>$3,351,949</w:t>
            </w:r>
          </w:p>
        </w:tc>
        <w:tc>
          <w:tcPr>
            <w:tcW w:w="1469" w:type="dxa"/>
          </w:tcPr>
          <w:p w14:paraId="2689FEFB" w14:textId="60D7ACC9" w:rsidR="00CE5F56" w:rsidRPr="00506857" w:rsidRDefault="002E554D" w:rsidP="00506857">
            <w:pPr>
              <w:pStyle w:val="a0"/>
              <w:overflowPunct w:val="0"/>
              <w:autoSpaceDE w:val="0"/>
              <w:autoSpaceDN w:val="0"/>
              <w:ind w:left="0"/>
              <w:jc w:val="center"/>
              <w:rPr>
                <w:sz w:val="23"/>
                <w:szCs w:val="23"/>
              </w:rPr>
            </w:pPr>
            <w:r w:rsidRPr="00506857">
              <w:rPr>
                <w:sz w:val="23"/>
                <w:szCs w:val="23"/>
              </w:rPr>
              <w:t>$10,820,850</w:t>
            </w:r>
          </w:p>
        </w:tc>
        <w:tc>
          <w:tcPr>
            <w:tcW w:w="1366" w:type="dxa"/>
          </w:tcPr>
          <w:p w14:paraId="17079BE8" w14:textId="05A06F38" w:rsidR="00CE5F56" w:rsidRPr="00506857" w:rsidRDefault="002E554D" w:rsidP="00506857">
            <w:pPr>
              <w:pStyle w:val="a0"/>
              <w:overflowPunct w:val="0"/>
              <w:autoSpaceDE w:val="0"/>
              <w:autoSpaceDN w:val="0"/>
              <w:ind w:left="0"/>
              <w:jc w:val="center"/>
              <w:rPr>
                <w:sz w:val="23"/>
                <w:szCs w:val="23"/>
              </w:rPr>
            </w:pPr>
            <w:r w:rsidRPr="00506857">
              <w:rPr>
                <w:sz w:val="23"/>
                <w:szCs w:val="23"/>
              </w:rPr>
              <w:t>$15,829,019</w:t>
            </w:r>
          </w:p>
        </w:tc>
      </w:tr>
    </w:tbl>
    <w:p w14:paraId="0BEC7862" w14:textId="77777777" w:rsidR="002D6D66" w:rsidRDefault="002D6D66" w:rsidP="00EA629A">
      <w:pPr>
        <w:pStyle w:val="a0"/>
        <w:overflowPunct w:val="0"/>
        <w:autoSpaceDE w:val="0"/>
        <w:autoSpaceDN w:val="0"/>
        <w:spacing w:after="0" w:line="240" w:lineRule="auto"/>
        <w:ind w:left="1418"/>
        <w:jc w:val="both"/>
      </w:pPr>
    </w:p>
    <w:p w14:paraId="24E02406" w14:textId="366C1135" w:rsidR="00294713" w:rsidRDefault="002E554D"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 xml:space="preserve">Upon reviewing the Appellant’s Salaries Tax liabilities for the year of assessment 2010/11, the Assessor did not accept the Appellant’s computation of </w:t>
      </w:r>
      <w:r w:rsidR="00FE2A27">
        <w:t xml:space="preserve">the assessable amount of RSU. The Assessor considered that the assessable amount of RSU, after discount was given to reflect the restriction imposed, should be $23,789,475. On </w:t>
      </w:r>
      <w:r w:rsidR="00FE2A27">
        <w:lastRenderedPageBreak/>
        <w:t>this basis and to take into account the additional income reported by the Company</w:t>
      </w:r>
      <w:r w:rsidR="002C7456">
        <w:t xml:space="preserve"> in the </w:t>
      </w:r>
      <w:r w:rsidR="00E119A0">
        <w:t>Paragraph 12.17</w:t>
      </w:r>
      <w:r w:rsidR="002C7456">
        <w:t xml:space="preserve"> above</w:t>
      </w:r>
      <w:r w:rsidR="00FE2A27">
        <w:t xml:space="preserve">, the Assessor raised the following </w:t>
      </w:r>
      <w:r w:rsidR="00506857">
        <w:t>A</w:t>
      </w:r>
      <w:r w:rsidR="00FE2A27">
        <w:t xml:space="preserve">dditional </w:t>
      </w:r>
      <w:r w:rsidR="005C5405">
        <w:t xml:space="preserve">Salaries Tax </w:t>
      </w:r>
      <w:r w:rsidR="00506857">
        <w:t>A</w:t>
      </w:r>
      <w:r w:rsidR="005C5405">
        <w:t>ssessment for the year of assessment 2010/11 (</w:t>
      </w:r>
      <w:r w:rsidR="00506857">
        <w:t>‘</w:t>
      </w:r>
      <w:r w:rsidR="005C5405" w:rsidRPr="00506857">
        <w:rPr>
          <w:bCs/>
        </w:rPr>
        <w:t>1</w:t>
      </w:r>
      <w:r w:rsidR="005C5405" w:rsidRPr="00506857">
        <w:rPr>
          <w:bCs/>
          <w:vertAlign w:val="superscript"/>
        </w:rPr>
        <w:t>st</w:t>
      </w:r>
      <w:r w:rsidR="005C5405" w:rsidRPr="00506857">
        <w:rPr>
          <w:bCs/>
        </w:rPr>
        <w:t xml:space="preserve"> Additional Assessment</w:t>
      </w:r>
      <w:r w:rsidR="00506857">
        <w:t>’</w:t>
      </w:r>
      <w:r w:rsidR="005C5405">
        <w:t>):</w:t>
      </w:r>
    </w:p>
    <w:p w14:paraId="031EBC49" w14:textId="5B5D2B2E" w:rsidR="00C97D17" w:rsidRDefault="00C97D17" w:rsidP="00506857">
      <w:pPr>
        <w:overflowPunct w:val="0"/>
        <w:autoSpaceDE w:val="0"/>
        <w:autoSpaceDN w:val="0"/>
        <w:spacing w:after="0" w:line="240" w:lineRule="auto"/>
        <w:jc w:val="both"/>
      </w:pPr>
    </w:p>
    <w:tbl>
      <w:tblPr>
        <w:tblStyle w:val="ac"/>
        <w:tblW w:w="82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6"/>
        <w:gridCol w:w="1296"/>
      </w:tblGrid>
      <w:tr w:rsidR="00E00824" w14:paraId="4B17A7ED" w14:textId="77777777" w:rsidTr="00506857">
        <w:tc>
          <w:tcPr>
            <w:tcW w:w="6926" w:type="dxa"/>
          </w:tcPr>
          <w:p w14:paraId="175D7BAB" w14:textId="77777777" w:rsidR="00E00824" w:rsidRDefault="00E00824" w:rsidP="00EA629A">
            <w:pPr>
              <w:pStyle w:val="a0"/>
              <w:overflowPunct w:val="0"/>
              <w:autoSpaceDE w:val="0"/>
              <w:autoSpaceDN w:val="0"/>
              <w:ind w:left="0"/>
              <w:jc w:val="both"/>
            </w:pPr>
          </w:p>
        </w:tc>
        <w:tc>
          <w:tcPr>
            <w:tcW w:w="1296" w:type="dxa"/>
          </w:tcPr>
          <w:p w14:paraId="785E0CA2" w14:textId="53DC532D" w:rsidR="00E00824" w:rsidRDefault="00E00824" w:rsidP="00506857">
            <w:pPr>
              <w:pStyle w:val="a0"/>
              <w:overflowPunct w:val="0"/>
              <w:autoSpaceDE w:val="0"/>
              <w:autoSpaceDN w:val="0"/>
              <w:ind w:left="0"/>
              <w:jc w:val="center"/>
            </w:pPr>
            <w:r>
              <w:t>$</w:t>
            </w:r>
          </w:p>
        </w:tc>
      </w:tr>
      <w:tr w:rsidR="00DD42CC" w14:paraId="7AF9C4C4" w14:textId="77777777" w:rsidTr="00506857">
        <w:tc>
          <w:tcPr>
            <w:tcW w:w="6926" w:type="dxa"/>
          </w:tcPr>
          <w:p w14:paraId="26EEAF66" w14:textId="40511CBE" w:rsidR="00DD42CC" w:rsidRDefault="00DD42CC" w:rsidP="00EA629A">
            <w:pPr>
              <w:pStyle w:val="a0"/>
              <w:overflowPunct w:val="0"/>
              <w:autoSpaceDE w:val="0"/>
              <w:autoSpaceDN w:val="0"/>
              <w:ind w:left="0"/>
              <w:jc w:val="both"/>
            </w:pPr>
            <w:r>
              <w:t>RSU under assessed ($23,789,475 - $11,078,979</w:t>
            </w:r>
            <w:r w:rsidR="00F3699C">
              <w:t xml:space="preserve"> (</w:t>
            </w:r>
            <w:r w:rsidR="001620ED">
              <w:t>P</w:t>
            </w:r>
            <w:r w:rsidR="00F3699C">
              <w:t xml:space="preserve">aragraph </w:t>
            </w:r>
            <w:r w:rsidR="00985626">
              <w:t>12.14.1</w:t>
            </w:r>
            <w:r w:rsidR="001620ED">
              <w:t>))</w:t>
            </w:r>
          </w:p>
        </w:tc>
        <w:tc>
          <w:tcPr>
            <w:tcW w:w="1296" w:type="dxa"/>
          </w:tcPr>
          <w:p w14:paraId="2DCBB55F" w14:textId="35F968A6" w:rsidR="00DD42CC" w:rsidRDefault="00B03B9E" w:rsidP="00EA629A">
            <w:pPr>
              <w:pStyle w:val="a0"/>
              <w:overflowPunct w:val="0"/>
              <w:autoSpaceDE w:val="0"/>
              <w:autoSpaceDN w:val="0"/>
              <w:ind w:left="0"/>
              <w:jc w:val="right"/>
            </w:pPr>
            <w:r>
              <w:t>12,710,496</w:t>
            </w:r>
          </w:p>
        </w:tc>
      </w:tr>
      <w:tr w:rsidR="00B03B9E" w14:paraId="676655BC" w14:textId="77777777" w:rsidTr="00506857">
        <w:tc>
          <w:tcPr>
            <w:tcW w:w="6926" w:type="dxa"/>
          </w:tcPr>
          <w:p w14:paraId="61DC0145" w14:textId="4C060C66" w:rsidR="00B03B9E" w:rsidRDefault="00B03B9E" w:rsidP="00EA629A">
            <w:pPr>
              <w:pStyle w:val="a0"/>
              <w:overflowPunct w:val="0"/>
              <w:autoSpaceDE w:val="0"/>
              <w:autoSpaceDN w:val="0"/>
              <w:ind w:left="0"/>
              <w:jc w:val="both"/>
            </w:pPr>
            <w:r>
              <w:t>LTPU reported</w:t>
            </w:r>
            <w:r w:rsidR="001620ED">
              <w:t xml:space="preserve"> (Paragraph 12.17)</w:t>
            </w:r>
          </w:p>
        </w:tc>
        <w:tc>
          <w:tcPr>
            <w:tcW w:w="1296" w:type="dxa"/>
          </w:tcPr>
          <w:p w14:paraId="50299C84" w14:textId="170851B5" w:rsidR="00B03B9E" w:rsidRPr="00F619C3" w:rsidRDefault="00B03B9E" w:rsidP="00EA629A">
            <w:pPr>
              <w:pStyle w:val="a0"/>
              <w:overflowPunct w:val="0"/>
              <w:autoSpaceDE w:val="0"/>
              <w:autoSpaceDN w:val="0"/>
              <w:ind w:left="0"/>
              <w:jc w:val="right"/>
              <w:rPr>
                <w:u w:val="single"/>
              </w:rPr>
            </w:pPr>
            <w:r w:rsidRPr="00F619C3">
              <w:rPr>
                <w:u w:val="single"/>
              </w:rPr>
              <w:t>15,829,019</w:t>
            </w:r>
          </w:p>
        </w:tc>
      </w:tr>
      <w:tr w:rsidR="00B03B9E" w14:paraId="26CD8FFA" w14:textId="77777777" w:rsidTr="00506857">
        <w:tc>
          <w:tcPr>
            <w:tcW w:w="6926" w:type="dxa"/>
          </w:tcPr>
          <w:p w14:paraId="2F79F0DD" w14:textId="73A37DAB" w:rsidR="00B03B9E" w:rsidRDefault="00B03B9E" w:rsidP="00EA629A">
            <w:pPr>
              <w:pStyle w:val="a0"/>
              <w:overflowPunct w:val="0"/>
              <w:autoSpaceDE w:val="0"/>
              <w:autoSpaceDN w:val="0"/>
              <w:ind w:left="0"/>
              <w:jc w:val="both"/>
            </w:pPr>
            <w:r>
              <w:t>Additional Net Income</w:t>
            </w:r>
          </w:p>
        </w:tc>
        <w:tc>
          <w:tcPr>
            <w:tcW w:w="1296" w:type="dxa"/>
          </w:tcPr>
          <w:p w14:paraId="482FEB5D" w14:textId="77777777" w:rsidR="00B03B9E" w:rsidRPr="00506857" w:rsidRDefault="00B03B9E" w:rsidP="00EA629A">
            <w:pPr>
              <w:pStyle w:val="a0"/>
              <w:overflowPunct w:val="0"/>
              <w:autoSpaceDE w:val="0"/>
              <w:autoSpaceDN w:val="0"/>
              <w:ind w:left="0"/>
              <w:jc w:val="right"/>
              <w:rPr>
                <w:u w:val="double"/>
              </w:rPr>
            </w:pPr>
            <w:r w:rsidRPr="00506857">
              <w:rPr>
                <w:u w:val="double"/>
              </w:rPr>
              <w:t>28,539,515</w:t>
            </w:r>
          </w:p>
          <w:p w14:paraId="741A0F65" w14:textId="649AC64E" w:rsidR="00F619C3" w:rsidRDefault="00F619C3" w:rsidP="00EA629A">
            <w:pPr>
              <w:pStyle w:val="a0"/>
              <w:overflowPunct w:val="0"/>
              <w:autoSpaceDE w:val="0"/>
              <w:autoSpaceDN w:val="0"/>
              <w:ind w:left="0"/>
              <w:jc w:val="right"/>
            </w:pPr>
          </w:p>
        </w:tc>
      </w:tr>
      <w:tr w:rsidR="00F619C3" w14:paraId="3F801CAE" w14:textId="77777777" w:rsidTr="00506857">
        <w:tc>
          <w:tcPr>
            <w:tcW w:w="6926" w:type="dxa"/>
          </w:tcPr>
          <w:p w14:paraId="6EEAD2BE" w14:textId="2667F17B" w:rsidR="00F619C3" w:rsidRDefault="00F619C3" w:rsidP="00EA629A">
            <w:pPr>
              <w:pStyle w:val="a0"/>
              <w:overflowPunct w:val="0"/>
              <w:autoSpaceDE w:val="0"/>
              <w:autoSpaceDN w:val="0"/>
              <w:ind w:left="0"/>
              <w:jc w:val="both"/>
            </w:pPr>
            <w:r>
              <w:t>Tax Payable thereon (at standard rate)</w:t>
            </w:r>
          </w:p>
        </w:tc>
        <w:tc>
          <w:tcPr>
            <w:tcW w:w="1296" w:type="dxa"/>
          </w:tcPr>
          <w:p w14:paraId="41A3AF12" w14:textId="6AC85D13" w:rsidR="00F619C3" w:rsidRPr="00C323FB" w:rsidRDefault="00506857" w:rsidP="00C323FB">
            <w:pPr>
              <w:pStyle w:val="a0"/>
              <w:wordWrap w:val="0"/>
              <w:overflowPunct w:val="0"/>
              <w:autoSpaceDE w:val="0"/>
              <w:autoSpaceDN w:val="0"/>
              <w:ind w:left="0"/>
              <w:jc w:val="right"/>
              <w:rPr>
                <w:u w:val="double"/>
              </w:rPr>
            </w:pPr>
            <w:r>
              <w:rPr>
                <w:u w:val="double"/>
              </w:rPr>
              <w:t xml:space="preserve">  </w:t>
            </w:r>
            <w:r w:rsidR="00F619C3" w:rsidRPr="00506857">
              <w:rPr>
                <w:u w:val="double"/>
              </w:rPr>
              <w:t>4,280,927</w:t>
            </w:r>
          </w:p>
        </w:tc>
      </w:tr>
    </w:tbl>
    <w:p w14:paraId="59851332" w14:textId="77777777" w:rsidR="00E00824" w:rsidRDefault="00E00824" w:rsidP="00EA629A">
      <w:pPr>
        <w:pStyle w:val="a0"/>
        <w:overflowPunct w:val="0"/>
        <w:autoSpaceDE w:val="0"/>
        <w:autoSpaceDN w:val="0"/>
        <w:spacing w:after="0" w:line="240" w:lineRule="auto"/>
        <w:ind w:left="1418"/>
        <w:jc w:val="both"/>
      </w:pPr>
    </w:p>
    <w:p w14:paraId="2413CB42" w14:textId="43780140" w:rsidR="003259A1" w:rsidRDefault="003259A1"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The Assessor requested the Appellant to provide information about the payment of the Three Sums and the SP.</w:t>
      </w:r>
    </w:p>
    <w:p w14:paraId="6DD4BE80" w14:textId="77777777" w:rsidR="00AD44A2" w:rsidRDefault="00AD44A2" w:rsidP="00EA629A">
      <w:pPr>
        <w:pStyle w:val="a0"/>
        <w:overflowPunct w:val="0"/>
        <w:autoSpaceDE w:val="0"/>
        <w:autoSpaceDN w:val="0"/>
        <w:spacing w:after="0" w:line="240" w:lineRule="auto"/>
        <w:ind w:left="1418"/>
        <w:jc w:val="both"/>
      </w:pPr>
    </w:p>
    <w:p w14:paraId="2789DF22" w14:textId="39828827" w:rsidR="003259A1" w:rsidRDefault="00AD44A2"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Ernst &amp; Young Tax Services Limited (</w:t>
      </w:r>
      <w:r w:rsidR="00506857">
        <w:t>‘</w:t>
      </w:r>
      <w:r w:rsidRPr="00506857">
        <w:rPr>
          <w:bCs/>
        </w:rPr>
        <w:t>EY</w:t>
      </w:r>
      <w:r w:rsidR="00506857">
        <w:t>’</w:t>
      </w:r>
      <w:r>
        <w:t>), on behalf of the Appellant, objected to the 1</w:t>
      </w:r>
      <w:r w:rsidRPr="00AD44A2">
        <w:rPr>
          <w:vertAlign w:val="superscript"/>
        </w:rPr>
        <w:t>st</w:t>
      </w:r>
      <w:r>
        <w:t xml:space="preserve"> Additional Assessment on the ground that it was excessive. After several exchanges of correspondence, the Appellant withdrew his objection to the 1</w:t>
      </w:r>
      <w:r w:rsidRPr="00AD44A2">
        <w:rPr>
          <w:vertAlign w:val="superscript"/>
        </w:rPr>
        <w:t>st</w:t>
      </w:r>
      <w:r>
        <w:t xml:space="preserve"> Additional Assessment.</w:t>
      </w:r>
    </w:p>
    <w:p w14:paraId="1AD16C24" w14:textId="77777777" w:rsidR="00AD44A2" w:rsidRDefault="00AD44A2" w:rsidP="00EA629A">
      <w:pPr>
        <w:pStyle w:val="a0"/>
        <w:overflowPunct w:val="0"/>
        <w:autoSpaceDE w:val="0"/>
        <w:autoSpaceDN w:val="0"/>
        <w:spacing w:after="0" w:line="240" w:lineRule="auto"/>
        <w:ind w:left="1418"/>
        <w:jc w:val="both"/>
      </w:pPr>
    </w:p>
    <w:p w14:paraId="153296E4" w14:textId="3DD696CE" w:rsidR="00324540" w:rsidRDefault="00324540"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In response to the Assessor’s enquiry</w:t>
      </w:r>
      <w:r w:rsidR="009A5FA9">
        <w:t xml:space="preserve"> </w:t>
      </w:r>
      <w:r w:rsidR="003A56BA">
        <w:t xml:space="preserve">stated </w:t>
      </w:r>
      <w:r w:rsidR="009A5FA9">
        <w:t>in Paragraph 12.1</w:t>
      </w:r>
      <w:r w:rsidR="003A56BA">
        <w:t>9</w:t>
      </w:r>
      <w:r>
        <w:t>, the Appellant, through Messrs Deloitte Touche Tohmatsu (</w:t>
      </w:r>
      <w:r w:rsidR="00506857">
        <w:t>‘</w:t>
      </w:r>
      <w:r w:rsidRPr="00506857">
        <w:rPr>
          <w:bCs/>
        </w:rPr>
        <w:t>the Firm</w:t>
      </w:r>
      <w:r w:rsidR="00506857">
        <w:t>’</w:t>
      </w:r>
      <w:r>
        <w:t>) claimed that the Three Sums and the SP were not paid for his services rendered to the Company but for his agreement to waive all the claims against the Company and thus should not be chargeable to Salaries Tax.</w:t>
      </w:r>
    </w:p>
    <w:p w14:paraId="5B44BE5F" w14:textId="77777777" w:rsidR="00DB7B62" w:rsidRDefault="00DB7B62" w:rsidP="00EA629A">
      <w:pPr>
        <w:pStyle w:val="a0"/>
        <w:overflowPunct w:val="0"/>
        <w:autoSpaceDE w:val="0"/>
        <w:autoSpaceDN w:val="0"/>
        <w:spacing w:after="0" w:line="240" w:lineRule="auto"/>
        <w:ind w:left="1418"/>
        <w:jc w:val="both"/>
      </w:pPr>
    </w:p>
    <w:p w14:paraId="679F3DB0" w14:textId="59969379" w:rsidR="00324540" w:rsidRDefault="00DB7B62"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 xml:space="preserve">The Assessor accepted the Appellant’s claim for exemption of the SP but not the Three Sums. Besides, she considered that Sum D, which had not yet been assessed before, should also be assessable to Salaries Tax. The Assessor raised on the Appellant the following second </w:t>
      </w:r>
      <w:r w:rsidR="00506857">
        <w:t>A</w:t>
      </w:r>
      <w:r>
        <w:t xml:space="preserve">dditional Salaries Tax </w:t>
      </w:r>
      <w:r w:rsidR="00506857">
        <w:t>A</w:t>
      </w:r>
      <w:r>
        <w:t>ssessment for the year of assessment 2010/11 (</w:t>
      </w:r>
      <w:r w:rsidR="00506857">
        <w:t>‘</w:t>
      </w:r>
      <w:r w:rsidRPr="00506857">
        <w:rPr>
          <w:bCs/>
        </w:rPr>
        <w:t>2</w:t>
      </w:r>
      <w:r w:rsidRPr="00506857">
        <w:rPr>
          <w:bCs/>
          <w:vertAlign w:val="superscript"/>
        </w:rPr>
        <w:t>nd</w:t>
      </w:r>
      <w:r w:rsidRPr="00506857">
        <w:rPr>
          <w:bCs/>
        </w:rPr>
        <w:t xml:space="preserve"> Additional Assessment</w:t>
      </w:r>
      <w:r w:rsidR="00506857">
        <w:t>’</w:t>
      </w:r>
      <w:r>
        <w:t>)</w:t>
      </w:r>
    </w:p>
    <w:p w14:paraId="588D1F4F" w14:textId="1F5E8BD9" w:rsidR="00506857" w:rsidRDefault="00506857" w:rsidP="00506857">
      <w:pPr>
        <w:tabs>
          <w:tab w:val="left" w:pos="2268"/>
        </w:tabs>
        <w:overflowPunct w:val="0"/>
        <w:autoSpaceDE w:val="0"/>
        <w:autoSpaceDN w:val="0"/>
        <w:spacing w:after="0" w:line="240" w:lineRule="auto"/>
        <w:jc w:val="both"/>
      </w:pPr>
    </w:p>
    <w:tbl>
      <w:tblPr>
        <w:tblStyle w:val="ac"/>
        <w:tblW w:w="737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3"/>
        <w:gridCol w:w="1298"/>
      </w:tblGrid>
      <w:tr w:rsidR="00B0695F" w14:paraId="58BE5592" w14:textId="77777777" w:rsidTr="00506857">
        <w:tc>
          <w:tcPr>
            <w:tcW w:w="6073" w:type="dxa"/>
          </w:tcPr>
          <w:p w14:paraId="046C0346" w14:textId="77777777" w:rsidR="00B0695F" w:rsidRDefault="00B0695F" w:rsidP="00EA629A">
            <w:pPr>
              <w:pStyle w:val="a0"/>
              <w:overflowPunct w:val="0"/>
              <w:autoSpaceDE w:val="0"/>
              <w:autoSpaceDN w:val="0"/>
              <w:ind w:left="0"/>
              <w:jc w:val="both"/>
            </w:pPr>
          </w:p>
        </w:tc>
        <w:tc>
          <w:tcPr>
            <w:tcW w:w="1298" w:type="dxa"/>
          </w:tcPr>
          <w:p w14:paraId="3EC64E80" w14:textId="77777777" w:rsidR="00B0695F" w:rsidRDefault="00B0695F" w:rsidP="00506857">
            <w:pPr>
              <w:pStyle w:val="a0"/>
              <w:overflowPunct w:val="0"/>
              <w:autoSpaceDE w:val="0"/>
              <w:autoSpaceDN w:val="0"/>
              <w:ind w:left="0"/>
              <w:jc w:val="center"/>
            </w:pPr>
            <w:r>
              <w:t>$</w:t>
            </w:r>
          </w:p>
        </w:tc>
      </w:tr>
      <w:tr w:rsidR="00B0695F" w14:paraId="1F6D6394" w14:textId="77777777" w:rsidTr="00506857">
        <w:tc>
          <w:tcPr>
            <w:tcW w:w="6073" w:type="dxa"/>
          </w:tcPr>
          <w:p w14:paraId="18E5B069" w14:textId="183A9428" w:rsidR="00B0695F" w:rsidRDefault="00B0695F" w:rsidP="00EA629A">
            <w:pPr>
              <w:pStyle w:val="a0"/>
              <w:overflowPunct w:val="0"/>
              <w:autoSpaceDE w:val="0"/>
              <w:autoSpaceDN w:val="0"/>
              <w:ind w:left="0"/>
            </w:pPr>
            <w:r>
              <w:t>The Three Sums (US$5,250,000 @7.774)</w:t>
            </w:r>
            <w:r w:rsidR="00BD11B5">
              <w:t xml:space="preserve"> (Paragraph</w:t>
            </w:r>
            <w:r w:rsidR="001901C3">
              <w:t xml:space="preserve"> 12.13)</w:t>
            </w:r>
          </w:p>
        </w:tc>
        <w:tc>
          <w:tcPr>
            <w:tcW w:w="1298" w:type="dxa"/>
          </w:tcPr>
          <w:p w14:paraId="3EAD74FA" w14:textId="322C3242" w:rsidR="00B0695F" w:rsidRDefault="00B0695F" w:rsidP="00EA629A">
            <w:pPr>
              <w:pStyle w:val="a0"/>
              <w:overflowPunct w:val="0"/>
              <w:autoSpaceDE w:val="0"/>
              <w:autoSpaceDN w:val="0"/>
              <w:ind w:left="0"/>
              <w:jc w:val="right"/>
            </w:pPr>
            <w:r>
              <w:t>40,813,500</w:t>
            </w:r>
          </w:p>
        </w:tc>
      </w:tr>
      <w:tr w:rsidR="00B0695F" w14:paraId="19C81CAC" w14:textId="77777777" w:rsidTr="00506857">
        <w:tc>
          <w:tcPr>
            <w:tcW w:w="6073" w:type="dxa"/>
          </w:tcPr>
          <w:p w14:paraId="4291E68E" w14:textId="5150B100" w:rsidR="00B0695F" w:rsidRDefault="008D5BE0" w:rsidP="00EA629A">
            <w:pPr>
              <w:pStyle w:val="a0"/>
              <w:overflowPunct w:val="0"/>
              <w:autoSpaceDE w:val="0"/>
              <w:autoSpaceDN w:val="0"/>
              <w:ind w:left="0"/>
              <w:jc w:val="both"/>
            </w:pPr>
            <w:r w:rsidRPr="008D5BE0">
              <w:rPr>
                <w:u w:val="single"/>
              </w:rPr>
              <w:t>Add</w:t>
            </w:r>
            <w:r>
              <w:t>: Sum D (US$25,650 @7.774)</w:t>
            </w:r>
            <w:r w:rsidR="00D53A70">
              <w:t xml:space="preserve"> (Paragraph </w:t>
            </w:r>
            <w:r w:rsidR="007216CD">
              <w:t>12.11.3(i)</w:t>
            </w:r>
            <w:r w:rsidR="00D53A70">
              <w:t>)</w:t>
            </w:r>
          </w:p>
        </w:tc>
        <w:tc>
          <w:tcPr>
            <w:tcW w:w="1298" w:type="dxa"/>
          </w:tcPr>
          <w:p w14:paraId="72469B7E" w14:textId="6361BE7B" w:rsidR="00B0695F" w:rsidRPr="00F619C3" w:rsidRDefault="00506857" w:rsidP="00506857">
            <w:pPr>
              <w:pStyle w:val="a0"/>
              <w:wordWrap w:val="0"/>
              <w:overflowPunct w:val="0"/>
              <w:autoSpaceDE w:val="0"/>
              <w:autoSpaceDN w:val="0"/>
              <w:ind w:left="0"/>
              <w:jc w:val="right"/>
              <w:rPr>
                <w:u w:val="single"/>
              </w:rPr>
            </w:pPr>
            <w:r>
              <w:rPr>
                <w:u w:val="single"/>
              </w:rPr>
              <w:t xml:space="preserve">     </w:t>
            </w:r>
            <w:r w:rsidR="008D5BE0">
              <w:rPr>
                <w:u w:val="single"/>
              </w:rPr>
              <w:t>199,403</w:t>
            </w:r>
          </w:p>
        </w:tc>
      </w:tr>
      <w:tr w:rsidR="00B0695F" w14:paraId="4074E3CD" w14:textId="77777777" w:rsidTr="00506857">
        <w:tc>
          <w:tcPr>
            <w:tcW w:w="6073" w:type="dxa"/>
          </w:tcPr>
          <w:p w14:paraId="2D00BB8A" w14:textId="77777777" w:rsidR="00B0695F" w:rsidRDefault="00B0695F" w:rsidP="00EA629A">
            <w:pPr>
              <w:pStyle w:val="a0"/>
              <w:overflowPunct w:val="0"/>
              <w:autoSpaceDE w:val="0"/>
              <w:autoSpaceDN w:val="0"/>
              <w:ind w:left="0"/>
              <w:jc w:val="both"/>
            </w:pPr>
            <w:r>
              <w:t>Additional Net Income</w:t>
            </w:r>
          </w:p>
        </w:tc>
        <w:tc>
          <w:tcPr>
            <w:tcW w:w="1298" w:type="dxa"/>
          </w:tcPr>
          <w:p w14:paraId="10277ACC" w14:textId="5953C0D6" w:rsidR="00B0695F" w:rsidRPr="00506857" w:rsidRDefault="008D5BE0" w:rsidP="00EA629A">
            <w:pPr>
              <w:pStyle w:val="a0"/>
              <w:overflowPunct w:val="0"/>
              <w:autoSpaceDE w:val="0"/>
              <w:autoSpaceDN w:val="0"/>
              <w:ind w:left="0"/>
              <w:jc w:val="right"/>
              <w:rPr>
                <w:u w:val="double"/>
              </w:rPr>
            </w:pPr>
            <w:r w:rsidRPr="00506857">
              <w:rPr>
                <w:u w:val="double"/>
              </w:rPr>
              <w:t>41,012,903</w:t>
            </w:r>
          </w:p>
          <w:p w14:paraId="559E9988" w14:textId="38385867" w:rsidR="00B0695F" w:rsidRDefault="00B0695F" w:rsidP="00EA629A">
            <w:pPr>
              <w:pStyle w:val="a0"/>
              <w:overflowPunct w:val="0"/>
              <w:autoSpaceDE w:val="0"/>
              <w:autoSpaceDN w:val="0"/>
              <w:ind w:left="0"/>
              <w:jc w:val="right"/>
            </w:pPr>
          </w:p>
        </w:tc>
      </w:tr>
      <w:tr w:rsidR="00B0695F" w14:paraId="10D73E71" w14:textId="77777777" w:rsidTr="00506857">
        <w:tc>
          <w:tcPr>
            <w:tcW w:w="6073" w:type="dxa"/>
          </w:tcPr>
          <w:p w14:paraId="5F5410CE" w14:textId="77777777" w:rsidR="00B0695F" w:rsidRDefault="00B0695F" w:rsidP="00EA629A">
            <w:pPr>
              <w:pStyle w:val="a0"/>
              <w:overflowPunct w:val="0"/>
              <w:autoSpaceDE w:val="0"/>
              <w:autoSpaceDN w:val="0"/>
              <w:ind w:left="0"/>
              <w:jc w:val="both"/>
            </w:pPr>
            <w:r>
              <w:t>Tax Payable thereon (at standard rate)</w:t>
            </w:r>
          </w:p>
        </w:tc>
        <w:tc>
          <w:tcPr>
            <w:tcW w:w="1298" w:type="dxa"/>
          </w:tcPr>
          <w:p w14:paraId="4FE149C1" w14:textId="0C17D646" w:rsidR="00B0695F" w:rsidRPr="00506857" w:rsidRDefault="00506857" w:rsidP="00506857">
            <w:pPr>
              <w:pStyle w:val="a0"/>
              <w:wordWrap w:val="0"/>
              <w:overflowPunct w:val="0"/>
              <w:autoSpaceDE w:val="0"/>
              <w:autoSpaceDN w:val="0"/>
              <w:ind w:left="0"/>
              <w:jc w:val="right"/>
              <w:rPr>
                <w:u w:val="double"/>
              </w:rPr>
            </w:pPr>
            <w:r>
              <w:rPr>
                <w:u w:val="double"/>
              </w:rPr>
              <w:t xml:space="preserve">  </w:t>
            </w:r>
            <w:r w:rsidR="008D5BE0" w:rsidRPr="00506857">
              <w:rPr>
                <w:u w:val="double"/>
              </w:rPr>
              <w:t>6,151,935</w:t>
            </w:r>
          </w:p>
        </w:tc>
      </w:tr>
    </w:tbl>
    <w:p w14:paraId="49E0EF99" w14:textId="77777777" w:rsidR="00B0695F" w:rsidRDefault="00B0695F" w:rsidP="00EA629A">
      <w:pPr>
        <w:pStyle w:val="a0"/>
        <w:overflowPunct w:val="0"/>
        <w:autoSpaceDE w:val="0"/>
        <w:autoSpaceDN w:val="0"/>
        <w:spacing w:after="0" w:line="240" w:lineRule="auto"/>
        <w:ind w:left="1418"/>
        <w:jc w:val="both"/>
      </w:pPr>
    </w:p>
    <w:p w14:paraId="6CDBBD23" w14:textId="0983EEC2" w:rsidR="00D6546F" w:rsidRDefault="008B5967" w:rsidP="00DB039E">
      <w:pPr>
        <w:pStyle w:val="a0"/>
        <w:numPr>
          <w:ilvl w:val="1"/>
          <w:numId w:val="8"/>
        </w:numPr>
        <w:tabs>
          <w:tab w:val="left" w:pos="2268"/>
        </w:tabs>
        <w:overflowPunct w:val="0"/>
        <w:autoSpaceDE w:val="0"/>
        <w:autoSpaceDN w:val="0"/>
        <w:spacing w:after="0" w:line="240" w:lineRule="auto"/>
        <w:ind w:leftChars="638" w:left="2268" w:hangingChars="307" w:hanging="737"/>
        <w:jc w:val="both"/>
      </w:pPr>
      <w:r>
        <w:t xml:space="preserve">The </w:t>
      </w:r>
      <w:r w:rsidR="008D5BE0">
        <w:t xml:space="preserve">Firm, on behalf of the </w:t>
      </w:r>
      <w:r>
        <w:t>Appellant</w:t>
      </w:r>
      <w:r w:rsidR="00A27843">
        <w:t>,</w:t>
      </w:r>
      <w:r>
        <w:t xml:space="preserve"> objected</w:t>
      </w:r>
      <w:r w:rsidR="00A03662">
        <w:t xml:space="preserve"> </w:t>
      </w:r>
      <w:r w:rsidR="008D5BE0">
        <w:t>to</w:t>
      </w:r>
      <w:r w:rsidR="00B33EB4">
        <w:t xml:space="preserve"> the </w:t>
      </w:r>
      <w:r w:rsidR="00122385">
        <w:t>2</w:t>
      </w:r>
      <w:r w:rsidR="00122385" w:rsidRPr="00122385">
        <w:rPr>
          <w:vertAlign w:val="superscript"/>
        </w:rPr>
        <w:t>nd</w:t>
      </w:r>
      <w:r w:rsidR="00122385">
        <w:t xml:space="preserve"> Additional A</w:t>
      </w:r>
      <w:r w:rsidR="00B33EB4">
        <w:t xml:space="preserve">ssessment </w:t>
      </w:r>
      <w:r w:rsidR="008D5BE0">
        <w:t>on the following grounds:</w:t>
      </w:r>
    </w:p>
    <w:p w14:paraId="256B4C37" w14:textId="77777777" w:rsidR="00506857" w:rsidRDefault="00506857" w:rsidP="00506857">
      <w:pPr>
        <w:pStyle w:val="a0"/>
        <w:tabs>
          <w:tab w:val="left" w:pos="2268"/>
        </w:tabs>
        <w:overflowPunct w:val="0"/>
        <w:autoSpaceDE w:val="0"/>
        <w:autoSpaceDN w:val="0"/>
        <w:spacing w:after="0" w:line="240" w:lineRule="auto"/>
        <w:ind w:left="2268"/>
        <w:jc w:val="both"/>
      </w:pPr>
    </w:p>
    <w:p w14:paraId="6742CBE2" w14:textId="6C3B84B8" w:rsidR="000B5A4E" w:rsidRDefault="00D6546F" w:rsidP="00C323FB">
      <w:pPr>
        <w:pStyle w:val="a0"/>
        <w:numPr>
          <w:ilvl w:val="2"/>
          <w:numId w:val="8"/>
        </w:numPr>
        <w:overflowPunct w:val="0"/>
        <w:autoSpaceDE w:val="0"/>
        <w:autoSpaceDN w:val="0"/>
        <w:spacing w:after="0" w:line="240" w:lineRule="auto"/>
        <w:ind w:leftChars="945" w:left="3259" w:hangingChars="413" w:hanging="991"/>
        <w:jc w:val="both"/>
      </w:pPr>
      <w:r>
        <w:lastRenderedPageBreak/>
        <w:t>T</w:t>
      </w:r>
      <w:r w:rsidR="00A03662">
        <w:t xml:space="preserve">he Three Sums were compensation payments </w:t>
      </w:r>
      <w:r>
        <w:t xml:space="preserve">made to the Appellant </w:t>
      </w:r>
      <w:r w:rsidR="00A03662">
        <w:t>and should not be chargeable to Salaries Tax.</w:t>
      </w:r>
    </w:p>
    <w:p w14:paraId="425F7750" w14:textId="77777777" w:rsidR="00506857" w:rsidRDefault="00506857" w:rsidP="00506857">
      <w:pPr>
        <w:pStyle w:val="a0"/>
        <w:tabs>
          <w:tab w:val="left" w:pos="3118"/>
        </w:tabs>
        <w:overflowPunct w:val="0"/>
        <w:autoSpaceDE w:val="0"/>
        <w:autoSpaceDN w:val="0"/>
        <w:spacing w:after="0" w:line="240" w:lineRule="auto"/>
        <w:ind w:left="3118"/>
        <w:jc w:val="both"/>
      </w:pPr>
    </w:p>
    <w:p w14:paraId="5A54DBC8" w14:textId="0887A9F8" w:rsidR="00262E39" w:rsidRDefault="00262E39" w:rsidP="00C323FB">
      <w:pPr>
        <w:pStyle w:val="a0"/>
        <w:numPr>
          <w:ilvl w:val="2"/>
          <w:numId w:val="8"/>
        </w:numPr>
        <w:overflowPunct w:val="0"/>
        <w:autoSpaceDE w:val="0"/>
        <w:autoSpaceDN w:val="0"/>
        <w:spacing w:after="0" w:line="240" w:lineRule="auto"/>
        <w:ind w:leftChars="945" w:left="3259" w:hangingChars="413" w:hanging="991"/>
        <w:jc w:val="both"/>
      </w:pPr>
      <w:r>
        <w:t>Sum D had already been assessed under the Original Assessment and should not be assessed again.</w:t>
      </w:r>
    </w:p>
    <w:p w14:paraId="6CEADFC6" w14:textId="5E5D0497" w:rsidR="000B5A4E" w:rsidRDefault="000B5A4E" w:rsidP="00506857">
      <w:pPr>
        <w:overflowPunct w:val="0"/>
        <w:autoSpaceDE w:val="0"/>
        <w:autoSpaceDN w:val="0"/>
        <w:spacing w:after="0" w:line="240" w:lineRule="auto"/>
        <w:jc w:val="both"/>
      </w:pPr>
    </w:p>
    <w:p w14:paraId="69EC3480" w14:textId="294609E9" w:rsidR="002F5788" w:rsidRDefault="005A04F1" w:rsidP="00506857">
      <w:pPr>
        <w:pStyle w:val="a0"/>
        <w:numPr>
          <w:ilvl w:val="0"/>
          <w:numId w:val="8"/>
        </w:numPr>
        <w:overflowPunct w:val="0"/>
        <w:autoSpaceDE w:val="0"/>
        <w:autoSpaceDN w:val="0"/>
        <w:spacing w:after="0" w:line="240" w:lineRule="auto"/>
        <w:ind w:left="0" w:firstLine="0"/>
        <w:jc w:val="both"/>
      </w:pPr>
      <w:r>
        <w:t>It is not in dispute that the Assessor</w:t>
      </w:r>
      <w:r w:rsidR="00A3136F">
        <w:t xml:space="preserve"> agreed that Sum D had already been assessed in the Original </w:t>
      </w:r>
      <w:r w:rsidR="007640FD">
        <w:t>Assessment</w:t>
      </w:r>
      <w:r w:rsidR="00A3136F">
        <w:t>.</w:t>
      </w:r>
      <w:r w:rsidR="007640FD">
        <w:t xml:space="preserve">  The scope of the present appeal is on the t</w:t>
      </w:r>
      <w:r w:rsidR="0056575C">
        <w:t>axa</w:t>
      </w:r>
      <w:r w:rsidR="007640FD">
        <w:t xml:space="preserve">bility of the </w:t>
      </w:r>
      <w:r w:rsidR="00636B6B">
        <w:t>Three Sums.</w:t>
      </w:r>
      <w:r w:rsidR="00A3136F">
        <w:t xml:space="preserve"> </w:t>
      </w:r>
    </w:p>
    <w:p w14:paraId="447A3527" w14:textId="468022B7" w:rsidR="00161EE2" w:rsidRDefault="00161EE2" w:rsidP="00EA629A">
      <w:pPr>
        <w:overflowPunct w:val="0"/>
        <w:autoSpaceDE w:val="0"/>
        <w:autoSpaceDN w:val="0"/>
        <w:spacing w:after="0" w:line="240" w:lineRule="auto"/>
        <w:jc w:val="both"/>
      </w:pPr>
    </w:p>
    <w:p w14:paraId="3CC0B0E1" w14:textId="63710443" w:rsidR="00161EE2" w:rsidRDefault="00782010" w:rsidP="00EA629A">
      <w:pPr>
        <w:tabs>
          <w:tab w:val="left" w:pos="567"/>
        </w:tabs>
        <w:overflowPunct w:val="0"/>
        <w:autoSpaceDE w:val="0"/>
        <w:autoSpaceDN w:val="0"/>
        <w:spacing w:after="0" w:line="240" w:lineRule="auto"/>
        <w:jc w:val="both"/>
        <w:rPr>
          <w:b/>
          <w:bCs/>
          <w:i/>
          <w:iCs/>
        </w:rPr>
      </w:pPr>
      <w:r w:rsidRPr="007C70C2">
        <w:rPr>
          <w:b/>
          <w:bCs/>
          <w:i/>
          <w:iCs/>
        </w:rPr>
        <w:t xml:space="preserve">Oral </w:t>
      </w:r>
      <w:r w:rsidR="007C70C2" w:rsidRPr="007C70C2">
        <w:rPr>
          <w:b/>
          <w:bCs/>
          <w:i/>
          <w:iCs/>
        </w:rPr>
        <w:t>testimony</w:t>
      </w:r>
    </w:p>
    <w:p w14:paraId="01BD7422" w14:textId="77777777" w:rsidR="00506857" w:rsidRPr="007C70C2" w:rsidRDefault="00506857" w:rsidP="00EA629A">
      <w:pPr>
        <w:tabs>
          <w:tab w:val="left" w:pos="567"/>
        </w:tabs>
        <w:overflowPunct w:val="0"/>
        <w:autoSpaceDE w:val="0"/>
        <w:autoSpaceDN w:val="0"/>
        <w:spacing w:after="0" w:line="240" w:lineRule="auto"/>
        <w:jc w:val="both"/>
        <w:rPr>
          <w:b/>
          <w:i/>
        </w:rPr>
      </w:pPr>
    </w:p>
    <w:p w14:paraId="6D8C6E58" w14:textId="7CB66C23" w:rsidR="00397A8E" w:rsidRDefault="00AD3CC3" w:rsidP="00506857">
      <w:pPr>
        <w:pStyle w:val="a0"/>
        <w:numPr>
          <w:ilvl w:val="0"/>
          <w:numId w:val="8"/>
        </w:numPr>
        <w:overflowPunct w:val="0"/>
        <w:autoSpaceDE w:val="0"/>
        <w:autoSpaceDN w:val="0"/>
        <w:spacing w:after="0" w:line="240" w:lineRule="auto"/>
        <w:ind w:left="0" w:firstLine="0"/>
        <w:jc w:val="both"/>
      </w:pPr>
      <w:r>
        <w:t xml:space="preserve">In addition to </w:t>
      </w:r>
      <w:r w:rsidR="00356F2A">
        <w:t xml:space="preserve">the </w:t>
      </w:r>
      <w:r>
        <w:t>above</w:t>
      </w:r>
      <w:r w:rsidR="00356F2A">
        <w:t xml:space="preserve"> </w:t>
      </w:r>
      <w:r w:rsidR="0076150B">
        <w:t xml:space="preserve">agreed facts, the Appellant </w:t>
      </w:r>
      <w:r w:rsidR="00C1249B">
        <w:t>has</w:t>
      </w:r>
      <w:r w:rsidR="00632D1F">
        <w:t xml:space="preserve"> </w:t>
      </w:r>
      <w:r w:rsidR="00496F72">
        <w:t>adduced a statement dated</w:t>
      </w:r>
      <w:r w:rsidR="0026321C">
        <w:t xml:space="preserve"> 5 January 2018</w:t>
      </w:r>
      <w:r w:rsidR="00632D1F">
        <w:t xml:space="preserve"> </w:t>
      </w:r>
      <w:r w:rsidR="0026321C">
        <w:t xml:space="preserve">and </w:t>
      </w:r>
      <w:r w:rsidR="00A46F94">
        <w:t xml:space="preserve">testified at the hearing before the Board.  </w:t>
      </w:r>
      <w:r w:rsidR="008279A9">
        <w:t xml:space="preserve">We </w:t>
      </w:r>
      <w:r w:rsidR="005D0756">
        <w:t>have carefully</w:t>
      </w:r>
      <w:r w:rsidR="008279A9">
        <w:t xml:space="preserve"> considered </w:t>
      </w:r>
      <w:r w:rsidR="005D0756">
        <w:t xml:space="preserve">the Appellant’s </w:t>
      </w:r>
      <w:r w:rsidR="002D4A97">
        <w:t>evidence</w:t>
      </w:r>
      <w:r w:rsidR="005D0756">
        <w:t xml:space="preserve">, and found </w:t>
      </w:r>
      <w:r w:rsidR="008279A9">
        <w:t>that the Appellant has a tendency o</w:t>
      </w:r>
      <w:r w:rsidR="00547DC8">
        <w:t>f</w:t>
      </w:r>
      <w:r w:rsidR="008279A9">
        <w:t xml:space="preserve"> steer</w:t>
      </w:r>
      <w:r w:rsidR="006A4AC2">
        <w:t>ing</w:t>
      </w:r>
      <w:r w:rsidR="008279A9">
        <w:t xml:space="preserve"> his evidence to suit his own case.  </w:t>
      </w:r>
      <w:r w:rsidR="00397A8E">
        <w:t xml:space="preserve">The effect of his evidence to this appeal </w:t>
      </w:r>
      <w:r w:rsidR="00D676AB">
        <w:t xml:space="preserve">was </w:t>
      </w:r>
      <w:r w:rsidR="00397A8E">
        <w:t>analysed below.</w:t>
      </w:r>
      <w:r w:rsidR="00406646">
        <w:t xml:space="preserve"> </w:t>
      </w:r>
    </w:p>
    <w:p w14:paraId="18CD7C22" w14:textId="77777777" w:rsidR="00397A8E" w:rsidRDefault="00397A8E" w:rsidP="00506857">
      <w:pPr>
        <w:pStyle w:val="a0"/>
        <w:overflowPunct w:val="0"/>
        <w:autoSpaceDE w:val="0"/>
        <w:autoSpaceDN w:val="0"/>
        <w:spacing w:after="0" w:line="240" w:lineRule="auto"/>
        <w:ind w:left="0"/>
        <w:jc w:val="both"/>
      </w:pPr>
    </w:p>
    <w:p w14:paraId="2335A358" w14:textId="7558DE69" w:rsidR="00446875" w:rsidRDefault="00406646" w:rsidP="00A761BF">
      <w:pPr>
        <w:pStyle w:val="a0"/>
        <w:numPr>
          <w:ilvl w:val="0"/>
          <w:numId w:val="8"/>
        </w:numPr>
        <w:overflowPunct w:val="0"/>
        <w:autoSpaceDE w:val="0"/>
        <w:autoSpaceDN w:val="0"/>
        <w:spacing w:after="0" w:line="240" w:lineRule="auto"/>
        <w:ind w:left="0" w:firstLine="0"/>
        <w:jc w:val="both"/>
      </w:pPr>
      <w:r>
        <w:t>The Appellant has also provided a statement</w:t>
      </w:r>
      <w:r w:rsidR="00C5399D">
        <w:t xml:space="preserve"> dated 18 December 2017</w:t>
      </w:r>
      <w:r>
        <w:t xml:space="preserve"> </w:t>
      </w:r>
      <w:r w:rsidR="00636B6B">
        <w:t xml:space="preserve">from Ms </w:t>
      </w:r>
      <w:r w:rsidR="00506857">
        <w:t>L</w:t>
      </w:r>
      <w:r w:rsidR="00C34025">
        <w:t xml:space="preserve">.  </w:t>
      </w:r>
      <w:r w:rsidR="00506857">
        <w:t>Ms L</w:t>
      </w:r>
      <w:r w:rsidR="00C34025">
        <w:t xml:space="preserve"> was </w:t>
      </w:r>
      <w:r w:rsidR="007D4421">
        <w:t xml:space="preserve">the </w:t>
      </w:r>
      <w:r w:rsidR="006B6B73">
        <w:t>Position M</w:t>
      </w:r>
      <w:r w:rsidR="007D4421">
        <w:t xml:space="preserve"> and </w:t>
      </w:r>
      <w:r w:rsidR="006B6B73">
        <w:t>Position N</w:t>
      </w:r>
      <w:r w:rsidR="007D4421">
        <w:t xml:space="preserve"> </w:t>
      </w:r>
      <w:r w:rsidR="00712CD6">
        <w:t>of</w:t>
      </w:r>
      <w:r w:rsidR="007D4421">
        <w:t xml:space="preserve"> the Company</w:t>
      </w:r>
      <w:r w:rsidR="00C34025">
        <w:t xml:space="preserve"> </w:t>
      </w:r>
      <w:r w:rsidR="00712CD6">
        <w:t>from</w:t>
      </w:r>
      <w:r w:rsidR="00C34025">
        <w:t xml:space="preserve"> January </w:t>
      </w:r>
      <w:r w:rsidR="001A7052">
        <w:t xml:space="preserve">2010 </w:t>
      </w:r>
      <w:r w:rsidR="00712CD6">
        <w:t xml:space="preserve">to </w:t>
      </w:r>
      <w:r w:rsidR="005865EB">
        <w:t>April 2011</w:t>
      </w:r>
      <w:r w:rsidR="007D4421">
        <w:t xml:space="preserve">.  </w:t>
      </w:r>
      <w:r w:rsidR="005865EB">
        <w:t xml:space="preserve">She was not involved in the settlement negotiations between the Appellant and the Company.  </w:t>
      </w:r>
      <w:r w:rsidR="007D4421">
        <w:t>She</w:t>
      </w:r>
      <w:r w:rsidR="00C5399D">
        <w:t xml:space="preserve"> </w:t>
      </w:r>
      <w:r w:rsidR="00127129">
        <w:t xml:space="preserve">was not called by the Appellant to give oral evidence </w:t>
      </w:r>
      <w:r w:rsidR="002D62E6">
        <w:t xml:space="preserve">at the hearing </w:t>
      </w:r>
      <w:r w:rsidR="00127129">
        <w:t xml:space="preserve">and the contents of her statement </w:t>
      </w:r>
      <w:r w:rsidR="00F62FD3">
        <w:t>was</w:t>
      </w:r>
      <w:r w:rsidR="00127129">
        <w:t xml:space="preserve"> not</w:t>
      </w:r>
      <w:r w:rsidR="00F62FD3">
        <w:t xml:space="preserve"> tested by cross-examination</w:t>
      </w:r>
      <w:r w:rsidR="00243204">
        <w:t xml:space="preserve">. </w:t>
      </w:r>
      <w:r w:rsidR="00D5419E">
        <w:t>We</w:t>
      </w:r>
      <w:r w:rsidR="004F0AB4">
        <w:t xml:space="preserve"> found that h</w:t>
      </w:r>
      <w:r w:rsidR="00654626">
        <w:t xml:space="preserve">er evidence is of </w:t>
      </w:r>
      <w:r w:rsidR="004F0AB4">
        <w:t xml:space="preserve">very limited </w:t>
      </w:r>
      <w:r w:rsidR="00654626">
        <w:t>assistance</w:t>
      </w:r>
      <w:r w:rsidR="004D30BE">
        <w:t>.</w:t>
      </w:r>
    </w:p>
    <w:p w14:paraId="5095FA59" w14:textId="77777777" w:rsidR="00C97D17" w:rsidRPr="00C97D17" w:rsidRDefault="00C97D17" w:rsidP="00C323FB">
      <w:pPr>
        <w:overflowPunct w:val="0"/>
        <w:autoSpaceDE w:val="0"/>
        <w:autoSpaceDN w:val="0"/>
        <w:spacing w:after="0" w:line="240" w:lineRule="auto"/>
      </w:pPr>
    </w:p>
    <w:p w14:paraId="7B1F2811" w14:textId="72A57C74" w:rsidR="00565CA6" w:rsidRPr="006B6B73" w:rsidRDefault="00D676AB" w:rsidP="006B6B73">
      <w:pPr>
        <w:pStyle w:val="1"/>
        <w:overflowPunct w:val="0"/>
        <w:autoSpaceDE w:val="0"/>
        <w:autoSpaceDN w:val="0"/>
        <w:spacing w:before="0" w:after="0"/>
        <w:ind w:left="0" w:firstLine="0"/>
        <w:rPr>
          <w:u w:val="none"/>
        </w:rPr>
      </w:pPr>
      <w:r w:rsidRPr="006B6B73">
        <w:rPr>
          <w:u w:val="none"/>
        </w:rPr>
        <w:t>Decision</w:t>
      </w:r>
    </w:p>
    <w:p w14:paraId="5B8CB673" w14:textId="77777777" w:rsidR="00282350" w:rsidRDefault="00282350" w:rsidP="00EA629A">
      <w:pPr>
        <w:pStyle w:val="a0"/>
        <w:overflowPunct w:val="0"/>
        <w:autoSpaceDE w:val="0"/>
        <w:autoSpaceDN w:val="0"/>
        <w:spacing w:after="0" w:line="240" w:lineRule="auto"/>
        <w:ind w:left="567"/>
        <w:jc w:val="both"/>
      </w:pPr>
    </w:p>
    <w:p w14:paraId="56516F79" w14:textId="0518EA82" w:rsidR="00D65A24" w:rsidRDefault="00282350" w:rsidP="006B6B73">
      <w:pPr>
        <w:pStyle w:val="a0"/>
        <w:numPr>
          <w:ilvl w:val="0"/>
          <w:numId w:val="8"/>
        </w:numPr>
        <w:overflowPunct w:val="0"/>
        <w:autoSpaceDE w:val="0"/>
        <w:autoSpaceDN w:val="0"/>
        <w:spacing w:after="0" w:line="240" w:lineRule="auto"/>
        <w:ind w:left="0" w:firstLine="0"/>
        <w:jc w:val="both"/>
      </w:pPr>
      <w:r>
        <w:t xml:space="preserve">The Three Sums were </w:t>
      </w:r>
      <w:r w:rsidR="00E0248C">
        <w:t>pa</w:t>
      </w:r>
      <w:r w:rsidR="009424F3">
        <w:t xml:space="preserve">yments made after </w:t>
      </w:r>
      <w:r w:rsidR="002B2DBD">
        <w:t xml:space="preserve">the effective termination of the </w:t>
      </w:r>
      <w:r w:rsidR="009424F3">
        <w:t xml:space="preserve">Appellant’s </w:t>
      </w:r>
      <w:r w:rsidR="00B43106">
        <w:t>employment</w:t>
      </w:r>
      <w:r w:rsidR="00D369E5">
        <w:t>, and</w:t>
      </w:r>
      <w:r w:rsidR="00B43106">
        <w:t xml:space="preserve"> were </w:t>
      </w:r>
      <w:r w:rsidR="00F51E10">
        <w:t xml:space="preserve">stated as </w:t>
      </w:r>
      <w:r w:rsidR="00B43106">
        <w:t xml:space="preserve">part of the payments </w:t>
      </w:r>
      <w:r w:rsidR="00F51E10">
        <w:t>made under</w:t>
      </w:r>
      <w:r w:rsidR="00B43106">
        <w:t xml:space="preserve"> the Release Agreement.</w:t>
      </w:r>
      <w:r w:rsidR="00F51E10">
        <w:t xml:space="preserve"> Nonethe</w:t>
      </w:r>
      <w:r w:rsidR="006979F6">
        <w:t>less, as held in</w:t>
      </w:r>
      <w:r w:rsidR="006979F6" w:rsidRPr="006B6B73">
        <w:t xml:space="preserve"> </w:t>
      </w:r>
      <w:r w:rsidR="006979F6" w:rsidRPr="006B6B73">
        <w:rPr>
          <w:iCs/>
          <w:u w:val="single"/>
        </w:rPr>
        <w:t>Fuchs</w:t>
      </w:r>
      <w:r w:rsidR="006979F6" w:rsidRPr="00EF6D24">
        <w:rPr>
          <w:i/>
          <w:iCs/>
        </w:rPr>
        <w:t xml:space="preserve"> </w:t>
      </w:r>
      <w:r w:rsidR="006979F6">
        <w:t xml:space="preserve">and </w:t>
      </w:r>
      <w:r w:rsidR="006979F6" w:rsidRPr="006B6B73">
        <w:rPr>
          <w:iCs/>
          <w:u w:val="single"/>
        </w:rPr>
        <w:t>Poon</w:t>
      </w:r>
      <w:r w:rsidR="006979F6">
        <w:t>, these</w:t>
      </w:r>
      <w:r w:rsidR="00871D78">
        <w:t xml:space="preserve"> </w:t>
      </w:r>
      <w:r w:rsidR="00523AFC">
        <w:t>payments will be subject to the Salaries Tax if the</w:t>
      </w:r>
      <w:r w:rsidR="00B16E12">
        <w:t>ir</w:t>
      </w:r>
      <w:r w:rsidR="00523AFC">
        <w:t xml:space="preserve"> true purpose are income from the employment. </w:t>
      </w:r>
    </w:p>
    <w:p w14:paraId="48C37CD8" w14:textId="77777777" w:rsidR="001B722A" w:rsidRDefault="001B722A" w:rsidP="006B6B73">
      <w:pPr>
        <w:pStyle w:val="a0"/>
        <w:overflowPunct w:val="0"/>
        <w:autoSpaceDE w:val="0"/>
        <w:autoSpaceDN w:val="0"/>
        <w:spacing w:after="0" w:line="240" w:lineRule="auto"/>
        <w:ind w:left="0"/>
        <w:jc w:val="both"/>
      </w:pPr>
    </w:p>
    <w:p w14:paraId="70151C82" w14:textId="56137590" w:rsidR="001B722A" w:rsidRDefault="007267F4" w:rsidP="006B6B73">
      <w:pPr>
        <w:pStyle w:val="a0"/>
        <w:numPr>
          <w:ilvl w:val="0"/>
          <w:numId w:val="8"/>
        </w:numPr>
        <w:overflowPunct w:val="0"/>
        <w:autoSpaceDE w:val="0"/>
        <w:autoSpaceDN w:val="0"/>
        <w:spacing w:after="0" w:line="240" w:lineRule="auto"/>
        <w:ind w:left="0" w:firstLine="0"/>
        <w:jc w:val="both"/>
      </w:pPr>
      <w:r>
        <w:t xml:space="preserve">The Appellant put forward as </w:t>
      </w:r>
      <w:r w:rsidR="00B16E12">
        <w:t xml:space="preserve">one </w:t>
      </w:r>
      <w:r w:rsidR="00681879">
        <w:t xml:space="preserve">of </w:t>
      </w:r>
      <w:r>
        <w:t>his</w:t>
      </w:r>
      <w:r w:rsidR="001B722A">
        <w:t xml:space="preserve"> grounds of appeal </w:t>
      </w:r>
      <w:r w:rsidR="00703CBB">
        <w:t>a</w:t>
      </w:r>
      <w:r>
        <w:t xml:space="preserve"> proposition that</w:t>
      </w:r>
      <w:r w:rsidR="0065225C">
        <w:t xml:space="preserve"> </w:t>
      </w:r>
      <w:r w:rsidR="001939ED">
        <w:t xml:space="preserve">where there is a written termination (the Release Agreement in the present case), </w:t>
      </w:r>
      <w:r w:rsidR="00A95567">
        <w:t xml:space="preserve">the </w:t>
      </w:r>
      <w:r w:rsidR="00A577D8">
        <w:t xml:space="preserve">purpose for which a payment </w:t>
      </w:r>
      <w:r w:rsidR="000F205D">
        <w:t>was made is to be gleaned from the Release Agreement itself</w:t>
      </w:r>
      <w:r w:rsidR="00C92A10">
        <w:t xml:space="preserve"> (See </w:t>
      </w:r>
      <w:r w:rsidR="00197DC1" w:rsidRPr="00C41921">
        <w:t>paragraph</w:t>
      </w:r>
      <w:r w:rsidR="00C92A10" w:rsidRPr="00C41921">
        <w:t xml:space="preserve"> 3.4 above</w:t>
      </w:r>
      <w:r w:rsidR="00C92A10">
        <w:t>)</w:t>
      </w:r>
      <w:r w:rsidR="000F205D">
        <w:t xml:space="preserve">. </w:t>
      </w:r>
      <w:r w:rsidR="00AE3264">
        <w:t xml:space="preserve"> This </w:t>
      </w:r>
      <w:r w:rsidR="003640F4" w:rsidRPr="00C41921">
        <w:t>proposition</w:t>
      </w:r>
      <w:r w:rsidR="00E17D72">
        <w:t xml:space="preserve"> </w:t>
      </w:r>
      <w:r w:rsidR="00AD6AF8">
        <w:t xml:space="preserve">is in contradiction with the </w:t>
      </w:r>
      <w:r w:rsidR="00681879">
        <w:t>de</w:t>
      </w:r>
      <w:r w:rsidR="00016F72">
        <w:t>cision of</w:t>
      </w:r>
      <w:r w:rsidR="00AD6AF8">
        <w:t xml:space="preserve"> </w:t>
      </w:r>
      <w:r w:rsidR="00AD6AF8" w:rsidRPr="006B6B73">
        <w:rPr>
          <w:iCs/>
          <w:u w:val="single"/>
        </w:rPr>
        <w:t>Fuchs</w:t>
      </w:r>
      <w:r w:rsidR="002774BA">
        <w:t>.</w:t>
      </w:r>
      <w:r w:rsidR="00AE3264">
        <w:t xml:space="preserve"> </w:t>
      </w:r>
    </w:p>
    <w:p w14:paraId="74F3A208" w14:textId="77777777" w:rsidR="001B722A" w:rsidRDefault="001B722A" w:rsidP="006B6B73">
      <w:pPr>
        <w:pStyle w:val="a0"/>
        <w:overflowPunct w:val="0"/>
        <w:autoSpaceDE w:val="0"/>
        <w:autoSpaceDN w:val="0"/>
        <w:spacing w:after="0" w:line="240" w:lineRule="auto"/>
        <w:ind w:left="0"/>
      </w:pPr>
    </w:p>
    <w:p w14:paraId="5D691DCB" w14:textId="14774826" w:rsidR="00216D1E" w:rsidRDefault="0094767E" w:rsidP="006B6B73">
      <w:pPr>
        <w:pStyle w:val="a0"/>
        <w:numPr>
          <w:ilvl w:val="0"/>
          <w:numId w:val="8"/>
        </w:numPr>
        <w:overflowPunct w:val="0"/>
        <w:autoSpaceDE w:val="0"/>
        <w:autoSpaceDN w:val="0"/>
        <w:spacing w:after="0" w:line="240" w:lineRule="auto"/>
        <w:ind w:left="0" w:firstLine="0"/>
        <w:jc w:val="both"/>
      </w:pPr>
      <w:r>
        <w:t xml:space="preserve">As </w:t>
      </w:r>
      <w:r w:rsidR="00E22A85">
        <w:t>enunciated</w:t>
      </w:r>
      <w:r>
        <w:t xml:space="preserve"> by the Court of Final Appeal in </w:t>
      </w:r>
      <w:r w:rsidRPr="006B6B73">
        <w:rPr>
          <w:iCs/>
          <w:u w:val="single"/>
        </w:rPr>
        <w:t>Fuchs</w:t>
      </w:r>
      <w:r>
        <w:t xml:space="preserve"> and </w:t>
      </w:r>
      <w:r w:rsidR="00EF6D24">
        <w:t>confirmed</w:t>
      </w:r>
      <w:r>
        <w:t xml:space="preserve"> in </w:t>
      </w:r>
      <w:r w:rsidRPr="006B6B73">
        <w:rPr>
          <w:iCs/>
          <w:u w:val="single"/>
        </w:rPr>
        <w:t>Poon</w:t>
      </w:r>
      <w:r w:rsidRPr="006B6B73">
        <w:rPr>
          <w:iCs/>
        </w:rPr>
        <w:t>,</w:t>
      </w:r>
      <w:r w:rsidR="00F20E07">
        <w:t xml:space="preserve"> </w:t>
      </w:r>
      <w:r w:rsidR="00D3667A">
        <w:t>determination</w:t>
      </w:r>
      <w:r w:rsidR="00C92A10">
        <w:t xml:space="preserve"> of </w:t>
      </w:r>
      <w:r w:rsidR="00F20E07">
        <w:t>the substance and true purpose of the payment</w:t>
      </w:r>
      <w:r w:rsidR="002745D2">
        <w:t xml:space="preserve"> </w:t>
      </w:r>
      <w:r w:rsidR="009713F0">
        <w:t xml:space="preserve">in question </w:t>
      </w:r>
      <w:r w:rsidR="002745D2">
        <w:t>shall not be blinded by the</w:t>
      </w:r>
      <w:r w:rsidR="008875F9">
        <w:t xml:space="preserve"> formulae used by the parties or the parties’ characterisation of these payments.</w:t>
      </w:r>
      <w:r w:rsidR="00923F15">
        <w:t xml:space="preserve">  </w:t>
      </w:r>
      <w:r w:rsidR="00F45192">
        <w:t xml:space="preserve">The purpose of the payments shall be considered </w:t>
      </w:r>
      <w:r w:rsidR="006B6B73">
        <w:t>‘</w:t>
      </w:r>
      <w:r w:rsidR="00310A9B" w:rsidRPr="0043139C">
        <w:rPr>
          <w:i/>
        </w:rPr>
        <w:t>in light of the terms on which the taxpayer was employed and the circumstances of</w:t>
      </w:r>
      <w:r w:rsidR="00F076F0" w:rsidRPr="0043139C">
        <w:rPr>
          <w:i/>
        </w:rPr>
        <w:t xml:space="preserve"> the termination</w:t>
      </w:r>
      <w:r w:rsidR="006B6B73">
        <w:t>’</w:t>
      </w:r>
      <w:r w:rsidR="00923F15">
        <w:t xml:space="preserve"> [</w:t>
      </w:r>
      <w:r w:rsidR="00923F15" w:rsidRPr="006B6B73">
        <w:rPr>
          <w:iCs/>
          <w:u w:val="single"/>
        </w:rPr>
        <w:t>Fuchs</w:t>
      </w:r>
      <w:r w:rsidR="00923F15">
        <w:rPr>
          <w:i/>
          <w:iCs/>
        </w:rPr>
        <w:t xml:space="preserve"> </w:t>
      </w:r>
      <w:r w:rsidR="00923F15">
        <w:t>[22]]</w:t>
      </w:r>
    </w:p>
    <w:p w14:paraId="3FB49FAE" w14:textId="77777777" w:rsidR="00C2063A" w:rsidRDefault="00C2063A" w:rsidP="006B6B73">
      <w:pPr>
        <w:pStyle w:val="a0"/>
        <w:overflowPunct w:val="0"/>
        <w:autoSpaceDE w:val="0"/>
        <w:autoSpaceDN w:val="0"/>
        <w:spacing w:after="0" w:line="240" w:lineRule="auto"/>
        <w:ind w:left="0"/>
      </w:pPr>
    </w:p>
    <w:p w14:paraId="10677433" w14:textId="637048DE" w:rsidR="00C2063A" w:rsidRDefault="0055543A" w:rsidP="006B6B73">
      <w:pPr>
        <w:pStyle w:val="a0"/>
        <w:numPr>
          <w:ilvl w:val="0"/>
          <w:numId w:val="8"/>
        </w:numPr>
        <w:overflowPunct w:val="0"/>
        <w:autoSpaceDE w:val="0"/>
        <w:autoSpaceDN w:val="0"/>
        <w:spacing w:after="0" w:line="240" w:lineRule="auto"/>
        <w:ind w:left="0" w:firstLine="0"/>
        <w:jc w:val="both"/>
      </w:pPr>
      <w:r>
        <w:t>The Appellant’s counsel also accepted in his submission that</w:t>
      </w:r>
      <w:r w:rsidR="00C4038C">
        <w:t xml:space="preserve"> in ascertaining the purpose of any contractual payment made </w:t>
      </w:r>
      <w:r w:rsidR="00543344">
        <w:t>by an employer</w:t>
      </w:r>
      <w:r w:rsidR="00421276">
        <w:t xml:space="preserve">, </w:t>
      </w:r>
      <w:r w:rsidR="00543344">
        <w:t xml:space="preserve">it is relevant to consider, </w:t>
      </w:r>
      <w:r w:rsidR="00421276">
        <w:t>among others, the circumstances existing at the time the payment was made</w:t>
      </w:r>
      <w:r w:rsidR="008A0438">
        <w:t>.</w:t>
      </w:r>
      <w:r w:rsidR="002977D5">
        <w:t xml:space="preserve"> </w:t>
      </w:r>
    </w:p>
    <w:p w14:paraId="0A5F6552" w14:textId="77777777" w:rsidR="00E4190F" w:rsidRDefault="00E4190F" w:rsidP="006B6B73">
      <w:pPr>
        <w:pStyle w:val="a0"/>
        <w:overflowPunct w:val="0"/>
        <w:autoSpaceDE w:val="0"/>
        <w:autoSpaceDN w:val="0"/>
        <w:spacing w:after="0" w:line="240" w:lineRule="auto"/>
        <w:ind w:left="0"/>
        <w:jc w:val="both"/>
      </w:pPr>
    </w:p>
    <w:p w14:paraId="33E98D7E" w14:textId="5679764D" w:rsidR="00E4190F" w:rsidRDefault="00E4190F" w:rsidP="006B6B73">
      <w:pPr>
        <w:pStyle w:val="a0"/>
        <w:numPr>
          <w:ilvl w:val="0"/>
          <w:numId w:val="8"/>
        </w:numPr>
        <w:overflowPunct w:val="0"/>
        <w:autoSpaceDE w:val="0"/>
        <w:autoSpaceDN w:val="0"/>
        <w:spacing w:after="0" w:line="240" w:lineRule="auto"/>
        <w:ind w:left="0" w:firstLine="0"/>
        <w:jc w:val="both"/>
      </w:pPr>
      <w:r>
        <w:t>We d</w:t>
      </w:r>
      <w:r w:rsidR="00100F4A">
        <w:t>id</w:t>
      </w:r>
      <w:r>
        <w:t xml:space="preserve"> not agree that this Board sh</w:t>
      </w:r>
      <w:r w:rsidR="008A7430">
        <w:t xml:space="preserve">ould </w:t>
      </w:r>
      <w:r>
        <w:t>only consider the</w:t>
      </w:r>
      <w:r w:rsidR="001F67A9">
        <w:t xml:space="preserve"> terms of the</w:t>
      </w:r>
      <w:r>
        <w:t xml:space="preserve"> Release Agreement </w:t>
      </w:r>
      <w:r w:rsidR="00041207">
        <w:t xml:space="preserve">when </w:t>
      </w:r>
      <w:r w:rsidR="008A7430">
        <w:t>identify</w:t>
      </w:r>
      <w:r w:rsidR="00041207">
        <w:t xml:space="preserve">ing </w:t>
      </w:r>
      <w:r w:rsidR="00D876CB">
        <w:t xml:space="preserve">the purpose of the </w:t>
      </w:r>
      <w:r w:rsidR="001F67A9">
        <w:t>payment in question</w:t>
      </w:r>
      <w:r>
        <w:t>.</w:t>
      </w:r>
      <w:r w:rsidR="00B72FEC">
        <w:t xml:space="preserve">  </w:t>
      </w:r>
      <w:r w:rsidR="00C26959">
        <w:t xml:space="preserve"> </w:t>
      </w:r>
    </w:p>
    <w:p w14:paraId="1EC268C7" w14:textId="77777777" w:rsidR="00F065CC" w:rsidRDefault="00F065CC" w:rsidP="006B6B73">
      <w:pPr>
        <w:pStyle w:val="a0"/>
        <w:overflowPunct w:val="0"/>
        <w:autoSpaceDE w:val="0"/>
        <w:autoSpaceDN w:val="0"/>
        <w:spacing w:after="0" w:line="240" w:lineRule="auto"/>
        <w:ind w:left="0"/>
        <w:jc w:val="both"/>
      </w:pPr>
    </w:p>
    <w:p w14:paraId="6E1EF4BA" w14:textId="3C276174" w:rsidR="00877639" w:rsidRPr="000B6C75" w:rsidRDefault="000B6C75" w:rsidP="006B6B73">
      <w:pPr>
        <w:overflowPunct w:val="0"/>
        <w:autoSpaceDE w:val="0"/>
        <w:autoSpaceDN w:val="0"/>
        <w:spacing w:after="0" w:line="240" w:lineRule="auto"/>
        <w:jc w:val="both"/>
        <w:rPr>
          <w:b/>
          <w:i/>
        </w:rPr>
      </w:pPr>
      <w:r w:rsidRPr="000B6C75">
        <w:rPr>
          <w:b/>
          <w:bCs/>
          <w:i/>
          <w:iCs/>
        </w:rPr>
        <w:t>Circumstances</w:t>
      </w:r>
      <w:r w:rsidR="00877639" w:rsidRPr="000B6C75">
        <w:rPr>
          <w:b/>
          <w:bCs/>
          <w:i/>
          <w:iCs/>
        </w:rPr>
        <w:t xml:space="preserve"> </w:t>
      </w:r>
      <w:r w:rsidRPr="000B6C75">
        <w:rPr>
          <w:b/>
          <w:bCs/>
          <w:i/>
          <w:iCs/>
        </w:rPr>
        <w:t xml:space="preserve">of </w:t>
      </w:r>
      <w:r w:rsidR="00877639" w:rsidRPr="000B6C75">
        <w:rPr>
          <w:b/>
          <w:bCs/>
          <w:i/>
          <w:iCs/>
        </w:rPr>
        <w:t>the termination of the employment</w:t>
      </w:r>
    </w:p>
    <w:p w14:paraId="3066E641" w14:textId="77777777" w:rsidR="006A226B" w:rsidRPr="00877639" w:rsidRDefault="006A226B" w:rsidP="006B6B73">
      <w:pPr>
        <w:overflowPunct w:val="0"/>
        <w:autoSpaceDE w:val="0"/>
        <w:autoSpaceDN w:val="0"/>
        <w:spacing w:after="0" w:line="240" w:lineRule="auto"/>
        <w:jc w:val="both"/>
        <w:rPr>
          <w:b/>
          <w:bCs/>
        </w:rPr>
      </w:pPr>
    </w:p>
    <w:p w14:paraId="5338143C" w14:textId="6196CC9D" w:rsidR="00877639" w:rsidRDefault="00A25F2E" w:rsidP="006B6B73">
      <w:pPr>
        <w:pStyle w:val="a0"/>
        <w:numPr>
          <w:ilvl w:val="0"/>
          <w:numId w:val="8"/>
        </w:numPr>
        <w:overflowPunct w:val="0"/>
        <w:autoSpaceDE w:val="0"/>
        <w:autoSpaceDN w:val="0"/>
        <w:spacing w:after="0" w:line="240" w:lineRule="auto"/>
        <w:ind w:left="0" w:firstLine="0"/>
        <w:jc w:val="both"/>
      </w:pPr>
      <w:r>
        <w:t>T</w:t>
      </w:r>
      <w:r w:rsidR="00881981">
        <w:t>he Appellant</w:t>
      </w:r>
      <w:r>
        <w:t>’s evidence was that</w:t>
      </w:r>
      <w:r w:rsidR="00B25D59">
        <w:t xml:space="preserve"> he had a meeting </w:t>
      </w:r>
      <w:r w:rsidR="00881981">
        <w:t>on</w:t>
      </w:r>
      <w:r w:rsidR="00471239">
        <w:t xml:space="preserve"> 18 July 2010</w:t>
      </w:r>
      <w:r w:rsidR="00131A35">
        <w:t xml:space="preserve"> in Hong Kong</w:t>
      </w:r>
      <w:r w:rsidR="00B25D59">
        <w:t xml:space="preserve"> with Mr </w:t>
      </w:r>
      <w:r w:rsidR="006B6B73">
        <w:t>P</w:t>
      </w:r>
      <w:r w:rsidR="00131A35">
        <w:t xml:space="preserve">, the then </w:t>
      </w:r>
      <w:r w:rsidR="001505F9">
        <w:t>Position U</w:t>
      </w:r>
      <w:r w:rsidR="00131A35">
        <w:t xml:space="preserve"> and </w:t>
      </w:r>
      <w:r w:rsidR="001505F9">
        <w:t>Position K</w:t>
      </w:r>
      <w:r w:rsidR="00131A35">
        <w:t xml:space="preserve"> of </w:t>
      </w:r>
      <w:r w:rsidR="0084630D">
        <w:t>Company D</w:t>
      </w:r>
      <w:r w:rsidR="00131A35">
        <w:t>. During the meeting, he was informed that he was to be terminated</w:t>
      </w:r>
      <w:r w:rsidR="00B22452">
        <w:t xml:space="preserve"> and would be replaced immediately by Mr</w:t>
      </w:r>
      <w:r w:rsidR="006B6B73">
        <w:t xml:space="preserve"> Q</w:t>
      </w:r>
      <w:r w:rsidR="00B22452">
        <w:t xml:space="preserve"> with immediate effect. </w:t>
      </w:r>
      <w:r w:rsidR="006B6B73">
        <w:t>Mr Q</w:t>
      </w:r>
      <w:r w:rsidR="00D20B97">
        <w:t xml:space="preserve"> was ready to assume the office as the new </w:t>
      </w:r>
      <w:r w:rsidR="001505F9">
        <w:t>Position K</w:t>
      </w:r>
      <w:r w:rsidR="00D20B97">
        <w:t xml:space="preserve"> when </w:t>
      </w:r>
      <w:r w:rsidR="006B6B73">
        <w:t>Mr P</w:t>
      </w:r>
      <w:r w:rsidR="00D20B97">
        <w:t xml:space="preserve"> informed the Appellant of the decision to dismiss him.</w:t>
      </w:r>
      <w:r w:rsidR="00B22452">
        <w:t xml:space="preserve"> </w:t>
      </w:r>
    </w:p>
    <w:p w14:paraId="50E585FB" w14:textId="77777777" w:rsidR="0040233D" w:rsidRPr="001505F9" w:rsidRDefault="0040233D" w:rsidP="006B6B73">
      <w:pPr>
        <w:pStyle w:val="a0"/>
        <w:overflowPunct w:val="0"/>
        <w:autoSpaceDE w:val="0"/>
        <w:autoSpaceDN w:val="0"/>
        <w:spacing w:after="0" w:line="240" w:lineRule="auto"/>
        <w:ind w:left="0"/>
        <w:jc w:val="both"/>
      </w:pPr>
    </w:p>
    <w:p w14:paraId="2EE7CD9F" w14:textId="2F0B8B0D" w:rsidR="0040233D" w:rsidRDefault="0040233D" w:rsidP="006B6B73">
      <w:pPr>
        <w:pStyle w:val="a0"/>
        <w:numPr>
          <w:ilvl w:val="0"/>
          <w:numId w:val="8"/>
        </w:numPr>
        <w:overflowPunct w:val="0"/>
        <w:autoSpaceDE w:val="0"/>
        <w:autoSpaceDN w:val="0"/>
        <w:spacing w:after="0" w:line="240" w:lineRule="auto"/>
        <w:ind w:left="0" w:firstLine="0"/>
        <w:jc w:val="both"/>
      </w:pPr>
      <w:r>
        <w:t xml:space="preserve">As the Company was planning for its IPO in Hong Kong (which was aimed to complete by the </w:t>
      </w:r>
      <w:r w:rsidR="00851EFC">
        <w:t>end of 2010), the Appellant was asked to stay on gardening leave at the Company until the end of 2010</w:t>
      </w:r>
      <w:r w:rsidR="00551D0D">
        <w:t>.</w:t>
      </w:r>
      <w:r w:rsidR="00E46AA1">
        <w:t xml:space="preserve"> The Appellan</w:t>
      </w:r>
      <w:r w:rsidR="00F263F9">
        <w:t>t’s role during the remaining period at the Company was of</w:t>
      </w:r>
      <w:r w:rsidR="00673206">
        <w:t xml:space="preserve"> </w:t>
      </w:r>
      <w:r w:rsidR="00597DFD">
        <w:t>a</w:t>
      </w:r>
      <w:r w:rsidR="00F263F9">
        <w:t xml:space="preserve"> transitional nature. He </w:t>
      </w:r>
      <w:r w:rsidR="00236513">
        <w:t xml:space="preserve">did not perform any usual duties at that period and </w:t>
      </w:r>
      <w:r w:rsidR="00293D6A">
        <w:t>had a separate office outside the main office of the Company.</w:t>
      </w:r>
    </w:p>
    <w:p w14:paraId="798C94EE" w14:textId="77777777" w:rsidR="0019233A" w:rsidRDefault="0019233A" w:rsidP="006B6B73">
      <w:pPr>
        <w:pStyle w:val="a0"/>
        <w:overflowPunct w:val="0"/>
        <w:autoSpaceDE w:val="0"/>
        <w:autoSpaceDN w:val="0"/>
        <w:spacing w:after="0" w:line="240" w:lineRule="auto"/>
        <w:ind w:left="0"/>
        <w:jc w:val="both"/>
      </w:pPr>
    </w:p>
    <w:p w14:paraId="4449F6B0" w14:textId="62B015B2" w:rsidR="00552571" w:rsidRDefault="006B6B73" w:rsidP="006B6B73">
      <w:pPr>
        <w:pStyle w:val="a0"/>
        <w:numPr>
          <w:ilvl w:val="0"/>
          <w:numId w:val="8"/>
        </w:numPr>
        <w:overflowPunct w:val="0"/>
        <w:autoSpaceDE w:val="0"/>
        <w:autoSpaceDN w:val="0"/>
        <w:spacing w:after="0" w:line="240" w:lineRule="auto"/>
        <w:ind w:left="0" w:firstLine="0"/>
        <w:jc w:val="both"/>
      </w:pPr>
      <w:r>
        <w:t>Mr P</w:t>
      </w:r>
      <w:r w:rsidR="009D1E63">
        <w:t xml:space="preserve"> </w:t>
      </w:r>
      <w:r w:rsidR="0069300A">
        <w:t>also said at the meeting that if the Appellant remained in the employment of the Company until the end of 2010, co-operated with the Company during the IPO period and had a smooth transition</w:t>
      </w:r>
      <w:r w:rsidR="003F41E6">
        <w:t xml:space="preserve"> of his role to </w:t>
      </w:r>
      <w:r>
        <w:t>Mr Q</w:t>
      </w:r>
      <w:r w:rsidR="003F41E6">
        <w:t xml:space="preserve">, the Appellant would receive the 2010 Incentive </w:t>
      </w:r>
      <w:r w:rsidR="00117CA2">
        <w:t xml:space="preserve">Performance bonus in full.  </w:t>
      </w:r>
    </w:p>
    <w:p w14:paraId="15F88E8F" w14:textId="77777777" w:rsidR="00293D6A" w:rsidRDefault="00293D6A" w:rsidP="00EA629A">
      <w:pPr>
        <w:pStyle w:val="a0"/>
        <w:overflowPunct w:val="0"/>
        <w:autoSpaceDE w:val="0"/>
        <w:autoSpaceDN w:val="0"/>
        <w:spacing w:after="0" w:line="240" w:lineRule="auto"/>
        <w:ind w:left="567"/>
        <w:jc w:val="both"/>
      </w:pPr>
    </w:p>
    <w:p w14:paraId="7BB68295" w14:textId="23BC7FA6" w:rsidR="00F40C14" w:rsidRDefault="00F321CF" w:rsidP="006B6B73">
      <w:pPr>
        <w:pStyle w:val="a0"/>
        <w:numPr>
          <w:ilvl w:val="0"/>
          <w:numId w:val="8"/>
        </w:numPr>
        <w:overflowPunct w:val="0"/>
        <w:autoSpaceDE w:val="0"/>
        <w:autoSpaceDN w:val="0"/>
        <w:spacing w:after="0" w:line="240" w:lineRule="auto"/>
        <w:ind w:left="0" w:firstLine="0"/>
        <w:jc w:val="both"/>
      </w:pPr>
      <w:r>
        <w:t>The Appellant</w:t>
      </w:r>
      <w:r w:rsidR="00CA60CB">
        <w:t xml:space="preserve"> said</w:t>
      </w:r>
      <w:r>
        <w:t xml:space="preserve"> he was kept on in a capacity (by continuing paying his monthly salary) to stop him from disrupting the business </w:t>
      </w:r>
      <w:r w:rsidR="00E96131">
        <w:t>of the Company.</w:t>
      </w:r>
      <w:r w:rsidR="00631D55">
        <w:t xml:space="preserve"> </w:t>
      </w:r>
    </w:p>
    <w:p w14:paraId="1179BDFA" w14:textId="77777777" w:rsidR="00F40C14" w:rsidRDefault="00F40C14" w:rsidP="00EA629A">
      <w:pPr>
        <w:pStyle w:val="a0"/>
        <w:overflowPunct w:val="0"/>
        <w:autoSpaceDE w:val="0"/>
        <w:autoSpaceDN w:val="0"/>
        <w:spacing w:after="0" w:line="240" w:lineRule="auto"/>
        <w:ind w:left="567"/>
        <w:jc w:val="both"/>
      </w:pPr>
    </w:p>
    <w:p w14:paraId="7E42FDBC" w14:textId="16CCC6C7" w:rsidR="00631D55" w:rsidRDefault="00631D55" w:rsidP="006B6B73">
      <w:pPr>
        <w:pStyle w:val="a0"/>
        <w:numPr>
          <w:ilvl w:val="0"/>
          <w:numId w:val="8"/>
        </w:numPr>
        <w:overflowPunct w:val="0"/>
        <w:autoSpaceDE w:val="0"/>
        <w:autoSpaceDN w:val="0"/>
        <w:spacing w:after="0" w:line="240" w:lineRule="auto"/>
        <w:ind w:left="0" w:firstLine="0"/>
        <w:jc w:val="both"/>
      </w:pPr>
      <w:r>
        <w:t xml:space="preserve">The Appellant said that </w:t>
      </w:r>
      <w:r w:rsidR="0017021D">
        <w:t>he did not have any non-compete clauses in his employment agreement</w:t>
      </w:r>
      <w:r>
        <w:t xml:space="preserve">.  </w:t>
      </w:r>
      <w:r w:rsidR="00D240C9">
        <w:t xml:space="preserve">However, this was </w:t>
      </w:r>
      <w:r>
        <w:t>contradicted by the documentation</w:t>
      </w:r>
      <w:r w:rsidR="00631DB4">
        <w:t xml:space="preserve">, which </w:t>
      </w:r>
      <w:r w:rsidR="004A05C7">
        <w:t>we</w:t>
      </w:r>
      <w:r w:rsidR="00631DB4">
        <w:t xml:space="preserve"> elaborated below</w:t>
      </w:r>
      <w:r w:rsidR="00D240C9">
        <w:t>.</w:t>
      </w:r>
    </w:p>
    <w:p w14:paraId="6E66739C" w14:textId="77777777" w:rsidR="00631D55" w:rsidRDefault="00631D55" w:rsidP="006B6B73">
      <w:pPr>
        <w:pStyle w:val="a0"/>
        <w:overflowPunct w:val="0"/>
        <w:autoSpaceDE w:val="0"/>
        <w:autoSpaceDN w:val="0"/>
        <w:spacing w:after="0" w:line="240" w:lineRule="auto"/>
        <w:ind w:left="0"/>
        <w:jc w:val="both"/>
      </w:pPr>
    </w:p>
    <w:p w14:paraId="28AA13B9" w14:textId="2327347B" w:rsidR="0017021D" w:rsidRDefault="00533035" w:rsidP="006B6B73">
      <w:pPr>
        <w:pStyle w:val="a0"/>
        <w:numPr>
          <w:ilvl w:val="0"/>
          <w:numId w:val="8"/>
        </w:numPr>
        <w:overflowPunct w:val="0"/>
        <w:autoSpaceDE w:val="0"/>
        <w:autoSpaceDN w:val="0"/>
        <w:spacing w:after="0" w:line="240" w:lineRule="auto"/>
        <w:ind w:left="0" w:firstLine="0"/>
        <w:jc w:val="both"/>
      </w:pPr>
      <w:r>
        <w:t>O</w:t>
      </w:r>
      <w:r w:rsidR="003E43B6">
        <w:t xml:space="preserve">n or around the same date (i.e. 18 July 2010), the Company </w:t>
      </w:r>
      <w:r w:rsidR="00591281">
        <w:t xml:space="preserve">made a public announcement about the </w:t>
      </w:r>
      <w:r w:rsidR="001D0EC2">
        <w:t xml:space="preserve">Appellant’s departure, stating that he would be leaving the Company </w:t>
      </w:r>
      <w:r w:rsidR="006B6B73">
        <w:t>‘</w:t>
      </w:r>
      <w:r w:rsidR="001D0EC2">
        <w:t>to pursue other opportunities</w:t>
      </w:r>
      <w:r w:rsidR="006B6B73">
        <w:t>’</w:t>
      </w:r>
      <w:r w:rsidR="001D0EC2">
        <w:t xml:space="preserve"> at the end of the year. </w:t>
      </w:r>
      <w:r w:rsidR="00F16F06">
        <w:t xml:space="preserve"> It was also stated in the</w:t>
      </w:r>
      <w:r w:rsidR="00B9470E">
        <w:t xml:space="preserve"> Company’s</w:t>
      </w:r>
      <w:r w:rsidR="00F16F06">
        <w:t xml:space="preserve"> internal announcement </w:t>
      </w:r>
      <w:r w:rsidR="00B9470E">
        <w:t>dated 19 July 2010</w:t>
      </w:r>
      <w:r w:rsidR="00A8712F">
        <w:t xml:space="preserve"> </w:t>
      </w:r>
      <w:r w:rsidR="00283745">
        <w:t xml:space="preserve">that the Appellant would work closely with </w:t>
      </w:r>
      <w:r w:rsidR="006B6B73">
        <w:t>Mr Q</w:t>
      </w:r>
      <w:r w:rsidR="00283745">
        <w:t xml:space="preserve"> to support a smooth transition. </w:t>
      </w:r>
      <w:r w:rsidR="001D0EC2">
        <w:t>The Appellant</w:t>
      </w:r>
      <w:r w:rsidR="00C4780B">
        <w:t xml:space="preserve"> said that this was contrary to the reality. He did not voluntarily resign</w:t>
      </w:r>
      <w:r w:rsidR="00283745">
        <w:t>. H</w:t>
      </w:r>
      <w:r w:rsidR="007A7322">
        <w:t>e was dismissed.</w:t>
      </w:r>
      <w:r w:rsidR="00742E38">
        <w:t xml:space="preserve">  The reason for the termination of his employment was th</w:t>
      </w:r>
      <w:r w:rsidR="00A25F0A">
        <w:t xml:space="preserve">e differences on the </w:t>
      </w:r>
      <w:r w:rsidR="00AC3E29">
        <w:t>direction and strategy of the Company’s development.</w:t>
      </w:r>
    </w:p>
    <w:p w14:paraId="61FB5F14" w14:textId="77777777" w:rsidR="00C80E06" w:rsidRDefault="00C80E06" w:rsidP="006B6B73">
      <w:pPr>
        <w:pStyle w:val="a0"/>
        <w:overflowPunct w:val="0"/>
        <w:autoSpaceDE w:val="0"/>
        <w:autoSpaceDN w:val="0"/>
        <w:spacing w:after="0" w:line="240" w:lineRule="auto"/>
        <w:ind w:left="0"/>
      </w:pPr>
    </w:p>
    <w:p w14:paraId="0D892920" w14:textId="1F427FBE" w:rsidR="00C80E06" w:rsidRDefault="005071A8" w:rsidP="006B6B73">
      <w:pPr>
        <w:pStyle w:val="a0"/>
        <w:numPr>
          <w:ilvl w:val="0"/>
          <w:numId w:val="8"/>
        </w:numPr>
        <w:overflowPunct w:val="0"/>
        <w:autoSpaceDE w:val="0"/>
        <w:autoSpaceDN w:val="0"/>
        <w:spacing w:after="0" w:line="240" w:lineRule="auto"/>
        <w:ind w:left="0" w:firstLine="0"/>
        <w:jc w:val="both"/>
      </w:pPr>
      <w:r>
        <w:t xml:space="preserve">The Appellant has completed his </w:t>
      </w:r>
      <w:r w:rsidR="006B6B73">
        <w:t>‘</w:t>
      </w:r>
      <w:r>
        <w:t>gardening leave</w:t>
      </w:r>
      <w:r w:rsidR="006B6B73">
        <w:t>’</w:t>
      </w:r>
      <w:r w:rsidR="00507EB8">
        <w:t>. H</w:t>
      </w:r>
      <w:r w:rsidR="000B104E">
        <w:t xml:space="preserve">is </w:t>
      </w:r>
      <w:r w:rsidR="000C100A">
        <w:t xml:space="preserve">employment </w:t>
      </w:r>
      <w:r w:rsidR="000B104E">
        <w:t xml:space="preserve">with the Company </w:t>
      </w:r>
      <w:r w:rsidR="000C100A">
        <w:t>officially end</w:t>
      </w:r>
      <w:r w:rsidR="001610F2">
        <w:t>ed</w:t>
      </w:r>
      <w:r w:rsidR="000C100A">
        <w:t xml:space="preserve"> on 14 January 2011. </w:t>
      </w:r>
      <w:r w:rsidR="00F46808">
        <w:t>During this period, t</w:t>
      </w:r>
      <w:r w:rsidR="00B43568">
        <w:t>he Appellant remained to</w:t>
      </w:r>
      <w:r w:rsidR="00F46808">
        <w:t xml:space="preserve"> be</w:t>
      </w:r>
      <w:r w:rsidR="00B43568">
        <w:t xml:space="preserve"> on the </w:t>
      </w:r>
      <w:r w:rsidR="00034C78">
        <w:t xml:space="preserve">Company’s payroll </w:t>
      </w:r>
      <w:r w:rsidR="00D36577">
        <w:t>and</w:t>
      </w:r>
      <w:r w:rsidR="00034C78">
        <w:t xml:space="preserve"> received full salary</w:t>
      </w:r>
      <w:r w:rsidR="00D36577">
        <w:t>, annual leave</w:t>
      </w:r>
      <w:r w:rsidR="00034C78">
        <w:t xml:space="preserve"> and </w:t>
      </w:r>
      <w:r w:rsidR="00D36577">
        <w:t xml:space="preserve">other entitlements under the Employment </w:t>
      </w:r>
      <w:r w:rsidR="006F2FEA">
        <w:t>Letter until 14 January 2011</w:t>
      </w:r>
      <w:r w:rsidR="00C94325">
        <w:t>.</w:t>
      </w:r>
    </w:p>
    <w:p w14:paraId="39074A53" w14:textId="77777777" w:rsidR="00A37822" w:rsidRDefault="00A37822" w:rsidP="006B6B73">
      <w:pPr>
        <w:pStyle w:val="a0"/>
        <w:overflowPunct w:val="0"/>
        <w:autoSpaceDE w:val="0"/>
        <w:autoSpaceDN w:val="0"/>
        <w:spacing w:after="0" w:line="240" w:lineRule="auto"/>
        <w:ind w:left="0"/>
      </w:pPr>
    </w:p>
    <w:p w14:paraId="51425895" w14:textId="08C836DA" w:rsidR="00FD16A3" w:rsidRDefault="00A37822" w:rsidP="006B6B73">
      <w:pPr>
        <w:pStyle w:val="a0"/>
        <w:numPr>
          <w:ilvl w:val="0"/>
          <w:numId w:val="8"/>
        </w:numPr>
        <w:overflowPunct w:val="0"/>
        <w:autoSpaceDE w:val="0"/>
        <w:autoSpaceDN w:val="0"/>
        <w:spacing w:after="0" w:line="240" w:lineRule="auto"/>
        <w:ind w:left="0" w:firstLine="0"/>
        <w:jc w:val="both"/>
      </w:pPr>
      <w:r>
        <w:t>In about December 2010 and January 2011, there were negotiations between the Appellant and the Company</w:t>
      </w:r>
      <w:r w:rsidR="00BF5A86">
        <w:t>, through their respective solicitors</w:t>
      </w:r>
      <w:r>
        <w:t xml:space="preserve">.  </w:t>
      </w:r>
    </w:p>
    <w:p w14:paraId="2165995E" w14:textId="77777777" w:rsidR="00FD16A3" w:rsidRDefault="00FD16A3" w:rsidP="006B6B73">
      <w:pPr>
        <w:pStyle w:val="a0"/>
        <w:overflowPunct w:val="0"/>
        <w:autoSpaceDE w:val="0"/>
        <w:autoSpaceDN w:val="0"/>
        <w:spacing w:after="0" w:line="240" w:lineRule="auto"/>
        <w:ind w:left="0"/>
        <w:jc w:val="both"/>
      </w:pPr>
    </w:p>
    <w:p w14:paraId="323C012C" w14:textId="35EFA403" w:rsidR="004243DB" w:rsidRDefault="003359DF" w:rsidP="006B6B73">
      <w:pPr>
        <w:pStyle w:val="a0"/>
        <w:numPr>
          <w:ilvl w:val="0"/>
          <w:numId w:val="8"/>
        </w:numPr>
        <w:overflowPunct w:val="0"/>
        <w:autoSpaceDE w:val="0"/>
        <w:autoSpaceDN w:val="0"/>
        <w:spacing w:after="0" w:line="240" w:lineRule="auto"/>
        <w:ind w:left="0" w:firstLine="0"/>
        <w:jc w:val="both"/>
      </w:pPr>
      <w:r>
        <w:lastRenderedPageBreak/>
        <w:t xml:space="preserve">By an email from the Appellant to </w:t>
      </w:r>
      <w:r w:rsidR="006B6B73">
        <w:t>Mr Q</w:t>
      </w:r>
      <w:r>
        <w:t xml:space="preserve"> o</w:t>
      </w:r>
      <w:r w:rsidR="00FD16A3">
        <w:t>n 14 January 2011 (the last date of the Appellant’s employment with the Company), the Appellant</w:t>
      </w:r>
      <w:r>
        <w:t xml:space="preserve"> recorded the agreement with </w:t>
      </w:r>
      <w:r w:rsidR="006B6B73">
        <w:t>Mr Q</w:t>
      </w:r>
      <w:r>
        <w:t xml:space="preserve"> on th</w:t>
      </w:r>
      <w:r w:rsidR="00AD22FE">
        <w:t xml:space="preserve">e termination payments, which include Sum A, Sum B and Sum C. </w:t>
      </w:r>
      <w:r w:rsidR="004243DB">
        <w:t xml:space="preserve"> </w:t>
      </w:r>
      <w:r w:rsidR="00FB6943">
        <w:t>It was expected that a formal agreement would be signed by the parties.</w:t>
      </w:r>
    </w:p>
    <w:p w14:paraId="0C07A137" w14:textId="77777777" w:rsidR="007B0E7E" w:rsidRDefault="007B0E7E" w:rsidP="006B6B73">
      <w:pPr>
        <w:pStyle w:val="a0"/>
        <w:overflowPunct w:val="0"/>
        <w:autoSpaceDE w:val="0"/>
        <w:autoSpaceDN w:val="0"/>
        <w:spacing w:after="0" w:line="240" w:lineRule="auto"/>
        <w:ind w:left="0"/>
        <w:jc w:val="both"/>
      </w:pPr>
    </w:p>
    <w:p w14:paraId="066C1D1E" w14:textId="7D41A55E" w:rsidR="00AC68D0" w:rsidRDefault="00FB6943" w:rsidP="006B6B73">
      <w:pPr>
        <w:pStyle w:val="a0"/>
        <w:numPr>
          <w:ilvl w:val="0"/>
          <w:numId w:val="8"/>
        </w:numPr>
        <w:overflowPunct w:val="0"/>
        <w:autoSpaceDE w:val="0"/>
        <w:autoSpaceDN w:val="0"/>
        <w:spacing w:after="0" w:line="240" w:lineRule="auto"/>
        <w:ind w:left="0" w:firstLine="0"/>
        <w:jc w:val="both"/>
      </w:pPr>
      <w:r>
        <w:t>The</w:t>
      </w:r>
      <w:r w:rsidR="00A37822">
        <w:t xml:space="preserve"> Release Agreement was signed</w:t>
      </w:r>
      <w:r w:rsidR="00385EE0">
        <w:t xml:space="preserve"> on 27 January 2011</w:t>
      </w:r>
      <w:r w:rsidR="00A37822">
        <w:t>.  The payments (including Sums A to C) were paid to the Appellant after the execution of the Release Agreement.</w:t>
      </w:r>
    </w:p>
    <w:p w14:paraId="1DF35407" w14:textId="77777777" w:rsidR="000600C0" w:rsidRDefault="000600C0" w:rsidP="006B6B73">
      <w:pPr>
        <w:pStyle w:val="a0"/>
        <w:overflowPunct w:val="0"/>
        <w:autoSpaceDE w:val="0"/>
        <w:autoSpaceDN w:val="0"/>
        <w:spacing w:after="0" w:line="240" w:lineRule="auto"/>
        <w:ind w:left="0"/>
        <w:jc w:val="both"/>
      </w:pPr>
    </w:p>
    <w:p w14:paraId="1366F23D" w14:textId="4882D4BF" w:rsidR="000600C0" w:rsidRDefault="000600C0" w:rsidP="006B6B73">
      <w:pPr>
        <w:overflowPunct w:val="0"/>
        <w:autoSpaceDE w:val="0"/>
        <w:autoSpaceDN w:val="0"/>
        <w:spacing w:after="0" w:line="240" w:lineRule="auto"/>
        <w:jc w:val="both"/>
        <w:rPr>
          <w:b/>
          <w:i/>
        </w:rPr>
      </w:pPr>
      <w:r w:rsidRPr="007C3BAF">
        <w:rPr>
          <w:b/>
          <w:i/>
        </w:rPr>
        <w:t>Non</w:t>
      </w:r>
      <w:r w:rsidR="007C3BAF">
        <w:rPr>
          <w:b/>
          <w:bCs/>
          <w:i/>
          <w:iCs/>
        </w:rPr>
        <w:t>-</w:t>
      </w:r>
      <w:r w:rsidRPr="007C3BAF">
        <w:rPr>
          <w:b/>
          <w:i/>
        </w:rPr>
        <w:t>compete and non</w:t>
      </w:r>
      <w:r w:rsidR="007C3BAF">
        <w:rPr>
          <w:b/>
          <w:bCs/>
          <w:i/>
          <w:iCs/>
        </w:rPr>
        <w:t>-</w:t>
      </w:r>
      <w:r w:rsidRPr="007C3BAF">
        <w:rPr>
          <w:b/>
          <w:i/>
        </w:rPr>
        <w:t xml:space="preserve">solicitation </w:t>
      </w:r>
      <w:r w:rsidR="004100D9">
        <w:rPr>
          <w:b/>
          <w:bCs/>
          <w:i/>
          <w:iCs/>
        </w:rPr>
        <w:t>obligations (Restrictive Agreement)</w:t>
      </w:r>
    </w:p>
    <w:p w14:paraId="11A0D607" w14:textId="77777777" w:rsidR="007C3BAF" w:rsidRPr="007C3BAF" w:rsidRDefault="007C3BAF" w:rsidP="006B6B73">
      <w:pPr>
        <w:overflowPunct w:val="0"/>
        <w:autoSpaceDE w:val="0"/>
        <w:autoSpaceDN w:val="0"/>
        <w:spacing w:after="0" w:line="240" w:lineRule="auto"/>
        <w:jc w:val="both"/>
        <w:rPr>
          <w:b/>
          <w:bCs/>
          <w:i/>
          <w:iCs/>
        </w:rPr>
      </w:pPr>
    </w:p>
    <w:p w14:paraId="04A4FA39" w14:textId="15249F7E" w:rsidR="000600C0" w:rsidRDefault="00B86E56" w:rsidP="006B6B73">
      <w:pPr>
        <w:pStyle w:val="a0"/>
        <w:numPr>
          <w:ilvl w:val="0"/>
          <w:numId w:val="8"/>
        </w:numPr>
        <w:overflowPunct w:val="0"/>
        <w:autoSpaceDE w:val="0"/>
        <w:autoSpaceDN w:val="0"/>
        <w:spacing w:after="0" w:line="240" w:lineRule="auto"/>
        <w:ind w:left="0" w:firstLine="0"/>
        <w:jc w:val="both"/>
      </w:pPr>
      <w:r>
        <w:t xml:space="preserve">The Appellant said that he was not </w:t>
      </w:r>
      <w:r w:rsidR="00CF4B48">
        <w:t xml:space="preserve">subject to any </w:t>
      </w:r>
      <w:r w:rsidR="00A70782">
        <w:t xml:space="preserve">non-compete </w:t>
      </w:r>
      <w:r w:rsidR="007318F4">
        <w:t>or</w:t>
      </w:r>
      <w:r w:rsidR="00A70782">
        <w:t xml:space="preserve"> non-solicitation </w:t>
      </w:r>
      <w:r w:rsidR="00CF4B48">
        <w:t>restriction</w:t>
      </w:r>
      <w:r w:rsidR="00A70782">
        <w:t>s</w:t>
      </w:r>
      <w:r w:rsidR="00CF4B48">
        <w:t xml:space="preserve"> </w:t>
      </w:r>
      <w:r w:rsidR="003A2E8E">
        <w:t>upon the termination of his employment with the Company.</w:t>
      </w:r>
    </w:p>
    <w:p w14:paraId="55069B6C" w14:textId="77777777" w:rsidR="00265256" w:rsidRDefault="00265256" w:rsidP="006B6B73">
      <w:pPr>
        <w:pStyle w:val="a0"/>
        <w:overflowPunct w:val="0"/>
        <w:autoSpaceDE w:val="0"/>
        <w:autoSpaceDN w:val="0"/>
        <w:spacing w:after="0" w:line="240" w:lineRule="auto"/>
        <w:ind w:left="0"/>
        <w:jc w:val="both"/>
      </w:pPr>
    </w:p>
    <w:p w14:paraId="7EC172E4" w14:textId="04EE4EF6" w:rsidR="00930095" w:rsidRDefault="008F58AA" w:rsidP="006B6B73">
      <w:pPr>
        <w:pStyle w:val="a0"/>
        <w:numPr>
          <w:ilvl w:val="0"/>
          <w:numId w:val="8"/>
        </w:numPr>
        <w:overflowPunct w:val="0"/>
        <w:autoSpaceDE w:val="0"/>
        <w:autoSpaceDN w:val="0"/>
        <w:spacing w:after="0" w:line="240" w:lineRule="auto"/>
        <w:ind w:left="0" w:firstLine="0"/>
        <w:jc w:val="both"/>
      </w:pPr>
      <w:r>
        <w:t>P</w:t>
      </w:r>
      <w:r w:rsidR="00265256">
        <w:t>aragraph 17</w:t>
      </w:r>
      <w:r w:rsidR="00565A56">
        <w:t xml:space="preserve"> (d) of the Employment Letter</w:t>
      </w:r>
      <w:r>
        <w:t xml:space="preserve"> provided that</w:t>
      </w:r>
      <w:r w:rsidR="00565A56">
        <w:t xml:space="preserve"> the Appellant shall </w:t>
      </w:r>
      <w:r w:rsidR="00203325">
        <w:t>obey the Code of Conduc</w:t>
      </w:r>
      <w:r w:rsidR="002A6C53">
        <w:t>t, and all terms in the Code are made a part of the agreement in the Employment Letter.</w:t>
      </w:r>
      <w:r w:rsidR="00B66E15">
        <w:t xml:space="preserve">  It is an express term in the Code of Conduct that an employee planning to leave the Company may not solicit or encourage another </w:t>
      </w:r>
      <w:r w:rsidR="007C3BAF">
        <w:t>employee of the Company to leave the employment of the Company.</w:t>
      </w:r>
      <w:r w:rsidR="00105DFA">
        <w:t xml:space="preserve">  The Appellant accepted in cross-examination that</w:t>
      </w:r>
      <w:r w:rsidR="00E10BB6">
        <w:t xml:space="preserve"> </w:t>
      </w:r>
      <w:r w:rsidR="00105DFA">
        <w:t xml:space="preserve">he was bound by the </w:t>
      </w:r>
      <w:r w:rsidR="00E10BB6">
        <w:t xml:space="preserve">provisions in the </w:t>
      </w:r>
      <w:r w:rsidR="00105DFA">
        <w:t>Code</w:t>
      </w:r>
      <w:r w:rsidR="00E10BB6">
        <w:t>.</w:t>
      </w:r>
    </w:p>
    <w:p w14:paraId="5C10BC4F" w14:textId="77777777" w:rsidR="006B01E4" w:rsidRDefault="006B01E4" w:rsidP="006B6B73">
      <w:pPr>
        <w:pStyle w:val="a0"/>
        <w:overflowPunct w:val="0"/>
        <w:autoSpaceDE w:val="0"/>
        <w:autoSpaceDN w:val="0"/>
        <w:spacing w:after="0" w:line="240" w:lineRule="auto"/>
        <w:ind w:left="0"/>
        <w:jc w:val="both"/>
      </w:pPr>
    </w:p>
    <w:p w14:paraId="278E5676" w14:textId="5C9CA7D0" w:rsidR="00EB2018" w:rsidRDefault="00FE3CC2" w:rsidP="006B6B73">
      <w:pPr>
        <w:pStyle w:val="a0"/>
        <w:numPr>
          <w:ilvl w:val="0"/>
          <w:numId w:val="8"/>
        </w:numPr>
        <w:overflowPunct w:val="0"/>
        <w:autoSpaceDE w:val="0"/>
        <w:autoSpaceDN w:val="0"/>
        <w:spacing w:after="0" w:line="240" w:lineRule="auto"/>
        <w:ind w:left="0" w:firstLine="0"/>
        <w:jc w:val="both"/>
      </w:pPr>
      <w:r>
        <w:t>Further, t</w:t>
      </w:r>
      <w:r w:rsidR="00784B93">
        <w:t>here was a Non-</w:t>
      </w:r>
      <w:r w:rsidR="00EB2018">
        <w:t>S</w:t>
      </w:r>
      <w:r w:rsidR="00784B93">
        <w:t>oli</w:t>
      </w:r>
      <w:r w:rsidR="00067F20">
        <w:t>citation and Non-</w:t>
      </w:r>
      <w:r w:rsidR="00EB2018">
        <w:t>D</w:t>
      </w:r>
      <w:r w:rsidR="00067F20">
        <w:t>isclosure Agreement</w:t>
      </w:r>
      <w:r w:rsidR="006D6867">
        <w:t xml:space="preserve"> (</w:t>
      </w:r>
      <w:r w:rsidR="006B6B73">
        <w:t>‘</w:t>
      </w:r>
      <w:r w:rsidR="002A4D12" w:rsidRPr="006B6B73">
        <w:rPr>
          <w:bCs/>
        </w:rPr>
        <w:t>Restrictive</w:t>
      </w:r>
      <w:r w:rsidR="00EB2018" w:rsidRPr="006B6B73">
        <w:rPr>
          <w:bCs/>
        </w:rPr>
        <w:t xml:space="preserve"> Agreement</w:t>
      </w:r>
      <w:r w:rsidR="006B6B73">
        <w:t>’</w:t>
      </w:r>
      <w:r w:rsidR="006D6867">
        <w:t>)</w:t>
      </w:r>
      <w:r w:rsidR="00067F20">
        <w:t xml:space="preserve"> signed by the Appellant and the Company</w:t>
      </w:r>
      <w:r w:rsidR="00EB2018">
        <w:t>, which contains, among others, the following terms:</w:t>
      </w:r>
    </w:p>
    <w:p w14:paraId="676F697A" w14:textId="77777777" w:rsidR="00CD6923" w:rsidRDefault="00CD6923" w:rsidP="00EA629A">
      <w:pPr>
        <w:pStyle w:val="a0"/>
        <w:overflowPunct w:val="0"/>
        <w:autoSpaceDE w:val="0"/>
        <w:autoSpaceDN w:val="0"/>
        <w:spacing w:after="0" w:line="240" w:lineRule="auto"/>
        <w:ind w:left="567"/>
        <w:jc w:val="both"/>
      </w:pPr>
    </w:p>
    <w:p w14:paraId="48FCFE77" w14:textId="5FC58FCE" w:rsidR="00EB2018" w:rsidRDefault="00DA12F6" w:rsidP="006B6B73">
      <w:pPr>
        <w:pStyle w:val="a0"/>
        <w:numPr>
          <w:ilvl w:val="1"/>
          <w:numId w:val="8"/>
        </w:numPr>
        <w:tabs>
          <w:tab w:val="left" w:pos="2107"/>
        </w:tabs>
        <w:overflowPunct w:val="0"/>
        <w:autoSpaceDE w:val="0"/>
        <w:autoSpaceDN w:val="0"/>
        <w:spacing w:after="0" w:line="240" w:lineRule="auto"/>
        <w:ind w:leftChars="638" w:left="2107" w:hangingChars="240" w:hanging="576"/>
        <w:jc w:val="both"/>
      </w:pPr>
      <w:r>
        <w:t>Under Clause 2, it was expressly stated that</w:t>
      </w:r>
      <w:r w:rsidR="00ED3707">
        <w:t xml:space="preserve"> employment with the Company is conditional upon the Appellant’s execution of</w:t>
      </w:r>
      <w:r>
        <w:t xml:space="preserve"> </w:t>
      </w:r>
      <w:r w:rsidR="007F053C">
        <w:t xml:space="preserve">the </w:t>
      </w:r>
      <w:r w:rsidR="00614549">
        <w:t>Restrictive</w:t>
      </w:r>
      <w:r w:rsidR="007F053C">
        <w:t xml:space="preserve"> Agreement</w:t>
      </w:r>
      <w:r w:rsidR="00ED3707">
        <w:t>, which</w:t>
      </w:r>
      <w:r w:rsidR="007F053C">
        <w:t xml:space="preserve"> is a term and condition of the Appellant’s employment with the </w:t>
      </w:r>
      <w:r w:rsidR="00ED3707">
        <w:t>Company.</w:t>
      </w:r>
    </w:p>
    <w:p w14:paraId="6FF2881A" w14:textId="77777777" w:rsidR="00ED3707" w:rsidRDefault="00ED3707" w:rsidP="006B6B73">
      <w:pPr>
        <w:pStyle w:val="a0"/>
        <w:tabs>
          <w:tab w:val="left" w:pos="2107"/>
        </w:tabs>
        <w:overflowPunct w:val="0"/>
        <w:autoSpaceDE w:val="0"/>
        <w:autoSpaceDN w:val="0"/>
        <w:spacing w:after="0" w:line="240" w:lineRule="auto"/>
        <w:ind w:leftChars="638" w:left="2107" w:hangingChars="240" w:hanging="576"/>
        <w:jc w:val="both"/>
      </w:pPr>
    </w:p>
    <w:p w14:paraId="01599F19" w14:textId="7ECE830A" w:rsidR="00283BE6" w:rsidRDefault="00ED3707" w:rsidP="006B6B73">
      <w:pPr>
        <w:pStyle w:val="a0"/>
        <w:numPr>
          <w:ilvl w:val="1"/>
          <w:numId w:val="8"/>
        </w:numPr>
        <w:tabs>
          <w:tab w:val="left" w:pos="2107"/>
        </w:tabs>
        <w:overflowPunct w:val="0"/>
        <w:autoSpaceDE w:val="0"/>
        <w:autoSpaceDN w:val="0"/>
        <w:spacing w:after="0" w:line="240" w:lineRule="auto"/>
        <w:ind w:leftChars="638" w:left="2107" w:hangingChars="240" w:hanging="576"/>
        <w:jc w:val="both"/>
      </w:pPr>
      <w:r>
        <w:t>Under Clause 3,</w:t>
      </w:r>
      <w:r w:rsidR="009A16D8">
        <w:t xml:space="preserve"> there was a</w:t>
      </w:r>
      <w:r w:rsidR="00276F7B">
        <w:t>n</w:t>
      </w:r>
      <w:r w:rsidR="009A16D8">
        <w:t xml:space="preserve"> agreement not to solicit </w:t>
      </w:r>
      <w:r w:rsidR="004D4D23">
        <w:t xml:space="preserve">directly or indirectly any customers or clients or prospective customer or client of the Company </w:t>
      </w:r>
      <w:r w:rsidR="00537B52">
        <w:t>during his employment with the Company and for a period of one year after termination of the employment for any reason</w:t>
      </w:r>
      <w:r w:rsidR="00283BE6">
        <w:t>.</w:t>
      </w:r>
    </w:p>
    <w:p w14:paraId="57D99C1A" w14:textId="77777777" w:rsidR="00501D9F" w:rsidRDefault="00501D9F" w:rsidP="00EA629A">
      <w:pPr>
        <w:pStyle w:val="a0"/>
        <w:overflowPunct w:val="0"/>
        <w:autoSpaceDE w:val="0"/>
        <w:autoSpaceDN w:val="0"/>
        <w:spacing w:after="0" w:line="240" w:lineRule="auto"/>
        <w:ind w:left="1418"/>
        <w:jc w:val="both"/>
      </w:pPr>
    </w:p>
    <w:p w14:paraId="791F20A0" w14:textId="3B774370" w:rsidR="003A2E8E" w:rsidRDefault="00FE3CC2" w:rsidP="006B6B73">
      <w:pPr>
        <w:pStyle w:val="a0"/>
        <w:numPr>
          <w:ilvl w:val="0"/>
          <w:numId w:val="8"/>
        </w:numPr>
        <w:overflowPunct w:val="0"/>
        <w:autoSpaceDE w:val="0"/>
        <w:autoSpaceDN w:val="0"/>
        <w:spacing w:after="0" w:line="240" w:lineRule="auto"/>
        <w:ind w:left="0" w:firstLine="0"/>
        <w:jc w:val="both"/>
      </w:pPr>
      <w:r>
        <w:t xml:space="preserve">It is an agreed fact that </w:t>
      </w:r>
      <w:r w:rsidR="00D42323">
        <w:t>the</w:t>
      </w:r>
      <w:r w:rsidR="00121733">
        <w:t xml:space="preserve"> </w:t>
      </w:r>
      <w:r w:rsidR="00B51704">
        <w:t>Restrictive</w:t>
      </w:r>
      <w:r w:rsidR="00121733">
        <w:t xml:space="preserve"> </w:t>
      </w:r>
      <w:r w:rsidR="00D503A1">
        <w:t>A</w:t>
      </w:r>
      <w:r w:rsidR="00121733">
        <w:t>greement</w:t>
      </w:r>
      <w:r w:rsidR="00584104">
        <w:t xml:space="preserve"> </w:t>
      </w:r>
      <w:r w:rsidR="00D503A1">
        <w:t xml:space="preserve">was attached </w:t>
      </w:r>
      <w:r w:rsidR="008B5724">
        <w:t xml:space="preserve">to </w:t>
      </w:r>
      <w:r w:rsidR="00D503A1">
        <w:t>the Employment Letter (se</w:t>
      </w:r>
      <w:r w:rsidR="00D503A1" w:rsidRPr="00B51704">
        <w:t xml:space="preserve">e </w:t>
      </w:r>
      <w:r w:rsidR="00B51704">
        <w:t>P</w:t>
      </w:r>
      <w:r w:rsidR="00D503A1" w:rsidRPr="00B51704">
        <w:t xml:space="preserve">aragraph </w:t>
      </w:r>
      <w:r w:rsidR="00197DC1" w:rsidRPr="00B51704">
        <w:t>1</w:t>
      </w:r>
      <w:r w:rsidR="00B51704" w:rsidRPr="00B51704">
        <w:t>2</w:t>
      </w:r>
      <w:r w:rsidR="00197DC1" w:rsidRPr="00B51704">
        <w:t>.6</w:t>
      </w:r>
      <w:r w:rsidR="00D503A1">
        <w:t xml:space="preserve"> above). </w:t>
      </w:r>
    </w:p>
    <w:p w14:paraId="40ABAB7C" w14:textId="77777777" w:rsidR="008B4D6F" w:rsidRDefault="008B4D6F" w:rsidP="006B6B73">
      <w:pPr>
        <w:pStyle w:val="a0"/>
        <w:overflowPunct w:val="0"/>
        <w:autoSpaceDE w:val="0"/>
        <w:autoSpaceDN w:val="0"/>
        <w:spacing w:after="0" w:line="240" w:lineRule="auto"/>
        <w:ind w:left="0"/>
        <w:jc w:val="both"/>
      </w:pPr>
    </w:p>
    <w:p w14:paraId="74E01C56" w14:textId="170FE3F5" w:rsidR="002F7CA2" w:rsidRDefault="0068387D" w:rsidP="006B6B73">
      <w:pPr>
        <w:pStyle w:val="a0"/>
        <w:numPr>
          <w:ilvl w:val="0"/>
          <w:numId w:val="8"/>
        </w:numPr>
        <w:overflowPunct w:val="0"/>
        <w:autoSpaceDE w:val="0"/>
        <w:autoSpaceDN w:val="0"/>
        <w:spacing w:after="0" w:line="240" w:lineRule="auto"/>
        <w:ind w:left="0" w:firstLine="0"/>
        <w:jc w:val="both"/>
      </w:pPr>
      <w:r>
        <w:t xml:space="preserve">At cross-examination, the Appellant confirmed that </w:t>
      </w:r>
      <w:r w:rsidR="00CA063B">
        <w:t xml:space="preserve">the signature on the </w:t>
      </w:r>
      <w:r w:rsidR="00B51704">
        <w:t>Restrictive</w:t>
      </w:r>
      <w:r w:rsidR="00CA063B">
        <w:t xml:space="preserve"> Agreement was his.  He did not recall </w:t>
      </w:r>
      <w:r w:rsidR="00E941C9">
        <w:t xml:space="preserve">he had signed it and </w:t>
      </w:r>
      <w:r w:rsidR="00B45C85">
        <w:t xml:space="preserve">when it was signed, but </w:t>
      </w:r>
      <w:r w:rsidR="00F124D0">
        <w:t>he</w:t>
      </w:r>
      <w:r w:rsidR="00B45C85">
        <w:t xml:space="preserve"> </w:t>
      </w:r>
      <w:r w:rsidR="00983A98">
        <w:t xml:space="preserve">said </w:t>
      </w:r>
      <w:r w:rsidR="006B6B73">
        <w:t>‘</w:t>
      </w:r>
      <w:r w:rsidR="00B14E77" w:rsidRPr="006B6B73">
        <w:rPr>
          <w:iCs/>
        </w:rPr>
        <w:t xml:space="preserve">So it was clearly </w:t>
      </w:r>
      <w:r w:rsidR="002E7828" w:rsidRPr="006B6B73">
        <w:rPr>
          <w:iCs/>
        </w:rPr>
        <w:t xml:space="preserve">signed some time in that four years, but I don’t recall when that was, which is </w:t>
      </w:r>
      <w:r w:rsidR="00336B5E" w:rsidRPr="006B6B73">
        <w:rPr>
          <w:iCs/>
        </w:rPr>
        <w:t>a bit strange because it’s just not signed</w:t>
      </w:r>
      <w:r w:rsidR="002E7828" w:rsidRPr="006B6B73">
        <w:rPr>
          <w:iCs/>
        </w:rPr>
        <w:t>.</w:t>
      </w:r>
      <w:r w:rsidR="006B6B73">
        <w:t>’</w:t>
      </w:r>
      <w:r w:rsidR="002F7CA2">
        <w:t xml:space="preserve"> </w:t>
      </w:r>
      <w:r w:rsidR="007F4A9E">
        <w:t xml:space="preserve"> He was in employment with the Company for </w:t>
      </w:r>
      <w:r w:rsidR="00486C27">
        <w:t xml:space="preserve">about </w:t>
      </w:r>
      <w:r w:rsidR="007F4A9E">
        <w:t>four years</w:t>
      </w:r>
      <w:r w:rsidR="00486C27">
        <w:t>.</w:t>
      </w:r>
      <w:r w:rsidR="002F7CA2">
        <w:t xml:space="preserve"> When he was asked to confirm</w:t>
      </w:r>
      <w:r w:rsidR="00956224">
        <w:t xml:space="preserve"> that</w:t>
      </w:r>
      <w:r w:rsidR="002F7CA2">
        <w:t xml:space="preserve"> the </w:t>
      </w:r>
      <w:r w:rsidR="00147B5D">
        <w:t>Restrictive</w:t>
      </w:r>
      <w:r w:rsidR="002F7CA2">
        <w:t xml:space="preserve"> Agreement was signed during his employment</w:t>
      </w:r>
      <w:r w:rsidR="00956224">
        <w:t xml:space="preserve"> with the Company</w:t>
      </w:r>
      <w:r w:rsidR="002F7CA2">
        <w:t xml:space="preserve">, the Appellant </w:t>
      </w:r>
      <w:r w:rsidR="00B96E74">
        <w:t>said</w:t>
      </w:r>
      <w:r w:rsidR="001473D2">
        <w:t xml:space="preserve"> </w:t>
      </w:r>
      <w:r w:rsidR="00B96E74">
        <w:t xml:space="preserve">he did not know because it was too long </w:t>
      </w:r>
      <w:r w:rsidR="004776EC">
        <w:t xml:space="preserve">ago for him to be precise.  He </w:t>
      </w:r>
      <w:r w:rsidR="001473D2">
        <w:t xml:space="preserve">immediately offered a </w:t>
      </w:r>
      <w:r w:rsidR="00BF2D7E">
        <w:t xml:space="preserve">guess that </w:t>
      </w:r>
      <w:r w:rsidR="004776EC">
        <w:t xml:space="preserve">it was </w:t>
      </w:r>
      <w:r w:rsidR="00BF2D7E">
        <w:t xml:space="preserve">possible that the </w:t>
      </w:r>
      <w:r w:rsidR="00860917">
        <w:t>Restrictive</w:t>
      </w:r>
      <w:r w:rsidR="00BF2D7E">
        <w:t xml:space="preserve"> </w:t>
      </w:r>
      <w:r w:rsidR="00307747">
        <w:t>Agreement was signed as part of the termination agreement</w:t>
      </w:r>
      <w:r w:rsidR="00EC1E97">
        <w:t>.</w:t>
      </w:r>
    </w:p>
    <w:p w14:paraId="6B9E5804" w14:textId="77777777" w:rsidR="009C571E" w:rsidRDefault="009C571E" w:rsidP="006B6B73">
      <w:pPr>
        <w:pStyle w:val="a0"/>
        <w:overflowPunct w:val="0"/>
        <w:autoSpaceDE w:val="0"/>
        <w:autoSpaceDN w:val="0"/>
        <w:spacing w:after="0" w:line="240" w:lineRule="auto"/>
        <w:ind w:left="0"/>
        <w:jc w:val="both"/>
      </w:pPr>
    </w:p>
    <w:p w14:paraId="64C5FA5F" w14:textId="0046587B" w:rsidR="006F144E" w:rsidRDefault="009C571E" w:rsidP="006B6B73">
      <w:pPr>
        <w:pStyle w:val="a0"/>
        <w:numPr>
          <w:ilvl w:val="0"/>
          <w:numId w:val="8"/>
        </w:numPr>
        <w:overflowPunct w:val="0"/>
        <w:autoSpaceDE w:val="0"/>
        <w:autoSpaceDN w:val="0"/>
        <w:spacing w:after="0" w:line="240" w:lineRule="auto"/>
        <w:ind w:left="0" w:firstLine="0"/>
        <w:jc w:val="both"/>
      </w:pPr>
      <w:r>
        <w:t xml:space="preserve">There is </w:t>
      </w:r>
      <w:r w:rsidR="0046293B">
        <w:t xml:space="preserve">no </w:t>
      </w:r>
      <w:r w:rsidR="008B294C">
        <w:t xml:space="preserve">logical </w:t>
      </w:r>
      <w:r w:rsidR="0046293B">
        <w:t>basis</w:t>
      </w:r>
      <w:r w:rsidR="00E52522">
        <w:t xml:space="preserve"> to support</w:t>
      </w:r>
      <w:r w:rsidR="0046293B">
        <w:t xml:space="preserve"> the </w:t>
      </w:r>
      <w:r w:rsidR="006B6B73">
        <w:t>‘</w:t>
      </w:r>
      <w:r w:rsidR="0046293B">
        <w:t>guess</w:t>
      </w:r>
      <w:r w:rsidR="006B6B73">
        <w:t>’</w:t>
      </w:r>
      <w:r w:rsidR="0046293B">
        <w:t xml:space="preserve"> that the Appellant offered</w:t>
      </w:r>
      <w:r w:rsidR="004622E4">
        <w:t xml:space="preserve">, and such </w:t>
      </w:r>
      <w:r w:rsidR="006B6B73">
        <w:t>‘</w:t>
      </w:r>
      <w:r w:rsidR="004622E4">
        <w:t>guess</w:t>
      </w:r>
      <w:r w:rsidR="006B6B73">
        <w:t>’</w:t>
      </w:r>
      <w:r w:rsidR="004622E4">
        <w:t xml:space="preserve"> </w:t>
      </w:r>
      <w:r w:rsidR="003718D3">
        <w:t>fall</w:t>
      </w:r>
      <w:r w:rsidR="004622E4">
        <w:t>s</w:t>
      </w:r>
      <w:r w:rsidR="003718D3">
        <w:t xml:space="preserve"> foul of common sense.</w:t>
      </w:r>
      <w:r w:rsidR="00D62C45">
        <w:t xml:space="preserve"> </w:t>
      </w:r>
      <w:r w:rsidR="00E52522">
        <w:t xml:space="preserve"> </w:t>
      </w:r>
    </w:p>
    <w:p w14:paraId="38DB8E52" w14:textId="77777777" w:rsidR="00B22A63" w:rsidRDefault="00B22A63" w:rsidP="00EA629A">
      <w:pPr>
        <w:pStyle w:val="a0"/>
        <w:overflowPunct w:val="0"/>
        <w:autoSpaceDE w:val="0"/>
        <w:autoSpaceDN w:val="0"/>
        <w:spacing w:after="0" w:line="240" w:lineRule="auto"/>
        <w:ind w:left="567"/>
        <w:jc w:val="both"/>
      </w:pPr>
    </w:p>
    <w:p w14:paraId="03B33421" w14:textId="6962FA33" w:rsidR="001E0FF3" w:rsidRDefault="006F144E" w:rsidP="006B6B73">
      <w:pPr>
        <w:pStyle w:val="a0"/>
        <w:numPr>
          <w:ilvl w:val="1"/>
          <w:numId w:val="8"/>
        </w:numPr>
        <w:tabs>
          <w:tab w:val="left" w:pos="2107"/>
        </w:tabs>
        <w:overflowPunct w:val="0"/>
        <w:autoSpaceDE w:val="0"/>
        <w:autoSpaceDN w:val="0"/>
        <w:spacing w:after="0" w:line="240" w:lineRule="auto"/>
        <w:ind w:leftChars="638" w:left="2107" w:hangingChars="240" w:hanging="576"/>
        <w:jc w:val="both"/>
      </w:pPr>
      <w:r>
        <w:t>The</w:t>
      </w:r>
      <w:r w:rsidR="00010D93">
        <w:t xml:space="preserve"> terms of the</w:t>
      </w:r>
      <w:r>
        <w:t xml:space="preserve"> </w:t>
      </w:r>
      <w:r w:rsidR="00860917">
        <w:t>Restrictive</w:t>
      </w:r>
      <w:r>
        <w:t xml:space="preserve"> Agreement </w:t>
      </w:r>
      <w:r w:rsidR="00010D93">
        <w:t xml:space="preserve">clearly </w:t>
      </w:r>
      <w:r w:rsidR="008B5724">
        <w:t xml:space="preserve">showed </w:t>
      </w:r>
      <w:r w:rsidR="00010D93">
        <w:t>that i</w:t>
      </w:r>
      <w:r w:rsidR="00686246">
        <w:t>t</w:t>
      </w:r>
      <w:r w:rsidR="00010D93">
        <w:t xml:space="preserve"> was </w:t>
      </w:r>
      <w:r w:rsidR="00686246">
        <w:t xml:space="preserve">an agreement </w:t>
      </w:r>
      <w:r w:rsidR="00010D93">
        <w:t xml:space="preserve">signed </w:t>
      </w:r>
      <w:r w:rsidR="00EF316B">
        <w:t xml:space="preserve">when the Appellant </w:t>
      </w:r>
      <w:r w:rsidR="006B6B73">
        <w:t>‘</w:t>
      </w:r>
      <w:r w:rsidR="00EF316B">
        <w:t>is or soon to be</w:t>
      </w:r>
      <w:r w:rsidR="006B6B73">
        <w:t>’</w:t>
      </w:r>
      <w:r w:rsidR="00EF316B">
        <w:t xml:space="preserve"> an employee of the Company.  It was not signed in anticipation of a termination of the employment. </w:t>
      </w:r>
    </w:p>
    <w:p w14:paraId="00103334" w14:textId="77777777" w:rsidR="001E0FF3" w:rsidRDefault="001E0FF3" w:rsidP="006B6B73">
      <w:pPr>
        <w:pStyle w:val="a0"/>
        <w:tabs>
          <w:tab w:val="left" w:pos="2107"/>
        </w:tabs>
        <w:overflowPunct w:val="0"/>
        <w:autoSpaceDE w:val="0"/>
        <w:autoSpaceDN w:val="0"/>
        <w:spacing w:after="0" w:line="240" w:lineRule="auto"/>
        <w:ind w:leftChars="638" w:left="2107" w:hangingChars="240" w:hanging="576"/>
        <w:jc w:val="both"/>
      </w:pPr>
    </w:p>
    <w:p w14:paraId="7233AAEB" w14:textId="175369CC" w:rsidR="001E1B53" w:rsidRDefault="00C013AF" w:rsidP="006B6B73">
      <w:pPr>
        <w:pStyle w:val="a0"/>
        <w:numPr>
          <w:ilvl w:val="1"/>
          <w:numId w:val="8"/>
        </w:numPr>
        <w:tabs>
          <w:tab w:val="left" w:pos="2107"/>
        </w:tabs>
        <w:overflowPunct w:val="0"/>
        <w:autoSpaceDE w:val="0"/>
        <w:autoSpaceDN w:val="0"/>
        <w:spacing w:after="0" w:line="240" w:lineRule="auto"/>
        <w:ind w:leftChars="638" w:left="2107" w:hangingChars="240" w:hanging="576"/>
        <w:jc w:val="both"/>
      </w:pPr>
      <w:r>
        <w:t>The</w:t>
      </w:r>
      <w:r w:rsidR="00B22A63">
        <w:t xml:space="preserve"> Release Agreement</w:t>
      </w:r>
      <w:r w:rsidR="004B7EBB">
        <w:t xml:space="preserve"> has</w:t>
      </w:r>
      <w:r w:rsidR="00B22A63">
        <w:t xml:space="preserve"> already contained </w:t>
      </w:r>
      <w:r w:rsidR="00AE419D">
        <w:t>terms restricting the Appellant</w:t>
      </w:r>
      <w:r w:rsidR="004430E7">
        <w:t xml:space="preserve"> </w:t>
      </w:r>
      <w:r w:rsidR="001E07DE">
        <w:t xml:space="preserve">from soliciting or communicating with the Company’s employees </w:t>
      </w:r>
      <w:r w:rsidR="00CC70D1">
        <w:t xml:space="preserve">or agent to </w:t>
      </w:r>
      <w:r w:rsidR="00507196">
        <w:t>leave the employment with the Company</w:t>
      </w:r>
      <w:r w:rsidR="00547494">
        <w:t xml:space="preserve"> for a period of 6 months after the termination</w:t>
      </w:r>
      <w:r w:rsidR="00AE419D">
        <w:t xml:space="preserve"> (Clause 9)</w:t>
      </w:r>
      <w:r w:rsidR="00507196">
        <w:t>.</w:t>
      </w:r>
      <w:r w:rsidR="00547494">
        <w:t xml:space="preserve"> There was also </w:t>
      </w:r>
      <w:r w:rsidR="00387564">
        <w:t xml:space="preserve">a </w:t>
      </w:r>
      <w:r w:rsidR="00D849EC">
        <w:t xml:space="preserve">provision in the Release Agreement restricting the Appellant from disclosing confidential information of the Company. </w:t>
      </w:r>
      <w:r w:rsidR="00387564">
        <w:t xml:space="preserve"> </w:t>
      </w:r>
      <w:r w:rsidR="00507196">
        <w:t xml:space="preserve"> </w:t>
      </w:r>
      <w:r w:rsidR="00656579">
        <w:t xml:space="preserve">If </w:t>
      </w:r>
      <w:r w:rsidR="00473F71">
        <w:t xml:space="preserve">it was </w:t>
      </w:r>
      <w:r w:rsidR="00A5535D">
        <w:t xml:space="preserve">intended to include as </w:t>
      </w:r>
      <w:r w:rsidR="00473F71">
        <w:t xml:space="preserve">part of the termination agreement </w:t>
      </w:r>
      <w:r w:rsidR="000A0014">
        <w:t>a restriction from soliciting customers after termination (</w:t>
      </w:r>
      <w:r w:rsidR="004E143A">
        <w:t xml:space="preserve">as contained in </w:t>
      </w:r>
      <w:r w:rsidR="000A0014">
        <w:t xml:space="preserve">the </w:t>
      </w:r>
      <w:r w:rsidR="00416EF6">
        <w:t xml:space="preserve">Restrictive </w:t>
      </w:r>
      <w:r w:rsidR="000A0014">
        <w:t xml:space="preserve">Agreement),  </w:t>
      </w:r>
      <w:r w:rsidR="001E1B53">
        <w:t xml:space="preserve">the Company could simply insert a similar term in the Release Agreement instead of requiring the Appellant to sign the </w:t>
      </w:r>
      <w:r w:rsidR="00416EF6">
        <w:t>Restrictive</w:t>
      </w:r>
      <w:r w:rsidR="001E1B53">
        <w:t xml:space="preserve"> Agreement</w:t>
      </w:r>
      <w:r w:rsidR="00584F04">
        <w:t xml:space="preserve"> as a condition for the employment.</w:t>
      </w:r>
    </w:p>
    <w:p w14:paraId="781FD164" w14:textId="77777777" w:rsidR="00584F04" w:rsidRDefault="00584F04" w:rsidP="00EA629A">
      <w:pPr>
        <w:pStyle w:val="a0"/>
        <w:overflowPunct w:val="0"/>
        <w:autoSpaceDE w:val="0"/>
        <w:autoSpaceDN w:val="0"/>
        <w:spacing w:after="0" w:line="240" w:lineRule="auto"/>
        <w:ind w:left="567"/>
        <w:jc w:val="both"/>
      </w:pPr>
    </w:p>
    <w:p w14:paraId="0323B4B1" w14:textId="5C98AF42" w:rsidR="009C571E" w:rsidRDefault="00DF21E9" w:rsidP="006B6B73">
      <w:pPr>
        <w:pStyle w:val="a0"/>
        <w:numPr>
          <w:ilvl w:val="0"/>
          <w:numId w:val="8"/>
        </w:numPr>
        <w:overflowPunct w:val="0"/>
        <w:autoSpaceDE w:val="0"/>
        <w:autoSpaceDN w:val="0"/>
        <w:spacing w:after="0" w:line="240" w:lineRule="auto"/>
        <w:ind w:left="0" w:firstLine="0"/>
        <w:jc w:val="both"/>
      </w:pPr>
      <w:r>
        <w:t>We d</w:t>
      </w:r>
      <w:r w:rsidR="00A909BA">
        <w:t>id</w:t>
      </w:r>
      <w:r>
        <w:t xml:space="preserve"> not speculate as to why the Appellant chose to offer this </w:t>
      </w:r>
      <w:r w:rsidR="006B6B73">
        <w:t>‘</w:t>
      </w:r>
      <w:r>
        <w:t>guess</w:t>
      </w:r>
      <w:r w:rsidR="006B6B73">
        <w:t>’</w:t>
      </w:r>
      <w:r>
        <w:t xml:space="preserve">.  </w:t>
      </w:r>
      <w:r w:rsidR="003803B4">
        <w:t xml:space="preserve">We </w:t>
      </w:r>
      <w:r w:rsidR="007F1341">
        <w:t>reject</w:t>
      </w:r>
      <w:r w:rsidR="00A909BA">
        <w:t>ed</w:t>
      </w:r>
      <w:r w:rsidR="007F1341">
        <w:t xml:space="preserve"> the suggestion </w:t>
      </w:r>
      <w:r w:rsidR="003803B4">
        <w:t xml:space="preserve">that the </w:t>
      </w:r>
      <w:r w:rsidR="00416EF6">
        <w:t>Restrictive</w:t>
      </w:r>
      <w:r w:rsidR="00670522">
        <w:t xml:space="preserve"> Agreement was signed as part of the termination agreement.</w:t>
      </w:r>
      <w:r w:rsidR="00C1545E">
        <w:t xml:space="preserve">  </w:t>
      </w:r>
      <w:r w:rsidR="007F1341">
        <w:t xml:space="preserve">The Appellant accepted that the signature on the Restrictive Agreement was his.  </w:t>
      </w:r>
      <w:r w:rsidR="00E316F9">
        <w:t xml:space="preserve">The </w:t>
      </w:r>
      <w:r w:rsidR="009B3EAC">
        <w:t>inference to be drawn was that the Restrictive Agreement was executed either before or during the Appellant’s employment with the Company.</w:t>
      </w:r>
    </w:p>
    <w:p w14:paraId="7B25DA2C" w14:textId="77777777" w:rsidR="009C571E" w:rsidRDefault="009C571E" w:rsidP="006B6B73">
      <w:pPr>
        <w:pStyle w:val="a0"/>
        <w:overflowPunct w:val="0"/>
        <w:autoSpaceDE w:val="0"/>
        <w:autoSpaceDN w:val="0"/>
        <w:spacing w:after="0" w:line="240" w:lineRule="auto"/>
        <w:ind w:left="0"/>
        <w:jc w:val="both"/>
      </w:pPr>
    </w:p>
    <w:p w14:paraId="73AFF93D" w14:textId="0494FCF2" w:rsidR="008B4D6F" w:rsidRDefault="009C571E" w:rsidP="006B6B73">
      <w:pPr>
        <w:pStyle w:val="a0"/>
        <w:numPr>
          <w:ilvl w:val="0"/>
          <w:numId w:val="8"/>
        </w:numPr>
        <w:overflowPunct w:val="0"/>
        <w:autoSpaceDE w:val="0"/>
        <w:autoSpaceDN w:val="0"/>
        <w:spacing w:after="0" w:line="240" w:lineRule="auto"/>
        <w:ind w:left="0" w:firstLine="0"/>
        <w:jc w:val="both"/>
      </w:pPr>
      <w:r>
        <w:t xml:space="preserve">The Appellant </w:t>
      </w:r>
      <w:r w:rsidR="007E1696">
        <w:t xml:space="preserve">further said that he was advised by Tanner De Witt </w:t>
      </w:r>
      <w:r w:rsidR="00635BEA">
        <w:t xml:space="preserve">that because </w:t>
      </w:r>
      <w:r w:rsidR="006B6B73">
        <w:t>‘</w:t>
      </w:r>
      <w:r w:rsidR="00635BEA" w:rsidRPr="00D9777C">
        <w:rPr>
          <w:iCs/>
        </w:rPr>
        <w:t xml:space="preserve">it wasn’t dated, it was probably not valid, </w:t>
      </w:r>
      <w:r w:rsidR="0019324A" w:rsidRPr="00D9777C">
        <w:rPr>
          <w:iCs/>
        </w:rPr>
        <w:t>and</w:t>
      </w:r>
      <w:r w:rsidR="00635BEA" w:rsidRPr="00D9777C">
        <w:rPr>
          <w:iCs/>
        </w:rPr>
        <w:t xml:space="preserve"> particularly given I was terminated</w:t>
      </w:r>
      <w:r w:rsidR="00603110" w:rsidRPr="00D9777C">
        <w:rPr>
          <w:iCs/>
        </w:rPr>
        <w:t>.</w:t>
      </w:r>
      <w:r w:rsidR="006B6B73">
        <w:t>’</w:t>
      </w:r>
      <w:r w:rsidR="00603110">
        <w:t xml:space="preserve"> </w:t>
      </w:r>
    </w:p>
    <w:p w14:paraId="769A2DEB" w14:textId="77777777" w:rsidR="00F15C69" w:rsidRDefault="00F15C69" w:rsidP="006B6B73">
      <w:pPr>
        <w:pStyle w:val="a0"/>
        <w:overflowPunct w:val="0"/>
        <w:autoSpaceDE w:val="0"/>
        <w:autoSpaceDN w:val="0"/>
        <w:spacing w:after="0" w:line="240" w:lineRule="auto"/>
        <w:ind w:left="0"/>
        <w:jc w:val="both"/>
      </w:pPr>
    </w:p>
    <w:p w14:paraId="1EDFC4C7" w14:textId="0BAC50EC" w:rsidR="00F15C69" w:rsidRDefault="00F15C69" w:rsidP="006B6B73">
      <w:pPr>
        <w:pStyle w:val="a0"/>
        <w:numPr>
          <w:ilvl w:val="0"/>
          <w:numId w:val="8"/>
        </w:numPr>
        <w:overflowPunct w:val="0"/>
        <w:autoSpaceDE w:val="0"/>
        <w:autoSpaceDN w:val="0"/>
        <w:spacing w:after="0" w:line="240" w:lineRule="auto"/>
        <w:ind w:left="0" w:firstLine="0"/>
        <w:jc w:val="both"/>
      </w:pPr>
      <w:r>
        <w:t xml:space="preserve">We </w:t>
      </w:r>
      <w:r w:rsidR="0030439C">
        <w:t>d</w:t>
      </w:r>
      <w:r w:rsidR="00413821">
        <w:t>id</w:t>
      </w:r>
      <w:r w:rsidR="0030439C">
        <w:t xml:space="preserve"> not a</w:t>
      </w:r>
      <w:r w:rsidR="00413821">
        <w:t xml:space="preserve">gree </w:t>
      </w:r>
      <w:r w:rsidR="0030439C">
        <w:t>that an agreement would become invalid because it was undated</w:t>
      </w:r>
      <w:r w:rsidR="00E53776">
        <w:t xml:space="preserve">.  Neither do we accept that the termination of </w:t>
      </w:r>
      <w:r w:rsidR="00A870BD">
        <w:t xml:space="preserve">the employment would necessarily invalidate the </w:t>
      </w:r>
      <w:r w:rsidR="00413821">
        <w:t>Restrictive</w:t>
      </w:r>
      <w:r w:rsidR="00A870BD">
        <w:t xml:space="preserve"> Agreement.</w:t>
      </w:r>
      <w:r w:rsidR="00413821">
        <w:t xml:space="preserve">  </w:t>
      </w:r>
    </w:p>
    <w:p w14:paraId="494D39F0" w14:textId="151DEAD1" w:rsidR="00CF4B48" w:rsidRDefault="00CF4B48" w:rsidP="00EA629A">
      <w:pPr>
        <w:overflowPunct w:val="0"/>
        <w:autoSpaceDE w:val="0"/>
        <w:autoSpaceDN w:val="0"/>
        <w:spacing w:after="0" w:line="240" w:lineRule="auto"/>
        <w:jc w:val="both"/>
      </w:pPr>
    </w:p>
    <w:p w14:paraId="37C61830" w14:textId="711F171F" w:rsidR="00CF4B48" w:rsidRDefault="00CF4B48" w:rsidP="00EA629A">
      <w:pPr>
        <w:overflowPunct w:val="0"/>
        <w:autoSpaceDE w:val="0"/>
        <w:autoSpaceDN w:val="0"/>
        <w:spacing w:after="0" w:line="240" w:lineRule="auto"/>
        <w:jc w:val="both"/>
        <w:rPr>
          <w:b/>
          <w:i/>
        </w:rPr>
      </w:pPr>
      <w:r w:rsidRPr="00CA25C2">
        <w:rPr>
          <w:b/>
          <w:i/>
        </w:rPr>
        <w:t>No abrogation of rights</w:t>
      </w:r>
    </w:p>
    <w:p w14:paraId="50C6EE08" w14:textId="77777777" w:rsidR="007E79A7" w:rsidRPr="00CA25C2" w:rsidRDefault="007E79A7" w:rsidP="00EA629A">
      <w:pPr>
        <w:overflowPunct w:val="0"/>
        <w:autoSpaceDE w:val="0"/>
        <w:autoSpaceDN w:val="0"/>
        <w:spacing w:after="0" w:line="240" w:lineRule="auto"/>
        <w:jc w:val="both"/>
        <w:rPr>
          <w:b/>
          <w:bCs/>
          <w:i/>
          <w:iCs/>
        </w:rPr>
      </w:pPr>
    </w:p>
    <w:p w14:paraId="13533994" w14:textId="758310B0" w:rsidR="00AE55E4" w:rsidRDefault="00981201" w:rsidP="00D9777C">
      <w:pPr>
        <w:pStyle w:val="a0"/>
        <w:numPr>
          <w:ilvl w:val="0"/>
          <w:numId w:val="8"/>
        </w:numPr>
        <w:overflowPunct w:val="0"/>
        <w:autoSpaceDE w:val="0"/>
        <w:autoSpaceDN w:val="0"/>
        <w:spacing w:after="0" w:line="240" w:lineRule="auto"/>
        <w:ind w:left="0" w:firstLine="0"/>
        <w:jc w:val="both"/>
      </w:pPr>
      <w:r>
        <w:t xml:space="preserve">It is the Appellant’s case that the Three Sums </w:t>
      </w:r>
      <w:r w:rsidR="00362CCE">
        <w:t xml:space="preserve">were </w:t>
      </w:r>
      <w:r w:rsidR="00877507">
        <w:t>paid for the purposes of securing the Appellant’s consent to the termination of the employment, his waiver of rights of action against the Company</w:t>
      </w:r>
      <w:r w:rsidR="00D11FF2">
        <w:t>;</w:t>
      </w:r>
      <w:r w:rsidR="00877507">
        <w:t xml:space="preserve"> and </w:t>
      </w:r>
      <w:r w:rsidR="00D11FF2">
        <w:t xml:space="preserve">his </w:t>
      </w:r>
      <w:r w:rsidR="00877507">
        <w:t>for</w:t>
      </w:r>
      <w:r w:rsidR="00AE55E4">
        <w:t>bearance from suing the Company for wrongful dismissal.</w:t>
      </w:r>
      <w:r w:rsidR="00F33455">
        <w:t xml:space="preserve">  </w:t>
      </w:r>
      <w:r w:rsidR="00815A69">
        <w:t>(see the Appellant’s grounds of appeal set out in paragraph 3.1 above)</w:t>
      </w:r>
    </w:p>
    <w:p w14:paraId="4901D548" w14:textId="77777777" w:rsidR="00AE55E4" w:rsidRDefault="00AE55E4" w:rsidP="00D9777C">
      <w:pPr>
        <w:pStyle w:val="a0"/>
        <w:overflowPunct w:val="0"/>
        <w:autoSpaceDE w:val="0"/>
        <w:autoSpaceDN w:val="0"/>
        <w:spacing w:after="0" w:line="240" w:lineRule="auto"/>
        <w:ind w:left="0"/>
        <w:jc w:val="both"/>
      </w:pPr>
    </w:p>
    <w:p w14:paraId="0CF579C9" w14:textId="60231635" w:rsidR="00A81524" w:rsidRDefault="00A26F1C" w:rsidP="00D9777C">
      <w:pPr>
        <w:pStyle w:val="a0"/>
        <w:numPr>
          <w:ilvl w:val="0"/>
          <w:numId w:val="8"/>
        </w:numPr>
        <w:overflowPunct w:val="0"/>
        <w:autoSpaceDE w:val="0"/>
        <w:autoSpaceDN w:val="0"/>
        <w:spacing w:after="0" w:line="240" w:lineRule="auto"/>
        <w:ind w:left="0" w:firstLine="0"/>
        <w:jc w:val="both"/>
      </w:pPr>
      <w:r>
        <w:t xml:space="preserve">Pursuant to </w:t>
      </w:r>
      <w:r w:rsidR="00A77A72">
        <w:t>Clause 10 of the Employment Letter</w:t>
      </w:r>
      <w:r>
        <w:t xml:space="preserve">, the Company has the right to </w:t>
      </w:r>
      <w:r w:rsidR="00A81524">
        <w:t xml:space="preserve">terminate the employment </w:t>
      </w:r>
      <w:r>
        <w:t xml:space="preserve">with the Appellant </w:t>
      </w:r>
      <w:r w:rsidR="00A81524">
        <w:t>by giving three months</w:t>
      </w:r>
      <w:r w:rsidR="00BD4A3C">
        <w:t>’</w:t>
      </w:r>
      <w:r w:rsidR="00A81524">
        <w:t xml:space="preserve"> notice or payment in lieu of notice.</w:t>
      </w:r>
      <w:r w:rsidR="00FD23C4">
        <w:t xml:space="preserve"> </w:t>
      </w:r>
      <w:r w:rsidR="00314859">
        <w:t xml:space="preserve"> Under the Employment Letter, the Company was not required to secure the Appellant’s consent to the termination of the employment.</w:t>
      </w:r>
    </w:p>
    <w:p w14:paraId="20C8CCFF" w14:textId="77777777" w:rsidR="00FB5F29" w:rsidRDefault="00FB5F29" w:rsidP="00D9777C">
      <w:pPr>
        <w:pStyle w:val="a0"/>
        <w:overflowPunct w:val="0"/>
        <w:autoSpaceDE w:val="0"/>
        <w:autoSpaceDN w:val="0"/>
        <w:spacing w:after="0" w:line="240" w:lineRule="auto"/>
        <w:ind w:left="0"/>
        <w:jc w:val="both"/>
      </w:pPr>
    </w:p>
    <w:p w14:paraId="3F101E1F" w14:textId="680654BA" w:rsidR="002537B9" w:rsidRDefault="002537B9" w:rsidP="00D9777C">
      <w:pPr>
        <w:pStyle w:val="a0"/>
        <w:numPr>
          <w:ilvl w:val="0"/>
          <w:numId w:val="8"/>
        </w:numPr>
        <w:overflowPunct w:val="0"/>
        <w:autoSpaceDE w:val="0"/>
        <w:autoSpaceDN w:val="0"/>
        <w:spacing w:after="0" w:line="240" w:lineRule="auto"/>
        <w:ind w:left="0" w:firstLine="0"/>
        <w:jc w:val="both"/>
      </w:pPr>
      <w:r>
        <w:lastRenderedPageBreak/>
        <w:t xml:space="preserve">The Appellant was given notice of termination at the meeting with </w:t>
      </w:r>
      <w:r w:rsidR="006B6B73">
        <w:t>Mr P</w:t>
      </w:r>
      <w:r>
        <w:t xml:space="preserve"> on 18 July 2010</w:t>
      </w:r>
      <w:r w:rsidR="00FB5F29">
        <w:t xml:space="preserve"> followed by public announcement of the Appellant’s leaving on the same or following day. Th</w:t>
      </w:r>
      <w:r w:rsidR="007D5F71">
        <w:t xml:space="preserve">ereafter, the Appellant stayed with the Company on </w:t>
      </w:r>
      <w:r w:rsidR="00D9777C">
        <w:t>‘</w:t>
      </w:r>
      <w:r w:rsidR="007D5F71">
        <w:t>gardening leave</w:t>
      </w:r>
      <w:r w:rsidR="00D9777C">
        <w:t>’</w:t>
      </w:r>
      <w:r w:rsidR="007D5F71">
        <w:t xml:space="preserve"> for about </w:t>
      </w:r>
      <w:r w:rsidR="001E15A8">
        <w:t xml:space="preserve">6 months </w:t>
      </w:r>
      <w:r w:rsidR="007D5F71">
        <w:t>with f</w:t>
      </w:r>
      <w:r w:rsidR="001E15A8">
        <w:t>ull pay of salary and benefit</w:t>
      </w:r>
      <w:r w:rsidR="00DC7BB4">
        <w:t>s under the employment</w:t>
      </w:r>
      <w:r w:rsidR="001E15A8">
        <w:t xml:space="preserve">. </w:t>
      </w:r>
      <w:r w:rsidR="009A095B">
        <w:t xml:space="preserve"> </w:t>
      </w:r>
      <w:r w:rsidR="00984856">
        <w:t>There was more than 3 months’ notice given.</w:t>
      </w:r>
    </w:p>
    <w:p w14:paraId="01B1D2E9" w14:textId="77777777" w:rsidR="00A81524" w:rsidRDefault="00A81524" w:rsidP="00D9777C">
      <w:pPr>
        <w:pStyle w:val="a0"/>
        <w:overflowPunct w:val="0"/>
        <w:autoSpaceDE w:val="0"/>
        <w:autoSpaceDN w:val="0"/>
        <w:spacing w:after="0" w:line="240" w:lineRule="auto"/>
        <w:ind w:left="0"/>
        <w:jc w:val="both"/>
      </w:pPr>
    </w:p>
    <w:p w14:paraId="5150B109" w14:textId="6107BB13" w:rsidR="00981201" w:rsidRDefault="002568F6" w:rsidP="00D9777C">
      <w:pPr>
        <w:pStyle w:val="a0"/>
        <w:numPr>
          <w:ilvl w:val="0"/>
          <w:numId w:val="8"/>
        </w:numPr>
        <w:overflowPunct w:val="0"/>
        <w:autoSpaceDE w:val="0"/>
        <w:autoSpaceDN w:val="0"/>
        <w:spacing w:after="0" w:line="240" w:lineRule="auto"/>
        <w:ind w:left="0" w:firstLine="0"/>
        <w:jc w:val="both"/>
      </w:pPr>
      <w:r>
        <w:t>The Appellant s</w:t>
      </w:r>
      <w:r w:rsidR="002F113E">
        <w:t xml:space="preserve">tated in his witness statement </w:t>
      </w:r>
      <w:r>
        <w:t xml:space="preserve">that he threatened to commence legal action against </w:t>
      </w:r>
      <w:r w:rsidR="0084630D">
        <w:t>Company D</w:t>
      </w:r>
      <w:r>
        <w:t xml:space="preserve"> and the Company for wrongful dismissal</w:t>
      </w:r>
      <w:r w:rsidR="006578E5">
        <w:t>.  However,</w:t>
      </w:r>
      <w:r>
        <w:t xml:space="preserve"> no particulars were given. </w:t>
      </w:r>
    </w:p>
    <w:p w14:paraId="7662669D" w14:textId="77777777" w:rsidR="00B02CBD" w:rsidRDefault="00B02CBD" w:rsidP="00D9777C">
      <w:pPr>
        <w:pStyle w:val="a0"/>
        <w:overflowPunct w:val="0"/>
        <w:autoSpaceDE w:val="0"/>
        <w:autoSpaceDN w:val="0"/>
        <w:spacing w:after="0" w:line="240" w:lineRule="auto"/>
        <w:ind w:left="0"/>
        <w:jc w:val="both"/>
      </w:pPr>
    </w:p>
    <w:p w14:paraId="556205B1" w14:textId="4299E4A1" w:rsidR="00BD4A3C" w:rsidRDefault="006578E5" w:rsidP="00D9777C">
      <w:pPr>
        <w:pStyle w:val="a0"/>
        <w:numPr>
          <w:ilvl w:val="0"/>
          <w:numId w:val="8"/>
        </w:numPr>
        <w:overflowPunct w:val="0"/>
        <w:autoSpaceDE w:val="0"/>
        <w:autoSpaceDN w:val="0"/>
        <w:spacing w:after="0" w:line="240" w:lineRule="auto"/>
        <w:ind w:left="0" w:firstLine="0"/>
        <w:jc w:val="both"/>
      </w:pPr>
      <w:r>
        <w:t xml:space="preserve">Even in </w:t>
      </w:r>
      <w:r w:rsidR="00A56EB9">
        <w:t>all the correspondence</w:t>
      </w:r>
      <w:r>
        <w:t>s</w:t>
      </w:r>
      <w:r w:rsidR="002B4C8D">
        <w:t xml:space="preserve"> </w:t>
      </w:r>
      <w:r w:rsidR="00A56EB9">
        <w:t>between the Appellant</w:t>
      </w:r>
      <w:r>
        <w:t xml:space="preserve">’s lawyers and the Company’s lawyers </w:t>
      </w:r>
      <w:r w:rsidR="000C1053">
        <w:t xml:space="preserve">when they were negotiating for the payments, there was no mention of legal action or any threats </w:t>
      </w:r>
      <w:r w:rsidR="000E46DD">
        <w:t xml:space="preserve">of litigation </w:t>
      </w:r>
      <w:r w:rsidR="000C1053">
        <w:t>at all.</w:t>
      </w:r>
    </w:p>
    <w:p w14:paraId="771871A1" w14:textId="77777777" w:rsidR="00E31CCA" w:rsidRDefault="00E31CCA" w:rsidP="00D9777C">
      <w:pPr>
        <w:pStyle w:val="a0"/>
        <w:overflowPunct w:val="0"/>
        <w:autoSpaceDE w:val="0"/>
        <w:autoSpaceDN w:val="0"/>
        <w:spacing w:after="0" w:line="240" w:lineRule="auto"/>
        <w:ind w:left="0"/>
        <w:jc w:val="both"/>
      </w:pPr>
    </w:p>
    <w:p w14:paraId="3EA3E7EC" w14:textId="25F98B11" w:rsidR="00291F79" w:rsidRDefault="009C3F72" w:rsidP="00D9777C">
      <w:pPr>
        <w:pStyle w:val="a0"/>
        <w:numPr>
          <w:ilvl w:val="0"/>
          <w:numId w:val="8"/>
        </w:numPr>
        <w:overflowPunct w:val="0"/>
        <w:autoSpaceDE w:val="0"/>
        <w:autoSpaceDN w:val="0"/>
        <w:spacing w:after="0" w:line="240" w:lineRule="auto"/>
        <w:ind w:left="0" w:firstLine="0"/>
        <w:jc w:val="both"/>
      </w:pPr>
      <w:r>
        <w:t xml:space="preserve">The Appellant said in examination in chief that </w:t>
      </w:r>
      <w:r w:rsidR="003166AB">
        <w:t xml:space="preserve">after the meeting with </w:t>
      </w:r>
      <w:r w:rsidR="006B6B73">
        <w:t>Mr P</w:t>
      </w:r>
      <w:r w:rsidR="003166AB">
        <w:t xml:space="preserve">, he had </w:t>
      </w:r>
      <w:r w:rsidR="004A5073">
        <w:t>numerous discussion</w:t>
      </w:r>
      <w:r w:rsidR="005D2404">
        <w:t>s</w:t>
      </w:r>
      <w:r w:rsidR="004A5073">
        <w:t xml:space="preserve"> with </w:t>
      </w:r>
      <w:r w:rsidR="00D9777C">
        <w:t>Mr R</w:t>
      </w:r>
      <w:r w:rsidR="004A5073">
        <w:t xml:space="preserve"> on compensation.  </w:t>
      </w:r>
      <w:r w:rsidR="008011DA">
        <w:t>He first threatened to sue</w:t>
      </w:r>
      <w:r w:rsidR="00915B54">
        <w:t xml:space="preserve"> </w:t>
      </w:r>
      <w:r w:rsidR="00D9777C">
        <w:t>‘</w:t>
      </w:r>
      <w:r w:rsidR="003D67E2" w:rsidRPr="00D9777C">
        <w:rPr>
          <w:iCs/>
        </w:rPr>
        <w:t xml:space="preserve">when it was clear at that stage that they </w:t>
      </w:r>
      <w:r w:rsidR="007C7144" w:rsidRPr="00D9777C">
        <w:rPr>
          <w:iCs/>
        </w:rPr>
        <w:t>thought they weren’t going to pay me anything</w:t>
      </w:r>
      <w:r w:rsidR="00D9777C">
        <w:t>’</w:t>
      </w:r>
      <w:r w:rsidR="00291F79">
        <w:t xml:space="preserve">. </w:t>
      </w:r>
      <w:r w:rsidR="00325950">
        <w:t xml:space="preserve"> </w:t>
      </w:r>
      <w:r w:rsidR="00EB0006">
        <w:t xml:space="preserve">He also said that it happened on many occasions thereafter. </w:t>
      </w:r>
      <w:r w:rsidR="00291F79">
        <w:t>But he could not remember the date</w:t>
      </w:r>
      <w:r w:rsidR="00EB0006">
        <w:t>s</w:t>
      </w:r>
      <w:r w:rsidR="00291F79">
        <w:t>.</w:t>
      </w:r>
    </w:p>
    <w:p w14:paraId="3EACD1DB" w14:textId="77777777" w:rsidR="005D2404" w:rsidRDefault="005D2404" w:rsidP="00D9777C">
      <w:pPr>
        <w:pStyle w:val="a0"/>
        <w:overflowPunct w:val="0"/>
        <w:autoSpaceDE w:val="0"/>
        <w:autoSpaceDN w:val="0"/>
        <w:spacing w:after="0" w:line="240" w:lineRule="auto"/>
        <w:ind w:left="0"/>
        <w:jc w:val="both"/>
      </w:pPr>
    </w:p>
    <w:p w14:paraId="213DC783" w14:textId="18A51FC7" w:rsidR="00AE742E" w:rsidRDefault="002568F6" w:rsidP="00D9777C">
      <w:pPr>
        <w:pStyle w:val="a0"/>
        <w:numPr>
          <w:ilvl w:val="0"/>
          <w:numId w:val="8"/>
        </w:numPr>
        <w:overflowPunct w:val="0"/>
        <w:autoSpaceDE w:val="0"/>
        <w:autoSpaceDN w:val="0"/>
        <w:spacing w:after="0" w:line="240" w:lineRule="auto"/>
        <w:ind w:left="0" w:firstLine="0"/>
        <w:jc w:val="both"/>
      </w:pPr>
      <w:r>
        <w:t xml:space="preserve">Upon being further asked by the Board, the Appellant said that he did not threaten to sue at the first meeting with </w:t>
      </w:r>
      <w:r w:rsidR="006B6B73">
        <w:t>Mr P</w:t>
      </w:r>
      <w:r>
        <w:t xml:space="preserve"> as it was a big surprise to him.  He said to </w:t>
      </w:r>
      <w:r w:rsidR="005D2404">
        <w:t>Mr</w:t>
      </w:r>
      <w:r>
        <w:t xml:space="preserve"> </w:t>
      </w:r>
      <w:r w:rsidR="00D9777C">
        <w:t>R</w:t>
      </w:r>
      <w:r>
        <w:t xml:space="preserve"> </w:t>
      </w:r>
      <w:r w:rsidR="00D9777C">
        <w:t>‘</w:t>
      </w:r>
      <w:r>
        <w:t>sue your ass</w:t>
      </w:r>
      <w:r w:rsidR="00D9777C">
        <w:t>’</w:t>
      </w:r>
      <w:r>
        <w:t xml:space="preserve"> at a telephone conversation a few weeks later.  The Appellant did not tell us any further particulars about this conversation with </w:t>
      </w:r>
      <w:r w:rsidR="00D9777C">
        <w:t>Mr R</w:t>
      </w:r>
      <w:r>
        <w:t xml:space="preserve">.  When the Board asked the Appellant for the reason of not including this conversation in his witness statement, the Appellant said there was no reason.  </w:t>
      </w:r>
    </w:p>
    <w:p w14:paraId="71D29298" w14:textId="77777777" w:rsidR="00AE742E" w:rsidRDefault="00AE742E" w:rsidP="00D9777C">
      <w:pPr>
        <w:pStyle w:val="a0"/>
        <w:overflowPunct w:val="0"/>
        <w:autoSpaceDE w:val="0"/>
        <w:autoSpaceDN w:val="0"/>
        <w:spacing w:after="0" w:line="240" w:lineRule="auto"/>
        <w:ind w:left="0"/>
        <w:jc w:val="both"/>
      </w:pPr>
    </w:p>
    <w:p w14:paraId="569EC52E" w14:textId="096783DB" w:rsidR="002568F6" w:rsidRDefault="00AE742E" w:rsidP="00D9777C">
      <w:pPr>
        <w:pStyle w:val="a0"/>
        <w:numPr>
          <w:ilvl w:val="0"/>
          <w:numId w:val="8"/>
        </w:numPr>
        <w:overflowPunct w:val="0"/>
        <w:autoSpaceDE w:val="0"/>
        <w:autoSpaceDN w:val="0"/>
        <w:spacing w:after="0" w:line="240" w:lineRule="auto"/>
        <w:ind w:left="0" w:firstLine="0"/>
        <w:jc w:val="both"/>
      </w:pPr>
      <w:r>
        <w:t>The Appellant</w:t>
      </w:r>
      <w:r w:rsidR="002568F6">
        <w:t xml:space="preserve"> then said that </w:t>
      </w:r>
      <w:r w:rsidR="002D31A7">
        <w:t xml:space="preserve">his emails with </w:t>
      </w:r>
      <w:r w:rsidR="006B6B73">
        <w:t>Mr Q</w:t>
      </w:r>
      <w:r w:rsidR="002D31A7">
        <w:t xml:space="preserve"> shown </w:t>
      </w:r>
      <w:r w:rsidR="002568F6">
        <w:t xml:space="preserve">he had made the threats </w:t>
      </w:r>
      <w:r w:rsidR="00184FB0">
        <w:t xml:space="preserve">to </w:t>
      </w:r>
      <w:r w:rsidR="002568F6">
        <w:t>sue for wrongful dismissal.  The</w:t>
      </w:r>
      <w:r w:rsidR="002E240F">
        <w:t>re w</w:t>
      </w:r>
      <w:r w:rsidR="00184FB0">
        <w:t>ere</w:t>
      </w:r>
      <w:r w:rsidR="002E240F">
        <w:t xml:space="preserve"> no </w:t>
      </w:r>
      <w:r w:rsidR="00F4070C">
        <w:t>such</w:t>
      </w:r>
      <w:r w:rsidR="002568F6">
        <w:t xml:space="preserve"> emails </w:t>
      </w:r>
      <w:r w:rsidR="002E240F">
        <w:t>before the</w:t>
      </w:r>
      <w:r w:rsidR="002568F6">
        <w:t xml:space="preserve"> Board</w:t>
      </w:r>
      <w:r w:rsidR="00184FB0">
        <w:t>.</w:t>
      </w:r>
      <w:r w:rsidR="002568F6">
        <w:t xml:space="preserve"> </w:t>
      </w:r>
      <w:r w:rsidR="00C52C5A">
        <w:t xml:space="preserve">We note that in an email </w:t>
      </w:r>
      <w:r w:rsidR="002568F6">
        <w:t xml:space="preserve">from the Appellant to </w:t>
      </w:r>
      <w:r w:rsidR="006B6B73">
        <w:t>Mr Q</w:t>
      </w:r>
      <w:r w:rsidR="00C52C5A">
        <w:t xml:space="preserve"> </w:t>
      </w:r>
      <w:r w:rsidR="002568F6">
        <w:t>dated 18 January 2011</w:t>
      </w:r>
      <w:r w:rsidR="00C52C5A">
        <w:t>,</w:t>
      </w:r>
      <w:r w:rsidR="002568F6">
        <w:t xml:space="preserve"> it was stated that </w:t>
      </w:r>
      <w:r w:rsidR="00D9777C">
        <w:t>‘</w:t>
      </w:r>
      <w:r w:rsidR="002568F6" w:rsidRPr="00D9777C">
        <w:rPr>
          <w:iCs/>
        </w:rPr>
        <w:t xml:space="preserve">This note is to confirm that I would not take action against </w:t>
      </w:r>
      <w:r w:rsidR="001505F9">
        <w:rPr>
          <w:iCs/>
        </w:rPr>
        <w:t>[</w:t>
      </w:r>
      <w:r w:rsidR="00D9777C" w:rsidRPr="00D9777C">
        <w:rPr>
          <w:iCs/>
        </w:rPr>
        <w:t>Company E</w:t>
      </w:r>
      <w:r w:rsidR="001505F9">
        <w:rPr>
          <w:iCs/>
        </w:rPr>
        <w:t>]</w:t>
      </w:r>
      <w:r w:rsidR="002568F6" w:rsidRPr="00D9777C">
        <w:rPr>
          <w:iCs/>
        </w:rPr>
        <w:t xml:space="preserve"> for few days delay in the payment of the agreed termination payments.</w:t>
      </w:r>
      <w:r w:rsidR="00D9777C">
        <w:t>’</w:t>
      </w:r>
      <w:r w:rsidR="002568F6">
        <w:t xml:space="preserve">  </w:t>
      </w:r>
      <w:r w:rsidR="00C52C5A">
        <w:t>This was made after the Appellant</w:t>
      </w:r>
      <w:r w:rsidR="00F968E7">
        <w:t xml:space="preserve"> had</w:t>
      </w:r>
      <w:r w:rsidR="00C52C5A">
        <w:t xml:space="preserve"> confirmed with </w:t>
      </w:r>
      <w:r w:rsidR="006B6B73">
        <w:t>Mr Q</w:t>
      </w:r>
      <w:r w:rsidR="00C52C5A">
        <w:t xml:space="preserve"> the termination payment</w:t>
      </w:r>
      <w:r w:rsidR="00F968E7">
        <w:t>s. T</w:t>
      </w:r>
      <w:r w:rsidR="00FD7EC4">
        <w:t>he action</w:t>
      </w:r>
      <w:r w:rsidR="002568F6">
        <w:t xml:space="preserve"> referred to in </w:t>
      </w:r>
      <w:r w:rsidR="00FD7EC4">
        <w:t xml:space="preserve">the email </w:t>
      </w:r>
      <w:r w:rsidR="002568F6">
        <w:t>was</w:t>
      </w:r>
      <w:r w:rsidR="00AD07F7">
        <w:t xml:space="preserve"> for</w:t>
      </w:r>
      <w:r w:rsidR="002568F6">
        <w:t xml:space="preserve"> </w:t>
      </w:r>
      <w:r w:rsidR="00D9777C">
        <w:t>‘</w:t>
      </w:r>
      <w:r w:rsidR="00F968E7" w:rsidRPr="00D9777C">
        <w:rPr>
          <w:iCs/>
        </w:rPr>
        <w:t xml:space="preserve">a few days delay </w:t>
      </w:r>
      <w:r w:rsidR="00AD07F7" w:rsidRPr="00D9777C">
        <w:rPr>
          <w:iCs/>
        </w:rPr>
        <w:t>in</w:t>
      </w:r>
      <w:r w:rsidR="002568F6" w:rsidRPr="00D9777C">
        <w:rPr>
          <w:iCs/>
        </w:rPr>
        <w:t xml:space="preserve"> the payment</w:t>
      </w:r>
      <w:r w:rsidR="00D9777C">
        <w:t>’</w:t>
      </w:r>
      <w:r w:rsidR="002568F6">
        <w:t xml:space="preserve"> of the agreed sums, but not on wrongful dismissal</w:t>
      </w:r>
      <w:r w:rsidR="00400803">
        <w:t xml:space="preserve"> or loss of office</w:t>
      </w:r>
      <w:r w:rsidR="002568F6">
        <w:t xml:space="preserve"> as the Appellant had suggested.</w:t>
      </w:r>
      <w:r w:rsidR="000142A1">
        <w:t xml:space="preserve">  </w:t>
      </w:r>
    </w:p>
    <w:p w14:paraId="23FF63EF" w14:textId="77777777" w:rsidR="002568F6" w:rsidRDefault="002568F6" w:rsidP="00D9777C">
      <w:pPr>
        <w:pStyle w:val="a0"/>
        <w:overflowPunct w:val="0"/>
        <w:autoSpaceDE w:val="0"/>
        <w:autoSpaceDN w:val="0"/>
        <w:spacing w:after="0" w:line="240" w:lineRule="auto"/>
        <w:ind w:left="0"/>
        <w:jc w:val="both"/>
      </w:pPr>
    </w:p>
    <w:p w14:paraId="650F0457" w14:textId="0D585941" w:rsidR="00864002" w:rsidRDefault="003B11B2" w:rsidP="00D9777C">
      <w:pPr>
        <w:pStyle w:val="a0"/>
        <w:numPr>
          <w:ilvl w:val="0"/>
          <w:numId w:val="8"/>
        </w:numPr>
        <w:overflowPunct w:val="0"/>
        <w:autoSpaceDE w:val="0"/>
        <w:autoSpaceDN w:val="0"/>
        <w:spacing w:after="0" w:line="240" w:lineRule="auto"/>
        <w:ind w:left="0" w:firstLine="0"/>
        <w:jc w:val="both"/>
      </w:pPr>
      <w:r>
        <w:t>I</w:t>
      </w:r>
      <w:r w:rsidR="007611EF">
        <w:t xml:space="preserve">n about December 2010, the Appellant instructed </w:t>
      </w:r>
      <w:r w:rsidR="002568F6">
        <w:t>Tanner De Witt</w:t>
      </w:r>
      <w:r w:rsidR="007611EF">
        <w:t xml:space="preserve"> to issue an open letter to the Company, setting out the Appellant’s entitlement to various payments, including Sum A and Sum B.</w:t>
      </w:r>
      <w:r w:rsidR="00864002">
        <w:t xml:space="preserve">  There were then several correspondences </w:t>
      </w:r>
      <w:r w:rsidR="00A449CD">
        <w:t xml:space="preserve">between Tanner De Witt and </w:t>
      </w:r>
      <w:r w:rsidR="00864002">
        <w:t>the</w:t>
      </w:r>
      <w:r w:rsidR="00513B46">
        <w:t xml:space="preserve"> Company’s solicitors Paul Hastings.   </w:t>
      </w:r>
      <w:r>
        <w:t>As stated above, t</w:t>
      </w:r>
      <w:r w:rsidR="00513B46">
        <w:t xml:space="preserve">here was no mention of threats to sue for wrongful dismissal </w:t>
      </w:r>
      <w:r w:rsidR="00632E39">
        <w:t xml:space="preserve">or loss of office </w:t>
      </w:r>
      <w:r w:rsidR="00513B46">
        <w:t xml:space="preserve">in these correspondences. </w:t>
      </w:r>
      <w:r w:rsidR="00921CD8">
        <w:t xml:space="preserve"> We d</w:t>
      </w:r>
      <w:r>
        <w:t>id</w:t>
      </w:r>
      <w:r w:rsidR="00921CD8">
        <w:t xml:space="preserve"> not </w:t>
      </w:r>
      <w:r w:rsidR="00184B50">
        <w:t>accept</w:t>
      </w:r>
      <w:r w:rsidR="00921CD8">
        <w:t xml:space="preserve"> </w:t>
      </w:r>
      <w:r w:rsidR="00713484">
        <w:t xml:space="preserve">the Appellant’s argument that </w:t>
      </w:r>
      <w:r w:rsidR="00921CD8">
        <w:t xml:space="preserve">the label of </w:t>
      </w:r>
      <w:r w:rsidR="00D9777C">
        <w:t>‘</w:t>
      </w:r>
      <w:r w:rsidR="00921CD8">
        <w:t>without prejudice</w:t>
      </w:r>
      <w:r w:rsidR="00D9777C">
        <w:t>’</w:t>
      </w:r>
      <w:r w:rsidR="00921CD8">
        <w:t xml:space="preserve"> on some of the </w:t>
      </w:r>
      <w:r w:rsidR="00A512AB">
        <w:t>correspondences circulating the draft Release Agreement</w:t>
      </w:r>
      <w:r w:rsidR="00AF61BE">
        <w:t xml:space="preserve"> </w:t>
      </w:r>
      <w:r w:rsidR="009A4DED">
        <w:t xml:space="preserve">proved that the </w:t>
      </w:r>
      <w:r w:rsidR="000715FD">
        <w:t xml:space="preserve">Appellant </w:t>
      </w:r>
      <w:r w:rsidR="00171431">
        <w:t xml:space="preserve">had threatened to sue for </w:t>
      </w:r>
      <w:r w:rsidR="000715FD">
        <w:t>wrongful dismissa</w:t>
      </w:r>
      <w:r w:rsidR="00184B50">
        <w:t>l</w:t>
      </w:r>
      <w:r w:rsidR="000715FD">
        <w:t>.</w:t>
      </w:r>
    </w:p>
    <w:p w14:paraId="1F05D874" w14:textId="77777777" w:rsidR="00260929" w:rsidRDefault="00260929" w:rsidP="00D9777C">
      <w:pPr>
        <w:pStyle w:val="a0"/>
        <w:overflowPunct w:val="0"/>
        <w:autoSpaceDE w:val="0"/>
        <w:autoSpaceDN w:val="0"/>
        <w:spacing w:after="0" w:line="240" w:lineRule="auto"/>
        <w:ind w:left="0"/>
        <w:jc w:val="both"/>
      </w:pPr>
    </w:p>
    <w:p w14:paraId="2ADFD1A4" w14:textId="4913177C" w:rsidR="00DC0BE7" w:rsidRDefault="00260929" w:rsidP="00D9777C">
      <w:pPr>
        <w:pStyle w:val="a0"/>
        <w:numPr>
          <w:ilvl w:val="0"/>
          <w:numId w:val="8"/>
        </w:numPr>
        <w:overflowPunct w:val="0"/>
        <w:autoSpaceDE w:val="0"/>
        <w:autoSpaceDN w:val="0"/>
        <w:spacing w:after="0" w:line="240" w:lineRule="auto"/>
        <w:ind w:left="0" w:firstLine="0"/>
        <w:jc w:val="both"/>
      </w:pPr>
      <w:r>
        <w:t>For completeness, we sh</w:t>
      </w:r>
      <w:r w:rsidR="00452FBB">
        <w:t>ould</w:t>
      </w:r>
      <w:r>
        <w:t xml:space="preserve"> also mention </w:t>
      </w:r>
      <w:r w:rsidR="008B5724">
        <w:t>EY</w:t>
      </w:r>
      <w:r w:rsidR="00A57941">
        <w:t>’s letter dated 3 December 2014</w:t>
      </w:r>
      <w:r w:rsidR="005A5742">
        <w:t xml:space="preserve"> made</w:t>
      </w:r>
      <w:r>
        <w:t xml:space="preserve"> </w:t>
      </w:r>
      <w:r w:rsidR="005C4345">
        <w:t>in answer to the Revenue’s enquiries</w:t>
      </w:r>
      <w:r w:rsidR="00452FBB">
        <w:t>.  In that letter</w:t>
      </w:r>
      <w:r w:rsidR="005C4345">
        <w:t xml:space="preserve">, </w:t>
      </w:r>
      <w:r w:rsidR="008B5724">
        <w:t>EY</w:t>
      </w:r>
      <w:r w:rsidR="00810E9B">
        <w:t xml:space="preserve"> </w:t>
      </w:r>
      <w:r w:rsidR="005A5742">
        <w:t xml:space="preserve">stated that </w:t>
      </w:r>
      <w:r w:rsidR="00D9777C">
        <w:t>‘</w:t>
      </w:r>
      <w:r w:rsidR="005A5742" w:rsidRPr="00D9777C">
        <w:rPr>
          <w:iCs/>
        </w:rPr>
        <w:t xml:space="preserve">Due to </w:t>
      </w:r>
      <w:r w:rsidR="005A5742" w:rsidRPr="00D9777C">
        <w:rPr>
          <w:iCs/>
        </w:rPr>
        <w:lastRenderedPageBreak/>
        <w:t xml:space="preserve">sudden removal </w:t>
      </w:r>
      <w:r w:rsidR="008333BF" w:rsidRPr="00D9777C">
        <w:rPr>
          <w:iCs/>
        </w:rPr>
        <w:t xml:space="preserve">from office, which was unexpected, </w:t>
      </w:r>
      <w:r w:rsidR="001505F9">
        <w:rPr>
          <w:iCs/>
        </w:rPr>
        <w:t>[</w:t>
      </w:r>
      <w:r w:rsidR="008333BF" w:rsidRPr="00D9777C">
        <w:rPr>
          <w:iCs/>
        </w:rPr>
        <w:t xml:space="preserve">Mr </w:t>
      </w:r>
      <w:r w:rsidR="00D9777C" w:rsidRPr="00D9777C">
        <w:rPr>
          <w:iCs/>
        </w:rPr>
        <w:t>S</w:t>
      </w:r>
      <w:r w:rsidR="001505F9">
        <w:rPr>
          <w:iCs/>
        </w:rPr>
        <w:t>]</w:t>
      </w:r>
      <w:r w:rsidR="008333BF" w:rsidRPr="00D9777C">
        <w:rPr>
          <w:iCs/>
        </w:rPr>
        <w:t xml:space="preserve"> started action against </w:t>
      </w:r>
      <w:r w:rsidR="001505F9">
        <w:rPr>
          <w:iCs/>
        </w:rPr>
        <w:t>[</w:t>
      </w:r>
      <w:r w:rsidR="0084630D" w:rsidRPr="00D9777C">
        <w:rPr>
          <w:iCs/>
        </w:rPr>
        <w:t>Company D</w:t>
      </w:r>
      <w:r w:rsidR="001505F9">
        <w:rPr>
          <w:iCs/>
        </w:rPr>
        <w:t>]</w:t>
      </w:r>
      <w:r w:rsidR="008333BF" w:rsidRPr="00D9777C">
        <w:rPr>
          <w:iCs/>
        </w:rPr>
        <w:t xml:space="preserve"> and </w:t>
      </w:r>
      <w:r w:rsidR="001505F9">
        <w:rPr>
          <w:iCs/>
        </w:rPr>
        <w:t>[</w:t>
      </w:r>
      <w:r w:rsidR="00D9777C" w:rsidRPr="00D9777C">
        <w:rPr>
          <w:iCs/>
        </w:rPr>
        <w:t>Company E</w:t>
      </w:r>
      <w:r w:rsidR="001505F9">
        <w:rPr>
          <w:iCs/>
        </w:rPr>
        <w:t>]</w:t>
      </w:r>
      <w:r w:rsidR="008333BF" w:rsidRPr="00D9777C">
        <w:rPr>
          <w:iCs/>
        </w:rPr>
        <w:t xml:space="preserve"> to seek damages against the companies for loss of office and resultant monetary loss</w:t>
      </w:r>
      <w:r w:rsidR="005F7985" w:rsidRPr="00D9777C">
        <w:rPr>
          <w:iCs/>
        </w:rPr>
        <w:t>. The parties (</w:t>
      </w:r>
      <w:r w:rsidR="001505F9">
        <w:rPr>
          <w:iCs/>
        </w:rPr>
        <w:t>[</w:t>
      </w:r>
      <w:r w:rsidR="0084630D" w:rsidRPr="00D9777C">
        <w:rPr>
          <w:iCs/>
        </w:rPr>
        <w:t>Company D</w:t>
      </w:r>
      <w:r w:rsidR="001505F9">
        <w:rPr>
          <w:iCs/>
        </w:rPr>
        <w:t>]</w:t>
      </w:r>
      <w:r w:rsidR="005F7985" w:rsidRPr="00D9777C">
        <w:rPr>
          <w:iCs/>
        </w:rPr>
        <w:t xml:space="preserve">, </w:t>
      </w:r>
      <w:r w:rsidR="001505F9">
        <w:rPr>
          <w:iCs/>
        </w:rPr>
        <w:t>[</w:t>
      </w:r>
      <w:r w:rsidR="00D9777C" w:rsidRPr="00D9777C">
        <w:rPr>
          <w:iCs/>
        </w:rPr>
        <w:t>Company E</w:t>
      </w:r>
      <w:r w:rsidR="001505F9">
        <w:rPr>
          <w:iCs/>
        </w:rPr>
        <w:t>]</w:t>
      </w:r>
      <w:r w:rsidR="005F7985" w:rsidRPr="00D9777C">
        <w:rPr>
          <w:iCs/>
        </w:rPr>
        <w:t xml:space="preserve"> and </w:t>
      </w:r>
      <w:r w:rsidR="001505F9">
        <w:rPr>
          <w:iCs/>
        </w:rPr>
        <w:t>[</w:t>
      </w:r>
      <w:r w:rsidR="005F7985" w:rsidRPr="00D9777C">
        <w:rPr>
          <w:iCs/>
        </w:rPr>
        <w:t xml:space="preserve">Mr </w:t>
      </w:r>
      <w:r w:rsidR="00D9777C" w:rsidRPr="00D9777C">
        <w:rPr>
          <w:iCs/>
        </w:rPr>
        <w:t>S</w:t>
      </w:r>
      <w:r w:rsidR="001505F9">
        <w:rPr>
          <w:iCs/>
        </w:rPr>
        <w:t>]</w:t>
      </w:r>
      <w:r w:rsidR="005F7985" w:rsidRPr="00D9777C">
        <w:rPr>
          <w:iCs/>
        </w:rPr>
        <w:t xml:space="preserve">) agreed to negotiate a settlement in respect of the damages claim. </w:t>
      </w:r>
      <w:r w:rsidR="001505F9">
        <w:rPr>
          <w:iCs/>
        </w:rPr>
        <w:t>[</w:t>
      </w:r>
      <w:r w:rsidR="005F7985" w:rsidRPr="00D9777C">
        <w:rPr>
          <w:iCs/>
        </w:rPr>
        <w:t xml:space="preserve">Mr </w:t>
      </w:r>
      <w:r w:rsidR="00D9777C" w:rsidRPr="00D9777C">
        <w:rPr>
          <w:iCs/>
        </w:rPr>
        <w:t>S</w:t>
      </w:r>
      <w:r w:rsidR="001505F9">
        <w:rPr>
          <w:iCs/>
        </w:rPr>
        <w:t>]</w:t>
      </w:r>
      <w:r w:rsidR="005F7985" w:rsidRPr="00D9777C">
        <w:rPr>
          <w:iCs/>
        </w:rPr>
        <w:t xml:space="preserve"> was represented by Messrs. Tanner De Witt (“TDW”) and </w:t>
      </w:r>
      <w:r w:rsidR="001505F9">
        <w:rPr>
          <w:iCs/>
        </w:rPr>
        <w:t>[</w:t>
      </w:r>
      <w:r w:rsidR="0084630D" w:rsidRPr="00D9777C">
        <w:rPr>
          <w:iCs/>
        </w:rPr>
        <w:t>Company D</w:t>
      </w:r>
      <w:r w:rsidR="005F7985" w:rsidRPr="00D9777C">
        <w:rPr>
          <w:iCs/>
        </w:rPr>
        <w:t>/</w:t>
      </w:r>
      <w:r w:rsidR="00D9777C" w:rsidRPr="00D9777C">
        <w:rPr>
          <w:iCs/>
        </w:rPr>
        <w:t>Company E</w:t>
      </w:r>
      <w:r w:rsidR="001505F9">
        <w:rPr>
          <w:iCs/>
        </w:rPr>
        <w:t>]</w:t>
      </w:r>
      <w:r w:rsidR="005F7985" w:rsidRPr="00D9777C">
        <w:rPr>
          <w:iCs/>
        </w:rPr>
        <w:t xml:space="preserve"> were jointly represented by Messrs. Paul Hastings, Janofsky &amp; Walker (“PH”)</w:t>
      </w:r>
      <w:r w:rsidR="008333BF">
        <w:rPr>
          <w:i/>
          <w:iCs/>
        </w:rPr>
        <w:t xml:space="preserve"> </w:t>
      </w:r>
      <w:r w:rsidR="00D9777C">
        <w:t>’</w:t>
      </w:r>
      <w:r w:rsidR="00A45CAB">
        <w:t xml:space="preserve">.  </w:t>
      </w:r>
    </w:p>
    <w:p w14:paraId="59E623D2" w14:textId="77777777" w:rsidR="00DC0BE7" w:rsidRDefault="00DC0BE7" w:rsidP="00D9777C">
      <w:pPr>
        <w:pStyle w:val="a0"/>
        <w:overflowPunct w:val="0"/>
        <w:autoSpaceDE w:val="0"/>
        <w:autoSpaceDN w:val="0"/>
        <w:spacing w:after="0" w:line="240" w:lineRule="auto"/>
        <w:ind w:left="0"/>
        <w:jc w:val="both"/>
      </w:pPr>
    </w:p>
    <w:p w14:paraId="03423EA1" w14:textId="05BA882C" w:rsidR="00532743" w:rsidRDefault="000F0FF7" w:rsidP="00D9777C">
      <w:pPr>
        <w:pStyle w:val="a0"/>
        <w:numPr>
          <w:ilvl w:val="0"/>
          <w:numId w:val="8"/>
        </w:numPr>
        <w:overflowPunct w:val="0"/>
        <w:autoSpaceDE w:val="0"/>
        <w:autoSpaceDN w:val="0"/>
        <w:spacing w:after="0" w:line="240" w:lineRule="auto"/>
        <w:ind w:left="0" w:firstLine="0"/>
        <w:jc w:val="both"/>
      </w:pPr>
      <w:r>
        <w:t xml:space="preserve">There was </w:t>
      </w:r>
      <w:r w:rsidR="00301478">
        <w:t xml:space="preserve">simply </w:t>
      </w:r>
      <w:r>
        <w:t>no evidence</w:t>
      </w:r>
      <w:r w:rsidR="00693B91">
        <w:t xml:space="preserve"> in support of the above bald assertion</w:t>
      </w:r>
      <w:r w:rsidR="00301478">
        <w:t xml:space="preserve"> </w:t>
      </w:r>
      <w:r w:rsidR="00644CA5">
        <w:t xml:space="preserve">that the Appellant started </w:t>
      </w:r>
      <w:r>
        <w:t xml:space="preserve">action against the Company for loss of office </w:t>
      </w:r>
      <w:r w:rsidR="00532743">
        <w:t>and resultant monetary loss.</w:t>
      </w:r>
      <w:r w:rsidR="00D0284C">
        <w:t xml:space="preserve"> </w:t>
      </w:r>
    </w:p>
    <w:p w14:paraId="02F3EDDE" w14:textId="77777777" w:rsidR="00DB04A2" w:rsidRDefault="00DB04A2" w:rsidP="00D9777C">
      <w:pPr>
        <w:pStyle w:val="a0"/>
        <w:overflowPunct w:val="0"/>
        <w:autoSpaceDE w:val="0"/>
        <w:autoSpaceDN w:val="0"/>
        <w:spacing w:after="0" w:line="240" w:lineRule="auto"/>
        <w:ind w:left="0"/>
        <w:jc w:val="both"/>
      </w:pPr>
    </w:p>
    <w:p w14:paraId="7AA13D17" w14:textId="4CEAA414" w:rsidR="002568F6" w:rsidRDefault="00DE5079" w:rsidP="00D9777C">
      <w:pPr>
        <w:overflowPunct w:val="0"/>
        <w:autoSpaceDE w:val="0"/>
        <w:autoSpaceDN w:val="0"/>
        <w:spacing w:after="0" w:line="240" w:lineRule="auto"/>
        <w:rPr>
          <w:b/>
          <w:i/>
        </w:rPr>
      </w:pPr>
      <w:r>
        <w:rPr>
          <w:b/>
          <w:bCs/>
          <w:i/>
          <w:iCs/>
        </w:rPr>
        <w:t>Purposes of the Three Sums</w:t>
      </w:r>
    </w:p>
    <w:p w14:paraId="60A56B74" w14:textId="77777777" w:rsidR="00F5352D" w:rsidRPr="00DE5079" w:rsidRDefault="00F5352D" w:rsidP="00D9777C">
      <w:pPr>
        <w:overflowPunct w:val="0"/>
        <w:autoSpaceDE w:val="0"/>
        <w:autoSpaceDN w:val="0"/>
        <w:spacing w:after="0" w:line="240" w:lineRule="auto"/>
        <w:rPr>
          <w:b/>
          <w:i/>
        </w:rPr>
      </w:pPr>
    </w:p>
    <w:p w14:paraId="19850A58" w14:textId="385AA9B5" w:rsidR="000B6C75" w:rsidRDefault="000B6C75" w:rsidP="00D9777C">
      <w:pPr>
        <w:pStyle w:val="a0"/>
        <w:numPr>
          <w:ilvl w:val="0"/>
          <w:numId w:val="8"/>
        </w:numPr>
        <w:overflowPunct w:val="0"/>
        <w:autoSpaceDE w:val="0"/>
        <w:autoSpaceDN w:val="0"/>
        <w:spacing w:after="0" w:line="240" w:lineRule="auto"/>
        <w:ind w:left="0" w:firstLine="0"/>
        <w:jc w:val="both"/>
      </w:pPr>
      <w:r>
        <w:t>The Board sh</w:t>
      </w:r>
      <w:r w:rsidR="00D6316B">
        <w:t>ou</w:t>
      </w:r>
      <w:r>
        <w:t>l</w:t>
      </w:r>
      <w:r w:rsidR="00D6316B">
        <w:t>d</w:t>
      </w:r>
      <w:r>
        <w:t xml:space="preserve"> consider</w:t>
      </w:r>
      <w:r w:rsidR="00406F29">
        <w:t xml:space="preserve"> </w:t>
      </w:r>
      <w:r>
        <w:t>each of the Three Sums individually</w:t>
      </w:r>
      <w:r w:rsidR="00055113">
        <w:t>,</w:t>
      </w:r>
      <w:r>
        <w:t xml:space="preserve"> </w:t>
      </w:r>
      <w:r w:rsidR="00406F29">
        <w:t xml:space="preserve">determine </w:t>
      </w:r>
      <w:r w:rsidR="007008AD">
        <w:t>the true purpose</w:t>
      </w:r>
      <w:r w:rsidR="00055113">
        <w:t>s</w:t>
      </w:r>
      <w:r w:rsidR="007008AD">
        <w:t xml:space="preserve"> of these payment</w:t>
      </w:r>
      <w:r w:rsidR="00C70EAB">
        <w:t>s</w:t>
      </w:r>
      <w:r w:rsidR="007008AD">
        <w:t xml:space="preserve"> </w:t>
      </w:r>
      <w:r w:rsidR="00C70EAB">
        <w:t>and</w:t>
      </w:r>
      <w:r w:rsidR="00055113">
        <w:t xml:space="preserve"> whether</w:t>
      </w:r>
      <w:r w:rsidR="00C70EAB">
        <w:t>, in substance,</w:t>
      </w:r>
      <w:r w:rsidR="007008AD">
        <w:t xml:space="preserve"> </w:t>
      </w:r>
      <w:r w:rsidR="00C70EAB">
        <w:t xml:space="preserve">they </w:t>
      </w:r>
      <w:r w:rsidR="00B50A47">
        <w:t>w</w:t>
      </w:r>
      <w:r w:rsidR="00DE66E7">
        <w:t xml:space="preserve">ere </w:t>
      </w:r>
      <w:r w:rsidR="00D9777C">
        <w:t>‘</w:t>
      </w:r>
      <w:r w:rsidR="00FA5591">
        <w:t>income from employment</w:t>
      </w:r>
      <w:r w:rsidR="00D9777C">
        <w:t>’</w:t>
      </w:r>
      <w:r w:rsidR="00FA5591">
        <w:t xml:space="preserve"> or for </w:t>
      </w:r>
      <w:r w:rsidR="00D9777C">
        <w:t>‘</w:t>
      </w:r>
      <w:r w:rsidR="00FA5591">
        <w:t>something else</w:t>
      </w:r>
      <w:r w:rsidR="00D9777C">
        <w:t>’</w:t>
      </w:r>
      <w:r w:rsidR="00D6316B">
        <w:t>.</w:t>
      </w:r>
    </w:p>
    <w:p w14:paraId="658A6ADA" w14:textId="77777777" w:rsidR="00563D55" w:rsidRDefault="00563D55" w:rsidP="00D9777C">
      <w:pPr>
        <w:pStyle w:val="a0"/>
        <w:overflowPunct w:val="0"/>
        <w:autoSpaceDE w:val="0"/>
        <w:autoSpaceDN w:val="0"/>
        <w:spacing w:after="0" w:line="240" w:lineRule="auto"/>
        <w:ind w:left="0"/>
        <w:jc w:val="both"/>
      </w:pPr>
    </w:p>
    <w:p w14:paraId="23DF1C7C" w14:textId="5877770C" w:rsidR="00563D55" w:rsidRDefault="00563D55" w:rsidP="00D9777C">
      <w:pPr>
        <w:pStyle w:val="a0"/>
        <w:numPr>
          <w:ilvl w:val="0"/>
          <w:numId w:val="8"/>
        </w:numPr>
        <w:overflowPunct w:val="0"/>
        <w:autoSpaceDE w:val="0"/>
        <w:autoSpaceDN w:val="0"/>
        <w:spacing w:after="0" w:line="240" w:lineRule="auto"/>
        <w:ind w:left="0" w:firstLine="0"/>
        <w:jc w:val="both"/>
      </w:pPr>
      <w:r>
        <w:t xml:space="preserve">By reason of our analysis below, our answers </w:t>
      </w:r>
      <w:r w:rsidR="00E149B1">
        <w:t>were</w:t>
      </w:r>
      <w:r>
        <w:t xml:space="preserve"> that each of the Three Sums are </w:t>
      </w:r>
      <w:r w:rsidR="00D9777C">
        <w:t>‘</w:t>
      </w:r>
      <w:r>
        <w:t>income from employment</w:t>
      </w:r>
      <w:r w:rsidR="00D9777C">
        <w:t>’</w:t>
      </w:r>
      <w:r>
        <w:t>, they are</w:t>
      </w:r>
      <w:r w:rsidR="00AC27BA">
        <w:t xml:space="preserve"> payment</w:t>
      </w:r>
      <w:r w:rsidR="004D5EFB">
        <w:t>s</w:t>
      </w:r>
      <w:r w:rsidR="00AC27BA">
        <w:t xml:space="preserve"> made pursuant to the </w:t>
      </w:r>
      <w:r w:rsidR="00BF2297">
        <w:t xml:space="preserve">terms of </w:t>
      </w:r>
      <w:r w:rsidR="00AC27BA">
        <w:t xml:space="preserve">the Employment Letter or </w:t>
      </w:r>
      <w:r w:rsidR="00944830">
        <w:t xml:space="preserve">as an inducement </w:t>
      </w:r>
      <w:r w:rsidR="00382002">
        <w:t xml:space="preserve">to </w:t>
      </w:r>
      <w:r w:rsidR="00BF2297">
        <w:t xml:space="preserve">the Appellant for his </w:t>
      </w:r>
      <w:r w:rsidR="00382002">
        <w:t>continu</w:t>
      </w:r>
      <w:r w:rsidR="001D7410">
        <w:t>al</w:t>
      </w:r>
      <w:r w:rsidR="00382002">
        <w:t xml:space="preserve"> serving as an employee between July 2010 </w:t>
      </w:r>
      <w:r w:rsidR="001D7410">
        <w:t>and</w:t>
      </w:r>
      <w:r w:rsidR="00382002">
        <w:t xml:space="preserve"> January 2011. </w:t>
      </w:r>
    </w:p>
    <w:p w14:paraId="1BC735F8" w14:textId="57C31FBA" w:rsidR="008C0E59" w:rsidRDefault="008C0E59" w:rsidP="00D9777C">
      <w:pPr>
        <w:overflowPunct w:val="0"/>
        <w:autoSpaceDE w:val="0"/>
        <w:autoSpaceDN w:val="0"/>
        <w:spacing w:after="0" w:line="240" w:lineRule="auto"/>
        <w:rPr>
          <w:b/>
          <w:bCs/>
        </w:rPr>
      </w:pPr>
    </w:p>
    <w:p w14:paraId="5FAD7317" w14:textId="46C48E37" w:rsidR="00AC6C07" w:rsidRDefault="005039C1" w:rsidP="00D9777C">
      <w:pPr>
        <w:overflowPunct w:val="0"/>
        <w:autoSpaceDE w:val="0"/>
        <w:autoSpaceDN w:val="0"/>
        <w:spacing w:after="0" w:line="240" w:lineRule="auto"/>
        <w:rPr>
          <w:b/>
          <w:i/>
        </w:rPr>
      </w:pPr>
      <w:r w:rsidRPr="00DE5079">
        <w:rPr>
          <w:b/>
          <w:i/>
        </w:rPr>
        <w:t>Sum A</w:t>
      </w:r>
    </w:p>
    <w:p w14:paraId="7D90BEC0" w14:textId="77777777" w:rsidR="00C323FB" w:rsidRPr="00DE5079" w:rsidRDefault="00C323FB" w:rsidP="00D9777C">
      <w:pPr>
        <w:overflowPunct w:val="0"/>
        <w:autoSpaceDE w:val="0"/>
        <w:autoSpaceDN w:val="0"/>
        <w:spacing w:after="0" w:line="240" w:lineRule="auto"/>
        <w:rPr>
          <w:b/>
          <w:i/>
        </w:rPr>
      </w:pPr>
    </w:p>
    <w:p w14:paraId="1CFEF870" w14:textId="0F38B19A" w:rsidR="00AC6C07" w:rsidRDefault="00A42C52" w:rsidP="00D9777C">
      <w:pPr>
        <w:pStyle w:val="a0"/>
        <w:numPr>
          <w:ilvl w:val="0"/>
          <w:numId w:val="8"/>
        </w:numPr>
        <w:overflowPunct w:val="0"/>
        <w:autoSpaceDE w:val="0"/>
        <w:autoSpaceDN w:val="0"/>
        <w:spacing w:after="0" w:line="240" w:lineRule="auto"/>
        <w:ind w:left="0" w:firstLine="0"/>
        <w:jc w:val="both"/>
      </w:pPr>
      <w:r>
        <w:t>Sum A (US$</w:t>
      </w:r>
      <w:r w:rsidR="001603F1">
        <w:t>4.28 million) is a 2010 incentive bonus paid to the Appellant in cash</w:t>
      </w:r>
      <w:r w:rsidR="0007720C">
        <w:t xml:space="preserve"> (See Clause 2</w:t>
      </w:r>
      <w:r w:rsidR="008015A5">
        <w:t>(c)</w:t>
      </w:r>
      <w:r w:rsidR="0007720C">
        <w:t xml:space="preserve"> of the Release Agreement)</w:t>
      </w:r>
      <w:r w:rsidR="001603F1">
        <w:t>.</w:t>
      </w:r>
    </w:p>
    <w:p w14:paraId="0D021327" w14:textId="77777777" w:rsidR="00EE6D41" w:rsidRDefault="00EE6D41" w:rsidP="00D9777C">
      <w:pPr>
        <w:pStyle w:val="a0"/>
        <w:overflowPunct w:val="0"/>
        <w:autoSpaceDE w:val="0"/>
        <w:autoSpaceDN w:val="0"/>
        <w:spacing w:after="0" w:line="240" w:lineRule="auto"/>
        <w:ind w:left="0"/>
        <w:jc w:val="both"/>
      </w:pPr>
    </w:p>
    <w:p w14:paraId="6405781B" w14:textId="342075FA" w:rsidR="00EE6D41" w:rsidRDefault="00852CB9" w:rsidP="00D9777C">
      <w:pPr>
        <w:pStyle w:val="a0"/>
        <w:numPr>
          <w:ilvl w:val="0"/>
          <w:numId w:val="8"/>
        </w:numPr>
        <w:overflowPunct w:val="0"/>
        <w:autoSpaceDE w:val="0"/>
        <w:autoSpaceDN w:val="0"/>
        <w:spacing w:after="0" w:line="240" w:lineRule="auto"/>
        <w:ind w:left="0" w:firstLine="0"/>
        <w:jc w:val="both"/>
      </w:pPr>
      <w:r>
        <w:t>In addition to a fixed pay, t</w:t>
      </w:r>
      <w:r w:rsidR="00EE6D41">
        <w:t>he Appellant’s 20</w:t>
      </w:r>
      <w:r w:rsidR="007C6D8C">
        <w:t>1</w:t>
      </w:r>
      <w:r w:rsidR="00EE6D41">
        <w:t>0 package</w:t>
      </w:r>
      <w:r w:rsidR="00E60275">
        <w:t xml:space="preserve"> comprised a component of variable </w:t>
      </w:r>
      <w:r w:rsidR="00C5158B">
        <w:t>annual pay which was the p</w:t>
      </w:r>
      <w:r w:rsidR="004C5BB4">
        <w:t>roposed amount of performance bonus that could be awarded at target</w:t>
      </w:r>
      <w:r>
        <w:t>.  This variable annual pay</w:t>
      </w:r>
      <w:r w:rsidR="004C5BB4">
        <w:t xml:space="preserve"> consisted of </w:t>
      </w:r>
      <w:r w:rsidR="007C6D8C">
        <w:t xml:space="preserve">two </w:t>
      </w:r>
      <w:r>
        <w:t>components</w:t>
      </w:r>
      <w:r w:rsidR="00395626">
        <w:t>: variable cash and variable stock.</w:t>
      </w:r>
    </w:p>
    <w:p w14:paraId="40C803A4" w14:textId="77777777" w:rsidR="00395626" w:rsidRDefault="00395626" w:rsidP="00D9777C">
      <w:pPr>
        <w:pStyle w:val="a0"/>
        <w:overflowPunct w:val="0"/>
        <w:autoSpaceDE w:val="0"/>
        <w:autoSpaceDN w:val="0"/>
        <w:spacing w:after="0" w:line="240" w:lineRule="auto"/>
        <w:ind w:left="0"/>
        <w:jc w:val="both"/>
      </w:pPr>
    </w:p>
    <w:p w14:paraId="179268D5" w14:textId="1A215D51" w:rsidR="00F036D6" w:rsidRDefault="00395626" w:rsidP="00D9777C">
      <w:pPr>
        <w:pStyle w:val="a0"/>
        <w:numPr>
          <w:ilvl w:val="0"/>
          <w:numId w:val="8"/>
        </w:numPr>
        <w:overflowPunct w:val="0"/>
        <w:autoSpaceDE w:val="0"/>
        <w:autoSpaceDN w:val="0"/>
        <w:spacing w:after="0" w:line="240" w:lineRule="auto"/>
        <w:ind w:left="0" w:firstLine="0"/>
        <w:jc w:val="both"/>
      </w:pPr>
      <w:r>
        <w:t xml:space="preserve">It </w:t>
      </w:r>
      <w:r w:rsidR="004D5EFB">
        <w:t>wa</w:t>
      </w:r>
      <w:r>
        <w:t xml:space="preserve">s the Appellant’s own evidence that the </w:t>
      </w:r>
      <w:r w:rsidR="00905067">
        <w:t>2010 proposal</w:t>
      </w:r>
      <w:r w:rsidR="00B46EF1">
        <w:t xml:space="preserve"> at target </w:t>
      </w:r>
      <w:r w:rsidR="00C402D3">
        <w:t xml:space="preserve">for variable cash </w:t>
      </w:r>
      <w:r w:rsidR="000B6C97">
        <w:t xml:space="preserve">and </w:t>
      </w:r>
      <w:r w:rsidR="007876A4">
        <w:t>variable stock</w:t>
      </w:r>
      <w:r w:rsidR="00920E65">
        <w:t xml:space="preserve"> respectively</w:t>
      </w:r>
      <w:r w:rsidR="007876A4">
        <w:t xml:space="preserve"> </w:t>
      </w:r>
      <w:r w:rsidR="004D5EFB">
        <w:t>wa</w:t>
      </w:r>
      <w:r w:rsidR="00DD2AE8">
        <w:t xml:space="preserve">s </w:t>
      </w:r>
      <w:r w:rsidR="00B46EF1">
        <w:t xml:space="preserve">in the amount of US$2.14 million </w:t>
      </w:r>
      <w:r w:rsidR="007876A4">
        <w:t xml:space="preserve">each </w:t>
      </w:r>
      <w:r w:rsidR="008923F4">
        <w:t xml:space="preserve">(thus a total of </w:t>
      </w:r>
      <w:r w:rsidR="00920E65">
        <w:t xml:space="preserve">US$4.28 million) </w:t>
      </w:r>
      <w:r w:rsidR="00B46EF1">
        <w:t>to be awarded to the Appellant subject to performance in March of the year following the performance year</w:t>
      </w:r>
      <w:r w:rsidR="006F28C2">
        <w:t xml:space="preserve"> (that is 2011)</w:t>
      </w:r>
      <w:r w:rsidR="00266BB6">
        <w:t>.</w:t>
      </w:r>
      <w:r w:rsidR="00DD2AE8">
        <w:t xml:space="preserve">  </w:t>
      </w:r>
    </w:p>
    <w:p w14:paraId="4BEBA1B6" w14:textId="77777777" w:rsidR="00F036D6" w:rsidRDefault="00F036D6" w:rsidP="00D9777C">
      <w:pPr>
        <w:pStyle w:val="a0"/>
        <w:overflowPunct w:val="0"/>
        <w:autoSpaceDE w:val="0"/>
        <w:autoSpaceDN w:val="0"/>
        <w:spacing w:after="0" w:line="240" w:lineRule="auto"/>
        <w:ind w:left="0"/>
        <w:jc w:val="both"/>
      </w:pPr>
    </w:p>
    <w:p w14:paraId="01B6D773" w14:textId="6103174C" w:rsidR="00495C25" w:rsidRDefault="007F4E9C" w:rsidP="00D9777C">
      <w:pPr>
        <w:pStyle w:val="a0"/>
        <w:numPr>
          <w:ilvl w:val="0"/>
          <w:numId w:val="8"/>
        </w:numPr>
        <w:overflowPunct w:val="0"/>
        <w:autoSpaceDE w:val="0"/>
        <w:autoSpaceDN w:val="0"/>
        <w:spacing w:after="0" w:line="240" w:lineRule="auto"/>
        <w:ind w:left="0" w:firstLine="0"/>
        <w:jc w:val="both"/>
      </w:pPr>
      <w:r>
        <w:t>By a</w:t>
      </w:r>
      <w:r w:rsidR="00F036D6">
        <w:t xml:space="preserve"> letter dated 7 June 2010</w:t>
      </w:r>
      <w:r w:rsidR="00A97903">
        <w:t xml:space="preserve"> </w:t>
      </w:r>
      <w:r>
        <w:t>from</w:t>
      </w:r>
      <w:r w:rsidR="00495C25">
        <w:t xml:space="preserve"> </w:t>
      </w:r>
      <w:r w:rsidR="00D9777C">
        <w:t>Ms L</w:t>
      </w:r>
      <w:r w:rsidR="00A97903">
        <w:t xml:space="preserve">, the then </w:t>
      </w:r>
      <w:r w:rsidR="00D9777C">
        <w:t>Position N</w:t>
      </w:r>
      <w:r w:rsidR="00A97903">
        <w:t xml:space="preserve"> of the Company to the Appellant</w:t>
      </w:r>
      <w:r w:rsidR="00217177">
        <w:t xml:space="preserve"> (</w:t>
      </w:r>
      <w:r w:rsidR="00043604">
        <w:t xml:space="preserve">i.e. </w:t>
      </w:r>
      <w:r w:rsidR="00217177">
        <w:t>the Salary Review Letter</w:t>
      </w:r>
      <w:r w:rsidR="00043604">
        <w:t>)</w:t>
      </w:r>
      <w:r>
        <w:t xml:space="preserve">, the </w:t>
      </w:r>
      <w:r w:rsidR="004C2950">
        <w:t xml:space="preserve">Appellant was informed that the relevant committee of the </w:t>
      </w:r>
      <w:r w:rsidR="0084630D">
        <w:t>Company D</w:t>
      </w:r>
      <w:r w:rsidR="004C2950">
        <w:t xml:space="preserve"> Board has confirmed the </w:t>
      </w:r>
      <w:r w:rsidR="00932001">
        <w:t>Appellant’s 2010 package.  There is no</w:t>
      </w:r>
      <w:r w:rsidR="00495C25">
        <w:t xml:space="preserve"> </w:t>
      </w:r>
      <w:r w:rsidR="004D7582">
        <w:t>dispute that th</w:t>
      </w:r>
      <w:r w:rsidR="00A4332D">
        <w:t xml:space="preserve">is referred to the performance bonus, that is </w:t>
      </w:r>
      <w:r w:rsidR="00423DE3">
        <w:t>Sum A (</w:t>
      </w:r>
      <w:r w:rsidR="004D7582">
        <w:t>US$4.28 million</w:t>
      </w:r>
      <w:r w:rsidR="00423DE3">
        <w:t>)</w:t>
      </w:r>
      <w:r w:rsidR="004D7582">
        <w:t xml:space="preserve">.  The full </w:t>
      </w:r>
      <w:r w:rsidR="00F067C6">
        <w:t xml:space="preserve">terms of the letter </w:t>
      </w:r>
      <w:r w:rsidR="00A4332D">
        <w:t xml:space="preserve">are </w:t>
      </w:r>
      <w:r w:rsidR="00F067C6">
        <w:t>as follows</w:t>
      </w:r>
      <w:r w:rsidR="00495C25">
        <w:t>:</w:t>
      </w:r>
    </w:p>
    <w:p w14:paraId="5DA97680" w14:textId="4E7528EC" w:rsidR="00A4332D" w:rsidRDefault="00A4332D" w:rsidP="00EA629A">
      <w:pPr>
        <w:pStyle w:val="a0"/>
        <w:overflowPunct w:val="0"/>
        <w:autoSpaceDE w:val="0"/>
        <w:autoSpaceDN w:val="0"/>
        <w:spacing w:after="0" w:line="240" w:lineRule="auto"/>
        <w:ind w:left="567"/>
        <w:jc w:val="both"/>
      </w:pPr>
    </w:p>
    <w:p w14:paraId="7FAFD24D" w14:textId="02662D91" w:rsidR="00486844" w:rsidRDefault="00486844" w:rsidP="00EA629A">
      <w:pPr>
        <w:pStyle w:val="a0"/>
        <w:overflowPunct w:val="0"/>
        <w:autoSpaceDE w:val="0"/>
        <w:autoSpaceDN w:val="0"/>
        <w:spacing w:after="0" w:line="240" w:lineRule="auto"/>
        <w:ind w:left="567"/>
        <w:jc w:val="both"/>
      </w:pPr>
    </w:p>
    <w:p w14:paraId="24EECD73" w14:textId="2F650CC9" w:rsidR="00486844" w:rsidRDefault="00486844" w:rsidP="00EA629A">
      <w:pPr>
        <w:pStyle w:val="a0"/>
        <w:overflowPunct w:val="0"/>
        <w:autoSpaceDE w:val="0"/>
        <w:autoSpaceDN w:val="0"/>
        <w:spacing w:after="0" w:line="240" w:lineRule="auto"/>
        <w:ind w:left="567"/>
        <w:jc w:val="both"/>
      </w:pPr>
    </w:p>
    <w:p w14:paraId="52A8596E" w14:textId="19F8BC81" w:rsidR="00486844" w:rsidRDefault="00486844" w:rsidP="00EA629A">
      <w:pPr>
        <w:pStyle w:val="a0"/>
        <w:overflowPunct w:val="0"/>
        <w:autoSpaceDE w:val="0"/>
        <w:autoSpaceDN w:val="0"/>
        <w:spacing w:after="0" w:line="240" w:lineRule="auto"/>
        <w:ind w:left="567"/>
        <w:jc w:val="both"/>
      </w:pPr>
    </w:p>
    <w:p w14:paraId="76647382" w14:textId="77777777" w:rsidR="00486844" w:rsidRDefault="00486844" w:rsidP="00EA629A">
      <w:pPr>
        <w:pStyle w:val="a0"/>
        <w:overflowPunct w:val="0"/>
        <w:autoSpaceDE w:val="0"/>
        <w:autoSpaceDN w:val="0"/>
        <w:spacing w:after="0" w:line="240" w:lineRule="auto"/>
        <w:ind w:left="567"/>
        <w:jc w:val="both"/>
      </w:pPr>
    </w:p>
    <w:p w14:paraId="018408DD" w14:textId="7C78BB6C" w:rsidR="00C1502E" w:rsidRPr="00D9777C" w:rsidRDefault="00D9777C" w:rsidP="00D9777C">
      <w:pPr>
        <w:pStyle w:val="a0"/>
        <w:overflowPunct w:val="0"/>
        <w:autoSpaceDE w:val="0"/>
        <w:autoSpaceDN w:val="0"/>
        <w:spacing w:after="0" w:line="240" w:lineRule="auto"/>
        <w:ind w:leftChars="638" w:left="1531"/>
        <w:jc w:val="both"/>
        <w:rPr>
          <w:iCs/>
        </w:rPr>
      </w:pPr>
      <w:r>
        <w:lastRenderedPageBreak/>
        <w:t>‘</w:t>
      </w:r>
      <w:r w:rsidR="00C1502E" w:rsidRPr="00D9777C">
        <w:rPr>
          <w:iCs/>
        </w:rPr>
        <w:t xml:space="preserve">Dear </w:t>
      </w:r>
      <w:r w:rsidR="00C70B1C">
        <w:rPr>
          <w:iCs/>
        </w:rPr>
        <w:t>[the Appellant]</w:t>
      </w:r>
    </w:p>
    <w:p w14:paraId="2338359F" w14:textId="77777777" w:rsidR="004D7582" w:rsidRPr="00D9777C" w:rsidRDefault="004D7582" w:rsidP="00D9777C">
      <w:pPr>
        <w:pStyle w:val="a0"/>
        <w:overflowPunct w:val="0"/>
        <w:autoSpaceDE w:val="0"/>
        <w:autoSpaceDN w:val="0"/>
        <w:spacing w:after="0" w:line="240" w:lineRule="auto"/>
        <w:ind w:leftChars="638" w:left="1531"/>
        <w:jc w:val="both"/>
        <w:rPr>
          <w:iCs/>
        </w:rPr>
      </w:pPr>
    </w:p>
    <w:p w14:paraId="2D594A0F" w14:textId="1A43F4E4" w:rsidR="00C1502E" w:rsidRPr="00D9777C" w:rsidRDefault="00C1502E" w:rsidP="00D9777C">
      <w:pPr>
        <w:pStyle w:val="a0"/>
        <w:overflowPunct w:val="0"/>
        <w:autoSpaceDE w:val="0"/>
        <w:autoSpaceDN w:val="0"/>
        <w:spacing w:after="0" w:line="240" w:lineRule="auto"/>
        <w:ind w:leftChars="638" w:left="1531"/>
        <w:jc w:val="both"/>
        <w:rPr>
          <w:iCs/>
        </w:rPr>
      </w:pPr>
      <w:r w:rsidRPr="00D9777C">
        <w:rPr>
          <w:iCs/>
        </w:rPr>
        <w:t xml:space="preserve">Please be advised that the Compensation and Management Resources Committee of the </w:t>
      </w:r>
      <w:r w:rsidR="00A761BF">
        <w:rPr>
          <w:iCs/>
        </w:rPr>
        <w:t>[</w:t>
      </w:r>
      <w:r w:rsidR="0084630D" w:rsidRPr="00D9777C">
        <w:rPr>
          <w:iCs/>
        </w:rPr>
        <w:t>Company D</w:t>
      </w:r>
      <w:r w:rsidR="00A761BF">
        <w:rPr>
          <w:iCs/>
        </w:rPr>
        <w:t>]</w:t>
      </w:r>
      <w:r w:rsidRPr="00D9777C">
        <w:rPr>
          <w:iCs/>
        </w:rPr>
        <w:t xml:space="preserve"> Board has met and confirmed your 2010 package end of May.</w:t>
      </w:r>
    </w:p>
    <w:p w14:paraId="60811543" w14:textId="77777777" w:rsidR="005651C6" w:rsidRPr="00D9777C" w:rsidRDefault="005651C6" w:rsidP="00D9777C">
      <w:pPr>
        <w:pStyle w:val="a0"/>
        <w:overflowPunct w:val="0"/>
        <w:autoSpaceDE w:val="0"/>
        <w:autoSpaceDN w:val="0"/>
        <w:spacing w:after="0" w:line="240" w:lineRule="auto"/>
        <w:ind w:leftChars="638" w:left="1531"/>
        <w:jc w:val="both"/>
        <w:rPr>
          <w:iCs/>
        </w:rPr>
      </w:pPr>
    </w:p>
    <w:p w14:paraId="40C95BC6" w14:textId="47CDEDC8" w:rsidR="00C1502E" w:rsidRPr="00D9777C" w:rsidRDefault="00C1502E" w:rsidP="00D9777C">
      <w:pPr>
        <w:pStyle w:val="a0"/>
        <w:overflowPunct w:val="0"/>
        <w:autoSpaceDE w:val="0"/>
        <w:autoSpaceDN w:val="0"/>
        <w:spacing w:after="0" w:line="240" w:lineRule="auto"/>
        <w:ind w:leftChars="638" w:left="1531"/>
        <w:jc w:val="both"/>
        <w:rPr>
          <w:iCs/>
        </w:rPr>
      </w:pPr>
      <w:r w:rsidRPr="00D9777C">
        <w:rPr>
          <w:iCs/>
        </w:rPr>
        <w:t xml:space="preserve">For detail, please refer to the attached communication and worksheet from </w:t>
      </w:r>
      <w:r w:rsidR="00D9777C" w:rsidRPr="00D9777C">
        <w:rPr>
          <w:iCs/>
        </w:rPr>
        <w:t>Mr R</w:t>
      </w:r>
      <w:r w:rsidRPr="00D9777C">
        <w:rPr>
          <w:iCs/>
        </w:rPr>
        <w:t xml:space="preserve">, Head of Human Resources, </w:t>
      </w:r>
      <w:r w:rsidR="00A761BF">
        <w:rPr>
          <w:iCs/>
        </w:rPr>
        <w:t>[</w:t>
      </w:r>
      <w:r w:rsidR="0084630D" w:rsidRPr="00D9777C">
        <w:rPr>
          <w:iCs/>
        </w:rPr>
        <w:t>Company D</w:t>
      </w:r>
      <w:r w:rsidR="00A761BF">
        <w:rPr>
          <w:iCs/>
        </w:rPr>
        <w:t>]</w:t>
      </w:r>
      <w:r w:rsidRPr="00D9777C">
        <w:rPr>
          <w:iCs/>
        </w:rPr>
        <w:t>, sent to you on April 27, 2010.</w:t>
      </w:r>
    </w:p>
    <w:p w14:paraId="15EE9DB0" w14:textId="77777777" w:rsidR="005651C6" w:rsidRPr="00D9777C" w:rsidRDefault="005651C6" w:rsidP="00D9777C">
      <w:pPr>
        <w:pStyle w:val="a0"/>
        <w:overflowPunct w:val="0"/>
        <w:autoSpaceDE w:val="0"/>
        <w:autoSpaceDN w:val="0"/>
        <w:spacing w:after="0" w:line="240" w:lineRule="auto"/>
        <w:ind w:leftChars="638" w:left="1531"/>
        <w:jc w:val="both"/>
        <w:rPr>
          <w:iCs/>
        </w:rPr>
      </w:pPr>
    </w:p>
    <w:p w14:paraId="7C397AD3" w14:textId="5574CF97" w:rsidR="00C1502E" w:rsidRDefault="00C1502E" w:rsidP="00D9777C">
      <w:pPr>
        <w:pStyle w:val="a0"/>
        <w:overflowPunct w:val="0"/>
        <w:autoSpaceDE w:val="0"/>
        <w:autoSpaceDN w:val="0"/>
        <w:spacing w:after="0" w:line="240" w:lineRule="auto"/>
        <w:ind w:leftChars="638" w:left="1531"/>
        <w:jc w:val="both"/>
      </w:pPr>
      <w:r w:rsidRPr="00D9777C">
        <w:rPr>
          <w:iCs/>
        </w:rPr>
        <w:t>The package will be retroactive January 1, 2010. We will process all back pay as soon as possible.</w:t>
      </w:r>
      <w:r w:rsidR="00D9777C">
        <w:t>’</w:t>
      </w:r>
    </w:p>
    <w:p w14:paraId="459221ED" w14:textId="77777777" w:rsidR="00FE677E" w:rsidRDefault="00FE677E" w:rsidP="00EA629A">
      <w:pPr>
        <w:pStyle w:val="a0"/>
        <w:overflowPunct w:val="0"/>
        <w:autoSpaceDE w:val="0"/>
        <w:autoSpaceDN w:val="0"/>
        <w:spacing w:after="0" w:line="240" w:lineRule="auto"/>
        <w:ind w:left="1440"/>
        <w:jc w:val="both"/>
      </w:pPr>
    </w:p>
    <w:p w14:paraId="7F35D219" w14:textId="2D4D5882" w:rsidR="00F074BC" w:rsidRDefault="006201DA" w:rsidP="00D9777C">
      <w:pPr>
        <w:pStyle w:val="a0"/>
        <w:numPr>
          <w:ilvl w:val="0"/>
          <w:numId w:val="8"/>
        </w:numPr>
        <w:overflowPunct w:val="0"/>
        <w:autoSpaceDE w:val="0"/>
        <w:autoSpaceDN w:val="0"/>
        <w:spacing w:after="0" w:line="240" w:lineRule="auto"/>
        <w:ind w:left="0" w:firstLine="0"/>
        <w:jc w:val="both"/>
      </w:pPr>
      <w:r>
        <w:t>It is clear from t</w:t>
      </w:r>
      <w:r w:rsidR="00043604">
        <w:t xml:space="preserve">he above Salary Review Letter that the </w:t>
      </w:r>
      <w:r>
        <w:t>Committee of the Company’s Board has confirmed the Appellant’s 2010 packa</w:t>
      </w:r>
      <w:r w:rsidR="00B73F8C">
        <w:t>ge</w:t>
      </w:r>
      <w:r w:rsidR="005D2528">
        <w:rPr>
          <w:rStyle w:val="af"/>
        </w:rPr>
        <w:footnoteReference w:id="2"/>
      </w:r>
      <w:r w:rsidR="0003784C">
        <w:t xml:space="preserve"> which</w:t>
      </w:r>
      <w:r w:rsidR="009A1D2B">
        <w:t xml:space="preserve"> </w:t>
      </w:r>
      <w:r w:rsidR="00C07220">
        <w:t>w</w:t>
      </w:r>
      <w:r w:rsidR="00830D34">
        <w:t>as</w:t>
      </w:r>
      <w:r w:rsidR="00C07220">
        <w:t xml:space="preserve"> </w:t>
      </w:r>
      <w:r w:rsidR="00830D34">
        <w:t xml:space="preserve">effective retrospectively </w:t>
      </w:r>
      <w:r w:rsidR="00C07220">
        <w:t>from 1 January 2010.</w:t>
      </w:r>
    </w:p>
    <w:p w14:paraId="1F556471" w14:textId="77777777" w:rsidR="008B2776" w:rsidRDefault="008B2776" w:rsidP="00D9777C">
      <w:pPr>
        <w:pStyle w:val="a0"/>
        <w:overflowPunct w:val="0"/>
        <w:autoSpaceDE w:val="0"/>
        <w:autoSpaceDN w:val="0"/>
        <w:spacing w:after="0" w:line="240" w:lineRule="auto"/>
        <w:ind w:left="0"/>
        <w:jc w:val="both"/>
      </w:pPr>
    </w:p>
    <w:p w14:paraId="4018E66B" w14:textId="4523E7F2" w:rsidR="00D11EDB" w:rsidRDefault="008B2776" w:rsidP="00D9777C">
      <w:pPr>
        <w:pStyle w:val="a0"/>
        <w:numPr>
          <w:ilvl w:val="0"/>
          <w:numId w:val="8"/>
        </w:numPr>
        <w:overflowPunct w:val="0"/>
        <w:autoSpaceDE w:val="0"/>
        <w:autoSpaceDN w:val="0"/>
        <w:spacing w:after="0" w:line="240" w:lineRule="auto"/>
        <w:ind w:left="0" w:firstLine="0"/>
        <w:jc w:val="both"/>
      </w:pPr>
      <w:r>
        <w:t xml:space="preserve">In the witness statement, the Appellant said that the </w:t>
      </w:r>
      <w:r w:rsidR="005C6998">
        <w:t>entitlement of the above sum was subject to the fulfilment of the performance targets for the financial year 2010</w:t>
      </w:r>
      <w:r w:rsidR="00120228">
        <w:t xml:space="preserve">.  </w:t>
      </w:r>
    </w:p>
    <w:p w14:paraId="0D8613B2" w14:textId="77777777" w:rsidR="001D6681" w:rsidRDefault="001D6681" w:rsidP="00D9777C">
      <w:pPr>
        <w:pStyle w:val="a0"/>
        <w:overflowPunct w:val="0"/>
        <w:autoSpaceDE w:val="0"/>
        <w:autoSpaceDN w:val="0"/>
        <w:spacing w:after="0" w:line="240" w:lineRule="auto"/>
        <w:ind w:left="0"/>
        <w:jc w:val="both"/>
      </w:pPr>
    </w:p>
    <w:p w14:paraId="62B621DD" w14:textId="5B61737D" w:rsidR="00A7137E" w:rsidRDefault="001D6681" w:rsidP="00D9777C">
      <w:pPr>
        <w:pStyle w:val="a0"/>
        <w:numPr>
          <w:ilvl w:val="0"/>
          <w:numId w:val="8"/>
        </w:numPr>
        <w:overflowPunct w:val="0"/>
        <w:autoSpaceDE w:val="0"/>
        <w:autoSpaceDN w:val="0"/>
        <w:spacing w:after="0" w:line="240" w:lineRule="auto"/>
        <w:ind w:left="0" w:firstLine="0"/>
        <w:jc w:val="both"/>
      </w:pPr>
      <w:r>
        <w:t xml:space="preserve">At cross-examination, the Appellant </w:t>
      </w:r>
      <w:r w:rsidR="009A1D2B">
        <w:t xml:space="preserve">repeatedly said </w:t>
      </w:r>
      <w:r>
        <w:t xml:space="preserve">that the actual payment of the bonus was discretionary, and was not only dependent on the fulfilment of the performance target.  </w:t>
      </w:r>
      <w:r w:rsidR="00700825">
        <w:t xml:space="preserve">However, </w:t>
      </w:r>
      <w:r>
        <w:t>the Appellant failed to explain the basis on which the Company retained a discretion for payment of the bonus</w:t>
      </w:r>
      <w:r w:rsidR="00A7137E">
        <w:t xml:space="preserve"> even</w:t>
      </w:r>
      <w:r>
        <w:t xml:space="preserve"> if the </w:t>
      </w:r>
      <w:r w:rsidR="004006DC">
        <w:t xml:space="preserve">performance </w:t>
      </w:r>
      <w:r>
        <w:t xml:space="preserve">target was reached.  </w:t>
      </w:r>
      <w:r w:rsidR="00700825">
        <w:t xml:space="preserve">The Appellant did not explain why </w:t>
      </w:r>
      <w:r w:rsidR="00A7137E">
        <w:t xml:space="preserve">he did not mention such </w:t>
      </w:r>
      <w:r w:rsidR="00D9777C">
        <w:t>‘</w:t>
      </w:r>
      <w:r w:rsidR="00A7137E">
        <w:t>discretion</w:t>
      </w:r>
      <w:r w:rsidR="00D9777C">
        <w:t>’</w:t>
      </w:r>
      <w:r w:rsidR="00A7137E">
        <w:t xml:space="preserve"> in the witness statement.</w:t>
      </w:r>
    </w:p>
    <w:p w14:paraId="2EB114FD" w14:textId="77777777" w:rsidR="00A7137E" w:rsidRDefault="00A7137E" w:rsidP="00EA629A">
      <w:pPr>
        <w:pStyle w:val="a0"/>
        <w:overflowPunct w:val="0"/>
        <w:autoSpaceDE w:val="0"/>
        <w:autoSpaceDN w:val="0"/>
        <w:spacing w:after="0" w:line="240" w:lineRule="auto"/>
        <w:ind w:left="567"/>
        <w:jc w:val="both"/>
      </w:pPr>
    </w:p>
    <w:p w14:paraId="062B6288" w14:textId="718782B5" w:rsidR="002B4B49" w:rsidRDefault="002B4B49" w:rsidP="00D9777C">
      <w:pPr>
        <w:pStyle w:val="a0"/>
        <w:numPr>
          <w:ilvl w:val="0"/>
          <w:numId w:val="8"/>
        </w:numPr>
        <w:overflowPunct w:val="0"/>
        <w:autoSpaceDE w:val="0"/>
        <w:autoSpaceDN w:val="0"/>
        <w:spacing w:after="0" w:line="240" w:lineRule="auto"/>
        <w:ind w:left="0" w:firstLine="0"/>
        <w:jc w:val="both"/>
      </w:pPr>
      <w:r>
        <w:t xml:space="preserve">The Appellant’s </w:t>
      </w:r>
      <w:r w:rsidR="00D070F2">
        <w:t xml:space="preserve">oral evidence was </w:t>
      </w:r>
      <w:r w:rsidR="001857D7">
        <w:t xml:space="preserve">also </w:t>
      </w:r>
      <w:r w:rsidR="00D070F2">
        <w:t xml:space="preserve">different from the contents of Tanner De Witt’s letter </w:t>
      </w:r>
      <w:r w:rsidR="00A27173">
        <w:t xml:space="preserve">written </w:t>
      </w:r>
      <w:r w:rsidR="00D070F2">
        <w:t>prior to the termination</w:t>
      </w:r>
      <w:r w:rsidR="00A27173">
        <w:t xml:space="preserve"> of employment</w:t>
      </w:r>
      <w:r w:rsidR="00500925">
        <w:t xml:space="preserve">, in which it was stated that the performance target </w:t>
      </w:r>
      <w:r w:rsidR="006F57DA">
        <w:t>was</w:t>
      </w:r>
      <w:r w:rsidR="00500925">
        <w:t xml:space="preserve"> met by 30 November 2010, and the Appellant was entitled to the performance bonus, i.e. Sum A</w:t>
      </w:r>
      <w:r w:rsidR="00D070F2">
        <w:t>.</w:t>
      </w:r>
    </w:p>
    <w:p w14:paraId="0621D5E5" w14:textId="77777777" w:rsidR="00D070F2" w:rsidRDefault="00D070F2" w:rsidP="00D9777C">
      <w:pPr>
        <w:pStyle w:val="a0"/>
        <w:overflowPunct w:val="0"/>
        <w:autoSpaceDE w:val="0"/>
        <w:autoSpaceDN w:val="0"/>
        <w:spacing w:after="0" w:line="240" w:lineRule="auto"/>
        <w:ind w:left="0"/>
        <w:jc w:val="both"/>
      </w:pPr>
    </w:p>
    <w:p w14:paraId="0FE39737" w14:textId="7B40142D" w:rsidR="002B4B49" w:rsidRDefault="00500925" w:rsidP="00D9777C">
      <w:pPr>
        <w:pStyle w:val="a0"/>
        <w:numPr>
          <w:ilvl w:val="0"/>
          <w:numId w:val="8"/>
        </w:numPr>
        <w:overflowPunct w:val="0"/>
        <w:autoSpaceDE w:val="0"/>
        <w:autoSpaceDN w:val="0"/>
        <w:spacing w:after="0" w:line="240" w:lineRule="auto"/>
        <w:ind w:left="0" w:firstLine="0"/>
        <w:jc w:val="both"/>
      </w:pPr>
      <w:r>
        <w:t xml:space="preserve">The relevant part of </w:t>
      </w:r>
      <w:r w:rsidR="002B4B49">
        <w:t>Tanner De Witt’s letter dated 6 December 2010 was as follows:</w:t>
      </w:r>
    </w:p>
    <w:p w14:paraId="4B6D2421" w14:textId="77777777" w:rsidR="00D9777C" w:rsidRDefault="00D9777C" w:rsidP="00EA629A">
      <w:pPr>
        <w:pStyle w:val="a0"/>
        <w:overflowPunct w:val="0"/>
        <w:autoSpaceDE w:val="0"/>
        <w:autoSpaceDN w:val="0"/>
        <w:spacing w:after="0" w:line="240" w:lineRule="auto"/>
        <w:ind w:left="1440"/>
        <w:jc w:val="both"/>
      </w:pPr>
    </w:p>
    <w:p w14:paraId="292CCC02" w14:textId="087D7D7D" w:rsidR="002B4B49" w:rsidRPr="0056575C" w:rsidRDefault="0056575C" w:rsidP="00D9777C">
      <w:pPr>
        <w:pStyle w:val="a0"/>
        <w:overflowPunct w:val="0"/>
        <w:autoSpaceDE w:val="0"/>
        <w:autoSpaceDN w:val="0"/>
        <w:spacing w:after="0" w:line="240" w:lineRule="auto"/>
        <w:ind w:leftChars="638" w:left="1531"/>
        <w:jc w:val="both"/>
        <w:rPr>
          <w:iCs/>
        </w:rPr>
      </w:pPr>
      <w:r>
        <w:t>‘</w:t>
      </w:r>
      <w:r w:rsidR="002B4B49" w:rsidRPr="0056575C">
        <w:rPr>
          <w:iCs/>
        </w:rPr>
        <w:t xml:space="preserve">We are further instructed that </w:t>
      </w:r>
      <w:r w:rsidR="00A761BF">
        <w:rPr>
          <w:iCs/>
        </w:rPr>
        <w:t>[</w:t>
      </w:r>
      <w:r w:rsidR="00D9777C" w:rsidRPr="0056575C">
        <w:rPr>
          <w:iCs/>
        </w:rPr>
        <w:t>Company E</w:t>
      </w:r>
      <w:r w:rsidR="00A761BF">
        <w:rPr>
          <w:iCs/>
        </w:rPr>
        <w:t>]</w:t>
      </w:r>
      <w:r w:rsidR="002B4B49" w:rsidRPr="0056575C">
        <w:rPr>
          <w:iCs/>
        </w:rPr>
        <w:t xml:space="preserve">’s financial year ended on 30 November 2010 and that our Client [the Appellant] has met and exceeded all performance targets set for our Client and </w:t>
      </w:r>
      <w:r w:rsidR="00A761BF">
        <w:rPr>
          <w:iCs/>
        </w:rPr>
        <w:t>[</w:t>
      </w:r>
      <w:r w:rsidRPr="0056575C">
        <w:rPr>
          <w:iCs/>
        </w:rPr>
        <w:t>Company E</w:t>
      </w:r>
      <w:r w:rsidR="00A761BF">
        <w:rPr>
          <w:iCs/>
        </w:rPr>
        <w:t>]</w:t>
      </w:r>
      <w:r w:rsidR="002B4B49" w:rsidRPr="0056575C">
        <w:rPr>
          <w:iCs/>
        </w:rPr>
        <w:t xml:space="preserve">. We note in this respect that </w:t>
      </w:r>
      <w:r w:rsidR="00A761BF">
        <w:rPr>
          <w:iCs/>
        </w:rPr>
        <w:t>[</w:t>
      </w:r>
      <w:r w:rsidRPr="0056575C">
        <w:rPr>
          <w:iCs/>
        </w:rPr>
        <w:t>Company E</w:t>
      </w:r>
      <w:r w:rsidR="00A761BF">
        <w:rPr>
          <w:iCs/>
        </w:rPr>
        <w:t>]</w:t>
      </w:r>
      <w:r w:rsidR="002B4B49" w:rsidRPr="0056575C">
        <w:rPr>
          <w:iCs/>
        </w:rPr>
        <w:t xml:space="preserve"> was successfully listed on the Hong Kong Stock Exchange </w:t>
      </w:r>
      <w:r w:rsidRPr="0056575C">
        <w:rPr>
          <w:iCs/>
        </w:rPr>
        <w:t>in</w:t>
      </w:r>
      <w:r w:rsidR="002B4B49" w:rsidRPr="0056575C">
        <w:rPr>
          <w:iCs/>
        </w:rPr>
        <w:t xml:space="preserve"> October 2010 and </w:t>
      </w:r>
      <w:r w:rsidR="00903AB0">
        <w:rPr>
          <w:iCs/>
        </w:rPr>
        <w:t>…</w:t>
      </w:r>
    </w:p>
    <w:p w14:paraId="369B36F4" w14:textId="77777777" w:rsidR="002B4B49" w:rsidRPr="0056575C" w:rsidRDefault="002B4B49" w:rsidP="00EA629A">
      <w:pPr>
        <w:pStyle w:val="a0"/>
        <w:overflowPunct w:val="0"/>
        <w:autoSpaceDE w:val="0"/>
        <w:autoSpaceDN w:val="0"/>
        <w:spacing w:after="0" w:line="240" w:lineRule="auto"/>
        <w:ind w:left="1440"/>
        <w:jc w:val="both"/>
        <w:rPr>
          <w:iCs/>
        </w:rPr>
      </w:pPr>
    </w:p>
    <w:p w14:paraId="7B97FA64" w14:textId="48EAD77F" w:rsidR="002B4B49" w:rsidRDefault="002B4B49" w:rsidP="00D9777C">
      <w:pPr>
        <w:pStyle w:val="a0"/>
        <w:overflowPunct w:val="0"/>
        <w:autoSpaceDE w:val="0"/>
        <w:autoSpaceDN w:val="0"/>
        <w:spacing w:after="0" w:line="240" w:lineRule="auto"/>
        <w:ind w:leftChars="638" w:left="1531"/>
        <w:jc w:val="both"/>
      </w:pPr>
      <w:r w:rsidRPr="0056575C">
        <w:rPr>
          <w:iCs/>
        </w:rPr>
        <w:t xml:space="preserve">In the circumstances, our Client expects to be paid (at a minimum) his full 2010 Incentive Award of US$4,280,000 in cash upon termination of his employment. This award entitlement should be paid in cash because any stock awarded by way of annual compensation but not yet due would need </w:t>
      </w:r>
      <w:r w:rsidRPr="0056575C">
        <w:rPr>
          <w:iCs/>
        </w:rPr>
        <w:lastRenderedPageBreak/>
        <w:t>to be paid out in cash in any event under clause 5(b) of his Contract [Employment Letter] (see below).</w:t>
      </w:r>
      <w:r w:rsidR="0056575C">
        <w:t>’</w:t>
      </w:r>
    </w:p>
    <w:p w14:paraId="106DC0AC" w14:textId="77777777" w:rsidR="002B4B49" w:rsidRDefault="002B4B49" w:rsidP="00EA629A">
      <w:pPr>
        <w:pStyle w:val="a0"/>
        <w:overflowPunct w:val="0"/>
        <w:autoSpaceDE w:val="0"/>
        <w:autoSpaceDN w:val="0"/>
        <w:spacing w:after="0" w:line="240" w:lineRule="auto"/>
        <w:ind w:left="567"/>
        <w:jc w:val="both"/>
      </w:pPr>
    </w:p>
    <w:p w14:paraId="5D854127" w14:textId="76FF63E5" w:rsidR="002B4B49" w:rsidRDefault="002B4B49" w:rsidP="0056575C">
      <w:pPr>
        <w:pStyle w:val="a0"/>
        <w:numPr>
          <w:ilvl w:val="0"/>
          <w:numId w:val="8"/>
        </w:numPr>
        <w:overflowPunct w:val="0"/>
        <w:autoSpaceDE w:val="0"/>
        <w:autoSpaceDN w:val="0"/>
        <w:spacing w:after="0" w:line="240" w:lineRule="auto"/>
        <w:ind w:left="0" w:firstLine="0"/>
        <w:jc w:val="both"/>
      </w:pPr>
      <w:r>
        <w:t xml:space="preserve">Paul Hastings, </w:t>
      </w:r>
      <w:r w:rsidR="00A27173">
        <w:t>t</w:t>
      </w:r>
      <w:r>
        <w:t>he Company</w:t>
      </w:r>
      <w:r w:rsidR="00A27173">
        <w:t>’s solicitors</w:t>
      </w:r>
      <w:r>
        <w:t>, did not dispute the above statement</w:t>
      </w:r>
      <w:r w:rsidR="005A3E65">
        <w:t xml:space="preserve"> </w:t>
      </w:r>
      <w:r w:rsidR="00FA3D92">
        <w:t>about</w:t>
      </w:r>
      <w:r w:rsidR="005A3E65">
        <w:t xml:space="preserve"> the fulfilment of the </w:t>
      </w:r>
      <w:r w:rsidR="00FA3D92">
        <w:t xml:space="preserve">Appellant’s </w:t>
      </w:r>
      <w:r>
        <w:t xml:space="preserve">performance targets. </w:t>
      </w:r>
    </w:p>
    <w:p w14:paraId="302B2BA2" w14:textId="11061A11" w:rsidR="001D6681" w:rsidRDefault="001D6681" w:rsidP="0056575C">
      <w:pPr>
        <w:pStyle w:val="a0"/>
        <w:overflowPunct w:val="0"/>
        <w:autoSpaceDE w:val="0"/>
        <w:autoSpaceDN w:val="0"/>
        <w:spacing w:after="0" w:line="240" w:lineRule="auto"/>
        <w:ind w:left="0"/>
        <w:jc w:val="both"/>
      </w:pPr>
    </w:p>
    <w:p w14:paraId="5CBFCCE2" w14:textId="2ED29900" w:rsidR="001D6681" w:rsidRDefault="009F6DC3" w:rsidP="0056575C">
      <w:pPr>
        <w:pStyle w:val="a0"/>
        <w:numPr>
          <w:ilvl w:val="0"/>
          <w:numId w:val="8"/>
        </w:numPr>
        <w:overflowPunct w:val="0"/>
        <w:autoSpaceDE w:val="0"/>
        <w:autoSpaceDN w:val="0"/>
        <w:spacing w:after="0" w:line="240" w:lineRule="auto"/>
        <w:ind w:left="0" w:firstLine="0"/>
        <w:jc w:val="both"/>
      </w:pPr>
      <w:r>
        <w:t>We d</w:t>
      </w:r>
      <w:r w:rsidR="00306C7A">
        <w:t>id</w:t>
      </w:r>
      <w:r>
        <w:t xml:space="preserve"> not accept the Appellant’s oral evidence that </w:t>
      </w:r>
      <w:r w:rsidR="00306C7A">
        <w:t xml:space="preserve">the Company retained a discretion </w:t>
      </w:r>
      <w:r w:rsidR="00353A29">
        <w:t xml:space="preserve">on the payment </w:t>
      </w:r>
      <w:r w:rsidR="00D00371">
        <w:t>in addition to</w:t>
      </w:r>
      <w:r w:rsidR="00306C7A">
        <w:t xml:space="preserve"> the fulfilment of the performance target.</w:t>
      </w:r>
    </w:p>
    <w:p w14:paraId="014E53E1" w14:textId="77777777" w:rsidR="00DE43E6" w:rsidRDefault="00DE43E6" w:rsidP="0056575C">
      <w:pPr>
        <w:pStyle w:val="a0"/>
        <w:overflowPunct w:val="0"/>
        <w:autoSpaceDE w:val="0"/>
        <w:autoSpaceDN w:val="0"/>
        <w:spacing w:after="0" w:line="240" w:lineRule="auto"/>
        <w:ind w:left="0"/>
        <w:jc w:val="both"/>
      </w:pPr>
    </w:p>
    <w:p w14:paraId="3168028F" w14:textId="40249DDC" w:rsidR="00DE43E6" w:rsidRDefault="003E2A77" w:rsidP="0056575C">
      <w:pPr>
        <w:pStyle w:val="a0"/>
        <w:numPr>
          <w:ilvl w:val="0"/>
          <w:numId w:val="8"/>
        </w:numPr>
        <w:overflowPunct w:val="0"/>
        <w:autoSpaceDE w:val="0"/>
        <w:autoSpaceDN w:val="0"/>
        <w:spacing w:after="0" w:line="240" w:lineRule="auto"/>
        <w:ind w:left="0" w:firstLine="0"/>
        <w:jc w:val="both"/>
      </w:pPr>
      <w:r>
        <w:t>We came to the view that t</w:t>
      </w:r>
      <w:r w:rsidR="007A50E6">
        <w:t xml:space="preserve">he </w:t>
      </w:r>
      <w:r w:rsidR="00BB5481">
        <w:t xml:space="preserve">Appellant was entitled to </w:t>
      </w:r>
      <w:r w:rsidR="00A32825">
        <w:t xml:space="preserve">a performance bonus as a reward for his </w:t>
      </w:r>
      <w:r w:rsidR="00287484">
        <w:t xml:space="preserve">employment services in 2010.  The Salary Review Letter confirmed that the Company approved the target and the amount of </w:t>
      </w:r>
      <w:r w:rsidR="00253909">
        <w:t xml:space="preserve">the bonus </w:t>
      </w:r>
      <w:r w:rsidR="00C71975">
        <w:t>to</w:t>
      </w:r>
      <w:r w:rsidR="00253909">
        <w:t xml:space="preserve"> be paid to the Appellant if the target was met. As shown from Tanner De Witt</w:t>
      </w:r>
      <w:r w:rsidR="00356789">
        <w:t>’s letter written on instruction of the Appellant</w:t>
      </w:r>
      <w:r w:rsidR="00253909">
        <w:t xml:space="preserve">, </w:t>
      </w:r>
      <w:r w:rsidR="00552555">
        <w:t>by 30 November 2010, the performance of the Company exc</w:t>
      </w:r>
      <w:r w:rsidR="00B528F1">
        <w:t>eeded all performance targets.  We did not accept the</w:t>
      </w:r>
      <w:r w:rsidR="00F564EE">
        <w:t xml:space="preserve"> Appellant</w:t>
      </w:r>
      <w:r w:rsidR="00B528F1">
        <w:t>’s assertion</w:t>
      </w:r>
      <w:r w:rsidR="008D5407">
        <w:t xml:space="preserve"> at the oral testimony</w:t>
      </w:r>
      <w:r w:rsidR="00B528F1">
        <w:t xml:space="preserve"> that </w:t>
      </w:r>
      <w:r w:rsidR="00581DFE">
        <w:t>t</w:t>
      </w:r>
      <w:r w:rsidR="00F564EE">
        <w:t>he contents in Tanner De Witt’s letters w</w:t>
      </w:r>
      <w:r w:rsidR="00FD34D8">
        <w:t>ere</w:t>
      </w:r>
      <w:r w:rsidR="00B528F1">
        <w:t xml:space="preserve"> mere</w:t>
      </w:r>
      <w:r w:rsidR="00F564EE">
        <w:t xml:space="preserve"> negotiating position</w:t>
      </w:r>
      <w:r w:rsidR="002F4B84">
        <w:t xml:space="preserve"> and should not be relied on</w:t>
      </w:r>
      <w:r w:rsidR="00F564EE">
        <w:t>.</w:t>
      </w:r>
      <w:r w:rsidR="00B528F1">
        <w:t xml:space="preserve"> </w:t>
      </w:r>
      <w:r w:rsidR="002F4B84">
        <w:t xml:space="preserve"> It is of note that t</w:t>
      </w:r>
      <w:r w:rsidR="00F9692F">
        <w:t>his statement was not disputed by the Company</w:t>
      </w:r>
      <w:r w:rsidR="009A330A">
        <w:t>.</w:t>
      </w:r>
      <w:r w:rsidR="00B26582">
        <w:t xml:space="preserve"> </w:t>
      </w:r>
      <w:r w:rsidR="00F9692F">
        <w:t xml:space="preserve"> </w:t>
      </w:r>
    </w:p>
    <w:p w14:paraId="1A0A19EF" w14:textId="77777777" w:rsidR="009F2ACE" w:rsidRDefault="009F2ACE" w:rsidP="0056575C">
      <w:pPr>
        <w:pStyle w:val="a0"/>
        <w:overflowPunct w:val="0"/>
        <w:autoSpaceDE w:val="0"/>
        <w:autoSpaceDN w:val="0"/>
        <w:spacing w:after="0" w:line="240" w:lineRule="auto"/>
        <w:ind w:left="0"/>
      </w:pPr>
    </w:p>
    <w:p w14:paraId="245989D9" w14:textId="5143DC3B" w:rsidR="009F2ACE" w:rsidRDefault="00976C98" w:rsidP="0056575C">
      <w:pPr>
        <w:pStyle w:val="a0"/>
        <w:numPr>
          <w:ilvl w:val="0"/>
          <w:numId w:val="8"/>
        </w:numPr>
        <w:overflowPunct w:val="0"/>
        <w:autoSpaceDE w:val="0"/>
        <w:autoSpaceDN w:val="0"/>
        <w:spacing w:after="0" w:line="240" w:lineRule="auto"/>
        <w:ind w:left="0" w:firstLine="0"/>
        <w:jc w:val="both"/>
      </w:pPr>
      <w:r>
        <w:t xml:space="preserve">Furthermore, </w:t>
      </w:r>
      <w:r w:rsidR="00563BA8">
        <w:t xml:space="preserve">in light of what </w:t>
      </w:r>
      <w:r w:rsidR="006B6B73">
        <w:t>Mr P</w:t>
      </w:r>
      <w:r w:rsidR="009176D0">
        <w:t xml:space="preserve"> had said at the meeting on 18 July 2010 about the payment of full performance bonus</w:t>
      </w:r>
      <w:r w:rsidR="0092327C">
        <w:t xml:space="preserve"> to the Appellant</w:t>
      </w:r>
      <w:r w:rsidR="009176D0">
        <w:t xml:space="preserve"> if he </w:t>
      </w:r>
      <w:r w:rsidR="009643C5">
        <w:t>remained in employ</w:t>
      </w:r>
      <w:r w:rsidR="00DF6D94">
        <w:t xml:space="preserve">ment until the end of 2010, </w:t>
      </w:r>
      <w:r w:rsidR="00C12D48">
        <w:t>acted in cooperation with the Compan</w:t>
      </w:r>
      <w:r w:rsidR="009643C5">
        <w:t>y during the IPO period</w:t>
      </w:r>
      <w:r w:rsidR="00DF6D94">
        <w:t xml:space="preserve"> and had a smooth </w:t>
      </w:r>
      <w:r w:rsidR="00903AB0">
        <w:t>transition</w:t>
      </w:r>
      <w:r w:rsidR="00DF6D94">
        <w:t xml:space="preserve"> of his role </w:t>
      </w:r>
      <w:r w:rsidR="00DB5557">
        <w:t xml:space="preserve">to </w:t>
      </w:r>
      <w:r w:rsidR="006B6B73">
        <w:t>Mr Q</w:t>
      </w:r>
      <w:r w:rsidR="004C0583">
        <w:t xml:space="preserve">, </w:t>
      </w:r>
      <w:r w:rsidR="00F015D9">
        <w:t xml:space="preserve">all of </w:t>
      </w:r>
      <w:r w:rsidR="004C0583">
        <w:t>which the Appellant had done</w:t>
      </w:r>
      <w:r w:rsidR="008563CF">
        <w:t>,</w:t>
      </w:r>
      <w:r w:rsidR="00DB5557">
        <w:t xml:space="preserve"> </w:t>
      </w:r>
      <w:r w:rsidR="004C0583">
        <w:t xml:space="preserve">Sum A was </w:t>
      </w:r>
      <w:r w:rsidR="008563CF">
        <w:t xml:space="preserve">also </w:t>
      </w:r>
      <w:r w:rsidR="004C0583">
        <w:t>a payment</w:t>
      </w:r>
      <w:r w:rsidR="008563CF">
        <w:t xml:space="preserve"> to reward</w:t>
      </w:r>
      <w:r w:rsidR="004C0583">
        <w:t xml:space="preserve"> </w:t>
      </w:r>
      <w:r w:rsidR="00E25AAB">
        <w:t>the Appellant</w:t>
      </w:r>
      <w:r w:rsidR="008563CF">
        <w:t xml:space="preserve"> to</w:t>
      </w:r>
      <w:r w:rsidR="00E25AAB">
        <w:t xml:space="preserve"> remain in employment during the period from 18 July 2010 and </w:t>
      </w:r>
      <w:r w:rsidR="00F744F7">
        <w:t>until the final termination date.</w:t>
      </w:r>
    </w:p>
    <w:p w14:paraId="2B637889" w14:textId="77777777" w:rsidR="00121D93" w:rsidRDefault="00121D93" w:rsidP="00EA629A">
      <w:pPr>
        <w:pStyle w:val="a0"/>
        <w:overflowPunct w:val="0"/>
        <w:autoSpaceDE w:val="0"/>
        <w:autoSpaceDN w:val="0"/>
        <w:spacing w:after="0" w:line="240" w:lineRule="auto"/>
        <w:ind w:left="567"/>
        <w:jc w:val="both"/>
      </w:pPr>
    </w:p>
    <w:p w14:paraId="47A170A2" w14:textId="06FB921B" w:rsidR="00303FD2" w:rsidRDefault="00DB5A85" w:rsidP="0056575C">
      <w:pPr>
        <w:pStyle w:val="a0"/>
        <w:numPr>
          <w:ilvl w:val="0"/>
          <w:numId w:val="8"/>
        </w:numPr>
        <w:overflowPunct w:val="0"/>
        <w:autoSpaceDE w:val="0"/>
        <w:autoSpaceDN w:val="0"/>
        <w:spacing w:after="0" w:line="240" w:lineRule="auto"/>
        <w:ind w:left="0" w:firstLine="0"/>
        <w:jc w:val="both"/>
      </w:pPr>
      <w:r>
        <w:t>We found that</w:t>
      </w:r>
      <w:r w:rsidR="00F400FF">
        <w:t xml:space="preserve"> Sum A</w:t>
      </w:r>
      <w:r w:rsidR="00E06FDF">
        <w:t xml:space="preserve"> is</w:t>
      </w:r>
      <w:r>
        <w:t xml:space="preserve"> chargeable</w:t>
      </w:r>
      <w:r w:rsidR="00E06FDF">
        <w:t xml:space="preserve"> to Salaries Tax.</w:t>
      </w:r>
    </w:p>
    <w:p w14:paraId="295044B1" w14:textId="7A3982D6" w:rsidR="00726B49" w:rsidRDefault="00726B49" w:rsidP="00EA629A">
      <w:pPr>
        <w:overflowPunct w:val="0"/>
        <w:autoSpaceDE w:val="0"/>
        <w:autoSpaceDN w:val="0"/>
        <w:spacing w:after="0" w:line="240" w:lineRule="auto"/>
        <w:jc w:val="both"/>
      </w:pPr>
    </w:p>
    <w:p w14:paraId="0B5D3804" w14:textId="2201A0E2" w:rsidR="00726B49" w:rsidRDefault="00726B49" w:rsidP="00EA629A">
      <w:pPr>
        <w:overflowPunct w:val="0"/>
        <w:autoSpaceDE w:val="0"/>
        <w:autoSpaceDN w:val="0"/>
        <w:spacing w:after="0" w:line="240" w:lineRule="auto"/>
        <w:jc w:val="both"/>
        <w:rPr>
          <w:b/>
          <w:bCs/>
          <w:i/>
          <w:iCs/>
        </w:rPr>
      </w:pPr>
      <w:r>
        <w:rPr>
          <w:b/>
          <w:bCs/>
          <w:i/>
          <w:iCs/>
        </w:rPr>
        <w:t xml:space="preserve">Sum B </w:t>
      </w:r>
    </w:p>
    <w:p w14:paraId="3385C2F6" w14:textId="77777777" w:rsidR="00577CBD" w:rsidRPr="00726B49" w:rsidRDefault="00577CBD" w:rsidP="00EA629A">
      <w:pPr>
        <w:overflowPunct w:val="0"/>
        <w:autoSpaceDE w:val="0"/>
        <w:autoSpaceDN w:val="0"/>
        <w:spacing w:after="0" w:line="240" w:lineRule="auto"/>
        <w:jc w:val="both"/>
        <w:rPr>
          <w:b/>
          <w:bCs/>
          <w:i/>
          <w:iCs/>
        </w:rPr>
      </w:pPr>
    </w:p>
    <w:p w14:paraId="79714FAC" w14:textId="13549E37" w:rsidR="00726B49" w:rsidRDefault="003D49FF" w:rsidP="0056575C">
      <w:pPr>
        <w:pStyle w:val="a0"/>
        <w:numPr>
          <w:ilvl w:val="0"/>
          <w:numId w:val="8"/>
        </w:numPr>
        <w:overflowPunct w:val="0"/>
        <w:autoSpaceDE w:val="0"/>
        <w:autoSpaceDN w:val="0"/>
        <w:spacing w:after="0" w:line="240" w:lineRule="auto"/>
        <w:ind w:left="0" w:firstLine="0"/>
        <w:jc w:val="both"/>
      </w:pPr>
      <w:r>
        <w:t xml:space="preserve">Prior to the Appellant’s </w:t>
      </w:r>
      <w:r w:rsidR="00624206">
        <w:t xml:space="preserve">joining </w:t>
      </w:r>
      <w:r>
        <w:t>the Company in 2006, he was</w:t>
      </w:r>
      <w:r w:rsidR="00AB5448">
        <w:t xml:space="preserve"> the </w:t>
      </w:r>
      <w:r w:rsidR="0056575C">
        <w:t xml:space="preserve">Position </w:t>
      </w:r>
      <w:r w:rsidR="00777714">
        <w:t>K</w:t>
      </w:r>
      <w:r w:rsidR="00AB5448">
        <w:t xml:space="preserve"> of </w:t>
      </w:r>
      <w:r w:rsidR="0056575C">
        <w:t>Company H</w:t>
      </w:r>
      <w:r w:rsidR="000D7E0A">
        <w:t>, and was entitled to a pension</w:t>
      </w:r>
      <w:r w:rsidR="00E07F02">
        <w:t>.</w:t>
      </w:r>
      <w:r w:rsidR="008249BD">
        <w:t xml:space="preserve">  This pension was forfeited when he left </w:t>
      </w:r>
      <w:r w:rsidR="0056575C">
        <w:t>Company H</w:t>
      </w:r>
      <w:r w:rsidR="002F2D5A">
        <w:t xml:space="preserve"> and joined the Company.  </w:t>
      </w:r>
      <w:r w:rsidR="00E07F02">
        <w:t xml:space="preserve"> </w:t>
      </w:r>
    </w:p>
    <w:p w14:paraId="1BBEDDAA" w14:textId="77777777" w:rsidR="00D612C4" w:rsidRDefault="00D612C4" w:rsidP="0056575C">
      <w:pPr>
        <w:pStyle w:val="a0"/>
        <w:overflowPunct w:val="0"/>
        <w:autoSpaceDE w:val="0"/>
        <w:autoSpaceDN w:val="0"/>
        <w:spacing w:after="0" w:line="240" w:lineRule="auto"/>
        <w:ind w:left="0"/>
        <w:jc w:val="both"/>
      </w:pPr>
    </w:p>
    <w:p w14:paraId="0886BD31" w14:textId="0DBE57BB" w:rsidR="00D612C4" w:rsidRDefault="002F2D5A" w:rsidP="0056575C">
      <w:pPr>
        <w:pStyle w:val="a0"/>
        <w:numPr>
          <w:ilvl w:val="0"/>
          <w:numId w:val="8"/>
        </w:numPr>
        <w:overflowPunct w:val="0"/>
        <w:autoSpaceDE w:val="0"/>
        <w:autoSpaceDN w:val="0"/>
        <w:spacing w:after="0" w:line="240" w:lineRule="auto"/>
        <w:ind w:left="0" w:firstLine="0"/>
        <w:jc w:val="both"/>
      </w:pPr>
      <w:r>
        <w:t xml:space="preserve">In </w:t>
      </w:r>
      <w:r w:rsidR="00D612C4">
        <w:t>Clause 12 of the Employment Letter</w:t>
      </w:r>
      <w:r>
        <w:t>, it was expressly</w:t>
      </w:r>
      <w:r w:rsidR="00D612C4">
        <w:t xml:space="preserve"> provided that</w:t>
      </w:r>
      <w:r w:rsidR="009E4BF3">
        <w:t>:</w:t>
      </w:r>
    </w:p>
    <w:p w14:paraId="431B5000" w14:textId="77777777" w:rsidR="0056575C" w:rsidRDefault="0056575C" w:rsidP="0056575C">
      <w:pPr>
        <w:pStyle w:val="a0"/>
        <w:overflowPunct w:val="0"/>
        <w:autoSpaceDE w:val="0"/>
        <w:autoSpaceDN w:val="0"/>
        <w:spacing w:after="0" w:line="240" w:lineRule="auto"/>
        <w:ind w:left="0"/>
        <w:jc w:val="both"/>
      </w:pPr>
    </w:p>
    <w:p w14:paraId="610B4D39" w14:textId="41F68AA9" w:rsidR="009E4BF3" w:rsidRDefault="0056575C" w:rsidP="0056575C">
      <w:pPr>
        <w:pStyle w:val="a0"/>
        <w:overflowPunct w:val="0"/>
        <w:autoSpaceDE w:val="0"/>
        <w:autoSpaceDN w:val="0"/>
        <w:spacing w:after="0" w:line="240" w:lineRule="auto"/>
        <w:ind w:leftChars="638" w:left="1531"/>
        <w:jc w:val="both"/>
      </w:pPr>
      <w:r>
        <w:t>‘</w:t>
      </w:r>
      <w:r w:rsidR="009E4BF3" w:rsidRPr="0056575C">
        <w:rPr>
          <w:iCs/>
        </w:rPr>
        <w:t xml:space="preserve">The issue on [the Appellant’s] pension scheme with </w:t>
      </w:r>
      <w:r w:rsidR="00A761BF">
        <w:rPr>
          <w:iCs/>
        </w:rPr>
        <w:t>[</w:t>
      </w:r>
      <w:r w:rsidRPr="0056575C">
        <w:rPr>
          <w:iCs/>
        </w:rPr>
        <w:t>C</w:t>
      </w:r>
      <w:r>
        <w:rPr>
          <w:iCs/>
        </w:rPr>
        <w:t>ompany</w:t>
      </w:r>
      <w:r w:rsidRPr="0056575C">
        <w:rPr>
          <w:iCs/>
        </w:rPr>
        <w:t xml:space="preserve"> H</w:t>
      </w:r>
      <w:r w:rsidR="00A761BF">
        <w:rPr>
          <w:iCs/>
        </w:rPr>
        <w:t>]</w:t>
      </w:r>
      <w:r w:rsidR="009E4BF3" w:rsidRPr="0056575C">
        <w:rPr>
          <w:iCs/>
        </w:rPr>
        <w:t xml:space="preserve"> will be addressed under separate cover subject to [the Appellant’s]</w:t>
      </w:r>
      <w:r w:rsidR="0089516A" w:rsidRPr="0056575C">
        <w:rPr>
          <w:iCs/>
        </w:rPr>
        <w:t xml:space="preserve"> submission of written documentation with all the scheme details.</w:t>
      </w:r>
      <w:r>
        <w:t>’</w:t>
      </w:r>
    </w:p>
    <w:p w14:paraId="467A4E4D" w14:textId="77777777" w:rsidR="0089516A" w:rsidRDefault="0089516A" w:rsidP="0056575C">
      <w:pPr>
        <w:pStyle w:val="a0"/>
        <w:overflowPunct w:val="0"/>
        <w:autoSpaceDE w:val="0"/>
        <w:autoSpaceDN w:val="0"/>
        <w:spacing w:after="0" w:line="240" w:lineRule="auto"/>
        <w:ind w:left="0"/>
        <w:jc w:val="both"/>
      </w:pPr>
    </w:p>
    <w:p w14:paraId="680EEF38" w14:textId="534C55BC" w:rsidR="009E0DB0" w:rsidRDefault="009E0DB0" w:rsidP="0056575C">
      <w:pPr>
        <w:pStyle w:val="a0"/>
        <w:numPr>
          <w:ilvl w:val="0"/>
          <w:numId w:val="8"/>
        </w:numPr>
        <w:overflowPunct w:val="0"/>
        <w:autoSpaceDE w:val="0"/>
        <w:autoSpaceDN w:val="0"/>
        <w:spacing w:after="0" w:line="240" w:lineRule="auto"/>
        <w:ind w:left="0" w:firstLine="0"/>
        <w:jc w:val="both"/>
      </w:pPr>
      <w:r>
        <w:t xml:space="preserve">Clause 12 </w:t>
      </w:r>
      <w:r w:rsidR="007B1E1F">
        <w:t>wa</w:t>
      </w:r>
      <w:r>
        <w:t xml:space="preserve">s a term of the employment made to induce the Appellant to </w:t>
      </w:r>
      <w:r w:rsidR="00A37052">
        <w:t>provide employment services with the Company.</w:t>
      </w:r>
    </w:p>
    <w:p w14:paraId="63251BF1" w14:textId="77777777" w:rsidR="00A37052" w:rsidRDefault="00A37052" w:rsidP="0056575C">
      <w:pPr>
        <w:pStyle w:val="a0"/>
        <w:overflowPunct w:val="0"/>
        <w:autoSpaceDE w:val="0"/>
        <w:autoSpaceDN w:val="0"/>
        <w:spacing w:after="0" w:line="240" w:lineRule="auto"/>
        <w:ind w:left="0"/>
        <w:jc w:val="both"/>
      </w:pPr>
    </w:p>
    <w:p w14:paraId="18F4F951" w14:textId="16CA78AF" w:rsidR="009E4BF3" w:rsidRDefault="0089516A" w:rsidP="0056575C">
      <w:pPr>
        <w:pStyle w:val="a0"/>
        <w:numPr>
          <w:ilvl w:val="0"/>
          <w:numId w:val="8"/>
        </w:numPr>
        <w:overflowPunct w:val="0"/>
        <w:autoSpaceDE w:val="0"/>
        <w:autoSpaceDN w:val="0"/>
        <w:spacing w:after="0" w:line="240" w:lineRule="auto"/>
        <w:ind w:left="0" w:firstLine="0"/>
        <w:jc w:val="both"/>
      </w:pPr>
      <w:r>
        <w:t xml:space="preserve">It was not in dispute that </w:t>
      </w:r>
      <w:r w:rsidR="002D688B">
        <w:t>the Appellant had submitted the documentation according</w:t>
      </w:r>
      <w:r w:rsidR="00A37052">
        <w:t xml:space="preserve"> to Clause </w:t>
      </w:r>
      <w:r w:rsidR="00724361">
        <w:t xml:space="preserve">12 </w:t>
      </w:r>
      <w:r w:rsidR="002D688B">
        <w:t xml:space="preserve">and </w:t>
      </w:r>
      <w:r w:rsidR="00CF6456">
        <w:t>the pension amount was assessed at a value of US$520,000</w:t>
      </w:r>
      <w:r w:rsidR="00325073">
        <w:t>.</w:t>
      </w:r>
    </w:p>
    <w:p w14:paraId="3A6D7D35" w14:textId="77777777" w:rsidR="0009034F" w:rsidRDefault="0009034F" w:rsidP="0056575C">
      <w:pPr>
        <w:pStyle w:val="a0"/>
        <w:overflowPunct w:val="0"/>
        <w:autoSpaceDE w:val="0"/>
        <w:autoSpaceDN w:val="0"/>
        <w:spacing w:after="0" w:line="240" w:lineRule="auto"/>
        <w:ind w:left="0"/>
        <w:jc w:val="both"/>
      </w:pPr>
    </w:p>
    <w:p w14:paraId="3CA48130" w14:textId="1B63F618" w:rsidR="0009034F" w:rsidRDefault="0009034F" w:rsidP="0056575C">
      <w:pPr>
        <w:pStyle w:val="a0"/>
        <w:numPr>
          <w:ilvl w:val="0"/>
          <w:numId w:val="8"/>
        </w:numPr>
        <w:overflowPunct w:val="0"/>
        <w:autoSpaceDE w:val="0"/>
        <w:autoSpaceDN w:val="0"/>
        <w:spacing w:after="0" w:line="240" w:lineRule="auto"/>
        <w:ind w:left="0" w:firstLine="0"/>
        <w:jc w:val="both"/>
      </w:pPr>
      <w:r>
        <w:t xml:space="preserve">Tanner De Witt’s letter dated </w:t>
      </w:r>
      <w:r w:rsidR="00337CCB">
        <w:t>6 December 20</w:t>
      </w:r>
      <w:r w:rsidR="00CA2BB3">
        <w:t xml:space="preserve">10 stated that the Appellant was entitled to Sum B pursuant to Clause 12 of the Employment Letter and </w:t>
      </w:r>
      <w:r w:rsidR="00AB0BBF">
        <w:t xml:space="preserve">the collateral </w:t>
      </w:r>
      <w:r w:rsidR="00AB0BBF">
        <w:lastRenderedPageBreak/>
        <w:t>agreement that the Appellant was to b</w:t>
      </w:r>
      <w:r w:rsidR="003D06A2">
        <w:t xml:space="preserve">e reimbursed the sum equivalent to his pension entitlement prior to his departure </w:t>
      </w:r>
      <w:r w:rsidR="00563FF1">
        <w:t xml:space="preserve">from </w:t>
      </w:r>
      <w:r w:rsidR="0056575C">
        <w:t>Company H</w:t>
      </w:r>
      <w:r w:rsidR="00563FF1">
        <w:t xml:space="preserve">.   Tanner De Witt also stated in </w:t>
      </w:r>
      <w:r w:rsidR="00724361">
        <w:t>its</w:t>
      </w:r>
      <w:r w:rsidR="00563FF1">
        <w:t xml:space="preserve"> letter that</w:t>
      </w:r>
      <w:r w:rsidR="00275F40">
        <w:t xml:space="preserve"> </w:t>
      </w:r>
      <w:r w:rsidR="00563FF1">
        <w:t>the Appellant</w:t>
      </w:r>
      <w:r w:rsidR="00724361">
        <w:t xml:space="preserve"> wa</w:t>
      </w:r>
      <w:r w:rsidR="00275F40">
        <w:t>s contractual</w:t>
      </w:r>
      <w:r w:rsidR="00724361">
        <w:t>ly</w:t>
      </w:r>
      <w:r w:rsidR="00275F40">
        <w:t xml:space="preserve"> entitle</w:t>
      </w:r>
      <w:r w:rsidR="00724361">
        <w:t xml:space="preserve">d to this sum </w:t>
      </w:r>
      <w:r w:rsidR="00275F40">
        <w:t>and he</w:t>
      </w:r>
      <w:r w:rsidR="00563FF1">
        <w:t xml:space="preserve"> had received a number of assurances </w:t>
      </w:r>
      <w:r w:rsidR="00071CF7">
        <w:t xml:space="preserve">from </w:t>
      </w:r>
      <w:r w:rsidR="00D817A1">
        <w:t>the Company</w:t>
      </w:r>
      <w:r w:rsidR="00071CF7">
        <w:t xml:space="preserve"> </w:t>
      </w:r>
      <w:r w:rsidR="00563FF1">
        <w:t>that this sum would be paid</w:t>
      </w:r>
      <w:r w:rsidR="00071CF7">
        <w:t>.</w:t>
      </w:r>
      <w:r w:rsidR="000875D7">
        <w:t xml:space="preserve">  </w:t>
      </w:r>
      <w:r w:rsidR="00EA572E">
        <w:t>To</w:t>
      </w:r>
      <w:r w:rsidR="00E85AC5">
        <w:t xml:space="preserve"> substantiate this statement, Tanner De Witt referred to </w:t>
      </w:r>
      <w:r w:rsidR="0045015F">
        <w:t xml:space="preserve">the Appellant’s respective </w:t>
      </w:r>
      <w:r w:rsidR="00E85AC5">
        <w:t xml:space="preserve">conversations </w:t>
      </w:r>
      <w:r w:rsidR="0045015F">
        <w:t xml:space="preserve">with </w:t>
      </w:r>
      <w:r w:rsidR="00D9777C">
        <w:t>Mr R</w:t>
      </w:r>
      <w:r w:rsidR="0045015F">
        <w:t xml:space="preserve"> and </w:t>
      </w:r>
      <w:r w:rsidR="006B6B73">
        <w:t>Mr Q</w:t>
      </w:r>
      <w:r w:rsidR="000525ED">
        <w:t>, and</w:t>
      </w:r>
      <w:r w:rsidR="0059593B">
        <w:t xml:space="preserve"> corroborating </w:t>
      </w:r>
      <w:r w:rsidR="002E24AE">
        <w:t xml:space="preserve">contemporaneous correspondences with </w:t>
      </w:r>
      <w:r w:rsidR="00262D05">
        <w:t xml:space="preserve">various </w:t>
      </w:r>
      <w:r w:rsidR="0059593B">
        <w:t>representatives of the Company</w:t>
      </w:r>
      <w:r w:rsidR="000525ED">
        <w:t xml:space="preserve"> </w:t>
      </w:r>
      <w:r w:rsidR="00DB458F">
        <w:t>supporting the Company’s commitment to pay the sum.</w:t>
      </w:r>
    </w:p>
    <w:p w14:paraId="2BBAEE2B" w14:textId="77777777" w:rsidR="00325073" w:rsidRDefault="00325073" w:rsidP="0056575C">
      <w:pPr>
        <w:pStyle w:val="a0"/>
        <w:overflowPunct w:val="0"/>
        <w:autoSpaceDE w:val="0"/>
        <w:autoSpaceDN w:val="0"/>
        <w:spacing w:after="0" w:line="240" w:lineRule="auto"/>
        <w:ind w:left="0"/>
        <w:jc w:val="both"/>
      </w:pPr>
    </w:p>
    <w:p w14:paraId="045284D7" w14:textId="4CED2017" w:rsidR="00274F7C" w:rsidRDefault="00B0039F" w:rsidP="0056575C">
      <w:pPr>
        <w:pStyle w:val="a0"/>
        <w:numPr>
          <w:ilvl w:val="0"/>
          <w:numId w:val="8"/>
        </w:numPr>
        <w:overflowPunct w:val="0"/>
        <w:autoSpaceDE w:val="0"/>
        <w:autoSpaceDN w:val="0"/>
        <w:spacing w:after="0" w:line="240" w:lineRule="auto"/>
        <w:ind w:left="0" w:firstLine="0"/>
        <w:jc w:val="both"/>
      </w:pPr>
      <w:r>
        <w:t xml:space="preserve">At the hearing, the Appellant again dismissed the statement </w:t>
      </w:r>
      <w:r w:rsidR="00616633">
        <w:t xml:space="preserve">in Tanner De Witt’s letter as a negotiating position.  </w:t>
      </w:r>
      <w:r w:rsidR="00DE502A">
        <w:t>He also pointed out that although the Company agreed to pay the sum, it denied</w:t>
      </w:r>
      <w:r w:rsidR="00D74169">
        <w:t xml:space="preserve"> it has a legal obligation to make the payment (see Paul Hastings’ letter dated 13 January 2011)</w:t>
      </w:r>
      <w:r w:rsidR="00274F7C">
        <w:t>.</w:t>
      </w:r>
    </w:p>
    <w:p w14:paraId="696AFE67" w14:textId="77777777" w:rsidR="00FE2DB0" w:rsidRDefault="00FE2DB0" w:rsidP="0056575C">
      <w:pPr>
        <w:pStyle w:val="a0"/>
        <w:overflowPunct w:val="0"/>
        <w:autoSpaceDE w:val="0"/>
        <w:autoSpaceDN w:val="0"/>
        <w:spacing w:after="0" w:line="240" w:lineRule="auto"/>
        <w:ind w:left="0"/>
        <w:jc w:val="both"/>
      </w:pPr>
    </w:p>
    <w:p w14:paraId="6E7B075A" w14:textId="5A2C0029" w:rsidR="00325073" w:rsidRDefault="00325073" w:rsidP="0056575C">
      <w:pPr>
        <w:pStyle w:val="a0"/>
        <w:numPr>
          <w:ilvl w:val="0"/>
          <w:numId w:val="8"/>
        </w:numPr>
        <w:overflowPunct w:val="0"/>
        <w:autoSpaceDE w:val="0"/>
        <w:autoSpaceDN w:val="0"/>
        <w:spacing w:after="0" w:line="240" w:lineRule="auto"/>
        <w:ind w:left="0" w:firstLine="0"/>
        <w:jc w:val="both"/>
      </w:pPr>
      <w:r>
        <w:t>The Appellant</w:t>
      </w:r>
      <w:r w:rsidR="002B5EEE">
        <w:t xml:space="preserve"> also argued </w:t>
      </w:r>
      <w:r>
        <w:t xml:space="preserve">that </w:t>
      </w:r>
      <w:r w:rsidR="00A27C24">
        <w:t xml:space="preserve">Clause 12 of the Employment Letter only addressed the possibility of </w:t>
      </w:r>
      <w:r w:rsidR="00B05CEF">
        <w:t>paying the Appellant th</w:t>
      </w:r>
      <w:r w:rsidR="00C15914">
        <w:t>e</w:t>
      </w:r>
      <w:r w:rsidR="00B05CEF">
        <w:t xml:space="preserve"> pension sum</w:t>
      </w:r>
      <w:r w:rsidR="00C15914">
        <w:t>. It</w:t>
      </w:r>
      <w:r w:rsidR="00B05CEF">
        <w:t xml:space="preserve"> was not an accrued right</w:t>
      </w:r>
      <w:r w:rsidR="00A2373F">
        <w:t xml:space="preserve"> entitled to the Appellant prior to the execution of the Release Agreement.</w:t>
      </w:r>
    </w:p>
    <w:p w14:paraId="6273FD0D" w14:textId="77777777" w:rsidR="00E91C99" w:rsidRDefault="00E91C99" w:rsidP="0056575C">
      <w:pPr>
        <w:pStyle w:val="a0"/>
        <w:overflowPunct w:val="0"/>
        <w:autoSpaceDE w:val="0"/>
        <w:autoSpaceDN w:val="0"/>
        <w:spacing w:after="0" w:line="240" w:lineRule="auto"/>
        <w:ind w:left="0"/>
        <w:jc w:val="both"/>
      </w:pPr>
    </w:p>
    <w:p w14:paraId="02E404F6" w14:textId="5836526B" w:rsidR="00D4744D" w:rsidRDefault="009D108F" w:rsidP="0056575C">
      <w:pPr>
        <w:pStyle w:val="a0"/>
        <w:numPr>
          <w:ilvl w:val="0"/>
          <w:numId w:val="8"/>
        </w:numPr>
        <w:overflowPunct w:val="0"/>
        <w:autoSpaceDE w:val="0"/>
        <w:autoSpaceDN w:val="0"/>
        <w:spacing w:after="0" w:line="240" w:lineRule="auto"/>
        <w:ind w:left="0" w:firstLine="0"/>
        <w:jc w:val="both"/>
      </w:pPr>
      <w:r>
        <w:t>We d</w:t>
      </w:r>
      <w:r w:rsidR="00417930">
        <w:t>id</w:t>
      </w:r>
      <w:r>
        <w:t xml:space="preserve"> not accept </w:t>
      </w:r>
      <w:r w:rsidR="00BD5638">
        <w:t>the Appellant’s oral testimony</w:t>
      </w:r>
      <w:r w:rsidR="00417930">
        <w:t xml:space="preserve"> that Tanner De Witt’s statements </w:t>
      </w:r>
      <w:r w:rsidR="005D3FEE">
        <w:t xml:space="preserve">were </w:t>
      </w:r>
      <w:r w:rsidR="00FE163B">
        <w:t xml:space="preserve">a mere negotiating position </w:t>
      </w:r>
      <w:r w:rsidR="009E27AF">
        <w:t>which</w:t>
      </w:r>
      <w:r w:rsidR="00FE163B">
        <w:t xml:space="preserve"> could not relied on</w:t>
      </w:r>
      <w:r w:rsidR="00BD5638">
        <w:t>.</w:t>
      </w:r>
      <w:r w:rsidR="005D3FEE">
        <w:t xml:space="preserve">  </w:t>
      </w:r>
      <w:r w:rsidR="009E27AF">
        <w:t xml:space="preserve">There was no reason to suggest that Tanner De Witt would make up </w:t>
      </w:r>
      <w:r w:rsidR="004C2571">
        <w:t xml:space="preserve">stories in its letter. </w:t>
      </w:r>
    </w:p>
    <w:p w14:paraId="6DD1D7ED" w14:textId="77777777" w:rsidR="00D4744D" w:rsidRDefault="00D4744D" w:rsidP="0056575C">
      <w:pPr>
        <w:pStyle w:val="a0"/>
        <w:overflowPunct w:val="0"/>
        <w:autoSpaceDE w:val="0"/>
        <w:autoSpaceDN w:val="0"/>
        <w:spacing w:after="0" w:line="240" w:lineRule="auto"/>
        <w:ind w:left="0"/>
        <w:jc w:val="both"/>
      </w:pPr>
    </w:p>
    <w:p w14:paraId="6AB88C8D" w14:textId="199B02D1" w:rsidR="00146AEB" w:rsidRDefault="00D4744D" w:rsidP="0056575C">
      <w:pPr>
        <w:pStyle w:val="a0"/>
        <w:numPr>
          <w:ilvl w:val="0"/>
          <w:numId w:val="8"/>
        </w:numPr>
        <w:overflowPunct w:val="0"/>
        <w:autoSpaceDE w:val="0"/>
        <w:autoSpaceDN w:val="0"/>
        <w:spacing w:after="0" w:line="240" w:lineRule="auto"/>
        <w:ind w:left="0" w:firstLine="0"/>
        <w:jc w:val="both"/>
      </w:pPr>
      <w:r>
        <w:t>We found that</w:t>
      </w:r>
      <w:r w:rsidR="00BD5638">
        <w:t xml:space="preserve"> </w:t>
      </w:r>
      <w:r w:rsidR="00146AEB">
        <w:t xml:space="preserve">Sum B was </w:t>
      </w:r>
      <w:r w:rsidR="00026FF4">
        <w:t>made pursuant to Clause 12 of the Employment Letter. The amount was assessed and ascertained at the time when the Appellant was</w:t>
      </w:r>
      <w:r w:rsidR="00877C93">
        <w:t xml:space="preserve"> still</w:t>
      </w:r>
      <w:r w:rsidR="00026FF4">
        <w:t xml:space="preserve"> in employment</w:t>
      </w:r>
      <w:r w:rsidR="0047074A">
        <w:t xml:space="preserve">. </w:t>
      </w:r>
      <w:r w:rsidR="006814C2">
        <w:t xml:space="preserve"> </w:t>
      </w:r>
      <w:r w:rsidR="00474801">
        <w:t xml:space="preserve"> </w:t>
      </w:r>
      <w:r w:rsidR="0047074A">
        <w:t>I</w:t>
      </w:r>
      <w:r w:rsidR="00BF7E13">
        <w:t xml:space="preserve">t was </w:t>
      </w:r>
      <w:r w:rsidR="00227E65">
        <w:t>an income from the Appellant’s employment with the Company</w:t>
      </w:r>
      <w:r w:rsidR="00474801">
        <w:t xml:space="preserve"> </w:t>
      </w:r>
      <w:r w:rsidR="00390E67">
        <w:t>and is t</w:t>
      </w:r>
      <w:r w:rsidR="0056575C">
        <w:t>axable</w:t>
      </w:r>
      <w:r w:rsidR="00227E65">
        <w:t>.</w:t>
      </w:r>
    </w:p>
    <w:p w14:paraId="78C3E073" w14:textId="77777777" w:rsidR="00877C93" w:rsidRDefault="00877C93" w:rsidP="0056575C">
      <w:pPr>
        <w:pStyle w:val="a0"/>
        <w:overflowPunct w:val="0"/>
        <w:autoSpaceDE w:val="0"/>
        <w:autoSpaceDN w:val="0"/>
        <w:spacing w:after="0" w:line="240" w:lineRule="auto"/>
        <w:ind w:left="0"/>
        <w:jc w:val="both"/>
      </w:pPr>
    </w:p>
    <w:p w14:paraId="73C81E7F" w14:textId="288158D9" w:rsidR="00704BE3" w:rsidRDefault="00704BE3" w:rsidP="0056575C">
      <w:pPr>
        <w:overflowPunct w:val="0"/>
        <w:autoSpaceDE w:val="0"/>
        <w:autoSpaceDN w:val="0"/>
        <w:spacing w:after="0" w:line="240" w:lineRule="auto"/>
        <w:jc w:val="both"/>
        <w:rPr>
          <w:b/>
          <w:bCs/>
          <w:i/>
          <w:iCs/>
        </w:rPr>
      </w:pPr>
      <w:r>
        <w:rPr>
          <w:b/>
          <w:bCs/>
          <w:i/>
          <w:iCs/>
        </w:rPr>
        <w:t>Sum C</w:t>
      </w:r>
    </w:p>
    <w:p w14:paraId="053A4537" w14:textId="77777777" w:rsidR="00FD111B" w:rsidRPr="00704BE3" w:rsidRDefault="00FD111B" w:rsidP="0056575C">
      <w:pPr>
        <w:overflowPunct w:val="0"/>
        <w:autoSpaceDE w:val="0"/>
        <w:autoSpaceDN w:val="0"/>
        <w:spacing w:after="0" w:line="240" w:lineRule="auto"/>
        <w:jc w:val="both"/>
        <w:rPr>
          <w:b/>
          <w:bCs/>
          <w:i/>
          <w:iCs/>
        </w:rPr>
      </w:pPr>
    </w:p>
    <w:p w14:paraId="351EEB3D" w14:textId="32CA5825" w:rsidR="00704BE3" w:rsidRDefault="00704BE3" w:rsidP="0056575C">
      <w:pPr>
        <w:pStyle w:val="a0"/>
        <w:numPr>
          <w:ilvl w:val="0"/>
          <w:numId w:val="8"/>
        </w:numPr>
        <w:overflowPunct w:val="0"/>
        <w:autoSpaceDE w:val="0"/>
        <w:autoSpaceDN w:val="0"/>
        <w:spacing w:after="0" w:line="240" w:lineRule="auto"/>
        <w:ind w:left="0" w:firstLine="0"/>
        <w:jc w:val="both"/>
      </w:pPr>
      <w:r>
        <w:t xml:space="preserve">Sum C is </w:t>
      </w:r>
      <w:r w:rsidR="008075A1">
        <w:t>a payment representing the variance of valuation of stock (including RSU and LTPU)</w:t>
      </w:r>
      <w:r w:rsidR="0080772F">
        <w:t xml:space="preserve"> entitlement under the Employment Letter</w:t>
      </w:r>
      <w:r w:rsidR="003375B9">
        <w:t xml:space="preserve">.  These stock salaries were paid to the Appellant during his employment and were duly reported </w:t>
      </w:r>
      <w:r w:rsidR="00A22621">
        <w:t xml:space="preserve">by him as employment income.  </w:t>
      </w:r>
      <w:r w:rsidR="00EA2F64">
        <w:t xml:space="preserve"> The Appellant had paid tax thereon.</w:t>
      </w:r>
    </w:p>
    <w:p w14:paraId="1DE21E54" w14:textId="77777777" w:rsidR="00E46FDA" w:rsidRDefault="00E46FDA" w:rsidP="0056575C">
      <w:pPr>
        <w:pStyle w:val="a0"/>
        <w:overflowPunct w:val="0"/>
        <w:autoSpaceDE w:val="0"/>
        <w:autoSpaceDN w:val="0"/>
        <w:spacing w:after="0" w:line="240" w:lineRule="auto"/>
        <w:ind w:left="0"/>
        <w:jc w:val="both"/>
      </w:pPr>
    </w:p>
    <w:p w14:paraId="4DE5D1D5" w14:textId="038088D2" w:rsidR="002B4595" w:rsidRDefault="00E46FDA" w:rsidP="0056575C">
      <w:pPr>
        <w:pStyle w:val="a0"/>
        <w:numPr>
          <w:ilvl w:val="0"/>
          <w:numId w:val="8"/>
        </w:numPr>
        <w:overflowPunct w:val="0"/>
        <w:autoSpaceDE w:val="0"/>
        <w:autoSpaceDN w:val="0"/>
        <w:spacing w:after="0" w:line="240" w:lineRule="auto"/>
        <w:ind w:left="0" w:firstLine="0"/>
        <w:jc w:val="both"/>
      </w:pPr>
      <w:r>
        <w:t>The payment of Sum C is the variance on the valuation</w:t>
      </w:r>
      <w:r w:rsidR="005F7712">
        <w:t xml:space="preserve"> of the stock </w:t>
      </w:r>
      <w:r w:rsidR="00017DF0">
        <w:t xml:space="preserve">salaries </w:t>
      </w:r>
      <w:r w:rsidR="00F64426">
        <w:t xml:space="preserve">already paid to the Appellant, but not with respect to the granting or vesting of any stock </w:t>
      </w:r>
      <w:r w:rsidR="00EE6BEF">
        <w:t xml:space="preserve">units to the Appellant after the employment. </w:t>
      </w:r>
      <w:r w:rsidR="00A529A6">
        <w:t xml:space="preserve"> </w:t>
      </w:r>
      <w:r w:rsidR="00C74BD9">
        <w:t xml:space="preserve">The obligation under the Employment Letter was to pay the Appellant the stock salaries.  It must mean that </w:t>
      </w:r>
      <w:r w:rsidR="002A70CF">
        <w:t>the Company shall pay the correct valuation as adjusted.</w:t>
      </w:r>
      <w:r w:rsidR="00624AE1">
        <w:t xml:space="preserve">  We found that Sum C </w:t>
      </w:r>
      <w:r w:rsidR="0019168F">
        <w:t xml:space="preserve">was </w:t>
      </w:r>
      <w:r w:rsidR="00862910">
        <w:t xml:space="preserve">an income from </w:t>
      </w:r>
      <w:r w:rsidR="0019168F">
        <w:t>the Appellant’s employment service.</w:t>
      </w:r>
    </w:p>
    <w:p w14:paraId="4EC3B7D4" w14:textId="481FA41D" w:rsidR="00BA14AF" w:rsidRDefault="00BA14AF" w:rsidP="0056575C">
      <w:pPr>
        <w:overflowPunct w:val="0"/>
        <w:autoSpaceDE w:val="0"/>
        <w:autoSpaceDN w:val="0"/>
        <w:spacing w:after="0" w:line="240" w:lineRule="auto"/>
        <w:jc w:val="both"/>
      </w:pPr>
    </w:p>
    <w:p w14:paraId="00E7CE8C" w14:textId="6AC7DBF2" w:rsidR="00BA14AF" w:rsidRPr="0056575C" w:rsidRDefault="00BA14AF" w:rsidP="0056575C">
      <w:pPr>
        <w:pStyle w:val="1"/>
        <w:overflowPunct w:val="0"/>
        <w:autoSpaceDE w:val="0"/>
        <w:autoSpaceDN w:val="0"/>
        <w:spacing w:before="0" w:after="0"/>
        <w:ind w:left="0" w:firstLine="0"/>
        <w:rPr>
          <w:u w:val="none"/>
        </w:rPr>
      </w:pPr>
      <w:r w:rsidRPr="0056575C">
        <w:rPr>
          <w:u w:val="none"/>
        </w:rPr>
        <w:t>Disposition</w:t>
      </w:r>
    </w:p>
    <w:p w14:paraId="104DD2D2" w14:textId="77777777" w:rsidR="0056575C" w:rsidRPr="0056575C" w:rsidRDefault="0056575C" w:rsidP="0056575C">
      <w:pPr>
        <w:pStyle w:val="a0"/>
      </w:pPr>
    </w:p>
    <w:p w14:paraId="1321D9CE" w14:textId="3C04E040" w:rsidR="00561208" w:rsidRDefault="00BA14AF" w:rsidP="0056575C">
      <w:pPr>
        <w:pStyle w:val="a0"/>
        <w:numPr>
          <w:ilvl w:val="0"/>
          <w:numId w:val="8"/>
        </w:numPr>
        <w:overflowPunct w:val="0"/>
        <w:autoSpaceDE w:val="0"/>
        <w:autoSpaceDN w:val="0"/>
        <w:spacing w:after="0" w:line="240" w:lineRule="auto"/>
        <w:ind w:left="0" w:firstLine="0"/>
        <w:jc w:val="both"/>
      </w:pPr>
      <w:r>
        <w:t xml:space="preserve">By reasons of the above, we </w:t>
      </w:r>
      <w:r w:rsidR="00561208">
        <w:t>dismissed the appeal and confirmed the Determination.</w:t>
      </w:r>
    </w:p>
    <w:sectPr w:rsidR="00561208" w:rsidSect="00486844">
      <w:headerReference w:type="default" r:id="rId12"/>
      <w:footerReference w:type="default" r:id="rId13"/>
      <w:pgSz w:w="11906" w:h="16838" w:code="9"/>
      <w:pgMar w:top="1985" w:right="1588" w:bottom="1701" w:left="1588" w:header="1361" w:footer="1134" w:gutter="0"/>
      <w:pgNumType w:start="8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59B30" w14:textId="77777777" w:rsidR="00F707D7" w:rsidRDefault="00F707D7" w:rsidP="002D7A9D">
      <w:pPr>
        <w:spacing w:after="0" w:line="240" w:lineRule="auto"/>
      </w:pPr>
      <w:r>
        <w:separator/>
      </w:r>
    </w:p>
  </w:endnote>
  <w:endnote w:type="continuationSeparator" w:id="0">
    <w:p w14:paraId="0C482661" w14:textId="77777777" w:rsidR="00F707D7" w:rsidRDefault="00F707D7" w:rsidP="002D7A9D">
      <w:pPr>
        <w:spacing w:after="0" w:line="240" w:lineRule="auto"/>
      </w:pPr>
      <w:r>
        <w:continuationSeparator/>
      </w:r>
    </w:p>
  </w:endnote>
  <w:endnote w:type="continuationNotice" w:id="1">
    <w:p w14:paraId="3FBA7666" w14:textId="77777777" w:rsidR="00F707D7" w:rsidRDefault="00F70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algun Gothic Semilight"/>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748902"/>
      <w:docPartObj>
        <w:docPartGallery w:val="Page Numbers (Bottom of Page)"/>
        <w:docPartUnique/>
      </w:docPartObj>
    </w:sdtPr>
    <w:sdtEndPr>
      <w:rPr>
        <w:sz w:val="20"/>
        <w:szCs w:val="20"/>
      </w:rPr>
    </w:sdtEndPr>
    <w:sdtContent>
      <w:p w14:paraId="30FA98EF" w14:textId="7E8CF3B5" w:rsidR="00486844" w:rsidRPr="00486844" w:rsidRDefault="00486844">
        <w:pPr>
          <w:pStyle w:val="a6"/>
          <w:jc w:val="center"/>
          <w:rPr>
            <w:sz w:val="20"/>
            <w:szCs w:val="20"/>
          </w:rPr>
        </w:pPr>
        <w:r w:rsidRPr="00486844">
          <w:rPr>
            <w:sz w:val="20"/>
            <w:szCs w:val="20"/>
          </w:rPr>
          <w:fldChar w:fldCharType="begin"/>
        </w:r>
        <w:r w:rsidRPr="00486844">
          <w:rPr>
            <w:sz w:val="20"/>
            <w:szCs w:val="20"/>
          </w:rPr>
          <w:instrText>PAGE   \* MERGEFORMAT</w:instrText>
        </w:r>
        <w:r w:rsidRPr="00486844">
          <w:rPr>
            <w:sz w:val="20"/>
            <w:szCs w:val="20"/>
          </w:rPr>
          <w:fldChar w:fldCharType="separate"/>
        </w:r>
        <w:r w:rsidR="00445C3F" w:rsidRPr="00445C3F">
          <w:rPr>
            <w:noProof/>
            <w:sz w:val="20"/>
            <w:szCs w:val="20"/>
            <w:lang w:val="zh-TW" w:eastAsia="zh-TW"/>
          </w:rPr>
          <w:t>892</w:t>
        </w:r>
        <w:r w:rsidRPr="00486844">
          <w:rPr>
            <w:sz w:val="20"/>
            <w:szCs w:val="20"/>
          </w:rPr>
          <w:fldChar w:fldCharType="end"/>
        </w:r>
      </w:p>
    </w:sdtContent>
  </w:sdt>
  <w:p w14:paraId="2463F1A3" w14:textId="77777777" w:rsidR="003F6E9D" w:rsidRDefault="003F6E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265AC" w14:textId="77777777" w:rsidR="00F707D7" w:rsidRDefault="00F707D7" w:rsidP="002D7A9D">
      <w:pPr>
        <w:spacing w:after="0" w:line="240" w:lineRule="auto"/>
      </w:pPr>
      <w:r>
        <w:separator/>
      </w:r>
    </w:p>
  </w:footnote>
  <w:footnote w:type="continuationSeparator" w:id="0">
    <w:p w14:paraId="5D9ED75C" w14:textId="77777777" w:rsidR="00F707D7" w:rsidRDefault="00F707D7" w:rsidP="002D7A9D">
      <w:pPr>
        <w:spacing w:after="0" w:line="240" w:lineRule="auto"/>
      </w:pPr>
      <w:r>
        <w:continuationSeparator/>
      </w:r>
    </w:p>
  </w:footnote>
  <w:footnote w:type="continuationNotice" w:id="1">
    <w:p w14:paraId="1AF71905" w14:textId="77777777" w:rsidR="00F707D7" w:rsidRDefault="00F707D7">
      <w:pPr>
        <w:spacing w:after="0" w:line="240" w:lineRule="auto"/>
      </w:pPr>
    </w:p>
  </w:footnote>
  <w:footnote w:id="2">
    <w:p w14:paraId="55AD1C85" w14:textId="7CDECFAF" w:rsidR="003F6E9D" w:rsidRDefault="003F6E9D">
      <w:pPr>
        <w:pStyle w:val="ad"/>
      </w:pPr>
      <w:r>
        <w:rPr>
          <w:rStyle w:val="af"/>
        </w:rPr>
        <w:footnoteRef/>
      </w:r>
      <w:r>
        <w:t xml:space="preserve"> There is no dispute that this package referred to the performance bonus, i.e. Sum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8101" w14:textId="77777777" w:rsidR="003F6E9D" w:rsidRPr="00C65EED" w:rsidRDefault="003F6E9D" w:rsidP="00EA629A">
    <w:pPr>
      <w:tabs>
        <w:tab w:val="center" w:pos="4153"/>
        <w:tab w:val="right" w:pos="8306"/>
      </w:tabs>
      <w:overflowPunct w:val="0"/>
      <w:autoSpaceDN w:val="0"/>
      <w:adjustRightInd w:val="0"/>
      <w:spacing w:after="0" w:line="240" w:lineRule="auto"/>
      <w:jc w:val="center"/>
      <w:textAlignment w:val="baseline"/>
      <w:rPr>
        <w:rFonts w:eastAsia="細明體"/>
        <w:lang w:eastAsia="zh-HK"/>
      </w:rPr>
    </w:pPr>
    <w:r w:rsidRPr="00C65EED">
      <w:rPr>
        <w:rFonts w:eastAsia="細明體"/>
      </w:rPr>
      <w:t>(20</w:t>
    </w:r>
    <w:r w:rsidRPr="00C65EED">
      <w:rPr>
        <w:rFonts w:eastAsia="細明體"/>
        <w:lang w:eastAsia="zh-HK"/>
      </w:rPr>
      <w:t>20-21</w:t>
    </w:r>
    <w:r w:rsidRPr="00C65EED">
      <w:rPr>
        <w:rFonts w:eastAsia="細明體"/>
      </w:rPr>
      <w:t xml:space="preserve">) VOLUME </w:t>
    </w:r>
    <w:r w:rsidRPr="00C65EED">
      <w:rPr>
        <w:rFonts w:eastAsia="細明體"/>
        <w:lang w:eastAsia="zh-HK"/>
      </w:rPr>
      <w:t>35</w:t>
    </w:r>
    <w:r w:rsidRPr="00C65EED">
      <w:rPr>
        <w:rFonts w:eastAsia="細明體"/>
      </w:rPr>
      <w:t xml:space="preserve"> INLAND REVENUE BOARD OF REVIEW DECISIONS</w:t>
    </w:r>
  </w:p>
  <w:p w14:paraId="2D2FCD05" w14:textId="77777777" w:rsidR="003F6E9D" w:rsidRPr="00EA629A" w:rsidRDefault="003F6E9D" w:rsidP="00EA629A">
    <w:pPr>
      <w:pStyle w:val="a4"/>
      <w:rPr>
        <w:sz w:val="20"/>
        <w:szCs w:val="20"/>
      </w:rPr>
    </w:pPr>
  </w:p>
  <w:p w14:paraId="35C5AFD9" w14:textId="291B4652" w:rsidR="003F6E9D" w:rsidRPr="00EA629A" w:rsidRDefault="003F6E9D" w:rsidP="00EA629A">
    <w:pPr>
      <w:pStyle w:val="a4"/>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5C7"/>
    <w:multiLevelType w:val="hybridMultilevel"/>
    <w:tmpl w:val="4A5888CA"/>
    <w:lvl w:ilvl="0" w:tplc="487C2D32">
      <w:numFmt w:val="bullet"/>
      <w:lvlText w:val="-"/>
      <w:lvlJc w:val="left"/>
      <w:pPr>
        <w:ind w:left="1070" w:hanging="360"/>
      </w:pPr>
      <w:rPr>
        <w:rFonts w:ascii="Times New Roman" w:eastAsiaTheme="minorEastAsia"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9301F7A"/>
    <w:multiLevelType w:val="multilevel"/>
    <w:tmpl w:val="F486688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12742C1E"/>
    <w:multiLevelType w:val="hybridMultilevel"/>
    <w:tmpl w:val="A01A9DCC"/>
    <w:lvl w:ilvl="0" w:tplc="F7786596">
      <w:start w:val="2"/>
      <w:numFmt w:val="bullet"/>
      <w:lvlText w:val="-"/>
      <w:lvlJc w:val="left"/>
      <w:pPr>
        <w:ind w:left="927" w:hanging="360"/>
      </w:pPr>
      <w:rPr>
        <w:rFonts w:ascii="Times New Roman" w:eastAsiaTheme="minorEastAsia" w:hAnsi="Times New Roman" w:cs="Times New Roman" w:hint="default"/>
      </w:rPr>
    </w:lvl>
    <w:lvl w:ilvl="1" w:tplc="3C090003">
      <w:start w:val="1"/>
      <w:numFmt w:val="bullet"/>
      <w:lvlText w:val="o"/>
      <w:lvlJc w:val="left"/>
      <w:pPr>
        <w:ind w:left="1647" w:hanging="360"/>
      </w:pPr>
      <w:rPr>
        <w:rFonts w:ascii="Courier New" w:hAnsi="Courier New" w:cs="Courier New" w:hint="default"/>
      </w:rPr>
    </w:lvl>
    <w:lvl w:ilvl="2" w:tplc="3C090005" w:tentative="1">
      <w:start w:val="1"/>
      <w:numFmt w:val="bullet"/>
      <w:lvlText w:val=""/>
      <w:lvlJc w:val="left"/>
      <w:pPr>
        <w:ind w:left="2367" w:hanging="360"/>
      </w:pPr>
      <w:rPr>
        <w:rFonts w:ascii="Wingdings" w:hAnsi="Wingdings" w:hint="default"/>
      </w:rPr>
    </w:lvl>
    <w:lvl w:ilvl="3" w:tplc="3C090001" w:tentative="1">
      <w:start w:val="1"/>
      <w:numFmt w:val="bullet"/>
      <w:lvlText w:val=""/>
      <w:lvlJc w:val="left"/>
      <w:pPr>
        <w:ind w:left="3087" w:hanging="360"/>
      </w:pPr>
      <w:rPr>
        <w:rFonts w:ascii="Symbol" w:hAnsi="Symbol" w:hint="default"/>
      </w:rPr>
    </w:lvl>
    <w:lvl w:ilvl="4" w:tplc="3C090003" w:tentative="1">
      <w:start w:val="1"/>
      <w:numFmt w:val="bullet"/>
      <w:lvlText w:val="o"/>
      <w:lvlJc w:val="left"/>
      <w:pPr>
        <w:ind w:left="3807" w:hanging="360"/>
      </w:pPr>
      <w:rPr>
        <w:rFonts w:ascii="Courier New" w:hAnsi="Courier New" w:cs="Courier New" w:hint="default"/>
      </w:rPr>
    </w:lvl>
    <w:lvl w:ilvl="5" w:tplc="3C090005" w:tentative="1">
      <w:start w:val="1"/>
      <w:numFmt w:val="bullet"/>
      <w:lvlText w:val=""/>
      <w:lvlJc w:val="left"/>
      <w:pPr>
        <w:ind w:left="4527" w:hanging="360"/>
      </w:pPr>
      <w:rPr>
        <w:rFonts w:ascii="Wingdings" w:hAnsi="Wingdings" w:hint="default"/>
      </w:rPr>
    </w:lvl>
    <w:lvl w:ilvl="6" w:tplc="3C090001" w:tentative="1">
      <w:start w:val="1"/>
      <w:numFmt w:val="bullet"/>
      <w:lvlText w:val=""/>
      <w:lvlJc w:val="left"/>
      <w:pPr>
        <w:ind w:left="5247" w:hanging="360"/>
      </w:pPr>
      <w:rPr>
        <w:rFonts w:ascii="Symbol" w:hAnsi="Symbol" w:hint="default"/>
      </w:rPr>
    </w:lvl>
    <w:lvl w:ilvl="7" w:tplc="3C090003" w:tentative="1">
      <w:start w:val="1"/>
      <w:numFmt w:val="bullet"/>
      <w:lvlText w:val="o"/>
      <w:lvlJc w:val="left"/>
      <w:pPr>
        <w:ind w:left="5967" w:hanging="360"/>
      </w:pPr>
      <w:rPr>
        <w:rFonts w:ascii="Courier New" w:hAnsi="Courier New" w:cs="Courier New" w:hint="default"/>
      </w:rPr>
    </w:lvl>
    <w:lvl w:ilvl="8" w:tplc="3C090005" w:tentative="1">
      <w:start w:val="1"/>
      <w:numFmt w:val="bullet"/>
      <w:lvlText w:val=""/>
      <w:lvlJc w:val="left"/>
      <w:pPr>
        <w:ind w:left="6687" w:hanging="360"/>
      </w:pPr>
      <w:rPr>
        <w:rFonts w:ascii="Wingdings" w:hAnsi="Wingdings" w:hint="default"/>
      </w:rPr>
    </w:lvl>
  </w:abstractNum>
  <w:abstractNum w:abstractNumId="3" w15:restartNumberingAfterBreak="0">
    <w:nsid w:val="217D5D87"/>
    <w:multiLevelType w:val="hybridMultilevel"/>
    <w:tmpl w:val="94340B0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3BD942F5"/>
    <w:multiLevelType w:val="hybridMultilevel"/>
    <w:tmpl w:val="CC743606"/>
    <w:lvl w:ilvl="0" w:tplc="4A90FBE0">
      <w:start w:val="1"/>
      <w:numFmt w:val="decimal"/>
      <w:lvlText w:val="%1."/>
      <w:lvlJc w:val="left"/>
      <w:pPr>
        <w:ind w:left="1800" w:hanging="360"/>
      </w:pPr>
    </w:lvl>
    <w:lvl w:ilvl="1" w:tplc="3C090019" w:tentative="1">
      <w:start w:val="1"/>
      <w:numFmt w:val="lowerLetter"/>
      <w:lvlText w:val="%2."/>
      <w:lvlJc w:val="left"/>
      <w:pPr>
        <w:ind w:left="2520" w:hanging="360"/>
      </w:pPr>
    </w:lvl>
    <w:lvl w:ilvl="2" w:tplc="3C09001B" w:tentative="1">
      <w:start w:val="1"/>
      <w:numFmt w:val="lowerRoman"/>
      <w:lvlText w:val="%3."/>
      <w:lvlJc w:val="right"/>
      <w:pPr>
        <w:ind w:left="3240" w:hanging="180"/>
      </w:pPr>
    </w:lvl>
    <w:lvl w:ilvl="3" w:tplc="3C09000F" w:tentative="1">
      <w:start w:val="1"/>
      <w:numFmt w:val="decimal"/>
      <w:lvlText w:val="%4."/>
      <w:lvlJc w:val="left"/>
      <w:pPr>
        <w:ind w:left="3960" w:hanging="360"/>
      </w:pPr>
    </w:lvl>
    <w:lvl w:ilvl="4" w:tplc="3C090019" w:tentative="1">
      <w:start w:val="1"/>
      <w:numFmt w:val="lowerLetter"/>
      <w:lvlText w:val="%5."/>
      <w:lvlJc w:val="left"/>
      <w:pPr>
        <w:ind w:left="4680" w:hanging="360"/>
      </w:pPr>
    </w:lvl>
    <w:lvl w:ilvl="5" w:tplc="3C09001B" w:tentative="1">
      <w:start w:val="1"/>
      <w:numFmt w:val="lowerRoman"/>
      <w:lvlText w:val="%6."/>
      <w:lvlJc w:val="right"/>
      <w:pPr>
        <w:ind w:left="5400" w:hanging="180"/>
      </w:pPr>
    </w:lvl>
    <w:lvl w:ilvl="6" w:tplc="3C09000F" w:tentative="1">
      <w:start w:val="1"/>
      <w:numFmt w:val="decimal"/>
      <w:lvlText w:val="%7."/>
      <w:lvlJc w:val="left"/>
      <w:pPr>
        <w:ind w:left="6120" w:hanging="360"/>
      </w:pPr>
    </w:lvl>
    <w:lvl w:ilvl="7" w:tplc="3C090019" w:tentative="1">
      <w:start w:val="1"/>
      <w:numFmt w:val="lowerLetter"/>
      <w:lvlText w:val="%8."/>
      <w:lvlJc w:val="left"/>
      <w:pPr>
        <w:ind w:left="6840" w:hanging="360"/>
      </w:pPr>
    </w:lvl>
    <w:lvl w:ilvl="8" w:tplc="3C09001B" w:tentative="1">
      <w:start w:val="1"/>
      <w:numFmt w:val="lowerRoman"/>
      <w:lvlText w:val="%9."/>
      <w:lvlJc w:val="right"/>
      <w:pPr>
        <w:ind w:left="7560" w:hanging="180"/>
      </w:pPr>
    </w:lvl>
  </w:abstractNum>
  <w:abstractNum w:abstractNumId="5" w15:restartNumberingAfterBreak="0">
    <w:nsid w:val="416C195C"/>
    <w:multiLevelType w:val="multilevel"/>
    <w:tmpl w:val="E8E6451A"/>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9" w:hanging="851"/>
      </w:pPr>
      <w:rPr>
        <w:rFonts w:hint="default"/>
      </w:rPr>
    </w:lvl>
    <w:lvl w:ilvl="3">
      <w:start w:val="1"/>
      <w:numFmt w:val="decimal"/>
      <w:lvlText w:val="%1.%2.%3.%4."/>
      <w:lvlJc w:val="left"/>
      <w:pPr>
        <w:ind w:left="3120" w:hanging="567"/>
      </w:pPr>
      <w:rPr>
        <w:rFonts w:hint="default"/>
      </w:rPr>
    </w:lvl>
    <w:lvl w:ilvl="4">
      <w:start w:val="1"/>
      <w:numFmt w:val="decimal"/>
      <w:lvlText w:val="%1.%2.%3.%4.%5."/>
      <w:lvlJc w:val="left"/>
      <w:pPr>
        <w:ind w:left="3971" w:hanging="567"/>
      </w:pPr>
      <w:rPr>
        <w:rFonts w:hint="default"/>
      </w:rPr>
    </w:lvl>
    <w:lvl w:ilvl="5">
      <w:start w:val="1"/>
      <w:numFmt w:val="decimal"/>
      <w:lvlText w:val="%1.%2.%3.%4.%5.%6."/>
      <w:lvlJc w:val="left"/>
      <w:pPr>
        <w:ind w:left="4822" w:hanging="567"/>
      </w:pPr>
      <w:rPr>
        <w:rFonts w:hint="default"/>
      </w:rPr>
    </w:lvl>
    <w:lvl w:ilvl="6">
      <w:start w:val="1"/>
      <w:numFmt w:val="decimal"/>
      <w:lvlText w:val="%1.%2.%3.%4.%5.%6.%7."/>
      <w:lvlJc w:val="left"/>
      <w:pPr>
        <w:ind w:left="5673" w:hanging="567"/>
      </w:pPr>
      <w:rPr>
        <w:rFonts w:hint="default"/>
      </w:rPr>
    </w:lvl>
    <w:lvl w:ilvl="7">
      <w:start w:val="1"/>
      <w:numFmt w:val="decimal"/>
      <w:lvlText w:val="%1.%2.%3.%4.%5.%6.%7.%8."/>
      <w:lvlJc w:val="left"/>
      <w:pPr>
        <w:ind w:left="6524" w:hanging="567"/>
      </w:pPr>
      <w:rPr>
        <w:rFonts w:hint="default"/>
      </w:rPr>
    </w:lvl>
    <w:lvl w:ilvl="8">
      <w:start w:val="1"/>
      <w:numFmt w:val="decimal"/>
      <w:lvlText w:val="%1.%2.%3.%4.%5.%6.%7.%8.%9."/>
      <w:lvlJc w:val="left"/>
      <w:pPr>
        <w:ind w:left="7375" w:hanging="567"/>
      </w:pPr>
      <w:rPr>
        <w:rFonts w:hint="default"/>
      </w:rPr>
    </w:lvl>
  </w:abstractNum>
  <w:abstractNum w:abstractNumId="6" w15:restartNumberingAfterBreak="0">
    <w:nsid w:val="45C43586"/>
    <w:multiLevelType w:val="multilevel"/>
    <w:tmpl w:val="A8A67E6C"/>
    <w:lvl w:ilvl="0">
      <w:start w:val="1"/>
      <w:numFmt w:val="upperLetter"/>
      <w:pStyle w:val="1"/>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C038C3"/>
    <w:multiLevelType w:val="multilevel"/>
    <w:tmpl w:val="F656C448"/>
    <w:lvl w:ilvl="0">
      <w:start w:val="1"/>
      <w:numFmt w:val="decimal"/>
      <w:lvlText w:val="%1."/>
      <w:lvlJc w:val="left"/>
      <w:pPr>
        <w:ind w:left="1890" w:hanging="360"/>
      </w:pPr>
      <w:rPr>
        <w:rFonts w:hint="default"/>
      </w:rPr>
    </w:lvl>
    <w:lvl w:ilvl="1">
      <w:start w:val="1"/>
      <w:numFmt w:val="decimal"/>
      <w:isLgl/>
      <w:lvlText w:val="%1.%2"/>
      <w:lvlJc w:val="left"/>
      <w:pPr>
        <w:ind w:left="3420" w:hanging="360"/>
      </w:pPr>
      <w:rPr>
        <w:rFonts w:hint="default"/>
      </w:rPr>
    </w:lvl>
    <w:lvl w:ilvl="2">
      <w:start w:val="1"/>
      <w:numFmt w:val="decimal"/>
      <w:isLgl/>
      <w:lvlText w:val="%1.%2.%3"/>
      <w:lvlJc w:val="left"/>
      <w:pPr>
        <w:ind w:left="5310" w:hanging="720"/>
      </w:pPr>
      <w:rPr>
        <w:rFonts w:hint="default"/>
      </w:rPr>
    </w:lvl>
    <w:lvl w:ilvl="3">
      <w:start w:val="1"/>
      <w:numFmt w:val="decimal"/>
      <w:isLgl/>
      <w:lvlText w:val="%1.%2.%3.%4"/>
      <w:lvlJc w:val="left"/>
      <w:pPr>
        <w:ind w:left="6840" w:hanging="720"/>
      </w:pPr>
      <w:rPr>
        <w:rFonts w:hint="default"/>
      </w:rPr>
    </w:lvl>
    <w:lvl w:ilvl="4">
      <w:start w:val="1"/>
      <w:numFmt w:val="decimal"/>
      <w:isLgl/>
      <w:lvlText w:val="%1.%2.%3.%4.%5"/>
      <w:lvlJc w:val="left"/>
      <w:pPr>
        <w:ind w:left="8730" w:hanging="1080"/>
      </w:pPr>
      <w:rPr>
        <w:rFonts w:hint="default"/>
      </w:rPr>
    </w:lvl>
    <w:lvl w:ilvl="5">
      <w:start w:val="1"/>
      <w:numFmt w:val="decimal"/>
      <w:isLgl/>
      <w:lvlText w:val="%1.%2.%3.%4.%5.%6"/>
      <w:lvlJc w:val="left"/>
      <w:pPr>
        <w:ind w:left="10260" w:hanging="1080"/>
      </w:pPr>
      <w:rPr>
        <w:rFonts w:hint="default"/>
      </w:rPr>
    </w:lvl>
    <w:lvl w:ilvl="6">
      <w:start w:val="1"/>
      <w:numFmt w:val="decimal"/>
      <w:isLgl/>
      <w:lvlText w:val="%1.%2.%3.%4.%5.%6.%7"/>
      <w:lvlJc w:val="left"/>
      <w:pPr>
        <w:ind w:left="12150" w:hanging="1440"/>
      </w:pPr>
      <w:rPr>
        <w:rFonts w:hint="default"/>
      </w:rPr>
    </w:lvl>
    <w:lvl w:ilvl="7">
      <w:start w:val="1"/>
      <w:numFmt w:val="decimal"/>
      <w:isLgl/>
      <w:lvlText w:val="%1.%2.%3.%4.%5.%6.%7.%8"/>
      <w:lvlJc w:val="left"/>
      <w:pPr>
        <w:ind w:left="13680" w:hanging="1440"/>
      </w:pPr>
      <w:rPr>
        <w:rFonts w:hint="default"/>
      </w:rPr>
    </w:lvl>
    <w:lvl w:ilvl="8">
      <w:start w:val="1"/>
      <w:numFmt w:val="decimal"/>
      <w:isLgl/>
      <w:lvlText w:val="%1.%2.%3.%4.%5.%6.%7.%8.%9"/>
      <w:lvlJc w:val="left"/>
      <w:pPr>
        <w:ind w:left="15570" w:hanging="1800"/>
      </w:pPr>
      <w:rPr>
        <w:rFonts w:hint="default"/>
      </w:rPr>
    </w:lvl>
  </w:abstractNum>
  <w:abstractNum w:abstractNumId="8" w15:restartNumberingAfterBreak="0">
    <w:nsid w:val="63113F90"/>
    <w:multiLevelType w:val="hybridMultilevel"/>
    <w:tmpl w:val="07D26188"/>
    <w:lvl w:ilvl="0" w:tplc="AC9A3560">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F028E468">
      <w:start w:val="26"/>
      <w:numFmt w:val="bullet"/>
      <w:lvlText w:val=""/>
      <w:lvlJc w:val="left"/>
      <w:pPr>
        <w:ind w:left="2520" w:hanging="360"/>
      </w:pPr>
      <w:rPr>
        <w:rFonts w:ascii="Symbol" w:eastAsiaTheme="minorEastAsia" w:hAnsi="Symbol" w:cs="Times New Roman" w:hint="default"/>
      </w:rPr>
    </w:lvl>
    <w:lvl w:ilvl="4" w:tplc="08EC9088">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66017217"/>
    <w:multiLevelType w:val="hybridMultilevel"/>
    <w:tmpl w:val="75D8821A"/>
    <w:lvl w:ilvl="0" w:tplc="9E4A212A">
      <w:start w:val="1"/>
      <w:numFmt w:val="decimal"/>
      <w:lvlText w:val="%1."/>
      <w:lvlJc w:val="left"/>
      <w:pPr>
        <w:ind w:left="1440" w:hanging="360"/>
      </w:p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0" w15:restartNumberingAfterBreak="0">
    <w:nsid w:val="725D3B27"/>
    <w:multiLevelType w:val="hybridMultilevel"/>
    <w:tmpl w:val="040C7E08"/>
    <w:lvl w:ilvl="0" w:tplc="DDF25074">
      <w:start w:val="1"/>
      <w:numFmt w:val="upp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768402A8"/>
    <w:multiLevelType w:val="multilevel"/>
    <w:tmpl w:val="2992549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79D81830"/>
    <w:multiLevelType w:val="hybridMultilevel"/>
    <w:tmpl w:val="4F18B19C"/>
    <w:lvl w:ilvl="0" w:tplc="A82069B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7B9E3D73"/>
    <w:multiLevelType w:val="multilevel"/>
    <w:tmpl w:val="29925494"/>
    <w:styleLink w:val="Style1"/>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10"/>
  </w:num>
  <w:num w:numId="2">
    <w:abstractNumId w:val="6"/>
  </w:num>
  <w:num w:numId="3">
    <w:abstractNumId w:val="1"/>
  </w:num>
  <w:num w:numId="4">
    <w:abstractNumId w:val="13"/>
  </w:num>
  <w:num w:numId="5">
    <w:abstractNumId w:val="6"/>
  </w:num>
  <w:num w:numId="6">
    <w:abstractNumId w:val="9"/>
  </w:num>
  <w:num w:numId="7">
    <w:abstractNumId w:val="3"/>
  </w:num>
  <w:num w:numId="8">
    <w:abstractNumId w:val="5"/>
  </w:num>
  <w:num w:numId="9">
    <w:abstractNumId w:val="11"/>
  </w:num>
  <w:num w:numId="10">
    <w:abstractNumId w:val="2"/>
  </w:num>
  <w:num w:numId="1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1531"/>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D"/>
    <w:rsid w:val="00000C60"/>
    <w:rsid w:val="00001037"/>
    <w:rsid w:val="00003D0C"/>
    <w:rsid w:val="00003DC7"/>
    <w:rsid w:val="00004730"/>
    <w:rsid w:val="000079C6"/>
    <w:rsid w:val="00010D93"/>
    <w:rsid w:val="000134BB"/>
    <w:rsid w:val="000142A1"/>
    <w:rsid w:val="000156FF"/>
    <w:rsid w:val="00016F72"/>
    <w:rsid w:val="000173CF"/>
    <w:rsid w:val="00017DF0"/>
    <w:rsid w:val="00017F6C"/>
    <w:rsid w:val="00021938"/>
    <w:rsid w:val="000232DB"/>
    <w:rsid w:val="00026789"/>
    <w:rsid w:val="00026FF4"/>
    <w:rsid w:val="000274D2"/>
    <w:rsid w:val="000274E5"/>
    <w:rsid w:val="0003075B"/>
    <w:rsid w:val="00031105"/>
    <w:rsid w:val="0003153A"/>
    <w:rsid w:val="00032D16"/>
    <w:rsid w:val="0003381C"/>
    <w:rsid w:val="00033F92"/>
    <w:rsid w:val="0003467E"/>
    <w:rsid w:val="00034C78"/>
    <w:rsid w:val="000352B9"/>
    <w:rsid w:val="0003784C"/>
    <w:rsid w:val="00040CB7"/>
    <w:rsid w:val="00040DD0"/>
    <w:rsid w:val="00041207"/>
    <w:rsid w:val="000412CD"/>
    <w:rsid w:val="00041614"/>
    <w:rsid w:val="00043604"/>
    <w:rsid w:val="00045B95"/>
    <w:rsid w:val="000477E0"/>
    <w:rsid w:val="000522CC"/>
    <w:rsid w:val="000525ED"/>
    <w:rsid w:val="00055113"/>
    <w:rsid w:val="00056658"/>
    <w:rsid w:val="0005706B"/>
    <w:rsid w:val="000600C0"/>
    <w:rsid w:val="0006098F"/>
    <w:rsid w:val="000641CA"/>
    <w:rsid w:val="0006603B"/>
    <w:rsid w:val="00067F20"/>
    <w:rsid w:val="00070D60"/>
    <w:rsid w:val="00071335"/>
    <w:rsid w:val="000715FD"/>
    <w:rsid w:val="00071CF7"/>
    <w:rsid w:val="00072D37"/>
    <w:rsid w:val="00073381"/>
    <w:rsid w:val="000763CB"/>
    <w:rsid w:val="000763FE"/>
    <w:rsid w:val="0007720C"/>
    <w:rsid w:val="00084317"/>
    <w:rsid w:val="00084C85"/>
    <w:rsid w:val="000875D7"/>
    <w:rsid w:val="0009034F"/>
    <w:rsid w:val="00092214"/>
    <w:rsid w:val="000925A8"/>
    <w:rsid w:val="00093A82"/>
    <w:rsid w:val="00093FD7"/>
    <w:rsid w:val="000A0014"/>
    <w:rsid w:val="000A4C6B"/>
    <w:rsid w:val="000A6291"/>
    <w:rsid w:val="000B0C14"/>
    <w:rsid w:val="000B0ECA"/>
    <w:rsid w:val="000B104E"/>
    <w:rsid w:val="000B15BB"/>
    <w:rsid w:val="000B162C"/>
    <w:rsid w:val="000B236F"/>
    <w:rsid w:val="000B4891"/>
    <w:rsid w:val="000B5A4E"/>
    <w:rsid w:val="000B6C75"/>
    <w:rsid w:val="000B6C97"/>
    <w:rsid w:val="000B7839"/>
    <w:rsid w:val="000B78FD"/>
    <w:rsid w:val="000C100A"/>
    <w:rsid w:val="000C1053"/>
    <w:rsid w:val="000C1406"/>
    <w:rsid w:val="000C7355"/>
    <w:rsid w:val="000D650B"/>
    <w:rsid w:val="000D6993"/>
    <w:rsid w:val="000D7A11"/>
    <w:rsid w:val="000D7E0A"/>
    <w:rsid w:val="000D7E65"/>
    <w:rsid w:val="000E06EC"/>
    <w:rsid w:val="000E291E"/>
    <w:rsid w:val="000E3510"/>
    <w:rsid w:val="000E46DD"/>
    <w:rsid w:val="000E50FA"/>
    <w:rsid w:val="000E6C92"/>
    <w:rsid w:val="000E73E2"/>
    <w:rsid w:val="000F00C3"/>
    <w:rsid w:val="000F0FF7"/>
    <w:rsid w:val="000F1074"/>
    <w:rsid w:val="000F205D"/>
    <w:rsid w:val="000F2300"/>
    <w:rsid w:val="000F2E24"/>
    <w:rsid w:val="000F5CB1"/>
    <w:rsid w:val="00100F4A"/>
    <w:rsid w:val="00104EB1"/>
    <w:rsid w:val="00105DFA"/>
    <w:rsid w:val="00106C24"/>
    <w:rsid w:val="001114D2"/>
    <w:rsid w:val="00116B10"/>
    <w:rsid w:val="00116FF4"/>
    <w:rsid w:val="00117A62"/>
    <w:rsid w:val="00117CA2"/>
    <w:rsid w:val="00120228"/>
    <w:rsid w:val="001208D8"/>
    <w:rsid w:val="00121733"/>
    <w:rsid w:val="00121D93"/>
    <w:rsid w:val="00122385"/>
    <w:rsid w:val="00123FE9"/>
    <w:rsid w:val="00127129"/>
    <w:rsid w:val="001279AD"/>
    <w:rsid w:val="00127D0A"/>
    <w:rsid w:val="00131A35"/>
    <w:rsid w:val="00131D09"/>
    <w:rsid w:val="00132087"/>
    <w:rsid w:val="0013252A"/>
    <w:rsid w:val="00132818"/>
    <w:rsid w:val="00132F39"/>
    <w:rsid w:val="00134D78"/>
    <w:rsid w:val="00140816"/>
    <w:rsid w:val="001437C7"/>
    <w:rsid w:val="00143A0F"/>
    <w:rsid w:val="00144D7C"/>
    <w:rsid w:val="00146536"/>
    <w:rsid w:val="00146AEB"/>
    <w:rsid w:val="001473D2"/>
    <w:rsid w:val="00147B5D"/>
    <w:rsid w:val="001505F9"/>
    <w:rsid w:val="001567E9"/>
    <w:rsid w:val="001603F1"/>
    <w:rsid w:val="00160846"/>
    <w:rsid w:val="001610C4"/>
    <w:rsid w:val="001610F2"/>
    <w:rsid w:val="001617A5"/>
    <w:rsid w:val="00161EE2"/>
    <w:rsid w:val="00161F6E"/>
    <w:rsid w:val="001620ED"/>
    <w:rsid w:val="0016257F"/>
    <w:rsid w:val="00162D68"/>
    <w:rsid w:val="00163210"/>
    <w:rsid w:val="00164C43"/>
    <w:rsid w:val="00165470"/>
    <w:rsid w:val="001679F2"/>
    <w:rsid w:val="00167D9A"/>
    <w:rsid w:val="0017021D"/>
    <w:rsid w:val="001704EB"/>
    <w:rsid w:val="00171431"/>
    <w:rsid w:val="00173115"/>
    <w:rsid w:val="001735DB"/>
    <w:rsid w:val="00173954"/>
    <w:rsid w:val="00174C37"/>
    <w:rsid w:val="00175DAA"/>
    <w:rsid w:val="00177A53"/>
    <w:rsid w:val="00181868"/>
    <w:rsid w:val="00181F55"/>
    <w:rsid w:val="00182215"/>
    <w:rsid w:val="00184B50"/>
    <w:rsid w:val="00184FB0"/>
    <w:rsid w:val="001857D7"/>
    <w:rsid w:val="001868E2"/>
    <w:rsid w:val="00187367"/>
    <w:rsid w:val="001901C3"/>
    <w:rsid w:val="0019168F"/>
    <w:rsid w:val="0019233A"/>
    <w:rsid w:val="0019324A"/>
    <w:rsid w:val="001939ED"/>
    <w:rsid w:val="00195C2A"/>
    <w:rsid w:val="00197508"/>
    <w:rsid w:val="00197DC1"/>
    <w:rsid w:val="001A0677"/>
    <w:rsid w:val="001A26F9"/>
    <w:rsid w:val="001A3B03"/>
    <w:rsid w:val="001A7052"/>
    <w:rsid w:val="001B6133"/>
    <w:rsid w:val="001B722A"/>
    <w:rsid w:val="001B7F3D"/>
    <w:rsid w:val="001C0D9D"/>
    <w:rsid w:val="001C1A59"/>
    <w:rsid w:val="001C5AA3"/>
    <w:rsid w:val="001C6C7B"/>
    <w:rsid w:val="001D0EC2"/>
    <w:rsid w:val="001D3C19"/>
    <w:rsid w:val="001D457A"/>
    <w:rsid w:val="001D6681"/>
    <w:rsid w:val="001D7410"/>
    <w:rsid w:val="001E07DE"/>
    <w:rsid w:val="001E0FF3"/>
    <w:rsid w:val="001E1080"/>
    <w:rsid w:val="001E15A8"/>
    <w:rsid w:val="001E1B53"/>
    <w:rsid w:val="001E69CB"/>
    <w:rsid w:val="001E77D8"/>
    <w:rsid w:val="001F0CE4"/>
    <w:rsid w:val="001F67A9"/>
    <w:rsid w:val="001F684B"/>
    <w:rsid w:val="001F7977"/>
    <w:rsid w:val="00203325"/>
    <w:rsid w:val="002076F3"/>
    <w:rsid w:val="0021183C"/>
    <w:rsid w:val="00211948"/>
    <w:rsid w:val="00212182"/>
    <w:rsid w:val="0021335E"/>
    <w:rsid w:val="00213C8E"/>
    <w:rsid w:val="00214FF9"/>
    <w:rsid w:val="00216D1E"/>
    <w:rsid w:val="00217177"/>
    <w:rsid w:val="00220432"/>
    <w:rsid w:val="00223F7D"/>
    <w:rsid w:val="00226AAA"/>
    <w:rsid w:val="002270BA"/>
    <w:rsid w:val="00227E65"/>
    <w:rsid w:val="00236513"/>
    <w:rsid w:val="00236715"/>
    <w:rsid w:val="00240420"/>
    <w:rsid w:val="00243204"/>
    <w:rsid w:val="002467EC"/>
    <w:rsid w:val="00246EA3"/>
    <w:rsid w:val="002475A6"/>
    <w:rsid w:val="00247973"/>
    <w:rsid w:val="002506B4"/>
    <w:rsid w:val="00251385"/>
    <w:rsid w:val="002519A1"/>
    <w:rsid w:val="002537B9"/>
    <w:rsid w:val="00253909"/>
    <w:rsid w:val="00254568"/>
    <w:rsid w:val="002545D1"/>
    <w:rsid w:val="00254C16"/>
    <w:rsid w:val="0025550D"/>
    <w:rsid w:val="002556E8"/>
    <w:rsid w:val="002558D1"/>
    <w:rsid w:val="002568F6"/>
    <w:rsid w:val="00260929"/>
    <w:rsid w:val="00262D05"/>
    <w:rsid w:val="00262E39"/>
    <w:rsid w:val="0026321C"/>
    <w:rsid w:val="00264207"/>
    <w:rsid w:val="00265256"/>
    <w:rsid w:val="00265873"/>
    <w:rsid w:val="00266BB6"/>
    <w:rsid w:val="00270B13"/>
    <w:rsid w:val="002712F4"/>
    <w:rsid w:val="002745D2"/>
    <w:rsid w:val="00274F7C"/>
    <w:rsid w:val="00275F40"/>
    <w:rsid w:val="00276F7B"/>
    <w:rsid w:val="00277431"/>
    <w:rsid w:val="002774BA"/>
    <w:rsid w:val="00282350"/>
    <w:rsid w:val="00283745"/>
    <w:rsid w:val="00283BE6"/>
    <w:rsid w:val="00284E52"/>
    <w:rsid w:val="00286AF6"/>
    <w:rsid w:val="00287484"/>
    <w:rsid w:val="00291F79"/>
    <w:rsid w:val="00293D6A"/>
    <w:rsid w:val="0029418E"/>
    <w:rsid w:val="00294713"/>
    <w:rsid w:val="00297090"/>
    <w:rsid w:val="002977D5"/>
    <w:rsid w:val="002A0CB2"/>
    <w:rsid w:val="002A2A7D"/>
    <w:rsid w:val="002A3C29"/>
    <w:rsid w:val="002A462E"/>
    <w:rsid w:val="002A4D12"/>
    <w:rsid w:val="002A5CEB"/>
    <w:rsid w:val="002A6C53"/>
    <w:rsid w:val="002A70CF"/>
    <w:rsid w:val="002B04C7"/>
    <w:rsid w:val="002B20D1"/>
    <w:rsid w:val="002B2DBD"/>
    <w:rsid w:val="002B3175"/>
    <w:rsid w:val="002B4595"/>
    <w:rsid w:val="002B4B49"/>
    <w:rsid w:val="002B4C8D"/>
    <w:rsid w:val="002B5EEE"/>
    <w:rsid w:val="002C0A45"/>
    <w:rsid w:val="002C2ED7"/>
    <w:rsid w:val="002C3EBD"/>
    <w:rsid w:val="002C3FEF"/>
    <w:rsid w:val="002C5F82"/>
    <w:rsid w:val="002C6A90"/>
    <w:rsid w:val="002C7456"/>
    <w:rsid w:val="002D0E50"/>
    <w:rsid w:val="002D1016"/>
    <w:rsid w:val="002D1233"/>
    <w:rsid w:val="002D31A7"/>
    <w:rsid w:val="002D42A2"/>
    <w:rsid w:val="002D4417"/>
    <w:rsid w:val="002D4A97"/>
    <w:rsid w:val="002D519E"/>
    <w:rsid w:val="002D62E6"/>
    <w:rsid w:val="002D688B"/>
    <w:rsid w:val="002D6D66"/>
    <w:rsid w:val="002D7A9D"/>
    <w:rsid w:val="002D7D91"/>
    <w:rsid w:val="002E23B7"/>
    <w:rsid w:val="002E240F"/>
    <w:rsid w:val="002E24AE"/>
    <w:rsid w:val="002E41BF"/>
    <w:rsid w:val="002E5406"/>
    <w:rsid w:val="002E554D"/>
    <w:rsid w:val="002E5AB3"/>
    <w:rsid w:val="002E6110"/>
    <w:rsid w:val="002E6DA6"/>
    <w:rsid w:val="002E6E22"/>
    <w:rsid w:val="002E6E6A"/>
    <w:rsid w:val="002E7427"/>
    <w:rsid w:val="002E7828"/>
    <w:rsid w:val="002E783A"/>
    <w:rsid w:val="002F113E"/>
    <w:rsid w:val="002F2D5A"/>
    <w:rsid w:val="002F31C1"/>
    <w:rsid w:val="002F37D6"/>
    <w:rsid w:val="002F4B84"/>
    <w:rsid w:val="002F5788"/>
    <w:rsid w:val="002F64E3"/>
    <w:rsid w:val="002F7CA2"/>
    <w:rsid w:val="00300ECB"/>
    <w:rsid w:val="00301478"/>
    <w:rsid w:val="00302BBA"/>
    <w:rsid w:val="00303D9E"/>
    <w:rsid w:val="00303FD2"/>
    <w:rsid w:val="0030439C"/>
    <w:rsid w:val="00305F3C"/>
    <w:rsid w:val="00306C7A"/>
    <w:rsid w:val="00307747"/>
    <w:rsid w:val="00310A9B"/>
    <w:rsid w:val="003119B0"/>
    <w:rsid w:val="00313274"/>
    <w:rsid w:val="00313F75"/>
    <w:rsid w:val="00314859"/>
    <w:rsid w:val="003166AB"/>
    <w:rsid w:val="003178D1"/>
    <w:rsid w:val="00324540"/>
    <w:rsid w:val="00325073"/>
    <w:rsid w:val="003252A6"/>
    <w:rsid w:val="00325950"/>
    <w:rsid w:val="003259A1"/>
    <w:rsid w:val="00333377"/>
    <w:rsid w:val="003359DF"/>
    <w:rsid w:val="00336B5E"/>
    <w:rsid w:val="003375B9"/>
    <w:rsid w:val="00337CCB"/>
    <w:rsid w:val="00341AD8"/>
    <w:rsid w:val="00344B33"/>
    <w:rsid w:val="003464D3"/>
    <w:rsid w:val="00350FA1"/>
    <w:rsid w:val="00353555"/>
    <w:rsid w:val="00353A29"/>
    <w:rsid w:val="00353B23"/>
    <w:rsid w:val="00354131"/>
    <w:rsid w:val="00354FAC"/>
    <w:rsid w:val="00356789"/>
    <w:rsid w:val="00356F2A"/>
    <w:rsid w:val="0035708B"/>
    <w:rsid w:val="00360B45"/>
    <w:rsid w:val="00360EDC"/>
    <w:rsid w:val="00362CCE"/>
    <w:rsid w:val="00363B93"/>
    <w:rsid w:val="003640F4"/>
    <w:rsid w:val="00365EA1"/>
    <w:rsid w:val="0037004C"/>
    <w:rsid w:val="0037022C"/>
    <w:rsid w:val="003706C3"/>
    <w:rsid w:val="003718D3"/>
    <w:rsid w:val="003728AE"/>
    <w:rsid w:val="00372B5F"/>
    <w:rsid w:val="00372F2E"/>
    <w:rsid w:val="00373BB8"/>
    <w:rsid w:val="00375D63"/>
    <w:rsid w:val="00377D1A"/>
    <w:rsid w:val="003803B4"/>
    <w:rsid w:val="0038166E"/>
    <w:rsid w:val="00382002"/>
    <w:rsid w:val="0038204B"/>
    <w:rsid w:val="003833C8"/>
    <w:rsid w:val="00385061"/>
    <w:rsid w:val="00385EE0"/>
    <w:rsid w:val="003865EC"/>
    <w:rsid w:val="00387564"/>
    <w:rsid w:val="00390E67"/>
    <w:rsid w:val="003941FE"/>
    <w:rsid w:val="00395626"/>
    <w:rsid w:val="00396485"/>
    <w:rsid w:val="00397A8E"/>
    <w:rsid w:val="00397D38"/>
    <w:rsid w:val="003A1323"/>
    <w:rsid w:val="003A2A7C"/>
    <w:rsid w:val="003A2E8E"/>
    <w:rsid w:val="003A56BA"/>
    <w:rsid w:val="003A58E5"/>
    <w:rsid w:val="003A6123"/>
    <w:rsid w:val="003A6BED"/>
    <w:rsid w:val="003B11B2"/>
    <w:rsid w:val="003B1DD5"/>
    <w:rsid w:val="003B3069"/>
    <w:rsid w:val="003B3184"/>
    <w:rsid w:val="003B4AF7"/>
    <w:rsid w:val="003B5008"/>
    <w:rsid w:val="003B5BE7"/>
    <w:rsid w:val="003B7AE3"/>
    <w:rsid w:val="003C08C8"/>
    <w:rsid w:val="003C11F3"/>
    <w:rsid w:val="003C1EE2"/>
    <w:rsid w:val="003C33B4"/>
    <w:rsid w:val="003C343E"/>
    <w:rsid w:val="003D06A2"/>
    <w:rsid w:val="003D2405"/>
    <w:rsid w:val="003D2B7C"/>
    <w:rsid w:val="003D2CE7"/>
    <w:rsid w:val="003D4038"/>
    <w:rsid w:val="003D49FF"/>
    <w:rsid w:val="003D5BCA"/>
    <w:rsid w:val="003D67E2"/>
    <w:rsid w:val="003E126A"/>
    <w:rsid w:val="003E2536"/>
    <w:rsid w:val="003E2A77"/>
    <w:rsid w:val="003E43B6"/>
    <w:rsid w:val="003E4DED"/>
    <w:rsid w:val="003E5D17"/>
    <w:rsid w:val="003E6CBA"/>
    <w:rsid w:val="003E7B42"/>
    <w:rsid w:val="003F1896"/>
    <w:rsid w:val="003F41E6"/>
    <w:rsid w:val="003F69D1"/>
    <w:rsid w:val="003F6E9D"/>
    <w:rsid w:val="004006DC"/>
    <w:rsid w:val="00400803"/>
    <w:rsid w:val="0040233D"/>
    <w:rsid w:val="004037E3"/>
    <w:rsid w:val="00405AAD"/>
    <w:rsid w:val="00406646"/>
    <w:rsid w:val="00406F29"/>
    <w:rsid w:val="004100D9"/>
    <w:rsid w:val="004109B3"/>
    <w:rsid w:val="00413821"/>
    <w:rsid w:val="004154E6"/>
    <w:rsid w:val="00415E89"/>
    <w:rsid w:val="00416EF6"/>
    <w:rsid w:val="0041759B"/>
    <w:rsid w:val="00417930"/>
    <w:rsid w:val="00417ECA"/>
    <w:rsid w:val="00421276"/>
    <w:rsid w:val="004223BD"/>
    <w:rsid w:val="00423DE3"/>
    <w:rsid w:val="004243DB"/>
    <w:rsid w:val="00427B19"/>
    <w:rsid w:val="00430D6E"/>
    <w:rsid w:val="0043139C"/>
    <w:rsid w:val="004318D1"/>
    <w:rsid w:val="00435106"/>
    <w:rsid w:val="004361C3"/>
    <w:rsid w:val="00437A83"/>
    <w:rsid w:val="004408D9"/>
    <w:rsid w:val="004430E7"/>
    <w:rsid w:val="00443171"/>
    <w:rsid w:val="00443A20"/>
    <w:rsid w:val="00445C3F"/>
    <w:rsid w:val="00445E14"/>
    <w:rsid w:val="00446875"/>
    <w:rsid w:val="00446D13"/>
    <w:rsid w:val="00447695"/>
    <w:rsid w:val="00447D3A"/>
    <w:rsid w:val="0045015F"/>
    <w:rsid w:val="00452D96"/>
    <w:rsid w:val="00452FBB"/>
    <w:rsid w:val="00454076"/>
    <w:rsid w:val="00454C71"/>
    <w:rsid w:val="00461A49"/>
    <w:rsid w:val="004622E4"/>
    <w:rsid w:val="004625D7"/>
    <w:rsid w:val="0046293B"/>
    <w:rsid w:val="004640EE"/>
    <w:rsid w:val="0047074A"/>
    <w:rsid w:val="0047119E"/>
    <w:rsid w:val="00471239"/>
    <w:rsid w:val="0047178F"/>
    <w:rsid w:val="00473F71"/>
    <w:rsid w:val="00474801"/>
    <w:rsid w:val="004776EC"/>
    <w:rsid w:val="00480C8D"/>
    <w:rsid w:val="00486844"/>
    <w:rsid w:val="00486C27"/>
    <w:rsid w:val="00494DF6"/>
    <w:rsid w:val="00495C25"/>
    <w:rsid w:val="00495F0D"/>
    <w:rsid w:val="004961B6"/>
    <w:rsid w:val="00496F72"/>
    <w:rsid w:val="004A05C7"/>
    <w:rsid w:val="004A3CA7"/>
    <w:rsid w:val="004A5073"/>
    <w:rsid w:val="004B5CE2"/>
    <w:rsid w:val="004B5FB7"/>
    <w:rsid w:val="004B7EBB"/>
    <w:rsid w:val="004C0583"/>
    <w:rsid w:val="004C11BC"/>
    <w:rsid w:val="004C24B4"/>
    <w:rsid w:val="004C2571"/>
    <w:rsid w:val="004C2950"/>
    <w:rsid w:val="004C5BB4"/>
    <w:rsid w:val="004D2B0D"/>
    <w:rsid w:val="004D30BE"/>
    <w:rsid w:val="004D35CC"/>
    <w:rsid w:val="004D492A"/>
    <w:rsid w:val="004D4D23"/>
    <w:rsid w:val="004D5D8C"/>
    <w:rsid w:val="004D5EFB"/>
    <w:rsid w:val="004D6B0F"/>
    <w:rsid w:val="004D7582"/>
    <w:rsid w:val="004E143A"/>
    <w:rsid w:val="004E1D46"/>
    <w:rsid w:val="004E39C3"/>
    <w:rsid w:val="004E43D2"/>
    <w:rsid w:val="004E4D2F"/>
    <w:rsid w:val="004E50A4"/>
    <w:rsid w:val="004E57DF"/>
    <w:rsid w:val="004F0AB4"/>
    <w:rsid w:val="004F2FA5"/>
    <w:rsid w:val="004F388B"/>
    <w:rsid w:val="004F495E"/>
    <w:rsid w:val="004F4A5E"/>
    <w:rsid w:val="004F547F"/>
    <w:rsid w:val="004F7BF8"/>
    <w:rsid w:val="005003F2"/>
    <w:rsid w:val="00500925"/>
    <w:rsid w:val="00500E02"/>
    <w:rsid w:val="00501D9F"/>
    <w:rsid w:val="00502659"/>
    <w:rsid w:val="005039C1"/>
    <w:rsid w:val="0050660C"/>
    <w:rsid w:val="00506857"/>
    <w:rsid w:val="00507196"/>
    <w:rsid w:val="005071A8"/>
    <w:rsid w:val="00507EB8"/>
    <w:rsid w:val="0051161F"/>
    <w:rsid w:val="005126D8"/>
    <w:rsid w:val="00512B40"/>
    <w:rsid w:val="00513B46"/>
    <w:rsid w:val="005150D9"/>
    <w:rsid w:val="005167F7"/>
    <w:rsid w:val="00523437"/>
    <w:rsid w:val="00523AFC"/>
    <w:rsid w:val="00531053"/>
    <w:rsid w:val="00532743"/>
    <w:rsid w:val="00533035"/>
    <w:rsid w:val="00534C1D"/>
    <w:rsid w:val="005350B3"/>
    <w:rsid w:val="00537B52"/>
    <w:rsid w:val="005401EF"/>
    <w:rsid w:val="00540CA4"/>
    <w:rsid w:val="00543344"/>
    <w:rsid w:val="00543500"/>
    <w:rsid w:val="00543AA6"/>
    <w:rsid w:val="0054483F"/>
    <w:rsid w:val="0054532C"/>
    <w:rsid w:val="00545949"/>
    <w:rsid w:val="00547494"/>
    <w:rsid w:val="00547DC8"/>
    <w:rsid w:val="00551B9D"/>
    <w:rsid w:val="00551D0D"/>
    <w:rsid w:val="00552555"/>
    <w:rsid w:val="00552571"/>
    <w:rsid w:val="00553AE8"/>
    <w:rsid w:val="005540B1"/>
    <w:rsid w:val="0055543A"/>
    <w:rsid w:val="0055753C"/>
    <w:rsid w:val="00560547"/>
    <w:rsid w:val="00561208"/>
    <w:rsid w:val="005614E9"/>
    <w:rsid w:val="005638F5"/>
    <w:rsid w:val="00563BA8"/>
    <w:rsid w:val="00563D55"/>
    <w:rsid w:val="00563FF1"/>
    <w:rsid w:val="005651C6"/>
    <w:rsid w:val="0056575C"/>
    <w:rsid w:val="00565A56"/>
    <w:rsid w:val="00565CA6"/>
    <w:rsid w:val="005701CA"/>
    <w:rsid w:val="0057065A"/>
    <w:rsid w:val="005731B2"/>
    <w:rsid w:val="00573D95"/>
    <w:rsid w:val="00575630"/>
    <w:rsid w:val="00577CBD"/>
    <w:rsid w:val="0058065A"/>
    <w:rsid w:val="00581DFE"/>
    <w:rsid w:val="00581F97"/>
    <w:rsid w:val="005826D8"/>
    <w:rsid w:val="00584104"/>
    <w:rsid w:val="00584F04"/>
    <w:rsid w:val="0058617D"/>
    <w:rsid w:val="005865EB"/>
    <w:rsid w:val="00591281"/>
    <w:rsid w:val="00592320"/>
    <w:rsid w:val="0059284E"/>
    <w:rsid w:val="00592BC8"/>
    <w:rsid w:val="00593B2D"/>
    <w:rsid w:val="00593CDA"/>
    <w:rsid w:val="00594E01"/>
    <w:rsid w:val="0059593B"/>
    <w:rsid w:val="00596341"/>
    <w:rsid w:val="00597DFD"/>
    <w:rsid w:val="005A04F1"/>
    <w:rsid w:val="005A1863"/>
    <w:rsid w:val="005A3281"/>
    <w:rsid w:val="005A3BC2"/>
    <w:rsid w:val="005A3E65"/>
    <w:rsid w:val="005A5422"/>
    <w:rsid w:val="005A5742"/>
    <w:rsid w:val="005A5CC3"/>
    <w:rsid w:val="005B21E2"/>
    <w:rsid w:val="005B31D9"/>
    <w:rsid w:val="005B5D2B"/>
    <w:rsid w:val="005B7D1F"/>
    <w:rsid w:val="005C1E02"/>
    <w:rsid w:val="005C4345"/>
    <w:rsid w:val="005C5405"/>
    <w:rsid w:val="005C6998"/>
    <w:rsid w:val="005C737D"/>
    <w:rsid w:val="005D0756"/>
    <w:rsid w:val="005D2404"/>
    <w:rsid w:val="005D2528"/>
    <w:rsid w:val="005D33BB"/>
    <w:rsid w:val="005D34BD"/>
    <w:rsid w:val="005D3C96"/>
    <w:rsid w:val="005D3FEE"/>
    <w:rsid w:val="005D497C"/>
    <w:rsid w:val="005D51EC"/>
    <w:rsid w:val="005F2C47"/>
    <w:rsid w:val="005F4368"/>
    <w:rsid w:val="005F4FE6"/>
    <w:rsid w:val="005F5211"/>
    <w:rsid w:val="005F597A"/>
    <w:rsid w:val="005F6144"/>
    <w:rsid w:val="005F7712"/>
    <w:rsid w:val="005F7985"/>
    <w:rsid w:val="00601540"/>
    <w:rsid w:val="00602040"/>
    <w:rsid w:val="006024C9"/>
    <w:rsid w:val="00603110"/>
    <w:rsid w:val="006036BF"/>
    <w:rsid w:val="00603D54"/>
    <w:rsid w:val="00604FA7"/>
    <w:rsid w:val="00605E24"/>
    <w:rsid w:val="00612ED2"/>
    <w:rsid w:val="00614549"/>
    <w:rsid w:val="00615619"/>
    <w:rsid w:val="00615702"/>
    <w:rsid w:val="00616633"/>
    <w:rsid w:val="006201DA"/>
    <w:rsid w:val="00620B4B"/>
    <w:rsid w:val="006210F0"/>
    <w:rsid w:val="00623F1D"/>
    <w:rsid w:val="00623F40"/>
    <w:rsid w:val="00624206"/>
    <w:rsid w:val="00624AE1"/>
    <w:rsid w:val="00624DF7"/>
    <w:rsid w:val="00627CB6"/>
    <w:rsid w:val="00631A0C"/>
    <w:rsid w:val="00631D55"/>
    <w:rsid w:val="00631DB4"/>
    <w:rsid w:val="00632D1F"/>
    <w:rsid w:val="00632E39"/>
    <w:rsid w:val="00632FFD"/>
    <w:rsid w:val="0063322C"/>
    <w:rsid w:val="00635BEA"/>
    <w:rsid w:val="0063606C"/>
    <w:rsid w:val="00636B6B"/>
    <w:rsid w:val="00637731"/>
    <w:rsid w:val="00644CA5"/>
    <w:rsid w:val="0065225C"/>
    <w:rsid w:val="00654626"/>
    <w:rsid w:val="00656579"/>
    <w:rsid w:val="006570B7"/>
    <w:rsid w:val="006578E5"/>
    <w:rsid w:val="00657A59"/>
    <w:rsid w:val="00660D18"/>
    <w:rsid w:val="00662D20"/>
    <w:rsid w:val="0066454B"/>
    <w:rsid w:val="00665150"/>
    <w:rsid w:val="00670522"/>
    <w:rsid w:val="00673206"/>
    <w:rsid w:val="00673760"/>
    <w:rsid w:val="006814C2"/>
    <w:rsid w:val="006817E5"/>
    <w:rsid w:val="00681879"/>
    <w:rsid w:val="00682E04"/>
    <w:rsid w:val="0068387D"/>
    <w:rsid w:val="006839AD"/>
    <w:rsid w:val="00684010"/>
    <w:rsid w:val="0068402A"/>
    <w:rsid w:val="00685475"/>
    <w:rsid w:val="00686246"/>
    <w:rsid w:val="006865F7"/>
    <w:rsid w:val="0069300A"/>
    <w:rsid w:val="00693B91"/>
    <w:rsid w:val="006979F6"/>
    <w:rsid w:val="006A0534"/>
    <w:rsid w:val="006A1785"/>
    <w:rsid w:val="006A226B"/>
    <w:rsid w:val="006A4AC2"/>
    <w:rsid w:val="006A6BFB"/>
    <w:rsid w:val="006B01E4"/>
    <w:rsid w:val="006B18BE"/>
    <w:rsid w:val="006B2837"/>
    <w:rsid w:val="006B2C45"/>
    <w:rsid w:val="006B2E4F"/>
    <w:rsid w:val="006B3CAE"/>
    <w:rsid w:val="006B3F02"/>
    <w:rsid w:val="006B6B73"/>
    <w:rsid w:val="006B6C59"/>
    <w:rsid w:val="006C0DBB"/>
    <w:rsid w:val="006C1218"/>
    <w:rsid w:val="006C20DB"/>
    <w:rsid w:val="006C2730"/>
    <w:rsid w:val="006C2A72"/>
    <w:rsid w:val="006C69B7"/>
    <w:rsid w:val="006C6FAD"/>
    <w:rsid w:val="006D09F0"/>
    <w:rsid w:val="006D33F4"/>
    <w:rsid w:val="006D638D"/>
    <w:rsid w:val="006D6867"/>
    <w:rsid w:val="006D7716"/>
    <w:rsid w:val="006E13A2"/>
    <w:rsid w:val="006E2051"/>
    <w:rsid w:val="006E2A32"/>
    <w:rsid w:val="006E5020"/>
    <w:rsid w:val="006F144E"/>
    <w:rsid w:val="006F28C2"/>
    <w:rsid w:val="006F2FEA"/>
    <w:rsid w:val="006F453F"/>
    <w:rsid w:val="006F5478"/>
    <w:rsid w:val="006F57DA"/>
    <w:rsid w:val="00700126"/>
    <w:rsid w:val="00700825"/>
    <w:rsid w:val="007008AD"/>
    <w:rsid w:val="00700C84"/>
    <w:rsid w:val="0070125F"/>
    <w:rsid w:val="00702CF8"/>
    <w:rsid w:val="00703CBB"/>
    <w:rsid w:val="0070486D"/>
    <w:rsid w:val="00704BE3"/>
    <w:rsid w:val="00707967"/>
    <w:rsid w:val="00710178"/>
    <w:rsid w:val="00710C9B"/>
    <w:rsid w:val="007116ED"/>
    <w:rsid w:val="00712CD6"/>
    <w:rsid w:val="00712DC1"/>
    <w:rsid w:val="00713484"/>
    <w:rsid w:val="007216CD"/>
    <w:rsid w:val="00722217"/>
    <w:rsid w:val="00722DD9"/>
    <w:rsid w:val="00722EBC"/>
    <w:rsid w:val="00723B33"/>
    <w:rsid w:val="007242C3"/>
    <w:rsid w:val="00724361"/>
    <w:rsid w:val="00724420"/>
    <w:rsid w:val="00725353"/>
    <w:rsid w:val="007267F4"/>
    <w:rsid w:val="00726B49"/>
    <w:rsid w:val="00727228"/>
    <w:rsid w:val="007318F4"/>
    <w:rsid w:val="00732FB0"/>
    <w:rsid w:val="00735722"/>
    <w:rsid w:val="00741DFB"/>
    <w:rsid w:val="00742E38"/>
    <w:rsid w:val="007432E6"/>
    <w:rsid w:val="00745BB0"/>
    <w:rsid w:val="00746B71"/>
    <w:rsid w:val="007505CE"/>
    <w:rsid w:val="0075160A"/>
    <w:rsid w:val="00755A21"/>
    <w:rsid w:val="0076015D"/>
    <w:rsid w:val="007611EF"/>
    <w:rsid w:val="0076150B"/>
    <w:rsid w:val="0076158A"/>
    <w:rsid w:val="007640FD"/>
    <w:rsid w:val="0076616A"/>
    <w:rsid w:val="00772419"/>
    <w:rsid w:val="00773CE8"/>
    <w:rsid w:val="0077496B"/>
    <w:rsid w:val="00777714"/>
    <w:rsid w:val="00781812"/>
    <w:rsid w:val="00781E50"/>
    <w:rsid w:val="00782010"/>
    <w:rsid w:val="0078368E"/>
    <w:rsid w:val="007841FC"/>
    <w:rsid w:val="00784A32"/>
    <w:rsid w:val="00784B93"/>
    <w:rsid w:val="00786DD9"/>
    <w:rsid w:val="007876A4"/>
    <w:rsid w:val="00790CE2"/>
    <w:rsid w:val="00791648"/>
    <w:rsid w:val="00795782"/>
    <w:rsid w:val="0079729E"/>
    <w:rsid w:val="007A0045"/>
    <w:rsid w:val="007A1339"/>
    <w:rsid w:val="007A13E3"/>
    <w:rsid w:val="007A50E6"/>
    <w:rsid w:val="007A7322"/>
    <w:rsid w:val="007A75B4"/>
    <w:rsid w:val="007B0E7E"/>
    <w:rsid w:val="007B1455"/>
    <w:rsid w:val="007B1BBE"/>
    <w:rsid w:val="007B1E1F"/>
    <w:rsid w:val="007B227A"/>
    <w:rsid w:val="007B3434"/>
    <w:rsid w:val="007B550C"/>
    <w:rsid w:val="007B6084"/>
    <w:rsid w:val="007B7697"/>
    <w:rsid w:val="007B7CD0"/>
    <w:rsid w:val="007C2853"/>
    <w:rsid w:val="007C3BAF"/>
    <w:rsid w:val="007C6A6E"/>
    <w:rsid w:val="007C6D8C"/>
    <w:rsid w:val="007C70C2"/>
    <w:rsid w:val="007C7144"/>
    <w:rsid w:val="007D0A5D"/>
    <w:rsid w:val="007D25B1"/>
    <w:rsid w:val="007D4421"/>
    <w:rsid w:val="007D5F71"/>
    <w:rsid w:val="007E1696"/>
    <w:rsid w:val="007E79A7"/>
    <w:rsid w:val="007F053C"/>
    <w:rsid w:val="007F1341"/>
    <w:rsid w:val="007F4410"/>
    <w:rsid w:val="007F4A9E"/>
    <w:rsid w:val="007F4E9C"/>
    <w:rsid w:val="00800707"/>
    <w:rsid w:val="008011DA"/>
    <w:rsid w:val="008015A5"/>
    <w:rsid w:val="00801A6E"/>
    <w:rsid w:val="00802119"/>
    <w:rsid w:val="008028B9"/>
    <w:rsid w:val="008075A1"/>
    <w:rsid w:val="0080772F"/>
    <w:rsid w:val="008106BF"/>
    <w:rsid w:val="00810795"/>
    <w:rsid w:val="00810E9B"/>
    <w:rsid w:val="00811361"/>
    <w:rsid w:val="00811646"/>
    <w:rsid w:val="00815A69"/>
    <w:rsid w:val="00816E2E"/>
    <w:rsid w:val="008211E8"/>
    <w:rsid w:val="00821CC4"/>
    <w:rsid w:val="00822F7A"/>
    <w:rsid w:val="008249BD"/>
    <w:rsid w:val="00825989"/>
    <w:rsid w:val="00825BE3"/>
    <w:rsid w:val="00826EF7"/>
    <w:rsid w:val="00827259"/>
    <w:rsid w:val="008279A9"/>
    <w:rsid w:val="00830D34"/>
    <w:rsid w:val="008333BF"/>
    <w:rsid w:val="00834066"/>
    <w:rsid w:val="00834264"/>
    <w:rsid w:val="00834705"/>
    <w:rsid w:val="00836076"/>
    <w:rsid w:val="0083768C"/>
    <w:rsid w:val="008414A8"/>
    <w:rsid w:val="00842C39"/>
    <w:rsid w:val="00846275"/>
    <w:rsid w:val="0084630D"/>
    <w:rsid w:val="008513AE"/>
    <w:rsid w:val="00851EFC"/>
    <w:rsid w:val="00852CB9"/>
    <w:rsid w:val="00855634"/>
    <w:rsid w:val="008563CF"/>
    <w:rsid w:val="00856AA8"/>
    <w:rsid w:val="00857385"/>
    <w:rsid w:val="00860917"/>
    <w:rsid w:val="008618F2"/>
    <w:rsid w:val="00862798"/>
    <w:rsid w:val="00862910"/>
    <w:rsid w:val="00864002"/>
    <w:rsid w:val="00864EB5"/>
    <w:rsid w:val="00865FFE"/>
    <w:rsid w:val="00871D78"/>
    <w:rsid w:val="00872393"/>
    <w:rsid w:val="00873F6B"/>
    <w:rsid w:val="00874B51"/>
    <w:rsid w:val="0087608D"/>
    <w:rsid w:val="008774CC"/>
    <w:rsid w:val="00877507"/>
    <w:rsid w:val="00877639"/>
    <w:rsid w:val="00877693"/>
    <w:rsid w:val="00877C93"/>
    <w:rsid w:val="00880A42"/>
    <w:rsid w:val="00881981"/>
    <w:rsid w:val="008819C7"/>
    <w:rsid w:val="00881E7C"/>
    <w:rsid w:val="00882B2A"/>
    <w:rsid w:val="0088361A"/>
    <w:rsid w:val="00883C94"/>
    <w:rsid w:val="00883F1E"/>
    <w:rsid w:val="008840A8"/>
    <w:rsid w:val="008875F9"/>
    <w:rsid w:val="008917B5"/>
    <w:rsid w:val="008923F4"/>
    <w:rsid w:val="00892F70"/>
    <w:rsid w:val="0089430E"/>
    <w:rsid w:val="0089516A"/>
    <w:rsid w:val="00896554"/>
    <w:rsid w:val="00896566"/>
    <w:rsid w:val="008A0438"/>
    <w:rsid w:val="008A377C"/>
    <w:rsid w:val="008A51C4"/>
    <w:rsid w:val="008A6C2D"/>
    <w:rsid w:val="008A7430"/>
    <w:rsid w:val="008B1FAF"/>
    <w:rsid w:val="008B2776"/>
    <w:rsid w:val="008B294C"/>
    <w:rsid w:val="008B4D6F"/>
    <w:rsid w:val="008B5724"/>
    <w:rsid w:val="008B5967"/>
    <w:rsid w:val="008B5C89"/>
    <w:rsid w:val="008C0E59"/>
    <w:rsid w:val="008C164D"/>
    <w:rsid w:val="008C30B0"/>
    <w:rsid w:val="008D074E"/>
    <w:rsid w:val="008D1699"/>
    <w:rsid w:val="008D5407"/>
    <w:rsid w:val="008D5BE0"/>
    <w:rsid w:val="008D67C2"/>
    <w:rsid w:val="008D6825"/>
    <w:rsid w:val="008E2FD4"/>
    <w:rsid w:val="008E52F0"/>
    <w:rsid w:val="008E6EF0"/>
    <w:rsid w:val="008F012A"/>
    <w:rsid w:val="008F1774"/>
    <w:rsid w:val="008F2CAF"/>
    <w:rsid w:val="008F58AA"/>
    <w:rsid w:val="00901162"/>
    <w:rsid w:val="00902CC6"/>
    <w:rsid w:val="00903998"/>
    <w:rsid w:val="00903AB0"/>
    <w:rsid w:val="00905067"/>
    <w:rsid w:val="00905874"/>
    <w:rsid w:val="009072A7"/>
    <w:rsid w:val="009131D8"/>
    <w:rsid w:val="00914073"/>
    <w:rsid w:val="00915B54"/>
    <w:rsid w:val="0091687B"/>
    <w:rsid w:val="009176D0"/>
    <w:rsid w:val="00920E65"/>
    <w:rsid w:val="00921CD8"/>
    <w:rsid w:val="00922BEE"/>
    <w:rsid w:val="0092327C"/>
    <w:rsid w:val="00923B29"/>
    <w:rsid w:val="00923F15"/>
    <w:rsid w:val="0092490B"/>
    <w:rsid w:val="009277C8"/>
    <w:rsid w:val="00930095"/>
    <w:rsid w:val="00932001"/>
    <w:rsid w:val="00933F6C"/>
    <w:rsid w:val="00934CD4"/>
    <w:rsid w:val="00936A59"/>
    <w:rsid w:val="00937877"/>
    <w:rsid w:val="00937F3F"/>
    <w:rsid w:val="00941076"/>
    <w:rsid w:val="00941650"/>
    <w:rsid w:val="009423BE"/>
    <w:rsid w:val="009424F3"/>
    <w:rsid w:val="00944830"/>
    <w:rsid w:val="00945228"/>
    <w:rsid w:val="00945A01"/>
    <w:rsid w:val="0094767E"/>
    <w:rsid w:val="009536D8"/>
    <w:rsid w:val="00953BC3"/>
    <w:rsid w:val="009546F0"/>
    <w:rsid w:val="00955D7F"/>
    <w:rsid w:val="00956224"/>
    <w:rsid w:val="00963555"/>
    <w:rsid w:val="00964244"/>
    <w:rsid w:val="009643C5"/>
    <w:rsid w:val="00965AA5"/>
    <w:rsid w:val="009713F0"/>
    <w:rsid w:val="00976BF0"/>
    <w:rsid w:val="00976C98"/>
    <w:rsid w:val="00977DAE"/>
    <w:rsid w:val="00980E17"/>
    <w:rsid w:val="00981201"/>
    <w:rsid w:val="00983A98"/>
    <w:rsid w:val="00984856"/>
    <w:rsid w:val="00985626"/>
    <w:rsid w:val="009860AD"/>
    <w:rsid w:val="00987D2E"/>
    <w:rsid w:val="00992B78"/>
    <w:rsid w:val="00996BEE"/>
    <w:rsid w:val="009A095B"/>
    <w:rsid w:val="009A16D8"/>
    <w:rsid w:val="009A1D2B"/>
    <w:rsid w:val="009A2806"/>
    <w:rsid w:val="009A30C9"/>
    <w:rsid w:val="009A330A"/>
    <w:rsid w:val="009A38C7"/>
    <w:rsid w:val="009A4DED"/>
    <w:rsid w:val="009A5FA9"/>
    <w:rsid w:val="009B33BA"/>
    <w:rsid w:val="009B357E"/>
    <w:rsid w:val="009B3EAC"/>
    <w:rsid w:val="009B6FAF"/>
    <w:rsid w:val="009C0CAD"/>
    <w:rsid w:val="009C387A"/>
    <w:rsid w:val="009C3A7D"/>
    <w:rsid w:val="009C3F72"/>
    <w:rsid w:val="009C4453"/>
    <w:rsid w:val="009C571E"/>
    <w:rsid w:val="009C6B03"/>
    <w:rsid w:val="009D0DC4"/>
    <w:rsid w:val="009D108F"/>
    <w:rsid w:val="009D1BD3"/>
    <w:rsid w:val="009D1E63"/>
    <w:rsid w:val="009E0DB0"/>
    <w:rsid w:val="009E1399"/>
    <w:rsid w:val="009E1847"/>
    <w:rsid w:val="009E27AF"/>
    <w:rsid w:val="009E4BF3"/>
    <w:rsid w:val="009E5609"/>
    <w:rsid w:val="009E5D79"/>
    <w:rsid w:val="009E6C3D"/>
    <w:rsid w:val="009E7A99"/>
    <w:rsid w:val="009F0EFF"/>
    <w:rsid w:val="009F2ACE"/>
    <w:rsid w:val="009F2C4D"/>
    <w:rsid w:val="009F35A7"/>
    <w:rsid w:val="009F58EA"/>
    <w:rsid w:val="009F5A8C"/>
    <w:rsid w:val="009F6CC6"/>
    <w:rsid w:val="009F6DC3"/>
    <w:rsid w:val="00A007B6"/>
    <w:rsid w:val="00A00F9F"/>
    <w:rsid w:val="00A01696"/>
    <w:rsid w:val="00A02634"/>
    <w:rsid w:val="00A03662"/>
    <w:rsid w:val="00A13179"/>
    <w:rsid w:val="00A21403"/>
    <w:rsid w:val="00A22621"/>
    <w:rsid w:val="00A2266D"/>
    <w:rsid w:val="00A2373F"/>
    <w:rsid w:val="00A240DB"/>
    <w:rsid w:val="00A2413F"/>
    <w:rsid w:val="00A25F0A"/>
    <w:rsid w:val="00A25F2E"/>
    <w:rsid w:val="00A26F1C"/>
    <w:rsid w:val="00A27173"/>
    <w:rsid w:val="00A27843"/>
    <w:rsid w:val="00A27C24"/>
    <w:rsid w:val="00A30703"/>
    <w:rsid w:val="00A30E0D"/>
    <w:rsid w:val="00A3136F"/>
    <w:rsid w:val="00A32722"/>
    <w:rsid w:val="00A32825"/>
    <w:rsid w:val="00A37052"/>
    <w:rsid w:val="00A37822"/>
    <w:rsid w:val="00A37BC1"/>
    <w:rsid w:val="00A42C52"/>
    <w:rsid w:val="00A4332D"/>
    <w:rsid w:val="00A449CD"/>
    <w:rsid w:val="00A45CAB"/>
    <w:rsid w:val="00A46F94"/>
    <w:rsid w:val="00A502E9"/>
    <w:rsid w:val="00A5117E"/>
    <w:rsid w:val="00A512AB"/>
    <w:rsid w:val="00A51DE3"/>
    <w:rsid w:val="00A52091"/>
    <w:rsid w:val="00A5281C"/>
    <w:rsid w:val="00A529A6"/>
    <w:rsid w:val="00A54943"/>
    <w:rsid w:val="00A5535D"/>
    <w:rsid w:val="00A56EB9"/>
    <w:rsid w:val="00A577D8"/>
    <w:rsid w:val="00A57941"/>
    <w:rsid w:val="00A63880"/>
    <w:rsid w:val="00A6389A"/>
    <w:rsid w:val="00A65449"/>
    <w:rsid w:val="00A65471"/>
    <w:rsid w:val="00A65B70"/>
    <w:rsid w:val="00A660A6"/>
    <w:rsid w:val="00A66BF5"/>
    <w:rsid w:val="00A67153"/>
    <w:rsid w:val="00A70782"/>
    <w:rsid w:val="00A7137E"/>
    <w:rsid w:val="00A72B21"/>
    <w:rsid w:val="00A761BF"/>
    <w:rsid w:val="00A76C76"/>
    <w:rsid w:val="00A77A72"/>
    <w:rsid w:val="00A81524"/>
    <w:rsid w:val="00A81EA2"/>
    <w:rsid w:val="00A83361"/>
    <w:rsid w:val="00A84240"/>
    <w:rsid w:val="00A842BB"/>
    <w:rsid w:val="00A870BD"/>
    <w:rsid w:val="00A8712F"/>
    <w:rsid w:val="00A909BA"/>
    <w:rsid w:val="00A946FC"/>
    <w:rsid w:val="00A95567"/>
    <w:rsid w:val="00A971CB"/>
    <w:rsid w:val="00A97903"/>
    <w:rsid w:val="00AA7119"/>
    <w:rsid w:val="00AB0BBF"/>
    <w:rsid w:val="00AB51F7"/>
    <w:rsid w:val="00AB5448"/>
    <w:rsid w:val="00AC27BA"/>
    <w:rsid w:val="00AC3E29"/>
    <w:rsid w:val="00AC68D0"/>
    <w:rsid w:val="00AC6C07"/>
    <w:rsid w:val="00AC7A42"/>
    <w:rsid w:val="00AD07F7"/>
    <w:rsid w:val="00AD0982"/>
    <w:rsid w:val="00AD22FE"/>
    <w:rsid w:val="00AD25F7"/>
    <w:rsid w:val="00AD3CC3"/>
    <w:rsid w:val="00AD44A2"/>
    <w:rsid w:val="00AD659A"/>
    <w:rsid w:val="00AD6AF8"/>
    <w:rsid w:val="00AD7361"/>
    <w:rsid w:val="00AD7F78"/>
    <w:rsid w:val="00AE05C4"/>
    <w:rsid w:val="00AE08EF"/>
    <w:rsid w:val="00AE0994"/>
    <w:rsid w:val="00AE0E96"/>
    <w:rsid w:val="00AE11C8"/>
    <w:rsid w:val="00AE3264"/>
    <w:rsid w:val="00AE419D"/>
    <w:rsid w:val="00AE55E4"/>
    <w:rsid w:val="00AE68EA"/>
    <w:rsid w:val="00AE6D55"/>
    <w:rsid w:val="00AE742E"/>
    <w:rsid w:val="00AF0AA0"/>
    <w:rsid w:val="00AF4CF4"/>
    <w:rsid w:val="00AF61BE"/>
    <w:rsid w:val="00AF7F7F"/>
    <w:rsid w:val="00B00250"/>
    <w:rsid w:val="00B0039F"/>
    <w:rsid w:val="00B007D2"/>
    <w:rsid w:val="00B02CBD"/>
    <w:rsid w:val="00B02D99"/>
    <w:rsid w:val="00B03B9E"/>
    <w:rsid w:val="00B04058"/>
    <w:rsid w:val="00B044F8"/>
    <w:rsid w:val="00B05CEF"/>
    <w:rsid w:val="00B0626B"/>
    <w:rsid w:val="00B0695F"/>
    <w:rsid w:val="00B0780B"/>
    <w:rsid w:val="00B10D6D"/>
    <w:rsid w:val="00B14E77"/>
    <w:rsid w:val="00B14F43"/>
    <w:rsid w:val="00B16E12"/>
    <w:rsid w:val="00B21760"/>
    <w:rsid w:val="00B21B03"/>
    <w:rsid w:val="00B22452"/>
    <w:rsid w:val="00B22A63"/>
    <w:rsid w:val="00B23119"/>
    <w:rsid w:val="00B2334A"/>
    <w:rsid w:val="00B25D59"/>
    <w:rsid w:val="00B26582"/>
    <w:rsid w:val="00B31DE8"/>
    <w:rsid w:val="00B31F1C"/>
    <w:rsid w:val="00B3210D"/>
    <w:rsid w:val="00B33EB4"/>
    <w:rsid w:val="00B340D2"/>
    <w:rsid w:val="00B35547"/>
    <w:rsid w:val="00B371F9"/>
    <w:rsid w:val="00B408B9"/>
    <w:rsid w:val="00B43106"/>
    <w:rsid w:val="00B43568"/>
    <w:rsid w:val="00B45C85"/>
    <w:rsid w:val="00B46EF1"/>
    <w:rsid w:val="00B476DF"/>
    <w:rsid w:val="00B50A47"/>
    <w:rsid w:val="00B50C5F"/>
    <w:rsid w:val="00B51704"/>
    <w:rsid w:val="00B528F1"/>
    <w:rsid w:val="00B55049"/>
    <w:rsid w:val="00B62369"/>
    <w:rsid w:val="00B640A2"/>
    <w:rsid w:val="00B65EE4"/>
    <w:rsid w:val="00B66E15"/>
    <w:rsid w:val="00B66E80"/>
    <w:rsid w:val="00B7009E"/>
    <w:rsid w:val="00B720A4"/>
    <w:rsid w:val="00B72FEC"/>
    <w:rsid w:val="00B73F8C"/>
    <w:rsid w:val="00B778A8"/>
    <w:rsid w:val="00B800B2"/>
    <w:rsid w:val="00B8228D"/>
    <w:rsid w:val="00B86E56"/>
    <w:rsid w:val="00B90B1C"/>
    <w:rsid w:val="00B9211D"/>
    <w:rsid w:val="00B932D3"/>
    <w:rsid w:val="00B933BB"/>
    <w:rsid w:val="00B9468F"/>
    <w:rsid w:val="00B9470E"/>
    <w:rsid w:val="00B96E74"/>
    <w:rsid w:val="00B970FF"/>
    <w:rsid w:val="00B97E0C"/>
    <w:rsid w:val="00BA14AF"/>
    <w:rsid w:val="00BA3B92"/>
    <w:rsid w:val="00BB0770"/>
    <w:rsid w:val="00BB375D"/>
    <w:rsid w:val="00BB4F4F"/>
    <w:rsid w:val="00BB5481"/>
    <w:rsid w:val="00BB5A95"/>
    <w:rsid w:val="00BB6360"/>
    <w:rsid w:val="00BB7068"/>
    <w:rsid w:val="00BC11B1"/>
    <w:rsid w:val="00BC2E27"/>
    <w:rsid w:val="00BC7782"/>
    <w:rsid w:val="00BC7E90"/>
    <w:rsid w:val="00BD0965"/>
    <w:rsid w:val="00BD11B5"/>
    <w:rsid w:val="00BD2795"/>
    <w:rsid w:val="00BD4A3C"/>
    <w:rsid w:val="00BD51A3"/>
    <w:rsid w:val="00BD5638"/>
    <w:rsid w:val="00BD6BB5"/>
    <w:rsid w:val="00BD72AE"/>
    <w:rsid w:val="00BE27F6"/>
    <w:rsid w:val="00BE2C84"/>
    <w:rsid w:val="00BE4143"/>
    <w:rsid w:val="00BF19E3"/>
    <w:rsid w:val="00BF1F3D"/>
    <w:rsid w:val="00BF2297"/>
    <w:rsid w:val="00BF2D7E"/>
    <w:rsid w:val="00BF318A"/>
    <w:rsid w:val="00BF31DF"/>
    <w:rsid w:val="00BF4EF2"/>
    <w:rsid w:val="00BF5A86"/>
    <w:rsid w:val="00BF690B"/>
    <w:rsid w:val="00BF7E13"/>
    <w:rsid w:val="00BF7F55"/>
    <w:rsid w:val="00C013AF"/>
    <w:rsid w:val="00C068F8"/>
    <w:rsid w:val="00C07220"/>
    <w:rsid w:val="00C1249B"/>
    <w:rsid w:val="00C12D48"/>
    <w:rsid w:val="00C1502E"/>
    <w:rsid w:val="00C1545E"/>
    <w:rsid w:val="00C1557B"/>
    <w:rsid w:val="00C15914"/>
    <w:rsid w:val="00C15F58"/>
    <w:rsid w:val="00C2063A"/>
    <w:rsid w:val="00C20F7E"/>
    <w:rsid w:val="00C22A7C"/>
    <w:rsid w:val="00C26959"/>
    <w:rsid w:val="00C32154"/>
    <w:rsid w:val="00C323FB"/>
    <w:rsid w:val="00C33309"/>
    <w:rsid w:val="00C34025"/>
    <w:rsid w:val="00C34608"/>
    <w:rsid w:val="00C402D3"/>
    <w:rsid w:val="00C4038C"/>
    <w:rsid w:val="00C41921"/>
    <w:rsid w:val="00C469F9"/>
    <w:rsid w:val="00C46BBE"/>
    <w:rsid w:val="00C4780B"/>
    <w:rsid w:val="00C50130"/>
    <w:rsid w:val="00C504C4"/>
    <w:rsid w:val="00C5158B"/>
    <w:rsid w:val="00C5190A"/>
    <w:rsid w:val="00C52C5A"/>
    <w:rsid w:val="00C53787"/>
    <w:rsid w:val="00C5399D"/>
    <w:rsid w:val="00C54B6F"/>
    <w:rsid w:val="00C5511E"/>
    <w:rsid w:val="00C60D2F"/>
    <w:rsid w:val="00C62FC7"/>
    <w:rsid w:val="00C70B1C"/>
    <w:rsid w:val="00C70EAB"/>
    <w:rsid w:val="00C71975"/>
    <w:rsid w:val="00C73ED4"/>
    <w:rsid w:val="00C74BD9"/>
    <w:rsid w:val="00C75675"/>
    <w:rsid w:val="00C8053D"/>
    <w:rsid w:val="00C80568"/>
    <w:rsid w:val="00C80E06"/>
    <w:rsid w:val="00C83F83"/>
    <w:rsid w:val="00C863F7"/>
    <w:rsid w:val="00C922C6"/>
    <w:rsid w:val="00C92A10"/>
    <w:rsid w:val="00C94325"/>
    <w:rsid w:val="00C94721"/>
    <w:rsid w:val="00C96BF1"/>
    <w:rsid w:val="00C97D17"/>
    <w:rsid w:val="00CA063B"/>
    <w:rsid w:val="00CA0FC7"/>
    <w:rsid w:val="00CA25C2"/>
    <w:rsid w:val="00CA2BB3"/>
    <w:rsid w:val="00CA2C75"/>
    <w:rsid w:val="00CA2F64"/>
    <w:rsid w:val="00CA37F6"/>
    <w:rsid w:val="00CA4BF4"/>
    <w:rsid w:val="00CA4F52"/>
    <w:rsid w:val="00CA60CB"/>
    <w:rsid w:val="00CA7EE8"/>
    <w:rsid w:val="00CB197F"/>
    <w:rsid w:val="00CB4681"/>
    <w:rsid w:val="00CC0DDD"/>
    <w:rsid w:val="00CC1295"/>
    <w:rsid w:val="00CC51E7"/>
    <w:rsid w:val="00CC588A"/>
    <w:rsid w:val="00CC5AA9"/>
    <w:rsid w:val="00CC5EFD"/>
    <w:rsid w:val="00CC70D1"/>
    <w:rsid w:val="00CD41AE"/>
    <w:rsid w:val="00CD52DC"/>
    <w:rsid w:val="00CD58D8"/>
    <w:rsid w:val="00CD6923"/>
    <w:rsid w:val="00CE4051"/>
    <w:rsid w:val="00CE4991"/>
    <w:rsid w:val="00CE5F56"/>
    <w:rsid w:val="00CF2875"/>
    <w:rsid w:val="00CF4B48"/>
    <w:rsid w:val="00CF6456"/>
    <w:rsid w:val="00CF6DD0"/>
    <w:rsid w:val="00D00371"/>
    <w:rsid w:val="00D00A18"/>
    <w:rsid w:val="00D01300"/>
    <w:rsid w:val="00D0284C"/>
    <w:rsid w:val="00D04039"/>
    <w:rsid w:val="00D070F2"/>
    <w:rsid w:val="00D10FB9"/>
    <w:rsid w:val="00D11EDB"/>
    <w:rsid w:val="00D11FF2"/>
    <w:rsid w:val="00D12557"/>
    <w:rsid w:val="00D13AF8"/>
    <w:rsid w:val="00D1458A"/>
    <w:rsid w:val="00D15B1D"/>
    <w:rsid w:val="00D20B97"/>
    <w:rsid w:val="00D21291"/>
    <w:rsid w:val="00D2136F"/>
    <w:rsid w:val="00D22114"/>
    <w:rsid w:val="00D229F0"/>
    <w:rsid w:val="00D231C9"/>
    <w:rsid w:val="00D240C9"/>
    <w:rsid w:val="00D2486D"/>
    <w:rsid w:val="00D25AF5"/>
    <w:rsid w:val="00D270D7"/>
    <w:rsid w:val="00D277A4"/>
    <w:rsid w:val="00D3381F"/>
    <w:rsid w:val="00D34162"/>
    <w:rsid w:val="00D3599C"/>
    <w:rsid w:val="00D35A75"/>
    <w:rsid w:val="00D36577"/>
    <w:rsid w:val="00D3667A"/>
    <w:rsid w:val="00D369E5"/>
    <w:rsid w:val="00D370E4"/>
    <w:rsid w:val="00D41C42"/>
    <w:rsid w:val="00D42323"/>
    <w:rsid w:val="00D46FB7"/>
    <w:rsid w:val="00D4744D"/>
    <w:rsid w:val="00D503A1"/>
    <w:rsid w:val="00D503B7"/>
    <w:rsid w:val="00D50D88"/>
    <w:rsid w:val="00D52AB6"/>
    <w:rsid w:val="00D53A70"/>
    <w:rsid w:val="00D5419E"/>
    <w:rsid w:val="00D547E6"/>
    <w:rsid w:val="00D57DB7"/>
    <w:rsid w:val="00D6004E"/>
    <w:rsid w:val="00D612C4"/>
    <w:rsid w:val="00D62C45"/>
    <w:rsid w:val="00D62FE1"/>
    <w:rsid w:val="00D6316B"/>
    <w:rsid w:val="00D6546F"/>
    <w:rsid w:val="00D65A24"/>
    <w:rsid w:val="00D66379"/>
    <w:rsid w:val="00D66C61"/>
    <w:rsid w:val="00D676AB"/>
    <w:rsid w:val="00D74169"/>
    <w:rsid w:val="00D7484C"/>
    <w:rsid w:val="00D74F35"/>
    <w:rsid w:val="00D759DC"/>
    <w:rsid w:val="00D75B7F"/>
    <w:rsid w:val="00D817A1"/>
    <w:rsid w:val="00D81F21"/>
    <w:rsid w:val="00D82EDE"/>
    <w:rsid w:val="00D8443C"/>
    <w:rsid w:val="00D849EC"/>
    <w:rsid w:val="00D855F7"/>
    <w:rsid w:val="00D8579A"/>
    <w:rsid w:val="00D876CB"/>
    <w:rsid w:val="00D903B4"/>
    <w:rsid w:val="00D920F7"/>
    <w:rsid w:val="00D976C8"/>
    <w:rsid w:val="00D9777C"/>
    <w:rsid w:val="00D97E47"/>
    <w:rsid w:val="00DA12F6"/>
    <w:rsid w:val="00DA24FE"/>
    <w:rsid w:val="00DA2FBA"/>
    <w:rsid w:val="00DA377D"/>
    <w:rsid w:val="00DA5528"/>
    <w:rsid w:val="00DA70EE"/>
    <w:rsid w:val="00DA72C7"/>
    <w:rsid w:val="00DB039E"/>
    <w:rsid w:val="00DB04A2"/>
    <w:rsid w:val="00DB057E"/>
    <w:rsid w:val="00DB1F27"/>
    <w:rsid w:val="00DB2272"/>
    <w:rsid w:val="00DB458F"/>
    <w:rsid w:val="00DB5557"/>
    <w:rsid w:val="00DB55B0"/>
    <w:rsid w:val="00DB5A85"/>
    <w:rsid w:val="00DB73C7"/>
    <w:rsid w:val="00DB7B62"/>
    <w:rsid w:val="00DC0BE7"/>
    <w:rsid w:val="00DC1F4B"/>
    <w:rsid w:val="00DC2F30"/>
    <w:rsid w:val="00DC41B0"/>
    <w:rsid w:val="00DC7331"/>
    <w:rsid w:val="00DC7BB4"/>
    <w:rsid w:val="00DD2AE8"/>
    <w:rsid w:val="00DD42CC"/>
    <w:rsid w:val="00DD4AF5"/>
    <w:rsid w:val="00DD5C37"/>
    <w:rsid w:val="00DE1357"/>
    <w:rsid w:val="00DE2D3A"/>
    <w:rsid w:val="00DE3389"/>
    <w:rsid w:val="00DE3D7D"/>
    <w:rsid w:val="00DE43E6"/>
    <w:rsid w:val="00DE4ADD"/>
    <w:rsid w:val="00DE4F81"/>
    <w:rsid w:val="00DE502A"/>
    <w:rsid w:val="00DE5079"/>
    <w:rsid w:val="00DE59B0"/>
    <w:rsid w:val="00DE5D78"/>
    <w:rsid w:val="00DE66E7"/>
    <w:rsid w:val="00DE768D"/>
    <w:rsid w:val="00DF21E9"/>
    <w:rsid w:val="00DF21F8"/>
    <w:rsid w:val="00DF24D1"/>
    <w:rsid w:val="00DF4DB7"/>
    <w:rsid w:val="00DF508F"/>
    <w:rsid w:val="00DF6D94"/>
    <w:rsid w:val="00DF7D59"/>
    <w:rsid w:val="00E00824"/>
    <w:rsid w:val="00E00DAF"/>
    <w:rsid w:val="00E0248C"/>
    <w:rsid w:val="00E04172"/>
    <w:rsid w:val="00E06E80"/>
    <w:rsid w:val="00E06FDF"/>
    <w:rsid w:val="00E07F02"/>
    <w:rsid w:val="00E10BB6"/>
    <w:rsid w:val="00E10E43"/>
    <w:rsid w:val="00E11321"/>
    <w:rsid w:val="00E119A0"/>
    <w:rsid w:val="00E149B1"/>
    <w:rsid w:val="00E15B25"/>
    <w:rsid w:val="00E16E09"/>
    <w:rsid w:val="00E17246"/>
    <w:rsid w:val="00E17D72"/>
    <w:rsid w:val="00E22A85"/>
    <w:rsid w:val="00E25AAB"/>
    <w:rsid w:val="00E272E7"/>
    <w:rsid w:val="00E27574"/>
    <w:rsid w:val="00E316F9"/>
    <w:rsid w:val="00E31CCA"/>
    <w:rsid w:val="00E33EBF"/>
    <w:rsid w:val="00E3459A"/>
    <w:rsid w:val="00E34BB2"/>
    <w:rsid w:val="00E369D0"/>
    <w:rsid w:val="00E40B66"/>
    <w:rsid w:val="00E4190F"/>
    <w:rsid w:val="00E44002"/>
    <w:rsid w:val="00E46AA1"/>
    <w:rsid w:val="00E46FDA"/>
    <w:rsid w:val="00E52522"/>
    <w:rsid w:val="00E53407"/>
    <w:rsid w:val="00E53776"/>
    <w:rsid w:val="00E53949"/>
    <w:rsid w:val="00E54AAE"/>
    <w:rsid w:val="00E55F65"/>
    <w:rsid w:val="00E5676E"/>
    <w:rsid w:val="00E60275"/>
    <w:rsid w:val="00E60E8A"/>
    <w:rsid w:val="00E60F23"/>
    <w:rsid w:val="00E65BD1"/>
    <w:rsid w:val="00E66539"/>
    <w:rsid w:val="00E71211"/>
    <w:rsid w:val="00E7622D"/>
    <w:rsid w:val="00E7683B"/>
    <w:rsid w:val="00E7742C"/>
    <w:rsid w:val="00E81D5F"/>
    <w:rsid w:val="00E847CE"/>
    <w:rsid w:val="00E855F4"/>
    <w:rsid w:val="00E85AC5"/>
    <w:rsid w:val="00E90EE9"/>
    <w:rsid w:val="00E91C99"/>
    <w:rsid w:val="00E91F0B"/>
    <w:rsid w:val="00E941C9"/>
    <w:rsid w:val="00E957F1"/>
    <w:rsid w:val="00E96131"/>
    <w:rsid w:val="00E97058"/>
    <w:rsid w:val="00EA05DE"/>
    <w:rsid w:val="00EA2F64"/>
    <w:rsid w:val="00EA359B"/>
    <w:rsid w:val="00EA450C"/>
    <w:rsid w:val="00EA572E"/>
    <w:rsid w:val="00EA629A"/>
    <w:rsid w:val="00EB0006"/>
    <w:rsid w:val="00EB2018"/>
    <w:rsid w:val="00EC1E97"/>
    <w:rsid w:val="00EC49CD"/>
    <w:rsid w:val="00EC5E5E"/>
    <w:rsid w:val="00EC6EAB"/>
    <w:rsid w:val="00EC74F4"/>
    <w:rsid w:val="00ED1468"/>
    <w:rsid w:val="00ED3707"/>
    <w:rsid w:val="00ED550B"/>
    <w:rsid w:val="00ED6844"/>
    <w:rsid w:val="00ED735A"/>
    <w:rsid w:val="00EE11DD"/>
    <w:rsid w:val="00EE182F"/>
    <w:rsid w:val="00EE2D87"/>
    <w:rsid w:val="00EE3BFF"/>
    <w:rsid w:val="00EE4101"/>
    <w:rsid w:val="00EE6BEF"/>
    <w:rsid w:val="00EE6C20"/>
    <w:rsid w:val="00EE6D41"/>
    <w:rsid w:val="00EF1499"/>
    <w:rsid w:val="00EF316B"/>
    <w:rsid w:val="00EF3AB5"/>
    <w:rsid w:val="00EF4956"/>
    <w:rsid w:val="00EF6A4F"/>
    <w:rsid w:val="00EF6C9E"/>
    <w:rsid w:val="00EF6D24"/>
    <w:rsid w:val="00F015D9"/>
    <w:rsid w:val="00F036D6"/>
    <w:rsid w:val="00F05D3E"/>
    <w:rsid w:val="00F065CC"/>
    <w:rsid w:val="00F067C6"/>
    <w:rsid w:val="00F074BC"/>
    <w:rsid w:val="00F076F0"/>
    <w:rsid w:val="00F07F2D"/>
    <w:rsid w:val="00F124B2"/>
    <w:rsid w:val="00F124D0"/>
    <w:rsid w:val="00F15A58"/>
    <w:rsid w:val="00F15C69"/>
    <w:rsid w:val="00F16F06"/>
    <w:rsid w:val="00F20E07"/>
    <w:rsid w:val="00F21E02"/>
    <w:rsid w:val="00F2570A"/>
    <w:rsid w:val="00F260BC"/>
    <w:rsid w:val="00F263F9"/>
    <w:rsid w:val="00F27488"/>
    <w:rsid w:val="00F276A3"/>
    <w:rsid w:val="00F30716"/>
    <w:rsid w:val="00F311A9"/>
    <w:rsid w:val="00F32051"/>
    <w:rsid w:val="00F321CF"/>
    <w:rsid w:val="00F3275A"/>
    <w:rsid w:val="00F32D2F"/>
    <w:rsid w:val="00F33455"/>
    <w:rsid w:val="00F36462"/>
    <w:rsid w:val="00F36783"/>
    <w:rsid w:val="00F3699C"/>
    <w:rsid w:val="00F37445"/>
    <w:rsid w:val="00F400FF"/>
    <w:rsid w:val="00F40651"/>
    <w:rsid w:val="00F4070C"/>
    <w:rsid w:val="00F40C14"/>
    <w:rsid w:val="00F4308D"/>
    <w:rsid w:val="00F45192"/>
    <w:rsid w:val="00F46808"/>
    <w:rsid w:val="00F46AE3"/>
    <w:rsid w:val="00F47FF0"/>
    <w:rsid w:val="00F5069C"/>
    <w:rsid w:val="00F51E10"/>
    <w:rsid w:val="00F5239E"/>
    <w:rsid w:val="00F5352D"/>
    <w:rsid w:val="00F54E2A"/>
    <w:rsid w:val="00F55E7B"/>
    <w:rsid w:val="00F564EE"/>
    <w:rsid w:val="00F565D0"/>
    <w:rsid w:val="00F619C3"/>
    <w:rsid w:val="00F62FD3"/>
    <w:rsid w:val="00F64426"/>
    <w:rsid w:val="00F707D7"/>
    <w:rsid w:val="00F71942"/>
    <w:rsid w:val="00F744F7"/>
    <w:rsid w:val="00F7535F"/>
    <w:rsid w:val="00F76AB8"/>
    <w:rsid w:val="00F80D0C"/>
    <w:rsid w:val="00F8122D"/>
    <w:rsid w:val="00F8192E"/>
    <w:rsid w:val="00F81A22"/>
    <w:rsid w:val="00F85225"/>
    <w:rsid w:val="00F8569D"/>
    <w:rsid w:val="00F85FFF"/>
    <w:rsid w:val="00F861E6"/>
    <w:rsid w:val="00F90D06"/>
    <w:rsid w:val="00F9336B"/>
    <w:rsid w:val="00F9492B"/>
    <w:rsid w:val="00F968E7"/>
    <w:rsid w:val="00F9692F"/>
    <w:rsid w:val="00FA3D92"/>
    <w:rsid w:val="00FA4C36"/>
    <w:rsid w:val="00FA5591"/>
    <w:rsid w:val="00FA6A3F"/>
    <w:rsid w:val="00FB1C91"/>
    <w:rsid w:val="00FB1E2F"/>
    <w:rsid w:val="00FB3FDF"/>
    <w:rsid w:val="00FB47C6"/>
    <w:rsid w:val="00FB5927"/>
    <w:rsid w:val="00FB5F29"/>
    <w:rsid w:val="00FB6943"/>
    <w:rsid w:val="00FB6B1A"/>
    <w:rsid w:val="00FC2B7A"/>
    <w:rsid w:val="00FC5D6D"/>
    <w:rsid w:val="00FD0421"/>
    <w:rsid w:val="00FD06D2"/>
    <w:rsid w:val="00FD0DCE"/>
    <w:rsid w:val="00FD111B"/>
    <w:rsid w:val="00FD16A3"/>
    <w:rsid w:val="00FD23C4"/>
    <w:rsid w:val="00FD268F"/>
    <w:rsid w:val="00FD34D8"/>
    <w:rsid w:val="00FD3E62"/>
    <w:rsid w:val="00FD7707"/>
    <w:rsid w:val="00FD7EC4"/>
    <w:rsid w:val="00FE1532"/>
    <w:rsid w:val="00FE163B"/>
    <w:rsid w:val="00FE269A"/>
    <w:rsid w:val="00FE2A27"/>
    <w:rsid w:val="00FE2DAC"/>
    <w:rsid w:val="00FE2DB0"/>
    <w:rsid w:val="00FE3CC2"/>
    <w:rsid w:val="00FE677E"/>
    <w:rsid w:val="00FE6A25"/>
    <w:rsid w:val="00FF2EF7"/>
    <w:rsid w:val="00FF3A52"/>
    <w:rsid w:val="00FF592F"/>
    <w:rsid w:val="00FF652A"/>
    <w:rsid w:val="00FF67BE"/>
    <w:rsid w:val="00FF68B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8D33C"/>
  <w15:chartTrackingRefBased/>
  <w15:docId w15:val="{DA6CADF6-9A4F-4BF3-A132-649721E5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H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link w:val="10"/>
    <w:uiPriority w:val="9"/>
    <w:qFormat/>
    <w:rsid w:val="00B62369"/>
    <w:pPr>
      <w:keepNext/>
      <w:keepLines/>
      <w:numPr>
        <w:numId w:val="2"/>
      </w:numPr>
      <w:spacing w:before="240" w:after="240" w:line="240" w:lineRule="auto"/>
      <w:ind w:left="567" w:hanging="567"/>
      <w:outlineLvl w:val="0"/>
    </w:pPr>
    <w:rPr>
      <w:rFonts w:eastAsiaTheme="majorEastAsia" w:cstheme="majorBidi"/>
      <w:b/>
      <w:szCs w:val="32"/>
      <w:u w:val="single"/>
    </w:rPr>
  </w:style>
  <w:style w:type="paragraph" w:styleId="2">
    <w:name w:val="heading 2"/>
    <w:basedOn w:val="a0"/>
    <w:next w:val="a0"/>
    <w:link w:val="20"/>
    <w:uiPriority w:val="9"/>
    <w:unhideWhenUsed/>
    <w:qFormat/>
    <w:rsid w:val="00197508"/>
    <w:pPr>
      <w:keepNext/>
      <w:keepLines/>
      <w:spacing w:before="240" w:after="240" w:line="240" w:lineRule="auto"/>
      <w:ind w:left="0"/>
      <w:outlineLvl w:val="1"/>
    </w:pPr>
    <w:rPr>
      <w:rFonts w:eastAsiaTheme="majorEastAsia" w:cstheme="majorBidi"/>
      <w:b/>
      <w:i/>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B62369"/>
    <w:rPr>
      <w:rFonts w:eastAsiaTheme="majorEastAsia" w:cstheme="majorBidi"/>
      <w:b/>
      <w:szCs w:val="32"/>
      <w:u w:val="single"/>
    </w:rPr>
  </w:style>
  <w:style w:type="numbering" w:customStyle="1" w:styleId="Style1">
    <w:name w:val="Style1"/>
    <w:uiPriority w:val="99"/>
    <w:rsid w:val="003178D1"/>
    <w:pPr>
      <w:numPr>
        <w:numId w:val="4"/>
      </w:numPr>
    </w:pPr>
  </w:style>
  <w:style w:type="paragraph" w:styleId="a0">
    <w:name w:val="List Paragraph"/>
    <w:basedOn w:val="a"/>
    <w:uiPriority w:val="34"/>
    <w:qFormat/>
    <w:rsid w:val="003178D1"/>
    <w:pPr>
      <w:ind w:left="720"/>
      <w:contextualSpacing/>
    </w:pPr>
  </w:style>
  <w:style w:type="character" w:customStyle="1" w:styleId="20">
    <w:name w:val="標題 2 字元"/>
    <w:basedOn w:val="a1"/>
    <w:link w:val="2"/>
    <w:uiPriority w:val="9"/>
    <w:rsid w:val="008513AE"/>
    <w:rPr>
      <w:rFonts w:eastAsiaTheme="majorEastAsia" w:cstheme="majorBidi"/>
      <w:b/>
      <w:i/>
      <w:sz w:val="26"/>
      <w:szCs w:val="26"/>
    </w:rPr>
  </w:style>
  <w:style w:type="paragraph" w:styleId="a4">
    <w:name w:val="header"/>
    <w:basedOn w:val="a"/>
    <w:link w:val="a5"/>
    <w:uiPriority w:val="99"/>
    <w:unhideWhenUsed/>
    <w:rsid w:val="002D7A9D"/>
    <w:pPr>
      <w:tabs>
        <w:tab w:val="center" w:pos="4513"/>
        <w:tab w:val="right" w:pos="9026"/>
      </w:tabs>
      <w:spacing w:after="0" w:line="240" w:lineRule="auto"/>
    </w:pPr>
  </w:style>
  <w:style w:type="character" w:customStyle="1" w:styleId="a5">
    <w:name w:val="頁首 字元"/>
    <w:basedOn w:val="a1"/>
    <w:link w:val="a4"/>
    <w:uiPriority w:val="99"/>
    <w:rsid w:val="002D7A9D"/>
  </w:style>
  <w:style w:type="paragraph" w:styleId="a6">
    <w:name w:val="footer"/>
    <w:basedOn w:val="a"/>
    <w:link w:val="a7"/>
    <w:uiPriority w:val="99"/>
    <w:unhideWhenUsed/>
    <w:rsid w:val="002D7A9D"/>
    <w:pPr>
      <w:tabs>
        <w:tab w:val="center" w:pos="4513"/>
        <w:tab w:val="right" w:pos="9026"/>
      </w:tabs>
      <w:spacing w:after="0" w:line="240" w:lineRule="auto"/>
    </w:pPr>
  </w:style>
  <w:style w:type="character" w:customStyle="1" w:styleId="a7">
    <w:name w:val="頁尾 字元"/>
    <w:basedOn w:val="a1"/>
    <w:link w:val="a6"/>
    <w:uiPriority w:val="99"/>
    <w:rsid w:val="002D7A9D"/>
  </w:style>
  <w:style w:type="paragraph" w:styleId="a8">
    <w:name w:val="Body Text"/>
    <w:basedOn w:val="a"/>
    <w:link w:val="a9"/>
    <w:unhideWhenUsed/>
    <w:qFormat/>
    <w:rsid w:val="00746B71"/>
    <w:pPr>
      <w:spacing w:after="120"/>
    </w:pPr>
    <w:rPr>
      <w:rFonts w:asciiTheme="minorHAnsi" w:hAnsiTheme="minorHAnsi" w:cstheme="minorBidi"/>
      <w:sz w:val="22"/>
      <w:szCs w:val="22"/>
      <w:lang w:val="en-GB" w:eastAsia="zh-TW"/>
    </w:rPr>
  </w:style>
  <w:style w:type="character" w:customStyle="1" w:styleId="a9">
    <w:name w:val="本文 字元"/>
    <w:basedOn w:val="a1"/>
    <w:link w:val="a8"/>
    <w:rsid w:val="00746B71"/>
    <w:rPr>
      <w:rFonts w:asciiTheme="minorHAnsi" w:hAnsiTheme="minorHAnsi" w:cstheme="minorBidi"/>
      <w:sz w:val="22"/>
      <w:szCs w:val="22"/>
      <w:lang w:val="en-GB" w:eastAsia="zh-TW"/>
    </w:rPr>
  </w:style>
  <w:style w:type="paragraph" w:styleId="aa">
    <w:name w:val="Balloon Text"/>
    <w:basedOn w:val="a"/>
    <w:link w:val="ab"/>
    <w:uiPriority w:val="99"/>
    <w:semiHidden/>
    <w:unhideWhenUsed/>
    <w:rsid w:val="00D82EDE"/>
    <w:pPr>
      <w:spacing w:after="0" w:line="240" w:lineRule="auto"/>
    </w:pPr>
    <w:rPr>
      <w:rFonts w:ascii="Segoe UI" w:hAnsi="Segoe UI" w:cs="Segoe UI"/>
      <w:sz w:val="18"/>
      <w:szCs w:val="18"/>
    </w:rPr>
  </w:style>
  <w:style w:type="character" w:customStyle="1" w:styleId="ab">
    <w:name w:val="註解方塊文字 字元"/>
    <w:basedOn w:val="a1"/>
    <w:link w:val="aa"/>
    <w:uiPriority w:val="99"/>
    <w:semiHidden/>
    <w:rsid w:val="00D82EDE"/>
    <w:rPr>
      <w:rFonts w:ascii="Segoe UI" w:hAnsi="Segoe UI" w:cs="Segoe UI"/>
      <w:sz w:val="18"/>
      <w:szCs w:val="18"/>
    </w:rPr>
  </w:style>
  <w:style w:type="table" w:styleId="ac">
    <w:name w:val="Table Grid"/>
    <w:basedOn w:val="a2"/>
    <w:uiPriority w:val="39"/>
    <w:rsid w:val="00D1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C54B6F"/>
    <w:pPr>
      <w:spacing w:after="0" w:line="240" w:lineRule="auto"/>
    </w:pPr>
    <w:rPr>
      <w:sz w:val="20"/>
      <w:szCs w:val="20"/>
    </w:rPr>
  </w:style>
  <w:style w:type="character" w:customStyle="1" w:styleId="ae">
    <w:name w:val="註腳文字 字元"/>
    <w:basedOn w:val="a1"/>
    <w:link w:val="ad"/>
    <w:uiPriority w:val="99"/>
    <w:semiHidden/>
    <w:rsid w:val="00C54B6F"/>
    <w:rPr>
      <w:sz w:val="20"/>
      <w:szCs w:val="20"/>
    </w:rPr>
  </w:style>
  <w:style w:type="character" w:styleId="af">
    <w:name w:val="footnote reference"/>
    <w:basedOn w:val="a1"/>
    <w:uiPriority w:val="99"/>
    <w:semiHidden/>
    <w:unhideWhenUsed/>
    <w:rsid w:val="00C54B6F"/>
    <w:rPr>
      <w:vertAlign w:val="superscript"/>
    </w:rPr>
  </w:style>
  <w:style w:type="paragraph" w:styleId="af0">
    <w:name w:val="Title"/>
    <w:basedOn w:val="a"/>
    <w:link w:val="af1"/>
    <w:qFormat/>
    <w:rsid w:val="004408D9"/>
    <w:pPr>
      <w:overflowPunct w:val="0"/>
      <w:autoSpaceDE w:val="0"/>
      <w:autoSpaceDN w:val="0"/>
      <w:adjustRightInd w:val="0"/>
      <w:spacing w:after="0" w:line="240" w:lineRule="auto"/>
      <w:jc w:val="center"/>
      <w:textAlignment w:val="baseline"/>
    </w:pPr>
    <w:rPr>
      <w:rFonts w:ascii="CG Times (W1)" w:eastAsia="細明體" w:hAnsi="CG Times (W1)"/>
      <w:b/>
      <w:szCs w:val="20"/>
      <w:lang w:val="en-GB" w:eastAsia="zh-TW"/>
    </w:rPr>
  </w:style>
  <w:style w:type="character" w:customStyle="1" w:styleId="af1">
    <w:name w:val="標題 字元"/>
    <w:basedOn w:val="a1"/>
    <w:link w:val="af0"/>
    <w:rsid w:val="004408D9"/>
    <w:rPr>
      <w:rFonts w:ascii="CG Times (W1)" w:eastAsia="細明體" w:hAnsi="CG Times (W1)"/>
      <w:b/>
      <w:szCs w:val="20"/>
      <w:lang w:val="en-GB" w:eastAsia="zh-TW"/>
    </w:rPr>
  </w:style>
  <w:style w:type="paragraph" w:styleId="af2">
    <w:name w:val="Revision"/>
    <w:hidden/>
    <w:uiPriority w:val="99"/>
    <w:semiHidden/>
    <w:rsid w:val="00903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908941">
      <w:bodyDiv w:val="1"/>
      <w:marLeft w:val="0"/>
      <w:marRight w:val="0"/>
      <w:marTop w:val="0"/>
      <w:marBottom w:val="0"/>
      <w:divBdr>
        <w:top w:val="none" w:sz="0" w:space="0" w:color="auto"/>
        <w:left w:val="none" w:sz="0" w:space="0" w:color="auto"/>
        <w:bottom w:val="none" w:sz="0" w:space="0" w:color="auto"/>
        <w:right w:val="none" w:sz="0" w:space="0" w:color="auto"/>
      </w:divBdr>
    </w:div>
    <w:div w:id="17745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CAC88DF9DC14EAA76C5B108C8EB80" ma:contentTypeVersion="5" ma:contentTypeDescription="Create a new document." ma:contentTypeScope="" ma:versionID="894d09a98e2b4341fcf552b463a9821a">
  <xsd:schema xmlns:xsd="http://www.w3.org/2001/XMLSchema" xmlns:xs="http://www.w3.org/2001/XMLSchema" xmlns:p="http://schemas.microsoft.com/office/2006/metadata/properties" xmlns:ns2="58f355f3-3215-4a1c-a4d7-ff37fff6436a" targetNamespace="http://schemas.microsoft.com/office/2006/metadata/properties" ma:root="true" ma:fieldsID="83651e34424b23bd0b6feea160c87813" ns2:_="">
    <xsd:import namespace="58f355f3-3215-4a1c-a4d7-ff37fff6436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5f3-3215-4a1c-a4d7-ff37fff643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f355f3-3215-4a1c-a4d7-ff37fff6436a">XMHAAVFXCUFK-2086699780-1</_dlc_DocId>
    <_dlc_DocIdUrl xmlns="58f355f3-3215-4a1c-a4d7-ff37fff6436a">
      <Url>https://ics.bor.hksarg/BOR/_layouts/DocIdRedir.aspx?ID=XMHAAVFXCUFK-2086699780-1</Url>
      <Description>XMHAAVFXCUFK-2086699780-1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3158-0ABE-4BFE-A989-0BB29C45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5f3-3215-4a1c-a4d7-ff37fff64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B352-096E-4012-BD5E-46BB35F6888A}">
  <ds:schemaRefs>
    <ds:schemaRef ds:uri="http://schemas.microsoft.com/sharepoint/events"/>
  </ds:schemaRefs>
</ds:datastoreItem>
</file>

<file path=customXml/itemProps3.xml><?xml version="1.0" encoding="utf-8"?>
<ds:datastoreItem xmlns:ds="http://schemas.openxmlformats.org/officeDocument/2006/customXml" ds:itemID="{CDD0DAE1-F05B-4566-80BA-B13B618A5101}">
  <ds:schemaRefs>
    <ds:schemaRef ds:uri="http://schemas.microsoft.com/sharepoint/v3/contenttype/forms"/>
  </ds:schemaRefs>
</ds:datastoreItem>
</file>

<file path=customXml/itemProps4.xml><?xml version="1.0" encoding="utf-8"?>
<ds:datastoreItem xmlns:ds="http://schemas.openxmlformats.org/officeDocument/2006/customXml" ds:itemID="{3FA9CC22-C795-4BB2-B766-74F815B1F7EF}">
  <ds:schemaRefs>
    <ds:schemaRef ds:uri="http://schemas.microsoft.com/office/2006/metadata/properties"/>
    <ds:schemaRef ds:uri="http://schemas.microsoft.com/office/infopath/2007/PartnerControls"/>
    <ds:schemaRef ds:uri="58f355f3-3215-4a1c-a4d7-ff37fff6436a"/>
  </ds:schemaRefs>
</ds:datastoreItem>
</file>

<file path=customXml/itemProps5.xml><?xml version="1.0" encoding="utf-8"?>
<ds:datastoreItem xmlns:ds="http://schemas.openxmlformats.org/officeDocument/2006/customXml" ds:itemID="{D535C078-9EFC-4FE0-B8E7-98B9D437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7317</Words>
  <Characters>36514</Characters>
  <Application>Microsoft Office Word</Application>
  <DocSecurity>0</DocSecurity>
  <Lines>1043</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3</cp:revision>
  <cp:lastPrinted>2021-07-21T05:44:00Z</cp:lastPrinted>
  <dcterms:created xsi:type="dcterms:W3CDTF">2021-07-22T04:15:00Z</dcterms:created>
  <dcterms:modified xsi:type="dcterms:W3CDTF">2021-08-23T02:56:00Z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0x01010012ACAC88DF9DC14EAA76C5B108C8EB80</vt:lpwstr>
  </property>
  <property fmtid="{D5CDD505-2E9C-101B-9397-08002B2CF9AE}" pid="3" name="_dlc_DocIdItemGuid">
    <vt:lpwstr>fa7e0455-c78b-4338-8da8-9bc1f979b7c6</vt:lpwstr>
  </property>
</Properties>
</file>