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E1A8" w14:textId="37999500" w:rsidR="00CB52A4" w:rsidRPr="007652E2" w:rsidRDefault="00CB52A4" w:rsidP="007652E2">
      <w:pPr>
        <w:pStyle w:val="ae"/>
        <w:tabs>
          <w:tab w:val="left" w:pos="1276"/>
        </w:tabs>
        <w:rPr>
          <w:rFonts w:ascii="Times New Roman" w:eastAsia="華康楷書體W5" w:hAnsi="Times New Roman"/>
          <w:szCs w:val="24"/>
        </w:rPr>
      </w:pPr>
      <w:bookmarkStart w:id="0" w:name="_GoBack"/>
      <w:bookmarkEnd w:id="0"/>
      <w:r w:rsidRPr="007652E2">
        <w:rPr>
          <w:rFonts w:ascii="Times New Roman" w:eastAsia="華康楷書體W5" w:hAnsi="Times New Roman"/>
          <w:szCs w:val="24"/>
        </w:rPr>
        <w:t>Case No. D26</w:t>
      </w:r>
      <w:r w:rsidRPr="007652E2">
        <w:rPr>
          <w:rFonts w:ascii="Times New Roman" w:eastAsia="華康楷書體W5" w:hAnsi="Times New Roman"/>
          <w:szCs w:val="24"/>
          <w:lang w:eastAsia="zh-HK"/>
        </w:rPr>
        <w:t>/19</w:t>
      </w:r>
    </w:p>
    <w:p w14:paraId="673AC810" w14:textId="6D29577C" w:rsidR="00CB52A4" w:rsidRPr="002C4F21" w:rsidRDefault="00CB52A4" w:rsidP="002C4F21">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551A0C71" w14:textId="57C95D05" w:rsidR="00CB52A4" w:rsidRPr="002256F5" w:rsidRDefault="00CB52A4" w:rsidP="002256F5">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63028066" w14:textId="77777777" w:rsidR="002256F5" w:rsidRPr="002256F5" w:rsidRDefault="002256F5" w:rsidP="002256F5">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635C23D7" w14:textId="77777777" w:rsidR="00CB52A4" w:rsidRPr="002256F5" w:rsidRDefault="00CB52A4" w:rsidP="002256F5">
      <w:pPr>
        <w:tabs>
          <w:tab w:val="left" w:pos="1276"/>
        </w:tabs>
        <w:overflowPunct w:val="0"/>
        <w:autoSpaceDE w:val="0"/>
        <w:autoSpaceDN w:val="0"/>
        <w:spacing w:after="0" w:line="240" w:lineRule="auto"/>
        <w:jc w:val="both"/>
        <w:rPr>
          <w:rFonts w:ascii="Times New Roman" w:eastAsia="華康楷書體W5" w:hAnsi="Times New Roman"/>
          <w:sz w:val="24"/>
          <w:szCs w:val="24"/>
          <w:lang w:val="en-GB"/>
        </w:rPr>
      </w:pPr>
    </w:p>
    <w:p w14:paraId="60D7D24F" w14:textId="1A038470" w:rsidR="00CB52A4" w:rsidRPr="002256F5" w:rsidRDefault="002256F5" w:rsidP="002256F5">
      <w:pPr>
        <w:tabs>
          <w:tab w:val="left" w:pos="1276"/>
        </w:tabs>
        <w:overflowPunct w:val="0"/>
        <w:autoSpaceDE w:val="0"/>
        <w:autoSpaceDN w:val="0"/>
        <w:spacing w:after="0" w:line="240" w:lineRule="auto"/>
        <w:jc w:val="both"/>
        <w:rPr>
          <w:rFonts w:ascii="Times New Roman" w:eastAsia="華康楷書體W5" w:hAnsi="Times New Roman"/>
          <w:sz w:val="24"/>
          <w:szCs w:val="24"/>
        </w:rPr>
      </w:pPr>
      <w:r w:rsidRPr="002256F5">
        <w:rPr>
          <w:rFonts w:ascii="Times New Roman" w:eastAsia="華康楷書體W5" w:hAnsi="Times New Roman"/>
          <w:b/>
          <w:sz w:val="24"/>
          <w:szCs w:val="24"/>
        </w:rPr>
        <w:t>Salaries tax</w:t>
      </w:r>
      <w:r w:rsidRPr="002256F5">
        <w:rPr>
          <w:rFonts w:ascii="Times New Roman" w:eastAsia="華康楷書體W5" w:hAnsi="Times New Roman"/>
          <w:sz w:val="24"/>
          <w:szCs w:val="24"/>
        </w:rPr>
        <w:t xml:space="preserve"> – appeal out of time – frivolous and vexatious appeal – costs of the Board – sections 58(2), 66, 66(1)(a), 66(1A), 68(2D), 68(4), 68(9) of the Inland Revenue Ordinance (the ‘IRO’)</w:t>
      </w:r>
    </w:p>
    <w:p w14:paraId="13FC7962" w14:textId="77777777" w:rsidR="002256F5" w:rsidRPr="002256F5" w:rsidRDefault="002256F5" w:rsidP="002256F5">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52AC0D6B" w14:textId="77777777" w:rsidR="00CB52A4" w:rsidRPr="002256F5" w:rsidRDefault="00CB52A4" w:rsidP="002256F5">
      <w:pPr>
        <w:tabs>
          <w:tab w:val="left" w:pos="0"/>
          <w:tab w:val="left" w:pos="1276"/>
        </w:tabs>
        <w:overflowPunct w:val="0"/>
        <w:autoSpaceDE w:val="0"/>
        <w:autoSpaceDN w:val="0"/>
        <w:spacing w:after="0" w:line="240" w:lineRule="auto"/>
        <w:jc w:val="both"/>
        <w:rPr>
          <w:rFonts w:ascii="Times New Roman" w:eastAsia="華康楷書體W5" w:hAnsi="Times New Roman"/>
          <w:sz w:val="24"/>
          <w:szCs w:val="24"/>
        </w:rPr>
      </w:pPr>
      <w:r w:rsidRPr="002256F5">
        <w:rPr>
          <w:rFonts w:ascii="Times New Roman" w:eastAsia="華康楷書體W5" w:hAnsi="Times New Roman"/>
          <w:sz w:val="24"/>
          <w:szCs w:val="24"/>
        </w:rPr>
        <w:t xml:space="preserve">Panel: </w:t>
      </w:r>
      <w:r w:rsidRPr="002256F5">
        <w:rPr>
          <w:rFonts w:ascii="Times New Roman" w:eastAsia="華康楷書體W5" w:hAnsi="Times New Roman"/>
          <w:sz w:val="24"/>
          <w:szCs w:val="24"/>
          <w:lang w:eastAsia="zh-HK"/>
        </w:rPr>
        <w:t xml:space="preserve">Chui Pak Ming Norman </w:t>
      </w:r>
      <w:r w:rsidRPr="002256F5">
        <w:rPr>
          <w:rFonts w:ascii="Times New Roman" w:eastAsia="華康楷書體W5" w:hAnsi="Times New Roman"/>
          <w:sz w:val="24"/>
          <w:szCs w:val="24"/>
        </w:rPr>
        <w:t>(chairm</w:t>
      </w:r>
      <w:r w:rsidRPr="002256F5">
        <w:rPr>
          <w:rFonts w:ascii="Times New Roman" w:eastAsia="華康楷書體W5" w:hAnsi="Times New Roman"/>
          <w:sz w:val="24"/>
          <w:szCs w:val="24"/>
          <w:lang w:eastAsia="zh-HK"/>
        </w:rPr>
        <w:t>an), Lee Wong Wai Ling Winnie and Tong Pui Keung Sidney.</w:t>
      </w:r>
    </w:p>
    <w:p w14:paraId="2D8BB137" w14:textId="77777777" w:rsidR="00CB52A4" w:rsidRPr="002256F5" w:rsidRDefault="00CB52A4" w:rsidP="002256F5">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p>
    <w:p w14:paraId="631A61AC" w14:textId="77777777" w:rsidR="00CB52A4" w:rsidRPr="002256F5" w:rsidRDefault="00CB52A4" w:rsidP="002256F5">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r w:rsidRPr="002256F5">
        <w:rPr>
          <w:rFonts w:ascii="Times New Roman" w:eastAsia="華康楷書體W5" w:hAnsi="Times New Roman"/>
          <w:sz w:val="24"/>
          <w:szCs w:val="24"/>
        </w:rPr>
        <w:t>Date of hearing:</w:t>
      </w:r>
      <w:r w:rsidRPr="002256F5">
        <w:rPr>
          <w:rFonts w:ascii="Times New Roman" w:eastAsia="華康楷書體W5" w:hAnsi="Times New Roman"/>
          <w:sz w:val="24"/>
          <w:szCs w:val="24"/>
          <w:lang w:eastAsia="zh-HK"/>
        </w:rPr>
        <w:t xml:space="preserve"> 19 </w:t>
      </w:r>
      <w:r w:rsidRPr="002256F5">
        <w:rPr>
          <w:rFonts w:ascii="Times New Roman" w:eastAsia="華康楷書體W5" w:hAnsi="Times New Roman"/>
          <w:sz w:val="24"/>
          <w:szCs w:val="24"/>
        </w:rPr>
        <w:t>D</w:t>
      </w:r>
      <w:r w:rsidRPr="002256F5">
        <w:rPr>
          <w:rFonts w:ascii="Times New Roman" w:eastAsia="華康楷書體W5" w:hAnsi="Times New Roman"/>
          <w:sz w:val="24"/>
          <w:szCs w:val="24"/>
          <w:lang w:eastAsia="zh-HK"/>
        </w:rPr>
        <w:t>ecember 2019</w:t>
      </w:r>
      <w:r w:rsidRPr="002256F5">
        <w:rPr>
          <w:rFonts w:ascii="Times New Roman" w:hAnsi="Times New Roman"/>
          <w:sz w:val="24"/>
          <w:szCs w:val="24"/>
        </w:rPr>
        <w:t>.</w:t>
      </w:r>
    </w:p>
    <w:p w14:paraId="0621E365" w14:textId="77777777" w:rsidR="00CB52A4" w:rsidRPr="002256F5" w:rsidRDefault="00CB52A4" w:rsidP="002256F5">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r w:rsidRPr="002256F5">
        <w:rPr>
          <w:rFonts w:ascii="Times New Roman" w:eastAsia="華康楷書體W5" w:hAnsi="Times New Roman"/>
          <w:sz w:val="24"/>
          <w:szCs w:val="24"/>
        </w:rPr>
        <w:t>Date of decision:</w:t>
      </w:r>
      <w:r w:rsidRPr="002256F5">
        <w:rPr>
          <w:rFonts w:ascii="Times New Roman" w:hAnsi="Times New Roman"/>
          <w:sz w:val="24"/>
          <w:szCs w:val="24"/>
        </w:rPr>
        <w:t xml:space="preserve"> </w:t>
      </w:r>
      <w:r w:rsidRPr="002256F5">
        <w:rPr>
          <w:rFonts w:ascii="Times New Roman" w:eastAsia="華康楷書體W5" w:hAnsi="Times New Roman"/>
          <w:sz w:val="24"/>
          <w:szCs w:val="24"/>
        </w:rPr>
        <w:t>25 March 2020</w:t>
      </w:r>
      <w:r w:rsidRPr="002256F5">
        <w:rPr>
          <w:rFonts w:ascii="Times New Roman" w:hAnsi="Times New Roman"/>
          <w:sz w:val="24"/>
          <w:szCs w:val="24"/>
        </w:rPr>
        <w:t>.</w:t>
      </w:r>
    </w:p>
    <w:p w14:paraId="5D1D6059" w14:textId="77777777" w:rsidR="00CB52A4" w:rsidRPr="002256F5" w:rsidRDefault="00CB52A4" w:rsidP="002256F5">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4B061B2F" w14:textId="77777777" w:rsidR="00CB52A4" w:rsidRPr="002256F5" w:rsidRDefault="00CB52A4" w:rsidP="002256F5">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7646E6AD" w14:textId="6F24010C" w:rsidR="002256F5" w:rsidRDefault="002256F5" w:rsidP="002256F5">
      <w:pPr>
        <w:overflowPunct w:val="0"/>
        <w:autoSpaceDE w:val="0"/>
        <w:autoSpaceDN w:val="0"/>
        <w:spacing w:after="0" w:line="240" w:lineRule="auto"/>
        <w:ind w:firstLineChars="414" w:firstLine="994"/>
        <w:jc w:val="both"/>
        <w:rPr>
          <w:rFonts w:ascii="Times New Roman" w:hAnsi="Times New Roman"/>
          <w:sz w:val="24"/>
          <w:szCs w:val="24"/>
        </w:rPr>
      </w:pPr>
      <w:r w:rsidRPr="002256F5">
        <w:rPr>
          <w:rFonts w:ascii="Times New Roman" w:hAnsi="Times New Roman"/>
          <w:sz w:val="24"/>
          <w:szCs w:val="24"/>
        </w:rPr>
        <w:t xml:space="preserve">The </w:t>
      </w:r>
      <w:r w:rsidRPr="002256F5">
        <w:rPr>
          <w:rFonts w:ascii="Times New Roman" w:hAnsi="Times New Roman" w:hint="eastAsia"/>
          <w:sz w:val="24"/>
          <w:szCs w:val="24"/>
        </w:rPr>
        <w:t>A</w:t>
      </w:r>
      <w:r w:rsidRPr="002256F5">
        <w:rPr>
          <w:rFonts w:ascii="Times New Roman" w:hAnsi="Times New Roman"/>
          <w:sz w:val="24"/>
          <w:szCs w:val="24"/>
        </w:rPr>
        <w:t xml:space="preserve">ppellant objected to the Salaries Tax Assessment for the year of assessment 2012/13 (the ‘2012/13 Assessment’) raised on him. The </w:t>
      </w:r>
      <w:r w:rsidRPr="002256F5">
        <w:rPr>
          <w:rFonts w:ascii="Times New Roman" w:hAnsi="Times New Roman" w:hint="eastAsia"/>
          <w:sz w:val="24"/>
          <w:szCs w:val="24"/>
        </w:rPr>
        <w:t>A</w:t>
      </w:r>
      <w:r w:rsidRPr="002256F5">
        <w:rPr>
          <w:rFonts w:ascii="Times New Roman" w:hAnsi="Times New Roman"/>
          <w:sz w:val="24"/>
          <w:szCs w:val="24"/>
        </w:rPr>
        <w:t>ppellant claimed that he did not render any employment services in Hong Kong and his income should be wholly exempted from salary tax. On 20 March 2019, the Appellant confirmed by way of an email to the Respondent of his corresponding address (the ‘Old Address’). By the determination dated 29 May 2019 (the ‘Determination’), the Deputy Commissioner of Inland Revenue rejected the Appellant’s objection and confirmed the revised 2012/13 Assessment in the sum of HK$738,275.00. The Appellant lodged this appeal against the Determination to the Board of Review on 30 August 2019 (by way of an email). On the same day, the Board advised the Appellant by way of an email that his application could not be entertained as he did not enclose the Determination. The Appellant only sent his notice of appeal together with the Determination on 1 September 2019.</w:t>
      </w:r>
    </w:p>
    <w:p w14:paraId="53491D59" w14:textId="77777777" w:rsidR="002256F5" w:rsidRPr="002256F5" w:rsidRDefault="002256F5" w:rsidP="002256F5">
      <w:pPr>
        <w:overflowPunct w:val="0"/>
        <w:autoSpaceDE w:val="0"/>
        <w:autoSpaceDN w:val="0"/>
        <w:spacing w:after="0" w:line="240" w:lineRule="auto"/>
        <w:ind w:firstLineChars="414" w:firstLine="994"/>
        <w:jc w:val="both"/>
        <w:rPr>
          <w:rFonts w:ascii="Times New Roman" w:hAnsi="Times New Roman"/>
          <w:sz w:val="24"/>
          <w:szCs w:val="24"/>
        </w:rPr>
      </w:pPr>
    </w:p>
    <w:p w14:paraId="190C8372" w14:textId="36F7C011" w:rsidR="002256F5" w:rsidRDefault="002256F5" w:rsidP="002256F5">
      <w:pPr>
        <w:overflowPunct w:val="0"/>
        <w:autoSpaceDE w:val="0"/>
        <w:autoSpaceDN w:val="0"/>
        <w:spacing w:after="0" w:line="240" w:lineRule="auto"/>
        <w:ind w:firstLineChars="414" w:firstLine="994"/>
        <w:jc w:val="both"/>
        <w:rPr>
          <w:rFonts w:ascii="Times New Roman" w:hAnsi="Times New Roman"/>
          <w:sz w:val="24"/>
          <w:szCs w:val="24"/>
        </w:rPr>
      </w:pPr>
      <w:r w:rsidRPr="002256F5">
        <w:rPr>
          <w:rFonts w:ascii="Times New Roman" w:hAnsi="Times New Roman" w:hint="eastAsia"/>
          <w:sz w:val="24"/>
          <w:szCs w:val="24"/>
        </w:rPr>
        <w:t>T</w:t>
      </w:r>
      <w:r w:rsidRPr="002256F5">
        <w:rPr>
          <w:rFonts w:ascii="Times New Roman" w:hAnsi="Times New Roman"/>
          <w:sz w:val="24"/>
          <w:szCs w:val="24"/>
        </w:rPr>
        <w:t xml:space="preserve">he Appellant was absent at the scheduled time of the hearing. In an email on 10 December 2019, the Appellant applied to the Board to have the appeal heard in his absence. The Appellant did not mention in the 10 December email that he suffered from any sickness. Ever since the Appellant filed the appeal papers, it did not appear that the Appellant had diligently taken any step to prosecute the appeal. In proceeding with the hearing of the appeal, the Board would not make any adverse inference solely because </w:t>
      </w:r>
      <w:r w:rsidRPr="002256F5">
        <w:rPr>
          <w:rFonts w:ascii="Times New Roman" w:hAnsi="Times New Roman"/>
          <w:sz w:val="24"/>
          <w:szCs w:val="24"/>
          <w:lang w:eastAsia="zh-HK"/>
        </w:rPr>
        <w:t xml:space="preserve">of the absence </w:t>
      </w:r>
      <w:r w:rsidRPr="002256F5">
        <w:rPr>
          <w:rFonts w:ascii="Times New Roman" w:hAnsi="Times New Roman"/>
          <w:sz w:val="24"/>
          <w:szCs w:val="24"/>
        </w:rPr>
        <w:t>of the Appellant or his authorized representative.</w:t>
      </w:r>
    </w:p>
    <w:p w14:paraId="599012C2" w14:textId="77777777" w:rsidR="002256F5" w:rsidRPr="002256F5" w:rsidRDefault="002256F5" w:rsidP="002256F5">
      <w:pPr>
        <w:overflowPunct w:val="0"/>
        <w:autoSpaceDE w:val="0"/>
        <w:autoSpaceDN w:val="0"/>
        <w:spacing w:after="0" w:line="240" w:lineRule="auto"/>
        <w:ind w:firstLineChars="414" w:firstLine="994"/>
        <w:jc w:val="both"/>
        <w:rPr>
          <w:rFonts w:ascii="Times New Roman" w:hAnsi="Times New Roman"/>
          <w:sz w:val="24"/>
          <w:szCs w:val="24"/>
        </w:rPr>
      </w:pPr>
    </w:p>
    <w:p w14:paraId="101B64FD" w14:textId="77777777" w:rsidR="002256F5" w:rsidRPr="002256F5" w:rsidRDefault="002256F5" w:rsidP="002256F5">
      <w:pPr>
        <w:overflowPunct w:val="0"/>
        <w:autoSpaceDE w:val="0"/>
        <w:autoSpaceDN w:val="0"/>
        <w:spacing w:after="0" w:line="240" w:lineRule="auto"/>
        <w:ind w:firstLineChars="414" w:firstLine="994"/>
        <w:jc w:val="both"/>
        <w:rPr>
          <w:rFonts w:ascii="Times New Roman" w:hAnsi="Times New Roman"/>
          <w:sz w:val="24"/>
          <w:szCs w:val="24"/>
        </w:rPr>
      </w:pPr>
      <w:r w:rsidRPr="002256F5">
        <w:rPr>
          <w:rFonts w:ascii="Times New Roman" w:hAnsi="Times New Roman" w:hint="eastAsia"/>
          <w:sz w:val="24"/>
          <w:szCs w:val="24"/>
        </w:rPr>
        <w:t>A</w:t>
      </w:r>
      <w:r w:rsidRPr="002256F5">
        <w:rPr>
          <w:rFonts w:ascii="Times New Roman" w:hAnsi="Times New Roman"/>
          <w:sz w:val="24"/>
          <w:szCs w:val="24"/>
        </w:rPr>
        <w:t xml:space="preserve">fter the Board had made its decision to hear the appeal in the absence of the Appellant, the Respondent made an application to the Board to decide whether the Appeal was bought out of time, and if it </w:t>
      </w:r>
      <w:r w:rsidRPr="002256F5">
        <w:rPr>
          <w:rFonts w:ascii="Times New Roman" w:hAnsi="Times New Roman" w:hint="eastAsia"/>
          <w:sz w:val="24"/>
          <w:szCs w:val="24"/>
        </w:rPr>
        <w:t>w</w:t>
      </w:r>
      <w:r w:rsidRPr="002256F5">
        <w:rPr>
          <w:rFonts w:ascii="Times New Roman" w:hAnsi="Times New Roman"/>
          <w:sz w:val="24"/>
          <w:szCs w:val="24"/>
        </w:rPr>
        <w:t>as so, whether an extension of time for appeal should be allowed.</w:t>
      </w:r>
    </w:p>
    <w:p w14:paraId="05FDF6B6" w14:textId="44EC983E" w:rsidR="002256F5" w:rsidRDefault="002256F5" w:rsidP="002256F5">
      <w:pPr>
        <w:overflowPunct w:val="0"/>
        <w:autoSpaceDE w:val="0"/>
        <w:autoSpaceDN w:val="0"/>
        <w:spacing w:after="0" w:line="240" w:lineRule="auto"/>
        <w:ind w:firstLineChars="414" w:firstLine="994"/>
        <w:rPr>
          <w:rFonts w:ascii="Times New Roman" w:eastAsia="DengXian" w:hAnsi="Times New Roman"/>
          <w:sz w:val="24"/>
          <w:szCs w:val="24"/>
        </w:rPr>
      </w:pPr>
    </w:p>
    <w:p w14:paraId="43994CA1" w14:textId="77777777" w:rsidR="002256F5" w:rsidRPr="002256F5" w:rsidRDefault="002256F5" w:rsidP="002256F5">
      <w:pPr>
        <w:overflowPunct w:val="0"/>
        <w:autoSpaceDE w:val="0"/>
        <w:autoSpaceDN w:val="0"/>
        <w:spacing w:after="0" w:line="240" w:lineRule="auto"/>
        <w:ind w:firstLineChars="414" w:firstLine="994"/>
        <w:rPr>
          <w:rFonts w:ascii="Times New Roman" w:eastAsia="DengXian" w:hAnsi="Times New Roman"/>
          <w:sz w:val="24"/>
          <w:szCs w:val="24"/>
        </w:rPr>
      </w:pPr>
    </w:p>
    <w:p w14:paraId="7AEE4B74" w14:textId="77777777" w:rsidR="002256F5" w:rsidRPr="002256F5" w:rsidRDefault="002256F5" w:rsidP="002256F5">
      <w:pPr>
        <w:overflowPunct w:val="0"/>
        <w:autoSpaceDE w:val="0"/>
        <w:autoSpaceDN w:val="0"/>
        <w:spacing w:after="0" w:line="240" w:lineRule="auto"/>
        <w:ind w:firstLineChars="414" w:firstLine="995"/>
        <w:rPr>
          <w:rFonts w:ascii="Times New Roman" w:hAnsi="Times New Roman"/>
          <w:b/>
          <w:sz w:val="24"/>
          <w:szCs w:val="24"/>
        </w:rPr>
      </w:pPr>
      <w:r w:rsidRPr="002256F5">
        <w:rPr>
          <w:rFonts w:ascii="Times New Roman" w:hAnsi="Times New Roman"/>
          <w:b/>
          <w:sz w:val="24"/>
          <w:szCs w:val="24"/>
        </w:rPr>
        <w:t>Held:</w:t>
      </w:r>
    </w:p>
    <w:p w14:paraId="22D188D8" w14:textId="77777777" w:rsidR="002256F5" w:rsidRPr="002256F5" w:rsidRDefault="002256F5" w:rsidP="002256F5">
      <w:pPr>
        <w:overflowPunct w:val="0"/>
        <w:autoSpaceDE w:val="0"/>
        <w:autoSpaceDN w:val="0"/>
        <w:spacing w:after="0" w:line="240" w:lineRule="auto"/>
        <w:ind w:left="960"/>
        <w:rPr>
          <w:rFonts w:ascii="Times New Roman" w:hAnsi="Times New Roman"/>
          <w:sz w:val="24"/>
          <w:szCs w:val="24"/>
        </w:rPr>
      </w:pPr>
    </w:p>
    <w:p w14:paraId="5B7B88EE" w14:textId="58B086CC" w:rsidR="002256F5" w:rsidRPr="002256F5" w:rsidRDefault="002256F5" w:rsidP="002256F5">
      <w:pPr>
        <w:pStyle w:val="a3"/>
        <w:widowControl w:val="0"/>
        <w:numPr>
          <w:ilvl w:val="0"/>
          <w:numId w:val="20"/>
        </w:numPr>
        <w:overflowPunct w:val="0"/>
        <w:autoSpaceDE w:val="0"/>
        <w:autoSpaceDN w:val="0"/>
        <w:spacing w:after="0" w:line="240" w:lineRule="auto"/>
        <w:ind w:leftChars="450" w:left="1470" w:hangingChars="200" w:hanging="480"/>
        <w:jc w:val="both"/>
        <w:rPr>
          <w:rFonts w:ascii="Times New Roman" w:hAnsi="Times New Roman"/>
          <w:sz w:val="24"/>
          <w:szCs w:val="24"/>
        </w:rPr>
      </w:pPr>
      <w:r w:rsidRPr="002256F5">
        <w:rPr>
          <w:rFonts w:ascii="Times New Roman" w:hAnsi="Times New Roman"/>
          <w:sz w:val="24"/>
          <w:szCs w:val="24"/>
        </w:rPr>
        <w:t xml:space="preserve">The Board considered the meaning of ‘one-month’ and ‘its commencement’ under IRO section 66(a). The one-month period under IRO section 66 </w:t>
      </w:r>
      <w:r w:rsidRPr="002256F5">
        <w:rPr>
          <w:rFonts w:ascii="Times New Roman" w:hAnsi="Times New Roman"/>
          <w:sz w:val="24"/>
          <w:szCs w:val="24"/>
        </w:rPr>
        <w:lastRenderedPageBreak/>
        <w:t>commenced to run after the process of the transmission of the determination had been completed and the process of transmission would normally end when the determination reached the address that it was sent to</w:t>
      </w:r>
      <w:r w:rsidRPr="002256F5">
        <w:rPr>
          <w:rFonts w:ascii="Times New Roman" w:hAnsi="Times New Roman"/>
          <w:sz w:val="24"/>
          <w:szCs w:val="24"/>
          <w:lang w:eastAsia="zh-TW"/>
        </w:rPr>
        <w:t xml:space="preserve">. The service would be completed when the requirements stipulated for service under IRO section 58(2) had been fulfilled. Once the document was properly served under section 58(2), it was up to the taxpayer to ensure that the document which was sent to an address chosen by him was brought to his attention </w:t>
      </w:r>
      <w:r w:rsidRPr="002256F5">
        <w:rPr>
          <w:rFonts w:ascii="Times New Roman" w:hAnsi="Times New Roman"/>
          <w:sz w:val="24"/>
          <w:szCs w:val="24"/>
          <w:u w:val="single"/>
        </w:rPr>
        <w:t>(D2/04</w:t>
      </w:r>
      <w:r w:rsidRPr="002256F5">
        <w:rPr>
          <w:rFonts w:ascii="Times New Roman" w:hAnsi="Times New Roman"/>
          <w:sz w:val="24"/>
          <w:szCs w:val="24"/>
        </w:rPr>
        <w:t xml:space="preserve">, IRBRD, </w:t>
      </w:r>
      <w:r w:rsidR="00097EA6">
        <w:rPr>
          <w:rFonts w:ascii="Times New Roman" w:hAnsi="Times New Roman"/>
          <w:sz w:val="24"/>
          <w:szCs w:val="24"/>
        </w:rPr>
        <w:t>v</w:t>
      </w:r>
      <w:r w:rsidRPr="002256F5">
        <w:rPr>
          <w:rFonts w:ascii="Times New Roman" w:hAnsi="Times New Roman"/>
          <w:sz w:val="24"/>
          <w:szCs w:val="24"/>
        </w:rPr>
        <w:t xml:space="preserve">ol 19, 76, </w:t>
      </w:r>
      <w:r w:rsidRPr="002256F5">
        <w:rPr>
          <w:rFonts w:ascii="Times New Roman" w:hAnsi="Times New Roman"/>
          <w:sz w:val="24"/>
          <w:szCs w:val="24"/>
          <w:u w:val="single"/>
        </w:rPr>
        <w:t>Chan Chun Chuen v Commissioner of Inland Revenue</w:t>
      </w:r>
      <w:r w:rsidRPr="002256F5">
        <w:rPr>
          <w:rFonts w:ascii="Times New Roman" w:hAnsi="Times New Roman"/>
          <w:sz w:val="24"/>
          <w:szCs w:val="24"/>
        </w:rPr>
        <w:t xml:space="preserve"> [2010] 2 HKLRD 379 followed).</w:t>
      </w:r>
    </w:p>
    <w:p w14:paraId="2D40F0B9" w14:textId="77777777" w:rsidR="002256F5" w:rsidRPr="002256F5" w:rsidRDefault="002256F5" w:rsidP="002256F5">
      <w:pPr>
        <w:pStyle w:val="a3"/>
        <w:widowControl w:val="0"/>
        <w:overflowPunct w:val="0"/>
        <w:autoSpaceDE w:val="0"/>
        <w:autoSpaceDN w:val="0"/>
        <w:spacing w:after="0" w:line="240" w:lineRule="auto"/>
        <w:ind w:leftChars="450" w:left="1470" w:hangingChars="200" w:hanging="480"/>
        <w:jc w:val="both"/>
        <w:rPr>
          <w:rFonts w:ascii="Times New Roman" w:hAnsi="Times New Roman"/>
          <w:sz w:val="24"/>
          <w:szCs w:val="24"/>
        </w:rPr>
      </w:pPr>
    </w:p>
    <w:p w14:paraId="2F5FB004" w14:textId="51987552" w:rsidR="002256F5" w:rsidRPr="002256F5" w:rsidRDefault="002256F5" w:rsidP="002256F5">
      <w:pPr>
        <w:pStyle w:val="a3"/>
        <w:widowControl w:val="0"/>
        <w:numPr>
          <w:ilvl w:val="0"/>
          <w:numId w:val="20"/>
        </w:numPr>
        <w:overflowPunct w:val="0"/>
        <w:autoSpaceDE w:val="0"/>
        <w:autoSpaceDN w:val="0"/>
        <w:spacing w:after="0" w:line="240" w:lineRule="auto"/>
        <w:ind w:leftChars="450" w:left="1470" w:hangingChars="200" w:hanging="480"/>
        <w:jc w:val="both"/>
        <w:rPr>
          <w:rFonts w:ascii="Times New Roman" w:hAnsi="Times New Roman"/>
          <w:sz w:val="24"/>
          <w:szCs w:val="24"/>
        </w:rPr>
      </w:pPr>
      <w:r w:rsidRPr="002256F5">
        <w:rPr>
          <w:rFonts w:ascii="Times New Roman" w:hAnsi="Times New Roman"/>
          <w:sz w:val="24"/>
          <w:szCs w:val="24"/>
          <w:lang w:eastAsia="zh-TW"/>
        </w:rPr>
        <w:t xml:space="preserve">The meaning of ‘prevented’ from giving notice of appeal under IRO section 66(1A) was also considered by the Board. A mere absence from Hong Kong did not necessarily prevent a timely appeal within the statutory one-month period. The Board had dismissed the appeal even though the delay was only one day. The word ‘prevented’ used in IRO section 66(1A) imposed a higher threshold than a mere excuse. ‘Reasonable excuse’ could not possibly be extended to cover unilateral mistakes made by taxpayer </w:t>
      </w:r>
      <w:r w:rsidRPr="002256F5">
        <w:rPr>
          <w:rFonts w:ascii="Times New Roman" w:hAnsi="Times New Roman"/>
          <w:sz w:val="24"/>
          <w:szCs w:val="24"/>
          <w:u w:val="single"/>
        </w:rPr>
        <w:t>(D19/01</w:t>
      </w:r>
      <w:r w:rsidRPr="002256F5">
        <w:rPr>
          <w:rFonts w:ascii="Times New Roman" w:hAnsi="Times New Roman"/>
          <w:sz w:val="24"/>
          <w:szCs w:val="24"/>
        </w:rPr>
        <w:t xml:space="preserve">, IRBRD, IRBRD, </w:t>
      </w:r>
      <w:r w:rsidR="00097EA6">
        <w:rPr>
          <w:rFonts w:ascii="Times New Roman" w:hAnsi="Times New Roman"/>
          <w:sz w:val="24"/>
          <w:szCs w:val="24"/>
        </w:rPr>
        <w:t>v</w:t>
      </w:r>
      <w:r w:rsidRPr="002256F5">
        <w:rPr>
          <w:rFonts w:ascii="Times New Roman" w:hAnsi="Times New Roman"/>
          <w:sz w:val="24"/>
          <w:szCs w:val="24"/>
        </w:rPr>
        <w:t xml:space="preserve">ol 16, 183 followed; </w:t>
      </w:r>
      <w:r w:rsidRPr="00097EA6">
        <w:rPr>
          <w:rFonts w:ascii="Times New Roman" w:hAnsi="Times New Roman"/>
          <w:sz w:val="24"/>
          <w:szCs w:val="24"/>
          <w:u w:val="single"/>
        </w:rPr>
        <w:t>D3/91</w:t>
      </w:r>
      <w:r w:rsidRPr="002256F5">
        <w:rPr>
          <w:rFonts w:ascii="Times New Roman" w:hAnsi="Times New Roman"/>
          <w:sz w:val="24"/>
          <w:szCs w:val="24"/>
        </w:rPr>
        <w:t xml:space="preserve">, IRBRD, </w:t>
      </w:r>
      <w:r w:rsidR="00097EA6">
        <w:rPr>
          <w:rFonts w:ascii="Times New Roman" w:hAnsi="Times New Roman"/>
          <w:sz w:val="24"/>
          <w:szCs w:val="24"/>
        </w:rPr>
        <w:t>v</w:t>
      </w:r>
      <w:r w:rsidRPr="002256F5">
        <w:rPr>
          <w:rFonts w:ascii="Times New Roman" w:hAnsi="Times New Roman"/>
          <w:sz w:val="24"/>
          <w:szCs w:val="24"/>
        </w:rPr>
        <w:t xml:space="preserve">ol 5, 537 and </w:t>
      </w:r>
      <w:r w:rsidRPr="002256F5">
        <w:rPr>
          <w:rFonts w:ascii="Times New Roman" w:hAnsi="Times New Roman"/>
          <w:sz w:val="24"/>
          <w:szCs w:val="24"/>
          <w:u w:val="single"/>
        </w:rPr>
        <w:t>Chow Kwong Fai v Commissioner of Inland Revenue</w:t>
      </w:r>
      <w:r w:rsidRPr="002256F5">
        <w:rPr>
          <w:rFonts w:ascii="Times New Roman" w:hAnsi="Times New Roman"/>
          <w:sz w:val="24"/>
          <w:szCs w:val="24"/>
        </w:rPr>
        <w:t xml:space="preserve"> [2005] 4 HKLRD 687 considered).</w:t>
      </w:r>
    </w:p>
    <w:p w14:paraId="04F055E2" w14:textId="77777777" w:rsidR="002256F5" w:rsidRPr="002256F5" w:rsidRDefault="002256F5" w:rsidP="002256F5">
      <w:pPr>
        <w:pStyle w:val="a3"/>
        <w:widowControl w:val="0"/>
        <w:overflowPunct w:val="0"/>
        <w:autoSpaceDE w:val="0"/>
        <w:autoSpaceDN w:val="0"/>
        <w:spacing w:after="0" w:line="240" w:lineRule="auto"/>
        <w:ind w:leftChars="450" w:left="1470" w:hangingChars="200" w:hanging="480"/>
        <w:jc w:val="both"/>
        <w:rPr>
          <w:rFonts w:ascii="Times New Roman" w:hAnsi="Times New Roman"/>
          <w:sz w:val="24"/>
          <w:szCs w:val="24"/>
        </w:rPr>
      </w:pPr>
    </w:p>
    <w:p w14:paraId="131B7D12" w14:textId="2C6D8CAD" w:rsidR="002256F5" w:rsidRPr="002256F5" w:rsidRDefault="002256F5" w:rsidP="002256F5">
      <w:pPr>
        <w:pStyle w:val="a3"/>
        <w:widowControl w:val="0"/>
        <w:numPr>
          <w:ilvl w:val="0"/>
          <w:numId w:val="20"/>
        </w:numPr>
        <w:overflowPunct w:val="0"/>
        <w:autoSpaceDE w:val="0"/>
        <w:autoSpaceDN w:val="0"/>
        <w:spacing w:after="0" w:line="240" w:lineRule="auto"/>
        <w:ind w:leftChars="450" w:left="1470" w:hangingChars="200" w:hanging="480"/>
        <w:jc w:val="both"/>
        <w:rPr>
          <w:rFonts w:ascii="Times New Roman" w:hAnsi="Times New Roman"/>
          <w:sz w:val="24"/>
          <w:szCs w:val="24"/>
        </w:rPr>
      </w:pPr>
      <w:r w:rsidRPr="002256F5">
        <w:rPr>
          <w:rFonts w:ascii="Times New Roman" w:hAnsi="Times New Roman"/>
          <w:sz w:val="24"/>
          <w:szCs w:val="24"/>
          <w:lang w:eastAsia="zh-TW"/>
        </w:rPr>
        <w:t>The Old Address was provided and confirmed by the Appellant to the Respondent. The Packet (including the Determination) was posted by registered post to the Old Address on 29 May 2019, the receipt of acknowledgement of which was signed on 12 June 2019. Once the Packet was served by way of postal service pursuant to IRO section 58(2), actual notice was deemed to have been given to the Appellant. As such, the time for filing an appeal under IR</w:t>
      </w:r>
      <w:r w:rsidRPr="002256F5">
        <w:rPr>
          <w:rFonts w:ascii="Times New Roman" w:hAnsi="Times New Roman" w:hint="eastAsia"/>
          <w:sz w:val="24"/>
          <w:szCs w:val="24"/>
          <w:lang w:eastAsia="zh-TW"/>
        </w:rPr>
        <w:t>O</w:t>
      </w:r>
      <w:r w:rsidRPr="002256F5">
        <w:rPr>
          <w:rFonts w:ascii="Times New Roman" w:hAnsi="Times New Roman"/>
          <w:sz w:val="24"/>
          <w:szCs w:val="24"/>
          <w:lang w:eastAsia="zh-TW"/>
        </w:rPr>
        <w:t xml:space="preserve"> section 66(1) should run on 12 June 2019 and end on 12 July 2019 (</w:t>
      </w:r>
      <w:r w:rsidRPr="002256F5">
        <w:rPr>
          <w:rFonts w:ascii="Times New Roman" w:hAnsi="Times New Roman"/>
          <w:sz w:val="24"/>
          <w:szCs w:val="24"/>
          <w:u w:val="single"/>
        </w:rPr>
        <w:t>D2/04</w:t>
      </w:r>
      <w:r w:rsidRPr="002256F5">
        <w:rPr>
          <w:rFonts w:ascii="Times New Roman" w:hAnsi="Times New Roman"/>
          <w:sz w:val="24"/>
          <w:szCs w:val="24"/>
        </w:rPr>
        <w:t xml:space="preserve">, IRBRD, </w:t>
      </w:r>
      <w:r w:rsidR="00097EA6">
        <w:rPr>
          <w:rFonts w:ascii="Times New Roman" w:hAnsi="Times New Roman"/>
          <w:sz w:val="24"/>
          <w:szCs w:val="24"/>
        </w:rPr>
        <w:t>v</w:t>
      </w:r>
      <w:r w:rsidRPr="002256F5">
        <w:rPr>
          <w:rFonts w:ascii="Times New Roman" w:hAnsi="Times New Roman"/>
          <w:sz w:val="24"/>
          <w:szCs w:val="24"/>
        </w:rPr>
        <w:t xml:space="preserve">ol 19, 76, </w:t>
      </w:r>
      <w:r w:rsidRPr="002256F5">
        <w:rPr>
          <w:rFonts w:ascii="Times New Roman" w:hAnsi="Times New Roman"/>
          <w:sz w:val="24"/>
          <w:szCs w:val="24"/>
          <w:u w:val="single"/>
        </w:rPr>
        <w:t>Chan Chun Chuen v Commissioner of Inland Revenue</w:t>
      </w:r>
      <w:r w:rsidRPr="002256F5">
        <w:rPr>
          <w:rFonts w:ascii="Times New Roman" w:hAnsi="Times New Roman"/>
          <w:sz w:val="24"/>
          <w:szCs w:val="24"/>
        </w:rPr>
        <w:t xml:space="preserve"> [2010] 2 HKLRD 379 followed</w:t>
      </w:r>
      <w:r w:rsidRPr="002256F5">
        <w:rPr>
          <w:rFonts w:ascii="Times New Roman" w:hAnsi="Times New Roman"/>
          <w:sz w:val="24"/>
          <w:szCs w:val="24"/>
          <w:lang w:eastAsia="zh-TW"/>
        </w:rPr>
        <w:t>).</w:t>
      </w:r>
    </w:p>
    <w:p w14:paraId="2099D756" w14:textId="77777777" w:rsidR="002256F5" w:rsidRPr="002256F5" w:rsidRDefault="002256F5" w:rsidP="002256F5">
      <w:pPr>
        <w:pStyle w:val="a3"/>
        <w:widowControl w:val="0"/>
        <w:overflowPunct w:val="0"/>
        <w:autoSpaceDE w:val="0"/>
        <w:autoSpaceDN w:val="0"/>
        <w:spacing w:after="0" w:line="240" w:lineRule="auto"/>
        <w:ind w:leftChars="450" w:left="1470" w:hangingChars="200" w:hanging="480"/>
        <w:jc w:val="both"/>
        <w:rPr>
          <w:rFonts w:ascii="Times New Roman" w:hAnsi="Times New Roman"/>
          <w:sz w:val="24"/>
          <w:szCs w:val="24"/>
        </w:rPr>
      </w:pPr>
    </w:p>
    <w:p w14:paraId="48E6AFC5" w14:textId="77777777" w:rsidR="002256F5" w:rsidRPr="002256F5" w:rsidRDefault="002256F5" w:rsidP="002256F5">
      <w:pPr>
        <w:pStyle w:val="a3"/>
        <w:widowControl w:val="0"/>
        <w:numPr>
          <w:ilvl w:val="0"/>
          <w:numId w:val="20"/>
        </w:numPr>
        <w:overflowPunct w:val="0"/>
        <w:autoSpaceDE w:val="0"/>
        <w:autoSpaceDN w:val="0"/>
        <w:spacing w:after="0" w:line="240" w:lineRule="auto"/>
        <w:ind w:leftChars="450" w:left="1470" w:hangingChars="200" w:hanging="480"/>
        <w:jc w:val="both"/>
        <w:rPr>
          <w:rFonts w:ascii="Times New Roman" w:hAnsi="Times New Roman"/>
          <w:sz w:val="24"/>
          <w:szCs w:val="24"/>
        </w:rPr>
      </w:pPr>
      <w:r w:rsidRPr="002256F5">
        <w:rPr>
          <w:rFonts w:ascii="Times New Roman" w:hAnsi="Times New Roman"/>
          <w:sz w:val="24"/>
          <w:szCs w:val="24"/>
          <w:lang w:eastAsia="zh-TW"/>
        </w:rPr>
        <w:t>In order that the Board could exercise its discretion to extend the time to file a notice of appeal, the Board should be satisfied that there a reasonable cause which prevented the Appellant from giving notice of appeal in accordance with IRO section 66(1)(a). The Appellant did not provide evidence to substantiate any reason why he could not file a notice of appeal. The Board declined to extend the time under IRO section 66(1A) in favour of the Appellant. The Appeal was dismissed and the Determination was confirmed</w:t>
      </w:r>
    </w:p>
    <w:p w14:paraId="54F1F4E1" w14:textId="77777777" w:rsidR="002256F5" w:rsidRPr="002256F5" w:rsidRDefault="002256F5" w:rsidP="002256F5">
      <w:pPr>
        <w:pStyle w:val="a3"/>
        <w:widowControl w:val="0"/>
        <w:overflowPunct w:val="0"/>
        <w:autoSpaceDE w:val="0"/>
        <w:autoSpaceDN w:val="0"/>
        <w:spacing w:after="0" w:line="240" w:lineRule="auto"/>
        <w:ind w:leftChars="450" w:left="1470" w:hangingChars="200" w:hanging="480"/>
        <w:jc w:val="both"/>
        <w:rPr>
          <w:rFonts w:ascii="Times New Roman" w:hAnsi="Times New Roman"/>
          <w:sz w:val="24"/>
          <w:szCs w:val="24"/>
        </w:rPr>
      </w:pPr>
    </w:p>
    <w:p w14:paraId="614C2D2F" w14:textId="77777777" w:rsidR="002256F5" w:rsidRPr="002256F5" w:rsidRDefault="002256F5" w:rsidP="002256F5">
      <w:pPr>
        <w:pStyle w:val="a3"/>
        <w:widowControl w:val="0"/>
        <w:numPr>
          <w:ilvl w:val="0"/>
          <w:numId w:val="20"/>
        </w:numPr>
        <w:overflowPunct w:val="0"/>
        <w:autoSpaceDE w:val="0"/>
        <w:autoSpaceDN w:val="0"/>
        <w:spacing w:after="0" w:line="240" w:lineRule="auto"/>
        <w:ind w:leftChars="450" w:left="1470" w:hangingChars="200" w:hanging="480"/>
        <w:jc w:val="both"/>
        <w:rPr>
          <w:rFonts w:ascii="Times New Roman" w:hAnsi="Times New Roman"/>
          <w:sz w:val="24"/>
          <w:szCs w:val="24"/>
        </w:rPr>
      </w:pPr>
      <w:r w:rsidRPr="002256F5">
        <w:rPr>
          <w:rFonts w:ascii="Times New Roman" w:hAnsi="Times New Roman"/>
          <w:sz w:val="24"/>
          <w:szCs w:val="24"/>
          <w:lang w:eastAsia="zh-TW"/>
        </w:rPr>
        <w:t>The Board was of the view that this appeal was frivolous and vexatious. Pursuant to IRO section 68(9), the Board ordered that the Appellant was to pay a sum of HK$ 25,000 as costs of the Board.</w:t>
      </w:r>
    </w:p>
    <w:p w14:paraId="49835142" w14:textId="77777777" w:rsidR="007652E2" w:rsidRPr="002256F5" w:rsidRDefault="007652E2" w:rsidP="007652E2">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027C88DC" w14:textId="6B1D889D" w:rsidR="00CB52A4" w:rsidRDefault="00CB52A4" w:rsidP="007652E2">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670EDDDA" w14:textId="4061E6E9" w:rsidR="002256F5" w:rsidRDefault="002256F5" w:rsidP="007652E2">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06E45602" w14:textId="00C44AA5" w:rsidR="002256F5" w:rsidRDefault="002256F5" w:rsidP="007652E2">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05704D19" w14:textId="404A718E" w:rsidR="002256F5" w:rsidRDefault="002256F5" w:rsidP="007652E2">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02F31FC7" w14:textId="77777777" w:rsidR="002256F5" w:rsidRPr="007652E2" w:rsidRDefault="002256F5" w:rsidP="007652E2">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7E9B1D23" w14:textId="77777777" w:rsidR="00CB52A4" w:rsidRPr="007652E2" w:rsidRDefault="00CB52A4" w:rsidP="007652E2">
      <w:pPr>
        <w:tabs>
          <w:tab w:val="left" w:pos="1276"/>
        </w:tabs>
        <w:overflowPunct w:val="0"/>
        <w:autoSpaceDE w:val="0"/>
        <w:autoSpaceDN w:val="0"/>
        <w:spacing w:after="0" w:line="240" w:lineRule="auto"/>
        <w:jc w:val="both"/>
        <w:rPr>
          <w:rFonts w:ascii="Times New Roman" w:eastAsia="華康楷書體W5" w:hAnsi="Times New Roman"/>
          <w:b/>
          <w:sz w:val="24"/>
          <w:szCs w:val="24"/>
          <w:lang w:eastAsia="zh-HK"/>
        </w:rPr>
      </w:pPr>
      <w:r w:rsidRPr="007652E2">
        <w:rPr>
          <w:rFonts w:ascii="Times New Roman" w:eastAsia="華康楷書體W5" w:hAnsi="Times New Roman"/>
          <w:b/>
          <w:sz w:val="24"/>
          <w:szCs w:val="24"/>
          <w:lang w:eastAsia="zh-HK"/>
        </w:rPr>
        <w:lastRenderedPageBreak/>
        <w:t>Appeal dismissed and costs order in the amount of $25,000 imposed.</w:t>
      </w:r>
    </w:p>
    <w:p w14:paraId="1FB9B0EB" w14:textId="77777777" w:rsidR="00CB52A4" w:rsidRPr="007652E2" w:rsidRDefault="00CB52A4" w:rsidP="007652E2">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31C4F2D3" w14:textId="77777777" w:rsidR="00CB52A4" w:rsidRPr="007652E2" w:rsidRDefault="00CB52A4" w:rsidP="007652E2">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r w:rsidRPr="007652E2">
        <w:rPr>
          <w:rFonts w:ascii="Times New Roman" w:eastAsia="華康楷書體W5" w:hAnsi="Times New Roman"/>
          <w:sz w:val="24"/>
          <w:szCs w:val="24"/>
          <w:lang w:eastAsia="zh-HK"/>
        </w:rPr>
        <w:t>Cases referred to:</w:t>
      </w:r>
    </w:p>
    <w:p w14:paraId="6BA45F1E" w14:textId="77777777" w:rsidR="00CB52A4" w:rsidRPr="007652E2" w:rsidRDefault="00CB52A4" w:rsidP="007652E2">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1BE1F344" w14:textId="77777777" w:rsidR="00CB52A4" w:rsidRPr="007652E2" w:rsidRDefault="00CB52A4" w:rsidP="007652E2">
      <w:pPr>
        <w:overflowPunct w:val="0"/>
        <w:autoSpaceDE w:val="0"/>
        <w:autoSpaceDN w:val="0"/>
        <w:spacing w:after="0" w:line="240" w:lineRule="auto"/>
        <w:ind w:leftChars="355" w:left="781"/>
        <w:jc w:val="both"/>
        <w:rPr>
          <w:rFonts w:ascii="Times New Roman" w:eastAsia="華康楷書體W5" w:hAnsi="Times New Roman"/>
          <w:sz w:val="24"/>
          <w:szCs w:val="24"/>
          <w:lang w:eastAsia="zh-HK"/>
        </w:rPr>
      </w:pPr>
      <w:r w:rsidRPr="007652E2">
        <w:rPr>
          <w:rFonts w:ascii="Times New Roman" w:eastAsia="華康楷書體W5" w:hAnsi="Times New Roman"/>
          <w:sz w:val="24"/>
          <w:szCs w:val="24"/>
          <w:lang w:eastAsia="zh-HK"/>
        </w:rPr>
        <w:t>D2/04, IRBRD, vol 19, 76</w:t>
      </w:r>
    </w:p>
    <w:p w14:paraId="463E4ACC" w14:textId="77777777" w:rsidR="00CB52A4" w:rsidRPr="007652E2" w:rsidRDefault="00CB52A4" w:rsidP="007652E2">
      <w:pPr>
        <w:overflowPunct w:val="0"/>
        <w:autoSpaceDE w:val="0"/>
        <w:autoSpaceDN w:val="0"/>
        <w:spacing w:after="0" w:line="240" w:lineRule="auto"/>
        <w:ind w:leftChars="355" w:left="781"/>
        <w:jc w:val="both"/>
        <w:rPr>
          <w:rFonts w:ascii="Times New Roman" w:eastAsia="華康楷書體W5" w:hAnsi="Times New Roman"/>
          <w:sz w:val="24"/>
          <w:szCs w:val="24"/>
          <w:lang w:eastAsia="zh-HK"/>
        </w:rPr>
      </w:pPr>
      <w:r w:rsidRPr="007652E2">
        <w:rPr>
          <w:rFonts w:ascii="Times New Roman" w:eastAsia="華康楷書體W5" w:hAnsi="Times New Roman"/>
          <w:sz w:val="24"/>
          <w:szCs w:val="24"/>
          <w:lang w:eastAsia="zh-HK"/>
        </w:rPr>
        <w:t>Chan Chun Chuen v Commissioner of Inland Revenue [2010] 2 HKLRD 379</w:t>
      </w:r>
    </w:p>
    <w:p w14:paraId="5EC85ECE" w14:textId="77777777" w:rsidR="00CB52A4" w:rsidRPr="007652E2" w:rsidRDefault="00CB52A4" w:rsidP="007652E2">
      <w:pPr>
        <w:overflowPunct w:val="0"/>
        <w:autoSpaceDE w:val="0"/>
        <w:autoSpaceDN w:val="0"/>
        <w:spacing w:after="0" w:line="240" w:lineRule="auto"/>
        <w:ind w:leftChars="355" w:left="781"/>
        <w:jc w:val="both"/>
        <w:rPr>
          <w:rFonts w:ascii="Times New Roman" w:eastAsia="華康楷書體W5" w:hAnsi="Times New Roman"/>
          <w:sz w:val="24"/>
          <w:szCs w:val="24"/>
          <w:lang w:eastAsia="zh-HK"/>
        </w:rPr>
      </w:pPr>
      <w:r w:rsidRPr="007652E2">
        <w:rPr>
          <w:rFonts w:ascii="Times New Roman" w:eastAsia="華康楷書體W5" w:hAnsi="Times New Roman"/>
          <w:sz w:val="24"/>
          <w:szCs w:val="24"/>
          <w:lang w:eastAsia="zh-HK"/>
        </w:rPr>
        <w:t>D19/01, IRBRD, vol 16, 183</w:t>
      </w:r>
    </w:p>
    <w:p w14:paraId="47E9F7DA" w14:textId="77777777" w:rsidR="00CB52A4" w:rsidRPr="007652E2" w:rsidRDefault="00CB52A4" w:rsidP="007652E2">
      <w:pPr>
        <w:overflowPunct w:val="0"/>
        <w:autoSpaceDE w:val="0"/>
        <w:autoSpaceDN w:val="0"/>
        <w:spacing w:after="0" w:line="240" w:lineRule="auto"/>
        <w:ind w:leftChars="355" w:left="781"/>
        <w:jc w:val="both"/>
        <w:rPr>
          <w:rFonts w:ascii="Times New Roman" w:eastAsia="華康楷書體W5" w:hAnsi="Times New Roman"/>
          <w:sz w:val="24"/>
          <w:szCs w:val="24"/>
          <w:lang w:eastAsia="zh-HK"/>
        </w:rPr>
      </w:pPr>
      <w:r w:rsidRPr="007652E2">
        <w:rPr>
          <w:rFonts w:ascii="Times New Roman" w:eastAsia="華康楷書體W5" w:hAnsi="Times New Roman"/>
          <w:sz w:val="24"/>
          <w:szCs w:val="24"/>
          <w:lang w:eastAsia="zh-HK"/>
        </w:rPr>
        <w:t>D3/91, IRBRD, vol 5, 537</w:t>
      </w:r>
    </w:p>
    <w:p w14:paraId="75D63910" w14:textId="77777777" w:rsidR="00CB52A4" w:rsidRPr="007652E2" w:rsidRDefault="00CB52A4" w:rsidP="007652E2">
      <w:pPr>
        <w:overflowPunct w:val="0"/>
        <w:autoSpaceDE w:val="0"/>
        <w:autoSpaceDN w:val="0"/>
        <w:spacing w:after="0" w:line="240" w:lineRule="auto"/>
        <w:ind w:leftChars="355" w:left="781"/>
        <w:jc w:val="both"/>
        <w:rPr>
          <w:rFonts w:ascii="Times New Roman" w:eastAsia="華康楷書體W5" w:hAnsi="Times New Roman"/>
          <w:sz w:val="24"/>
          <w:szCs w:val="24"/>
          <w:lang w:eastAsia="zh-HK"/>
        </w:rPr>
      </w:pPr>
      <w:r w:rsidRPr="007652E2">
        <w:rPr>
          <w:rFonts w:ascii="Times New Roman" w:eastAsia="華康楷書體W5" w:hAnsi="Times New Roman"/>
          <w:sz w:val="24"/>
          <w:szCs w:val="24"/>
          <w:lang w:eastAsia="zh-HK"/>
        </w:rPr>
        <w:t>Chow Kwong Fai v Commissioner of Inland Revenue [2005] 4 HKLRD 687</w:t>
      </w:r>
    </w:p>
    <w:p w14:paraId="365816F8" w14:textId="77777777" w:rsidR="00CB52A4" w:rsidRPr="007652E2" w:rsidRDefault="00CB52A4" w:rsidP="007652E2">
      <w:pPr>
        <w:overflowPunct w:val="0"/>
        <w:autoSpaceDE w:val="0"/>
        <w:autoSpaceDN w:val="0"/>
        <w:spacing w:after="0" w:line="240" w:lineRule="auto"/>
        <w:ind w:leftChars="355" w:left="781"/>
        <w:jc w:val="both"/>
        <w:rPr>
          <w:rFonts w:ascii="Times New Roman" w:eastAsia="華康楷書體W5" w:hAnsi="Times New Roman"/>
          <w:sz w:val="24"/>
          <w:szCs w:val="24"/>
          <w:lang w:eastAsia="zh-HK"/>
        </w:rPr>
      </w:pPr>
    </w:p>
    <w:p w14:paraId="6B7A619E" w14:textId="77777777" w:rsidR="00CB52A4" w:rsidRPr="007652E2" w:rsidRDefault="00CB52A4" w:rsidP="007652E2">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r w:rsidRPr="007652E2">
        <w:rPr>
          <w:rFonts w:ascii="Times New Roman" w:eastAsia="華康楷書體W5" w:hAnsi="Times New Roman"/>
          <w:sz w:val="24"/>
          <w:szCs w:val="24"/>
          <w:lang w:eastAsia="zh-HK"/>
        </w:rPr>
        <w:t>Appellant in absentia.</w:t>
      </w:r>
    </w:p>
    <w:p w14:paraId="50FFDB3D" w14:textId="77777777" w:rsidR="00CB52A4" w:rsidRPr="007652E2" w:rsidRDefault="00CB52A4" w:rsidP="007652E2">
      <w:pPr>
        <w:tabs>
          <w:tab w:val="left" w:pos="1276"/>
        </w:tabs>
        <w:overflowPunct w:val="0"/>
        <w:autoSpaceDE w:val="0"/>
        <w:autoSpaceDN w:val="0"/>
        <w:spacing w:after="0" w:line="240" w:lineRule="auto"/>
        <w:ind w:left="378" w:hangingChars="150" w:hanging="378"/>
        <w:jc w:val="both"/>
        <w:rPr>
          <w:rFonts w:ascii="Times New Roman" w:eastAsia="華康楷書體W5" w:hAnsi="Times New Roman"/>
          <w:sz w:val="24"/>
          <w:szCs w:val="24"/>
          <w:lang w:val="en-GB" w:eastAsia="zh-HK"/>
        </w:rPr>
      </w:pPr>
      <w:r w:rsidRPr="007652E2">
        <w:rPr>
          <w:rFonts w:ascii="Times New Roman" w:eastAsia="華康楷書體W5" w:hAnsi="Times New Roman"/>
          <w:sz w:val="24"/>
          <w:szCs w:val="24"/>
          <w:lang w:eastAsia="zh-HK"/>
        </w:rPr>
        <w:t>Lee Chui Mei and Ng Sui Ling Louisa, for the Commissioner of Inland Revenue.</w:t>
      </w:r>
    </w:p>
    <w:p w14:paraId="028AA248" w14:textId="5A057720" w:rsidR="00CB52A4" w:rsidRPr="007652E2" w:rsidRDefault="00CB52A4" w:rsidP="007652E2">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1B8065F2" w14:textId="353BB3F0" w:rsidR="00CB52A4" w:rsidRDefault="00CB52A4" w:rsidP="007652E2">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27D3BAD4" w14:textId="487D9030" w:rsidR="00CB52A4" w:rsidRPr="007652E2" w:rsidRDefault="007652E2" w:rsidP="007652E2">
      <w:pPr>
        <w:tabs>
          <w:tab w:val="left" w:pos="1276"/>
        </w:tabs>
        <w:overflowPunct w:val="0"/>
        <w:autoSpaceDE w:val="0"/>
        <w:autoSpaceDN w:val="0"/>
        <w:spacing w:after="0" w:line="240" w:lineRule="auto"/>
        <w:jc w:val="both"/>
        <w:rPr>
          <w:rFonts w:ascii="Times New Roman" w:eastAsia="華康楷書體W5" w:hAnsi="Times New Roman"/>
          <w:b/>
          <w:sz w:val="24"/>
          <w:szCs w:val="24"/>
          <w:lang w:eastAsia="zh-HK"/>
        </w:rPr>
      </w:pPr>
      <w:r w:rsidRPr="007652E2">
        <w:rPr>
          <w:rFonts w:ascii="Times New Roman" w:eastAsia="華康楷書體W5" w:hAnsi="Times New Roman" w:hint="eastAsia"/>
          <w:b/>
          <w:sz w:val="24"/>
          <w:szCs w:val="24"/>
          <w:lang w:eastAsia="zh-HK"/>
        </w:rPr>
        <w:t>Decision:</w:t>
      </w:r>
    </w:p>
    <w:p w14:paraId="00B30D31" w14:textId="77777777" w:rsidR="00CB52A4" w:rsidRPr="007652E2" w:rsidRDefault="00CB52A4" w:rsidP="007652E2">
      <w:pPr>
        <w:tabs>
          <w:tab w:val="left" w:pos="1276"/>
        </w:tabs>
        <w:overflowPunct w:val="0"/>
        <w:autoSpaceDE w:val="0"/>
        <w:autoSpaceDN w:val="0"/>
        <w:spacing w:after="0" w:line="240" w:lineRule="auto"/>
        <w:jc w:val="both"/>
        <w:rPr>
          <w:rFonts w:ascii="Times New Roman" w:eastAsia="標楷體" w:hAnsi="Times New Roman"/>
          <w:sz w:val="24"/>
          <w:szCs w:val="24"/>
          <w:lang w:eastAsia="zh-HK"/>
        </w:rPr>
      </w:pPr>
    </w:p>
    <w:p w14:paraId="308BFD24" w14:textId="77777777" w:rsidR="006A1DC5" w:rsidRPr="007652E2" w:rsidRDefault="006A1DC5" w:rsidP="007652E2">
      <w:pPr>
        <w:overflowPunct w:val="0"/>
        <w:autoSpaceDE w:val="0"/>
        <w:autoSpaceDN w:val="0"/>
        <w:spacing w:after="0" w:line="240" w:lineRule="auto"/>
        <w:rPr>
          <w:rFonts w:ascii="Times New Roman" w:hAnsi="Times New Roman"/>
          <w:b/>
          <w:sz w:val="24"/>
          <w:szCs w:val="24"/>
          <w:lang w:eastAsia="zh-HK"/>
        </w:rPr>
      </w:pPr>
    </w:p>
    <w:p w14:paraId="057B0887" w14:textId="77777777" w:rsidR="006A1DC5" w:rsidRPr="007652E2" w:rsidRDefault="006A1DC5" w:rsidP="007652E2">
      <w:pPr>
        <w:overflowPunct w:val="0"/>
        <w:autoSpaceDE w:val="0"/>
        <w:autoSpaceDN w:val="0"/>
        <w:spacing w:after="0" w:line="240" w:lineRule="auto"/>
        <w:rPr>
          <w:rFonts w:ascii="Times New Roman" w:hAnsi="Times New Roman"/>
          <w:b/>
          <w:sz w:val="24"/>
          <w:szCs w:val="24"/>
          <w:lang w:eastAsia="zh-HK"/>
        </w:rPr>
      </w:pPr>
      <w:r w:rsidRPr="007652E2">
        <w:rPr>
          <w:rFonts w:ascii="Times New Roman" w:hAnsi="Times New Roman"/>
          <w:b/>
          <w:sz w:val="24"/>
          <w:szCs w:val="24"/>
          <w:lang w:eastAsia="zh-HK"/>
        </w:rPr>
        <w:t>Introduction</w:t>
      </w:r>
    </w:p>
    <w:p w14:paraId="5C02CA3B" w14:textId="77777777" w:rsidR="006A1DC5" w:rsidRPr="007652E2" w:rsidRDefault="006A1DC5" w:rsidP="007652E2">
      <w:pPr>
        <w:overflowPunct w:val="0"/>
        <w:autoSpaceDE w:val="0"/>
        <w:autoSpaceDN w:val="0"/>
        <w:spacing w:after="0" w:line="240" w:lineRule="auto"/>
        <w:rPr>
          <w:rFonts w:ascii="Times New Roman" w:hAnsi="Times New Roman"/>
          <w:b/>
          <w:sz w:val="24"/>
          <w:szCs w:val="24"/>
          <w:u w:val="single"/>
          <w:lang w:eastAsia="zh-HK"/>
        </w:rPr>
      </w:pPr>
    </w:p>
    <w:p w14:paraId="72151332" w14:textId="1CC1DB49" w:rsidR="006A1DC5" w:rsidRDefault="006A1DC5" w:rsidP="007652E2">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The Appellant objected to the </w:t>
      </w:r>
      <w:r w:rsidR="00125223" w:rsidRPr="007652E2">
        <w:rPr>
          <w:rFonts w:ascii="Times New Roman" w:hAnsi="Times New Roman"/>
          <w:sz w:val="24"/>
          <w:szCs w:val="24"/>
          <w:lang w:eastAsia="zh-HK"/>
        </w:rPr>
        <w:t xml:space="preserve">Salaries Tax </w:t>
      </w:r>
      <w:r w:rsidR="007652E2">
        <w:rPr>
          <w:rFonts w:ascii="Times New Roman" w:hAnsi="Times New Roman"/>
          <w:sz w:val="24"/>
          <w:szCs w:val="24"/>
          <w:lang w:eastAsia="zh-HK"/>
        </w:rPr>
        <w:t>A</w:t>
      </w:r>
      <w:r w:rsidR="00125223" w:rsidRPr="007652E2">
        <w:rPr>
          <w:rFonts w:ascii="Times New Roman" w:hAnsi="Times New Roman"/>
          <w:sz w:val="24"/>
          <w:szCs w:val="24"/>
          <w:lang w:eastAsia="zh-HK"/>
        </w:rPr>
        <w:t>ssessment for the year of assessment 2012/13 raised on him. The Appellant claimed that he did not render any employment services in Hong Kong and his income should be wholly exempt from salary tax.</w:t>
      </w:r>
    </w:p>
    <w:p w14:paraId="32FDD12D" w14:textId="77777777" w:rsidR="007652E2" w:rsidRPr="007652E2" w:rsidRDefault="007652E2" w:rsidP="007652E2">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D8E563B" w14:textId="6207735F" w:rsidR="006A1DC5" w:rsidRDefault="006A1DC5" w:rsidP="007652E2">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By the determination dated </w:t>
      </w:r>
      <w:r w:rsidR="00125223" w:rsidRPr="007652E2">
        <w:rPr>
          <w:rFonts w:ascii="Times New Roman" w:hAnsi="Times New Roman"/>
          <w:sz w:val="24"/>
          <w:szCs w:val="24"/>
          <w:lang w:eastAsia="zh-HK"/>
        </w:rPr>
        <w:t>29 May 2019</w:t>
      </w:r>
      <w:r w:rsidRPr="007652E2">
        <w:rPr>
          <w:rFonts w:ascii="Times New Roman" w:hAnsi="Times New Roman"/>
          <w:sz w:val="24"/>
          <w:szCs w:val="24"/>
          <w:lang w:eastAsia="zh-HK"/>
        </w:rPr>
        <w:t xml:space="preserve"> (</w:t>
      </w:r>
      <w:r w:rsidR="007652E2">
        <w:rPr>
          <w:rFonts w:ascii="Times New Roman" w:hAnsi="Times New Roman"/>
          <w:sz w:val="24"/>
          <w:szCs w:val="24"/>
          <w:lang w:eastAsia="zh-HK"/>
        </w:rPr>
        <w:t>‘</w:t>
      </w:r>
      <w:r w:rsidRPr="007652E2">
        <w:rPr>
          <w:rFonts w:ascii="Times New Roman" w:hAnsi="Times New Roman"/>
          <w:sz w:val="24"/>
          <w:szCs w:val="24"/>
          <w:lang w:eastAsia="zh-HK"/>
        </w:rPr>
        <w:t>Determination</w:t>
      </w:r>
      <w:r w:rsidR="007652E2">
        <w:rPr>
          <w:rFonts w:ascii="Times New Roman" w:hAnsi="Times New Roman"/>
          <w:sz w:val="24"/>
          <w:szCs w:val="24"/>
          <w:lang w:eastAsia="zh-HK"/>
        </w:rPr>
        <w:t>’</w:t>
      </w:r>
      <w:r w:rsidRPr="007652E2">
        <w:rPr>
          <w:rFonts w:ascii="Times New Roman" w:hAnsi="Times New Roman"/>
          <w:sz w:val="24"/>
          <w:szCs w:val="24"/>
          <w:lang w:eastAsia="zh-HK"/>
        </w:rPr>
        <w:t>), the Deputy Commissioner of Inland Revenue (</w:t>
      </w:r>
      <w:r w:rsidR="007652E2">
        <w:rPr>
          <w:rFonts w:ascii="Times New Roman" w:hAnsi="Times New Roman"/>
          <w:sz w:val="24"/>
          <w:szCs w:val="24"/>
          <w:lang w:eastAsia="zh-HK"/>
        </w:rPr>
        <w:t>‘</w:t>
      </w:r>
      <w:r w:rsidRPr="007652E2">
        <w:rPr>
          <w:rFonts w:ascii="Times New Roman" w:hAnsi="Times New Roman"/>
          <w:sz w:val="24"/>
          <w:szCs w:val="24"/>
          <w:lang w:eastAsia="zh-HK"/>
        </w:rPr>
        <w:t>Deputy Commissioner</w:t>
      </w:r>
      <w:r w:rsidR="007652E2">
        <w:rPr>
          <w:rFonts w:ascii="Times New Roman" w:hAnsi="Times New Roman"/>
          <w:sz w:val="24"/>
          <w:szCs w:val="24"/>
          <w:lang w:eastAsia="zh-HK"/>
        </w:rPr>
        <w:t>’</w:t>
      </w:r>
      <w:r w:rsidRPr="007652E2">
        <w:rPr>
          <w:rFonts w:ascii="Times New Roman" w:hAnsi="Times New Roman"/>
          <w:sz w:val="24"/>
          <w:szCs w:val="24"/>
          <w:lang w:eastAsia="zh-HK"/>
        </w:rPr>
        <w:t>) rejected the Appellant’s objection</w:t>
      </w:r>
      <w:r w:rsidR="00FB510E" w:rsidRPr="007652E2">
        <w:rPr>
          <w:rFonts w:ascii="Times New Roman" w:hAnsi="Times New Roman"/>
          <w:sz w:val="24"/>
          <w:szCs w:val="24"/>
          <w:lang w:eastAsia="zh-HK"/>
        </w:rPr>
        <w:t xml:space="preserve"> and confirmed the revised assessment of the Appellant’s Salaries Tax in the sum of HK$738,275.00 for </w:t>
      </w:r>
      <w:r w:rsidR="007652E2">
        <w:rPr>
          <w:rFonts w:ascii="Times New Roman" w:hAnsi="Times New Roman"/>
          <w:sz w:val="24"/>
          <w:szCs w:val="24"/>
          <w:lang w:eastAsia="zh-HK"/>
        </w:rPr>
        <w:t>the year of assessment 2012/13.</w:t>
      </w:r>
    </w:p>
    <w:p w14:paraId="213EB8B6" w14:textId="77777777" w:rsidR="007652E2" w:rsidRPr="007652E2" w:rsidRDefault="007652E2" w:rsidP="007652E2">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488EF305" w14:textId="5426461D" w:rsidR="006A1DC5" w:rsidRDefault="000E4E05" w:rsidP="007652E2">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Appellant was not satisfied with the Determination and lodged this</w:t>
      </w:r>
      <w:r w:rsidR="006A1DC5" w:rsidRPr="007652E2">
        <w:rPr>
          <w:rFonts w:ascii="Times New Roman" w:hAnsi="Times New Roman"/>
          <w:sz w:val="24"/>
          <w:szCs w:val="24"/>
          <w:lang w:eastAsia="zh-HK"/>
        </w:rPr>
        <w:t xml:space="preserve"> appeal against the Determination</w:t>
      </w:r>
      <w:r w:rsidRPr="007652E2">
        <w:rPr>
          <w:rFonts w:ascii="Times New Roman" w:hAnsi="Times New Roman"/>
          <w:sz w:val="24"/>
          <w:szCs w:val="24"/>
          <w:lang w:eastAsia="zh-HK"/>
        </w:rPr>
        <w:t xml:space="preserve"> to the Board of Review (</w:t>
      </w:r>
      <w:r w:rsidR="007652E2">
        <w:rPr>
          <w:rFonts w:ascii="Times New Roman" w:hAnsi="Times New Roman"/>
          <w:sz w:val="24"/>
          <w:szCs w:val="24"/>
          <w:lang w:eastAsia="zh-HK"/>
        </w:rPr>
        <w:t>‘</w:t>
      </w:r>
      <w:r w:rsidRPr="007652E2">
        <w:rPr>
          <w:rFonts w:ascii="Times New Roman" w:hAnsi="Times New Roman"/>
          <w:sz w:val="24"/>
          <w:szCs w:val="24"/>
          <w:lang w:eastAsia="zh-HK"/>
        </w:rPr>
        <w:t>Board</w:t>
      </w:r>
      <w:r w:rsidR="007652E2">
        <w:rPr>
          <w:rFonts w:ascii="Times New Roman" w:hAnsi="Times New Roman"/>
          <w:sz w:val="24"/>
          <w:szCs w:val="24"/>
          <w:lang w:eastAsia="zh-HK"/>
        </w:rPr>
        <w:t>’</w:t>
      </w:r>
      <w:r w:rsidRPr="007652E2">
        <w:rPr>
          <w:rFonts w:ascii="Times New Roman" w:hAnsi="Times New Roman"/>
          <w:sz w:val="24"/>
          <w:szCs w:val="24"/>
          <w:lang w:eastAsia="zh-HK"/>
        </w:rPr>
        <w:t>)</w:t>
      </w:r>
      <w:r w:rsidR="006A1DC5" w:rsidRPr="007652E2">
        <w:rPr>
          <w:rFonts w:ascii="Times New Roman" w:hAnsi="Times New Roman"/>
          <w:sz w:val="24"/>
          <w:szCs w:val="24"/>
          <w:lang w:eastAsia="zh-HK"/>
        </w:rPr>
        <w:t xml:space="preserve"> pursuant to the provisions of section 66 of the Inland Revenue Ordinance, C</w:t>
      </w:r>
      <w:r w:rsidR="007652E2">
        <w:rPr>
          <w:rFonts w:ascii="Times New Roman" w:hAnsi="Times New Roman"/>
          <w:sz w:val="24"/>
          <w:szCs w:val="24"/>
          <w:lang w:eastAsia="zh-HK"/>
        </w:rPr>
        <w:t>h</w:t>
      </w:r>
      <w:r w:rsidR="006A1DC5" w:rsidRPr="007652E2">
        <w:rPr>
          <w:rFonts w:ascii="Times New Roman" w:hAnsi="Times New Roman"/>
          <w:sz w:val="24"/>
          <w:szCs w:val="24"/>
          <w:lang w:eastAsia="zh-HK"/>
        </w:rPr>
        <w:t>ap</w:t>
      </w:r>
      <w:r w:rsidR="007652E2">
        <w:rPr>
          <w:rFonts w:ascii="Times New Roman" w:hAnsi="Times New Roman"/>
          <w:sz w:val="24"/>
          <w:szCs w:val="24"/>
          <w:lang w:eastAsia="zh-HK"/>
        </w:rPr>
        <w:t>ter</w:t>
      </w:r>
      <w:r w:rsidR="006A1DC5" w:rsidRPr="007652E2">
        <w:rPr>
          <w:rFonts w:ascii="Times New Roman" w:hAnsi="Times New Roman"/>
          <w:sz w:val="24"/>
          <w:szCs w:val="24"/>
          <w:lang w:eastAsia="zh-HK"/>
        </w:rPr>
        <w:t xml:space="preserve"> 112 (</w:t>
      </w:r>
      <w:r w:rsidR="007652E2">
        <w:rPr>
          <w:rFonts w:ascii="Times New Roman" w:hAnsi="Times New Roman"/>
          <w:sz w:val="24"/>
          <w:szCs w:val="24"/>
          <w:lang w:eastAsia="zh-HK"/>
        </w:rPr>
        <w:t>‘</w:t>
      </w:r>
      <w:r w:rsidR="006A1DC5" w:rsidRPr="007652E2">
        <w:rPr>
          <w:rFonts w:ascii="Times New Roman" w:hAnsi="Times New Roman"/>
          <w:sz w:val="24"/>
          <w:szCs w:val="24"/>
          <w:lang w:eastAsia="zh-HK"/>
        </w:rPr>
        <w:t xml:space="preserve">the </w:t>
      </w:r>
      <w:r w:rsidR="007652E2">
        <w:rPr>
          <w:rFonts w:ascii="Times New Roman" w:hAnsi="Times New Roman"/>
          <w:sz w:val="24"/>
          <w:szCs w:val="24"/>
          <w:lang w:eastAsia="zh-HK"/>
        </w:rPr>
        <w:t>Ordinance’).</w:t>
      </w:r>
    </w:p>
    <w:p w14:paraId="3988D495" w14:textId="77777777" w:rsidR="007652E2" w:rsidRPr="007652E2" w:rsidRDefault="007652E2" w:rsidP="007652E2">
      <w:pPr>
        <w:pStyle w:val="a3"/>
        <w:overflowPunct w:val="0"/>
        <w:autoSpaceDE w:val="0"/>
        <w:autoSpaceDN w:val="0"/>
        <w:spacing w:after="0" w:line="240" w:lineRule="auto"/>
        <w:ind w:left="360"/>
        <w:contextualSpacing w:val="0"/>
        <w:jc w:val="both"/>
        <w:rPr>
          <w:rFonts w:ascii="Times New Roman" w:hAnsi="Times New Roman"/>
          <w:sz w:val="24"/>
          <w:szCs w:val="24"/>
          <w:lang w:eastAsia="zh-HK"/>
        </w:rPr>
      </w:pPr>
    </w:p>
    <w:p w14:paraId="2F0DDBA3" w14:textId="77777777" w:rsidR="006A1DC5" w:rsidRPr="007652E2" w:rsidRDefault="006A1DC5" w:rsidP="007652E2">
      <w:pPr>
        <w:overflowPunct w:val="0"/>
        <w:autoSpaceDE w:val="0"/>
        <w:autoSpaceDN w:val="0"/>
        <w:spacing w:after="0" w:line="240" w:lineRule="auto"/>
        <w:rPr>
          <w:rFonts w:ascii="Times New Roman" w:hAnsi="Times New Roman"/>
          <w:b/>
          <w:sz w:val="24"/>
          <w:szCs w:val="24"/>
          <w:lang w:eastAsia="zh-HK"/>
        </w:rPr>
      </w:pPr>
      <w:r w:rsidRPr="007652E2">
        <w:rPr>
          <w:rFonts w:ascii="Times New Roman" w:hAnsi="Times New Roman"/>
          <w:b/>
          <w:sz w:val="24"/>
          <w:szCs w:val="24"/>
          <w:lang w:eastAsia="zh-HK"/>
        </w:rPr>
        <w:t>Grounds of Appeal</w:t>
      </w:r>
    </w:p>
    <w:p w14:paraId="79ED8FB5" w14:textId="77777777" w:rsidR="007652E2" w:rsidRDefault="007652E2" w:rsidP="007652E2">
      <w:pPr>
        <w:pStyle w:val="a3"/>
        <w:overflowPunct w:val="0"/>
        <w:autoSpaceDE w:val="0"/>
        <w:autoSpaceDN w:val="0"/>
        <w:spacing w:after="0" w:line="240" w:lineRule="auto"/>
        <w:ind w:left="360"/>
        <w:contextualSpacing w:val="0"/>
        <w:rPr>
          <w:rFonts w:ascii="Times New Roman" w:hAnsi="Times New Roman"/>
          <w:sz w:val="24"/>
          <w:szCs w:val="24"/>
          <w:lang w:eastAsia="zh-HK"/>
        </w:rPr>
      </w:pPr>
    </w:p>
    <w:p w14:paraId="41AFC75E" w14:textId="0E90408E" w:rsidR="006A1DC5" w:rsidRDefault="006A1DC5" w:rsidP="007652E2">
      <w:pPr>
        <w:pStyle w:val="a3"/>
        <w:numPr>
          <w:ilvl w:val="0"/>
          <w:numId w:val="2"/>
        </w:numPr>
        <w:overflowPunct w:val="0"/>
        <w:autoSpaceDE w:val="0"/>
        <w:autoSpaceDN w:val="0"/>
        <w:spacing w:after="0" w:line="240" w:lineRule="auto"/>
        <w:ind w:left="0" w:firstLine="0"/>
        <w:contextualSpacing w:val="0"/>
        <w:rPr>
          <w:rFonts w:ascii="Times New Roman" w:hAnsi="Times New Roman"/>
          <w:sz w:val="24"/>
          <w:szCs w:val="24"/>
          <w:lang w:eastAsia="zh-HK"/>
        </w:rPr>
      </w:pPr>
      <w:r w:rsidRPr="007652E2">
        <w:rPr>
          <w:rFonts w:ascii="Times New Roman" w:hAnsi="Times New Roman"/>
          <w:sz w:val="24"/>
          <w:szCs w:val="24"/>
          <w:lang w:eastAsia="zh-HK"/>
        </w:rPr>
        <w:t xml:space="preserve">The grounds of the appeal raised by the Appellant in </w:t>
      </w:r>
      <w:r w:rsidR="000E4E05" w:rsidRPr="007652E2">
        <w:rPr>
          <w:rFonts w:ascii="Times New Roman" w:hAnsi="Times New Roman"/>
          <w:sz w:val="24"/>
          <w:szCs w:val="24"/>
          <w:lang w:eastAsia="zh-HK"/>
        </w:rPr>
        <w:t>his Letter of Appeal (sic) sent by e</w:t>
      </w:r>
      <w:r w:rsidR="00C24586" w:rsidRPr="007652E2">
        <w:rPr>
          <w:rFonts w:ascii="Times New Roman" w:hAnsi="Times New Roman"/>
          <w:sz w:val="24"/>
          <w:szCs w:val="24"/>
          <w:lang w:eastAsia="zh-HK"/>
        </w:rPr>
        <w:t>-</w:t>
      </w:r>
      <w:r w:rsidR="000E4E05" w:rsidRPr="007652E2">
        <w:rPr>
          <w:rFonts w:ascii="Times New Roman" w:hAnsi="Times New Roman"/>
          <w:sz w:val="24"/>
          <w:szCs w:val="24"/>
          <w:lang w:eastAsia="zh-HK"/>
        </w:rPr>
        <w:t xml:space="preserve">mail to the Board on 30 August 2019 can be summarized as follows: </w:t>
      </w:r>
    </w:p>
    <w:p w14:paraId="4F093D29" w14:textId="77777777" w:rsidR="007652E2" w:rsidRPr="007652E2" w:rsidRDefault="007652E2" w:rsidP="007652E2">
      <w:pPr>
        <w:pStyle w:val="a3"/>
        <w:overflowPunct w:val="0"/>
        <w:autoSpaceDE w:val="0"/>
        <w:autoSpaceDN w:val="0"/>
        <w:spacing w:after="0" w:line="240" w:lineRule="auto"/>
        <w:ind w:left="0"/>
        <w:contextualSpacing w:val="0"/>
        <w:rPr>
          <w:rFonts w:ascii="Times New Roman" w:hAnsi="Times New Roman"/>
          <w:sz w:val="24"/>
          <w:szCs w:val="24"/>
          <w:lang w:eastAsia="zh-HK"/>
        </w:rPr>
      </w:pPr>
    </w:p>
    <w:p w14:paraId="0F80421C" w14:textId="17E0AB6E" w:rsidR="006A1DC5" w:rsidRDefault="006A1DC5" w:rsidP="007652E2">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The </w:t>
      </w:r>
      <w:r w:rsidR="000E4E05" w:rsidRPr="007652E2">
        <w:rPr>
          <w:rFonts w:ascii="Times New Roman" w:hAnsi="Times New Roman"/>
          <w:sz w:val="24"/>
          <w:szCs w:val="24"/>
          <w:lang w:eastAsia="zh-HK"/>
        </w:rPr>
        <w:t>letter dated 1 August 2011 (</w:t>
      </w:r>
      <w:r w:rsidR="007652E2">
        <w:rPr>
          <w:rFonts w:ascii="Times New Roman" w:hAnsi="Times New Roman"/>
          <w:sz w:val="24"/>
          <w:szCs w:val="24"/>
          <w:lang w:eastAsia="zh-HK"/>
        </w:rPr>
        <w:t>‘</w:t>
      </w:r>
      <w:r w:rsidR="000E4E05" w:rsidRPr="007652E2">
        <w:rPr>
          <w:rFonts w:ascii="Times New Roman" w:hAnsi="Times New Roman"/>
          <w:sz w:val="24"/>
          <w:szCs w:val="24"/>
          <w:lang w:eastAsia="zh-HK"/>
        </w:rPr>
        <w:t>the 2011 Letter</w:t>
      </w:r>
      <w:r w:rsidR="007652E2">
        <w:rPr>
          <w:rFonts w:ascii="Times New Roman" w:hAnsi="Times New Roman"/>
          <w:sz w:val="24"/>
          <w:szCs w:val="24"/>
          <w:lang w:eastAsia="zh-HK"/>
        </w:rPr>
        <w:t>’</w:t>
      </w:r>
      <w:r w:rsidR="000E4E05" w:rsidRPr="007652E2">
        <w:rPr>
          <w:rFonts w:ascii="Times New Roman" w:hAnsi="Times New Roman"/>
          <w:sz w:val="24"/>
          <w:szCs w:val="24"/>
          <w:lang w:eastAsia="zh-HK"/>
        </w:rPr>
        <w:t>) was neither signed nor agreed on by himself. As a result of his removal from services and responsibility for Macau and Hong Kong (North Asia), he was no longer employed by the Hong Kong entity and his employment reverted</w:t>
      </w:r>
      <w:r w:rsidR="007652E2">
        <w:rPr>
          <w:rFonts w:ascii="Times New Roman" w:hAnsi="Times New Roman"/>
          <w:sz w:val="24"/>
          <w:szCs w:val="24"/>
          <w:lang w:eastAsia="zh-HK"/>
        </w:rPr>
        <w:t xml:space="preserve"> back to his previous contract.</w:t>
      </w:r>
    </w:p>
    <w:p w14:paraId="71728814" w14:textId="77777777" w:rsidR="007652E2" w:rsidRPr="007652E2" w:rsidRDefault="007652E2" w:rsidP="007652E2">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4674E14C" w14:textId="5BE51AB3" w:rsidR="006A1DC5" w:rsidRDefault="000E4E05" w:rsidP="007652E2">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7652E2">
        <w:rPr>
          <w:rFonts w:ascii="Times New Roman" w:hAnsi="Times New Roman"/>
          <w:sz w:val="24"/>
          <w:szCs w:val="24"/>
          <w:lang w:eastAsia="zh-HK"/>
        </w:rPr>
        <w:t>He maintained that he did not re</w:t>
      </w:r>
      <w:r w:rsidR="007652E2">
        <w:rPr>
          <w:rFonts w:ascii="Times New Roman" w:hAnsi="Times New Roman"/>
          <w:sz w:val="24"/>
          <w:szCs w:val="24"/>
          <w:lang w:eastAsia="zh-HK"/>
        </w:rPr>
        <w:t>nder any services in Hong Kong.</w:t>
      </w:r>
    </w:p>
    <w:p w14:paraId="7F3E2130" w14:textId="77777777" w:rsidR="007652E2" w:rsidRPr="007652E2" w:rsidRDefault="007652E2" w:rsidP="007652E2">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0CF3F223" w14:textId="4AB9177F" w:rsidR="006A1DC5" w:rsidRDefault="000E4E05" w:rsidP="007652E2">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7652E2">
        <w:rPr>
          <w:rFonts w:ascii="Times New Roman" w:hAnsi="Times New Roman"/>
          <w:sz w:val="24"/>
          <w:szCs w:val="24"/>
          <w:lang w:eastAsia="zh-HK"/>
        </w:rPr>
        <w:lastRenderedPageBreak/>
        <w:t xml:space="preserve">He acknowledged that he was in Hong Kong for over 200 days. He attended to and nursed his pregnant wife who was diagnosed with suspected cervical cancer. He was permitted by the Company </w:t>
      </w:r>
      <w:r w:rsidR="008760FB" w:rsidRPr="007652E2">
        <w:rPr>
          <w:rFonts w:ascii="Times New Roman" w:hAnsi="Times New Roman"/>
          <w:sz w:val="24"/>
          <w:szCs w:val="24"/>
          <w:lang w:eastAsia="zh-HK"/>
        </w:rPr>
        <w:t xml:space="preserve">(employer) </w:t>
      </w:r>
      <w:r w:rsidRPr="007652E2">
        <w:rPr>
          <w:rFonts w:ascii="Times New Roman" w:hAnsi="Times New Roman"/>
          <w:sz w:val="24"/>
          <w:szCs w:val="24"/>
          <w:lang w:eastAsia="zh-HK"/>
        </w:rPr>
        <w:t>to attend his wife’s medical checks and care which resulted in his frequent visits to Hong Kong.</w:t>
      </w:r>
      <w:r w:rsidR="006A1DC5" w:rsidRPr="007652E2">
        <w:rPr>
          <w:rFonts w:ascii="Times New Roman" w:hAnsi="Times New Roman"/>
          <w:sz w:val="24"/>
          <w:szCs w:val="24"/>
          <w:lang w:eastAsia="zh-HK"/>
        </w:rPr>
        <w:t xml:space="preserve"> </w:t>
      </w:r>
    </w:p>
    <w:p w14:paraId="39C73F4D" w14:textId="77777777" w:rsidR="007652E2" w:rsidRPr="007652E2" w:rsidRDefault="007652E2" w:rsidP="007652E2">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059CCDCF" w14:textId="65745D2C" w:rsidR="006A1DC5" w:rsidRDefault="000E4E05" w:rsidP="007652E2">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The Commissioner was correct that he took only 35 days’ annual leave/long service leave but failed to acknowledge his parental and paternal leave, sick leave entitlement which he was privileged to as an </w:t>
      </w:r>
      <w:r w:rsidR="007652E2">
        <w:rPr>
          <w:rFonts w:ascii="Times New Roman" w:hAnsi="Times New Roman"/>
          <w:sz w:val="24"/>
          <w:szCs w:val="24"/>
          <w:lang w:eastAsia="zh-HK"/>
        </w:rPr>
        <w:t>Country A</w:t>
      </w:r>
      <w:r w:rsidRPr="007652E2">
        <w:rPr>
          <w:rFonts w:ascii="Times New Roman" w:hAnsi="Times New Roman"/>
          <w:sz w:val="24"/>
          <w:szCs w:val="24"/>
          <w:lang w:eastAsia="zh-HK"/>
        </w:rPr>
        <w:t xml:space="preserve"> expatriate. The entitlement included 18 weeks’ paid parental and paternal leave and </w:t>
      </w:r>
      <w:r w:rsidR="007652E2">
        <w:rPr>
          <w:rFonts w:ascii="Times New Roman" w:hAnsi="Times New Roman"/>
          <w:sz w:val="24"/>
          <w:szCs w:val="24"/>
          <w:lang w:eastAsia="zh-HK"/>
        </w:rPr>
        <w:t>10 to 21 days’ paid sick leave.</w:t>
      </w:r>
    </w:p>
    <w:p w14:paraId="44358C0E" w14:textId="77777777" w:rsidR="007652E2" w:rsidRPr="007652E2" w:rsidRDefault="007652E2" w:rsidP="007652E2">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54D3158" w14:textId="307C22DD" w:rsidR="006A1DC5" w:rsidRDefault="000E4E05" w:rsidP="007652E2">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The </w:t>
      </w:r>
      <w:r w:rsidR="008760FB" w:rsidRPr="007652E2">
        <w:rPr>
          <w:rFonts w:ascii="Times New Roman" w:hAnsi="Times New Roman"/>
          <w:sz w:val="24"/>
          <w:szCs w:val="24"/>
          <w:lang w:eastAsia="zh-HK"/>
        </w:rPr>
        <w:t xml:space="preserve">Company (employer) was sympathetic to and permitted him to extend the time with his family. His daughter was born in June 2012. The time leading up to and after her birth required his extended presence in Hong Kong assisting his wife and his 3-year old son. </w:t>
      </w:r>
    </w:p>
    <w:p w14:paraId="25525160" w14:textId="77777777" w:rsidR="007652E2" w:rsidRPr="007652E2" w:rsidRDefault="007652E2" w:rsidP="007652E2">
      <w:pPr>
        <w:pStyle w:val="a3"/>
        <w:overflowPunct w:val="0"/>
        <w:autoSpaceDE w:val="0"/>
        <w:autoSpaceDN w:val="0"/>
        <w:spacing w:after="0" w:line="240" w:lineRule="auto"/>
        <w:contextualSpacing w:val="0"/>
        <w:jc w:val="both"/>
        <w:rPr>
          <w:rFonts w:ascii="Times New Roman" w:hAnsi="Times New Roman"/>
          <w:sz w:val="24"/>
          <w:szCs w:val="24"/>
          <w:lang w:eastAsia="zh-HK"/>
        </w:rPr>
      </w:pPr>
    </w:p>
    <w:p w14:paraId="3FCA5342" w14:textId="3D70ECF9" w:rsidR="008760FB" w:rsidRPr="007652E2" w:rsidRDefault="008760FB" w:rsidP="007652E2">
      <w:pPr>
        <w:overflowPunct w:val="0"/>
        <w:autoSpaceDE w:val="0"/>
        <w:autoSpaceDN w:val="0"/>
        <w:spacing w:after="0" w:line="240" w:lineRule="auto"/>
        <w:jc w:val="both"/>
        <w:rPr>
          <w:rFonts w:ascii="Times New Roman" w:hAnsi="Times New Roman"/>
          <w:b/>
          <w:bCs/>
          <w:sz w:val="24"/>
          <w:szCs w:val="24"/>
          <w:lang w:eastAsia="zh-HK"/>
        </w:rPr>
      </w:pPr>
      <w:r w:rsidRPr="007652E2">
        <w:rPr>
          <w:rFonts w:ascii="Times New Roman" w:hAnsi="Times New Roman"/>
          <w:b/>
          <w:bCs/>
          <w:sz w:val="24"/>
          <w:szCs w:val="24"/>
          <w:lang w:eastAsia="zh-HK"/>
        </w:rPr>
        <w:t>The hearing</w:t>
      </w:r>
    </w:p>
    <w:p w14:paraId="01388519" w14:textId="77777777" w:rsidR="007652E2" w:rsidRDefault="007652E2" w:rsidP="007652E2">
      <w:pPr>
        <w:pStyle w:val="a3"/>
        <w:overflowPunct w:val="0"/>
        <w:autoSpaceDE w:val="0"/>
        <w:autoSpaceDN w:val="0"/>
        <w:spacing w:after="0" w:line="240" w:lineRule="auto"/>
        <w:ind w:left="360"/>
        <w:jc w:val="both"/>
        <w:rPr>
          <w:rFonts w:ascii="Times New Roman" w:hAnsi="Times New Roman"/>
          <w:sz w:val="24"/>
          <w:szCs w:val="24"/>
          <w:lang w:eastAsia="zh-HK"/>
        </w:rPr>
      </w:pPr>
    </w:p>
    <w:p w14:paraId="303FD510" w14:textId="6208A897" w:rsidR="008760FB" w:rsidRPr="007652E2" w:rsidRDefault="008760FB" w:rsidP="007652E2">
      <w:pPr>
        <w:pStyle w:val="a3"/>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The Appellant was absent at the scheduled time of the hearing. Neither any person claiming to be the Appellant’s authorized representative was present. The situation remained so after 15 minutes. It is therefore concluded by the Board that the Appellant was absent from the hearing of the Appeal.</w:t>
      </w:r>
    </w:p>
    <w:p w14:paraId="2F174F9D" w14:textId="150F6810" w:rsidR="008760FB" w:rsidRPr="007652E2" w:rsidRDefault="008760FB" w:rsidP="007652E2">
      <w:pPr>
        <w:pStyle w:val="a3"/>
        <w:overflowPunct w:val="0"/>
        <w:autoSpaceDE w:val="0"/>
        <w:autoSpaceDN w:val="0"/>
        <w:spacing w:after="0" w:line="240" w:lineRule="auto"/>
        <w:ind w:left="360"/>
        <w:jc w:val="both"/>
        <w:rPr>
          <w:rFonts w:ascii="Times New Roman" w:hAnsi="Times New Roman"/>
          <w:sz w:val="24"/>
          <w:szCs w:val="24"/>
          <w:lang w:eastAsia="zh-HK"/>
        </w:rPr>
      </w:pPr>
    </w:p>
    <w:p w14:paraId="630704AE" w14:textId="7B390BE9" w:rsidR="008760FB" w:rsidRPr="007652E2" w:rsidRDefault="008760FB" w:rsidP="007652E2">
      <w:pPr>
        <w:pStyle w:val="a3"/>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If, on the date fixed for the hearing of an appeal, the appellant fails to attend at the meeting of the Board either in person or by his authorized representative the Board may</w:t>
      </w:r>
      <w:r w:rsidR="004C54E7" w:rsidRPr="007652E2">
        <w:rPr>
          <w:rStyle w:val="a7"/>
          <w:rFonts w:ascii="Times New Roman" w:hAnsi="Times New Roman"/>
          <w:sz w:val="24"/>
          <w:szCs w:val="24"/>
          <w:lang w:eastAsia="zh-HK"/>
        </w:rPr>
        <w:footnoteReference w:id="1"/>
      </w:r>
      <w:r w:rsidRPr="007652E2">
        <w:rPr>
          <w:rFonts w:ascii="Times New Roman" w:hAnsi="Times New Roman"/>
          <w:sz w:val="24"/>
          <w:szCs w:val="24"/>
          <w:lang w:eastAsia="zh-HK"/>
        </w:rPr>
        <w:t xml:space="preserve"> –</w:t>
      </w:r>
    </w:p>
    <w:p w14:paraId="0F52F771" w14:textId="77777777" w:rsidR="008760FB" w:rsidRPr="007652E2" w:rsidRDefault="008760FB" w:rsidP="007652E2">
      <w:pPr>
        <w:pStyle w:val="a3"/>
        <w:overflowPunct w:val="0"/>
        <w:autoSpaceDE w:val="0"/>
        <w:autoSpaceDN w:val="0"/>
        <w:spacing w:after="0" w:line="240" w:lineRule="auto"/>
        <w:rPr>
          <w:rFonts w:ascii="Times New Roman" w:hAnsi="Times New Roman"/>
          <w:sz w:val="24"/>
          <w:szCs w:val="24"/>
          <w:lang w:eastAsia="zh-HK"/>
        </w:rPr>
      </w:pPr>
    </w:p>
    <w:p w14:paraId="1EB0E649" w14:textId="14C96D18" w:rsidR="008760FB" w:rsidRPr="007652E2" w:rsidRDefault="008760FB" w:rsidP="007652E2">
      <w:pPr>
        <w:pStyle w:val="a3"/>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HK"/>
        </w:rPr>
      </w:pPr>
      <w:r w:rsidRPr="007652E2">
        <w:rPr>
          <w:rFonts w:ascii="Times New Roman" w:hAnsi="Times New Roman"/>
          <w:sz w:val="24"/>
          <w:szCs w:val="24"/>
          <w:lang w:eastAsia="zh-HK"/>
        </w:rPr>
        <w:t>if satisfied that the appellant’s failure to attend was due to sickness or other reasonable cause, postpone or adjourn the hearing for such period as it thinks fit;</w:t>
      </w:r>
    </w:p>
    <w:p w14:paraId="0E6AFD66" w14:textId="77777777" w:rsidR="008760FB" w:rsidRPr="007652E2" w:rsidRDefault="008760FB" w:rsidP="007652E2">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HK"/>
        </w:rPr>
      </w:pPr>
    </w:p>
    <w:p w14:paraId="0A01C2A1" w14:textId="0EF20C0D" w:rsidR="008760FB" w:rsidRPr="007652E2" w:rsidRDefault="008760FB" w:rsidP="007652E2">
      <w:pPr>
        <w:pStyle w:val="a3"/>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HK"/>
        </w:rPr>
      </w:pPr>
      <w:r w:rsidRPr="007652E2">
        <w:rPr>
          <w:rFonts w:ascii="Times New Roman" w:hAnsi="Times New Roman"/>
          <w:sz w:val="24"/>
          <w:szCs w:val="24"/>
          <w:lang w:eastAsia="zh-HK"/>
        </w:rPr>
        <w:t>proceed to hear the appeal under subsection (2D); or</w:t>
      </w:r>
    </w:p>
    <w:p w14:paraId="0230EAD4" w14:textId="77777777" w:rsidR="008760FB" w:rsidRPr="007652E2" w:rsidRDefault="008760FB" w:rsidP="007652E2">
      <w:pPr>
        <w:pStyle w:val="a3"/>
        <w:tabs>
          <w:tab w:val="left" w:pos="1932"/>
        </w:tabs>
        <w:overflowPunct w:val="0"/>
        <w:autoSpaceDE w:val="0"/>
        <w:autoSpaceDN w:val="0"/>
        <w:spacing w:after="0" w:line="240" w:lineRule="auto"/>
        <w:ind w:leftChars="638" w:left="1932" w:hangingChars="220" w:hanging="528"/>
        <w:rPr>
          <w:rFonts w:ascii="Times New Roman" w:hAnsi="Times New Roman"/>
          <w:sz w:val="24"/>
          <w:szCs w:val="24"/>
          <w:lang w:eastAsia="zh-HK"/>
        </w:rPr>
      </w:pPr>
    </w:p>
    <w:p w14:paraId="76C517DA" w14:textId="2E92DA50" w:rsidR="008760FB" w:rsidRPr="007652E2" w:rsidRDefault="008760FB" w:rsidP="007652E2">
      <w:pPr>
        <w:pStyle w:val="a3"/>
        <w:numPr>
          <w:ilvl w:val="0"/>
          <w:numId w:val="16"/>
        </w:numPr>
        <w:tabs>
          <w:tab w:val="left" w:pos="1932"/>
        </w:tabs>
        <w:overflowPunct w:val="0"/>
        <w:autoSpaceDE w:val="0"/>
        <w:autoSpaceDN w:val="0"/>
        <w:spacing w:after="0" w:line="240" w:lineRule="auto"/>
        <w:ind w:leftChars="638" w:left="1932" w:hangingChars="220" w:hanging="528"/>
        <w:jc w:val="both"/>
        <w:rPr>
          <w:rFonts w:ascii="Times New Roman" w:hAnsi="Times New Roman"/>
          <w:sz w:val="24"/>
          <w:szCs w:val="24"/>
          <w:lang w:eastAsia="zh-HK"/>
        </w:rPr>
      </w:pPr>
      <w:r w:rsidRPr="007652E2">
        <w:rPr>
          <w:rFonts w:ascii="Times New Roman" w:hAnsi="Times New Roman"/>
          <w:sz w:val="24"/>
          <w:szCs w:val="24"/>
          <w:lang w:eastAsia="zh-HK"/>
        </w:rPr>
        <w:t>dismiss the appeal.</w:t>
      </w:r>
    </w:p>
    <w:p w14:paraId="6BEA4C64" w14:textId="77777777" w:rsidR="008760FB" w:rsidRPr="007652E2" w:rsidRDefault="008760FB" w:rsidP="007652E2">
      <w:pPr>
        <w:pStyle w:val="a3"/>
        <w:overflowPunct w:val="0"/>
        <w:autoSpaceDE w:val="0"/>
        <w:autoSpaceDN w:val="0"/>
        <w:spacing w:after="0" w:line="240" w:lineRule="auto"/>
        <w:rPr>
          <w:rFonts w:ascii="Times New Roman" w:hAnsi="Times New Roman"/>
          <w:sz w:val="24"/>
          <w:szCs w:val="24"/>
          <w:lang w:eastAsia="zh-HK"/>
        </w:rPr>
      </w:pPr>
    </w:p>
    <w:p w14:paraId="2169CB12" w14:textId="1294AEE8" w:rsidR="008760FB" w:rsidRPr="007652E2" w:rsidRDefault="004C54E7" w:rsidP="007652E2">
      <w:pPr>
        <w:pStyle w:val="a3"/>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By an e-mail sent to the Board on 10 December 2019</w:t>
      </w:r>
      <w:r w:rsidR="008C300E" w:rsidRPr="007652E2">
        <w:rPr>
          <w:rFonts w:ascii="Times New Roman" w:hAnsi="Times New Roman"/>
          <w:sz w:val="24"/>
          <w:szCs w:val="24"/>
          <w:lang w:eastAsia="zh-HK"/>
        </w:rPr>
        <w:t xml:space="preserve"> (</w:t>
      </w:r>
      <w:r w:rsidR="007652E2">
        <w:rPr>
          <w:rFonts w:ascii="Times New Roman" w:hAnsi="Times New Roman"/>
          <w:sz w:val="24"/>
          <w:szCs w:val="24"/>
          <w:lang w:eastAsia="zh-HK"/>
        </w:rPr>
        <w:t>‘</w:t>
      </w:r>
      <w:r w:rsidR="008C300E" w:rsidRPr="007652E2">
        <w:rPr>
          <w:rFonts w:ascii="Times New Roman" w:hAnsi="Times New Roman"/>
          <w:sz w:val="24"/>
          <w:szCs w:val="24"/>
          <w:lang w:eastAsia="zh-HK"/>
        </w:rPr>
        <w:t>10</w:t>
      </w:r>
      <w:r w:rsidR="008C300E" w:rsidRPr="007652E2">
        <w:rPr>
          <w:rFonts w:ascii="Times New Roman" w:hAnsi="Times New Roman"/>
          <w:sz w:val="24"/>
          <w:szCs w:val="24"/>
          <w:vertAlign w:val="superscript"/>
          <w:lang w:eastAsia="zh-HK"/>
        </w:rPr>
        <w:t>th</w:t>
      </w:r>
      <w:r w:rsidR="008C300E" w:rsidRPr="007652E2">
        <w:rPr>
          <w:rFonts w:ascii="Times New Roman" w:hAnsi="Times New Roman"/>
          <w:sz w:val="24"/>
          <w:szCs w:val="24"/>
          <w:lang w:eastAsia="zh-HK"/>
        </w:rPr>
        <w:t xml:space="preserve"> December e-mail</w:t>
      </w:r>
      <w:r w:rsidR="007652E2">
        <w:rPr>
          <w:rFonts w:ascii="Times New Roman" w:hAnsi="Times New Roman"/>
          <w:sz w:val="24"/>
          <w:szCs w:val="24"/>
          <w:lang w:eastAsia="zh-HK"/>
        </w:rPr>
        <w:t>’</w:t>
      </w:r>
      <w:r w:rsidR="008C300E" w:rsidRPr="007652E2">
        <w:rPr>
          <w:rFonts w:ascii="Times New Roman" w:hAnsi="Times New Roman"/>
          <w:sz w:val="24"/>
          <w:szCs w:val="24"/>
          <w:lang w:eastAsia="zh-HK"/>
        </w:rPr>
        <w:t>)</w:t>
      </w:r>
      <w:r w:rsidRPr="007652E2">
        <w:rPr>
          <w:rFonts w:ascii="Times New Roman" w:hAnsi="Times New Roman"/>
          <w:sz w:val="24"/>
          <w:szCs w:val="24"/>
          <w:lang w:eastAsia="zh-HK"/>
        </w:rPr>
        <w:t xml:space="preserve">, the Appellant indicated that he would not be able to attend the hearing date (sic). Although he had tried to change some personal dates (sic), his daughter was undergoing surgery and required him to attend to her. In the same e-mail he mentioned that he had not been able to convince any witnesses (sic). </w:t>
      </w:r>
      <w:r w:rsidR="00DC2A77" w:rsidRPr="007652E2">
        <w:rPr>
          <w:rFonts w:ascii="Times New Roman" w:hAnsi="Times New Roman"/>
          <w:sz w:val="24"/>
          <w:szCs w:val="24"/>
          <w:lang w:eastAsia="zh-HK"/>
        </w:rPr>
        <w:t>His</w:t>
      </w:r>
      <w:r w:rsidRPr="007652E2">
        <w:rPr>
          <w:rFonts w:ascii="Times New Roman" w:hAnsi="Times New Roman"/>
          <w:sz w:val="24"/>
          <w:szCs w:val="24"/>
          <w:lang w:eastAsia="zh-HK"/>
        </w:rPr>
        <w:t xml:space="preserve"> key witnesses were in fact in China and under a restrictive order from his ex-employer </w:t>
      </w:r>
      <w:r w:rsidR="00B217D2">
        <w:rPr>
          <w:rFonts w:ascii="Times New Roman" w:hAnsi="Times New Roman"/>
          <w:sz w:val="24"/>
          <w:szCs w:val="24"/>
          <w:lang w:eastAsia="zh-HK"/>
        </w:rPr>
        <w:t>Company B</w:t>
      </w:r>
      <w:r w:rsidRPr="007652E2">
        <w:rPr>
          <w:rFonts w:ascii="Times New Roman" w:hAnsi="Times New Roman"/>
          <w:sz w:val="24"/>
          <w:szCs w:val="24"/>
          <w:lang w:eastAsia="zh-HK"/>
        </w:rPr>
        <w:t xml:space="preserve"> due to criminal charges. </w:t>
      </w:r>
      <w:r w:rsidR="00DC2A77" w:rsidRPr="007652E2">
        <w:rPr>
          <w:rFonts w:ascii="Times New Roman" w:hAnsi="Times New Roman"/>
          <w:sz w:val="24"/>
          <w:szCs w:val="24"/>
          <w:lang w:eastAsia="zh-HK"/>
        </w:rPr>
        <w:t xml:space="preserve">The several witnesses he wanted to invite played a large part in the hearing. He also mentioned </w:t>
      </w:r>
      <w:r w:rsidR="00C4689F" w:rsidRPr="007652E2">
        <w:rPr>
          <w:rFonts w:ascii="Times New Roman" w:hAnsi="Times New Roman"/>
          <w:sz w:val="24"/>
          <w:szCs w:val="24"/>
          <w:lang w:eastAsia="zh-HK"/>
        </w:rPr>
        <w:t>t</w:t>
      </w:r>
      <w:r w:rsidR="00DC2A77" w:rsidRPr="007652E2">
        <w:rPr>
          <w:rFonts w:ascii="Times New Roman" w:hAnsi="Times New Roman"/>
          <w:sz w:val="24"/>
          <w:szCs w:val="24"/>
          <w:lang w:eastAsia="zh-HK"/>
        </w:rPr>
        <w:t xml:space="preserve">hat his daughter had been diagnosed with Stage 1 Thyroid cancer, as such he would appeal to the </w:t>
      </w:r>
      <w:r w:rsidR="00DC2A77" w:rsidRPr="007652E2">
        <w:rPr>
          <w:rFonts w:ascii="Times New Roman" w:hAnsi="Times New Roman"/>
          <w:sz w:val="24"/>
          <w:szCs w:val="24"/>
          <w:lang w:eastAsia="zh-HK"/>
        </w:rPr>
        <w:lastRenderedPageBreak/>
        <w:t>Board to consider a postponement.</w:t>
      </w:r>
      <w:r w:rsidR="006C3F0D" w:rsidRPr="007652E2">
        <w:rPr>
          <w:rFonts w:ascii="Times New Roman" w:hAnsi="Times New Roman"/>
          <w:sz w:val="24"/>
          <w:szCs w:val="24"/>
          <w:lang w:eastAsia="zh-HK"/>
        </w:rPr>
        <w:t xml:space="preserve"> However, he did not indicate how long the adjournment should be and when he could attend the adjourned hearing.</w:t>
      </w:r>
    </w:p>
    <w:p w14:paraId="3DE35D50" w14:textId="4DA00020" w:rsidR="00DC2A77" w:rsidRPr="007652E2" w:rsidRDefault="00DC2A77" w:rsidP="007652E2">
      <w:pPr>
        <w:pStyle w:val="a3"/>
        <w:overflowPunct w:val="0"/>
        <w:autoSpaceDE w:val="0"/>
        <w:autoSpaceDN w:val="0"/>
        <w:spacing w:after="0" w:line="240" w:lineRule="auto"/>
        <w:ind w:left="0"/>
        <w:jc w:val="both"/>
        <w:rPr>
          <w:rFonts w:ascii="Times New Roman" w:hAnsi="Times New Roman"/>
          <w:sz w:val="24"/>
          <w:szCs w:val="24"/>
          <w:lang w:eastAsia="zh-HK"/>
        </w:rPr>
      </w:pPr>
    </w:p>
    <w:p w14:paraId="1055FCAF" w14:textId="181B81C4" w:rsidR="00DC2A77" w:rsidRPr="007652E2" w:rsidRDefault="00DC2A77" w:rsidP="007652E2">
      <w:pPr>
        <w:pStyle w:val="a3"/>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In the </w:t>
      </w:r>
      <w:r w:rsidR="008C300E" w:rsidRPr="007652E2">
        <w:rPr>
          <w:rFonts w:ascii="Times New Roman" w:hAnsi="Times New Roman"/>
          <w:sz w:val="24"/>
          <w:szCs w:val="24"/>
          <w:lang w:eastAsia="zh-HK"/>
        </w:rPr>
        <w:t>10</w:t>
      </w:r>
      <w:r w:rsidR="008C300E" w:rsidRPr="007652E2">
        <w:rPr>
          <w:rFonts w:ascii="Times New Roman" w:hAnsi="Times New Roman"/>
          <w:sz w:val="24"/>
          <w:szCs w:val="24"/>
          <w:vertAlign w:val="superscript"/>
          <w:lang w:eastAsia="zh-HK"/>
        </w:rPr>
        <w:t>th</w:t>
      </w:r>
      <w:r w:rsidR="008C300E" w:rsidRPr="007652E2">
        <w:rPr>
          <w:rFonts w:ascii="Times New Roman" w:hAnsi="Times New Roman"/>
          <w:sz w:val="24"/>
          <w:szCs w:val="24"/>
          <w:lang w:eastAsia="zh-HK"/>
        </w:rPr>
        <w:t xml:space="preserve"> December </w:t>
      </w:r>
      <w:r w:rsidRPr="007652E2">
        <w:rPr>
          <w:rFonts w:ascii="Times New Roman" w:hAnsi="Times New Roman"/>
          <w:sz w:val="24"/>
          <w:szCs w:val="24"/>
          <w:lang w:eastAsia="zh-HK"/>
        </w:rPr>
        <w:t>e-mail, the Appellant also applied to the Board to have the appeal heard in his absence.</w:t>
      </w:r>
    </w:p>
    <w:p w14:paraId="7CA39645" w14:textId="77777777" w:rsidR="00DC2A77" w:rsidRPr="007652E2" w:rsidRDefault="00DC2A77" w:rsidP="007652E2">
      <w:pPr>
        <w:pStyle w:val="a3"/>
        <w:overflowPunct w:val="0"/>
        <w:autoSpaceDE w:val="0"/>
        <w:autoSpaceDN w:val="0"/>
        <w:spacing w:after="0" w:line="240" w:lineRule="auto"/>
        <w:ind w:left="0"/>
        <w:rPr>
          <w:rFonts w:ascii="Times New Roman" w:hAnsi="Times New Roman"/>
          <w:sz w:val="24"/>
          <w:szCs w:val="24"/>
          <w:lang w:eastAsia="zh-HK"/>
        </w:rPr>
      </w:pPr>
    </w:p>
    <w:p w14:paraId="15E60A71" w14:textId="73F8417E" w:rsidR="00C4689F" w:rsidRPr="007652E2" w:rsidRDefault="00DC2A77" w:rsidP="007652E2">
      <w:pPr>
        <w:pStyle w:val="a3"/>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The Appellant did not mention </w:t>
      </w:r>
      <w:r w:rsidR="006C3F0D" w:rsidRPr="007652E2">
        <w:rPr>
          <w:rFonts w:ascii="Times New Roman" w:hAnsi="Times New Roman"/>
          <w:sz w:val="24"/>
          <w:szCs w:val="24"/>
          <w:lang w:eastAsia="zh-HK"/>
        </w:rPr>
        <w:t xml:space="preserve">in the </w:t>
      </w:r>
      <w:r w:rsidR="008C300E" w:rsidRPr="007652E2">
        <w:rPr>
          <w:rFonts w:ascii="Times New Roman" w:hAnsi="Times New Roman"/>
          <w:sz w:val="24"/>
          <w:szCs w:val="24"/>
          <w:lang w:eastAsia="zh-HK"/>
        </w:rPr>
        <w:t>10</w:t>
      </w:r>
      <w:r w:rsidR="008C300E" w:rsidRPr="007652E2">
        <w:rPr>
          <w:rFonts w:ascii="Times New Roman" w:hAnsi="Times New Roman"/>
          <w:sz w:val="24"/>
          <w:szCs w:val="24"/>
          <w:vertAlign w:val="superscript"/>
          <w:lang w:eastAsia="zh-HK"/>
        </w:rPr>
        <w:t>th</w:t>
      </w:r>
      <w:r w:rsidR="008C300E" w:rsidRPr="007652E2">
        <w:rPr>
          <w:rFonts w:ascii="Times New Roman" w:hAnsi="Times New Roman"/>
          <w:sz w:val="24"/>
          <w:szCs w:val="24"/>
          <w:lang w:eastAsia="zh-HK"/>
        </w:rPr>
        <w:t xml:space="preserve"> December </w:t>
      </w:r>
      <w:r w:rsidR="006C3F0D" w:rsidRPr="007652E2">
        <w:rPr>
          <w:rFonts w:ascii="Times New Roman" w:hAnsi="Times New Roman"/>
          <w:sz w:val="24"/>
          <w:szCs w:val="24"/>
          <w:lang w:eastAsia="zh-HK"/>
        </w:rPr>
        <w:t>e</w:t>
      </w:r>
      <w:r w:rsidR="006A3331" w:rsidRPr="007652E2">
        <w:rPr>
          <w:rFonts w:ascii="Times New Roman" w:hAnsi="Times New Roman"/>
          <w:sz w:val="24"/>
          <w:szCs w:val="24"/>
          <w:lang w:eastAsia="zh-HK"/>
        </w:rPr>
        <w:t>-</w:t>
      </w:r>
      <w:r w:rsidR="006C3F0D" w:rsidRPr="007652E2">
        <w:rPr>
          <w:rFonts w:ascii="Times New Roman" w:hAnsi="Times New Roman"/>
          <w:sz w:val="24"/>
          <w:szCs w:val="24"/>
          <w:lang w:eastAsia="zh-HK"/>
        </w:rPr>
        <w:t xml:space="preserve">mail </w:t>
      </w:r>
      <w:r w:rsidRPr="007652E2">
        <w:rPr>
          <w:rFonts w:ascii="Times New Roman" w:hAnsi="Times New Roman"/>
          <w:sz w:val="24"/>
          <w:szCs w:val="24"/>
          <w:lang w:eastAsia="zh-HK"/>
        </w:rPr>
        <w:t xml:space="preserve">that he </w:t>
      </w:r>
      <w:r w:rsidR="006C3F0D" w:rsidRPr="007652E2">
        <w:rPr>
          <w:rFonts w:ascii="Times New Roman" w:hAnsi="Times New Roman"/>
          <w:sz w:val="24"/>
          <w:szCs w:val="24"/>
          <w:lang w:eastAsia="zh-HK"/>
        </w:rPr>
        <w:t>suffered from any</w:t>
      </w:r>
      <w:r w:rsidRPr="007652E2">
        <w:rPr>
          <w:rFonts w:ascii="Times New Roman" w:hAnsi="Times New Roman"/>
          <w:sz w:val="24"/>
          <w:szCs w:val="24"/>
          <w:lang w:eastAsia="zh-HK"/>
        </w:rPr>
        <w:t xml:space="preserve"> sickness. </w:t>
      </w:r>
      <w:r w:rsidR="006C3F0D" w:rsidRPr="007652E2">
        <w:rPr>
          <w:rFonts w:ascii="Times New Roman" w:hAnsi="Times New Roman"/>
          <w:sz w:val="24"/>
          <w:szCs w:val="24"/>
          <w:lang w:eastAsia="zh-HK"/>
        </w:rPr>
        <w:t xml:space="preserve">The Appellant alleged that </w:t>
      </w:r>
      <w:r w:rsidRPr="007652E2">
        <w:rPr>
          <w:rFonts w:ascii="Times New Roman" w:hAnsi="Times New Roman"/>
          <w:sz w:val="24"/>
          <w:szCs w:val="24"/>
          <w:lang w:eastAsia="zh-HK"/>
        </w:rPr>
        <w:t>his daughter suffer</w:t>
      </w:r>
      <w:r w:rsidR="006C3F0D" w:rsidRPr="007652E2">
        <w:rPr>
          <w:rFonts w:ascii="Times New Roman" w:hAnsi="Times New Roman"/>
          <w:sz w:val="24"/>
          <w:szCs w:val="24"/>
          <w:lang w:eastAsia="zh-HK"/>
        </w:rPr>
        <w:t>ed</w:t>
      </w:r>
      <w:r w:rsidRPr="007652E2">
        <w:rPr>
          <w:rFonts w:ascii="Times New Roman" w:hAnsi="Times New Roman"/>
          <w:sz w:val="24"/>
          <w:szCs w:val="24"/>
          <w:lang w:eastAsia="zh-HK"/>
        </w:rPr>
        <w:t xml:space="preserve"> from Stage 1 Thyroid cancer</w:t>
      </w:r>
      <w:r w:rsidR="006C3F0D" w:rsidRPr="007652E2">
        <w:rPr>
          <w:rFonts w:ascii="Times New Roman" w:hAnsi="Times New Roman"/>
          <w:sz w:val="24"/>
          <w:szCs w:val="24"/>
          <w:lang w:eastAsia="zh-HK"/>
        </w:rPr>
        <w:t>, but he saw fit not to submit any medical report or certificate to support his daughter’s Thyroid cancer</w:t>
      </w:r>
      <w:r w:rsidRPr="007652E2">
        <w:rPr>
          <w:rFonts w:ascii="Times New Roman" w:hAnsi="Times New Roman"/>
          <w:sz w:val="24"/>
          <w:szCs w:val="24"/>
          <w:lang w:eastAsia="zh-HK"/>
        </w:rPr>
        <w:t xml:space="preserve">. </w:t>
      </w:r>
      <w:r w:rsidR="006C3F0D" w:rsidRPr="007652E2">
        <w:rPr>
          <w:rFonts w:ascii="Times New Roman" w:hAnsi="Times New Roman"/>
          <w:sz w:val="24"/>
          <w:szCs w:val="24"/>
          <w:lang w:eastAsia="zh-HK"/>
        </w:rPr>
        <w:t xml:space="preserve">The Appellant also alleged that </w:t>
      </w:r>
      <w:r w:rsidR="006F7549" w:rsidRPr="007652E2">
        <w:rPr>
          <w:rFonts w:ascii="Times New Roman" w:hAnsi="Times New Roman"/>
          <w:sz w:val="24"/>
          <w:szCs w:val="24"/>
          <w:lang w:eastAsia="zh-HK"/>
        </w:rPr>
        <w:t>some of his key witnesses could not be called because they were under a restrictive order</w:t>
      </w:r>
      <w:r w:rsidR="006C3F0D" w:rsidRPr="007652E2">
        <w:rPr>
          <w:rFonts w:ascii="Times New Roman" w:hAnsi="Times New Roman"/>
          <w:sz w:val="24"/>
          <w:szCs w:val="24"/>
          <w:lang w:eastAsia="zh-HK"/>
        </w:rPr>
        <w:t xml:space="preserve">. However, he provided no </w:t>
      </w:r>
      <w:r w:rsidR="008C300E" w:rsidRPr="007652E2">
        <w:rPr>
          <w:rFonts w:ascii="Times New Roman" w:hAnsi="Times New Roman"/>
          <w:sz w:val="24"/>
          <w:szCs w:val="24"/>
          <w:lang w:eastAsia="zh-HK"/>
        </w:rPr>
        <w:t xml:space="preserve">particulars of the witnesses and </w:t>
      </w:r>
      <w:r w:rsidR="006C3F0D" w:rsidRPr="007652E2">
        <w:rPr>
          <w:rFonts w:ascii="Times New Roman" w:hAnsi="Times New Roman"/>
          <w:sz w:val="24"/>
          <w:szCs w:val="24"/>
          <w:lang w:eastAsia="zh-HK"/>
        </w:rPr>
        <w:t>details of the</w:t>
      </w:r>
      <w:r w:rsidR="008C300E" w:rsidRPr="007652E2">
        <w:rPr>
          <w:rFonts w:ascii="Times New Roman" w:hAnsi="Times New Roman"/>
          <w:sz w:val="24"/>
          <w:szCs w:val="24"/>
          <w:lang w:eastAsia="zh-HK"/>
        </w:rPr>
        <w:t>ir</w:t>
      </w:r>
      <w:r w:rsidR="006C3F0D" w:rsidRPr="007652E2">
        <w:rPr>
          <w:rFonts w:ascii="Times New Roman" w:hAnsi="Times New Roman"/>
          <w:sz w:val="24"/>
          <w:szCs w:val="24"/>
          <w:lang w:eastAsia="zh-HK"/>
        </w:rPr>
        <w:t xml:space="preserve"> evidence. Neither did he explain </w:t>
      </w:r>
      <w:r w:rsidR="008C300E" w:rsidRPr="007652E2">
        <w:rPr>
          <w:rFonts w:ascii="Times New Roman" w:hAnsi="Times New Roman"/>
          <w:sz w:val="24"/>
          <w:szCs w:val="24"/>
          <w:lang w:eastAsia="zh-HK"/>
        </w:rPr>
        <w:t xml:space="preserve">the reason why </w:t>
      </w:r>
      <w:r w:rsidR="006C3F0D" w:rsidRPr="007652E2">
        <w:rPr>
          <w:rFonts w:ascii="Times New Roman" w:hAnsi="Times New Roman"/>
          <w:sz w:val="24"/>
          <w:szCs w:val="24"/>
          <w:lang w:eastAsia="zh-HK"/>
        </w:rPr>
        <w:t xml:space="preserve">their </w:t>
      </w:r>
      <w:r w:rsidR="008C300E" w:rsidRPr="007652E2">
        <w:rPr>
          <w:rFonts w:ascii="Times New Roman" w:hAnsi="Times New Roman"/>
          <w:sz w:val="24"/>
          <w:szCs w:val="24"/>
          <w:lang w:eastAsia="zh-HK"/>
        </w:rPr>
        <w:t xml:space="preserve">evidence </w:t>
      </w:r>
      <w:r w:rsidR="003A1F0B">
        <w:rPr>
          <w:rFonts w:ascii="Times New Roman" w:hAnsi="Times New Roman"/>
          <w:sz w:val="24"/>
          <w:szCs w:val="24"/>
          <w:lang w:eastAsia="zh-HK"/>
        </w:rPr>
        <w:t>was</w:t>
      </w:r>
      <w:r w:rsidR="003A1F0B" w:rsidRPr="007652E2">
        <w:rPr>
          <w:rFonts w:ascii="Times New Roman" w:hAnsi="Times New Roman"/>
          <w:sz w:val="24"/>
          <w:szCs w:val="24"/>
          <w:lang w:eastAsia="zh-HK"/>
        </w:rPr>
        <w:t xml:space="preserve"> </w:t>
      </w:r>
      <w:r w:rsidR="006C3F0D" w:rsidRPr="007652E2">
        <w:rPr>
          <w:rFonts w:ascii="Times New Roman" w:hAnsi="Times New Roman"/>
          <w:sz w:val="24"/>
          <w:szCs w:val="24"/>
          <w:lang w:eastAsia="zh-HK"/>
        </w:rPr>
        <w:t xml:space="preserve">important </w:t>
      </w:r>
      <w:r w:rsidR="003A1F0B">
        <w:rPr>
          <w:rFonts w:ascii="Times New Roman" w:hAnsi="Times New Roman"/>
          <w:sz w:val="24"/>
          <w:szCs w:val="24"/>
          <w:lang w:eastAsia="zh-HK"/>
        </w:rPr>
        <w:t xml:space="preserve">to </w:t>
      </w:r>
      <w:r w:rsidR="006C3F0D" w:rsidRPr="007652E2">
        <w:rPr>
          <w:rFonts w:ascii="Times New Roman" w:hAnsi="Times New Roman"/>
          <w:sz w:val="24"/>
          <w:szCs w:val="24"/>
          <w:lang w:eastAsia="zh-HK"/>
        </w:rPr>
        <w:t xml:space="preserve">the appeal. </w:t>
      </w:r>
      <w:r w:rsidR="006F7549" w:rsidRPr="007652E2">
        <w:rPr>
          <w:rFonts w:ascii="Times New Roman" w:hAnsi="Times New Roman"/>
          <w:sz w:val="24"/>
          <w:szCs w:val="24"/>
          <w:lang w:eastAsia="zh-HK"/>
        </w:rPr>
        <w:t xml:space="preserve"> </w:t>
      </w:r>
      <w:r w:rsidR="008C300E" w:rsidRPr="007652E2">
        <w:rPr>
          <w:rFonts w:ascii="Times New Roman" w:hAnsi="Times New Roman"/>
          <w:sz w:val="24"/>
          <w:szCs w:val="24"/>
          <w:lang w:eastAsia="zh-HK"/>
        </w:rPr>
        <w:t>In short, the aforesaid allegations were bare allegations without particulars or evidence to substantiate</w:t>
      </w:r>
      <w:r w:rsidR="00C23763" w:rsidRPr="007652E2">
        <w:rPr>
          <w:rFonts w:ascii="Times New Roman" w:hAnsi="Times New Roman"/>
          <w:sz w:val="24"/>
          <w:szCs w:val="24"/>
          <w:lang w:eastAsia="zh-HK"/>
        </w:rPr>
        <w:t xml:space="preserve">.  </w:t>
      </w:r>
      <w:r w:rsidR="006F7549" w:rsidRPr="007652E2">
        <w:rPr>
          <w:rFonts w:ascii="Times New Roman" w:hAnsi="Times New Roman"/>
          <w:sz w:val="24"/>
          <w:szCs w:val="24"/>
          <w:lang w:eastAsia="zh-HK"/>
        </w:rPr>
        <w:t xml:space="preserve"> </w:t>
      </w:r>
    </w:p>
    <w:p w14:paraId="352B4AAC" w14:textId="77777777" w:rsidR="00C4689F" w:rsidRPr="007652E2" w:rsidRDefault="00C4689F" w:rsidP="007652E2">
      <w:pPr>
        <w:pStyle w:val="a3"/>
        <w:overflowPunct w:val="0"/>
        <w:autoSpaceDE w:val="0"/>
        <w:autoSpaceDN w:val="0"/>
        <w:spacing w:after="0" w:line="240" w:lineRule="auto"/>
        <w:rPr>
          <w:rFonts w:ascii="Times New Roman" w:hAnsi="Times New Roman"/>
          <w:sz w:val="24"/>
          <w:szCs w:val="24"/>
          <w:lang w:eastAsia="zh-HK"/>
        </w:rPr>
      </w:pPr>
    </w:p>
    <w:p w14:paraId="2B861210" w14:textId="10CDA2FB" w:rsidR="00C23763" w:rsidRPr="007652E2" w:rsidRDefault="00DC2A77" w:rsidP="00B217D2">
      <w:pPr>
        <w:pStyle w:val="a3"/>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Ever since the Appellant filed the appeal papers, it does not appear that the Appellant had diligently taken any step to prosecute this appeal. </w:t>
      </w:r>
      <w:r w:rsidR="006F7549" w:rsidRPr="007652E2">
        <w:rPr>
          <w:rFonts w:ascii="Times New Roman" w:hAnsi="Times New Roman"/>
          <w:sz w:val="24"/>
          <w:szCs w:val="24"/>
          <w:lang w:eastAsia="zh-HK"/>
        </w:rPr>
        <w:t xml:space="preserve">He did not file any witness statement(s) </w:t>
      </w:r>
      <w:r w:rsidR="00C23763" w:rsidRPr="007652E2">
        <w:rPr>
          <w:rFonts w:ascii="Times New Roman" w:hAnsi="Times New Roman"/>
          <w:sz w:val="24"/>
          <w:szCs w:val="24"/>
          <w:lang w:eastAsia="zh-HK"/>
        </w:rPr>
        <w:t xml:space="preserve">including a statement from himself </w:t>
      </w:r>
      <w:r w:rsidR="006F7549" w:rsidRPr="007652E2">
        <w:rPr>
          <w:rFonts w:ascii="Times New Roman" w:hAnsi="Times New Roman"/>
          <w:sz w:val="24"/>
          <w:szCs w:val="24"/>
          <w:lang w:eastAsia="zh-HK"/>
        </w:rPr>
        <w:t xml:space="preserve">for the appeal. </w:t>
      </w:r>
      <w:r w:rsidR="00C23763" w:rsidRPr="007652E2">
        <w:rPr>
          <w:rFonts w:ascii="Times New Roman" w:hAnsi="Times New Roman"/>
          <w:sz w:val="24"/>
          <w:szCs w:val="24"/>
          <w:lang w:eastAsia="zh-HK"/>
        </w:rPr>
        <w:t xml:space="preserve">If the Appellant filed the witness statements of his key witnesses, the Board would at least know </w:t>
      </w:r>
      <w:r w:rsidR="00CF7715" w:rsidRPr="007652E2">
        <w:rPr>
          <w:rFonts w:ascii="Times New Roman" w:hAnsi="Times New Roman"/>
          <w:sz w:val="24"/>
          <w:szCs w:val="24"/>
          <w:lang w:eastAsia="zh-HK"/>
        </w:rPr>
        <w:t xml:space="preserve">the reasons </w:t>
      </w:r>
      <w:r w:rsidR="00C23763" w:rsidRPr="007652E2">
        <w:rPr>
          <w:rFonts w:ascii="Times New Roman" w:hAnsi="Times New Roman"/>
          <w:sz w:val="24"/>
          <w:szCs w:val="24"/>
          <w:lang w:eastAsia="zh-HK"/>
        </w:rPr>
        <w:t>why they were important to the Appellant’s case.</w:t>
      </w:r>
      <w:r w:rsidR="00CF7715" w:rsidRPr="007652E2">
        <w:rPr>
          <w:rFonts w:ascii="Times New Roman" w:hAnsi="Times New Roman"/>
          <w:sz w:val="24"/>
          <w:szCs w:val="24"/>
          <w:lang w:eastAsia="zh-HK"/>
        </w:rPr>
        <w:t xml:space="preserve"> Accordingly, the bare allegations of sickness of her daughter and the lack of key witnesses made by the Appellant could not be reasonable cause</w:t>
      </w:r>
      <w:r w:rsidR="00C24586" w:rsidRPr="007652E2">
        <w:rPr>
          <w:rFonts w:ascii="Times New Roman" w:hAnsi="Times New Roman"/>
          <w:sz w:val="24"/>
          <w:szCs w:val="24"/>
          <w:lang w:eastAsia="zh-HK"/>
        </w:rPr>
        <w:t>s</w:t>
      </w:r>
      <w:r w:rsidR="00CF7715" w:rsidRPr="007652E2">
        <w:rPr>
          <w:rFonts w:ascii="Times New Roman" w:hAnsi="Times New Roman"/>
          <w:sz w:val="24"/>
          <w:szCs w:val="24"/>
          <w:lang w:eastAsia="zh-HK"/>
        </w:rPr>
        <w:t xml:space="preserve"> for his absence in the hearing.</w:t>
      </w:r>
    </w:p>
    <w:p w14:paraId="516FAC0E" w14:textId="77777777" w:rsidR="00C23763" w:rsidRPr="007652E2" w:rsidRDefault="00C23763" w:rsidP="00B217D2">
      <w:pPr>
        <w:pStyle w:val="a3"/>
        <w:overflowPunct w:val="0"/>
        <w:autoSpaceDE w:val="0"/>
        <w:autoSpaceDN w:val="0"/>
        <w:spacing w:after="0" w:line="240" w:lineRule="auto"/>
        <w:ind w:left="0"/>
        <w:rPr>
          <w:rFonts w:ascii="Times New Roman" w:hAnsi="Times New Roman"/>
          <w:sz w:val="24"/>
          <w:szCs w:val="24"/>
          <w:lang w:eastAsia="zh-HK"/>
        </w:rPr>
      </w:pPr>
    </w:p>
    <w:p w14:paraId="4051B179" w14:textId="0662E4FA" w:rsidR="006F7549" w:rsidRPr="007652E2" w:rsidRDefault="00C23763" w:rsidP="00B217D2">
      <w:pPr>
        <w:pStyle w:val="a3"/>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From the e-mails exchanged between the Appellant and the Clerk of the Board, one could get the impression that the Appellant had no intention to attend the hearing. </w:t>
      </w:r>
      <w:r w:rsidR="00096FE2" w:rsidRPr="007652E2">
        <w:rPr>
          <w:rFonts w:ascii="Times New Roman" w:hAnsi="Times New Roman"/>
          <w:sz w:val="24"/>
          <w:szCs w:val="24"/>
          <w:lang w:eastAsia="zh-HK"/>
        </w:rPr>
        <w:t>Had</w:t>
      </w:r>
      <w:r w:rsidR="00CF7715" w:rsidRPr="007652E2">
        <w:rPr>
          <w:rFonts w:ascii="Times New Roman" w:hAnsi="Times New Roman"/>
          <w:sz w:val="24"/>
          <w:szCs w:val="24"/>
          <w:lang w:eastAsia="zh-HK"/>
        </w:rPr>
        <w:t xml:space="preserve"> he intended to prosecute the appeal, </w:t>
      </w:r>
      <w:r w:rsidR="00096FE2" w:rsidRPr="007652E2">
        <w:rPr>
          <w:rFonts w:ascii="Times New Roman" w:hAnsi="Times New Roman"/>
          <w:sz w:val="24"/>
          <w:szCs w:val="24"/>
          <w:lang w:eastAsia="zh-HK"/>
        </w:rPr>
        <w:t xml:space="preserve">one would expect that he would </w:t>
      </w:r>
      <w:r w:rsidR="00CF7715" w:rsidRPr="007652E2">
        <w:rPr>
          <w:rFonts w:ascii="Times New Roman" w:hAnsi="Times New Roman"/>
          <w:sz w:val="24"/>
          <w:szCs w:val="24"/>
          <w:lang w:eastAsia="zh-HK"/>
        </w:rPr>
        <w:t xml:space="preserve">follow the directions given by the Board </w:t>
      </w:r>
      <w:r w:rsidR="00B935AB" w:rsidRPr="007652E2">
        <w:rPr>
          <w:rFonts w:ascii="Times New Roman" w:hAnsi="Times New Roman"/>
          <w:sz w:val="24"/>
          <w:szCs w:val="24"/>
          <w:lang w:eastAsia="zh-HK"/>
        </w:rPr>
        <w:t>on 21 October 2019</w:t>
      </w:r>
      <w:r w:rsidR="00096FE2" w:rsidRPr="007652E2">
        <w:rPr>
          <w:rFonts w:ascii="Times New Roman" w:hAnsi="Times New Roman"/>
          <w:sz w:val="24"/>
          <w:szCs w:val="24"/>
          <w:lang w:eastAsia="zh-HK"/>
        </w:rPr>
        <w:t xml:space="preserve"> or would a</w:t>
      </w:r>
      <w:r w:rsidR="009F1928" w:rsidRPr="007652E2">
        <w:rPr>
          <w:rFonts w:ascii="Times New Roman" w:hAnsi="Times New Roman"/>
          <w:sz w:val="24"/>
          <w:szCs w:val="24"/>
          <w:lang w:eastAsia="zh-HK"/>
        </w:rPr>
        <w:t xml:space="preserve">ppoint a representative to handle the appeal </w:t>
      </w:r>
      <w:r w:rsidR="00096FE2" w:rsidRPr="007652E2">
        <w:rPr>
          <w:rFonts w:ascii="Times New Roman" w:hAnsi="Times New Roman"/>
          <w:sz w:val="24"/>
          <w:szCs w:val="24"/>
          <w:lang w:eastAsia="zh-HK"/>
        </w:rPr>
        <w:t>and</w:t>
      </w:r>
      <w:r w:rsidR="009F1928" w:rsidRPr="007652E2">
        <w:rPr>
          <w:rFonts w:ascii="Times New Roman" w:hAnsi="Times New Roman"/>
          <w:sz w:val="24"/>
          <w:szCs w:val="24"/>
          <w:lang w:eastAsia="zh-HK"/>
        </w:rPr>
        <w:t xml:space="preserve"> to attend the hearing even if the sickness of his daughter made him uncomfortable to travel to Hong Kong for </w:t>
      </w:r>
      <w:r w:rsidR="00096FE2" w:rsidRPr="007652E2">
        <w:rPr>
          <w:rFonts w:ascii="Times New Roman" w:hAnsi="Times New Roman"/>
          <w:sz w:val="24"/>
          <w:szCs w:val="24"/>
          <w:lang w:eastAsia="zh-HK"/>
        </w:rPr>
        <w:t>a few days</w:t>
      </w:r>
      <w:r w:rsidR="009F1928" w:rsidRPr="007652E2">
        <w:rPr>
          <w:rFonts w:ascii="Times New Roman" w:hAnsi="Times New Roman"/>
          <w:sz w:val="24"/>
          <w:szCs w:val="24"/>
          <w:lang w:eastAsia="zh-HK"/>
        </w:rPr>
        <w:t>.</w:t>
      </w:r>
    </w:p>
    <w:p w14:paraId="19125251" w14:textId="77777777" w:rsidR="006F7549" w:rsidRPr="007652E2" w:rsidRDefault="006F7549" w:rsidP="00B217D2">
      <w:pPr>
        <w:pStyle w:val="a3"/>
        <w:overflowPunct w:val="0"/>
        <w:autoSpaceDE w:val="0"/>
        <w:autoSpaceDN w:val="0"/>
        <w:spacing w:after="0" w:line="240" w:lineRule="auto"/>
        <w:ind w:left="0"/>
        <w:rPr>
          <w:rFonts w:ascii="Times New Roman" w:hAnsi="Times New Roman"/>
          <w:sz w:val="24"/>
          <w:szCs w:val="24"/>
          <w:lang w:eastAsia="zh-HK"/>
        </w:rPr>
      </w:pPr>
    </w:p>
    <w:p w14:paraId="7683AE65" w14:textId="08210967" w:rsidR="009F1928" w:rsidRPr="007652E2" w:rsidRDefault="006F7549" w:rsidP="00B217D2">
      <w:pPr>
        <w:pStyle w:val="a3"/>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The Appellant was absen</w:t>
      </w:r>
      <w:r w:rsidR="00B935AB" w:rsidRPr="007652E2">
        <w:rPr>
          <w:rFonts w:ascii="Times New Roman" w:hAnsi="Times New Roman"/>
          <w:sz w:val="24"/>
          <w:szCs w:val="24"/>
          <w:lang w:eastAsia="zh-HK"/>
        </w:rPr>
        <w:t>t</w:t>
      </w:r>
      <w:r w:rsidRPr="007652E2">
        <w:rPr>
          <w:rFonts w:ascii="Times New Roman" w:hAnsi="Times New Roman"/>
          <w:sz w:val="24"/>
          <w:szCs w:val="24"/>
          <w:lang w:eastAsia="zh-HK"/>
        </w:rPr>
        <w:t xml:space="preserve"> on the date of hearing</w:t>
      </w:r>
      <w:r w:rsidR="00B935AB" w:rsidRPr="007652E2">
        <w:rPr>
          <w:rFonts w:ascii="Times New Roman" w:hAnsi="Times New Roman"/>
          <w:sz w:val="24"/>
          <w:szCs w:val="24"/>
          <w:lang w:eastAsia="zh-HK"/>
        </w:rPr>
        <w:t xml:space="preserve"> because he was in </w:t>
      </w:r>
      <w:r w:rsidR="00B217D2">
        <w:rPr>
          <w:rFonts w:ascii="Times New Roman" w:hAnsi="Times New Roman"/>
          <w:sz w:val="24"/>
          <w:szCs w:val="24"/>
          <w:lang w:eastAsia="zh-HK"/>
        </w:rPr>
        <w:t>Country C</w:t>
      </w:r>
      <w:r w:rsidRPr="007652E2">
        <w:rPr>
          <w:rFonts w:ascii="Times New Roman" w:hAnsi="Times New Roman"/>
          <w:sz w:val="24"/>
          <w:szCs w:val="24"/>
          <w:lang w:eastAsia="zh-HK"/>
        </w:rPr>
        <w:t xml:space="preserve">. </w:t>
      </w:r>
      <w:r w:rsidR="00B935AB" w:rsidRPr="007652E2">
        <w:rPr>
          <w:rFonts w:ascii="Times New Roman" w:hAnsi="Times New Roman"/>
          <w:sz w:val="24"/>
          <w:szCs w:val="24"/>
          <w:lang w:eastAsia="zh-HK"/>
        </w:rPr>
        <w:t xml:space="preserve">In </w:t>
      </w:r>
      <w:r w:rsidR="008C300E" w:rsidRPr="007652E2">
        <w:rPr>
          <w:rFonts w:ascii="Times New Roman" w:hAnsi="Times New Roman"/>
          <w:sz w:val="24"/>
          <w:szCs w:val="24"/>
          <w:lang w:eastAsia="zh-HK"/>
        </w:rPr>
        <w:t>the 10</w:t>
      </w:r>
      <w:r w:rsidR="008C300E" w:rsidRPr="007652E2">
        <w:rPr>
          <w:rFonts w:ascii="Times New Roman" w:hAnsi="Times New Roman"/>
          <w:sz w:val="24"/>
          <w:szCs w:val="24"/>
          <w:vertAlign w:val="superscript"/>
          <w:lang w:eastAsia="zh-HK"/>
        </w:rPr>
        <w:t>th</w:t>
      </w:r>
      <w:r w:rsidR="008C300E" w:rsidRPr="007652E2">
        <w:rPr>
          <w:rFonts w:ascii="Times New Roman" w:hAnsi="Times New Roman"/>
          <w:sz w:val="24"/>
          <w:szCs w:val="24"/>
          <w:lang w:eastAsia="zh-HK"/>
        </w:rPr>
        <w:t xml:space="preserve"> December </w:t>
      </w:r>
      <w:r w:rsidR="006A3331" w:rsidRPr="007652E2">
        <w:rPr>
          <w:rFonts w:ascii="Times New Roman" w:hAnsi="Times New Roman"/>
          <w:sz w:val="24"/>
          <w:szCs w:val="24"/>
          <w:lang w:eastAsia="zh-HK"/>
        </w:rPr>
        <w:t>e-</w:t>
      </w:r>
      <w:r w:rsidR="00B935AB" w:rsidRPr="007652E2">
        <w:rPr>
          <w:rFonts w:ascii="Times New Roman" w:hAnsi="Times New Roman"/>
          <w:sz w:val="24"/>
          <w:szCs w:val="24"/>
          <w:lang w:eastAsia="zh-HK"/>
        </w:rPr>
        <w:t xml:space="preserve">mail, </w:t>
      </w:r>
      <w:r w:rsidR="004C3835" w:rsidRPr="007652E2">
        <w:rPr>
          <w:rFonts w:ascii="Times New Roman" w:hAnsi="Times New Roman"/>
          <w:sz w:val="24"/>
          <w:szCs w:val="24"/>
          <w:lang w:eastAsia="zh-HK"/>
        </w:rPr>
        <w:t xml:space="preserve">the Appellant </w:t>
      </w:r>
      <w:r w:rsidR="00B935AB" w:rsidRPr="007652E2">
        <w:rPr>
          <w:rFonts w:ascii="Times New Roman" w:hAnsi="Times New Roman"/>
          <w:sz w:val="24"/>
          <w:szCs w:val="24"/>
          <w:lang w:eastAsia="zh-HK"/>
        </w:rPr>
        <w:t xml:space="preserve">did not </w:t>
      </w:r>
      <w:r w:rsidR="004C3835" w:rsidRPr="007652E2">
        <w:rPr>
          <w:rFonts w:ascii="Times New Roman" w:hAnsi="Times New Roman"/>
          <w:sz w:val="24"/>
          <w:szCs w:val="24"/>
          <w:lang w:eastAsia="zh-HK"/>
        </w:rPr>
        <w:t xml:space="preserve">mention </w:t>
      </w:r>
      <w:r w:rsidR="00C4689F" w:rsidRPr="007652E2">
        <w:rPr>
          <w:rFonts w:ascii="Times New Roman" w:hAnsi="Times New Roman"/>
          <w:sz w:val="24"/>
          <w:szCs w:val="24"/>
          <w:lang w:eastAsia="zh-HK"/>
        </w:rPr>
        <w:t xml:space="preserve">that he </w:t>
      </w:r>
      <w:r w:rsidR="00B935AB" w:rsidRPr="007652E2">
        <w:rPr>
          <w:rFonts w:ascii="Times New Roman" w:hAnsi="Times New Roman"/>
          <w:sz w:val="24"/>
          <w:szCs w:val="24"/>
          <w:lang w:eastAsia="zh-HK"/>
        </w:rPr>
        <w:t xml:space="preserve">would </w:t>
      </w:r>
      <w:r w:rsidR="00C4689F" w:rsidRPr="007652E2">
        <w:rPr>
          <w:rFonts w:ascii="Times New Roman" w:hAnsi="Times New Roman"/>
          <w:sz w:val="24"/>
          <w:szCs w:val="24"/>
          <w:lang w:eastAsia="zh-HK"/>
        </w:rPr>
        <w:t>return to Hong Kong.</w:t>
      </w:r>
      <w:r w:rsidR="00B935AB" w:rsidRPr="007652E2">
        <w:rPr>
          <w:rFonts w:ascii="Times New Roman" w:hAnsi="Times New Roman"/>
          <w:sz w:val="24"/>
          <w:szCs w:val="24"/>
          <w:lang w:eastAsia="zh-HK"/>
        </w:rPr>
        <w:t xml:space="preserve"> </w:t>
      </w:r>
      <w:r w:rsidR="009F1928" w:rsidRPr="007652E2">
        <w:rPr>
          <w:rFonts w:ascii="Times New Roman" w:hAnsi="Times New Roman"/>
          <w:sz w:val="24"/>
          <w:szCs w:val="24"/>
          <w:lang w:eastAsia="zh-HK"/>
        </w:rPr>
        <w:t xml:space="preserve">In the circumstances, the Board is satisfied that the Appellant is unlikely to be in Hong Kong within a reasonable period, say, 3 months from the hearing date. Given the fact that the Appellant made </w:t>
      </w:r>
      <w:r w:rsidR="00096FE2" w:rsidRPr="007652E2">
        <w:rPr>
          <w:rFonts w:ascii="Times New Roman" w:hAnsi="Times New Roman"/>
          <w:sz w:val="24"/>
          <w:szCs w:val="24"/>
          <w:lang w:eastAsia="zh-HK"/>
        </w:rPr>
        <w:t>an</w:t>
      </w:r>
      <w:r w:rsidR="009F1928" w:rsidRPr="007652E2">
        <w:rPr>
          <w:rFonts w:ascii="Times New Roman" w:hAnsi="Times New Roman"/>
          <w:sz w:val="24"/>
          <w:szCs w:val="24"/>
          <w:lang w:eastAsia="zh-HK"/>
        </w:rPr>
        <w:t xml:space="preserve"> application to the Board to have the appeal heard in his absence, the Board exercises its discretion under section 68(2D) of the Ordinance to proceed to hear the appeal in the absence of the Appellant or his authorized representative.</w:t>
      </w:r>
    </w:p>
    <w:p w14:paraId="34C66136" w14:textId="77777777" w:rsidR="009F1928" w:rsidRPr="007652E2" w:rsidRDefault="009F1928" w:rsidP="00B217D2">
      <w:pPr>
        <w:pStyle w:val="a3"/>
        <w:overflowPunct w:val="0"/>
        <w:autoSpaceDE w:val="0"/>
        <w:autoSpaceDN w:val="0"/>
        <w:spacing w:after="0" w:line="240" w:lineRule="auto"/>
        <w:ind w:left="0"/>
        <w:rPr>
          <w:rFonts w:ascii="Times New Roman" w:hAnsi="Times New Roman"/>
          <w:sz w:val="24"/>
          <w:szCs w:val="24"/>
          <w:lang w:eastAsia="zh-HK"/>
        </w:rPr>
      </w:pPr>
    </w:p>
    <w:p w14:paraId="089414A8" w14:textId="7738D440" w:rsidR="00D12076" w:rsidRDefault="005327D2" w:rsidP="00B217D2">
      <w:pPr>
        <w:pStyle w:val="a3"/>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In proceeding with the hearing of the appeal, the Board has to state clearly</w:t>
      </w:r>
      <w:r w:rsidR="009F1928" w:rsidRPr="007652E2">
        <w:rPr>
          <w:rFonts w:ascii="Times New Roman" w:hAnsi="Times New Roman"/>
          <w:sz w:val="24"/>
          <w:szCs w:val="24"/>
          <w:lang w:eastAsia="zh-HK"/>
        </w:rPr>
        <w:t xml:space="preserve"> that the </w:t>
      </w:r>
      <w:r w:rsidR="00A35E71" w:rsidRPr="007652E2">
        <w:rPr>
          <w:rFonts w:ascii="Times New Roman" w:hAnsi="Times New Roman"/>
          <w:sz w:val="24"/>
          <w:szCs w:val="24"/>
          <w:lang w:eastAsia="zh-HK"/>
        </w:rPr>
        <w:t xml:space="preserve">Board would not make any adverse inference solely because of the </w:t>
      </w:r>
      <w:r w:rsidR="009F1928" w:rsidRPr="007652E2">
        <w:rPr>
          <w:rFonts w:ascii="Times New Roman" w:hAnsi="Times New Roman"/>
          <w:sz w:val="24"/>
          <w:szCs w:val="24"/>
          <w:lang w:eastAsia="zh-HK"/>
        </w:rPr>
        <w:t>absence of the Appellant or his authorized representative</w:t>
      </w:r>
      <w:r w:rsidR="00A35E71" w:rsidRPr="007652E2">
        <w:rPr>
          <w:rFonts w:ascii="Times New Roman" w:hAnsi="Times New Roman"/>
          <w:sz w:val="24"/>
          <w:szCs w:val="24"/>
          <w:lang w:eastAsia="zh-HK"/>
        </w:rPr>
        <w:t>. Despite there is no oral testimony advanced by the Appellant or his witnesses, the Board will, if the situation permits the Board to do so, take all reasonable steps to contest the Respondent’s evidence or to test the Respondent’s evidence against the Appellant’s evidence to ensure</w:t>
      </w:r>
      <w:r w:rsidR="003A1F0B">
        <w:rPr>
          <w:rFonts w:ascii="Times New Roman" w:hAnsi="Times New Roman"/>
          <w:sz w:val="24"/>
          <w:szCs w:val="24"/>
          <w:lang w:eastAsia="zh-HK"/>
        </w:rPr>
        <w:t xml:space="preserve"> that</w:t>
      </w:r>
      <w:r w:rsidR="00A35E71" w:rsidRPr="007652E2">
        <w:rPr>
          <w:rFonts w:ascii="Times New Roman" w:hAnsi="Times New Roman"/>
          <w:sz w:val="24"/>
          <w:szCs w:val="24"/>
          <w:lang w:eastAsia="zh-HK"/>
        </w:rPr>
        <w:t xml:space="preserve"> it is a fair hearing</w:t>
      </w:r>
      <w:r w:rsidRPr="007652E2">
        <w:rPr>
          <w:rFonts w:ascii="Times New Roman" w:hAnsi="Times New Roman"/>
          <w:sz w:val="24"/>
          <w:szCs w:val="24"/>
          <w:lang w:eastAsia="zh-HK"/>
        </w:rPr>
        <w:t xml:space="preserve"> and the Appellant would not be affected by his absence</w:t>
      </w:r>
      <w:r w:rsidR="00A35E71" w:rsidRPr="007652E2">
        <w:rPr>
          <w:rFonts w:ascii="Times New Roman" w:hAnsi="Times New Roman"/>
          <w:sz w:val="24"/>
          <w:szCs w:val="24"/>
          <w:lang w:eastAsia="zh-HK"/>
        </w:rPr>
        <w:t>.</w:t>
      </w:r>
      <w:r w:rsidR="006F7549" w:rsidRPr="007652E2">
        <w:rPr>
          <w:rFonts w:ascii="Times New Roman" w:hAnsi="Times New Roman"/>
          <w:sz w:val="24"/>
          <w:szCs w:val="24"/>
          <w:lang w:eastAsia="zh-HK"/>
        </w:rPr>
        <w:t xml:space="preserve"> </w:t>
      </w:r>
    </w:p>
    <w:p w14:paraId="419BA092" w14:textId="4416B896" w:rsidR="00B217D2" w:rsidRDefault="00B217D2" w:rsidP="00B217D2">
      <w:pPr>
        <w:pStyle w:val="a3"/>
        <w:overflowPunct w:val="0"/>
        <w:autoSpaceDE w:val="0"/>
        <w:autoSpaceDN w:val="0"/>
        <w:spacing w:after="0" w:line="240" w:lineRule="auto"/>
        <w:ind w:left="0"/>
        <w:jc w:val="both"/>
        <w:rPr>
          <w:rFonts w:ascii="Times New Roman" w:hAnsi="Times New Roman"/>
          <w:sz w:val="24"/>
          <w:szCs w:val="24"/>
          <w:lang w:eastAsia="zh-HK"/>
        </w:rPr>
      </w:pPr>
    </w:p>
    <w:p w14:paraId="36B41B2D" w14:textId="77777777" w:rsidR="002256F5" w:rsidRPr="007652E2" w:rsidRDefault="002256F5" w:rsidP="00B217D2">
      <w:pPr>
        <w:pStyle w:val="a3"/>
        <w:overflowPunct w:val="0"/>
        <w:autoSpaceDE w:val="0"/>
        <w:autoSpaceDN w:val="0"/>
        <w:spacing w:after="0" w:line="240" w:lineRule="auto"/>
        <w:ind w:left="0"/>
        <w:jc w:val="both"/>
        <w:rPr>
          <w:rFonts w:ascii="Times New Roman" w:hAnsi="Times New Roman"/>
          <w:sz w:val="24"/>
          <w:szCs w:val="24"/>
          <w:lang w:eastAsia="zh-HK"/>
        </w:rPr>
      </w:pPr>
    </w:p>
    <w:p w14:paraId="4D6AA9B3" w14:textId="6D8AD541" w:rsidR="006A1DC5" w:rsidRPr="00B217D2" w:rsidRDefault="00A35E71" w:rsidP="00B217D2">
      <w:pPr>
        <w:overflowPunct w:val="0"/>
        <w:autoSpaceDE w:val="0"/>
        <w:autoSpaceDN w:val="0"/>
        <w:spacing w:after="0" w:line="240" w:lineRule="auto"/>
        <w:contextualSpacing/>
        <w:jc w:val="both"/>
        <w:rPr>
          <w:rFonts w:ascii="Times New Roman" w:hAnsi="Times New Roman"/>
          <w:b/>
          <w:sz w:val="24"/>
          <w:szCs w:val="24"/>
          <w:lang w:eastAsia="zh-HK"/>
        </w:rPr>
      </w:pPr>
      <w:r w:rsidRPr="00B217D2">
        <w:rPr>
          <w:rFonts w:ascii="Times New Roman" w:hAnsi="Times New Roman"/>
          <w:b/>
          <w:sz w:val="24"/>
          <w:szCs w:val="24"/>
          <w:lang w:eastAsia="zh-HK"/>
        </w:rPr>
        <w:lastRenderedPageBreak/>
        <w:t>Preliminary Issue</w:t>
      </w:r>
    </w:p>
    <w:p w14:paraId="0224021F" w14:textId="77777777" w:rsidR="00B217D2" w:rsidRPr="007652E2" w:rsidRDefault="00B217D2" w:rsidP="00B217D2">
      <w:pPr>
        <w:overflowPunct w:val="0"/>
        <w:autoSpaceDE w:val="0"/>
        <w:autoSpaceDN w:val="0"/>
        <w:spacing w:after="0" w:line="240" w:lineRule="auto"/>
        <w:contextualSpacing/>
        <w:jc w:val="both"/>
        <w:rPr>
          <w:rFonts w:ascii="Times New Roman" w:hAnsi="Times New Roman"/>
          <w:b/>
          <w:sz w:val="24"/>
          <w:szCs w:val="24"/>
          <w:u w:val="single"/>
          <w:lang w:eastAsia="zh-HK"/>
        </w:rPr>
      </w:pPr>
    </w:p>
    <w:p w14:paraId="78A95C07" w14:textId="36268946" w:rsidR="00D12076" w:rsidRDefault="00D12076" w:rsidP="00B217D2">
      <w:pPr>
        <w:pStyle w:val="a3"/>
        <w:numPr>
          <w:ilvl w:val="0"/>
          <w:numId w:val="2"/>
        </w:numPr>
        <w:overflowPunct w:val="0"/>
        <w:autoSpaceDE w:val="0"/>
        <w:autoSpaceDN w:val="0"/>
        <w:adjustRightInd w:val="0"/>
        <w:snapToGrid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After the </w:t>
      </w:r>
      <w:r w:rsidR="00096FE2" w:rsidRPr="007652E2">
        <w:rPr>
          <w:rFonts w:ascii="Times New Roman" w:hAnsi="Times New Roman"/>
          <w:sz w:val="24"/>
          <w:szCs w:val="24"/>
          <w:lang w:eastAsia="zh-HK"/>
        </w:rPr>
        <w:t xml:space="preserve">Board </w:t>
      </w:r>
      <w:r w:rsidR="003A1F0B">
        <w:rPr>
          <w:rFonts w:ascii="Times New Roman" w:hAnsi="Times New Roman"/>
          <w:sz w:val="24"/>
          <w:szCs w:val="24"/>
          <w:lang w:eastAsia="zh-HK"/>
        </w:rPr>
        <w:t xml:space="preserve">has </w:t>
      </w:r>
      <w:r w:rsidR="00096FE2" w:rsidRPr="007652E2">
        <w:rPr>
          <w:rFonts w:ascii="Times New Roman" w:hAnsi="Times New Roman"/>
          <w:sz w:val="24"/>
          <w:szCs w:val="24"/>
          <w:lang w:eastAsia="zh-HK"/>
        </w:rPr>
        <w:t xml:space="preserve">made its decision to hear the appeal in the absence of the Appellant, </w:t>
      </w:r>
      <w:r w:rsidRPr="007652E2">
        <w:rPr>
          <w:rFonts w:ascii="Times New Roman" w:hAnsi="Times New Roman"/>
          <w:sz w:val="24"/>
          <w:szCs w:val="24"/>
          <w:lang w:eastAsia="zh-HK"/>
        </w:rPr>
        <w:t xml:space="preserve">the Respondent made an application to the Board to decide whether the Appeal </w:t>
      </w:r>
      <w:r w:rsidR="00096FE2" w:rsidRPr="007652E2">
        <w:rPr>
          <w:rFonts w:ascii="Times New Roman" w:hAnsi="Times New Roman"/>
          <w:sz w:val="24"/>
          <w:szCs w:val="24"/>
          <w:lang w:eastAsia="zh-HK"/>
        </w:rPr>
        <w:t>was brought</w:t>
      </w:r>
      <w:r w:rsidRPr="007652E2">
        <w:rPr>
          <w:rFonts w:ascii="Times New Roman" w:hAnsi="Times New Roman"/>
          <w:sz w:val="24"/>
          <w:szCs w:val="24"/>
          <w:lang w:eastAsia="zh-HK"/>
        </w:rPr>
        <w:t xml:space="preserve"> out of time, and if it is so, whether an extension of time for appeal should be allowed.</w:t>
      </w:r>
    </w:p>
    <w:p w14:paraId="46879FDA" w14:textId="77777777" w:rsidR="00B217D2" w:rsidRPr="007652E2" w:rsidRDefault="00B217D2" w:rsidP="00B217D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p w14:paraId="3BE972E1" w14:textId="047BFDA5" w:rsidR="00140CDE" w:rsidRPr="00B217D2" w:rsidRDefault="00140CDE" w:rsidP="00B217D2">
      <w:pPr>
        <w:overflowPunct w:val="0"/>
        <w:autoSpaceDE w:val="0"/>
        <w:autoSpaceDN w:val="0"/>
        <w:adjustRightInd w:val="0"/>
        <w:snapToGrid w:val="0"/>
        <w:spacing w:after="0" w:line="240" w:lineRule="auto"/>
        <w:jc w:val="both"/>
        <w:rPr>
          <w:rFonts w:ascii="Times New Roman" w:hAnsi="Times New Roman"/>
          <w:b/>
          <w:bCs/>
          <w:sz w:val="24"/>
          <w:szCs w:val="24"/>
          <w:lang w:eastAsia="zh-HK"/>
        </w:rPr>
      </w:pPr>
      <w:r w:rsidRPr="00B217D2">
        <w:rPr>
          <w:rFonts w:ascii="Times New Roman" w:hAnsi="Times New Roman"/>
          <w:b/>
          <w:bCs/>
          <w:sz w:val="24"/>
          <w:szCs w:val="24"/>
          <w:lang w:eastAsia="zh-HK"/>
        </w:rPr>
        <w:t>The Statutory Provisions relating to appeal out of time</w:t>
      </w:r>
    </w:p>
    <w:p w14:paraId="19718DC0" w14:textId="77777777" w:rsidR="00B217D2" w:rsidRDefault="00B217D2" w:rsidP="00B217D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p w14:paraId="23BE56A5" w14:textId="4FEEDBC2" w:rsidR="00140CDE" w:rsidRDefault="00140CDE" w:rsidP="00B217D2">
      <w:pPr>
        <w:pStyle w:val="a3"/>
        <w:numPr>
          <w:ilvl w:val="0"/>
          <w:numId w:val="2"/>
        </w:numPr>
        <w:overflowPunct w:val="0"/>
        <w:autoSpaceDE w:val="0"/>
        <w:autoSpaceDN w:val="0"/>
        <w:adjustRightInd w:val="0"/>
        <w:snapToGrid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Section 66 of the Ordinance provides:</w:t>
      </w:r>
    </w:p>
    <w:p w14:paraId="5BA7D04C" w14:textId="77777777" w:rsidR="00B217D2" w:rsidRPr="007652E2" w:rsidRDefault="00B217D2" w:rsidP="00B217D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bl>
      <w:tblPr>
        <w:tblStyle w:val="a4"/>
        <w:tblW w:w="7537" w:type="dxa"/>
        <w:tblInd w:w="1276" w:type="dxa"/>
        <w:tblLook w:val="04A0" w:firstRow="1" w:lastRow="0" w:firstColumn="1" w:lastColumn="0" w:noHBand="0" w:noVBand="1"/>
      </w:tblPr>
      <w:tblGrid>
        <w:gridCol w:w="709"/>
        <w:gridCol w:w="567"/>
        <w:gridCol w:w="6261"/>
      </w:tblGrid>
      <w:tr w:rsidR="00140CDE" w:rsidRPr="007652E2" w14:paraId="24BFA0AE" w14:textId="77777777" w:rsidTr="00B217D2">
        <w:tc>
          <w:tcPr>
            <w:tcW w:w="709" w:type="dxa"/>
            <w:tcBorders>
              <w:top w:val="nil"/>
              <w:left w:val="nil"/>
              <w:bottom w:val="nil"/>
              <w:right w:val="nil"/>
            </w:tcBorders>
          </w:tcPr>
          <w:p w14:paraId="45577785" w14:textId="51BB12AC" w:rsidR="00140CDE" w:rsidRPr="007652E2" w:rsidRDefault="00B217D2" w:rsidP="00B217D2">
            <w:pPr>
              <w:pStyle w:val="a3"/>
              <w:overflowPunct w:val="0"/>
              <w:autoSpaceDE w:val="0"/>
              <w:autoSpaceDN w:val="0"/>
              <w:adjustRightInd w:val="0"/>
              <w:snapToGrid w:val="0"/>
              <w:spacing w:after="0" w:line="240" w:lineRule="auto"/>
              <w:ind w:leftChars="12" w:left="26"/>
              <w:contextualSpacing w:val="0"/>
              <w:jc w:val="both"/>
              <w:rPr>
                <w:rFonts w:ascii="Times New Roman" w:hAnsi="Times New Roman"/>
                <w:i/>
                <w:iCs/>
                <w:sz w:val="24"/>
                <w:szCs w:val="24"/>
                <w:lang w:eastAsia="zh-HK"/>
              </w:rPr>
            </w:pPr>
            <w:r>
              <w:rPr>
                <w:rFonts w:ascii="Times New Roman" w:hAnsi="Times New Roman"/>
                <w:iCs/>
                <w:sz w:val="24"/>
                <w:szCs w:val="24"/>
                <w:lang w:eastAsia="zh-HK"/>
              </w:rPr>
              <w:t>‘</w:t>
            </w:r>
            <w:r w:rsidR="00140CDE" w:rsidRPr="007652E2">
              <w:rPr>
                <w:rFonts w:ascii="Times New Roman" w:hAnsi="Times New Roman"/>
                <w:i/>
                <w:iCs/>
                <w:sz w:val="24"/>
                <w:szCs w:val="24"/>
                <w:lang w:eastAsia="zh-HK"/>
              </w:rPr>
              <w:t>(1)</w:t>
            </w:r>
          </w:p>
        </w:tc>
        <w:tc>
          <w:tcPr>
            <w:tcW w:w="6828" w:type="dxa"/>
            <w:gridSpan w:val="2"/>
            <w:tcBorders>
              <w:top w:val="nil"/>
              <w:left w:val="nil"/>
              <w:bottom w:val="nil"/>
              <w:right w:val="nil"/>
            </w:tcBorders>
          </w:tcPr>
          <w:p w14:paraId="36AC7C83" w14:textId="1039A33E" w:rsidR="00140CDE" w:rsidRPr="007652E2" w:rsidRDefault="00140CDE"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r w:rsidRPr="007652E2">
              <w:rPr>
                <w:rFonts w:ascii="Times New Roman" w:hAnsi="Times New Roman"/>
                <w:i/>
                <w:iCs/>
                <w:sz w:val="24"/>
                <w:szCs w:val="24"/>
                <w:lang w:eastAsia="zh-HK"/>
              </w:rPr>
              <w:t xml:space="preserve">Any person (hereinafter referred to as the appellant) who has validly objected to an assessment but with whom the Commissioner in considering the objection has failed to agree may within – </w:t>
            </w:r>
          </w:p>
          <w:p w14:paraId="23B9AA1B" w14:textId="31CD93D1" w:rsidR="00140CDE" w:rsidRPr="007652E2" w:rsidRDefault="00140CDE"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p>
        </w:tc>
      </w:tr>
      <w:tr w:rsidR="00140CDE" w:rsidRPr="007652E2" w14:paraId="2C91B9FB" w14:textId="77777777" w:rsidTr="00B217D2">
        <w:tc>
          <w:tcPr>
            <w:tcW w:w="709" w:type="dxa"/>
            <w:tcBorders>
              <w:top w:val="nil"/>
              <w:left w:val="nil"/>
              <w:bottom w:val="nil"/>
              <w:right w:val="nil"/>
            </w:tcBorders>
          </w:tcPr>
          <w:p w14:paraId="66840900" w14:textId="77777777" w:rsidR="00140CDE" w:rsidRPr="007652E2" w:rsidRDefault="00140CDE"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p>
        </w:tc>
        <w:tc>
          <w:tcPr>
            <w:tcW w:w="567" w:type="dxa"/>
            <w:tcBorders>
              <w:top w:val="nil"/>
              <w:left w:val="nil"/>
              <w:bottom w:val="nil"/>
              <w:right w:val="nil"/>
            </w:tcBorders>
          </w:tcPr>
          <w:p w14:paraId="725A4460" w14:textId="3D7C253F" w:rsidR="00140CDE" w:rsidRPr="007652E2" w:rsidRDefault="00140CDE"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r w:rsidRPr="007652E2">
              <w:rPr>
                <w:rFonts w:ascii="Times New Roman" w:hAnsi="Times New Roman"/>
                <w:i/>
                <w:iCs/>
                <w:sz w:val="24"/>
                <w:szCs w:val="24"/>
                <w:lang w:eastAsia="zh-HK"/>
              </w:rPr>
              <w:t>(a)</w:t>
            </w:r>
          </w:p>
        </w:tc>
        <w:tc>
          <w:tcPr>
            <w:tcW w:w="6261" w:type="dxa"/>
            <w:tcBorders>
              <w:top w:val="nil"/>
              <w:left w:val="nil"/>
              <w:bottom w:val="nil"/>
              <w:right w:val="nil"/>
            </w:tcBorders>
          </w:tcPr>
          <w:p w14:paraId="29F23119" w14:textId="77777777" w:rsidR="00140CDE" w:rsidRPr="007652E2" w:rsidRDefault="00140CDE"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r w:rsidRPr="007652E2">
              <w:rPr>
                <w:rFonts w:ascii="Times New Roman" w:hAnsi="Times New Roman"/>
                <w:i/>
                <w:iCs/>
                <w:sz w:val="24"/>
                <w:szCs w:val="24"/>
                <w:lang w:eastAsia="zh-HK"/>
              </w:rPr>
              <w:t xml:space="preserve">1 month after the transmission to him under section 64(4) of the Commissioner’s written determination together with the reasons therefor and the statement of facts; or </w:t>
            </w:r>
          </w:p>
          <w:p w14:paraId="0BFE0EFD" w14:textId="50C17D56" w:rsidR="00166094" w:rsidRPr="007652E2" w:rsidRDefault="00166094"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p>
        </w:tc>
      </w:tr>
      <w:tr w:rsidR="00140CDE" w:rsidRPr="007652E2" w14:paraId="4B84F1A0" w14:textId="77777777" w:rsidTr="00B217D2">
        <w:tc>
          <w:tcPr>
            <w:tcW w:w="709" w:type="dxa"/>
            <w:tcBorders>
              <w:top w:val="nil"/>
              <w:left w:val="nil"/>
              <w:bottom w:val="nil"/>
              <w:right w:val="nil"/>
            </w:tcBorders>
          </w:tcPr>
          <w:p w14:paraId="67C875CD" w14:textId="77777777" w:rsidR="00140CDE" w:rsidRPr="007652E2" w:rsidRDefault="00140CDE"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p>
        </w:tc>
        <w:tc>
          <w:tcPr>
            <w:tcW w:w="567" w:type="dxa"/>
            <w:tcBorders>
              <w:top w:val="nil"/>
              <w:left w:val="nil"/>
              <w:bottom w:val="nil"/>
              <w:right w:val="nil"/>
            </w:tcBorders>
          </w:tcPr>
          <w:p w14:paraId="105C364E" w14:textId="507F0DB1" w:rsidR="00140CDE" w:rsidRPr="007652E2" w:rsidRDefault="00166094"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r w:rsidRPr="007652E2">
              <w:rPr>
                <w:rFonts w:ascii="Times New Roman" w:hAnsi="Times New Roman"/>
                <w:i/>
                <w:iCs/>
                <w:sz w:val="24"/>
                <w:szCs w:val="24"/>
                <w:lang w:eastAsia="zh-HK"/>
              </w:rPr>
              <w:t>(b)</w:t>
            </w:r>
          </w:p>
        </w:tc>
        <w:tc>
          <w:tcPr>
            <w:tcW w:w="6261" w:type="dxa"/>
            <w:tcBorders>
              <w:top w:val="nil"/>
              <w:left w:val="nil"/>
              <w:bottom w:val="nil"/>
              <w:right w:val="nil"/>
            </w:tcBorders>
          </w:tcPr>
          <w:p w14:paraId="3C9C1957" w14:textId="2612EF78" w:rsidR="00140CDE" w:rsidRPr="007652E2" w:rsidRDefault="00081C19" w:rsidP="00081C19">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r>
              <w:rPr>
                <w:rFonts w:ascii="Times New Roman" w:hAnsi="Times New Roman"/>
                <w:i/>
                <w:iCs/>
                <w:sz w:val="24"/>
                <w:szCs w:val="24"/>
                <w:lang w:eastAsia="zh-HK"/>
              </w:rPr>
              <w:t>s</w:t>
            </w:r>
            <w:r w:rsidR="00166094" w:rsidRPr="007652E2">
              <w:rPr>
                <w:rFonts w:ascii="Times New Roman" w:hAnsi="Times New Roman"/>
                <w:i/>
                <w:iCs/>
                <w:sz w:val="24"/>
                <w:szCs w:val="24"/>
                <w:lang w:eastAsia="zh-HK"/>
              </w:rPr>
              <w:t>uch further period as the Board may allow under subsection (1A),</w:t>
            </w:r>
          </w:p>
        </w:tc>
      </w:tr>
      <w:tr w:rsidR="00166094" w:rsidRPr="007652E2" w14:paraId="0FEACD6B" w14:textId="77777777" w:rsidTr="00B217D2">
        <w:tc>
          <w:tcPr>
            <w:tcW w:w="709" w:type="dxa"/>
            <w:tcBorders>
              <w:top w:val="nil"/>
              <w:left w:val="nil"/>
              <w:bottom w:val="nil"/>
              <w:right w:val="nil"/>
            </w:tcBorders>
          </w:tcPr>
          <w:p w14:paraId="6A0592CB" w14:textId="77777777" w:rsidR="00166094" w:rsidRPr="007652E2" w:rsidRDefault="00166094"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p>
        </w:tc>
        <w:tc>
          <w:tcPr>
            <w:tcW w:w="567" w:type="dxa"/>
            <w:tcBorders>
              <w:top w:val="nil"/>
              <w:left w:val="nil"/>
              <w:bottom w:val="nil"/>
              <w:right w:val="nil"/>
            </w:tcBorders>
          </w:tcPr>
          <w:p w14:paraId="72DD762C" w14:textId="77777777" w:rsidR="00166094" w:rsidRPr="007652E2" w:rsidRDefault="00166094"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p>
        </w:tc>
        <w:tc>
          <w:tcPr>
            <w:tcW w:w="6261" w:type="dxa"/>
            <w:tcBorders>
              <w:top w:val="nil"/>
              <w:left w:val="nil"/>
              <w:bottom w:val="nil"/>
              <w:right w:val="nil"/>
            </w:tcBorders>
          </w:tcPr>
          <w:p w14:paraId="350B5C90" w14:textId="77777777" w:rsidR="00166094" w:rsidRPr="007652E2" w:rsidRDefault="00166094"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p>
        </w:tc>
      </w:tr>
      <w:tr w:rsidR="00166094" w:rsidRPr="007652E2" w14:paraId="1B9D46AE" w14:textId="77777777" w:rsidTr="00B217D2">
        <w:tc>
          <w:tcPr>
            <w:tcW w:w="709" w:type="dxa"/>
            <w:tcBorders>
              <w:top w:val="nil"/>
              <w:left w:val="nil"/>
              <w:bottom w:val="nil"/>
              <w:right w:val="nil"/>
            </w:tcBorders>
          </w:tcPr>
          <w:p w14:paraId="366714CF" w14:textId="77777777" w:rsidR="00166094" w:rsidRPr="007652E2" w:rsidRDefault="00166094"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p>
        </w:tc>
        <w:tc>
          <w:tcPr>
            <w:tcW w:w="567" w:type="dxa"/>
            <w:tcBorders>
              <w:top w:val="nil"/>
              <w:left w:val="nil"/>
              <w:bottom w:val="nil"/>
              <w:right w:val="nil"/>
            </w:tcBorders>
          </w:tcPr>
          <w:p w14:paraId="2B962104" w14:textId="77777777" w:rsidR="00166094" w:rsidRPr="007652E2" w:rsidRDefault="00166094"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p>
        </w:tc>
        <w:tc>
          <w:tcPr>
            <w:tcW w:w="6261" w:type="dxa"/>
            <w:tcBorders>
              <w:top w:val="nil"/>
              <w:left w:val="nil"/>
              <w:bottom w:val="nil"/>
              <w:right w:val="nil"/>
            </w:tcBorders>
          </w:tcPr>
          <w:p w14:paraId="397D6BCC" w14:textId="6C5CE26A" w:rsidR="00166094" w:rsidRPr="007652E2" w:rsidRDefault="00166094"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
                <w:iCs/>
                <w:sz w:val="24"/>
                <w:szCs w:val="24"/>
                <w:lang w:eastAsia="zh-HK"/>
              </w:rPr>
            </w:pPr>
            <w:r w:rsidRPr="007652E2">
              <w:rPr>
                <w:rFonts w:ascii="Times New Roman" w:hAnsi="Times New Roman"/>
                <w:i/>
                <w:iCs/>
                <w:sz w:val="24"/>
                <w:szCs w:val="24"/>
                <w:lang w:eastAsia="zh-HK"/>
              </w:rPr>
              <w:t>either himself or by his authorized representative give notice of appeal to the Board; but no such notice shall be entertained unless it is given in writing to the clerk to the Board and is accompanied by a copy of the Commissioner’s written determination together with a copy of the reasons therefor and of the statement of facts and a statement of the grounds of appeal.</w:t>
            </w:r>
          </w:p>
        </w:tc>
      </w:tr>
      <w:tr w:rsidR="00166094" w:rsidRPr="007652E2" w14:paraId="47BCE75C" w14:textId="77777777" w:rsidTr="00B217D2">
        <w:tc>
          <w:tcPr>
            <w:tcW w:w="709" w:type="dxa"/>
            <w:tcBorders>
              <w:top w:val="nil"/>
              <w:left w:val="nil"/>
              <w:bottom w:val="nil"/>
              <w:right w:val="nil"/>
            </w:tcBorders>
          </w:tcPr>
          <w:p w14:paraId="7B0F682A" w14:textId="77777777" w:rsidR="00166094" w:rsidRPr="007652E2" w:rsidRDefault="00166094"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67" w:type="dxa"/>
            <w:tcBorders>
              <w:top w:val="nil"/>
              <w:left w:val="nil"/>
              <w:bottom w:val="nil"/>
              <w:right w:val="nil"/>
            </w:tcBorders>
          </w:tcPr>
          <w:p w14:paraId="191C0D52" w14:textId="77777777" w:rsidR="00166094" w:rsidRPr="007652E2" w:rsidRDefault="00166094"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sz w:val="24"/>
                <w:szCs w:val="24"/>
                <w:lang w:eastAsia="zh-HK"/>
              </w:rPr>
            </w:pPr>
          </w:p>
        </w:tc>
        <w:tc>
          <w:tcPr>
            <w:tcW w:w="6261" w:type="dxa"/>
            <w:tcBorders>
              <w:top w:val="nil"/>
              <w:left w:val="nil"/>
              <w:bottom w:val="nil"/>
              <w:right w:val="nil"/>
            </w:tcBorders>
          </w:tcPr>
          <w:p w14:paraId="6437B237" w14:textId="77777777" w:rsidR="00166094" w:rsidRPr="007652E2" w:rsidRDefault="00166094"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sz w:val="24"/>
                <w:szCs w:val="24"/>
                <w:lang w:eastAsia="zh-HK"/>
              </w:rPr>
            </w:pPr>
          </w:p>
        </w:tc>
      </w:tr>
      <w:tr w:rsidR="00166094" w:rsidRPr="007652E2" w14:paraId="6CEC2BFA" w14:textId="77777777" w:rsidTr="00B217D2">
        <w:tc>
          <w:tcPr>
            <w:tcW w:w="709" w:type="dxa"/>
            <w:tcBorders>
              <w:top w:val="nil"/>
              <w:left w:val="nil"/>
              <w:bottom w:val="nil"/>
              <w:right w:val="nil"/>
            </w:tcBorders>
          </w:tcPr>
          <w:p w14:paraId="6F6F8502" w14:textId="2E5A7CC1" w:rsidR="00166094" w:rsidRPr="007652E2" w:rsidRDefault="00166094"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r w:rsidRPr="007652E2">
              <w:rPr>
                <w:rFonts w:ascii="Times New Roman" w:hAnsi="Times New Roman"/>
                <w:i/>
                <w:iCs/>
                <w:sz w:val="24"/>
                <w:szCs w:val="24"/>
                <w:lang w:eastAsia="zh-HK"/>
              </w:rPr>
              <w:t xml:space="preserve"> (1A)</w:t>
            </w:r>
          </w:p>
        </w:tc>
        <w:tc>
          <w:tcPr>
            <w:tcW w:w="6828" w:type="dxa"/>
            <w:gridSpan w:val="2"/>
            <w:tcBorders>
              <w:top w:val="nil"/>
              <w:left w:val="nil"/>
              <w:bottom w:val="nil"/>
              <w:right w:val="nil"/>
            </w:tcBorders>
          </w:tcPr>
          <w:p w14:paraId="7472A335" w14:textId="6AC264D9" w:rsidR="00166094" w:rsidRPr="00B217D2" w:rsidRDefault="00166094" w:rsidP="00B217D2">
            <w:pPr>
              <w:pStyle w:val="a3"/>
              <w:overflowPunct w:val="0"/>
              <w:autoSpaceDE w:val="0"/>
              <w:autoSpaceDN w:val="0"/>
              <w:adjustRightInd w:val="0"/>
              <w:snapToGrid w:val="0"/>
              <w:spacing w:after="0" w:line="240" w:lineRule="auto"/>
              <w:ind w:left="0" w:rightChars="-15" w:right="-33"/>
              <w:contextualSpacing w:val="0"/>
              <w:jc w:val="both"/>
              <w:rPr>
                <w:rFonts w:ascii="Times New Roman" w:hAnsi="Times New Roman"/>
                <w:iCs/>
                <w:sz w:val="24"/>
                <w:szCs w:val="24"/>
                <w:lang w:eastAsia="zh-HK"/>
              </w:rPr>
            </w:pPr>
            <w:r w:rsidRPr="007652E2">
              <w:rPr>
                <w:rFonts w:ascii="Times New Roman" w:hAnsi="Times New Roman"/>
                <w:i/>
                <w:iCs/>
                <w:sz w:val="24"/>
                <w:szCs w:val="24"/>
                <w:lang w:eastAsia="zh-HK"/>
              </w:rPr>
              <w:t>If the Board is satisfied that an appellant was prevented by illness or absence from Hong Kong or other reasonable cause from giving notice of appeal in accordance with subsection (1)(a), the Board may extend for such period as it thinks fit the time within which notice of appeal may be given under subsection (1).</w:t>
            </w:r>
            <w:r w:rsidR="00B217D2">
              <w:rPr>
                <w:rFonts w:ascii="Times New Roman" w:hAnsi="Times New Roman"/>
                <w:iCs/>
                <w:sz w:val="24"/>
                <w:szCs w:val="24"/>
                <w:lang w:eastAsia="zh-HK"/>
              </w:rPr>
              <w:t>’</w:t>
            </w:r>
          </w:p>
        </w:tc>
      </w:tr>
    </w:tbl>
    <w:p w14:paraId="2611ED94" w14:textId="77777777" w:rsidR="00B217D2" w:rsidRDefault="00B217D2" w:rsidP="00B217D2">
      <w:pPr>
        <w:pStyle w:val="a3"/>
        <w:overflowPunct w:val="0"/>
        <w:autoSpaceDE w:val="0"/>
        <w:autoSpaceDN w:val="0"/>
        <w:adjustRightInd w:val="0"/>
        <w:snapToGrid w:val="0"/>
        <w:spacing w:after="0" w:line="240" w:lineRule="auto"/>
        <w:ind w:left="360"/>
        <w:contextualSpacing w:val="0"/>
        <w:jc w:val="both"/>
        <w:rPr>
          <w:rFonts w:ascii="Times New Roman" w:hAnsi="Times New Roman"/>
          <w:sz w:val="24"/>
          <w:szCs w:val="24"/>
          <w:lang w:eastAsia="zh-HK"/>
        </w:rPr>
      </w:pPr>
    </w:p>
    <w:p w14:paraId="01FCD756" w14:textId="3457C449" w:rsidR="00140CDE" w:rsidRPr="007652E2" w:rsidRDefault="00166094" w:rsidP="00B217D2">
      <w:pPr>
        <w:pStyle w:val="a3"/>
        <w:numPr>
          <w:ilvl w:val="0"/>
          <w:numId w:val="2"/>
        </w:numPr>
        <w:overflowPunct w:val="0"/>
        <w:autoSpaceDE w:val="0"/>
        <w:autoSpaceDN w:val="0"/>
        <w:adjustRightInd w:val="0"/>
        <w:snapToGrid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Section 68(4) of the Ordinance provides that </w:t>
      </w:r>
      <w:r w:rsidRPr="007652E2">
        <w:rPr>
          <w:rFonts w:ascii="Times New Roman" w:hAnsi="Times New Roman"/>
          <w:i/>
          <w:iCs/>
          <w:sz w:val="24"/>
          <w:szCs w:val="24"/>
          <w:lang w:eastAsia="zh-HK"/>
        </w:rPr>
        <w:t>the onus of proving that the assessment appealed against is excessive or incorrect shall be on the appellant.</w:t>
      </w:r>
    </w:p>
    <w:p w14:paraId="45E37CA2" w14:textId="77777777" w:rsidR="00B217D2" w:rsidRDefault="00B217D2" w:rsidP="00B217D2">
      <w:pPr>
        <w:overflowPunct w:val="0"/>
        <w:autoSpaceDE w:val="0"/>
        <w:autoSpaceDN w:val="0"/>
        <w:adjustRightInd w:val="0"/>
        <w:snapToGrid w:val="0"/>
        <w:spacing w:after="0" w:line="240" w:lineRule="auto"/>
        <w:jc w:val="both"/>
        <w:rPr>
          <w:rFonts w:ascii="Times New Roman" w:hAnsi="Times New Roman"/>
          <w:b/>
          <w:bCs/>
          <w:sz w:val="24"/>
          <w:szCs w:val="24"/>
          <w:u w:val="single"/>
          <w:lang w:eastAsia="zh-HK"/>
        </w:rPr>
      </w:pPr>
    </w:p>
    <w:p w14:paraId="717AE226" w14:textId="37DD7522" w:rsidR="00140CDE" w:rsidRPr="00B217D2" w:rsidRDefault="00140CDE" w:rsidP="00B217D2">
      <w:pPr>
        <w:overflowPunct w:val="0"/>
        <w:autoSpaceDE w:val="0"/>
        <w:autoSpaceDN w:val="0"/>
        <w:adjustRightInd w:val="0"/>
        <w:snapToGrid w:val="0"/>
        <w:spacing w:after="0" w:line="240" w:lineRule="auto"/>
        <w:jc w:val="both"/>
        <w:rPr>
          <w:rFonts w:ascii="Times New Roman" w:hAnsi="Times New Roman"/>
          <w:b/>
          <w:bCs/>
          <w:sz w:val="24"/>
          <w:szCs w:val="24"/>
          <w:lang w:eastAsia="zh-HK"/>
        </w:rPr>
      </w:pPr>
      <w:r w:rsidRPr="00B217D2">
        <w:rPr>
          <w:rFonts w:ascii="Times New Roman" w:hAnsi="Times New Roman"/>
          <w:b/>
          <w:bCs/>
          <w:sz w:val="24"/>
          <w:szCs w:val="24"/>
          <w:lang w:eastAsia="zh-HK"/>
        </w:rPr>
        <w:t>Facts relevant to the Preliminary Issue</w:t>
      </w:r>
    </w:p>
    <w:p w14:paraId="17C6879A" w14:textId="77777777" w:rsidR="00B217D2" w:rsidRDefault="00B217D2" w:rsidP="00B217D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bookmarkStart w:id="1" w:name="_Hlk28440943"/>
    </w:p>
    <w:p w14:paraId="78D95B98" w14:textId="364CE5FA" w:rsidR="00140CDE" w:rsidRDefault="00140CDE" w:rsidP="00B217D2">
      <w:pPr>
        <w:pStyle w:val="a3"/>
        <w:numPr>
          <w:ilvl w:val="0"/>
          <w:numId w:val="2"/>
        </w:numPr>
        <w:overflowPunct w:val="0"/>
        <w:autoSpaceDE w:val="0"/>
        <w:autoSpaceDN w:val="0"/>
        <w:adjustRightInd w:val="0"/>
        <w:snapToGrid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following facts are relevant to the preliminary issue.</w:t>
      </w:r>
    </w:p>
    <w:p w14:paraId="3F1F8927" w14:textId="77777777" w:rsidR="00B217D2" w:rsidRPr="007652E2" w:rsidRDefault="00B217D2" w:rsidP="00B217D2">
      <w:pPr>
        <w:pStyle w:val="a3"/>
        <w:overflowPunct w:val="0"/>
        <w:autoSpaceDE w:val="0"/>
        <w:autoSpaceDN w:val="0"/>
        <w:adjustRightInd w:val="0"/>
        <w:snapToGrid w:val="0"/>
        <w:spacing w:after="0" w:line="240" w:lineRule="auto"/>
        <w:ind w:left="360"/>
        <w:contextualSpacing w:val="0"/>
        <w:jc w:val="both"/>
        <w:rPr>
          <w:rFonts w:ascii="Times New Roman" w:hAnsi="Times New Roman"/>
          <w:sz w:val="24"/>
          <w:szCs w:val="24"/>
          <w:lang w:eastAsia="zh-HK"/>
        </w:rPr>
      </w:pPr>
    </w:p>
    <w:tbl>
      <w:tblPr>
        <w:tblStyle w:val="a4"/>
        <w:tblW w:w="7543"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1967"/>
        <w:gridCol w:w="4991"/>
      </w:tblGrid>
      <w:tr w:rsidR="00152DED" w:rsidRPr="007652E2" w14:paraId="64127733" w14:textId="77777777" w:rsidTr="00B217D2">
        <w:trPr>
          <w:tblHeader/>
        </w:trPr>
        <w:tc>
          <w:tcPr>
            <w:tcW w:w="585" w:type="dxa"/>
          </w:tcPr>
          <w:p w14:paraId="3B8FB19E" w14:textId="77777777"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b/>
                <w:bCs/>
                <w:sz w:val="24"/>
                <w:szCs w:val="24"/>
                <w:u w:val="single"/>
                <w:lang w:eastAsia="zh-HK"/>
              </w:rPr>
            </w:pPr>
          </w:p>
        </w:tc>
        <w:tc>
          <w:tcPr>
            <w:tcW w:w="1967" w:type="dxa"/>
          </w:tcPr>
          <w:p w14:paraId="55D11654" w14:textId="60EB3CFD"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b/>
                <w:bCs/>
                <w:sz w:val="24"/>
                <w:szCs w:val="24"/>
                <w:u w:val="single"/>
                <w:lang w:eastAsia="zh-HK"/>
              </w:rPr>
            </w:pPr>
            <w:r w:rsidRPr="007652E2">
              <w:rPr>
                <w:rFonts w:ascii="Times New Roman" w:hAnsi="Times New Roman"/>
                <w:b/>
                <w:bCs/>
                <w:sz w:val="24"/>
                <w:szCs w:val="24"/>
                <w:u w:val="single"/>
                <w:lang w:eastAsia="zh-HK"/>
              </w:rPr>
              <w:t>Date</w:t>
            </w:r>
          </w:p>
        </w:tc>
        <w:tc>
          <w:tcPr>
            <w:tcW w:w="4991" w:type="dxa"/>
          </w:tcPr>
          <w:p w14:paraId="515279AB" w14:textId="45389419" w:rsidR="00152DED" w:rsidRPr="007652E2"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b/>
                <w:bCs/>
                <w:sz w:val="24"/>
                <w:szCs w:val="24"/>
                <w:u w:val="single"/>
                <w:lang w:eastAsia="zh-HK"/>
              </w:rPr>
            </w:pPr>
            <w:r w:rsidRPr="007652E2">
              <w:rPr>
                <w:rFonts w:ascii="Times New Roman" w:hAnsi="Times New Roman"/>
                <w:b/>
                <w:bCs/>
                <w:sz w:val="24"/>
                <w:szCs w:val="24"/>
                <w:u w:val="single"/>
                <w:lang w:eastAsia="zh-HK"/>
              </w:rPr>
              <w:t>Facts or Events</w:t>
            </w:r>
          </w:p>
        </w:tc>
      </w:tr>
      <w:tr w:rsidR="00152DED" w:rsidRPr="007652E2" w14:paraId="18C60CB6" w14:textId="77777777" w:rsidTr="00B217D2">
        <w:tc>
          <w:tcPr>
            <w:tcW w:w="585" w:type="dxa"/>
          </w:tcPr>
          <w:p w14:paraId="4B402134" w14:textId="539A694A"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(a)</w:t>
            </w:r>
          </w:p>
        </w:tc>
        <w:tc>
          <w:tcPr>
            <w:tcW w:w="1967" w:type="dxa"/>
          </w:tcPr>
          <w:p w14:paraId="3373D6D0" w14:textId="129DCFF8"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19 March 2019</w:t>
            </w:r>
          </w:p>
        </w:tc>
        <w:tc>
          <w:tcPr>
            <w:tcW w:w="4991" w:type="dxa"/>
          </w:tcPr>
          <w:p w14:paraId="7E04C9FE" w14:textId="783E73DE" w:rsidR="00B217D2" w:rsidRPr="00333403"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An e</w:t>
            </w:r>
            <w:r w:rsidR="00C24586" w:rsidRPr="007652E2">
              <w:rPr>
                <w:rFonts w:ascii="Times New Roman" w:hAnsi="Times New Roman"/>
                <w:sz w:val="24"/>
                <w:szCs w:val="24"/>
                <w:lang w:eastAsia="zh-HK"/>
              </w:rPr>
              <w:t>-</w:t>
            </w:r>
            <w:r w:rsidRPr="007652E2">
              <w:rPr>
                <w:rFonts w:ascii="Times New Roman" w:hAnsi="Times New Roman"/>
                <w:sz w:val="24"/>
                <w:szCs w:val="24"/>
                <w:lang w:eastAsia="zh-HK"/>
              </w:rPr>
              <w:t>mail was sent by the Assessor to the Appellant requesting him to confirm his current correspondence address.</w:t>
            </w:r>
          </w:p>
        </w:tc>
      </w:tr>
      <w:tr w:rsidR="00152DED" w:rsidRPr="007652E2" w14:paraId="365F7A67" w14:textId="77777777" w:rsidTr="00B217D2">
        <w:tc>
          <w:tcPr>
            <w:tcW w:w="585" w:type="dxa"/>
          </w:tcPr>
          <w:p w14:paraId="0F5B2D3D" w14:textId="315689F8"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lastRenderedPageBreak/>
              <w:t>(b)</w:t>
            </w:r>
          </w:p>
        </w:tc>
        <w:tc>
          <w:tcPr>
            <w:tcW w:w="1967" w:type="dxa"/>
          </w:tcPr>
          <w:p w14:paraId="2E749BA4" w14:textId="7646A5FF"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20 March 2019</w:t>
            </w:r>
          </w:p>
        </w:tc>
        <w:tc>
          <w:tcPr>
            <w:tcW w:w="4991" w:type="dxa"/>
          </w:tcPr>
          <w:p w14:paraId="2D4FE9F1" w14:textId="77777777" w:rsidR="00152DED"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The Appellant confirmed by way of an e-mail to the Respondent that his correspondence address remained to be </w:t>
            </w:r>
            <w:r w:rsidR="00B217D2">
              <w:rPr>
                <w:rFonts w:ascii="Times New Roman" w:hAnsi="Times New Roman"/>
                <w:sz w:val="24"/>
                <w:szCs w:val="24"/>
                <w:lang w:eastAsia="zh-HK"/>
              </w:rPr>
              <w:t>Address D, Country C</w:t>
            </w:r>
            <w:r w:rsidRPr="007652E2">
              <w:rPr>
                <w:rFonts w:ascii="Times New Roman" w:hAnsi="Times New Roman"/>
                <w:sz w:val="24"/>
                <w:szCs w:val="24"/>
                <w:lang w:eastAsia="zh-HK"/>
              </w:rPr>
              <w:t xml:space="preserve"> (</w:t>
            </w:r>
            <w:r w:rsidR="00B217D2">
              <w:rPr>
                <w:rFonts w:ascii="Times New Roman" w:hAnsi="Times New Roman"/>
                <w:sz w:val="24"/>
                <w:szCs w:val="24"/>
                <w:lang w:eastAsia="zh-HK"/>
              </w:rPr>
              <w:t>‘</w:t>
            </w:r>
            <w:r w:rsidRPr="007652E2">
              <w:rPr>
                <w:rFonts w:ascii="Times New Roman" w:hAnsi="Times New Roman"/>
                <w:sz w:val="24"/>
                <w:szCs w:val="24"/>
                <w:lang w:eastAsia="zh-HK"/>
              </w:rPr>
              <w:t>Old Address</w:t>
            </w:r>
            <w:r w:rsidR="00B217D2">
              <w:rPr>
                <w:rFonts w:ascii="Times New Roman" w:hAnsi="Times New Roman"/>
                <w:sz w:val="24"/>
                <w:szCs w:val="24"/>
                <w:lang w:eastAsia="zh-HK"/>
              </w:rPr>
              <w:t>’</w:t>
            </w:r>
            <w:r w:rsidRPr="007652E2">
              <w:rPr>
                <w:rFonts w:ascii="Times New Roman" w:hAnsi="Times New Roman"/>
                <w:sz w:val="24"/>
                <w:szCs w:val="24"/>
                <w:lang w:eastAsia="zh-HK"/>
              </w:rPr>
              <w:t>).</w:t>
            </w:r>
          </w:p>
          <w:p w14:paraId="4A839E5F" w14:textId="59159DB4" w:rsidR="00B217D2" w:rsidRPr="007652E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3A18E981" w14:textId="77777777" w:rsidTr="00B217D2">
        <w:tc>
          <w:tcPr>
            <w:tcW w:w="585" w:type="dxa"/>
          </w:tcPr>
          <w:p w14:paraId="210A37AF" w14:textId="6FC5FDCB"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(c)</w:t>
            </w:r>
          </w:p>
        </w:tc>
        <w:tc>
          <w:tcPr>
            <w:tcW w:w="1967" w:type="dxa"/>
          </w:tcPr>
          <w:p w14:paraId="351CC2E8" w14:textId="37E32B8B"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29 May 2019</w:t>
            </w:r>
          </w:p>
        </w:tc>
        <w:tc>
          <w:tcPr>
            <w:tcW w:w="4991" w:type="dxa"/>
          </w:tcPr>
          <w:p w14:paraId="2A7AB831" w14:textId="40F8F5DC" w:rsidR="00152DED"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Determination under a cover letter dated 29 May 2019 was sent to the Appellant (</w:t>
            </w:r>
            <w:r w:rsidR="00B217D2">
              <w:rPr>
                <w:rFonts w:ascii="Times New Roman" w:hAnsi="Times New Roman"/>
                <w:sz w:val="24"/>
                <w:szCs w:val="24"/>
                <w:lang w:eastAsia="zh-HK"/>
              </w:rPr>
              <w:t>‘</w:t>
            </w:r>
            <w:r w:rsidRPr="007652E2">
              <w:rPr>
                <w:rFonts w:ascii="Times New Roman" w:hAnsi="Times New Roman"/>
                <w:sz w:val="24"/>
                <w:szCs w:val="24"/>
                <w:lang w:eastAsia="zh-HK"/>
              </w:rPr>
              <w:t>the Packet</w:t>
            </w:r>
            <w:r w:rsidR="00B217D2">
              <w:rPr>
                <w:rFonts w:ascii="Times New Roman" w:hAnsi="Times New Roman"/>
                <w:sz w:val="24"/>
                <w:szCs w:val="24"/>
                <w:lang w:eastAsia="zh-HK"/>
              </w:rPr>
              <w:t>’</w:t>
            </w:r>
            <w:r w:rsidRPr="007652E2">
              <w:rPr>
                <w:rFonts w:ascii="Times New Roman" w:hAnsi="Times New Roman"/>
                <w:sz w:val="24"/>
                <w:szCs w:val="24"/>
                <w:lang w:eastAsia="zh-HK"/>
              </w:rPr>
              <w:t>) by registered post at the Old Address. The cover letter sets out the appeal procedures and the time limit and annexes a copy of the full text of section 66 of the Ordinance.</w:t>
            </w:r>
          </w:p>
          <w:p w14:paraId="2B6E1B45" w14:textId="6DCE9D70" w:rsidR="00B217D2" w:rsidRPr="007652E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4B4B974D" w14:textId="77777777" w:rsidTr="00B217D2">
        <w:tc>
          <w:tcPr>
            <w:tcW w:w="585" w:type="dxa"/>
          </w:tcPr>
          <w:p w14:paraId="45B038FF" w14:textId="37C56A7B"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(d)</w:t>
            </w:r>
          </w:p>
        </w:tc>
        <w:tc>
          <w:tcPr>
            <w:tcW w:w="1967" w:type="dxa"/>
          </w:tcPr>
          <w:p w14:paraId="3272108F" w14:textId="2006F34B"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12 June 2019</w:t>
            </w:r>
          </w:p>
        </w:tc>
        <w:tc>
          <w:tcPr>
            <w:tcW w:w="4991" w:type="dxa"/>
          </w:tcPr>
          <w:p w14:paraId="5E015533" w14:textId="77777777" w:rsidR="00B217D2"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Packet was delivered to the Appellant at the Old Address and an acknowledgement of receipt was signed.</w:t>
            </w:r>
          </w:p>
          <w:p w14:paraId="5CF20235" w14:textId="3A760DEF" w:rsidR="00B217D2" w:rsidRPr="00B217D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554DB1BC" w14:textId="77777777" w:rsidTr="00B217D2">
        <w:tc>
          <w:tcPr>
            <w:tcW w:w="585" w:type="dxa"/>
          </w:tcPr>
          <w:p w14:paraId="2907EA45" w14:textId="220AF158"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(e)</w:t>
            </w:r>
          </w:p>
        </w:tc>
        <w:tc>
          <w:tcPr>
            <w:tcW w:w="1967" w:type="dxa"/>
          </w:tcPr>
          <w:p w14:paraId="07DB9E25" w14:textId="148763AF"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14 July 2019</w:t>
            </w:r>
          </w:p>
        </w:tc>
        <w:tc>
          <w:tcPr>
            <w:tcW w:w="4991" w:type="dxa"/>
          </w:tcPr>
          <w:p w14:paraId="36407A74" w14:textId="3E021571" w:rsidR="00152DED"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The Appellant sent an e-mail to the Assessor notifying the change </w:t>
            </w:r>
            <w:r w:rsidR="003A1F0B">
              <w:rPr>
                <w:rFonts w:ascii="Times New Roman" w:hAnsi="Times New Roman"/>
                <w:sz w:val="24"/>
                <w:szCs w:val="24"/>
                <w:lang w:eastAsia="zh-HK"/>
              </w:rPr>
              <w:t xml:space="preserve">of </w:t>
            </w:r>
            <w:r w:rsidRPr="007652E2">
              <w:rPr>
                <w:rFonts w:ascii="Times New Roman" w:hAnsi="Times New Roman"/>
                <w:sz w:val="24"/>
                <w:szCs w:val="24"/>
                <w:lang w:eastAsia="zh-HK"/>
              </w:rPr>
              <w:t xml:space="preserve">his correspondence address to </w:t>
            </w:r>
            <w:r w:rsidR="005E2D84">
              <w:rPr>
                <w:rFonts w:ascii="Times New Roman" w:hAnsi="Times New Roman"/>
                <w:sz w:val="24"/>
                <w:szCs w:val="24"/>
                <w:lang w:eastAsia="zh-HK"/>
              </w:rPr>
              <w:t>Address E</w:t>
            </w:r>
            <w:r w:rsidRPr="007652E2">
              <w:rPr>
                <w:rFonts w:ascii="Times New Roman" w:hAnsi="Times New Roman"/>
                <w:sz w:val="24"/>
                <w:szCs w:val="24"/>
                <w:lang w:eastAsia="zh-HK"/>
              </w:rPr>
              <w:t xml:space="preserve">, </w:t>
            </w:r>
            <w:r w:rsidR="005E2D84">
              <w:rPr>
                <w:rFonts w:ascii="Times New Roman" w:hAnsi="Times New Roman"/>
                <w:sz w:val="24"/>
                <w:szCs w:val="24"/>
                <w:lang w:eastAsia="zh-HK"/>
              </w:rPr>
              <w:t>Country C</w:t>
            </w:r>
            <w:r w:rsidRPr="007652E2">
              <w:rPr>
                <w:rFonts w:ascii="Times New Roman" w:hAnsi="Times New Roman"/>
                <w:sz w:val="24"/>
                <w:szCs w:val="24"/>
                <w:lang w:eastAsia="zh-HK"/>
              </w:rPr>
              <w:t xml:space="preserve"> (</w:t>
            </w:r>
            <w:r w:rsidR="00B217D2">
              <w:rPr>
                <w:rFonts w:ascii="Times New Roman" w:hAnsi="Times New Roman"/>
                <w:sz w:val="24"/>
                <w:szCs w:val="24"/>
                <w:lang w:eastAsia="zh-HK"/>
              </w:rPr>
              <w:t>‘</w:t>
            </w:r>
            <w:r w:rsidRPr="007652E2">
              <w:rPr>
                <w:rFonts w:ascii="Times New Roman" w:hAnsi="Times New Roman"/>
                <w:sz w:val="24"/>
                <w:szCs w:val="24"/>
                <w:lang w:eastAsia="zh-HK"/>
              </w:rPr>
              <w:t>New Address</w:t>
            </w:r>
            <w:r w:rsidR="00B217D2">
              <w:rPr>
                <w:rFonts w:ascii="Times New Roman" w:hAnsi="Times New Roman"/>
                <w:sz w:val="24"/>
                <w:szCs w:val="24"/>
                <w:lang w:eastAsia="zh-HK"/>
              </w:rPr>
              <w:t>’</w:t>
            </w:r>
            <w:r w:rsidRPr="007652E2">
              <w:rPr>
                <w:rFonts w:ascii="Times New Roman" w:hAnsi="Times New Roman"/>
                <w:sz w:val="24"/>
                <w:szCs w:val="24"/>
                <w:lang w:eastAsia="zh-HK"/>
              </w:rPr>
              <w:t>).</w:t>
            </w:r>
          </w:p>
          <w:p w14:paraId="0F4E98EF" w14:textId="742E7B63" w:rsidR="00B217D2" w:rsidRPr="007652E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6F976F33" w14:textId="77777777" w:rsidTr="00B217D2">
        <w:tc>
          <w:tcPr>
            <w:tcW w:w="585" w:type="dxa"/>
          </w:tcPr>
          <w:p w14:paraId="07EB8902" w14:textId="1A932FF1"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(f)</w:t>
            </w:r>
          </w:p>
        </w:tc>
        <w:tc>
          <w:tcPr>
            <w:tcW w:w="1967" w:type="dxa"/>
          </w:tcPr>
          <w:p w14:paraId="24D8767E" w14:textId="2FB32DA9"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16 July 2019</w:t>
            </w:r>
          </w:p>
        </w:tc>
        <w:tc>
          <w:tcPr>
            <w:tcW w:w="4991" w:type="dxa"/>
          </w:tcPr>
          <w:p w14:paraId="298DB446" w14:textId="3197B899" w:rsidR="00152DED"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Assessor informed the Appellant by way of an e-mail that the Packet had been issued on 29 May 2019 and drew his attention to the appeal procedure.</w:t>
            </w:r>
          </w:p>
          <w:p w14:paraId="1F468635" w14:textId="62A686C9" w:rsidR="00B217D2" w:rsidRPr="007652E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56A03682" w14:textId="77777777" w:rsidTr="00B217D2">
        <w:tc>
          <w:tcPr>
            <w:tcW w:w="585" w:type="dxa"/>
          </w:tcPr>
          <w:p w14:paraId="32CC8BF0" w14:textId="5E2B0162"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(g)</w:t>
            </w:r>
          </w:p>
        </w:tc>
        <w:tc>
          <w:tcPr>
            <w:tcW w:w="1967" w:type="dxa"/>
          </w:tcPr>
          <w:p w14:paraId="0197E82E" w14:textId="71F3D8AE"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17 July 2019</w:t>
            </w:r>
          </w:p>
        </w:tc>
        <w:tc>
          <w:tcPr>
            <w:tcW w:w="4991" w:type="dxa"/>
          </w:tcPr>
          <w:p w14:paraId="6F9D0609" w14:textId="15F561E8" w:rsidR="00152DED"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Appellant informed the Assessor by way of an e-mail that he had not received any correspondence from the Revenue and requested a copy of the Determination to be re-sent to him.</w:t>
            </w:r>
          </w:p>
          <w:p w14:paraId="3BB2D4F3" w14:textId="3C49A072" w:rsidR="00B217D2" w:rsidRPr="007652E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3C9BF4E4" w14:textId="77777777" w:rsidTr="00B217D2">
        <w:tc>
          <w:tcPr>
            <w:tcW w:w="585" w:type="dxa"/>
          </w:tcPr>
          <w:p w14:paraId="5563EA13" w14:textId="4867D3A1"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(h)</w:t>
            </w:r>
          </w:p>
        </w:tc>
        <w:tc>
          <w:tcPr>
            <w:tcW w:w="1967" w:type="dxa"/>
          </w:tcPr>
          <w:p w14:paraId="2351FE75" w14:textId="6C21526C"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22 July 2019</w:t>
            </w:r>
          </w:p>
        </w:tc>
        <w:tc>
          <w:tcPr>
            <w:tcW w:w="4991" w:type="dxa"/>
          </w:tcPr>
          <w:p w14:paraId="4CE20E76" w14:textId="00CBED5A" w:rsidR="00152DED"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Assessor informed the Appellant by way of an e-mail and by way of a letter that a copy of the Packet was re-sent by registered post to him pursuant to his request.</w:t>
            </w:r>
          </w:p>
          <w:p w14:paraId="1B9BA1D4" w14:textId="0BF18E05" w:rsidR="00B217D2" w:rsidRPr="007652E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33C497A6" w14:textId="77777777" w:rsidTr="00B217D2">
        <w:tc>
          <w:tcPr>
            <w:tcW w:w="585" w:type="dxa"/>
          </w:tcPr>
          <w:p w14:paraId="2CAE09F8" w14:textId="11A21FD7"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(i)</w:t>
            </w:r>
          </w:p>
        </w:tc>
        <w:tc>
          <w:tcPr>
            <w:tcW w:w="1967" w:type="dxa"/>
          </w:tcPr>
          <w:p w14:paraId="5829E152" w14:textId="13AC3627"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31 July 2019</w:t>
            </w:r>
          </w:p>
        </w:tc>
        <w:tc>
          <w:tcPr>
            <w:tcW w:w="4991" w:type="dxa"/>
          </w:tcPr>
          <w:p w14:paraId="6021CE3B" w14:textId="2A5D42A7" w:rsidR="00152DED"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Packet was delivered to the Appellant at the New Address and an acknowledgement of receipt was signed.</w:t>
            </w:r>
          </w:p>
          <w:p w14:paraId="59B5EFFD" w14:textId="41868179" w:rsidR="00B217D2" w:rsidRPr="007652E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2AACE67A" w14:textId="77777777" w:rsidTr="00B217D2">
        <w:tc>
          <w:tcPr>
            <w:tcW w:w="585" w:type="dxa"/>
          </w:tcPr>
          <w:p w14:paraId="7A209441" w14:textId="23544A52"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(j)</w:t>
            </w:r>
          </w:p>
        </w:tc>
        <w:tc>
          <w:tcPr>
            <w:tcW w:w="1967" w:type="dxa"/>
          </w:tcPr>
          <w:p w14:paraId="4EE4681D" w14:textId="2E64466E"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5 August 2019</w:t>
            </w:r>
          </w:p>
        </w:tc>
        <w:tc>
          <w:tcPr>
            <w:tcW w:w="4991" w:type="dxa"/>
          </w:tcPr>
          <w:p w14:paraId="4E482A2B" w14:textId="56D2D9E8" w:rsidR="00152DED"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Appellant informed the Assessor by way of an e-mail that he still did not receive any correspondence from the Assessor.</w:t>
            </w:r>
          </w:p>
          <w:p w14:paraId="2B7B0CF5" w14:textId="109564C9" w:rsidR="00B217D2" w:rsidRPr="007652E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38369099" w14:textId="77777777" w:rsidTr="00B217D2">
        <w:tc>
          <w:tcPr>
            <w:tcW w:w="585" w:type="dxa"/>
          </w:tcPr>
          <w:p w14:paraId="40ACEABD" w14:textId="656526F2"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lastRenderedPageBreak/>
              <w:t>(k)</w:t>
            </w:r>
          </w:p>
        </w:tc>
        <w:tc>
          <w:tcPr>
            <w:tcW w:w="1967" w:type="dxa"/>
          </w:tcPr>
          <w:p w14:paraId="44B61BD8" w14:textId="45A88368"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7 August 2019</w:t>
            </w:r>
          </w:p>
        </w:tc>
        <w:tc>
          <w:tcPr>
            <w:tcW w:w="4991" w:type="dxa"/>
          </w:tcPr>
          <w:p w14:paraId="5052B923" w14:textId="71FE8B6F" w:rsidR="00152DED"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Assessor informed the Appellant by way of an e-mail that the Packet had been delivered to the New Address on 31 July 2019.</w:t>
            </w:r>
          </w:p>
          <w:p w14:paraId="1956F660" w14:textId="4114A6E0" w:rsidR="00B217D2" w:rsidRPr="007652E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17394E51" w14:textId="77777777" w:rsidTr="00B217D2">
        <w:tc>
          <w:tcPr>
            <w:tcW w:w="585" w:type="dxa"/>
          </w:tcPr>
          <w:p w14:paraId="75311E33" w14:textId="413B510D"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(l)</w:t>
            </w:r>
          </w:p>
        </w:tc>
        <w:tc>
          <w:tcPr>
            <w:tcW w:w="1967" w:type="dxa"/>
          </w:tcPr>
          <w:p w14:paraId="78609059" w14:textId="299B8B02"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8 August 2019</w:t>
            </w:r>
          </w:p>
        </w:tc>
        <w:tc>
          <w:tcPr>
            <w:tcW w:w="4991" w:type="dxa"/>
          </w:tcPr>
          <w:p w14:paraId="1712A36F" w14:textId="4D3803EE" w:rsidR="00152DED" w:rsidRDefault="00152DED"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Appellant informed the Assessor by way of an e-mail that he had received the Packet</w:t>
            </w:r>
            <w:r w:rsidR="00A378C3" w:rsidRPr="007652E2">
              <w:rPr>
                <w:rFonts w:ascii="Times New Roman" w:hAnsi="Times New Roman"/>
                <w:sz w:val="24"/>
                <w:szCs w:val="24"/>
                <w:lang w:eastAsia="zh-HK"/>
              </w:rPr>
              <w:t>.</w:t>
            </w:r>
          </w:p>
          <w:p w14:paraId="2B8E900F" w14:textId="75FD7230" w:rsidR="00B217D2" w:rsidRPr="007652E2" w:rsidRDefault="00B217D2" w:rsidP="00B217D2">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474CAA56" w14:textId="77777777" w:rsidTr="00B217D2">
        <w:tc>
          <w:tcPr>
            <w:tcW w:w="585" w:type="dxa"/>
          </w:tcPr>
          <w:p w14:paraId="2C0BE8AD" w14:textId="085782BA"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(m)</w:t>
            </w:r>
          </w:p>
        </w:tc>
        <w:tc>
          <w:tcPr>
            <w:tcW w:w="1967" w:type="dxa"/>
          </w:tcPr>
          <w:p w14:paraId="5FEA02D9" w14:textId="718ACBF0"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9 August 2019</w:t>
            </w:r>
          </w:p>
        </w:tc>
        <w:tc>
          <w:tcPr>
            <w:tcW w:w="4991" w:type="dxa"/>
          </w:tcPr>
          <w:p w14:paraId="6E4321D2" w14:textId="77777777" w:rsidR="00152DED" w:rsidRDefault="00152DED" w:rsidP="005E2D84">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Appellant informed the Board by way of an e-mail that he wishes to appeal against the Determination.</w:t>
            </w:r>
          </w:p>
          <w:p w14:paraId="2F7C1C0B" w14:textId="4A77BAB9" w:rsidR="005E2D84" w:rsidRPr="007652E2" w:rsidRDefault="005E2D84" w:rsidP="005E2D84">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4D5396B0" w14:textId="77777777" w:rsidTr="00B217D2">
        <w:tc>
          <w:tcPr>
            <w:tcW w:w="585" w:type="dxa"/>
          </w:tcPr>
          <w:p w14:paraId="0161F479" w14:textId="4817DA52"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(n)</w:t>
            </w:r>
          </w:p>
        </w:tc>
        <w:tc>
          <w:tcPr>
            <w:tcW w:w="1967" w:type="dxa"/>
          </w:tcPr>
          <w:p w14:paraId="25EC84F9" w14:textId="08911416"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30 August 2019</w:t>
            </w:r>
          </w:p>
        </w:tc>
        <w:tc>
          <w:tcPr>
            <w:tcW w:w="4991" w:type="dxa"/>
          </w:tcPr>
          <w:p w14:paraId="22DE6FE7" w14:textId="77777777" w:rsidR="00152DED" w:rsidRDefault="00152DED" w:rsidP="005E2D84">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Appellant gave a notice of appeal (letter of appeal) by way of an e-mail to the Board.</w:t>
            </w:r>
          </w:p>
          <w:p w14:paraId="7DB61514" w14:textId="11FC9B4C" w:rsidR="005E2D84" w:rsidRPr="007652E2" w:rsidRDefault="005E2D84" w:rsidP="005E2D84">
            <w:pPr>
              <w:pStyle w:val="a3"/>
              <w:overflowPunct w:val="0"/>
              <w:autoSpaceDE w:val="0"/>
              <w:autoSpaceDN w:val="0"/>
              <w:adjustRightInd w:val="0"/>
              <w:snapToGrid w:val="0"/>
              <w:spacing w:after="0" w:line="240" w:lineRule="auto"/>
              <w:ind w:left="0" w:rightChars="-2" w:right="-4"/>
              <w:contextualSpacing w:val="0"/>
              <w:jc w:val="both"/>
              <w:rPr>
                <w:rFonts w:ascii="Times New Roman" w:hAnsi="Times New Roman"/>
                <w:sz w:val="24"/>
                <w:szCs w:val="24"/>
                <w:lang w:eastAsia="zh-HK"/>
              </w:rPr>
            </w:pPr>
          </w:p>
        </w:tc>
      </w:tr>
      <w:tr w:rsidR="00152DED" w:rsidRPr="007652E2" w14:paraId="0019608C" w14:textId="77777777" w:rsidTr="00B217D2">
        <w:tc>
          <w:tcPr>
            <w:tcW w:w="585" w:type="dxa"/>
          </w:tcPr>
          <w:p w14:paraId="05663894" w14:textId="366CA0FE"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(o)</w:t>
            </w:r>
          </w:p>
        </w:tc>
        <w:tc>
          <w:tcPr>
            <w:tcW w:w="1967" w:type="dxa"/>
          </w:tcPr>
          <w:p w14:paraId="3D95260F" w14:textId="5314F564"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30 August 2019</w:t>
            </w:r>
          </w:p>
        </w:tc>
        <w:tc>
          <w:tcPr>
            <w:tcW w:w="4991" w:type="dxa"/>
          </w:tcPr>
          <w:p w14:paraId="41CF9E85" w14:textId="5501246A" w:rsidR="00152DED"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An e-</w:t>
            </w:r>
            <w:r w:rsidR="00960C46" w:rsidRPr="007652E2">
              <w:rPr>
                <w:rFonts w:ascii="Times New Roman" w:hAnsi="Times New Roman"/>
                <w:sz w:val="24"/>
                <w:szCs w:val="24"/>
                <w:lang w:eastAsia="zh-HK"/>
              </w:rPr>
              <w:t>mail</w:t>
            </w:r>
            <w:r w:rsidRPr="007652E2">
              <w:rPr>
                <w:rFonts w:ascii="Times New Roman" w:hAnsi="Times New Roman"/>
                <w:sz w:val="24"/>
                <w:szCs w:val="24"/>
                <w:lang w:eastAsia="zh-HK"/>
              </w:rPr>
              <w:t xml:space="preserve"> was sent by the Board to the Appellant advising him that his application could not be entertained as he did not enclose the Determination.</w:t>
            </w:r>
          </w:p>
          <w:p w14:paraId="1DE1F24E" w14:textId="7D83BBFC" w:rsidR="005E2D84" w:rsidRPr="007652E2" w:rsidRDefault="005E2D84"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r>
      <w:tr w:rsidR="00152DED" w:rsidRPr="007652E2" w14:paraId="44A5BB26" w14:textId="77777777" w:rsidTr="00B217D2">
        <w:tc>
          <w:tcPr>
            <w:tcW w:w="585" w:type="dxa"/>
          </w:tcPr>
          <w:p w14:paraId="597A47D8" w14:textId="04857F8D" w:rsidR="00152DED" w:rsidRPr="007652E2" w:rsidRDefault="00152DED" w:rsidP="00B217D2">
            <w:pPr>
              <w:pStyle w:val="a3"/>
              <w:overflowPunct w:val="0"/>
              <w:autoSpaceDE w:val="0"/>
              <w:autoSpaceDN w:val="0"/>
              <w:adjustRightInd w:val="0"/>
              <w:snapToGrid w:val="0"/>
              <w:spacing w:after="0" w:line="240" w:lineRule="auto"/>
              <w:ind w:leftChars="10" w:left="22"/>
              <w:contextualSpacing w:val="0"/>
              <w:jc w:val="both"/>
              <w:rPr>
                <w:rFonts w:ascii="Times New Roman" w:hAnsi="Times New Roman"/>
                <w:sz w:val="24"/>
                <w:szCs w:val="24"/>
                <w:lang w:eastAsia="zh-HK"/>
              </w:rPr>
            </w:pPr>
            <w:r w:rsidRPr="007652E2">
              <w:rPr>
                <w:rFonts w:ascii="Times New Roman" w:hAnsi="Times New Roman"/>
                <w:sz w:val="24"/>
                <w:szCs w:val="24"/>
                <w:lang w:eastAsia="zh-HK"/>
              </w:rPr>
              <w:t>(p)</w:t>
            </w:r>
          </w:p>
        </w:tc>
        <w:tc>
          <w:tcPr>
            <w:tcW w:w="1967" w:type="dxa"/>
          </w:tcPr>
          <w:p w14:paraId="43231BCF" w14:textId="4AEEDD7B" w:rsidR="00152DED"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1 September 2019</w:t>
            </w:r>
          </w:p>
        </w:tc>
        <w:tc>
          <w:tcPr>
            <w:tcW w:w="4991" w:type="dxa"/>
          </w:tcPr>
          <w:p w14:paraId="34EEB515" w14:textId="0E517EB0" w:rsidR="005E2D84" w:rsidRPr="007652E2" w:rsidRDefault="00152DED" w:rsidP="007652E2">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The Appellant sent his notice of appeal together with the Determination by </w:t>
            </w:r>
            <w:r w:rsidR="002F679D" w:rsidRPr="007652E2">
              <w:rPr>
                <w:rFonts w:ascii="Times New Roman" w:hAnsi="Times New Roman"/>
                <w:sz w:val="24"/>
                <w:szCs w:val="24"/>
                <w:lang w:eastAsia="zh-HK"/>
              </w:rPr>
              <w:t xml:space="preserve">way of an </w:t>
            </w:r>
            <w:r w:rsidRPr="007652E2">
              <w:rPr>
                <w:rFonts w:ascii="Times New Roman" w:hAnsi="Times New Roman"/>
                <w:sz w:val="24"/>
                <w:szCs w:val="24"/>
                <w:lang w:eastAsia="zh-HK"/>
              </w:rPr>
              <w:t>e-mail which was received by the Board on the same day.</w:t>
            </w:r>
          </w:p>
        </w:tc>
      </w:tr>
      <w:bookmarkEnd w:id="1"/>
    </w:tbl>
    <w:p w14:paraId="2F33C868" w14:textId="77777777" w:rsidR="005E2D84" w:rsidRDefault="005E2D84" w:rsidP="007652E2">
      <w:pPr>
        <w:overflowPunct w:val="0"/>
        <w:autoSpaceDE w:val="0"/>
        <w:autoSpaceDN w:val="0"/>
        <w:spacing w:after="0" w:line="240" w:lineRule="auto"/>
        <w:jc w:val="both"/>
        <w:rPr>
          <w:rFonts w:ascii="Times New Roman" w:hAnsi="Times New Roman"/>
          <w:b/>
          <w:sz w:val="24"/>
          <w:szCs w:val="24"/>
          <w:u w:val="single"/>
          <w:lang w:eastAsia="zh-HK"/>
        </w:rPr>
      </w:pPr>
    </w:p>
    <w:p w14:paraId="58CADBDF" w14:textId="6775D9DC" w:rsidR="006A1DC5" w:rsidRPr="005E2D84" w:rsidRDefault="002F679D" w:rsidP="007652E2">
      <w:pPr>
        <w:overflowPunct w:val="0"/>
        <w:autoSpaceDE w:val="0"/>
        <w:autoSpaceDN w:val="0"/>
        <w:spacing w:after="0" w:line="240" w:lineRule="auto"/>
        <w:jc w:val="both"/>
        <w:rPr>
          <w:rFonts w:ascii="Times New Roman" w:hAnsi="Times New Roman"/>
          <w:b/>
          <w:sz w:val="24"/>
          <w:szCs w:val="24"/>
          <w:lang w:eastAsia="zh-HK"/>
        </w:rPr>
      </w:pPr>
      <w:r w:rsidRPr="005E2D84">
        <w:rPr>
          <w:rFonts w:ascii="Times New Roman" w:hAnsi="Times New Roman"/>
          <w:b/>
          <w:sz w:val="24"/>
          <w:szCs w:val="24"/>
          <w:lang w:eastAsia="zh-HK"/>
        </w:rPr>
        <w:t xml:space="preserve">Relevant authorities on Extension of Time </w:t>
      </w:r>
    </w:p>
    <w:p w14:paraId="2979A806" w14:textId="77777777" w:rsidR="005E2D84" w:rsidRDefault="005E2D84" w:rsidP="007652E2">
      <w:pPr>
        <w:overflowPunct w:val="0"/>
        <w:autoSpaceDE w:val="0"/>
        <w:autoSpaceDN w:val="0"/>
        <w:adjustRightInd w:val="0"/>
        <w:snapToGrid w:val="0"/>
        <w:spacing w:after="0" w:line="240" w:lineRule="auto"/>
        <w:jc w:val="both"/>
        <w:rPr>
          <w:rFonts w:ascii="Times New Roman" w:hAnsi="Times New Roman"/>
          <w:sz w:val="24"/>
          <w:szCs w:val="24"/>
          <w:lang w:eastAsia="zh-HK"/>
        </w:rPr>
      </w:pPr>
    </w:p>
    <w:p w14:paraId="3C957278" w14:textId="179D8AD6" w:rsidR="002F679D" w:rsidRDefault="008F30FD" w:rsidP="007652E2">
      <w:pPr>
        <w:overflowPunct w:val="0"/>
        <w:autoSpaceDE w:val="0"/>
        <w:autoSpaceDN w:val="0"/>
        <w:adjustRightInd w:val="0"/>
        <w:snapToGrid w:val="0"/>
        <w:spacing w:after="0" w:line="240" w:lineRule="auto"/>
        <w:jc w:val="both"/>
        <w:rPr>
          <w:rFonts w:ascii="Times New Roman" w:hAnsi="Times New Roman"/>
          <w:sz w:val="24"/>
          <w:szCs w:val="24"/>
          <w:lang w:eastAsia="zh-HK"/>
        </w:rPr>
      </w:pPr>
      <w:r w:rsidRPr="00CE2A78">
        <w:rPr>
          <w:rFonts w:ascii="Times New Roman" w:hAnsi="Times New Roman"/>
          <w:sz w:val="24"/>
          <w:szCs w:val="24"/>
          <w:u w:val="single"/>
          <w:lang w:eastAsia="zh-HK"/>
        </w:rPr>
        <w:t>T</w:t>
      </w:r>
      <w:r w:rsidR="002F679D" w:rsidRPr="00CE2A78">
        <w:rPr>
          <w:rFonts w:ascii="Times New Roman" w:hAnsi="Times New Roman"/>
          <w:sz w:val="24"/>
          <w:szCs w:val="24"/>
          <w:u w:val="single"/>
          <w:lang w:eastAsia="zh-HK"/>
        </w:rPr>
        <w:t xml:space="preserve">he meaning of </w:t>
      </w:r>
      <w:r w:rsidR="005E2D84" w:rsidRPr="00CE2A78">
        <w:rPr>
          <w:rFonts w:ascii="Times New Roman" w:hAnsi="Times New Roman"/>
          <w:sz w:val="24"/>
          <w:szCs w:val="24"/>
          <w:u w:val="single"/>
          <w:lang w:eastAsia="zh-HK"/>
        </w:rPr>
        <w:t>‘</w:t>
      </w:r>
      <w:r w:rsidR="002F679D" w:rsidRPr="00CE2A78">
        <w:rPr>
          <w:rFonts w:ascii="Times New Roman" w:hAnsi="Times New Roman"/>
          <w:sz w:val="24"/>
          <w:szCs w:val="24"/>
          <w:u w:val="single"/>
          <w:lang w:eastAsia="zh-HK"/>
        </w:rPr>
        <w:t>one month</w:t>
      </w:r>
      <w:r w:rsidR="005E2D84" w:rsidRPr="00CE2A78">
        <w:rPr>
          <w:rFonts w:ascii="Times New Roman" w:hAnsi="Times New Roman"/>
          <w:sz w:val="24"/>
          <w:szCs w:val="24"/>
          <w:u w:val="single"/>
          <w:lang w:eastAsia="zh-HK"/>
        </w:rPr>
        <w:t>’</w:t>
      </w:r>
      <w:r w:rsidR="00B507A6" w:rsidRPr="00CE2A78">
        <w:rPr>
          <w:rFonts w:ascii="Times New Roman" w:hAnsi="Times New Roman"/>
          <w:sz w:val="24"/>
          <w:szCs w:val="24"/>
          <w:u w:val="single"/>
          <w:lang w:eastAsia="zh-HK"/>
        </w:rPr>
        <w:t xml:space="preserve"> and </w:t>
      </w:r>
      <w:r w:rsidR="005E2D84" w:rsidRPr="00CE2A78">
        <w:rPr>
          <w:rFonts w:ascii="Times New Roman" w:hAnsi="Times New Roman"/>
          <w:sz w:val="24"/>
          <w:szCs w:val="24"/>
          <w:u w:val="single"/>
          <w:lang w:eastAsia="zh-HK"/>
        </w:rPr>
        <w:t>‘</w:t>
      </w:r>
      <w:r w:rsidR="00B507A6" w:rsidRPr="00CE2A78">
        <w:rPr>
          <w:rFonts w:ascii="Times New Roman" w:hAnsi="Times New Roman"/>
          <w:sz w:val="24"/>
          <w:szCs w:val="24"/>
          <w:u w:val="single"/>
          <w:lang w:eastAsia="zh-HK"/>
        </w:rPr>
        <w:t>its commencement</w:t>
      </w:r>
      <w:r w:rsidR="005E2D84" w:rsidRPr="00CE2A78">
        <w:rPr>
          <w:rFonts w:ascii="Times New Roman" w:hAnsi="Times New Roman"/>
          <w:sz w:val="24"/>
          <w:szCs w:val="24"/>
          <w:u w:val="single"/>
          <w:lang w:eastAsia="zh-HK"/>
        </w:rPr>
        <w:t>’</w:t>
      </w:r>
      <w:r w:rsidR="00B507A6" w:rsidRPr="00CE2A78">
        <w:rPr>
          <w:rFonts w:ascii="Times New Roman" w:hAnsi="Times New Roman"/>
          <w:sz w:val="24"/>
          <w:szCs w:val="24"/>
          <w:u w:val="single"/>
          <w:lang w:eastAsia="zh-HK"/>
        </w:rPr>
        <w:t xml:space="preserve"> under </w:t>
      </w:r>
      <w:r w:rsidR="005E2D84" w:rsidRPr="00CE2A78">
        <w:rPr>
          <w:rFonts w:ascii="Times New Roman" w:hAnsi="Times New Roman"/>
          <w:sz w:val="24"/>
          <w:szCs w:val="24"/>
          <w:u w:val="single"/>
          <w:lang w:eastAsia="zh-HK"/>
        </w:rPr>
        <w:t>section 66(a) of the Ordinance</w:t>
      </w:r>
    </w:p>
    <w:p w14:paraId="309B1633" w14:textId="77777777" w:rsidR="005E2D84" w:rsidRPr="007652E2" w:rsidRDefault="005E2D84" w:rsidP="007652E2">
      <w:pPr>
        <w:overflowPunct w:val="0"/>
        <w:autoSpaceDE w:val="0"/>
        <w:autoSpaceDN w:val="0"/>
        <w:adjustRightInd w:val="0"/>
        <w:snapToGrid w:val="0"/>
        <w:spacing w:after="0" w:line="240" w:lineRule="auto"/>
        <w:jc w:val="both"/>
        <w:rPr>
          <w:rFonts w:ascii="Times New Roman" w:hAnsi="Times New Roman"/>
          <w:sz w:val="24"/>
          <w:szCs w:val="24"/>
          <w:lang w:eastAsia="zh-HK"/>
        </w:rPr>
      </w:pPr>
    </w:p>
    <w:p w14:paraId="1A779E55" w14:textId="0D838731" w:rsidR="00B507A6" w:rsidRDefault="00B507A6" w:rsidP="005E2D84">
      <w:pPr>
        <w:pStyle w:val="a3"/>
        <w:numPr>
          <w:ilvl w:val="0"/>
          <w:numId w:val="2"/>
        </w:numPr>
        <w:overflowPunct w:val="0"/>
        <w:autoSpaceDE w:val="0"/>
        <w:autoSpaceDN w:val="0"/>
        <w:adjustRightInd w:val="0"/>
        <w:snapToGrid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In </w:t>
      </w:r>
      <w:r w:rsidRPr="007652E2">
        <w:rPr>
          <w:rFonts w:ascii="Times New Roman" w:hAnsi="Times New Roman"/>
          <w:sz w:val="24"/>
          <w:szCs w:val="24"/>
          <w:u w:val="single"/>
          <w:lang w:eastAsia="zh-HK"/>
        </w:rPr>
        <w:t>D2/04</w:t>
      </w:r>
      <w:r w:rsidR="005E2D84">
        <w:rPr>
          <w:rFonts w:ascii="Times New Roman" w:hAnsi="Times New Roman"/>
          <w:sz w:val="24"/>
          <w:szCs w:val="24"/>
          <w:lang w:eastAsia="zh-HK"/>
        </w:rPr>
        <w:t>,</w:t>
      </w:r>
      <w:r w:rsidRPr="007652E2">
        <w:rPr>
          <w:rFonts w:ascii="Times New Roman" w:hAnsi="Times New Roman"/>
          <w:sz w:val="24"/>
          <w:szCs w:val="24"/>
          <w:lang w:eastAsia="zh-HK"/>
        </w:rPr>
        <w:t xml:space="preserve"> </w:t>
      </w:r>
      <w:r w:rsidR="005E2D84" w:rsidRPr="007652E2">
        <w:rPr>
          <w:rFonts w:ascii="Times New Roman" w:hAnsi="Times New Roman"/>
          <w:sz w:val="24"/>
          <w:szCs w:val="24"/>
          <w:lang w:eastAsia="zh-HK"/>
        </w:rPr>
        <w:t>IRBRD</w:t>
      </w:r>
      <w:r w:rsidR="005E2D84">
        <w:rPr>
          <w:rFonts w:ascii="Times New Roman" w:hAnsi="Times New Roman"/>
          <w:sz w:val="24"/>
          <w:szCs w:val="24"/>
          <w:lang w:eastAsia="zh-HK"/>
        </w:rPr>
        <w:t>, vol</w:t>
      </w:r>
      <w:r w:rsidR="005E2D84" w:rsidRPr="007652E2">
        <w:rPr>
          <w:rFonts w:ascii="Times New Roman" w:hAnsi="Times New Roman"/>
          <w:sz w:val="24"/>
          <w:szCs w:val="24"/>
          <w:lang w:eastAsia="zh-HK"/>
        </w:rPr>
        <w:t xml:space="preserve"> </w:t>
      </w:r>
      <w:r w:rsidRPr="007652E2">
        <w:rPr>
          <w:rFonts w:ascii="Times New Roman" w:hAnsi="Times New Roman"/>
          <w:sz w:val="24"/>
          <w:szCs w:val="24"/>
          <w:lang w:eastAsia="zh-HK"/>
        </w:rPr>
        <w:t>19</w:t>
      </w:r>
      <w:r w:rsidR="005E2D84">
        <w:rPr>
          <w:rFonts w:ascii="Times New Roman" w:hAnsi="Times New Roman"/>
          <w:sz w:val="24"/>
          <w:szCs w:val="24"/>
          <w:lang w:eastAsia="zh-HK"/>
        </w:rPr>
        <w:t>,</w:t>
      </w:r>
      <w:r w:rsidRPr="007652E2">
        <w:rPr>
          <w:rFonts w:ascii="Times New Roman" w:hAnsi="Times New Roman"/>
          <w:sz w:val="24"/>
          <w:szCs w:val="24"/>
          <w:lang w:eastAsia="zh-HK"/>
        </w:rPr>
        <w:t xml:space="preserve"> 76, the Board held that the one-month period under section 66 of the Ordinance commences to run after the process of the transmission of the determination had been completed and the process of transmission would normally end when the determination reaches the address that it was sent to. The Board said at page 80:</w:t>
      </w:r>
    </w:p>
    <w:p w14:paraId="78BB6E3F" w14:textId="77777777" w:rsidR="005E2D84" w:rsidRPr="007652E2" w:rsidRDefault="005E2D84" w:rsidP="005E2D84">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p w14:paraId="5A83C0FF" w14:textId="2D7B1AE7" w:rsidR="00B507A6" w:rsidRDefault="005E2D84" w:rsidP="00302B8E">
      <w:pPr>
        <w:pStyle w:val="a3"/>
        <w:tabs>
          <w:tab w:val="left" w:pos="1932"/>
        </w:tabs>
        <w:overflowPunct w:val="0"/>
        <w:autoSpaceDE w:val="0"/>
        <w:autoSpaceDN w:val="0"/>
        <w:adjustRightInd w:val="0"/>
        <w:snapToGrid w:val="0"/>
        <w:spacing w:after="0" w:line="240" w:lineRule="auto"/>
        <w:ind w:leftChars="638" w:left="1932" w:hangingChars="220" w:hanging="528"/>
        <w:contextualSpacing w:val="0"/>
        <w:jc w:val="both"/>
        <w:rPr>
          <w:rFonts w:ascii="Times New Roman" w:hAnsi="Times New Roman"/>
          <w:i/>
          <w:iCs/>
          <w:sz w:val="24"/>
          <w:szCs w:val="24"/>
          <w:lang w:eastAsia="zh-HK"/>
        </w:rPr>
      </w:pPr>
      <w:r>
        <w:rPr>
          <w:rFonts w:ascii="Times New Roman" w:hAnsi="Times New Roman"/>
          <w:iCs/>
          <w:sz w:val="24"/>
          <w:szCs w:val="24"/>
          <w:lang w:eastAsia="zh-HK"/>
        </w:rPr>
        <w:t>‘</w:t>
      </w:r>
      <w:r w:rsidR="00B507A6" w:rsidRPr="007652E2">
        <w:rPr>
          <w:rFonts w:ascii="Times New Roman" w:hAnsi="Times New Roman"/>
          <w:i/>
          <w:iCs/>
          <w:sz w:val="24"/>
          <w:szCs w:val="24"/>
          <w:lang w:eastAsia="zh-HK"/>
        </w:rPr>
        <w:t>7.</w:t>
      </w:r>
      <w:r>
        <w:rPr>
          <w:rFonts w:ascii="Times New Roman" w:hAnsi="Times New Roman"/>
          <w:i/>
          <w:iCs/>
          <w:sz w:val="24"/>
          <w:szCs w:val="24"/>
          <w:lang w:eastAsia="zh-HK"/>
        </w:rPr>
        <w:tab/>
      </w:r>
      <w:r w:rsidR="00B507A6" w:rsidRPr="007652E2">
        <w:rPr>
          <w:rFonts w:ascii="Times New Roman" w:hAnsi="Times New Roman"/>
          <w:i/>
          <w:iCs/>
          <w:sz w:val="24"/>
          <w:szCs w:val="24"/>
          <w:lang w:eastAsia="zh-HK"/>
        </w:rPr>
        <w:t xml:space="preserve">The question is whether those words [1 month after the transmission to him under section 64(4) of the Commissioner’s written determination] mean that the intended appellant has one month from the date when the process of transmission begins (that is, when Commissioner despatched his determination), or whether he has the one month period </w:t>
      </w:r>
      <w:r w:rsidR="00751C18" w:rsidRPr="007652E2">
        <w:rPr>
          <w:rFonts w:ascii="Times New Roman" w:hAnsi="Times New Roman"/>
          <w:i/>
          <w:iCs/>
          <w:sz w:val="24"/>
          <w:szCs w:val="24"/>
          <w:lang w:eastAsia="zh-HK"/>
        </w:rPr>
        <w:t>after the process of transmission has been completed. In our view the latter meaning is more consonant with the legislative intention….. We should observe that the end of the process of transmission does not depend upon whether the determination has physically reached the recipient. The process of transmission would normally end when the determination reaches the address that it was sent to.</w:t>
      </w:r>
      <w:r>
        <w:rPr>
          <w:rFonts w:ascii="Times New Roman" w:hAnsi="Times New Roman"/>
          <w:iCs/>
          <w:sz w:val="24"/>
          <w:szCs w:val="24"/>
          <w:lang w:eastAsia="zh-HK"/>
        </w:rPr>
        <w:t>’</w:t>
      </w:r>
    </w:p>
    <w:p w14:paraId="34D029F0" w14:textId="77777777" w:rsidR="005E2D84" w:rsidRPr="007652E2" w:rsidRDefault="005E2D84" w:rsidP="005E2D84">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p>
    <w:p w14:paraId="385F9C90" w14:textId="1F883DB2" w:rsidR="00B507A6" w:rsidRPr="007652E2" w:rsidRDefault="00751C18" w:rsidP="005E2D84">
      <w:pPr>
        <w:pStyle w:val="a3"/>
        <w:numPr>
          <w:ilvl w:val="0"/>
          <w:numId w:val="2"/>
        </w:numPr>
        <w:overflowPunct w:val="0"/>
        <w:autoSpaceDE w:val="0"/>
        <w:autoSpaceDN w:val="0"/>
        <w:adjustRightInd w:val="0"/>
        <w:snapToGrid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In </w:t>
      </w:r>
      <w:r w:rsidRPr="00302B8E">
        <w:rPr>
          <w:rFonts w:ascii="Times New Roman" w:hAnsi="Times New Roman"/>
          <w:iCs/>
          <w:sz w:val="24"/>
          <w:szCs w:val="24"/>
          <w:u w:val="single"/>
          <w:lang w:eastAsia="zh-HK"/>
        </w:rPr>
        <w:t>Chan Chun Chuen v Commissioner of Inland Revenue</w:t>
      </w:r>
      <w:r w:rsidRPr="007652E2">
        <w:rPr>
          <w:rFonts w:ascii="Times New Roman" w:hAnsi="Times New Roman"/>
          <w:sz w:val="24"/>
          <w:szCs w:val="24"/>
          <w:lang w:eastAsia="zh-HK"/>
        </w:rPr>
        <w:t xml:space="preserve"> [2010] 2 HKLRD 379, the Court of Appeal held that the giving of notice under section 58(2) of the Ordinance </w:t>
      </w:r>
      <w:r w:rsidRPr="007652E2">
        <w:rPr>
          <w:rFonts w:ascii="Times New Roman" w:hAnsi="Times New Roman"/>
          <w:sz w:val="24"/>
          <w:szCs w:val="24"/>
          <w:lang w:eastAsia="zh-HK"/>
        </w:rPr>
        <w:lastRenderedPageBreak/>
        <w:t xml:space="preserve">does not imply that the taxpayer must have </w:t>
      </w:r>
      <w:r w:rsidR="00A378C3" w:rsidRPr="007652E2">
        <w:rPr>
          <w:rFonts w:ascii="Times New Roman" w:hAnsi="Times New Roman"/>
          <w:sz w:val="24"/>
          <w:szCs w:val="24"/>
          <w:lang w:eastAsia="zh-HK"/>
        </w:rPr>
        <w:t>actual knowledge</w:t>
      </w:r>
      <w:r w:rsidRPr="007652E2">
        <w:rPr>
          <w:rFonts w:ascii="Times New Roman" w:hAnsi="Times New Roman"/>
          <w:sz w:val="24"/>
          <w:szCs w:val="24"/>
          <w:lang w:eastAsia="zh-HK"/>
        </w:rPr>
        <w:t xml:space="preserve"> of the notice. The service would be completed when the requirements stipulated for service under section 58(2) have been fulfilled. Once the document was properly served under section 58(2), it is up to the taxpayer to ensure that the document which was sent to an address chosen by him was brought to his attention. Hon. Cheung JA at page 388 paragraph 27(2) said</w:t>
      </w:r>
      <w:r w:rsidR="00A378C3" w:rsidRPr="007652E2">
        <w:rPr>
          <w:rFonts w:ascii="Times New Roman" w:hAnsi="Times New Roman"/>
          <w:sz w:val="24"/>
          <w:szCs w:val="24"/>
          <w:lang w:eastAsia="zh-HK"/>
        </w:rPr>
        <w:t>:</w:t>
      </w:r>
    </w:p>
    <w:p w14:paraId="6CE6E1B3" w14:textId="77777777" w:rsidR="005E2D84" w:rsidRDefault="005E2D84" w:rsidP="005E2D84">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p>
    <w:p w14:paraId="6DFA1023" w14:textId="603640AF" w:rsidR="00751C18" w:rsidRPr="007652E2" w:rsidRDefault="005E2D84" w:rsidP="00302B8E">
      <w:pPr>
        <w:pStyle w:val="a3"/>
        <w:overflowPunct w:val="0"/>
        <w:autoSpaceDE w:val="0"/>
        <w:autoSpaceDN w:val="0"/>
        <w:adjustRightInd w:val="0"/>
        <w:snapToGrid w:val="0"/>
        <w:spacing w:after="0" w:line="240" w:lineRule="auto"/>
        <w:ind w:leftChars="638" w:left="1404"/>
        <w:contextualSpacing w:val="0"/>
        <w:jc w:val="both"/>
        <w:rPr>
          <w:rFonts w:ascii="Times New Roman" w:hAnsi="Times New Roman"/>
          <w:i/>
          <w:iCs/>
          <w:sz w:val="24"/>
          <w:szCs w:val="24"/>
          <w:lang w:eastAsia="zh-HK"/>
        </w:rPr>
      </w:pPr>
      <w:r>
        <w:rPr>
          <w:rFonts w:ascii="Times New Roman" w:hAnsi="Times New Roman"/>
          <w:iCs/>
          <w:sz w:val="24"/>
          <w:szCs w:val="24"/>
          <w:lang w:eastAsia="zh-HK"/>
        </w:rPr>
        <w:t>‘</w:t>
      </w:r>
      <w:r w:rsidR="00751C18" w:rsidRPr="007652E2">
        <w:rPr>
          <w:rFonts w:ascii="Times New Roman" w:hAnsi="Times New Roman"/>
          <w:i/>
          <w:iCs/>
          <w:sz w:val="24"/>
          <w:szCs w:val="24"/>
          <w:lang w:eastAsia="zh-HK"/>
        </w:rPr>
        <w:t>Section 58(2) is the governing provision for giving notice by way of postal service. Once it is invoked the Commissioner does not need to show further that the notice had “actually” come to the knowledge of the taxpayer</w:t>
      </w:r>
      <w:r w:rsidR="008F30FD" w:rsidRPr="007652E2">
        <w:rPr>
          <w:rFonts w:ascii="Times New Roman" w:hAnsi="Times New Roman"/>
          <w:i/>
          <w:iCs/>
          <w:sz w:val="24"/>
          <w:szCs w:val="24"/>
          <w:lang w:eastAsia="zh-HK"/>
        </w:rPr>
        <w:t>. This is because, first, the very fact that a mode of service other than personal service is permitted, is by itself an indication that service will be completed when the requirements stipulated for service have been fulfilled…… In my view, once the document was properly served under s.58(2), actual notice was treated to have been given to the taxpayer. It is then up to the taxpayer to ensure that the document which he had chosen to be sent to a specified address would be brought to his attention.</w:t>
      </w:r>
      <w:r>
        <w:rPr>
          <w:rFonts w:ascii="Times New Roman" w:hAnsi="Times New Roman"/>
          <w:iCs/>
          <w:sz w:val="24"/>
          <w:szCs w:val="24"/>
          <w:lang w:eastAsia="zh-HK"/>
        </w:rPr>
        <w:t>’</w:t>
      </w:r>
    </w:p>
    <w:p w14:paraId="0195AE91" w14:textId="77777777" w:rsidR="005E2D84" w:rsidRDefault="005E2D84" w:rsidP="007652E2">
      <w:pPr>
        <w:overflowPunct w:val="0"/>
        <w:autoSpaceDE w:val="0"/>
        <w:autoSpaceDN w:val="0"/>
        <w:adjustRightInd w:val="0"/>
        <w:snapToGrid w:val="0"/>
        <w:spacing w:after="0" w:line="240" w:lineRule="auto"/>
        <w:jc w:val="both"/>
        <w:rPr>
          <w:rFonts w:ascii="Times New Roman" w:hAnsi="Times New Roman"/>
          <w:sz w:val="24"/>
          <w:szCs w:val="24"/>
          <w:lang w:eastAsia="zh-HK"/>
        </w:rPr>
      </w:pPr>
    </w:p>
    <w:p w14:paraId="43148973" w14:textId="1C199628" w:rsidR="00751C18" w:rsidRDefault="004630AF" w:rsidP="007652E2">
      <w:pPr>
        <w:overflowPunct w:val="0"/>
        <w:autoSpaceDE w:val="0"/>
        <w:autoSpaceDN w:val="0"/>
        <w:adjustRightInd w:val="0"/>
        <w:snapToGrid w:val="0"/>
        <w:spacing w:after="0" w:line="240" w:lineRule="auto"/>
        <w:jc w:val="both"/>
        <w:rPr>
          <w:rFonts w:ascii="Times New Roman" w:hAnsi="Times New Roman"/>
          <w:sz w:val="24"/>
          <w:szCs w:val="24"/>
          <w:lang w:eastAsia="zh-HK"/>
        </w:rPr>
      </w:pPr>
      <w:r w:rsidRPr="00CE2A78">
        <w:rPr>
          <w:rFonts w:ascii="Times New Roman" w:hAnsi="Times New Roman"/>
          <w:sz w:val="24"/>
          <w:szCs w:val="24"/>
          <w:u w:val="single"/>
          <w:lang w:eastAsia="zh-HK"/>
        </w:rPr>
        <w:t xml:space="preserve">The meaning of </w:t>
      </w:r>
      <w:r w:rsidR="00E32F38" w:rsidRPr="00CE2A78">
        <w:rPr>
          <w:rFonts w:ascii="Times New Roman" w:hAnsi="Times New Roman"/>
          <w:sz w:val="24"/>
          <w:szCs w:val="24"/>
          <w:u w:val="single"/>
          <w:lang w:eastAsia="zh-HK"/>
        </w:rPr>
        <w:t>‘</w:t>
      </w:r>
      <w:r w:rsidR="003A1F0B">
        <w:rPr>
          <w:rFonts w:ascii="Times New Roman" w:hAnsi="Times New Roman"/>
          <w:sz w:val="24"/>
          <w:szCs w:val="24"/>
          <w:u w:val="single"/>
          <w:lang w:eastAsia="zh-HK"/>
        </w:rPr>
        <w:t>p</w:t>
      </w:r>
      <w:r w:rsidR="008F30FD" w:rsidRPr="00CE2A78">
        <w:rPr>
          <w:rFonts w:ascii="Times New Roman" w:hAnsi="Times New Roman"/>
          <w:sz w:val="24"/>
          <w:szCs w:val="24"/>
          <w:u w:val="single"/>
          <w:lang w:eastAsia="zh-HK"/>
        </w:rPr>
        <w:t>revented</w:t>
      </w:r>
      <w:r w:rsidR="00E32F38" w:rsidRPr="00CE2A78">
        <w:rPr>
          <w:rFonts w:ascii="Times New Roman" w:hAnsi="Times New Roman"/>
          <w:sz w:val="24"/>
          <w:szCs w:val="24"/>
          <w:u w:val="single"/>
          <w:lang w:eastAsia="zh-HK"/>
        </w:rPr>
        <w:t>’</w:t>
      </w:r>
      <w:r w:rsidR="008F30FD" w:rsidRPr="00CE2A78">
        <w:rPr>
          <w:rFonts w:ascii="Times New Roman" w:hAnsi="Times New Roman"/>
          <w:sz w:val="24"/>
          <w:szCs w:val="24"/>
          <w:u w:val="single"/>
          <w:lang w:eastAsia="zh-HK"/>
        </w:rPr>
        <w:t xml:space="preserve"> from giving notice of appeal</w:t>
      </w:r>
      <w:r w:rsidR="0027035D" w:rsidRPr="00CE2A78">
        <w:rPr>
          <w:rFonts w:ascii="Times New Roman" w:hAnsi="Times New Roman"/>
          <w:sz w:val="24"/>
          <w:szCs w:val="24"/>
          <w:u w:val="single"/>
          <w:lang w:eastAsia="zh-HK"/>
        </w:rPr>
        <w:t xml:space="preserve"> under section 66(1A) of the Ordinance</w:t>
      </w:r>
    </w:p>
    <w:p w14:paraId="5CA90406" w14:textId="77777777" w:rsidR="005E2D84" w:rsidRPr="007652E2" w:rsidRDefault="005E2D84" w:rsidP="007652E2">
      <w:pPr>
        <w:overflowPunct w:val="0"/>
        <w:autoSpaceDE w:val="0"/>
        <w:autoSpaceDN w:val="0"/>
        <w:adjustRightInd w:val="0"/>
        <w:snapToGrid w:val="0"/>
        <w:spacing w:after="0" w:line="240" w:lineRule="auto"/>
        <w:jc w:val="both"/>
        <w:rPr>
          <w:rFonts w:ascii="Times New Roman" w:hAnsi="Times New Roman"/>
          <w:sz w:val="24"/>
          <w:szCs w:val="24"/>
          <w:lang w:eastAsia="zh-HK"/>
        </w:rPr>
      </w:pPr>
    </w:p>
    <w:p w14:paraId="021139B9" w14:textId="199EE20D" w:rsidR="008F30FD" w:rsidRPr="007652E2" w:rsidRDefault="008F30FD" w:rsidP="00302B8E">
      <w:pPr>
        <w:pStyle w:val="a3"/>
        <w:numPr>
          <w:ilvl w:val="0"/>
          <w:numId w:val="2"/>
        </w:numPr>
        <w:overflowPunct w:val="0"/>
        <w:autoSpaceDE w:val="0"/>
        <w:autoSpaceDN w:val="0"/>
        <w:adjustRightInd w:val="0"/>
        <w:snapToGrid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In </w:t>
      </w:r>
      <w:r w:rsidRPr="007652E2">
        <w:rPr>
          <w:rFonts w:ascii="Times New Roman" w:hAnsi="Times New Roman"/>
          <w:sz w:val="24"/>
          <w:szCs w:val="24"/>
          <w:u w:val="single"/>
          <w:lang w:eastAsia="zh-HK"/>
        </w:rPr>
        <w:t>D19/01</w:t>
      </w:r>
      <w:r w:rsidRPr="007652E2">
        <w:rPr>
          <w:rStyle w:val="a7"/>
          <w:rFonts w:ascii="Times New Roman" w:hAnsi="Times New Roman"/>
          <w:sz w:val="24"/>
          <w:szCs w:val="24"/>
          <w:lang w:eastAsia="zh-HK"/>
        </w:rPr>
        <w:footnoteReference w:id="2"/>
      </w:r>
      <w:r w:rsidRPr="007652E2">
        <w:rPr>
          <w:rFonts w:ascii="Times New Roman" w:hAnsi="Times New Roman"/>
          <w:sz w:val="24"/>
          <w:szCs w:val="24"/>
          <w:lang w:eastAsia="zh-HK"/>
        </w:rPr>
        <w:t>, the Board held that a mere absence from Hong Kong does not necessarily prevent a timely appeal within the statutory one-month period. The board stated at paragraph 14 on page 185:</w:t>
      </w:r>
    </w:p>
    <w:p w14:paraId="648F7506" w14:textId="77777777" w:rsidR="00302B8E" w:rsidRDefault="00302B8E" w:rsidP="00302B8E">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p>
    <w:p w14:paraId="7F52BA5A" w14:textId="19E9A83E" w:rsidR="008F30FD" w:rsidRDefault="00302B8E" w:rsidP="00302B8E">
      <w:pPr>
        <w:pStyle w:val="a3"/>
        <w:overflowPunct w:val="0"/>
        <w:autoSpaceDE w:val="0"/>
        <w:autoSpaceDN w:val="0"/>
        <w:adjustRightInd w:val="0"/>
        <w:snapToGrid w:val="0"/>
        <w:spacing w:after="0" w:line="240" w:lineRule="auto"/>
        <w:ind w:leftChars="638" w:left="1404"/>
        <w:contextualSpacing w:val="0"/>
        <w:jc w:val="both"/>
        <w:rPr>
          <w:rFonts w:ascii="Times New Roman" w:hAnsi="Times New Roman"/>
          <w:i/>
          <w:iCs/>
          <w:sz w:val="24"/>
          <w:szCs w:val="24"/>
          <w:lang w:eastAsia="zh-HK"/>
        </w:rPr>
      </w:pPr>
      <w:r>
        <w:rPr>
          <w:rFonts w:ascii="Times New Roman" w:hAnsi="Times New Roman"/>
          <w:iCs/>
          <w:sz w:val="24"/>
          <w:szCs w:val="24"/>
          <w:lang w:eastAsia="zh-HK"/>
        </w:rPr>
        <w:t>‘</w:t>
      </w:r>
      <w:r w:rsidR="008F30FD" w:rsidRPr="007652E2">
        <w:rPr>
          <w:rFonts w:ascii="Times New Roman" w:hAnsi="Times New Roman"/>
          <w:i/>
          <w:iCs/>
          <w:sz w:val="24"/>
          <w:szCs w:val="24"/>
          <w:lang w:eastAsia="zh-HK"/>
        </w:rPr>
        <w:t>Absence from Hong Kong does not confer an automatic right for extension of time. It is for the Taxpayer to satisfy us that he was so prevented from giving the requisite notice</w:t>
      </w:r>
      <w:r>
        <w:rPr>
          <w:rFonts w:ascii="Times New Roman" w:hAnsi="Times New Roman"/>
          <w:iCs/>
          <w:sz w:val="24"/>
          <w:szCs w:val="24"/>
          <w:lang w:eastAsia="zh-HK"/>
        </w:rPr>
        <w:t>’</w:t>
      </w:r>
      <w:r w:rsidR="008F30FD" w:rsidRPr="007652E2">
        <w:rPr>
          <w:rFonts w:ascii="Times New Roman" w:hAnsi="Times New Roman"/>
          <w:i/>
          <w:iCs/>
          <w:sz w:val="24"/>
          <w:szCs w:val="24"/>
          <w:lang w:eastAsia="zh-HK"/>
        </w:rPr>
        <w:t>.</w:t>
      </w:r>
    </w:p>
    <w:p w14:paraId="2827AE16" w14:textId="77777777" w:rsidR="00302B8E" w:rsidRPr="007652E2" w:rsidRDefault="00302B8E" w:rsidP="00302B8E">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p>
    <w:p w14:paraId="2B4537DB" w14:textId="6FDB2077" w:rsidR="001C2078" w:rsidRPr="007652E2" w:rsidRDefault="001C2078" w:rsidP="00302B8E">
      <w:pPr>
        <w:pStyle w:val="a3"/>
        <w:numPr>
          <w:ilvl w:val="0"/>
          <w:numId w:val="2"/>
        </w:numPr>
        <w:overflowPunct w:val="0"/>
        <w:autoSpaceDE w:val="0"/>
        <w:autoSpaceDN w:val="0"/>
        <w:adjustRightInd w:val="0"/>
        <w:snapToGrid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In </w:t>
      </w:r>
      <w:r w:rsidRPr="007652E2">
        <w:rPr>
          <w:rFonts w:ascii="Times New Roman" w:hAnsi="Times New Roman"/>
          <w:sz w:val="24"/>
          <w:szCs w:val="24"/>
          <w:u w:val="single"/>
          <w:lang w:eastAsia="zh-HK"/>
        </w:rPr>
        <w:t>D3/91</w:t>
      </w:r>
      <w:r w:rsidRPr="007652E2">
        <w:rPr>
          <w:rStyle w:val="a7"/>
          <w:rFonts w:ascii="Times New Roman" w:hAnsi="Times New Roman"/>
          <w:sz w:val="24"/>
          <w:szCs w:val="24"/>
          <w:lang w:eastAsia="zh-HK"/>
        </w:rPr>
        <w:footnoteReference w:id="3"/>
      </w:r>
      <w:r w:rsidRPr="007652E2">
        <w:rPr>
          <w:rFonts w:ascii="Times New Roman" w:hAnsi="Times New Roman"/>
          <w:sz w:val="24"/>
          <w:szCs w:val="24"/>
          <w:lang w:eastAsia="zh-HK"/>
        </w:rPr>
        <w:t>, the Board dismissed the appeal even though the delay was only one day. The Board said at paragraph 2 on page 541:</w:t>
      </w:r>
    </w:p>
    <w:p w14:paraId="074585B3" w14:textId="77777777" w:rsidR="00302B8E" w:rsidRDefault="00302B8E" w:rsidP="00302B8E">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p>
    <w:p w14:paraId="44796300" w14:textId="45DEF7A7" w:rsidR="001C2078" w:rsidRDefault="00302B8E" w:rsidP="00302B8E">
      <w:pPr>
        <w:pStyle w:val="a3"/>
        <w:overflowPunct w:val="0"/>
        <w:autoSpaceDE w:val="0"/>
        <w:autoSpaceDN w:val="0"/>
        <w:adjustRightInd w:val="0"/>
        <w:snapToGrid w:val="0"/>
        <w:spacing w:after="0" w:line="240" w:lineRule="auto"/>
        <w:ind w:leftChars="638" w:left="1404"/>
        <w:contextualSpacing w:val="0"/>
        <w:jc w:val="both"/>
        <w:rPr>
          <w:rFonts w:ascii="Times New Roman" w:hAnsi="Times New Roman"/>
          <w:i/>
          <w:iCs/>
          <w:sz w:val="24"/>
          <w:szCs w:val="24"/>
          <w:lang w:eastAsia="zh-HK"/>
        </w:rPr>
      </w:pPr>
      <w:r>
        <w:rPr>
          <w:rFonts w:ascii="Times New Roman" w:hAnsi="Times New Roman"/>
          <w:iCs/>
          <w:sz w:val="24"/>
          <w:szCs w:val="24"/>
          <w:lang w:eastAsia="zh-HK"/>
        </w:rPr>
        <w:t>‘</w:t>
      </w:r>
      <w:r w:rsidR="001C2078" w:rsidRPr="007652E2">
        <w:rPr>
          <w:rFonts w:ascii="Times New Roman" w:hAnsi="Times New Roman"/>
          <w:i/>
          <w:iCs/>
          <w:sz w:val="24"/>
          <w:szCs w:val="24"/>
          <w:lang w:eastAsia="zh-HK"/>
        </w:rPr>
        <w:t xml:space="preserve">The delay in filing the second notice </w:t>
      </w:r>
      <w:r w:rsidR="00567BC2" w:rsidRPr="007652E2">
        <w:rPr>
          <w:rFonts w:ascii="Times New Roman" w:hAnsi="Times New Roman"/>
          <w:i/>
          <w:iCs/>
          <w:sz w:val="24"/>
          <w:szCs w:val="24"/>
          <w:lang w:eastAsia="zh-HK"/>
        </w:rPr>
        <w:t xml:space="preserve">of appeal was only one day but that is not the point. Time limits are imposed and must be observed. Anyone seeking to obtain the exercise of the discretion of a legal tribunal must demonstrate that they are </w:t>
      </w:r>
      <w:r w:rsidR="008C3108">
        <w:rPr>
          <w:rFonts w:ascii="Times New Roman" w:hAnsi="Times New Roman"/>
          <w:i/>
          <w:iCs/>
          <w:sz w:val="24"/>
          <w:szCs w:val="24"/>
          <w:lang w:eastAsia="zh-TW"/>
        </w:rPr>
        <w:t>“</w:t>
      </w:r>
      <w:r w:rsidR="00567BC2" w:rsidRPr="007652E2">
        <w:rPr>
          <w:rFonts w:ascii="Times New Roman" w:hAnsi="Times New Roman"/>
          <w:i/>
          <w:iCs/>
          <w:sz w:val="24"/>
          <w:szCs w:val="24"/>
          <w:lang w:eastAsia="zh-HK"/>
        </w:rPr>
        <w:t>with clean hands</w:t>
      </w:r>
      <w:r w:rsidR="008C3108">
        <w:rPr>
          <w:rFonts w:ascii="Times New Roman" w:hAnsi="Times New Roman"/>
          <w:i/>
          <w:iCs/>
          <w:sz w:val="24"/>
          <w:szCs w:val="24"/>
          <w:lang w:eastAsia="zh-TW"/>
        </w:rPr>
        <w:t>”</w:t>
      </w:r>
      <w:r w:rsidR="00567BC2" w:rsidRPr="007652E2">
        <w:rPr>
          <w:rFonts w:ascii="Times New Roman" w:hAnsi="Times New Roman"/>
          <w:i/>
          <w:iCs/>
          <w:sz w:val="24"/>
          <w:szCs w:val="24"/>
          <w:lang w:eastAsia="zh-HK"/>
        </w:rPr>
        <w:t xml:space="preserve"> and that there are good reasons for the extension of time.</w:t>
      </w:r>
      <w:r>
        <w:rPr>
          <w:rFonts w:ascii="Times New Roman" w:hAnsi="Times New Roman"/>
          <w:iCs/>
          <w:sz w:val="24"/>
          <w:szCs w:val="24"/>
          <w:lang w:eastAsia="zh-HK"/>
        </w:rPr>
        <w:t>’</w:t>
      </w:r>
    </w:p>
    <w:p w14:paraId="1826988F" w14:textId="77777777" w:rsidR="00302B8E" w:rsidRPr="007652E2" w:rsidRDefault="00302B8E" w:rsidP="00302B8E">
      <w:pPr>
        <w:pStyle w:val="a3"/>
        <w:overflowPunct w:val="0"/>
        <w:autoSpaceDE w:val="0"/>
        <w:autoSpaceDN w:val="0"/>
        <w:adjustRightInd w:val="0"/>
        <w:snapToGrid w:val="0"/>
        <w:spacing w:after="0" w:line="240" w:lineRule="auto"/>
        <w:ind w:left="0"/>
        <w:contextualSpacing w:val="0"/>
        <w:jc w:val="both"/>
        <w:rPr>
          <w:rFonts w:ascii="Times New Roman" w:hAnsi="Times New Roman"/>
          <w:i/>
          <w:iCs/>
          <w:sz w:val="24"/>
          <w:szCs w:val="24"/>
          <w:lang w:eastAsia="zh-HK"/>
        </w:rPr>
      </w:pPr>
    </w:p>
    <w:p w14:paraId="25299A51" w14:textId="477EE887" w:rsidR="00567BC2" w:rsidRPr="007652E2" w:rsidRDefault="00567BC2" w:rsidP="00302B8E">
      <w:pPr>
        <w:pStyle w:val="a3"/>
        <w:numPr>
          <w:ilvl w:val="0"/>
          <w:numId w:val="2"/>
        </w:numPr>
        <w:overflowPunct w:val="0"/>
        <w:autoSpaceDE w:val="0"/>
        <w:autoSpaceDN w:val="0"/>
        <w:adjustRightInd w:val="0"/>
        <w:snapToGrid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In </w:t>
      </w:r>
      <w:r w:rsidRPr="00302B8E">
        <w:rPr>
          <w:rFonts w:ascii="Times New Roman" w:hAnsi="Times New Roman"/>
          <w:iCs/>
          <w:sz w:val="24"/>
          <w:szCs w:val="24"/>
          <w:u w:val="single"/>
          <w:lang w:eastAsia="zh-HK"/>
        </w:rPr>
        <w:t>Chow Kwong Fai v Commissioner of Inland Revenue</w:t>
      </w:r>
      <w:r w:rsidRPr="007652E2">
        <w:rPr>
          <w:rStyle w:val="a7"/>
          <w:rFonts w:ascii="Times New Roman" w:hAnsi="Times New Roman"/>
          <w:sz w:val="24"/>
          <w:szCs w:val="24"/>
          <w:lang w:eastAsia="zh-HK"/>
        </w:rPr>
        <w:footnoteReference w:id="4"/>
      </w:r>
      <w:r w:rsidRPr="007652E2">
        <w:rPr>
          <w:rFonts w:ascii="Times New Roman" w:hAnsi="Times New Roman"/>
          <w:sz w:val="24"/>
          <w:szCs w:val="24"/>
          <w:lang w:eastAsia="zh-HK"/>
        </w:rPr>
        <w:t>, the taxpayer alleged that his lateness in filing an appeal to the Board was due to his misunderstanding of section 66(1) of the Ordinance. In dismissing the appeal to the Board’s refusal to grant an extension of time under section 66(1A) of Ordinance, the Court of Appeal held that:</w:t>
      </w:r>
    </w:p>
    <w:p w14:paraId="6AAB63A0" w14:textId="70BC4837" w:rsidR="00567BC2" w:rsidRPr="007652E2" w:rsidRDefault="00567BC2" w:rsidP="007652E2">
      <w:pPr>
        <w:pStyle w:val="a3"/>
        <w:overflowPunct w:val="0"/>
        <w:autoSpaceDE w:val="0"/>
        <w:autoSpaceDN w:val="0"/>
        <w:adjustRightInd w:val="0"/>
        <w:snapToGrid w:val="0"/>
        <w:spacing w:after="0" w:line="240" w:lineRule="auto"/>
        <w:ind w:left="360"/>
        <w:jc w:val="both"/>
        <w:rPr>
          <w:rFonts w:ascii="Times New Roman" w:hAnsi="Times New Roman"/>
          <w:sz w:val="24"/>
          <w:szCs w:val="24"/>
          <w:lang w:eastAsia="zh-HK"/>
        </w:rPr>
      </w:pPr>
    </w:p>
    <w:p w14:paraId="1B30CE44" w14:textId="5E445D63" w:rsidR="00567BC2" w:rsidRPr="007652E2" w:rsidRDefault="00302B8E" w:rsidP="00302B8E">
      <w:pPr>
        <w:pStyle w:val="a3"/>
        <w:tabs>
          <w:tab w:val="left" w:pos="1932"/>
        </w:tabs>
        <w:overflowPunct w:val="0"/>
        <w:autoSpaceDE w:val="0"/>
        <w:autoSpaceDN w:val="0"/>
        <w:adjustRightInd w:val="0"/>
        <w:snapToGrid w:val="0"/>
        <w:spacing w:after="0" w:line="240" w:lineRule="auto"/>
        <w:ind w:leftChars="638" w:left="1932" w:hangingChars="220" w:hanging="528"/>
        <w:jc w:val="both"/>
        <w:rPr>
          <w:rFonts w:ascii="Times New Roman" w:hAnsi="Times New Roman"/>
          <w:i/>
          <w:iCs/>
          <w:sz w:val="24"/>
          <w:szCs w:val="24"/>
          <w:lang w:eastAsia="zh-HK"/>
        </w:rPr>
      </w:pPr>
      <w:r w:rsidRPr="00E32F38">
        <w:rPr>
          <w:rFonts w:ascii="Times New Roman" w:hAnsi="Times New Roman"/>
          <w:iCs/>
          <w:sz w:val="24"/>
          <w:szCs w:val="24"/>
          <w:lang w:eastAsia="zh-HK"/>
        </w:rPr>
        <w:lastRenderedPageBreak/>
        <w:t>‘</w:t>
      </w:r>
      <w:r>
        <w:rPr>
          <w:rFonts w:ascii="Times New Roman" w:hAnsi="Times New Roman"/>
          <w:i/>
          <w:iCs/>
          <w:sz w:val="24"/>
          <w:szCs w:val="24"/>
          <w:lang w:eastAsia="zh-HK"/>
        </w:rPr>
        <w:t>(a)</w:t>
      </w:r>
      <w:r>
        <w:rPr>
          <w:rFonts w:ascii="Times New Roman" w:hAnsi="Times New Roman"/>
          <w:i/>
          <w:iCs/>
          <w:sz w:val="24"/>
          <w:szCs w:val="24"/>
          <w:lang w:eastAsia="zh-HK"/>
        </w:rPr>
        <w:tab/>
      </w:r>
      <w:r w:rsidR="00567BC2" w:rsidRPr="007652E2">
        <w:rPr>
          <w:rFonts w:ascii="Times New Roman" w:hAnsi="Times New Roman"/>
          <w:i/>
          <w:iCs/>
          <w:sz w:val="24"/>
          <w:szCs w:val="24"/>
          <w:lang w:eastAsia="zh-HK"/>
        </w:rPr>
        <w:t>The word “prevent” in section 66(1A) should best be understood to bear the meaning of the term “unable to”. The term, although providing a less stringent test than the word “prevent” imposed a higher threshold than a mere excuse and would appear to give proper effect to the rigour of time limit imposed by a taxation statu</w:t>
      </w:r>
      <w:r w:rsidR="00351173" w:rsidRPr="007652E2">
        <w:rPr>
          <w:rFonts w:ascii="Times New Roman" w:hAnsi="Times New Roman"/>
          <w:i/>
          <w:iCs/>
          <w:sz w:val="24"/>
          <w:szCs w:val="24"/>
          <w:lang w:eastAsia="zh-HK"/>
        </w:rPr>
        <w:t>te</w:t>
      </w:r>
      <w:r w:rsidR="00351173" w:rsidRPr="007652E2">
        <w:rPr>
          <w:rStyle w:val="a7"/>
          <w:rFonts w:ascii="Times New Roman" w:hAnsi="Times New Roman"/>
          <w:i/>
          <w:iCs/>
          <w:sz w:val="24"/>
          <w:szCs w:val="24"/>
          <w:lang w:eastAsia="zh-HK"/>
        </w:rPr>
        <w:footnoteReference w:id="5"/>
      </w:r>
      <w:r w:rsidR="00351173" w:rsidRPr="007652E2">
        <w:rPr>
          <w:rFonts w:ascii="Times New Roman" w:hAnsi="Times New Roman"/>
          <w:i/>
          <w:iCs/>
          <w:sz w:val="24"/>
          <w:szCs w:val="24"/>
          <w:lang w:eastAsia="zh-HK"/>
        </w:rPr>
        <w:t>; and</w:t>
      </w:r>
    </w:p>
    <w:p w14:paraId="5934B79D" w14:textId="77777777" w:rsidR="00351173" w:rsidRPr="007652E2" w:rsidRDefault="00351173" w:rsidP="00302B8E">
      <w:pPr>
        <w:pStyle w:val="a3"/>
        <w:tabs>
          <w:tab w:val="left" w:pos="1932"/>
        </w:tabs>
        <w:overflowPunct w:val="0"/>
        <w:autoSpaceDE w:val="0"/>
        <w:autoSpaceDN w:val="0"/>
        <w:adjustRightInd w:val="0"/>
        <w:snapToGrid w:val="0"/>
        <w:spacing w:after="0" w:line="240" w:lineRule="auto"/>
        <w:ind w:leftChars="638" w:left="1932" w:hangingChars="220" w:hanging="528"/>
        <w:jc w:val="both"/>
        <w:rPr>
          <w:rFonts w:ascii="Times New Roman" w:hAnsi="Times New Roman"/>
          <w:i/>
          <w:iCs/>
          <w:sz w:val="24"/>
          <w:szCs w:val="24"/>
          <w:lang w:eastAsia="zh-HK"/>
        </w:rPr>
      </w:pPr>
    </w:p>
    <w:p w14:paraId="6DFDD85C" w14:textId="5E63C37D" w:rsidR="00351173" w:rsidRPr="00302B8E" w:rsidRDefault="00302B8E" w:rsidP="00302B8E">
      <w:pPr>
        <w:pStyle w:val="a3"/>
        <w:tabs>
          <w:tab w:val="left" w:pos="1932"/>
        </w:tabs>
        <w:overflowPunct w:val="0"/>
        <w:autoSpaceDE w:val="0"/>
        <w:autoSpaceDN w:val="0"/>
        <w:adjustRightInd w:val="0"/>
        <w:snapToGrid w:val="0"/>
        <w:spacing w:after="0" w:line="240" w:lineRule="auto"/>
        <w:ind w:leftChars="680" w:left="1928" w:hangingChars="180" w:hanging="432"/>
        <w:jc w:val="both"/>
        <w:rPr>
          <w:rFonts w:ascii="Times New Roman" w:hAnsi="Times New Roman"/>
          <w:iCs/>
          <w:sz w:val="24"/>
          <w:szCs w:val="24"/>
          <w:lang w:eastAsia="zh-HK"/>
        </w:rPr>
      </w:pPr>
      <w:r>
        <w:rPr>
          <w:rFonts w:ascii="Times New Roman" w:hAnsi="Times New Roman"/>
          <w:i/>
          <w:iCs/>
          <w:sz w:val="24"/>
          <w:szCs w:val="24"/>
          <w:lang w:eastAsia="zh-HK"/>
        </w:rPr>
        <w:t>(b)</w:t>
      </w:r>
      <w:r>
        <w:rPr>
          <w:rFonts w:ascii="Times New Roman" w:hAnsi="Times New Roman"/>
          <w:i/>
          <w:iCs/>
          <w:sz w:val="24"/>
          <w:szCs w:val="24"/>
          <w:lang w:eastAsia="zh-HK"/>
        </w:rPr>
        <w:tab/>
      </w:r>
      <w:r w:rsidR="00351173" w:rsidRPr="007652E2">
        <w:rPr>
          <w:rFonts w:ascii="Times New Roman" w:hAnsi="Times New Roman"/>
          <w:i/>
          <w:iCs/>
          <w:sz w:val="24"/>
          <w:szCs w:val="24"/>
          <w:lang w:eastAsia="zh-HK"/>
        </w:rPr>
        <w:t>“Reasonable cause” could not possibly be extended to cover unilateral mistakes made by the taxpayer. A unilateral mistake on the taxpayer’s part cannot be properly described as a reasonable cause which prevented him from lodging a timely notice of appeal.</w:t>
      </w:r>
      <w:r w:rsidR="00351173" w:rsidRPr="007652E2">
        <w:rPr>
          <w:rStyle w:val="a7"/>
          <w:rFonts w:ascii="Times New Roman" w:hAnsi="Times New Roman"/>
          <w:i/>
          <w:iCs/>
          <w:sz w:val="24"/>
          <w:szCs w:val="24"/>
          <w:lang w:eastAsia="zh-HK"/>
        </w:rPr>
        <w:footnoteReference w:id="6"/>
      </w:r>
      <w:r>
        <w:rPr>
          <w:rFonts w:ascii="Times New Roman" w:hAnsi="Times New Roman"/>
          <w:iCs/>
          <w:sz w:val="24"/>
          <w:szCs w:val="24"/>
          <w:lang w:eastAsia="zh-HK"/>
        </w:rPr>
        <w:t>’</w:t>
      </w:r>
    </w:p>
    <w:p w14:paraId="4B3D0EE5" w14:textId="082CFA6E" w:rsidR="00D00CD0" w:rsidRDefault="00D00CD0" w:rsidP="007652E2">
      <w:pPr>
        <w:overflowPunct w:val="0"/>
        <w:autoSpaceDE w:val="0"/>
        <w:autoSpaceDN w:val="0"/>
        <w:adjustRightInd w:val="0"/>
        <w:snapToGrid w:val="0"/>
        <w:spacing w:after="0" w:line="240" w:lineRule="auto"/>
        <w:jc w:val="both"/>
        <w:rPr>
          <w:rFonts w:ascii="Times New Roman" w:hAnsi="Times New Roman"/>
          <w:b/>
          <w:sz w:val="24"/>
          <w:szCs w:val="24"/>
          <w:u w:val="single"/>
          <w:lang w:eastAsia="zh-HK"/>
        </w:rPr>
      </w:pPr>
    </w:p>
    <w:p w14:paraId="22CAE6D3" w14:textId="62C6CDDB" w:rsidR="00302B8E" w:rsidRPr="00E32F38" w:rsidRDefault="006A1DC5" w:rsidP="007652E2">
      <w:pPr>
        <w:overflowPunct w:val="0"/>
        <w:autoSpaceDE w:val="0"/>
        <w:autoSpaceDN w:val="0"/>
        <w:adjustRightInd w:val="0"/>
        <w:snapToGrid w:val="0"/>
        <w:spacing w:after="0" w:line="240" w:lineRule="auto"/>
        <w:jc w:val="both"/>
        <w:rPr>
          <w:rFonts w:ascii="Times New Roman" w:hAnsi="Times New Roman"/>
          <w:b/>
          <w:sz w:val="24"/>
          <w:szCs w:val="24"/>
          <w:lang w:eastAsia="zh-HK"/>
        </w:rPr>
      </w:pPr>
      <w:r w:rsidRPr="00E32F38">
        <w:rPr>
          <w:rFonts w:ascii="Times New Roman" w:hAnsi="Times New Roman"/>
          <w:b/>
          <w:sz w:val="24"/>
          <w:szCs w:val="24"/>
          <w:lang w:eastAsia="zh-HK"/>
        </w:rPr>
        <w:t>Analysis and Discussion</w:t>
      </w:r>
    </w:p>
    <w:p w14:paraId="6888CA53" w14:textId="77777777" w:rsidR="00302B8E" w:rsidRDefault="00302B8E" w:rsidP="00302B8E">
      <w:pPr>
        <w:pStyle w:val="a3"/>
        <w:overflowPunct w:val="0"/>
        <w:autoSpaceDE w:val="0"/>
        <w:autoSpaceDN w:val="0"/>
        <w:spacing w:after="0" w:line="240" w:lineRule="auto"/>
        <w:ind w:left="360"/>
        <w:contextualSpacing w:val="0"/>
        <w:jc w:val="both"/>
        <w:rPr>
          <w:rFonts w:ascii="Times New Roman" w:hAnsi="Times New Roman"/>
          <w:sz w:val="24"/>
          <w:szCs w:val="24"/>
          <w:lang w:eastAsia="zh-HK"/>
        </w:rPr>
      </w:pPr>
    </w:p>
    <w:p w14:paraId="73002A02" w14:textId="6EAB76ED" w:rsidR="006A1DC5" w:rsidRDefault="00960C46" w:rsidP="00302B8E">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Old Address was provided and confirmed by the Appellant to the Respondent</w:t>
      </w:r>
      <w:r w:rsidRPr="007652E2">
        <w:rPr>
          <w:rStyle w:val="a7"/>
          <w:rFonts w:ascii="Times New Roman" w:hAnsi="Times New Roman"/>
          <w:sz w:val="24"/>
          <w:szCs w:val="24"/>
          <w:lang w:eastAsia="zh-HK"/>
        </w:rPr>
        <w:footnoteReference w:id="7"/>
      </w:r>
      <w:r w:rsidRPr="007652E2">
        <w:rPr>
          <w:rFonts w:ascii="Times New Roman" w:hAnsi="Times New Roman"/>
          <w:sz w:val="24"/>
          <w:szCs w:val="24"/>
          <w:lang w:eastAsia="zh-HK"/>
        </w:rPr>
        <w:t>. The Pack</w:t>
      </w:r>
      <w:r w:rsidR="004630AF" w:rsidRPr="007652E2">
        <w:rPr>
          <w:rFonts w:ascii="Times New Roman" w:hAnsi="Times New Roman"/>
          <w:sz w:val="24"/>
          <w:szCs w:val="24"/>
          <w:lang w:eastAsia="zh-HK"/>
        </w:rPr>
        <w:t>et</w:t>
      </w:r>
      <w:r w:rsidRPr="007652E2">
        <w:rPr>
          <w:rFonts w:ascii="Times New Roman" w:hAnsi="Times New Roman"/>
          <w:sz w:val="24"/>
          <w:szCs w:val="24"/>
          <w:lang w:eastAsia="zh-HK"/>
        </w:rPr>
        <w:t xml:space="preserve"> </w:t>
      </w:r>
      <w:r w:rsidR="004630AF" w:rsidRPr="007652E2">
        <w:rPr>
          <w:rFonts w:ascii="Times New Roman" w:hAnsi="Times New Roman"/>
          <w:sz w:val="24"/>
          <w:szCs w:val="24"/>
          <w:lang w:eastAsia="zh-HK"/>
        </w:rPr>
        <w:t>(</w:t>
      </w:r>
      <w:r w:rsidRPr="007652E2">
        <w:rPr>
          <w:rFonts w:ascii="Times New Roman" w:hAnsi="Times New Roman"/>
          <w:sz w:val="24"/>
          <w:szCs w:val="24"/>
          <w:lang w:eastAsia="zh-HK"/>
        </w:rPr>
        <w:t>including the Determination</w:t>
      </w:r>
      <w:r w:rsidR="004630AF" w:rsidRPr="007652E2">
        <w:rPr>
          <w:rFonts w:ascii="Times New Roman" w:hAnsi="Times New Roman"/>
          <w:sz w:val="24"/>
          <w:szCs w:val="24"/>
          <w:lang w:eastAsia="zh-HK"/>
        </w:rPr>
        <w:t>)</w:t>
      </w:r>
      <w:r w:rsidRPr="007652E2">
        <w:rPr>
          <w:rFonts w:ascii="Times New Roman" w:hAnsi="Times New Roman"/>
          <w:sz w:val="24"/>
          <w:szCs w:val="24"/>
          <w:lang w:eastAsia="zh-HK"/>
        </w:rPr>
        <w:t xml:space="preserve"> was posted by registered post to the Old Address on 29 May 2019, the receipt of acknowledgement of which was signed on 12 June 2019. According to the decision of </w:t>
      </w:r>
      <w:r w:rsidRPr="007652E2">
        <w:rPr>
          <w:rFonts w:ascii="Times New Roman" w:hAnsi="Times New Roman"/>
          <w:sz w:val="24"/>
          <w:szCs w:val="24"/>
          <w:u w:val="single"/>
          <w:lang w:eastAsia="zh-HK"/>
        </w:rPr>
        <w:t>D2/04</w:t>
      </w:r>
      <w:r w:rsidRPr="007652E2">
        <w:rPr>
          <w:rFonts w:ascii="Times New Roman" w:hAnsi="Times New Roman"/>
          <w:sz w:val="24"/>
          <w:szCs w:val="24"/>
          <w:lang w:eastAsia="zh-HK"/>
        </w:rPr>
        <w:t xml:space="preserve">, the Packet reached the Old Address on 12 June 2019. </w:t>
      </w:r>
      <w:r w:rsidR="0073421C" w:rsidRPr="007652E2">
        <w:rPr>
          <w:rFonts w:ascii="Times New Roman" w:hAnsi="Times New Roman"/>
          <w:sz w:val="24"/>
          <w:szCs w:val="24"/>
          <w:lang w:eastAsia="zh-HK"/>
        </w:rPr>
        <w:t xml:space="preserve">Once the Packet was served by way of postal service pursuant to section 58(2) of the Ordinance, actual notice was deemed to have been given to the Appellant according to </w:t>
      </w:r>
      <w:r w:rsidR="0073421C" w:rsidRPr="00302B8E">
        <w:rPr>
          <w:rFonts w:ascii="Times New Roman" w:hAnsi="Times New Roman"/>
          <w:iCs/>
          <w:sz w:val="24"/>
          <w:szCs w:val="24"/>
          <w:u w:val="single"/>
          <w:lang w:eastAsia="zh-HK"/>
        </w:rPr>
        <w:t>Chan Chun Chuen v Commissioner of Inland Revenue</w:t>
      </w:r>
      <w:r w:rsidR="0073421C" w:rsidRPr="007652E2">
        <w:rPr>
          <w:rFonts w:ascii="Times New Roman" w:hAnsi="Times New Roman"/>
          <w:sz w:val="24"/>
          <w:szCs w:val="24"/>
          <w:lang w:eastAsia="zh-HK"/>
        </w:rPr>
        <w:t xml:space="preserve">. There was no need for the Respondent to prove whether the Appellant actually received the Packet. </w:t>
      </w:r>
      <w:r w:rsidRPr="007652E2">
        <w:rPr>
          <w:rFonts w:ascii="Times New Roman" w:hAnsi="Times New Roman"/>
          <w:sz w:val="24"/>
          <w:szCs w:val="24"/>
          <w:lang w:eastAsia="zh-HK"/>
        </w:rPr>
        <w:t xml:space="preserve">As such, the time for filing an appeal under section 66(1) of the Ordinance should run on 12 June 2019 and end on 12 July 2019. </w:t>
      </w:r>
    </w:p>
    <w:p w14:paraId="42FE636D" w14:textId="77777777" w:rsidR="00302B8E" w:rsidRPr="007652E2" w:rsidRDefault="00302B8E" w:rsidP="00302B8E">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155B63E" w14:textId="384543C2" w:rsidR="00C436E4" w:rsidRDefault="00C436E4" w:rsidP="00302B8E">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The Appellant on 14 July 2019 sent an e-mail to the Respondent informing the Respondent of the change of his address [of service] from the Old Address </w:t>
      </w:r>
      <w:r w:rsidR="004630AF" w:rsidRPr="007652E2">
        <w:rPr>
          <w:rFonts w:ascii="Times New Roman" w:hAnsi="Times New Roman"/>
          <w:sz w:val="24"/>
          <w:szCs w:val="24"/>
          <w:lang w:eastAsia="zh-HK"/>
        </w:rPr>
        <w:t>to the</w:t>
      </w:r>
      <w:r w:rsidRPr="007652E2">
        <w:rPr>
          <w:rFonts w:ascii="Times New Roman" w:hAnsi="Times New Roman"/>
          <w:sz w:val="24"/>
          <w:szCs w:val="24"/>
          <w:lang w:eastAsia="zh-HK"/>
        </w:rPr>
        <w:t xml:space="preserve"> New Address</w:t>
      </w:r>
      <w:r w:rsidRPr="007652E2">
        <w:rPr>
          <w:rStyle w:val="a7"/>
          <w:rFonts w:ascii="Times New Roman" w:hAnsi="Times New Roman"/>
          <w:sz w:val="24"/>
          <w:szCs w:val="24"/>
          <w:lang w:eastAsia="zh-HK"/>
        </w:rPr>
        <w:footnoteReference w:id="8"/>
      </w:r>
      <w:r w:rsidRPr="007652E2">
        <w:rPr>
          <w:rFonts w:ascii="Times New Roman" w:hAnsi="Times New Roman"/>
          <w:sz w:val="24"/>
          <w:szCs w:val="24"/>
          <w:lang w:eastAsia="zh-HK"/>
        </w:rPr>
        <w:t>. Upon receipt of his e-mail, the Respondent on 16 July 2019 sent a reply e-mail to the Appellant informing him of the fact that the Packet was issued on 29 May 2019. On 17 July 2019, the Appellant informed the Assessor that he had not received any correspondence from the Revenue and requested for a copy of the Determination to be re-sent to him</w:t>
      </w:r>
      <w:r w:rsidRPr="007652E2">
        <w:rPr>
          <w:rStyle w:val="a7"/>
          <w:rFonts w:ascii="Times New Roman" w:hAnsi="Times New Roman"/>
          <w:sz w:val="24"/>
          <w:szCs w:val="24"/>
          <w:lang w:eastAsia="zh-HK"/>
        </w:rPr>
        <w:footnoteReference w:id="9"/>
      </w:r>
      <w:r w:rsidRPr="007652E2">
        <w:rPr>
          <w:rFonts w:ascii="Times New Roman" w:hAnsi="Times New Roman"/>
          <w:sz w:val="24"/>
          <w:szCs w:val="24"/>
          <w:lang w:eastAsia="zh-HK"/>
        </w:rPr>
        <w:t xml:space="preserve">. </w:t>
      </w:r>
    </w:p>
    <w:p w14:paraId="02F0E5C5" w14:textId="77777777" w:rsidR="00302B8E" w:rsidRPr="007652E2" w:rsidRDefault="00302B8E" w:rsidP="00302B8E">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F2E70AA" w14:textId="0EA3683E" w:rsidR="00C436E4" w:rsidRDefault="00EB3C7D" w:rsidP="00302B8E">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On 22 July 2019, the Respondent then re-sent the Packet by way of registered post to the Appellant at the New Address provided. The Respondent also informed the Appellant of the fact by way of an e-mail on the same day</w:t>
      </w:r>
      <w:r w:rsidRPr="007652E2">
        <w:rPr>
          <w:rStyle w:val="a7"/>
          <w:rFonts w:ascii="Times New Roman" w:hAnsi="Times New Roman"/>
          <w:sz w:val="24"/>
          <w:szCs w:val="24"/>
          <w:lang w:eastAsia="zh-HK"/>
        </w:rPr>
        <w:footnoteReference w:id="10"/>
      </w:r>
      <w:r w:rsidRPr="007652E2">
        <w:rPr>
          <w:rFonts w:ascii="Times New Roman" w:hAnsi="Times New Roman"/>
          <w:sz w:val="24"/>
          <w:szCs w:val="24"/>
          <w:lang w:eastAsia="zh-HK"/>
        </w:rPr>
        <w:t>.</w:t>
      </w:r>
    </w:p>
    <w:p w14:paraId="2DE2CADF" w14:textId="77777777" w:rsidR="00302B8E" w:rsidRPr="007652E2" w:rsidRDefault="00302B8E" w:rsidP="00302B8E">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40BDE89" w14:textId="13FEFC92" w:rsidR="00EB3C7D" w:rsidRDefault="00EB3C7D" w:rsidP="00302B8E">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Packet was delivered to the Appellant at the New Address and an acknowledge of receipt was signed</w:t>
      </w:r>
      <w:r w:rsidR="00A83392" w:rsidRPr="007652E2">
        <w:rPr>
          <w:rFonts w:ascii="Times New Roman" w:hAnsi="Times New Roman"/>
          <w:sz w:val="24"/>
          <w:szCs w:val="24"/>
          <w:lang w:eastAsia="zh-HK"/>
        </w:rPr>
        <w:t xml:space="preserve"> on 31 July 2019</w:t>
      </w:r>
      <w:r w:rsidRPr="007652E2">
        <w:rPr>
          <w:rStyle w:val="a7"/>
          <w:rFonts w:ascii="Times New Roman" w:hAnsi="Times New Roman"/>
          <w:sz w:val="24"/>
          <w:szCs w:val="24"/>
          <w:lang w:eastAsia="zh-HK"/>
        </w:rPr>
        <w:footnoteReference w:id="11"/>
      </w:r>
      <w:r w:rsidRPr="007652E2">
        <w:rPr>
          <w:rFonts w:ascii="Times New Roman" w:hAnsi="Times New Roman"/>
          <w:sz w:val="24"/>
          <w:szCs w:val="24"/>
          <w:lang w:eastAsia="zh-HK"/>
        </w:rPr>
        <w:t>. On 8 August 2019, the Appellant informed the Respondent by way of an e-mail that he had received the Packet</w:t>
      </w:r>
      <w:r w:rsidRPr="007652E2">
        <w:rPr>
          <w:rStyle w:val="a7"/>
          <w:rFonts w:ascii="Times New Roman" w:hAnsi="Times New Roman"/>
          <w:sz w:val="24"/>
          <w:szCs w:val="24"/>
          <w:lang w:eastAsia="zh-HK"/>
        </w:rPr>
        <w:footnoteReference w:id="12"/>
      </w:r>
      <w:r w:rsidRPr="007652E2">
        <w:rPr>
          <w:rFonts w:ascii="Times New Roman" w:hAnsi="Times New Roman"/>
          <w:sz w:val="24"/>
          <w:szCs w:val="24"/>
          <w:lang w:eastAsia="zh-HK"/>
        </w:rPr>
        <w:t>.</w:t>
      </w:r>
    </w:p>
    <w:p w14:paraId="382C180C" w14:textId="77777777" w:rsidR="00302B8E" w:rsidRPr="007652E2" w:rsidRDefault="00302B8E" w:rsidP="00302B8E">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617AE3D" w14:textId="61986878" w:rsidR="00EB3C7D" w:rsidRDefault="00EB3C7D" w:rsidP="00302B8E">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lastRenderedPageBreak/>
        <w:t>The Appellant sent his notice of appeal (by way of an e-mail) to the Board on 30 August 2019</w:t>
      </w:r>
      <w:r w:rsidR="00846F62" w:rsidRPr="007652E2">
        <w:rPr>
          <w:rStyle w:val="a7"/>
          <w:rFonts w:ascii="Times New Roman" w:hAnsi="Times New Roman"/>
          <w:sz w:val="24"/>
          <w:szCs w:val="24"/>
          <w:lang w:eastAsia="zh-HK"/>
        </w:rPr>
        <w:footnoteReference w:id="13"/>
      </w:r>
      <w:r w:rsidRPr="007652E2">
        <w:rPr>
          <w:rFonts w:ascii="Times New Roman" w:hAnsi="Times New Roman"/>
          <w:sz w:val="24"/>
          <w:szCs w:val="24"/>
          <w:lang w:eastAsia="zh-HK"/>
        </w:rPr>
        <w:t>. On the same day, the Board advised the Appellant by way of an e-mail that his application could not be entertained as he did not enclose the Determination</w:t>
      </w:r>
      <w:r w:rsidR="00846F62" w:rsidRPr="007652E2">
        <w:rPr>
          <w:rStyle w:val="a7"/>
          <w:rFonts w:ascii="Times New Roman" w:hAnsi="Times New Roman"/>
          <w:sz w:val="24"/>
          <w:szCs w:val="24"/>
          <w:lang w:eastAsia="zh-HK"/>
        </w:rPr>
        <w:footnoteReference w:id="14"/>
      </w:r>
      <w:r w:rsidRPr="007652E2">
        <w:rPr>
          <w:rFonts w:ascii="Times New Roman" w:hAnsi="Times New Roman"/>
          <w:sz w:val="24"/>
          <w:szCs w:val="24"/>
          <w:lang w:eastAsia="zh-HK"/>
        </w:rPr>
        <w:t>.</w:t>
      </w:r>
      <w:r w:rsidR="00846F62" w:rsidRPr="007652E2">
        <w:rPr>
          <w:rFonts w:ascii="Times New Roman" w:hAnsi="Times New Roman"/>
          <w:sz w:val="24"/>
          <w:szCs w:val="24"/>
          <w:lang w:eastAsia="zh-HK"/>
        </w:rPr>
        <w:t xml:space="preserve"> The Appellant eventually sent his notice of appeal together with the Determination by way of an e-mail on 1 September 2019 which was received by the Board on the same day</w:t>
      </w:r>
      <w:r w:rsidR="00846F62" w:rsidRPr="007652E2">
        <w:rPr>
          <w:rStyle w:val="a7"/>
          <w:rFonts w:ascii="Times New Roman" w:hAnsi="Times New Roman"/>
          <w:sz w:val="24"/>
          <w:szCs w:val="24"/>
          <w:lang w:eastAsia="zh-HK"/>
        </w:rPr>
        <w:footnoteReference w:id="15"/>
      </w:r>
      <w:r w:rsidR="00302B8E">
        <w:rPr>
          <w:rFonts w:ascii="Times New Roman" w:hAnsi="Times New Roman"/>
          <w:sz w:val="24"/>
          <w:szCs w:val="24"/>
          <w:lang w:eastAsia="zh-HK"/>
        </w:rPr>
        <w:t>.</w:t>
      </w:r>
    </w:p>
    <w:p w14:paraId="0E880A47" w14:textId="77777777" w:rsidR="00302B8E" w:rsidRPr="007652E2" w:rsidRDefault="00302B8E" w:rsidP="00302B8E">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476B513E" w14:textId="007148D4" w:rsidR="00846F62" w:rsidRDefault="00846F62" w:rsidP="00302B8E">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It should be noted that the letter dated 29 May 2019 under which the Determination was sent to the Appellant contains, amongst others, the following notices: </w:t>
      </w:r>
    </w:p>
    <w:p w14:paraId="402F441F" w14:textId="77777777" w:rsidR="00302B8E" w:rsidRPr="007652E2" w:rsidRDefault="00302B8E" w:rsidP="00302B8E">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0F45915" w14:textId="42BAF701" w:rsidR="00846F62" w:rsidRPr="00081C19" w:rsidRDefault="00846F62" w:rsidP="00081C19">
      <w:pPr>
        <w:pStyle w:val="a3"/>
        <w:numPr>
          <w:ilvl w:val="0"/>
          <w:numId w:val="18"/>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iCs/>
          <w:sz w:val="24"/>
          <w:szCs w:val="24"/>
          <w:lang w:eastAsia="zh-HK"/>
        </w:rPr>
      </w:pPr>
      <w:r w:rsidRPr="00081C19">
        <w:rPr>
          <w:rFonts w:ascii="Times New Roman" w:hAnsi="Times New Roman"/>
          <w:iCs/>
          <w:sz w:val="24"/>
          <w:szCs w:val="24"/>
          <w:lang w:eastAsia="zh-HK"/>
        </w:rPr>
        <w:t>You or your authorized representative may give notice of appeal to the Clerk to the Board of Review. This notice must be given within one month after the transmission to you of the written determination.</w:t>
      </w:r>
    </w:p>
    <w:p w14:paraId="19A2B5CF" w14:textId="77777777" w:rsidR="00081C19" w:rsidRPr="00081C19" w:rsidRDefault="00081C19" w:rsidP="00081C19">
      <w:pPr>
        <w:pStyle w:val="a3"/>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iCs/>
          <w:sz w:val="24"/>
          <w:szCs w:val="24"/>
          <w:lang w:eastAsia="zh-HK"/>
        </w:rPr>
      </w:pPr>
    </w:p>
    <w:p w14:paraId="726C9CF7" w14:textId="20FBE579" w:rsidR="00846F62" w:rsidRPr="00081C19" w:rsidRDefault="00846F62" w:rsidP="00081C19">
      <w:pPr>
        <w:pStyle w:val="a3"/>
        <w:numPr>
          <w:ilvl w:val="0"/>
          <w:numId w:val="18"/>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iCs/>
          <w:sz w:val="24"/>
          <w:szCs w:val="24"/>
          <w:lang w:eastAsia="zh-HK"/>
        </w:rPr>
      </w:pPr>
      <w:r w:rsidRPr="00081C19">
        <w:rPr>
          <w:rFonts w:ascii="Times New Roman" w:hAnsi="Times New Roman"/>
          <w:iCs/>
          <w:sz w:val="24"/>
          <w:szCs w:val="24"/>
          <w:lang w:eastAsia="zh-HK"/>
        </w:rPr>
        <w:t>The notice of appeal must be in writing and must be accompanied by a statement of the grounds of appeal. It is also necessary to send with the notice a copy of each of the following: the written determination; the reasons for my decision, and the statement of facts.</w:t>
      </w:r>
    </w:p>
    <w:p w14:paraId="7A9F0CCC" w14:textId="77777777" w:rsidR="00081C19" w:rsidRPr="007652E2" w:rsidRDefault="00081C19" w:rsidP="00081C19">
      <w:pPr>
        <w:pStyle w:val="a3"/>
        <w:overflowPunct w:val="0"/>
        <w:autoSpaceDE w:val="0"/>
        <w:autoSpaceDN w:val="0"/>
        <w:spacing w:after="0" w:line="240" w:lineRule="auto"/>
        <w:ind w:left="1080"/>
        <w:contextualSpacing w:val="0"/>
        <w:jc w:val="both"/>
        <w:rPr>
          <w:rFonts w:ascii="Times New Roman" w:hAnsi="Times New Roman"/>
          <w:i/>
          <w:iCs/>
          <w:sz w:val="24"/>
          <w:szCs w:val="24"/>
          <w:lang w:eastAsia="zh-HK"/>
        </w:rPr>
      </w:pPr>
    </w:p>
    <w:p w14:paraId="1D1F26BF" w14:textId="6308E950" w:rsidR="00846F62" w:rsidRDefault="00846F62" w:rsidP="00081C19">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 full text of section 66 of the Ordinance was also annexed in the said letter.</w:t>
      </w:r>
    </w:p>
    <w:p w14:paraId="67EB85DD" w14:textId="77777777" w:rsidR="00081C19" w:rsidRPr="007652E2" w:rsidRDefault="00081C19" w:rsidP="00081C19">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0AA9FF18" w14:textId="54453634" w:rsidR="00846F62" w:rsidRDefault="00846F62" w:rsidP="00081C19">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As discussed in the above, the time </w:t>
      </w:r>
      <w:r w:rsidR="00A83392" w:rsidRPr="007652E2">
        <w:rPr>
          <w:rFonts w:ascii="Times New Roman" w:hAnsi="Times New Roman"/>
          <w:sz w:val="24"/>
          <w:szCs w:val="24"/>
          <w:lang w:eastAsia="zh-HK"/>
        </w:rPr>
        <w:t xml:space="preserve">of filing an appeal should run on 12 June 2019. </w:t>
      </w:r>
      <w:r w:rsidR="00A774E6" w:rsidRPr="007652E2">
        <w:rPr>
          <w:rFonts w:ascii="Times New Roman" w:hAnsi="Times New Roman"/>
          <w:sz w:val="24"/>
          <w:szCs w:val="24"/>
          <w:lang w:eastAsia="zh-HK"/>
        </w:rPr>
        <w:t>Purely for</w:t>
      </w:r>
      <w:r w:rsidR="00A83392" w:rsidRPr="007652E2">
        <w:rPr>
          <w:rFonts w:ascii="Times New Roman" w:hAnsi="Times New Roman"/>
          <w:sz w:val="24"/>
          <w:szCs w:val="24"/>
          <w:lang w:eastAsia="zh-HK"/>
        </w:rPr>
        <w:t xml:space="preserve"> discussion purpose</w:t>
      </w:r>
      <w:r w:rsidR="00A774E6" w:rsidRPr="007652E2">
        <w:rPr>
          <w:rFonts w:ascii="Times New Roman" w:hAnsi="Times New Roman"/>
          <w:sz w:val="24"/>
          <w:szCs w:val="24"/>
          <w:lang w:eastAsia="zh-HK"/>
        </w:rPr>
        <w:t xml:space="preserve"> but not otherwise</w:t>
      </w:r>
      <w:r w:rsidR="00A83392" w:rsidRPr="007652E2">
        <w:rPr>
          <w:rFonts w:ascii="Times New Roman" w:hAnsi="Times New Roman"/>
          <w:sz w:val="24"/>
          <w:szCs w:val="24"/>
          <w:lang w:eastAsia="zh-HK"/>
        </w:rPr>
        <w:t xml:space="preserve">, even if </w:t>
      </w:r>
      <w:r w:rsidR="00A774E6" w:rsidRPr="007652E2">
        <w:rPr>
          <w:rFonts w:ascii="Times New Roman" w:hAnsi="Times New Roman"/>
          <w:sz w:val="24"/>
          <w:szCs w:val="24"/>
          <w:lang w:eastAsia="zh-HK"/>
        </w:rPr>
        <w:t>we</w:t>
      </w:r>
      <w:r w:rsidR="00A83392" w:rsidRPr="007652E2">
        <w:rPr>
          <w:rFonts w:ascii="Times New Roman" w:hAnsi="Times New Roman"/>
          <w:sz w:val="24"/>
          <w:szCs w:val="24"/>
          <w:lang w:eastAsia="zh-HK"/>
        </w:rPr>
        <w:t xml:space="preserve"> assume that the Determination was not deemed to have been transmitted to the Appellant on 12 June 2019, the Packet sent </w:t>
      </w:r>
      <w:r w:rsidR="003A1F0B">
        <w:rPr>
          <w:rFonts w:ascii="Times New Roman" w:hAnsi="Times New Roman"/>
          <w:sz w:val="24"/>
          <w:szCs w:val="24"/>
          <w:lang w:eastAsia="zh-HK"/>
        </w:rPr>
        <w:t>on</w:t>
      </w:r>
      <w:r w:rsidR="003A1F0B" w:rsidRPr="007652E2">
        <w:rPr>
          <w:rFonts w:ascii="Times New Roman" w:hAnsi="Times New Roman"/>
          <w:sz w:val="24"/>
          <w:szCs w:val="24"/>
          <w:lang w:eastAsia="zh-HK"/>
        </w:rPr>
        <w:t xml:space="preserve"> </w:t>
      </w:r>
      <w:r w:rsidR="00A83392" w:rsidRPr="007652E2">
        <w:rPr>
          <w:rFonts w:ascii="Times New Roman" w:hAnsi="Times New Roman"/>
          <w:sz w:val="24"/>
          <w:szCs w:val="24"/>
          <w:lang w:eastAsia="zh-HK"/>
        </w:rPr>
        <w:t>the second occasion to the Appellant at the New Address should have been received by the Appellant on 31 July 2019</w:t>
      </w:r>
      <w:r w:rsidR="00081C19">
        <w:rPr>
          <w:rFonts w:ascii="Times New Roman" w:hAnsi="Times New Roman"/>
          <w:sz w:val="24"/>
          <w:szCs w:val="24"/>
          <w:lang w:eastAsia="zh-HK"/>
        </w:rPr>
        <w:t xml:space="preserve">. The reason is very simple </w:t>
      </w:r>
      <w:r w:rsidR="004630AF" w:rsidRPr="007652E2">
        <w:rPr>
          <w:rFonts w:ascii="Times New Roman" w:hAnsi="Times New Roman"/>
          <w:sz w:val="24"/>
          <w:szCs w:val="24"/>
          <w:lang w:eastAsia="zh-HK"/>
        </w:rPr>
        <w:t>- a receipt of acknowledged was signed by the person at the New Address</w:t>
      </w:r>
      <w:r w:rsidR="00A83392" w:rsidRPr="007652E2">
        <w:rPr>
          <w:rFonts w:ascii="Times New Roman" w:hAnsi="Times New Roman"/>
          <w:sz w:val="24"/>
          <w:szCs w:val="24"/>
          <w:lang w:eastAsia="zh-HK"/>
        </w:rPr>
        <w:t>. It follows that even if the time for filing an appeal did not run on 12 June 2019, it should commence on 31 July 2019</w:t>
      </w:r>
      <w:r w:rsidR="004630AF" w:rsidRPr="007652E2">
        <w:rPr>
          <w:rFonts w:ascii="Times New Roman" w:hAnsi="Times New Roman"/>
          <w:sz w:val="24"/>
          <w:szCs w:val="24"/>
          <w:lang w:eastAsia="zh-HK"/>
        </w:rPr>
        <w:t>. The one-month period should therefore</w:t>
      </w:r>
      <w:r w:rsidR="00A83392" w:rsidRPr="007652E2">
        <w:rPr>
          <w:rFonts w:ascii="Times New Roman" w:hAnsi="Times New Roman"/>
          <w:sz w:val="24"/>
          <w:szCs w:val="24"/>
          <w:lang w:eastAsia="zh-HK"/>
        </w:rPr>
        <w:t xml:space="preserve"> end on 31 August 2019.</w:t>
      </w:r>
    </w:p>
    <w:p w14:paraId="0F9505B7" w14:textId="77777777" w:rsidR="00081C19" w:rsidRPr="007652E2" w:rsidRDefault="00081C19" w:rsidP="00081C19">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456BB4B9" w14:textId="7E3D42BA" w:rsidR="00A83392" w:rsidRDefault="00A83392" w:rsidP="00081C19">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Under section 66(1)</w:t>
      </w:r>
      <w:r w:rsidR="00E32342" w:rsidRPr="007652E2">
        <w:rPr>
          <w:rFonts w:ascii="Times New Roman" w:hAnsi="Times New Roman"/>
          <w:sz w:val="24"/>
          <w:szCs w:val="24"/>
          <w:lang w:eastAsia="zh-HK"/>
        </w:rPr>
        <w:t>(a)</w:t>
      </w:r>
      <w:r w:rsidRPr="007652E2">
        <w:rPr>
          <w:rFonts w:ascii="Times New Roman" w:hAnsi="Times New Roman"/>
          <w:sz w:val="24"/>
          <w:szCs w:val="24"/>
          <w:lang w:eastAsia="zh-HK"/>
        </w:rPr>
        <w:t xml:space="preserve"> of the Ordinance, a notice of appeal should be accompanied by a copy of the Commissioner’s written determination together with a copy of the reasons therefor and the statement of facts and a statement of the grounds of appeal. Otherwise, it could not be a valid notice of appeal. The Appellant only sent his notice of appeal together with the Determination on 1 September 2019</w:t>
      </w:r>
      <w:r w:rsidR="00A774E6" w:rsidRPr="007652E2">
        <w:rPr>
          <w:rFonts w:ascii="Times New Roman" w:hAnsi="Times New Roman"/>
          <w:sz w:val="24"/>
          <w:szCs w:val="24"/>
          <w:lang w:eastAsia="zh-HK"/>
        </w:rPr>
        <w:t xml:space="preserve">. </w:t>
      </w:r>
      <w:r w:rsidR="00EC28A2" w:rsidRPr="007652E2">
        <w:rPr>
          <w:rFonts w:ascii="Times New Roman" w:hAnsi="Times New Roman"/>
          <w:sz w:val="24"/>
          <w:szCs w:val="24"/>
          <w:lang w:eastAsia="zh-HK"/>
        </w:rPr>
        <w:t xml:space="preserve">In the Appellant’s best scenario, the fact </w:t>
      </w:r>
      <w:r w:rsidR="00E32342" w:rsidRPr="007652E2">
        <w:rPr>
          <w:rFonts w:ascii="Times New Roman" w:hAnsi="Times New Roman"/>
          <w:sz w:val="24"/>
          <w:szCs w:val="24"/>
          <w:lang w:eastAsia="zh-HK"/>
        </w:rPr>
        <w:t>remains that the Appellant did not file a complete and valid notice of appeal pursuant to section 66(1)(a) of the Ordinance with the Board</w:t>
      </w:r>
      <w:r w:rsidR="00EC28A2" w:rsidRPr="007652E2">
        <w:rPr>
          <w:rFonts w:ascii="Times New Roman" w:hAnsi="Times New Roman"/>
          <w:sz w:val="24"/>
          <w:szCs w:val="24"/>
          <w:lang w:eastAsia="zh-HK"/>
        </w:rPr>
        <w:t xml:space="preserve"> within the one</w:t>
      </w:r>
      <w:r w:rsidR="004630AF" w:rsidRPr="007652E2">
        <w:rPr>
          <w:rFonts w:ascii="Times New Roman" w:hAnsi="Times New Roman"/>
          <w:sz w:val="24"/>
          <w:szCs w:val="24"/>
          <w:lang w:eastAsia="zh-HK"/>
        </w:rPr>
        <w:t>-</w:t>
      </w:r>
      <w:r w:rsidR="00EC28A2" w:rsidRPr="007652E2">
        <w:rPr>
          <w:rFonts w:ascii="Times New Roman" w:hAnsi="Times New Roman"/>
          <w:sz w:val="24"/>
          <w:szCs w:val="24"/>
          <w:lang w:eastAsia="zh-HK"/>
        </w:rPr>
        <w:t>month period referred thereto</w:t>
      </w:r>
      <w:r w:rsidR="00E32342" w:rsidRPr="007652E2">
        <w:rPr>
          <w:rFonts w:ascii="Times New Roman" w:hAnsi="Times New Roman"/>
          <w:sz w:val="24"/>
          <w:szCs w:val="24"/>
          <w:lang w:eastAsia="zh-HK"/>
        </w:rPr>
        <w:t>.</w:t>
      </w:r>
    </w:p>
    <w:p w14:paraId="67B6AEA0" w14:textId="77777777" w:rsidR="00081C19" w:rsidRPr="007652E2" w:rsidRDefault="00081C19" w:rsidP="00081C19">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9CDD5D7" w14:textId="535C6791" w:rsidR="00E32342" w:rsidRDefault="00E32342" w:rsidP="00081C19">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Under section 66(1A) of the Ordinance, if the Board is satisfied that an appellant was prevented by illness or absence from Hong Kong or other reasonable cause from giving notice of appeal in accordance with subsection (1)(a), the Board may extend </w:t>
      </w:r>
      <w:r w:rsidRPr="007652E2">
        <w:rPr>
          <w:rFonts w:ascii="Times New Roman" w:hAnsi="Times New Roman"/>
          <w:sz w:val="24"/>
          <w:szCs w:val="24"/>
          <w:lang w:eastAsia="zh-HK"/>
        </w:rPr>
        <w:lastRenderedPageBreak/>
        <w:t>for such period as it thinks fit the time within which notice of appeal may be given under subsection (1).</w:t>
      </w:r>
    </w:p>
    <w:p w14:paraId="1AFE043D" w14:textId="77777777" w:rsidR="00081C19" w:rsidRPr="007652E2" w:rsidRDefault="00081C19" w:rsidP="00081C19">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12AB205C" w14:textId="794611C1" w:rsidR="001B0008" w:rsidRDefault="00E32342" w:rsidP="00081C19">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There is no assertion by the Appellant that he was sick during the relevant period. It is not disputed that the Appellant was not in Hong Kong during the relevant period. However, absence from Hong Kong does not confer an automatic right for extension of time</w:t>
      </w:r>
      <w:r w:rsidRPr="007652E2">
        <w:rPr>
          <w:rStyle w:val="a7"/>
          <w:rFonts w:ascii="Times New Roman" w:hAnsi="Times New Roman"/>
          <w:sz w:val="24"/>
          <w:szCs w:val="24"/>
          <w:lang w:eastAsia="zh-HK"/>
        </w:rPr>
        <w:footnoteReference w:id="16"/>
      </w:r>
      <w:r w:rsidRPr="007652E2">
        <w:rPr>
          <w:rFonts w:ascii="Times New Roman" w:hAnsi="Times New Roman"/>
          <w:sz w:val="24"/>
          <w:szCs w:val="24"/>
          <w:lang w:eastAsia="zh-HK"/>
        </w:rPr>
        <w:t xml:space="preserve">. </w:t>
      </w:r>
      <w:r w:rsidR="001B0008" w:rsidRPr="007652E2">
        <w:rPr>
          <w:rFonts w:ascii="Times New Roman" w:hAnsi="Times New Roman"/>
          <w:sz w:val="24"/>
          <w:szCs w:val="24"/>
          <w:lang w:eastAsia="zh-HK"/>
        </w:rPr>
        <w:t>Even if the Appellant was not in Hong Kong during the relevant period, he is not prevented from filing an appeal</w:t>
      </w:r>
      <w:r w:rsidR="00EC28A2" w:rsidRPr="007652E2">
        <w:rPr>
          <w:rFonts w:ascii="Times New Roman" w:hAnsi="Times New Roman"/>
          <w:sz w:val="24"/>
          <w:szCs w:val="24"/>
          <w:lang w:eastAsia="zh-HK"/>
        </w:rPr>
        <w:t xml:space="preserve">. The reason is very simple, if he chose to do so, he was free to </w:t>
      </w:r>
      <w:r w:rsidR="001B0008" w:rsidRPr="007652E2">
        <w:rPr>
          <w:rFonts w:ascii="Times New Roman" w:hAnsi="Times New Roman"/>
          <w:sz w:val="24"/>
          <w:szCs w:val="24"/>
          <w:lang w:eastAsia="zh-HK"/>
        </w:rPr>
        <w:t>engage an authorized representative to file a notice of appeal</w:t>
      </w:r>
      <w:r w:rsidR="00EC28A2" w:rsidRPr="007652E2">
        <w:rPr>
          <w:rFonts w:ascii="Times New Roman" w:hAnsi="Times New Roman"/>
          <w:sz w:val="24"/>
          <w:szCs w:val="24"/>
          <w:lang w:eastAsia="zh-HK"/>
        </w:rPr>
        <w:t xml:space="preserve"> on his behalf</w:t>
      </w:r>
      <w:r w:rsidR="001B0008" w:rsidRPr="007652E2">
        <w:rPr>
          <w:rFonts w:ascii="Times New Roman" w:hAnsi="Times New Roman"/>
          <w:sz w:val="24"/>
          <w:szCs w:val="24"/>
          <w:lang w:eastAsia="zh-HK"/>
        </w:rPr>
        <w:t xml:space="preserve">. In the letter dated 29 May 2019, the Appellant’s attention was drawn to the fact that he could appoint an authorized representative to give the notice of appeal. </w:t>
      </w:r>
      <w:r w:rsidR="00EC28A2" w:rsidRPr="007652E2">
        <w:rPr>
          <w:rFonts w:ascii="Times New Roman" w:hAnsi="Times New Roman"/>
          <w:sz w:val="24"/>
          <w:szCs w:val="24"/>
          <w:lang w:eastAsia="zh-HK"/>
        </w:rPr>
        <w:t>T</w:t>
      </w:r>
      <w:r w:rsidR="001B0008" w:rsidRPr="007652E2">
        <w:rPr>
          <w:rFonts w:ascii="Times New Roman" w:hAnsi="Times New Roman"/>
          <w:sz w:val="24"/>
          <w:szCs w:val="24"/>
          <w:lang w:eastAsia="zh-HK"/>
        </w:rPr>
        <w:t xml:space="preserve">he Appellant </w:t>
      </w:r>
      <w:r w:rsidR="00EC28A2" w:rsidRPr="007652E2">
        <w:rPr>
          <w:rFonts w:ascii="Times New Roman" w:hAnsi="Times New Roman"/>
          <w:sz w:val="24"/>
          <w:szCs w:val="24"/>
          <w:lang w:eastAsia="zh-HK"/>
        </w:rPr>
        <w:t>simply ignored the said notice</w:t>
      </w:r>
      <w:r w:rsidR="001B0008" w:rsidRPr="007652E2">
        <w:rPr>
          <w:rFonts w:ascii="Times New Roman" w:hAnsi="Times New Roman"/>
          <w:sz w:val="24"/>
          <w:szCs w:val="24"/>
          <w:lang w:eastAsia="zh-HK"/>
        </w:rPr>
        <w:t>.</w:t>
      </w:r>
    </w:p>
    <w:p w14:paraId="10241593" w14:textId="77777777" w:rsidR="00081C19" w:rsidRPr="007652E2" w:rsidRDefault="00081C19" w:rsidP="00081C19">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3A28A99F" w14:textId="1EB700DA" w:rsidR="00E32342" w:rsidRDefault="001B0008" w:rsidP="00081C19">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In order that the Board could exercise its discretion to extend the time to file a notice of appeal</w:t>
      </w:r>
      <w:r w:rsidR="00E46AE2" w:rsidRPr="007652E2">
        <w:rPr>
          <w:rFonts w:ascii="Times New Roman" w:hAnsi="Times New Roman"/>
          <w:sz w:val="24"/>
          <w:szCs w:val="24"/>
          <w:lang w:eastAsia="zh-HK"/>
        </w:rPr>
        <w:t xml:space="preserve"> (whether from 12 July 2019; or for argument sake, from 31 August 2019)</w:t>
      </w:r>
      <w:r w:rsidRPr="007652E2">
        <w:rPr>
          <w:rFonts w:ascii="Times New Roman" w:hAnsi="Times New Roman"/>
          <w:sz w:val="24"/>
          <w:szCs w:val="24"/>
          <w:lang w:eastAsia="zh-HK"/>
        </w:rPr>
        <w:t xml:space="preserve">, the Board should be satisfied that there </w:t>
      </w:r>
      <w:r w:rsidR="003A1F0B">
        <w:rPr>
          <w:rFonts w:ascii="Times New Roman" w:hAnsi="Times New Roman"/>
          <w:sz w:val="24"/>
          <w:szCs w:val="24"/>
          <w:lang w:eastAsia="zh-HK"/>
        </w:rPr>
        <w:t>was a</w:t>
      </w:r>
      <w:r w:rsidR="003A1F0B" w:rsidRPr="007652E2">
        <w:rPr>
          <w:rFonts w:ascii="Times New Roman" w:hAnsi="Times New Roman"/>
          <w:sz w:val="24"/>
          <w:szCs w:val="24"/>
          <w:lang w:eastAsia="zh-HK"/>
        </w:rPr>
        <w:t xml:space="preserve"> </w:t>
      </w:r>
      <w:r w:rsidRPr="007652E2">
        <w:rPr>
          <w:rFonts w:ascii="Times New Roman" w:hAnsi="Times New Roman"/>
          <w:sz w:val="24"/>
          <w:szCs w:val="24"/>
          <w:lang w:eastAsia="zh-HK"/>
        </w:rPr>
        <w:t xml:space="preserve">reasonable cause which prevented the Appellant from giving the notice of appeal in accordance with section 66(1)(a) of the Ordinance. </w:t>
      </w:r>
      <w:r w:rsidR="00EC28A2" w:rsidRPr="007652E2">
        <w:rPr>
          <w:rFonts w:ascii="Times New Roman" w:hAnsi="Times New Roman"/>
          <w:sz w:val="24"/>
          <w:szCs w:val="24"/>
          <w:lang w:eastAsia="zh-HK"/>
        </w:rPr>
        <w:t>The Appellant did not provide any evidence to substantiate any reason why he could not file a notice of appeal within the statutory period</w:t>
      </w:r>
      <w:r w:rsidR="00E46AE2" w:rsidRPr="007652E2">
        <w:rPr>
          <w:rFonts w:ascii="Times New Roman" w:hAnsi="Times New Roman"/>
          <w:sz w:val="24"/>
          <w:szCs w:val="24"/>
          <w:lang w:eastAsia="zh-HK"/>
        </w:rPr>
        <w:t xml:space="preserve"> (no matter from 12 July 2019 or from 31 August 2019)</w:t>
      </w:r>
      <w:r w:rsidR="00EC28A2" w:rsidRPr="007652E2">
        <w:rPr>
          <w:rFonts w:ascii="Times New Roman" w:hAnsi="Times New Roman"/>
          <w:sz w:val="24"/>
          <w:szCs w:val="24"/>
          <w:lang w:eastAsia="zh-HK"/>
        </w:rPr>
        <w:t xml:space="preserve">. </w:t>
      </w:r>
      <w:r w:rsidRPr="007652E2">
        <w:rPr>
          <w:rFonts w:ascii="Times New Roman" w:hAnsi="Times New Roman"/>
          <w:sz w:val="24"/>
          <w:szCs w:val="24"/>
          <w:lang w:eastAsia="zh-HK"/>
        </w:rPr>
        <w:t xml:space="preserve">The Board </w:t>
      </w:r>
      <w:r w:rsidR="00EC28A2" w:rsidRPr="007652E2">
        <w:rPr>
          <w:rFonts w:ascii="Times New Roman" w:hAnsi="Times New Roman"/>
          <w:sz w:val="24"/>
          <w:szCs w:val="24"/>
          <w:lang w:eastAsia="zh-HK"/>
        </w:rPr>
        <w:t xml:space="preserve">therefore is not in a position to find </w:t>
      </w:r>
      <w:r w:rsidR="00285620" w:rsidRPr="007652E2">
        <w:rPr>
          <w:rFonts w:ascii="Times New Roman" w:hAnsi="Times New Roman"/>
          <w:sz w:val="24"/>
          <w:szCs w:val="24"/>
          <w:lang w:eastAsia="zh-HK"/>
        </w:rPr>
        <w:t xml:space="preserve">whether there </w:t>
      </w:r>
      <w:r w:rsidR="0006561E">
        <w:rPr>
          <w:rFonts w:ascii="Times New Roman" w:hAnsi="Times New Roman"/>
          <w:sz w:val="24"/>
          <w:szCs w:val="24"/>
          <w:lang w:eastAsia="zh-HK"/>
        </w:rPr>
        <w:t>was</w:t>
      </w:r>
      <w:r w:rsidR="0006561E" w:rsidRPr="007652E2">
        <w:rPr>
          <w:rFonts w:ascii="Times New Roman" w:hAnsi="Times New Roman"/>
          <w:sz w:val="24"/>
          <w:szCs w:val="24"/>
          <w:lang w:eastAsia="zh-HK"/>
        </w:rPr>
        <w:t xml:space="preserve"> </w:t>
      </w:r>
      <w:r w:rsidR="00285620" w:rsidRPr="007652E2">
        <w:rPr>
          <w:rFonts w:ascii="Times New Roman" w:hAnsi="Times New Roman"/>
          <w:sz w:val="24"/>
          <w:szCs w:val="24"/>
          <w:lang w:eastAsia="zh-HK"/>
        </w:rPr>
        <w:t xml:space="preserve">any </w:t>
      </w:r>
      <w:r w:rsidRPr="007652E2">
        <w:rPr>
          <w:rFonts w:ascii="Times New Roman" w:hAnsi="Times New Roman"/>
          <w:sz w:val="24"/>
          <w:szCs w:val="24"/>
          <w:lang w:eastAsia="zh-HK"/>
        </w:rPr>
        <w:t xml:space="preserve">reasonable cause which prevented the Appellant from giving a notice of appeal to the Board. In the circumstance, the Board </w:t>
      </w:r>
      <w:r w:rsidR="00285620" w:rsidRPr="007652E2">
        <w:rPr>
          <w:rFonts w:ascii="Times New Roman" w:hAnsi="Times New Roman"/>
          <w:sz w:val="24"/>
          <w:szCs w:val="24"/>
          <w:lang w:eastAsia="zh-HK"/>
        </w:rPr>
        <w:t xml:space="preserve">declines to </w:t>
      </w:r>
      <w:r w:rsidRPr="007652E2">
        <w:rPr>
          <w:rFonts w:ascii="Times New Roman" w:hAnsi="Times New Roman"/>
          <w:sz w:val="24"/>
          <w:szCs w:val="24"/>
          <w:lang w:eastAsia="zh-HK"/>
        </w:rPr>
        <w:t xml:space="preserve">extend the time under section 66(1A) of the Ordinance </w:t>
      </w:r>
      <w:r w:rsidR="00285620" w:rsidRPr="007652E2">
        <w:rPr>
          <w:rFonts w:ascii="Times New Roman" w:hAnsi="Times New Roman"/>
          <w:sz w:val="24"/>
          <w:szCs w:val="24"/>
          <w:lang w:eastAsia="zh-HK"/>
        </w:rPr>
        <w:t>in favor of the Appellant</w:t>
      </w:r>
      <w:r w:rsidRPr="007652E2">
        <w:rPr>
          <w:rFonts w:ascii="Times New Roman" w:hAnsi="Times New Roman"/>
          <w:sz w:val="24"/>
          <w:szCs w:val="24"/>
          <w:lang w:eastAsia="zh-HK"/>
        </w:rPr>
        <w:t>.</w:t>
      </w:r>
      <w:r w:rsidR="00285620" w:rsidRPr="007652E2">
        <w:rPr>
          <w:rFonts w:ascii="Times New Roman" w:hAnsi="Times New Roman"/>
          <w:sz w:val="24"/>
          <w:szCs w:val="24"/>
          <w:lang w:eastAsia="zh-HK"/>
        </w:rPr>
        <w:t xml:space="preserve"> The Board refuses to do so even if the Appellant was present at the hearing.</w:t>
      </w:r>
      <w:r w:rsidR="006201FD" w:rsidRPr="007652E2">
        <w:rPr>
          <w:rFonts w:ascii="Times New Roman" w:hAnsi="Times New Roman"/>
          <w:sz w:val="24"/>
          <w:szCs w:val="24"/>
          <w:lang w:eastAsia="zh-HK"/>
        </w:rPr>
        <w:t xml:space="preserve"> In the circumstances, the Appeal must be dismissed and the Determination is hereby confirmed.</w:t>
      </w:r>
    </w:p>
    <w:p w14:paraId="415FD813" w14:textId="77777777" w:rsidR="00081C19" w:rsidRPr="007652E2" w:rsidRDefault="00081C19" w:rsidP="00081C19">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7FD48BB" w14:textId="54872D22" w:rsidR="00285620" w:rsidRPr="00081C19" w:rsidRDefault="00285620" w:rsidP="007652E2">
      <w:pPr>
        <w:overflowPunct w:val="0"/>
        <w:autoSpaceDE w:val="0"/>
        <w:autoSpaceDN w:val="0"/>
        <w:spacing w:after="0" w:line="240" w:lineRule="auto"/>
        <w:jc w:val="both"/>
        <w:rPr>
          <w:rFonts w:ascii="Times New Roman" w:hAnsi="Times New Roman"/>
          <w:sz w:val="24"/>
          <w:szCs w:val="24"/>
          <w:lang w:eastAsia="zh-HK"/>
        </w:rPr>
      </w:pPr>
      <w:r w:rsidRPr="00081C19">
        <w:rPr>
          <w:rFonts w:ascii="Times New Roman" w:hAnsi="Times New Roman"/>
          <w:b/>
          <w:sz w:val="24"/>
          <w:szCs w:val="24"/>
          <w:lang w:eastAsia="zh-HK"/>
        </w:rPr>
        <w:t>Costs</w:t>
      </w:r>
    </w:p>
    <w:p w14:paraId="033DE9FC" w14:textId="77777777" w:rsidR="00081C19" w:rsidRPr="00081C19" w:rsidRDefault="00081C19" w:rsidP="00081C19">
      <w:pPr>
        <w:overflowPunct w:val="0"/>
        <w:autoSpaceDE w:val="0"/>
        <w:autoSpaceDN w:val="0"/>
        <w:spacing w:after="0" w:line="240" w:lineRule="auto"/>
        <w:jc w:val="both"/>
        <w:rPr>
          <w:rFonts w:ascii="Times New Roman" w:hAnsi="Times New Roman"/>
          <w:sz w:val="24"/>
          <w:szCs w:val="24"/>
          <w:lang w:eastAsia="zh-HK"/>
        </w:rPr>
      </w:pPr>
    </w:p>
    <w:p w14:paraId="4ADC37BA" w14:textId="69BA1B1E" w:rsidR="00285620" w:rsidRDefault="00285620" w:rsidP="00081C19">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Since the Board </w:t>
      </w:r>
      <w:r w:rsidR="006201FD" w:rsidRPr="007652E2">
        <w:rPr>
          <w:rFonts w:ascii="Times New Roman" w:hAnsi="Times New Roman"/>
          <w:sz w:val="24"/>
          <w:szCs w:val="24"/>
          <w:lang w:eastAsia="zh-HK"/>
        </w:rPr>
        <w:t>does not reduce or annul the assessment being appealed and confirms the Determination</w:t>
      </w:r>
      <w:r w:rsidR="00385141" w:rsidRPr="007652E2">
        <w:rPr>
          <w:rFonts w:ascii="Times New Roman" w:hAnsi="Times New Roman"/>
          <w:sz w:val="24"/>
          <w:szCs w:val="24"/>
          <w:lang w:eastAsia="zh-HK"/>
        </w:rPr>
        <w:t xml:space="preserve">, </w:t>
      </w:r>
      <w:r w:rsidRPr="007652E2">
        <w:rPr>
          <w:rFonts w:ascii="Times New Roman" w:hAnsi="Times New Roman"/>
          <w:sz w:val="24"/>
          <w:szCs w:val="24"/>
          <w:lang w:eastAsia="zh-HK"/>
        </w:rPr>
        <w:t xml:space="preserve">the Board may order the Appellant to pay as costs of the Board a sum not exceeding the amount of $25,000 </w:t>
      </w:r>
      <w:r w:rsidR="00385141" w:rsidRPr="007652E2">
        <w:rPr>
          <w:rFonts w:ascii="Times New Roman" w:hAnsi="Times New Roman"/>
          <w:sz w:val="24"/>
          <w:szCs w:val="24"/>
          <w:lang w:eastAsia="zh-HK"/>
        </w:rPr>
        <w:t xml:space="preserve">(being the amount specified in Part 1 of Schedule 5 of the Ordinance) </w:t>
      </w:r>
      <w:r w:rsidRPr="007652E2">
        <w:rPr>
          <w:rFonts w:ascii="Times New Roman" w:hAnsi="Times New Roman"/>
          <w:sz w:val="24"/>
          <w:szCs w:val="24"/>
          <w:lang w:eastAsia="zh-HK"/>
        </w:rPr>
        <w:t>pursuant to section 68(9) of the Inland Revenue Ordinance.</w:t>
      </w:r>
    </w:p>
    <w:p w14:paraId="23AF47F5" w14:textId="77777777" w:rsidR="00081C19" w:rsidRPr="00081C19" w:rsidRDefault="00081C19" w:rsidP="00081C19">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D52B5E8" w14:textId="3804A296" w:rsidR="00285620" w:rsidRDefault="00285620" w:rsidP="00081C19">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7652E2">
        <w:rPr>
          <w:rFonts w:ascii="Times New Roman" w:hAnsi="Times New Roman"/>
          <w:sz w:val="24"/>
          <w:szCs w:val="24"/>
          <w:lang w:eastAsia="zh-HK"/>
        </w:rPr>
        <w:t xml:space="preserve">The Appellant, being a senior </w:t>
      </w:r>
      <w:r w:rsidR="00081C19">
        <w:rPr>
          <w:rFonts w:ascii="Times New Roman" w:hAnsi="Times New Roman"/>
          <w:sz w:val="24"/>
          <w:szCs w:val="24"/>
          <w:lang w:eastAsia="zh-HK"/>
        </w:rPr>
        <w:t>Position F</w:t>
      </w:r>
      <w:r w:rsidRPr="007652E2">
        <w:rPr>
          <w:rFonts w:ascii="Times New Roman" w:hAnsi="Times New Roman"/>
          <w:sz w:val="24"/>
          <w:szCs w:val="24"/>
          <w:lang w:eastAsia="zh-HK"/>
        </w:rPr>
        <w:t xml:space="preserve"> of a reputable entertainment company earn</w:t>
      </w:r>
      <w:r w:rsidR="00E46AE2" w:rsidRPr="007652E2">
        <w:rPr>
          <w:rFonts w:ascii="Times New Roman" w:hAnsi="Times New Roman"/>
          <w:sz w:val="24"/>
          <w:szCs w:val="24"/>
          <w:lang w:eastAsia="zh-HK"/>
        </w:rPr>
        <w:t>ing</w:t>
      </w:r>
      <w:r w:rsidRPr="007652E2">
        <w:rPr>
          <w:rFonts w:ascii="Times New Roman" w:hAnsi="Times New Roman"/>
          <w:sz w:val="24"/>
          <w:szCs w:val="24"/>
          <w:lang w:eastAsia="zh-HK"/>
        </w:rPr>
        <w:t xml:space="preserve"> an annual income </w:t>
      </w:r>
      <w:r w:rsidR="00385141" w:rsidRPr="007652E2">
        <w:rPr>
          <w:rFonts w:ascii="Times New Roman" w:hAnsi="Times New Roman"/>
          <w:sz w:val="24"/>
          <w:szCs w:val="24"/>
          <w:lang w:eastAsia="zh-HK"/>
        </w:rPr>
        <w:t>around</w:t>
      </w:r>
      <w:r w:rsidRPr="007652E2">
        <w:rPr>
          <w:rFonts w:ascii="Times New Roman" w:hAnsi="Times New Roman"/>
          <w:sz w:val="24"/>
          <w:szCs w:val="24"/>
          <w:lang w:eastAsia="zh-HK"/>
        </w:rPr>
        <w:t xml:space="preserve"> HK$5.0 million</w:t>
      </w:r>
      <w:r w:rsidR="00385141" w:rsidRPr="007652E2">
        <w:rPr>
          <w:rFonts w:ascii="Times New Roman" w:hAnsi="Times New Roman"/>
          <w:sz w:val="24"/>
          <w:szCs w:val="24"/>
          <w:lang w:eastAsia="zh-HK"/>
        </w:rPr>
        <w:t>,</w:t>
      </w:r>
      <w:r w:rsidRPr="007652E2">
        <w:rPr>
          <w:rFonts w:ascii="Times New Roman" w:hAnsi="Times New Roman"/>
          <w:sz w:val="24"/>
          <w:szCs w:val="24"/>
          <w:lang w:eastAsia="zh-HK"/>
        </w:rPr>
        <w:t xml:space="preserve"> </w:t>
      </w:r>
      <w:r w:rsidR="00385141" w:rsidRPr="007652E2">
        <w:rPr>
          <w:rFonts w:ascii="Times New Roman" w:hAnsi="Times New Roman"/>
          <w:sz w:val="24"/>
          <w:szCs w:val="24"/>
          <w:lang w:eastAsia="zh-HK"/>
        </w:rPr>
        <w:t>should be</w:t>
      </w:r>
      <w:r w:rsidRPr="007652E2">
        <w:rPr>
          <w:rFonts w:ascii="Times New Roman" w:hAnsi="Times New Roman"/>
          <w:sz w:val="24"/>
          <w:szCs w:val="24"/>
          <w:lang w:eastAsia="zh-HK"/>
        </w:rPr>
        <w:t xml:space="preserve"> well educated. He should have the ability </w:t>
      </w:r>
      <w:r w:rsidR="00385141" w:rsidRPr="007652E2">
        <w:rPr>
          <w:rFonts w:ascii="Times New Roman" w:hAnsi="Times New Roman"/>
          <w:sz w:val="24"/>
          <w:szCs w:val="24"/>
          <w:lang w:eastAsia="zh-HK"/>
        </w:rPr>
        <w:t xml:space="preserve">to prosecute the Appeal with diligence, if he intends to do so. He should have the ability to follow the procedure and file the necessary documents </w:t>
      </w:r>
      <w:r w:rsidR="003773DB" w:rsidRPr="007652E2">
        <w:rPr>
          <w:rFonts w:ascii="Times New Roman" w:hAnsi="Times New Roman"/>
          <w:sz w:val="24"/>
          <w:szCs w:val="24"/>
          <w:lang w:eastAsia="zh-HK"/>
        </w:rPr>
        <w:t xml:space="preserve">on time </w:t>
      </w:r>
      <w:r w:rsidR="00385141" w:rsidRPr="007652E2">
        <w:rPr>
          <w:rFonts w:ascii="Times New Roman" w:hAnsi="Times New Roman"/>
          <w:sz w:val="24"/>
          <w:szCs w:val="24"/>
          <w:lang w:eastAsia="zh-HK"/>
        </w:rPr>
        <w:t>as the Packet contained all the necessary information</w:t>
      </w:r>
      <w:r w:rsidR="003773DB" w:rsidRPr="007652E2">
        <w:rPr>
          <w:rFonts w:ascii="Times New Roman" w:hAnsi="Times New Roman"/>
          <w:sz w:val="24"/>
          <w:szCs w:val="24"/>
          <w:lang w:eastAsia="zh-HK"/>
        </w:rPr>
        <w:t xml:space="preserve"> to guide an appellant to do so</w:t>
      </w:r>
      <w:r w:rsidR="00385141" w:rsidRPr="007652E2">
        <w:rPr>
          <w:rFonts w:ascii="Times New Roman" w:hAnsi="Times New Roman"/>
          <w:sz w:val="24"/>
          <w:szCs w:val="24"/>
          <w:lang w:eastAsia="zh-HK"/>
        </w:rPr>
        <w:t xml:space="preserve">. </w:t>
      </w:r>
      <w:r w:rsidRPr="007652E2">
        <w:rPr>
          <w:rFonts w:ascii="Times New Roman" w:hAnsi="Times New Roman"/>
          <w:sz w:val="24"/>
          <w:szCs w:val="24"/>
          <w:lang w:eastAsia="zh-HK"/>
        </w:rPr>
        <w:t xml:space="preserve"> </w:t>
      </w:r>
    </w:p>
    <w:p w14:paraId="4ADF0B1C" w14:textId="77777777" w:rsidR="00081C19" w:rsidRPr="007652E2" w:rsidRDefault="00081C19" w:rsidP="00081C19">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7B51057C" w14:textId="02720B32" w:rsidR="003568EE" w:rsidRDefault="003773DB" w:rsidP="00081C19">
      <w:pPr>
        <w:widowControl w:val="0"/>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From the e-mails exchanged between the Appellant and the </w:t>
      </w:r>
      <w:r w:rsidR="00E02C1E">
        <w:rPr>
          <w:rFonts w:ascii="Times New Roman" w:hAnsi="Times New Roman"/>
          <w:sz w:val="24"/>
          <w:szCs w:val="24"/>
          <w:lang w:eastAsia="zh-HK"/>
        </w:rPr>
        <w:t>C</w:t>
      </w:r>
      <w:r w:rsidRPr="007652E2">
        <w:rPr>
          <w:rFonts w:ascii="Times New Roman" w:hAnsi="Times New Roman"/>
          <w:sz w:val="24"/>
          <w:szCs w:val="24"/>
          <w:lang w:eastAsia="zh-HK"/>
        </w:rPr>
        <w:t xml:space="preserve">lerk to the Board, the Board gets the impression that he does not genuinely appeal against the Determination. He </w:t>
      </w:r>
      <w:r w:rsidR="00E46AE2" w:rsidRPr="007652E2">
        <w:rPr>
          <w:rFonts w:ascii="Times New Roman" w:hAnsi="Times New Roman"/>
          <w:sz w:val="24"/>
          <w:szCs w:val="24"/>
          <w:lang w:eastAsia="zh-HK"/>
        </w:rPr>
        <w:t xml:space="preserve">just </w:t>
      </w:r>
      <w:r w:rsidRPr="007652E2">
        <w:rPr>
          <w:rFonts w:ascii="Times New Roman" w:hAnsi="Times New Roman"/>
          <w:sz w:val="24"/>
          <w:szCs w:val="24"/>
          <w:lang w:eastAsia="zh-HK"/>
        </w:rPr>
        <w:t xml:space="preserve">made use of different excuses to justify why he would be absent in the hearing, which include (a) his daughter </w:t>
      </w:r>
      <w:r w:rsidR="0006561E">
        <w:rPr>
          <w:rFonts w:ascii="Times New Roman" w:hAnsi="Times New Roman"/>
          <w:sz w:val="24"/>
          <w:szCs w:val="24"/>
          <w:lang w:eastAsia="zh-HK"/>
        </w:rPr>
        <w:t>was</w:t>
      </w:r>
      <w:r w:rsidR="0006561E" w:rsidRPr="007652E2">
        <w:rPr>
          <w:rFonts w:ascii="Times New Roman" w:hAnsi="Times New Roman"/>
          <w:sz w:val="24"/>
          <w:szCs w:val="24"/>
          <w:lang w:eastAsia="zh-HK"/>
        </w:rPr>
        <w:t xml:space="preserve"> </w:t>
      </w:r>
      <w:r w:rsidRPr="007652E2">
        <w:rPr>
          <w:rFonts w:ascii="Times New Roman" w:hAnsi="Times New Roman"/>
          <w:sz w:val="24"/>
          <w:szCs w:val="24"/>
          <w:lang w:eastAsia="zh-HK"/>
        </w:rPr>
        <w:t xml:space="preserve">suffering from stage 1 of thyroid cancer; (b) his sole witness </w:t>
      </w:r>
      <w:r w:rsidR="0006561E">
        <w:rPr>
          <w:rFonts w:ascii="Times New Roman" w:hAnsi="Times New Roman"/>
          <w:sz w:val="24"/>
          <w:szCs w:val="24"/>
          <w:lang w:eastAsia="zh-HK"/>
        </w:rPr>
        <w:t>was</w:t>
      </w:r>
      <w:r w:rsidR="0006561E" w:rsidRPr="007652E2">
        <w:rPr>
          <w:rFonts w:ascii="Times New Roman" w:hAnsi="Times New Roman"/>
          <w:sz w:val="24"/>
          <w:szCs w:val="24"/>
          <w:lang w:eastAsia="zh-HK"/>
        </w:rPr>
        <w:t xml:space="preserve"> </w:t>
      </w:r>
      <w:r w:rsidRPr="007652E2">
        <w:rPr>
          <w:rFonts w:ascii="Times New Roman" w:hAnsi="Times New Roman"/>
          <w:sz w:val="24"/>
          <w:szCs w:val="24"/>
          <w:lang w:eastAsia="zh-HK"/>
        </w:rPr>
        <w:t xml:space="preserve">not willing/legally unable to take part in any proceedings; and (c) he </w:t>
      </w:r>
      <w:r w:rsidR="0006561E">
        <w:rPr>
          <w:rFonts w:ascii="Times New Roman" w:hAnsi="Times New Roman"/>
          <w:sz w:val="24"/>
          <w:szCs w:val="24"/>
          <w:lang w:eastAsia="zh-HK"/>
        </w:rPr>
        <w:t>was</w:t>
      </w:r>
      <w:r w:rsidR="0006561E" w:rsidRPr="007652E2">
        <w:rPr>
          <w:rFonts w:ascii="Times New Roman" w:hAnsi="Times New Roman"/>
          <w:sz w:val="24"/>
          <w:szCs w:val="24"/>
          <w:lang w:eastAsia="zh-HK"/>
        </w:rPr>
        <w:t xml:space="preserve"> </w:t>
      </w:r>
      <w:r w:rsidRPr="007652E2">
        <w:rPr>
          <w:rFonts w:ascii="Times New Roman" w:hAnsi="Times New Roman"/>
          <w:sz w:val="24"/>
          <w:szCs w:val="24"/>
          <w:lang w:eastAsia="zh-HK"/>
        </w:rPr>
        <w:t xml:space="preserve">not able to attend the hearing nor </w:t>
      </w:r>
      <w:r w:rsidR="0006561E">
        <w:rPr>
          <w:rFonts w:ascii="Times New Roman" w:hAnsi="Times New Roman"/>
          <w:sz w:val="24"/>
          <w:szCs w:val="24"/>
          <w:lang w:eastAsia="zh-HK"/>
        </w:rPr>
        <w:t xml:space="preserve">did he </w:t>
      </w:r>
      <w:r w:rsidRPr="007652E2">
        <w:rPr>
          <w:rFonts w:ascii="Times New Roman" w:hAnsi="Times New Roman"/>
          <w:sz w:val="24"/>
          <w:szCs w:val="24"/>
          <w:lang w:eastAsia="zh-HK"/>
        </w:rPr>
        <w:t>wish to engage any 3</w:t>
      </w:r>
      <w:r w:rsidRPr="007652E2">
        <w:rPr>
          <w:rFonts w:ascii="Times New Roman" w:hAnsi="Times New Roman"/>
          <w:sz w:val="24"/>
          <w:szCs w:val="24"/>
          <w:vertAlign w:val="superscript"/>
          <w:lang w:eastAsia="zh-HK"/>
        </w:rPr>
        <w:t>rd</w:t>
      </w:r>
      <w:r w:rsidRPr="007652E2">
        <w:rPr>
          <w:rFonts w:ascii="Times New Roman" w:hAnsi="Times New Roman"/>
          <w:sz w:val="24"/>
          <w:szCs w:val="24"/>
          <w:lang w:eastAsia="zh-HK"/>
        </w:rPr>
        <w:t xml:space="preserve"> party representative </w:t>
      </w:r>
      <w:r w:rsidRPr="007652E2">
        <w:rPr>
          <w:rFonts w:ascii="Times New Roman" w:hAnsi="Times New Roman"/>
          <w:sz w:val="24"/>
          <w:szCs w:val="24"/>
          <w:lang w:eastAsia="zh-HK"/>
        </w:rPr>
        <w:lastRenderedPageBreak/>
        <w:t xml:space="preserve">(sic). However, such allegations were empty without any evidence to substantiate. </w:t>
      </w:r>
    </w:p>
    <w:p w14:paraId="6DFB8D61" w14:textId="77777777" w:rsidR="00081C19" w:rsidRPr="007652E2" w:rsidRDefault="00081C19" w:rsidP="00081C19">
      <w:pPr>
        <w:widowControl w:val="0"/>
        <w:overflowPunct w:val="0"/>
        <w:autoSpaceDE w:val="0"/>
        <w:autoSpaceDN w:val="0"/>
        <w:spacing w:after="0" w:line="240" w:lineRule="auto"/>
        <w:jc w:val="both"/>
        <w:rPr>
          <w:rFonts w:ascii="Times New Roman" w:hAnsi="Times New Roman"/>
          <w:sz w:val="24"/>
          <w:szCs w:val="24"/>
          <w:lang w:eastAsia="zh-HK"/>
        </w:rPr>
      </w:pPr>
    </w:p>
    <w:p w14:paraId="3EDE4CEC" w14:textId="6C242B51" w:rsidR="0007558E" w:rsidRDefault="00621E75" w:rsidP="00081C19">
      <w:pPr>
        <w:widowControl w:val="0"/>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The Packet was first sent to the Old Address provided by the Appellant to the Respondent. </w:t>
      </w:r>
      <w:r w:rsidR="003568EE" w:rsidRPr="007652E2">
        <w:rPr>
          <w:rFonts w:ascii="Times New Roman" w:hAnsi="Times New Roman"/>
          <w:sz w:val="24"/>
          <w:szCs w:val="24"/>
          <w:lang w:eastAsia="zh-HK"/>
        </w:rPr>
        <w:t xml:space="preserve">Although there was a receipt of the Packet signed and returned to the Respondent through the post office on 12 June 2019, the Appellant </w:t>
      </w:r>
      <w:r w:rsidRPr="007652E2">
        <w:rPr>
          <w:rFonts w:ascii="Times New Roman" w:hAnsi="Times New Roman"/>
          <w:sz w:val="24"/>
          <w:szCs w:val="24"/>
          <w:lang w:eastAsia="zh-HK"/>
        </w:rPr>
        <w:t>pretended that he received nothing from the Respondent and on 14 July 2019 inform</w:t>
      </w:r>
      <w:r w:rsidR="0006561E">
        <w:rPr>
          <w:rFonts w:ascii="Times New Roman" w:hAnsi="Times New Roman"/>
          <w:sz w:val="24"/>
          <w:szCs w:val="24"/>
          <w:lang w:eastAsia="zh-HK"/>
        </w:rPr>
        <w:t>ed</w:t>
      </w:r>
      <w:r w:rsidRPr="007652E2">
        <w:rPr>
          <w:rFonts w:ascii="Times New Roman" w:hAnsi="Times New Roman"/>
          <w:sz w:val="24"/>
          <w:szCs w:val="24"/>
          <w:lang w:eastAsia="zh-HK"/>
        </w:rPr>
        <w:t xml:space="preserve"> the Respondent by an e-mail of the New Address. However, he was silent on when he changed his address from the Old Address to the New Address.  </w:t>
      </w:r>
      <w:r w:rsidR="003568EE" w:rsidRPr="007652E2">
        <w:rPr>
          <w:rFonts w:ascii="Times New Roman" w:hAnsi="Times New Roman"/>
          <w:sz w:val="24"/>
          <w:szCs w:val="24"/>
          <w:lang w:eastAsia="zh-HK"/>
        </w:rPr>
        <w:t>The Packet was then sent again to the Appellant’s New Address and a receipt of acknowledgement was signed on 31 July 2019</w:t>
      </w:r>
      <w:r w:rsidRPr="007652E2">
        <w:rPr>
          <w:rFonts w:ascii="Times New Roman" w:hAnsi="Times New Roman"/>
          <w:sz w:val="24"/>
          <w:szCs w:val="24"/>
          <w:lang w:eastAsia="zh-HK"/>
        </w:rPr>
        <w:t xml:space="preserve"> and returned to the Respondent</w:t>
      </w:r>
      <w:r w:rsidR="003568EE" w:rsidRPr="007652E2">
        <w:rPr>
          <w:rFonts w:ascii="Times New Roman" w:hAnsi="Times New Roman"/>
          <w:sz w:val="24"/>
          <w:szCs w:val="24"/>
          <w:lang w:eastAsia="zh-HK"/>
        </w:rPr>
        <w:t xml:space="preserve">. Yet the Appellant on 5 August 2019 </w:t>
      </w:r>
      <w:r w:rsidRPr="007652E2">
        <w:rPr>
          <w:rFonts w:ascii="Times New Roman" w:hAnsi="Times New Roman"/>
          <w:sz w:val="24"/>
          <w:szCs w:val="24"/>
          <w:lang w:eastAsia="zh-HK"/>
        </w:rPr>
        <w:t xml:space="preserve">saw fit to </w:t>
      </w:r>
      <w:r w:rsidR="003568EE" w:rsidRPr="007652E2">
        <w:rPr>
          <w:rFonts w:ascii="Times New Roman" w:hAnsi="Times New Roman"/>
          <w:sz w:val="24"/>
          <w:szCs w:val="24"/>
          <w:lang w:eastAsia="zh-HK"/>
        </w:rPr>
        <w:t>inform</w:t>
      </w:r>
      <w:r w:rsidRPr="007652E2">
        <w:rPr>
          <w:rFonts w:ascii="Times New Roman" w:hAnsi="Times New Roman"/>
          <w:sz w:val="24"/>
          <w:szCs w:val="24"/>
          <w:lang w:eastAsia="zh-HK"/>
        </w:rPr>
        <w:t xml:space="preserve"> </w:t>
      </w:r>
      <w:r w:rsidR="003568EE" w:rsidRPr="007652E2">
        <w:rPr>
          <w:rFonts w:ascii="Times New Roman" w:hAnsi="Times New Roman"/>
          <w:sz w:val="24"/>
          <w:szCs w:val="24"/>
          <w:lang w:eastAsia="zh-HK"/>
        </w:rPr>
        <w:t>the Respondent that he still did not receive any correspondence from the Respondent.</w:t>
      </w:r>
      <w:r w:rsidRPr="007652E2">
        <w:rPr>
          <w:rFonts w:ascii="Times New Roman" w:hAnsi="Times New Roman"/>
          <w:sz w:val="24"/>
          <w:szCs w:val="24"/>
          <w:lang w:eastAsia="zh-HK"/>
        </w:rPr>
        <w:t xml:space="preserve"> The Appellant only acknowledged his receipt of the Packet by sending an e-mail to the Respondent on 7 August 2019 upon the Respondent’s </w:t>
      </w:r>
      <w:r w:rsidR="00C24586" w:rsidRPr="007652E2">
        <w:rPr>
          <w:rFonts w:ascii="Times New Roman" w:hAnsi="Times New Roman"/>
          <w:sz w:val="24"/>
          <w:szCs w:val="24"/>
          <w:lang w:eastAsia="zh-HK"/>
        </w:rPr>
        <w:t>e</w:t>
      </w:r>
      <w:r w:rsidRPr="007652E2">
        <w:rPr>
          <w:rFonts w:ascii="Times New Roman" w:hAnsi="Times New Roman"/>
          <w:sz w:val="24"/>
          <w:szCs w:val="24"/>
          <w:lang w:eastAsia="zh-HK"/>
        </w:rPr>
        <w:t xml:space="preserve">-mail sent to him on the same date confirming the delivery of the Packet to the New Address on 31 July 2019. </w:t>
      </w:r>
      <w:r w:rsidR="003568EE" w:rsidRPr="007652E2">
        <w:rPr>
          <w:rFonts w:ascii="Times New Roman" w:hAnsi="Times New Roman"/>
          <w:sz w:val="24"/>
          <w:szCs w:val="24"/>
          <w:lang w:eastAsia="zh-HK"/>
        </w:rPr>
        <w:t xml:space="preserve">In the Board’s view, the Appellant was just to </w:t>
      </w:r>
      <w:r w:rsidRPr="007652E2">
        <w:rPr>
          <w:rFonts w:ascii="Times New Roman" w:hAnsi="Times New Roman"/>
          <w:sz w:val="24"/>
          <w:szCs w:val="24"/>
          <w:lang w:eastAsia="zh-HK"/>
        </w:rPr>
        <w:t xml:space="preserve">make use of all sort of excuses to </w:t>
      </w:r>
      <w:r w:rsidR="003568EE" w:rsidRPr="007652E2">
        <w:rPr>
          <w:rFonts w:ascii="Times New Roman" w:hAnsi="Times New Roman"/>
          <w:sz w:val="24"/>
          <w:szCs w:val="24"/>
          <w:lang w:eastAsia="zh-HK"/>
        </w:rPr>
        <w:t>delay the matter</w:t>
      </w:r>
      <w:r w:rsidR="0007558E" w:rsidRPr="007652E2">
        <w:rPr>
          <w:rFonts w:ascii="Times New Roman" w:hAnsi="Times New Roman"/>
          <w:sz w:val="24"/>
          <w:szCs w:val="24"/>
          <w:lang w:eastAsia="zh-HK"/>
        </w:rPr>
        <w:t xml:space="preserve"> or make the Respondent difficult in recovering the outstanding tax from him</w:t>
      </w:r>
      <w:r w:rsidR="00CB4AE9" w:rsidRPr="007652E2">
        <w:rPr>
          <w:rFonts w:ascii="Times New Roman" w:hAnsi="Times New Roman"/>
          <w:sz w:val="24"/>
          <w:szCs w:val="24"/>
          <w:lang w:eastAsia="zh-HK"/>
        </w:rPr>
        <w:t xml:space="preserve">. </w:t>
      </w:r>
      <w:r w:rsidR="0007558E" w:rsidRPr="007652E2">
        <w:rPr>
          <w:rFonts w:ascii="Times New Roman" w:hAnsi="Times New Roman"/>
          <w:sz w:val="24"/>
          <w:szCs w:val="24"/>
          <w:lang w:eastAsia="zh-HK"/>
        </w:rPr>
        <w:t>The Board’s view is reinforced by the fact that in several e</w:t>
      </w:r>
      <w:r w:rsidR="00C24586" w:rsidRPr="007652E2">
        <w:rPr>
          <w:rFonts w:ascii="Times New Roman" w:hAnsi="Times New Roman"/>
          <w:sz w:val="24"/>
          <w:szCs w:val="24"/>
          <w:lang w:eastAsia="zh-HK"/>
        </w:rPr>
        <w:t>-</w:t>
      </w:r>
      <w:r w:rsidR="0007558E" w:rsidRPr="007652E2">
        <w:rPr>
          <w:rFonts w:ascii="Times New Roman" w:hAnsi="Times New Roman"/>
          <w:sz w:val="24"/>
          <w:szCs w:val="24"/>
          <w:lang w:eastAsia="zh-HK"/>
        </w:rPr>
        <w:t xml:space="preserve">mails he had mentioned to the Clerk to the Board that he proposed to seek settlement with the Respondent yet no proposal for settlement had been made by him to the Respondent. </w:t>
      </w:r>
      <w:r w:rsidR="003568EE" w:rsidRPr="007652E2">
        <w:rPr>
          <w:rFonts w:ascii="Times New Roman" w:hAnsi="Times New Roman"/>
          <w:sz w:val="24"/>
          <w:szCs w:val="24"/>
          <w:lang w:eastAsia="zh-HK"/>
        </w:rPr>
        <w:t xml:space="preserve">If </w:t>
      </w:r>
      <w:r w:rsidR="0007558E" w:rsidRPr="007652E2">
        <w:rPr>
          <w:rFonts w:ascii="Times New Roman" w:hAnsi="Times New Roman"/>
          <w:sz w:val="24"/>
          <w:szCs w:val="24"/>
          <w:lang w:eastAsia="zh-HK"/>
        </w:rPr>
        <w:t xml:space="preserve">the Appellant </w:t>
      </w:r>
      <w:r w:rsidR="003568EE" w:rsidRPr="007652E2">
        <w:rPr>
          <w:rFonts w:ascii="Times New Roman" w:hAnsi="Times New Roman"/>
          <w:sz w:val="24"/>
          <w:szCs w:val="24"/>
          <w:lang w:eastAsia="zh-HK"/>
        </w:rPr>
        <w:t xml:space="preserve">genuinely intended to appeal against the Determination, </w:t>
      </w:r>
      <w:r w:rsidR="00CB4AE9" w:rsidRPr="007652E2">
        <w:rPr>
          <w:rFonts w:ascii="Times New Roman" w:hAnsi="Times New Roman"/>
          <w:sz w:val="24"/>
          <w:szCs w:val="24"/>
          <w:lang w:eastAsia="zh-HK"/>
        </w:rPr>
        <w:t>he should have taken active steps to do so and/or appoint a representative to handle the appeal for him</w:t>
      </w:r>
      <w:r w:rsidR="0007558E" w:rsidRPr="007652E2">
        <w:rPr>
          <w:rFonts w:ascii="Times New Roman" w:hAnsi="Times New Roman"/>
          <w:sz w:val="24"/>
          <w:szCs w:val="24"/>
          <w:lang w:eastAsia="zh-HK"/>
        </w:rPr>
        <w:t xml:space="preserve">. </w:t>
      </w:r>
    </w:p>
    <w:p w14:paraId="35549EC3" w14:textId="77777777" w:rsidR="00081C19" w:rsidRPr="007652E2" w:rsidRDefault="00081C19" w:rsidP="00081C19">
      <w:pPr>
        <w:widowControl w:val="0"/>
        <w:overflowPunct w:val="0"/>
        <w:autoSpaceDE w:val="0"/>
        <w:autoSpaceDN w:val="0"/>
        <w:spacing w:after="0" w:line="240" w:lineRule="auto"/>
        <w:jc w:val="both"/>
        <w:rPr>
          <w:rFonts w:ascii="Times New Roman" w:hAnsi="Times New Roman"/>
          <w:sz w:val="24"/>
          <w:szCs w:val="24"/>
          <w:lang w:eastAsia="zh-HK"/>
        </w:rPr>
      </w:pPr>
    </w:p>
    <w:p w14:paraId="69196F3A" w14:textId="46ECC674" w:rsidR="00285620" w:rsidRDefault="00CB4AE9" w:rsidP="00081C19">
      <w:pPr>
        <w:widowControl w:val="0"/>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By reason of the aforesaid, the Board is of the view that </w:t>
      </w:r>
      <w:r w:rsidR="00285620" w:rsidRPr="007652E2">
        <w:rPr>
          <w:rFonts w:ascii="Times New Roman" w:hAnsi="Times New Roman"/>
          <w:sz w:val="24"/>
          <w:szCs w:val="24"/>
          <w:lang w:eastAsia="zh-HK"/>
        </w:rPr>
        <w:t xml:space="preserve">this </w:t>
      </w:r>
      <w:r w:rsidR="00D0784D" w:rsidRPr="007652E2">
        <w:rPr>
          <w:rFonts w:ascii="Times New Roman" w:hAnsi="Times New Roman"/>
          <w:sz w:val="24"/>
          <w:szCs w:val="24"/>
          <w:lang w:eastAsia="zh-HK"/>
        </w:rPr>
        <w:t>a</w:t>
      </w:r>
      <w:r w:rsidR="00285620" w:rsidRPr="007652E2">
        <w:rPr>
          <w:rFonts w:ascii="Times New Roman" w:hAnsi="Times New Roman"/>
          <w:sz w:val="24"/>
          <w:szCs w:val="24"/>
          <w:lang w:eastAsia="zh-HK"/>
        </w:rPr>
        <w:t xml:space="preserve">ppeal is frivolous and vexatious. </w:t>
      </w:r>
    </w:p>
    <w:p w14:paraId="048626B0" w14:textId="77777777" w:rsidR="00081C19" w:rsidRPr="007652E2" w:rsidRDefault="00081C19" w:rsidP="00081C19">
      <w:pPr>
        <w:widowControl w:val="0"/>
        <w:overflowPunct w:val="0"/>
        <w:autoSpaceDE w:val="0"/>
        <w:autoSpaceDN w:val="0"/>
        <w:spacing w:after="0" w:line="240" w:lineRule="auto"/>
        <w:jc w:val="both"/>
        <w:rPr>
          <w:rFonts w:ascii="Times New Roman" w:hAnsi="Times New Roman"/>
          <w:sz w:val="24"/>
          <w:szCs w:val="24"/>
          <w:lang w:eastAsia="zh-HK"/>
        </w:rPr>
      </w:pPr>
    </w:p>
    <w:p w14:paraId="0FCCFE48" w14:textId="41B9FD38" w:rsidR="00285620" w:rsidRDefault="00285620" w:rsidP="00081C19">
      <w:pPr>
        <w:widowControl w:val="0"/>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Substantial amount of public fund is incurred in the </w:t>
      </w:r>
      <w:r w:rsidR="00D0784D" w:rsidRPr="007652E2">
        <w:rPr>
          <w:rFonts w:ascii="Times New Roman" w:hAnsi="Times New Roman"/>
          <w:sz w:val="24"/>
          <w:szCs w:val="24"/>
          <w:lang w:eastAsia="zh-HK"/>
        </w:rPr>
        <w:t>a</w:t>
      </w:r>
      <w:r w:rsidRPr="007652E2">
        <w:rPr>
          <w:rFonts w:ascii="Times New Roman" w:hAnsi="Times New Roman"/>
          <w:sz w:val="24"/>
          <w:szCs w:val="24"/>
          <w:lang w:eastAsia="zh-HK"/>
        </w:rPr>
        <w:t xml:space="preserve">ppeal. </w:t>
      </w:r>
      <w:r w:rsidR="0007558E" w:rsidRPr="007652E2">
        <w:rPr>
          <w:rFonts w:ascii="Times New Roman" w:hAnsi="Times New Roman"/>
          <w:sz w:val="24"/>
          <w:szCs w:val="24"/>
          <w:lang w:eastAsia="zh-HK"/>
        </w:rPr>
        <w:t>The Board</w:t>
      </w:r>
      <w:r w:rsidRPr="007652E2">
        <w:rPr>
          <w:rFonts w:ascii="Times New Roman" w:hAnsi="Times New Roman"/>
          <w:sz w:val="24"/>
          <w:szCs w:val="24"/>
          <w:lang w:eastAsia="zh-HK"/>
        </w:rPr>
        <w:t xml:space="preserve"> see</w:t>
      </w:r>
      <w:r w:rsidR="0007558E" w:rsidRPr="007652E2">
        <w:rPr>
          <w:rFonts w:ascii="Times New Roman" w:hAnsi="Times New Roman"/>
          <w:sz w:val="24"/>
          <w:szCs w:val="24"/>
          <w:lang w:eastAsia="zh-HK"/>
        </w:rPr>
        <w:t>s</w:t>
      </w:r>
      <w:r w:rsidRPr="007652E2">
        <w:rPr>
          <w:rFonts w:ascii="Times New Roman" w:hAnsi="Times New Roman"/>
          <w:sz w:val="24"/>
          <w:szCs w:val="24"/>
          <w:lang w:eastAsia="zh-HK"/>
        </w:rPr>
        <w:t xml:space="preserve"> no reason why the general public has to bear the costs of the Board in dealing with this </w:t>
      </w:r>
      <w:r w:rsidR="00CB4AE9" w:rsidRPr="007652E2">
        <w:rPr>
          <w:rFonts w:ascii="Times New Roman" w:hAnsi="Times New Roman"/>
          <w:sz w:val="24"/>
          <w:szCs w:val="24"/>
          <w:lang w:eastAsia="zh-HK"/>
        </w:rPr>
        <w:t>frivolous and vexatious</w:t>
      </w:r>
      <w:r w:rsidRPr="007652E2">
        <w:rPr>
          <w:rFonts w:ascii="Times New Roman" w:hAnsi="Times New Roman"/>
          <w:sz w:val="24"/>
          <w:szCs w:val="24"/>
          <w:lang w:eastAsia="zh-HK"/>
        </w:rPr>
        <w:t xml:space="preserve"> appeal.</w:t>
      </w:r>
    </w:p>
    <w:p w14:paraId="173427EF" w14:textId="77777777" w:rsidR="00081C19" w:rsidRPr="007652E2" w:rsidRDefault="00081C19" w:rsidP="00081C19">
      <w:pPr>
        <w:widowControl w:val="0"/>
        <w:overflowPunct w:val="0"/>
        <w:autoSpaceDE w:val="0"/>
        <w:autoSpaceDN w:val="0"/>
        <w:spacing w:after="0" w:line="240" w:lineRule="auto"/>
        <w:jc w:val="both"/>
        <w:rPr>
          <w:rFonts w:ascii="Times New Roman" w:hAnsi="Times New Roman"/>
          <w:sz w:val="24"/>
          <w:szCs w:val="24"/>
          <w:lang w:eastAsia="zh-HK"/>
        </w:rPr>
      </w:pPr>
    </w:p>
    <w:p w14:paraId="0D75173B" w14:textId="6D6A039F" w:rsidR="00A774E6" w:rsidRPr="007652E2" w:rsidRDefault="00285620" w:rsidP="00081C19">
      <w:pPr>
        <w:widowControl w:val="0"/>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Pursuant to section 68(9) of the Ordinance, </w:t>
      </w:r>
      <w:r w:rsidR="006D3B23" w:rsidRPr="007652E2">
        <w:rPr>
          <w:rFonts w:ascii="Times New Roman" w:hAnsi="Times New Roman"/>
          <w:sz w:val="24"/>
          <w:szCs w:val="24"/>
          <w:lang w:eastAsia="zh-HK"/>
        </w:rPr>
        <w:t>we order</w:t>
      </w:r>
      <w:r w:rsidRPr="007652E2">
        <w:rPr>
          <w:rFonts w:ascii="Times New Roman" w:hAnsi="Times New Roman"/>
          <w:sz w:val="24"/>
          <w:szCs w:val="24"/>
          <w:lang w:eastAsia="zh-HK"/>
        </w:rPr>
        <w:t xml:space="preserve"> that the Appellant </w:t>
      </w:r>
      <w:r w:rsidR="00CB4AE9" w:rsidRPr="007652E2">
        <w:rPr>
          <w:rFonts w:ascii="Times New Roman" w:hAnsi="Times New Roman"/>
          <w:sz w:val="24"/>
          <w:szCs w:val="24"/>
          <w:lang w:eastAsia="zh-HK"/>
        </w:rPr>
        <w:t xml:space="preserve">is </w:t>
      </w:r>
      <w:r w:rsidRPr="007652E2">
        <w:rPr>
          <w:rFonts w:ascii="Times New Roman" w:hAnsi="Times New Roman"/>
          <w:sz w:val="24"/>
          <w:szCs w:val="24"/>
          <w:lang w:eastAsia="zh-HK"/>
        </w:rPr>
        <w:t>to pay a sum of HK$</w:t>
      </w:r>
      <w:r w:rsidR="00CB4AE9" w:rsidRPr="007652E2">
        <w:rPr>
          <w:rFonts w:ascii="Times New Roman" w:hAnsi="Times New Roman"/>
          <w:sz w:val="24"/>
          <w:szCs w:val="24"/>
          <w:lang w:eastAsia="zh-HK"/>
        </w:rPr>
        <w:t>25,</w:t>
      </w:r>
      <w:r w:rsidRPr="007652E2">
        <w:rPr>
          <w:rFonts w:ascii="Times New Roman" w:hAnsi="Times New Roman"/>
          <w:sz w:val="24"/>
          <w:szCs w:val="24"/>
          <w:lang w:eastAsia="zh-HK"/>
        </w:rPr>
        <w:t>000 as costs of the Board, and this sum of HK$</w:t>
      </w:r>
      <w:r w:rsidR="00CB4AE9" w:rsidRPr="007652E2">
        <w:rPr>
          <w:rFonts w:ascii="Times New Roman" w:hAnsi="Times New Roman"/>
          <w:sz w:val="24"/>
          <w:szCs w:val="24"/>
          <w:lang w:eastAsia="zh-HK"/>
        </w:rPr>
        <w:t>25</w:t>
      </w:r>
      <w:r w:rsidRPr="007652E2">
        <w:rPr>
          <w:rFonts w:ascii="Times New Roman" w:hAnsi="Times New Roman"/>
          <w:sz w:val="24"/>
          <w:szCs w:val="24"/>
          <w:lang w:eastAsia="zh-HK"/>
        </w:rPr>
        <w:t xml:space="preserve">,000 be added to the tax charged and recovered therewith. </w:t>
      </w:r>
    </w:p>
    <w:p w14:paraId="37F63121" w14:textId="77777777" w:rsidR="002D67C6" w:rsidRPr="007652E2" w:rsidRDefault="002D67C6" w:rsidP="007652E2">
      <w:pPr>
        <w:widowControl w:val="0"/>
        <w:overflowPunct w:val="0"/>
        <w:autoSpaceDE w:val="0"/>
        <w:autoSpaceDN w:val="0"/>
        <w:spacing w:after="0" w:line="240" w:lineRule="auto"/>
        <w:jc w:val="both"/>
        <w:rPr>
          <w:rFonts w:ascii="Times New Roman" w:hAnsi="Times New Roman"/>
          <w:b/>
          <w:sz w:val="24"/>
          <w:szCs w:val="24"/>
          <w:u w:val="single"/>
          <w:lang w:eastAsia="zh-HK"/>
        </w:rPr>
      </w:pPr>
    </w:p>
    <w:p w14:paraId="0BF7B24D" w14:textId="24DE154F" w:rsidR="006A1DC5" w:rsidRPr="00081C19" w:rsidRDefault="006A1DC5" w:rsidP="007652E2">
      <w:pPr>
        <w:widowControl w:val="0"/>
        <w:overflowPunct w:val="0"/>
        <w:autoSpaceDE w:val="0"/>
        <w:autoSpaceDN w:val="0"/>
        <w:spacing w:after="0" w:line="240" w:lineRule="auto"/>
        <w:jc w:val="both"/>
        <w:rPr>
          <w:rFonts w:ascii="Times New Roman" w:hAnsi="Times New Roman"/>
          <w:b/>
          <w:sz w:val="24"/>
          <w:szCs w:val="24"/>
          <w:lang w:eastAsia="zh-HK"/>
        </w:rPr>
      </w:pPr>
      <w:r w:rsidRPr="00081C19">
        <w:rPr>
          <w:rFonts w:ascii="Times New Roman" w:hAnsi="Times New Roman"/>
          <w:b/>
          <w:sz w:val="24"/>
          <w:szCs w:val="24"/>
          <w:lang w:eastAsia="zh-HK"/>
        </w:rPr>
        <w:t>Disposition of the Appeal</w:t>
      </w:r>
    </w:p>
    <w:p w14:paraId="76E42FBE" w14:textId="77777777" w:rsidR="00081C19" w:rsidRPr="007652E2" w:rsidRDefault="00081C19" w:rsidP="007652E2">
      <w:pPr>
        <w:widowControl w:val="0"/>
        <w:overflowPunct w:val="0"/>
        <w:autoSpaceDE w:val="0"/>
        <w:autoSpaceDN w:val="0"/>
        <w:spacing w:after="0" w:line="240" w:lineRule="auto"/>
        <w:jc w:val="both"/>
        <w:rPr>
          <w:rFonts w:ascii="Times New Roman" w:hAnsi="Times New Roman"/>
          <w:sz w:val="24"/>
          <w:szCs w:val="24"/>
          <w:lang w:eastAsia="zh-HK"/>
        </w:rPr>
      </w:pPr>
    </w:p>
    <w:p w14:paraId="4B92A627" w14:textId="2D004D78" w:rsidR="00223563" w:rsidRPr="00081C19" w:rsidRDefault="006A1DC5" w:rsidP="00081C19">
      <w:pPr>
        <w:widowControl w:val="0"/>
        <w:numPr>
          <w:ilvl w:val="0"/>
          <w:numId w:val="2"/>
        </w:numPr>
        <w:overflowPunct w:val="0"/>
        <w:autoSpaceDE w:val="0"/>
        <w:autoSpaceDN w:val="0"/>
        <w:spacing w:after="0" w:line="240" w:lineRule="auto"/>
        <w:ind w:left="0" w:firstLine="0"/>
        <w:jc w:val="both"/>
        <w:rPr>
          <w:rFonts w:ascii="Times New Roman" w:hAnsi="Times New Roman"/>
          <w:sz w:val="24"/>
          <w:szCs w:val="24"/>
          <w:lang w:eastAsia="zh-HK"/>
        </w:rPr>
      </w:pPr>
      <w:r w:rsidRPr="007652E2">
        <w:rPr>
          <w:rFonts w:ascii="Times New Roman" w:hAnsi="Times New Roman"/>
          <w:sz w:val="24"/>
          <w:szCs w:val="24"/>
          <w:lang w:eastAsia="zh-HK"/>
        </w:rPr>
        <w:t xml:space="preserve">For the reasons and conclusion set out above, we dismiss the appeal and confirm the </w:t>
      </w:r>
      <w:r w:rsidR="006D3B23" w:rsidRPr="007652E2">
        <w:rPr>
          <w:rFonts w:ascii="Times New Roman" w:hAnsi="Times New Roman"/>
          <w:sz w:val="24"/>
          <w:szCs w:val="24"/>
          <w:lang w:eastAsia="zh-HK"/>
        </w:rPr>
        <w:t xml:space="preserve">Salaries Tax </w:t>
      </w:r>
      <w:r w:rsidR="00E32F38">
        <w:rPr>
          <w:rFonts w:ascii="Times New Roman" w:hAnsi="Times New Roman"/>
          <w:sz w:val="24"/>
          <w:szCs w:val="24"/>
          <w:lang w:eastAsia="zh-HK"/>
        </w:rPr>
        <w:t>A</w:t>
      </w:r>
      <w:r w:rsidR="006D3B23" w:rsidRPr="007652E2">
        <w:rPr>
          <w:rFonts w:ascii="Times New Roman" w:hAnsi="Times New Roman"/>
          <w:sz w:val="24"/>
          <w:szCs w:val="24"/>
          <w:lang w:eastAsia="zh-HK"/>
        </w:rPr>
        <w:t xml:space="preserve">ssessment for the year of assessment 2012/13 </w:t>
      </w:r>
      <w:r w:rsidRPr="007652E2">
        <w:rPr>
          <w:rFonts w:ascii="Times New Roman" w:hAnsi="Times New Roman"/>
          <w:sz w:val="24"/>
          <w:szCs w:val="24"/>
          <w:lang w:eastAsia="zh-HK"/>
        </w:rPr>
        <w:t xml:space="preserve">as </w:t>
      </w:r>
      <w:r w:rsidR="006D3B23" w:rsidRPr="007652E2">
        <w:rPr>
          <w:rFonts w:ascii="Times New Roman" w:hAnsi="Times New Roman"/>
          <w:sz w:val="24"/>
          <w:szCs w:val="24"/>
          <w:lang w:eastAsia="zh-HK"/>
        </w:rPr>
        <w:t>revised b</w:t>
      </w:r>
      <w:r w:rsidRPr="007652E2">
        <w:rPr>
          <w:rFonts w:ascii="Times New Roman" w:hAnsi="Times New Roman"/>
          <w:sz w:val="24"/>
          <w:szCs w:val="24"/>
          <w:lang w:eastAsia="zh-HK"/>
        </w:rPr>
        <w:t xml:space="preserve">y the Deputy Commissioner on </w:t>
      </w:r>
      <w:r w:rsidR="006D3B23" w:rsidRPr="007652E2">
        <w:rPr>
          <w:rFonts w:ascii="Times New Roman" w:hAnsi="Times New Roman"/>
          <w:sz w:val="24"/>
          <w:szCs w:val="24"/>
          <w:lang w:eastAsia="zh-HK"/>
        </w:rPr>
        <w:t>29 May 2019</w:t>
      </w:r>
      <w:r w:rsidRPr="007652E2">
        <w:rPr>
          <w:rFonts w:ascii="Times New Roman" w:hAnsi="Times New Roman"/>
          <w:sz w:val="24"/>
          <w:szCs w:val="24"/>
          <w:lang w:eastAsia="zh-HK"/>
        </w:rPr>
        <w:t>.</w:t>
      </w:r>
      <w:r w:rsidR="00EB3C7D" w:rsidRPr="007652E2">
        <w:rPr>
          <w:rFonts w:ascii="Times New Roman" w:hAnsi="Times New Roman"/>
          <w:sz w:val="24"/>
          <w:szCs w:val="24"/>
          <w:lang w:eastAsia="zh-HK"/>
        </w:rPr>
        <w:t xml:space="preserve"> </w:t>
      </w:r>
      <w:r w:rsidR="006D3B23" w:rsidRPr="007652E2">
        <w:rPr>
          <w:rFonts w:ascii="Times New Roman" w:hAnsi="Times New Roman"/>
          <w:sz w:val="24"/>
          <w:szCs w:val="24"/>
          <w:lang w:eastAsia="zh-HK"/>
        </w:rPr>
        <w:t>The Appellant is to pay a sum of HK$25,000 as costs of the Board which is to be added to the tax charged and recovered therewith.</w:t>
      </w:r>
    </w:p>
    <w:sectPr w:rsidR="00223563" w:rsidRPr="00081C19" w:rsidSect="00F77FDF">
      <w:headerReference w:type="default" r:id="rId8"/>
      <w:footerReference w:type="default" r:id="rId9"/>
      <w:pgSz w:w="11907" w:h="16840" w:code="9"/>
      <w:pgMar w:top="1985" w:right="1588" w:bottom="1701" w:left="1588" w:header="1361" w:footer="1134" w:gutter="0"/>
      <w:pgNumType w:start="7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2A7C9" w14:textId="77777777" w:rsidR="003A63CF" w:rsidRDefault="003A63CF" w:rsidP="006A1DC5">
      <w:pPr>
        <w:spacing w:after="0" w:line="240" w:lineRule="auto"/>
      </w:pPr>
      <w:r>
        <w:separator/>
      </w:r>
    </w:p>
  </w:endnote>
  <w:endnote w:type="continuationSeparator" w:id="0">
    <w:p w14:paraId="1647B3CF" w14:textId="77777777" w:rsidR="003A63CF" w:rsidRDefault="003A63CF" w:rsidP="006A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algun Gothic Semilight"/>
    <w:charset w:val="88"/>
    <w:family w:val="script"/>
    <w:pitch w:val="fixed"/>
    <w:sig w:usb0="00000000" w:usb1="38CFFDFA" w:usb2="00000016" w:usb3="00000000" w:csb0="00160001" w:csb1="00000000"/>
  </w:font>
  <w:font w:name="DengXian">
    <w:altName w:val="SimSun"/>
    <w:panose1 w:val="02010600030101010101"/>
    <w:charset w:val="86"/>
    <w:family w:val="modern"/>
    <w:pitch w:val="fixed"/>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610405"/>
      <w:docPartObj>
        <w:docPartGallery w:val="Page Numbers (Bottom of Page)"/>
        <w:docPartUnique/>
      </w:docPartObj>
    </w:sdtPr>
    <w:sdtEndPr>
      <w:rPr>
        <w:rFonts w:ascii="Times New Roman" w:hAnsi="Times New Roman"/>
        <w:sz w:val="20"/>
        <w:szCs w:val="20"/>
      </w:rPr>
    </w:sdtEndPr>
    <w:sdtContent>
      <w:p w14:paraId="4A24E2F4" w14:textId="07301A2D" w:rsidR="00F77FDF" w:rsidRPr="00F77FDF" w:rsidRDefault="00F77FDF">
        <w:pPr>
          <w:pStyle w:val="aa"/>
          <w:jc w:val="center"/>
          <w:rPr>
            <w:rFonts w:ascii="Times New Roman" w:hAnsi="Times New Roman"/>
            <w:sz w:val="20"/>
            <w:szCs w:val="20"/>
          </w:rPr>
        </w:pPr>
        <w:r w:rsidRPr="00F77FDF">
          <w:rPr>
            <w:rFonts w:ascii="Times New Roman" w:hAnsi="Times New Roman"/>
            <w:sz w:val="20"/>
            <w:szCs w:val="20"/>
          </w:rPr>
          <w:fldChar w:fldCharType="begin"/>
        </w:r>
        <w:r w:rsidRPr="00F77FDF">
          <w:rPr>
            <w:rFonts w:ascii="Times New Roman" w:hAnsi="Times New Roman"/>
            <w:sz w:val="20"/>
            <w:szCs w:val="20"/>
          </w:rPr>
          <w:instrText>PAGE   \* MERGEFORMAT</w:instrText>
        </w:r>
        <w:r w:rsidRPr="00F77FDF">
          <w:rPr>
            <w:rFonts w:ascii="Times New Roman" w:hAnsi="Times New Roman"/>
            <w:sz w:val="20"/>
            <w:szCs w:val="20"/>
          </w:rPr>
          <w:fldChar w:fldCharType="separate"/>
        </w:r>
        <w:r w:rsidR="003A63CF" w:rsidRPr="003A63CF">
          <w:rPr>
            <w:rFonts w:ascii="Times New Roman" w:hAnsi="Times New Roman"/>
            <w:noProof/>
            <w:sz w:val="20"/>
            <w:szCs w:val="20"/>
            <w:lang w:val="zh-TW" w:eastAsia="zh-TW"/>
          </w:rPr>
          <w:t>731</w:t>
        </w:r>
        <w:r w:rsidRPr="00F77FDF">
          <w:rPr>
            <w:rFonts w:ascii="Times New Roman" w:hAnsi="Times New Roman"/>
            <w:sz w:val="20"/>
            <w:szCs w:val="20"/>
          </w:rPr>
          <w:fldChar w:fldCharType="end"/>
        </w:r>
      </w:p>
    </w:sdtContent>
  </w:sdt>
  <w:p w14:paraId="7DE5659C" w14:textId="77777777" w:rsidR="001B0008" w:rsidRDefault="001B00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62540" w14:textId="77777777" w:rsidR="003A63CF" w:rsidRDefault="003A63CF" w:rsidP="006A1DC5">
      <w:pPr>
        <w:spacing w:after="0" w:line="240" w:lineRule="auto"/>
      </w:pPr>
      <w:r>
        <w:separator/>
      </w:r>
    </w:p>
  </w:footnote>
  <w:footnote w:type="continuationSeparator" w:id="0">
    <w:p w14:paraId="394B57D2" w14:textId="77777777" w:rsidR="003A63CF" w:rsidRDefault="003A63CF" w:rsidP="006A1DC5">
      <w:pPr>
        <w:spacing w:after="0" w:line="240" w:lineRule="auto"/>
      </w:pPr>
      <w:r>
        <w:continuationSeparator/>
      </w:r>
    </w:p>
  </w:footnote>
  <w:footnote w:id="1">
    <w:p w14:paraId="568AD863" w14:textId="49433FE9" w:rsidR="001B0008" w:rsidRPr="00B217D2" w:rsidRDefault="001B0008">
      <w:pPr>
        <w:pStyle w:val="a5"/>
        <w:rPr>
          <w:rFonts w:ascii="Times New Roman" w:hAnsi="Times New Roman"/>
        </w:rPr>
      </w:pPr>
      <w:r w:rsidRPr="00B217D2">
        <w:rPr>
          <w:rStyle w:val="a7"/>
          <w:rFonts w:ascii="Times New Roman" w:hAnsi="Times New Roman"/>
        </w:rPr>
        <w:footnoteRef/>
      </w:r>
      <w:r w:rsidRPr="00B217D2">
        <w:rPr>
          <w:rFonts w:ascii="Times New Roman" w:hAnsi="Times New Roman"/>
        </w:rPr>
        <w:t xml:space="preserve"> Section 68(2B) of the Ordinance </w:t>
      </w:r>
    </w:p>
  </w:footnote>
  <w:footnote w:id="2">
    <w:p w14:paraId="63211858" w14:textId="7B497D23" w:rsidR="001B0008" w:rsidRPr="00302B8E" w:rsidRDefault="001B0008">
      <w:pPr>
        <w:pStyle w:val="a5"/>
        <w:rPr>
          <w:rFonts w:ascii="Times New Roman" w:eastAsia="標楷體" w:hAnsi="Times New Roman"/>
        </w:rPr>
      </w:pPr>
      <w:r w:rsidRPr="00302B8E">
        <w:rPr>
          <w:rStyle w:val="a7"/>
          <w:rFonts w:ascii="Times New Roman" w:eastAsia="標楷體" w:hAnsi="Times New Roman"/>
        </w:rPr>
        <w:footnoteRef/>
      </w:r>
      <w:r w:rsidRPr="00302B8E">
        <w:rPr>
          <w:rFonts w:ascii="Times New Roman" w:eastAsia="標楷體" w:hAnsi="Times New Roman"/>
        </w:rPr>
        <w:t xml:space="preserve"> </w:t>
      </w:r>
      <w:r w:rsidR="00302B8E" w:rsidRPr="00302B8E">
        <w:rPr>
          <w:rFonts w:ascii="Times New Roman" w:eastAsia="標楷體" w:hAnsi="Times New Roman"/>
        </w:rPr>
        <w:t>IRBRD</w:t>
      </w:r>
      <w:r w:rsidR="00302B8E">
        <w:rPr>
          <w:rFonts w:ascii="Times New Roman" w:eastAsia="標楷體" w:hAnsi="Times New Roman"/>
        </w:rPr>
        <w:t>, vol</w:t>
      </w:r>
      <w:r w:rsidR="00302B8E" w:rsidRPr="00302B8E">
        <w:rPr>
          <w:rFonts w:ascii="Times New Roman" w:eastAsia="標楷體" w:hAnsi="Times New Roman"/>
        </w:rPr>
        <w:t xml:space="preserve"> </w:t>
      </w:r>
      <w:r w:rsidRPr="00302B8E">
        <w:rPr>
          <w:rFonts w:ascii="Times New Roman" w:eastAsia="標楷體" w:hAnsi="Times New Roman"/>
        </w:rPr>
        <w:t>16</w:t>
      </w:r>
      <w:r w:rsidR="00302B8E">
        <w:rPr>
          <w:rFonts w:ascii="Times New Roman" w:eastAsia="標楷體" w:hAnsi="Times New Roman"/>
        </w:rPr>
        <w:t>,</w:t>
      </w:r>
      <w:r w:rsidRPr="00302B8E">
        <w:rPr>
          <w:rFonts w:ascii="Times New Roman" w:eastAsia="標楷體" w:hAnsi="Times New Roman"/>
        </w:rPr>
        <w:t xml:space="preserve"> 183</w:t>
      </w:r>
      <w:r w:rsidR="00C05A95" w:rsidRPr="00302B8E">
        <w:rPr>
          <w:rFonts w:ascii="Times New Roman" w:eastAsia="標楷體" w:hAnsi="Times New Roman"/>
        </w:rPr>
        <w:t>.</w:t>
      </w:r>
    </w:p>
  </w:footnote>
  <w:footnote w:id="3">
    <w:p w14:paraId="6137F6BC" w14:textId="153C5F91" w:rsidR="001B0008" w:rsidRPr="00302B8E" w:rsidRDefault="001B0008">
      <w:pPr>
        <w:pStyle w:val="a5"/>
        <w:rPr>
          <w:rFonts w:ascii="Times New Roman" w:eastAsia="標楷體" w:hAnsi="Times New Roman"/>
        </w:rPr>
      </w:pPr>
      <w:r w:rsidRPr="00302B8E">
        <w:rPr>
          <w:rStyle w:val="a7"/>
          <w:rFonts w:ascii="Times New Roman" w:eastAsia="標楷體" w:hAnsi="Times New Roman"/>
        </w:rPr>
        <w:footnoteRef/>
      </w:r>
      <w:r w:rsidRPr="00302B8E">
        <w:rPr>
          <w:rFonts w:ascii="Times New Roman" w:eastAsia="標楷體" w:hAnsi="Times New Roman"/>
        </w:rPr>
        <w:t xml:space="preserve"> </w:t>
      </w:r>
      <w:r w:rsidR="00302B8E" w:rsidRPr="00302B8E">
        <w:rPr>
          <w:rFonts w:ascii="Times New Roman" w:eastAsia="標楷體" w:hAnsi="Times New Roman"/>
        </w:rPr>
        <w:t>IRBRD</w:t>
      </w:r>
      <w:r w:rsidR="00302B8E">
        <w:rPr>
          <w:rFonts w:ascii="Times New Roman" w:eastAsia="標楷體" w:hAnsi="Times New Roman"/>
        </w:rPr>
        <w:t>, vol</w:t>
      </w:r>
      <w:r w:rsidR="00302B8E" w:rsidRPr="00302B8E">
        <w:rPr>
          <w:rFonts w:ascii="Times New Roman" w:eastAsia="標楷體" w:hAnsi="Times New Roman"/>
        </w:rPr>
        <w:t xml:space="preserve"> </w:t>
      </w:r>
      <w:r w:rsidRPr="00302B8E">
        <w:rPr>
          <w:rFonts w:ascii="Times New Roman" w:eastAsia="標楷體" w:hAnsi="Times New Roman"/>
        </w:rPr>
        <w:t>5</w:t>
      </w:r>
      <w:r w:rsidR="00302B8E">
        <w:rPr>
          <w:rFonts w:ascii="Times New Roman" w:eastAsia="標楷體" w:hAnsi="Times New Roman"/>
        </w:rPr>
        <w:t>,</w:t>
      </w:r>
      <w:r w:rsidRPr="00302B8E">
        <w:rPr>
          <w:rFonts w:ascii="Times New Roman" w:eastAsia="標楷體" w:hAnsi="Times New Roman"/>
        </w:rPr>
        <w:t xml:space="preserve"> 537.</w:t>
      </w:r>
    </w:p>
  </w:footnote>
  <w:footnote w:id="4">
    <w:p w14:paraId="0B3C21A0" w14:textId="482AF798" w:rsidR="001B0008" w:rsidRPr="00302B8E" w:rsidRDefault="001B0008">
      <w:pPr>
        <w:pStyle w:val="a5"/>
        <w:rPr>
          <w:rFonts w:ascii="Times New Roman" w:eastAsia="標楷體" w:hAnsi="Times New Roman"/>
        </w:rPr>
      </w:pPr>
      <w:r w:rsidRPr="00302B8E">
        <w:rPr>
          <w:rStyle w:val="a7"/>
          <w:rFonts w:ascii="Times New Roman" w:eastAsia="標楷體" w:hAnsi="Times New Roman"/>
        </w:rPr>
        <w:footnoteRef/>
      </w:r>
      <w:r w:rsidRPr="00302B8E">
        <w:rPr>
          <w:rFonts w:ascii="Times New Roman" w:eastAsia="標楷體" w:hAnsi="Times New Roman"/>
        </w:rPr>
        <w:t xml:space="preserve"> [2005] 4 HKLRD 687.</w:t>
      </w:r>
    </w:p>
  </w:footnote>
  <w:footnote w:id="5">
    <w:p w14:paraId="2A06222C" w14:textId="6F6D2F4F" w:rsidR="001B0008" w:rsidRPr="00302B8E" w:rsidRDefault="001B0008">
      <w:pPr>
        <w:pStyle w:val="a5"/>
        <w:rPr>
          <w:rFonts w:ascii="Times New Roman" w:eastAsia="標楷體" w:hAnsi="Times New Roman"/>
        </w:rPr>
      </w:pPr>
      <w:r w:rsidRPr="00302B8E">
        <w:rPr>
          <w:rStyle w:val="a7"/>
          <w:rFonts w:ascii="Times New Roman" w:eastAsia="標楷體" w:hAnsi="Times New Roman"/>
        </w:rPr>
        <w:footnoteRef/>
      </w:r>
      <w:r w:rsidRPr="00302B8E">
        <w:rPr>
          <w:rFonts w:ascii="Times New Roman" w:eastAsia="標楷體" w:hAnsi="Times New Roman"/>
        </w:rPr>
        <w:t xml:space="preserve"> Page 696 E </w:t>
      </w:r>
      <w:r w:rsidR="00E32F38">
        <w:rPr>
          <w:rFonts w:ascii="Times New Roman" w:eastAsia="標楷體" w:hAnsi="Times New Roman"/>
        </w:rPr>
        <w:t>-</w:t>
      </w:r>
      <w:r w:rsidRPr="00302B8E">
        <w:rPr>
          <w:rFonts w:ascii="Times New Roman" w:eastAsia="標楷體" w:hAnsi="Times New Roman"/>
        </w:rPr>
        <w:t xml:space="preserve"> F.</w:t>
      </w:r>
    </w:p>
  </w:footnote>
  <w:footnote w:id="6">
    <w:p w14:paraId="427E2F92" w14:textId="4BD37B2F" w:rsidR="001B0008" w:rsidRPr="00302B8E" w:rsidRDefault="001B0008">
      <w:pPr>
        <w:pStyle w:val="a5"/>
        <w:rPr>
          <w:rFonts w:ascii="Times New Roman" w:hAnsi="Times New Roman"/>
        </w:rPr>
      </w:pPr>
      <w:r w:rsidRPr="00302B8E">
        <w:rPr>
          <w:rStyle w:val="a7"/>
          <w:rFonts w:ascii="Times New Roman" w:eastAsia="標楷體" w:hAnsi="Times New Roman"/>
        </w:rPr>
        <w:footnoteRef/>
      </w:r>
      <w:r w:rsidRPr="00302B8E">
        <w:rPr>
          <w:rFonts w:ascii="Times New Roman" w:eastAsia="標楷體" w:hAnsi="Times New Roman"/>
        </w:rPr>
        <w:t xml:space="preserve"> Page 701 E </w:t>
      </w:r>
      <w:r w:rsidR="00E32F38">
        <w:rPr>
          <w:rFonts w:ascii="Times New Roman" w:eastAsia="標楷體" w:hAnsi="Times New Roman"/>
        </w:rPr>
        <w:t>-</w:t>
      </w:r>
      <w:r w:rsidRPr="00302B8E">
        <w:rPr>
          <w:rFonts w:ascii="Times New Roman" w:eastAsia="標楷體" w:hAnsi="Times New Roman"/>
        </w:rPr>
        <w:t xml:space="preserve"> F.</w:t>
      </w:r>
    </w:p>
  </w:footnote>
  <w:footnote w:id="7">
    <w:p w14:paraId="41B9B1E0" w14:textId="675E1159" w:rsidR="001B0008" w:rsidRPr="00302B8E" w:rsidRDefault="001B0008" w:rsidP="00302B8E">
      <w:pPr>
        <w:pStyle w:val="a5"/>
        <w:tabs>
          <w:tab w:val="left" w:pos="182"/>
        </w:tabs>
        <w:rPr>
          <w:rFonts w:ascii="Times New Roman" w:hAnsi="Times New Roman"/>
        </w:rPr>
      </w:pPr>
      <w:r w:rsidRPr="00302B8E">
        <w:rPr>
          <w:rStyle w:val="a7"/>
          <w:rFonts w:ascii="Times New Roman" w:hAnsi="Times New Roman"/>
        </w:rPr>
        <w:footnoteRef/>
      </w:r>
      <w:r w:rsidR="00302B8E">
        <w:rPr>
          <w:rFonts w:ascii="Times New Roman" w:hAnsi="Times New Roman"/>
        </w:rPr>
        <w:tab/>
      </w:r>
      <w:r w:rsidRPr="00302B8E">
        <w:rPr>
          <w:rFonts w:ascii="Times New Roman" w:hAnsi="Times New Roman"/>
        </w:rPr>
        <w:t>Paragraphs 17(a) and 17(b) of this Decision.</w:t>
      </w:r>
    </w:p>
  </w:footnote>
  <w:footnote w:id="8">
    <w:p w14:paraId="6FB42A99" w14:textId="25B3FDE5" w:rsidR="001B0008" w:rsidRPr="00302B8E" w:rsidRDefault="001B0008" w:rsidP="00302B8E">
      <w:pPr>
        <w:pStyle w:val="a5"/>
        <w:tabs>
          <w:tab w:val="left" w:pos="182"/>
        </w:tabs>
        <w:rPr>
          <w:rFonts w:ascii="Times New Roman" w:hAnsi="Times New Roman"/>
        </w:rPr>
      </w:pPr>
      <w:r w:rsidRPr="00302B8E">
        <w:rPr>
          <w:rStyle w:val="a7"/>
          <w:rFonts w:ascii="Times New Roman" w:hAnsi="Times New Roman"/>
        </w:rPr>
        <w:footnoteRef/>
      </w:r>
      <w:r w:rsidR="00302B8E">
        <w:rPr>
          <w:rFonts w:ascii="Times New Roman" w:hAnsi="Times New Roman"/>
        </w:rPr>
        <w:tab/>
      </w:r>
      <w:r w:rsidRPr="00302B8E">
        <w:rPr>
          <w:rFonts w:ascii="Times New Roman" w:hAnsi="Times New Roman"/>
        </w:rPr>
        <w:t>Paragraph 17(e) of this Decision.</w:t>
      </w:r>
    </w:p>
  </w:footnote>
  <w:footnote w:id="9">
    <w:p w14:paraId="1A0F5B0B" w14:textId="06929DA7" w:rsidR="001B0008" w:rsidRPr="00302B8E" w:rsidRDefault="001B0008" w:rsidP="00302B8E">
      <w:pPr>
        <w:pStyle w:val="a5"/>
        <w:tabs>
          <w:tab w:val="left" w:pos="182"/>
        </w:tabs>
        <w:rPr>
          <w:rFonts w:ascii="Times New Roman" w:hAnsi="Times New Roman"/>
        </w:rPr>
      </w:pPr>
      <w:r w:rsidRPr="00302B8E">
        <w:rPr>
          <w:rStyle w:val="a7"/>
          <w:rFonts w:ascii="Times New Roman" w:hAnsi="Times New Roman"/>
        </w:rPr>
        <w:footnoteRef/>
      </w:r>
      <w:r w:rsidR="00302B8E">
        <w:rPr>
          <w:rFonts w:ascii="Times New Roman" w:hAnsi="Times New Roman"/>
        </w:rPr>
        <w:tab/>
      </w:r>
      <w:r w:rsidRPr="00302B8E">
        <w:rPr>
          <w:rFonts w:ascii="Times New Roman" w:hAnsi="Times New Roman"/>
        </w:rPr>
        <w:t>Paragraph 17(g) of this Decision.</w:t>
      </w:r>
    </w:p>
  </w:footnote>
  <w:footnote w:id="10">
    <w:p w14:paraId="6AEA3A0B" w14:textId="7EF978A4" w:rsidR="001B0008" w:rsidRPr="00302B8E" w:rsidRDefault="001B0008">
      <w:pPr>
        <w:pStyle w:val="a5"/>
        <w:rPr>
          <w:rFonts w:ascii="Times New Roman" w:hAnsi="Times New Roman"/>
        </w:rPr>
      </w:pPr>
      <w:r w:rsidRPr="00302B8E">
        <w:rPr>
          <w:rStyle w:val="a7"/>
          <w:rFonts w:ascii="Times New Roman" w:hAnsi="Times New Roman"/>
        </w:rPr>
        <w:footnoteRef/>
      </w:r>
      <w:r w:rsidRPr="00302B8E">
        <w:rPr>
          <w:rFonts w:ascii="Times New Roman" w:hAnsi="Times New Roman"/>
        </w:rPr>
        <w:t xml:space="preserve"> Paragraph 17(h) of this Decision.</w:t>
      </w:r>
    </w:p>
  </w:footnote>
  <w:footnote w:id="11">
    <w:p w14:paraId="4D10B3F7" w14:textId="19FA3797" w:rsidR="001B0008" w:rsidRPr="00302B8E" w:rsidRDefault="001B0008">
      <w:pPr>
        <w:pStyle w:val="a5"/>
        <w:rPr>
          <w:rFonts w:ascii="Times New Roman" w:hAnsi="Times New Roman"/>
        </w:rPr>
      </w:pPr>
      <w:r w:rsidRPr="00302B8E">
        <w:rPr>
          <w:rStyle w:val="a7"/>
          <w:rFonts w:ascii="Times New Roman" w:hAnsi="Times New Roman"/>
        </w:rPr>
        <w:footnoteRef/>
      </w:r>
      <w:r w:rsidRPr="00302B8E">
        <w:rPr>
          <w:rFonts w:ascii="Times New Roman" w:hAnsi="Times New Roman"/>
        </w:rPr>
        <w:t xml:space="preserve"> Paragraph 17(i) of this Decision.</w:t>
      </w:r>
    </w:p>
  </w:footnote>
  <w:footnote w:id="12">
    <w:p w14:paraId="327F593B" w14:textId="0C6CC426" w:rsidR="001B0008" w:rsidRPr="00302B8E" w:rsidRDefault="001B0008">
      <w:pPr>
        <w:pStyle w:val="a5"/>
        <w:rPr>
          <w:rFonts w:ascii="Times New Roman" w:hAnsi="Times New Roman"/>
        </w:rPr>
      </w:pPr>
      <w:r w:rsidRPr="00302B8E">
        <w:rPr>
          <w:rStyle w:val="a7"/>
          <w:rFonts w:ascii="Times New Roman" w:hAnsi="Times New Roman"/>
        </w:rPr>
        <w:footnoteRef/>
      </w:r>
      <w:r w:rsidRPr="00302B8E">
        <w:rPr>
          <w:rFonts w:ascii="Times New Roman" w:hAnsi="Times New Roman"/>
        </w:rPr>
        <w:t xml:space="preserve"> Paragraph 17(l) of this Decision.</w:t>
      </w:r>
    </w:p>
  </w:footnote>
  <w:footnote w:id="13">
    <w:p w14:paraId="30096CDC" w14:textId="0EA79F57" w:rsidR="001B0008" w:rsidRPr="00302B8E" w:rsidRDefault="001B0008">
      <w:pPr>
        <w:pStyle w:val="a5"/>
        <w:rPr>
          <w:rFonts w:ascii="Times New Roman" w:hAnsi="Times New Roman"/>
        </w:rPr>
      </w:pPr>
      <w:r w:rsidRPr="00302B8E">
        <w:rPr>
          <w:rStyle w:val="a7"/>
          <w:rFonts w:ascii="Times New Roman" w:hAnsi="Times New Roman"/>
        </w:rPr>
        <w:footnoteRef/>
      </w:r>
      <w:r w:rsidRPr="00302B8E">
        <w:rPr>
          <w:rFonts w:ascii="Times New Roman" w:hAnsi="Times New Roman"/>
        </w:rPr>
        <w:t xml:space="preserve"> Paragraph 17(n) of this Decision.</w:t>
      </w:r>
    </w:p>
  </w:footnote>
  <w:footnote w:id="14">
    <w:p w14:paraId="4CE8CFFD" w14:textId="3B67B5A0" w:rsidR="001B0008" w:rsidRPr="00302B8E" w:rsidRDefault="001B0008">
      <w:pPr>
        <w:pStyle w:val="a5"/>
        <w:rPr>
          <w:rFonts w:ascii="Times New Roman" w:hAnsi="Times New Roman"/>
        </w:rPr>
      </w:pPr>
      <w:r w:rsidRPr="00302B8E">
        <w:rPr>
          <w:rStyle w:val="a7"/>
          <w:rFonts w:ascii="Times New Roman" w:hAnsi="Times New Roman"/>
        </w:rPr>
        <w:footnoteRef/>
      </w:r>
      <w:r w:rsidRPr="00302B8E">
        <w:rPr>
          <w:rFonts w:ascii="Times New Roman" w:hAnsi="Times New Roman"/>
        </w:rPr>
        <w:t xml:space="preserve"> Paragraph 17(o) of this Decision</w:t>
      </w:r>
    </w:p>
  </w:footnote>
  <w:footnote w:id="15">
    <w:p w14:paraId="1C5D8B21" w14:textId="59B1997B" w:rsidR="001B0008" w:rsidRPr="00302B8E" w:rsidRDefault="001B0008">
      <w:pPr>
        <w:pStyle w:val="a5"/>
        <w:rPr>
          <w:rFonts w:ascii="Times New Roman" w:hAnsi="Times New Roman"/>
        </w:rPr>
      </w:pPr>
      <w:r w:rsidRPr="00302B8E">
        <w:rPr>
          <w:rStyle w:val="a7"/>
          <w:rFonts w:ascii="Times New Roman" w:hAnsi="Times New Roman"/>
        </w:rPr>
        <w:footnoteRef/>
      </w:r>
      <w:r w:rsidRPr="00302B8E">
        <w:rPr>
          <w:rFonts w:ascii="Times New Roman" w:hAnsi="Times New Roman"/>
        </w:rPr>
        <w:t xml:space="preserve"> Paragraph b17(p) of this Decision.</w:t>
      </w:r>
    </w:p>
  </w:footnote>
  <w:footnote w:id="16">
    <w:p w14:paraId="78B834C9" w14:textId="0B29A5D3" w:rsidR="001B0008" w:rsidRPr="00081C19" w:rsidRDefault="001B0008">
      <w:pPr>
        <w:pStyle w:val="a5"/>
        <w:rPr>
          <w:rFonts w:ascii="Times New Roman" w:hAnsi="Times New Roman"/>
        </w:rPr>
      </w:pPr>
      <w:r w:rsidRPr="00081C19">
        <w:rPr>
          <w:rStyle w:val="a7"/>
          <w:rFonts w:ascii="Times New Roman" w:hAnsi="Times New Roman"/>
        </w:rPr>
        <w:footnoteRef/>
      </w:r>
      <w:r w:rsidRPr="00081C19">
        <w:rPr>
          <w:rFonts w:ascii="Times New Roman" w:hAnsi="Times New Roman"/>
        </w:rPr>
        <w:t xml:space="preserve"> Re </w:t>
      </w:r>
      <w:r w:rsidRPr="00081C19">
        <w:rPr>
          <w:rFonts w:ascii="Times New Roman" w:hAnsi="Times New Roman"/>
          <w:u w:val="single"/>
        </w:rPr>
        <w:t>D19/01</w:t>
      </w:r>
      <w:r w:rsidRPr="00081C19">
        <w:rPr>
          <w:rFonts w:ascii="Times New Roman" w:hAnsi="Times New Roman"/>
        </w:rPr>
        <w:t>, paragraph 21 of this Decision</w:t>
      </w:r>
      <w:r w:rsidR="00E32F3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73A1" w14:textId="77777777" w:rsidR="007652E2" w:rsidRPr="00C65EED" w:rsidRDefault="007652E2" w:rsidP="007652E2">
    <w:pPr>
      <w:tabs>
        <w:tab w:val="center" w:pos="4153"/>
        <w:tab w:val="right" w:pos="8306"/>
      </w:tabs>
      <w:overflowPunct w:val="0"/>
      <w:autoSpaceDN w:val="0"/>
      <w:adjustRightInd w:val="0"/>
      <w:spacing w:after="0" w:line="240" w:lineRule="auto"/>
      <w:jc w:val="center"/>
      <w:textAlignment w:val="baseline"/>
      <w:rPr>
        <w:rFonts w:ascii="Times New Roman" w:eastAsia="細明體" w:hAnsi="Times New Roman"/>
        <w:sz w:val="24"/>
        <w:szCs w:val="24"/>
        <w:lang w:eastAsia="zh-HK"/>
      </w:rPr>
    </w:pPr>
    <w:r w:rsidRPr="00C65EED">
      <w:rPr>
        <w:rFonts w:ascii="Times New Roman" w:eastAsia="細明體" w:hAnsi="Times New Roman"/>
        <w:sz w:val="24"/>
        <w:szCs w:val="24"/>
      </w:rPr>
      <w:t>(20</w:t>
    </w:r>
    <w:r w:rsidRPr="00C65EED">
      <w:rPr>
        <w:rFonts w:ascii="Times New Roman" w:eastAsia="細明體" w:hAnsi="Times New Roman"/>
        <w:sz w:val="24"/>
        <w:szCs w:val="24"/>
        <w:lang w:eastAsia="zh-HK"/>
      </w:rPr>
      <w:t>20-21</w:t>
    </w:r>
    <w:r w:rsidRPr="00C65EED">
      <w:rPr>
        <w:rFonts w:ascii="Times New Roman" w:eastAsia="細明體" w:hAnsi="Times New Roman"/>
        <w:sz w:val="24"/>
        <w:szCs w:val="24"/>
      </w:rPr>
      <w:t xml:space="preserve">) VOLUME </w:t>
    </w:r>
    <w:r w:rsidRPr="00C65EED">
      <w:rPr>
        <w:rFonts w:ascii="Times New Roman" w:eastAsia="細明體" w:hAnsi="Times New Roman"/>
        <w:sz w:val="24"/>
        <w:szCs w:val="24"/>
        <w:lang w:eastAsia="zh-HK"/>
      </w:rPr>
      <w:t>35</w:t>
    </w:r>
    <w:r w:rsidRPr="00C65EED">
      <w:rPr>
        <w:rFonts w:ascii="Times New Roman" w:eastAsia="細明體" w:hAnsi="Times New Roman"/>
        <w:sz w:val="24"/>
        <w:szCs w:val="24"/>
      </w:rPr>
      <w:t xml:space="preserve"> INLAND REVENUE BOARD OF REVIEW DECISIONS</w:t>
    </w:r>
  </w:p>
  <w:p w14:paraId="1728C141" w14:textId="77777777" w:rsidR="007652E2" w:rsidRPr="0014584D" w:rsidRDefault="007652E2" w:rsidP="007652E2">
    <w:pPr>
      <w:pStyle w:val="a8"/>
      <w:rPr>
        <w:sz w:val="20"/>
        <w:szCs w:val="20"/>
      </w:rPr>
    </w:pPr>
  </w:p>
  <w:p w14:paraId="5A3E3FA8" w14:textId="5E3CC781" w:rsidR="007652E2" w:rsidRPr="007652E2" w:rsidRDefault="007652E2">
    <w:pPr>
      <w:pStyle w:val="a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F5"/>
    <w:multiLevelType w:val="hybridMultilevel"/>
    <w:tmpl w:val="41C214A0"/>
    <w:lvl w:ilvl="0" w:tplc="AA1217A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3044EEC"/>
    <w:multiLevelType w:val="hybridMultilevel"/>
    <w:tmpl w:val="4AC86DF4"/>
    <w:lvl w:ilvl="0" w:tplc="E68C07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07B09"/>
    <w:multiLevelType w:val="hybridMultilevel"/>
    <w:tmpl w:val="1B422ACA"/>
    <w:lvl w:ilvl="0" w:tplc="32CE8FE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BB77507"/>
    <w:multiLevelType w:val="hybridMultilevel"/>
    <w:tmpl w:val="0C127AB2"/>
    <w:lvl w:ilvl="0" w:tplc="A38A5A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93361"/>
    <w:multiLevelType w:val="hybridMultilevel"/>
    <w:tmpl w:val="9E28CBFA"/>
    <w:lvl w:ilvl="0" w:tplc="04942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FE2307"/>
    <w:multiLevelType w:val="hybridMultilevel"/>
    <w:tmpl w:val="A30C99B0"/>
    <w:lvl w:ilvl="0" w:tplc="A4A856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37E3B"/>
    <w:multiLevelType w:val="hybridMultilevel"/>
    <w:tmpl w:val="D542F4BC"/>
    <w:lvl w:ilvl="0" w:tplc="8EAA7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40A1E"/>
    <w:multiLevelType w:val="hybridMultilevel"/>
    <w:tmpl w:val="6D5E3AEA"/>
    <w:lvl w:ilvl="0" w:tplc="2EFCD18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30976050"/>
    <w:multiLevelType w:val="hybridMultilevel"/>
    <w:tmpl w:val="73A02C8C"/>
    <w:lvl w:ilvl="0" w:tplc="51A0D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D624E"/>
    <w:multiLevelType w:val="hybridMultilevel"/>
    <w:tmpl w:val="A9049516"/>
    <w:lvl w:ilvl="0" w:tplc="00BC75F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35B4716F"/>
    <w:multiLevelType w:val="hybridMultilevel"/>
    <w:tmpl w:val="1C44B7A8"/>
    <w:lvl w:ilvl="0" w:tplc="E4EE05E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39594AD9"/>
    <w:multiLevelType w:val="hybridMultilevel"/>
    <w:tmpl w:val="C16E3336"/>
    <w:lvl w:ilvl="0" w:tplc="F50A209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3C430EDE"/>
    <w:multiLevelType w:val="hybridMultilevel"/>
    <w:tmpl w:val="D05A8348"/>
    <w:lvl w:ilvl="0" w:tplc="91A0163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418600CC"/>
    <w:multiLevelType w:val="hybridMultilevel"/>
    <w:tmpl w:val="FDA2C448"/>
    <w:lvl w:ilvl="0" w:tplc="E2509F4E">
      <w:start w:val="1"/>
      <w:numFmt w:val="lowerLetter"/>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4" w15:restartNumberingAfterBreak="0">
    <w:nsid w:val="44FB1BE9"/>
    <w:multiLevelType w:val="hybridMultilevel"/>
    <w:tmpl w:val="F3603634"/>
    <w:lvl w:ilvl="0" w:tplc="623068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3E3630C"/>
    <w:multiLevelType w:val="hybridMultilevel"/>
    <w:tmpl w:val="CF0EF670"/>
    <w:lvl w:ilvl="0" w:tplc="CF6E516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5CAD110F"/>
    <w:multiLevelType w:val="hybridMultilevel"/>
    <w:tmpl w:val="895C0812"/>
    <w:lvl w:ilvl="0" w:tplc="840C2CD0">
      <w:start w:val="3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944208"/>
    <w:multiLevelType w:val="hybridMultilevel"/>
    <w:tmpl w:val="876A7104"/>
    <w:lvl w:ilvl="0" w:tplc="3F96B4A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7EE571DC"/>
    <w:multiLevelType w:val="hybridMultilevel"/>
    <w:tmpl w:val="9C804412"/>
    <w:lvl w:ilvl="0" w:tplc="BF2693A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3"/>
  </w:num>
  <w:num w:numId="2">
    <w:abstractNumId w:val="4"/>
  </w:num>
  <w:num w:numId="3">
    <w:abstractNumId w:val="18"/>
  </w:num>
  <w:num w:numId="4">
    <w:abstractNumId w:val="2"/>
  </w:num>
  <w:num w:numId="5">
    <w:abstractNumId w:val="5"/>
  </w:num>
  <w:num w:numId="6">
    <w:abstractNumId w:val="1"/>
  </w:num>
  <w:num w:numId="7">
    <w:abstractNumId w:val="19"/>
  </w:num>
  <w:num w:numId="8">
    <w:abstractNumId w:val="12"/>
  </w:num>
  <w:num w:numId="9">
    <w:abstractNumId w:val="0"/>
  </w:num>
  <w:num w:numId="10">
    <w:abstractNumId w:val="7"/>
  </w:num>
  <w:num w:numId="11">
    <w:abstractNumId w:val="11"/>
  </w:num>
  <w:num w:numId="12">
    <w:abstractNumId w:val="9"/>
  </w:num>
  <w:num w:numId="13">
    <w:abstractNumId w:val="13"/>
  </w:num>
  <w:num w:numId="14">
    <w:abstractNumId w:val="10"/>
  </w:num>
  <w:num w:numId="15">
    <w:abstractNumId w:val="16"/>
  </w:num>
  <w:num w:numId="16">
    <w:abstractNumId w:val="6"/>
  </w:num>
  <w:num w:numId="17">
    <w:abstractNumId w:val="8"/>
  </w:num>
  <w:num w:numId="18">
    <w:abstractNumId w:val="14"/>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140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C5"/>
    <w:rsid w:val="00052C55"/>
    <w:rsid w:val="0006561E"/>
    <w:rsid w:val="0007558E"/>
    <w:rsid w:val="00081705"/>
    <w:rsid w:val="00081C19"/>
    <w:rsid w:val="0009589C"/>
    <w:rsid w:val="00096FE2"/>
    <w:rsid w:val="000977FD"/>
    <w:rsid w:val="00097EA6"/>
    <w:rsid w:val="000A0B66"/>
    <w:rsid w:val="000E4E05"/>
    <w:rsid w:val="00125223"/>
    <w:rsid w:val="00140CDE"/>
    <w:rsid w:val="00152DED"/>
    <w:rsid w:val="00166094"/>
    <w:rsid w:val="00174615"/>
    <w:rsid w:val="0017643C"/>
    <w:rsid w:val="001B0008"/>
    <w:rsid w:val="001B2F21"/>
    <w:rsid w:val="001C2078"/>
    <w:rsid w:val="002174BE"/>
    <w:rsid w:val="00223563"/>
    <w:rsid w:val="002256F5"/>
    <w:rsid w:val="002512E8"/>
    <w:rsid w:val="0027035D"/>
    <w:rsid w:val="00285620"/>
    <w:rsid w:val="002C4F21"/>
    <w:rsid w:val="002D67C6"/>
    <w:rsid w:val="002F679D"/>
    <w:rsid w:val="00302B8E"/>
    <w:rsid w:val="00304B3E"/>
    <w:rsid w:val="00333403"/>
    <w:rsid w:val="00346835"/>
    <w:rsid w:val="00351173"/>
    <w:rsid w:val="003568EE"/>
    <w:rsid w:val="00365F49"/>
    <w:rsid w:val="00375D6A"/>
    <w:rsid w:val="003773DB"/>
    <w:rsid w:val="00385141"/>
    <w:rsid w:val="003A1F0B"/>
    <w:rsid w:val="003A63CF"/>
    <w:rsid w:val="00412AC4"/>
    <w:rsid w:val="004630AF"/>
    <w:rsid w:val="004C3835"/>
    <w:rsid w:val="004C54E7"/>
    <w:rsid w:val="004E6848"/>
    <w:rsid w:val="005327D2"/>
    <w:rsid w:val="00567BC2"/>
    <w:rsid w:val="005974C0"/>
    <w:rsid w:val="005B226A"/>
    <w:rsid w:val="005E2D84"/>
    <w:rsid w:val="006201FD"/>
    <w:rsid w:val="00621E75"/>
    <w:rsid w:val="00625809"/>
    <w:rsid w:val="00654CA3"/>
    <w:rsid w:val="00655CD2"/>
    <w:rsid w:val="006854E9"/>
    <w:rsid w:val="006A1DC5"/>
    <w:rsid w:val="006A3331"/>
    <w:rsid w:val="006C3F0D"/>
    <w:rsid w:val="006D2FCD"/>
    <w:rsid w:val="006D3B23"/>
    <w:rsid w:val="006D6F25"/>
    <w:rsid w:val="006F7549"/>
    <w:rsid w:val="00713232"/>
    <w:rsid w:val="0073421C"/>
    <w:rsid w:val="00751C18"/>
    <w:rsid w:val="007652E2"/>
    <w:rsid w:val="007E0C9B"/>
    <w:rsid w:val="00846F62"/>
    <w:rsid w:val="0084746E"/>
    <w:rsid w:val="008760FB"/>
    <w:rsid w:val="008A6C84"/>
    <w:rsid w:val="008B194A"/>
    <w:rsid w:val="008C300E"/>
    <w:rsid w:val="008C3108"/>
    <w:rsid w:val="008F30FD"/>
    <w:rsid w:val="00942171"/>
    <w:rsid w:val="00960C46"/>
    <w:rsid w:val="0097705E"/>
    <w:rsid w:val="00987460"/>
    <w:rsid w:val="009A6883"/>
    <w:rsid w:val="009D64FD"/>
    <w:rsid w:val="009F1928"/>
    <w:rsid w:val="00A35E71"/>
    <w:rsid w:val="00A378C3"/>
    <w:rsid w:val="00A774E6"/>
    <w:rsid w:val="00A83392"/>
    <w:rsid w:val="00B101EF"/>
    <w:rsid w:val="00B217D2"/>
    <w:rsid w:val="00B507A6"/>
    <w:rsid w:val="00B935AB"/>
    <w:rsid w:val="00B9440F"/>
    <w:rsid w:val="00BD41C1"/>
    <w:rsid w:val="00C05A95"/>
    <w:rsid w:val="00C23763"/>
    <w:rsid w:val="00C24586"/>
    <w:rsid w:val="00C436E4"/>
    <w:rsid w:val="00C4689F"/>
    <w:rsid w:val="00C55D8A"/>
    <w:rsid w:val="00C80371"/>
    <w:rsid w:val="00CB4AE9"/>
    <w:rsid w:val="00CB52A4"/>
    <w:rsid w:val="00CE2A78"/>
    <w:rsid w:val="00CF28CF"/>
    <w:rsid w:val="00CF4437"/>
    <w:rsid w:val="00CF7715"/>
    <w:rsid w:val="00D00CD0"/>
    <w:rsid w:val="00D0784D"/>
    <w:rsid w:val="00D12076"/>
    <w:rsid w:val="00D24164"/>
    <w:rsid w:val="00DC08D1"/>
    <w:rsid w:val="00DC2A77"/>
    <w:rsid w:val="00DF372A"/>
    <w:rsid w:val="00E02C1E"/>
    <w:rsid w:val="00E32342"/>
    <w:rsid w:val="00E3297B"/>
    <w:rsid w:val="00E32F38"/>
    <w:rsid w:val="00E46AE2"/>
    <w:rsid w:val="00E638AF"/>
    <w:rsid w:val="00E92744"/>
    <w:rsid w:val="00EB3C7D"/>
    <w:rsid w:val="00EC28A2"/>
    <w:rsid w:val="00F32ABE"/>
    <w:rsid w:val="00F77FDF"/>
    <w:rsid w:val="00F82D75"/>
    <w:rsid w:val="00FB5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71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C5"/>
    <w:pPr>
      <w:spacing w:after="200" w:line="276" w:lineRule="auto"/>
    </w:pPr>
    <w:rPr>
      <w:rFonts w:ascii="Calibri" w:eastAsia="新細明體"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DC5"/>
    <w:pPr>
      <w:ind w:left="720"/>
      <w:contextualSpacing/>
    </w:pPr>
  </w:style>
  <w:style w:type="table" w:styleId="a4">
    <w:name w:val="Table Grid"/>
    <w:basedOn w:val="a1"/>
    <w:uiPriority w:val="59"/>
    <w:rsid w:val="006A1DC5"/>
    <w:pPr>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A1DC5"/>
    <w:pPr>
      <w:spacing w:after="0" w:line="240" w:lineRule="auto"/>
    </w:pPr>
    <w:rPr>
      <w:sz w:val="20"/>
      <w:szCs w:val="20"/>
    </w:rPr>
  </w:style>
  <w:style w:type="character" w:customStyle="1" w:styleId="a6">
    <w:name w:val="註腳文字 字元"/>
    <w:basedOn w:val="a0"/>
    <w:link w:val="a5"/>
    <w:uiPriority w:val="99"/>
    <w:semiHidden/>
    <w:rsid w:val="006A1DC5"/>
    <w:rPr>
      <w:rFonts w:ascii="Calibri" w:eastAsia="新細明體" w:hAnsi="Calibri" w:cs="Times New Roman"/>
      <w:sz w:val="20"/>
      <w:szCs w:val="20"/>
      <w:lang w:eastAsia="zh-CN"/>
    </w:rPr>
  </w:style>
  <w:style w:type="character" w:styleId="a7">
    <w:name w:val="footnote reference"/>
    <w:basedOn w:val="a0"/>
    <w:uiPriority w:val="99"/>
    <w:semiHidden/>
    <w:unhideWhenUsed/>
    <w:rsid w:val="006A1DC5"/>
    <w:rPr>
      <w:vertAlign w:val="superscript"/>
    </w:rPr>
  </w:style>
  <w:style w:type="paragraph" w:styleId="a8">
    <w:name w:val="header"/>
    <w:basedOn w:val="a"/>
    <w:link w:val="a9"/>
    <w:uiPriority w:val="99"/>
    <w:unhideWhenUsed/>
    <w:rsid w:val="006A1DC5"/>
    <w:pPr>
      <w:tabs>
        <w:tab w:val="center" w:pos="4320"/>
        <w:tab w:val="right" w:pos="8640"/>
      </w:tabs>
      <w:spacing w:after="0" w:line="240" w:lineRule="auto"/>
    </w:pPr>
  </w:style>
  <w:style w:type="character" w:customStyle="1" w:styleId="a9">
    <w:name w:val="頁首 字元"/>
    <w:basedOn w:val="a0"/>
    <w:link w:val="a8"/>
    <w:uiPriority w:val="99"/>
    <w:rsid w:val="006A1DC5"/>
    <w:rPr>
      <w:rFonts w:ascii="Calibri" w:eastAsia="新細明體" w:hAnsi="Calibri" w:cs="Times New Roman"/>
      <w:lang w:eastAsia="zh-CN"/>
    </w:rPr>
  </w:style>
  <w:style w:type="paragraph" w:styleId="aa">
    <w:name w:val="footer"/>
    <w:basedOn w:val="a"/>
    <w:link w:val="ab"/>
    <w:uiPriority w:val="99"/>
    <w:unhideWhenUsed/>
    <w:rsid w:val="006A1DC5"/>
    <w:pPr>
      <w:tabs>
        <w:tab w:val="center" w:pos="4320"/>
        <w:tab w:val="right" w:pos="8640"/>
      </w:tabs>
      <w:spacing w:after="0" w:line="240" w:lineRule="auto"/>
    </w:pPr>
  </w:style>
  <w:style w:type="character" w:customStyle="1" w:styleId="ab">
    <w:name w:val="頁尾 字元"/>
    <w:basedOn w:val="a0"/>
    <w:link w:val="aa"/>
    <w:uiPriority w:val="99"/>
    <w:rsid w:val="006A1DC5"/>
    <w:rPr>
      <w:rFonts w:ascii="Calibri" w:eastAsia="新細明體" w:hAnsi="Calibri" w:cs="Times New Roman"/>
      <w:lang w:eastAsia="zh-CN"/>
    </w:rPr>
  </w:style>
  <w:style w:type="paragraph" w:styleId="ac">
    <w:name w:val="Balloon Text"/>
    <w:basedOn w:val="a"/>
    <w:link w:val="ad"/>
    <w:uiPriority w:val="99"/>
    <w:semiHidden/>
    <w:unhideWhenUsed/>
    <w:rsid w:val="00C24586"/>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24586"/>
    <w:rPr>
      <w:rFonts w:asciiTheme="majorHAnsi" w:eastAsiaTheme="majorEastAsia" w:hAnsiTheme="majorHAnsi" w:cstheme="majorBidi"/>
      <w:sz w:val="18"/>
      <w:szCs w:val="18"/>
      <w:lang w:eastAsia="zh-CN"/>
    </w:rPr>
  </w:style>
  <w:style w:type="paragraph" w:styleId="ae">
    <w:name w:val="Title"/>
    <w:basedOn w:val="a"/>
    <w:link w:val="af"/>
    <w:qFormat/>
    <w:rsid w:val="00CB52A4"/>
    <w:pPr>
      <w:overflowPunct w:val="0"/>
      <w:autoSpaceDE w:val="0"/>
      <w:autoSpaceDN w:val="0"/>
      <w:adjustRightInd w:val="0"/>
      <w:spacing w:after="0" w:line="240" w:lineRule="auto"/>
      <w:jc w:val="center"/>
    </w:pPr>
    <w:rPr>
      <w:rFonts w:ascii="CG Times (W1)" w:eastAsia="細明體" w:hAnsi="CG Times (W1)"/>
      <w:b/>
      <w:sz w:val="24"/>
      <w:szCs w:val="20"/>
      <w:lang w:val="en-GB" w:eastAsia="zh-TW"/>
    </w:rPr>
  </w:style>
  <w:style w:type="character" w:customStyle="1" w:styleId="af">
    <w:name w:val="標題 字元"/>
    <w:basedOn w:val="a0"/>
    <w:link w:val="ae"/>
    <w:rsid w:val="00CB52A4"/>
    <w:rPr>
      <w:rFonts w:ascii="CG Times (W1)" w:eastAsia="細明體" w:hAnsi="CG Times (W1)" w:cs="Times New Roman"/>
      <w:b/>
      <w:sz w:val="24"/>
      <w:szCs w:val="20"/>
      <w:lang w:val="en-GB"/>
    </w:rPr>
  </w:style>
  <w:style w:type="paragraph" w:styleId="af0">
    <w:name w:val="Revision"/>
    <w:hidden/>
    <w:uiPriority w:val="99"/>
    <w:semiHidden/>
    <w:rsid w:val="00E02C1E"/>
    <w:pPr>
      <w:spacing w:after="0" w:line="240" w:lineRule="auto"/>
    </w:pPr>
    <w:rPr>
      <w:rFonts w:ascii="Calibri" w:eastAsia="新細明體"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4988-FCA4-438D-B7A4-D4BE1292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4638</Words>
  <Characters>26443</Characters>
  <Application>Microsoft Office Word</Application>
  <DocSecurity>0</DocSecurity>
  <Lines>220</Lines>
  <Paragraphs>62</Paragraphs>
  <ScaleCrop>false</ScaleCrop>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2021-07-20T07:25:00Z</dcterms:created>
  <dcterms:modified xsi:type="dcterms:W3CDTF">2021-07-20T07:25:00Z</dcterms:modified>
</cp:coreProperties>
</file>