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55F22" w14:textId="77777777" w:rsidR="00D06A82" w:rsidRPr="00D1485C" w:rsidRDefault="00D06A82" w:rsidP="00D1485C">
      <w:pPr>
        <w:pStyle w:val="ac"/>
        <w:tabs>
          <w:tab w:val="left" w:pos="1276"/>
        </w:tabs>
        <w:rPr>
          <w:rFonts w:ascii="Times New Roman" w:eastAsia="華康楷書體W5" w:hAnsi="Times New Roman"/>
          <w:szCs w:val="24"/>
        </w:rPr>
      </w:pPr>
      <w:r w:rsidRPr="00D1485C">
        <w:rPr>
          <w:rFonts w:ascii="Times New Roman" w:eastAsia="華康楷書體W5" w:hAnsi="Times New Roman"/>
          <w:szCs w:val="24"/>
        </w:rPr>
        <w:t>Case No. D2</w:t>
      </w:r>
      <w:r w:rsidRPr="00D1485C">
        <w:rPr>
          <w:rFonts w:ascii="Times New Roman" w:eastAsia="華康楷書體W5" w:hAnsi="Times New Roman"/>
          <w:szCs w:val="24"/>
          <w:lang w:eastAsia="zh-HK"/>
        </w:rPr>
        <w:t>/20</w:t>
      </w:r>
    </w:p>
    <w:p w14:paraId="7EEF7C3B" w14:textId="54369220" w:rsidR="00D06A82" w:rsidRPr="002D4A83" w:rsidRDefault="00D06A82" w:rsidP="002D4A83">
      <w:pPr>
        <w:tabs>
          <w:tab w:val="left" w:pos="1276"/>
        </w:tabs>
        <w:overflowPunct w:val="0"/>
        <w:autoSpaceDE w:val="0"/>
        <w:autoSpaceDN w:val="0"/>
        <w:jc w:val="both"/>
        <w:rPr>
          <w:rFonts w:ascii="Times New Roman" w:eastAsia="華康楷書體W5" w:hAnsi="Times New Roman" w:cs="Times New Roman"/>
        </w:rPr>
      </w:pPr>
    </w:p>
    <w:p w14:paraId="447DDE64" w14:textId="77777777" w:rsidR="00D06A82" w:rsidRPr="00D1485C" w:rsidRDefault="00D06A82" w:rsidP="00D1485C">
      <w:pPr>
        <w:tabs>
          <w:tab w:val="left" w:pos="1276"/>
        </w:tabs>
        <w:overflowPunct w:val="0"/>
        <w:autoSpaceDE w:val="0"/>
        <w:autoSpaceDN w:val="0"/>
        <w:jc w:val="both"/>
        <w:rPr>
          <w:rFonts w:ascii="Times New Roman" w:eastAsia="華康楷書體W5" w:hAnsi="Times New Roman" w:cs="Times New Roman"/>
          <w:lang w:val="en-US"/>
        </w:rPr>
      </w:pPr>
    </w:p>
    <w:p w14:paraId="2BC97F04" w14:textId="17E076DB" w:rsidR="00D06A82" w:rsidRDefault="00D06A82" w:rsidP="0044217E">
      <w:pPr>
        <w:tabs>
          <w:tab w:val="left" w:pos="1276"/>
        </w:tabs>
        <w:overflowPunct w:val="0"/>
        <w:autoSpaceDE w:val="0"/>
        <w:autoSpaceDN w:val="0"/>
        <w:jc w:val="both"/>
        <w:rPr>
          <w:rFonts w:ascii="Times New Roman" w:eastAsia="華康楷書體W5" w:hAnsi="Times New Roman" w:cs="Times New Roman"/>
        </w:rPr>
      </w:pPr>
    </w:p>
    <w:p w14:paraId="193C7ACA" w14:textId="77777777" w:rsidR="0044217E" w:rsidRPr="00D1485C" w:rsidRDefault="0044217E" w:rsidP="0044217E">
      <w:pPr>
        <w:tabs>
          <w:tab w:val="left" w:pos="1276"/>
        </w:tabs>
        <w:overflowPunct w:val="0"/>
        <w:autoSpaceDE w:val="0"/>
        <w:autoSpaceDN w:val="0"/>
        <w:jc w:val="both"/>
        <w:rPr>
          <w:rFonts w:ascii="Times New Roman" w:eastAsia="華康楷書體W5" w:hAnsi="Times New Roman" w:cs="Times New Roman"/>
        </w:rPr>
      </w:pPr>
    </w:p>
    <w:p w14:paraId="60CE7AF4" w14:textId="77777777" w:rsidR="00234E21" w:rsidRPr="0044217E" w:rsidRDefault="00234E21" w:rsidP="0044217E">
      <w:pPr>
        <w:overflowPunct w:val="0"/>
        <w:autoSpaceDE w:val="0"/>
        <w:autoSpaceDN w:val="0"/>
        <w:jc w:val="both"/>
        <w:rPr>
          <w:rFonts w:ascii="Times New Roman" w:eastAsia="Heiti TC Medium" w:hAnsi="Times New Roman"/>
        </w:rPr>
      </w:pPr>
      <w:r>
        <w:rPr>
          <w:rFonts w:ascii="Times New Roman" w:eastAsia="Heiti TC Medium" w:hAnsi="Times New Roman"/>
          <w:b/>
        </w:rPr>
        <w:t>Salaries tax</w:t>
      </w:r>
      <w:r w:rsidRPr="0044217E">
        <w:rPr>
          <w:rFonts w:ascii="Times New Roman" w:eastAsia="Heiti TC Medium" w:hAnsi="Times New Roman"/>
        </w:rPr>
        <w:t xml:space="preserve"> – whether income arising in or derived from Hong Kong – exemption – whether income derived from services rendered outside Hong Kong – section 8 of the Inland Revenue Ordinance (‘the Ordinance’)</w:t>
      </w:r>
    </w:p>
    <w:p w14:paraId="6C1A8A60" w14:textId="77777777" w:rsidR="00D06A82" w:rsidRPr="00234E21" w:rsidRDefault="00D06A82" w:rsidP="0044217E">
      <w:pPr>
        <w:tabs>
          <w:tab w:val="left" w:pos="1276"/>
        </w:tabs>
        <w:overflowPunct w:val="0"/>
        <w:autoSpaceDE w:val="0"/>
        <w:autoSpaceDN w:val="0"/>
        <w:jc w:val="both"/>
        <w:rPr>
          <w:rFonts w:ascii="Times New Roman" w:eastAsia="華康楷書體W5" w:hAnsi="Times New Roman" w:cs="Times New Roman"/>
        </w:rPr>
      </w:pPr>
    </w:p>
    <w:p w14:paraId="513B817B" w14:textId="277A0876" w:rsidR="00D06A82" w:rsidRPr="00D1485C" w:rsidRDefault="00D06A82" w:rsidP="0044217E">
      <w:pPr>
        <w:tabs>
          <w:tab w:val="left" w:pos="840"/>
          <w:tab w:val="left" w:pos="1276"/>
        </w:tabs>
        <w:overflowPunct w:val="0"/>
        <w:autoSpaceDE w:val="0"/>
        <w:autoSpaceDN w:val="0"/>
        <w:ind w:left="756" w:hangingChars="300" w:hanging="756"/>
        <w:jc w:val="both"/>
        <w:rPr>
          <w:rFonts w:ascii="Times New Roman" w:eastAsia="華康楷書體W5" w:hAnsi="Times New Roman" w:cs="Times New Roman"/>
        </w:rPr>
      </w:pPr>
      <w:r w:rsidRPr="00D1485C">
        <w:rPr>
          <w:rFonts w:ascii="Times New Roman" w:eastAsia="華康楷書體W5" w:hAnsi="Times New Roman" w:cs="Times New Roman"/>
        </w:rPr>
        <w:t xml:space="preserve">Panel: </w:t>
      </w:r>
      <w:r w:rsidRPr="00D1485C">
        <w:rPr>
          <w:rFonts w:ascii="Times New Roman" w:eastAsia="華康楷書體W5" w:hAnsi="Times New Roman" w:cs="Times New Roman"/>
          <w:lang w:eastAsia="zh-HK"/>
        </w:rPr>
        <w:t xml:space="preserve">Lo </w:t>
      </w:r>
      <w:proofErr w:type="spellStart"/>
      <w:r w:rsidRPr="00D1485C">
        <w:rPr>
          <w:rFonts w:ascii="Times New Roman" w:eastAsia="華康楷書體W5" w:hAnsi="Times New Roman" w:cs="Times New Roman"/>
          <w:lang w:eastAsia="zh-HK"/>
        </w:rPr>
        <w:t>Pui</w:t>
      </w:r>
      <w:proofErr w:type="spellEnd"/>
      <w:r w:rsidRPr="00D1485C">
        <w:rPr>
          <w:rFonts w:ascii="Times New Roman" w:eastAsia="華康楷書體W5" w:hAnsi="Times New Roman" w:cs="Times New Roman"/>
          <w:lang w:eastAsia="zh-HK"/>
        </w:rPr>
        <w:t xml:space="preserve"> Yin</w:t>
      </w:r>
      <w:r w:rsidRPr="00D1485C">
        <w:rPr>
          <w:rFonts w:ascii="Times New Roman" w:eastAsia="華康楷書體W5" w:hAnsi="Times New Roman" w:cs="Times New Roman"/>
        </w:rPr>
        <w:t xml:space="preserve"> (chairm</w:t>
      </w:r>
      <w:r w:rsidRPr="00D1485C">
        <w:rPr>
          <w:rFonts w:ascii="Times New Roman" w:eastAsia="華康楷書體W5" w:hAnsi="Times New Roman" w:cs="Times New Roman"/>
          <w:lang w:eastAsia="zh-HK"/>
        </w:rPr>
        <w:t xml:space="preserve">an), Leung </w:t>
      </w:r>
      <w:proofErr w:type="spellStart"/>
      <w:r w:rsidRPr="00D1485C">
        <w:rPr>
          <w:rFonts w:ascii="Times New Roman" w:eastAsia="華康楷書體W5" w:hAnsi="Times New Roman" w:cs="Times New Roman"/>
          <w:lang w:eastAsia="zh-HK"/>
        </w:rPr>
        <w:t>Wai</w:t>
      </w:r>
      <w:proofErr w:type="spellEnd"/>
      <w:r w:rsidRPr="00D1485C">
        <w:rPr>
          <w:rFonts w:ascii="Times New Roman" w:eastAsia="華康楷書體W5" w:hAnsi="Times New Roman" w:cs="Times New Roman"/>
          <w:lang w:eastAsia="zh-HK"/>
        </w:rPr>
        <w:t xml:space="preserve"> Lim and Wong Man Kong Raymond</w:t>
      </w:r>
      <w:r w:rsidR="00D1485C">
        <w:rPr>
          <w:rFonts w:ascii="Times New Roman" w:eastAsia="華康楷書體W5" w:hAnsi="Times New Roman" w:cs="Times New Roman"/>
          <w:lang w:eastAsia="zh-HK"/>
        </w:rPr>
        <w:t>.</w:t>
      </w:r>
    </w:p>
    <w:p w14:paraId="72E32838" w14:textId="77777777" w:rsidR="00D06A82" w:rsidRPr="00D1485C" w:rsidRDefault="00D06A82" w:rsidP="0044217E">
      <w:pPr>
        <w:tabs>
          <w:tab w:val="left" w:pos="840"/>
          <w:tab w:val="left" w:pos="1276"/>
        </w:tabs>
        <w:overflowPunct w:val="0"/>
        <w:autoSpaceDE w:val="0"/>
        <w:autoSpaceDN w:val="0"/>
        <w:jc w:val="both"/>
        <w:rPr>
          <w:rFonts w:ascii="Times New Roman" w:eastAsia="華康楷書體W5" w:hAnsi="Times New Roman" w:cs="Times New Roman"/>
        </w:rPr>
      </w:pPr>
    </w:p>
    <w:p w14:paraId="0F8AD2B3" w14:textId="77777777" w:rsidR="00D06A82" w:rsidRPr="00D1485C" w:rsidRDefault="00D06A82" w:rsidP="0044217E">
      <w:pPr>
        <w:tabs>
          <w:tab w:val="left" w:pos="840"/>
          <w:tab w:val="left" w:pos="1276"/>
        </w:tabs>
        <w:overflowPunct w:val="0"/>
        <w:autoSpaceDE w:val="0"/>
        <w:autoSpaceDN w:val="0"/>
        <w:jc w:val="both"/>
        <w:rPr>
          <w:rFonts w:ascii="Times New Roman" w:eastAsia="華康楷書體W5" w:hAnsi="Times New Roman" w:cs="Times New Roman"/>
        </w:rPr>
      </w:pPr>
      <w:r w:rsidRPr="00D1485C">
        <w:rPr>
          <w:rFonts w:ascii="Times New Roman" w:eastAsia="華康楷書體W5" w:hAnsi="Times New Roman" w:cs="Times New Roman"/>
        </w:rPr>
        <w:t>Date of hearing:</w:t>
      </w:r>
      <w:r w:rsidRPr="00D1485C">
        <w:rPr>
          <w:rFonts w:ascii="Times New Roman" w:eastAsia="華康楷書體W5" w:hAnsi="Times New Roman" w:cs="Times New Roman"/>
          <w:lang w:eastAsia="zh-HK"/>
        </w:rPr>
        <w:t xml:space="preserve"> 22 January 2020</w:t>
      </w:r>
      <w:r w:rsidRPr="00D1485C">
        <w:rPr>
          <w:rFonts w:ascii="Times New Roman" w:hAnsi="Times New Roman" w:cs="Times New Roman"/>
        </w:rPr>
        <w:t>.</w:t>
      </w:r>
    </w:p>
    <w:p w14:paraId="5BC1D54C" w14:textId="77777777" w:rsidR="00D06A82" w:rsidRPr="00D1485C" w:rsidRDefault="00D06A82" w:rsidP="0044217E">
      <w:pPr>
        <w:tabs>
          <w:tab w:val="left" w:pos="840"/>
          <w:tab w:val="left" w:pos="1276"/>
        </w:tabs>
        <w:overflowPunct w:val="0"/>
        <w:autoSpaceDE w:val="0"/>
        <w:autoSpaceDN w:val="0"/>
        <w:jc w:val="both"/>
        <w:rPr>
          <w:rFonts w:ascii="Times New Roman" w:eastAsia="華康楷書體W5" w:hAnsi="Times New Roman" w:cs="Times New Roman"/>
        </w:rPr>
      </w:pPr>
      <w:r w:rsidRPr="00D1485C">
        <w:rPr>
          <w:rFonts w:ascii="Times New Roman" w:eastAsia="華康楷書體W5" w:hAnsi="Times New Roman" w:cs="Times New Roman"/>
        </w:rPr>
        <w:t xml:space="preserve">Date of decision: 11 May </w:t>
      </w:r>
      <w:r w:rsidRPr="00D1485C">
        <w:rPr>
          <w:rFonts w:ascii="Times New Roman" w:hAnsi="Times New Roman" w:cs="Times New Roman"/>
        </w:rPr>
        <w:t>2020.</w:t>
      </w:r>
    </w:p>
    <w:p w14:paraId="3620AE42" w14:textId="77777777" w:rsidR="00D06A82" w:rsidRPr="00D1485C" w:rsidRDefault="00D06A82" w:rsidP="0044217E">
      <w:pPr>
        <w:tabs>
          <w:tab w:val="left" w:pos="840"/>
          <w:tab w:val="left" w:pos="1276"/>
        </w:tabs>
        <w:overflowPunct w:val="0"/>
        <w:autoSpaceDE w:val="0"/>
        <w:autoSpaceDN w:val="0"/>
        <w:jc w:val="both"/>
        <w:rPr>
          <w:rFonts w:ascii="Times New Roman" w:eastAsia="華康楷書體W5" w:hAnsi="Times New Roman" w:cs="Times New Roman"/>
          <w:lang w:eastAsia="zh-HK"/>
        </w:rPr>
      </w:pPr>
    </w:p>
    <w:p w14:paraId="1EC9F82A" w14:textId="7938D7D5" w:rsidR="00D06A82" w:rsidRDefault="00D06A82" w:rsidP="0044217E">
      <w:pPr>
        <w:tabs>
          <w:tab w:val="left" w:pos="840"/>
          <w:tab w:val="left" w:pos="1276"/>
        </w:tabs>
        <w:overflowPunct w:val="0"/>
        <w:autoSpaceDE w:val="0"/>
        <w:autoSpaceDN w:val="0"/>
        <w:jc w:val="both"/>
        <w:rPr>
          <w:rFonts w:ascii="Times New Roman" w:eastAsia="華康楷書體W5" w:hAnsi="Times New Roman" w:cs="Times New Roman"/>
          <w:lang w:eastAsia="zh-HK"/>
        </w:rPr>
      </w:pPr>
    </w:p>
    <w:p w14:paraId="3A3D0F3C" w14:textId="77777777" w:rsidR="0044217E" w:rsidRDefault="0044217E" w:rsidP="0044217E">
      <w:pPr>
        <w:overflowPunct w:val="0"/>
        <w:autoSpaceDE w:val="0"/>
        <w:autoSpaceDN w:val="0"/>
        <w:ind w:firstLineChars="450" w:firstLine="1080"/>
        <w:jc w:val="both"/>
        <w:rPr>
          <w:rFonts w:ascii="Times New Roman" w:eastAsia="Heiti TC Medium" w:hAnsi="Times New Roman"/>
        </w:rPr>
      </w:pPr>
      <w:r>
        <w:rPr>
          <w:rFonts w:ascii="Times New Roman" w:eastAsia="Heiti TC Medium" w:hAnsi="Times New Roman"/>
        </w:rPr>
        <w:t>The Taxpayer was employed by a Hong Kong company (Company B), which had a principal place of business in Hong Kong, under an employment contract governed by Hong Kong.  He was seconded to work in Mainland China commencing 1 August 2014.  The secondment agreement was also governed by Hong Kong law, and the Taxpayer’s employer and the secondment employer agreed to submit to the exclusive jurisdiction of Hong Kong courts.  Evidence shows that the Taxpayer would return to Hong Kong from time to time.  He claimed that he needed to attend meetings, entertain clients, and report to his superiors in Hong Kong.</w:t>
      </w:r>
    </w:p>
    <w:p w14:paraId="537E3342" w14:textId="77777777" w:rsidR="0044217E" w:rsidRDefault="0044217E" w:rsidP="0044217E">
      <w:pPr>
        <w:overflowPunct w:val="0"/>
        <w:autoSpaceDE w:val="0"/>
        <w:autoSpaceDN w:val="0"/>
        <w:ind w:firstLineChars="450" w:firstLine="1080"/>
        <w:jc w:val="both"/>
        <w:rPr>
          <w:rFonts w:ascii="Times New Roman" w:eastAsia="Heiti TC Medium" w:hAnsi="Times New Roman"/>
        </w:rPr>
      </w:pPr>
    </w:p>
    <w:p w14:paraId="2B81493D" w14:textId="51B105AA" w:rsidR="0044217E" w:rsidRDefault="0044217E" w:rsidP="0044217E">
      <w:pPr>
        <w:overflowPunct w:val="0"/>
        <w:autoSpaceDE w:val="0"/>
        <w:autoSpaceDN w:val="0"/>
        <w:ind w:firstLineChars="450" w:firstLine="1080"/>
        <w:jc w:val="both"/>
        <w:rPr>
          <w:rFonts w:ascii="Times New Roman" w:eastAsia="Heiti TC Medium" w:hAnsi="Times New Roman"/>
        </w:rPr>
      </w:pPr>
      <w:r>
        <w:rPr>
          <w:rFonts w:ascii="Times New Roman" w:eastAsia="Heiti TC Medium" w:hAnsi="Times New Roman"/>
        </w:rPr>
        <w:t xml:space="preserve">For the 2014/15 year of assessment, the Taxpayer applied for exemption from charge of salaries </w:t>
      </w:r>
      <w:r w:rsidR="005F5859">
        <w:rPr>
          <w:rFonts w:ascii="Times New Roman" w:eastAsia="Heiti TC Medium" w:hAnsi="Times New Roman"/>
        </w:rPr>
        <w:t>t</w:t>
      </w:r>
      <w:r>
        <w:rPr>
          <w:rFonts w:ascii="Times New Roman" w:eastAsia="Heiti TC Medium" w:hAnsi="Times New Roman"/>
        </w:rPr>
        <w:t xml:space="preserve">ax in respect of the part of his income derived from his services rendered in the Mainland.  He produced an Individual Income Tax Payment Certificate of the Mainland tax authority as proof that he paid Mainland tax.  The assessor estimated that the income the Taxpayer paid individual income tax was $461,074.00, and exempted the same from the charge of salaries tax under section 8(1A)(c) of the Ordinance.  The Taxpayer objected to the assessment, arguing that his entire income during secondment should be exempted.  </w:t>
      </w:r>
    </w:p>
    <w:p w14:paraId="19E36FF8" w14:textId="77777777" w:rsidR="0044217E" w:rsidRDefault="0044217E" w:rsidP="0044217E">
      <w:pPr>
        <w:overflowPunct w:val="0"/>
        <w:autoSpaceDE w:val="0"/>
        <w:autoSpaceDN w:val="0"/>
        <w:ind w:firstLineChars="450" w:firstLine="1080"/>
        <w:jc w:val="both"/>
        <w:rPr>
          <w:rFonts w:ascii="Times New Roman" w:eastAsia="Heiti TC Medium" w:hAnsi="Times New Roman"/>
        </w:rPr>
      </w:pPr>
    </w:p>
    <w:p w14:paraId="454B4985" w14:textId="77777777" w:rsidR="0044217E" w:rsidRDefault="0044217E" w:rsidP="0044217E">
      <w:pPr>
        <w:overflowPunct w:val="0"/>
        <w:autoSpaceDE w:val="0"/>
        <w:autoSpaceDN w:val="0"/>
        <w:ind w:firstLineChars="450" w:firstLine="1080"/>
        <w:jc w:val="both"/>
        <w:rPr>
          <w:rFonts w:ascii="Times New Roman" w:eastAsia="Heiti TC Medium" w:hAnsi="Times New Roman"/>
        </w:rPr>
      </w:pPr>
      <w:r>
        <w:rPr>
          <w:rFonts w:ascii="Times New Roman" w:eastAsia="Heiti TC Medium" w:hAnsi="Times New Roman"/>
        </w:rPr>
        <w:t>The Deputy Commissioner considered exemption should be given to the days the Taxpayer stayed outside Hong Kong, and apportioned his income accordingly.  He revised the income under exemption to $602,551.00.  The Taxpayer appealed against the Determination, arguing that his income derived from the Mainland was wholly chargeable to Mainland tax which he had paid, and thus the entire $1,080,647.24 should be exempted from charge of salaries tax in Hong Kong.</w:t>
      </w:r>
    </w:p>
    <w:p w14:paraId="745057A4" w14:textId="77777777" w:rsidR="0044217E" w:rsidRDefault="0044217E" w:rsidP="0044217E">
      <w:pPr>
        <w:overflowPunct w:val="0"/>
        <w:autoSpaceDE w:val="0"/>
        <w:autoSpaceDN w:val="0"/>
        <w:ind w:firstLineChars="450" w:firstLine="1080"/>
        <w:jc w:val="both"/>
        <w:rPr>
          <w:rFonts w:ascii="Times New Roman" w:eastAsia="Heiti TC Medium" w:hAnsi="Times New Roman"/>
        </w:rPr>
      </w:pPr>
    </w:p>
    <w:p w14:paraId="493F3719" w14:textId="77777777" w:rsidR="0044217E" w:rsidRDefault="0044217E" w:rsidP="0044217E">
      <w:pPr>
        <w:overflowPunct w:val="0"/>
        <w:autoSpaceDE w:val="0"/>
        <w:autoSpaceDN w:val="0"/>
        <w:ind w:firstLineChars="450" w:firstLine="1080"/>
        <w:jc w:val="both"/>
        <w:rPr>
          <w:rFonts w:ascii="Times New Roman" w:eastAsia="Heiti TC Medium" w:hAnsi="Times New Roman"/>
        </w:rPr>
      </w:pPr>
    </w:p>
    <w:p w14:paraId="19319220" w14:textId="77777777" w:rsidR="0044217E" w:rsidRPr="0044217E" w:rsidRDefault="0044217E" w:rsidP="0044217E">
      <w:pPr>
        <w:overflowPunct w:val="0"/>
        <w:autoSpaceDE w:val="0"/>
        <w:autoSpaceDN w:val="0"/>
        <w:ind w:firstLineChars="450" w:firstLine="1081"/>
        <w:jc w:val="both"/>
        <w:rPr>
          <w:rFonts w:ascii="Times New Roman" w:eastAsia="Heiti TC Medium" w:hAnsi="Times New Roman"/>
          <w:b/>
        </w:rPr>
      </w:pPr>
      <w:r w:rsidRPr="0044217E">
        <w:rPr>
          <w:rFonts w:ascii="Times New Roman" w:eastAsia="Heiti TC Medium" w:hAnsi="Times New Roman"/>
          <w:b/>
        </w:rPr>
        <w:t>Held:</w:t>
      </w:r>
    </w:p>
    <w:p w14:paraId="1DBF9983" w14:textId="77777777" w:rsidR="0044217E" w:rsidRDefault="0044217E" w:rsidP="0044217E">
      <w:pPr>
        <w:overflowPunct w:val="0"/>
        <w:autoSpaceDE w:val="0"/>
        <w:autoSpaceDN w:val="0"/>
        <w:jc w:val="both"/>
        <w:rPr>
          <w:rFonts w:ascii="Times New Roman" w:eastAsia="Heiti TC Medium" w:hAnsi="Times New Roman"/>
        </w:rPr>
      </w:pPr>
    </w:p>
    <w:p w14:paraId="5A70FFCB" w14:textId="77777777" w:rsidR="0044217E" w:rsidRDefault="0044217E" w:rsidP="0044217E">
      <w:pPr>
        <w:pStyle w:val="a3"/>
        <w:widowControl w:val="0"/>
        <w:numPr>
          <w:ilvl w:val="0"/>
          <w:numId w:val="24"/>
        </w:numPr>
        <w:overflowPunct w:val="0"/>
        <w:autoSpaceDE w:val="0"/>
        <w:autoSpaceDN w:val="0"/>
        <w:ind w:leftChars="450" w:left="1560" w:hangingChars="200" w:hanging="480"/>
        <w:jc w:val="both"/>
        <w:rPr>
          <w:rFonts w:ascii="Times New Roman" w:eastAsia="Heiti TC Medium" w:hAnsi="Times New Roman"/>
        </w:rPr>
      </w:pPr>
      <w:r>
        <w:rPr>
          <w:rFonts w:ascii="Times New Roman" w:eastAsia="Heiti TC Medium" w:hAnsi="Times New Roman"/>
        </w:rPr>
        <w:t xml:space="preserve">The Taxpayer’s income (including the secondment period) came from a Hong Kong source and was thus chargeable to salaries tax, subject to any of the exclusions under the Ordinance that was applicable.  This is because his home employer remained to be Company B throughout, and the </w:t>
      </w:r>
      <w:r>
        <w:rPr>
          <w:rFonts w:ascii="Times New Roman" w:eastAsia="Heiti TC Medium" w:hAnsi="Times New Roman"/>
        </w:rPr>
        <w:lastRenderedPageBreak/>
        <w:t>secondment agreement was governed by Hong Kong law (</w:t>
      </w:r>
      <w:r>
        <w:rPr>
          <w:rFonts w:ascii="Times New Roman" w:eastAsia="Heiti TC Medium" w:hAnsi="Times New Roman"/>
          <w:u w:val="single"/>
        </w:rPr>
        <w:t xml:space="preserve">Commissioner of Inland Revenue v </w:t>
      </w:r>
      <w:proofErr w:type="spellStart"/>
      <w:r>
        <w:rPr>
          <w:rFonts w:ascii="Times New Roman" w:eastAsia="Heiti TC Medium" w:hAnsi="Times New Roman"/>
          <w:u w:val="single"/>
        </w:rPr>
        <w:t>Goepfert</w:t>
      </w:r>
      <w:proofErr w:type="spellEnd"/>
      <w:r>
        <w:rPr>
          <w:rFonts w:ascii="Times New Roman" w:eastAsia="Heiti TC Medium" w:hAnsi="Times New Roman"/>
        </w:rPr>
        <w:t xml:space="preserve"> [1987] HKLR 888; </w:t>
      </w:r>
      <w:r>
        <w:rPr>
          <w:rFonts w:ascii="Times New Roman" w:eastAsia="Heiti TC Medium" w:hAnsi="Times New Roman"/>
          <w:u w:val="single"/>
        </w:rPr>
        <w:t xml:space="preserve">Lee Hung </w:t>
      </w:r>
      <w:proofErr w:type="spellStart"/>
      <w:r>
        <w:rPr>
          <w:rFonts w:ascii="Times New Roman" w:eastAsia="Heiti TC Medium" w:hAnsi="Times New Roman"/>
          <w:u w:val="single"/>
        </w:rPr>
        <w:t>Kwong</w:t>
      </w:r>
      <w:proofErr w:type="spellEnd"/>
      <w:r>
        <w:rPr>
          <w:rFonts w:ascii="Times New Roman" w:eastAsia="Heiti TC Medium" w:hAnsi="Times New Roman"/>
          <w:u w:val="single"/>
        </w:rPr>
        <w:t xml:space="preserve"> v Commissioner of Inland Revenue</w:t>
      </w:r>
      <w:r>
        <w:rPr>
          <w:rFonts w:ascii="Times New Roman" w:eastAsia="Heiti TC Medium" w:hAnsi="Times New Roman"/>
        </w:rPr>
        <w:t xml:space="preserve"> [2005] 4 HKLRD 80 considered).</w:t>
      </w:r>
    </w:p>
    <w:p w14:paraId="3C11FA58" w14:textId="77777777" w:rsidR="0044217E" w:rsidRDefault="0044217E" w:rsidP="0044217E">
      <w:pPr>
        <w:pStyle w:val="a3"/>
        <w:overflowPunct w:val="0"/>
        <w:autoSpaceDE w:val="0"/>
        <w:autoSpaceDN w:val="0"/>
        <w:ind w:leftChars="450" w:left="1560" w:hangingChars="200" w:hanging="480"/>
        <w:jc w:val="both"/>
        <w:rPr>
          <w:rFonts w:ascii="Times New Roman" w:eastAsia="Heiti TC Medium" w:hAnsi="Times New Roman"/>
        </w:rPr>
      </w:pPr>
    </w:p>
    <w:p w14:paraId="18BDD584" w14:textId="77777777" w:rsidR="0044217E" w:rsidRDefault="0044217E" w:rsidP="0044217E">
      <w:pPr>
        <w:pStyle w:val="a3"/>
        <w:widowControl w:val="0"/>
        <w:numPr>
          <w:ilvl w:val="0"/>
          <w:numId w:val="24"/>
        </w:numPr>
        <w:overflowPunct w:val="0"/>
        <w:autoSpaceDE w:val="0"/>
        <w:autoSpaceDN w:val="0"/>
        <w:ind w:leftChars="450" w:left="1560" w:hangingChars="200" w:hanging="480"/>
        <w:jc w:val="both"/>
        <w:rPr>
          <w:rFonts w:ascii="Times New Roman" w:eastAsia="Heiti TC Medium" w:hAnsi="Times New Roman"/>
        </w:rPr>
      </w:pPr>
      <w:r>
        <w:rPr>
          <w:rFonts w:ascii="Times New Roman" w:eastAsia="Heiti TC Medium" w:hAnsi="Times New Roman"/>
        </w:rPr>
        <w:t>For the exemption under section 8(1A</w:t>
      </w:r>
      <w:proofErr w:type="gramStart"/>
      <w:r>
        <w:rPr>
          <w:rFonts w:ascii="Times New Roman" w:eastAsia="Heiti TC Medium" w:hAnsi="Times New Roman"/>
        </w:rPr>
        <w:t>)(</w:t>
      </w:r>
      <w:proofErr w:type="gramEnd"/>
      <w:r>
        <w:rPr>
          <w:rFonts w:ascii="Times New Roman" w:eastAsia="Heiti TC Medium" w:hAnsi="Times New Roman"/>
        </w:rPr>
        <w:t>c) to apply, the relevant enquiry is whether the Taxpayer rendered his service outside Hong Kong, and if so, whether his income was derived from such service.  Accordingly, section 8(1A</w:t>
      </w:r>
      <w:proofErr w:type="gramStart"/>
      <w:r>
        <w:rPr>
          <w:rFonts w:ascii="Times New Roman" w:eastAsia="Heiti TC Medium" w:hAnsi="Times New Roman"/>
        </w:rPr>
        <w:t>)(</w:t>
      </w:r>
      <w:proofErr w:type="gramEnd"/>
      <w:r>
        <w:rPr>
          <w:rFonts w:ascii="Times New Roman" w:eastAsia="Heiti TC Medium" w:hAnsi="Times New Roman"/>
        </w:rPr>
        <w:t>c) does not allow the Taxpayer to exclude the whole of his income during the secondment period.  He may only rely on this provision insofar as he is able to show that that part of his income was derived from services in the Mainland.  This does not relate to the number of days the Taxpayers may fortuitously happen to be in or out of Hong Kong (</w:t>
      </w:r>
      <w:r>
        <w:rPr>
          <w:rFonts w:ascii="Times New Roman" w:eastAsia="Heiti TC Medium" w:hAnsi="Times New Roman"/>
          <w:u w:val="single"/>
        </w:rPr>
        <w:t>D24/17</w:t>
      </w:r>
      <w:r>
        <w:rPr>
          <w:rFonts w:ascii="Times New Roman" w:eastAsia="Heiti TC Medium" w:hAnsi="Times New Roman"/>
        </w:rPr>
        <w:t xml:space="preserve">, (2018-19) IRBRD, </w:t>
      </w:r>
      <w:proofErr w:type="spellStart"/>
      <w:r>
        <w:rPr>
          <w:rFonts w:ascii="Times New Roman" w:eastAsia="Heiti TC Medium" w:hAnsi="Times New Roman"/>
        </w:rPr>
        <w:t>vol</w:t>
      </w:r>
      <w:proofErr w:type="spellEnd"/>
      <w:r>
        <w:rPr>
          <w:rFonts w:ascii="Times New Roman" w:eastAsia="Heiti TC Medium" w:hAnsi="Times New Roman"/>
        </w:rPr>
        <w:t xml:space="preserve"> 33, 526 followed).</w:t>
      </w:r>
    </w:p>
    <w:p w14:paraId="45B4F0BC" w14:textId="77777777" w:rsidR="0044217E" w:rsidRDefault="0044217E" w:rsidP="0044217E">
      <w:pPr>
        <w:pStyle w:val="a3"/>
        <w:overflowPunct w:val="0"/>
        <w:autoSpaceDE w:val="0"/>
        <w:autoSpaceDN w:val="0"/>
        <w:ind w:leftChars="450" w:left="1560" w:hangingChars="200" w:hanging="480"/>
        <w:jc w:val="both"/>
        <w:rPr>
          <w:rFonts w:ascii="Times New Roman" w:eastAsia="Heiti TC Medium" w:hAnsi="Times New Roman"/>
        </w:rPr>
      </w:pPr>
    </w:p>
    <w:p w14:paraId="49843696" w14:textId="77777777" w:rsidR="0044217E" w:rsidRDefault="0044217E" w:rsidP="0044217E">
      <w:pPr>
        <w:pStyle w:val="a3"/>
        <w:widowControl w:val="0"/>
        <w:numPr>
          <w:ilvl w:val="0"/>
          <w:numId w:val="24"/>
        </w:numPr>
        <w:overflowPunct w:val="0"/>
        <w:autoSpaceDE w:val="0"/>
        <w:autoSpaceDN w:val="0"/>
        <w:ind w:leftChars="450" w:left="1560" w:hangingChars="200" w:hanging="480"/>
        <w:jc w:val="both"/>
        <w:rPr>
          <w:rFonts w:ascii="Times New Roman" w:eastAsia="Heiti TC Medium" w:hAnsi="Times New Roman"/>
        </w:rPr>
      </w:pPr>
      <w:r>
        <w:rPr>
          <w:rFonts w:ascii="Times New Roman" w:eastAsia="Heiti TC Medium" w:hAnsi="Times New Roman"/>
        </w:rPr>
        <w:t>In order to consider the extent of the exemption under section 8(1A</w:t>
      </w:r>
      <w:proofErr w:type="gramStart"/>
      <w:r>
        <w:rPr>
          <w:rFonts w:ascii="Times New Roman" w:eastAsia="Heiti TC Medium" w:hAnsi="Times New Roman"/>
        </w:rPr>
        <w:t>)(</w:t>
      </w:r>
      <w:proofErr w:type="gramEnd"/>
      <w:r>
        <w:rPr>
          <w:rFonts w:ascii="Times New Roman" w:eastAsia="Heiti TC Medium" w:hAnsi="Times New Roman"/>
        </w:rPr>
        <w:t>c), it was wrong to adopt the ‘day in, day out’ formula to apportion income, as it does not address the real issue (</w:t>
      </w:r>
      <w:r>
        <w:rPr>
          <w:rFonts w:ascii="Times New Roman" w:eastAsia="Heiti TC Medium" w:hAnsi="Times New Roman"/>
          <w:u w:val="single"/>
        </w:rPr>
        <w:t>D17/04</w:t>
      </w:r>
      <w:r>
        <w:rPr>
          <w:rFonts w:ascii="Times New Roman" w:eastAsia="Heiti TC Medium" w:hAnsi="Times New Roman"/>
        </w:rPr>
        <w:t xml:space="preserve">, IRBRD, </w:t>
      </w:r>
      <w:proofErr w:type="spellStart"/>
      <w:r>
        <w:rPr>
          <w:rFonts w:ascii="Times New Roman" w:eastAsia="Heiti TC Medium" w:hAnsi="Times New Roman"/>
        </w:rPr>
        <w:t>vol</w:t>
      </w:r>
      <w:proofErr w:type="spellEnd"/>
      <w:r>
        <w:rPr>
          <w:rFonts w:ascii="Times New Roman" w:eastAsia="Heiti TC Medium" w:hAnsi="Times New Roman"/>
        </w:rPr>
        <w:t xml:space="preserve"> 19, 145; </w:t>
      </w:r>
      <w:proofErr w:type="spellStart"/>
      <w:r>
        <w:rPr>
          <w:rFonts w:ascii="Times New Roman" w:eastAsia="Heiti TC Medium" w:hAnsi="Times New Roman"/>
          <w:u w:val="single"/>
        </w:rPr>
        <w:t>Varnam</w:t>
      </w:r>
      <w:proofErr w:type="spellEnd"/>
      <w:r>
        <w:rPr>
          <w:rFonts w:ascii="Times New Roman" w:eastAsia="Heiti TC Medium" w:hAnsi="Times New Roman"/>
          <w:u w:val="single"/>
        </w:rPr>
        <w:t xml:space="preserve"> (Inspector of Taxes) v </w:t>
      </w:r>
      <w:proofErr w:type="spellStart"/>
      <w:r>
        <w:rPr>
          <w:rFonts w:ascii="Times New Roman" w:eastAsia="Heiti TC Medium" w:hAnsi="Times New Roman"/>
          <w:u w:val="single"/>
        </w:rPr>
        <w:t>Deeble</w:t>
      </w:r>
      <w:proofErr w:type="spellEnd"/>
      <w:r>
        <w:rPr>
          <w:rFonts w:ascii="Times New Roman" w:eastAsia="Heiti TC Medium" w:hAnsi="Times New Roman"/>
        </w:rPr>
        <w:t xml:space="preserve"> [1985] STC 308; </w:t>
      </w:r>
      <w:proofErr w:type="spellStart"/>
      <w:r>
        <w:rPr>
          <w:rFonts w:ascii="Times New Roman" w:eastAsia="Heiti TC Medium" w:hAnsi="Times New Roman"/>
          <w:u w:val="single"/>
        </w:rPr>
        <w:t>Coxon</w:t>
      </w:r>
      <w:proofErr w:type="spellEnd"/>
      <w:r>
        <w:rPr>
          <w:rFonts w:ascii="Times New Roman" w:eastAsia="Heiti TC Medium" w:hAnsi="Times New Roman"/>
          <w:u w:val="single"/>
        </w:rPr>
        <w:t xml:space="preserve"> v Williams (Inspector of Taxes)</w:t>
      </w:r>
      <w:r>
        <w:rPr>
          <w:rFonts w:ascii="Times New Roman" w:eastAsia="Heiti TC Medium" w:hAnsi="Times New Roman"/>
        </w:rPr>
        <w:t xml:space="preserve"> [1988] STC 593 not followed).</w:t>
      </w:r>
    </w:p>
    <w:p w14:paraId="702EED9C" w14:textId="77777777" w:rsidR="0044217E" w:rsidRDefault="0044217E" w:rsidP="0044217E">
      <w:pPr>
        <w:pStyle w:val="a3"/>
        <w:overflowPunct w:val="0"/>
        <w:autoSpaceDE w:val="0"/>
        <w:autoSpaceDN w:val="0"/>
        <w:ind w:leftChars="450" w:left="1560" w:hangingChars="200" w:hanging="480"/>
        <w:rPr>
          <w:rFonts w:ascii="Times New Roman" w:eastAsia="Heiti TC Medium" w:hAnsi="Times New Roman"/>
        </w:rPr>
      </w:pPr>
    </w:p>
    <w:p w14:paraId="535E60B3" w14:textId="77777777" w:rsidR="0044217E" w:rsidRDefault="0044217E" w:rsidP="0044217E">
      <w:pPr>
        <w:pStyle w:val="a3"/>
        <w:widowControl w:val="0"/>
        <w:numPr>
          <w:ilvl w:val="0"/>
          <w:numId w:val="24"/>
        </w:numPr>
        <w:overflowPunct w:val="0"/>
        <w:autoSpaceDE w:val="0"/>
        <w:autoSpaceDN w:val="0"/>
        <w:ind w:leftChars="450" w:left="1560" w:hangingChars="200" w:hanging="480"/>
        <w:jc w:val="both"/>
        <w:rPr>
          <w:rFonts w:ascii="Times New Roman" w:eastAsia="Heiti TC Medium" w:hAnsi="Times New Roman"/>
        </w:rPr>
      </w:pPr>
      <w:r>
        <w:rPr>
          <w:rFonts w:ascii="Times New Roman" w:eastAsia="Heiti TC Medium" w:hAnsi="Times New Roman"/>
        </w:rPr>
        <w:t>Based on the evidence submitted, the exemption under section 8(1A</w:t>
      </w:r>
      <w:proofErr w:type="gramStart"/>
      <w:r>
        <w:rPr>
          <w:rFonts w:ascii="Times New Roman" w:eastAsia="Heiti TC Medium" w:hAnsi="Times New Roman"/>
        </w:rPr>
        <w:t>)(</w:t>
      </w:r>
      <w:proofErr w:type="gramEnd"/>
      <w:r>
        <w:rPr>
          <w:rFonts w:ascii="Times New Roman" w:eastAsia="Heiti TC Medium" w:hAnsi="Times New Roman"/>
        </w:rPr>
        <w:t>c) should not cover the days, during the secondment period, in which the Taxpayer worked in Hong Kong.  Thus, the income exempted under section 8(1A</w:t>
      </w:r>
      <w:proofErr w:type="gramStart"/>
      <w:r>
        <w:rPr>
          <w:rFonts w:ascii="Times New Roman" w:eastAsia="Heiti TC Medium" w:hAnsi="Times New Roman"/>
        </w:rPr>
        <w:t>)(</w:t>
      </w:r>
      <w:proofErr w:type="gramEnd"/>
      <w:r>
        <w:rPr>
          <w:rFonts w:ascii="Times New Roman" w:eastAsia="Heiti TC Medium" w:hAnsi="Times New Roman"/>
        </w:rPr>
        <w:t>c) should be revised to $885,183.00.</w:t>
      </w:r>
    </w:p>
    <w:p w14:paraId="5D995211" w14:textId="77777777" w:rsidR="00D06A82" w:rsidRPr="0044217E" w:rsidRDefault="00D06A82" w:rsidP="0044217E">
      <w:pPr>
        <w:tabs>
          <w:tab w:val="left" w:pos="840"/>
          <w:tab w:val="left" w:pos="1276"/>
        </w:tabs>
        <w:overflowPunct w:val="0"/>
        <w:autoSpaceDE w:val="0"/>
        <w:autoSpaceDN w:val="0"/>
        <w:jc w:val="both"/>
        <w:rPr>
          <w:rFonts w:ascii="Times New Roman" w:eastAsia="華康楷書體W5" w:hAnsi="Times New Roman" w:cs="Times New Roman"/>
          <w:lang w:eastAsia="zh-HK"/>
        </w:rPr>
      </w:pPr>
    </w:p>
    <w:p w14:paraId="5DEE309D" w14:textId="77777777" w:rsidR="00D06A82" w:rsidRPr="00D1485C" w:rsidRDefault="00D06A82" w:rsidP="00D1485C">
      <w:pPr>
        <w:tabs>
          <w:tab w:val="left" w:pos="840"/>
          <w:tab w:val="left" w:pos="1276"/>
        </w:tabs>
        <w:overflowPunct w:val="0"/>
        <w:autoSpaceDE w:val="0"/>
        <w:autoSpaceDN w:val="0"/>
        <w:jc w:val="both"/>
        <w:rPr>
          <w:rFonts w:ascii="Times New Roman" w:eastAsia="華康楷書體W5" w:hAnsi="Times New Roman" w:cs="Times New Roman"/>
          <w:lang w:eastAsia="zh-HK"/>
        </w:rPr>
      </w:pPr>
    </w:p>
    <w:p w14:paraId="15CBDA18" w14:textId="77777777" w:rsidR="00D06A82" w:rsidRPr="00D1485C" w:rsidRDefault="00D06A82" w:rsidP="00D1485C">
      <w:pPr>
        <w:tabs>
          <w:tab w:val="left" w:pos="1276"/>
        </w:tabs>
        <w:overflowPunct w:val="0"/>
        <w:autoSpaceDE w:val="0"/>
        <w:autoSpaceDN w:val="0"/>
        <w:jc w:val="both"/>
        <w:rPr>
          <w:rFonts w:ascii="Times New Roman" w:eastAsia="華康楷書體W5" w:hAnsi="Times New Roman" w:cs="Times New Roman"/>
          <w:b/>
          <w:lang w:val="en-US" w:eastAsia="zh-HK"/>
        </w:rPr>
      </w:pPr>
      <w:r w:rsidRPr="00D1485C">
        <w:rPr>
          <w:rFonts w:ascii="Times New Roman" w:eastAsia="華康楷書體W5" w:hAnsi="Times New Roman" w:cs="Times New Roman"/>
          <w:b/>
          <w:lang w:val="en-US" w:eastAsia="zh-HK"/>
        </w:rPr>
        <w:t>Appeal allowed.</w:t>
      </w:r>
    </w:p>
    <w:p w14:paraId="487A8324" w14:textId="77777777" w:rsidR="00D06A82" w:rsidRPr="00D1485C" w:rsidRDefault="00D06A82" w:rsidP="00D1485C">
      <w:pPr>
        <w:tabs>
          <w:tab w:val="left" w:pos="1276"/>
        </w:tabs>
        <w:overflowPunct w:val="0"/>
        <w:autoSpaceDE w:val="0"/>
        <w:autoSpaceDN w:val="0"/>
        <w:jc w:val="both"/>
        <w:rPr>
          <w:rFonts w:ascii="Times New Roman" w:eastAsia="華康楷書體W5" w:hAnsi="Times New Roman" w:cs="Times New Roman"/>
          <w:lang w:val="en-US" w:eastAsia="zh-HK"/>
        </w:rPr>
      </w:pPr>
    </w:p>
    <w:p w14:paraId="1F05CD4D" w14:textId="77777777" w:rsidR="00D06A82" w:rsidRPr="00D1485C" w:rsidRDefault="00D06A82" w:rsidP="00D1485C">
      <w:pPr>
        <w:tabs>
          <w:tab w:val="left" w:pos="1276"/>
        </w:tabs>
        <w:overflowPunct w:val="0"/>
        <w:autoSpaceDE w:val="0"/>
        <w:autoSpaceDN w:val="0"/>
        <w:jc w:val="both"/>
        <w:rPr>
          <w:rFonts w:ascii="Times New Roman" w:eastAsia="華康楷書體W5" w:hAnsi="Times New Roman" w:cs="Times New Roman"/>
          <w:lang w:val="en-US" w:eastAsia="zh-HK"/>
        </w:rPr>
      </w:pPr>
      <w:r w:rsidRPr="00D1485C">
        <w:rPr>
          <w:rFonts w:ascii="Times New Roman" w:eastAsia="華康楷書體W5" w:hAnsi="Times New Roman" w:cs="Times New Roman"/>
          <w:lang w:val="en-US" w:eastAsia="zh-HK"/>
        </w:rPr>
        <w:t>Cases referred to:</w:t>
      </w:r>
    </w:p>
    <w:p w14:paraId="3CA1D8EA" w14:textId="77777777" w:rsidR="00D06A82" w:rsidRPr="00D1485C" w:rsidRDefault="00D06A82" w:rsidP="00D1485C">
      <w:pPr>
        <w:tabs>
          <w:tab w:val="left" w:pos="1276"/>
        </w:tabs>
        <w:overflowPunct w:val="0"/>
        <w:autoSpaceDE w:val="0"/>
        <w:autoSpaceDN w:val="0"/>
        <w:jc w:val="both"/>
        <w:rPr>
          <w:rFonts w:ascii="Times New Roman" w:eastAsia="華康楷書體W5" w:hAnsi="Times New Roman" w:cs="Times New Roman"/>
          <w:lang w:val="en-US" w:eastAsia="zh-HK"/>
        </w:rPr>
      </w:pPr>
    </w:p>
    <w:p w14:paraId="280B6FF6" w14:textId="77777777" w:rsidR="00D06A82" w:rsidRPr="00D1485C" w:rsidRDefault="00D06A82" w:rsidP="00D1485C">
      <w:pPr>
        <w:overflowPunct w:val="0"/>
        <w:autoSpaceDE w:val="0"/>
        <w:autoSpaceDN w:val="0"/>
        <w:ind w:leftChars="355" w:left="1230" w:hangingChars="150" w:hanging="378"/>
        <w:jc w:val="both"/>
        <w:rPr>
          <w:rFonts w:ascii="Times New Roman" w:eastAsia="華康楷書體W5" w:hAnsi="Times New Roman" w:cs="Times New Roman"/>
          <w:lang w:val="en-US" w:eastAsia="zh-HK"/>
        </w:rPr>
      </w:pPr>
      <w:r w:rsidRPr="00D1485C">
        <w:rPr>
          <w:rFonts w:ascii="Times New Roman" w:eastAsia="華康楷書體W5" w:hAnsi="Times New Roman" w:cs="Times New Roman"/>
          <w:lang w:val="en-US" w:eastAsia="zh-HK"/>
        </w:rPr>
        <w:t xml:space="preserve">D24/17, (2018-19) IRBRD, </w:t>
      </w:r>
      <w:proofErr w:type="spellStart"/>
      <w:r w:rsidRPr="00D1485C">
        <w:rPr>
          <w:rFonts w:ascii="Times New Roman" w:eastAsia="華康楷書體W5" w:hAnsi="Times New Roman" w:cs="Times New Roman"/>
          <w:lang w:val="en-US" w:eastAsia="zh-HK"/>
        </w:rPr>
        <w:t>vol</w:t>
      </w:r>
      <w:proofErr w:type="spellEnd"/>
      <w:r w:rsidRPr="00D1485C">
        <w:rPr>
          <w:rFonts w:ascii="Times New Roman" w:eastAsia="華康楷書體W5" w:hAnsi="Times New Roman" w:cs="Times New Roman"/>
          <w:lang w:val="en-US" w:eastAsia="zh-HK"/>
        </w:rPr>
        <w:t xml:space="preserve"> 33, 526</w:t>
      </w:r>
    </w:p>
    <w:p w14:paraId="59D2F9DF" w14:textId="77777777" w:rsidR="00D06A82" w:rsidRPr="00D1485C" w:rsidRDefault="00D06A82" w:rsidP="00D1485C">
      <w:pPr>
        <w:overflowPunct w:val="0"/>
        <w:autoSpaceDE w:val="0"/>
        <w:autoSpaceDN w:val="0"/>
        <w:ind w:leftChars="355" w:left="1230" w:hangingChars="150" w:hanging="378"/>
        <w:jc w:val="both"/>
        <w:rPr>
          <w:rFonts w:ascii="Times New Roman" w:eastAsia="華康楷書體W5" w:hAnsi="Times New Roman" w:cs="Times New Roman"/>
          <w:lang w:val="en-US" w:eastAsia="zh-HK"/>
        </w:rPr>
      </w:pPr>
      <w:r w:rsidRPr="00D1485C">
        <w:rPr>
          <w:rFonts w:ascii="Times New Roman" w:eastAsia="華康楷書體W5" w:hAnsi="Times New Roman" w:cs="Times New Roman"/>
          <w:lang w:val="en-US" w:eastAsia="zh-HK"/>
        </w:rPr>
        <w:t xml:space="preserve">Commissioner of Inland Revenue v </w:t>
      </w:r>
      <w:proofErr w:type="spellStart"/>
      <w:r w:rsidRPr="00D1485C">
        <w:rPr>
          <w:rFonts w:ascii="Times New Roman" w:eastAsia="華康楷書體W5" w:hAnsi="Times New Roman" w:cs="Times New Roman"/>
          <w:lang w:val="en-US" w:eastAsia="zh-HK"/>
        </w:rPr>
        <w:t>Goepfert</w:t>
      </w:r>
      <w:proofErr w:type="spellEnd"/>
      <w:r w:rsidRPr="00D1485C">
        <w:rPr>
          <w:rFonts w:ascii="Times New Roman" w:eastAsia="華康楷書體W5" w:hAnsi="Times New Roman" w:cs="Times New Roman"/>
          <w:lang w:val="en-US" w:eastAsia="zh-HK"/>
        </w:rPr>
        <w:t xml:space="preserve"> [1987] HKLR 888 </w:t>
      </w:r>
    </w:p>
    <w:p w14:paraId="0DC8C11F" w14:textId="77777777" w:rsidR="00D06A82" w:rsidRPr="00D1485C" w:rsidRDefault="00D06A82" w:rsidP="00D1485C">
      <w:pPr>
        <w:overflowPunct w:val="0"/>
        <w:autoSpaceDE w:val="0"/>
        <w:autoSpaceDN w:val="0"/>
        <w:ind w:leftChars="355" w:left="1230" w:hangingChars="150" w:hanging="378"/>
        <w:jc w:val="both"/>
        <w:rPr>
          <w:rFonts w:ascii="Times New Roman" w:eastAsia="華康楷書體W5" w:hAnsi="Times New Roman" w:cs="Times New Roman"/>
          <w:lang w:val="en-US" w:eastAsia="zh-HK"/>
        </w:rPr>
      </w:pPr>
      <w:r w:rsidRPr="00D1485C">
        <w:rPr>
          <w:rFonts w:ascii="Times New Roman" w:eastAsia="華康楷書體W5" w:hAnsi="Times New Roman" w:cs="Times New Roman"/>
          <w:lang w:val="en-US" w:eastAsia="zh-HK"/>
        </w:rPr>
        <w:t xml:space="preserve">Lee Hung </w:t>
      </w:r>
      <w:proofErr w:type="spellStart"/>
      <w:r w:rsidRPr="00D1485C">
        <w:rPr>
          <w:rFonts w:ascii="Times New Roman" w:eastAsia="華康楷書體W5" w:hAnsi="Times New Roman" w:cs="Times New Roman"/>
          <w:lang w:val="en-US" w:eastAsia="zh-HK"/>
        </w:rPr>
        <w:t>Kwong</w:t>
      </w:r>
      <w:proofErr w:type="spellEnd"/>
      <w:r w:rsidRPr="00D1485C">
        <w:rPr>
          <w:rFonts w:ascii="Times New Roman" w:eastAsia="華康楷書體W5" w:hAnsi="Times New Roman" w:cs="Times New Roman"/>
          <w:lang w:val="en-US" w:eastAsia="zh-HK"/>
        </w:rPr>
        <w:t xml:space="preserve"> v Commissioner of Inland Revenue [2005] 4 HKLRD 80</w:t>
      </w:r>
    </w:p>
    <w:p w14:paraId="69A58552" w14:textId="77777777" w:rsidR="00D06A82" w:rsidRPr="00D1485C" w:rsidRDefault="00D06A82" w:rsidP="00D1485C">
      <w:pPr>
        <w:overflowPunct w:val="0"/>
        <w:autoSpaceDE w:val="0"/>
        <w:autoSpaceDN w:val="0"/>
        <w:ind w:leftChars="355" w:left="1230" w:hangingChars="150" w:hanging="378"/>
        <w:jc w:val="both"/>
        <w:rPr>
          <w:rFonts w:ascii="Times New Roman" w:eastAsia="華康楷書體W5" w:hAnsi="Times New Roman" w:cs="Times New Roman"/>
          <w:lang w:val="en-US" w:eastAsia="zh-HK"/>
        </w:rPr>
      </w:pPr>
      <w:r w:rsidRPr="00D1485C">
        <w:rPr>
          <w:rFonts w:ascii="Times New Roman" w:eastAsia="華康楷書體W5" w:hAnsi="Times New Roman" w:cs="Times New Roman"/>
          <w:lang w:val="en-US" w:eastAsia="zh-HK"/>
        </w:rPr>
        <w:t xml:space="preserve">D17/04, IRBRD, </w:t>
      </w:r>
      <w:proofErr w:type="spellStart"/>
      <w:r w:rsidRPr="00D1485C">
        <w:rPr>
          <w:rFonts w:ascii="Times New Roman" w:eastAsia="華康楷書體W5" w:hAnsi="Times New Roman" w:cs="Times New Roman"/>
          <w:lang w:val="en-US" w:eastAsia="zh-HK"/>
        </w:rPr>
        <w:t>vol</w:t>
      </w:r>
      <w:proofErr w:type="spellEnd"/>
      <w:r w:rsidRPr="00D1485C">
        <w:rPr>
          <w:rFonts w:ascii="Times New Roman" w:eastAsia="華康楷書體W5" w:hAnsi="Times New Roman" w:cs="Times New Roman"/>
          <w:lang w:val="en-US" w:eastAsia="zh-HK"/>
        </w:rPr>
        <w:t xml:space="preserve"> 19, 145</w:t>
      </w:r>
    </w:p>
    <w:p w14:paraId="0DF88A70" w14:textId="77777777" w:rsidR="00D06A82" w:rsidRPr="00D1485C" w:rsidRDefault="00D06A82" w:rsidP="00D1485C">
      <w:pPr>
        <w:overflowPunct w:val="0"/>
        <w:autoSpaceDE w:val="0"/>
        <w:autoSpaceDN w:val="0"/>
        <w:ind w:leftChars="355" w:left="1230" w:hangingChars="150" w:hanging="378"/>
        <w:jc w:val="both"/>
        <w:rPr>
          <w:rFonts w:ascii="Times New Roman" w:eastAsia="華康楷書體W5" w:hAnsi="Times New Roman" w:cs="Times New Roman"/>
          <w:lang w:val="en-US" w:eastAsia="zh-HK"/>
        </w:rPr>
      </w:pPr>
      <w:proofErr w:type="spellStart"/>
      <w:r w:rsidRPr="00D1485C">
        <w:rPr>
          <w:rFonts w:ascii="Times New Roman" w:eastAsia="華康楷書體W5" w:hAnsi="Times New Roman" w:cs="Times New Roman"/>
          <w:lang w:val="en-US" w:eastAsia="zh-HK"/>
        </w:rPr>
        <w:t>Varnam</w:t>
      </w:r>
      <w:proofErr w:type="spellEnd"/>
      <w:r w:rsidRPr="00D1485C">
        <w:rPr>
          <w:rFonts w:ascii="Times New Roman" w:eastAsia="華康楷書體W5" w:hAnsi="Times New Roman" w:cs="Times New Roman"/>
          <w:lang w:val="en-US" w:eastAsia="zh-HK"/>
        </w:rPr>
        <w:t xml:space="preserve"> (Inspector of Taxes) v </w:t>
      </w:r>
      <w:proofErr w:type="spellStart"/>
      <w:r w:rsidRPr="00D1485C">
        <w:rPr>
          <w:rFonts w:ascii="Times New Roman" w:eastAsia="華康楷書體W5" w:hAnsi="Times New Roman" w:cs="Times New Roman"/>
          <w:lang w:val="en-US" w:eastAsia="zh-HK"/>
        </w:rPr>
        <w:t>Deeble</w:t>
      </w:r>
      <w:proofErr w:type="spellEnd"/>
      <w:r w:rsidRPr="00D1485C">
        <w:rPr>
          <w:rFonts w:ascii="Times New Roman" w:eastAsia="華康楷書體W5" w:hAnsi="Times New Roman" w:cs="Times New Roman"/>
          <w:lang w:val="en-US" w:eastAsia="zh-HK"/>
        </w:rPr>
        <w:t xml:space="preserve"> [1985] STC 308</w:t>
      </w:r>
    </w:p>
    <w:p w14:paraId="12E39088" w14:textId="77777777" w:rsidR="00D06A82" w:rsidRPr="00D1485C" w:rsidRDefault="00D06A82" w:rsidP="00D1485C">
      <w:pPr>
        <w:overflowPunct w:val="0"/>
        <w:autoSpaceDE w:val="0"/>
        <w:autoSpaceDN w:val="0"/>
        <w:ind w:leftChars="355" w:left="1230" w:hangingChars="150" w:hanging="378"/>
        <w:jc w:val="both"/>
        <w:rPr>
          <w:rFonts w:ascii="Times New Roman" w:eastAsia="華康楷書體W5" w:hAnsi="Times New Roman" w:cs="Times New Roman"/>
          <w:lang w:val="en-US" w:eastAsia="zh-HK"/>
        </w:rPr>
      </w:pPr>
      <w:proofErr w:type="spellStart"/>
      <w:r w:rsidRPr="00D1485C">
        <w:rPr>
          <w:rFonts w:ascii="Times New Roman" w:eastAsia="華康楷書體W5" w:hAnsi="Times New Roman" w:cs="Times New Roman"/>
          <w:lang w:val="en-US" w:eastAsia="zh-HK"/>
        </w:rPr>
        <w:t>Coxon</w:t>
      </w:r>
      <w:proofErr w:type="spellEnd"/>
      <w:r w:rsidRPr="00D1485C">
        <w:rPr>
          <w:rFonts w:ascii="Times New Roman" w:eastAsia="華康楷書體W5" w:hAnsi="Times New Roman" w:cs="Times New Roman"/>
          <w:lang w:val="en-US" w:eastAsia="zh-HK"/>
        </w:rPr>
        <w:t xml:space="preserve"> v Williams (Inspector of Taxes) [1988] STC 593</w:t>
      </w:r>
    </w:p>
    <w:p w14:paraId="3F2C5A78" w14:textId="77777777" w:rsidR="00D06A82" w:rsidRPr="00D1485C" w:rsidRDefault="00D06A82" w:rsidP="00D1485C">
      <w:pPr>
        <w:tabs>
          <w:tab w:val="left" w:pos="1276"/>
        </w:tabs>
        <w:overflowPunct w:val="0"/>
        <w:autoSpaceDE w:val="0"/>
        <w:autoSpaceDN w:val="0"/>
        <w:ind w:leftChars="425" w:left="1020"/>
        <w:jc w:val="both"/>
        <w:rPr>
          <w:rFonts w:ascii="Times New Roman" w:eastAsia="華康楷書體W5" w:hAnsi="Times New Roman" w:cs="Times New Roman"/>
          <w:lang w:val="en-US" w:eastAsia="zh-HK"/>
        </w:rPr>
      </w:pPr>
    </w:p>
    <w:p w14:paraId="3414A8EB" w14:textId="77777777" w:rsidR="00D06A82" w:rsidRPr="00D1485C" w:rsidRDefault="00D06A82" w:rsidP="00D1485C">
      <w:pPr>
        <w:tabs>
          <w:tab w:val="left" w:pos="1276"/>
        </w:tabs>
        <w:overflowPunct w:val="0"/>
        <w:autoSpaceDE w:val="0"/>
        <w:autoSpaceDN w:val="0"/>
        <w:jc w:val="both"/>
        <w:rPr>
          <w:rFonts w:ascii="Times New Roman" w:eastAsia="華康楷書體W5" w:hAnsi="Times New Roman" w:cs="Times New Roman"/>
          <w:lang w:val="en-US" w:eastAsia="zh-HK"/>
        </w:rPr>
      </w:pPr>
      <w:r w:rsidRPr="00D1485C">
        <w:rPr>
          <w:rFonts w:ascii="Times New Roman" w:eastAsia="華康楷書體W5" w:hAnsi="Times New Roman" w:cs="Times New Roman"/>
          <w:lang w:val="en-US" w:eastAsia="zh-HK"/>
        </w:rPr>
        <w:t xml:space="preserve">Appellant in person. </w:t>
      </w:r>
    </w:p>
    <w:p w14:paraId="17A0FE3D" w14:textId="77777777" w:rsidR="00D06A82" w:rsidRPr="00D1485C" w:rsidRDefault="00D06A82" w:rsidP="00D1485C">
      <w:pPr>
        <w:tabs>
          <w:tab w:val="left" w:pos="1276"/>
        </w:tabs>
        <w:overflowPunct w:val="0"/>
        <w:autoSpaceDE w:val="0"/>
        <w:autoSpaceDN w:val="0"/>
        <w:jc w:val="both"/>
        <w:rPr>
          <w:rFonts w:ascii="Times New Roman" w:eastAsia="華康楷書體W5" w:hAnsi="Times New Roman" w:cs="Times New Roman"/>
          <w:lang w:val="en-US" w:eastAsia="zh-HK"/>
        </w:rPr>
      </w:pPr>
      <w:r w:rsidRPr="00D1485C">
        <w:rPr>
          <w:rFonts w:ascii="Times New Roman" w:eastAsia="華康楷書體W5" w:hAnsi="Times New Roman" w:cs="Times New Roman"/>
          <w:lang w:val="en-US" w:eastAsia="zh-HK"/>
        </w:rPr>
        <w:t xml:space="preserve">Chan </w:t>
      </w:r>
      <w:proofErr w:type="spellStart"/>
      <w:r w:rsidRPr="00D1485C">
        <w:rPr>
          <w:rFonts w:ascii="Times New Roman" w:eastAsia="華康楷書體W5" w:hAnsi="Times New Roman" w:cs="Times New Roman"/>
          <w:lang w:val="en-US" w:eastAsia="zh-HK"/>
        </w:rPr>
        <w:t>Lok</w:t>
      </w:r>
      <w:proofErr w:type="spellEnd"/>
      <w:r w:rsidRPr="00D1485C">
        <w:rPr>
          <w:rFonts w:ascii="Times New Roman" w:eastAsia="華康楷書體W5" w:hAnsi="Times New Roman" w:cs="Times New Roman"/>
          <w:lang w:val="en-US" w:eastAsia="zh-HK"/>
        </w:rPr>
        <w:t xml:space="preserve"> Ning Loraine and Ng Sui Ling Louisa, for the Commissioner of Inland Revenue.</w:t>
      </w:r>
    </w:p>
    <w:p w14:paraId="16462CD9" w14:textId="24C373A9" w:rsidR="00D06A82" w:rsidRPr="00D1485C" w:rsidRDefault="00D06A82" w:rsidP="00D1485C">
      <w:pPr>
        <w:tabs>
          <w:tab w:val="left" w:pos="1276"/>
        </w:tabs>
        <w:overflowPunct w:val="0"/>
        <w:autoSpaceDE w:val="0"/>
        <w:autoSpaceDN w:val="0"/>
        <w:jc w:val="both"/>
        <w:rPr>
          <w:rFonts w:ascii="Times New Roman" w:eastAsia="華康楷書體W5" w:hAnsi="Times New Roman" w:cs="Times New Roman"/>
          <w:lang w:val="en-US" w:eastAsia="zh-HK"/>
        </w:rPr>
      </w:pPr>
    </w:p>
    <w:p w14:paraId="1D334DA3" w14:textId="0F3328F2" w:rsidR="00D06A82" w:rsidRDefault="00D06A82" w:rsidP="00D1485C">
      <w:pPr>
        <w:tabs>
          <w:tab w:val="left" w:pos="1276"/>
        </w:tabs>
        <w:overflowPunct w:val="0"/>
        <w:autoSpaceDE w:val="0"/>
        <w:autoSpaceDN w:val="0"/>
        <w:jc w:val="both"/>
        <w:rPr>
          <w:rFonts w:ascii="Times New Roman" w:eastAsia="華康楷書體W5" w:hAnsi="Times New Roman" w:cs="Times New Roman"/>
          <w:lang w:val="en-US" w:eastAsia="zh-HK"/>
        </w:rPr>
      </w:pPr>
    </w:p>
    <w:p w14:paraId="38B68BC1" w14:textId="4E1C3BA9" w:rsidR="005F5859" w:rsidRDefault="005F5859" w:rsidP="00D1485C">
      <w:pPr>
        <w:tabs>
          <w:tab w:val="left" w:pos="1276"/>
        </w:tabs>
        <w:overflowPunct w:val="0"/>
        <w:autoSpaceDE w:val="0"/>
        <w:autoSpaceDN w:val="0"/>
        <w:jc w:val="both"/>
        <w:rPr>
          <w:rFonts w:ascii="Times New Roman" w:eastAsia="華康楷書體W5" w:hAnsi="Times New Roman" w:cs="Times New Roman"/>
          <w:lang w:val="en-US" w:eastAsia="zh-HK"/>
        </w:rPr>
      </w:pPr>
    </w:p>
    <w:p w14:paraId="2C29A65A" w14:textId="54DF8A02" w:rsidR="005F5859" w:rsidRDefault="005F5859" w:rsidP="00D1485C">
      <w:pPr>
        <w:tabs>
          <w:tab w:val="left" w:pos="1276"/>
        </w:tabs>
        <w:overflowPunct w:val="0"/>
        <w:autoSpaceDE w:val="0"/>
        <w:autoSpaceDN w:val="0"/>
        <w:jc w:val="both"/>
        <w:rPr>
          <w:rFonts w:ascii="Times New Roman" w:eastAsia="華康楷書體W5" w:hAnsi="Times New Roman" w:cs="Times New Roman"/>
          <w:lang w:val="en-US" w:eastAsia="zh-HK"/>
        </w:rPr>
      </w:pPr>
    </w:p>
    <w:p w14:paraId="1EBE5B3A" w14:textId="07BE7426" w:rsidR="005F5859" w:rsidRDefault="005F5859" w:rsidP="00D1485C">
      <w:pPr>
        <w:tabs>
          <w:tab w:val="left" w:pos="1276"/>
        </w:tabs>
        <w:overflowPunct w:val="0"/>
        <w:autoSpaceDE w:val="0"/>
        <w:autoSpaceDN w:val="0"/>
        <w:jc w:val="both"/>
        <w:rPr>
          <w:rFonts w:ascii="Times New Roman" w:eastAsia="華康楷書體W5" w:hAnsi="Times New Roman" w:cs="Times New Roman"/>
          <w:lang w:val="en-US" w:eastAsia="zh-HK"/>
        </w:rPr>
      </w:pPr>
    </w:p>
    <w:p w14:paraId="307A927F" w14:textId="6952F0EB" w:rsidR="005F5859" w:rsidRDefault="005F5859" w:rsidP="00D1485C">
      <w:pPr>
        <w:tabs>
          <w:tab w:val="left" w:pos="1276"/>
        </w:tabs>
        <w:overflowPunct w:val="0"/>
        <w:autoSpaceDE w:val="0"/>
        <w:autoSpaceDN w:val="0"/>
        <w:jc w:val="both"/>
        <w:rPr>
          <w:rFonts w:ascii="Times New Roman" w:eastAsia="華康楷書體W5" w:hAnsi="Times New Roman" w:cs="Times New Roman"/>
          <w:lang w:val="en-US" w:eastAsia="zh-HK"/>
        </w:rPr>
      </w:pPr>
    </w:p>
    <w:p w14:paraId="2DF15EF5" w14:textId="1FD4B2F3" w:rsidR="005F5859" w:rsidRDefault="005F5859" w:rsidP="00D1485C">
      <w:pPr>
        <w:tabs>
          <w:tab w:val="left" w:pos="1276"/>
        </w:tabs>
        <w:overflowPunct w:val="0"/>
        <w:autoSpaceDE w:val="0"/>
        <w:autoSpaceDN w:val="0"/>
        <w:jc w:val="both"/>
        <w:rPr>
          <w:rFonts w:ascii="Times New Roman" w:eastAsia="華康楷書體W5" w:hAnsi="Times New Roman" w:cs="Times New Roman"/>
          <w:lang w:val="en-US" w:eastAsia="zh-HK"/>
        </w:rPr>
      </w:pPr>
    </w:p>
    <w:p w14:paraId="3DE1D4DE" w14:textId="77777777" w:rsidR="005F5859" w:rsidRPr="00D1485C" w:rsidRDefault="005F5859" w:rsidP="00D1485C">
      <w:pPr>
        <w:tabs>
          <w:tab w:val="left" w:pos="1276"/>
        </w:tabs>
        <w:overflowPunct w:val="0"/>
        <w:autoSpaceDE w:val="0"/>
        <w:autoSpaceDN w:val="0"/>
        <w:jc w:val="both"/>
        <w:rPr>
          <w:rFonts w:ascii="Times New Roman" w:eastAsia="華康楷書體W5" w:hAnsi="Times New Roman" w:cs="Times New Roman"/>
          <w:lang w:val="en-US" w:eastAsia="zh-HK"/>
        </w:rPr>
      </w:pPr>
    </w:p>
    <w:p w14:paraId="0C353D69" w14:textId="606E1864" w:rsidR="00D1485C" w:rsidRPr="00D1485C" w:rsidRDefault="00D1485C" w:rsidP="00D1485C">
      <w:pPr>
        <w:tabs>
          <w:tab w:val="left" w:pos="1276"/>
        </w:tabs>
        <w:overflowPunct w:val="0"/>
        <w:autoSpaceDE w:val="0"/>
        <w:autoSpaceDN w:val="0"/>
        <w:jc w:val="both"/>
        <w:rPr>
          <w:rFonts w:ascii="Times New Roman" w:eastAsia="標楷體" w:hAnsi="Times New Roman" w:cs="Times New Roman"/>
          <w:b/>
          <w:lang w:val="en-US" w:eastAsia="zh-HK"/>
        </w:rPr>
      </w:pPr>
      <w:r w:rsidRPr="00D1485C">
        <w:rPr>
          <w:rFonts w:ascii="Times New Roman" w:eastAsia="標楷體" w:hAnsi="Times New Roman" w:cs="Times New Roman" w:hint="eastAsia"/>
          <w:b/>
          <w:lang w:val="en-US" w:eastAsia="zh-HK"/>
        </w:rPr>
        <w:lastRenderedPageBreak/>
        <w:t>Decision:</w:t>
      </w:r>
    </w:p>
    <w:p w14:paraId="3335DAA3" w14:textId="7AAAAC49" w:rsidR="004E5B39" w:rsidRDefault="004E5B39" w:rsidP="00D1485C">
      <w:pPr>
        <w:overflowPunct w:val="0"/>
        <w:autoSpaceDE w:val="0"/>
        <w:autoSpaceDN w:val="0"/>
        <w:jc w:val="both"/>
        <w:rPr>
          <w:rFonts w:ascii="Times New Roman" w:hAnsi="Times New Roman" w:cs="Times New Roman"/>
          <w:lang w:val="en-US"/>
        </w:rPr>
      </w:pPr>
    </w:p>
    <w:p w14:paraId="00A0654F" w14:textId="77777777" w:rsidR="00D1485C" w:rsidRPr="00D1485C" w:rsidRDefault="00D1485C" w:rsidP="00D1485C">
      <w:pPr>
        <w:overflowPunct w:val="0"/>
        <w:autoSpaceDE w:val="0"/>
        <w:autoSpaceDN w:val="0"/>
        <w:jc w:val="both"/>
        <w:rPr>
          <w:rFonts w:ascii="Times New Roman" w:hAnsi="Times New Roman" w:cs="Times New Roman"/>
          <w:lang w:val="en-US"/>
        </w:rPr>
      </w:pPr>
    </w:p>
    <w:p w14:paraId="341162CD" w14:textId="77777777" w:rsidR="00196A6C" w:rsidRPr="00D1485C" w:rsidRDefault="00196A6C" w:rsidP="00D1485C">
      <w:pPr>
        <w:overflowPunct w:val="0"/>
        <w:autoSpaceDE w:val="0"/>
        <w:autoSpaceDN w:val="0"/>
        <w:jc w:val="both"/>
        <w:rPr>
          <w:rFonts w:ascii="Times New Roman" w:hAnsi="Times New Roman" w:cs="Times New Roman"/>
          <w:b/>
        </w:rPr>
      </w:pPr>
      <w:r w:rsidRPr="00D1485C">
        <w:rPr>
          <w:rFonts w:ascii="Times New Roman" w:hAnsi="Times New Roman" w:cs="Times New Roman"/>
          <w:b/>
        </w:rPr>
        <w:t>Introduction</w:t>
      </w:r>
    </w:p>
    <w:p w14:paraId="1A08262C" w14:textId="77777777" w:rsidR="00196A6C" w:rsidRPr="00D1485C" w:rsidRDefault="00196A6C" w:rsidP="00D1485C">
      <w:pPr>
        <w:overflowPunct w:val="0"/>
        <w:autoSpaceDE w:val="0"/>
        <w:autoSpaceDN w:val="0"/>
        <w:jc w:val="both"/>
        <w:rPr>
          <w:rFonts w:ascii="Times New Roman" w:hAnsi="Times New Roman" w:cs="Times New Roman"/>
        </w:rPr>
      </w:pPr>
    </w:p>
    <w:p w14:paraId="45AD1557" w14:textId="48388938" w:rsidR="00AD1D2C" w:rsidRPr="00D1485C" w:rsidRDefault="00AD1D2C" w:rsidP="00D1485C">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This Appeal was </w:t>
      </w:r>
      <w:r w:rsidR="0066236C" w:rsidRPr="00D1485C">
        <w:rPr>
          <w:rFonts w:ascii="Times New Roman" w:hAnsi="Times New Roman" w:cs="Times New Roman"/>
        </w:rPr>
        <w:t>lodged by</w:t>
      </w:r>
      <w:r w:rsidRPr="00D1485C">
        <w:rPr>
          <w:rFonts w:ascii="Times New Roman" w:hAnsi="Times New Roman" w:cs="Times New Roman"/>
        </w:rPr>
        <w:t xml:space="preserve"> the Appellant/Taxpayer</w:t>
      </w:r>
      <w:r w:rsidR="0066236C" w:rsidRPr="00D1485C">
        <w:rPr>
          <w:rFonts w:ascii="Times New Roman" w:hAnsi="Times New Roman" w:cs="Times New Roman"/>
        </w:rPr>
        <w:t xml:space="preserve">, Mr </w:t>
      </w:r>
      <w:r w:rsidR="00D1485C">
        <w:rPr>
          <w:rFonts w:ascii="Times New Roman" w:hAnsi="Times New Roman" w:cs="Times New Roman"/>
        </w:rPr>
        <w:t>A</w:t>
      </w:r>
      <w:r w:rsidR="0066236C" w:rsidRPr="00D1485C">
        <w:rPr>
          <w:rFonts w:ascii="Times New Roman" w:hAnsi="Times New Roman" w:cs="Times New Roman"/>
        </w:rPr>
        <w:t>,</w:t>
      </w:r>
      <w:r w:rsidRPr="00D1485C">
        <w:rPr>
          <w:rFonts w:ascii="Times New Roman" w:hAnsi="Times New Roman" w:cs="Times New Roman"/>
        </w:rPr>
        <w:t xml:space="preserve"> </w:t>
      </w:r>
      <w:r w:rsidR="0066236C" w:rsidRPr="00D1485C">
        <w:rPr>
          <w:rFonts w:ascii="Times New Roman" w:hAnsi="Times New Roman" w:cs="Times New Roman"/>
        </w:rPr>
        <w:t xml:space="preserve">against the </w:t>
      </w:r>
      <w:r w:rsidR="00690844" w:rsidRPr="00D1485C">
        <w:rPr>
          <w:rFonts w:ascii="Times New Roman" w:hAnsi="Times New Roman" w:cs="Times New Roman"/>
        </w:rPr>
        <w:t>Decision</w:t>
      </w:r>
      <w:r w:rsidR="0066236C" w:rsidRPr="00D1485C">
        <w:rPr>
          <w:rFonts w:ascii="Times New Roman" w:hAnsi="Times New Roman" w:cs="Times New Roman"/>
        </w:rPr>
        <w:t xml:space="preserve"> of the Deputy Commissioner of Inland Revenue dated </w:t>
      </w:r>
      <w:r w:rsidR="00F053E0" w:rsidRPr="00D1485C">
        <w:rPr>
          <w:rFonts w:ascii="Times New Roman" w:hAnsi="Times New Roman" w:cs="Times New Roman"/>
        </w:rPr>
        <w:t>28 August 2018</w:t>
      </w:r>
      <w:r w:rsidR="0066236C" w:rsidRPr="00D1485C">
        <w:rPr>
          <w:rFonts w:ascii="Times New Roman" w:hAnsi="Times New Roman" w:cs="Times New Roman"/>
        </w:rPr>
        <w:t xml:space="preserve"> </w:t>
      </w:r>
      <w:r w:rsidR="00F053E0" w:rsidRPr="00D1485C">
        <w:rPr>
          <w:rFonts w:ascii="Times New Roman" w:hAnsi="Times New Roman" w:cs="Times New Roman"/>
        </w:rPr>
        <w:t>rejecting his objection to the assessment of Salaries Tax for the year of assessment 2014/15 of chargeable income in the amount of HK$800,932 with tax payable in the amount of HK$104,158, and reducing the chargeable income to the amount of HK$659,455 with tax payable in the amount of HK$80,107</w:t>
      </w:r>
      <w:r w:rsidR="0066236C" w:rsidRPr="00D1485C">
        <w:rPr>
          <w:rFonts w:ascii="Times New Roman" w:hAnsi="Times New Roman" w:cs="Times New Roman"/>
        </w:rPr>
        <w:t xml:space="preserve"> (</w:t>
      </w:r>
      <w:r w:rsidR="00D1485C">
        <w:rPr>
          <w:rFonts w:ascii="Times New Roman" w:hAnsi="Times New Roman" w:cs="Times New Roman"/>
        </w:rPr>
        <w:t>‘</w:t>
      </w:r>
      <w:r w:rsidR="0066236C" w:rsidRPr="00D1485C">
        <w:rPr>
          <w:rFonts w:ascii="Times New Roman" w:hAnsi="Times New Roman" w:cs="Times New Roman"/>
        </w:rPr>
        <w:t xml:space="preserve">the </w:t>
      </w:r>
      <w:r w:rsidR="003A1234" w:rsidRPr="00D1485C">
        <w:rPr>
          <w:rFonts w:ascii="Times New Roman" w:hAnsi="Times New Roman" w:cs="Times New Roman"/>
        </w:rPr>
        <w:t>Decision</w:t>
      </w:r>
      <w:r w:rsidR="00D1485C">
        <w:rPr>
          <w:rFonts w:ascii="Times New Roman" w:hAnsi="Times New Roman" w:cs="Times New Roman"/>
        </w:rPr>
        <w:t>’</w:t>
      </w:r>
      <w:r w:rsidR="0066236C" w:rsidRPr="00D1485C">
        <w:rPr>
          <w:rFonts w:ascii="Times New Roman" w:hAnsi="Times New Roman" w:cs="Times New Roman"/>
        </w:rPr>
        <w:t>)</w:t>
      </w:r>
      <w:r w:rsidRPr="00D1485C">
        <w:rPr>
          <w:rFonts w:ascii="Times New Roman" w:hAnsi="Times New Roman" w:cs="Times New Roman"/>
        </w:rPr>
        <w:t xml:space="preserve">. </w:t>
      </w:r>
    </w:p>
    <w:p w14:paraId="1C187CA8" w14:textId="77777777" w:rsidR="00280BFC" w:rsidRPr="00D1485C" w:rsidRDefault="00280BFC" w:rsidP="00D1485C">
      <w:pPr>
        <w:overflowPunct w:val="0"/>
        <w:autoSpaceDE w:val="0"/>
        <w:autoSpaceDN w:val="0"/>
        <w:jc w:val="both"/>
        <w:rPr>
          <w:rFonts w:ascii="Times New Roman" w:hAnsi="Times New Roman" w:cs="Times New Roman"/>
        </w:rPr>
      </w:pPr>
    </w:p>
    <w:p w14:paraId="5D89862A" w14:textId="56043ABB" w:rsidR="00AD1D2C" w:rsidRPr="00D1485C" w:rsidRDefault="00F81532" w:rsidP="00D1485C">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Although the Decision of the Deputy Commissioner was made in Chinese, </w:t>
      </w:r>
      <w:r w:rsidR="000D126F" w:rsidRPr="00D1485C">
        <w:rPr>
          <w:rFonts w:ascii="Times New Roman" w:hAnsi="Times New Roman" w:cs="Times New Roman"/>
        </w:rPr>
        <w:t xml:space="preserve">the Taxpayer’s statement of grounds of appeal was in English.  The Revenue’s bundle of documents provided to this Board for this Appeal shows that the correspondence between the Taxpayer and the Revenue in respect of the Taxpayer’s objection to the assessment of Salaries Tax for the year of </w:t>
      </w:r>
      <w:r w:rsidR="00D84545" w:rsidRPr="00D1485C">
        <w:rPr>
          <w:rFonts w:ascii="Times New Roman" w:hAnsi="Times New Roman" w:cs="Times New Roman"/>
        </w:rPr>
        <w:t>assessment</w:t>
      </w:r>
      <w:r w:rsidR="000D126F" w:rsidRPr="00D1485C">
        <w:rPr>
          <w:rFonts w:ascii="Times New Roman" w:hAnsi="Times New Roman" w:cs="Times New Roman"/>
        </w:rPr>
        <w:t xml:space="preserve"> 2014/15 had been in English. </w:t>
      </w:r>
    </w:p>
    <w:p w14:paraId="7FECD784" w14:textId="77777777" w:rsidR="00B22500" w:rsidRPr="00D1485C" w:rsidRDefault="00B22500" w:rsidP="00D1485C">
      <w:pPr>
        <w:overflowPunct w:val="0"/>
        <w:autoSpaceDE w:val="0"/>
        <w:autoSpaceDN w:val="0"/>
        <w:jc w:val="both"/>
        <w:rPr>
          <w:rFonts w:ascii="Times New Roman" w:hAnsi="Times New Roman" w:cs="Times New Roman"/>
        </w:rPr>
      </w:pPr>
    </w:p>
    <w:p w14:paraId="05812821" w14:textId="52AEF950" w:rsidR="00065762" w:rsidRDefault="004D15C2" w:rsidP="00D1485C">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This Board </w:t>
      </w:r>
      <w:r w:rsidR="00447F6E" w:rsidRPr="00D1485C">
        <w:rPr>
          <w:rFonts w:ascii="Times New Roman" w:hAnsi="Times New Roman" w:cs="Times New Roman"/>
        </w:rPr>
        <w:t>held</w:t>
      </w:r>
      <w:r w:rsidRPr="00D1485C">
        <w:rPr>
          <w:rFonts w:ascii="Times New Roman" w:hAnsi="Times New Roman" w:cs="Times New Roman"/>
        </w:rPr>
        <w:t xml:space="preserve"> the</w:t>
      </w:r>
      <w:r w:rsidR="00447F6E" w:rsidRPr="00D1485C">
        <w:rPr>
          <w:rFonts w:ascii="Times New Roman" w:hAnsi="Times New Roman" w:cs="Times New Roman"/>
        </w:rPr>
        <w:t xml:space="preserve"> hearing of </w:t>
      </w:r>
      <w:r w:rsidR="00DB1E82" w:rsidRPr="00D1485C">
        <w:rPr>
          <w:rFonts w:ascii="Times New Roman" w:hAnsi="Times New Roman" w:cs="Times New Roman"/>
        </w:rPr>
        <w:t>this</w:t>
      </w:r>
      <w:r w:rsidR="00447F6E" w:rsidRPr="00D1485C">
        <w:rPr>
          <w:rFonts w:ascii="Times New Roman" w:hAnsi="Times New Roman" w:cs="Times New Roman"/>
        </w:rPr>
        <w:t xml:space="preserve"> Appeal</w:t>
      </w:r>
      <w:r w:rsidRPr="00D1485C">
        <w:rPr>
          <w:rFonts w:ascii="Times New Roman" w:hAnsi="Times New Roman" w:cs="Times New Roman"/>
        </w:rPr>
        <w:t xml:space="preserve"> on </w:t>
      </w:r>
      <w:r w:rsidR="000D126F" w:rsidRPr="00D1485C">
        <w:rPr>
          <w:rFonts w:ascii="Times New Roman" w:hAnsi="Times New Roman" w:cs="Times New Roman"/>
        </w:rPr>
        <w:t>22 January 2020</w:t>
      </w:r>
      <w:r w:rsidRPr="00D1485C">
        <w:rPr>
          <w:rFonts w:ascii="Times New Roman" w:hAnsi="Times New Roman" w:cs="Times New Roman"/>
        </w:rPr>
        <w:t xml:space="preserve">. </w:t>
      </w:r>
      <w:r w:rsidR="00FD5BA4" w:rsidRPr="00D1485C">
        <w:rPr>
          <w:rFonts w:ascii="Times New Roman" w:hAnsi="Times New Roman" w:cs="Times New Roman"/>
        </w:rPr>
        <w:t xml:space="preserve">The Taxpayer attended the hearing in person. The Revenue was represented by </w:t>
      </w:r>
      <w:r w:rsidR="002900A6" w:rsidRPr="00D1485C">
        <w:rPr>
          <w:rFonts w:ascii="Times New Roman" w:hAnsi="Times New Roman" w:cs="Times New Roman"/>
        </w:rPr>
        <w:t>two</w:t>
      </w:r>
      <w:r w:rsidR="00FD5BA4" w:rsidRPr="00D1485C">
        <w:rPr>
          <w:rFonts w:ascii="Times New Roman" w:hAnsi="Times New Roman" w:cs="Times New Roman"/>
        </w:rPr>
        <w:t xml:space="preserve"> Assessors of the Inland Revenue Department </w:t>
      </w:r>
      <w:r w:rsidR="00FA270F" w:rsidRPr="00D1485C">
        <w:rPr>
          <w:rFonts w:ascii="Times New Roman" w:hAnsi="Times New Roman" w:cs="Times New Roman"/>
        </w:rPr>
        <w:t xml:space="preserve">and </w:t>
      </w:r>
      <w:r w:rsidR="000D126F" w:rsidRPr="00D1485C">
        <w:rPr>
          <w:rFonts w:ascii="Times New Roman" w:hAnsi="Times New Roman" w:cs="Times New Roman"/>
        </w:rPr>
        <w:t>Ms Chan</w:t>
      </w:r>
      <w:r w:rsidR="00333243" w:rsidRPr="00D1485C">
        <w:rPr>
          <w:rFonts w:ascii="Times New Roman" w:hAnsi="Times New Roman" w:cs="Times New Roman"/>
        </w:rPr>
        <w:t xml:space="preserve"> </w:t>
      </w:r>
      <w:r w:rsidR="00FA270F" w:rsidRPr="00D1485C">
        <w:rPr>
          <w:rFonts w:ascii="Times New Roman" w:hAnsi="Times New Roman" w:cs="Times New Roman"/>
        </w:rPr>
        <w:t xml:space="preserve">of the </w:t>
      </w:r>
      <w:r w:rsidR="002900A6" w:rsidRPr="00D1485C">
        <w:rPr>
          <w:rFonts w:ascii="Times New Roman" w:hAnsi="Times New Roman" w:cs="Times New Roman"/>
        </w:rPr>
        <w:t>two</w:t>
      </w:r>
      <w:r w:rsidR="00FA270F" w:rsidRPr="00D1485C">
        <w:rPr>
          <w:rFonts w:ascii="Times New Roman" w:hAnsi="Times New Roman" w:cs="Times New Roman"/>
        </w:rPr>
        <w:t xml:space="preserve"> Assessors</w:t>
      </w:r>
      <w:r w:rsidR="00333243" w:rsidRPr="00D1485C">
        <w:rPr>
          <w:rFonts w:ascii="Times New Roman" w:hAnsi="Times New Roman" w:cs="Times New Roman"/>
        </w:rPr>
        <w:t xml:space="preserve"> </w:t>
      </w:r>
      <w:r w:rsidR="00FA270F" w:rsidRPr="00D1485C">
        <w:rPr>
          <w:rFonts w:ascii="Times New Roman" w:hAnsi="Times New Roman" w:cs="Times New Roman"/>
        </w:rPr>
        <w:t xml:space="preserve">conducted the Revenue’s case at the hearing. </w:t>
      </w:r>
    </w:p>
    <w:p w14:paraId="1D9F56FE" w14:textId="47FDA8F9" w:rsidR="006864C6" w:rsidRPr="00D1485C" w:rsidRDefault="006864C6" w:rsidP="006864C6">
      <w:pPr>
        <w:pStyle w:val="a3"/>
        <w:overflowPunct w:val="0"/>
        <w:autoSpaceDE w:val="0"/>
        <w:autoSpaceDN w:val="0"/>
        <w:ind w:left="0"/>
        <w:jc w:val="both"/>
        <w:rPr>
          <w:rFonts w:ascii="Times New Roman" w:hAnsi="Times New Roman" w:cs="Times New Roman"/>
        </w:rPr>
      </w:pPr>
    </w:p>
    <w:p w14:paraId="46ED3EEC" w14:textId="7DDD4355" w:rsidR="00447F6E" w:rsidRPr="00D1485C" w:rsidRDefault="00DB1E82" w:rsidP="00D1485C">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The Taxpayer testified </w:t>
      </w:r>
      <w:r w:rsidR="00FA270F" w:rsidRPr="00D1485C">
        <w:rPr>
          <w:rFonts w:ascii="Times New Roman" w:hAnsi="Times New Roman" w:cs="Times New Roman"/>
        </w:rPr>
        <w:t>under affirmation</w:t>
      </w:r>
      <w:r w:rsidRPr="00D1485C">
        <w:rPr>
          <w:rFonts w:ascii="Times New Roman" w:hAnsi="Times New Roman" w:cs="Times New Roman"/>
        </w:rPr>
        <w:t xml:space="preserve"> before this Board</w:t>
      </w:r>
      <w:r w:rsidR="000D126F" w:rsidRPr="00D1485C">
        <w:rPr>
          <w:rFonts w:ascii="Times New Roman" w:hAnsi="Times New Roman" w:cs="Times New Roman"/>
        </w:rPr>
        <w:t xml:space="preserve"> in </w:t>
      </w:r>
      <w:proofErr w:type="spellStart"/>
      <w:r w:rsidR="000D126F" w:rsidRPr="00D1485C">
        <w:rPr>
          <w:rFonts w:ascii="Times New Roman" w:hAnsi="Times New Roman" w:cs="Times New Roman"/>
        </w:rPr>
        <w:t>Punti</w:t>
      </w:r>
      <w:proofErr w:type="spellEnd"/>
      <w:r w:rsidRPr="00D1485C">
        <w:rPr>
          <w:rFonts w:ascii="Times New Roman" w:hAnsi="Times New Roman" w:cs="Times New Roman"/>
        </w:rPr>
        <w:t xml:space="preserve"> and was cross-examined by the Revenue. </w:t>
      </w:r>
      <w:r w:rsidR="00447F6E" w:rsidRPr="00D1485C">
        <w:rPr>
          <w:rFonts w:ascii="Times New Roman" w:hAnsi="Times New Roman" w:cs="Times New Roman"/>
        </w:rPr>
        <w:t xml:space="preserve"> </w:t>
      </w:r>
      <w:r w:rsidR="000D126F" w:rsidRPr="00D1485C">
        <w:rPr>
          <w:rFonts w:ascii="Times New Roman" w:hAnsi="Times New Roman" w:cs="Times New Roman"/>
        </w:rPr>
        <w:t xml:space="preserve">The Taxpayer did not call any other witness. The Taxpayer submitted a closing submission prepared in English and also made oral submissions in </w:t>
      </w:r>
      <w:proofErr w:type="spellStart"/>
      <w:r w:rsidR="000D126F" w:rsidRPr="00D1485C">
        <w:rPr>
          <w:rFonts w:ascii="Times New Roman" w:hAnsi="Times New Roman" w:cs="Times New Roman"/>
        </w:rPr>
        <w:t>Punti</w:t>
      </w:r>
      <w:proofErr w:type="spellEnd"/>
      <w:r w:rsidR="000D126F" w:rsidRPr="00D1485C">
        <w:rPr>
          <w:rFonts w:ascii="Times New Roman" w:hAnsi="Times New Roman" w:cs="Times New Roman"/>
        </w:rPr>
        <w:t xml:space="preserve">. </w:t>
      </w:r>
      <w:r w:rsidR="00FA270F" w:rsidRPr="00D1485C">
        <w:rPr>
          <w:rFonts w:ascii="Times New Roman" w:hAnsi="Times New Roman" w:cs="Times New Roman"/>
        </w:rPr>
        <w:t xml:space="preserve"> </w:t>
      </w:r>
    </w:p>
    <w:p w14:paraId="1693C1C6" w14:textId="77777777" w:rsidR="00447F6E" w:rsidRPr="00D1485C" w:rsidRDefault="00447F6E" w:rsidP="00D1485C">
      <w:pPr>
        <w:overflowPunct w:val="0"/>
        <w:autoSpaceDE w:val="0"/>
        <w:autoSpaceDN w:val="0"/>
        <w:jc w:val="both"/>
        <w:rPr>
          <w:rFonts w:ascii="Times New Roman" w:hAnsi="Times New Roman" w:cs="Times New Roman"/>
        </w:rPr>
      </w:pPr>
    </w:p>
    <w:p w14:paraId="3D7D7AD5" w14:textId="2C6D0F4A" w:rsidR="00FA270F" w:rsidRPr="00D1485C" w:rsidRDefault="00FA270F" w:rsidP="00D1485C">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The Revenue did not call any oral evidence</w:t>
      </w:r>
      <w:r w:rsidR="00C55A4E" w:rsidRPr="00D1485C">
        <w:rPr>
          <w:rFonts w:ascii="Times New Roman" w:hAnsi="Times New Roman" w:cs="Times New Roman"/>
        </w:rPr>
        <w:t>.</w:t>
      </w:r>
      <w:r w:rsidRPr="00D1485C">
        <w:rPr>
          <w:rFonts w:ascii="Times New Roman" w:hAnsi="Times New Roman" w:cs="Times New Roman"/>
        </w:rPr>
        <w:t xml:space="preserve"> The Revenue referred to </w:t>
      </w:r>
      <w:r w:rsidR="00333243" w:rsidRPr="00D1485C">
        <w:rPr>
          <w:rFonts w:ascii="Times New Roman" w:hAnsi="Times New Roman" w:cs="Times New Roman"/>
        </w:rPr>
        <w:t xml:space="preserve">the </w:t>
      </w:r>
      <w:r w:rsidRPr="00D1485C">
        <w:rPr>
          <w:rFonts w:ascii="Times New Roman" w:hAnsi="Times New Roman" w:cs="Times New Roman"/>
        </w:rPr>
        <w:t xml:space="preserve">documents submitted before this Board. </w:t>
      </w:r>
      <w:r w:rsidR="000D126F" w:rsidRPr="00D1485C">
        <w:rPr>
          <w:rFonts w:ascii="Times New Roman" w:hAnsi="Times New Roman" w:cs="Times New Roman"/>
        </w:rPr>
        <w:t xml:space="preserve">The Revenue submitted a closing submission in Chinese and also made oral submissions in </w:t>
      </w:r>
      <w:proofErr w:type="spellStart"/>
      <w:r w:rsidR="000D126F" w:rsidRPr="00D1485C">
        <w:rPr>
          <w:rFonts w:ascii="Times New Roman" w:hAnsi="Times New Roman" w:cs="Times New Roman"/>
        </w:rPr>
        <w:t>Punti</w:t>
      </w:r>
      <w:proofErr w:type="spellEnd"/>
      <w:r w:rsidR="000D126F" w:rsidRPr="00D1485C">
        <w:rPr>
          <w:rFonts w:ascii="Times New Roman" w:hAnsi="Times New Roman" w:cs="Times New Roman"/>
        </w:rPr>
        <w:t>.</w:t>
      </w:r>
    </w:p>
    <w:p w14:paraId="11DE162C" w14:textId="77777777" w:rsidR="00FA270F" w:rsidRPr="00D1485C" w:rsidRDefault="00FA270F" w:rsidP="00D1485C">
      <w:pPr>
        <w:pStyle w:val="a3"/>
        <w:overflowPunct w:val="0"/>
        <w:autoSpaceDE w:val="0"/>
        <w:autoSpaceDN w:val="0"/>
        <w:ind w:left="0"/>
        <w:rPr>
          <w:rFonts w:ascii="Times New Roman" w:hAnsi="Times New Roman" w:cs="Times New Roman"/>
        </w:rPr>
      </w:pPr>
    </w:p>
    <w:p w14:paraId="100552D4" w14:textId="57143DD2" w:rsidR="00C62883" w:rsidRPr="00D1485C" w:rsidRDefault="000D126F" w:rsidP="00D1485C">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In light of the use of the official languages by the parties to this Appeal in documentation and in testimony and oral submissions, and h</w:t>
      </w:r>
      <w:r w:rsidR="00601080" w:rsidRPr="00D1485C">
        <w:rPr>
          <w:rFonts w:ascii="Times New Roman" w:hAnsi="Times New Roman" w:cs="Times New Roman"/>
        </w:rPr>
        <w:t xml:space="preserve">aving consulted the parties, this Board opted to use English to produce its </w:t>
      </w:r>
      <w:r w:rsidR="006978BB">
        <w:rPr>
          <w:rFonts w:ascii="Times New Roman" w:hAnsi="Times New Roman" w:cs="Times New Roman"/>
        </w:rPr>
        <w:t>d</w:t>
      </w:r>
      <w:r w:rsidR="00601080" w:rsidRPr="00D1485C">
        <w:rPr>
          <w:rFonts w:ascii="Times New Roman" w:hAnsi="Times New Roman" w:cs="Times New Roman"/>
        </w:rPr>
        <w:t>ecision of this Appeal</w:t>
      </w:r>
      <w:r w:rsidR="00E11EC7" w:rsidRPr="00D1485C">
        <w:rPr>
          <w:rFonts w:ascii="Times New Roman" w:hAnsi="Times New Roman" w:cs="Times New Roman"/>
        </w:rPr>
        <w:t xml:space="preserve">. </w:t>
      </w:r>
    </w:p>
    <w:p w14:paraId="37475560" w14:textId="77777777" w:rsidR="007C31EB" w:rsidRPr="00D1485C" w:rsidRDefault="007C31EB" w:rsidP="00D1485C">
      <w:pPr>
        <w:overflowPunct w:val="0"/>
        <w:autoSpaceDE w:val="0"/>
        <w:autoSpaceDN w:val="0"/>
        <w:jc w:val="both"/>
        <w:rPr>
          <w:rFonts w:ascii="Times New Roman" w:hAnsi="Times New Roman" w:cs="Times New Roman"/>
        </w:rPr>
      </w:pPr>
    </w:p>
    <w:p w14:paraId="46A30CDB" w14:textId="6E14BDC8" w:rsidR="00C62883" w:rsidRPr="006864C6" w:rsidRDefault="00C62883" w:rsidP="00D1485C">
      <w:pPr>
        <w:overflowPunct w:val="0"/>
        <w:autoSpaceDE w:val="0"/>
        <w:autoSpaceDN w:val="0"/>
        <w:jc w:val="both"/>
        <w:rPr>
          <w:rFonts w:ascii="Times New Roman" w:hAnsi="Times New Roman" w:cs="Times New Roman"/>
          <w:b/>
        </w:rPr>
      </w:pPr>
      <w:r w:rsidRPr="006864C6">
        <w:rPr>
          <w:rFonts w:ascii="Times New Roman" w:hAnsi="Times New Roman" w:cs="Times New Roman"/>
          <w:b/>
        </w:rPr>
        <w:t>The Fact</w:t>
      </w:r>
      <w:r w:rsidR="00E45E8F" w:rsidRPr="006864C6">
        <w:rPr>
          <w:rFonts w:ascii="Times New Roman" w:hAnsi="Times New Roman" w:cs="Times New Roman"/>
          <w:b/>
        </w:rPr>
        <w:t>s</w:t>
      </w:r>
    </w:p>
    <w:p w14:paraId="7831043F" w14:textId="77777777" w:rsidR="00C62883" w:rsidRPr="00D1485C" w:rsidRDefault="00C62883" w:rsidP="00D1485C">
      <w:pPr>
        <w:overflowPunct w:val="0"/>
        <w:autoSpaceDE w:val="0"/>
        <w:autoSpaceDN w:val="0"/>
        <w:jc w:val="both"/>
        <w:rPr>
          <w:rFonts w:ascii="Times New Roman" w:hAnsi="Times New Roman" w:cs="Times New Roman"/>
        </w:rPr>
      </w:pPr>
    </w:p>
    <w:p w14:paraId="0B7CEB29" w14:textId="77777777" w:rsidR="00C62883" w:rsidRPr="00D1485C" w:rsidRDefault="005529D5" w:rsidP="00D1485C">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The Taxpayer </w:t>
      </w:r>
      <w:r w:rsidR="00065762" w:rsidRPr="00D1485C">
        <w:rPr>
          <w:rFonts w:ascii="Times New Roman" w:hAnsi="Times New Roman" w:cs="Times New Roman"/>
        </w:rPr>
        <w:t>and Revenue have</w:t>
      </w:r>
      <w:r w:rsidR="00E11EC7" w:rsidRPr="00D1485C">
        <w:rPr>
          <w:rFonts w:ascii="Times New Roman" w:hAnsi="Times New Roman" w:cs="Times New Roman"/>
        </w:rPr>
        <w:t xml:space="preserve"> not</w:t>
      </w:r>
      <w:r w:rsidR="00065762" w:rsidRPr="00D1485C">
        <w:rPr>
          <w:rFonts w:ascii="Times New Roman" w:hAnsi="Times New Roman" w:cs="Times New Roman"/>
        </w:rPr>
        <w:t xml:space="preserve"> reached agreement on a set of Agreed Facts</w:t>
      </w:r>
      <w:r w:rsidR="00E11EC7" w:rsidRPr="00D1485C">
        <w:rPr>
          <w:rFonts w:ascii="Times New Roman" w:hAnsi="Times New Roman" w:cs="Times New Roman"/>
        </w:rPr>
        <w:t xml:space="preserve"> for submission</w:t>
      </w:r>
      <w:r w:rsidR="00065762" w:rsidRPr="00D1485C">
        <w:rPr>
          <w:rFonts w:ascii="Times New Roman" w:hAnsi="Times New Roman" w:cs="Times New Roman"/>
        </w:rPr>
        <w:t xml:space="preserve"> to this Board</w:t>
      </w:r>
      <w:r w:rsidR="00C62883" w:rsidRPr="00D1485C">
        <w:rPr>
          <w:rFonts w:ascii="Times New Roman" w:hAnsi="Times New Roman" w:cs="Times New Roman"/>
        </w:rPr>
        <w:t xml:space="preserve">. </w:t>
      </w:r>
    </w:p>
    <w:p w14:paraId="52564A8D" w14:textId="77777777" w:rsidR="00C62883" w:rsidRPr="00D1485C" w:rsidRDefault="00C62883" w:rsidP="00D1485C">
      <w:pPr>
        <w:overflowPunct w:val="0"/>
        <w:autoSpaceDE w:val="0"/>
        <w:autoSpaceDN w:val="0"/>
        <w:jc w:val="both"/>
        <w:rPr>
          <w:rFonts w:ascii="Times New Roman" w:hAnsi="Times New Roman" w:cs="Times New Roman"/>
        </w:rPr>
      </w:pPr>
    </w:p>
    <w:p w14:paraId="5376E813" w14:textId="22C083B2" w:rsidR="00C62883" w:rsidRPr="00D1485C" w:rsidRDefault="00E11EC7" w:rsidP="00D1485C">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The Taxpayer has placed before this Board a set of documents relating to </w:t>
      </w:r>
      <w:r w:rsidR="00982558" w:rsidRPr="00D1485C">
        <w:rPr>
          <w:rFonts w:ascii="Times New Roman" w:hAnsi="Times New Roman" w:cs="Times New Roman"/>
        </w:rPr>
        <w:t>this Appeal</w:t>
      </w:r>
      <w:r w:rsidRPr="00D1485C">
        <w:rPr>
          <w:rFonts w:ascii="Times New Roman" w:hAnsi="Times New Roman" w:cs="Times New Roman"/>
        </w:rPr>
        <w:t xml:space="preserve">. </w:t>
      </w:r>
      <w:r w:rsidR="00333243" w:rsidRPr="00D1485C">
        <w:rPr>
          <w:rFonts w:ascii="Times New Roman" w:hAnsi="Times New Roman" w:cs="Times New Roman"/>
        </w:rPr>
        <w:t>The Taxpayer has confirmed the contents of the documents in the course of his testimony as he went through them at the prompting of this Board in the course of his testimony.</w:t>
      </w:r>
      <w:r w:rsidR="004E52BE" w:rsidRPr="00D1485C">
        <w:rPr>
          <w:rFonts w:ascii="Times New Roman" w:hAnsi="Times New Roman" w:cs="Times New Roman"/>
        </w:rPr>
        <w:t xml:space="preserve"> The Taxpayer has also been asked in the course of his testimony to confirm or comment on the documents that the Revenue has submitted to this Board for the purpose of this Appeal.</w:t>
      </w:r>
      <w:r w:rsidRPr="00D1485C">
        <w:rPr>
          <w:rFonts w:ascii="Times New Roman" w:hAnsi="Times New Roman" w:cs="Times New Roman"/>
        </w:rPr>
        <w:t xml:space="preserve"> </w:t>
      </w:r>
      <w:r w:rsidR="0077478A" w:rsidRPr="00D1485C">
        <w:rPr>
          <w:rFonts w:ascii="Times New Roman" w:hAnsi="Times New Roman" w:cs="Times New Roman"/>
        </w:rPr>
        <w:t>By virtue of this process, this</w:t>
      </w:r>
      <w:r w:rsidRPr="00D1485C">
        <w:rPr>
          <w:rFonts w:ascii="Times New Roman" w:hAnsi="Times New Roman" w:cs="Times New Roman"/>
        </w:rPr>
        <w:t xml:space="preserve"> Board</w:t>
      </w:r>
      <w:r w:rsidR="0077478A" w:rsidRPr="00D1485C">
        <w:rPr>
          <w:rFonts w:ascii="Times New Roman" w:hAnsi="Times New Roman" w:cs="Times New Roman"/>
        </w:rPr>
        <w:t xml:space="preserve"> is able to</w:t>
      </w:r>
      <w:r w:rsidRPr="00D1485C">
        <w:rPr>
          <w:rFonts w:ascii="Times New Roman" w:hAnsi="Times New Roman" w:cs="Times New Roman"/>
        </w:rPr>
        <w:t xml:space="preserve"> find the fol</w:t>
      </w:r>
      <w:r w:rsidR="0077478A" w:rsidRPr="00D1485C">
        <w:rPr>
          <w:rFonts w:ascii="Times New Roman" w:hAnsi="Times New Roman" w:cs="Times New Roman"/>
        </w:rPr>
        <w:t>lowing facts as established</w:t>
      </w:r>
      <w:r w:rsidR="00C62883" w:rsidRPr="00D1485C">
        <w:rPr>
          <w:rFonts w:ascii="Times New Roman" w:hAnsi="Times New Roman" w:cs="Times New Roman"/>
        </w:rPr>
        <w:t xml:space="preserve">: </w:t>
      </w:r>
    </w:p>
    <w:p w14:paraId="13B20D7A" w14:textId="77777777" w:rsidR="00C62883" w:rsidRPr="00D1485C" w:rsidRDefault="00C62883" w:rsidP="00D1485C">
      <w:pPr>
        <w:overflowPunct w:val="0"/>
        <w:autoSpaceDE w:val="0"/>
        <w:autoSpaceDN w:val="0"/>
        <w:jc w:val="both"/>
        <w:rPr>
          <w:rFonts w:ascii="Times New Roman" w:hAnsi="Times New Roman" w:cs="Times New Roman"/>
        </w:rPr>
      </w:pPr>
    </w:p>
    <w:p w14:paraId="30BBBC5D" w14:textId="5D5D6A76" w:rsidR="00333243" w:rsidRPr="006864C6" w:rsidRDefault="00333243" w:rsidP="006864C6">
      <w:pPr>
        <w:pStyle w:val="a3"/>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rPr>
      </w:pPr>
      <w:r w:rsidRPr="006864C6">
        <w:rPr>
          <w:rFonts w:ascii="Times New Roman" w:hAnsi="Times New Roman" w:cs="Times New Roman"/>
        </w:rPr>
        <w:t xml:space="preserve">The Taxpayer </w:t>
      </w:r>
      <w:r w:rsidR="004E4AFA" w:rsidRPr="006864C6">
        <w:rPr>
          <w:rFonts w:ascii="Times New Roman" w:hAnsi="Times New Roman" w:cs="Times New Roman"/>
        </w:rPr>
        <w:t xml:space="preserve">has been in employment with </w:t>
      </w:r>
      <w:r w:rsidR="006864C6">
        <w:rPr>
          <w:rFonts w:ascii="Times New Roman" w:hAnsi="Times New Roman" w:cs="Times New Roman"/>
        </w:rPr>
        <w:t>Company B</w:t>
      </w:r>
      <w:r w:rsidR="004E4AFA" w:rsidRPr="006864C6">
        <w:rPr>
          <w:rFonts w:ascii="Times New Roman" w:hAnsi="Times New Roman" w:cs="Times New Roman"/>
        </w:rPr>
        <w:t xml:space="preserve"> since 1979</w:t>
      </w:r>
      <w:r w:rsidR="00B45F1A" w:rsidRPr="006864C6">
        <w:rPr>
          <w:rFonts w:ascii="Times New Roman" w:hAnsi="Times New Roman" w:cs="Times New Roman"/>
        </w:rPr>
        <w:t>.</w:t>
      </w:r>
    </w:p>
    <w:p w14:paraId="2D361AB9" w14:textId="77777777" w:rsidR="00333243" w:rsidRPr="00D1485C" w:rsidRDefault="00333243" w:rsidP="006864C6">
      <w:pPr>
        <w:tabs>
          <w:tab w:val="left" w:pos="2107"/>
        </w:tabs>
        <w:overflowPunct w:val="0"/>
        <w:autoSpaceDE w:val="0"/>
        <w:autoSpaceDN w:val="0"/>
        <w:ind w:leftChars="638" w:left="2107" w:hangingChars="240" w:hanging="576"/>
        <w:jc w:val="both"/>
        <w:rPr>
          <w:rFonts w:ascii="Times New Roman" w:hAnsi="Times New Roman" w:cs="Times New Roman"/>
        </w:rPr>
      </w:pPr>
    </w:p>
    <w:p w14:paraId="0FABE402" w14:textId="0AF5E3D5" w:rsidR="006B63BF" w:rsidRPr="006864C6" w:rsidRDefault="004E4AFA" w:rsidP="006864C6">
      <w:pPr>
        <w:pStyle w:val="a3"/>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rPr>
      </w:pPr>
      <w:r w:rsidRPr="006864C6">
        <w:rPr>
          <w:rFonts w:ascii="Times New Roman" w:hAnsi="Times New Roman" w:cs="Times New Roman"/>
        </w:rPr>
        <w:t xml:space="preserve">In the period between 1 April 2014 and 31 July 2014, the Taxpayer was </w:t>
      </w:r>
      <w:r w:rsidR="006864C6">
        <w:rPr>
          <w:rFonts w:ascii="Times New Roman" w:hAnsi="Times New Roman" w:cs="Times New Roman"/>
        </w:rPr>
        <w:t>Position C</w:t>
      </w:r>
      <w:r w:rsidRPr="006864C6">
        <w:rPr>
          <w:rFonts w:ascii="Times New Roman" w:hAnsi="Times New Roman" w:cs="Times New Roman"/>
        </w:rPr>
        <w:t xml:space="preserve"> of </w:t>
      </w:r>
      <w:r w:rsidR="006864C6">
        <w:rPr>
          <w:rFonts w:ascii="Times New Roman" w:hAnsi="Times New Roman" w:cs="Times New Roman"/>
        </w:rPr>
        <w:t>Company B</w:t>
      </w:r>
      <w:r w:rsidRPr="006864C6">
        <w:rPr>
          <w:rFonts w:ascii="Times New Roman" w:hAnsi="Times New Roman" w:cs="Times New Roman"/>
        </w:rPr>
        <w:t>, with the principal place of work in Hong Kong</w:t>
      </w:r>
      <w:r w:rsidR="000F0ACD" w:rsidRPr="006864C6">
        <w:rPr>
          <w:rFonts w:ascii="Times New Roman" w:hAnsi="Times New Roman" w:cs="Times New Roman"/>
        </w:rPr>
        <w:t xml:space="preserve">. </w:t>
      </w:r>
    </w:p>
    <w:p w14:paraId="5056C810" w14:textId="77777777" w:rsidR="006B63BF" w:rsidRPr="00D1485C" w:rsidRDefault="006B63BF" w:rsidP="006864C6">
      <w:pPr>
        <w:tabs>
          <w:tab w:val="left" w:pos="2107"/>
        </w:tabs>
        <w:overflowPunct w:val="0"/>
        <w:autoSpaceDE w:val="0"/>
        <w:autoSpaceDN w:val="0"/>
        <w:ind w:leftChars="638" w:left="2107" w:hangingChars="240" w:hanging="576"/>
        <w:jc w:val="both"/>
        <w:rPr>
          <w:rFonts w:ascii="Times New Roman" w:hAnsi="Times New Roman" w:cs="Times New Roman"/>
        </w:rPr>
      </w:pPr>
    </w:p>
    <w:p w14:paraId="2C45F584" w14:textId="204AB241" w:rsidR="00F2631A" w:rsidRPr="006864C6" w:rsidRDefault="00E72C3C" w:rsidP="006864C6">
      <w:pPr>
        <w:pStyle w:val="a3"/>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rPr>
      </w:pPr>
      <w:r w:rsidRPr="006864C6">
        <w:rPr>
          <w:rFonts w:ascii="Times New Roman" w:hAnsi="Times New Roman" w:cs="Times New Roman"/>
        </w:rPr>
        <w:t xml:space="preserve">The </w:t>
      </w:r>
      <w:r w:rsidR="004E4AFA" w:rsidRPr="006864C6">
        <w:rPr>
          <w:rFonts w:ascii="Times New Roman" w:hAnsi="Times New Roman" w:cs="Times New Roman"/>
        </w:rPr>
        <w:t xml:space="preserve">Taxpayer was seconded to </w:t>
      </w:r>
      <w:r w:rsidR="006864C6">
        <w:rPr>
          <w:rFonts w:ascii="Times New Roman" w:hAnsi="Times New Roman" w:cs="Times New Roman"/>
        </w:rPr>
        <w:t>Company D</w:t>
      </w:r>
      <w:r w:rsidR="004E4AFA" w:rsidRPr="006864C6">
        <w:rPr>
          <w:rFonts w:ascii="Times New Roman" w:hAnsi="Times New Roman" w:cs="Times New Roman"/>
        </w:rPr>
        <w:t xml:space="preserve"> with effect from 1 August 2014 on same terms and conditions as his employment then with </w:t>
      </w:r>
      <w:r w:rsidR="006864C6">
        <w:rPr>
          <w:rFonts w:ascii="Times New Roman" w:hAnsi="Times New Roman" w:cs="Times New Roman"/>
        </w:rPr>
        <w:t>Company B</w:t>
      </w:r>
      <w:r w:rsidR="001F4398" w:rsidRPr="006864C6">
        <w:rPr>
          <w:rFonts w:ascii="Times New Roman" w:hAnsi="Times New Roman" w:cs="Times New Roman"/>
        </w:rPr>
        <w:t>.</w:t>
      </w:r>
      <w:r w:rsidR="004E4AFA" w:rsidRPr="006864C6">
        <w:rPr>
          <w:rFonts w:ascii="Times New Roman" w:hAnsi="Times New Roman" w:cs="Times New Roman"/>
        </w:rPr>
        <w:t xml:space="preserve"> It was stated in the letter of secondment dated 28 July 2014 that: </w:t>
      </w:r>
      <w:r w:rsidR="006864C6">
        <w:rPr>
          <w:rFonts w:ascii="Times New Roman" w:hAnsi="Times New Roman" w:cs="Times New Roman"/>
        </w:rPr>
        <w:t>‘</w:t>
      </w:r>
      <w:r w:rsidR="004E4AFA" w:rsidRPr="006864C6">
        <w:rPr>
          <w:rFonts w:ascii="Times New Roman" w:hAnsi="Times New Roman" w:cs="Times New Roman"/>
        </w:rPr>
        <w:t xml:space="preserve">Notwithstanding the secondment, </w:t>
      </w:r>
      <w:r w:rsidR="006864C6">
        <w:rPr>
          <w:rFonts w:ascii="Times New Roman" w:hAnsi="Times New Roman" w:cs="Times New Roman"/>
        </w:rPr>
        <w:t>[Company B]</w:t>
      </w:r>
      <w:r w:rsidR="004E4AFA" w:rsidRPr="006864C6">
        <w:rPr>
          <w:rFonts w:ascii="Times New Roman" w:hAnsi="Times New Roman" w:cs="Times New Roman"/>
        </w:rPr>
        <w:t xml:space="preserve"> will continue to be your home employer throughout the period of the secondment.</w:t>
      </w:r>
      <w:r w:rsidR="006864C6">
        <w:rPr>
          <w:rFonts w:ascii="Times New Roman" w:hAnsi="Times New Roman" w:cs="Times New Roman"/>
        </w:rPr>
        <w:t>’</w:t>
      </w:r>
      <w:r w:rsidR="001F4398" w:rsidRPr="006864C6">
        <w:rPr>
          <w:rFonts w:ascii="Times New Roman" w:hAnsi="Times New Roman" w:cs="Times New Roman"/>
        </w:rPr>
        <w:t xml:space="preserve"> </w:t>
      </w:r>
    </w:p>
    <w:p w14:paraId="12E88B6B" w14:textId="77777777" w:rsidR="00D15FD1" w:rsidRPr="00D1485C" w:rsidRDefault="00D15FD1" w:rsidP="006864C6">
      <w:pPr>
        <w:tabs>
          <w:tab w:val="left" w:pos="2107"/>
        </w:tabs>
        <w:overflowPunct w:val="0"/>
        <w:autoSpaceDE w:val="0"/>
        <w:autoSpaceDN w:val="0"/>
        <w:ind w:leftChars="638" w:left="2107" w:hangingChars="240" w:hanging="576"/>
        <w:jc w:val="both"/>
        <w:rPr>
          <w:rFonts w:ascii="Times New Roman" w:hAnsi="Times New Roman" w:cs="Times New Roman"/>
        </w:rPr>
      </w:pPr>
    </w:p>
    <w:p w14:paraId="7E393FC4" w14:textId="1CB018CF" w:rsidR="004422E3" w:rsidRPr="006864C6" w:rsidRDefault="00A47E68" w:rsidP="006864C6">
      <w:pPr>
        <w:pStyle w:val="a3"/>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rPr>
      </w:pPr>
      <w:r w:rsidRPr="006864C6">
        <w:rPr>
          <w:rFonts w:ascii="Times New Roman" w:hAnsi="Times New Roman" w:cs="Times New Roman"/>
        </w:rPr>
        <w:t>The Taxpayer</w:t>
      </w:r>
      <w:r w:rsidR="00404A1C" w:rsidRPr="006864C6">
        <w:rPr>
          <w:rFonts w:ascii="Times New Roman" w:hAnsi="Times New Roman" w:cs="Times New Roman"/>
        </w:rPr>
        <w:t xml:space="preserve"> </w:t>
      </w:r>
      <w:r w:rsidR="004E4AFA" w:rsidRPr="006864C6">
        <w:rPr>
          <w:rFonts w:ascii="Times New Roman" w:hAnsi="Times New Roman" w:cs="Times New Roman"/>
        </w:rPr>
        <w:t xml:space="preserve">was then seconded by </w:t>
      </w:r>
      <w:r w:rsidR="006864C6">
        <w:rPr>
          <w:rFonts w:ascii="Times New Roman" w:hAnsi="Times New Roman" w:cs="Times New Roman"/>
        </w:rPr>
        <w:t>Company D</w:t>
      </w:r>
      <w:r w:rsidR="004E4AFA" w:rsidRPr="006864C6">
        <w:rPr>
          <w:rFonts w:ascii="Times New Roman" w:hAnsi="Times New Roman" w:cs="Times New Roman"/>
        </w:rPr>
        <w:t xml:space="preserve"> to </w:t>
      </w:r>
      <w:r w:rsidR="006864C6">
        <w:rPr>
          <w:rFonts w:ascii="Times New Roman" w:hAnsi="Times New Roman" w:cs="Times New Roman"/>
        </w:rPr>
        <w:t>Company E</w:t>
      </w:r>
      <w:r w:rsidR="004E4AFA" w:rsidRPr="006864C6">
        <w:rPr>
          <w:rFonts w:ascii="Times New Roman" w:hAnsi="Times New Roman" w:cs="Times New Roman"/>
        </w:rPr>
        <w:t xml:space="preserve"> with effect from 1 August 2014. The letter of </w:t>
      </w:r>
      <w:r w:rsidR="006864C6">
        <w:rPr>
          <w:rFonts w:ascii="Times New Roman" w:hAnsi="Times New Roman" w:cs="Times New Roman"/>
        </w:rPr>
        <w:t>Company D</w:t>
      </w:r>
      <w:r w:rsidR="004E4AFA" w:rsidRPr="006864C6">
        <w:rPr>
          <w:rFonts w:ascii="Times New Roman" w:hAnsi="Times New Roman" w:cs="Times New Roman"/>
        </w:rPr>
        <w:t xml:space="preserve"> notifying the Taxpayer of the secondment was dated 28 July 2014. </w:t>
      </w:r>
    </w:p>
    <w:p w14:paraId="75502F5F" w14:textId="77777777" w:rsidR="004422E3" w:rsidRPr="00D1485C" w:rsidRDefault="004422E3" w:rsidP="006864C6">
      <w:pPr>
        <w:tabs>
          <w:tab w:val="left" w:pos="2107"/>
        </w:tabs>
        <w:overflowPunct w:val="0"/>
        <w:autoSpaceDE w:val="0"/>
        <w:autoSpaceDN w:val="0"/>
        <w:ind w:leftChars="638" w:left="2107" w:hangingChars="240" w:hanging="576"/>
        <w:jc w:val="both"/>
        <w:rPr>
          <w:rFonts w:ascii="Times New Roman" w:hAnsi="Times New Roman" w:cs="Times New Roman"/>
        </w:rPr>
      </w:pPr>
    </w:p>
    <w:p w14:paraId="20364261" w14:textId="1CEAFC28" w:rsidR="002574A6" w:rsidRPr="006864C6" w:rsidRDefault="00073037" w:rsidP="006864C6">
      <w:pPr>
        <w:pStyle w:val="a3"/>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rPr>
      </w:pPr>
      <w:r w:rsidRPr="006864C6">
        <w:rPr>
          <w:rFonts w:ascii="Times New Roman" w:hAnsi="Times New Roman" w:cs="Times New Roman"/>
        </w:rPr>
        <w:t xml:space="preserve">The </w:t>
      </w:r>
      <w:r w:rsidR="004E4AFA" w:rsidRPr="006864C6">
        <w:rPr>
          <w:rFonts w:ascii="Times New Roman" w:hAnsi="Times New Roman" w:cs="Times New Roman"/>
        </w:rPr>
        <w:t>Taxpayer was then seconded by</w:t>
      </w:r>
      <w:r w:rsidR="00AD4AE3" w:rsidRPr="006864C6">
        <w:rPr>
          <w:rFonts w:ascii="Times New Roman" w:hAnsi="Times New Roman" w:cs="Times New Roman"/>
        </w:rPr>
        <w:t xml:space="preserve"> </w:t>
      </w:r>
      <w:r w:rsidR="006864C6">
        <w:rPr>
          <w:rFonts w:ascii="Times New Roman" w:hAnsi="Times New Roman" w:cs="Times New Roman"/>
        </w:rPr>
        <w:t>Company E</w:t>
      </w:r>
      <w:r w:rsidR="00AD4AE3" w:rsidRPr="006864C6">
        <w:rPr>
          <w:rFonts w:ascii="Times New Roman" w:hAnsi="Times New Roman" w:cs="Times New Roman"/>
        </w:rPr>
        <w:t xml:space="preserve"> to </w:t>
      </w:r>
      <w:r w:rsidR="006864C6">
        <w:rPr>
          <w:rFonts w:ascii="Times New Roman" w:hAnsi="Times New Roman" w:cs="Times New Roman"/>
        </w:rPr>
        <w:t>Company F</w:t>
      </w:r>
      <w:r w:rsidRPr="006864C6">
        <w:rPr>
          <w:rFonts w:ascii="Times New Roman" w:hAnsi="Times New Roman" w:cs="Times New Roman"/>
        </w:rPr>
        <w:t xml:space="preserve">. </w:t>
      </w:r>
      <w:r w:rsidR="00AD4AE3" w:rsidRPr="006864C6">
        <w:rPr>
          <w:rFonts w:ascii="Times New Roman" w:hAnsi="Times New Roman" w:cs="Times New Roman"/>
        </w:rPr>
        <w:t xml:space="preserve">By a letter dated 28 July 2014, </w:t>
      </w:r>
      <w:r w:rsidR="006864C6">
        <w:rPr>
          <w:rFonts w:ascii="Times New Roman" w:hAnsi="Times New Roman" w:cs="Times New Roman"/>
        </w:rPr>
        <w:t>Company E</w:t>
      </w:r>
      <w:r w:rsidR="00AD4AE3" w:rsidRPr="006864C6">
        <w:rPr>
          <w:rFonts w:ascii="Times New Roman" w:hAnsi="Times New Roman" w:cs="Times New Roman"/>
        </w:rPr>
        <w:t xml:space="preserve"> confirmed to the Taxpayer the terms </w:t>
      </w:r>
      <w:r w:rsidR="0089135D" w:rsidRPr="006864C6">
        <w:rPr>
          <w:rFonts w:ascii="Times New Roman" w:hAnsi="Times New Roman" w:cs="Times New Roman"/>
        </w:rPr>
        <w:t>that would apply during</w:t>
      </w:r>
      <w:r w:rsidR="00AD4AE3" w:rsidRPr="006864C6">
        <w:rPr>
          <w:rFonts w:ascii="Times New Roman" w:hAnsi="Times New Roman" w:cs="Times New Roman"/>
        </w:rPr>
        <w:t xml:space="preserve"> his</w:t>
      </w:r>
      <w:r w:rsidR="0089135D" w:rsidRPr="006864C6">
        <w:rPr>
          <w:rFonts w:ascii="Times New Roman" w:hAnsi="Times New Roman" w:cs="Times New Roman"/>
        </w:rPr>
        <w:t xml:space="preserve"> term of</w:t>
      </w:r>
      <w:r w:rsidR="00AD4AE3" w:rsidRPr="006864C6">
        <w:rPr>
          <w:rFonts w:ascii="Times New Roman" w:hAnsi="Times New Roman" w:cs="Times New Roman"/>
        </w:rPr>
        <w:t xml:space="preserve"> secondment to </w:t>
      </w:r>
      <w:r w:rsidR="006864C6">
        <w:rPr>
          <w:rFonts w:ascii="Times New Roman" w:hAnsi="Times New Roman" w:cs="Times New Roman"/>
        </w:rPr>
        <w:t>Company F</w:t>
      </w:r>
      <w:r w:rsidR="0089135D" w:rsidRPr="006864C6">
        <w:rPr>
          <w:rFonts w:ascii="Times New Roman" w:hAnsi="Times New Roman" w:cs="Times New Roman"/>
        </w:rPr>
        <w:t>, and the relevant terms for the purpose of this Appeal are as follows</w:t>
      </w:r>
      <w:r w:rsidR="00AD4AE3" w:rsidRPr="006864C6">
        <w:rPr>
          <w:rFonts w:ascii="Times New Roman" w:hAnsi="Times New Roman" w:cs="Times New Roman"/>
        </w:rPr>
        <w:t xml:space="preserve">: </w:t>
      </w:r>
    </w:p>
    <w:p w14:paraId="5C9D483F" w14:textId="53BBDFEC" w:rsidR="004422E3" w:rsidRPr="00D1485C" w:rsidRDefault="004422E3" w:rsidP="00D1485C">
      <w:pPr>
        <w:overflowPunct w:val="0"/>
        <w:autoSpaceDE w:val="0"/>
        <w:autoSpaceDN w:val="0"/>
        <w:ind w:left="720"/>
        <w:jc w:val="both"/>
        <w:rPr>
          <w:rFonts w:ascii="Times New Roman" w:hAnsi="Times New Roman" w:cs="Times New Roman"/>
        </w:rPr>
      </w:pPr>
    </w:p>
    <w:p w14:paraId="698A3F84" w14:textId="06BE261D" w:rsidR="00AD4AE3" w:rsidRDefault="00AD4AE3" w:rsidP="006864C6">
      <w:pPr>
        <w:tabs>
          <w:tab w:val="left" w:pos="2683"/>
        </w:tabs>
        <w:overflowPunct w:val="0"/>
        <w:autoSpaceDE w:val="0"/>
        <w:autoSpaceDN w:val="0"/>
        <w:ind w:leftChars="878" w:left="2683" w:hangingChars="240" w:hanging="576"/>
        <w:jc w:val="both"/>
        <w:rPr>
          <w:rFonts w:ascii="Times New Roman" w:hAnsi="Times New Roman" w:cs="Times New Roman"/>
        </w:rPr>
      </w:pPr>
      <w:r w:rsidRPr="00D1485C">
        <w:rPr>
          <w:rFonts w:ascii="Times New Roman" w:hAnsi="Times New Roman" w:cs="Times New Roman"/>
        </w:rPr>
        <w:t>(a)</w:t>
      </w:r>
      <w:r w:rsidR="006864C6">
        <w:rPr>
          <w:rFonts w:ascii="Times New Roman" w:hAnsi="Times New Roman" w:cs="Times New Roman"/>
        </w:rPr>
        <w:tab/>
      </w:r>
      <w:r w:rsidRPr="00D1485C">
        <w:rPr>
          <w:rFonts w:ascii="Times New Roman" w:hAnsi="Times New Roman" w:cs="Times New Roman"/>
        </w:rPr>
        <w:t xml:space="preserve">The Taxpayer would be seconded in the capacity of </w:t>
      </w:r>
      <w:r w:rsidR="006864C6">
        <w:rPr>
          <w:rFonts w:ascii="Times New Roman" w:hAnsi="Times New Roman" w:cs="Times New Roman"/>
        </w:rPr>
        <w:t>Position G</w:t>
      </w:r>
      <w:r w:rsidRPr="00D1485C">
        <w:rPr>
          <w:rFonts w:ascii="Times New Roman" w:hAnsi="Times New Roman" w:cs="Times New Roman"/>
        </w:rPr>
        <w:t xml:space="preserve"> – </w:t>
      </w:r>
      <w:r w:rsidR="006864C6">
        <w:rPr>
          <w:rFonts w:ascii="Times New Roman" w:hAnsi="Times New Roman" w:cs="Times New Roman"/>
        </w:rPr>
        <w:t>Company E</w:t>
      </w:r>
      <w:r w:rsidRPr="00D1485C">
        <w:rPr>
          <w:rFonts w:ascii="Times New Roman" w:hAnsi="Times New Roman" w:cs="Times New Roman"/>
        </w:rPr>
        <w:t xml:space="preserve">. </w:t>
      </w:r>
    </w:p>
    <w:p w14:paraId="23FDF90C" w14:textId="77777777" w:rsidR="006864C6" w:rsidRPr="006864C6" w:rsidRDefault="006864C6" w:rsidP="006864C6">
      <w:pPr>
        <w:tabs>
          <w:tab w:val="left" w:pos="2683"/>
        </w:tabs>
        <w:overflowPunct w:val="0"/>
        <w:autoSpaceDE w:val="0"/>
        <w:autoSpaceDN w:val="0"/>
        <w:ind w:leftChars="878" w:left="2683" w:hangingChars="240" w:hanging="576"/>
        <w:jc w:val="both"/>
        <w:rPr>
          <w:rFonts w:ascii="Times New Roman" w:hAnsi="Times New Roman" w:cs="Times New Roman"/>
        </w:rPr>
      </w:pPr>
    </w:p>
    <w:p w14:paraId="33D5499F" w14:textId="511B4B6A" w:rsidR="00AD4AE3" w:rsidRDefault="00AD4AE3" w:rsidP="006864C6">
      <w:pPr>
        <w:tabs>
          <w:tab w:val="left" w:pos="2683"/>
        </w:tabs>
        <w:overflowPunct w:val="0"/>
        <w:autoSpaceDE w:val="0"/>
        <w:autoSpaceDN w:val="0"/>
        <w:ind w:leftChars="878" w:left="2683" w:hangingChars="240" w:hanging="576"/>
        <w:jc w:val="both"/>
        <w:rPr>
          <w:rFonts w:ascii="Times New Roman" w:hAnsi="Times New Roman" w:cs="Times New Roman"/>
        </w:rPr>
      </w:pPr>
      <w:r w:rsidRPr="00D1485C">
        <w:rPr>
          <w:rFonts w:ascii="Times New Roman" w:hAnsi="Times New Roman" w:cs="Times New Roman"/>
        </w:rPr>
        <w:t>(b)</w:t>
      </w:r>
      <w:r w:rsidR="006864C6">
        <w:rPr>
          <w:rFonts w:ascii="Times New Roman" w:hAnsi="Times New Roman" w:cs="Times New Roman"/>
        </w:rPr>
        <w:tab/>
      </w:r>
      <w:r w:rsidRPr="00D1485C">
        <w:rPr>
          <w:rFonts w:ascii="Times New Roman" w:hAnsi="Times New Roman" w:cs="Times New Roman"/>
        </w:rPr>
        <w:t>The secondment would commence on 1 August 2014, subject to obtaining a work permit in the People’s Republic of China (PRC).</w:t>
      </w:r>
    </w:p>
    <w:p w14:paraId="1F28F02F" w14:textId="77777777" w:rsidR="006864C6" w:rsidRPr="00D1485C" w:rsidRDefault="006864C6" w:rsidP="006864C6">
      <w:pPr>
        <w:tabs>
          <w:tab w:val="left" w:pos="2683"/>
        </w:tabs>
        <w:overflowPunct w:val="0"/>
        <w:autoSpaceDE w:val="0"/>
        <w:autoSpaceDN w:val="0"/>
        <w:ind w:leftChars="878" w:left="2683" w:hangingChars="240" w:hanging="576"/>
        <w:jc w:val="both"/>
        <w:rPr>
          <w:rFonts w:ascii="Times New Roman" w:hAnsi="Times New Roman" w:cs="Times New Roman"/>
        </w:rPr>
      </w:pPr>
    </w:p>
    <w:p w14:paraId="3E9D9F72" w14:textId="2E709800" w:rsidR="00AD4AE3" w:rsidRDefault="00AD4AE3" w:rsidP="006864C6">
      <w:pPr>
        <w:tabs>
          <w:tab w:val="left" w:pos="2683"/>
        </w:tabs>
        <w:overflowPunct w:val="0"/>
        <w:autoSpaceDE w:val="0"/>
        <w:autoSpaceDN w:val="0"/>
        <w:ind w:leftChars="878" w:left="2683" w:hangingChars="240" w:hanging="576"/>
        <w:jc w:val="both"/>
        <w:rPr>
          <w:rFonts w:ascii="Times New Roman" w:hAnsi="Times New Roman" w:cs="Times New Roman"/>
        </w:rPr>
      </w:pPr>
      <w:r w:rsidRPr="00D1485C">
        <w:rPr>
          <w:rFonts w:ascii="Times New Roman" w:hAnsi="Times New Roman" w:cs="Times New Roman"/>
        </w:rPr>
        <w:t>(c)</w:t>
      </w:r>
      <w:r w:rsidR="006864C6">
        <w:rPr>
          <w:rFonts w:ascii="Times New Roman" w:hAnsi="Times New Roman" w:cs="Times New Roman"/>
        </w:rPr>
        <w:tab/>
      </w:r>
      <w:r w:rsidRPr="00D1485C">
        <w:rPr>
          <w:rFonts w:ascii="Times New Roman" w:hAnsi="Times New Roman" w:cs="Times New Roman"/>
        </w:rPr>
        <w:t xml:space="preserve">The secondment would end on 31 July 2016. </w:t>
      </w:r>
    </w:p>
    <w:p w14:paraId="3083F358" w14:textId="77777777" w:rsidR="006864C6" w:rsidRPr="00D1485C" w:rsidRDefault="006864C6" w:rsidP="006864C6">
      <w:pPr>
        <w:tabs>
          <w:tab w:val="left" w:pos="2683"/>
        </w:tabs>
        <w:overflowPunct w:val="0"/>
        <w:autoSpaceDE w:val="0"/>
        <w:autoSpaceDN w:val="0"/>
        <w:ind w:leftChars="878" w:left="2683" w:hangingChars="240" w:hanging="576"/>
        <w:jc w:val="both"/>
        <w:rPr>
          <w:rFonts w:ascii="Times New Roman" w:hAnsi="Times New Roman" w:cs="Times New Roman"/>
        </w:rPr>
      </w:pPr>
    </w:p>
    <w:p w14:paraId="4E1B7F95" w14:textId="07CE7F50" w:rsidR="00AD4AE3" w:rsidRDefault="00AD4AE3" w:rsidP="006864C6">
      <w:pPr>
        <w:tabs>
          <w:tab w:val="left" w:pos="2683"/>
        </w:tabs>
        <w:overflowPunct w:val="0"/>
        <w:autoSpaceDE w:val="0"/>
        <w:autoSpaceDN w:val="0"/>
        <w:ind w:leftChars="878" w:left="2683" w:hangingChars="240" w:hanging="576"/>
        <w:jc w:val="both"/>
        <w:rPr>
          <w:rFonts w:ascii="Times New Roman" w:hAnsi="Times New Roman" w:cs="Times New Roman"/>
        </w:rPr>
      </w:pPr>
      <w:r w:rsidRPr="00D1485C">
        <w:rPr>
          <w:rFonts w:ascii="Times New Roman" w:hAnsi="Times New Roman" w:cs="Times New Roman"/>
        </w:rPr>
        <w:t>(d)</w:t>
      </w:r>
      <w:r w:rsidR="006864C6">
        <w:rPr>
          <w:rFonts w:ascii="Times New Roman" w:hAnsi="Times New Roman" w:cs="Times New Roman"/>
        </w:rPr>
        <w:tab/>
      </w:r>
      <w:r w:rsidRPr="00D1485C">
        <w:rPr>
          <w:rFonts w:ascii="Times New Roman" w:hAnsi="Times New Roman" w:cs="Times New Roman"/>
        </w:rPr>
        <w:t>The work location would be in</w:t>
      </w:r>
      <w:r w:rsidR="006864C6">
        <w:rPr>
          <w:rFonts w:ascii="Times New Roman" w:hAnsi="Times New Roman" w:cs="Times New Roman"/>
        </w:rPr>
        <w:t xml:space="preserve"> City H</w:t>
      </w:r>
      <w:r w:rsidRPr="00D1485C">
        <w:rPr>
          <w:rFonts w:ascii="Times New Roman" w:hAnsi="Times New Roman" w:cs="Times New Roman"/>
        </w:rPr>
        <w:t xml:space="preserve">, </w:t>
      </w:r>
      <w:r w:rsidR="0033192B">
        <w:rPr>
          <w:rFonts w:ascii="Times New Roman" w:hAnsi="Times New Roman" w:cs="Times New Roman"/>
        </w:rPr>
        <w:t xml:space="preserve">the </w:t>
      </w:r>
      <w:r w:rsidRPr="00D1485C">
        <w:rPr>
          <w:rFonts w:ascii="Times New Roman" w:hAnsi="Times New Roman" w:cs="Times New Roman"/>
        </w:rPr>
        <w:t xml:space="preserve">PRC. </w:t>
      </w:r>
    </w:p>
    <w:p w14:paraId="27D4EC0E" w14:textId="77777777" w:rsidR="006864C6" w:rsidRPr="00D1485C" w:rsidRDefault="006864C6" w:rsidP="006864C6">
      <w:pPr>
        <w:tabs>
          <w:tab w:val="left" w:pos="2683"/>
        </w:tabs>
        <w:overflowPunct w:val="0"/>
        <w:autoSpaceDE w:val="0"/>
        <w:autoSpaceDN w:val="0"/>
        <w:ind w:leftChars="878" w:left="2683" w:hangingChars="240" w:hanging="576"/>
        <w:jc w:val="both"/>
        <w:rPr>
          <w:rFonts w:ascii="Times New Roman" w:hAnsi="Times New Roman" w:cs="Times New Roman"/>
        </w:rPr>
      </w:pPr>
    </w:p>
    <w:p w14:paraId="254DAB14" w14:textId="3811F489" w:rsidR="00AD4AE3" w:rsidRDefault="00AD4AE3" w:rsidP="006864C6">
      <w:pPr>
        <w:tabs>
          <w:tab w:val="left" w:pos="2683"/>
        </w:tabs>
        <w:overflowPunct w:val="0"/>
        <w:autoSpaceDE w:val="0"/>
        <w:autoSpaceDN w:val="0"/>
        <w:ind w:leftChars="878" w:left="2683" w:hangingChars="240" w:hanging="576"/>
        <w:jc w:val="both"/>
        <w:rPr>
          <w:rFonts w:ascii="Times New Roman" w:hAnsi="Times New Roman" w:cs="Times New Roman"/>
        </w:rPr>
      </w:pPr>
      <w:r w:rsidRPr="00D1485C">
        <w:rPr>
          <w:rFonts w:ascii="Times New Roman" w:hAnsi="Times New Roman" w:cs="Times New Roman"/>
        </w:rPr>
        <w:t>(e)</w:t>
      </w:r>
      <w:r w:rsidR="006864C6">
        <w:rPr>
          <w:rFonts w:ascii="Times New Roman" w:hAnsi="Times New Roman" w:cs="Times New Roman"/>
        </w:rPr>
        <w:tab/>
      </w:r>
      <w:r w:rsidRPr="00D1485C">
        <w:rPr>
          <w:rFonts w:ascii="Times New Roman" w:hAnsi="Times New Roman" w:cs="Times New Roman"/>
        </w:rPr>
        <w:t>The working hours would be in accordance with the working hours in force in the work location.</w:t>
      </w:r>
    </w:p>
    <w:p w14:paraId="23DEF401" w14:textId="77777777" w:rsidR="006864C6" w:rsidRPr="00D1485C" w:rsidRDefault="006864C6" w:rsidP="006864C6">
      <w:pPr>
        <w:tabs>
          <w:tab w:val="left" w:pos="2683"/>
        </w:tabs>
        <w:overflowPunct w:val="0"/>
        <w:autoSpaceDE w:val="0"/>
        <w:autoSpaceDN w:val="0"/>
        <w:ind w:leftChars="878" w:left="2683" w:hangingChars="240" w:hanging="576"/>
        <w:jc w:val="both"/>
        <w:rPr>
          <w:rFonts w:ascii="Times New Roman" w:hAnsi="Times New Roman" w:cs="Times New Roman"/>
        </w:rPr>
      </w:pPr>
    </w:p>
    <w:p w14:paraId="5D7E02EB" w14:textId="51A395EE" w:rsidR="00AD4AE3" w:rsidRDefault="00AD4AE3" w:rsidP="006864C6">
      <w:pPr>
        <w:tabs>
          <w:tab w:val="left" w:pos="2683"/>
        </w:tabs>
        <w:overflowPunct w:val="0"/>
        <w:autoSpaceDE w:val="0"/>
        <w:autoSpaceDN w:val="0"/>
        <w:ind w:leftChars="878" w:left="2683" w:hangingChars="240" w:hanging="576"/>
        <w:jc w:val="both"/>
        <w:rPr>
          <w:rFonts w:ascii="Times New Roman" w:hAnsi="Times New Roman" w:cs="Times New Roman"/>
        </w:rPr>
      </w:pPr>
      <w:r w:rsidRPr="00D1485C">
        <w:rPr>
          <w:rFonts w:ascii="Times New Roman" w:hAnsi="Times New Roman" w:cs="Times New Roman"/>
        </w:rPr>
        <w:t>(f)</w:t>
      </w:r>
      <w:r w:rsidR="006864C6">
        <w:rPr>
          <w:rFonts w:ascii="Times New Roman" w:hAnsi="Times New Roman" w:cs="Times New Roman"/>
        </w:rPr>
        <w:tab/>
      </w:r>
      <w:r w:rsidRPr="00D1485C">
        <w:rPr>
          <w:rFonts w:ascii="Times New Roman" w:hAnsi="Times New Roman" w:cs="Times New Roman"/>
        </w:rPr>
        <w:t xml:space="preserve">Provision is made for tax equalization during the period of secondment. </w:t>
      </w:r>
    </w:p>
    <w:p w14:paraId="0BBBA0BC" w14:textId="77777777" w:rsidR="006864C6" w:rsidRPr="00D1485C" w:rsidRDefault="006864C6" w:rsidP="006864C6">
      <w:pPr>
        <w:tabs>
          <w:tab w:val="left" w:pos="2683"/>
        </w:tabs>
        <w:overflowPunct w:val="0"/>
        <w:autoSpaceDE w:val="0"/>
        <w:autoSpaceDN w:val="0"/>
        <w:ind w:leftChars="878" w:left="2683" w:hangingChars="240" w:hanging="576"/>
        <w:jc w:val="both"/>
        <w:rPr>
          <w:rFonts w:ascii="Times New Roman" w:hAnsi="Times New Roman" w:cs="Times New Roman"/>
        </w:rPr>
      </w:pPr>
    </w:p>
    <w:p w14:paraId="6E8E900B" w14:textId="78C75DCD" w:rsidR="00AD4AE3" w:rsidRDefault="00AD4AE3" w:rsidP="006864C6">
      <w:pPr>
        <w:tabs>
          <w:tab w:val="left" w:pos="2683"/>
        </w:tabs>
        <w:overflowPunct w:val="0"/>
        <w:autoSpaceDE w:val="0"/>
        <w:autoSpaceDN w:val="0"/>
        <w:ind w:leftChars="878" w:left="2683" w:hangingChars="240" w:hanging="576"/>
        <w:jc w:val="both"/>
        <w:rPr>
          <w:rFonts w:ascii="Times New Roman" w:hAnsi="Times New Roman" w:cs="Times New Roman"/>
        </w:rPr>
      </w:pPr>
      <w:r w:rsidRPr="00D1485C">
        <w:rPr>
          <w:rFonts w:ascii="Times New Roman" w:hAnsi="Times New Roman" w:cs="Times New Roman"/>
        </w:rPr>
        <w:t>(g)</w:t>
      </w:r>
      <w:r w:rsidR="006864C6">
        <w:rPr>
          <w:rFonts w:ascii="Times New Roman" w:hAnsi="Times New Roman" w:cs="Times New Roman"/>
        </w:rPr>
        <w:tab/>
      </w:r>
      <w:r w:rsidRPr="00D1485C">
        <w:rPr>
          <w:rFonts w:ascii="Times New Roman" w:hAnsi="Times New Roman" w:cs="Times New Roman"/>
        </w:rPr>
        <w:t xml:space="preserve">Home passage of weekly transit between Hong Kong and </w:t>
      </w:r>
      <w:r w:rsidR="00D956F7">
        <w:rPr>
          <w:rFonts w:ascii="Times New Roman" w:hAnsi="Times New Roman" w:cs="Times New Roman"/>
        </w:rPr>
        <w:t>City H</w:t>
      </w:r>
      <w:r w:rsidRPr="00D1485C">
        <w:rPr>
          <w:rFonts w:ascii="Times New Roman" w:hAnsi="Times New Roman" w:cs="Times New Roman"/>
        </w:rPr>
        <w:t xml:space="preserve"> would be provided. </w:t>
      </w:r>
    </w:p>
    <w:p w14:paraId="3BB609D2" w14:textId="77777777" w:rsidR="006864C6" w:rsidRPr="00D1485C" w:rsidRDefault="006864C6" w:rsidP="006864C6">
      <w:pPr>
        <w:tabs>
          <w:tab w:val="left" w:pos="2683"/>
        </w:tabs>
        <w:overflowPunct w:val="0"/>
        <w:autoSpaceDE w:val="0"/>
        <w:autoSpaceDN w:val="0"/>
        <w:ind w:leftChars="878" w:left="2683" w:hangingChars="240" w:hanging="576"/>
        <w:jc w:val="both"/>
        <w:rPr>
          <w:rFonts w:ascii="Times New Roman" w:hAnsi="Times New Roman" w:cs="Times New Roman"/>
        </w:rPr>
      </w:pPr>
    </w:p>
    <w:p w14:paraId="00E346E6" w14:textId="24A61AF5" w:rsidR="00AD4AE3" w:rsidRDefault="00AD4AE3" w:rsidP="006864C6">
      <w:pPr>
        <w:tabs>
          <w:tab w:val="left" w:pos="2683"/>
        </w:tabs>
        <w:overflowPunct w:val="0"/>
        <w:autoSpaceDE w:val="0"/>
        <w:autoSpaceDN w:val="0"/>
        <w:ind w:leftChars="878" w:left="2683" w:hangingChars="240" w:hanging="576"/>
        <w:jc w:val="both"/>
        <w:rPr>
          <w:rFonts w:ascii="Times New Roman" w:hAnsi="Times New Roman" w:cs="Times New Roman"/>
        </w:rPr>
      </w:pPr>
      <w:r w:rsidRPr="00D1485C">
        <w:rPr>
          <w:rFonts w:ascii="Times New Roman" w:hAnsi="Times New Roman" w:cs="Times New Roman"/>
        </w:rPr>
        <w:t>(h)</w:t>
      </w:r>
      <w:r w:rsidR="006864C6">
        <w:rPr>
          <w:rFonts w:ascii="Times New Roman" w:hAnsi="Times New Roman" w:cs="Times New Roman"/>
        </w:rPr>
        <w:tab/>
        <w:t>Company F</w:t>
      </w:r>
      <w:r w:rsidRPr="00D1485C">
        <w:rPr>
          <w:rFonts w:ascii="Times New Roman" w:hAnsi="Times New Roman" w:cs="Times New Roman"/>
        </w:rPr>
        <w:t xml:space="preserve"> would provide furnished accommodation to the Taxpayer. </w:t>
      </w:r>
    </w:p>
    <w:p w14:paraId="1364F595" w14:textId="77777777" w:rsidR="006864C6" w:rsidRPr="00D1485C" w:rsidRDefault="006864C6" w:rsidP="006864C6">
      <w:pPr>
        <w:tabs>
          <w:tab w:val="left" w:pos="2683"/>
        </w:tabs>
        <w:overflowPunct w:val="0"/>
        <w:autoSpaceDE w:val="0"/>
        <w:autoSpaceDN w:val="0"/>
        <w:ind w:leftChars="878" w:left="2683" w:hangingChars="240" w:hanging="576"/>
        <w:jc w:val="both"/>
        <w:rPr>
          <w:rFonts w:ascii="Times New Roman" w:hAnsi="Times New Roman" w:cs="Times New Roman"/>
        </w:rPr>
      </w:pPr>
    </w:p>
    <w:p w14:paraId="69E192FB" w14:textId="2810299B" w:rsidR="00AD4AE3" w:rsidRDefault="00AD4AE3" w:rsidP="006864C6">
      <w:pPr>
        <w:tabs>
          <w:tab w:val="left" w:pos="2683"/>
        </w:tabs>
        <w:overflowPunct w:val="0"/>
        <w:autoSpaceDE w:val="0"/>
        <w:autoSpaceDN w:val="0"/>
        <w:ind w:leftChars="878" w:left="2683" w:hangingChars="240" w:hanging="576"/>
        <w:jc w:val="both"/>
        <w:rPr>
          <w:rFonts w:ascii="Times New Roman" w:hAnsi="Times New Roman" w:cs="Times New Roman"/>
        </w:rPr>
      </w:pPr>
      <w:r w:rsidRPr="00D1485C">
        <w:rPr>
          <w:rFonts w:ascii="Times New Roman" w:hAnsi="Times New Roman" w:cs="Times New Roman"/>
        </w:rPr>
        <w:lastRenderedPageBreak/>
        <w:t>(</w:t>
      </w:r>
      <w:proofErr w:type="spellStart"/>
      <w:r w:rsidRPr="00D1485C">
        <w:rPr>
          <w:rFonts w:ascii="Times New Roman" w:hAnsi="Times New Roman" w:cs="Times New Roman"/>
        </w:rPr>
        <w:t>i</w:t>
      </w:r>
      <w:proofErr w:type="spellEnd"/>
      <w:r w:rsidRPr="00D1485C">
        <w:rPr>
          <w:rFonts w:ascii="Times New Roman" w:hAnsi="Times New Roman" w:cs="Times New Roman"/>
        </w:rPr>
        <w:t>)</w:t>
      </w:r>
      <w:r w:rsidR="006864C6">
        <w:rPr>
          <w:rFonts w:ascii="Times New Roman" w:hAnsi="Times New Roman" w:cs="Times New Roman"/>
        </w:rPr>
        <w:tab/>
      </w:r>
      <w:r w:rsidRPr="00D1485C">
        <w:rPr>
          <w:rFonts w:ascii="Times New Roman" w:hAnsi="Times New Roman" w:cs="Times New Roman"/>
        </w:rPr>
        <w:t xml:space="preserve">The Taxpayer would be entitled to statutory public holidays of </w:t>
      </w:r>
      <w:r w:rsidR="00D956F7">
        <w:rPr>
          <w:rFonts w:ascii="Times New Roman" w:hAnsi="Times New Roman" w:cs="Times New Roman"/>
        </w:rPr>
        <w:t>City H</w:t>
      </w:r>
      <w:r w:rsidRPr="00D1485C">
        <w:rPr>
          <w:rFonts w:ascii="Times New Roman" w:hAnsi="Times New Roman" w:cs="Times New Roman"/>
        </w:rPr>
        <w:t xml:space="preserve">. </w:t>
      </w:r>
    </w:p>
    <w:p w14:paraId="1B1C383C" w14:textId="77777777" w:rsidR="006864C6" w:rsidRPr="00D1485C" w:rsidRDefault="006864C6" w:rsidP="006864C6">
      <w:pPr>
        <w:tabs>
          <w:tab w:val="left" w:pos="2683"/>
        </w:tabs>
        <w:overflowPunct w:val="0"/>
        <w:autoSpaceDE w:val="0"/>
        <w:autoSpaceDN w:val="0"/>
        <w:ind w:leftChars="878" w:left="2683" w:hangingChars="240" w:hanging="576"/>
        <w:jc w:val="both"/>
        <w:rPr>
          <w:rFonts w:ascii="Times New Roman" w:hAnsi="Times New Roman" w:cs="Times New Roman"/>
        </w:rPr>
      </w:pPr>
    </w:p>
    <w:p w14:paraId="612EB052" w14:textId="02C2423B" w:rsidR="00AD4AE3" w:rsidRDefault="00AD4AE3" w:rsidP="006864C6">
      <w:pPr>
        <w:tabs>
          <w:tab w:val="left" w:pos="2683"/>
        </w:tabs>
        <w:overflowPunct w:val="0"/>
        <w:autoSpaceDE w:val="0"/>
        <w:autoSpaceDN w:val="0"/>
        <w:ind w:leftChars="878" w:left="2683" w:hangingChars="240" w:hanging="576"/>
        <w:jc w:val="both"/>
        <w:rPr>
          <w:rFonts w:ascii="Times New Roman" w:hAnsi="Times New Roman" w:cs="Times New Roman"/>
        </w:rPr>
      </w:pPr>
      <w:r w:rsidRPr="00D1485C">
        <w:rPr>
          <w:rFonts w:ascii="Times New Roman" w:hAnsi="Times New Roman" w:cs="Times New Roman"/>
        </w:rPr>
        <w:t>(j)</w:t>
      </w:r>
      <w:r w:rsidR="006864C6">
        <w:rPr>
          <w:rFonts w:ascii="Times New Roman" w:hAnsi="Times New Roman" w:cs="Times New Roman"/>
        </w:rPr>
        <w:tab/>
      </w:r>
      <w:r w:rsidRPr="00D1485C">
        <w:rPr>
          <w:rFonts w:ascii="Times New Roman" w:hAnsi="Times New Roman" w:cs="Times New Roman"/>
        </w:rPr>
        <w:t xml:space="preserve">Subject to any directions issued by </w:t>
      </w:r>
      <w:r w:rsidR="006864C6">
        <w:rPr>
          <w:rFonts w:ascii="Times New Roman" w:hAnsi="Times New Roman" w:cs="Times New Roman"/>
        </w:rPr>
        <w:t>Company E</w:t>
      </w:r>
      <w:r w:rsidRPr="00D1485C">
        <w:rPr>
          <w:rFonts w:ascii="Times New Roman" w:hAnsi="Times New Roman" w:cs="Times New Roman"/>
        </w:rPr>
        <w:t xml:space="preserve"> from time to time, during the continuance of the period of the Taxpayer’s secondment, he would be required to work for and in the direction and control of </w:t>
      </w:r>
      <w:r w:rsidR="006864C6">
        <w:rPr>
          <w:rFonts w:ascii="Times New Roman" w:hAnsi="Times New Roman" w:cs="Times New Roman"/>
        </w:rPr>
        <w:t>Company F</w:t>
      </w:r>
      <w:r w:rsidR="0089135D" w:rsidRPr="00D1485C">
        <w:rPr>
          <w:rFonts w:ascii="Times New Roman" w:hAnsi="Times New Roman" w:cs="Times New Roman"/>
        </w:rPr>
        <w:t xml:space="preserve">. </w:t>
      </w:r>
    </w:p>
    <w:p w14:paraId="7173758C" w14:textId="77777777" w:rsidR="006864C6" w:rsidRPr="00D1485C" w:rsidRDefault="006864C6" w:rsidP="006864C6">
      <w:pPr>
        <w:tabs>
          <w:tab w:val="left" w:pos="2683"/>
        </w:tabs>
        <w:overflowPunct w:val="0"/>
        <w:autoSpaceDE w:val="0"/>
        <w:autoSpaceDN w:val="0"/>
        <w:ind w:leftChars="878" w:left="2683" w:hangingChars="240" w:hanging="576"/>
        <w:jc w:val="both"/>
        <w:rPr>
          <w:rFonts w:ascii="Times New Roman" w:hAnsi="Times New Roman" w:cs="Times New Roman"/>
        </w:rPr>
      </w:pPr>
    </w:p>
    <w:p w14:paraId="00F9EEBC" w14:textId="3FFBBA50" w:rsidR="0089135D" w:rsidRDefault="0089135D" w:rsidP="006864C6">
      <w:pPr>
        <w:tabs>
          <w:tab w:val="left" w:pos="2683"/>
        </w:tabs>
        <w:overflowPunct w:val="0"/>
        <w:autoSpaceDE w:val="0"/>
        <w:autoSpaceDN w:val="0"/>
        <w:ind w:leftChars="878" w:left="2683" w:hangingChars="240" w:hanging="576"/>
        <w:jc w:val="both"/>
        <w:rPr>
          <w:rFonts w:ascii="Times New Roman" w:hAnsi="Times New Roman" w:cs="Times New Roman"/>
        </w:rPr>
      </w:pPr>
      <w:r w:rsidRPr="00D1485C">
        <w:rPr>
          <w:rFonts w:ascii="Times New Roman" w:hAnsi="Times New Roman" w:cs="Times New Roman"/>
        </w:rPr>
        <w:t>(k)</w:t>
      </w:r>
      <w:r w:rsidR="006864C6">
        <w:rPr>
          <w:rFonts w:ascii="Times New Roman" w:hAnsi="Times New Roman" w:cs="Times New Roman"/>
        </w:rPr>
        <w:tab/>
      </w:r>
      <w:r w:rsidR="00AF1EBD" w:rsidRPr="00D1485C">
        <w:rPr>
          <w:rFonts w:ascii="Times New Roman" w:hAnsi="Times New Roman" w:cs="Times New Roman"/>
        </w:rPr>
        <w:t xml:space="preserve">The Taxpayer agreed to comply with </w:t>
      </w:r>
      <w:r w:rsidR="006864C6">
        <w:rPr>
          <w:rFonts w:ascii="Times New Roman" w:hAnsi="Times New Roman" w:cs="Times New Roman"/>
        </w:rPr>
        <w:t>Company F</w:t>
      </w:r>
      <w:r w:rsidR="00AF1EBD" w:rsidRPr="00D1485C">
        <w:rPr>
          <w:rFonts w:ascii="Times New Roman" w:hAnsi="Times New Roman" w:cs="Times New Roman"/>
        </w:rPr>
        <w:t>’s policies and procedures (including, for example, procedures for approval of annual leave a</w:t>
      </w:r>
      <w:r w:rsidR="000F15A9" w:rsidRPr="00D1485C">
        <w:rPr>
          <w:rFonts w:ascii="Times New Roman" w:hAnsi="Times New Roman" w:cs="Times New Roman"/>
        </w:rPr>
        <w:t xml:space="preserve">nd carrying forward of annual leave), and acknowledge that he was obliged to comply with the laws of </w:t>
      </w:r>
      <w:r w:rsidR="0033192B">
        <w:rPr>
          <w:rFonts w:ascii="Times New Roman" w:hAnsi="Times New Roman" w:cs="Times New Roman"/>
        </w:rPr>
        <w:t xml:space="preserve">the </w:t>
      </w:r>
      <w:r w:rsidR="000F15A9" w:rsidRPr="00D1485C">
        <w:rPr>
          <w:rFonts w:ascii="Times New Roman" w:hAnsi="Times New Roman" w:cs="Times New Roman"/>
        </w:rPr>
        <w:t xml:space="preserve">PRC where his secondment was based, including, but not limited to, laws relating to discrimination, trade practices, occupational health and safety and privacy. </w:t>
      </w:r>
    </w:p>
    <w:p w14:paraId="04030422" w14:textId="77777777" w:rsidR="006864C6" w:rsidRPr="00D1485C" w:rsidRDefault="006864C6" w:rsidP="006864C6">
      <w:pPr>
        <w:tabs>
          <w:tab w:val="left" w:pos="2683"/>
        </w:tabs>
        <w:overflowPunct w:val="0"/>
        <w:autoSpaceDE w:val="0"/>
        <w:autoSpaceDN w:val="0"/>
        <w:ind w:leftChars="878" w:left="2683" w:hangingChars="240" w:hanging="576"/>
        <w:jc w:val="both"/>
        <w:rPr>
          <w:rFonts w:ascii="Times New Roman" w:hAnsi="Times New Roman" w:cs="Times New Roman"/>
        </w:rPr>
      </w:pPr>
    </w:p>
    <w:p w14:paraId="15B748DB" w14:textId="5F186B98" w:rsidR="000F15A9" w:rsidRDefault="000F15A9" w:rsidP="006864C6">
      <w:pPr>
        <w:tabs>
          <w:tab w:val="left" w:pos="2683"/>
        </w:tabs>
        <w:overflowPunct w:val="0"/>
        <w:autoSpaceDE w:val="0"/>
        <w:autoSpaceDN w:val="0"/>
        <w:ind w:leftChars="878" w:left="2683" w:hangingChars="240" w:hanging="576"/>
        <w:jc w:val="both"/>
        <w:rPr>
          <w:rFonts w:ascii="Times New Roman" w:hAnsi="Times New Roman" w:cs="Times New Roman"/>
        </w:rPr>
      </w:pPr>
      <w:r w:rsidRPr="00D1485C">
        <w:rPr>
          <w:rFonts w:ascii="Times New Roman" w:hAnsi="Times New Roman" w:cs="Times New Roman"/>
        </w:rPr>
        <w:t>(l)</w:t>
      </w:r>
      <w:r w:rsidR="006864C6">
        <w:rPr>
          <w:rFonts w:ascii="Times New Roman" w:hAnsi="Times New Roman" w:cs="Times New Roman"/>
        </w:rPr>
        <w:tab/>
      </w:r>
      <w:r w:rsidRPr="00D1485C">
        <w:rPr>
          <w:rFonts w:ascii="Times New Roman" w:hAnsi="Times New Roman" w:cs="Times New Roman"/>
        </w:rPr>
        <w:t>The law governing the Taxpayer’s secondment was the same as that governing his employment contract; that is, the law</w:t>
      </w:r>
      <w:r w:rsidR="00F70B26">
        <w:rPr>
          <w:rFonts w:ascii="Times New Roman" w:hAnsi="Times New Roman" w:cs="Times New Roman"/>
        </w:rPr>
        <w:t>s</w:t>
      </w:r>
      <w:r w:rsidRPr="00D1485C">
        <w:rPr>
          <w:rFonts w:ascii="Times New Roman" w:hAnsi="Times New Roman" w:cs="Times New Roman"/>
        </w:rPr>
        <w:t xml:space="preserve"> of Hong Kong. The Taxpayer, </w:t>
      </w:r>
      <w:r w:rsidR="006864C6">
        <w:rPr>
          <w:rFonts w:ascii="Times New Roman" w:hAnsi="Times New Roman" w:cs="Times New Roman"/>
        </w:rPr>
        <w:t>Company E</w:t>
      </w:r>
      <w:r w:rsidRPr="00D1485C">
        <w:rPr>
          <w:rFonts w:ascii="Times New Roman" w:hAnsi="Times New Roman" w:cs="Times New Roman"/>
        </w:rPr>
        <w:t xml:space="preserve"> and </w:t>
      </w:r>
      <w:r w:rsidR="006864C6">
        <w:rPr>
          <w:rFonts w:ascii="Times New Roman" w:hAnsi="Times New Roman" w:cs="Times New Roman"/>
        </w:rPr>
        <w:t>Company F</w:t>
      </w:r>
      <w:r w:rsidRPr="00D1485C">
        <w:rPr>
          <w:rFonts w:ascii="Times New Roman" w:hAnsi="Times New Roman" w:cs="Times New Roman"/>
        </w:rPr>
        <w:t xml:space="preserve"> each submitted to the exclusive jurisdiction of the Hong Kong courts and tribunals. </w:t>
      </w:r>
    </w:p>
    <w:p w14:paraId="1E389F18" w14:textId="77777777" w:rsidR="006864C6" w:rsidRPr="00D1485C" w:rsidRDefault="006864C6" w:rsidP="006864C6">
      <w:pPr>
        <w:tabs>
          <w:tab w:val="left" w:pos="2683"/>
        </w:tabs>
        <w:overflowPunct w:val="0"/>
        <w:autoSpaceDE w:val="0"/>
        <w:autoSpaceDN w:val="0"/>
        <w:jc w:val="both"/>
        <w:rPr>
          <w:rFonts w:ascii="Times New Roman" w:hAnsi="Times New Roman" w:cs="Times New Roman"/>
        </w:rPr>
      </w:pPr>
    </w:p>
    <w:p w14:paraId="33DF39A0" w14:textId="445EAC16" w:rsidR="000F15A9" w:rsidRPr="00D1485C" w:rsidRDefault="000F15A9" w:rsidP="006864C6">
      <w:pPr>
        <w:tabs>
          <w:tab w:val="left" w:pos="2683"/>
        </w:tabs>
        <w:overflowPunct w:val="0"/>
        <w:autoSpaceDE w:val="0"/>
        <w:autoSpaceDN w:val="0"/>
        <w:ind w:leftChars="878" w:left="2683" w:hangingChars="240" w:hanging="576"/>
        <w:jc w:val="both"/>
        <w:rPr>
          <w:rFonts w:ascii="Times New Roman" w:hAnsi="Times New Roman" w:cs="Times New Roman"/>
        </w:rPr>
      </w:pPr>
      <w:r w:rsidRPr="00D1485C">
        <w:rPr>
          <w:rFonts w:ascii="Times New Roman" w:hAnsi="Times New Roman" w:cs="Times New Roman"/>
        </w:rPr>
        <w:t>(m)</w:t>
      </w:r>
      <w:r w:rsidR="006864C6">
        <w:rPr>
          <w:rFonts w:ascii="Times New Roman" w:hAnsi="Times New Roman" w:cs="Times New Roman"/>
        </w:rPr>
        <w:tab/>
      </w:r>
      <w:r w:rsidRPr="00D1485C">
        <w:rPr>
          <w:rFonts w:ascii="Times New Roman" w:hAnsi="Times New Roman" w:cs="Times New Roman"/>
        </w:rPr>
        <w:t>Other than the enumerated terms set out in the letter, there would be no change to any other terms and conditions of employment.</w:t>
      </w:r>
    </w:p>
    <w:p w14:paraId="416F5E13" w14:textId="4363D523" w:rsidR="00AD4AE3" w:rsidRPr="00D1485C" w:rsidRDefault="00AD4AE3" w:rsidP="00D1485C">
      <w:pPr>
        <w:overflowPunct w:val="0"/>
        <w:autoSpaceDE w:val="0"/>
        <w:autoSpaceDN w:val="0"/>
        <w:ind w:left="720"/>
        <w:jc w:val="both"/>
        <w:rPr>
          <w:rFonts w:ascii="Times New Roman" w:hAnsi="Times New Roman" w:cs="Times New Roman"/>
        </w:rPr>
      </w:pPr>
    </w:p>
    <w:p w14:paraId="67F48038" w14:textId="68BC72A3" w:rsidR="000F15A9" w:rsidRPr="00D1485C" w:rsidRDefault="000F15A9" w:rsidP="00D956F7">
      <w:pPr>
        <w:overflowPunct w:val="0"/>
        <w:autoSpaceDE w:val="0"/>
        <w:autoSpaceDN w:val="0"/>
        <w:ind w:leftChars="878" w:left="2107"/>
        <w:jc w:val="both"/>
        <w:rPr>
          <w:rFonts w:ascii="Times New Roman" w:hAnsi="Times New Roman" w:cs="Times New Roman"/>
        </w:rPr>
      </w:pPr>
      <w:r w:rsidRPr="00D1485C">
        <w:rPr>
          <w:rFonts w:ascii="Times New Roman" w:hAnsi="Times New Roman" w:cs="Times New Roman"/>
        </w:rPr>
        <w:t xml:space="preserve">The Taxpayer signed to acknowledge receipt of the letter and his agreement to the terms and arrangements stated therein. </w:t>
      </w:r>
    </w:p>
    <w:p w14:paraId="3FF2A3A3" w14:textId="77777777" w:rsidR="000F15A9" w:rsidRPr="00D1485C" w:rsidRDefault="000F15A9" w:rsidP="00D1485C">
      <w:pPr>
        <w:overflowPunct w:val="0"/>
        <w:autoSpaceDE w:val="0"/>
        <w:autoSpaceDN w:val="0"/>
        <w:ind w:left="720"/>
        <w:jc w:val="both"/>
        <w:rPr>
          <w:rFonts w:ascii="Times New Roman" w:hAnsi="Times New Roman" w:cs="Times New Roman"/>
        </w:rPr>
      </w:pPr>
    </w:p>
    <w:p w14:paraId="18E97DE5" w14:textId="617D93B2" w:rsidR="004422E3" w:rsidRPr="006864C6" w:rsidRDefault="006864C6" w:rsidP="00D956F7">
      <w:pPr>
        <w:pStyle w:val="a3"/>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rPr>
      </w:pPr>
      <w:r>
        <w:rPr>
          <w:rFonts w:ascii="Times New Roman" w:hAnsi="Times New Roman" w:cs="Times New Roman"/>
        </w:rPr>
        <w:t>Company B</w:t>
      </w:r>
      <w:r w:rsidR="000F15A9" w:rsidRPr="006864C6">
        <w:rPr>
          <w:rFonts w:ascii="Times New Roman" w:hAnsi="Times New Roman" w:cs="Times New Roman"/>
        </w:rPr>
        <w:t xml:space="preserve">, </w:t>
      </w:r>
      <w:r>
        <w:rPr>
          <w:rFonts w:ascii="Times New Roman" w:hAnsi="Times New Roman" w:cs="Times New Roman"/>
        </w:rPr>
        <w:t xml:space="preserve">Company </w:t>
      </w:r>
      <w:r w:rsidR="00D956F7">
        <w:rPr>
          <w:rFonts w:ascii="Times New Roman" w:hAnsi="Times New Roman" w:cs="Times New Roman"/>
        </w:rPr>
        <w:t>D</w:t>
      </w:r>
      <w:r w:rsidR="000F15A9" w:rsidRPr="006864C6">
        <w:rPr>
          <w:rFonts w:ascii="Times New Roman" w:hAnsi="Times New Roman" w:cs="Times New Roman"/>
        </w:rPr>
        <w:t xml:space="preserve"> and </w:t>
      </w:r>
      <w:r>
        <w:rPr>
          <w:rFonts w:ascii="Times New Roman" w:hAnsi="Times New Roman" w:cs="Times New Roman"/>
        </w:rPr>
        <w:t>Company E</w:t>
      </w:r>
      <w:r w:rsidR="000F15A9" w:rsidRPr="006864C6">
        <w:rPr>
          <w:rFonts w:ascii="Times New Roman" w:hAnsi="Times New Roman" w:cs="Times New Roman"/>
        </w:rPr>
        <w:t xml:space="preserve"> were all companies limited by shares incorporated in Hong Kong with the principal place of business in Hong Kong</w:t>
      </w:r>
      <w:r w:rsidR="00AF55A0" w:rsidRPr="006864C6">
        <w:rPr>
          <w:rFonts w:ascii="Times New Roman" w:hAnsi="Times New Roman" w:cs="Times New Roman"/>
        </w:rPr>
        <w:t>.</w:t>
      </w:r>
    </w:p>
    <w:p w14:paraId="508F67F9" w14:textId="77777777" w:rsidR="004422E3" w:rsidRPr="00D1485C" w:rsidRDefault="004422E3" w:rsidP="00D1485C">
      <w:pPr>
        <w:overflowPunct w:val="0"/>
        <w:autoSpaceDE w:val="0"/>
        <w:autoSpaceDN w:val="0"/>
        <w:ind w:left="1080"/>
        <w:jc w:val="both"/>
        <w:rPr>
          <w:rFonts w:ascii="Times New Roman" w:hAnsi="Times New Roman" w:cs="Times New Roman"/>
        </w:rPr>
      </w:pPr>
    </w:p>
    <w:p w14:paraId="289494A0" w14:textId="7AD7155E" w:rsidR="004422E3" w:rsidRPr="006864C6" w:rsidRDefault="006864C6" w:rsidP="00D956F7">
      <w:pPr>
        <w:pStyle w:val="a3"/>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rPr>
      </w:pPr>
      <w:r>
        <w:rPr>
          <w:rFonts w:ascii="Times New Roman" w:hAnsi="Times New Roman" w:cs="Times New Roman"/>
        </w:rPr>
        <w:t>Company B</w:t>
      </w:r>
      <w:r w:rsidR="000F15A9" w:rsidRPr="006864C6">
        <w:rPr>
          <w:rFonts w:ascii="Times New Roman" w:hAnsi="Times New Roman" w:cs="Times New Roman"/>
        </w:rPr>
        <w:t xml:space="preserve"> filed</w:t>
      </w:r>
      <w:r w:rsidR="00F9556A" w:rsidRPr="006864C6">
        <w:rPr>
          <w:rFonts w:ascii="Times New Roman" w:hAnsi="Times New Roman" w:cs="Times New Roman"/>
        </w:rPr>
        <w:t xml:space="preserve"> with the Revenue</w:t>
      </w:r>
      <w:r w:rsidR="000F15A9" w:rsidRPr="006864C6">
        <w:rPr>
          <w:rFonts w:ascii="Times New Roman" w:hAnsi="Times New Roman" w:cs="Times New Roman"/>
        </w:rPr>
        <w:t xml:space="preserve"> </w:t>
      </w:r>
      <w:r w:rsidR="00F9556A" w:rsidRPr="006864C6">
        <w:rPr>
          <w:rFonts w:ascii="Times New Roman" w:hAnsi="Times New Roman" w:cs="Times New Roman"/>
        </w:rPr>
        <w:t>the Employer’s Return of Remuneration and Pensions for the Year from 1 April 2014 to 31 March 2015 in respect of the Taxpayer</w:t>
      </w:r>
      <w:r w:rsidR="007357E1" w:rsidRPr="006864C6">
        <w:rPr>
          <w:rFonts w:ascii="Times New Roman" w:hAnsi="Times New Roman" w:cs="Times New Roman"/>
        </w:rPr>
        <w:t xml:space="preserve">. </w:t>
      </w:r>
      <w:r w:rsidR="00F9556A" w:rsidRPr="006864C6">
        <w:rPr>
          <w:rFonts w:ascii="Times New Roman" w:hAnsi="Times New Roman" w:cs="Times New Roman"/>
        </w:rPr>
        <w:t xml:space="preserve">The return included the following information: </w:t>
      </w:r>
    </w:p>
    <w:p w14:paraId="67167771" w14:textId="42F2A4A2" w:rsidR="004422E3" w:rsidRPr="00D1485C" w:rsidRDefault="004422E3" w:rsidP="00D1485C">
      <w:pPr>
        <w:overflowPunct w:val="0"/>
        <w:autoSpaceDE w:val="0"/>
        <w:autoSpaceDN w:val="0"/>
        <w:ind w:left="1080"/>
        <w:jc w:val="both"/>
        <w:rPr>
          <w:rFonts w:ascii="Times New Roman" w:hAnsi="Times New Roman" w:cs="Times New Roman"/>
        </w:rPr>
      </w:pPr>
    </w:p>
    <w:p w14:paraId="55A19E90" w14:textId="214B83D2" w:rsidR="00F9556A" w:rsidRDefault="00F9556A" w:rsidP="00D956F7">
      <w:pPr>
        <w:tabs>
          <w:tab w:val="left" w:pos="2683"/>
        </w:tabs>
        <w:overflowPunct w:val="0"/>
        <w:autoSpaceDE w:val="0"/>
        <w:autoSpaceDN w:val="0"/>
        <w:ind w:leftChars="878" w:left="2683" w:hangingChars="240" w:hanging="576"/>
        <w:jc w:val="both"/>
        <w:rPr>
          <w:rFonts w:ascii="Times New Roman" w:hAnsi="Times New Roman" w:cs="Times New Roman"/>
        </w:rPr>
      </w:pPr>
      <w:r w:rsidRPr="00D1485C">
        <w:rPr>
          <w:rFonts w:ascii="Times New Roman" w:hAnsi="Times New Roman" w:cs="Times New Roman"/>
        </w:rPr>
        <w:t>(a)</w:t>
      </w:r>
      <w:r w:rsidR="006864C6">
        <w:rPr>
          <w:rFonts w:ascii="Times New Roman" w:hAnsi="Times New Roman" w:cs="Times New Roman"/>
        </w:rPr>
        <w:tab/>
      </w:r>
      <w:r w:rsidRPr="00D1485C">
        <w:rPr>
          <w:rFonts w:ascii="Times New Roman" w:hAnsi="Times New Roman" w:cs="Times New Roman"/>
        </w:rPr>
        <w:t xml:space="preserve">Capacity in which employed: </w:t>
      </w:r>
      <w:r w:rsidR="00D956F7">
        <w:rPr>
          <w:rFonts w:ascii="Times New Roman" w:hAnsi="Times New Roman" w:cs="Times New Roman"/>
        </w:rPr>
        <w:t>Position G</w:t>
      </w:r>
      <w:r w:rsidRPr="00D1485C">
        <w:rPr>
          <w:rFonts w:ascii="Times New Roman" w:hAnsi="Times New Roman" w:cs="Times New Roman"/>
        </w:rPr>
        <w:t xml:space="preserve"> – </w:t>
      </w:r>
      <w:r w:rsidR="006864C6">
        <w:rPr>
          <w:rFonts w:ascii="Times New Roman" w:hAnsi="Times New Roman" w:cs="Times New Roman"/>
        </w:rPr>
        <w:t>Company E</w:t>
      </w:r>
    </w:p>
    <w:p w14:paraId="70B91781" w14:textId="77777777" w:rsidR="00D956F7" w:rsidRPr="00D956F7" w:rsidRDefault="00D956F7" w:rsidP="00D956F7">
      <w:pPr>
        <w:tabs>
          <w:tab w:val="left" w:pos="2683"/>
        </w:tabs>
        <w:overflowPunct w:val="0"/>
        <w:autoSpaceDE w:val="0"/>
        <w:autoSpaceDN w:val="0"/>
        <w:ind w:leftChars="878" w:left="2683" w:hangingChars="240" w:hanging="576"/>
        <w:jc w:val="both"/>
        <w:rPr>
          <w:rFonts w:ascii="Times New Roman" w:hAnsi="Times New Roman" w:cs="Times New Roman"/>
        </w:rPr>
      </w:pPr>
    </w:p>
    <w:p w14:paraId="3AA4BEF1" w14:textId="4543723C" w:rsidR="00F9556A" w:rsidRDefault="00F9556A" w:rsidP="00D956F7">
      <w:pPr>
        <w:tabs>
          <w:tab w:val="left" w:pos="2683"/>
        </w:tabs>
        <w:overflowPunct w:val="0"/>
        <w:autoSpaceDE w:val="0"/>
        <w:autoSpaceDN w:val="0"/>
        <w:ind w:leftChars="878" w:left="2683" w:hangingChars="240" w:hanging="576"/>
        <w:jc w:val="both"/>
        <w:rPr>
          <w:rFonts w:ascii="Times New Roman" w:hAnsi="Times New Roman" w:cs="Times New Roman"/>
        </w:rPr>
      </w:pPr>
      <w:r w:rsidRPr="00D1485C">
        <w:rPr>
          <w:rFonts w:ascii="Times New Roman" w:hAnsi="Times New Roman" w:cs="Times New Roman"/>
        </w:rPr>
        <w:t>(b)</w:t>
      </w:r>
      <w:r w:rsidR="006864C6">
        <w:rPr>
          <w:rFonts w:ascii="Times New Roman" w:hAnsi="Times New Roman" w:cs="Times New Roman"/>
        </w:rPr>
        <w:tab/>
      </w:r>
      <w:r w:rsidRPr="00D1485C">
        <w:rPr>
          <w:rFonts w:ascii="Times New Roman" w:hAnsi="Times New Roman" w:cs="Times New Roman"/>
        </w:rPr>
        <w:t>Period of employment: 01</w:t>
      </w:r>
      <w:r w:rsidR="00810480">
        <w:rPr>
          <w:rFonts w:ascii="Times New Roman" w:hAnsi="Times New Roman" w:cs="Times New Roman"/>
        </w:rPr>
        <w:t>-</w:t>
      </w:r>
      <w:r w:rsidRPr="00D1485C">
        <w:rPr>
          <w:rFonts w:ascii="Times New Roman" w:hAnsi="Times New Roman" w:cs="Times New Roman"/>
        </w:rPr>
        <w:t>04</w:t>
      </w:r>
      <w:r w:rsidR="00810480">
        <w:rPr>
          <w:rFonts w:ascii="Times New Roman" w:hAnsi="Times New Roman" w:cs="Times New Roman"/>
        </w:rPr>
        <w:t>-</w:t>
      </w:r>
      <w:r w:rsidRPr="00D1485C">
        <w:rPr>
          <w:rFonts w:ascii="Times New Roman" w:hAnsi="Times New Roman" w:cs="Times New Roman"/>
        </w:rPr>
        <w:t>2014 to 31</w:t>
      </w:r>
      <w:r w:rsidR="00810480">
        <w:rPr>
          <w:rFonts w:ascii="Times New Roman" w:hAnsi="Times New Roman" w:cs="Times New Roman"/>
        </w:rPr>
        <w:t>-</w:t>
      </w:r>
      <w:r w:rsidRPr="00D1485C">
        <w:rPr>
          <w:rFonts w:ascii="Times New Roman" w:hAnsi="Times New Roman" w:cs="Times New Roman"/>
        </w:rPr>
        <w:t>03</w:t>
      </w:r>
      <w:r w:rsidR="00810480">
        <w:rPr>
          <w:rFonts w:ascii="Times New Roman" w:hAnsi="Times New Roman" w:cs="Times New Roman"/>
        </w:rPr>
        <w:t>-</w:t>
      </w:r>
      <w:r w:rsidRPr="00D1485C">
        <w:rPr>
          <w:rFonts w:ascii="Times New Roman" w:hAnsi="Times New Roman" w:cs="Times New Roman"/>
        </w:rPr>
        <w:t>2015</w:t>
      </w:r>
    </w:p>
    <w:p w14:paraId="1EC700CA" w14:textId="77777777" w:rsidR="00D956F7" w:rsidRPr="00D1485C" w:rsidRDefault="00D956F7" w:rsidP="00D956F7">
      <w:pPr>
        <w:tabs>
          <w:tab w:val="left" w:pos="2683"/>
        </w:tabs>
        <w:overflowPunct w:val="0"/>
        <w:autoSpaceDE w:val="0"/>
        <w:autoSpaceDN w:val="0"/>
        <w:ind w:leftChars="878" w:left="2683" w:hangingChars="240" w:hanging="576"/>
        <w:jc w:val="both"/>
        <w:rPr>
          <w:rFonts w:ascii="Times New Roman" w:hAnsi="Times New Roman" w:cs="Times New Roman"/>
        </w:rPr>
      </w:pPr>
    </w:p>
    <w:p w14:paraId="77F8B525" w14:textId="07C78116" w:rsidR="00F9556A" w:rsidRPr="00D1485C" w:rsidRDefault="00F9556A" w:rsidP="00D956F7">
      <w:pPr>
        <w:tabs>
          <w:tab w:val="left" w:pos="2683"/>
        </w:tabs>
        <w:overflowPunct w:val="0"/>
        <w:autoSpaceDE w:val="0"/>
        <w:autoSpaceDN w:val="0"/>
        <w:ind w:leftChars="878" w:left="2683" w:hangingChars="240" w:hanging="576"/>
        <w:jc w:val="both"/>
        <w:rPr>
          <w:rFonts w:ascii="Times New Roman" w:hAnsi="Times New Roman" w:cs="Times New Roman"/>
        </w:rPr>
      </w:pPr>
      <w:r w:rsidRPr="00D1485C">
        <w:rPr>
          <w:rFonts w:ascii="Times New Roman" w:hAnsi="Times New Roman" w:cs="Times New Roman"/>
        </w:rPr>
        <w:t>(c)</w:t>
      </w:r>
      <w:r w:rsidR="006864C6">
        <w:rPr>
          <w:rFonts w:ascii="Times New Roman" w:hAnsi="Times New Roman" w:cs="Times New Roman"/>
        </w:rPr>
        <w:tab/>
      </w:r>
      <w:r w:rsidRPr="00D1485C">
        <w:rPr>
          <w:rFonts w:ascii="Times New Roman" w:hAnsi="Times New Roman" w:cs="Times New Roman"/>
        </w:rPr>
        <w:t xml:space="preserve">Income: </w:t>
      </w:r>
    </w:p>
    <w:p w14:paraId="659AC233" w14:textId="0D70A0F6" w:rsidR="00D956F7" w:rsidRDefault="00D956F7" w:rsidP="00D956F7">
      <w:pPr>
        <w:overflowPunct w:val="0"/>
        <w:autoSpaceDE w:val="0"/>
        <w:autoSpaceDN w:val="0"/>
        <w:jc w:val="both"/>
        <w:rPr>
          <w:rFonts w:ascii="Times New Roman" w:hAnsi="Times New Roman" w:cs="Times New Roman"/>
        </w:rPr>
      </w:pPr>
    </w:p>
    <w:tbl>
      <w:tblPr>
        <w:tblStyle w:val="ae"/>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176"/>
      </w:tblGrid>
      <w:tr w:rsidR="00D956F7" w14:paraId="5F1DDF2D" w14:textId="77777777" w:rsidTr="00145121">
        <w:trPr>
          <w:tblHeader/>
        </w:trPr>
        <w:tc>
          <w:tcPr>
            <w:tcW w:w="3118" w:type="dxa"/>
          </w:tcPr>
          <w:p w14:paraId="3D100AA9" w14:textId="77777777" w:rsidR="00D956F7" w:rsidRDefault="00D956F7" w:rsidP="00D1485C">
            <w:pPr>
              <w:overflowPunct w:val="0"/>
              <w:autoSpaceDE w:val="0"/>
              <w:autoSpaceDN w:val="0"/>
              <w:jc w:val="both"/>
              <w:rPr>
                <w:rFonts w:ascii="Times New Roman" w:hAnsi="Times New Roman" w:cs="Times New Roman"/>
              </w:rPr>
            </w:pPr>
          </w:p>
        </w:tc>
        <w:tc>
          <w:tcPr>
            <w:tcW w:w="993" w:type="dxa"/>
          </w:tcPr>
          <w:p w14:paraId="2B75BE9A" w14:textId="688955C7" w:rsidR="00D956F7" w:rsidRDefault="00D956F7" w:rsidP="00D956F7">
            <w:pPr>
              <w:overflowPunct w:val="0"/>
              <w:autoSpaceDE w:val="0"/>
              <w:autoSpaceDN w:val="0"/>
              <w:jc w:val="center"/>
              <w:rPr>
                <w:rFonts w:ascii="Times New Roman" w:hAnsi="Times New Roman" w:cs="Times New Roman"/>
              </w:rPr>
            </w:pPr>
            <w:r w:rsidRPr="00D1485C">
              <w:rPr>
                <w:rFonts w:ascii="Times New Roman" w:hAnsi="Times New Roman" w:cs="Times New Roman"/>
              </w:rPr>
              <w:t>$</w:t>
            </w:r>
          </w:p>
        </w:tc>
      </w:tr>
      <w:tr w:rsidR="00D956F7" w14:paraId="67E8DEC3" w14:textId="77777777" w:rsidTr="00145121">
        <w:tc>
          <w:tcPr>
            <w:tcW w:w="3118" w:type="dxa"/>
          </w:tcPr>
          <w:p w14:paraId="1807BB42" w14:textId="24A76CDE" w:rsidR="00D956F7" w:rsidRDefault="00D956F7" w:rsidP="00D956F7">
            <w:pPr>
              <w:overflowPunct w:val="0"/>
              <w:autoSpaceDE w:val="0"/>
              <w:autoSpaceDN w:val="0"/>
              <w:ind w:leftChars="20" w:left="48"/>
              <w:jc w:val="both"/>
              <w:rPr>
                <w:rFonts w:ascii="Times New Roman" w:hAnsi="Times New Roman" w:cs="Times New Roman"/>
              </w:rPr>
            </w:pPr>
            <w:r w:rsidRPr="00D1485C">
              <w:rPr>
                <w:rFonts w:ascii="Times New Roman" w:hAnsi="Times New Roman" w:cs="Times New Roman"/>
              </w:rPr>
              <w:t>Salary</w:t>
            </w:r>
          </w:p>
        </w:tc>
        <w:tc>
          <w:tcPr>
            <w:tcW w:w="993" w:type="dxa"/>
          </w:tcPr>
          <w:p w14:paraId="7BA79AC1" w14:textId="6FCAEB0C" w:rsidR="00D956F7" w:rsidRDefault="00D956F7" w:rsidP="00D956F7">
            <w:pPr>
              <w:overflowPunct w:val="0"/>
              <w:autoSpaceDE w:val="0"/>
              <w:autoSpaceDN w:val="0"/>
              <w:jc w:val="right"/>
              <w:rPr>
                <w:rFonts w:ascii="Times New Roman" w:hAnsi="Times New Roman" w:cs="Times New Roman"/>
              </w:rPr>
            </w:pPr>
            <w:r w:rsidRPr="00D1485C">
              <w:rPr>
                <w:rFonts w:ascii="Times New Roman" w:hAnsi="Times New Roman" w:cs="Times New Roman"/>
              </w:rPr>
              <w:t>977,844</w:t>
            </w:r>
          </w:p>
        </w:tc>
      </w:tr>
      <w:tr w:rsidR="00D956F7" w14:paraId="563C264A" w14:textId="77777777" w:rsidTr="00145121">
        <w:tc>
          <w:tcPr>
            <w:tcW w:w="3118" w:type="dxa"/>
          </w:tcPr>
          <w:p w14:paraId="6BB6DA65" w14:textId="665BCF4D" w:rsidR="00D956F7" w:rsidRDefault="00D956F7" w:rsidP="00D956F7">
            <w:pPr>
              <w:overflowPunct w:val="0"/>
              <w:autoSpaceDE w:val="0"/>
              <w:autoSpaceDN w:val="0"/>
              <w:ind w:leftChars="20" w:left="48"/>
              <w:jc w:val="both"/>
              <w:rPr>
                <w:rFonts w:ascii="Times New Roman" w:hAnsi="Times New Roman" w:cs="Times New Roman"/>
              </w:rPr>
            </w:pPr>
            <w:r w:rsidRPr="00D1485C">
              <w:rPr>
                <w:rFonts w:ascii="Times New Roman" w:hAnsi="Times New Roman" w:cs="Times New Roman"/>
              </w:rPr>
              <w:t>Salaries tax paid by employer</w:t>
            </w:r>
          </w:p>
        </w:tc>
        <w:tc>
          <w:tcPr>
            <w:tcW w:w="993" w:type="dxa"/>
          </w:tcPr>
          <w:p w14:paraId="60E542AF" w14:textId="4A4AE79C" w:rsidR="00D956F7" w:rsidRDefault="00D956F7" w:rsidP="00D956F7">
            <w:pPr>
              <w:overflowPunct w:val="0"/>
              <w:autoSpaceDE w:val="0"/>
              <w:autoSpaceDN w:val="0"/>
              <w:jc w:val="right"/>
              <w:rPr>
                <w:rFonts w:ascii="Times New Roman" w:hAnsi="Times New Roman" w:cs="Times New Roman"/>
              </w:rPr>
            </w:pPr>
            <w:r w:rsidRPr="00D1485C">
              <w:rPr>
                <w:rFonts w:ascii="Times New Roman" w:hAnsi="Times New Roman" w:cs="Times New Roman"/>
              </w:rPr>
              <w:t>141,954</w:t>
            </w:r>
          </w:p>
        </w:tc>
      </w:tr>
      <w:tr w:rsidR="00D956F7" w14:paraId="3D2A51FD" w14:textId="77777777" w:rsidTr="00145121">
        <w:tc>
          <w:tcPr>
            <w:tcW w:w="3118" w:type="dxa"/>
          </w:tcPr>
          <w:p w14:paraId="5C95C23E" w14:textId="7D49C435" w:rsidR="00D956F7" w:rsidRDefault="00D956F7" w:rsidP="00D956F7">
            <w:pPr>
              <w:overflowPunct w:val="0"/>
              <w:autoSpaceDE w:val="0"/>
              <w:autoSpaceDN w:val="0"/>
              <w:ind w:leftChars="20" w:left="48"/>
              <w:jc w:val="both"/>
              <w:rPr>
                <w:rFonts w:ascii="Times New Roman" w:hAnsi="Times New Roman" w:cs="Times New Roman"/>
              </w:rPr>
            </w:pPr>
            <w:r w:rsidRPr="00D1485C">
              <w:rPr>
                <w:rFonts w:ascii="Times New Roman" w:hAnsi="Times New Roman" w:cs="Times New Roman"/>
              </w:rPr>
              <w:lastRenderedPageBreak/>
              <w:t>Other allowances</w:t>
            </w:r>
          </w:p>
        </w:tc>
        <w:tc>
          <w:tcPr>
            <w:tcW w:w="993" w:type="dxa"/>
          </w:tcPr>
          <w:p w14:paraId="7849AACC" w14:textId="07471EAB" w:rsidR="00D956F7" w:rsidRDefault="00D956F7" w:rsidP="00D956F7">
            <w:pPr>
              <w:overflowPunct w:val="0"/>
              <w:autoSpaceDE w:val="0"/>
              <w:autoSpaceDN w:val="0"/>
              <w:jc w:val="right"/>
              <w:rPr>
                <w:rFonts w:ascii="Times New Roman" w:hAnsi="Times New Roman" w:cs="Times New Roman"/>
              </w:rPr>
            </w:pPr>
            <w:r w:rsidRPr="00D1485C">
              <w:rPr>
                <w:rFonts w:ascii="Times New Roman" w:hAnsi="Times New Roman" w:cs="Times New Roman"/>
                <w:u w:val="single"/>
              </w:rPr>
              <w:t xml:space="preserve"> </w:t>
            </w:r>
            <w:r w:rsidR="009E4193">
              <w:rPr>
                <w:rFonts w:ascii="Times New Roman" w:hAnsi="Times New Roman" w:cs="Times New Roman"/>
                <w:u w:val="single"/>
              </w:rPr>
              <w:t xml:space="preserve"> </w:t>
            </w:r>
            <w:r w:rsidRPr="00D1485C">
              <w:rPr>
                <w:rFonts w:ascii="Times New Roman" w:hAnsi="Times New Roman" w:cs="Times New Roman"/>
                <w:u w:val="single"/>
              </w:rPr>
              <w:t xml:space="preserve"> 399,708</w:t>
            </w:r>
          </w:p>
        </w:tc>
      </w:tr>
      <w:tr w:rsidR="00D956F7" w14:paraId="7191AAE0" w14:textId="77777777" w:rsidTr="00145121">
        <w:tc>
          <w:tcPr>
            <w:tcW w:w="3118" w:type="dxa"/>
          </w:tcPr>
          <w:p w14:paraId="1B9836BF" w14:textId="0C6951AE" w:rsidR="00D956F7" w:rsidRDefault="00D956F7" w:rsidP="00D956F7">
            <w:pPr>
              <w:overflowPunct w:val="0"/>
              <w:autoSpaceDE w:val="0"/>
              <w:autoSpaceDN w:val="0"/>
              <w:ind w:leftChars="20" w:left="48"/>
              <w:jc w:val="both"/>
              <w:rPr>
                <w:rFonts w:ascii="Times New Roman" w:hAnsi="Times New Roman" w:cs="Times New Roman"/>
              </w:rPr>
            </w:pPr>
            <w:r w:rsidRPr="00D1485C">
              <w:rPr>
                <w:rFonts w:ascii="Times New Roman" w:hAnsi="Times New Roman" w:cs="Times New Roman"/>
              </w:rPr>
              <w:t>Total</w:t>
            </w:r>
          </w:p>
        </w:tc>
        <w:tc>
          <w:tcPr>
            <w:tcW w:w="993" w:type="dxa"/>
          </w:tcPr>
          <w:p w14:paraId="3978FD14" w14:textId="6FAD5FDB" w:rsidR="00D956F7" w:rsidRDefault="00D956F7" w:rsidP="00D956F7">
            <w:pPr>
              <w:overflowPunct w:val="0"/>
              <w:autoSpaceDE w:val="0"/>
              <w:autoSpaceDN w:val="0"/>
              <w:jc w:val="right"/>
              <w:rPr>
                <w:rFonts w:ascii="Times New Roman" w:hAnsi="Times New Roman" w:cs="Times New Roman"/>
              </w:rPr>
            </w:pPr>
            <w:r w:rsidRPr="00D1485C">
              <w:rPr>
                <w:rFonts w:ascii="Times New Roman" w:hAnsi="Times New Roman" w:cs="Times New Roman"/>
                <w:u w:val="double"/>
              </w:rPr>
              <w:t>1,519,506</w:t>
            </w:r>
          </w:p>
        </w:tc>
      </w:tr>
    </w:tbl>
    <w:p w14:paraId="64B0E93F" w14:textId="55BE9E1B" w:rsidR="00F9556A" w:rsidRPr="00D1485C" w:rsidRDefault="00F9556A" w:rsidP="00D956F7">
      <w:pPr>
        <w:overflowPunct w:val="0"/>
        <w:autoSpaceDE w:val="0"/>
        <w:autoSpaceDN w:val="0"/>
        <w:jc w:val="both"/>
        <w:rPr>
          <w:rFonts w:ascii="Times New Roman" w:hAnsi="Times New Roman" w:cs="Times New Roman"/>
        </w:rPr>
      </w:pPr>
    </w:p>
    <w:p w14:paraId="439202C9" w14:textId="73EC01CC" w:rsidR="00F9556A" w:rsidRPr="00D1485C" w:rsidRDefault="00F9556A" w:rsidP="00D956F7">
      <w:pPr>
        <w:tabs>
          <w:tab w:val="left" w:pos="2683"/>
        </w:tabs>
        <w:overflowPunct w:val="0"/>
        <w:autoSpaceDE w:val="0"/>
        <w:autoSpaceDN w:val="0"/>
        <w:ind w:leftChars="878" w:left="2683" w:hangingChars="240" w:hanging="576"/>
        <w:jc w:val="both"/>
        <w:rPr>
          <w:rFonts w:ascii="Times New Roman" w:hAnsi="Times New Roman" w:cs="Times New Roman"/>
        </w:rPr>
      </w:pPr>
      <w:r w:rsidRPr="00D1485C">
        <w:rPr>
          <w:rFonts w:ascii="Times New Roman" w:hAnsi="Times New Roman" w:cs="Times New Roman"/>
        </w:rPr>
        <w:t>(d)</w:t>
      </w:r>
      <w:r w:rsidR="006864C6">
        <w:rPr>
          <w:rFonts w:ascii="Times New Roman" w:hAnsi="Times New Roman" w:cs="Times New Roman"/>
        </w:rPr>
        <w:tab/>
      </w:r>
      <w:r w:rsidRPr="00D1485C">
        <w:rPr>
          <w:rFonts w:ascii="Times New Roman" w:hAnsi="Times New Roman" w:cs="Times New Roman"/>
        </w:rPr>
        <w:t>Whether the employee was wholly or partly paid either in Hong Kong or overseas by an overseas company: No.</w:t>
      </w:r>
    </w:p>
    <w:p w14:paraId="78DB94A6" w14:textId="77777777" w:rsidR="00F9556A" w:rsidRPr="00D1485C" w:rsidRDefault="00F9556A" w:rsidP="00D1485C">
      <w:pPr>
        <w:overflowPunct w:val="0"/>
        <w:autoSpaceDE w:val="0"/>
        <w:autoSpaceDN w:val="0"/>
        <w:ind w:left="1080"/>
        <w:jc w:val="both"/>
        <w:rPr>
          <w:rFonts w:ascii="Times New Roman" w:hAnsi="Times New Roman" w:cs="Times New Roman"/>
        </w:rPr>
      </w:pPr>
    </w:p>
    <w:p w14:paraId="63F12887" w14:textId="4226EE2F" w:rsidR="008A19B1" w:rsidRPr="006864C6" w:rsidRDefault="007357E1" w:rsidP="00145121">
      <w:pPr>
        <w:pStyle w:val="a3"/>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lang w:eastAsia="zh-TW"/>
        </w:rPr>
      </w:pPr>
      <w:r w:rsidRPr="006864C6">
        <w:rPr>
          <w:rFonts w:ascii="Times New Roman" w:hAnsi="Times New Roman" w:cs="Times New Roman"/>
        </w:rPr>
        <w:t xml:space="preserve">The </w:t>
      </w:r>
      <w:r w:rsidR="00F9556A" w:rsidRPr="006864C6">
        <w:rPr>
          <w:rFonts w:ascii="Times New Roman" w:hAnsi="Times New Roman" w:cs="Times New Roman"/>
        </w:rPr>
        <w:t>Taxpayer submitted the Individual’s Tax Return for the year of assessment of 2014/15</w:t>
      </w:r>
      <w:r w:rsidR="00201916" w:rsidRPr="006864C6">
        <w:rPr>
          <w:rFonts w:ascii="Times New Roman" w:hAnsi="Times New Roman" w:cs="Times New Roman"/>
        </w:rPr>
        <w:t>, stating information identical to that set out in (7) above</w:t>
      </w:r>
      <w:r w:rsidRPr="006864C6">
        <w:rPr>
          <w:rFonts w:ascii="Times New Roman" w:hAnsi="Times New Roman" w:cs="Times New Roman"/>
        </w:rPr>
        <w:t xml:space="preserve">. </w:t>
      </w:r>
      <w:r w:rsidR="00201916" w:rsidRPr="006864C6">
        <w:rPr>
          <w:rFonts w:ascii="Times New Roman" w:hAnsi="Times New Roman" w:cs="Times New Roman"/>
        </w:rPr>
        <w:t xml:space="preserve">The Taxpayer applied for exemption from charge of Salaries Tax in respect of part of the income and provided, for this purpose, an Individual Income Tax Payment Certificate of the Mainland Tax Authority in relation to the individual income tax for the period of August 2014 and March 2015. </w:t>
      </w:r>
    </w:p>
    <w:p w14:paraId="469DA235" w14:textId="77777777" w:rsidR="00B45F1A" w:rsidRPr="00D1485C" w:rsidRDefault="00B45F1A" w:rsidP="00D1485C">
      <w:pPr>
        <w:overflowPunct w:val="0"/>
        <w:autoSpaceDE w:val="0"/>
        <w:autoSpaceDN w:val="0"/>
        <w:jc w:val="both"/>
        <w:rPr>
          <w:rFonts w:ascii="Times New Roman" w:hAnsi="Times New Roman" w:cs="Times New Roman"/>
        </w:rPr>
      </w:pPr>
    </w:p>
    <w:p w14:paraId="28649B47" w14:textId="5E930CE5" w:rsidR="00B45F1A" w:rsidRDefault="00201916" w:rsidP="00145121">
      <w:pPr>
        <w:pStyle w:val="a3"/>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rPr>
      </w:pPr>
      <w:r w:rsidRPr="006864C6">
        <w:rPr>
          <w:rFonts w:ascii="Times New Roman" w:hAnsi="Times New Roman" w:cs="Times New Roman"/>
        </w:rPr>
        <w:t>T</w:t>
      </w:r>
      <w:r w:rsidR="00B45F1A" w:rsidRPr="006864C6">
        <w:rPr>
          <w:rFonts w:ascii="Times New Roman" w:hAnsi="Times New Roman" w:cs="Times New Roman"/>
        </w:rPr>
        <w:t>he Assessor of the Revenue</w:t>
      </w:r>
      <w:r w:rsidRPr="006864C6">
        <w:rPr>
          <w:rFonts w:ascii="Times New Roman" w:hAnsi="Times New Roman" w:cs="Times New Roman"/>
        </w:rPr>
        <w:t xml:space="preserve"> estimated on the basis of the Individual Income Tax Payment Certificate provided by the Taxpayer that the income in respect of which he paid Mainland individual income tax in the year of assessment 2014/15 was $461,074 and such income is exempt from the charge of Salaries Tax under section 8(1A</w:t>
      </w:r>
      <w:proofErr w:type="gramStart"/>
      <w:r w:rsidRPr="006864C6">
        <w:rPr>
          <w:rFonts w:ascii="Times New Roman" w:hAnsi="Times New Roman" w:cs="Times New Roman"/>
        </w:rPr>
        <w:t>)(</w:t>
      </w:r>
      <w:proofErr w:type="gramEnd"/>
      <w:r w:rsidRPr="006864C6">
        <w:rPr>
          <w:rFonts w:ascii="Times New Roman" w:hAnsi="Times New Roman" w:cs="Times New Roman"/>
        </w:rPr>
        <w:t>c) of the Inland Revenue Ordinance (C</w:t>
      </w:r>
      <w:r w:rsidR="00145121">
        <w:rPr>
          <w:rFonts w:ascii="Times New Roman" w:hAnsi="Times New Roman" w:cs="Times New Roman"/>
        </w:rPr>
        <w:t>h</w:t>
      </w:r>
      <w:r w:rsidRPr="006864C6">
        <w:rPr>
          <w:rFonts w:ascii="Times New Roman" w:hAnsi="Times New Roman" w:cs="Times New Roman"/>
        </w:rPr>
        <w:t>ap</w:t>
      </w:r>
      <w:r w:rsidR="00145121">
        <w:rPr>
          <w:rFonts w:ascii="Times New Roman" w:hAnsi="Times New Roman" w:cs="Times New Roman"/>
        </w:rPr>
        <w:t>ter</w:t>
      </w:r>
      <w:r w:rsidRPr="006864C6">
        <w:rPr>
          <w:rFonts w:ascii="Times New Roman" w:hAnsi="Times New Roman" w:cs="Times New Roman"/>
        </w:rPr>
        <w:t xml:space="preserve"> 112) (IRO). The Assessor therefore raised the following assessment of Salaries Tax for the year of assessment 2014/15 on the Taxpayer: </w:t>
      </w:r>
      <w:r w:rsidR="00B45F1A" w:rsidRPr="006864C6">
        <w:rPr>
          <w:rFonts w:ascii="Times New Roman" w:hAnsi="Times New Roman" w:cs="Times New Roman"/>
        </w:rPr>
        <w:t xml:space="preserve"> </w:t>
      </w:r>
    </w:p>
    <w:p w14:paraId="1D4BEC4A" w14:textId="18BCC807" w:rsidR="00145121" w:rsidRPr="00145121" w:rsidRDefault="00145121" w:rsidP="00145121">
      <w:pPr>
        <w:tabs>
          <w:tab w:val="left" w:pos="2107"/>
        </w:tabs>
        <w:overflowPunct w:val="0"/>
        <w:autoSpaceDE w:val="0"/>
        <w:autoSpaceDN w:val="0"/>
        <w:jc w:val="both"/>
        <w:rPr>
          <w:rFonts w:ascii="Times New Roman" w:hAnsi="Times New Roman" w:cs="Times New Roman"/>
        </w:rPr>
      </w:pPr>
    </w:p>
    <w:tbl>
      <w:tblPr>
        <w:tblStyle w:val="ae"/>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18"/>
      </w:tblGrid>
      <w:tr w:rsidR="00145121" w14:paraId="3E76F195" w14:textId="77777777" w:rsidTr="00145121">
        <w:tc>
          <w:tcPr>
            <w:tcW w:w="5812" w:type="dxa"/>
          </w:tcPr>
          <w:p w14:paraId="226C8423" w14:textId="77777777" w:rsidR="00145121" w:rsidRDefault="00145121" w:rsidP="00D1485C">
            <w:pPr>
              <w:overflowPunct w:val="0"/>
              <w:autoSpaceDE w:val="0"/>
              <w:autoSpaceDN w:val="0"/>
              <w:jc w:val="both"/>
              <w:rPr>
                <w:rFonts w:ascii="Times New Roman" w:hAnsi="Times New Roman" w:cs="Times New Roman"/>
              </w:rPr>
            </w:pPr>
          </w:p>
        </w:tc>
        <w:tc>
          <w:tcPr>
            <w:tcW w:w="1218" w:type="dxa"/>
          </w:tcPr>
          <w:p w14:paraId="3815FC25" w14:textId="238ABD19" w:rsidR="00145121" w:rsidRDefault="00145121" w:rsidP="00145121">
            <w:pPr>
              <w:overflowPunct w:val="0"/>
              <w:autoSpaceDE w:val="0"/>
              <w:autoSpaceDN w:val="0"/>
              <w:jc w:val="center"/>
              <w:rPr>
                <w:rFonts w:ascii="Times New Roman" w:hAnsi="Times New Roman" w:cs="Times New Roman"/>
              </w:rPr>
            </w:pPr>
            <w:r w:rsidRPr="00D1485C">
              <w:rPr>
                <w:rFonts w:ascii="Times New Roman" w:hAnsi="Times New Roman" w:cs="Times New Roman"/>
              </w:rPr>
              <w:t>$</w:t>
            </w:r>
          </w:p>
        </w:tc>
      </w:tr>
      <w:tr w:rsidR="00145121" w14:paraId="468972E4" w14:textId="77777777" w:rsidTr="00145121">
        <w:tc>
          <w:tcPr>
            <w:tcW w:w="5812" w:type="dxa"/>
          </w:tcPr>
          <w:p w14:paraId="741EA84F" w14:textId="1E8FAAEA" w:rsidR="00145121" w:rsidRDefault="00145121" w:rsidP="00D1485C">
            <w:pPr>
              <w:overflowPunct w:val="0"/>
              <w:autoSpaceDE w:val="0"/>
              <w:autoSpaceDN w:val="0"/>
              <w:jc w:val="both"/>
              <w:rPr>
                <w:rFonts w:ascii="Times New Roman" w:hAnsi="Times New Roman" w:cs="Times New Roman"/>
              </w:rPr>
            </w:pPr>
            <w:r w:rsidRPr="00D1485C">
              <w:rPr>
                <w:rFonts w:ascii="Times New Roman" w:hAnsi="Times New Roman" w:cs="Times New Roman"/>
              </w:rPr>
              <w:t>Income</w:t>
            </w:r>
          </w:p>
        </w:tc>
        <w:tc>
          <w:tcPr>
            <w:tcW w:w="1218" w:type="dxa"/>
          </w:tcPr>
          <w:p w14:paraId="572BCDF7" w14:textId="4B5AC87E" w:rsidR="00145121" w:rsidRDefault="00145121" w:rsidP="00145121">
            <w:pPr>
              <w:overflowPunct w:val="0"/>
              <w:autoSpaceDE w:val="0"/>
              <w:autoSpaceDN w:val="0"/>
              <w:jc w:val="right"/>
              <w:rPr>
                <w:rFonts w:ascii="Times New Roman" w:hAnsi="Times New Roman" w:cs="Times New Roman"/>
              </w:rPr>
            </w:pPr>
            <w:r w:rsidRPr="00D1485C">
              <w:rPr>
                <w:rFonts w:ascii="Times New Roman" w:hAnsi="Times New Roman" w:cs="Times New Roman"/>
              </w:rPr>
              <w:t>1,519,506</w:t>
            </w:r>
          </w:p>
        </w:tc>
      </w:tr>
      <w:tr w:rsidR="00145121" w14:paraId="1382691A" w14:textId="77777777" w:rsidTr="00145121">
        <w:tc>
          <w:tcPr>
            <w:tcW w:w="5812" w:type="dxa"/>
          </w:tcPr>
          <w:p w14:paraId="22097FD4" w14:textId="575AD027" w:rsidR="00145121" w:rsidRDefault="00145121" w:rsidP="00D1485C">
            <w:pPr>
              <w:overflowPunct w:val="0"/>
              <w:autoSpaceDE w:val="0"/>
              <w:autoSpaceDN w:val="0"/>
              <w:jc w:val="both"/>
              <w:rPr>
                <w:rFonts w:ascii="Times New Roman" w:hAnsi="Times New Roman" w:cs="Times New Roman"/>
              </w:rPr>
            </w:pPr>
            <w:r w:rsidRPr="00D1485C">
              <w:rPr>
                <w:rFonts w:ascii="Times New Roman" w:hAnsi="Times New Roman" w:cs="Times New Roman"/>
                <w:u w:val="single"/>
              </w:rPr>
              <w:t>Deduction</w:t>
            </w:r>
            <w:r w:rsidRPr="00D1485C">
              <w:rPr>
                <w:rFonts w:ascii="Times New Roman" w:hAnsi="Times New Roman" w:cs="Times New Roman"/>
              </w:rPr>
              <w:t>: Income excluded under s</w:t>
            </w:r>
            <w:r>
              <w:rPr>
                <w:rFonts w:ascii="Times New Roman" w:hAnsi="Times New Roman" w:cs="Times New Roman"/>
              </w:rPr>
              <w:t>ection</w:t>
            </w:r>
            <w:r w:rsidRPr="00D1485C">
              <w:rPr>
                <w:rFonts w:ascii="Times New Roman" w:hAnsi="Times New Roman" w:cs="Times New Roman"/>
              </w:rPr>
              <w:t xml:space="preserve"> 8(1A)(c), IRO</w:t>
            </w:r>
          </w:p>
        </w:tc>
        <w:tc>
          <w:tcPr>
            <w:tcW w:w="1218" w:type="dxa"/>
          </w:tcPr>
          <w:p w14:paraId="6179AA2D" w14:textId="6236A609" w:rsidR="00145121" w:rsidRDefault="00145121" w:rsidP="00145121">
            <w:pPr>
              <w:overflowPunct w:val="0"/>
              <w:autoSpaceDE w:val="0"/>
              <w:autoSpaceDN w:val="0"/>
              <w:jc w:val="right"/>
              <w:rPr>
                <w:rFonts w:ascii="Times New Roman" w:hAnsi="Times New Roman" w:cs="Times New Roman"/>
              </w:rPr>
            </w:pPr>
            <w:r w:rsidRPr="00D1485C">
              <w:rPr>
                <w:rFonts w:ascii="Times New Roman" w:hAnsi="Times New Roman" w:cs="Times New Roman"/>
                <w:u w:val="single"/>
              </w:rPr>
              <w:t xml:space="preserve"> </w:t>
            </w:r>
            <w:r>
              <w:rPr>
                <w:rFonts w:ascii="Times New Roman" w:hAnsi="Times New Roman" w:cs="Times New Roman"/>
                <w:u w:val="single"/>
              </w:rPr>
              <w:t xml:space="preserve"> </w:t>
            </w:r>
            <w:r w:rsidRPr="00D1485C">
              <w:rPr>
                <w:rFonts w:ascii="Times New Roman" w:hAnsi="Times New Roman" w:cs="Times New Roman"/>
                <w:u w:val="single"/>
              </w:rPr>
              <w:t xml:space="preserve"> 461,074</w:t>
            </w:r>
          </w:p>
        </w:tc>
      </w:tr>
      <w:tr w:rsidR="00145121" w14:paraId="3410D6E4" w14:textId="77777777" w:rsidTr="00145121">
        <w:tc>
          <w:tcPr>
            <w:tcW w:w="5812" w:type="dxa"/>
          </w:tcPr>
          <w:p w14:paraId="0D06BB60" w14:textId="77777777" w:rsidR="00145121" w:rsidRDefault="00145121" w:rsidP="00D1485C">
            <w:pPr>
              <w:overflowPunct w:val="0"/>
              <w:autoSpaceDE w:val="0"/>
              <w:autoSpaceDN w:val="0"/>
              <w:jc w:val="both"/>
              <w:rPr>
                <w:rFonts w:ascii="Times New Roman" w:hAnsi="Times New Roman" w:cs="Times New Roman"/>
              </w:rPr>
            </w:pPr>
          </w:p>
        </w:tc>
        <w:tc>
          <w:tcPr>
            <w:tcW w:w="1218" w:type="dxa"/>
          </w:tcPr>
          <w:p w14:paraId="564F1CCD" w14:textId="1F4472BB" w:rsidR="00145121" w:rsidRDefault="00145121" w:rsidP="00145121">
            <w:pPr>
              <w:overflowPunct w:val="0"/>
              <w:autoSpaceDE w:val="0"/>
              <w:autoSpaceDN w:val="0"/>
              <w:jc w:val="right"/>
              <w:rPr>
                <w:rFonts w:ascii="Times New Roman" w:hAnsi="Times New Roman" w:cs="Times New Roman"/>
              </w:rPr>
            </w:pPr>
            <w:r w:rsidRPr="00D1485C">
              <w:rPr>
                <w:rFonts w:ascii="Times New Roman" w:hAnsi="Times New Roman" w:cs="Times New Roman"/>
              </w:rPr>
              <w:t>1,058,432</w:t>
            </w:r>
          </w:p>
        </w:tc>
      </w:tr>
      <w:tr w:rsidR="00145121" w14:paraId="44E635AC" w14:textId="77777777" w:rsidTr="00145121">
        <w:tc>
          <w:tcPr>
            <w:tcW w:w="5812" w:type="dxa"/>
          </w:tcPr>
          <w:p w14:paraId="0510AA52" w14:textId="52772B7F" w:rsidR="00145121" w:rsidRDefault="00145121" w:rsidP="00D1485C">
            <w:pPr>
              <w:overflowPunct w:val="0"/>
              <w:autoSpaceDE w:val="0"/>
              <w:autoSpaceDN w:val="0"/>
              <w:jc w:val="both"/>
              <w:rPr>
                <w:rFonts w:ascii="Times New Roman" w:hAnsi="Times New Roman" w:cs="Times New Roman"/>
              </w:rPr>
            </w:pPr>
            <w:r w:rsidRPr="00D1485C">
              <w:rPr>
                <w:rFonts w:ascii="Times New Roman" w:hAnsi="Times New Roman" w:cs="Times New Roman"/>
                <w:u w:val="single"/>
              </w:rPr>
              <w:t>Deduction</w:t>
            </w:r>
            <w:r w:rsidRPr="00D1485C">
              <w:rPr>
                <w:rFonts w:ascii="Times New Roman" w:hAnsi="Times New Roman" w:cs="Times New Roman"/>
              </w:rPr>
              <w:t>: Contribution to retirement scheme</w:t>
            </w:r>
          </w:p>
        </w:tc>
        <w:tc>
          <w:tcPr>
            <w:tcW w:w="1218" w:type="dxa"/>
          </w:tcPr>
          <w:p w14:paraId="6B62B5D2" w14:textId="34410577" w:rsidR="00145121" w:rsidRDefault="00145121" w:rsidP="00145121">
            <w:pPr>
              <w:overflowPunct w:val="0"/>
              <w:autoSpaceDE w:val="0"/>
              <w:autoSpaceDN w:val="0"/>
              <w:jc w:val="right"/>
              <w:rPr>
                <w:rFonts w:ascii="Times New Roman" w:hAnsi="Times New Roman" w:cs="Times New Roman"/>
              </w:rPr>
            </w:pPr>
            <w:r w:rsidRPr="00D1485C">
              <w:rPr>
                <w:rFonts w:ascii="Times New Roman" w:hAnsi="Times New Roman" w:cs="Times New Roman"/>
                <w:u w:val="single"/>
              </w:rPr>
              <w:t xml:space="preserve">     17,500</w:t>
            </w:r>
          </w:p>
        </w:tc>
      </w:tr>
      <w:tr w:rsidR="00145121" w14:paraId="2E3CD0B9" w14:textId="77777777" w:rsidTr="00145121">
        <w:tc>
          <w:tcPr>
            <w:tcW w:w="5812" w:type="dxa"/>
          </w:tcPr>
          <w:p w14:paraId="4EA5CF0A" w14:textId="77777777" w:rsidR="00145121" w:rsidRDefault="00145121" w:rsidP="00D1485C">
            <w:pPr>
              <w:overflowPunct w:val="0"/>
              <w:autoSpaceDE w:val="0"/>
              <w:autoSpaceDN w:val="0"/>
              <w:jc w:val="both"/>
              <w:rPr>
                <w:rFonts w:ascii="Times New Roman" w:hAnsi="Times New Roman" w:cs="Times New Roman"/>
              </w:rPr>
            </w:pPr>
          </w:p>
        </w:tc>
        <w:tc>
          <w:tcPr>
            <w:tcW w:w="1218" w:type="dxa"/>
          </w:tcPr>
          <w:p w14:paraId="4A049E61" w14:textId="10C8CF57" w:rsidR="00145121" w:rsidRDefault="00145121" w:rsidP="00145121">
            <w:pPr>
              <w:overflowPunct w:val="0"/>
              <w:autoSpaceDE w:val="0"/>
              <w:autoSpaceDN w:val="0"/>
              <w:jc w:val="right"/>
              <w:rPr>
                <w:rFonts w:ascii="Times New Roman" w:hAnsi="Times New Roman" w:cs="Times New Roman"/>
              </w:rPr>
            </w:pPr>
            <w:r w:rsidRPr="00D1485C">
              <w:rPr>
                <w:rFonts w:ascii="Times New Roman" w:hAnsi="Times New Roman" w:cs="Times New Roman"/>
              </w:rPr>
              <w:t>1,040,932</w:t>
            </w:r>
          </w:p>
        </w:tc>
      </w:tr>
      <w:tr w:rsidR="00145121" w14:paraId="3658BDC0" w14:textId="77777777" w:rsidTr="00145121">
        <w:tc>
          <w:tcPr>
            <w:tcW w:w="5812" w:type="dxa"/>
          </w:tcPr>
          <w:p w14:paraId="6E2008BE" w14:textId="7FE802F2" w:rsidR="00145121" w:rsidRDefault="00145121" w:rsidP="00D1485C">
            <w:pPr>
              <w:overflowPunct w:val="0"/>
              <w:autoSpaceDE w:val="0"/>
              <w:autoSpaceDN w:val="0"/>
              <w:jc w:val="both"/>
              <w:rPr>
                <w:rFonts w:ascii="Times New Roman" w:hAnsi="Times New Roman" w:cs="Times New Roman"/>
              </w:rPr>
            </w:pPr>
            <w:r w:rsidRPr="00D1485C">
              <w:rPr>
                <w:rFonts w:ascii="Times New Roman" w:hAnsi="Times New Roman" w:cs="Times New Roman"/>
                <w:u w:val="single"/>
              </w:rPr>
              <w:t>Deduction</w:t>
            </w:r>
            <w:r w:rsidRPr="00D1485C">
              <w:rPr>
                <w:rFonts w:ascii="Times New Roman" w:hAnsi="Times New Roman" w:cs="Times New Roman"/>
              </w:rPr>
              <w:t>: Married person’s allowance</w:t>
            </w:r>
          </w:p>
        </w:tc>
        <w:tc>
          <w:tcPr>
            <w:tcW w:w="1218" w:type="dxa"/>
          </w:tcPr>
          <w:p w14:paraId="5DFC626C" w14:textId="658C90B1" w:rsidR="00145121" w:rsidRDefault="00145121" w:rsidP="00145121">
            <w:pPr>
              <w:overflowPunct w:val="0"/>
              <w:autoSpaceDE w:val="0"/>
              <w:autoSpaceDN w:val="0"/>
              <w:jc w:val="right"/>
              <w:rPr>
                <w:rFonts w:ascii="Times New Roman" w:hAnsi="Times New Roman" w:cs="Times New Roman"/>
              </w:rPr>
            </w:pPr>
            <w:r w:rsidRPr="00D1485C">
              <w:rPr>
                <w:rFonts w:ascii="Times New Roman" w:hAnsi="Times New Roman" w:cs="Times New Roman"/>
                <w:u w:val="single"/>
              </w:rPr>
              <w:t xml:space="preserve">  </w:t>
            </w:r>
            <w:r>
              <w:rPr>
                <w:rFonts w:ascii="Times New Roman" w:hAnsi="Times New Roman" w:cs="Times New Roman"/>
                <w:u w:val="single"/>
              </w:rPr>
              <w:t xml:space="preserve"> </w:t>
            </w:r>
            <w:r w:rsidRPr="00D1485C">
              <w:rPr>
                <w:rFonts w:ascii="Times New Roman" w:hAnsi="Times New Roman" w:cs="Times New Roman"/>
                <w:u w:val="single"/>
              </w:rPr>
              <w:t>240,000</w:t>
            </w:r>
          </w:p>
        </w:tc>
      </w:tr>
      <w:tr w:rsidR="00145121" w14:paraId="0817CB29" w14:textId="77777777" w:rsidTr="00145121">
        <w:tc>
          <w:tcPr>
            <w:tcW w:w="5812" w:type="dxa"/>
          </w:tcPr>
          <w:p w14:paraId="0574338A" w14:textId="62B4621B" w:rsidR="00145121" w:rsidRDefault="00145121" w:rsidP="00D1485C">
            <w:pPr>
              <w:overflowPunct w:val="0"/>
              <w:autoSpaceDE w:val="0"/>
              <w:autoSpaceDN w:val="0"/>
              <w:jc w:val="both"/>
              <w:rPr>
                <w:rFonts w:ascii="Times New Roman" w:hAnsi="Times New Roman" w:cs="Times New Roman"/>
              </w:rPr>
            </w:pPr>
            <w:r w:rsidRPr="00D1485C">
              <w:rPr>
                <w:rFonts w:ascii="Times New Roman" w:hAnsi="Times New Roman" w:cs="Times New Roman"/>
              </w:rPr>
              <w:t xml:space="preserve">Net </w:t>
            </w:r>
            <w:r w:rsidR="00C04577">
              <w:rPr>
                <w:rFonts w:ascii="Times New Roman" w:hAnsi="Times New Roman" w:cs="Times New Roman"/>
              </w:rPr>
              <w:t>c</w:t>
            </w:r>
            <w:r w:rsidRPr="00D1485C">
              <w:rPr>
                <w:rFonts w:ascii="Times New Roman" w:hAnsi="Times New Roman" w:cs="Times New Roman"/>
              </w:rPr>
              <w:t xml:space="preserve">hargeable </w:t>
            </w:r>
            <w:r w:rsidR="00C04577">
              <w:rPr>
                <w:rFonts w:ascii="Times New Roman" w:hAnsi="Times New Roman" w:cs="Times New Roman"/>
              </w:rPr>
              <w:t>i</w:t>
            </w:r>
            <w:r w:rsidRPr="00D1485C">
              <w:rPr>
                <w:rFonts w:ascii="Times New Roman" w:hAnsi="Times New Roman" w:cs="Times New Roman"/>
              </w:rPr>
              <w:t>ncome</w:t>
            </w:r>
          </w:p>
        </w:tc>
        <w:tc>
          <w:tcPr>
            <w:tcW w:w="1218" w:type="dxa"/>
          </w:tcPr>
          <w:p w14:paraId="55E9DEDE" w14:textId="7EDECB52" w:rsidR="00145121" w:rsidRDefault="00145121" w:rsidP="00145121">
            <w:pPr>
              <w:wordWrap w:val="0"/>
              <w:overflowPunct w:val="0"/>
              <w:autoSpaceDE w:val="0"/>
              <w:autoSpaceDN w:val="0"/>
              <w:jc w:val="right"/>
              <w:rPr>
                <w:rFonts w:ascii="Times New Roman" w:hAnsi="Times New Roman" w:cs="Times New Roman"/>
              </w:rPr>
            </w:pPr>
            <w:r>
              <w:rPr>
                <w:rFonts w:ascii="Times New Roman" w:hAnsi="Times New Roman" w:cs="Times New Roman"/>
                <w:u w:val="double"/>
              </w:rPr>
              <w:t xml:space="preserve">   </w:t>
            </w:r>
            <w:r w:rsidRPr="00D1485C">
              <w:rPr>
                <w:rFonts w:ascii="Times New Roman" w:hAnsi="Times New Roman" w:cs="Times New Roman"/>
                <w:u w:val="double"/>
              </w:rPr>
              <w:t>800,932</w:t>
            </w:r>
          </w:p>
        </w:tc>
      </w:tr>
      <w:tr w:rsidR="00145121" w14:paraId="6B476F7F" w14:textId="77777777" w:rsidTr="00145121">
        <w:tc>
          <w:tcPr>
            <w:tcW w:w="5812" w:type="dxa"/>
          </w:tcPr>
          <w:p w14:paraId="00244337" w14:textId="33991648" w:rsidR="00145121" w:rsidRDefault="00145121" w:rsidP="00D1485C">
            <w:pPr>
              <w:overflowPunct w:val="0"/>
              <w:autoSpaceDE w:val="0"/>
              <w:autoSpaceDN w:val="0"/>
              <w:jc w:val="both"/>
              <w:rPr>
                <w:rFonts w:ascii="Times New Roman" w:hAnsi="Times New Roman" w:cs="Times New Roman"/>
              </w:rPr>
            </w:pPr>
          </w:p>
        </w:tc>
        <w:tc>
          <w:tcPr>
            <w:tcW w:w="1218" w:type="dxa"/>
          </w:tcPr>
          <w:p w14:paraId="0A3340BE" w14:textId="4B4D218F" w:rsidR="00145121" w:rsidRDefault="00145121" w:rsidP="00145121">
            <w:pPr>
              <w:overflowPunct w:val="0"/>
              <w:autoSpaceDE w:val="0"/>
              <w:autoSpaceDN w:val="0"/>
              <w:jc w:val="right"/>
              <w:rPr>
                <w:rFonts w:ascii="Times New Roman" w:hAnsi="Times New Roman" w:cs="Times New Roman"/>
              </w:rPr>
            </w:pPr>
          </w:p>
        </w:tc>
      </w:tr>
      <w:tr w:rsidR="00145121" w14:paraId="55BC90C4" w14:textId="77777777" w:rsidTr="00145121">
        <w:tc>
          <w:tcPr>
            <w:tcW w:w="5812" w:type="dxa"/>
          </w:tcPr>
          <w:p w14:paraId="06D955BE" w14:textId="58DA76E4" w:rsidR="00145121" w:rsidRDefault="00145121" w:rsidP="00D1485C">
            <w:pPr>
              <w:overflowPunct w:val="0"/>
              <w:autoSpaceDE w:val="0"/>
              <w:autoSpaceDN w:val="0"/>
              <w:jc w:val="both"/>
              <w:rPr>
                <w:rFonts w:ascii="Times New Roman" w:hAnsi="Times New Roman" w:cs="Times New Roman"/>
              </w:rPr>
            </w:pPr>
            <w:r w:rsidRPr="00D1485C">
              <w:rPr>
                <w:rFonts w:ascii="Times New Roman" w:hAnsi="Times New Roman" w:cs="Times New Roman"/>
              </w:rPr>
              <w:t>Tax payable</w:t>
            </w:r>
          </w:p>
        </w:tc>
        <w:tc>
          <w:tcPr>
            <w:tcW w:w="1218" w:type="dxa"/>
          </w:tcPr>
          <w:p w14:paraId="5ABB125E" w14:textId="233B3E83" w:rsidR="00145121" w:rsidRDefault="00145121" w:rsidP="00145121">
            <w:pPr>
              <w:wordWrap w:val="0"/>
              <w:overflowPunct w:val="0"/>
              <w:autoSpaceDE w:val="0"/>
              <w:autoSpaceDN w:val="0"/>
              <w:jc w:val="right"/>
              <w:rPr>
                <w:rFonts w:ascii="Times New Roman" w:hAnsi="Times New Roman" w:cs="Times New Roman"/>
              </w:rPr>
            </w:pPr>
            <w:r>
              <w:rPr>
                <w:rFonts w:ascii="Times New Roman" w:hAnsi="Times New Roman" w:cs="Times New Roman"/>
                <w:u w:val="double"/>
              </w:rPr>
              <w:t xml:space="preserve">   1</w:t>
            </w:r>
            <w:r w:rsidRPr="00D1485C">
              <w:rPr>
                <w:rFonts w:ascii="Times New Roman" w:hAnsi="Times New Roman" w:cs="Times New Roman"/>
                <w:u w:val="double"/>
              </w:rPr>
              <w:t>04,158</w:t>
            </w:r>
          </w:p>
        </w:tc>
      </w:tr>
    </w:tbl>
    <w:p w14:paraId="46917083" w14:textId="053BB03E" w:rsidR="00201916" w:rsidRPr="00D1485C" w:rsidRDefault="00201916" w:rsidP="00145121">
      <w:pPr>
        <w:overflowPunct w:val="0"/>
        <w:autoSpaceDE w:val="0"/>
        <w:autoSpaceDN w:val="0"/>
        <w:jc w:val="both"/>
        <w:rPr>
          <w:rFonts w:ascii="Times New Roman" w:hAnsi="Times New Roman" w:cs="Times New Roman"/>
        </w:rPr>
      </w:pPr>
    </w:p>
    <w:p w14:paraId="119CB50B" w14:textId="2FFE7206" w:rsidR="00B45F1A" w:rsidRPr="006864C6" w:rsidRDefault="00B45F1A" w:rsidP="00145121">
      <w:pPr>
        <w:pStyle w:val="a3"/>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rPr>
      </w:pPr>
      <w:r w:rsidRPr="006864C6">
        <w:rPr>
          <w:rFonts w:ascii="Times New Roman" w:hAnsi="Times New Roman" w:cs="Times New Roman"/>
        </w:rPr>
        <w:t xml:space="preserve">The Taxpayer </w:t>
      </w:r>
      <w:r w:rsidR="002A752A" w:rsidRPr="006864C6">
        <w:rPr>
          <w:rFonts w:ascii="Times New Roman" w:hAnsi="Times New Roman" w:cs="Times New Roman"/>
        </w:rPr>
        <w:t>objected to the assessment above on the ground that Mainland individual income tax was paid in respect of his income between 1 August 2014 and 31 March 2015, and so such income should be exempt from the charge of Salaries Tax</w:t>
      </w:r>
      <w:r w:rsidRPr="006864C6">
        <w:rPr>
          <w:rFonts w:ascii="Times New Roman" w:hAnsi="Times New Roman" w:cs="Times New Roman"/>
        </w:rPr>
        <w:t>.</w:t>
      </w:r>
      <w:r w:rsidR="002A752A" w:rsidRPr="006864C6">
        <w:rPr>
          <w:rFonts w:ascii="Times New Roman" w:hAnsi="Times New Roman" w:cs="Times New Roman"/>
        </w:rPr>
        <w:t xml:space="preserve"> The Taxpayer provided a calculation of the income that should be exempt from the charge of Salaries Tax on the basis of the number of days he was in the Mainland in each of the months between August 2014 and March 2015, stating that the income that should be exempt from the charge of Salaries Tax was 938,692.35</w:t>
      </w:r>
      <w:r w:rsidR="00F16916" w:rsidRPr="006864C6">
        <w:rPr>
          <w:rFonts w:ascii="Times New Roman" w:hAnsi="Times New Roman" w:cs="Times New Roman"/>
        </w:rPr>
        <w:t xml:space="preserve">. The Taxpayer further stated that he worked in the Mainland between August 2014 and March 2015 and that while he carried out certain duties like attending meetings and </w:t>
      </w:r>
      <w:r w:rsidR="00F16916" w:rsidRPr="006864C6">
        <w:rPr>
          <w:rFonts w:ascii="Times New Roman" w:hAnsi="Times New Roman" w:cs="Times New Roman"/>
        </w:rPr>
        <w:lastRenderedPageBreak/>
        <w:t xml:space="preserve">reporting work progress in Hong Kong where it was necessary, such duties were all to do with his work in Mainland. </w:t>
      </w:r>
    </w:p>
    <w:p w14:paraId="43DA2A82" w14:textId="77777777" w:rsidR="00B45F1A" w:rsidRPr="00D1485C" w:rsidRDefault="00B45F1A" w:rsidP="00D1485C">
      <w:pPr>
        <w:overflowPunct w:val="0"/>
        <w:autoSpaceDE w:val="0"/>
        <w:autoSpaceDN w:val="0"/>
        <w:ind w:left="1080"/>
        <w:jc w:val="both"/>
        <w:rPr>
          <w:rFonts w:ascii="Times New Roman" w:hAnsi="Times New Roman" w:cs="Times New Roman"/>
        </w:rPr>
      </w:pPr>
    </w:p>
    <w:p w14:paraId="239D89F5" w14:textId="00D52060" w:rsidR="00B45F1A" w:rsidRPr="006864C6" w:rsidRDefault="00F16916" w:rsidP="00145121">
      <w:pPr>
        <w:pStyle w:val="a3"/>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rPr>
      </w:pPr>
      <w:r w:rsidRPr="006864C6">
        <w:rPr>
          <w:rFonts w:ascii="Times New Roman" w:hAnsi="Times New Roman" w:cs="Times New Roman"/>
        </w:rPr>
        <w:t xml:space="preserve">The Assessor of the Revenue also obtained information from </w:t>
      </w:r>
      <w:r w:rsidR="00145121">
        <w:rPr>
          <w:rFonts w:ascii="Times New Roman" w:hAnsi="Times New Roman" w:cs="Times New Roman"/>
        </w:rPr>
        <w:t>Company B</w:t>
      </w:r>
      <w:r w:rsidRPr="006864C6">
        <w:rPr>
          <w:rFonts w:ascii="Times New Roman" w:hAnsi="Times New Roman" w:cs="Times New Roman"/>
        </w:rPr>
        <w:t>, including information on the bonus that the Taxpayer earned between 1 January 2014 and 31 December 2014, with Mainland individual income tax having been paid in respect of the portion for the period between 1 August 2014 and 31 December 2014, namely $131,115</w:t>
      </w:r>
      <w:r w:rsidR="00280BFC" w:rsidRPr="006864C6">
        <w:rPr>
          <w:rFonts w:ascii="Times New Roman" w:hAnsi="Times New Roman" w:cs="Times New Roman"/>
        </w:rPr>
        <w:t xml:space="preserve">. </w:t>
      </w:r>
    </w:p>
    <w:p w14:paraId="75C1EBBD" w14:textId="2B7DA068" w:rsidR="002A752A" w:rsidRPr="00D1485C" w:rsidRDefault="002A752A" w:rsidP="00D1485C">
      <w:pPr>
        <w:overflowPunct w:val="0"/>
        <w:autoSpaceDE w:val="0"/>
        <w:autoSpaceDN w:val="0"/>
        <w:ind w:left="1080"/>
        <w:jc w:val="both"/>
        <w:rPr>
          <w:rFonts w:ascii="Times New Roman" w:hAnsi="Times New Roman" w:cs="Times New Roman"/>
        </w:rPr>
      </w:pPr>
    </w:p>
    <w:p w14:paraId="0D7F7B3E" w14:textId="08E430BA" w:rsidR="002A752A" w:rsidRPr="006864C6" w:rsidRDefault="00F16916" w:rsidP="00145121">
      <w:pPr>
        <w:pStyle w:val="a3"/>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rPr>
      </w:pPr>
      <w:r w:rsidRPr="006864C6">
        <w:rPr>
          <w:rFonts w:ascii="Times New Roman" w:hAnsi="Times New Roman" w:cs="Times New Roman"/>
        </w:rPr>
        <w:t>The Assessor of the Revenue also sought information from the Immigration Department on the entry and exit dates and times of the Taxpayer. According to the information obtained from the Immigration Department, the Taxpayer stayed in Hong Kong for 293 days (if less than one day was counted as one day) in the year of assessment of 2014/15.</w:t>
      </w:r>
    </w:p>
    <w:p w14:paraId="0F1FCA40" w14:textId="519EA41C" w:rsidR="00F16916" w:rsidRPr="00D1485C" w:rsidRDefault="00F16916" w:rsidP="00D1485C">
      <w:pPr>
        <w:overflowPunct w:val="0"/>
        <w:autoSpaceDE w:val="0"/>
        <w:autoSpaceDN w:val="0"/>
        <w:ind w:left="1080"/>
        <w:jc w:val="both"/>
        <w:rPr>
          <w:rFonts w:ascii="Times New Roman" w:hAnsi="Times New Roman" w:cs="Times New Roman"/>
        </w:rPr>
      </w:pPr>
    </w:p>
    <w:p w14:paraId="4E0A9C1D" w14:textId="50A1BDB2" w:rsidR="00F16916" w:rsidRPr="006864C6" w:rsidRDefault="00635996" w:rsidP="00145121">
      <w:pPr>
        <w:pStyle w:val="a3"/>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rPr>
      </w:pPr>
      <w:r w:rsidRPr="006864C6">
        <w:rPr>
          <w:rFonts w:ascii="Times New Roman" w:hAnsi="Times New Roman" w:cs="Times New Roman"/>
        </w:rPr>
        <w:t>The Assessor of the Revenue wrote to the Taxpayer on 23 March 2017 suggesting a revision of the assessment. The Taxpayer replied to object to the revision on the grounds that the income derived from 1 August 2014 to 31 March 2015 should not be assessable because he worked in the Mainland only; that he had already paid Mainland tax for his services rendered in the Mainland during that period; and that to avoid double taxation, the assessable income seemed excessive and not in accordance with his tax return.</w:t>
      </w:r>
    </w:p>
    <w:p w14:paraId="3CD2EDAD" w14:textId="02F4D175" w:rsidR="00635996" w:rsidRPr="00D1485C" w:rsidRDefault="00635996" w:rsidP="00D1485C">
      <w:pPr>
        <w:overflowPunct w:val="0"/>
        <w:autoSpaceDE w:val="0"/>
        <w:autoSpaceDN w:val="0"/>
        <w:ind w:left="1080"/>
        <w:jc w:val="both"/>
        <w:rPr>
          <w:rFonts w:ascii="Times New Roman" w:hAnsi="Times New Roman" w:cs="Times New Roman"/>
        </w:rPr>
      </w:pPr>
    </w:p>
    <w:p w14:paraId="05142430" w14:textId="46E49C4E" w:rsidR="00635996" w:rsidRPr="006864C6" w:rsidRDefault="00635996" w:rsidP="00145121">
      <w:pPr>
        <w:pStyle w:val="a3"/>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rPr>
      </w:pPr>
      <w:r w:rsidRPr="006864C6">
        <w:rPr>
          <w:rFonts w:ascii="Times New Roman" w:hAnsi="Times New Roman" w:cs="Times New Roman"/>
        </w:rPr>
        <w:t xml:space="preserve">The Assessor of the Revenue wrote to the Taxpayer on 1 November 2017 setting out the Revenue’s consideration of his application for exemption of income from charge of Salaries Tax and suggesting another revision of the assessment. The Taxpayer replied to object to the revision on the grounds that </w:t>
      </w:r>
      <w:r w:rsidR="00256C3C" w:rsidRPr="006864C6">
        <w:rPr>
          <w:rFonts w:ascii="Times New Roman" w:hAnsi="Times New Roman" w:cs="Times New Roman"/>
        </w:rPr>
        <w:t xml:space="preserve">during </w:t>
      </w:r>
      <w:r w:rsidR="0095283A" w:rsidRPr="006864C6">
        <w:rPr>
          <w:rFonts w:ascii="Times New Roman" w:hAnsi="Times New Roman" w:cs="Times New Roman"/>
        </w:rPr>
        <w:t xml:space="preserve">the period from 1 August 2014 to 31 March 2015, he was seconded in the capacity of </w:t>
      </w:r>
      <w:r w:rsidR="00145121">
        <w:rPr>
          <w:rFonts w:ascii="Times New Roman" w:hAnsi="Times New Roman" w:cs="Times New Roman"/>
        </w:rPr>
        <w:t>Position G</w:t>
      </w:r>
      <w:r w:rsidR="0095283A" w:rsidRPr="006864C6">
        <w:rPr>
          <w:rFonts w:ascii="Times New Roman" w:hAnsi="Times New Roman" w:cs="Times New Roman"/>
        </w:rPr>
        <w:t xml:space="preserve"> – </w:t>
      </w:r>
      <w:r w:rsidR="006864C6">
        <w:rPr>
          <w:rFonts w:ascii="Times New Roman" w:hAnsi="Times New Roman" w:cs="Times New Roman"/>
        </w:rPr>
        <w:t>Company E</w:t>
      </w:r>
      <w:r w:rsidR="0095283A" w:rsidRPr="006864C6">
        <w:rPr>
          <w:rFonts w:ascii="Times New Roman" w:hAnsi="Times New Roman" w:cs="Times New Roman"/>
        </w:rPr>
        <w:t xml:space="preserve"> and worked at </w:t>
      </w:r>
      <w:r w:rsidR="00D956F7">
        <w:rPr>
          <w:rFonts w:ascii="Times New Roman" w:hAnsi="Times New Roman" w:cs="Times New Roman"/>
        </w:rPr>
        <w:t>City H</w:t>
      </w:r>
      <w:r w:rsidR="0095283A" w:rsidRPr="006864C6">
        <w:rPr>
          <w:rFonts w:ascii="Times New Roman" w:hAnsi="Times New Roman" w:cs="Times New Roman"/>
        </w:rPr>
        <w:t xml:space="preserve"> of the Mainland. He had no work in Hong Kong and only carried out the works of the Mainland during the year of assessment. </w:t>
      </w:r>
      <w:r w:rsidR="002D7670" w:rsidRPr="006864C6">
        <w:rPr>
          <w:rFonts w:ascii="Times New Roman" w:hAnsi="Times New Roman" w:cs="Times New Roman"/>
        </w:rPr>
        <w:t xml:space="preserve">Although he </w:t>
      </w:r>
      <w:r w:rsidR="00BA3D65" w:rsidRPr="006864C6">
        <w:rPr>
          <w:rFonts w:ascii="Times New Roman" w:hAnsi="Times New Roman" w:cs="Times New Roman"/>
        </w:rPr>
        <w:t>had to return to Hong Kong sometimes for attending meetings, reporting progress to the management, etc</w:t>
      </w:r>
      <w:r w:rsidR="00F70B26">
        <w:rPr>
          <w:rFonts w:ascii="Times New Roman" w:hAnsi="Times New Roman" w:cs="Times New Roman"/>
        </w:rPr>
        <w:t>.</w:t>
      </w:r>
      <w:r w:rsidR="00BA3D65" w:rsidRPr="006864C6">
        <w:rPr>
          <w:rFonts w:ascii="Times New Roman" w:hAnsi="Times New Roman" w:cs="Times New Roman"/>
        </w:rPr>
        <w:t>, those activities were part of his works required for working in the Mainland. Therefore the income derived from such period should not be assessable. Also, the amount of income of $1,080,647.24 was wholly chargeable to Mainland tax which he had already paid during that exact period. To avoid double taxation, the Taxpayer stated that he was entitled to the exemption under section 8(1A</w:t>
      </w:r>
      <w:proofErr w:type="gramStart"/>
      <w:r w:rsidR="00BA3D65" w:rsidRPr="006864C6">
        <w:rPr>
          <w:rFonts w:ascii="Times New Roman" w:hAnsi="Times New Roman" w:cs="Times New Roman"/>
        </w:rPr>
        <w:t>)(</w:t>
      </w:r>
      <w:proofErr w:type="gramEnd"/>
      <w:r w:rsidR="00BA3D65" w:rsidRPr="006864C6">
        <w:rPr>
          <w:rFonts w:ascii="Times New Roman" w:hAnsi="Times New Roman" w:cs="Times New Roman"/>
        </w:rPr>
        <w:t xml:space="preserve">c) of the IRO and the Revenue’s revision was excessive and not in accordance with his return. </w:t>
      </w:r>
    </w:p>
    <w:p w14:paraId="074EB1E0" w14:textId="710A9FB6" w:rsidR="00BA3D65" w:rsidRPr="00D1485C" w:rsidRDefault="00BA3D65" w:rsidP="00D1485C">
      <w:pPr>
        <w:overflowPunct w:val="0"/>
        <w:autoSpaceDE w:val="0"/>
        <w:autoSpaceDN w:val="0"/>
        <w:ind w:left="1080"/>
        <w:jc w:val="both"/>
        <w:rPr>
          <w:rFonts w:ascii="Times New Roman" w:hAnsi="Times New Roman" w:cs="Times New Roman"/>
        </w:rPr>
      </w:pPr>
    </w:p>
    <w:p w14:paraId="3F9DF1F1" w14:textId="4B4D405D" w:rsidR="00BA3D65" w:rsidRPr="006864C6" w:rsidRDefault="00BA3D65" w:rsidP="00145121">
      <w:pPr>
        <w:pStyle w:val="a3"/>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rPr>
      </w:pPr>
      <w:r w:rsidRPr="006864C6">
        <w:rPr>
          <w:rFonts w:ascii="Times New Roman" w:hAnsi="Times New Roman" w:cs="Times New Roman"/>
        </w:rPr>
        <w:t xml:space="preserve">The Assessor of the Revenue wrote to the Taxpayer on 12 April 2018 again setting out the Revenue’s consideration of his application for </w:t>
      </w:r>
      <w:r w:rsidRPr="006864C6">
        <w:rPr>
          <w:rFonts w:ascii="Times New Roman" w:hAnsi="Times New Roman" w:cs="Times New Roman"/>
        </w:rPr>
        <w:lastRenderedPageBreak/>
        <w:t xml:space="preserve">exemption of income from charge of Salaries Tax and suggesting yet another revision of the assessment. The Taxpayer replied to object to the revision on the grounds that during the period from 1 August 2014 to 31 March 2015, he was seconded in the capacity of </w:t>
      </w:r>
      <w:r w:rsidR="00145121">
        <w:rPr>
          <w:rFonts w:ascii="Times New Roman" w:hAnsi="Times New Roman" w:cs="Times New Roman"/>
        </w:rPr>
        <w:t>Position G</w:t>
      </w:r>
      <w:r w:rsidRPr="006864C6">
        <w:rPr>
          <w:rFonts w:ascii="Times New Roman" w:hAnsi="Times New Roman" w:cs="Times New Roman"/>
        </w:rPr>
        <w:t xml:space="preserve"> – </w:t>
      </w:r>
      <w:r w:rsidR="006864C6">
        <w:rPr>
          <w:rFonts w:ascii="Times New Roman" w:hAnsi="Times New Roman" w:cs="Times New Roman"/>
        </w:rPr>
        <w:t>Company E</w:t>
      </w:r>
      <w:r w:rsidRPr="006864C6">
        <w:rPr>
          <w:rFonts w:ascii="Times New Roman" w:hAnsi="Times New Roman" w:cs="Times New Roman"/>
        </w:rPr>
        <w:t xml:space="preserve"> and worked at </w:t>
      </w:r>
      <w:r w:rsidR="00D956F7">
        <w:rPr>
          <w:rFonts w:ascii="Times New Roman" w:hAnsi="Times New Roman" w:cs="Times New Roman"/>
        </w:rPr>
        <w:t>City H</w:t>
      </w:r>
      <w:r w:rsidRPr="006864C6">
        <w:rPr>
          <w:rFonts w:ascii="Times New Roman" w:hAnsi="Times New Roman" w:cs="Times New Roman"/>
        </w:rPr>
        <w:t xml:space="preserve"> of the Mainland. He had no work in Hong Kong and only carried out the works of the Mainland during the year of assessment. Although he had to return to Hong Kong sometimes for attending meetings, reporting progress to the management, etc</w:t>
      </w:r>
      <w:r w:rsidR="00F70B26">
        <w:rPr>
          <w:rFonts w:ascii="Times New Roman" w:hAnsi="Times New Roman" w:cs="Times New Roman"/>
        </w:rPr>
        <w:t>.</w:t>
      </w:r>
      <w:r w:rsidRPr="006864C6">
        <w:rPr>
          <w:rFonts w:ascii="Times New Roman" w:hAnsi="Times New Roman" w:cs="Times New Roman"/>
        </w:rPr>
        <w:t>, those activities were part of his works required for working in the Mainland. Therefore the income derived from such period should not be assessable. Also, the amount of income of $1,080,647.24 was wholly chargeable to Mainland tax which he had already paid during that exact period. To avoid double taxation, the Taxpayer stated that he was entitled to the exemption under section 8(1A</w:t>
      </w:r>
      <w:proofErr w:type="gramStart"/>
      <w:r w:rsidRPr="006864C6">
        <w:rPr>
          <w:rFonts w:ascii="Times New Roman" w:hAnsi="Times New Roman" w:cs="Times New Roman"/>
        </w:rPr>
        <w:t>)(</w:t>
      </w:r>
      <w:proofErr w:type="gramEnd"/>
      <w:r w:rsidRPr="006864C6">
        <w:rPr>
          <w:rFonts w:ascii="Times New Roman" w:hAnsi="Times New Roman" w:cs="Times New Roman"/>
        </w:rPr>
        <w:t>c) of the IRO and the Revenue’s revision was excessive and not in accordance with his return.</w:t>
      </w:r>
    </w:p>
    <w:p w14:paraId="6DC22F7A" w14:textId="77777777" w:rsidR="00E35B94" w:rsidRPr="00D1485C" w:rsidRDefault="00E35B94" w:rsidP="00D1485C">
      <w:pPr>
        <w:pStyle w:val="a3"/>
        <w:overflowPunct w:val="0"/>
        <w:autoSpaceDE w:val="0"/>
        <w:autoSpaceDN w:val="0"/>
        <w:ind w:left="360"/>
        <w:rPr>
          <w:rFonts w:ascii="Times New Roman" w:hAnsi="Times New Roman" w:cs="Times New Roman"/>
          <w:lang w:eastAsia="zh-TW"/>
        </w:rPr>
      </w:pPr>
    </w:p>
    <w:p w14:paraId="4DA4535B" w14:textId="7770BDF3" w:rsidR="003A58DA" w:rsidRPr="00145121" w:rsidRDefault="003A58DA" w:rsidP="00145121">
      <w:pPr>
        <w:pStyle w:val="a3"/>
        <w:overflowPunct w:val="0"/>
        <w:autoSpaceDE w:val="0"/>
        <w:autoSpaceDN w:val="0"/>
        <w:ind w:left="0"/>
        <w:rPr>
          <w:rFonts w:ascii="Times New Roman" w:hAnsi="Times New Roman" w:cs="Times New Roman"/>
          <w:b/>
        </w:rPr>
      </w:pPr>
      <w:r w:rsidRPr="00145121">
        <w:rPr>
          <w:rFonts w:ascii="Times New Roman" w:hAnsi="Times New Roman" w:cs="Times New Roman"/>
          <w:b/>
        </w:rPr>
        <w:t xml:space="preserve">The </w:t>
      </w:r>
      <w:r w:rsidR="00BA3D65" w:rsidRPr="00145121">
        <w:rPr>
          <w:rFonts w:ascii="Times New Roman" w:hAnsi="Times New Roman" w:cs="Times New Roman"/>
          <w:b/>
        </w:rPr>
        <w:t>Deputy Commissioner’s</w:t>
      </w:r>
      <w:r w:rsidR="00AB629B" w:rsidRPr="00145121">
        <w:rPr>
          <w:rFonts w:ascii="Times New Roman" w:hAnsi="Times New Roman" w:cs="Times New Roman"/>
          <w:b/>
        </w:rPr>
        <w:t xml:space="preserve"> </w:t>
      </w:r>
      <w:r w:rsidR="00BA3D65" w:rsidRPr="00145121">
        <w:rPr>
          <w:rFonts w:ascii="Times New Roman" w:hAnsi="Times New Roman" w:cs="Times New Roman"/>
          <w:b/>
        </w:rPr>
        <w:t>Determination</w:t>
      </w:r>
    </w:p>
    <w:p w14:paraId="341EA399" w14:textId="77777777" w:rsidR="003A58DA" w:rsidRPr="00D1485C" w:rsidRDefault="003A58DA" w:rsidP="00D1485C">
      <w:pPr>
        <w:pStyle w:val="a3"/>
        <w:overflowPunct w:val="0"/>
        <w:autoSpaceDE w:val="0"/>
        <w:autoSpaceDN w:val="0"/>
        <w:ind w:left="360"/>
        <w:rPr>
          <w:rFonts w:ascii="Times New Roman" w:hAnsi="Times New Roman" w:cs="Times New Roman"/>
        </w:rPr>
      </w:pPr>
    </w:p>
    <w:p w14:paraId="167700BF" w14:textId="3E304EE6" w:rsidR="003A58DA" w:rsidRPr="00D1485C" w:rsidRDefault="00AB629B" w:rsidP="00145121">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Th</w:t>
      </w:r>
      <w:r w:rsidR="00877F29" w:rsidRPr="00D1485C">
        <w:rPr>
          <w:rFonts w:ascii="Times New Roman" w:hAnsi="Times New Roman" w:cs="Times New Roman"/>
        </w:rPr>
        <w:t xml:space="preserve">e Deputy Commissioner of Inland Revenue determined that the Taxpayer’s employment in the year of assessment 2014/15 was sourced in Hong Kong and the whole of his income should be charged to Salaries Tax in accordance with section 8(1)(a) of the IRO, since during that year of assessment, the Taxpayer was employed with </w:t>
      </w:r>
      <w:r w:rsidR="00145121">
        <w:rPr>
          <w:rFonts w:ascii="Times New Roman" w:hAnsi="Times New Roman" w:cs="Times New Roman"/>
        </w:rPr>
        <w:t>Company B</w:t>
      </w:r>
      <w:r w:rsidR="00877F29" w:rsidRPr="00D1485C">
        <w:rPr>
          <w:rFonts w:ascii="Times New Roman" w:hAnsi="Times New Roman" w:cs="Times New Roman"/>
        </w:rPr>
        <w:t xml:space="preserve">, and then seconded to </w:t>
      </w:r>
      <w:r w:rsidR="006864C6">
        <w:rPr>
          <w:rFonts w:ascii="Times New Roman" w:hAnsi="Times New Roman" w:cs="Times New Roman"/>
        </w:rPr>
        <w:t xml:space="preserve">Company </w:t>
      </w:r>
      <w:r w:rsidR="00145121">
        <w:rPr>
          <w:rFonts w:ascii="Times New Roman" w:hAnsi="Times New Roman" w:cs="Times New Roman"/>
        </w:rPr>
        <w:t>D</w:t>
      </w:r>
      <w:r w:rsidR="00877F29" w:rsidRPr="00D1485C">
        <w:rPr>
          <w:rFonts w:ascii="Times New Roman" w:hAnsi="Times New Roman" w:cs="Times New Roman"/>
        </w:rPr>
        <w:t xml:space="preserve"> and </w:t>
      </w:r>
      <w:r w:rsidR="006864C6">
        <w:rPr>
          <w:rFonts w:ascii="Times New Roman" w:hAnsi="Times New Roman" w:cs="Times New Roman"/>
        </w:rPr>
        <w:t>Company E</w:t>
      </w:r>
      <w:r w:rsidR="00877F29" w:rsidRPr="00D1485C">
        <w:rPr>
          <w:rFonts w:ascii="Times New Roman" w:hAnsi="Times New Roman" w:cs="Times New Roman"/>
        </w:rPr>
        <w:t>, all of which were incorporated in Hong Kong and carried on business in Hong Kong</w:t>
      </w:r>
      <w:r w:rsidR="00781EEB" w:rsidRPr="00D1485C">
        <w:rPr>
          <w:rFonts w:ascii="Times New Roman" w:hAnsi="Times New Roman" w:cs="Times New Roman"/>
        </w:rPr>
        <w:t>.</w:t>
      </w:r>
    </w:p>
    <w:p w14:paraId="36AE4A27" w14:textId="77777777" w:rsidR="00877F29" w:rsidRPr="00D1485C" w:rsidRDefault="00877F29" w:rsidP="00145121">
      <w:pPr>
        <w:overflowPunct w:val="0"/>
        <w:autoSpaceDE w:val="0"/>
        <w:autoSpaceDN w:val="0"/>
        <w:jc w:val="both"/>
        <w:rPr>
          <w:rFonts w:ascii="Times New Roman" w:hAnsi="Times New Roman" w:cs="Times New Roman"/>
        </w:rPr>
      </w:pPr>
    </w:p>
    <w:p w14:paraId="7AE51F89" w14:textId="44BEEE7D" w:rsidR="00877F29" w:rsidRPr="00D1485C" w:rsidRDefault="00877F29" w:rsidP="006E13C9">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The Deputy Commissioner of Inland Revenue determined that the Taxpayer may not enjoy the exclusions or exemptions under section</w:t>
      </w:r>
      <w:r w:rsidR="00F70B26">
        <w:rPr>
          <w:rFonts w:ascii="Times New Roman" w:hAnsi="Times New Roman" w:cs="Times New Roman"/>
        </w:rPr>
        <w:t>s</w:t>
      </w:r>
      <w:r w:rsidRPr="00D1485C">
        <w:rPr>
          <w:rFonts w:ascii="Times New Roman" w:hAnsi="Times New Roman" w:cs="Times New Roman"/>
        </w:rPr>
        <w:t xml:space="preserve"> 8(1A</w:t>
      </w:r>
      <w:proofErr w:type="gramStart"/>
      <w:r w:rsidRPr="00D1485C">
        <w:rPr>
          <w:rFonts w:ascii="Times New Roman" w:hAnsi="Times New Roman" w:cs="Times New Roman"/>
        </w:rPr>
        <w:t>)(</w:t>
      </w:r>
      <w:proofErr w:type="gramEnd"/>
      <w:r w:rsidRPr="00D1485C">
        <w:rPr>
          <w:rFonts w:ascii="Times New Roman" w:hAnsi="Times New Roman" w:cs="Times New Roman"/>
        </w:rPr>
        <w:t xml:space="preserve">b)(ii) and 8(1B) of the IRO. This was because during the year of assessment 2014/15 he remained in Hong Kong for more than 60 days, his principal place of work between 1 April 2014 and 31 July 2014 was Hong Kong, and he did return to Hong Kong to carry out his </w:t>
      </w:r>
      <w:r w:rsidR="003E5D57" w:rsidRPr="00D1485C">
        <w:rPr>
          <w:rFonts w:ascii="Times New Roman" w:hAnsi="Times New Roman" w:cs="Times New Roman"/>
        </w:rPr>
        <w:t xml:space="preserve">duties or functions in relation to work. All these meant that in the year of assessment 2014/15 he did not render in the Mainland all the services in connection with his employment. </w:t>
      </w:r>
    </w:p>
    <w:p w14:paraId="6E6462E5" w14:textId="77777777" w:rsidR="007C31EB" w:rsidRPr="00D1485C" w:rsidRDefault="007C31EB" w:rsidP="006E13C9">
      <w:pPr>
        <w:overflowPunct w:val="0"/>
        <w:autoSpaceDE w:val="0"/>
        <w:autoSpaceDN w:val="0"/>
        <w:jc w:val="both"/>
        <w:rPr>
          <w:rFonts w:ascii="Times New Roman" w:hAnsi="Times New Roman" w:cs="Times New Roman"/>
        </w:rPr>
      </w:pPr>
    </w:p>
    <w:p w14:paraId="1C32DE49" w14:textId="72A78132" w:rsidR="007C31EB" w:rsidRPr="00D1485C" w:rsidRDefault="003E5D57" w:rsidP="006E13C9">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The Deputy Commissioner of Inland Revenue then turned to section 8(1A)(c) of the IRO, which </w:t>
      </w:r>
      <w:r w:rsidR="00AB629B" w:rsidRPr="00D1485C">
        <w:rPr>
          <w:rFonts w:ascii="Times New Roman" w:hAnsi="Times New Roman" w:cs="Times New Roman"/>
        </w:rPr>
        <w:t>provides:</w:t>
      </w:r>
      <w:r w:rsidR="00E9698E" w:rsidRPr="00D1485C">
        <w:rPr>
          <w:rFonts w:ascii="Times New Roman" w:hAnsi="Times New Roman" w:cs="Times New Roman"/>
        </w:rPr>
        <w:t xml:space="preserve"> </w:t>
      </w:r>
    </w:p>
    <w:p w14:paraId="668649FE" w14:textId="77777777" w:rsidR="00E9698E" w:rsidRPr="00D1485C" w:rsidRDefault="00E9698E" w:rsidP="006E13C9">
      <w:pPr>
        <w:pStyle w:val="a3"/>
        <w:overflowPunct w:val="0"/>
        <w:autoSpaceDE w:val="0"/>
        <w:autoSpaceDN w:val="0"/>
        <w:jc w:val="both"/>
        <w:rPr>
          <w:rFonts w:ascii="Times New Roman" w:hAnsi="Times New Roman" w:cs="Times New Roman"/>
        </w:rPr>
      </w:pPr>
    </w:p>
    <w:p w14:paraId="48D18D4F" w14:textId="2E6C6CBA" w:rsidR="00AB629B" w:rsidRPr="006E13C9" w:rsidRDefault="00145121" w:rsidP="006E13C9">
      <w:pPr>
        <w:pStyle w:val="a3"/>
        <w:tabs>
          <w:tab w:val="left" w:pos="2107"/>
        </w:tabs>
        <w:overflowPunct w:val="0"/>
        <w:autoSpaceDE w:val="0"/>
        <w:autoSpaceDN w:val="0"/>
        <w:ind w:leftChars="638" w:left="2107" w:hangingChars="240" w:hanging="576"/>
        <w:jc w:val="both"/>
        <w:rPr>
          <w:rFonts w:ascii="Times New Roman" w:hAnsi="Times New Roman" w:cs="Times New Roman"/>
          <w:i/>
        </w:rPr>
      </w:pPr>
      <w:r>
        <w:rPr>
          <w:rFonts w:ascii="Times New Roman" w:hAnsi="Times New Roman" w:cs="Times New Roman"/>
        </w:rPr>
        <w:t>‘</w:t>
      </w:r>
      <w:r w:rsidR="003E5D57" w:rsidRPr="006E13C9">
        <w:rPr>
          <w:rFonts w:ascii="Times New Roman" w:hAnsi="Times New Roman" w:cs="Times New Roman"/>
          <w:i/>
        </w:rPr>
        <w:t>(1A)</w:t>
      </w:r>
      <w:r w:rsidR="006E13C9" w:rsidRPr="006E13C9">
        <w:rPr>
          <w:rFonts w:ascii="Times New Roman" w:hAnsi="Times New Roman" w:cs="Times New Roman"/>
          <w:i/>
        </w:rPr>
        <w:tab/>
      </w:r>
      <w:r w:rsidR="003E5D57" w:rsidRPr="006E13C9">
        <w:rPr>
          <w:rFonts w:ascii="Times New Roman" w:hAnsi="Times New Roman" w:cs="Times New Roman"/>
          <w:i/>
        </w:rPr>
        <w:t>For the purpose of this Part, income arising in or derived from Hong Kong from any employment</w:t>
      </w:r>
      <w:r w:rsidR="00AB629B" w:rsidRPr="006E13C9">
        <w:rPr>
          <w:rFonts w:ascii="Times New Roman" w:hAnsi="Times New Roman" w:cs="Times New Roman"/>
          <w:i/>
        </w:rPr>
        <w:t xml:space="preserve"> —</w:t>
      </w:r>
    </w:p>
    <w:p w14:paraId="2A26E917" w14:textId="77777777" w:rsidR="00AB629B" w:rsidRPr="006E13C9" w:rsidRDefault="00AB629B" w:rsidP="006E13C9">
      <w:pPr>
        <w:pStyle w:val="a3"/>
        <w:overflowPunct w:val="0"/>
        <w:autoSpaceDE w:val="0"/>
        <w:autoSpaceDN w:val="0"/>
        <w:ind w:left="1080"/>
        <w:jc w:val="both"/>
        <w:rPr>
          <w:rFonts w:ascii="Times New Roman" w:hAnsi="Times New Roman" w:cs="Times New Roman"/>
          <w:i/>
        </w:rPr>
      </w:pPr>
    </w:p>
    <w:p w14:paraId="31C8E595" w14:textId="559747CB" w:rsidR="00AB629B" w:rsidRPr="006E13C9" w:rsidRDefault="00AB629B" w:rsidP="006E13C9">
      <w:pPr>
        <w:pStyle w:val="a3"/>
        <w:tabs>
          <w:tab w:val="left" w:pos="2683"/>
        </w:tabs>
        <w:overflowPunct w:val="0"/>
        <w:autoSpaceDE w:val="0"/>
        <w:autoSpaceDN w:val="0"/>
        <w:ind w:leftChars="878" w:left="2683" w:hangingChars="240" w:hanging="576"/>
        <w:jc w:val="both"/>
        <w:rPr>
          <w:rFonts w:ascii="Times New Roman" w:hAnsi="Times New Roman" w:cs="Times New Roman"/>
          <w:i/>
        </w:rPr>
      </w:pPr>
      <w:r w:rsidRPr="006E13C9">
        <w:rPr>
          <w:rFonts w:ascii="Times New Roman" w:hAnsi="Times New Roman" w:cs="Times New Roman"/>
          <w:i/>
        </w:rPr>
        <w:t>(a)</w:t>
      </w:r>
      <w:r w:rsidR="00145121" w:rsidRPr="006E13C9">
        <w:rPr>
          <w:rFonts w:ascii="Times New Roman" w:hAnsi="Times New Roman" w:cs="Times New Roman"/>
          <w:i/>
        </w:rPr>
        <w:tab/>
      </w:r>
      <w:r w:rsidR="003E5D57" w:rsidRPr="006E13C9">
        <w:rPr>
          <w:rFonts w:ascii="Times New Roman" w:hAnsi="Times New Roman" w:cs="Times New Roman"/>
          <w:i/>
        </w:rPr>
        <w:t>…</w:t>
      </w:r>
    </w:p>
    <w:p w14:paraId="27AA2C4F" w14:textId="77777777" w:rsidR="006E13C9" w:rsidRPr="006E13C9" w:rsidRDefault="006E13C9" w:rsidP="006E13C9">
      <w:pPr>
        <w:pStyle w:val="a3"/>
        <w:tabs>
          <w:tab w:val="left" w:pos="2683"/>
        </w:tabs>
        <w:overflowPunct w:val="0"/>
        <w:autoSpaceDE w:val="0"/>
        <w:autoSpaceDN w:val="0"/>
        <w:ind w:leftChars="878" w:left="2683" w:hangingChars="240" w:hanging="576"/>
        <w:jc w:val="both"/>
        <w:rPr>
          <w:rFonts w:ascii="Times New Roman" w:hAnsi="Times New Roman" w:cs="Times New Roman"/>
          <w:i/>
        </w:rPr>
      </w:pPr>
    </w:p>
    <w:p w14:paraId="031C50E3" w14:textId="1462188E" w:rsidR="00AB629B" w:rsidRPr="006E13C9" w:rsidRDefault="00AB629B" w:rsidP="006E13C9">
      <w:pPr>
        <w:pStyle w:val="a3"/>
        <w:tabs>
          <w:tab w:val="left" w:pos="2683"/>
        </w:tabs>
        <w:overflowPunct w:val="0"/>
        <w:autoSpaceDE w:val="0"/>
        <w:autoSpaceDN w:val="0"/>
        <w:ind w:leftChars="878" w:left="2683" w:hangingChars="240" w:hanging="576"/>
        <w:jc w:val="both"/>
        <w:rPr>
          <w:rFonts w:ascii="Times New Roman" w:hAnsi="Times New Roman" w:cs="Times New Roman"/>
          <w:i/>
        </w:rPr>
      </w:pPr>
      <w:r w:rsidRPr="006E13C9">
        <w:rPr>
          <w:rFonts w:ascii="Times New Roman" w:hAnsi="Times New Roman" w:cs="Times New Roman"/>
          <w:i/>
        </w:rPr>
        <w:t>(b)</w:t>
      </w:r>
      <w:r w:rsidR="00145121" w:rsidRPr="006E13C9">
        <w:rPr>
          <w:rFonts w:ascii="Times New Roman" w:hAnsi="Times New Roman" w:cs="Times New Roman"/>
          <w:i/>
        </w:rPr>
        <w:tab/>
      </w:r>
      <w:r w:rsidR="003E5D57" w:rsidRPr="006E13C9">
        <w:rPr>
          <w:rFonts w:ascii="Times New Roman" w:hAnsi="Times New Roman" w:cs="Times New Roman"/>
          <w:i/>
        </w:rPr>
        <w:t>…</w:t>
      </w:r>
    </w:p>
    <w:p w14:paraId="1254ADAC" w14:textId="77777777" w:rsidR="006E13C9" w:rsidRPr="006E13C9" w:rsidRDefault="006E13C9" w:rsidP="006E13C9">
      <w:pPr>
        <w:pStyle w:val="a3"/>
        <w:tabs>
          <w:tab w:val="left" w:pos="2683"/>
        </w:tabs>
        <w:overflowPunct w:val="0"/>
        <w:autoSpaceDE w:val="0"/>
        <w:autoSpaceDN w:val="0"/>
        <w:ind w:leftChars="878" w:left="2683" w:hangingChars="240" w:hanging="576"/>
        <w:jc w:val="both"/>
        <w:rPr>
          <w:rFonts w:ascii="Times New Roman" w:hAnsi="Times New Roman" w:cs="Times New Roman"/>
          <w:i/>
        </w:rPr>
      </w:pPr>
    </w:p>
    <w:p w14:paraId="24D62C98" w14:textId="50315C99" w:rsidR="003E5D57" w:rsidRPr="006E13C9" w:rsidRDefault="00AB629B" w:rsidP="006E13C9">
      <w:pPr>
        <w:pStyle w:val="a3"/>
        <w:tabs>
          <w:tab w:val="left" w:pos="2683"/>
        </w:tabs>
        <w:overflowPunct w:val="0"/>
        <w:autoSpaceDE w:val="0"/>
        <w:autoSpaceDN w:val="0"/>
        <w:ind w:leftChars="878" w:left="2683" w:hangingChars="240" w:hanging="576"/>
        <w:jc w:val="both"/>
        <w:rPr>
          <w:rFonts w:ascii="Times New Roman" w:hAnsi="Times New Roman" w:cs="Times New Roman"/>
          <w:i/>
        </w:rPr>
      </w:pPr>
      <w:r w:rsidRPr="006E13C9">
        <w:rPr>
          <w:rFonts w:ascii="Times New Roman" w:hAnsi="Times New Roman" w:cs="Times New Roman"/>
          <w:i/>
        </w:rPr>
        <w:t>(c)</w:t>
      </w:r>
      <w:r w:rsidR="00145121" w:rsidRPr="006E13C9">
        <w:rPr>
          <w:rFonts w:ascii="Times New Roman" w:hAnsi="Times New Roman" w:cs="Times New Roman"/>
          <w:i/>
        </w:rPr>
        <w:tab/>
      </w:r>
      <w:r w:rsidR="006E13C9" w:rsidRPr="006E13C9">
        <w:rPr>
          <w:rFonts w:ascii="Times New Roman" w:hAnsi="Times New Roman" w:cs="Times New Roman"/>
          <w:i/>
        </w:rPr>
        <w:t>excludes income derived by a person from services rendered by him in any territory outside Hong Kong where</w:t>
      </w:r>
      <w:r w:rsidR="003E5D57" w:rsidRPr="006E13C9">
        <w:rPr>
          <w:rFonts w:ascii="Times New Roman" w:hAnsi="Times New Roman" w:cs="Times New Roman"/>
          <w:i/>
        </w:rPr>
        <w:t xml:space="preserve"> </w:t>
      </w:r>
      <w:r w:rsidR="006E13C9" w:rsidRPr="006E13C9">
        <w:rPr>
          <w:rFonts w:ascii="Times New Roman" w:hAnsi="Times New Roman" w:cs="Times New Roman"/>
          <w:i/>
        </w:rPr>
        <w:t>—</w:t>
      </w:r>
      <w:r w:rsidR="003E5D57" w:rsidRPr="006E13C9">
        <w:rPr>
          <w:rFonts w:ascii="Times New Roman" w:hAnsi="Times New Roman" w:cs="Times New Roman"/>
          <w:i/>
        </w:rPr>
        <w:t xml:space="preserve"> </w:t>
      </w:r>
    </w:p>
    <w:p w14:paraId="5CD3C5AF" w14:textId="77777777" w:rsidR="006E13C9" w:rsidRPr="006E13C9" w:rsidRDefault="006E13C9" w:rsidP="006E13C9">
      <w:pPr>
        <w:pStyle w:val="a3"/>
        <w:tabs>
          <w:tab w:val="left" w:pos="3259"/>
        </w:tabs>
        <w:overflowPunct w:val="0"/>
        <w:autoSpaceDE w:val="0"/>
        <w:autoSpaceDN w:val="0"/>
        <w:ind w:leftChars="1118" w:left="3259" w:hangingChars="240" w:hanging="576"/>
        <w:jc w:val="both"/>
        <w:rPr>
          <w:rFonts w:ascii="Times New Roman" w:hAnsi="Times New Roman" w:cs="Times New Roman"/>
          <w:i/>
        </w:rPr>
      </w:pPr>
    </w:p>
    <w:p w14:paraId="631B8906" w14:textId="7B28A395" w:rsidR="003E5D57" w:rsidRPr="006E13C9" w:rsidRDefault="003E5D57" w:rsidP="006E13C9">
      <w:pPr>
        <w:pStyle w:val="a3"/>
        <w:tabs>
          <w:tab w:val="left" w:pos="3259"/>
        </w:tabs>
        <w:overflowPunct w:val="0"/>
        <w:autoSpaceDE w:val="0"/>
        <w:autoSpaceDN w:val="0"/>
        <w:ind w:leftChars="1118" w:left="3259" w:hangingChars="240" w:hanging="576"/>
        <w:jc w:val="both"/>
        <w:rPr>
          <w:rFonts w:ascii="Times New Roman" w:hAnsi="Times New Roman" w:cs="Times New Roman"/>
          <w:i/>
        </w:rPr>
      </w:pPr>
      <w:r w:rsidRPr="006E13C9">
        <w:rPr>
          <w:rFonts w:ascii="Times New Roman" w:hAnsi="Times New Roman" w:cs="Times New Roman"/>
          <w:i/>
        </w:rPr>
        <w:lastRenderedPageBreak/>
        <w:t>(</w:t>
      </w:r>
      <w:proofErr w:type="spellStart"/>
      <w:r w:rsidRPr="006E13C9">
        <w:rPr>
          <w:rFonts w:ascii="Times New Roman" w:hAnsi="Times New Roman" w:cs="Times New Roman"/>
          <w:i/>
        </w:rPr>
        <w:t>i</w:t>
      </w:r>
      <w:proofErr w:type="spellEnd"/>
      <w:r w:rsidRPr="006E13C9">
        <w:rPr>
          <w:rFonts w:ascii="Times New Roman" w:hAnsi="Times New Roman" w:cs="Times New Roman"/>
          <w:i/>
        </w:rPr>
        <w:t>)</w:t>
      </w:r>
      <w:r w:rsidR="00145121" w:rsidRPr="006E13C9">
        <w:rPr>
          <w:rFonts w:ascii="Times New Roman" w:hAnsi="Times New Roman" w:cs="Times New Roman"/>
          <w:i/>
        </w:rPr>
        <w:tab/>
      </w:r>
      <w:r w:rsidR="006E13C9" w:rsidRPr="006E13C9">
        <w:rPr>
          <w:rFonts w:ascii="Times New Roman" w:hAnsi="Times New Roman" w:cs="Times New Roman"/>
          <w:i/>
        </w:rPr>
        <w:t>by the laws of the territory where the services are rendered, the income is chargeable to tax of substantially the same nature as salaries tax under this Ordinance; and</w:t>
      </w:r>
    </w:p>
    <w:p w14:paraId="726A7792" w14:textId="77777777" w:rsidR="006E13C9" w:rsidRPr="006E13C9" w:rsidRDefault="006E13C9" w:rsidP="006E13C9">
      <w:pPr>
        <w:pStyle w:val="a3"/>
        <w:tabs>
          <w:tab w:val="left" w:pos="3259"/>
        </w:tabs>
        <w:overflowPunct w:val="0"/>
        <w:autoSpaceDE w:val="0"/>
        <w:autoSpaceDN w:val="0"/>
        <w:ind w:leftChars="1118" w:left="3259" w:hangingChars="240" w:hanging="576"/>
        <w:jc w:val="both"/>
        <w:rPr>
          <w:rFonts w:ascii="Times New Roman" w:hAnsi="Times New Roman" w:cs="Times New Roman"/>
          <w:i/>
        </w:rPr>
      </w:pPr>
    </w:p>
    <w:p w14:paraId="7057BA14" w14:textId="4FDC061C" w:rsidR="00AB629B" w:rsidRPr="00D1485C" w:rsidRDefault="003E5D57" w:rsidP="006E13C9">
      <w:pPr>
        <w:pStyle w:val="a3"/>
        <w:tabs>
          <w:tab w:val="left" w:pos="3259"/>
        </w:tabs>
        <w:overflowPunct w:val="0"/>
        <w:autoSpaceDE w:val="0"/>
        <w:autoSpaceDN w:val="0"/>
        <w:ind w:leftChars="1118" w:left="3259" w:hangingChars="240" w:hanging="576"/>
        <w:jc w:val="both"/>
        <w:rPr>
          <w:rFonts w:ascii="Times New Roman" w:hAnsi="Times New Roman" w:cs="Times New Roman"/>
        </w:rPr>
      </w:pPr>
      <w:r w:rsidRPr="006E13C9">
        <w:rPr>
          <w:rFonts w:ascii="Times New Roman" w:hAnsi="Times New Roman" w:cs="Times New Roman"/>
          <w:i/>
        </w:rPr>
        <w:t>(ii)</w:t>
      </w:r>
      <w:r w:rsidR="00145121" w:rsidRPr="006E13C9">
        <w:rPr>
          <w:rFonts w:ascii="Times New Roman" w:hAnsi="Times New Roman" w:cs="Times New Roman"/>
          <w:i/>
        </w:rPr>
        <w:tab/>
      </w:r>
      <w:r w:rsidR="006E13C9" w:rsidRPr="006E13C9">
        <w:rPr>
          <w:rFonts w:ascii="Times New Roman" w:hAnsi="Times New Roman" w:cs="Times New Roman"/>
          <w:i/>
        </w:rPr>
        <w:t>the Commissioner is satisfied that that person has, by deduction or otherwise, paid tax of that nature in that territory in respect of the income.</w:t>
      </w:r>
      <w:r w:rsidR="00145121">
        <w:rPr>
          <w:rFonts w:ascii="Times New Roman" w:hAnsi="Times New Roman" w:cs="Times New Roman"/>
        </w:rPr>
        <w:t>’</w:t>
      </w:r>
    </w:p>
    <w:p w14:paraId="708A7226" w14:textId="77777777" w:rsidR="00AB629B" w:rsidRPr="00D1485C" w:rsidRDefault="00AB629B" w:rsidP="00D1485C">
      <w:pPr>
        <w:pStyle w:val="a3"/>
        <w:overflowPunct w:val="0"/>
        <w:autoSpaceDE w:val="0"/>
        <w:autoSpaceDN w:val="0"/>
        <w:rPr>
          <w:rFonts w:ascii="Times New Roman" w:hAnsi="Times New Roman" w:cs="Times New Roman"/>
        </w:rPr>
      </w:pPr>
    </w:p>
    <w:p w14:paraId="0A4A0755" w14:textId="50913C33" w:rsidR="008D406D" w:rsidRPr="00D1485C" w:rsidRDefault="00E9698E" w:rsidP="006E13C9">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The </w:t>
      </w:r>
      <w:r w:rsidR="00773E2A" w:rsidRPr="00D1485C">
        <w:rPr>
          <w:rFonts w:ascii="Times New Roman" w:hAnsi="Times New Roman" w:cs="Times New Roman"/>
        </w:rPr>
        <w:t>Deputy Commissioner of Inland Revenue determined that under section 8(1A</w:t>
      </w:r>
      <w:proofErr w:type="gramStart"/>
      <w:r w:rsidR="00773E2A" w:rsidRPr="00D1485C">
        <w:rPr>
          <w:rFonts w:ascii="Times New Roman" w:hAnsi="Times New Roman" w:cs="Times New Roman"/>
        </w:rPr>
        <w:t>)(</w:t>
      </w:r>
      <w:proofErr w:type="gramEnd"/>
      <w:r w:rsidR="00773E2A" w:rsidRPr="00D1485C">
        <w:rPr>
          <w:rFonts w:ascii="Times New Roman" w:hAnsi="Times New Roman" w:cs="Times New Roman"/>
        </w:rPr>
        <w:t>c), the Taxpayer will have the income derived from his services in the Mainland (in respect of which he had paid Mainland individual income tax) excluded from the charge of Salaries Tax</w:t>
      </w:r>
      <w:r w:rsidR="00B57C4F" w:rsidRPr="00D1485C">
        <w:rPr>
          <w:rFonts w:ascii="Times New Roman" w:hAnsi="Times New Roman" w:cs="Times New Roman"/>
        </w:rPr>
        <w:t xml:space="preserve">. </w:t>
      </w:r>
      <w:r w:rsidR="00773E2A" w:rsidRPr="00D1485C">
        <w:rPr>
          <w:rFonts w:ascii="Times New Roman" w:hAnsi="Times New Roman" w:cs="Times New Roman"/>
        </w:rPr>
        <w:t xml:space="preserve">The Deputy Commissioner considered that during the year of assessment 2014/15, the Taxpayer had carried out his duties and functions in Hong Kong and in the Mainland. Even if certain duties and functions he carried out in Hong Kong were in connection with his work in the Mainland, the income was derived from services rendered in Hong Kong and the Mainland, and was not wholly derived from services rendered in the Mainland. </w:t>
      </w:r>
    </w:p>
    <w:p w14:paraId="5507EE2B" w14:textId="77777777" w:rsidR="007C5C00" w:rsidRPr="00D1485C" w:rsidRDefault="007C5C00" w:rsidP="006E13C9">
      <w:pPr>
        <w:overflowPunct w:val="0"/>
        <w:autoSpaceDE w:val="0"/>
        <w:autoSpaceDN w:val="0"/>
        <w:jc w:val="both"/>
        <w:rPr>
          <w:rFonts w:ascii="Times New Roman" w:hAnsi="Times New Roman" w:cs="Times New Roman"/>
        </w:rPr>
      </w:pPr>
    </w:p>
    <w:p w14:paraId="2C48BA7E" w14:textId="2B6FC5FA" w:rsidR="007C5C00" w:rsidRPr="00D1485C" w:rsidRDefault="007C5C00" w:rsidP="006E13C9">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The </w:t>
      </w:r>
      <w:r w:rsidR="00654795" w:rsidRPr="00D1485C">
        <w:rPr>
          <w:rFonts w:ascii="Times New Roman" w:hAnsi="Times New Roman" w:cs="Times New Roman"/>
        </w:rPr>
        <w:t>Deputy Commissioner of Inland Revenue agreed with the revision submitted by the Revenue’s assessor to ascertain the income derived from services rendered by the Taxpayer outside Hong Kong by apportionment by reference to the number of days outside Hong Kong in proportion to a year of 365 days (and not by consideration of only working days). The Deputy Commissioner noted that the Assessor had taken into account the time needed to travel between Hong Kong and the Mainland and used the time of departure from and arrival in Hong Kong in the calculation of the days the Taxpayer remained in the Mainland. The Deputy Commissioner considered this approach in the calculation to be appropriate and reasonable and revised the assessment of Salaries Tax of the Taxpayer for the year of assessment 2014/15 accordingly</w:t>
      </w:r>
      <w:r w:rsidRPr="00D1485C">
        <w:rPr>
          <w:rFonts w:ascii="Times New Roman" w:hAnsi="Times New Roman" w:cs="Times New Roman"/>
        </w:rPr>
        <w:t xml:space="preserve">: </w:t>
      </w:r>
    </w:p>
    <w:p w14:paraId="21481CB7" w14:textId="2935AE72" w:rsidR="00654795" w:rsidRDefault="00654795" w:rsidP="00D1485C">
      <w:pPr>
        <w:pStyle w:val="a3"/>
        <w:overflowPunct w:val="0"/>
        <w:autoSpaceDE w:val="0"/>
        <w:autoSpaceDN w:val="0"/>
        <w:ind w:left="1440"/>
        <w:jc w:val="both"/>
        <w:rPr>
          <w:rFonts w:ascii="Times New Roman" w:hAnsi="Times New Roman" w:cs="Times New Roman"/>
        </w:rPr>
      </w:pPr>
    </w:p>
    <w:tbl>
      <w:tblPr>
        <w:tblStyle w:val="ae"/>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0"/>
        <w:gridCol w:w="1501"/>
      </w:tblGrid>
      <w:tr w:rsidR="006E13C9" w14:paraId="1FA8C5D2" w14:textId="77777777" w:rsidTr="006E13C9">
        <w:tc>
          <w:tcPr>
            <w:tcW w:w="5790" w:type="dxa"/>
          </w:tcPr>
          <w:p w14:paraId="700CCCFB" w14:textId="77777777" w:rsidR="006E13C9" w:rsidRDefault="006E13C9" w:rsidP="00D1485C">
            <w:pPr>
              <w:pStyle w:val="a3"/>
              <w:overflowPunct w:val="0"/>
              <w:autoSpaceDE w:val="0"/>
              <w:autoSpaceDN w:val="0"/>
              <w:ind w:left="0"/>
              <w:jc w:val="both"/>
              <w:rPr>
                <w:rFonts w:ascii="Times New Roman" w:hAnsi="Times New Roman" w:cs="Times New Roman"/>
              </w:rPr>
            </w:pPr>
          </w:p>
        </w:tc>
        <w:tc>
          <w:tcPr>
            <w:tcW w:w="1501" w:type="dxa"/>
          </w:tcPr>
          <w:p w14:paraId="3620B411" w14:textId="2CD2D69D" w:rsidR="006E13C9" w:rsidRDefault="006E13C9" w:rsidP="006E13C9">
            <w:pPr>
              <w:pStyle w:val="a3"/>
              <w:overflowPunct w:val="0"/>
              <w:autoSpaceDE w:val="0"/>
              <w:autoSpaceDN w:val="0"/>
              <w:ind w:left="0"/>
              <w:jc w:val="center"/>
              <w:rPr>
                <w:rFonts w:ascii="Times New Roman" w:hAnsi="Times New Roman" w:cs="Times New Roman"/>
              </w:rPr>
            </w:pPr>
            <w:r w:rsidRPr="00D1485C">
              <w:rPr>
                <w:rFonts w:ascii="Times New Roman" w:hAnsi="Times New Roman" w:cs="Times New Roman"/>
              </w:rPr>
              <w:t>$</w:t>
            </w:r>
          </w:p>
        </w:tc>
      </w:tr>
      <w:tr w:rsidR="006E13C9" w14:paraId="4AE6C253" w14:textId="77777777" w:rsidTr="006E13C9">
        <w:tc>
          <w:tcPr>
            <w:tcW w:w="5790" w:type="dxa"/>
          </w:tcPr>
          <w:p w14:paraId="28B9D45E" w14:textId="41C7C815" w:rsidR="006E13C9" w:rsidRDefault="006E13C9" w:rsidP="00D1485C">
            <w:pPr>
              <w:pStyle w:val="a3"/>
              <w:overflowPunct w:val="0"/>
              <w:autoSpaceDE w:val="0"/>
              <w:autoSpaceDN w:val="0"/>
              <w:ind w:left="0"/>
              <w:jc w:val="both"/>
              <w:rPr>
                <w:rFonts w:ascii="Times New Roman" w:hAnsi="Times New Roman" w:cs="Times New Roman"/>
              </w:rPr>
            </w:pPr>
            <w:r w:rsidRPr="00D1485C">
              <w:rPr>
                <w:rFonts w:ascii="Times New Roman" w:hAnsi="Times New Roman" w:cs="Times New Roman"/>
              </w:rPr>
              <w:t>Income</w:t>
            </w:r>
          </w:p>
        </w:tc>
        <w:tc>
          <w:tcPr>
            <w:tcW w:w="1501" w:type="dxa"/>
          </w:tcPr>
          <w:p w14:paraId="7C14F422" w14:textId="6260A451" w:rsidR="006E13C9" w:rsidRDefault="006E13C9" w:rsidP="006E13C9">
            <w:pPr>
              <w:pStyle w:val="a3"/>
              <w:overflowPunct w:val="0"/>
              <w:autoSpaceDE w:val="0"/>
              <w:autoSpaceDN w:val="0"/>
              <w:ind w:left="0" w:rightChars="51" w:right="122"/>
              <w:jc w:val="right"/>
              <w:rPr>
                <w:rFonts w:ascii="Times New Roman" w:hAnsi="Times New Roman" w:cs="Times New Roman"/>
              </w:rPr>
            </w:pPr>
            <w:r w:rsidRPr="00D1485C">
              <w:rPr>
                <w:rFonts w:ascii="Times New Roman" w:hAnsi="Times New Roman" w:cs="Times New Roman"/>
              </w:rPr>
              <w:t>1,519,506</w:t>
            </w:r>
          </w:p>
        </w:tc>
      </w:tr>
      <w:tr w:rsidR="006E13C9" w14:paraId="1EFBF9FD" w14:textId="77777777" w:rsidTr="006E13C9">
        <w:tc>
          <w:tcPr>
            <w:tcW w:w="5790" w:type="dxa"/>
          </w:tcPr>
          <w:p w14:paraId="11B9BB4E" w14:textId="340CF19B" w:rsidR="006E13C9" w:rsidRDefault="006E13C9" w:rsidP="00D1485C">
            <w:pPr>
              <w:pStyle w:val="a3"/>
              <w:overflowPunct w:val="0"/>
              <w:autoSpaceDE w:val="0"/>
              <w:autoSpaceDN w:val="0"/>
              <w:ind w:left="0"/>
              <w:jc w:val="both"/>
              <w:rPr>
                <w:rFonts w:ascii="Times New Roman" w:hAnsi="Times New Roman" w:cs="Times New Roman"/>
              </w:rPr>
            </w:pPr>
            <w:r w:rsidRPr="00D1485C">
              <w:rPr>
                <w:rFonts w:ascii="Times New Roman" w:hAnsi="Times New Roman" w:cs="Times New Roman"/>
                <w:u w:val="single"/>
              </w:rPr>
              <w:t>Deduction</w:t>
            </w:r>
            <w:r w:rsidRPr="00D1485C">
              <w:rPr>
                <w:rFonts w:ascii="Times New Roman" w:hAnsi="Times New Roman" w:cs="Times New Roman"/>
              </w:rPr>
              <w:t>: Income excluded under s</w:t>
            </w:r>
            <w:r>
              <w:rPr>
                <w:rFonts w:ascii="Times New Roman" w:hAnsi="Times New Roman" w:cs="Times New Roman"/>
              </w:rPr>
              <w:t>ection</w:t>
            </w:r>
            <w:r w:rsidRPr="00D1485C">
              <w:rPr>
                <w:rFonts w:ascii="Times New Roman" w:hAnsi="Times New Roman" w:cs="Times New Roman"/>
              </w:rPr>
              <w:t xml:space="preserve"> 8(1A)(c), IRO</w:t>
            </w:r>
          </w:p>
        </w:tc>
        <w:tc>
          <w:tcPr>
            <w:tcW w:w="1501" w:type="dxa"/>
          </w:tcPr>
          <w:p w14:paraId="1D5347F3" w14:textId="217DB988" w:rsidR="006E13C9" w:rsidRDefault="006E13C9" w:rsidP="006E13C9">
            <w:pPr>
              <w:pStyle w:val="a3"/>
              <w:overflowPunct w:val="0"/>
              <w:autoSpaceDE w:val="0"/>
              <w:autoSpaceDN w:val="0"/>
              <w:ind w:left="0" w:rightChars="19" w:right="46"/>
              <w:jc w:val="right"/>
              <w:rPr>
                <w:rFonts w:ascii="Times New Roman" w:hAnsi="Times New Roman" w:cs="Times New Roman"/>
              </w:rPr>
            </w:pPr>
            <w:r w:rsidRPr="00D1485C">
              <w:rPr>
                <w:rFonts w:ascii="Times New Roman" w:hAnsi="Times New Roman" w:cs="Times New Roman"/>
                <w:u w:val="single"/>
              </w:rPr>
              <w:t xml:space="preserve"> </w:t>
            </w:r>
            <w:r>
              <w:rPr>
                <w:rFonts w:ascii="Times New Roman" w:hAnsi="Times New Roman" w:cs="Times New Roman"/>
                <w:u w:val="single"/>
              </w:rPr>
              <w:t xml:space="preserve"> </w:t>
            </w:r>
            <w:r w:rsidRPr="00D1485C">
              <w:rPr>
                <w:rFonts w:ascii="Times New Roman" w:hAnsi="Times New Roman" w:cs="Times New Roman"/>
                <w:u w:val="single"/>
              </w:rPr>
              <w:t xml:space="preserve"> 602,551</w:t>
            </w:r>
            <w:r w:rsidRPr="00D1485C">
              <w:rPr>
                <w:rFonts w:ascii="Times New Roman" w:hAnsi="Times New Roman" w:cs="Times New Roman"/>
                <w:vertAlign w:val="superscript"/>
              </w:rPr>
              <w:t>1</w:t>
            </w:r>
          </w:p>
        </w:tc>
      </w:tr>
      <w:tr w:rsidR="006E13C9" w14:paraId="18929E02" w14:textId="77777777" w:rsidTr="006E13C9">
        <w:tc>
          <w:tcPr>
            <w:tcW w:w="5790" w:type="dxa"/>
          </w:tcPr>
          <w:p w14:paraId="43B2280A" w14:textId="77777777" w:rsidR="006E13C9" w:rsidRDefault="006E13C9" w:rsidP="00D1485C">
            <w:pPr>
              <w:pStyle w:val="a3"/>
              <w:overflowPunct w:val="0"/>
              <w:autoSpaceDE w:val="0"/>
              <w:autoSpaceDN w:val="0"/>
              <w:ind w:left="0"/>
              <w:jc w:val="both"/>
              <w:rPr>
                <w:rFonts w:ascii="Times New Roman" w:hAnsi="Times New Roman" w:cs="Times New Roman"/>
              </w:rPr>
            </w:pPr>
          </w:p>
        </w:tc>
        <w:tc>
          <w:tcPr>
            <w:tcW w:w="1501" w:type="dxa"/>
          </w:tcPr>
          <w:p w14:paraId="24B6EC43" w14:textId="5EB7DF11" w:rsidR="006E13C9" w:rsidRDefault="006E13C9" w:rsidP="006E13C9">
            <w:pPr>
              <w:pStyle w:val="a3"/>
              <w:overflowPunct w:val="0"/>
              <w:autoSpaceDE w:val="0"/>
              <w:autoSpaceDN w:val="0"/>
              <w:ind w:left="0" w:rightChars="51" w:right="122"/>
              <w:jc w:val="right"/>
              <w:rPr>
                <w:rFonts w:ascii="Times New Roman" w:hAnsi="Times New Roman" w:cs="Times New Roman"/>
              </w:rPr>
            </w:pPr>
            <w:r w:rsidRPr="00D1485C">
              <w:rPr>
                <w:rFonts w:ascii="Times New Roman" w:hAnsi="Times New Roman" w:cs="Times New Roman"/>
              </w:rPr>
              <w:t xml:space="preserve">  916,955</w:t>
            </w:r>
          </w:p>
        </w:tc>
      </w:tr>
      <w:tr w:rsidR="006E13C9" w14:paraId="2C73369F" w14:textId="77777777" w:rsidTr="006E13C9">
        <w:tc>
          <w:tcPr>
            <w:tcW w:w="5790" w:type="dxa"/>
          </w:tcPr>
          <w:p w14:paraId="4BC47A22" w14:textId="11188CF1" w:rsidR="006E13C9" w:rsidRDefault="006E13C9" w:rsidP="00D1485C">
            <w:pPr>
              <w:pStyle w:val="a3"/>
              <w:overflowPunct w:val="0"/>
              <w:autoSpaceDE w:val="0"/>
              <w:autoSpaceDN w:val="0"/>
              <w:ind w:left="0"/>
              <w:jc w:val="both"/>
              <w:rPr>
                <w:rFonts w:ascii="Times New Roman" w:hAnsi="Times New Roman" w:cs="Times New Roman"/>
              </w:rPr>
            </w:pPr>
            <w:r w:rsidRPr="00D1485C">
              <w:rPr>
                <w:rFonts w:ascii="Times New Roman" w:hAnsi="Times New Roman" w:cs="Times New Roman"/>
                <w:u w:val="single"/>
              </w:rPr>
              <w:t>Deduction</w:t>
            </w:r>
            <w:r w:rsidRPr="00D1485C">
              <w:rPr>
                <w:rFonts w:ascii="Times New Roman" w:hAnsi="Times New Roman" w:cs="Times New Roman"/>
              </w:rPr>
              <w:t>: Contribution to retirement scheme</w:t>
            </w:r>
          </w:p>
        </w:tc>
        <w:tc>
          <w:tcPr>
            <w:tcW w:w="1501" w:type="dxa"/>
          </w:tcPr>
          <w:p w14:paraId="4B8E4829" w14:textId="6F436980" w:rsidR="006E13C9" w:rsidRDefault="006E13C9" w:rsidP="006E13C9">
            <w:pPr>
              <w:pStyle w:val="a3"/>
              <w:overflowPunct w:val="0"/>
              <w:autoSpaceDE w:val="0"/>
              <w:autoSpaceDN w:val="0"/>
              <w:ind w:left="0" w:rightChars="51" w:right="122"/>
              <w:jc w:val="right"/>
              <w:rPr>
                <w:rFonts w:ascii="Times New Roman" w:hAnsi="Times New Roman" w:cs="Times New Roman"/>
              </w:rPr>
            </w:pPr>
            <w:r w:rsidRPr="00D1485C">
              <w:rPr>
                <w:rFonts w:ascii="Times New Roman" w:hAnsi="Times New Roman" w:cs="Times New Roman"/>
                <w:u w:val="single"/>
              </w:rPr>
              <w:t xml:space="preserve">    </w:t>
            </w:r>
            <w:r>
              <w:rPr>
                <w:rFonts w:ascii="Times New Roman" w:hAnsi="Times New Roman" w:cs="Times New Roman"/>
                <w:u w:val="single"/>
              </w:rPr>
              <w:t xml:space="preserve"> </w:t>
            </w:r>
            <w:r w:rsidRPr="00D1485C">
              <w:rPr>
                <w:rFonts w:ascii="Times New Roman" w:hAnsi="Times New Roman" w:cs="Times New Roman"/>
                <w:u w:val="single"/>
              </w:rPr>
              <w:t>17,500</w:t>
            </w:r>
          </w:p>
        </w:tc>
      </w:tr>
      <w:tr w:rsidR="006E13C9" w14:paraId="22D64843" w14:textId="77777777" w:rsidTr="006E13C9">
        <w:tc>
          <w:tcPr>
            <w:tcW w:w="5790" w:type="dxa"/>
          </w:tcPr>
          <w:p w14:paraId="5B03308D" w14:textId="77777777" w:rsidR="006E13C9" w:rsidRDefault="006E13C9" w:rsidP="00D1485C">
            <w:pPr>
              <w:pStyle w:val="a3"/>
              <w:overflowPunct w:val="0"/>
              <w:autoSpaceDE w:val="0"/>
              <w:autoSpaceDN w:val="0"/>
              <w:ind w:left="0"/>
              <w:jc w:val="both"/>
              <w:rPr>
                <w:rFonts w:ascii="Times New Roman" w:hAnsi="Times New Roman" w:cs="Times New Roman"/>
              </w:rPr>
            </w:pPr>
          </w:p>
        </w:tc>
        <w:tc>
          <w:tcPr>
            <w:tcW w:w="1501" w:type="dxa"/>
          </w:tcPr>
          <w:p w14:paraId="246A734E" w14:textId="33F96620" w:rsidR="006E13C9" w:rsidRDefault="006E13C9" w:rsidP="006E13C9">
            <w:pPr>
              <w:pStyle w:val="a3"/>
              <w:overflowPunct w:val="0"/>
              <w:autoSpaceDE w:val="0"/>
              <w:autoSpaceDN w:val="0"/>
              <w:ind w:left="0" w:rightChars="51" w:right="122"/>
              <w:jc w:val="right"/>
              <w:rPr>
                <w:rFonts w:ascii="Times New Roman" w:hAnsi="Times New Roman" w:cs="Times New Roman"/>
              </w:rPr>
            </w:pPr>
            <w:r w:rsidRPr="00D1485C">
              <w:rPr>
                <w:rFonts w:ascii="Times New Roman" w:hAnsi="Times New Roman" w:cs="Times New Roman"/>
              </w:rPr>
              <w:t>899,455</w:t>
            </w:r>
          </w:p>
        </w:tc>
      </w:tr>
      <w:tr w:rsidR="006E13C9" w14:paraId="6F65B159" w14:textId="77777777" w:rsidTr="006E13C9">
        <w:tc>
          <w:tcPr>
            <w:tcW w:w="5790" w:type="dxa"/>
          </w:tcPr>
          <w:p w14:paraId="119EEC6A" w14:textId="3E36B130" w:rsidR="006E13C9" w:rsidRDefault="006E13C9" w:rsidP="00D1485C">
            <w:pPr>
              <w:pStyle w:val="a3"/>
              <w:overflowPunct w:val="0"/>
              <w:autoSpaceDE w:val="0"/>
              <w:autoSpaceDN w:val="0"/>
              <w:ind w:left="0"/>
              <w:jc w:val="both"/>
              <w:rPr>
                <w:rFonts w:ascii="Times New Roman" w:hAnsi="Times New Roman" w:cs="Times New Roman"/>
              </w:rPr>
            </w:pPr>
            <w:r w:rsidRPr="00D1485C">
              <w:rPr>
                <w:rFonts w:ascii="Times New Roman" w:hAnsi="Times New Roman" w:cs="Times New Roman"/>
                <w:u w:val="single"/>
              </w:rPr>
              <w:t>Deduction</w:t>
            </w:r>
            <w:r w:rsidRPr="00D1485C">
              <w:rPr>
                <w:rFonts w:ascii="Times New Roman" w:hAnsi="Times New Roman" w:cs="Times New Roman"/>
              </w:rPr>
              <w:t>: Married person allowance</w:t>
            </w:r>
          </w:p>
        </w:tc>
        <w:tc>
          <w:tcPr>
            <w:tcW w:w="1501" w:type="dxa"/>
          </w:tcPr>
          <w:p w14:paraId="18E04938" w14:textId="485AF562" w:rsidR="006E13C9" w:rsidRDefault="00816D8E" w:rsidP="00816D8E">
            <w:pPr>
              <w:pStyle w:val="a3"/>
              <w:wordWrap w:val="0"/>
              <w:overflowPunct w:val="0"/>
              <w:autoSpaceDE w:val="0"/>
              <w:autoSpaceDN w:val="0"/>
              <w:ind w:left="0" w:rightChars="51" w:right="122"/>
              <w:jc w:val="right"/>
              <w:rPr>
                <w:rFonts w:ascii="Times New Roman" w:hAnsi="Times New Roman" w:cs="Times New Roman"/>
              </w:rPr>
            </w:pPr>
            <w:r>
              <w:rPr>
                <w:rFonts w:ascii="Times New Roman" w:hAnsi="Times New Roman" w:cs="Times New Roman"/>
                <w:u w:val="single"/>
              </w:rPr>
              <w:t xml:space="preserve">   2</w:t>
            </w:r>
            <w:r w:rsidR="006E13C9" w:rsidRPr="00D1485C">
              <w:rPr>
                <w:rFonts w:ascii="Times New Roman" w:hAnsi="Times New Roman" w:cs="Times New Roman"/>
                <w:u w:val="single"/>
              </w:rPr>
              <w:t>40,000</w:t>
            </w:r>
          </w:p>
        </w:tc>
      </w:tr>
      <w:tr w:rsidR="006E13C9" w14:paraId="06713343" w14:textId="77777777" w:rsidTr="006E13C9">
        <w:tc>
          <w:tcPr>
            <w:tcW w:w="5790" w:type="dxa"/>
          </w:tcPr>
          <w:p w14:paraId="2B519287" w14:textId="3DA08533" w:rsidR="006E13C9" w:rsidRDefault="006E13C9" w:rsidP="00D1485C">
            <w:pPr>
              <w:pStyle w:val="a3"/>
              <w:overflowPunct w:val="0"/>
              <w:autoSpaceDE w:val="0"/>
              <w:autoSpaceDN w:val="0"/>
              <w:ind w:left="0"/>
              <w:jc w:val="both"/>
              <w:rPr>
                <w:rFonts w:ascii="Times New Roman" w:hAnsi="Times New Roman" w:cs="Times New Roman"/>
              </w:rPr>
            </w:pPr>
            <w:r w:rsidRPr="00D1485C">
              <w:rPr>
                <w:rFonts w:ascii="Times New Roman" w:hAnsi="Times New Roman" w:cs="Times New Roman"/>
              </w:rPr>
              <w:t xml:space="preserve">Net </w:t>
            </w:r>
            <w:r w:rsidR="00565568">
              <w:rPr>
                <w:rFonts w:ascii="Times New Roman" w:hAnsi="Times New Roman" w:cs="Times New Roman"/>
              </w:rPr>
              <w:t>c</w:t>
            </w:r>
            <w:r w:rsidRPr="00D1485C">
              <w:rPr>
                <w:rFonts w:ascii="Times New Roman" w:hAnsi="Times New Roman" w:cs="Times New Roman"/>
              </w:rPr>
              <w:t xml:space="preserve">hargeable </w:t>
            </w:r>
            <w:r w:rsidR="00565568">
              <w:rPr>
                <w:rFonts w:ascii="Times New Roman" w:hAnsi="Times New Roman" w:cs="Times New Roman"/>
              </w:rPr>
              <w:t>i</w:t>
            </w:r>
            <w:r w:rsidRPr="00D1485C">
              <w:rPr>
                <w:rFonts w:ascii="Times New Roman" w:hAnsi="Times New Roman" w:cs="Times New Roman"/>
              </w:rPr>
              <w:t>ncome</w:t>
            </w:r>
          </w:p>
        </w:tc>
        <w:tc>
          <w:tcPr>
            <w:tcW w:w="1501" w:type="dxa"/>
          </w:tcPr>
          <w:p w14:paraId="736F0DCC" w14:textId="140BABF7" w:rsidR="006E13C9" w:rsidRDefault="006E13C9" w:rsidP="006E13C9">
            <w:pPr>
              <w:pStyle w:val="a3"/>
              <w:wordWrap w:val="0"/>
              <w:overflowPunct w:val="0"/>
              <w:autoSpaceDE w:val="0"/>
              <w:autoSpaceDN w:val="0"/>
              <w:ind w:left="0" w:rightChars="51" w:right="122"/>
              <w:jc w:val="right"/>
              <w:rPr>
                <w:rFonts w:ascii="Times New Roman" w:hAnsi="Times New Roman" w:cs="Times New Roman"/>
              </w:rPr>
            </w:pPr>
            <w:r>
              <w:rPr>
                <w:rFonts w:ascii="Times New Roman" w:hAnsi="Times New Roman" w:cs="Times New Roman"/>
                <w:u w:val="double"/>
              </w:rPr>
              <w:t xml:space="preserve">   6</w:t>
            </w:r>
            <w:r w:rsidRPr="00D1485C">
              <w:rPr>
                <w:rFonts w:ascii="Times New Roman" w:hAnsi="Times New Roman" w:cs="Times New Roman"/>
                <w:u w:val="double"/>
              </w:rPr>
              <w:t>59,455</w:t>
            </w:r>
          </w:p>
        </w:tc>
      </w:tr>
      <w:tr w:rsidR="006E13C9" w14:paraId="5FD546EC" w14:textId="77777777" w:rsidTr="006E13C9">
        <w:tc>
          <w:tcPr>
            <w:tcW w:w="5790" w:type="dxa"/>
          </w:tcPr>
          <w:p w14:paraId="39209820" w14:textId="77777777" w:rsidR="006E13C9" w:rsidRPr="00D1485C" w:rsidRDefault="006E13C9" w:rsidP="00D1485C">
            <w:pPr>
              <w:pStyle w:val="a3"/>
              <w:overflowPunct w:val="0"/>
              <w:autoSpaceDE w:val="0"/>
              <w:autoSpaceDN w:val="0"/>
              <w:ind w:left="0"/>
              <w:jc w:val="both"/>
              <w:rPr>
                <w:rFonts w:ascii="Times New Roman" w:hAnsi="Times New Roman" w:cs="Times New Roman"/>
              </w:rPr>
            </w:pPr>
          </w:p>
        </w:tc>
        <w:tc>
          <w:tcPr>
            <w:tcW w:w="1501" w:type="dxa"/>
          </w:tcPr>
          <w:p w14:paraId="3278D021" w14:textId="77777777" w:rsidR="006E13C9" w:rsidRPr="00D1485C" w:rsidRDefault="006E13C9" w:rsidP="006E13C9">
            <w:pPr>
              <w:pStyle w:val="a3"/>
              <w:overflowPunct w:val="0"/>
              <w:autoSpaceDE w:val="0"/>
              <w:autoSpaceDN w:val="0"/>
              <w:ind w:left="0" w:rightChars="51" w:right="122"/>
              <w:jc w:val="right"/>
              <w:rPr>
                <w:rFonts w:ascii="Times New Roman" w:hAnsi="Times New Roman" w:cs="Times New Roman"/>
                <w:u w:val="double"/>
              </w:rPr>
            </w:pPr>
          </w:p>
        </w:tc>
      </w:tr>
      <w:tr w:rsidR="006E13C9" w14:paraId="1BF6BD60" w14:textId="77777777" w:rsidTr="006E13C9">
        <w:tc>
          <w:tcPr>
            <w:tcW w:w="5790" w:type="dxa"/>
          </w:tcPr>
          <w:p w14:paraId="6CA63E2B" w14:textId="5425736A" w:rsidR="006E13C9" w:rsidRPr="00D1485C" w:rsidRDefault="006E13C9" w:rsidP="00D1485C">
            <w:pPr>
              <w:pStyle w:val="a3"/>
              <w:overflowPunct w:val="0"/>
              <w:autoSpaceDE w:val="0"/>
              <w:autoSpaceDN w:val="0"/>
              <w:ind w:left="0"/>
              <w:jc w:val="both"/>
              <w:rPr>
                <w:rFonts w:ascii="Times New Roman" w:hAnsi="Times New Roman" w:cs="Times New Roman"/>
              </w:rPr>
            </w:pPr>
            <w:r w:rsidRPr="00D1485C">
              <w:rPr>
                <w:rFonts w:ascii="Times New Roman" w:hAnsi="Times New Roman" w:cs="Times New Roman"/>
              </w:rPr>
              <w:t>Tax payable</w:t>
            </w:r>
          </w:p>
        </w:tc>
        <w:tc>
          <w:tcPr>
            <w:tcW w:w="1501" w:type="dxa"/>
          </w:tcPr>
          <w:p w14:paraId="40ABDAD4" w14:textId="411D2F3D" w:rsidR="006E13C9" w:rsidRPr="00D1485C" w:rsidRDefault="006E13C9" w:rsidP="006E13C9">
            <w:pPr>
              <w:pStyle w:val="a3"/>
              <w:wordWrap w:val="0"/>
              <w:overflowPunct w:val="0"/>
              <w:autoSpaceDE w:val="0"/>
              <w:autoSpaceDN w:val="0"/>
              <w:ind w:left="0" w:rightChars="51" w:right="122"/>
              <w:jc w:val="right"/>
              <w:rPr>
                <w:rFonts w:ascii="Times New Roman" w:hAnsi="Times New Roman" w:cs="Times New Roman"/>
                <w:u w:val="double"/>
              </w:rPr>
            </w:pPr>
            <w:r>
              <w:rPr>
                <w:rFonts w:ascii="Times New Roman" w:hAnsi="Times New Roman" w:cs="Times New Roman"/>
                <w:u w:val="double"/>
              </w:rPr>
              <w:t xml:space="preserve">     8</w:t>
            </w:r>
            <w:r w:rsidRPr="00D1485C">
              <w:rPr>
                <w:rFonts w:ascii="Times New Roman" w:hAnsi="Times New Roman" w:cs="Times New Roman"/>
                <w:u w:val="double"/>
              </w:rPr>
              <w:t>0,107</w:t>
            </w:r>
          </w:p>
        </w:tc>
      </w:tr>
    </w:tbl>
    <w:p w14:paraId="4BE9A43D" w14:textId="7C77764F" w:rsidR="008D406D" w:rsidRPr="00D1485C" w:rsidRDefault="008D406D" w:rsidP="00D1485C">
      <w:pPr>
        <w:pStyle w:val="a3"/>
        <w:overflowPunct w:val="0"/>
        <w:autoSpaceDE w:val="0"/>
        <w:autoSpaceDN w:val="0"/>
        <w:rPr>
          <w:rFonts w:ascii="Times New Roman" w:hAnsi="Times New Roman" w:cs="Times New Roman"/>
        </w:rPr>
      </w:pPr>
    </w:p>
    <w:p w14:paraId="0E02A386" w14:textId="17AA0CF5" w:rsidR="009D4FB7" w:rsidRDefault="009D4FB7" w:rsidP="006E13C9">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Notes:</w:t>
      </w:r>
    </w:p>
    <w:p w14:paraId="71BFC5A7" w14:textId="77777777" w:rsidR="006E13C9" w:rsidRPr="00D1485C" w:rsidRDefault="006E13C9" w:rsidP="006E13C9">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1A5E10B7" w14:textId="5222CADF" w:rsidR="009D4FB7" w:rsidRPr="00D1485C" w:rsidRDefault="009D4FB7" w:rsidP="006E13C9">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(1)</w:t>
      </w:r>
      <w:r w:rsidR="006E13C9">
        <w:rPr>
          <w:rFonts w:ascii="Times New Roman" w:hAnsi="Times New Roman" w:cs="Times New Roman"/>
        </w:rPr>
        <w:tab/>
      </w:r>
      <w:r w:rsidRPr="00D1485C">
        <w:rPr>
          <w:rFonts w:ascii="Times New Roman" w:hAnsi="Times New Roman" w:cs="Times New Roman"/>
        </w:rPr>
        <w:t>Income excluded under s</w:t>
      </w:r>
      <w:r w:rsidR="006E13C9">
        <w:rPr>
          <w:rFonts w:ascii="Times New Roman" w:hAnsi="Times New Roman" w:cs="Times New Roman"/>
        </w:rPr>
        <w:t>ection</w:t>
      </w:r>
      <w:r w:rsidRPr="00D1485C">
        <w:rPr>
          <w:rFonts w:ascii="Times New Roman" w:hAnsi="Times New Roman" w:cs="Times New Roman"/>
        </w:rPr>
        <w:t xml:space="preserve"> 8(1A</w:t>
      </w:r>
      <w:proofErr w:type="gramStart"/>
      <w:r w:rsidRPr="00D1485C">
        <w:rPr>
          <w:rFonts w:ascii="Times New Roman" w:hAnsi="Times New Roman" w:cs="Times New Roman"/>
        </w:rPr>
        <w:t>)(</w:t>
      </w:r>
      <w:proofErr w:type="gramEnd"/>
      <w:r w:rsidRPr="00D1485C">
        <w:rPr>
          <w:rFonts w:ascii="Times New Roman" w:hAnsi="Times New Roman" w:cs="Times New Roman"/>
        </w:rPr>
        <w:t xml:space="preserve">c), IRO from </w:t>
      </w:r>
      <w:r w:rsidR="009B57ED">
        <w:rPr>
          <w:rFonts w:ascii="Times New Roman" w:hAnsi="Times New Roman" w:cs="Times New Roman"/>
        </w:rPr>
        <w:t>c</w:t>
      </w:r>
      <w:r w:rsidRPr="00D1485C">
        <w:rPr>
          <w:rFonts w:ascii="Times New Roman" w:hAnsi="Times New Roman" w:cs="Times New Roman"/>
        </w:rPr>
        <w:t>harge of Salaries Tax:</w:t>
      </w:r>
    </w:p>
    <w:p w14:paraId="4FB32D1E" w14:textId="0DB8E0A1" w:rsidR="006E13C9" w:rsidRPr="005F5859" w:rsidRDefault="006E13C9" w:rsidP="009E4193">
      <w:pPr>
        <w:overflowPunct w:val="0"/>
        <w:autoSpaceDE w:val="0"/>
        <w:autoSpaceDN w:val="0"/>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
        <w:gridCol w:w="1204"/>
        <w:gridCol w:w="1484"/>
        <w:gridCol w:w="1876"/>
        <w:gridCol w:w="1651"/>
        <w:gridCol w:w="1760"/>
      </w:tblGrid>
      <w:tr w:rsidR="009A2ED6" w:rsidRPr="009A2ED6" w14:paraId="1F580420" w14:textId="77777777" w:rsidTr="009A2ED6">
        <w:trPr>
          <w:tblHeader/>
        </w:trPr>
        <w:tc>
          <w:tcPr>
            <w:tcW w:w="756" w:type="dxa"/>
          </w:tcPr>
          <w:p w14:paraId="1CEF0E0F" w14:textId="75443C14" w:rsidR="006E13C9" w:rsidRPr="009A2ED6" w:rsidRDefault="006E13C9" w:rsidP="009A2ED6">
            <w:pPr>
              <w:pStyle w:val="a3"/>
              <w:overflowPunct w:val="0"/>
              <w:autoSpaceDE w:val="0"/>
              <w:autoSpaceDN w:val="0"/>
              <w:ind w:left="0"/>
              <w:rPr>
                <w:rFonts w:ascii="Times New Roman" w:hAnsi="Times New Roman" w:cs="Times New Roman"/>
                <w:sz w:val="22"/>
                <w:szCs w:val="22"/>
              </w:rPr>
            </w:pPr>
            <w:r w:rsidRPr="009A2ED6">
              <w:rPr>
                <w:rFonts w:ascii="Times New Roman" w:hAnsi="Times New Roman" w:cs="Times New Roman"/>
                <w:sz w:val="22"/>
                <w:szCs w:val="22"/>
                <w:u w:val="single"/>
              </w:rPr>
              <w:lastRenderedPageBreak/>
              <w:t>Year</w:t>
            </w:r>
          </w:p>
        </w:tc>
        <w:tc>
          <w:tcPr>
            <w:tcW w:w="1204" w:type="dxa"/>
          </w:tcPr>
          <w:p w14:paraId="19FB112B" w14:textId="3C8292FC" w:rsidR="006E13C9" w:rsidRPr="009A2ED6" w:rsidRDefault="009D49DC" w:rsidP="009D49DC">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u w:val="single"/>
              </w:rPr>
              <w:t>Month.</w:t>
            </w:r>
          </w:p>
        </w:tc>
        <w:tc>
          <w:tcPr>
            <w:tcW w:w="1484" w:type="dxa"/>
          </w:tcPr>
          <w:p w14:paraId="4FCE6F8B" w14:textId="575A6217" w:rsidR="006E13C9" w:rsidRPr="009A2ED6" w:rsidRDefault="009D49DC" w:rsidP="009D49DC">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u w:val="single"/>
              </w:rPr>
              <w:t>Income</w:t>
            </w:r>
          </w:p>
        </w:tc>
        <w:tc>
          <w:tcPr>
            <w:tcW w:w="1876" w:type="dxa"/>
          </w:tcPr>
          <w:p w14:paraId="3D9A07EE" w14:textId="0F473504" w:rsidR="006E13C9" w:rsidRPr="009A2ED6" w:rsidRDefault="009D49DC" w:rsidP="009D49DC">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Number of days in</w:t>
            </w:r>
          </w:p>
        </w:tc>
        <w:tc>
          <w:tcPr>
            <w:tcW w:w="1651" w:type="dxa"/>
          </w:tcPr>
          <w:p w14:paraId="592F0688" w14:textId="4FF7384C" w:rsidR="006E13C9" w:rsidRPr="009A2ED6" w:rsidRDefault="009D49DC" w:rsidP="009D49DC">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Number of days</w:t>
            </w:r>
          </w:p>
        </w:tc>
        <w:tc>
          <w:tcPr>
            <w:tcW w:w="1760" w:type="dxa"/>
          </w:tcPr>
          <w:p w14:paraId="7C1A7DC6" w14:textId="6F2BDBD5" w:rsidR="006E13C9" w:rsidRPr="009A2ED6" w:rsidRDefault="009D49DC" w:rsidP="009D49DC">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u w:val="single"/>
              </w:rPr>
              <w:t>Excluded income</w:t>
            </w:r>
          </w:p>
        </w:tc>
      </w:tr>
      <w:tr w:rsidR="009A2ED6" w:rsidRPr="009A2ED6" w14:paraId="0EC911A7" w14:textId="77777777" w:rsidTr="009A2ED6">
        <w:trPr>
          <w:tblHeader/>
        </w:trPr>
        <w:tc>
          <w:tcPr>
            <w:tcW w:w="756" w:type="dxa"/>
          </w:tcPr>
          <w:p w14:paraId="0EA30862" w14:textId="77777777" w:rsidR="006E13C9" w:rsidRPr="009A2ED6" w:rsidRDefault="006E13C9" w:rsidP="009A2ED6">
            <w:pPr>
              <w:pStyle w:val="a3"/>
              <w:overflowPunct w:val="0"/>
              <w:autoSpaceDE w:val="0"/>
              <w:autoSpaceDN w:val="0"/>
              <w:ind w:left="0"/>
              <w:rPr>
                <w:rFonts w:ascii="Times New Roman" w:hAnsi="Times New Roman" w:cs="Times New Roman"/>
                <w:sz w:val="22"/>
                <w:szCs w:val="22"/>
              </w:rPr>
            </w:pPr>
          </w:p>
        </w:tc>
        <w:tc>
          <w:tcPr>
            <w:tcW w:w="1204" w:type="dxa"/>
          </w:tcPr>
          <w:p w14:paraId="1F855964" w14:textId="77777777" w:rsidR="006E13C9" w:rsidRPr="009A2ED6" w:rsidRDefault="006E13C9" w:rsidP="009D49DC">
            <w:pPr>
              <w:pStyle w:val="a3"/>
              <w:overflowPunct w:val="0"/>
              <w:autoSpaceDE w:val="0"/>
              <w:autoSpaceDN w:val="0"/>
              <w:ind w:left="0"/>
              <w:jc w:val="center"/>
              <w:rPr>
                <w:rFonts w:ascii="Times New Roman" w:hAnsi="Times New Roman" w:cs="Times New Roman"/>
                <w:sz w:val="22"/>
                <w:szCs w:val="22"/>
              </w:rPr>
            </w:pPr>
          </w:p>
        </w:tc>
        <w:tc>
          <w:tcPr>
            <w:tcW w:w="1484" w:type="dxa"/>
          </w:tcPr>
          <w:p w14:paraId="59C3173C" w14:textId="77777777" w:rsidR="006E13C9" w:rsidRPr="009A2ED6" w:rsidRDefault="006E13C9" w:rsidP="009D49DC">
            <w:pPr>
              <w:pStyle w:val="a3"/>
              <w:overflowPunct w:val="0"/>
              <w:autoSpaceDE w:val="0"/>
              <w:autoSpaceDN w:val="0"/>
              <w:ind w:left="0"/>
              <w:jc w:val="center"/>
              <w:rPr>
                <w:rFonts w:ascii="Times New Roman" w:hAnsi="Times New Roman" w:cs="Times New Roman"/>
                <w:sz w:val="22"/>
                <w:szCs w:val="22"/>
              </w:rPr>
            </w:pPr>
          </w:p>
        </w:tc>
        <w:tc>
          <w:tcPr>
            <w:tcW w:w="1876" w:type="dxa"/>
          </w:tcPr>
          <w:p w14:paraId="2C5F44B2" w14:textId="1869BB02" w:rsidR="006E13C9" w:rsidRPr="009A2ED6" w:rsidRDefault="009D49DC" w:rsidP="009D49DC">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u w:val="single"/>
              </w:rPr>
              <w:t>Mainland</w:t>
            </w:r>
            <w:r w:rsidRPr="009A2ED6">
              <w:rPr>
                <w:rFonts w:ascii="Times New Roman" w:hAnsi="Times New Roman" w:cs="Times New Roman"/>
                <w:sz w:val="22"/>
                <w:szCs w:val="22"/>
                <w:vertAlign w:val="superscript"/>
              </w:rPr>
              <w:t>2</w:t>
            </w:r>
          </w:p>
        </w:tc>
        <w:tc>
          <w:tcPr>
            <w:tcW w:w="1651" w:type="dxa"/>
          </w:tcPr>
          <w:p w14:paraId="5DDB29B8" w14:textId="48004785" w:rsidR="006E13C9" w:rsidRPr="009A2ED6" w:rsidRDefault="009D49DC" w:rsidP="009D49DC">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u w:val="single"/>
              </w:rPr>
              <w:t>in the month</w:t>
            </w:r>
          </w:p>
        </w:tc>
        <w:tc>
          <w:tcPr>
            <w:tcW w:w="1760" w:type="dxa"/>
          </w:tcPr>
          <w:p w14:paraId="3BDC5581" w14:textId="77777777" w:rsidR="006E13C9" w:rsidRPr="009A2ED6" w:rsidRDefault="006E13C9" w:rsidP="009D49DC">
            <w:pPr>
              <w:pStyle w:val="a3"/>
              <w:overflowPunct w:val="0"/>
              <w:autoSpaceDE w:val="0"/>
              <w:autoSpaceDN w:val="0"/>
              <w:ind w:left="0"/>
              <w:jc w:val="center"/>
              <w:rPr>
                <w:rFonts w:ascii="Times New Roman" w:hAnsi="Times New Roman" w:cs="Times New Roman"/>
                <w:sz w:val="22"/>
                <w:szCs w:val="22"/>
              </w:rPr>
            </w:pPr>
          </w:p>
        </w:tc>
      </w:tr>
      <w:tr w:rsidR="009A2ED6" w:rsidRPr="009A2ED6" w14:paraId="5827DD02" w14:textId="77777777" w:rsidTr="009A2ED6">
        <w:trPr>
          <w:tblHeader/>
        </w:trPr>
        <w:tc>
          <w:tcPr>
            <w:tcW w:w="756" w:type="dxa"/>
          </w:tcPr>
          <w:p w14:paraId="52B6FAB3" w14:textId="77777777" w:rsidR="006E13C9" w:rsidRPr="009A2ED6" w:rsidRDefault="006E13C9" w:rsidP="009A2ED6">
            <w:pPr>
              <w:pStyle w:val="a3"/>
              <w:overflowPunct w:val="0"/>
              <w:autoSpaceDE w:val="0"/>
              <w:autoSpaceDN w:val="0"/>
              <w:ind w:left="0"/>
              <w:rPr>
                <w:rFonts w:ascii="Times New Roman" w:hAnsi="Times New Roman" w:cs="Times New Roman"/>
                <w:sz w:val="22"/>
                <w:szCs w:val="22"/>
              </w:rPr>
            </w:pPr>
          </w:p>
        </w:tc>
        <w:tc>
          <w:tcPr>
            <w:tcW w:w="1204" w:type="dxa"/>
          </w:tcPr>
          <w:p w14:paraId="50BC865C" w14:textId="28483654" w:rsidR="006E13C9" w:rsidRPr="009A2ED6" w:rsidRDefault="006E13C9" w:rsidP="009D49DC">
            <w:pPr>
              <w:pStyle w:val="a3"/>
              <w:overflowPunct w:val="0"/>
              <w:autoSpaceDE w:val="0"/>
              <w:autoSpaceDN w:val="0"/>
              <w:ind w:left="0"/>
              <w:jc w:val="center"/>
              <w:rPr>
                <w:rFonts w:ascii="Times New Roman" w:hAnsi="Times New Roman" w:cs="Times New Roman"/>
                <w:sz w:val="22"/>
                <w:szCs w:val="22"/>
              </w:rPr>
            </w:pPr>
          </w:p>
        </w:tc>
        <w:tc>
          <w:tcPr>
            <w:tcW w:w="1484" w:type="dxa"/>
          </w:tcPr>
          <w:p w14:paraId="6B7B4F63" w14:textId="75590C1B" w:rsidR="006E13C9" w:rsidRPr="009A2ED6" w:rsidRDefault="009D49DC" w:rsidP="009D49DC">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w:t>
            </w:r>
          </w:p>
        </w:tc>
        <w:tc>
          <w:tcPr>
            <w:tcW w:w="1876" w:type="dxa"/>
          </w:tcPr>
          <w:p w14:paraId="74A16C3E" w14:textId="77777777" w:rsidR="006E13C9" w:rsidRPr="009A2ED6" w:rsidRDefault="006E13C9" w:rsidP="009D49DC">
            <w:pPr>
              <w:pStyle w:val="a3"/>
              <w:overflowPunct w:val="0"/>
              <w:autoSpaceDE w:val="0"/>
              <w:autoSpaceDN w:val="0"/>
              <w:ind w:left="0"/>
              <w:jc w:val="center"/>
              <w:rPr>
                <w:rFonts w:ascii="Times New Roman" w:hAnsi="Times New Roman" w:cs="Times New Roman"/>
                <w:sz w:val="22"/>
                <w:szCs w:val="22"/>
              </w:rPr>
            </w:pPr>
          </w:p>
        </w:tc>
        <w:tc>
          <w:tcPr>
            <w:tcW w:w="1651" w:type="dxa"/>
          </w:tcPr>
          <w:p w14:paraId="6FC27A49" w14:textId="77777777" w:rsidR="006E13C9" w:rsidRPr="009A2ED6" w:rsidRDefault="006E13C9" w:rsidP="009D49DC">
            <w:pPr>
              <w:pStyle w:val="a3"/>
              <w:overflowPunct w:val="0"/>
              <w:autoSpaceDE w:val="0"/>
              <w:autoSpaceDN w:val="0"/>
              <w:ind w:left="0"/>
              <w:jc w:val="center"/>
              <w:rPr>
                <w:rFonts w:ascii="Times New Roman" w:hAnsi="Times New Roman" w:cs="Times New Roman"/>
                <w:sz w:val="22"/>
                <w:szCs w:val="22"/>
              </w:rPr>
            </w:pPr>
          </w:p>
        </w:tc>
        <w:tc>
          <w:tcPr>
            <w:tcW w:w="1760" w:type="dxa"/>
          </w:tcPr>
          <w:p w14:paraId="12DA34CA" w14:textId="74B3B92D" w:rsidR="006E13C9" w:rsidRPr="009A2ED6" w:rsidRDefault="009D49DC" w:rsidP="009D49DC">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w:t>
            </w:r>
          </w:p>
        </w:tc>
      </w:tr>
      <w:tr w:rsidR="009A2ED6" w:rsidRPr="009A2ED6" w14:paraId="291529B5" w14:textId="77777777" w:rsidTr="009A2ED6">
        <w:trPr>
          <w:tblHeader/>
        </w:trPr>
        <w:tc>
          <w:tcPr>
            <w:tcW w:w="756" w:type="dxa"/>
          </w:tcPr>
          <w:p w14:paraId="0C567557" w14:textId="77777777" w:rsidR="006E13C9" w:rsidRPr="009A2ED6" w:rsidRDefault="006E13C9" w:rsidP="009A2ED6">
            <w:pPr>
              <w:pStyle w:val="a3"/>
              <w:overflowPunct w:val="0"/>
              <w:autoSpaceDE w:val="0"/>
              <w:autoSpaceDN w:val="0"/>
              <w:ind w:left="0"/>
              <w:rPr>
                <w:rFonts w:ascii="Times New Roman" w:hAnsi="Times New Roman" w:cs="Times New Roman"/>
                <w:sz w:val="22"/>
                <w:szCs w:val="22"/>
              </w:rPr>
            </w:pPr>
          </w:p>
        </w:tc>
        <w:tc>
          <w:tcPr>
            <w:tcW w:w="1204" w:type="dxa"/>
          </w:tcPr>
          <w:p w14:paraId="6BE03563" w14:textId="421B62D4" w:rsidR="006E13C9" w:rsidRPr="009A2ED6" w:rsidRDefault="006E13C9" w:rsidP="009D49DC">
            <w:pPr>
              <w:pStyle w:val="a3"/>
              <w:overflowPunct w:val="0"/>
              <w:autoSpaceDE w:val="0"/>
              <w:autoSpaceDN w:val="0"/>
              <w:ind w:left="0"/>
              <w:jc w:val="center"/>
              <w:rPr>
                <w:rFonts w:ascii="Times New Roman" w:hAnsi="Times New Roman" w:cs="Times New Roman"/>
                <w:sz w:val="22"/>
                <w:szCs w:val="22"/>
              </w:rPr>
            </w:pPr>
          </w:p>
        </w:tc>
        <w:tc>
          <w:tcPr>
            <w:tcW w:w="1484" w:type="dxa"/>
          </w:tcPr>
          <w:p w14:paraId="136D0C4E" w14:textId="2FAB2812" w:rsidR="006E13C9" w:rsidRPr="009A2ED6" w:rsidRDefault="009D49DC" w:rsidP="009D49DC">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[a]</w:t>
            </w:r>
          </w:p>
        </w:tc>
        <w:tc>
          <w:tcPr>
            <w:tcW w:w="1876" w:type="dxa"/>
          </w:tcPr>
          <w:p w14:paraId="597DD132" w14:textId="3005A0CD" w:rsidR="006E13C9" w:rsidRPr="009A2ED6" w:rsidRDefault="009D49DC" w:rsidP="009D49DC">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[b]</w:t>
            </w:r>
          </w:p>
        </w:tc>
        <w:tc>
          <w:tcPr>
            <w:tcW w:w="1651" w:type="dxa"/>
          </w:tcPr>
          <w:p w14:paraId="4ACF423B" w14:textId="6109A4A4" w:rsidR="006E13C9" w:rsidRPr="009A2ED6" w:rsidRDefault="009D49DC" w:rsidP="009D49DC">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[c]</w:t>
            </w:r>
          </w:p>
        </w:tc>
        <w:tc>
          <w:tcPr>
            <w:tcW w:w="1760" w:type="dxa"/>
          </w:tcPr>
          <w:p w14:paraId="0C2CADD3" w14:textId="707C05A2" w:rsidR="006E13C9" w:rsidRPr="009A2ED6" w:rsidRDefault="009D49DC" w:rsidP="009D49DC">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[a]x[b]/[c]</w:t>
            </w:r>
          </w:p>
        </w:tc>
      </w:tr>
      <w:tr w:rsidR="009A2ED6" w:rsidRPr="009A2ED6" w14:paraId="08521094" w14:textId="77777777" w:rsidTr="009A2ED6">
        <w:tc>
          <w:tcPr>
            <w:tcW w:w="756" w:type="dxa"/>
          </w:tcPr>
          <w:p w14:paraId="2BEDC51E" w14:textId="73368459" w:rsidR="006E13C9" w:rsidRPr="009A2ED6" w:rsidRDefault="009D49DC" w:rsidP="009A2ED6">
            <w:pPr>
              <w:pStyle w:val="a3"/>
              <w:overflowPunct w:val="0"/>
              <w:autoSpaceDE w:val="0"/>
              <w:autoSpaceDN w:val="0"/>
              <w:ind w:left="0"/>
              <w:rPr>
                <w:rFonts w:ascii="Times New Roman" w:hAnsi="Times New Roman" w:cs="Times New Roman"/>
                <w:sz w:val="22"/>
                <w:szCs w:val="22"/>
              </w:rPr>
            </w:pPr>
            <w:r w:rsidRPr="009A2ED6">
              <w:rPr>
                <w:rFonts w:ascii="Times New Roman" w:hAnsi="Times New Roman" w:cs="Times New Roman"/>
                <w:sz w:val="22"/>
                <w:szCs w:val="22"/>
              </w:rPr>
              <w:t>2014</w:t>
            </w:r>
          </w:p>
        </w:tc>
        <w:tc>
          <w:tcPr>
            <w:tcW w:w="1204" w:type="dxa"/>
          </w:tcPr>
          <w:p w14:paraId="5BAFEADC" w14:textId="449CCBA1" w:rsidR="006E13C9" w:rsidRPr="009A2ED6" w:rsidRDefault="009D49DC" w:rsidP="00F022EE">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4</w:t>
            </w:r>
          </w:p>
        </w:tc>
        <w:tc>
          <w:tcPr>
            <w:tcW w:w="1484" w:type="dxa"/>
          </w:tcPr>
          <w:p w14:paraId="06D1E765" w14:textId="061E2BD5" w:rsidR="006E13C9" w:rsidRPr="009A2ED6" w:rsidRDefault="009D49DC" w:rsidP="00F022EE">
            <w:pPr>
              <w:pStyle w:val="a3"/>
              <w:overflowPunct w:val="0"/>
              <w:autoSpaceDE w:val="0"/>
              <w:autoSpaceDN w:val="0"/>
              <w:ind w:left="0" w:rightChars="44" w:right="106"/>
              <w:jc w:val="right"/>
              <w:rPr>
                <w:rFonts w:ascii="Times New Roman" w:hAnsi="Times New Roman" w:cs="Times New Roman"/>
                <w:sz w:val="22"/>
                <w:szCs w:val="22"/>
              </w:rPr>
            </w:pPr>
            <w:r w:rsidRPr="009A2ED6">
              <w:rPr>
                <w:rFonts w:ascii="Times New Roman" w:hAnsi="Times New Roman" w:cs="Times New Roman"/>
                <w:sz w:val="22"/>
                <w:szCs w:val="22"/>
              </w:rPr>
              <w:t>84,192.00</w:t>
            </w:r>
          </w:p>
        </w:tc>
        <w:tc>
          <w:tcPr>
            <w:tcW w:w="1876" w:type="dxa"/>
          </w:tcPr>
          <w:p w14:paraId="3DA6CFA1" w14:textId="4A62F55B" w:rsidR="006E13C9" w:rsidRPr="009A2ED6" w:rsidRDefault="009D49DC" w:rsidP="009A2ED6">
            <w:pPr>
              <w:pStyle w:val="a3"/>
              <w:overflowPunct w:val="0"/>
              <w:autoSpaceDE w:val="0"/>
              <w:autoSpaceDN w:val="0"/>
              <w:ind w:left="0" w:rightChars="309" w:right="742"/>
              <w:jc w:val="right"/>
              <w:rPr>
                <w:rFonts w:ascii="Times New Roman" w:hAnsi="Times New Roman" w:cs="Times New Roman"/>
                <w:sz w:val="22"/>
                <w:szCs w:val="22"/>
              </w:rPr>
            </w:pPr>
            <w:r w:rsidRPr="009A2ED6">
              <w:rPr>
                <w:rFonts w:ascii="Times New Roman" w:hAnsi="Times New Roman" w:cs="Times New Roman"/>
                <w:sz w:val="22"/>
                <w:szCs w:val="22"/>
              </w:rPr>
              <w:t>1.0</w:t>
            </w:r>
          </w:p>
        </w:tc>
        <w:tc>
          <w:tcPr>
            <w:tcW w:w="1651" w:type="dxa"/>
          </w:tcPr>
          <w:p w14:paraId="43782755" w14:textId="5A0C0D26" w:rsidR="006E13C9" w:rsidRPr="009A2ED6" w:rsidRDefault="009D49DC" w:rsidP="00F022EE">
            <w:pPr>
              <w:pStyle w:val="a3"/>
              <w:overflowPunct w:val="0"/>
              <w:autoSpaceDE w:val="0"/>
              <w:autoSpaceDN w:val="0"/>
              <w:ind w:left="0" w:rightChars="228" w:right="547"/>
              <w:jc w:val="right"/>
              <w:rPr>
                <w:rFonts w:ascii="Times New Roman" w:hAnsi="Times New Roman" w:cs="Times New Roman"/>
                <w:sz w:val="22"/>
                <w:szCs w:val="22"/>
              </w:rPr>
            </w:pPr>
            <w:r w:rsidRPr="009A2ED6">
              <w:rPr>
                <w:rFonts w:ascii="Times New Roman" w:hAnsi="Times New Roman" w:cs="Times New Roman"/>
                <w:sz w:val="22"/>
                <w:szCs w:val="22"/>
              </w:rPr>
              <w:t>30.0</w:t>
            </w:r>
          </w:p>
        </w:tc>
        <w:tc>
          <w:tcPr>
            <w:tcW w:w="1760" w:type="dxa"/>
          </w:tcPr>
          <w:p w14:paraId="7389CB88" w14:textId="27125042" w:rsidR="006E13C9" w:rsidRPr="009A2ED6" w:rsidRDefault="009D49DC" w:rsidP="009A2ED6">
            <w:pPr>
              <w:pStyle w:val="a3"/>
              <w:overflowPunct w:val="0"/>
              <w:autoSpaceDE w:val="0"/>
              <w:autoSpaceDN w:val="0"/>
              <w:ind w:left="0" w:rightChars="108" w:right="259"/>
              <w:jc w:val="right"/>
              <w:rPr>
                <w:rFonts w:ascii="Times New Roman" w:hAnsi="Times New Roman" w:cs="Times New Roman"/>
                <w:sz w:val="22"/>
                <w:szCs w:val="22"/>
              </w:rPr>
            </w:pPr>
            <w:r w:rsidRPr="009A2ED6">
              <w:rPr>
                <w:rFonts w:ascii="Times New Roman" w:hAnsi="Times New Roman" w:cs="Times New Roman"/>
                <w:sz w:val="22"/>
                <w:szCs w:val="22"/>
              </w:rPr>
              <w:t>2,806.40</w:t>
            </w:r>
          </w:p>
        </w:tc>
      </w:tr>
      <w:tr w:rsidR="009A2ED6" w:rsidRPr="009A2ED6" w14:paraId="66BA10AF" w14:textId="77777777" w:rsidTr="009A2ED6">
        <w:tc>
          <w:tcPr>
            <w:tcW w:w="756" w:type="dxa"/>
          </w:tcPr>
          <w:p w14:paraId="4F52AE18" w14:textId="77777777" w:rsidR="006E13C9" w:rsidRPr="009A2ED6" w:rsidRDefault="006E13C9" w:rsidP="009A2ED6">
            <w:pPr>
              <w:pStyle w:val="a3"/>
              <w:overflowPunct w:val="0"/>
              <w:autoSpaceDE w:val="0"/>
              <w:autoSpaceDN w:val="0"/>
              <w:ind w:left="0"/>
              <w:rPr>
                <w:rFonts w:ascii="Times New Roman" w:hAnsi="Times New Roman" w:cs="Times New Roman"/>
                <w:sz w:val="22"/>
                <w:szCs w:val="22"/>
              </w:rPr>
            </w:pPr>
          </w:p>
        </w:tc>
        <w:tc>
          <w:tcPr>
            <w:tcW w:w="1204" w:type="dxa"/>
          </w:tcPr>
          <w:p w14:paraId="31EDAEA1" w14:textId="43A31173" w:rsidR="006E13C9" w:rsidRPr="009A2ED6" w:rsidRDefault="009D49DC" w:rsidP="00F022EE">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5</w:t>
            </w:r>
          </w:p>
        </w:tc>
        <w:tc>
          <w:tcPr>
            <w:tcW w:w="1484" w:type="dxa"/>
          </w:tcPr>
          <w:p w14:paraId="06511D26" w14:textId="597EB4F9" w:rsidR="006E13C9" w:rsidRPr="009A2ED6" w:rsidRDefault="009D49DC" w:rsidP="00F022EE">
            <w:pPr>
              <w:pStyle w:val="a3"/>
              <w:overflowPunct w:val="0"/>
              <w:autoSpaceDE w:val="0"/>
              <w:autoSpaceDN w:val="0"/>
              <w:ind w:left="0" w:rightChars="44" w:right="106"/>
              <w:jc w:val="right"/>
              <w:rPr>
                <w:rFonts w:ascii="Times New Roman" w:hAnsi="Times New Roman" w:cs="Times New Roman"/>
                <w:sz w:val="22"/>
                <w:szCs w:val="22"/>
              </w:rPr>
            </w:pPr>
            <w:r w:rsidRPr="009A2ED6">
              <w:rPr>
                <w:rFonts w:ascii="Times New Roman" w:hAnsi="Times New Roman" w:cs="Times New Roman"/>
                <w:sz w:val="22"/>
                <w:szCs w:val="22"/>
              </w:rPr>
              <w:t>84,192.00</w:t>
            </w:r>
          </w:p>
        </w:tc>
        <w:tc>
          <w:tcPr>
            <w:tcW w:w="1876" w:type="dxa"/>
          </w:tcPr>
          <w:p w14:paraId="70D7F94B" w14:textId="28D8DF12" w:rsidR="006E13C9" w:rsidRPr="009A2ED6" w:rsidRDefault="00FB2DB9" w:rsidP="009A2ED6">
            <w:pPr>
              <w:pStyle w:val="a3"/>
              <w:overflowPunct w:val="0"/>
              <w:autoSpaceDE w:val="0"/>
              <w:autoSpaceDN w:val="0"/>
              <w:ind w:left="0" w:rightChars="309" w:right="742"/>
              <w:jc w:val="right"/>
              <w:rPr>
                <w:rFonts w:ascii="Times New Roman" w:eastAsia="新細明體" w:hAnsi="Times New Roman" w:cs="Times New Roman"/>
                <w:sz w:val="22"/>
                <w:szCs w:val="22"/>
                <w:lang w:eastAsia="zh-TW"/>
              </w:rPr>
            </w:pPr>
            <w:r w:rsidRPr="00FB2DB9">
              <w:rPr>
                <w:rFonts w:ascii="Times New Roman" w:eastAsia="新細明體" w:hAnsi="Times New Roman" w:cs="Times New Roman"/>
                <w:sz w:val="22"/>
                <w:szCs w:val="22"/>
                <w:lang w:eastAsia="zh-TW"/>
              </w:rPr>
              <w:t>__</w:t>
            </w:r>
          </w:p>
        </w:tc>
        <w:tc>
          <w:tcPr>
            <w:tcW w:w="1651" w:type="dxa"/>
          </w:tcPr>
          <w:p w14:paraId="28839ED2" w14:textId="4C029CB3" w:rsidR="006E13C9" w:rsidRPr="009A2ED6" w:rsidRDefault="009D49DC" w:rsidP="00F022EE">
            <w:pPr>
              <w:pStyle w:val="a3"/>
              <w:overflowPunct w:val="0"/>
              <w:autoSpaceDE w:val="0"/>
              <w:autoSpaceDN w:val="0"/>
              <w:ind w:left="0" w:rightChars="228" w:right="547"/>
              <w:jc w:val="right"/>
              <w:rPr>
                <w:rFonts w:ascii="Times New Roman" w:hAnsi="Times New Roman" w:cs="Times New Roman"/>
                <w:sz w:val="22"/>
                <w:szCs w:val="22"/>
              </w:rPr>
            </w:pPr>
            <w:r w:rsidRPr="009A2ED6">
              <w:rPr>
                <w:rFonts w:ascii="Times New Roman" w:hAnsi="Times New Roman" w:cs="Times New Roman"/>
                <w:sz w:val="22"/>
                <w:szCs w:val="22"/>
              </w:rPr>
              <w:t>31.0</w:t>
            </w:r>
          </w:p>
        </w:tc>
        <w:tc>
          <w:tcPr>
            <w:tcW w:w="1760" w:type="dxa"/>
          </w:tcPr>
          <w:p w14:paraId="5C709968" w14:textId="7C356F78" w:rsidR="006E13C9" w:rsidRPr="009A2ED6" w:rsidRDefault="00FB2DB9" w:rsidP="009A2ED6">
            <w:pPr>
              <w:pStyle w:val="a3"/>
              <w:overflowPunct w:val="0"/>
              <w:autoSpaceDE w:val="0"/>
              <w:autoSpaceDN w:val="0"/>
              <w:ind w:left="0" w:rightChars="108" w:right="259"/>
              <w:jc w:val="right"/>
              <w:rPr>
                <w:rFonts w:ascii="Times New Roman" w:eastAsia="新細明體" w:hAnsi="Times New Roman" w:cs="Times New Roman"/>
                <w:sz w:val="22"/>
                <w:szCs w:val="22"/>
                <w:lang w:eastAsia="zh-TW"/>
              </w:rPr>
            </w:pPr>
            <w:r w:rsidRPr="00FB2DB9">
              <w:rPr>
                <w:rFonts w:ascii="Times New Roman" w:eastAsia="新細明體" w:hAnsi="Times New Roman" w:cs="Times New Roman"/>
                <w:sz w:val="22"/>
                <w:szCs w:val="22"/>
                <w:lang w:eastAsia="zh-TW"/>
              </w:rPr>
              <w:t>__</w:t>
            </w:r>
          </w:p>
        </w:tc>
      </w:tr>
      <w:tr w:rsidR="009A2ED6" w:rsidRPr="009A2ED6" w14:paraId="2BB32C48" w14:textId="77777777" w:rsidTr="009A2ED6">
        <w:tc>
          <w:tcPr>
            <w:tcW w:w="756" w:type="dxa"/>
          </w:tcPr>
          <w:p w14:paraId="0B1EE49E" w14:textId="77777777" w:rsidR="006E13C9" w:rsidRPr="009A2ED6" w:rsidRDefault="006E13C9" w:rsidP="009A2ED6">
            <w:pPr>
              <w:pStyle w:val="a3"/>
              <w:overflowPunct w:val="0"/>
              <w:autoSpaceDE w:val="0"/>
              <w:autoSpaceDN w:val="0"/>
              <w:ind w:left="0"/>
              <w:rPr>
                <w:rFonts w:ascii="Times New Roman" w:hAnsi="Times New Roman" w:cs="Times New Roman"/>
                <w:sz w:val="22"/>
                <w:szCs w:val="22"/>
              </w:rPr>
            </w:pPr>
          </w:p>
        </w:tc>
        <w:tc>
          <w:tcPr>
            <w:tcW w:w="1204" w:type="dxa"/>
          </w:tcPr>
          <w:p w14:paraId="3B35291C" w14:textId="0B6599A2" w:rsidR="006E13C9" w:rsidRPr="009A2ED6" w:rsidRDefault="009D49DC" w:rsidP="00F022EE">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6</w:t>
            </w:r>
          </w:p>
        </w:tc>
        <w:tc>
          <w:tcPr>
            <w:tcW w:w="1484" w:type="dxa"/>
          </w:tcPr>
          <w:p w14:paraId="0176FB5B" w14:textId="745548BD" w:rsidR="006E13C9" w:rsidRPr="009A2ED6" w:rsidRDefault="009D49DC" w:rsidP="00F022EE">
            <w:pPr>
              <w:pStyle w:val="a3"/>
              <w:overflowPunct w:val="0"/>
              <w:autoSpaceDE w:val="0"/>
              <w:autoSpaceDN w:val="0"/>
              <w:ind w:left="0" w:rightChars="44" w:right="106"/>
              <w:jc w:val="right"/>
              <w:rPr>
                <w:rFonts w:ascii="Times New Roman" w:hAnsi="Times New Roman" w:cs="Times New Roman"/>
                <w:sz w:val="22"/>
                <w:szCs w:val="22"/>
              </w:rPr>
            </w:pPr>
            <w:r w:rsidRPr="009A2ED6">
              <w:rPr>
                <w:rFonts w:ascii="Times New Roman" w:hAnsi="Times New Roman" w:cs="Times New Roman"/>
                <w:sz w:val="22"/>
                <w:szCs w:val="22"/>
              </w:rPr>
              <w:t>84,192.00</w:t>
            </w:r>
          </w:p>
        </w:tc>
        <w:tc>
          <w:tcPr>
            <w:tcW w:w="1876" w:type="dxa"/>
          </w:tcPr>
          <w:p w14:paraId="4C957FEA" w14:textId="30494ED2" w:rsidR="006E13C9" w:rsidRPr="009A2ED6" w:rsidRDefault="00FB2DB9" w:rsidP="009A2ED6">
            <w:pPr>
              <w:pStyle w:val="a3"/>
              <w:overflowPunct w:val="0"/>
              <w:autoSpaceDE w:val="0"/>
              <w:autoSpaceDN w:val="0"/>
              <w:ind w:left="0" w:rightChars="309" w:right="742"/>
              <w:jc w:val="right"/>
              <w:rPr>
                <w:rFonts w:ascii="Times New Roman" w:eastAsia="新細明體" w:hAnsi="Times New Roman" w:cs="Times New Roman"/>
                <w:sz w:val="22"/>
                <w:szCs w:val="22"/>
                <w:lang w:eastAsia="zh-TW"/>
              </w:rPr>
            </w:pPr>
            <w:r w:rsidRPr="00FB2DB9">
              <w:rPr>
                <w:rFonts w:ascii="Times New Roman" w:eastAsia="新細明體" w:hAnsi="Times New Roman" w:cs="Times New Roman"/>
                <w:sz w:val="22"/>
                <w:szCs w:val="22"/>
                <w:lang w:eastAsia="zh-TW"/>
              </w:rPr>
              <w:t>__</w:t>
            </w:r>
          </w:p>
        </w:tc>
        <w:tc>
          <w:tcPr>
            <w:tcW w:w="1651" w:type="dxa"/>
          </w:tcPr>
          <w:p w14:paraId="1E591425" w14:textId="341355B2" w:rsidR="006E13C9" w:rsidRPr="009A2ED6" w:rsidRDefault="009D49DC" w:rsidP="00F022EE">
            <w:pPr>
              <w:pStyle w:val="a3"/>
              <w:overflowPunct w:val="0"/>
              <w:autoSpaceDE w:val="0"/>
              <w:autoSpaceDN w:val="0"/>
              <w:ind w:left="0" w:rightChars="228" w:right="547"/>
              <w:jc w:val="right"/>
              <w:rPr>
                <w:rFonts w:ascii="Times New Roman" w:hAnsi="Times New Roman" w:cs="Times New Roman"/>
                <w:sz w:val="22"/>
                <w:szCs w:val="22"/>
              </w:rPr>
            </w:pPr>
            <w:r w:rsidRPr="009A2ED6">
              <w:rPr>
                <w:rFonts w:ascii="Times New Roman" w:hAnsi="Times New Roman" w:cs="Times New Roman"/>
                <w:sz w:val="22"/>
                <w:szCs w:val="22"/>
              </w:rPr>
              <w:t>30.0</w:t>
            </w:r>
          </w:p>
        </w:tc>
        <w:tc>
          <w:tcPr>
            <w:tcW w:w="1760" w:type="dxa"/>
          </w:tcPr>
          <w:p w14:paraId="5A66901A" w14:textId="20134C00" w:rsidR="006E13C9" w:rsidRPr="009A2ED6" w:rsidRDefault="00FB2DB9" w:rsidP="009A2ED6">
            <w:pPr>
              <w:pStyle w:val="a3"/>
              <w:overflowPunct w:val="0"/>
              <w:autoSpaceDE w:val="0"/>
              <w:autoSpaceDN w:val="0"/>
              <w:ind w:left="0" w:rightChars="108" w:right="259"/>
              <w:jc w:val="right"/>
              <w:rPr>
                <w:rFonts w:ascii="Times New Roman" w:eastAsia="新細明體" w:hAnsi="Times New Roman" w:cs="Times New Roman"/>
                <w:sz w:val="22"/>
                <w:szCs w:val="22"/>
                <w:lang w:eastAsia="zh-TW"/>
              </w:rPr>
            </w:pPr>
            <w:r w:rsidRPr="00FB2DB9">
              <w:rPr>
                <w:rFonts w:ascii="Times New Roman" w:eastAsia="新細明體" w:hAnsi="Times New Roman" w:cs="Times New Roman"/>
                <w:sz w:val="22"/>
                <w:szCs w:val="22"/>
                <w:lang w:eastAsia="zh-TW"/>
              </w:rPr>
              <w:t>__</w:t>
            </w:r>
          </w:p>
        </w:tc>
      </w:tr>
      <w:tr w:rsidR="009A2ED6" w:rsidRPr="009A2ED6" w14:paraId="7F8A5EA2" w14:textId="77777777" w:rsidTr="009A2ED6">
        <w:tc>
          <w:tcPr>
            <w:tcW w:w="756" w:type="dxa"/>
          </w:tcPr>
          <w:p w14:paraId="13B6A325" w14:textId="77777777" w:rsidR="006E13C9" w:rsidRPr="009A2ED6" w:rsidRDefault="006E13C9" w:rsidP="009A2ED6">
            <w:pPr>
              <w:pStyle w:val="a3"/>
              <w:overflowPunct w:val="0"/>
              <w:autoSpaceDE w:val="0"/>
              <w:autoSpaceDN w:val="0"/>
              <w:ind w:left="0"/>
              <w:rPr>
                <w:rFonts w:ascii="Times New Roman" w:hAnsi="Times New Roman" w:cs="Times New Roman"/>
                <w:sz w:val="22"/>
                <w:szCs w:val="22"/>
              </w:rPr>
            </w:pPr>
          </w:p>
        </w:tc>
        <w:tc>
          <w:tcPr>
            <w:tcW w:w="1204" w:type="dxa"/>
          </w:tcPr>
          <w:p w14:paraId="609D85E0" w14:textId="262FE7A2" w:rsidR="006E13C9" w:rsidRPr="009A2ED6" w:rsidRDefault="009D49DC" w:rsidP="00F022EE">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7</w:t>
            </w:r>
          </w:p>
        </w:tc>
        <w:tc>
          <w:tcPr>
            <w:tcW w:w="1484" w:type="dxa"/>
          </w:tcPr>
          <w:p w14:paraId="1625CE80" w14:textId="79C7AA0A" w:rsidR="006E13C9" w:rsidRPr="009A2ED6" w:rsidRDefault="009D49DC" w:rsidP="00F022EE">
            <w:pPr>
              <w:pStyle w:val="a3"/>
              <w:overflowPunct w:val="0"/>
              <w:autoSpaceDE w:val="0"/>
              <w:autoSpaceDN w:val="0"/>
              <w:ind w:left="0" w:rightChars="44" w:right="106"/>
              <w:jc w:val="right"/>
              <w:rPr>
                <w:rFonts w:ascii="Times New Roman" w:hAnsi="Times New Roman" w:cs="Times New Roman"/>
                <w:sz w:val="22"/>
                <w:szCs w:val="22"/>
              </w:rPr>
            </w:pPr>
            <w:r w:rsidRPr="009A2ED6">
              <w:rPr>
                <w:rFonts w:ascii="Times New Roman" w:hAnsi="Times New Roman" w:cs="Times New Roman"/>
                <w:sz w:val="22"/>
                <w:szCs w:val="22"/>
              </w:rPr>
              <w:t>84,192.00</w:t>
            </w:r>
          </w:p>
        </w:tc>
        <w:tc>
          <w:tcPr>
            <w:tcW w:w="1876" w:type="dxa"/>
          </w:tcPr>
          <w:p w14:paraId="436FBC19" w14:textId="030BEF75" w:rsidR="006E13C9" w:rsidRPr="009A2ED6" w:rsidRDefault="009D49DC" w:rsidP="009A2ED6">
            <w:pPr>
              <w:pStyle w:val="a3"/>
              <w:overflowPunct w:val="0"/>
              <w:autoSpaceDE w:val="0"/>
              <w:autoSpaceDN w:val="0"/>
              <w:ind w:left="0" w:rightChars="309" w:right="742"/>
              <w:jc w:val="right"/>
              <w:rPr>
                <w:rFonts w:ascii="Times New Roman" w:hAnsi="Times New Roman" w:cs="Times New Roman"/>
                <w:sz w:val="22"/>
                <w:szCs w:val="22"/>
              </w:rPr>
            </w:pPr>
            <w:r w:rsidRPr="009A2ED6">
              <w:rPr>
                <w:rFonts w:ascii="Times New Roman" w:hAnsi="Times New Roman" w:cs="Times New Roman"/>
                <w:sz w:val="22"/>
                <w:szCs w:val="22"/>
              </w:rPr>
              <w:t>5.0</w:t>
            </w:r>
          </w:p>
        </w:tc>
        <w:tc>
          <w:tcPr>
            <w:tcW w:w="1651" w:type="dxa"/>
          </w:tcPr>
          <w:p w14:paraId="308FDC61" w14:textId="158EC2FB" w:rsidR="006E13C9" w:rsidRPr="009A2ED6" w:rsidRDefault="009D49DC" w:rsidP="00F022EE">
            <w:pPr>
              <w:pStyle w:val="a3"/>
              <w:overflowPunct w:val="0"/>
              <w:autoSpaceDE w:val="0"/>
              <w:autoSpaceDN w:val="0"/>
              <w:ind w:left="0" w:rightChars="228" w:right="547"/>
              <w:jc w:val="right"/>
              <w:rPr>
                <w:rFonts w:ascii="Times New Roman" w:hAnsi="Times New Roman" w:cs="Times New Roman"/>
                <w:sz w:val="22"/>
                <w:szCs w:val="22"/>
              </w:rPr>
            </w:pPr>
            <w:r w:rsidRPr="009A2ED6">
              <w:rPr>
                <w:rFonts w:ascii="Times New Roman" w:hAnsi="Times New Roman" w:cs="Times New Roman"/>
                <w:sz w:val="22"/>
                <w:szCs w:val="22"/>
              </w:rPr>
              <w:t>31.0</w:t>
            </w:r>
          </w:p>
        </w:tc>
        <w:tc>
          <w:tcPr>
            <w:tcW w:w="1760" w:type="dxa"/>
          </w:tcPr>
          <w:p w14:paraId="1A065227" w14:textId="28C34E25" w:rsidR="006E13C9" w:rsidRPr="009A2ED6" w:rsidRDefault="009D49DC" w:rsidP="009A2ED6">
            <w:pPr>
              <w:pStyle w:val="a3"/>
              <w:overflowPunct w:val="0"/>
              <w:autoSpaceDE w:val="0"/>
              <w:autoSpaceDN w:val="0"/>
              <w:ind w:left="0" w:rightChars="108" w:right="259"/>
              <w:jc w:val="right"/>
              <w:rPr>
                <w:rFonts w:ascii="Times New Roman" w:hAnsi="Times New Roman" w:cs="Times New Roman"/>
                <w:sz w:val="22"/>
                <w:szCs w:val="22"/>
              </w:rPr>
            </w:pPr>
            <w:r w:rsidRPr="009A2ED6">
              <w:rPr>
                <w:rFonts w:ascii="Times New Roman" w:hAnsi="Times New Roman" w:cs="Times New Roman"/>
                <w:sz w:val="22"/>
                <w:szCs w:val="22"/>
              </w:rPr>
              <w:t>13,579.35</w:t>
            </w:r>
          </w:p>
        </w:tc>
      </w:tr>
      <w:tr w:rsidR="009A2ED6" w:rsidRPr="009A2ED6" w14:paraId="2DA72C6E" w14:textId="77777777" w:rsidTr="009A2ED6">
        <w:tc>
          <w:tcPr>
            <w:tcW w:w="756" w:type="dxa"/>
          </w:tcPr>
          <w:p w14:paraId="6490F5A7" w14:textId="77777777" w:rsidR="009D49DC" w:rsidRPr="009A2ED6" w:rsidRDefault="009D49DC" w:rsidP="009A2ED6">
            <w:pPr>
              <w:pStyle w:val="a3"/>
              <w:overflowPunct w:val="0"/>
              <w:autoSpaceDE w:val="0"/>
              <w:autoSpaceDN w:val="0"/>
              <w:ind w:left="0"/>
              <w:rPr>
                <w:rFonts w:ascii="Times New Roman" w:hAnsi="Times New Roman" w:cs="Times New Roman"/>
                <w:sz w:val="22"/>
                <w:szCs w:val="22"/>
              </w:rPr>
            </w:pPr>
          </w:p>
        </w:tc>
        <w:tc>
          <w:tcPr>
            <w:tcW w:w="1204" w:type="dxa"/>
          </w:tcPr>
          <w:p w14:paraId="282CE4A8" w14:textId="3DF29C75" w:rsidR="009D49DC" w:rsidRPr="009A2ED6" w:rsidRDefault="009D49DC" w:rsidP="00F022EE">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8</w:t>
            </w:r>
          </w:p>
        </w:tc>
        <w:tc>
          <w:tcPr>
            <w:tcW w:w="1484" w:type="dxa"/>
          </w:tcPr>
          <w:p w14:paraId="5D4CC477" w14:textId="16168CC9" w:rsidR="009D49DC" w:rsidRPr="009A2ED6" w:rsidRDefault="009D49DC" w:rsidP="00F022EE">
            <w:pPr>
              <w:pStyle w:val="a3"/>
              <w:overflowPunct w:val="0"/>
              <w:autoSpaceDE w:val="0"/>
              <w:autoSpaceDN w:val="0"/>
              <w:ind w:left="0" w:rightChars="44" w:right="106"/>
              <w:jc w:val="right"/>
              <w:rPr>
                <w:rFonts w:ascii="Times New Roman" w:hAnsi="Times New Roman" w:cs="Times New Roman"/>
                <w:sz w:val="22"/>
                <w:szCs w:val="22"/>
              </w:rPr>
            </w:pPr>
            <w:r w:rsidRPr="009A2ED6">
              <w:rPr>
                <w:rFonts w:ascii="Times New Roman" w:hAnsi="Times New Roman" w:cs="Times New Roman"/>
                <w:sz w:val="22"/>
                <w:szCs w:val="22"/>
              </w:rPr>
              <w:t>92,340.70</w:t>
            </w:r>
          </w:p>
        </w:tc>
        <w:tc>
          <w:tcPr>
            <w:tcW w:w="1876" w:type="dxa"/>
          </w:tcPr>
          <w:p w14:paraId="6519F55A" w14:textId="2DBDBD55" w:rsidR="009D49DC" w:rsidRPr="009A2ED6" w:rsidRDefault="009D49DC" w:rsidP="009A2ED6">
            <w:pPr>
              <w:pStyle w:val="a3"/>
              <w:overflowPunct w:val="0"/>
              <w:autoSpaceDE w:val="0"/>
              <w:autoSpaceDN w:val="0"/>
              <w:ind w:left="0" w:rightChars="309" w:right="742"/>
              <w:jc w:val="right"/>
              <w:rPr>
                <w:rFonts w:ascii="Times New Roman" w:hAnsi="Times New Roman" w:cs="Times New Roman"/>
                <w:sz w:val="22"/>
                <w:szCs w:val="22"/>
              </w:rPr>
            </w:pPr>
            <w:r w:rsidRPr="009A2ED6">
              <w:rPr>
                <w:rFonts w:ascii="Times New Roman" w:hAnsi="Times New Roman" w:cs="Times New Roman"/>
                <w:sz w:val="22"/>
                <w:szCs w:val="22"/>
              </w:rPr>
              <w:t>18.5</w:t>
            </w:r>
          </w:p>
        </w:tc>
        <w:tc>
          <w:tcPr>
            <w:tcW w:w="1651" w:type="dxa"/>
          </w:tcPr>
          <w:p w14:paraId="2FE65BA8" w14:textId="2CE56E15" w:rsidR="009D49DC" w:rsidRPr="009A2ED6" w:rsidRDefault="009D49DC" w:rsidP="00F022EE">
            <w:pPr>
              <w:pStyle w:val="a3"/>
              <w:overflowPunct w:val="0"/>
              <w:autoSpaceDE w:val="0"/>
              <w:autoSpaceDN w:val="0"/>
              <w:ind w:left="0" w:rightChars="228" w:right="547"/>
              <w:jc w:val="right"/>
              <w:rPr>
                <w:rFonts w:ascii="Times New Roman" w:hAnsi="Times New Roman" w:cs="Times New Roman"/>
                <w:sz w:val="22"/>
                <w:szCs w:val="22"/>
              </w:rPr>
            </w:pPr>
            <w:r w:rsidRPr="009A2ED6">
              <w:rPr>
                <w:rFonts w:ascii="Times New Roman" w:hAnsi="Times New Roman" w:cs="Times New Roman"/>
                <w:sz w:val="22"/>
                <w:szCs w:val="22"/>
              </w:rPr>
              <w:t>31.0</w:t>
            </w:r>
          </w:p>
        </w:tc>
        <w:tc>
          <w:tcPr>
            <w:tcW w:w="1760" w:type="dxa"/>
          </w:tcPr>
          <w:p w14:paraId="33570D54" w14:textId="3A1BDCD2" w:rsidR="009D49DC" w:rsidRPr="009A2ED6" w:rsidRDefault="009D49DC" w:rsidP="009A2ED6">
            <w:pPr>
              <w:pStyle w:val="a3"/>
              <w:overflowPunct w:val="0"/>
              <w:autoSpaceDE w:val="0"/>
              <w:autoSpaceDN w:val="0"/>
              <w:ind w:left="0" w:rightChars="108" w:right="259"/>
              <w:jc w:val="right"/>
              <w:rPr>
                <w:rFonts w:ascii="Times New Roman" w:hAnsi="Times New Roman" w:cs="Times New Roman"/>
                <w:sz w:val="22"/>
                <w:szCs w:val="22"/>
              </w:rPr>
            </w:pPr>
            <w:r w:rsidRPr="009A2ED6">
              <w:rPr>
                <w:rFonts w:ascii="Times New Roman" w:hAnsi="Times New Roman" w:cs="Times New Roman"/>
                <w:sz w:val="22"/>
                <w:szCs w:val="22"/>
              </w:rPr>
              <w:t>55,106.35</w:t>
            </w:r>
          </w:p>
        </w:tc>
      </w:tr>
      <w:tr w:rsidR="009A2ED6" w:rsidRPr="009A2ED6" w14:paraId="319308B6" w14:textId="77777777" w:rsidTr="009A2ED6">
        <w:tc>
          <w:tcPr>
            <w:tcW w:w="756" w:type="dxa"/>
          </w:tcPr>
          <w:p w14:paraId="6D0847BD" w14:textId="77777777" w:rsidR="009D49DC" w:rsidRPr="009A2ED6" w:rsidRDefault="009D49DC" w:rsidP="009A2ED6">
            <w:pPr>
              <w:pStyle w:val="a3"/>
              <w:overflowPunct w:val="0"/>
              <w:autoSpaceDE w:val="0"/>
              <w:autoSpaceDN w:val="0"/>
              <w:ind w:left="0"/>
              <w:rPr>
                <w:rFonts w:ascii="Times New Roman" w:hAnsi="Times New Roman" w:cs="Times New Roman"/>
                <w:sz w:val="22"/>
                <w:szCs w:val="22"/>
              </w:rPr>
            </w:pPr>
          </w:p>
        </w:tc>
        <w:tc>
          <w:tcPr>
            <w:tcW w:w="1204" w:type="dxa"/>
          </w:tcPr>
          <w:p w14:paraId="71B513D2" w14:textId="2DA5C891" w:rsidR="009D49DC" w:rsidRPr="009A2ED6" w:rsidRDefault="009D49DC" w:rsidP="00F022EE">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9</w:t>
            </w:r>
          </w:p>
        </w:tc>
        <w:tc>
          <w:tcPr>
            <w:tcW w:w="1484" w:type="dxa"/>
          </w:tcPr>
          <w:p w14:paraId="4AC64A5C" w14:textId="0E3C8966" w:rsidR="009D49DC" w:rsidRPr="009A2ED6" w:rsidRDefault="009D49DC" w:rsidP="00F022EE">
            <w:pPr>
              <w:pStyle w:val="a3"/>
              <w:overflowPunct w:val="0"/>
              <w:autoSpaceDE w:val="0"/>
              <w:autoSpaceDN w:val="0"/>
              <w:ind w:left="0" w:rightChars="44" w:right="106"/>
              <w:jc w:val="right"/>
              <w:rPr>
                <w:rFonts w:ascii="Times New Roman" w:hAnsi="Times New Roman" w:cs="Times New Roman"/>
                <w:sz w:val="22"/>
                <w:szCs w:val="22"/>
              </w:rPr>
            </w:pPr>
            <w:r w:rsidRPr="009A2ED6">
              <w:rPr>
                <w:rFonts w:ascii="Times New Roman" w:hAnsi="Times New Roman" w:cs="Times New Roman"/>
                <w:sz w:val="22"/>
                <w:szCs w:val="22"/>
              </w:rPr>
              <w:t>92,340.70</w:t>
            </w:r>
          </w:p>
        </w:tc>
        <w:tc>
          <w:tcPr>
            <w:tcW w:w="1876" w:type="dxa"/>
          </w:tcPr>
          <w:p w14:paraId="341F9AFE" w14:textId="44D34454" w:rsidR="009D49DC" w:rsidRPr="009A2ED6" w:rsidRDefault="009D49DC" w:rsidP="009A2ED6">
            <w:pPr>
              <w:pStyle w:val="a3"/>
              <w:overflowPunct w:val="0"/>
              <w:autoSpaceDE w:val="0"/>
              <w:autoSpaceDN w:val="0"/>
              <w:ind w:left="0" w:rightChars="309" w:right="742"/>
              <w:jc w:val="right"/>
              <w:rPr>
                <w:rFonts w:ascii="Times New Roman" w:hAnsi="Times New Roman" w:cs="Times New Roman"/>
                <w:sz w:val="22"/>
                <w:szCs w:val="22"/>
              </w:rPr>
            </w:pPr>
            <w:r w:rsidRPr="009A2ED6">
              <w:rPr>
                <w:rFonts w:ascii="Times New Roman" w:hAnsi="Times New Roman" w:cs="Times New Roman"/>
                <w:sz w:val="22"/>
                <w:szCs w:val="22"/>
              </w:rPr>
              <w:t>15.0</w:t>
            </w:r>
          </w:p>
        </w:tc>
        <w:tc>
          <w:tcPr>
            <w:tcW w:w="1651" w:type="dxa"/>
          </w:tcPr>
          <w:p w14:paraId="3B89C782" w14:textId="10A9E8AB" w:rsidR="009D49DC" w:rsidRPr="009A2ED6" w:rsidRDefault="009D49DC" w:rsidP="00F022EE">
            <w:pPr>
              <w:pStyle w:val="a3"/>
              <w:overflowPunct w:val="0"/>
              <w:autoSpaceDE w:val="0"/>
              <w:autoSpaceDN w:val="0"/>
              <w:ind w:left="0" w:rightChars="228" w:right="547"/>
              <w:jc w:val="right"/>
              <w:rPr>
                <w:rFonts w:ascii="Times New Roman" w:hAnsi="Times New Roman" w:cs="Times New Roman"/>
                <w:sz w:val="22"/>
                <w:szCs w:val="22"/>
              </w:rPr>
            </w:pPr>
            <w:r w:rsidRPr="009A2ED6">
              <w:rPr>
                <w:rFonts w:ascii="Times New Roman" w:hAnsi="Times New Roman" w:cs="Times New Roman"/>
                <w:sz w:val="22"/>
                <w:szCs w:val="22"/>
              </w:rPr>
              <w:t>30.0</w:t>
            </w:r>
          </w:p>
        </w:tc>
        <w:tc>
          <w:tcPr>
            <w:tcW w:w="1760" w:type="dxa"/>
          </w:tcPr>
          <w:p w14:paraId="2FB799C6" w14:textId="2BD5A001" w:rsidR="009D49DC" w:rsidRPr="009A2ED6" w:rsidRDefault="009D49DC" w:rsidP="009A2ED6">
            <w:pPr>
              <w:pStyle w:val="a3"/>
              <w:overflowPunct w:val="0"/>
              <w:autoSpaceDE w:val="0"/>
              <w:autoSpaceDN w:val="0"/>
              <w:ind w:left="0" w:rightChars="108" w:right="259"/>
              <w:jc w:val="right"/>
              <w:rPr>
                <w:rFonts w:ascii="Times New Roman" w:hAnsi="Times New Roman" w:cs="Times New Roman"/>
                <w:sz w:val="22"/>
                <w:szCs w:val="22"/>
              </w:rPr>
            </w:pPr>
            <w:r w:rsidRPr="009A2ED6">
              <w:rPr>
                <w:rFonts w:ascii="Times New Roman" w:hAnsi="Times New Roman" w:cs="Times New Roman"/>
                <w:sz w:val="22"/>
                <w:szCs w:val="22"/>
              </w:rPr>
              <w:t>46,170.35</w:t>
            </w:r>
          </w:p>
        </w:tc>
      </w:tr>
      <w:tr w:rsidR="009A2ED6" w:rsidRPr="009A2ED6" w14:paraId="2EA8B325" w14:textId="77777777" w:rsidTr="009A2ED6">
        <w:tc>
          <w:tcPr>
            <w:tcW w:w="756" w:type="dxa"/>
          </w:tcPr>
          <w:p w14:paraId="728F33E0" w14:textId="77777777" w:rsidR="009D49DC" w:rsidRPr="009A2ED6" w:rsidRDefault="009D49DC" w:rsidP="009A2ED6">
            <w:pPr>
              <w:pStyle w:val="a3"/>
              <w:overflowPunct w:val="0"/>
              <w:autoSpaceDE w:val="0"/>
              <w:autoSpaceDN w:val="0"/>
              <w:ind w:left="0"/>
              <w:rPr>
                <w:rFonts w:ascii="Times New Roman" w:hAnsi="Times New Roman" w:cs="Times New Roman"/>
                <w:sz w:val="22"/>
                <w:szCs w:val="22"/>
              </w:rPr>
            </w:pPr>
          </w:p>
        </w:tc>
        <w:tc>
          <w:tcPr>
            <w:tcW w:w="1204" w:type="dxa"/>
          </w:tcPr>
          <w:p w14:paraId="7AC61D72" w14:textId="12449DFD" w:rsidR="009D49DC" w:rsidRPr="009A2ED6" w:rsidRDefault="009D49DC" w:rsidP="00F022EE">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10</w:t>
            </w:r>
          </w:p>
        </w:tc>
        <w:tc>
          <w:tcPr>
            <w:tcW w:w="1484" w:type="dxa"/>
          </w:tcPr>
          <w:p w14:paraId="1D648F09" w14:textId="45391A34" w:rsidR="009D49DC" w:rsidRPr="009A2ED6" w:rsidRDefault="009D49DC" w:rsidP="00F022EE">
            <w:pPr>
              <w:pStyle w:val="a3"/>
              <w:overflowPunct w:val="0"/>
              <w:autoSpaceDE w:val="0"/>
              <w:autoSpaceDN w:val="0"/>
              <w:ind w:left="0" w:rightChars="44" w:right="106"/>
              <w:jc w:val="right"/>
              <w:rPr>
                <w:rFonts w:ascii="Times New Roman" w:hAnsi="Times New Roman" w:cs="Times New Roman"/>
                <w:sz w:val="22"/>
                <w:szCs w:val="22"/>
              </w:rPr>
            </w:pPr>
            <w:r w:rsidRPr="009A2ED6">
              <w:rPr>
                <w:rFonts w:ascii="Times New Roman" w:hAnsi="Times New Roman" w:cs="Times New Roman"/>
                <w:sz w:val="22"/>
                <w:szCs w:val="22"/>
              </w:rPr>
              <w:t>92,340.70</w:t>
            </w:r>
          </w:p>
        </w:tc>
        <w:tc>
          <w:tcPr>
            <w:tcW w:w="1876" w:type="dxa"/>
          </w:tcPr>
          <w:p w14:paraId="35D0000C" w14:textId="6F44F356" w:rsidR="009D49DC" w:rsidRPr="009A2ED6" w:rsidRDefault="009D49DC" w:rsidP="009A2ED6">
            <w:pPr>
              <w:pStyle w:val="a3"/>
              <w:overflowPunct w:val="0"/>
              <w:autoSpaceDE w:val="0"/>
              <w:autoSpaceDN w:val="0"/>
              <w:ind w:left="0" w:rightChars="309" w:right="742"/>
              <w:jc w:val="right"/>
              <w:rPr>
                <w:rFonts w:ascii="Times New Roman" w:hAnsi="Times New Roman" w:cs="Times New Roman"/>
                <w:sz w:val="22"/>
                <w:szCs w:val="22"/>
              </w:rPr>
            </w:pPr>
            <w:r w:rsidRPr="009A2ED6">
              <w:rPr>
                <w:rFonts w:ascii="Times New Roman" w:hAnsi="Times New Roman" w:cs="Times New Roman"/>
                <w:sz w:val="22"/>
                <w:szCs w:val="22"/>
              </w:rPr>
              <w:t>20.0</w:t>
            </w:r>
          </w:p>
        </w:tc>
        <w:tc>
          <w:tcPr>
            <w:tcW w:w="1651" w:type="dxa"/>
          </w:tcPr>
          <w:p w14:paraId="079E938C" w14:textId="5EF03099" w:rsidR="009D49DC" w:rsidRPr="009A2ED6" w:rsidRDefault="009D49DC" w:rsidP="00F022EE">
            <w:pPr>
              <w:pStyle w:val="a3"/>
              <w:overflowPunct w:val="0"/>
              <w:autoSpaceDE w:val="0"/>
              <w:autoSpaceDN w:val="0"/>
              <w:ind w:left="0" w:rightChars="228" w:right="547"/>
              <w:jc w:val="right"/>
              <w:rPr>
                <w:rFonts w:ascii="Times New Roman" w:hAnsi="Times New Roman" w:cs="Times New Roman"/>
                <w:sz w:val="22"/>
                <w:szCs w:val="22"/>
              </w:rPr>
            </w:pPr>
            <w:r w:rsidRPr="009A2ED6">
              <w:rPr>
                <w:rFonts w:ascii="Times New Roman" w:hAnsi="Times New Roman" w:cs="Times New Roman"/>
                <w:sz w:val="22"/>
                <w:szCs w:val="22"/>
              </w:rPr>
              <w:t>31.0</w:t>
            </w:r>
          </w:p>
        </w:tc>
        <w:tc>
          <w:tcPr>
            <w:tcW w:w="1760" w:type="dxa"/>
          </w:tcPr>
          <w:p w14:paraId="698F0466" w14:textId="7DF8C026" w:rsidR="009D49DC" w:rsidRPr="009A2ED6" w:rsidRDefault="009D49DC" w:rsidP="009A2ED6">
            <w:pPr>
              <w:pStyle w:val="a3"/>
              <w:overflowPunct w:val="0"/>
              <w:autoSpaceDE w:val="0"/>
              <w:autoSpaceDN w:val="0"/>
              <w:ind w:left="0" w:rightChars="108" w:right="259"/>
              <w:jc w:val="right"/>
              <w:rPr>
                <w:rFonts w:ascii="Times New Roman" w:hAnsi="Times New Roman" w:cs="Times New Roman"/>
                <w:sz w:val="22"/>
                <w:szCs w:val="22"/>
              </w:rPr>
            </w:pPr>
            <w:r w:rsidRPr="009A2ED6">
              <w:rPr>
                <w:rFonts w:ascii="Times New Roman" w:hAnsi="Times New Roman" w:cs="Times New Roman"/>
                <w:sz w:val="22"/>
                <w:szCs w:val="22"/>
              </w:rPr>
              <w:t>59,574.65</w:t>
            </w:r>
          </w:p>
        </w:tc>
      </w:tr>
      <w:tr w:rsidR="009A2ED6" w:rsidRPr="009A2ED6" w14:paraId="00B79353" w14:textId="77777777" w:rsidTr="009A2ED6">
        <w:tc>
          <w:tcPr>
            <w:tcW w:w="756" w:type="dxa"/>
          </w:tcPr>
          <w:p w14:paraId="18233CE8" w14:textId="77777777" w:rsidR="009D49DC" w:rsidRPr="009A2ED6" w:rsidRDefault="009D49DC" w:rsidP="009A2ED6">
            <w:pPr>
              <w:pStyle w:val="a3"/>
              <w:overflowPunct w:val="0"/>
              <w:autoSpaceDE w:val="0"/>
              <w:autoSpaceDN w:val="0"/>
              <w:ind w:left="0"/>
              <w:rPr>
                <w:rFonts w:ascii="Times New Roman" w:hAnsi="Times New Roman" w:cs="Times New Roman"/>
                <w:sz w:val="22"/>
                <w:szCs w:val="22"/>
              </w:rPr>
            </w:pPr>
          </w:p>
        </w:tc>
        <w:tc>
          <w:tcPr>
            <w:tcW w:w="1204" w:type="dxa"/>
          </w:tcPr>
          <w:p w14:paraId="1AE44196" w14:textId="1A48D676" w:rsidR="009D49DC" w:rsidRPr="009A2ED6" w:rsidRDefault="009D49DC" w:rsidP="00F022EE">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11</w:t>
            </w:r>
          </w:p>
        </w:tc>
        <w:tc>
          <w:tcPr>
            <w:tcW w:w="1484" w:type="dxa"/>
          </w:tcPr>
          <w:p w14:paraId="41B4DEE6" w14:textId="213AA2EE" w:rsidR="009D49DC" w:rsidRPr="009A2ED6" w:rsidRDefault="009D49DC" w:rsidP="00F022EE">
            <w:pPr>
              <w:pStyle w:val="a3"/>
              <w:overflowPunct w:val="0"/>
              <w:autoSpaceDE w:val="0"/>
              <w:autoSpaceDN w:val="0"/>
              <w:ind w:left="0" w:rightChars="44" w:right="106"/>
              <w:jc w:val="right"/>
              <w:rPr>
                <w:rFonts w:ascii="Times New Roman" w:hAnsi="Times New Roman" w:cs="Times New Roman"/>
                <w:sz w:val="22"/>
                <w:szCs w:val="22"/>
              </w:rPr>
            </w:pPr>
            <w:r w:rsidRPr="009A2ED6">
              <w:rPr>
                <w:rFonts w:ascii="Times New Roman" w:hAnsi="Times New Roman" w:cs="Times New Roman"/>
                <w:sz w:val="22"/>
                <w:szCs w:val="22"/>
              </w:rPr>
              <w:t>92,340.70</w:t>
            </w:r>
          </w:p>
        </w:tc>
        <w:tc>
          <w:tcPr>
            <w:tcW w:w="1876" w:type="dxa"/>
          </w:tcPr>
          <w:p w14:paraId="52D7FB5D" w14:textId="29122AF1" w:rsidR="009D49DC" w:rsidRPr="009A2ED6" w:rsidRDefault="009D49DC" w:rsidP="009A2ED6">
            <w:pPr>
              <w:pStyle w:val="a3"/>
              <w:overflowPunct w:val="0"/>
              <w:autoSpaceDE w:val="0"/>
              <w:autoSpaceDN w:val="0"/>
              <w:ind w:left="0" w:rightChars="309" w:right="742"/>
              <w:jc w:val="right"/>
              <w:rPr>
                <w:rFonts w:ascii="Times New Roman" w:hAnsi="Times New Roman" w:cs="Times New Roman"/>
                <w:sz w:val="22"/>
                <w:szCs w:val="22"/>
              </w:rPr>
            </w:pPr>
            <w:r w:rsidRPr="009A2ED6">
              <w:rPr>
                <w:rFonts w:ascii="Times New Roman" w:hAnsi="Times New Roman" w:cs="Times New Roman"/>
                <w:sz w:val="22"/>
                <w:szCs w:val="22"/>
              </w:rPr>
              <w:t>13.5</w:t>
            </w:r>
          </w:p>
        </w:tc>
        <w:tc>
          <w:tcPr>
            <w:tcW w:w="1651" w:type="dxa"/>
          </w:tcPr>
          <w:p w14:paraId="42D30882" w14:textId="664869D7" w:rsidR="009D49DC" w:rsidRPr="009A2ED6" w:rsidRDefault="009D49DC" w:rsidP="00F022EE">
            <w:pPr>
              <w:pStyle w:val="a3"/>
              <w:overflowPunct w:val="0"/>
              <w:autoSpaceDE w:val="0"/>
              <w:autoSpaceDN w:val="0"/>
              <w:ind w:left="0" w:rightChars="228" w:right="547"/>
              <w:jc w:val="right"/>
              <w:rPr>
                <w:rFonts w:ascii="Times New Roman" w:hAnsi="Times New Roman" w:cs="Times New Roman"/>
                <w:sz w:val="22"/>
                <w:szCs w:val="22"/>
              </w:rPr>
            </w:pPr>
            <w:r w:rsidRPr="009A2ED6">
              <w:rPr>
                <w:rFonts w:ascii="Times New Roman" w:hAnsi="Times New Roman" w:cs="Times New Roman"/>
                <w:sz w:val="22"/>
                <w:szCs w:val="22"/>
              </w:rPr>
              <w:t>30.0</w:t>
            </w:r>
          </w:p>
        </w:tc>
        <w:tc>
          <w:tcPr>
            <w:tcW w:w="1760" w:type="dxa"/>
          </w:tcPr>
          <w:p w14:paraId="34FA4861" w14:textId="485D21AD" w:rsidR="009D49DC" w:rsidRPr="009A2ED6" w:rsidRDefault="009D49DC" w:rsidP="009A2ED6">
            <w:pPr>
              <w:pStyle w:val="a3"/>
              <w:overflowPunct w:val="0"/>
              <w:autoSpaceDE w:val="0"/>
              <w:autoSpaceDN w:val="0"/>
              <w:ind w:left="0" w:rightChars="108" w:right="259"/>
              <w:jc w:val="right"/>
              <w:rPr>
                <w:rFonts w:ascii="Times New Roman" w:hAnsi="Times New Roman" w:cs="Times New Roman"/>
                <w:sz w:val="22"/>
                <w:szCs w:val="22"/>
              </w:rPr>
            </w:pPr>
            <w:r w:rsidRPr="009A2ED6">
              <w:rPr>
                <w:rFonts w:ascii="Times New Roman" w:hAnsi="Times New Roman" w:cs="Times New Roman"/>
                <w:sz w:val="22"/>
                <w:szCs w:val="22"/>
              </w:rPr>
              <w:t>41,553.32</w:t>
            </w:r>
          </w:p>
        </w:tc>
      </w:tr>
      <w:tr w:rsidR="009A2ED6" w:rsidRPr="009A2ED6" w14:paraId="15A8FA5D" w14:textId="77777777" w:rsidTr="009A2ED6">
        <w:tc>
          <w:tcPr>
            <w:tcW w:w="756" w:type="dxa"/>
          </w:tcPr>
          <w:p w14:paraId="46BD5AD4" w14:textId="77777777" w:rsidR="009D49DC" w:rsidRPr="009A2ED6" w:rsidRDefault="009D49DC" w:rsidP="009A2ED6">
            <w:pPr>
              <w:pStyle w:val="a3"/>
              <w:overflowPunct w:val="0"/>
              <w:autoSpaceDE w:val="0"/>
              <w:autoSpaceDN w:val="0"/>
              <w:ind w:left="0"/>
              <w:rPr>
                <w:rFonts w:ascii="Times New Roman" w:hAnsi="Times New Roman" w:cs="Times New Roman"/>
                <w:sz w:val="22"/>
                <w:szCs w:val="22"/>
              </w:rPr>
            </w:pPr>
          </w:p>
        </w:tc>
        <w:tc>
          <w:tcPr>
            <w:tcW w:w="1204" w:type="dxa"/>
          </w:tcPr>
          <w:p w14:paraId="69526396" w14:textId="4A490F62" w:rsidR="009D49DC" w:rsidRPr="009A2ED6" w:rsidRDefault="009D49DC" w:rsidP="00F022EE">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12</w:t>
            </w:r>
          </w:p>
        </w:tc>
        <w:tc>
          <w:tcPr>
            <w:tcW w:w="1484" w:type="dxa"/>
          </w:tcPr>
          <w:p w14:paraId="18C352E7" w14:textId="7AC80B6E" w:rsidR="009D49DC" w:rsidRPr="009A2ED6" w:rsidRDefault="009D49DC" w:rsidP="00F022EE">
            <w:pPr>
              <w:pStyle w:val="a3"/>
              <w:overflowPunct w:val="0"/>
              <w:autoSpaceDE w:val="0"/>
              <w:autoSpaceDN w:val="0"/>
              <w:ind w:left="0" w:rightChars="44" w:right="106"/>
              <w:jc w:val="right"/>
              <w:rPr>
                <w:rFonts w:ascii="Times New Roman" w:hAnsi="Times New Roman" w:cs="Times New Roman"/>
                <w:sz w:val="22"/>
                <w:szCs w:val="22"/>
              </w:rPr>
            </w:pPr>
            <w:r w:rsidRPr="009A2ED6">
              <w:rPr>
                <w:rFonts w:ascii="Times New Roman" w:hAnsi="Times New Roman" w:cs="Times New Roman"/>
                <w:sz w:val="22"/>
                <w:szCs w:val="22"/>
              </w:rPr>
              <w:t>92,340.70</w:t>
            </w:r>
          </w:p>
        </w:tc>
        <w:tc>
          <w:tcPr>
            <w:tcW w:w="1876" w:type="dxa"/>
          </w:tcPr>
          <w:p w14:paraId="1850207E" w14:textId="024DD3DB" w:rsidR="009D49DC" w:rsidRPr="009A2ED6" w:rsidRDefault="009D49DC" w:rsidP="009A2ED6">
            <w:pPr>
              <w:pStyle w:val="a3"/>
              <w:overflowPunct w:val="0"/>
              <w:autoSpaceDE w:val="0"/>
              <w:autoSpaceDN w:val="0"/>
              <w:ind w:left="0" w:rightChars="309" w:right="742"/>
              <w:jc w:val="right"/>
              <w:rPr>
                <w:rFonts w:ascii="Times New Roman" w:hAnsi="Times New Roman" w:cs="Times New Roman"/>
                <w:sz w:val="22"/>
                <w:szCs w:val="22"/>
              </w:rPr>
            </w:pPr>
            <w:r w:rsidRPr="009A2ED6">
              <w:rPr>
                <w:rFonts w:ascii="Times New Roman" w:hAnsi="Times New Roman" w:cs="Times New Roman"/>
                <w:sz w:val="22"/>
                <w:szCs w:val="22"/>
              </w:rPr>
              <w:t>12.0</w:t>
            </w:r>
          </w:p>
        </w:tc>
        <w:tc>
          <w:tcPr>
            <w:tcW w:w="1651" w:type="dxa"/>
          </w:tcPr>
          <w:p w14:paraId="54FB3A91" w14:textId="162E6D38" w:rsidR="009D49DC" w:rsidRPr="009A2ED6" w:rsidRDefault="009D49DC" w:rsidP="00F022EE">
            <w:pPr>
              <w:pStyle w:val="a3"/>
              <w:overflowPunct w:val="0"/>
              <w:autoSpaceDE w:val="0"/>
              <w:autoSpaceDN w:val="0"/>
              <w:ind w:left="0" w:rightChars="228" w:right="547"/>
              <w:jc w:val="right"/>
              <w:rPr>
                <w:rFonts w:ascii="Times New Roman" w:hAnsi="Times New Roman" w:cs="Times New Roman"/>
                <w:sz w:val="22"/>
                <w:szCs w:val="22"/>
              </w:rPr>
            </w:pPr>
            <w:r w:rsidRPr="009A2ED6">
              <w:rPr>
                <w:rFonts w:ascii="Times New Roman" w:hAnsi="Times New Roman" w:cs="Times New Roman"/>
                <w:sz w:val="22"/>
                <w:szCs w:val="22"/>
              </w:rPr>
              <w:t>31.0</w:t>
            </w:r>
          </w:p>
        </w:tc>
        <w:tc>
          <w:tcPr>
            <w:tcW w:w="1760" w:type="dxa"/>
          </w:tcPr>
          <w:p w14:paraId="4502C0BD" w14:textId="2BE07F4D" w:rsidR="009D49DC" w:rsidRPr="009A2ED6" w:rsidRDefault="009D49DC" w:rsidP="009A2ED6">
            <w:pPr>
              <w:pStyle w:val="a3"/>
              <w:overflowPunct w:val="0"/>
              <w:autoSpaceDE w:val="0"/>
              <w:autoSpaceDN w:val="0"/>
              <w:ind w:left="0" w:rightChars="108" w:right="259"/>
              <w:jc w:val="right"/>
              <w:rPr>
                <w:rFonts w:ascii="Times New Roman" w:hAnsi="Times New Roman" w:cs="Times New Roman"/>
                <w:sz w:val="22"/>
                <w:szCs w:val="22"/>
              </w:rPr>
            </w:pPr>
            <w:r w:rsidRPr="009A2ED6">
              <w:rPr>
                <w:rFonts w:ascii="Times New Roman" w:hAnsi="Times New Roman" w:cs="Times New Roman"/>
                <w:sz w:val="22"/>
                <w:szCs w:val="22"/>
              </w:rPr>
              <w:t>35,744.79</w:t>
            </w:r>
          </w:p>
        </w:tc>
      </w:tr>
      <w:tr w:rsidR="009A2ED6" w:rsidRPr="009A2ED6" w14:paraId="45FB5C2A" w14:textId="77777777" w:rsidTr="009A2ED6">
        <w:tc>
          <w:tcPr>
            <w:tcW w:w="756" w:type="dxa"/>
          </w:tcPr>
          <w:p w14:paraId="401B0AAE" w14:textId="0CD4F21A" w:rsidR="009D49DC" w:rsidRPr="009A2ED6" w:rsidRDefault="009D49DC" w:rsidP="009A2ED6">
            <w:pPr>
              <w:pStyle w:val="a3"/>
              <w:overflowPunct w:val="0"/>
              <w:autoSpaceDE w:val="0"/>
              <w:autoSpaceDN w:val="0"/>
              <w:ind w:left="0"/>
              <w:rPr>
                <w:rFonts w:ascii="Times New Roman" w:hAnsi="Times New Roman" w:cs="Times New Roman"/>
                <w:sz w:val="22"/>
                <w:szCs w:val="22"/>
              </w:rPr>
            </w:pPr>
            <w:r w:rsidRPr="009A2ED6">
              <w:rPr>
                <w:rFonts w:ascii="Times New Roman" w:hAnsi="Times New Roman" w:cs="Times New Roman"/>
                <w:sz w:val="22"/>
                <w:szCs w:val="22"/>
              </w:rPr>
              <w:t>2014</w:t>
            </w:r>
          </w:p>
        </w:tc>
        <w:tc>
          <w:tcPr>
            <w:tcW w:w="1204" w:type="dxa"/>
          </w:tcPr>
          <w:p w14:paraId="68759185" w14:textId="09F6D2D6" w:rsidR="009D49DC" w:rsidRPr="009A2ED6" w:rsidRDefault="009D49DC" w:rsidP="00F022EE">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8-12</w:t>
            </w:r>
          </w:p>
        </w:tc>
        <w:tc>
          <w:tcPr>
            <w:tcW w:w="1484" w:type="dxa"/>
          </w:tcPr>
          <w:p w14:paraId="015C9322" w14:textId="1E0C7DA3" w:rsidR="009D49DC" w:rsidRPr="009A2ED6" w:rsidRDefault="009D49DC" w:rsidP="00F022EE">
            <w:pPr>
              <w:pStyle w:val="a3"/>
              <w:overflowPunct w:val="0"/>
              <w:autoSpaceDE w:val="0"/>
              <w:autoSpaceDN w:val="0"/>
              <w:ind w:left="0" w:rightChars="16" w:right="38"/>
              <w:jc w:val="right"/>
              <w:rPr>
                <w:rFonts w:ascii="Times New Roman" w:hAnsi="Times New Roman" w:cs="Times New Roman"/>
                <w:sz w:val="22"/>
                <w:szCs w:val="22"/>
              </w:rPr>
            </w:pPr>
            <w:r w:rsidRPr="009A2ED6">
              <w:rPr>
                <w:rFonts w:ascii="Times New Roman" w:hAnsi="Times New Roman" w:cs="Times New Roman"/>
                <w:sz w:val="22"/>
                <w:szCs w:val="22"/>
              </w:rPr>
              <w:t>131,115.00</w:t>
            </w:r>
            <w:r w:rsidRPr="009A2ED6">
              <w:rPr>
                <w:rFonts w:ascii="Times New Roman" w:hAnsi="Times New Roman" w:cs="Times New Roman"/>
                <w:sz w:val="22"/>
                <w:szCs w:val="22"/>
                <w:vertAlign w:val="superscript"/>
              </w:rPr>
              <w:t>3</w:t>
            </w:r>
          </w:p>
        </w:tc>
        <w:tc>
          <w:tcPr>
            <w:tcW w:w="1876" w:type="dxa"/>
          </w:tcPr>
          <w:p w14:paraId="57851D79" w14:textId="31A63FAC" w:rsidR="009D49DC" w:rsidRPr="009A2ED6" w:rsidRDefault="009D49DC" w:rsidP="00F022EE">
            <w:pPr>
              <w:pStyle w:val="a3"/>
              <w:overflowPunct w:val="0"/>
              <w:autoSpaceDE w:val="0"/>
              <w:autoSpaceDN w:val="0"/>
              <w:ind w:left="0" w:rightChars="280" w:right="672"/>
              <w:jc w:val="right"/>
              <w:rPr>
                <w:rFonts w:ascii="Times New Roman" w:hAnsi="Times New Roman" w:cs="Times New Roman"/>
                <w:sz w:val="22"/>
                <w:szCs w:val="22"/>
              </w:rPr>
            </w:pPr>
            <w:r w:rsidRPr="009A2ED6">
              <w:rPr>
                <w:rFonts w:ascii="Times New Roman" w:hAnsi="Times New Roman" w:cs="Times New Roman"/>
                <w:sz w:val="22"/>
                <w:szCs w:val="22"/>
              </w:rPr>
              <w:t>79.0</w:t>
            </w:r>
            <w:r w:rsidRPr="009A2ED6">
              <w:rPr>
                <w:rFonts w:ascii="Times New Roman" w:hAnsi="Times New Roman" w:cs="Times New Roman"/>
                <w:sz w:val="22"/>
                <w:szCs w:val="22"/>
                <w:vertAlign w:val="superscript"/>
              </w:rPr>
              <w:t>4</w:t>
            </w:r>
          </w:p>
        </w:tc>
        <w:tc>
          <w:tcPr>
            <w:tcW w:w="1651" w:type="dxa"/>
          </w:tcPr>
          <w:p w14:paraId="28C8858C" w14:textId="11332E49" w:rsidR="009D49DC" w:rsidRPr="009A2ED6" w:rsidRDefault="009D49DC" w:rsidP="00F022EE">
            <w:pPr>
              <w:pStyle w:val="a3"/>
              <w:overflowPunct w:val="0"/>
              <w:autoSpaceDE w:val="0"/>
              <w:autoSpaceDN w:val="0"/>
              <w:ind w:left="0" w:rightChars="228" w:right="547"/>
              <w:jc w:val="right"/>
              <w:rPr>
                <w:rFonts w:ascii="Times New Roman" w:hAnsi="Times New Roman" w:cs="Times New Roman"/>
                <w:sz w:val="22"/>
                <w:szCs w:val="22"/>
              </w:rPr>
            </w:pPr>
            <w:r w:rsidRPr="009A2ED6">
              <w:rPr>
                <w:rFonts w:ascii="Times New Roman" w:hAnsi="Times New Roman" w:cs="Times New Roman"/>
                <w:sz w:val="22"/>
                <w:szCs w:val="22"/>
              </w:rPr>
              <w:t>153.0</w:t>
            </w:r>
          </w:p>
        </w:tc>
        <w:tc>
          <w:tcPr>
            <w:tcW w:w="1760" w:type="dxa"/>
          </w:tcPr>
          <w:p w14:paraId="2FB821F4" w14:textId="60AFFC1D" w:rsidR="009D49DC" w:rsidRPr="009A2ED6" w:rsidRDefault="009D49DC" w:rsidP="009A2ED6">
            <w:pPr>
              <w:pStyle w:val="a3"/>
              <w:overflowPunct w:val="0"/>
              <w:autoSpaceDE w:val="0"/>
              <w:autoSpaceDN w:val="0"/>
              <w:ind w:left="0" w:rightChars="108" w:right="259"/>
              <w:jc w:val="right"/>
              <w:rPr>
                <w:rFonts w:ascii="Times New Roman" w:hAnsi="Times New Roman" w:cs="Times New Roman"/>
                <w:sz w:val="22"/>
                <w:szCs w:val="22"/>
              </w:rPr>
            </w:pPr>
            <w:r w:rsidRPr="009A2ED6">
              <w:rPr>
                <w:rFonts w:ascii="Times New Roman" w:hAnsi="Times New Roman" w:cs="Times New Roman"/>
                <w:sz w:val="22"/>
                <w:szCs w:val="22"/>
              </w:rPr>
              <w:t>67,699.90</w:t>
            </w:r>
          </w:p>
        </w:tc>
      </w:tr>
      <w:tr w:rsidR="009A2ED6" w:rsidRPr="009A2ED6" w14:paraId="1B8F435A" w14:textId="77777777" w:rsidTr="009A2ED6">
        <w:tc>
          <w:tcPr>
            <w:tcW w:w="756" w:type="dxa"/>
          </w:tcPr>
          <w:p w14:paraId="5A0BF04F" w14:textId="77777777" w:rsidR="009D49DC" w:rsidRPr="009A2ED6" w:rsidRDefault="009D49DC" w:rsidP="009A2ED6">
            <w:pPr>
              <w:pStyle w:val="a3"/>
              <w:overflowPunct w:val="0"/>
              <w:autoSpaceDE w:val="0"/>
              <w:autoSpaceDN w:val="0"/>
              <w:ind w:left="0"/>
              <w:rPr>
                <w:rFonts w:ascii="Times New Roman" w:hAnsi="Times New Roman" w:cs="Times New Roman"/>
                <w:sz w:val="22"/>
                <w:szCs w:val="22"/>
              </w:rPr>
            </w:pPr>
          </w:p>
        </w:tc>
        <w:tc>
          <w:tcPr>
            <w:tcW w:w="1204" w:type="dxa"/>
          </w:tcPr>
          <w:p w14:paraId="170EECAE" w14:textId="5D127DA0" w:rsidR="009D49DC" w:rsidRPr="009A2ED6" w:rsidRDefault="009D49DC" w:rsidP="00F022EE">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Bonus</w:t>
            </w:r>
          </w:p>
        </w:tc>
        <w:tc>
          <w:tcPr>
            <w:tcW w:w="1484" w:type="dxa"/>
          </w:tcPr>
          <w:p w14:paraId="329A8ADB" w14:textId="77777777" w:rsidR="009D49DC" w:rsidRPr="009A2ED6" w:rsidRDefault="009D49DC" w:rsidP="00F022EE">
            <w:pPr>
              <w:pStyle w:val="a3"/>
              <w:overflowPunct w:val="0"/>
              <w:autoSpaceDE w:val="0"/>
              <w:autoSpaceDN w:val="0"/>
              <w:ind w:left="0" w:rightChars="16" w:right="38"/>
              <w:jc w:val="right"/>
              <w:rPr>
                <w:rFonts w:ascii="Times New Roman" w:hAnsi="Times New Roman" w:cs="Times New Roman"/>
                <w:sz w:val="22"/>
                <w:szCs w:val="22"/>
              </w:rPr>
            </w:pPr>
          </w:p>
        </w:tc>
        <w:tc>
          <w:tcPr>
            <w:tcW w:w="1876" w:type="dxa"/>
          </w:tcPr>
          <w:p w14:paraId="6DCDBD83" w14:textId="77777777" w:rsidR="009D49DC" w:rsidRPr="009A2ED6" w:rsidRDefault="009D49DC" w:rsidP="00F022EE">
            <w:pPr>
              <w:pStyle w:val="a3"/>
              <w:overflowPunct w:val="0"/>
              <w:autoSpaceDE w:val="0"/>
              <w:autoSpaceDN w:val="0"/>
              <w:ind w:left="0" w:rightChars="310" w:right="744"/>
              <w:jc w:val="right"/>
              <w:rPr>
                <w:rFonts w:ascii="Times New Roman" w:hAnsi="Times New Roman" w:cs="Times New Roman"/>
                <w:sz w:val="22"/>
                <w:szCs w:val="22"/>
              </w:rPr>
            </w:pPr>
          </w:p>
        </w:tc>
        <w:tc>
          <w:tcPr>
            <w:tcW w:w="1651" w:type="dxa"/>
          </w:tcPr>
          <w:p w14:paraId="08EC2F26" w14:textId="77777777" w:rsidR="009D49DC" w:rsidRPr="009A2ED6" w:rsidRDefault="009D49DC" w:rsidP="00F022EE">
            <w:pPr>
              <w:pStyle w:val="a3"/>
              <w:overflowPunct w:val="0"/>
              <w:autoSpaceDE w:val="0"/>
              <w:autoSpaceDN w:val="0"/>
              <w:ind w:left="0" w:rightChars="228" w:right="547"/>
              <w:jc w:val="right"/>
              <w:rPr>
                <w:rFonts w:ascii="Times New Roman" w:hAnsi="Times New Roman" w:cs="Times New Roman"/>
                <w:sz w:val="22"/>
                <w:szCs w:val="22"/>
              </w:rPr>
            </w:pPr>
          </w:p>
        </w:tc>
        <w:tc>
          <w:tcPr>
            <w:tcW w:w="1760" w:type="dxa"/>
          </w:tcPr>
          <w:p w14:paraId="67D96F49" w14:textId="77777777" w:rsidR="009D49DC" w:rsidRPr="009A2ED6" w:rsidRDefault="009D49DC" w:rsidP="00F022EE">
            <w:pPr>
              <w:pStyle w:val="a3"/>
              <w:overflowPunct w:val="0"/>
              <w:autoSpaceDE w:val="0"/>
              <w:autoSpaceDN w:val="0"/>
              <w:ind w:left="0" w:rightChars="169" w:right="406"/>
              <w:jc w:val="right"/>
              <w:rPr>
                <w:rFonts w:ascii="Times New Roman" w:hAnsi="Times New Roman" w:cs="Times New Roman"/>
                <w:sz w:val="22"/>
                <w:szCs w:val="22"/>
              </w:rPr>
            </w:pPr>
          </w:p>
        </w:tc>
      </w:tr>
      <w:tr w:rsidR="009A2ED6" w:rsidRPr="009A2ED6" w14:paraId="725F32D2" w14:textId="77777777" w:rsidTr="009A2ED6">
        <w:tc>
          <w:tcPr>
            <w:tcW w:w="756" w:type="dxa"/>
          </w:tcPr>
          <w:p w14:paraId="58C871F7" w14:textId="46D46AC3" w:rsidR="009D49DC" w:rsidRPr="009A2ED6" w:rsidRDefault="009D49DC" w:rsidP="009A2ED6">
            <w:pPr>
              <w:pStyle w:val="a3"/>
              <w:overflowPunct w:val="0"/>
              <w:autoSpaceDE w:val="0"/>
              <w:autoSpaceDN w:val="0"/>
              <w:ind w:left="0"/>
              <w:rPr>
                <w:rFonts w:ascii="Times New Roman" w:hAnsi="Times New Roman" w:cs="Times New Roman"/>
                <w:sz w:val="22"/>
                <w:szCs w:val="22"/>
              </w:rPr>
            </w:pPr>
            <w:r w:rsidRPr="009A2ED6">
              <w:rPr>
                <w:rFonts w:ascii="Times New Roman" w:hAnsi="Times New Roman" w:cs="Times New Roman"/>
                <w:sz w:val="22"/>
                <w:szCs w:val="22"/>
              </w:rPr>
              <w:t>2015</w:t>
            </w:r>
          </w:p>
        </w:tc>
        <w:tc>
          <w:tcPr>
            <w:tcW w:w="1204" w:type="dxa"/>
          </w:tcPr>
          <w:p w14:paraId="1CC8F6DC" w14:textId="6C85204C" w:rsidR="009D49DC" w:rsidRPr="009A2ED6" w:rsidRDefault="009D49DC" w:rsidP="00F022EE">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1</w:t>
            </w:r>
          </w:p>
        </w:tc>
        <w:tc>
          <w:tcPr>
            <w:tcW w:w="1484" w:type="dxa"/>
          </w:tcPr>
          <w:p w14:paraId="64B31F80" w14:textId="4D5118F9" w:rsidR="009D49DC" w:rsidRPr="009A2ED6" w:rsidRDefault="009D49DC" w:rsidP="009A2ED6">
            <w:pPr>
              <w:pStyle w:val="a3"/>
              <w:overflowPunct w:val="0"/>
              <w:autoSpaceDE w:val="0"/>
              <w:autoSpaceDN w:val="0"/>
              <w:ind w:left="0" w:rightChars="44" w:right="106"/>
              <w:jc w:val="right"/>
              <w:rPr>
                <w:rFonts w:ascii="Times New Roman" w:hAnsi="Times New Roman" w:cs="Times New Roman"/>
                <w:sz w:val="22"/>
                <w:szCs w:val="22"/>
              </w:rPr>
            </w:pPr>
            <w:r w:rsidRPr="009A2ED6">
              <w:rPr>
                <w:rFonts w:ascii="Times New Roman" w:hAnsi="Times New Roman" w:cs="Times New Roman"/>
                <w:sz w:val="22"/>
                <w:szCs w:val="22"/>
              </w:rPr>
              <w:t>92,340.70</w:t>
            </w:r>
          </w:p>
        </w:tc>
        <w:tc>
          <w:tcPr>
            <w:tcW w:w="1876" w:type="dxa"/>
          </w:tcPr>
          <w:p w14:paraId="46CC5993" w14:textId="2F109595" w:rsidR="009D49DC" w:rsidRPr="009A2ED6" w:rsidRDefault="009D49DC" w:rsidP="009A2ED6">
            <w:pPr>
              <w:pStyle w:val="a3"/>
              <w:overflowPunct w:val="0"/>
              <w:autoSpaceDE w:val="0"/>
              <w:autoSpaceDN w:val="0"/>
              <w:ind w:left="0" w:rightChars="309" w:right="742"/>
              <w:jc w:val="right"/>
              <w:rPr>
                <w:rFonts w:ascii="Times New Roman" w:hAnsi="Times New Roman" w:cs="Times New Roman"/>
                <w:sz w:val="22"/>
                <w:szCs w:val="22"/>
              </w:rPr>
            </w:pPr>
            <w:r w:rsidRPr="009A2ED6">
              <w:rPr>
                <w:rFonts w:ascii="Times New Roman" w:hAnsi="Times New Roman" w:cs="Times New Roman"/>
                <w:sz w:val="22"/>
                <w:szCs w:val="22"/>
              </w:rPr>
              <w:t>16.0</w:t>
            </w:r>
          </w:p>
        </w:tc>
        <w:tc>
          <w:tcPr>
            <w:tcW w:w="1651" w:type="dxa"/>
          </w:tcPr>
          <w:p w14:paraId="289541B5" w14:textId="2947B1E8" w:rsidR="009D49DC" w:rsidRPr="009A2ED6" w:rsidRDefault="009D49DC" w:rsidP="00F022EE">
            <w:pPr>
              <w:pStyle w:val="a3"/>
              <w:overflowPunct w:val="0"/>
              <w:autoSpaceDE w:val="0"/>
              <w:autoSpaceDN w:val="0"/>
              <w:ind w:left="0" w:rightChars="228" w:right="547"/>
              <w:jc w:val="right"/>
              <w:rPr>
                <w:rFonts w:ascii="Times New Roman" w:hAnsi="Times New Roman" w:cs="Times New Roman"/>
                <w:sz w:val="22"/>
                <w:szCs w:val="22"/>
              </w:rPr>
            </w:pPr>
            <w:r w:rsidRPr="009A2ED6">
              <w:rPr>
                <w:rFonts w:ascii="Times New Roman" w:hAnsi="Times New Roman" w:cs="Times New Roman"/>
                <w:sz w:val="22"/>
                <w:szCs w:val="22"/>
              </w:rPr>
              <w:t>31.0</w:t>
            </w:r>
          </w:p>
        </w:tc>
        <w:tc>
          <w:tcPr>
            <w:tcW w:w="1760" w:type="dxa"/>
          </w:tcPr>
          <w:p w14:paraId="0106866A" w14:textId="40EA3E03" w:rsidR="009D49DC" w:rsidRPr="009A2ED6" w:rsidRDefault="009D49DC" w:rsidP="009A2ED6">
            <w:pPr>
              <w:pStyle w:val="a3"/>
              <w:overflowPunct w:val="0"/>
              <w:autoSpaceDE w:val="0"/>
              <w:autoSpaceDN w:val="0"/>
              <w:ind w:left="0" w:rightChars="108" w:right="259"/>
              <w:jc w:val="right"/>
              <w:rPr>
                <w:rFonts w:ascii="Times New Roman" w:hAnsi="Times New Roman" w:cs="Times New Roman"/>
                <w:sz w:val="22"/>
                <w:szCs w:val="22"/>
              </w:rPr>
            </w:pPr>
            <w:r w:rsidRPr="009A2ED6">
              <w:rPr>
                <w:rFonts w:ascii="Times New Roman" w:hAnsi="Times New Roman" w:cs="Times New Roman"/>
                <w:sz w:val="22"/>
                <w:szCs w:val="22"/>
              </w:rPr>
              <w:t>47,659.72</w:t>
            </w:r>
          </w:p>
        </w:tc>
      </w:tr>
      <w:tr w:rsidR="009A2ED6" w:rsidRPr="009A2ED6" w14:paraId="1D4666F8" w14:textId="77777777" w:rsidTr="009A2ED6">
        <w:tc>
          <w:tcPr>
            <w:tcW w:w="756" w:type="dxa"/>
          </w:tcPr>
          <w:p w14:paraId="5DEFCC48" w14:textId="77777777" w:rsidR="009D49DC" w:rsidRPr="009A2ED6" w:rsidRDefault="009D49DC" w:rsidP="00F022EE">
            <w:pPr>
              <w:pStyle w:val="a3"/>
              <w:overflowPunct w:val="0"/>
              <w:autoSpaceDE w:val="0"/>
              <w:autoSpaceDN w:val="0"/>
              <w:ind w:left="0"/>
              <w:jc w:val="center"/>
              <w:rPr>
                <w:rFonts w:ascii="Times New Roman" w:hAnsi="Times New Roman" w:cs="Times New Roman"/>
                <w:sz w:val="22"/>
                <w:szCs w:val="22"/>
              </w:rPr>
            </w:pPr>
          </w:p>
        </w:tc>
        <w:tc>
          <w:tcPr>
            <w:tcW w:w="1204" w:type="dxa"/>
          </w:tcPr>
          <w:p w14:paraId="537CD739" w14:textId="7B57416F" w:rsidR="009D49DC" w:rsidRPr="009A2ED6" w:rsidRDefault="009D49DC" w:rsidP="00F022EE">
            <w:pPr>
              <w:pStyle w:val="a3"/>
              <w:overflowPunct w:val="0"/>
              <w:autoSpaceDE w:val="0"/>
              <w:autoSpaceDN w:val="0"/>
              <w:ind w:left="0"/>
              <w:jc w:val="center"/>
              <w:rPr>
                <w:rFonts w:ascii="Times New Roman" w:hAnsi="Times New Roman" w:cs="Times New Roman"/>
                <w:sz w:val="22"/>
                <w:szCs w:val="22"/>
              </w:rPr>
            </w:pPr>
            <w:r w:rsidRPr="009A2ED6">
              <w:rPr>
                <w:rFonts w:ascii="Times New Roman" w:hAnsi="Times New Roman" w:cs="Times New Roman"/>
                <w:sz w:val="22"/>
                <w:szCs w:val="22"/>
              </w:rPr>
              <w:t>2</w:t>
            </w:r>
          </w:p>
        </w:tc>
        <w:tc>
          <w:tcPr>
            <w:tcW w:w="1484" w:type="dxa"/>
          </w:tcPr>
          <w:p w14:paraId="77598337" w14:textId="22099D0B" w:rsidR="009D49DC" w:rsidRPr="009A2ED6" w:rsidRDefault="009D49DC" w:rsidP="009A2ED6">
            <w:pPr>
              <w:pStyle w:val="a3"/>
              <w:overflowPunct w:val="0"/>
              <w:autoSpaceDE w:val="0"/>
              <w:autoSpaceDN w:val="0"/>
              <w:ind w:left="0" w:rightChars="44" w:right="106"/>
              <w:jc w:val="right"/>
              <w:rPr>
                <w:rFonts w:ascii="Times New Roman" w:hAnsi="Times New Roman" w:cs="Times New Roman"/>
                <w:sz w:val="22"/>
                <w:szCs w:val="22"/>
              </w:rPr>
            </w:pPr>
            <w:r w:rsidRPr="009A2ED6">
              <w:rPr>
                <w:rFonts w:ascii="Times New Roman" w:hAnsi="Times New Roman" w:cs="Times New Roman"/>
                <w:sz w:val="22"/>
                <w:szCs w:val="22"/>
              </w:rPr>
              <w:t>92,360.70</w:t>
            </w:r>
          </w:p>
        </w:tc>
        <w:tc>
          <w:tcPr>
            <w:tcW w:w="1876" w:type="dxa"/>
          </w:tcPr>
          <w:p w14:paraId="400BC932" w14:textId="146D9EF0" w:rsidR="009D49DC" w:rsidRPr="009A2ED6" w:rsidRDefault="009D49DC" w:rsidP="009A2ED6">
            <w:pPr>
              <w:pStyle w:val="a3"/>
              <w:overflowPunct w:val="0"/>
              <w:autoSpaceDE w:val="0"/>
              <w:autoSpaceDN w:val="0"/>
              <w:ind w:left="0" w:rightChars="309" w:right="742"/>
              <w:jc w:val="right"/>
              <w:rPr>
                <w:rFonts w:ascii="Times New Roman" w:hAnsi="Times New Roman" w:cs="Times New Roman"/>
                <w:sz w:val="22"/>
                <w:szCs w:val="22"/>
              </w:rPr>
            </w:pPr>
            <w:r w:rsidRPr="009A2ED6">
              <w:rPr>
                <w:rFonts w:ascii="Times New Roman" w:hAnsi="Times New Roman" w:cs="Times New Roman"/>
                <w:sz w:val="22"/>
                <w:szCs w:val="22"/>
              </w:rPr>
              <w:t>13.5</w:t>
            </w:r>
          </w:p>
        </w:tc>
        <w:tc>
          <w:tcPr>
            <w:tcW w:w="1651" w:type="dxa"/>
          </w:tcPr>
          <w:p w14:paraId="1F325284" w14:textId="73D4E0E8" w:rsidR="009D49DC" w:rsidRPr="009A2ED6" w:rsidRDefault="009D49DC" w:rsidP="00F022EE">
            <w:pPr>
              <w:pStyle w:val="a3"/>
              <w:overflowPunct w:val="0"/>
              <w:autoSpaceDE w:val="0"/>
              <w:autoSpaceDN w:val="0"/>
              <w:ind w:left="0" w:rightChars="228" w:right="547"/>
              <w:jc w:val="right"/>
              <w:rPr>
                <w:rFonts w:ascii="Times New Roman" w:hAnsi="Times New Roman" w:cs="Times New Roman"/>
                <w:sz w:val="22"/>
                <w:szCs w:val="22"/>
              </w:rPr>
            </w:pPr>
            <w:r w:rsidRPr="009A2ED6">
              <w:rPr>
                <w:rFonts w:ascii="Times New Roman" w:hAnsi="Times New Roman" w:cs="Times New Roman"/>
                <w:sz w:val="22"/>
                <w:szCs w:val="22"/>
              </w:rPr>
              <w:t>28.0</w:t>
            </w:r>
          </w:p>
        </w:tc>
        <w:tc>
          <w:tcPr>
            <w:tcW w:w="1760" w:type="dxa"/>
          </w:tcPr>
          <w:p w14:paraId="68945323" w14:textId="2BB7DA5E" w:rsidR="009D49DC" w:rsidRPr="009A2ED6" w:rsidRDefault="009D49DC" w:rsidP="009A2ED6">
            <w:pPr>
              <w:pStyle w:val="a3"/>
              <w:overflowPunct w:val="0"/>
              <w:autoSpaceDE w:val="0"/>
              <w:autoSpaceDN w:val="0"/>
              <w:ind w:left="0" w:rightChars="108" w:right="259"/>
              <w:jc w:val="right"/>
              <w:rPr>
                <w:rFonts w:ascii="Times New Roman" w:hAnsi="Times New Roman" w:cs="Times New Roman"/>
                <w:sz w:val="22"/>
                <w:szCs w:val="22"/>
              </w:rPr>
            </w:pPr>
            <w:r w:rsidRPr="009A2ED6">
              <w:rPr>
                <w:rFonts w:ascii="Times New Roman" w:hAnsi="Times New Roman" w:cs="Times New Roman"/>
                <w:sz w:val="22"/>
                <w:szCs w:val="22"/>
              </w:rPr>
              <w:t>44,531.05</w:t>
            </w:r>
          </w:p>
        </w:tc>
      </w:tr>
      <w:tr w:rsidR="009A2ED6" w:rsidRPr="009A2ED6" w14:paraId="07E4DFD8" w14:textId="77777777" w:rsidTr="009A2ED6">
        <w:tc>
          <w:tcPr>
            <w:tcW w:w="756" w:type="dxa"/>
          </w:tcPr>
          <w:p w14:paraId="3423E3C1" w14:textId="77777777" w:rsidR="009D49DC" w:rsidRPr="009A2ED6" w:rsidRDefault="009D49DC" w:rsidP="00F022EE">
            <w:pPr>
              <w:pStyle w:val="a3"/>
              <w:overflowPunct w:val="0"/>
              <w:autoSpaceDE w:val="0"/>
              <w:autoSpaceDN w:val="0"/>
              <w:ind w:left="0"/>
              <w:jc w:val="center"/>
              <w:rPr>
                <w:rFonts w:ascii="Times New Roman" w:hAnsi="Times New Roman" w:cs="Times New Roman"/>
                <w:sz w:val="22"/>
                <w:szCs w:val="22"/>
              </w:rPr>
            </w:pPr>
          </w:p>
        </w:tc>
        <w:tc>
          <w:tcPr>
            <w:tcW w:w="1204" w:type="dxa"/>
          </w:tcPr>
          <w:p w14:paraId="5FE538E8" w14:textId="6D859BC3" w:rsidR="009D49DC" w:rsidRPr="009A2ED6" w:rsidRDefault="009A2ED6" w:rsidP="00F022EE">
            <w:pPr>
              <w:pStyle w:val="a3"/>
              <w:overflowPunct w:val="0"/>
              <w:autoSpaceDE w:val="0"/>
              <w:autoSpaceDN w:val="0"/>
              <w:ind w:left="0"/>
              <w:jc w:val="center"/>
              <w:rPr>
                <w:rFonts w:ascii="Times New Roman" w:hAnsi="Times New Roman" w:cs="Times New Roman"/>
                <w:sz w:val="22"/>
                <w:szCs w:val="22"/>
              </w:rPr>
            </w:pPr>
            <w:r>
              <w:rPr>
                <w:rFonts w:ascii="Times New Roman" w:hAnsi="Times New Roman" w:cs="Times New Roman"/>
                <w:sz w:val="22"/>
                <w:szCs w:val="22"/>
              </w:rPr>
              <w:t>3</w:t>
            </w:r>
          </w:p>
        </w:tc>
        <w:tc>
          <w:tcPr>
            <w:tcW w:w="1484" w:type="dxa"/>
          </w:tcPr>
          <w:p w14:paraId="77C4F54B" w14:textId="6103DD2D" w:rsidR="009D49DC" w:rsidRPr="009A2ED6" w:rsidRDefault="00F022EE" w:rsidP="009A2ED6">
            <w:pPr>
              <w:pStyle w:val="a3"/>
              <w:wordWrap w:val="0"/>
              <w:overflowPunct w:val="0"/>
              <w:autoSpaceDE w:val="0"/>
              <w:autoSpaceDN w:val="0"/>
              <w:ind w:left="0" w:rightChars="44" w:right="106"/>
              <w:jc w:val="right"/>
              <w:rPr>
                <w:rFonts w:ascii="Times New Roman" w:hAnsi="Times New Roman" w:cs="Times New Roman"/>
                <w:sz w:val="22"/>
                <w:szCs w:val="22"/>
              </w:rPr>
            </w:pPr>
            <w:r w:rsidRPr="009A2ED6">
              <w:rPr>
                <w:rFonts w:ascii="Times New Roman" w:hAnsi="Times New Roman" w:cs="Times New Roman"/>
                <w:sz w:val="22"/>
                <w:szCs w:val="22"/>
                <w:u w:val="single"/>
              </w:rPr>
              <w:t xml:space="preserve"> </w:t>
            </w:r>
            <w:r w:rsidR="009A2ED6" w:rsidRPr="009A2ED6">
              <w:rPr>
                <w:rFonts w:ascii="Times New Roman" w:hAnsi="Times New Roman" w:cs="Times New Roman"/>
                <w:sz w:val="22"/>
                <w:szCs w:val="22"/>
                <w:u w:val="single"/>
              </w:rPr>
              <w:t xml:space="preserve">    </w:t>
            </w:r>
            <w:r w:rsidRPr="009A2ED6">
              <w:rPr>
                <w:rFonts w:ascii="Times New Roman" w:hAnsi="Times New Roman" w:cs="Times New Roman"/>
                <w:sz w:val="22"/>
                <w:szCs w:val="22"/>
                <w:u w:val="single"/>
              </w:rPr>
              <w:t>9</w:t>
            </w:r>
            <w:r w:rsidR="009D49DC" w:rsidRPr="009A2ED6">
              <w:rPr>
                <w:rFonts w:ascii="Times New Roman" w:hAnsi="Times New Roman" w:cs="Times New Roman"/>
                <w:sz w:val="22"/>
                <w:szCs w:val="22"/>
                <w:u w:val="single"/>
              </w:rPr>
              <w:t>2,340.70</w:t>
            </w:r>
          </w:p>
        </w:tc>
        <w:tc>
          <w:tcPr>
            <w:tcW w:w="1876" w:type="dxa"/>
          </w:tcPr>
          <w:p w14:paraId="5A03365B" w14:textId="68A4BD30" w:rsidR="009D49DC" w:rsidRPr="009A2ED6" w:rsidRDefault="009D49DC" w:rsidP="009A2ED6">
            <w:pPr>
              <w:pStyle w:val="a3"/>
              <w:overflowPunct w:val="0"/>
              <w:autoSpaceDE w:val="0"/>
              <w:autoSpaceDN w:val="0"/>
              <w:ind w:left="0" w:rightChars="309" w:right="742"/>
              <w:jc w:val="right"/>
              <w:rPr>
                <w:rFonts w:ascii="Times New Roman" w:hAnsi="Times New Roman" w:cs="Times New Roman"/>
                <w:sz w:val="22"/>
                <w:szCs w:val="22"/>
              </w:rPr>
            </w:pPr>
            <w:r w:rsidRPr="009A2ED6">
              <w:rPr>
                <w:rFonts w:ascii="Times New Roman" w:hAnsi="Times New Roman" w:cs="Times New Roman"/>
                <w:sz w:val="22"/>
                <w:szCs w:val="22"/>
              </w:rPr>
              <w:t>15.5</w:t>
            </w:r>
          </w:p>
        </w:tc>
        <w:tc>
          <w:tcPr>
            <w:tcW w:w="1651" w:type="dxa"/>
          </w:tcPr>
          <w:p w14:paraId="4849217E" w14:textId="4FB29B5E" w:rsidR="009D49DC" w:rsidRPr="009A2ED6" w:rsidRDefault="009D49DC" w:rsidP="00F022EE">
            <w:pPr>
              <w:pStyle w:val="a3"/>
              <w:overflowPunct w:val="0"/>
              <w:autoSpaceDE w:val="0"/>
              <w:autoSpaceDN w:val="0"/>
              <w:ind w:left="0" w:rightChars="228" w:right="547"/>
              <w:jc w:val="right"/>
              <w:rPr>
                <w:rFonts w:ascii="Times New Roman" w:hAnsi="Times New Roman" w:cs="Times New Roman"/>
                <w:sz w:val="22"/>
                <w:szCs w:val="22"/>
              </w:rPr>
            </w:pPr>
            <w:r w:rsidRPr="009A2ED6">
              <w:rPr>
                <w:rFonts w:ascii="Times New Roman" w:hAnsi="Times New Roman" w:cs="Times New Roman"/>
                <w:sz w:val="22"/>
                <w:szCs w:val="22"/>
              </w:rPr>
              <w:t>31.0</w:t>
            </w:r>
          </w:p>
        </w:tc>
        <w:tc>
          <w:tcPr>
            <w:tcW w:w="1760" w:type="dxa"/>
          </w:tcPr>
          <w:p w14:paraId="3896AFD9" w14:textId="7E62C8E7" w:rsidR="009D49DC" w:rsidRPr="009A2ED6" w:rsidRDefault="009A2ED6" w:rsidP="009A2ED6">
            <w:pPr>
              <w:pStyle w:val="a3"/>
              <w:overflowPunct w:val="0"/>
              <w:autoSpaceDE w:val="0"/>
              <w:autoSpaceDN w:val="0"/>
              <w:ind w:left="0" w:rightChars="108" w:right="259"/>
              <w:jc w:val="right"/>
              <w:rPr>
                <w:rFonts w:ascii="Times New Roman" w:hAnsi="Times New Roman" w:cs="Times New Roman"/>
                <w:sz w:val="22"/>
                <w:szCs w:val="22"/>
              </w:rPr>
            </w:pPr>
            <w:r>
              <w:rPr>
                <w:rFonts w:ascii="Times New Roman" w:hAnsi="Times New Roman" w:cs="Times New Roman"/>
                <w:sz w:val="22"/>
                <w:szCs w:val="22"/>
                <w:u w:val="single"/>
              </w:rPr>
              <w:t xml:space="preserve">  4</w:t>
            </w:r>
            <w:r w:rsidR="009D49DC" w:rsidRPr="009A2ED6">
              <w:rPr>
                <w:rFonts w:ascii="Times New Roman" w:hAnsi="Times New Roman" w:cs="Times New Roman"/>
                <w:sz w:val="22"/>
                <w:szCs w:val="22"/>
                <w:u w:val="single"/>
              </w:rPr>
              <w:t>6,170.35</w:t>
            </w:r>
          </w:p>
        </w:tc>
      </w:tr>
      <w:tr w:rsidR="009A2ED6" w:rsidRPr="009A2ED6" w14:paraId="544B5E08" w14:textId="77777777" w:rsidTr="009A2ED6">
        <w:tc>
          <w:tcPr>
            <w:tcW w:w="756" w:type="dxa"/>
          </w:tcPr>
          <w:p w14:paraId="465A2830" w14:textId="77777777" w:rsidR="009D49DC" w:rsidRPr="009A2ED6" w:rsidRDefault="009D49DC" w:rsidP="00F022EE">
            <w:pPr>
              <w:pStyle w:val="a3"/>
              <w:overflowPunct w:val="0"/>
              <w:autoSpaceDE w:val="0"/>
              <w:autoSpaceDN w:val="0"/>
              <w:ind w:left="0"/>
              <w:jc w:val="center"/>
              <w:rPr>
                <w:rFonts w:ascii="Times New Roman" w:hAnsi="Times New Roman" w:cs="Times New Roman"/>
                <w:sz w:val="22"/>
                <w:szCs w:val="22"/>
              </w:rPr>
            </w:pPr>
          </w:p>
        </w:tc>
        <w:tc>
          <w:tcPr>
            <w:tcW w:w="1204" w:type="dxa"/>
          </w:tcPr>
          <w:p w14:paraId="0BC4809F" w14:textId="77777777" w:rsidR="009D49DC" w:rsidRPr="009A2ED6" w:rsidRDefault="009D49DC" w:rsidP="00F022EE">
            <w:pPr>
              <w:pStyle w:val="a3"/>
              <w:overflowPunct w:val="0"/>
              <w:autoSpaceDE w:val="0"/>
              <w:autoSpaceDN w:val="0"/>
              <w:ind w:left="0"/>
              <w:jc w:val="center"/>
              <w:rPr>
                <w:rFonts w:ascii="Times New Roman" w:hAnsi="Times New Roman" w:cs="Times New Roman"/>
                <w:sz w:val="22"/>
                <w:szCs w:val="22"/>
              </w:rPr>
            </w:pPr>
          </w:p>
        </w:tc>
        <w:tc>
          <w:tcPr>
            <w:tcW w:w="1484" w:type="dxa"/>
          </w:tcPr>
          <w:p w14:paraId="0C871CAC" w14:textId="16196282" w:rsidR="009D49DC" w:rsidRPr="009A2ED6" w:rsidRDefault="009D49DC" w:rsidP="00F022EE">
            <w:pPr>
              <w:pStyle w:val="a3"/>
              <w:overflowPunct w:val="0"/>
              <w:autoSpaceDE w:val="0"/>
              <w:autoSpaceDN w:val="0"/>
              <w:ind w:left="0" w:rightChars="44" w:right="106"/>
              <w:jc w:val="right"/>
              <w:rPr>
                <w:rFonts w:ascii="Times New Roman" w:hAnsi="Times New Roman" w:cs="Times New Roman"/>
                <w:sz w:val="22"/>
                <w:szCs w:val="22"/>
              </w:rPr>
            </w:pPr>
            <w:r w:rsidRPr="009A2ED6">
              <w:rPr>
                <w:rFonts w:ascii="Times New Roman" w:hAnsi="Times New Roman" w:cs="Times New Roman"/>
                <w:sz w:val="22"/>
                <w:szCs w:val="22"/>
              </w:rPr>
              <w:t>1,206,628.60</w:t>
            </w:r>
          </w:p>
        </w:tc>
        <w:tc>
          <w:tcPr>
            <w:tcW w:w="1876" w:type="dxa"/>
          </w:tcPr>
          <w:p w14:paraId="36639BD9" w14:textId="77777777" w:rsidR="009D49DC" w:rsidRPr="009A2ED6" w:rsidRDefault="009D49DC" w:rsidP="00F022EE">
            <w:pPr>
              <w:pStyle w:val="a3"/>
              <w:overflowPunct w:val="0"/>
              <w:autoSpaceDE w:val="0"/>
              <w:autoSpaceDN w:val="0"/>
              <w:ind w:left="0"/>
              <w:jc w:val="right"/>
              <w:rPr>
                <w:rFonts w:ascii="Times New Roman" w:hAnsi="Times New Roman" w:cs="Times New Roman"/>
                <w:sz w:val="22"/>
                <w:szCs w:val="22"/>
              </w:rPr>
            </w:pPr>
          </w:p>
        </w:tc>
        <w:tc>
          <w:tcPr>
            <w:tcW w:w="1651" w:type="dxa"/>
          </w:tcPr>
          <w:p w14:paraId="265E9180" w14:textId="77777777" w:rsidR="009D49DC" w:rsidRPr="009A2ED6" w:rsidRDefault="009D49DC" w:rsidP="00F022EE">
            <w:pPr>
              <w:pStyle w:val="a3"/>
              <w:overflowPunct w:val="0"/>
              <w:autoSpaceDE w:val="0"/>
              <w:autoSpaceDN w:val="0"/>
              <w:ind w:left="0" w:rightChars="228" w:right="547"/>
              <w:jc w:val="right"/>
              <w:rPr>
                <w:rFonts w:ascii="Times New Roman" w:hAnsi="Times New Roman" w:cs="Times New Roman"/>
                <w:sz w:val="22"/>
                <w:szCs w:val="22"/>
              </w:rPr>
            </w:pPr>
          </w:p>
        </w:tc>
        <w:tc>
          <w:tcPr>
            <w:tcW w:w="1760" w:type="dxa"/>
          </w:tcPr>
          <w:p w14:paraId="1500A1C9" w14:textId="709924D1" w:rsidR="009D49DC" w:rsidRPr="009A2ED6" w:rsidRDefault="009D49DC" w:rsidP="009A2ED6">
            <w:pPr>
              <w:pStyle w:val="a3"/>
              <w:overflowPunct w:val="0"/>
              <w:autoSpaceDE w:val="0"/>
              <w:autoSpaceDN w:val="0"/>
              <w:ind w:left="0" w:rightChars="108" w:right="259"/>
              <w:jc w:val="right"/>
              <w:rPr>
                <w:rFonts w:ascii="Times New Roman" w:hAnsi="Times New Roman" w:cs="Times New Roman"/>
                <w:sz w:val="22"/>
                <w:szCs w:val="22"/>
              </w:rPr>
            </w:pPr>
            <w:r w:rsidRPr="009A2ED6">
              <w:rPr>
                <w:rFonts w:ascii="Times New Roman" w:hAnsi="Times New Roman" w:cs="Times New Roman"/>
                <w:sz w:val="22"/>
                <w:szCs w:val="22"/>
              </w:rPr>
              <w:t>460,596.42</w:t>
            </w:r>
          </w:p>
        </w:tc>
      </w:tr>
      <w:tr w:rsidR="009A2ED6" w:rsidRPr="009A2ED6" w14:paraId="4B18DD4D" w14:textId="77777777" w:rsidTr="009A2ED6">
        <w:tc>
          <w:tcPr>
            <w:tcW w:w="1960" w:type="dxa"/>
            <w:gridSpan w:val="2"/>
          </w:tcPr>
          <w:p w14:paraId="16CE4C3A" w14:textId="5E896060" w:rsidR="009D49DC" w:rsidRPr="009A2ED6" w:rsidRDefault="009D49DC" w:rsidP="00D1485C">
            <w:pPr>
              <w:pStyle w:val="a3"/>
              <w:overflowPunct w:val="0"/>
              <w:autoSpaceDE w:val="0"/>
              <w:autoSpaceDN w:val="0"/>
              <w:ind w:left="0"/>
              <w:rPr>
                <w:rFonts w:ascii="Times New Roman" w:hAnsi="Times New Roman" w:cs="Times New Roman"/>
                <w:sz w:val="22"/>
                <w:szCs w:val="22"/>
              </w:rPr>
            </w:pPr>
            <w:r w:rsidRPr="009A2ED6">
              <w:rPr>
                <w:rFonts w:ascii="Times New Roman" w:hAnsi="Times New Roman" w:cs="Times New Roman"/>
                <w:sz w:val="22"/>
                <w:szCs w:val="22"/>
              </w:rPr>
              <w:t>Mainland tax</w:t>
            </w:r>
            <w:r w:rsidR="009A2ED6" w:rsidRPr="009A2ED6">
              <w:rPr>
                <w:rFonts w:ascii="Times New Roman" w:hAnsi="Times New Roman" w:cs="Times New Roman"/>
                <w:sz w:val="22"/>
                <w:szCs w:val="22"/>
              </w:rPr>
              <w:t xml:space="preserve"> paid</w:t>
            </w:r>
          </w:p>
        </w:tc>
        <w:tc>
          <w:tcPr>
            <w:tcW w:w="1484" w:type="dxa"/>
          </w:tcPr>
          <w:p w14:paraId="034F19BA" w14:textId="77777777" w:rsidR="009D49DC" w:rsidRPr="009A2ED6" w:rsidRDefault="009D49DC" w:rsidP="00F022EE">
            <w:pPr>
              <w:pStyle w:val="a3"/>
              <w:overflowPunct w:val="0"/>
              <w:autoSpaceDE w:val="0"/>
              <w:autoSpaceDN w:val="0"/>
              <w:ind w:left="0" w:rightChars="16" w:right="38"/>
              <w:jc w:val="right"/>
              <w:rPr>
                <w:rFonts w:ascii="Times New Roman" w:hAnsi="Times New Roman" w:cs="Times New Roman"/>
                <w:sz w:val="22"/>
                <w:szCs w:val="22"/>
              </w:rPr>
            </w:pPr>
          </w:p>
        </w:tc>
        <w:tc>
          <w:tcPr>
            <w:tcW w:w="1876" w:type="dxa"/>
          </w:tcPr>
          <w:p w14:paraId="0C9AA115" w14:textId="77777777" w:rsidR="009D49DC" w:rsidRPr="009A2ED6" w:rsidRDefault="009D49DC" w:rsidP="00F022EE">
            <w:pPr>
              <w:pStyle w:val="a3"/>
              <w:overflowPunct w:val="0"/>
              <w:autoSpaceDE w:val="0"/>
              <w:autoSpaceDN w:val="0"/>
              <w:ind w:left="0"/>
              <w:jc w:val="right"/>
              <w:rPr>
                <w:rFonts w:ascii="Times New Roman" w:hAnsi="Times New Roman" w:cs="Times New Roman"/>
                <w:sz w:val="22"/>
                <w:szCs w:val="22"/>
              </w:rPr>
            </w:pPr>
          </w:p>
        </w:tc>
        <w:tc>
          <w:tcPr>
            <w:tcW w:w="1651" w:type="dxa"/>
          </w:tcPr>
          <w:p w14:paraId="23225210" w14:textId="77777777" w:rsidR="009D49DC" w:rsidRPr="009A2ED6" w:rsidRDefault="009D49DC" w:rsidP="00F022EE">
            <w:pPr>
              <w:pStyle w:val="a3"/>
              <w:overflowPunct w:val="0"/>
              <w:autoSpaceDE w:val="0"/>
              <w:autoSpaceDN w:val="0"/>
              <w:ind w:left="0" w:rightChars="228" w:right="547"/>
              <w:jc w:val="right"/>
              <w:rPr>
                <w:rFonts w:ascii="Times New Roman" w:hAnsi="Times New Roman" w:cs="Times New Roman"/>
                <w:sz w:val="22"/>
                <w:szCs w:val="22"/>
              </w:rPr>
            </w:pPr>
          </w:p>
        </w:tc>
        <w:tc>
          <w:tcPr>
            <w:tcW w:w="1760" w:type="dxa"/>
          </w:tcPr>
          <w:p w14:paraId="76B2F974" w14:textId="77777777" w:rsidR="009D49DC" w:rsidRPr="009A2ED6" w:rsidRDefault="009D49DC" w:rsidP="00F022EE">
            <w:pPr>
              <w:pStyle w:val="a3"/>
              <w:overflowPunct w:val="0"/>
              <w:autoSpaceDE w:val="0"/>
              <w:autoSpaceDN w:val="0"/>
              <w:ind w:left="0" w:rightChars="169" w:right="406"/>
              <w:jc w:val="right"/>
              <w:rPr>
                <w:rFonts w:ascii="Times New Roman" w:hAnsi="Times New Roman" w:cs="Times New Roman"/>
                <w:sz w:val="22"/>
                <w:szCs w:val="22"/>
              </w:rPr>
            </w:pPr>
          </w:p>
        </w:tc>
      </w:tr>
      <w:tr w:rsidR="009A2ED6" w:rsidRPr="009A2ED6" w14:paraId="79D5F7D2" w14:textId="77777777" w:rsidTr="009A2ED6">
        <w:tc>
          <w:tcPr>
            <w:tcW w:w="1960" w:type="dxa"/>
            <w:gridSpan w:val="2"/>
          </w:tcPr>
          <w:p w14:paraId="71D66EA4" w14:textId="040ACFDD" w:rsidR="009A2ED6" w:rsidRPr="009A2ED6" w:rsidRDefault="009A2ED6" w:rsidP="009A2ED6">
            <w:pPr>
              <w:pStyle w:val="a3"/>
              <w:overflowPunct w:val="0"/>
              <w:autoSpaceDE w:val="0"/>
              <w:autoSpaceDN w:val="0"/>
              <w:ind w:left="0"/>
              <w:rPr>
                <w:rFonts w:ascii="Times New Roman" w:hAnsi="Times New Roman" w:cs="Times New Roman"/>
                <w:sz w:val="22"/>
                <w:szCs w:val="22"/>
              </w:rPr>
            </w:pPr>
            <w:r w:rsidRPr="009A2ED6">
              <w:rPr>
                <w:rFonts w:ascii="Times New Roman" w:hAnsi="Times New Roman" w:cs="Times New Roman"/>
                <w:sz w:val="22"/>
                <w:szCs w:val="22"/>
              </w:rPr>
              <w:t>for by employer</w:t>
            </w:r>
          </w:p>
        </w:tc>
        <w:tc>
          <w:tcPr>
            <w:tcW w:w="1484" w:type="dxa"/>
          </w:tcPr>
          <w:p w14:paraId="4A5F8C1A" w14:textId="7C5277F5" w:rsidR="009A2ED6" w:rsidRPr="009A2ED6" w:rsidRDefault="009A2ED6" w:rsidP="009A2ED6">
            <w:pPr>
              <w:pStyle w:val="a3"/>
              <w:overflowPunct w:val="0"/>
              <w:autoSpaceDE w:val="0"/>
              <w:autoSpaceDN w:val="0"/>
              <w:ind w:left="0" w:rightChars="44" w:right="106"/>
              <w:jc w:val="right"/>
              <w:rPr>
                <w:rFonts w:ascii="Times New Roman" w:hAnsi="Times New Roman" w:cs="Times New Roman"/>
                <w:sz w:val="22"/>
                <w:szCs w:val="22"/>
              </w:rPr>
            </w:pPr>
            <w:r w:rsidRPr="009A2ED6">
              <w:rPr>
                <w:rFonts w:ascii="Times New Roman" w:hAnsi="Times New Roman" w:cs="Times New Roman"/>
                <w:sz w:val="22"/>
                <w:szCs w:val="22"/>
                <w:u w:val="single"/>
              </w:rPr>
              <w:t xml:space="preserve">   141,954.89</w:t>
            </w:r>
          </w:p>
        </w:tc>
        <w:tc>
          <w:tcPr>
            <w:tcW w:w="1876" w:type="dxa"/>
          </w:tcPr>
          <w:p w14:paraId="4E8EAB78" w14:textId="77777777" w:rsidR="009A2ED6" w:rsidRPr="009A2ED6" w:rsidRDefault="009A2ED6" w:rsidP="009A2ED6">
            <w:pPr>
              <w:pStyle w:val="a3"/>
              <w:overflowPunct w:val="0"/>
              <w:autoSpaceDE w:val="0"/>
              <w:autoSpaceDN w:val="0"/>
              <w:ind w:left="0"/>
              <w:jc w:val="right"/>
              <w:rPr>
                <w:rFonts w:ascii="Times New Roman" w:hAnsi="Times New Roman" w:cs="Times New Roman"/>
                <w:sz w:val="22"/>
                <w:szCs w:val="22"/>
              </w:rPr>
            </w:pPr>
          </w:p>
        </w:tc>
        <w:tc>
          <w:tcPr>
            <w:tcW w:w="1651" w:type="dxa"/>
          </w:tcPr>
          <w:p w14:paraId="5254F542" w14:textId="77777777" w:rsidR="009A2ED6" w:rsidRPr="009A2ED6" w:rsidRDefault="009A2ED6" w:rsidP="009A2ED6">
            <w:pPr>
              <w:pStyle w:val="a3"/>
              <w:overflowPunct w:val="0"/>
              <w:autoSpaceDE w:val="0"/>
              <w:autoSpaceDN w:val="0"/>
              <w:ind w:left="0" w:rightChars="228" w:right="547"/>
              <w:jc w:val="right"/>
              <w:rPr>
                <w:rFonts w:ascii="Times New Roman" w:hAnsi="Times New Roman" w:cs="Times New Roman"/>
                <w:sz w:val="22"/>
                <w:szCs w:val="22"/>
              </w:rPr>
            </w:pPr>
          </w:p>
        </w:tc>
        <w:tc>
          <w:tcPr>
            <w:tcW w:w="1760" w:type="dxa"/>
          </w:tcPr>
          <w:p w14:paraId="2051B693" w14:textId="67AF7303" w:rsidR="009A2ED6" w:rsidRPr="009A2ED6" w:rsidRDefault="009A2ED6" w:rsidP="009A2ED6">
            <w:pPr>
              <w:pStyle w:val="a3"/>
              <w:overflowPunct w:val="0"/>
              <w:autoSpaceDE w:val="0"/>
              <w:autoSpaceDN w:val="0"/>
              <w:ind w:left="0" w:rightChars="108" w:right="259"/>
              <w:jc w:val="right"/>
              <w:rPr>
                <w:rFonts w:ascii="Times New Roman" w:hAnsi="Times New Roman" w:cs="Times New Roman"/>
                <w:sz w:val="22"/>
                <w:szCs w:val="22"/>
              </w:rPr>
            </w:pPr>
            <w:r w:rsidRPr="009A2ED6">
              <w:rPr>
                <w:rFonts w:ascii="Times New Roman" w:hAnsi="Times New Roman" w:cs="Times New Roman"/>
                <w:sz w:val="22"/>
                <w:szCs w:val="22"/>
                <w:u w:val="single"/>
              </w:rPr>
              <w:t>141,954.89</w:t>
            </w:r>
          </w:p>
        </w:tc>
      </w:tr>
      <w:tr w:rsidR="009A2ED6" w:rsidRPr="009A2ED6" w14:paraId="5CB7E6C1" w14:textId="77777777" w:rsidTr="009A2ED6">
        <w:tc>
          <w:tcPr>
            <w:tcW w:w="1960" w:type="dxa"/>
            <w:gridSpan w:val="2"/>
          </w:tcPr>
          <w:p w14:paraId="77F42B52" w14:textId="356B13B2" w:rsidR="009A2ED6" w:rsidRPr="009A2ED6" w:rsidRDefault="009A2ED6" w:rsidP="009A2ED6">
            <w:pPr>
              <w:pStyle w:val="a3"/>
              <w:overflowPunct w:val="0"/>
              <w:autoSpaceDE w:val="0"/>
              <w:autoSpaceDN w:val="0"/>
              <w:ind w:left="0"/>
              <w:rPr>
                <w:rFonts w:ascii="Times New Roman" w:hAnsi="Times New Roman" w:cs="Times New Roman"/>
                <w:sz w:val="22"/>
                <w:szCs w:val="22"/>
              </w:rPr>
            </w:pPr>
            <w:r w:rsidRPr="009A2ED6">
              <w:rPr>
                <w:rFonts w:ascii="Times New Roman" w:hAnsi="Times New Roman" w:cs="Times New Roman"/>
                <w:sz w:val="22"/>
                <w:szCs w:val="22"/>
              </w:rPr>
              <w:t>Total:</w:t>
            </w:r>
          </w:p>
        </w:tc>
        <w:tc>
          <w:tcPr>
            <w:tcW w:w="1484" w:type="dxa"/>
          </w:tcPr>
          <w:p w14:paraId="6D2EE59E" w14:textId="02D0EBD8" w:rsidR="009A2ED6" w:rsidRPr="009A2ED6" w:rsidRDefault="009A2ED6" w:rsidP="009A2ED6">
            <w:pPr>
              <w:pStyle w:val="a3"/>
              <w:overflowPunct w:val="0"/>
              <w:autoSpaceDE w:val="0"/>
              <w:autoSpaceDN w:val="0"/>
              <w:ind w:left="0" w:rightChars="44" w:right="106"/>
              <w:jc w:val="right"/>
              <w:rPr>
                <w:rFonts w:ascii="Times New Roman" w:hAnsi="Times New Roman" w:cs="Times New Roman"/>
                <w:sz w:val="22"/>
                <w:szCs w:val="22"/>
              </w:rPr>
            </w:pPr>
            <w:r w:rsidRPr="009A2ED6">
              <w:rPr>
                <w:rFonts w:ascii="Times New Roman" w:hAnsi="Times New Roman" w:cs="Times New Roman"/>
                <w:sz w:val="22"/>
                <w:szCs w:val="22"/>
                <w:u w:val="double"/>
              </w:rPr>
              <w:t>1,348,583.49</w:t>
            </w:r>
          </w:p>
        </w:tc>
        <w:tc>
          <w:tcPr>
            <w:tcW w:w="1876" w:type="dxa"/>
          </w:tcPr>
          <w:p w14:paraId="3B2BCFEA" w14:textId="77777777" w:rsidR="009A2ED6" w:rsidRPr="009A2ED6" w:rsidRDefault="009A2ED6" w:rsidP="009A2ED6">
            <w:pPr>
              <w:pStyle w:val="a3"/>
              <w:overflowPunct w:val="0"/>
              <w:autoSpaceDE w:val="0"/>
              <w:autoSpaceDN w:val="0"/>
              <w:ind w:left="0"/>
              <w:jc w:val="right"/>
              <w:rPr>
                <w:rFonts w:ascii="Times New Roman" w:hAnsi="Times New Roman" w:cs="Times New Roman"/>
                <w:sz w:val="22"/>
                <w:szCs w:val="22"/>
              </w:rPr>
            </w:pPr>
          </w:p>
        </w:tc>
        <w:tc>
          <w:tcPr>
            <w:tcW w:w="1651" w:type="dxa"/>
          </w:tcPr>
          <w:p w14:paraId="1AD4250B" w14:textId="77777777" w:rsidR="009A2ED6" w:rsidRPr="009A2ED6" w:rsidRDefault="009A2ED6" w:rsidP="009A2ED6">
            <w:pPr>
              <w:pStyle w:val="a3"/>
              <w:overflowPunct w:val="0"/>
              <w:autoSpaceDE w:val="0"/>
              <w:autoSpaceDN w:val="0"/>
              <w:ind w:left="0" w:rightChars="228" w:right="547"/>
              <w:jc w:val="right"/>
              <w:rPr>
                <w:rFonts w:ascii="Times New Roman" w:hAnsi="Times New Roman" w:cs="Times New Roman"/>
                <w:sz w:val="22"/>
                <w:szCs w:val="22"/>
              </w:rPr>
            </w:pPr>
          </w:p>
        </w:tc>
        <w:tc>
          <w:tcPr>
            <w:tcW w:w="1760" w:type="dxa"/>
          </w:tcPr>
          <w:p w14:paraId="579DD316" w14:textId="50DC3366" w:rsidR="009A2ED6" w:rsidRPr="009A2ED6" w:rsidRDefault="009A2ED6" w:rsidP="009A2ED6">
            <w:pPr>
              <w:pStyle w:val="a3"/>
              <w:overflowPunct w:val="0"/>
              <w:autoSpaceDE w:val="0"/>
              <w:autoSpaceDN w:val="0"/>
              <w:ind w:left="0" w:rightChars="108" w:right="259"/>
              <w:jc w:val="right"/>
              <w:rPr>
                <w:rFonts w:ascii="Times New Roman" w:hAnsi="Times New Roman" w:cs="Times New Roman"/>
                <w:sz w:val="22"/>
                <w:szCs w:val="22"/>
              </w:rPr>
            </w:pPr>
            <w:r w:rsidRPr="009A2ED6">
              <w:rPr>
                <w:rFonts w:ascii="Times New Roman" w:hAnsi="Times New Roman" w:cs="Times New Roman"/>
                <w:sz w:val="22"/>
                <w:szCs w:val="22"/>
                <w:u w:val="double"/>
              </w:rPr>
              <w:t>602,551.31</w:t>
            </w:r>
          </w:p>
        </w:tc>
      </w:tr>
    </w:tbl>
    <w:p w14:paraId="365D3B2C" w14:textId="0BC934A3" w:rsidR="00D52C9B" w:rsidRPr="009D49DC" w:rsidRDefault="00D52C9B" w:rsidP="009D49DC">
      <w:pPr>
        <w:overflowPunct w:val="0"/>
        <w:autoSpaceDE w:val="0"/>
        <w:autoSpaceDN w:val="0"/>
        <w:rPr>
          <w:rFonts w:ascii="Times New Roman" w:hAnsi="Times New Roman" w:cs="Times New Roman"/>
        </w:rPr>
      </w:pPr>
    </w:p>
    <w:p w14:paraId="5A01B023" w14:textId="11DEB631" w:rsidR="00D52C9B" w:rsidRPr="00D1485C" w:rsidRDefault="00D52C9B" w:rsidP="00F022EE">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(2)</w:t>
      </w:r>
      <w:r w:rsidR="009D49DC">
        <w:rPr>
          <w:rFonts w:ascii="Times New Roman" w:hAnsi="Times New Roman" w:cs="Times New Roman"/>
        </w:rPr>
        <w:tab/>
      </w:r>
      <w:r w:rsidRPr="00D1485C">
        <w:rPr>
          <w:rFonts w:ascii="Times New Roman" w:hAnsi="Times New Roman" w:cs="Times New Roman"/>
        </w:rPr>
        <w:t xml:space="preserve">Having taken into account the travelling time between Hong Kong and the Mainland, the Assessor counted as remaining in the Mainland for one day where the Taxpayer departed Hong Kong before 10 am and/or arrived in Hong Kong after 4 pm on the day; and counted as remaining in the Mainland for half a day where the Taxpayer departed Hong Kong or arrived in Hong Kong between 10 am and 4 pm on the day. The details of the calculation, from information obtained from the Immigration Department, were in Annex 1 to the Determination. </w:t>
      </w:r>
    </w:p>
    <w:p w14:paraId="40AB492E" w14:textId="0623516A" w:rsidR="00D52C9B" w:rsidRPr="00D1485C" w:rsidRDefault="00D52C9B" w:rsidP="00D1485C">
      <w:pPr>
        <w:pStyle w:val="a3"/>
        <w:overflowPunct w:val="0"/>
        <w:autoSpaceDE w:val="0"/>
        <w:autoSpaceDN w:val="0"/>
        <w:ind w:leftChars="400" w:left="960"/>
        <w:rPr>
          <w:rFonts w:ascii="Times New Roman" w:hAnsi="Times New Roman" w:cs="Times New Roman"/>
        </w:rPr>
      </w:pPr>
    </w:p>
    <w:p w14:paraId="13F711F9" w14:textId="2BF6DB0A" w:rsidR="00D52C9B" w:rsidRPr="00D1485C" w:rsidRDefault="00D52C9B" w:rsidP="00F022EE">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(3)</w:t>
      </w:r>
      <w:r w:rsidR="009D49DC">
        <w:rPr>
          <w:rFonts w:ascii="Times New Roman" w:hAnsi="Times New Roman" w:cs="Times New Roman"/>
        </w:rPr>
        <w:tab/>
      </w:r>
      <w:r w:rsidRPr="00D1485C">
        <w:rPr>
          <w:rFonts w:ascii="Times New Roman" w:hAnsi="Times New Roman" w:cs="Times New Roman"/>
        </w:rPr>
        <w:t xml:space="preserve">See paragraph 8(11) above. </w:t>
      </w:r>
    </w:p>
    <w:p w14:paraId="7C4DA920" w14:textId="4A5E3399" w:rsidR="00D52C9B" w:rsidRPr="00D1485C" w:rsidRDefault="00D52C9B" w:rsidP="00D1485C">
      <w:pPr>
        <w:pStyle w:val="a3"/>
        <w:overflowPunct w:val="0"/>
        <w:autoSpaceDE w:val="0"/>
        <w:autoSpaceDN w:val="0"/>
        <w:ind w:leftChars="400" w:left="960"/>
        <w:rPr>
          <w:rFonts w:ascii="Times New Roman" w:hAnsi="Times New Roman" w:cs="Times New Roman"/>
        </w:rPr>
      </w:pPr>
    </w:p>
    <w:p w14:paraId="7D3603F6" w14:textId="77777777" w:rsidR="009A2ED6" w:rsidRDefault="00D52C9B" w:rsidP="00F022EE">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(4)</w:t>
      </w:r>
      <w:r w:rsidR="009D49DC">
        <w:rPr>
          <w:rFonts w:ascii="Times New Roman" w:hAnsi="Times New Roman" w:cs="Times New Roman"/>
        </w:rPr>
        <w:tab/>
      </w:r>
      <w:r w:rsidRPr="00D1485C">
        <w:rPr>
          <w:rFonts w:ascii="Times New Roman" w:hAnsi="Times New Roman" w:cs="Times New Roman"/>
        </w:rPr>
        <w:t>The number of days in the Mainland b</w:t>
      </w:r>
      <w:r w:rsidR="009A2ED6">
        <w:rPr>
          <w:rFonts w:ascii="Times New Roman" w:hAnsi="Times New Roman" w:cs="Times New Roman"/>
        </w:rPr>
        <w:t>etween August and December 2014:</w:t>
      </w:r>
    </w:p>
    <w:p w14:paraId="4D170D5A" w14:textId="77777777" w:rsidR="009A2ED6" w:rsidRDefault="009A2ED6" w:rsidP="009A2ED6">
      <w:pPr>
        <w:pStyle w:val="a3"/>
        <w:tabs>
          <w:tab w:val="left" w:pos="2107"/>
        </w:tabs>
        <w:overflowPunct w:val="0"/>
        <w:autoSpaceDE w:val="0"/>
        <w:autoSpaceDN w:val="0"/>
        <w:ind w:leftChars="878" w:left="2107"/>
        <w:jc w:val="both"/>
        <w:rPr>
          <w:rFonts w:ascii="Times New Roman" w:hAnsi="Times New Roman" w:cs="Times New Roman"/>
        </w:rPr>
      </w:pPr>
    </w:p>
    <w:p w14:paraId="56E6ABF6" w14:textId="12E7438C" w:rsidR="00D52C9B" w:rsidRPr="009D49DC" w:rsidRDefault="00D52C9B" w:rsidP="009A2ED6">
      <w:pPr>
        <w:pStyle w:val="a3"/>
        <w:tabs>
          <w:tab w:val="left" w:pos="2107"/>
        </w:tabs>
        <w:overflowPunct w:val="0"/>
        <w:autoSpaceDE w:val="0"/>
        <w:autoSpaceDN w:val="0"/>
        <w:ind w:leftChars="878" w:left="2107"/>
        <w:jc w:val="both"/>
        <w:rPr>
          <w:rFonts w:ascii="Times New Roman" w:hAnsi="Times New Roman" w:cs="Times New Roman"/>
        </w:rPr>
      </w:pPr>
      <w:r w:rsidRPr="009D49DC">
        <w:rPr>
          <w:rFonts w:ascii="Times New Roman" w:hAnsi="Times New Roman" w:cs="Times New Roman"/>
        </w:rPr>
        <w:t>18.5 + 15 + 20 + 13.5 +12 = 79 days.</w:t>
      </w:r>
    </w:p>
    <w:p w14:paraId="610F0A7B" w14:textId="085482F5" w:rsidR="009D4FB7" w:rsidRPr="009D49DC" w:rsidRDefault="009D4FB7" w:rsidP="009D49DC">
      <w:pPr>
        <w:overflowPunct w:val="0"/>
        <w:autoSpaceDE w:val="0"/>
        <w:autoSpaceDN w:val="0"/>
        <w:rPr>
          <w:rFonts w:ascii="Times New Roman" w:hAnsi="Times New Roman" w:cs="Times New Roman"/>
        </w:rPr>
      </w:pPr>
    </w:p>
    <w:p w14:paraId="015E098F" w14:textId="5A8B8863" w:rsidR="00D52C9B" w:rsidRPr="009A2ED6" w:rsidRDefault="00A84C1D" w:rsidP="00F022EE">
      <w:pPr>
        <w:pStyle w:val="a3"/>
        <w:overflowPunct w:val="0"/>
        <w:autoSpaceDE w:val="0"/>
        <w:autoSpaceDN w:val="0"/>
        <w:ind w:left="0"/>
        <w:rPr>
          <w:rFonts w:ascii="Times New Roman" w:hAnsi="Times New Roman" w:cs="Times New Roman"/>
          <w:b/>
        </w:rPr>
      </w:pPr>
      <w:r w:rsidRPr="009A2ED6">
        <w:rPr>
          <w:rFonts w:ascii="Times New Roman" w:hAnsi="Times New Roman" w:cs="Times New Roman"/>
          <w:b/>
        </w:rPr>
        <w:t>The Taxpayer’s Grounds of Appeal, Testimony</w:t>
      </w:r>
      <w:r w:rsidR="00A04881" w:rsidRPr="009A2ED6">
        <w:rPr>
          <w:rFonts w:ascii="Times New Roman" w:hAnsi="Times New Roman" w:cs="Times New Roman"/>
          <w:b/>
        </w:rPr>
        <w:t>, Written Statement</w:t>
      </w:r>
      <w:r w:rsidRPr="009A2ED6">
        <w:rPr>
          <w:rFonts w:ascii="Times New Roman" w:hAnsi="Times New Roman" w:cs="Times New Roman"/>
          <w:b/>
        </w:rPr>
        <w:t xml:space="preserve"> and Submissions</w:t>
      </w:r>
    </w:p>
    <w:p w14:paraId="3C3408AC" w14:textId="77777777" w:rsidR="00D52C9B" w:rsidRPr="00D1485C" w:rsidRDefault="00D52C9B" w:rsidP="00F022EE">
      <w:pPr>
        <w:pStyle w:val="a3"/>
        <w:overflowPunct w:val="0"/>
        <w:autoSpaceDE w:val="0"/>
        <w:autoSpaceDN w:val="0"/>
        <w:ind w:left="0"/>
        <w:rPr>
          <w:rFonts w:ascii="Times New Roman" w:hAnsi="Times New Roman" w:cs="Times New Roman"/>
        </w:rPr>
      </w:pPr>
    </w:p>
    <w:p w14:paraId="5D4E8483" w14:textId="6DAB1C6E" w:rsidR="00E9698E" w:rsidRPr="00D1485C" w:rsidRDefault="008D406D" w:rsidP="00F022EE">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The Taxpayer</w:t>
      </w:r>
      <w:r w:rsidR="00B57C4F" w:rsidRPr="00D1485C">
        <w:rPr>
          <w:rFonts w:ascii="Times New Roman" w:hAnsi="Times New Roman" w:cs="Times New Roman"/>
        </w:rPr>
        <w:t xml:space="preserve">’s </w:t>
      </w:r>
      <w:r w:rsidR="00A84C1D" w:rsidRPr="00D1485C">
        <w:rPr>
          <w:rFonts w:ascii="Times New Roman" w:hAnsi="Times New Roman" w:cs="Times New Roman"/>
        </w:rPr>
        <w:t xml:space="preserve">Statement of Grounds of Appeal explained that he was seconded to </w:t>
      </w:r>
      <w:r w:rsidR="002E2A9F">
        <w:rPr>
          <w:rFonts w:ascii="Times New Roman" w:hAnsi="Times New Roman" w:cs="Times New Roman"/>
        </w:rPr>
        <w:t>Position G</w:t>
      </w:r>
      <w:r w:rsidR="00A84C1D" w:rsidRPr="00D1485C">
        <w:rPr>
          <w:rFonts w:ascii="Times New Roman" w:hAnsi="Times New Roman" w:cs="Times New Roman"/>
        </w:rPr>
        <w:t xml:space="preserve"> for </w:t>
      </w:r>
      <w:r w:rsidR="006864C6">
        <w:rPr>
          <w:rFonts w:ascii="Times New Roman" w:hAnsi="Times New Roman" w:cs="Times New Roman"/>
        </w:rPr>
        <w:t>Company F</w:t>
      </w:r>
      <w:r w:rsidR="00A84C1D" w:rsidRPr="00D1485C">
        <w:rPr>
          <w:rFonts w:ascii="Times New Roman" w:hAnsi="Times New Roman" w:cs="Times New Roman"/>
        </w:rPr>
        <w:t xml:space="preserve"> at the pumped storage power station at </w:t>
      </w:r>
      <w:r w:rsidR="00D956F7">
        <w:rPr>
          <w:rFonts w:ascii="Times New Roman" w:hAnsi="Times New Roman" w:cs="Times New Roman"/>
        </w:rPr>
        <w:t>City H</w:t>
      </w:r>
      <w:r w:rsidR="00A84C1D" w:rsidRPr="00D1485C">
        <w:rPr>
          <w:rFonts w:ascii="Times New Roman" w:hAnsi="Times New Roman" w:cs="Times New Roman"/>
        </w:rPr>
        <w:t xml:space="preserve"> in the Mainland</w:t>
      </w:r>
      <w:r w:rsidR="003F3E91" w:rsidRPr="00D1485C">
        <w:rPr>
          <w:rFonts w:ascii="Times New Roman" w:hAnsi="Times New Roman" w:cs="Times New Roman"/>
        </w:rPr>
        <w:t xml:space="preserve">. </w:t>
      </w:r>
      <w:r w:rsidR="00A84C1D" w:rsidRPr="00D1485C">
        <w:rPr>
          <w:rFonts w:ascii="Times New Roman" w:hAnsi="Times New Roman" w:cs="Times New Roman"/>
        </w:rPr>
        <w:t xml:space="preserve">He had no work and no office in Hong Kong. He only had one single job that required him to manage the maintenance works in the Mainland during the period between 1 August 2014 and 31 March 2015. </w:t>
      </w:r>
      <w:r w:rsidR="0062596B" w:rsidRPr="00D1485C">
        <w:rPr>
          <w:rFonts w:ascii="Times New Roman" w:hAnsi="Times New Roman" w:cs="Times New Roman"/>
        </w:rPr>
        <w:t>He occasionally needed to stay in Hong Kong for attending meetings, reporting progress to management, supporting works, receiving training and entertaining clients, etc</w:t>
      </w:r>
      <w:r w:rsidR="00F70B26">
        <w:rPr>
          <w:rFonts w:ascii="Times New Roman" w:hAnsi="Times New Roman" w:cs="Times New Roman"/>
        </w:rPr>
        <w:t>.</w:t>
      </w:r>
      <w:r w:rsidR="0062596B" w:rsidRPr="00D1485C">
        <w:rPr>
          <w:rFonts w:ascii="Times New Roman" w:hAnsi="Times New Roman" w:cs="Times New Roman"/>
        </w:rPr>
        <w:t xml:space="preserve">, and those were part of his works for </w:t>
      </w:r>
      <w:r w:rsidR="006864C6">
        <w:rPr>
          <w:rFonts w:ascii="Times New Roman" w:hAnsi="Times New Roman" w:cs="Times New Roman"/>
        </w:rPr>
        <w:t>Company F</w:t>
      </w:r>
      <w:r w:rsidR="0062596B" w:rsidRPr="00D1485C">
        <w:rPr>
          <w:rFonts w:ascii="Times New Roman" w:hAnsi="Times New Roman" w:cs="Times New Roman"/>
        </w:rPr>
        <w:t xml:space="preserve">. He provided </w:t>
      </w:r>
      <w:r w:rsidR="0062596B" w:rsidRPr="00D1485C">
        <w:rPr>
          <w:rFonts w:ascii="Times New Roman" w:hAnsi="Times New Roman" w:cs="Times New Roman"/>
        </w:rPr>
        <w:lastRenderedPageBreak/>
        <w:t xml:space="preserve">this Board with his name card while he worked for </w:t>
      </w:r>
      <w:r w:rsidR="006864C6">
        <w:rPr>
          <w:rFonts w:ascii="Times New Roman" w:hAnsi="Times New Roman" w:cs="Times New Roman"/>
        </w:rPr>
        <w:t>Company F</w:t>
      </w:r>
      <w:r w:rsidR="0062596B" w:rsidRPr="00D1485C">
        <w:rPr>
          <w:rFonts w:ascii="Times New Roman" w:hAnsi="Times New Roman" w:cs="Times New Roman"/>
        </w:rPr>
        <w:t xml:space="preserve">, and copies of emails as supporting documents that showed his duties during his stay in Hong Kong. </w:t>
      </w:r>
    </w:p>
    <w:p w14:paraId="283E72F4" w14:textId="77777777" w:rsidR="00F076FC" w:rsidRPr="00D1485C" w:rsidRDefault="00F076FC" w:rsidP="00D1485C">
      <w:pPr>
        <w:overflowPunct w:val="0"/>
        <w:autoSpaceDE w:val="0"/>
        <w:autoSpaceDN w:val="0"/>
        <w:jc w:val="both"/>
        <w:rPr>
          <w:rFonts w:ascii="Times New Roman" w:hAnsi="Times New Roman" w:cs="Times New Roman"/>
        </w:rPr>
      </w:pPr>
    </w:p>
    <w:p w14:paraId="7ECCBA8D" w14:textId="0355D36A" w:rsidR="00F076FC" w:rsidRPr="00D1485C" w:rsidRDefault="00F076FC" w:rsidP="002E2A9F">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The Taxpayer </w:t>
      </w:r>
      <w:r w:rsidR="0062596B" w:rsidRPr="00D1485C">
        <w:rPr>
          <w:rFonts w:ascii="Times New Roman" w:hAnsi="Times New Roman" w:cs="Times New Roman"/>
        </w:rPr>
        <w:t>referred to the Assessor of the Revenue’s approach of counting 1000 hours departure time and 1600 hours arrival time for determining whether he had stayed in the Mainland or in Hong Kong and indicated that this approach may not be practicable in the case of a management or executive grade employee with frequent travel needs</w:t>
      </w:r>
      <w:r w:rsidR="00600F23" w:rsidRPr="00D1485C">
        <w:rPr>
          <w:rFonts w:ascii="Times New Roman" w:hAnsi="Times New Roman" w:cs="Times New Roman"/>
        </w:rPr>
        <w:t>.</w:t>
      </w:r>
      <w:r w:rsidR="0062596B" w:rsidRPr="00D1485C">
        <w:rPr>
          <w:rFonts w:ascii="Times New Roman" w:hAnsi="Times New Roman" w:cs="Times New Roman"/>
        </w:rPr>
        <w:t xml:space="preserve"> The Taxpayer pointed to the matter that whilst the days he travelled to other provinces of the Mainland and </w:t>
      </w:r>
      <w:r w:rsidR="002E2A9F">
        <w:rPr>
          <w:rFonts w:ascii="Times New Roman" w:hAnsi="Times New Roman" w:cs="Times New Roman"/>
        </w:rPr>
        <w:t>Country J</w:t>
      </w:r>
      <w:r w:rsidR="0062596B" w:rsidRPr="00D1485C">
        <w:rPr>
          <w:rFonts w:ascii="Times New Roman" w:hAnsi="Times New Roman" w:cs="Times New Roman"/>
        </w:rPr>
        <w:t xml:space="preserve"> for business trip could be reasonably excluded, his travels to Hong Kong for a similar purpose of business trip had to be taken into account. The Taxpayer considered that the Revenue had not considered thoroughly his actual intent and the scope of his job. </w:t>
      </w:r>
      <w:r w:rsidR="00600F23" w:rsidRPr="00D1485C">
        <w:rPr>
          <w:rFonts w:ascii="Times New Roman" w:hAnsi="Times New Roman" w:cs="Times New Roman"/>
        </w:rPr>
        <w:t xml:space="preserve"> </w:t>
      </w:r>
    </w:p>
    <w:p w14:paraId="0F1DB11B" w14:textId="77777777" w:rsidR="00F524CE" w:rsidRPr="00D1485C" w:rsidRDefault="00F524CE" w:rsidP="002E2A9F">
      <w:pPr>
        <w:overflowPunct w:val="0"/>
        <w:autoSpaceDE w:val="0"/>
        <w:autoSpaceDN w:val="0"/>
        <w:jc w:val="both"/>
        <w:rPr>
          <w:rFonts w:ascii="Times New Roman" w:hAnsi="Times New Roman" w:cs="Times New Roman"/>
        </w:rPr>
      </w:pPr>
    </w:p>
    <w:p w14:paraId="01201248" w14:textId="692741D3" w:rsidR="00F524CE" w:rsidRPr="00D1485C" w:rsidRDefault="0062596B" w:rsidP="002E2A9F">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The Taxpayer underlined that the income in the amount of $1,080,647.24 was wholly chargeable to Mainland individual income tax and he had paid such Mainland tax for the services he rendered in the Mainland during the exact period</w:t>
      </w:r>
      <w:r w:rsidR="00F524CE" w:rsidRPr="00D1485C">
        <w:rPr>
          <w:rFonts w:ascii="Times New Roman" w:hAnsi="Times New Roman" w:cs="Times New Roman"/>
        </w:rPr>
        <w:t xml:space="preserve">. </w:t>
      </w:r>
      <w:r w:rsidRPr="00D1485C">
        <w:rPr>
          <w:rFonts w:ascii="Times New Roman" w:hAnsi="Times New Roman" w:cs="Times New Roman"/>
        </w:rPr>
        <w:t xml:space="preserve">He provided the Mainland tax bills for information. He observed that the Mainland tax he paid was far more than the Hong Kong tax payable. The Mainland tax was paid monthly as advised by Mainland tax consultant. </w:t>
      </w:r>
      <w:r w:rsidR="00F05B5A" w:rsidRPr="00D1485C">
        <w:rPr>
          <w:rFonts w:ascii="Times New Roman" w:hAnsi="Times New Roman" w:cs="Times New Roman"/>
        </w:rPr>
        <w:t>Not much consideration was taken on whether he needed to stay one more day in the Mainland or in Hong Kong in the course of work. This all depended on business need and arrangement. The income derived from the period should not be assessable to Salaries Tax.</w:t>
      </w:r>
    </w:p>
    <w:p w14:paraId="466A13D8" w14:textId="77777777" w:rsidR="00B12AB2" w:rsidRPr="00D1485C" w:rsidRDefault="00B12AB2" w:rsidP="002E2A9F">
      <w:pPr>
        <w:overflowPunct w:val="0"/>
        <w:autoSpaceDE w:val="0"/>
        <w:autoSpaceDN w:val="0"/>
        <w:jc w:val="both"/>
        <w:rPr>
          <w:rFonts w:ascii="Times New Roman" w:hAnsi="Times New Roman" w:cs="Times New Roman"/>
        </w:rPr>
      </w:pPr>
    </w:p>
    <w:p w14:paraId="50382D9C" w14:textId="3888B0A5" w:rsidR="00F05B5A" w:rsidRPr="00D1485C" w:rsidRDefault="00B12AB2" w:rsidP="002E2A9F">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The </w:t>
      </w:r>
      <w:r w:rsidR="00F05B5A" w:rsidRPr="00D1485C">
        <w:rPr>
          <w:rFonts w:ascii="Times New Roman" w:hAnsi="Times New Roman" w:cs="Times New Roman"/>
        </w:rPr>
        <w:t>Taxpayer submitted that he was entitled to the exemption under section 8(1A</w:t>
      </w:r>
      <w:proofErr w:type="gramStart"/>
      <w:r w:rsidR="00F05B5A" w:rsidRPr="00D1485C">
        <w:rPr>
          <w:rFonts w:ascii="Times New Roman" w:hAnsi="Times New Roman" w:cs="Times New Roman"/>
        </w:rPr>
        <w:t>)(</w:t>
      </w:r>
      <w:proofErr w:type="gramEnd"/>
      <w:r w:rsidR="00F05B5A" w:rsidRPr="00D1485C">
        <w:rPr>
          <w:rFonts w:ascii="Times New Roman" w:hAnsi="Times New Roman" w:cs="Times New Roman"/>
        </w:rPr>
        <w:t>c) of the IRO and he submitted that the assessment was excessive and not in accordance with his tax return for the year of assessment 2014/15</w:t>
      </w:r>
      <w:r w:rsidR="009E7E0E" w:rsidRPr="00D1485C">
        <w:rPr>
          <w:rFonts w:ascii="Times New Roman" w:hAnsi="Times New Roman" w:cs="Times New Roman"/>
        </w:rPr>
        <w:t>.</w:t>
      </w:r>
      <w:r w:rsidR="00F05B5A" w:rsidRPr="00D1485C">
        <w:rPr>
          <w:rFonts w:ascii="Times New Roman" w:hAnsi="Times New Roman" w:cs="Times New Roman"/>
        </w:rPr>
        <w:t xml:space="preserve"> The assessable income should be $438,860.25.</w:t>
      </w:r>
      <w:r w:rsidR="009E7E0E" w:rsidRPr="00D1485C">
        <w:rPr>
          <w:rFonts w:ascii="Times New Roman" w:hAnsi="Times New Roman" w:cs="Times New Roman"/>
        </w:rPr>
        <w:t xml:space="preserve"> </w:t>
      </w:r>
    </w:p>
    <w:p w14:paraId="5EEC6943" w14:textId="77777777" w:rsidR="00F05B5A" w:rsidRPr="00D1485C" w:rsidRDefault="00F05B5A" w:rsidP="002E2A9F">
      <w:pPr>
        <w:overflowPunct w:val="0"/>
        <w:autoSpaceDE w:val="0"/>
        <w:autoSpaceDN w:val="0"/>
        <w:jc w:val="both"/>
        <w:rPr>
          <w:rFonts w:ascii="Times New Roman" w:hAnsi="Times New Roman" w:cs="Times New Roman"/>
        </w:rPr>
      </w:pPr>
    </w:p>
    <w:p w14:paraId="0A0ACF1B" w14:textId="023193AC" w:rsidR="00AF121A" w:rsidRPr="00D1485C" w:rsidRDefault="0076767D" w:rsidP="002E2A9F">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The Taxpayer provided this Board with a Written Statement</w:t>
      </w:r>
      <w:r w:rsidR="00CB1360" w:rsidRPr="00D1485C">
        <w:rPr>
          <w:rFonts w:ascii="Times New Roman" w:hAnsi="Times New Roman" w:cs="Times New Roman"/>
        </w:rPr>
        <w:t xml:space="preserve"> in English. He expressly adopted the assertions of fact in the Written Statement as part of his evidence. The points he made in this Written Statement can be summarized </w:t>
      </w:r>
      <w:r w:rsidR="00B64919" w:rsidRPr="00D1485C">
        <w:rPr>
          <w:rFonts w:ascii="Times New Roman" w:hAnsi="Times New Roman" w:cs="Times New Roman"/>
        </w:rPr>
        <w:t>as follows:</w:t>
      </w:r>
    </w:p>
    <w:p w14:paraId="5BB80251" w14:textId="77777777" w:rsidR="00B15B88" w:rsidRPr="00D1485C" w:rsidRDefault="00B15B88" w:rsidP="00D1485C">
      <w:pPr>
        <w:pStyle w:val="a3"/>
        <w:overflowPunct w:val="0"/>
        <w:autoSpaceDE w:val="0"/>
        <w:autoSpaceDN w:val="0"/>
        <w:rPr>
          <w:rFonts w:ascii="Times New Roman" w:hAnsi="Times New Roman" w:cs="Times New Roman"/>
        </w:rPr>
      </w:pPr>
    </w:p>
    <w:p w14:paraId="3D3DD084" w14:textId="3AE2F23D" w:rsidR="009E7E0E" w:rsidRDefault="006864C6" w:rsidP="00F86999">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Pr>
          <w:rFonts w:ascii="Times New Roman" w:hAnsi="Times New Roman" w:cs="Times New Roman"/>
        </w:rPr>
        <w:t>Company E</w:t>
      </w:r>
      <w:r w:rsidR="00CB1360" w:rsidRPr="00D1485C">
        <w:rPr>
          <w:rFonts w:ascii="Times New Roman" w:hAnsi="Times New Roman" w:cs="Times New Roman"/>
        </w:rPr>
        <w:t xml:space="preserve"> has the right to use 50% of the capacity of Power Station</w:t>
      </w:r>
      <w:r w:rsidR="00F86999">
        <w:rPr>
          <w:rFonts w:ascii="Times New Roman" w:hAnsi="Times New Roman" w:cs="Times New Roman"/>
        </w:rPr>
        <w:t xml:space="preserve"> K</w:t>
      </w:r>
      <w:r w:rsidR="00CB1360" w:rsidRPr="00D1485C">
        <w:rPr>
          <w:rFonts w:ascii="Times New Roman" w:hAnsi="Times New Roman" w:cs="Times New Roman"/>
        </w:rPr>
        <w:t xml:space="preserve">, which is owned and operated by </w:t>
      </w:r>
      <w:r>
        <w:rPr>
          <w:rFonts w:ascii="Times New Roman" w:hAnsi="Times New Roman" w:cs="Times New Roman"/>
        </w:rPr>
        <w:t>Company F</w:t>
      </w:r>
      <w:r w:rsidR="00CB1360" w:rsidRPr="00D1485C">
        <w:rPr>
          <w:rFonts w:ascii="Times New Roman" w:hAnsi="Times New Roman" w:cs="Times New Roman"/>
        </w:rPr>
        <w:t>, a state</w:t>
      </w:r>
      <w:r w:rsidR="00F70B26">
        <w:rPr>
          <w:rFonts w:ascii="Times New Roman" w:hAnsi="Times New Roman" w:cs="Times New Roman"/>
        </w:rPr>
        <w:t>-</w:t>
      </w:r>
      <w:r w:rsidR="00CB1360" w:rsidRPr="00D1485C">
        <w:rPr>
          <w:rFonts w:ascii="Times New Roman" w:hAnsi="Times New Roman" w:cs="Times New Roman"/>
        </w:rPr>
        <w:t xml:space="preserve">owned company that is owned by </w:t>
      </w:r>
      <w:r w:rsidR="00F86999">
        <w:rPr>
          <w:rFonts w:ascii="Times New Roman" w:hAnsi="Times New Roman" w:cs="Times New Roman"/>
        </w:rPr>
        <w:t>Company L</w:t>
      </w:r>
      <w:r w:rsidR="00CB1360" w:rsidRPr="00D1485C">
        <w:rPr>
          <w:rFonts w:ascii="Times New Roman" w:hAnsi="Times New Roman" w:cs="Times New Roman"/>
        </w:rPr>
        <w:t>, a state</w:t>
      </w:r>
      <w:r w:rsidR="0033192B">
        <w:rPr>
          <w:rFonts w:ascii="Times New Roman" w:hAnsi="Times New Roman" w:cs="Times New Roman"/>
        </w:rPr>
        <w:t>-</w:t>
      </w:r>
      <w:r w:rsidR="00CB1360" w:rsidRPr="00D1485C">
        <w:rPr>
          <w:rFonts w:ascii="Times New Roman" w:hAnsi="Times New Roman" w:cs="Times New Roman"/>
        </w:rPr>
        <w:t xml:space="preserve">owned company of the PRC. </w:t>
      </w:r>
    </w:p>
    <w:p w14:paraId="2F05E30A" w14:textId="77777777" w:rsidR="00F86999" w:rsidRPr="00D1485C" w:rsidRDefault="00F86999" w:rsidP="00F86999">
      <w:pPr>
        <w:pStyle w:val="a3"/>
        <w:tabs>
          <w:tab w:val="left" w:pos="2107"/>
        </w:tabs>
        <w:overflowPunct w:val="0"/>
        <w:autoSpaceDE w:val="0"/>
        <w:autoSpaceDN w:val="0"/>
        <w:ind w:left="2107"/>
        <w:jc w:val="both"/>
        <w:rPr>
          <w:rFonts w:ascii="Times New Roman" w:hAnsi="Times New Roman" w:cs="Times New Roman"/>
        </w:rPr>
      </w:pPr>
    </w:p>
    <w:p w14:paraId="077531CC" w14:textId="58B1808B" w:rsidR="00D95BD4" w:rsidRDefault="00CB1360" w:rsidP="00F86999">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 xml:space="preserve">In 1990, </w:t>
      </w:r>
      <w:r w:rsidR="006864C6">
        <w:rPr>
          <w:rFonts w:ascii="Times New Roman" w:hAnsi="Times New Roman" w:cs="Times New Roman"/>
        </w:rPr>
        <w:t>Company E</w:t>
      </w:r>
      <w:r w:rsidRPr="00D1485C">
        <w:rPr>
          <w:rFonts w:ascii="Times New Roman" w:hAnsi="Times New Roman" w:cs="Times New Roman"/>
        </w:rPr>
        <w:t xml:space="preserve"> and </w:t>
      </w:r>
      <w:r w:rsidR="006864C6">
        <w:rPr>
          <w:rFonts w:ascii="Times New Roman" w:hAnsi="Times New Roman" w:cs="Times New Roman"/>
        </w:rPr>
        <w:t>Company F</w:t>
      </w:r>
      <w:r w:rsidRPr="00D1485C">
        <w:rPr>
          <w:rFonts w:ascii="Times New Roman" w:hAnsi="Times New Roman" w:cs="Times New Roman"/>
        </w:rPr>
        <w:t xml:space="preserve"> signed a contract relating to the operation of the said power station</w:t>
      </w:r>
      <w:r w:rsidR="00D95BD4" w:rsidRPr="00D1485C">
        <w:rPr>
          <w:rFonts w:ascii="Times New Roman" w:hAnsi="Times New Roman" w:cs="Times New Roman"/>
        </w:rPr>
        <w:t>.</w:t>
      </w:r>
      <w:r w:rsidRPr="00D1485C">
        <w:rPr>
          <w:rFonts w:ascii="Times New Roman" w:hAnsi="Times New Roman" w:cs="Times New Roman"/>
        </w:rPr>
        <w:t xml:space="preserve"> One of the provisions of this contract was that </w:t>
      </w:r>
      <w:r w:rsidR="006864C6">
        <w:rPr>
          <w:rFonts w:ascii="Times New Roman" w:hAnsi="Times New Roman" w:cs="Times New Roman"/>
        </w:rPr>
        <w:t>Company E</w:t>
      </w:r>
      <w:r w:rsidRPr="00D1485C">
        <w:rPr>
          <w:rFonts w:ascii="Times New Roman" w:hAnsi="Times New Roman" w:cs="Times New Roman"/>
        </w:rPr>
        <w:t xml:space="preserve"> agreed to second experienced personnel to work in the said power station in order to utilize </w:t>
      </w:r>
      <w:r w:rsidR="006864C6">
        <w:rPr>
          <w:rFonts w:ascii="Times New Roman" w:hAnsi="Times New Roman" w:cs="Times New Roman"/>
        </w:rPr>
        <w:t>Company E</w:t>
      </w:r>
      <w:r w:rsidRPr="00D1485C">
        <w:rPr>
          <w:rFonts w:ascii="Times New Roman" w:hAnsi="Times New Roman" w:cs="Times New Roman"/>
        </w:rPr>
        <w:t xml:space="preserve">’s experience in the operational management of modern power stations. The salary of the seconded staff would be paid by </w:t>
      </w:r>
      <w:r w:rsidR="006864C6">
        <w:rPr>
          <w:rFonts w:ascii="Times New Roman" w:hAnsi="Times New Roman" w:cs="Times New Roman"/>
        </w:rPr>
        <w:t>Company F</w:t>
      </w:r>
      <w:r w:rsidRPr="00D1485C">
        <w:rPr>
          <w:rFonts w:ascii="Times New Roman" w:hAnsi="Times New Roman" w:cs="Times New Roman"/>
        </w:rPr>
        <w:t xml:space="preserve"> to </w:t>
      </w:r>
      <w:r w:rsidR="006864C6">
        <w:rPr>
          <w:rFonts w:ascii="Times New Roman" w:hAnsi="Times New Roman" w:cs="Times New Roman"/>
        </w:rPr>
        <w:t>Company E</w:t>
      </w:r>
      <w:r w:rsidRPr="00D1485C">
        <w:rPr>
          <w:rFonts w:ascii="Times New Roman" w:hAnsi="Times New Roman" w:cs="Times New Roman"/>
        </w:rPr>
        <w:t xml:space="preserve">. Such seconded staff would not work for other units of the companies to the contract within and outside of the PRC, including their original company, on full time or part time basis during the period of secondment. Such seconded staff would pay </w:t>
      </w:r>
      <w:r w:rsidRPr="00D1485C">
        <w:rPr>
          <w:rFonts w:ascii="Times New Roman" w:hAnsi="Times New Roman" w:cs="Times New Roman"/>
        </w:rPr>
        <w:lastRenderedPageBreak/>
        <w:t>taxes according to the Mainland tax laws and regulations on all income coming from the secondment to work in the power station.</w:t>
      </w:r>
      <w:r w:rsidR="00D95BD4" w:rsidRPr="00D1485C">
        <w:rPr>
          <w:rFonts w:ascii="Times New Roman" w:hAnsi="Times New Roman" w:cs="Times New Roman"/>
        </w:rPr>
        <w:t xml:space="preserve"> </w:t>
      </w:r>
    </w:p>
    <w:p w14:paraId="2C9D2C3D" w14:textId="2797CBFC" w:rsidR="00F86999" w:rsidRPr="00F86999" w:rsidRDefault="00F86999" w:rsidP="00F86999">
      <w:pPr>
        <w:tabs>
          <w:tab w:val="left" w:pos="2107"/>
        </w:tabs>
        <w:overflowPunct w:val="0"/>
        <w:autoSpaceDE w:val="0"/>
        <w:autoSpaceDN w:val="0"/>
        <w:jc w:val="both"/>
        <w:rPr>
          <w:rFonts w:ascii="Times New Roman" w:hAnsi="Times New Roman" w:cs="Times New Roman"/>
        </w:rPr>
      </w:pPr>
    </w:p>
    <w:p w14:paraId="36040A6B" w14:textId="2D8EB130" w:rsidR="00003D12" w:rsidRDefault="00003D12" w:rsidP="00F86999">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The Taxpayer</w:t>
      </w:r>
      <w:r w:rsidR="00470BE7" w:rsidRPr="00D1485C">
        <w:rPr>
          <w:rFonts w:ascii="Times New Roman" w:hAnsi="Times New Roman" w:cs="Times New Roman"/>
        </w:rPr>
        <w:t xml:space="preserve"> made the point that before his secondment from 1 August 2014, he had worked in Hong Kong with </w:t>
      </w:r>
      <w:r w:rsidR="00F86999">
        <w:rPr>
          <w:rFonts w:ascii="Times New Roman" w:hAnsi="Times New Roman" w:cs="Times New Roman"/>
        </w:rPr>
        <w:t>Company B</w:t>
      </w:r>
      <w:r w:rsidR="00470BE7" w:rsidRPr="00D1485C">
        <w:rPr>
          <w:rFonts w:ascii="Times New Roman" w:hAnsi="Times New Roman" w:cs="Times New Roman"/>
        </w:rPr>
        <w:t xml:space="preserve"> continuously and he had not discontinued to pay Hong Kong Salaries Tax before</w:t>
      </w:r>
      <w:r w:rsidR="009867CA" w:rsidRPr="00D1485C">
        <w:rPr>
          <w:rFonts w:ascii="Times New Roman" w:hAnsi="Times New Roman" w:cs="Times New Roman"/>
        </w:rPr>
        <w:t xml:space="preserve">. </w:t>
      </w:r>
    </w:p>
    <w:p w14:paraId="51DA44A5" w14:textId="77777777" w:rsidR="00F86999" w:rsidRPr="00D1485C" w:rsidRDefault="00F86999" w:rsidP="00F86999">
      <w:pPr>
        <w:pStyle w:val="a3"/>
        <w:tabs>
          <w:tab w:val="left" w:pos="2107"/>
        </w:tabs>
        <w:overflowPunct w:val="0"/>
        <w:autoSpaceDE w:val="0"/>
        <w:autoSpaceDN w:val="0"/>
        <w:ind w:left="2107"/>
        <w:jc w:val="both"/>
        <w:rPr>
          <w:rFonts w:ascii="Times New Roman" w:hAnsi="Times New Roman" w:cs="Times New Roman"/>
        </w:rPr>
      </w:pPr>
    </w:p>
    <w:p w14:paraId="54108442" w14:textId="583E51C2" w:rsidR="009867CA" w:rsidRDefault="00470BE7" w:rsidP="00F86999">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During the period of secondment, the Taxpayer’s working arrangements at the said power station were from Monday to Friday, with Saturday and Sunday being rest days</w:t>
      </w:r>
      <w:r w:rsidR="0064657C" w:rsidRPr="00D1485C">
        <w:rPr>
          <w:rFonts w:ascii="Times New Roman" w:hAnsi="Times New Roman" w:cs="Times New Roman"/>
        </w:rPr>
        <w:t>.</w:t>
      </w:r>
      <w:r w:rsidRPr="00D1485C">
        <w:rPr>
          <w:rFonts w:ascii="Times New Roman" w:hAnsi="Times New Roman" w:cs="Times New Roman"/>
        </w:rPr>
        <w:t xml:space="preserve"> The working hours started from 2:30 pm on Monday and ended at 12 noon on Friday. All employees of </w:t>
      </w:r>
      <w:r w:rsidR="006864C6">
        <w:rPr>
          <w:rFonts w:ascii="Times New Roman" w:hAnsi="Times New Roman" w:cs="Times New Roman"/>
        </w:rPr>
        <w:t>Company F</w:t>
      </w:r>
      <w:r w:rsidRPr="00D1485C">
        <w:rPr>
          <w:rFonts w:ascii="Times New Roman" w:hAnsi="Times New Roman" w:cs="Times New Roman"/>
        </w:rPr>
        <w:t xml:space="preserve"> stayed in the accommodation in the power station during the weekdays. While there might be longer working hours from time to time depending on need of work, the official working hours each weekday was from 8 am to 5:30 pm with a lunch break from 12 noon to 2:30 pm (Tuesday to Friday). </w:t>
      </w:r>
      <w:r w:rsidR="0064657C" w:rsidRPr="00D1485C">
        <w:rPr>
          <w:rFonts w:ascii="Times New Roman" w:hAnsi="Times New Roman" w:cs="Times New Roman"/>
        </w:rPr>
        <w:t xml:space="preserve"> </w:t>
      </w:r>
      <w:r w:rsidR="00911EE1" w:rsidRPr="00D1485C">
        <w:rPr>
          <w:rFonts w:ascii="Times New Roman" w:hAnsi="Times New Roman" w:cs="Times New Roman"/>
        </w:rPr>
        <w:t xml:space="preserve">The Taxpayer expanded on his travelling time to work from Hong Kong on Monday and his travelling time after coming off work to Hong Kong on Friday in his testimony. </w:t>
      </w:r>
      <w:r w:rsidR="001D011D" w:rsidRPr="00D1485C">
        <w:rPr>
          <w:rFonts w:ascii="Times New Roman" w:hAnsi="Times New Roman" w:cs="Times New Roman"/>
        </w:rPr>
        <w:t xml:space="preserve">He gave the example of </w:t>
      </w:r>
      <w:r w:rsidR="006D78F4" w:rsidRPr="00D1485C">
        <w:rPr>
          <w:rFonts w:ascii="Times New Roman" w:hAnsi="Times New Roman" w:cs="Times New Roman"/>
        </w:rPr>
        <w:t xml:space="preserve">coming off duty at 12 noon on Friday and explained that he usually could cross the border after 4 pm or 5 pm on Friday because it took about 4 to 5 hours by train and by car to go from </w:t>
      </w:r>
      <w:r w:rsidR="00D956F7">
        <w:rPr>
          <w:rFonts w:ascii="Times New Roman" w:hAnsi="Times New Roman" w:cs="Times New Roman"/>
        </w:rPr>
        <w:t>City H</w:t>
      </w:r>
      <w:r w:rsidR="006D78F4" w:rsidRPr="00D1485C">
        <w:rPr>
          <w:rFonts w:ascii="Times New Roman" w:hAnsi="Times New Roman" w:cs="Times New Roman"/>
        </w:rPr>
        <w:t xml:space="preserve"> to Hong Kong. If the Taxpayer had to attend a meeting in </w:t>
      </w:r>
      <w:r w:rsidR="00F86999">
        <w:rPr>
          <w:rFonts w:ascii="Times New Roman" w:hAnsi="Times New Roman" w:cs="Times New Roman"/>
        </w:rPr>
        <w:t>City M</w:t>
      </w:r>
      <w:r w:rsidR="006D78F4" w:rsidRPr="00D1485C">
        <w:rPr>
          <w:rFonts w:ascii="Times New Roman" w:hAnsi="Times New Roman" w:cs="Times New Roman"/>
        </w:rPr>
        <w:t xml:space="preserve"> on Friday morning and the meeting finished after 1 pm, then while he arrived in Hong Kong at 2 pm, he in fact worked late on that Friday but the Revenue would have wrongly considered him as having arrived early. </w:t>
      </w:r>
    </w:p>
    <w:p w14:paraId="5C2D8BBE" w14:textId="77777777" w:rsidR="00F86999" w:rsidRPr="00D1485C" w:rsidRDefault="00F86999" w:rsidP="00F86999">
      <w:pPr>
        <w:pStyle w:val="a3"/>
        <w:tabs>
          <w:tab w:val="left" w:pos="2107"/>
        </w:tabs>
        <w:overflowPunct w:val="0"/>
        <w:autoSpaceDE w:val="0"/>
        <w:autoSpaceDN w:val="0"/>
        <w:ind w:left="2107"/>
        <w:jc w:val="both"/>
        <w:rPr>
          <w:rFonts w:ascii="Times New Roman" w:hAnsi="Times New Roman" w:cs="Times New Roman"/>
        </w:rPr>
      </w:pPr>
    </w:p>
    <w:p w14:paraId="18AECC91" w14:textId="1A06C4A5" w:rsidR="00081CB5" w:rsidRDefault="00081CB5" w:rsidP="00F86999">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 xml:space="preserve">The Taxpayer </w:t>
      </w:r>
      <w:r w:rsidR="00470BE7" w:rsidRPr="00D1485C">
        <w:rPr>
          <w:rFonts w:ascii="Times New Roman" w:hAnsi="Times New Roman" w:cs="Times New Roman"/>
        </w:rPr>
        <w:t xml:space="preserve">reported to </w:t>
      </w:r>
      <w:r w:rsidR="00F86999">
        <w:rPr>
          <w:rFonts w:ascii="Times New Roman" w:hAnsi="Times New Roman" w:cs="Times New Roman"/>
        </w:rPr>
        <w:t>Position N</w:t>
      </w:r>
      <w:r w:rsidR="00470BE7" w:rsidRPr="00D1485C">
        <w:rPr>
          <w:rFonts w:ascii="Times New Roman" w:hAnsi="Times New Roman" w:cs="Times New Roman"/>
        </w:rPr>
        <w:t xml:space="preserve"> </w:t>
      </w:r>
      <w:r w:rsidR="006B1E93" w:rsidRPr="00D1485C">
        <w:rPr>
          <w:rFonts w:ascii="Times New Roman" w:hAnsi="Times New Roman" w:cs="Times New Roman"/>
        </w:rPr>
        <w:t xml:space="preserve">of </w:t>
      </w:r>
      <w:r w:rsidR="006864C6">
        <w:rPr>
          <w:rFonts w:ascii="Times New Roman" w:hAnsi="Times New Roman" w:cs="Times New Roman"/>
        </w:rPr>
        <w:t>Company F</w:t>
      </w:r>
      <w:r w:rsidR="006B1E93" w:rsidRPr="00D1485C">
        <w:rPr>
          <w:rFonts w:ascii="Times New Roman" w:hAnsi="Times New Roman" w:cs="Times New Roman"/>
        </w:rPr>
        <w:t xml:space="preserve"> and </w:t>
      </w:r>
      <w:r w:rsidR="00F86999">
        <w:rPr>
          <w:rFonts w:ascii="Times New Roman" w:hAnsi="Times New Roman" w:cs="Times New Roman"/>
        </w:rPr>
        <w:t>Position P</w:t>
      </w:r>
      <w:r w:rsidR="006B1E93" w:rsidRPr="00D1485C">
        <w:rPr>
          <w:rFonts w:ascii="Times New Roman" w:hAnsi="Times New Roman" w:cs="Times New Roman"/>
        </w:rPr>
        <w:t xml:space="preserve"> of </w:t>
      </w:r>
      <w:r w:rsidR="006864C6">
        <w:rPr>
          <w:rFonts w:ascii="Times New Roman" w:hAnsi="Times New Roman" w:cs="Times New Roman"/>
        </w:rPr>
        <w:t>Company F</w:t>
      </w:r>
      <w:r w:rsidR="006B1E93" w:rsidRPr="00D1485C">
        <w:rPr>
          <w:rFonts w:ascii="Times New Roman" w:hAnsi="Times New Roman" w:cs="Times New Roman"/>
        </w:rPr>
        <w:t xml:space="preserve"> (who was a </w:t>
      </w:r>
      <w:proofErr w:type="spellStart"/>
      <w:r w:rsidR="006B1E93" w:rsidRPr="00D1485C">
        <w:rPr>
          <w:rFonts w:ascii="Times New Roman" w:hAnsi="Times New Roman" w:cs="Times New Roman"/>
        </w:rPr>
        <w:t>secondee</w:t>
      </w:r>
      <w:proofErr w:type="spellEnd"/>
      <w:r w:rsidR="006B1E93" w:rsidRPr="00D1485C">
        <w:rPr>
          <w:rFonts w:ascii="Times New Roman" w:hAnsi="Times New Roman" w:cs="Times New Roman"/>
        </w:rPr>
        <w:t xml:space="preserve"> from </w:t>
      </w:r>
      <w:r w:rsidR="006864C6">
        <w:rPr>
          <w:rFonts w:ascii="Times New Roman" w:hAnsi="Times New Roman" w:cs="Times New Roman"/>
        </w:rPr>
        <w:t>Company E</w:t>
      </w:r>
      <w:r w:rsidR="006B1E93" w:rsidRPr="00D1485C">
        <w:rPr>
          <w:rFonts w:ascii="Times New Roman" w:hAnsi="Times New Roman" w:cs="Times New Roman"/>
        </w:rPr>
        <w:t xml:space="preserve">), both of whom were based in </w:t>
      </w:r>
      <w:r w:rsidR="00D956F7">
        <w:rPr>
          <w:rFonts w:ascii="Times New Roman" w:hAnsi="Times New Roman" w:cs="Times New Roman"/>
        </w:rPr>
        <w:t>City H</w:t>
      </w:r>
      <w:r w:rsidR="00877E8B" w:rsidRPr="00D1485C">
        <w:rPr>
          <w:rFonts w:ascii="Times New Roman" w:hAnsi="Times New Roman" w:cs="Times New Roman"/>
        </w:rPr>
        <w:t xml:space="preserve">. </w:t>
      </w:r>
    </w:p>
    <w:p w14:paraId="716629F3" w14:textId="77777777" w:rsidR="00F86999" w:rsidRPr="00D1485C" w:rsidRDefault="00F86999" w:rsidP="00F86999">
      <w:pPr>
        <w:pStyle w:val="a3"/>
        <w:tabs>
          <w:tab w:val="left" w:pos="2107"/>
        </w:tabs>
        <w:overflowPunct w:val="0"/>
        <w:autoSpaceDE w:val="0"/>
        <w:autoSpaceDN w:val="0"/>
        <w:ind w:left="2107"/>
        <w:jc w:val="both"/>
        <w:rPr>
          <w:rFonts w:ascii="Times New Roman" w:hAnsi="Times New Roman" w:cs="Times New Roman"/>
        </w:rPr>
      </w:pPr>
    </w:p>
    <w:p w14:paraId="04EAA26F" w14:textId="3FEDC612" w:rsidR="0064657C" w:rsidRDefault="006B1E93" w:rsidP="00F86999">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The Taxpayer was issued with a work permit by the Mainland authorities</w:t>
      </w:r>
      <w:r w:rsidR="00652A48" w:rsidRPr="00D1485C">
        <w:rPr>
          <w:rFonts w:ascii="Times New Roman" w:hAnsi="Times New Roman" w:cs="Times New Roman"/>
        </w:rPr>
        <w:t>.</w:t>
      </w:r>
      <w:r w:rsidRPr="00D1485C">
        <w:rPr>
          <w:rFonts w:ascii="Times New Roman" w:hAnsi="Times New Roman" w:cs="Times New Roman"/>
        </w:rPr>
        <w:t xml:space="preserve"> The Taxpayer asserted that this demonstrated that his employment was permanent and totally related to his services in the Mainland.</w:t>
      </w:r>
      <w:r w:rsidR="00652A48" w:rsidRPr="00D1485C">
        <w:rPr>
          <w:rFonts w:ascii="Times New Roman" w:hAnsi="Times New Roman" w:cs="Times New Roman"/>
        </w:rPr>
        <w:t xml:space="preserve"> </w:t>
      </w:r>
    </w:p>
    <w:p w14:paraId="1FD47237" w14:textId="77777777" w:rsidR="00F86999" w:rsidRPr="00D1485C" w:rsidRDefault="00F86999" w:rsidP="00F86999">
      <w:pPr>
        <w:pStyle w:val="a3"/>
        <w:tabs>
          <w:tab w:val="left" w:pos="2107"/>
        </w:tabs>
        <w:overflowPunct w:val="0"/>
        <w:autoSpaceDE w:val="0"/>
        <w:autoSpaceDN w:val="0"/>
        <w:ind w:left="2107"/>
        <w:jc w:val="both"/>
        <w:rPr>
          <w:rFonts w:ascii="Times New Roman" w:hAnsi="Times New Roman" w:cs="Times New Roman"/>
        </w:rPr>
      </w:pPr>
    </w:p>
    <w:p w14:paraId="386621F0" w14:textId="759D8BE0" w:rsidR="00CA62F7" w:rsidRDefault="006B1E93" w:rsidP="00F86999">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 xml:space="preserve">Since the Taxpayer’s superiors were all stationed in </w:t>
      </w:r>
      <w:r w:rsidR="00D956F7">
        <w:rPr>
          <w:rFonts w:ascii="Times New Roman" w:hAnsi="Times New Roman" w:cs="Times New Roman"/>
        </w:rPr>
        <w:t>City H</w:t>
      </w:r>
      <w:r w:rsidRPr="00D1485C">
        <w:rPr>
          <w:rFonts w:ascii="Times New Roman" w:hAnsi="Times New Roman" w:cs="Times New Roman"/>
        </w:rPr>
        <w:t>, there was no need for him to report to the Hong Kong office in relation to his works in the Mainland.  Operational decisions and direction of works were made in the said power station</w:t>
      </w:r>
      <w:r w:rsidR="00F86999">
        <w:rPr>
          <w:rFonts w:ascii="Times New Roman" w:hAnsi="Times New Roman" w:cs="Times New Roman"/>
        </w:rPr>
        <w:t>.</w:t>
      </w:r>
    </w:p>
    <w:p w14:paraId="380C0377" w14:textId="77777777" w:rsidR="00F86999" w:rsidRPr="00D1485C" w:rsidRDefault="00F86999" w:rsidP="00F86999">
      <w:pPr>
        <w:pStyle w:val="a3"/>
        <w:tabs>
          <w:tab w:val="left" w:pos="2107"/>
        </w:tabs>
        <w:overflowPunct w:val="0"/>
        <w:autoSpaceDE w:val="0"/>
        <w:autoSpaceDN w:val="0"/>
        <w:ind w:left="2107"/>
        <w:jc w:val="both"/>
        <w:rPr>
          <w:rFonts w:ascii="Times New Roman" w:hAnsi="Times New Roman" w:cs="Times New Roman"/>
        </w:rPr>
      </w:pPr>
    </w:p>
    <w:p w14:paraId="4130D512" w14:textId="76BE5AED" w:rsidR="00877E8B" w:rsidRDefault="006B1E93" w:rsidP="00F86999">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 xml:space="preserve">During the period of work in the Mainland, the Taxpayer would normally visit Hong Kong for holidays during the weekend on Saturday and Sunday, </w:t>
      </w:r>
      <w:r w:rsidR="0033192B">
        <w:rPr>
          <w:rFonts w:ascii="Times New Roman" w:hAnsi="Times New Roman" w:cs="Times New Roman"/>
        </w:rPr>
        <w:t xml:space="preserve">the </w:t>
      </w:r>
      <w:r w:rsidRPr="00D1485C">
        <w:rPr>
          <w:rFonts w:ascii="Times New Roman" w:hAnsi="Times New Roman" w:cs="Times New Roman"/>
        </w:rPr>
        <w:t>PRC statutory holidays and annual leave</w:t>
      </w:r>
      <w:r w:rsidR="007440F3" w:rsidRPr="00D1485C">
        <w:rPr>
          <w:rFonts w:ascii="Times New Roman" w:hAnsi="Times New Roman" w:cs="Times New Roman"/>
        </w:rPr>
        <w:t>.</w:t>
      </w:r>
      <w:r w:rsidRPr="00D1485C">
        <w:rPr>
          <w:rFonts w:ascii="Times New Roman" w:hAnsi="Times New Roman" w:cs="Times New Roman"/>
        </w:rPr>
        <w:t xml:space="preserve"> His stays in Hong Kong were for holiday purposes wholly unconnected with his employment. There were 70 Saturdays and </w:t>
      </w:r>
      <w:r w:rsidRPr="00D1485C">
        <w:rPr>
          <w:rFonts w:ascii="Times New Roman" w:hAnsi="Times New Roman" w:cs="Times New Roman"/>
        </w:rPr>
        <w:lastRenderedPageBreak/>
        <w:t>Sundays in total during the period between August 2014 an</w:t>
      </w:r>
      <w:r w:rsidR="00F86999">
        <w:rPr>
          <w:rFonts w:ascii="Times New Roman" w:hAnsi="Times New Roman" w:cs="Times New Roman"/>
        </w:rPr>
        <w:t>d March 2015.</w:t>
      </w:r>
    </w:p>
    <w:p w14:paraId="24013382" w14:textId="77777777" w:rsidR="00F86999" w:rsidRPr="00D1485C" w:rsidRDefault="00F86999" w:rsidP="00F86999">
      <w:pPr>
        <w:pStyle w:val="a3"/>
        <w:tabs>
          <w:tab w:val="left" w:pos="2107"/>
        </w:tabs>
        <w:overflowPunct w:val="0"/>
        <w:autoSpaceDE w:val="0"/>
        <w:autoSpaceDN w:val="0"/>
        <w:ind w:left="2107"/>
        <w:jc w:val="both"/>
        <w:rPr>
          <w:rFonts w:ascii="Times New Roman" w:hAnsi="Times New Roman" w:cs="Times New Roman"/>
        </w:rPr>
      </w:pPr>
    </w:p>
    <w:p w14:paraId="096AE810" w14:textId="1224E0C3" w:rsidR="007440F3" w:rsidRDefault="006B1E93" w:rsidP="00F86999">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 xml:space="preserve">As for the business of </w:t>
      </w:r>
      <w:r w:rsidR="006864C6">
        <w:rPr>
          <w:rFonts w:ascii="Times New Roman" w:hAnsi="Times New Roman" w:cs="Times New Roman"/>
        </w:rPr>
        <w:t>Company F</w:t>
      </w:r>
      <w:r w:rsidRPr="00D1485C">
        <w:rPr>
          <w:rFonts w:ascii="Times New Roman" w:hAnsi="Times New Roman" w:cs="Times New Roman"/>
        </w:rPr>
        <w:t xml:space="preserve"> or relating to the said power station, the Taxpayer needed to visit Hong Kong for the following purposes generally: (</w:t>
      </w:r>
      <w:proofErr w:type="spellStart"/>
      <w:r w:rsidRPr="00D1485C">
        <w:rPr>
          <w:rFonts w:ascii="Times New Roman" w:hAnsi="Times New Roman" w:cs="Times New Roman"/>
        </w:rPr>
        <w:t>i</w:t>
      </w:r>
      <w:proofErr w:type="spellEnd"/>
      <w:r w:rsidRPr="00D1485C">
        <w:rPr>
          <w:rFonts w:ascii="Times New Roman" w:hAnsi="Times New Roman" w:cs="Times New Roman"/>
        </w:rPr>
        <w:t xml:space="preserve">) attending management committee and sub-committee meetings of the joint grid between </w:t>
      </w:r>
      <w:r w:rsidR="00C20436">
        <w:rPr>
          <w:rFonts w:ascii="Times New Roman" w:hAnsi="Times New Roman" w:cs="Times New Roman"/>
        </w:rPr>
        <w:t>Province Q</w:t>
      </w:r>
      <w:r w:rsidRPr="00D1485C">
        <w:rPr>
          <w:rFonts w:ascii="Times New Roman" w:hAnsi="Times New Roman" w:cs="Times New Roman"/>
        </w:rPr>
        <w:t xml:space="preserve"> and Hong Kong normally held in </w:t>
      </w:r>
      <w:r w:rsidR="00C20436">
        <w:rPr>
          <w:rFonts w:ascii="Times New Roman" w:hAnsi="Times New Roman" w:cs="Times New Roman"/>
        </w:rPr>
        <w:t>City M</w:t>
      </w:r>
      <w:r w:rsidRPr="00D1485C">
        <w:rPr>
          <w:rFonts w:ascii="Times New Roman" w:hAnsi="Times New Roman" w:cs="Times New Roman"/>
        </w:rPr>
        <w:t xml:space="preserve"> or Hong Kong; (ii) attending the joint management committee and dinner/entertainment with joint management committee members </w:t>
      </w:r>
      <w:r w:rsidR="005A275F" w:rsidRPr="00D1485C">
        <w:rPr>
          <w:rFonts w:ascii="Times New Roman" w:hAnsi="Times New Roman" w:cs="Times New Roman"/>
        </w:rPr>
        <w:t xml:space="preserve">normally held at the said power station or Hong Kong; (iii) communications and liaison with different functions of </w:t>
      </w:r>
      <w:r w:rsidR="00C20436">
        <w:rPr>
          <w:rFonts w:ascii="Times New Roman" w:hAnsi="Times New Roman" w:cs="Times New Roman"/>
        </w:rPr>
        <w:t>Company B</w:t>
      </w:r>
      <w:r w:rsidR="005A275F" w:rsidRPr="00D1485C">
        <w:rPr>
          <w:rFonts w:ascii="Times New Roman" w:hAnsi="Times New Roman" w:cs="Times New Roman"/>
        </w:rPr>
        <w:t xml:space="preserve"> to achieve success business of </w:t>
      </w:r>
      <w:r w:rsidR="006864C6">
        <w:rPr>
          <w:rFonts w:ascii="Times New Roman" w:hAnsi="Times New Roman" w:cs="Times New Roman"/>
        </w:rPr>
        <w:t>Company F</w:t>
      </w:r>
      <w:r w:rsidR="005A275F" w:rsidRPr="00D1485C">
        <w:rPr>
          <w:rFonts w:ascii="Times New Roman" w:hAnsi="Times New Roman" w:cs="Times New Roman"/>
        </w:rPr>
        <w:t xml:space="preserve">, including providing support to </w:t>
      </w:r>
      <w:r w:rsidR="00C20436">
        <w:rPr>
          <w:rFonts w:ascii="Times New Roman" w:hAnsi="Times New Roman" w:cs="Times New Roman"/>
        </w:rPr>
        <w:t>Company B</w:t>
      </w:r>
      <w:r w:rsidR="005A275F" w:rsidRPr="00D1485C">
        <w:rPr>
          <w:rFonts w:ascii="Times New Roman" w:hAnsi="Times New Roman" w:cs="Times New Roman"/>
        </w:rPr>
        <w:t xml:space="preserve"> public affairs in the renovation of the exhibition gallery at the said power station, providing support to </w:t>
      </w:r>
      <w:r w:rsidR="00C20436">
        <w:rPr>
          <w:rFonts w:ascii="Times New Roman" w:hAnsi="Times New Roman" w:cs="Times New Roman"/>
        </w:rPr>
        <w:t>Company B</w:t>
      </w:r>
      <w:r w:rsidR="005A275F" w:rsidRPr="00D1485C">
        <w:rPr>
          <w:rFonts w:ascii="Times New Roman" w:hAnsi="Times New Roman" w:cs="Times New Roman"/>
        </w:rPr>
        <w:t xml:space="preserve"> insurance to lodge claim for loss of property in the said power station damaged by Typhoon </w:t>
      </w:r>
      <w:proofErr w:type="spellStart"/>
      <w:r w:rsidR="005A275F" w:rsidRPr="00D1485C">
        <w:rPr>
          <w:rFonts w:ascii="Times New Roman" w:hAnsi="Times New Roman" w:cs="Times New Roman"/>
        </w:rPr>
        <w:t>Utor</w:t>
      </w:r>
      <w:proofErr w:type="spellEnd"/>
      <w:r w:rsidR="005A275F" w:rsidRPr="00D1485C">
        <w:rPr>
          <w:rFonts w:ascii="Times New Roman" w:hAnsi="Times New Roman" w:cs="Times New Roman"/>
        </w:rPr>
        <w:t xml:space="preserve">, and logistic support of </w:t>
      </w:r>
      <w:r w:rsidR="00C20436">
        <w:rPr>
          <w:rFonts w:ascii="Times New Roman" w:hAnsi="Times New Roman" w:cs="Times New Roman"/>
        </w:rPr>
        <w:t>Company B</w:t>
      </w:r>
      <w:r w:rsidR="005A275F" w:rsidRPr="00D1485C">
        <w:rPr>
          <w:rFonts w:ascii="Times New Roman" w:hAnsi="Times New Roman" w:cs="Times New Roman"/>
        </w:rPr>
        <w:t xml:space="preserve"> IT for repairs of the electronic communications device used in the said power station; and (iv) attending and representing </w:t>
      </w:r>
      <w:r w:rsidR="006864C6">
        <w:rPr>
          <w:rFonts w:ascii="Times New Roman" w:hAnsi="Times New Roman" w:cs="Times New Roman"/>
        </w:rPr>
        <w:t>Company F</w:t>
      </w:r>
      <w:r w:rsidR="005A275F" w:rsidRPr="00D1485C">
        <w:rPr>
          <w:rFonts w:ascii="Times New Roman" w:hAnsi="Times New Roman" w:cs="Times New Roman"/>
        </w:rPr>
        <w:t xml:space="preserve"> in the presentation of a paper in the 2014 Asia-Pacific Power and Energy Engineering Conference, and attending </w:t>
      </w:r>
      <w:r w:rsidR="00C20436">
        <w:rPr>
          <w:rFonts w:ascii="Times New Roman" w:hAnsi="Times New Roman" w:cs="Times New Roman"/>
        </w:rPr>
        <w:t>Company B</w:t>
      </w:r>
      <w:r w:rsidR="005A275F" w:rsidRPr="00D1485C">
        <w:rPr>
          <w:rFonts w:ascii="Times New Roman" w:hAnsi="Times New Roman" w:cs="Times New Roman"/>
        </w:rPr>
        <w:t xml:space="preserve"> trainings workshops and seminars that would be shared to </w:t>
      </w:r>
      <w:r w:rsidR="006864C6">
        <w:rPr>
          <w:rFonts w:ascii="Times New Roman" w:hAnsi="Times New Roman" w:cs="Times New Roman"/>
        </w:rPr>
        <w:t>Company F</w:t>
      </w:r>
      <w:r w:rsidR="00877E8B" w:rsidRPr="00D1485C">
        <w:rPr>
          <w:rFonts w:ascii="Times New Roman" w:hAnsi="Times New Roman" w:cs="Times New Roman"/>
        </w:rPr>
        <w:t>.</w:t>
      </w:r>
      <w:r w:rsidR="005A275F" w:rsidRPr="00D1485C">
        <w:rPr>
          <w:rFonts w:ascii="Times New Roman" w:hAnsi="Times New Roman" w:cs="Times New Roman"/>
        </w:rPr>
        <w:t xml:space="preserve"> The Taxpayer underlined that all of these works initiated from the business needs of </w:t>
      </w:r>
      <w:r w:rsidR="006864C6">
        <w:rPr>
          <w:rFonts w:ascii="Times New Roman" w:hAnsi="Times New Roman" w:cs="Times New Roman"/>
        </w:rPr>
        <w:t>Company F</w:t>
      </w:r>
      <w:r w:rsidR="005A275F" w:rsidRPr="00D1485C">
        <w:rPr>
          <w:rFonts w:ascii="Times New Roman" w:hAnsi="Times New Roman" w:cs="Times New Roman"/>
        </w:rPr>
        <w:t xml:space="preserve"> and he was assigned to follow up those works in </w:t>
      </w:r>
      <w:r w:rsidR="006864C6">
        <w:rPr>
          <w:rFonts w:ascii="Times New Roman" w:hAnsi="Times New Roman" w:cs="Times New Roman"/>
        </w:rPr>
        <w:t>Company F</w:t>
      </w:r>
      <w:r w:rsidR="005A275F" w:rsidRPr="00D1485C">
        <w:rPr>
          <w:rFonts w:ascii="Times New Roman" w:hAnsi="Times New Roman" w:cs="Times New Roman"/>
        </w:rPr>
        <w:t xml:space="preserve">. The Taxpayer supported these assertions with quotations from the letter of </w:t>
      </w:r>
      <w:r w:rsidR="00C20436">
        <w:rPr>
          <w:rFonts w:ascii="Times New Roman" w:hAnsi="Times New Roman" w:cs="Times New Roman"/>
        </w:rPr>
        <w:t>Company B</w:t>
      </w:r>
      <w:r w:rsidR="005A275F" w:rsidRPr="00D1485C">
        <w:rPr>
          <w:rFonts w:ascii="Times New Roman" w:hAnsi="Times New Roman" w:cs="Times New Roman"/>
        </w:rPr>
        <w:t xml:space="preserve"> dated 6 January 2016 to the Revenue. </w:t>
      </w:r>
      <w:r w:rsidR="00877E8B" w:rsidRPr="00D1485C">
        <w:rPr>
          <w:rFonts w:ascii="Times New Roman" w:hAnsi="Times New Roman" w:cs="Times New Roman"/>
        </w:rPr>
        <w:t xml:space="preserve"> </w:t>
      </w:r>
      <w:r w:rsidR="005A275F" w:rsidRPr="00D1485C">
        <w:rPr>
          <w:rFonts w:ascii="Times New Roman" w:hAnsi="Times New Roman" w:cs="Times New Roman"/>
        </w:rPr>
        <w:t xml:space="preserve">The Taxpayer thus asserted that he did not render any service to his employer in Hong Kong during the period between August 2014 and March 2015. </w:t>
      </w:r>
    </w:p>
    <w:p w14:paraId="311A0730" w14:textId="77777777" w:rsidR="00F86999" w:rsidRPr="00D1485C" w:rsidRDefault="00F86999" w:rsidP="00F86999">
      <w:pPr>
        <w:pStyle w:val="a3"/>
        <w:tabs>
          <w:tab w:val="left" w:pos="2107"/>
        </w:tabs>
        <w:overflowPunct w:val="0"/>
        <w:autoSpaceDE w:val="0"/>
        <w:autoSpaceDN w:val="0"/>
        <w:ind w:left="2107"/>
        <w:jc w:val="both"/>
        <w:rPr>
          <w:rFonts w:ascii="Times New Roman" w:hAnsi="Times New Roman" w:cs="Times New Roman"/>
        </w:rPr>
      </w:pPr>
    </w:p>
    <w:p w14:paraId="65555D17" w14:textId="7AF3810B" w:rsidR="00652A48" w:rsidRDefault="005A275F" w:rsidP="00F86999">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 xml:space="preserve">The Taxpayer referred to the contract between </w:t>
      </w:r>
      <w:r w:rsidR="006864C6">
        <w:rPr>
          <w:rFonts w:ascii="Times New Roman" w:hAnsi="Times New Roman" w:cs="Times New Roman"/>
        </w:rPr>
        <w:t>Company E</w:t>
      </w:r>
      <w:r w:rsidRPr="00D1485C">
        <w:rPr>
          <w:rFonts w:ascii="Times New Roman" w:hAnsi="Times New Roman" w:cs="Times New Roman"/>
        </w:rPr>
        <w:t xml:space="preserve"> and </w:t>
      </w:r>
      <w:r w:rsidR="006864C6">
        <w:rPr>
          <w:rFonts w:ascii="Times New Roman" w:hAnsi="Times New Roman" w:cs="Times New Roman"/>
        </w:rPr>
        <w:t>Company F</w:t>
      </w:r>
      <w:r w:rsidR="00530E3A" w:rsidRPr="00D1485C">
        <w:rPr>
          <w:rFonts w:ascii="Times New Roman" w:hAnsi="Times New Roman" w:cs="Times New Roman"/>
        </w:rPr>
        <w:t xml:space="preserve">, which included the provision that the </w:t>
      </w:r>
      <w:proofErr w:type="spellStart"/>
      <w:r w:rsidR="00530E3A" w:rsidRPr="00D1485C">
        <w:rPr>
          <w:rFonts w:ascii="Times New Roman" w:hAnsi="Times New Roman" w:cs="Times New Roman"/>
        </w:rPr>
        <w:t>secondees</w:t>
      </w:r>
      <w:proofErr w:type="spellEnd"/>
      <w:r w:rsidR="00530E3A" w:rsidRPr="00D1485C">
        <w:rPr>
          <w:rFonts w:ascii="Times New Roman" w:hAnsi="Times New Roman" w:cs="Times New Roman"/>
        </w:rPr>
        <w:t xml:space="preserve">’ salaries would be settled by </w:t>
      </w:r>
      <w:r w:rsidR="006864C6">
        <w:rPr>
          <w:rFonts w:ascii="Times New Roman" w:hAnsi="Times New Roman" w:cs="Times New Roman"/>
        </w:rPr>
        <w:t>Company F</w:t>
      </w:r>
      <w:r w:rsidR="00833E16" w:rsidRPr="00D1485C">
        <w:rPr>
          <w:rFonts w:ascii="Times New Roman" w:hAnsi="Times New Roman" w:cs="Times New Roman"/>
        </w:rPr>
        <w:t>.</w:t>
      </w:r>
      <w:r w:rsidR="00530E3A" w:rsidRPr="00D1485C">
        <w:rPr>
          <w:rFonts w:ascii="Times New Roman" w:hAnsi="Times New Roman" w:cs="Times New Roman"/>
        </w:rPr>
        <w:t xml:space="preserve"> The Taxpayer asserted that this impliedly that his income was derived from the Mainland. </w:t>
      </w:r>
    </w:p>
    <w:p w14:paraId="6AAA89DD" w14:textId="77777777" w:rsidR="00F86999" w:rsidRPr="00D1485C" w:rsidRDefault="00F86999" w:rsidP="00F86999">
      <w:pPr>
        <w:pStyle w:val="a3"/>
        <w:tabs>
          <w:tab w:val="left" w:pos="2107"/>
        </w:tabs>
        <w:overflowPunct w:val="0"/>
        <w:autoSpaceDE w:val="0"/>
        <w:autoSpaceDN w:val="0"/>
        <w:ind w:left="2107"/>
        <w:jc w:val="both"/>
        <w:rPr>
          <w:rFonts w:ascii="Times New Roman" w:hAnsi="Times New Roman" w:cs="Times New Roman"/>
        </w:rPr>
      </w:pPr>
    </w:p>
    <w:p w14:paraId="78960B9D" w14:textId="43ECDCE2" w:rsidR="00530E3A" w:rsidRDefault="00530E3A" w:rsidP="00F86999">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 xml:space="preserve">The Taxpayer referred to the tax equalization provision in the </w:t>
      </w:r>
      <w:r w:rsidR="00C20436">
        <w:rPr>
          <w:rFonts w:ascii="Times New Roman" w:hAnsi="Times New Roman" w:cs="Times New Roman"/>
        </w:rPr>
        <w:t>Company E</w:t>
      </w:r>
      <w:r w:rsidRPr="00D1485C">
        <w:rPr>
          <w:rFonts w:ascii="Times New Roman" w:hAnsi="Times New Roman" w:cs="Times New Roman"/>
        </w:rPr>
        <w:t>’s letter of 28 July 2014</w:t>
      </w:r>
      <w:r w:rsidR="00911EE1" w:rsidRPr="00D1485C">
        <w:rPr>
          <w:rFonts w:ascii="Times New Roman" w:hAnsi="Times New Roman" w:cs="Times New Roman"/>
        </w:rPr>
        <w:t xml:space="preserve">, which required him to pay the hypothetical Hong Kong Salaries Tax as if he was still working in Hong Kong to </w:t>
      </w:r>
      <w:r w:rsidR="00031F23">
        <w:rPr>
          <w:rFonts w:ascii="Times New Roman" w:hAnsi="Times New Roman" w:cs="Times New Roman"/>
        </w:rPr>
        <w:t>Company B</w:t>
      </w:r>
      <w:r w:rsidR="00911EE1" w:rsidRPr="00D1485C">
        <w:rPr>
          <w:rFonts w:ascii="Times New Roman" w:hAnsi="Times New Roman" w:cs="Times New Roman"/>
        </w:rPr>
        <w:t xml:space="preserve"> and this was done by </w:t>
      </w:r>
      <w:r w:rsidR="00031F23">
        <w:rPr>
          <w:rFonts w:ascii="Times New Roman" w:hAnsi="Times New Roman" w:cs="Times New Roman"/>
        </w:rPr>
        <w:t>Company B</w:t>
      </w:r>
      <w:r w:rsidR="00911EE1" w:rsidRPr="00D1485C">
        <w:rPr>
          <w:rFonts w:ascii="Times New Roman" w:hAnsi="Times New Roman" w:cs="Times New Roman"/>
        </w:rPr>
        <w:t xml:space="preserve"> withholding the relevant amount from his monthly payroll during the secondment period. In the year of assessment of 2014/15, a total amount of </w:t>
      </w:r>
      <w:r w:rsidR="001D011D" w:rsidRPr="00D1485C">
        <w:rPr>
          <w:rFonts w:ascii="Times New Roman" w:hAnsi="Times New Roman" w:cs="Times New Roman"/>
        </w:rPr>
        <w:t xml:space="preserve">$142,618 was deducted from his payroll for this purpose. Since the amount of Mainland tax liability was larger than that of Hong Kong, </w:t>
      </w:r>
      <w:r w:rsidR="00031F23">
        <w:rPr>
          <w:rFonts w:ascii="Times New Roman" w:hAnsi="Times New Roman" w:cs="Times New Roman"/>
        </w:rPr>
        <w:t>Company B</w:t>
      </w:r>
      <w:r w:rsidR="001D011D" w:rsidRPr="00D1485C">
        <w:rPr>
          <w:rFonts w:ascii="Times New Roman" w:hAnsi="Times New Roman" w:cs="Times New Roman"/>
        </w:rPr>
        <w:t xml:space="preserve"> was responsible to bear the difference, which was</w:t>
      </w:r>
      <w:r w:rsidR="00F86999">
        <w:rPr>
          <w:rFonts w:ascii="Times New Roman" w:hAnsi="Times New Roman" w:cs="Times New Roman"/>
        </w:rPr>
        <w:t xml:space="preserve"> called the equalization costs.</w:t>
      </w:r>
    </w:p>
    <w:p w14:paraId="3D1C1F8F" w14:textId="77777777" w:rsidR="00F86999" w:rsidRPr="00D1485C" w:rsidRDefault="00F86999" w:rsidP="00F86999">
      <w:pPr>
        <w:pStyle w:val="a3"/>
        <w:tabs>
          <w:tab w:val="left" w:pos="2107"/>
        </w:tabs>
        <w:overflowPunct w:val="0"/>
        <w:autoSpaceDE w:val="0"/>
        <w:autoSpaceDN w:val="0"/>
        <w:ind w:left="2107"/>
        <w:jc w:val="both"/>
        <w:rPr>
          <w:rFonts w:ascii="Times New Roman" w:hAnsi="Times New Roman" w:cs="Times New Roman"/>
        </w:rPr>
      </w:pPr>
    </w:p>
    <w:p w14:paraId="7CFD859C" w14:textId="7188352F" w:rsidR="001D011D" w:rsidRPr="00D1485C" w:rsidRDefault="001D011D" w:rsidP="00F86999">
      <w:pPr>
        <w:pStyle w:val="a3"/>
        <w:numPr>
          <w:ilvl w:val="0"/>
          <w:numId w:val="21"/>
        </w:numPr>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lastRenderedPageBreak/>
        <w:t xml:space="preserve">The Taxpayer stated that he was not involved in the submission or reporting of income to the local Mainland tax bureau and that that was done by a tax </w:t>
      </w:r>
      <w:r w:rsidR="00D84545" w:rsidRPr="00D1485C">
        <w:rPr>
          <w:rFonts w:ascii="Times New Roman" w:hAnsi="Times New Roman" w:cs="Times New Roman"/>
        </w:rPr>
        <w:t>consultant</w:t>
      </w:r>
      <w:r w:rsidRPr="00D1485C">
        <w:rPr>
          <w:rFonts w:ascii="Times New Roman" w:hAnsi="Times New Roman" w:cs="Times New Roman"/>
        </w:rPr>
        <w:t xml:space="preserve"> engaged by </w:t>
      </w:r>
      <w:r w:rsidR="00031F23">
        <w:rPr>
          <w:rFonts w:ascii="Times New Roman" w:hAnsi="Times New Roman" w:cs="Times New Roman"/>
        </w:rPr>
        <w:t>Company B</w:t>
      </w:r>
      <w:r w:rsidRPr="00D1485C">
        <w:rPr>
          <w:rFonts w:ascii="Times New Roman" w:hAnsi="Times New Roman" w:cs="Times New Roman"/>
        </w:rPr>
        <w:t xml:space="preserve">. </w:t>
      </w:r>
    </w:p>
    <w:p w14:paraId="16E12CCD" w14:textId="77777777" w:rsidR="009E7E0E" w:rsidRPr="00D1485C" w:rsidRDefault="009E7E0E" w:rsidP="00D1485C">
      <w:pPr>
        <w:pStyle w:val="a3"/>
        <w:overflowPunct w:val="0"/>
        <w:autoSpaceDE w:val="0"/>
        <w:autoSpaceDN w:val="0"/>
        <w:rPr>
          <w:rFonts w:ascii="Times New Roman" w:hAnsi="Times New Roman" w:cs="Times New Roman"/>
        </w:rPr>
      </w:pPr>
    </w:p>
    <w:p w14:paraId="28FCF851" w14:textId="2921B655" w:rsidR="006D78F4" w:rsidRPr="00D1485C" w:rsidRDefault="0076767D"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The Taxpayer summed up that the difference between him and the Revenue was over the definition of the </w:t>
      </w:r>
      <w:r w:rsidR="00031F23">
        <w:rPr>
          <w:rFonts w:ascii="Times New Roman" w:hAnsi="Times New Roman" w:cs="Times New Roman"/>
        </w:rPr>
        <w:t>‘</w:t>
      </w:r>
      <w:r w:rsidRPr="00D1485C">
        <w:rPr>
          <w:rFonts w:ascii="Times New Roman" w:hAnsi="Times New Roman" w:cs="Times New Roman"/>
        </w:rPr>
        <w:t>exemption</w:t>
      </w:r>
      <w:r w:rsidR="00031F23">
        <w:rPr>
          <w:rFonts w:ascii="Times New Roman" w:hAnsi="Times New Roman" w:cs="Times New Roman"/>
        </w:rPr>
        <w:t>’</w:t>
      </w:r>
      <w:r w:rsidRPr="00D1485C">
        <w:rPr>
          <w:rFonts w:ascii="Times New Roman" w:hAnsi="Times New Roman" w:cs="Times New Roman"/>
        </w:rPr>
        <w:t xml:space="preserve"> under section 8(1A</w:t>
      </w:r>
      <w:proofErr w:type="gramStart"/>
      <w:r w:rsidRPr="00D1485C">
        <w:rPr>
          <w:rFonts w:ascii="Times New Roman" w:hAnsi="Times New Roman" w:cs="Times New Roman"/>
        </w:rPr>
        <w:t>)(</w:t>
      </w:r>
      <w:proofErr w:type="gramEnd"/>
      <w:r w:rsidRPr="00D1485C">
        <w:rPr>
          <w:rFonts w:ascii="Times New Roman" w:hAnsi="Times New Roman" w:cs="Times New Roman"/>
        </w:rPr>
        <w:t xml:space="preserve">c) of the IRO. The Revenue stated that the </w:t>
      </w:r>
      <w:r w:rsidR="00031F23">
        <w:rPr>
          <w:rFonts w:ascii="Times New Roman" w:hAnsi="Times New Roman" w:cs="Times New Roman"/>
        </w:rPr>
        <w:t>‘</w:t>
      </w:r>
      <w:r w:rsidRPr="00D1485C">
        <w:rPr>
          <w:rFonts w:ascii="Times New Roman" w:hAnsi="Times New Roman" w:cs="Times New Roman"/>
        </w:rPr>
        <w:t>exemption</w:t>
      </w:r>
      <w:r w:rsidR="00031F23">
        <w:rPr>
          <w:rFonts w:ascii="Times New Roman" w:hAnsi="Times New Roman" w:cs="Times New Roman"/>
        </w:rPr>
        <w:t>’</w:t>
      </w:r>
      <w:r w:rsidRPr="00D1485C">
        <w:rPr>
          <w:rFonts w:ascii="Times New Roman" w:hAnsi="Times New Roman" w:cs="Times New Roman"/>
        </w:rPr>
        <w:t xml:space="preserve"> should only be granted on the basis of the days the Taxpayer spent in the Mainland. The Taxpayer’s understanding was that the income derived from the period during his full employment in the Mainland should not be assessable because that amount of income of $1,080,647 had been wholly </w:t>
      </w:r>
      <w:r w:rsidR="00D84545" w:rsidRPr="00D1485C">
        <w:rPr>
          <w:rFonts w:ascii="Times New Roman" w:hAnsi="Times New Roman" w:cs="Times New Roman"/>
        </w:rPr>
        <w:t>chargeable</w:t>
      </w:r>
      <w:r w:rsidRPr="00D1485C">
        <w:rPr>
          <w:rFonts w:ascii="Times New Roman" w:hAnsi="Times New Roman" w:cs="Times New Roman"/>
        </w:rPr>
        <w:t xml:space="preserve"> to Mainland tax</w:t>
      </w:r>
      <w:r w:rsidR="005926D5" w:rsidRPr="00D1485C">
        <w:rPr>
          <w:rFonts w:ascii="Times New Roman" w:hAnsi="Times New Roman" w:cs="Times New Roman"/>
        </w:rPr>
        <w:t>.</w:t>
      </w:r>
      <w:r w:rsidR="001D011D" w:rsidRPr="00D1485C">
        <w:rPr>
          <w:rFonts w:ascii="Times New Roman" w:hAnsi="Times New Roman" w:cs="Times New Roman"/>
        </w:rPr>
        <w:t xml:space="preserve"> He considered that the income during his whole employment period in the Mainland should be exempt from Salaries Tax to avoid double taxation</w:t>
      </w:r>
      <w:r w:rsidR="006D78F4" w:rsidRPr="00D1485C">
        <w:rPr>
          <w:rFonts w:ascii="Times New Roman" w:hAnsi="Times New Roman" w:cs="Times New Roman"/>
        </w:rPr>
        <w:t>, which was the original intent of section 8(1A</w:t>
      </w:r>
      <w:proofErr w:type="gramStart"/>
      <w:r w:rsidR="006D78F4" w:rsidRPr="00D1485C">
        <w:rPr>
          <w:rFonts w:ascii="Times New Roman" w:hAnsi="Times New Roman" w:cs="Times New Roman"/>
        </w:rPr>
        <w:t>)(</w:t>
      </w:r>
      <w:proofErr w:type="gramEnd"/>
      <w:r w:rsidR="006D78F4" w:rsidRPr="00D1485C">
        <w:rPr>
          <w:rFonts w:ascii="Times New Roman" w:hAnsi="Times New Roman" w:cs="Times New Roman"/>
        </w:rPr>
        <w:t>c)</w:t>
      </w:r>
      <w:r w:rsidR="001D011D" w:rsidRPr="00D1485C">
        <w:rPr>
          <w:rFonts w:ascii="Times New Roman" w:hAnsi="Times New Roman" w:cs="Times New Roman"/>
        </w:rPr>
        <w:t>.</w:t>
      </w:r>
      <w:r w:rsidR="006D78F4" w:rsidRPr="00D1485C">
        <w:rPr>
          <w:rFonts w:ascii="Times New Roman" w:hAnsi="Times New Roman" w:cs="Times New Roman"/>
        </w:rPr>
        <w:t xml:space="preserve"> In this relation, he submitted that in his case, the income during the secondment in the Mainland was sourced outside Hong Kong, namely from working at the power station in the Mainland and having the full salary during the secondment period paid by </w:t>
      </w:r>
      <w:r w:rsidR="006864C6">
        <w:rPr>
          <w:rFonts w:ascii="Times New Roman" w:hAnsi="Times New Roman" w:cs="Times New Roman"/>
        </w:rPr>
        <w:t>Company F</w:t>
      </w:r>
      <w:r w:rsidR="006D78F4" w:rsidRPr="00D1485C">
        <w:rPr>
          <w:rFonts w:ascii="Times New Roman" w:hAnsi="Times New Roman" w:cs="Times New Roman"/>
        </w:rPr>
        <w:t xml:space="preserve"> and therefore derived from the Mainland. The Taxpayer also submitted that the income during the secondment period was chargeable to tax of a similar nature to Salaries Tax, </w:t>
      </w:r>
      <w:r w:rsidR="00BF516D" w:rsidRPr="00D1485C">
        <w:rPr>
          <w:rFonts w:ascii="Times New Roman" w:hAnsi="Times New Roman" w:cs="Times New Roman"/>
        </w:rPr>
        <w:t>and that Revenue had no objection to his case that he had paid Mainland individual income tax in respect of his income. The Taxpayer therefore submitted that all three requirements under section 8(1A</w:t>
      </w:r>
      <w:proofErr w:type="gramStart"/>
      <w:r w:rsidR="00BF516D" w:rsidRPr="00D1485C">
        <w:rPr>
          <w:rFonts w:ascii="Times New Roman" w:hAnsi="Times New Roman" w:cs="Times New Roman"/>
        </w:rPr>
        <w:t>)(</w:t>
      </w:r>
      <w:proofErr w:type="gramEnd"/>
      <w:r w:rsidR="00BF516D" w:rsidRPr="00D1485C">
        <w:rPr>
          <w:rFonts w:ascii="Times New Roman" w:hAnsi="Times New Roman" w:cs="Times New Roman"/>
        </w:rPr>
        <w:t xml:space="preserve">c) were satisfied and his case qualified for the </w:t>
      </w:r>
      <w:r w:rsidR="00031F23">
        <w:rPr>
          <w:rFonts w:ascii="Times New Roman" w:hAnsi="Times New Roman" w:cs="Times New Roman"/>
        </w:rPr>
        <w:t>‘</w:t>
      </w:r>
      <w:r w:rsidR="00BF516D" w:rsidRPr="00D1485C">
        <w:rPr>
          <w:rFonts w:ascii="Times New Roman" w:hAnsi="Times New Roman" w:cs="Times New Roman"/>
        </w:rPr>
        <w:t>exemption</w:t>
      </w:r>
      <w:r w:rsidR="00031F23">
        <w:rPr>
          <w:rFonts w:ascii="Times New Roman" w:hAnsi="Times New Roman" w:cs="Times New Roman"/>
        </w:rPr>
        <w:t>’</w:t>
      </w:r>
      <w:r w:rsidR="00BF516D" w:rsidRPr="00D1485C">
        <w:rPr>
          <w:rFonts w:ascii="Times New Roman" w:hAnsi="Times New Roman" w:cs="Times New Roman"/>
        </w:rPr>
        <w:t xml:space="preserve"> under it. </w:t>
      </w:r>
    </w:p>
    <w:p w14:paraId="2FD87F4F" w14:textId="0D5C9B3F" w:rsidR="00BF516D" w:rsidRPr="00D1485C" w:rsidRDefault="00BF516D" w:rsidP="00031F23">
      <w:pPr>
        <w:overflowPunct w:val="0"/>
        <w:autoSpaceDE w:val="0"/>
        <w:autoSpaceDN w:val="0"/>
        <w:jc w:val="both"/>
        <w:rPr>
          <w:rFonts w:ascii="Times New Roman" w:hAnsi="Times New Roman" w:cs="Times New Roman"/>
        </w:rPr>
      </w:pPr>
    </w:p>
    <w:p w14:paraId="6F548210" w14:textId="1F98C095" w:rsidR="00BF516D" w:rsidRPr="00031F23" w:rsidRDefault="00BF516D" w:rsidP="00031F23">
      <w:pPr>
        <w:overflowPunct w:val="0"/>
        <w:autoSpaceDE w:val="0"/>
        <w:autoSpaceDN w:val="0"/>
        <w:jc w:val="both"/>
        <w:rPr>
          <w:rFonts w:ascii="Times New Roman" w:hAnsi="Times New Roman" w:cs="Times New Roman"/>
          <w:b/>
        </w:rPr>
      </w:pPr>
      <w:r w:rsidRPr="00031F23">
        <w:rPr>
          <w:rFonts w:ascii="Times New Roman" w:hAnsi="Times New Roman" w:cs="Times New Roman"/>
          <w:b/>
        </w:rPr>
        <w:t>The Revenue’s Submissions</w:t>
      </w:r>
    </w:p>
    <w:p w14:paraId="4220E786" w14:textId="77777777" w:rsidR="00BF516D" w:rsidRPr="00D1485C" w:rsidRDefault="00BF516D" w:rsidP="00031F23">
      <w:pPr>
        <w:overflowPunct w:val="0"/>
        <w:autoSpaceDE w:val="0"/>
        <w:autoSpaceDN w:val="0"/>
        <w:ind w:leftChars="100" w:left="240"/>
        <w:jc w:val="both"/>
        <w:rPr>
          <w:rFonts w:ascii="Times New Roman" w:hAnsi="Times New Roman" w:cs="Times New Roman"/>
        </w:rPr>
      </w:pPr>
    </w:p>
    <w:p w14:paraId="57806819" w14:textId="2F73EC45" w:rsidR="009E7E0E" w:rsidRPr="00D1485C" w:rsidRDefault="00B170D1"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Ms Chan for the Revenue maintained the reasons of the Deputy Commissioner of Inland Revenue in his Determination dated 28 August 2019. The Taxpayer’s income in the year of assessment 2014/15 (including during the secondment period) was sourced from Hong Kong and all his income in that year of assessment was chargeable to Salaries Tax under section 8(1)(a) of the IRO. The Taxpayer could not rely on section 8(1A</w:t>
      </w:r>
      <w:proofErr w:type="gramStart"/>
      <w:r w:rsidRPr="00D1485C">
        <w:rPr>
          <w:rFonts w:ascii="Times New Roman" w:hAnsi="Times New Roman" w:cs="Times New Roman"/>
        </w:rPr>
        <w:t>)(</w:t>
      </w:r>
      <w:proofErr w:type="gramEnd"/>
      <w:r w:rsidRPr="00D1485C">
        <w:rPr>
          <w:rFonts w:ascii="Times New Roman" w:hAnsi="Times New Roman" w:cs="Times New Roman"/>
        </w:rPr>
        <w:t xml:space="preserve">b)(ii) or section 8(1B) of the IRO to exclude his income from the charge of Salaries Tax since none of those two exclusions applied to his case. To rely on the exclusion under section 8(1A)(c), the Taxpayer must satisfy these three criteria: (1) the income was derived from services rendered by him in a territory outside Hong Kong; (2) the income was </w:t>
      </w:r>
      <w:r w:rsidR="00D84545" w:rsidRPr="00D1485C">
        <w:rPr>
          <w:rFonts w:ascii="Times New Roman" w:hAnsi="Times New Roman" w:cs="Times New Roman"/>
        </w:rPr>
        <w:t>chargeable</w:t>
      </w:r>
      <w:r w:rsidRPr="00D1485C">
        <w:rPr>
          <w:rFonts w:ascii="Times New Roman" w:hAnsi="Times New Roman" w:cs="Times New Roman"/>
        </w:rPr>
        <w:t xml:space="preserve"> to tax of substantially the same nature as Salaries Tax under the IRO by the laws of the territory where the services were rendered; and (3) the Commissioner was satisfied that that person had, by deduction or otherwise, paid tax of that nature in that territory in respect of that income. Ms Chan accepted on behalf of the Revenue that in this Appeal, only criterion (1) is in contention, and her </w:t>
      </w:r>
      <w:r w:rsidR="00CA73B3" w:rsidRPr="00D1485C">
        <w:rPr>
          <w:rFonts w:ascii="Times New Roman" w:hAnsi="Times New Roman" w:cs="Times New Roman"/>
        </w:rPr>
        <w:t xml:space="preserve">submission was that on analysis, the income of the Taxpayer during the secondment period from </w:t>
      </w:r>
      <w:r w:rsidR="00031F23">
        <w:rPr>
          <w:rFonts w:ascii="Times New Roman" w:hAnsi="Times New Roman" w:cs="Times New Roman"/>
        </w:rPr>
        <w:t>Company B</w:t>
      </w:r>
      <w:r w:rsidR="00CA73B3" w:rsidRPr="00D1485C">
        <w:rPr>
          <w:rFonts w:ascii="Times New Roman" w:hAnsi="Times New Roman" w:cs="Times New Roman"/>
        </w:rPr>
        <w:t xml:space="preserve"> was derived from services he rendered both in Hong Kong and in the Mainland, so that the exclusion under section 8(1A</w:t>
      </w:r>
      <w:proofErr w:type="gramStart"/>
      <w:r w:rsidR="00CA73B3" w:rsidRPr="00D1485C">
        <w:rPr>
          <w:rFonts w:ascii="Times New Roman" w:hAnsi="Times New Roman" w:cs="Times New Roman"/>
        </w:rPr>
        <w:t>)(</w:t>
      </w:r>
      <w:proofErr w:type="gramEnd"/>
      <w:r w:rsidR="00CA73B3" w:rsidRPr="00D1485C">
        <w:rPr>
          <w:rFonts w:ascii="Times New Roman" w:hAnsi="Times New Roman" w:cs="Times New Roman"/>
        </w:rPr>
        <w:t xml:space="preserve">c) could only apply to the part of the income derived from services he rendered in the Mainland. Given that there was no provision in the letter dated 28 July 2014 of </w:t>
      </w:r>
      <w:r w:rsidR="006864C6">
        <w:rPr>
          <w:rFonts w:ascii="Times New Roman" w:hAnsi="Times New Roman" w:cs="Times New Roman"/>
        </w:rPr>
        <w:t>Company E</w:t>
      </w:r>
      <w:r w:rsidR="00CA73B3" w:rsidRPr="00D1485C">
        <w:rPr>
          <w:rFonts w:ascii="Times New Roman" w:hAnsi="Times New Roman" w:cs="Times New Roman"/>
        </w:rPr>
        <w:t xml:space="preserve"> distributing the Taxpayer’s income into a part relating to the services rendered in the Mainland and a part relating to the services rendered in Hong Kong, an apportionment by reference to the number of days he stayed in the Mainland during the secondment period in the year assessment should be adopted. Ms Chan also submitted that the approach the Assessor of the Revenue used in the recommendation to the Deputy Commissioner had taken into account the Taxpayer’s needs to travel between Hong Kong </w:t>
      </w:r>
      <w:r w:rsidR="00CA73B3" w:rsidRPr="00D1485C">
        <w:rPr>
          <w:rFonts w:ascii="Times New Roman" w:hAnsi="Times New Roman" w:cs="Times New Roman"/>
        </w:rPr>
        <w:lastRenderedPageBreak/>
        <w:t xml:space="preserve">and the Mainland and under this approach, the Taxpayer was not in fact prejudiced if he in fact travelled in the hours and for the travelling times he testified. </w:t>
      </w:r>
    </w:p>
    <w:p w14:paraId="5C11FF62" w14:textId="1BB4F5A1" w:rsidR="003C650E" w:rsidRPr="00D1485C" w:rsidRDefault="003C650E" w:rsidP="00031F23">
      <w:pPr>
        <w:overflowPunct w:val="0"/>
        <w:autoSpaceDE w:val="0"/>
        <w:autoSpaceDN w:val="0"/>
        <w:jc w:val="both"/>
        <w:rPr>
          <w:rFonts w:ascii="Times New Roman" w:eastAsia="新細明體" w:hAnsi="Times New Roman" w:cs="Times New Roman"/>
          <w:lang w:eastAsia="zh-HK"/>
        </w:rPr>
      </w:pPr>
    </w:p>
    <w:p w14:paraId="397F4CBC" w14:textId="63AFA4FB" w:rsidR="003C650E" w:rsidRPr="009E4193" w:rsidRDefault="003C650E" w:rsidP="00031F23">
      <w:pPr>
        <w:overflowPunct w:val="0"/>
        <w:autoSpaceDE w:val="0"/>
        <w:autoSpaceDN w:val="0"/>
        <w:jc w:val="both"/>
        <w:rPr>
          <w:rFonts w:ascii="Times New Roman" w:eastAsia="新細明體" w:hAnsi="Times New Roman" w:cs="Times New Roman"/>
          <w:b/>
          <w:lang w:eastAsia="zh-HK"/>
        </w:rPr>
      </w:pPr>
      <w:r w:rsidRPr="00F472D3">
        <w:rPr>
          <w:rFonts w:ascii="Times New Roman" w:eastAsia="新細明體" w:hAnsi="Times New Roman" w:cs="Times New Roman"/>
          <w:b/>
          <w:lang w:eastAsia="zh-HK"/>
        </w:rPr>
        <w:t>D24/17</w:t>
      </w:r>
      <w:r w:rsidRPr="009E4193">
        <w:rPr>
          <w:rFonts w:ascii="Times New Roman" w:eastAsia="新細明體" w:hAnsi="Times New Roman" w:cs="Times New Roman"/>
          <w:b/>
          <w:lang w:eastAsia="zh-HK"/>
        </w:rPr>
        <w:t xml:space="preserve"> and Further Submissions</w:t>
      </w:r>
    </w:p>
    <w:p w14:paraId="64592578" w14:textId="77777777" w:rsidR="003C650E" w:rsidRPr="00D1485C" w:rsidRDefault="003C650E" w:rsidP="00031F23">
      <w:pPr>
        <w:overflowPunct w:val="0"/>
        <w:autoSpaceDE w:val="0"/>
        <w:autoSpaceDN w:val="0"/>
        <w:jc w:val="both"/>
        <w:rPr>
          <w:rFonts w:ascii="Times New Roman" w:eastAsia="新細明體" w:hAnsi="Times New Roman" w:cs="Times New Roman"/>
          <w:lang w:eastAsia="zh-HK"/>
        </w:rPr>
      </w:pPr>
    </w:p>
    <w:p w14:paraId="00726339" w14:textId="0D3BF24E" w:rsidR="003C650E" w:rsidRPr="00D1485C" w:rsidRDefault="003C650E"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eastAsia="新細明體" w:hAnsi="Times New Roman" w:cs="Times New Roman"/>
          <w:lang w:eastAsia="zh-HK"/>
        </w:rPr>
        <w:t xml:space="preserve">After the hearing of this Appeal, this Board came across the recent decision of the Board of Review in </w:t>
      </w:r>
      <w:r w:rsidRPr="00031F23">
        <w:rPr>
          <w:rFonts w:ascii="Times New Roman" w:eastAsia="新細明體" w:hAnsi="Times New Roman" w:cs="Times New Roman"/>
          <w:u w:val="single"/>
          <w:lang w:eastAsia="zh-HK"/>
        </w:rPr>
        <w:t>D24/17</w:t>
      </w:r>
      <w:r w:rsidR="00031F23">
        <w:rPr>
          <w:rFonts w:ascii="Times New Roman" w:eastAsia="新細明體" w:hAnsi="Times New Roman" w:cs="Times New Roman"/>
          <w:lang w:eastAsia="zh-HK"/>
        </w:rPr>
        <w:t>,</w:t>
      </w:r>
      <w:r w:rsidR="00B46806">
        <w:rPr>
          <w:rFonts w:ascii="Times New Roman" w:eastAsia="新細明體" w:hAnsi="Times New Roman" w:cs="Times New Roman"/>
          <w:lang w:eastAsia="zh-HK"/>
        </w:rPr>
        <w:t xml:space="preserve"> (2018-19)</w:t>
      </w:r>
      <w:r w:rsidRPr="00D1485C">
        <w:rPr>
          <w:rFonts w:ascii="Times New Roman" w:eastAsia="新細明體" w:hAnsi="Times New Roman" w:cs="Times New Roman"/>
          <w:i/>
          <w:lang w:eastAsia="zh-HK"/>
        </w:rPr>
        <w:t xml:space="preserve"> </w:t>
      </w:r>
      <w:r w:rsidR="00031F23" w:rsidRPr="00D1485C">
        <w:rPr>
          <w:rFonts w:ascii="Times New Roman" w:eastAsia="新細明體" w:hAnsi="Times New Roman" w:cs="Times New Roman"/>
          <w:lang w:eastAsia="zh-HK"/>
        </w:rPr>
        <w:t>IRBRD</w:t>
      </w:r>
      <w:r w:rsidR="00031F23">
        <w:rPr>
          <w:rFonts w:ascii="Times New Roman" w:eastAsia="新細明體" w:hAnsi="Times New Roman" w:cs="Times New Roman"/>
          <w:lang w:eastAsia="zh-HK"/>
        </w:rPr>
        <w:t xml:space="preserve">, </w:t>
      </w:r>
      <w:proofErr w:type="spellStart"/>
      <w:r w:rsidR="00031F23">
        <w:rPr>
          <w:rFonts w:ascii="Times New Roman" w:eastAsia="新細明體" w:hAnsi="Times New Roman" w:cs="Times New Roman"/>
          <w:lang w:eastAsia="zh-HK"/>
        </w:rPr>
        <w:t>vol</w:t>
      </w:r>
      <w:proofErr w:type="spellEnd"/>
      <w:r w:rsidR="00031F23" w:rsidRPr="00D1485C">
        <w:rPr>
          <w:rFonts w:ascii="Times New Roman" w:eastAsia="新細明體" w:hAnsi="Times New Roman" w:cs="Times New Roman"/>
          <w:lang w:eastAsia="zh-HK"/>
        </w:rPr>
        <w:t xml:space="preserve"> </w:t>
      </w:r>
      <w:r w:rsidRPr="00D1485C">
        <w:rPr>
          <w:rFonts w:ascii="Times New Roman" w:eastAsia="新細明體" w:hAnsi="Times New Roman" w:cs="Times New Roman"/>
          <w:lang w:eastAsia="zh-HK"/>
        </w:rPr>
        <w:t>33</w:t>
      </w:r>
      <w:r w:rsidR="00031F23">
        <w:rPr>
          <w:rFonts w:ascii="Times New Roman" w:eastAsia="新細明體" w:hAnsi="Times New Roman" w:cs="Times New Roman"/>
          <w:lang w:eastAsia="zh-HK"/>
        </w:rPr>
        <w:t>,</w:t>
      </w:r>
      <w:r w:rsidRPr="00D1485C">
        <w:rPr>
          <w:rFonts w:ascii="Times New Roman" w:eastAsia="新細明體" w:hAnsi="Times New Roman" w:cs="Times New Roman"/>
          <w:lang w:eastAsia="zh-HK"/>
        </w:rPr>
        <w:t xml:space="preserve"> 526 (7 February 2018). Having read this decision, it was considered </w:t>
      </w:r>
      <w:r w:rsidR="00F70B26">
        <w:rPr>
          <w:rFonts w:ascii="Times New Roman" w:eastAsia="新細明體" w:hAnsi="Times New Roman" w:cs="Times New Roman"/>
          <w:lang w:eastAsia="zh-HK"/>
        </w:rPr>
        <w:t xml:space="preserve">that </w:t>
      </w:r>
      <w:r w:rsidRPr="00D1485C">
        <w:rPr>
          <w:rFonts w:ascii="Times New Roman" w:eastAsia="新細明體" w:hAnsi="Times New Roman" w:cs="Times New Roman"/>
          <w:lang w:eastAsia="zh-HK"/>
        </w:rPr>
        <w:t>this decision may be relevant to the issues raised in this Appeal. This Board the</w:t>
      </w:r>
      <w:bookmarkStart w:id="0" w:name="_GoBack"/>
      <w:bookmarkEnd w:id="0"/>
      <w:r w:rsidRPr="00D1485C">
        <w:rPr>
          <w:rFonts w:ascii="Times New Roman" w:eastAsia="新細明體" w:hAnsi="Times New Roman" w:cs="Times New Roman"/>
          <w:lang w:eastAsia="zh-HK"/>
        </w:rPr>
        <w:t xml:space="preserve">refore directed that the parties to this Appeal should, if any of them considers appropriate, furnish this Board with further written submissions on the relevance and application of this decision. This Board received the further written submission of the Revenue dated 27 March 2020. This Board received no further written submission from the Taxpayer. This Board shall discuss </w:t>
      </w:r>
      <w:r w:rsidRPr="00031F23">
        <w:rPr>
          <w:rFonts w:ascii="Times New Roman" w:eastAsia="新細明體" w:hAnsi="Times New Roman" w:cs="Times New Roman"/>
          <w:u w:val="single"/>
          <w:lang w:eastAsia="zh-HK"/>
        </w:rPr>
        <w:t>D24/17</w:t>
      </w:r>
      <w:r w:rsidRPr="00D1485C">
        <w:rPr>
          <w:rFonts w:ascii="Times New Roman" w:eastAsia="新細明體" w:hAnsi="Times New Roman" w:cs="Times New Roman"/>
          <w:lang w:eastAsia="zh-HK"/>
        </w:rPr>
        <w:t xml:space="preserve"> (above) and the further written submissions received in the next section of this Decision.</w:t>
      </w:r>
    </w:p>
    <w:p w14:paraId="55242B0D" w14:textId="083FE9F3" w:rsidR="0076767D" w:rsidRPr="00D1485C" w:rsidRDefault="0076767D" w:rsidP="00031F23">
      <w:pPr>
        <w:overflowPunct w:val="0"/>
        <w:autoSpaceDE w:val="0"/>
        <w:autoSpaceDN w:val="0"/>
        <w:jc w:val="both"/>
        <w:rPr>
          <w:rFonts w:ascii="Times New Roman" w:hAnsi="Times New Roman" w:cs="Times New Roman"/>
        </w:rPr>
      </w:pPr>
    </w:p>
    <w:p w14:paraId="427C75AB" w14:textId="16F72571" w:rsidR="0076767D" w:rsidRPr="00031F23" w:rsidRDefault="0076767D" w:rsidP="00031F23">
      <w:pPr>
        <w:overflowPunct w:val="0"/>
        <w:autoSpaceDE w:val="0"/>
        <w:autoSpaceDN w:val="0"/>
        <w:jc w:val="both"/>
        <w:rPr>
          <w:rFonts w:ascii="Times New Roman" w:hAnsi="Times New Roman" w:cs="Times New Roman"/>
          <w:b/>
        </w:rPr>
      </w:pPr>
      <w:r w:rsidRPr="00031F23">
        <w:rPr>
          <w:rFonts w:ascii="Times New Roman" w:hAnsi="Times New Roman" w:cs="Times New Roman"/>
          <w:b/>
        </w:rPr>
        <w:t>Discussion</w:t>
      </w:r>
    </w:p>
    <w:p w14:paraId="0C6E1BE5" w14:textId="77777777" w:rsidR="0076767D" w:rsidRPr="00D1485C" w:rsidRDefault="0076767D" w:rsidP="00031F23">
      <w:pPr>
        <w:overflowPunct w:val="0"/>
        <w:autoSpaceDE w:val="0"/>
        <w:autoSpaceDN w:val="0"/>
        <w:ind w:leftChars="100" w:left="240"/>
        <w:jc w:val="both"/>
        <w:rPr>
          <w:rFonts w:ascii="Times New Roman" w:hAnsi="Times New Roman" w:cs="Times New Roman"/>
        </w:rPr>
      </w:pPr>
    </w:p>
    <w:p w14:paraId="53ED6E6C" w14:textId="13221C39" w:rsidR="006B0F10" w:rsidRPr="00D1485C" w:rsidRDefault="00CA73B3"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T</w:t>
      </w:r>
      <w:r w:rsidR="00B64919" w:rsidRPr="00D1485C">
        <w:rPr>
          <w:rFonts w:ascii="Times New Roman" w:hAnsi="Times New Roman" w:cs="Times New Roman"/>
        </w:rPr>
        <w:t xml:space="preserve">his Board </w:t>
      </w:r>
      <w:r w:rsidR="00017236" w:rsidRPr="00D1485C">
        <w:rPr>
          <w:rFonts w:ascii="Times New Roman" w:hAnsi="Times New Roman" w:cs="Times New Roman"/>
        </w:rPr>
        <w:t>is satisfied that</w:t>
      </w:r>
      <w:r w:rsidR="00807BD4" w:rsidRPr="00D1485C">
        <w:rPr>
          <w:rFonts w:ascii="Times New Roman" w:hAnsi="Times New Roman" w:cs="Times New Roman"/>
        </w:rPr>
        <w:t>,</w:t>
      </w:r>
      <w:r w:rsidR="00017236" w:rsidRPr="00D1485C">
        <w:rPr>
          <w:rFonts w:ascii="Times New Roman" w:hAnsi="Times New Roman" w:cs="Times New Roman"/>
        </w:rPr>
        <w:t xml:space="preserve"> having considered the submissions of the </w:t>
      </w:r>
      <w:r w:rsidR="00D84545" w:rsidRPr="00D1485C">
        <w:rPr>
          <w:rFonts w:ascii="Times New Roman" w:hAnsi="Times New Roman" w:cs="Times New Roman"/>
        </w:rPr>
        <w:t>Taxpayer</w:t>
      </w:r>
      <w:r w:rsidR="00017236" w:rsidRPr="00D1485C">
        <w:rPr>
          <w:rFonts w:ascii="Times New Roman" w:hAnsi="Times New Roman" w:cs="Times New Roman"/>
        </w:rPr>
        <w:t xml:space="preserve"> and the Revenue, the </w:t>
      </w:r>
      <w:r w:rsidR="00310F73" w:rsidRPr="00D1485C">
        <w:rPr>
          <w:rFonts w:ascii="Times New Roman" w:hAnsi="Times New Roman" w:cs="Times New Roman"/>
        </w:rPr>
        <w:t>principal issue for determination in this Appeal is whether the Taxpayer has established that his income during the secondment period in the year of assessment 2014/15 should be excluded under section 8(1A)(c) of the IRO</w:t>
      </w:r>
      <w:r w:rsidR="00B64919" w:rsidRPr="00D1485C">
        <w:rPr>
          <w:rFonts w:ascii="Times New Roman" w:hAnsi="Times New Roman" w:cs="Times New Roman"/>
        </w:rPr>
        <w:t xml:space="preserve">. </w:t>
      </w:r>
    </w:p>
    <w:p w14:paraId="04C17705" w14:textId="77777777" w:rsidR="006B0F10" w:rsidRPr="00D1485C" w:rsidRDefault="006B0F10" w:rsidP="00031F23">
      <w:pPr>
        <w:overflowPunct w:val="0"/>
        <w:autoSpaceDE w:val="0"/>
        <w:autoSpaceDN w:val="0"/>
        <w:jc w:val="both"/>
        <w:rPr>
          <w:rFonts w:ascii="Times New Roman" w:hAnsi="Times New Roman" w:cs="Times New Roman"/>
        </w:rPr>
      </w:pPr>
    </w:p>
    <w:p w14:paraId="003E6574" w14:textId="1C517227" w:rsidR="007C31EB" w:rsidRPr="00D1485C" w:rsidRDefault="00310F73"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This Board is satisfied that the Taxpayer’s employment in the year of assessment 2014/15 (including the secondment period) was with </w:t>
      </w:r>
      <w:r w:rsidR="00031F23">
        <w:rPr>
          <w:rFonts w:ascii="Times New Roman" w:hAnsi="Times New Roman" w:cs="Times New Roman"/>
        </w:rPr>
        <w:t>Company B</w:t>
      </w:r>
      <w:r w:rsidRPr="00D1485C">
        <w:rPr>
          <w:rFonts w:ascii="Times New Roman" w:hAnsi="Times New Roman" w:cs="Times New Roman"/>
        </w:rPr>
        <w:t xml:space="preserve">, a company incorporated in Hong Kong and carried on its business in Hong Kong. </w:t>
      </w:r>
      <w:r w:rsidR="009D4F3F" w:rsidRPr="00D1485C">
        <w:rPr>
          <w:rFonts w:ascii="Times New Roman" w:hAnsi="Times New Roman" w:cs="Times New Roman"/>
        </w:rPr>
        <w:t xml:space="preserve">The Taxpayer’s first secondment </w:t>
      </w:r>
      <w:r w:rsidR="00101E13" w:rsidRPr="00D1485C">
        <w:rPr>
          <w:rFonts w:ascii="Times New Roman" w:hAnsi="Times New Roman" w:cs="Times New Roman"/>
        </w:rPr>
        <w:t xml:space="preserve">to </w:t>
      </w:r>
      <w:r w:rsidR="006864C6">
        <w:rPr>
          <w:rFonts w:ascii="Times New Roman" w:hAnsi="Times New Roman" w:cs="Times New Roman"/>
        </w:rPr>
        <w:t xml:space="preserve">Company </w:t>
      </w:r>
      <w:r w:rsidR="00031F23">
        <w:rPr>
          <w:rFonts w:ascii="Times New Roman" w:hAnsi="Times New Roman" w:cs="Times New Roman"/>
        </w:rPr>
        <w:t>D</w:t>
      </w:r>
      <w:r w:rsidR="00101E13" w:rsidRPr="00D1485C">
        <w:rPr>
          <w:rFonts w:ascii="Times New Roman" w:hAnsi="Times New Roman" w:cs="Times New Roman"/>
        </w:rPr>
        <w:t xml:space="preserve"> was on the express term that his home employer remained </w:t>
      </w:r>
      <w:r w:rsidR="00031F23">
        <w:rPr>
          <w:rFonts w:ascii="Times New Roman" w:hAnsi="Times New Roman" w:cs="Times New Roman"/>
        </w:rPr>
        <w:t>Company B</w:t>
      </w:r>
      <w:r w:rsidR="00101E13" w:rsidRPr="00D1485C">
        <w:rPr>
          <w:rFonts w:ascii="Times New Roman" w:hAnsi="Times New Roman" w:cs="Times New Roman"/>
        </w:rPr>
        <w:t xml:space="preserve">. Although the Taxpayer’s second secondment from </w:t>
      </w:r>
      <w:r w:rsidR="006864C6">
        <w:rPr>
          <w:rFonts w:ascii="Times New Roman" w:hAnsi="Times New Roman" w:cs="Times New Roman"/>
        </w:rPr>
        <w:t xml:space="preserve">Company </w:t>
      </w:r>
      <w:r w:rsidR="00031F23">
        <w:rPr>
          <w:rFonts w:ascii="Times New Roman" w:hAnsi="Times New Roman" w:cs="Times New Roman"/>
        </w:rPr>
        <w:t>D</w:t>
      </w:r>
      <w:r w:rsidR="00101E13" w:rsidRPr="00D1485C">
        <w:rPr>
          <w:rFonts w:ascii="Times New Roman" w:hAnsi="Times New Roman" w:cs="Times New Roman"/>
        </w:rPr>
        <w:t xml:space="preserve"> to </w:t>
      </w:r>
      <w:r w:rsidR="006864C6">
        <w:rPr>
          <w:rFonts w:ascii="Times New Roman" w:hAnsi="Times New Roman" w:cs="Times New Roman"/>
        </w:rPr>
        <w:t>Company E</w:t>
      </w:r>
      <w:r w:rsidR="00101E13" w:rsidRPr="00D1485C">
        <w:rPr>
          <w:rFonts w:ascii="Times New Roman" w:hAnsi="Times New Roman" w:cs="Times New Roman"/>
        </w:rPr>
        <w:t xml:space="preserve"> did not specify any terms and conditions, there was no reason</w:t>
      </w:r>
      <w:r w:rsidR="001B5943" w:rsidRPr="00D1485C">
        <w:rPr>
          <w:rFonts w:ascii="Times New Roman" w:hAnsi="Times New Roman" w:cs="Times New Roman"/>
        </w:rPr>
        <w:t xml:space="preserve"> not</w:t>
      </w:r>
      <w:r w:rsidR="00101E13" w:rsidRPr="00D1485C">
        <w:rPr>
          <w:rFonts w:ascii="Times New Roman" w:hAnsi="Times New Roman" w:cs="Times New Roman"/>
        </w:rPr>
        <w:t xml:space="preserve"> to conclude that, by reason of the common understanding of </w:t>
      </w:r>
      <w:r w:rsidR="00031F23">
        <w:rPr>
          <w:rFonts w:ascii="Times New Roman" w:hAnsi="Times New Roman" w:cs="Times New Roman"/>
        </w:rPr>
        <w:t>‘</w:t>
      </w:r>
      <w:r w:rsidR="00101E13" w:rsidRPr="00D1485C">
        <w:rPr>
          <w:rFonts w:ascii="Times New Roman" w:hAnsi="Times New Roman" w:cs="Times New Roman"/>
        </w:rPr>
        <w:t>secondment</w:t>
      </w:r>
      <w:r w:rsidR="00031F23">
        <w:rPr>
          <w:rFonts w:ascii="Times New Roman" w:hAnsi="Times New Roman" w:cs="Times New Roman"/>
        </w:rPr>
        <w:t>’</w:t>
      </w:r>
      <w:r w:rsidR="00101E13" w:rsidRPr="00D1485C">
        <w:rPr>
          <w:rFonts w:ascii="Times New Roman" w:hAnsi="Times New Roman" w:cs="Times New Roman"/>
        </w:rPr>
        <w:t xml:space="preserve">, his home employer remained </w:t>
      </w:r>
      <w:r w:rsidR="00031F23">
        <w:rPr>
          <w:rFonts w:ascii="Times New Roman" w:hAnsi="Times New Roman" w:cs="Times New Roman"/>
        </w:rPr>
        <w:t>Company B</w:t>
      </w:r>
      <w:r w:rsidR="00101E13" w:rsidRPr="00D1485C">
        <w:rPr>
          <w:rFonts w:ascii="Times New Roman" w:hAnsi="Times New Roman" w:cs="Times New Roman"/>
        </w:rPr>
        <w:t>.</w:t>
      </w:r>
      <w:r w:rsidRPr="00D1485C">
        <w:rPr>
          <w:rFonts w:ascii="Times New Roman" w:hAnsi="Times New Roman" w:cs="Times New Roman"/>
        </w:rPr>
        <w:t xml:space="preserve"> The</w:t>
      </w:r>
      <w:r w:rsidR="00101E13" w:rsidRPr="00D1485C">
        <w:rPr>
          <w:rFonts w:ascii="Times New Roman" w:hAnsi="Times New Roman" w:cs="Times New Roman"/>
        </w:rPr>
        <w:t xml:space="preserve"> Taxpayer’s third secondment from </w:t>
      </w:r>
      <w:r w:rsidR="006864C6">
        <w:rPr>
          <w:rFonts w:ascii="Times New Roman" w:hAnsi="Times New Roman" w:cs="Times New Roman"/>
        </w:rPr>
        <w:t>Company E</w:t>
      </w:r>
      <w:r w:rsidR="00101E13" w:rsidRPr="00D1485C">
        <w:rPr>
          <w:rFonts w:ascii="Times New Roman" w:hAnsi="Times New Roman" w:cs="Times New Roman"/>
        </w:rPr>
        <w:t xml:space="preserve"> to </w:t>
      </w:r>
      <w:r w:rsidR="006864C6">
        <w:rPr>
          <w:rFonts w:ascii="Times New Roman" w:hAnsi="Times New Roman" w:cs="Times New Roman"/>
        </w:rPr>
        <w:t>Company F</w:t>
      </w:r>
      <w:r w:rsidR="00101E13" w:rsidRPr="00D1485C">
        <w:rPr>
          <w:rFonts w:ascii="Times New Roman" w:hAnsi="Times New Roman" w:cs="Times New Roman"/>
        </w:rPr>
        <w:t xml:space="preserve"> was on</w:t>
      </w:r>
      <w:r w:rsidRPr="00D1485C">
        <w:rPr>
          <w:rFonts w:ascii="Times New Roman" w:hAnsi="Times New Roman" w:cs="Times New Roman"/>
        </w:rPr>
        <w:t xml:space="preserve"> terms</w:t>
      </w:r>
      <w:r w:rsidR="00101E13" w:rsidRPr="00D1485C">
        <w:rPr>
          <w:rFonts w:ascii="Times New Roman" w:hAnsi="Times New Roman" w:cs="Times New Roman"/>
        </w:rPr>
        <w:t xml:space="preserve"> stated</w:t>
      </w:r>
      <w:r w:rsidRPr="00D1485C">
        <w:rPr>
          <w:rFonts w:ascii="Times New Roman" w:hAnsi="Times New Roman" w:cs="Times New Roman"/>
        </w:rPr>
        <w:t xml:space="preserve"> in the letter</w:t>
      </w:r>
      <w:r w:rsidR="00101E13" w:rsidRPr="00D1485C">
        <w:rPr>
          <w:rFonts w:ascii="Times New Roman" w:hAnsi="Times New Roman" w:cs="Times New Roman"/>
        </w:rPr>
        <w:t xml:space="preserve"> of </w:t>
      </w:r>
      <w:r w:rsidR="006864C6">
        <w:rPr>
          <w:rFonts w:ascii="Times New Roman" w:hAnsi="Times New Roman" w:cs="Times New Roman"/>
        </w:rPr>
        <w:t>Company E</w:t>
      </w:r>
      <w:r w:rsidR="00101E13" w:rsidRPr="00D1485C">
        <w:rPr>
          <w:rFonts w:ascii="Times New Roman" w:hAnsi="Times New Roman" w:cs="Times New Roman"/>
        </w:rPr>
        <w:t xml:space="preserve"> dated 28 July 2014 and this Board considers that the essential terms that were relevant to this, the third, secondment were that </w:t>
      </w:r>
      <w:r w:rsidR="006F23D2" w:rsidRPr="00D1485C">
        <w:rPr>
          <w:rFonts w:ascii="Times New Roman" w:hAnsi="Times New Roman" w:cs="Times New Roman"/>
        </w:rPr>
        <w:t xml:space="preserve">his secondment would be governed by the law that governed his employment contract and that the terms and conditions of employment would not be changed other than in respect of those terms set out in the letter. In other words, the employment of the Taxpayer continued to be that with </w:t>
      </w:r>
      <w:r w:rsidR="00031F23">
        <w:rPr>
          <w:rFonts w:ascii="Times New Roman" w:hAnsi="Times New Roman" w:cs="Times New Roman"/>
        </w:rPr>
        <w:t>Company B</w:t>
      </w:r>
      <w:r w:rsidR="006F23D2" w:rsidRPr="00D1485C">
        <w:rPr>
          <w:rFonts w:ascii="Times New Roman" w:hAnsi="Times New Roman" w:cs="Times New Roman"/>
        </w:rPr>
        <w:t xml:space="preserve"> under the employment contract he had with </w:t>
      </w:r>
      <w:r w:rsidR="00031F23">
        <w:rPr>
          <w:rFonts w:ascii="Times New Roman" w:hAnsi="Times New Roman" w:cs="Times New Roman"/>
        </w:rPr>
        <w:t>Company B</w:t>
      </w:r>
      <w:r w:rsidR="006F23D2" w:rsidRPr="00D1485C">
        <w:rPr>
          <w:rFonts w:ascii="Times New Roman" w:hAnsi="Times New Roman" w:cs="Times New Roman"/>
        </w:rPr>
        <w:t xml:space="preserve">. As the Revenue had observed, this was the position that </w:t>
      </w:r>
      <w:r w:rsidR="00031F23">
        <w:rPr>
          <w:rFonts w:ascii="Times New Roman" w:hAnsi="Times New Roman" w:cs="Times New Roman"/>
        </w:rPr>
        <w:t>Company B</w:t>
      </w:r>
      <w:r w:rsidR="006F23D2" w:rsidRPr="00D1485C">
        <w:rPr>
          <w:rFonts w:ascii="Times New Roman" w:hAnsi="Times New Roman" w:cs="Times New Roman"/>
        </w:rPr>
        <w:t xml:space="preserve"> expressed in the employer’s return </w:t>
      </w:r>
      <w:r w:rsidR="006B0F10" w:rsidRPr="00D1485C">
        <w:rPr>
          <w:rFonts w:ascii="Times New Roman" w:hAnsi="Times New Roman" w:cs="Times New Roman"/>
        </w:rPr>
        <w:t xml:space="preserve">for the year of assessment 2014/15 in relation to the Taxpayer, which reported the Taxpayer’s income for the whole year of assessment, including the secondment period in that year. On the authorities of </w:t>
      </w:r>
      <w:r w:rsidR="006B0F10" w:rsidRPr="00031F23">
        <w:rPr>
          <w:rFonts w:ascii="Times New Roman" w:hAnsi="Times New Roman" w:cs="Times New Roman"/>
          <w:u w:val="single"/>
        </w:rPr>
        <w:t xml:space="preserve">Commissioner of Inland Revenue v </w:t>
      </w:r>
      <w:proofErr w:type="spellStart"/>
      <w:r w:rsidR="006B0F10" w:rsidRPr="00031F23">
        <w:rPr>
          <w:rFonts w:ascii="Times New Roman" w:hAnsi="Times New Roman" w:cs="Times New Roman"/>
          <w:u w:val="single"/>
        </w:rPr>
        <w:t>Goepfert</w:t>
      </w:r>
      <w:proofErr w:type="spellEnd"/>
      <w:r w:rsidR="006B0F10" w:rsidRPr="00D1485C">
        <w:rPr>
          <w:rFonts w:ascii="Times New Roman" w:hAnsi="Times New Roman" w:cs="Times New Roman"/>
          <w:i/>
        </w:rPr>
        <w:t xml:space="preserve"> </w:t>
      </w:r>
      <w:r w:rsidR="006B0F10" w:rsidRPr="00D1485C">
        <w:rPr>
          <w:rFonts w:ascii="Times New Roman" w:hAnsi="Times New Roman" w:cs="Times New Roman"/>
        </w:rPr>
        <w:t xml:space="preserve">[1987] HKLR 888 (HC) and </w:t>
      </w:r>
      <w:r w:rsidR="006B0F10" w:rsidRPr="00031F23">
        <w:rPr>
          <w:rFonts w:ascii="Times New Roman" w:hAnsi="Times New Roman" w:cs="Times New Roman"/>
          <w:u w:val="single"/>
        </w:rPr>
        <w:t xml:space="preserve">Lee Hung </w:t>
      </w:r>
      <w:proofErr w:type="spellStart"/>
      <w:r w:rsidR="006B0F10" w:rsidRPr="00031F23">
        <w:rPr>
          <w:rFonts w:ascii="Times New Roman" w:hAnsi="Times New Roman" w:cs="Times New Roman"/>
          <w:u w:val="single"/>
        </w:rPr>
        <w:t>Kwong</w:t>
      </w:r>
      <w:proofErr w:type="spellEnd"/>
      <w:r w:rsidR="006B0F10" w:rsidRPr="00031F23">
        <w:rPr>
          <w:rFonts w:ascii="Times New Roman" w:hAnsi="Times New Roman" w:cs="Times New Roman"/>
          <w:u w:val="single"/>
        </w:rPr>
        <w:t xml:space="preserve"> v Commissioner of Inland Revenue</w:t>
      </w:r>
      <w:r w:rsidR="006B0F10" w:rsidRPr="00D1485C">
        <w:rPr>
          <w:rFonts w:ascii="Times New Roman" w:hAnsi="Times New Roman" w:cs="Times New Roman"/>
          <w:i/>
        </w:rPr>
        <w:t xml:space="preserve"> </w:t>
      </w:r>
      <w:r w:rsidR="006B0F10" w:rsidRPr="00D1485C">
        <w:rPr>
          <w:rFonts w:ascii="Times New Roman" w:hAnsi="Times New Roman" w:cs="Times New Roman"/>
        </w:rPr>
        <w:t xml:space="preserve">[2005] 4 HKLRD 80 (CFI), this Board is satisfied that the whole of the Taxpayer’s income in the year of assessment of 2014/15 came from </w:t>
      </w:r>
      <w:r w:rsidR="00031F23">
        <w:rPr>
          <w:rFonts w:ascii="Times New Roman" w:hAnsi="Times New Roman" w:cs="Times New Roman"/>
        </w:rPr>
        <w:t>Company B</w:t>
      </w:r>
      <w:r w:rsidR="006B0F10" w:rsidRPr="00D1485C">
        <w:rPr>
          <w:rFonts w:ascii="Times New Roman" w:hAnsi="Times New Roman" w:cs="Times New Roman"/>
        </w:rPr>
        <w:t xml:space="preserve">, a Hong Kong source, and that the place that </w:t>
      </w:r>
      <w:r w:rsidR="00F70B26">
        <w:rPr>
          <w:rFonts w:ascii="Times New Roman" w:hAnsi="Times New Roman" w:cs="Times New Roman"/>
        </w:rPr>
        <w:t xml:space="preserve">the </w:t>
      </w:r>
      <w:r w:rsidR="006B0F10" w:rsidRPr="00D1485C">
        <w:rPr>
          <w:rFonts w:ascii="Times New Roman" w:hAnsi="Times New Roman" w:cs="Times New Roman"/>
        </w:rPr>
        <w:t xml:space="preserve">whole of the income came to him was Hong Kong. Section 8(1)(a) of the IRO therefore applied to the whole of the Taxpayer’s income in the year of assessment of 2014/15, subject to any of the exclusions under the IRO that was applicable. </w:t>
      </w:r>
      <w:r w:rsidR="00CD19D2" w:rsidRPr="00D1485C">
        <w:rPr>
          <w:rFonts w:ascii="Times New Roman" w:hAnsi="Times New Roman" w:cs="Times New Roman"/>
        </w:rPr>
        <w:t xml:space="preserve">This Board notes that the Taxpayer appeared to have recognized the substance of this matter in his individual tax return for the </w:t>
      </w:r>
      <w:r w:rsidR="00CD19D2" w:rsidRPr="00D1485C">
        <w:rPr>
          <w:rFonts w:ascii="Times New Roman" w:hAnsi="Times New Roman" w:cs="Times New Roman"/>
        </w:rPr>
        <w:lastRenderedPageBreak/>
        <w:t xml:space="preserve">year of assessment of 2014/15, since he provided details of his income in similar details as those that </w:t>
      </w:r>
      <w:r w:rsidR="00031F23">
        <w:rPr>
          <w:rFonts w:ascii="Times New Roman" w:hAnsi="Times New Roman" w:cs="Times New Roman"/>
        </w:rPr>
        <w:t>Company B</w:t>
      </w:r>
      <w:r w:rsidR="00CD19D2" w:rsidRPr="00D1485C">
        <w:rPr>
          <w:rFonts w:ascii="Times New Roman" w:hAnsi="Times New Roman" w:cs="Times New Roman"/>
        </w:rPr>
        <w:t xml:space="preserve"> provided in the employer’s return and applied for exclusion/exemption of the part of the income that he submitted that he had already paid Mainland tax. </w:t>
      </w:r>
    </w:p>
    <w:p w14:paraId="6B754D78" w14:textId="77777777" w:rsidR="006F23D2" w:rsidRPr="00D1485C" w:rsidRDefault="006F23D2" w:rsidP="00031F23">
      <w:pPr>
        <w:overflowPunct w:val="0"/>
        <w:autoSpaceDE w:val="0"/>
        <w:autoSpaceDN w:val="0"/>
        <w:jc w:val="both"/>
        <w:rPr>
          <w:rFonts w:ascii="Times New Roman" w:hAnsi="Times New Roman" w:cs="Times New Roman"/>
        </w:rPr>
      </w:pPr>
    </w:p>
    <w:p w14:paraId="0711356B" w14:textId="64207990" w:rsidR="00DC103F" w:rsidRPr="00D1485C" w:rsidRDefault="006B0F10"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This Board is satisfied that the exclusion</w:t>
      </w:r>
      <w:r w:rsidR="00DC103F" w:rsidRPr="00D1485C">
        <w:rPr>
          <w:rFonts w:ascii="Times New Roman" w:hAnsi="Times New Roman" w:cs="Times New Roman"/>
        </w:rPr>
        <w:t>s</w:t>
      </w:r>
      <w:r w:rsidRPr="00D1485C">
        <w:rPr>
          <w:rFonts w:ascii="Times New Roman" w:hAnsi="Times New Roman" w:cs="Times New Roman"/>
        </w:rPr>
        <w:t xml:space="preserve"> under section 8(1A</w:t>
      </w:r>
      <w:proofErr w:type="gramStart"/>
      <w:r w:rsidRPr="00D1485C">
        <w:rPr>
          <w:rFonts w:ascii="Times New Roman" w:hAnsi="Times New Roman" w:cs="Times New Roman"/>
        </w:rPr>
        <w:t>)(</w:t>
      </w:r>
      <w:proofErr w:type="gramEnd"/>
      <w:r w:rsidRPr="00D1485C">
        <w:rPr>
          <w:rFonts w:ascii="Times New Roman" w:hAnsi="Times New Roman" w:cs="Times New Roman"/>
        </w:rPr>
        <w:t>ii)</w:t>
      </w:r>
      <w:r w:rsidR="00DC103F" w:rsidRPr="00D1485C">
        <w:rPr>
          <w:rFonts w:ascii="Times New Roman" w:hAnsi="Times New Roman" w:cs="Times New Roman"/>
        </w:rPr>
        <w:t xml:space="preserve"> and</w:t>
      </w:r>
      <w:r w:rsidRPr="00D1485C">
        <w:rPr>
          <w:rFonts w:ascii="Times New Roman" w:hAnsi="Times New Roman" w:cs="Times New Roman"/>
        </w:rPr>
        <w:t xml:space="preserve"> section 8(1B), of the IRO w</w:t>
      </w:r>
      <w:r w:rsidR="00DC103F" w:rsidRPr="00D1485C">
        <w:rPr>
          <w:rFonts w:ascii="Times New Roman" w:hAnsi="Times New Roman" w:cs="Times New Roman"/>
        </w:rPr>
        <w:t>ere</w:t>
      </w:r>
      <w:r w:rsidRPr="00D1485C">
        <w:rPr>
          <w:rFonts w:ascii="Times New Roman" w:hAnsi="Times New Roman" w:cs="Times New Roman"/>
        </w:rPr>
        <w:t xml:space="preserve"> not applicable</w:t>
      </w:r>
      <w:r w:rsidR="009430AE" w:rsidRPr="00D1485C">
        <w:rPr>
          <w:rFonts w:ascii="Times New Roman" w:hAnsi="Times New Roman" w:cs="Times New Roman"/>
        </w:rPr>
        <w:t>.</w:t>
      </w:r>
      <w:r w:rsidRPr="00D1485C">
        <w:rPr>
          <w:rFonts w:ascii="Times New Roman" w:hAnsi="Times New Roman" w:cs="Times New Roman"/>
        </w:rPr>
        <w:t xml:space="preserve"> This was because </w:t>
      </w:r>
      <w:r w:rsidR="00DC103F" w:rsidRPr="00D1485C">
        <w:rPr>
          <w:rFonts w:ascii="Times New Roman" w:hAnsi="Times New Roman" w:cs="Times New Roman"/>
        </w:rPr>
        <w:t xml:space="preserve">in the relevant basis period of 1 April 2014 to 31 March 2015 for the year of assessment of 2014/15, the Taxpayer did render services in connection with his employment in Hong Kong and also the services he rendered in Hong Kong exceeded a total of 60 days. </w:t>
      </w:r>
    </w:p>
    <w:p w14:paraId="4EB32DC7" w14:textId="77777777" w:rsidR="00DC103F" w:rsidRPr="00D1485C" w:rsidRDefault="00DC103F" w:rsidP="00031F23">
      <w:pPr>
        <w:overflowPunct w:val="0"/>
        <w:autoSpaceDE w:val="0"/>
        <w:autoSpaceDN w:val="0"/>
        <w:jc w:val="both"/>
        <w:rPr>
          <w:rFonts w:ascii="Times New Roman" w:hAnsi="Times New Roman" w:cs="Times New Roman"/>
        </w:rPr>
      </w:pPr>
    </w:p>
    <w:p w14:paraId="30A2406C" w14:textId="43F4148D" w:rsidR="009430AE" w:rsidRPr="00D1485C" w:rsidRDefault="00DC103F"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Turning to section 8(1A</w:t>
      </w:r>
      <w:proofErr w:type="gramStart"/>
      <w:r w:rsidRPr="00D1485C">
        <w:rPr>
          <w:rFonts w:ascii="Times New Roman" w:hAnsi="Times New Roman" w:cs="Times New Roman"/>
        </w:rPr>
        <w:t>)(</w:t>
      </w:r>
      <w:proofErr w:type="gramEnd"/>
      <w:r w:rsidRPr="00D1485C">
        <w:rPr>
          <w:rFonts w:ascii="Times New Roman" w:hAnsi="Times New Roman" w:cs="Times New Roman"/>
        </w:rPr>
        <w:t xml:space="preserve">c) of the IRO, this Board notes and agrees with the Revenue’s indication in paragraph 20 above that the issue in contention in this Appeal is whether the Taxpayer’s income during the secondment period from 1 August 2014 to 31 March 2015 was derived from services rendered by him in a territory outside Hong Kong, namely the Mainland. The Taxpayer’s submission was that </w:t>
      </w:r>
      <w:r w:rsidR="00E26831" w:rsidRPr="00D1485C">
        <w:rPr>
          <w:rFonts w:ascii="Times New Roman" w:hAnsi="Times New Roman" w:cs="Times New Roman"/>
        </w:rPr>
        <w:t>the income derived from the secondment period during his full employment in the Mainland should not be chargeable because that amount of income had been wholly char</w:t>
      </w:r>
      <w:r w:rsidR="001131C9" w:rsidRPr="00D1485C">
        <w:rPr>
          <w:rFonts w:ascii="Times New Roman" w:hAnsi="Times New Roman" w:cs="Times New Roman"/>
        </w:rPr>
        <w:t>g</w:t>
      </w:r>
      <w:r w:rsidR="00E26831" w:rsidRPr="00D1485C">
        <w:rPr>
          <w:rFonts w:ascii="Times New Roman" w:hAnsi="Times New Roman" w:cs="Times New Roman"/>
        </w:rPr>
        <w:t>eable to Mainland tax, and doing the otherwise would be contrary to the intention of the statutory provis</w:t>
      </w:r>
      <w:r w:rsidR="001415CF" w:rsidRPr="00D1485C">
        <w:rPr>
          <w:rFonts w:ascii="Times New Roman" w:hAnsi="Times New Roman" w:cs="Times New Roman"/>
        </w:rPr>
        <w:t xml:space="preserve">ion of avoiding double taxation. </w:t>
      </w:r>
      <w:r w:rsidR="001A6E30" w:rsidRPr="00D1485C">
        <w:rPr>
          <w:rFonts w:ascii="Times New Roman" w:hAnsi="Times New Roman" w:cs="Times New Roman"/>
        </w:rPr>
        <w:t xml:space="preserve">This Board is unable to accept the Taxpayer’s submission. This is because </w:t>
      </w:r>
      <w:r w:rsidR="00E543BC" w:rsidRPr="00D1485C">
        <w:rPr>
          <w:rFonts w:ascii="Times New Roman" w:hAnsi="Times New Roman" w:cs="Times New Roman"/>
        </w:rPr>
        <w:t xml:space="preserve">the language of </w:t>
      </w:r>
      <w:r w:rsidR="00622E0A" w:rsidRPr="00D1485C">
        <w:rPr>
          <w:rFonts w:ascii="Times New Roman" w:hAnsi="Times New Roman" w:cs="Times New Roman"/>
          <w:lang w:eastAsia="zh-CN"/>
        </w:rPr>
        <w:t>section 8(1A)(c)</w:t>
      </w:r>
      <w:r w:rsidR="001131C9" w:rsidRPr="00D1485C">
        <w:rPr>
          <w:rFonts w:ascii="Times New Roman" w:hAnsi="Times New Roman" w:cs="Times New Roman"/>
          <w:lang w:eastAsia="zh-CN"/>
        </w:rPr>
        <w:t xml:space="preserve"> indicates that the provision operates to</w:t>
      </w:r>
      <w:r w:rsidR="00622E0A" w:rsidRPr="00D1485C">
        <w:rPr>
          <w:rFonts w:ascii="Times New Roman" w:hAnsi="Times New Roman" w:cs="Times New Roman"/>
          <w:lang w:eastAsia="zh-CN"/>
        </w:rPr>
        <w:t xml:space="preserve"> exclude </w:t>
      </w:r>
      <w:r w:rsidR="00031F23">
        <w:rPr>
          <w:rFonts w:ascii="Times New Roman" w:hAnsi="Times New Roman" w:cs="Times New Roman"/>
          <w:lang w:eastAsia="zh-CN"/>
        </w:rPr>
        <w:t>‘</w:t>
      </w:r>
      <w:r w:rsidR="00284F00" w:rsidRPr="00D1485C">
        <w:rPr>
          <w:rFonts w:ascii="Times New Roman" w:hAnsi="Times New Roman" w:cs="Times New Roman"/>
        </w:rPr>
        <w:t xml:space="preserve">income derived by a person from services rendered by him </w:t>
      </w:r>
      <w:r w:rsidR="00284F00" w:rsidRPr="00D1485C">
        <w:rPr>
          <w:rFonts w:ascii="Times New Roman" w:hAnsi="Times New Roman" w:cs="Times New Roman"/>
          <w:i/>
        </w:rPr>
        <w:t>in</w:t>
      </w:r>
      <w:r w:rsidR="00284F00" w:rsidRPr="00D1485C">
        <w:rPr>
          <w:rFonts w:ascii="Times New Roman" w:hAnsi="Times New Roman" w:cs="Times New Roman"/>
        </w:rPr>
        <w:t xml:space="preserve"> any territory outside Hong Kong</w:t>
      </w:r>
      <w:r w:rsidR="00031F23">
        <w:rPr>
          <w:rFonts w:ascii="Times New Roman" w:hAnsi="Times New Roman" w:cs="Times New Roman"/>
        </w:rPr>
        <w:t>’</w:t>
      </w:r>
      <w:r w:rsidR="00284F00" w:rsidRPr="00D1485C">
        <w:rPr>
          <w:rFonts w:ascii="Times New Roman" w:hAnsi="Times New Roman" w:cs="Times New Roman"/>
        </w:rPr>
        <w:t xml:space="preserve"> (</w:t>
      </w:r>
      <w:r w:rsidR="008D035C" w:rsidRPr="00D1485C">
        <w:rPr>
          <w:rFonts w:ascii="Times New Roman" w:hAnsi="Times New Roman" w:cs="Times New Roman"/>
        </w:rPr>
        <w:t>emphasis supplied)</w:t>
      </w:r>
      <w:r w:rsidR="005A62BC" w:rsidRPr="00D1485C">
        <w:rPr>
          <w:rFonts w:ascii="Times New Roman" w:hAnsi="Times New Roman" w:cs="Times New Roman"/>
        </w:rPr>
        <w:t>, where that person did pay tax of substantially the same nature as Salaries Tax under the IRO in that territory in respect of the income</w:t>
      </w:r>
      <w:r w:rsidR="008D035C" w:rsidRPr="00D1485C">
        <w:rPr>
          <w:rFonts w:ascii="Times New Roman" w:hAnsi="Times New Roman" w:cs="Times New Roman"/>
        </w:rPr>
        <w:t xml:space="preserve">. </w:t>
      </w:r>
      <w:r w:rsidR="001131C9" w:rsidRPr="00D1485C">
        <w:rPr>
          <w:rFonts w:ascii="Times New Roman" w:hAnsi="Times New Roman" w:cs="Times New Roman"/>
        </w:rPr>
        <w:t xml:space="preserve">This </w:t>
      </w:r>
      <w:r w:rsidR="005A62BC" w:rsidRPr="00D1485C">
        <w:rPr>
          <w:rFonts w:ascii="Times New Roman" w:hAnsi="Times New Roman" w:cs="Times New Roman"/>
        </w:rPr>
        <w:t xml:space="preserve">requires, in the Taxpayer’s case, differentiation between income derived by him from services rendered by him in the Mainland (or a territory outside Hong Kong) and income derived by him from services rendered by him in Hong Kong. Although this Board appreciates the Taxpayer’s submission to the effect that it might be an anomaly not consistent with the purpose of section 8(1A)(c) as a provision for avoidance of double taxation for services rendered by him in Hong Kong in discharge of the duties he had under the direction (as he must as a </w:t>
      </w:r>
      <w:proofErr w:type="spellStart"/>
      <w:r w:rsidR="005A62BC" w:rsidRPr="00D1485C">
        <w:rPr>
          <w:rFonts w:ascii="Times New Roman" w:hAnsi="Times New Roman" w:cs="Times New Roman"/>
        </w:rPr>
        <w:t>secondee</w:t>
      </w:r>
      <w:proofErr w:type="spellEnd"/>
      <w:r w:rsidR="005A62BC" w:rsidRPr="00D1485C">
        <w:rPr>
          <w:rFonts w:ascii="Times New Roman" w:hAnsi="Times New Roman" w:cs="Times New Roman"/>
        </w:rPr>
        <w:t xml:space="preserve">) of </w:t>
      </w:r>
      <w:r w:rsidR="006864C6">
        <w:rPr>
          <w:rFonts w:ascii="Times New Roman" w:hAnsi="Times New Roman" w:cs="Times New Roman"/>
        </w:rPr>
        <w:t>Company F</w:t>
      </w:r>
      <w:r w:rsidR="005A62BC" w:rsidRPr="00D1485C">
        <w:rPr>
          <w:rFonts w:ascii="Times New Roman" w:hAnsi="Times New Roman" w:cs="Times New Roman"/>
        </w:rPr>
        <w:t xml:space="preserve">, this Board is unable to give section 8(1A)(c) an interpretation that would strain its language </w:t>
      </w:r>
      <w:r w:rsidR="00CD19D2" w:rsidRPr="00D1485C">
        <w:rPr>
          <w:rFonts w:ascii="Times New Roman" w:hAnsi="Times New Roman" w:cs="Times New Roman"/>
        </w:rPr>
        <w:t xml:space="preserve">or change the substance of its object. </w:t>
      </w:r>
    </w:p>
    <w:p w14:paraId="7F3222AF" w14:textId="77777777" w:rsidR="00BB1700" w:rsidRPr="00D1485C" w:rsidRDefault="00BB1700" w:rsidP="00031F23">
      <w:pPr>
        <w:overflowPunct w:val="0"/>
        <w:autoSpaceDE w:val="0"/>
        <w:autoSpaceDN w:val="0"/>
        <w:jc w:val="both"/>
        <w:rPr>
          <w:rFonts w:ascii="Times New Roman" w:hAnsi="Times New Roman" w:cs="Times New Roman"/>
        </w:rPr>
      </w:pPr>
    </w:p>
    <w:p w14:paraId="27F7A3D8" w14:textId="7B950C92" w:rsidR="00BB1700" w:rsidRPr="00D1485C" w:rsidRDefault="00BB1700"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This Board finds support for th</w:t>
      </w:r>
      <w:r w:rsidR="00661158" w:rsidRPr="00D1485C">
        <w:rPr>
          <w:rFonts w:ascii="Times New Roman" w:hAnsi="Times New Roman" w:cs="Times New Roman"/>
        </w:rPr>
        <w:t>e</w:t>
      </w:r>
      <w:r w:rsidRPr="00D1485C">
        <w:rPr>
          <w:rFonts w:ascii="Times New Roman" w:hAnsi="Times New Roman" w:cs="Times New Roman"/>
        </w:rPr>
        <w:t xml:space="preserve"> consideration</w:t>
      </w:r>
      <w:r w:rsidR="00661158" w:rsidRPr="00D1485C">
        <w:rPr>
          <w:rFonts w:ascii="Times New Roman" w:hAnsi="Times New Roman" w:cs="Times New Roman"/>
        </w:rPr>
        <w:t xml:space="preserve"> above</w:t>
      </w:r>
      <w:r w:rsidRPr="00D1485C">
        <w:rPr>
          <w:rFonts w:ascii="Times New Roman" w:hAnsi="Times New Roman" w:cs="Times New Roman"/>
        </w:rPr>
        <w:t xml:space="preserve"> in the decision of the Board of Review in </w:t>
      </w:r>
      <w:r w:rsidRPr="004F373F">
        <w:rPr>
          <w:rFonts w:ascii="Times New Roman" w:hAnsi="Times New Roman" w:cs="Times New Roman"/>
          <w:u w:val="single"/>
        </w:rPr>
        <w:t>D</w:t>
      </w:r>
      <w:r w:rsidR="003C650E" w:rsidRPr="004F373F">
        <w:rPr>
          <w:rFonts w:ascii="Times New Roman" w:eastAsia="新細明體" w:hAnsi="Times New Roman" w:cs="Times New Roman"/>
          <w:u w:val="single"/>
          <w:lang w:eastAsia="zh-HK"/>
        </w:rPr>
        <w:t>2</w:t>
      </w:r>
      <w:r w:rsidRPr="004F373F">
        <w:rPr>
          <w:rFonts w:ascii="Times New Roman" w:hAnsi="Times New Roman" w:cs="Times New Roman"/>
          <w:u w:val="single"/>
        </w:rPr>
        <w:t>4/17</w:t>
      </w:r>
      <w:r w:rsidRPr="00D1485C">
        <w:rPr>
          <w:rFonts w:ascii="Times New Roman" w:hAnsi="Times New Roman" w:cs="Times New Roman"/>
        </w:rPr>
        <w:t xml:space="preserve"> (</w:t>
      </w:r>
      <w:r w:rsidR="003C650E" w:rsidRPr="00D1485C">
        <w:rPr>
          <w:rFonts w:ascii="Times New Roman" w:eastAsia="新細明體" w:hAnsi="Times New Roman" w:cs="Times New Roman"/>
          <w:lang w:eastAsia="zh-HK"/>
        </w:rPr>
        <w:t>above</w:t>
      </w:r>
      <w:r w:rsidRPr="00D1485C">
        <w:rPr>
          <w:rFonts w:ascii="Times New Roman" w:hAnsi="Times New Roman" w:cs="Times New Roman"/>
        </w:rPr>
        <w:t>). The Board of Review</w:t>
      </w:r>
      <w:r w:rsidR="00661158" w:rsidRPr="00D1485C">
        <w:rPr>
          <w:rFonts w:ascii="Times New Roman" w:hAnsi="Times New Roman" w:cs="Times New Roman"/>
        </w:rPr>
        <w:t xml:space="preserve"> in that case</w:t>
      </w:r>
      <w:r w:rsidRPr="00D1485C">
        <w:rPr>
          <w:rFonts w:ascii="Times New Roman" w:hAnsi="Times New Roman" w:cs="Times New Roman"/>
        </w:rPr>
        <w:t xml:space="preserve"> determined on how section 8(1A)(c) of the IRO applied and, on the basis of three previous cases of the Board of Review</w:t>
      </w:r>
      <w:r w:rsidR="00661158" w:rsidRPr="00D1485C">
        <w:rPr>
          <w:rFonts w:ascii="Times New Roman" w:hAnsi="Times New Roman" w:cs="Times New Roman"/>
        </w:rPr>
        <w:t xml:space="preserve"> (including </w:t>
      </w:r>
      <w:r w:rsidR="00661158" w:rsidRPr="004F373F">
        <w:rPr>
          <w:rFonts w:ascii="Times New Roman" w:hAnsi="Times New Roman" w:cs="Times New Roman"/>
          <w:u w:val="single"/>
        </w:rPr>
        <w:t>D17/04</w:t>
      </w:r>
      <w:r w:rsidR="00B46806">
        <w:rPr>
          <w:rFonts w:ascii="Times New Roman" w:hAnsi="Times New Roman" w:cs="Times New Roman"/>
        </w:rPr>
        <w:t>,</w:t>
      </w:r>
      <w:r w:rsidR="00661158" w:rsidRPr="00D1485C">
        <w:rPr>
          <w:rFonts w:ascii="Times New Roman" w:hAnsi="Times New Roman" w:cs="Times New Roman"/>
        </w:rPr>
        <w:t xml:space="preserve"> </w:t>
      </w:r>
      <w:r w:rsidR="004F373F" w:rsidRPr="00D1485C">
        <w:rPr>
          <w:rFonts w:ascii="Times New Roman" w:hAnsi="Times New Roman" w:cs="Times New Roman"/>
        </w:rPr>
        <w:t>IRBRD</w:t>
      </w:r>
      <w:r w:rsidR="004F373F">
        <w:rPr>
          <w:rFonts w:ascii="Times New Roman" w:hAnsi="Times New Roman" w:cs="Times New Roman"/>
        </w:rPr>
        <w:t xml:space="preserve">, </w:t>
      </w:r>
      <w:proofErr w:type="spellStart"/>
      <w:r w:rsidR="004F373F">
        <w:rPr>
          <w:rFonts w:ascii="Times New Roman" w:hAnsi="Times New Roman" w:cs="Times New Roman"/>
        </w:rPr>
        <w:t>vol</w:t>
      </w:r>
      <w:proofErr w:type="spellEnd"/>
      <w:r w:rsidR="004F373F" w:rsidRPr="00D1485C">
        <w:rPr>
          <w:rFonts w:ascii="Times New Roman" w:hAnsi="Times New Roman" w:cs="Times New Roman"/>
        </w:rPr>
        <w:t xml:space="preserve"> </w:t>
      </w:r>
      <w:r w:rsidR="00661158" w:rsidRPr="00D1485C">
        <w:rPr>
          <w:rFonts w:ascii="Times New Roman" w:hAnsi="Times New Roman" w:cs="Times New Roman"/>
        </w:rPr>
        <w:t>19</w:t>
      </w:r>
      <w:r w:rsidR="004F373F">
        <w:rPr>
          <w:rFonts w:ascii="Times New Roman" w:hAnsi="Times New Roman" w:cs="Times New Roman"/>
        </w:rPr>
        <w:t>,</w:t>
      </w:r>
      <w:r w:rsidR="00661158" w:rsidRPr="00D1485C">
        <w:rPr>
          <w:rFonts w:ascii="Times New Roman" w:hAnsi="Times New Roman" w:cs="Times New Roman"/>
        </w:rPr>
        <w:t xml:space="preserve"> 145, which the Revenue cited in this Appeal)</w:t>
      </w:r>
      <w:r w:rsidRPr="00D1485C">
        <w:rPr>
          <w:rFonts w:ascii="Times New Roman" w:hAnsi="Times New Roman" w:cs="Times New Roman"/>
        </w:rPr>
        <w:t>, held</w:t>
      </w:r>
      <w:r w:rsidR="0031163B" w:rsidRPr="00D1485C">
        <w:rPr>
          <w:rFonts w:ascii="Times New Roman" w:hAnsi="Times New Roman" w:cs="Times New Roman"/>
        </w:rPr>
        <w:t xml:space="preserve"> in paragraphs 70 to 79</w:t>
      </w:r>
      <w:r w:rsidRPr="00D1485C">
        <w:rPr>
          <w:rFonts w:ascii="Times New Roman" w:hAnsi="Times New Roman" w:cs="Times New Roman"/>
        </w:rPr>
        <w:t xml:space="preserve"> that in connection with section 8(1A)(c), </w:t>
      </w:r>
      <w:r w:rsidR="00661158" w:rsidRPr="00D1485C">
        <w:rPr>
          <w:rFonts w:ascii="Times New Roman" w:hAnsi="Times New Roman" w:cs="Times New Roman"/>
        </w:rPr>
        <w:t>three requirements, which the Board of Review noted to be derived from the plain language of section 8(1A)(c), must be satisfied: (</w:t>
      </w:r>
      <w:proofErr w:type="spellStart"/>
      <w:r w:rsidR="00661158" w:rsidRPr="00D1485C">
        <w:rPr>
          <w:rFonts w:ascii="Times New Roman" w:hAnsi="Times New Roman" w:cs="Times New Roman"/>
        </w:rPr>
        <w:t>i</w:t>
      </w:r>
      <w:proofErr w:type="spellEnd"/>
      <w:r w:rsidR="00661158" w:rsidRPr="00D1485C">
        <w:rPr>
          <w:rFonts w:ascii="Times New Roman" w:hAnsi="Times New Roman" w:cs="Times New Roman"/>
        </w:rPr>
        <w:t xml:space="preserve">) that the income was derived from services overseas; (ii) that the income was chargeable to tax of a similar nature to salaries tax; and (iii) that the Commissioner is satisfied that the person has paid tax of that nature in that territory in respect of the income. The Board of Review added that ‘[none] of these three requirements has any correlation with the number of days the Appellant may fortuitously happen to be in or out of Hong Kong. The relevant enquiry is whether she rendered her services inside or outside Hong Kong, and if so, whether her income or any portion thereof was derived from services inside </w:t>
      </w:r>
      <w:r w:rsidR="00661158" w:rsidRPr="00D1485C">
        <w:rPr>
          <w:rFonts w:ascii="Times New Roman" w:hAnsi="Times New Roman" w:cs="Times New Roman"/>
        </w:rPr>
        <w:lastRenderedPageBreak/>
        <w:t>or outside Hong Kong (i.e. requirement (</w:t>
      </w:r>
      <w:proofErr w:type="spellStart"/>
      <w:r w:rsidR="00661158" w:rsidRPr="00D1485C">
        <w:rPr>
          <w:rFonts w:ascii="Times New Roman" w:hAnsi="Times New Roman" w:cs="Times New Roman"/>
        </w:rPr>
        <w:t>i</w:t>
      </w:r>
      <w:proofErr w:type="spellEnd"/>
      <w:r w:rsidR="00661158" w:rsidRPr="00D1485C">
        <w:rPr>
          <w:rFonts w:ascii="Times New Roman" w:hAnsi="Times New Roman" w:cs="Times New Roman"/>
        </w:rPr>
        <w:t>)). This is a very different enquiry from an arbitrary “day in</w:t>
      </w:r>
      <w:r w:rsidR="00F70B26">
        <w:rPr>
          <w:rFonts w:ascii="Times New Roman" w:hAnsi="Times New Roman" w:cs="Times New Roman"/>
        </w:rPr>
        <w:t>,</w:t>
      </w:r>
      <w:r w:rsidR="00661158" w:rsidRPr="00D1485C">
        <w:rPr>
          <w:rFonts w:ascii="Times New Roman" w:hAnsi="Times New Roman" w:cs="Times New Roman"/>
        </w:rPr>
        <w:t xml:space="preserve"> day out” formula.’</w:t>
      </w:r>
    </w:p>
    <w:p w14:paraId="5DCD6418" w14:textId="77777777" w:rsidR="0031163B" w:rsidRPr="00D1485C" w:rsidRDefault="0031163B" w:rsidP="00031F23">
      <w:pPr>
        <w:overflowPunct w:val="0"/>
        <w:autoSpaceDE w:val="0"/>
        <w:autoSpaceDN w:val="0"/>
        <w:jc w:val="both"/>
        <w:rPr>
          <w:rFonts w:ascii="Times New Roman" w:hAnsi="Times New Roman" w:cs="Times New Roman"/>
        </w:rPr>
      </w:pPr>
    </w:p>
    <w:p w14:paraId="59B4A78B" w14:textId="363288A3" w:rsidR="0031163B" w:rsidRPr="00D1485C" w:rsidRDefault="0031163B"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Accordingly, this Board holds that the Taxpayer may not rely on section 8(1A</w:t>
      </w:r>
      <w:proofErr w:type="gramStart"/>
      <w:r w:rsidRPr="00D1485C">
        <w:rPr>
          <w:rFonts w:ascii="Times New Roman" w:hAnsi="Times New Roman" w:cs="Times New Roman"/>
        </w:rPr>
        <w:t>)(</w:t>
      </w:r>
      <w:proofErr w:type="gramEnd"/>
      <w:r w:rsidRPr="00D1485C">
        <w:rPr>
          <w:rFonts w:ascii="Times New Roman" w:hAnsi="Times New Roman" w:cs="Times New Roman"/>
        </w:rPr>
        <w:t xml:space="preserve">c) of the IRO to exclude the whole of his income during the secondment period from 1 August 2014 to 31 March 2015; and that the Taxpayer may only rely on this provision to exclude the part of his income during the said period in so far as he is able to show that that part was derived from services in the Mainland. </w:t>
      </w:r>
    </w:p>
    <w:p w14:paraId="4BB0A4DD" w14:textId="77777777" w:rsidR="0031163B" w:rsidRPr="00D1485C" w:rsidRDefault="0031163B" w:rsidP="00031F23">
      <w:pPr>
        <w:overflowPunct w:val="0"/>
        <w:autoSpaceDE w:val="0"/>
        <w:autoSpaceDN w:val="0"/>
        <w:jc w:val="both"/>
        <w:rPr>
          <w:rFonts w:ascii="Times New Roman" w:hAnsi="Times New Roman" w:cs="Times New Roman"/>
        </w:rPr>
      </w:pPr>
    </w:p>
    <w:p w14:paraId="12D5FC08" w14:textId="4FCB48A4" w:rsidR="0031163B" w:rsidRPr="00D1485C" w:rsidRDefault="0031163B"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As a result, it is necessary to conduct an exercise of apportionment. In this regard, the Board of Review in </w:t>
      </w:r>
      <w:r w:rsidRPr="004F373F">
        <w:rPr>
          <w:rFonts w:ascii="Times New Roman" w:hAnsi="Times New Roman" w:cs="Times New Roman"/>
          <w:u w:val="single"/>
        </w:rPr>
        <w:t>D</w:t>
      </w:r>
      <w:r w:rsidR="003C650E" w:rsidRPr="004F373F">
        <w:rPr>
          <w:rFonts w:ascii="Times New Roman" w:eastAsia="新細明體" w:hAnsi="Times New Roman" w:cs="Times New Roman"/>
          <w:u w:val="single"/>
          <w:lang w:eastAsia="zh-HK"/>
        </w:rPr>
        <w:t>2</w:t>
      </w:r>
      <w:r w:rsidRPr="004F373F">
        <w:rPr>
          <w:rFonts w:ascii="Times New Roman" w:hAnsi="Times New Roman" w:cs="Times New Roman"/>
          <w:u w:val="single"/>
        </w:rPr>
        <w:t>4/17</w:t>
      </w:r>
      <w:r w:rsidRPr="00D1485C">
        <w:rPr>
          <w:rFonts w:ascii="Times New Roman" w:hAnsi="Times New Roman" w:cs="Times New Roman"/>
        </w:rPr>
        <w:t xml:space="preserve"> (above) indicated in paragraph 80 that where the entirety of the income does not satisfy the three requirements under section 8(1A</w:t>
      </w:r>
      <w:proofErr w:type="gramStart"/>
      <w:r w:rsidRPr="00D1485C">
        <w:rPr>
          <w:rFonts w:ascii="Times New Roman" w:hAnsi="Times New Roman" w:cs="Times New Roman"/>
        </w:rPr>
        <w:t>)(</w:t>
      </w:r>
      <w:proofErr w:type="gramEnd"/>
      <w:r w:rsidRPr="00D1485C">
        <w:rPr>
          <w:rFonts w:ascii="Times New Roman" w:hAnsi="Times New Roman" w:cs="Times New Roman"/>
        </w:rPr>
        <w:t xml:space="preserve">c) of the IRO, it is then a question of fact and evidence what part of the income satisfies the three requirements. The relevant question to ask is whether the taxpayer in question </w:t>
      </w:r>
      <w:r w:rsidR="00D32591" w:rsidRPr="00D1485C">
        <w:rPr>
          <w:rFonts w:ascii="Times New Roman" w:hAnsi="Times New Roman" w:cs="Times New Roman"/>
        </w:rPr>
        <w:t xml:space="preserve">rendered any services in Hong Kong and derived income from such service. </w:t>
      </w:r>
    </w:p>
    <w:p w14:paraId="2ABBFCE4" w14:textId="77777777" w:rsidR="00D63261" w:rsidRPr="00D1485C" w:rsidRDefault="00D63261" w:rsidP="00031F23">
      <w:pPr>
        <w:overflowPunct w:val="0"/>
        <w:autoSpaceDE w:val="0"/>
        <w:autoSpaceDN w:val="0"/>
        <w:jc w:val="both"/>
        <w:rPr>
          <w:rFonts w:ascii="Times New Roman" w:hAnsi="Times New Roman" w:cs="Times New Roman"/>
        </w:rPr>
      </w:pPr>
    </w:p>
    <w:p w14:paraId="33589135" w14:textId="19DDCF5F" w:rsidR="00EA59EB" w:rsidRPr="00D1485C" w:rsidRDefault="00D63261"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However, both the Revenue and the Taxpayer had, in their respective submissions, approached the matter of apportionment on a </w:t>
      </w:r>
      <w:r w:rsidR="004F373F">
        <w:rPr>
          <w:rFonts w:ascii="Times New Roman" w:hAnsi="Times New Roman" w:cs="Times New Roman"/>
        </w:rPr>
        <w:t>‘</w:t>
      </w:r>
      <w:r w:rsidRPr="00D1485C">
        <w:rPr>
          <w:rFonts w:ascii="Times New Roman" w:hAnsi="Times New Roman" w:cs="Times New Roman"/>
        </w:rPr>
        <w:t>day in, day out</w:t>
      </w:r>
      <w:r w:rsidR="004F373F">
        <w:rPr>
          <w:rFonts w:ascii="Times New Roman" w:hAnsi="Times New Roman" w:cs="Times New Roman"/>
        </w:rPr>
        <w:t>’</w:t>
      </w:r>
      <w:r w:rsidRPr="00D1485C">
        <w:rPr>
          <w:rFonts w:ascii="Times New Roman" w:hAnsi="Times New Roman" w:cs="Times New Roman"/>
        </w:rPr>
        <w:t xml:space="preserve"> basis based on the entry and exit records from the Immigration Department.</w:t>
      </w:r>
      <w:r w:rsidR="003C650E" w:rsidRPr="00D1485C">
        <w:rPr>
          <w:rFonts w:ascii="Times New Roman" w:eastAsia="新細明體" w:hAnsi="Times New Roman" w:cs="Times New Roman"/>
          <w:lang w:eastAsia="zh-HK"/>
        </w:rPr>
        <w:t xml:space="preserve"> The Revenue, in its further written submissions, maintained that the </w:t>
      </w:r>
      <w:r w:rsidR="004F373F">
        <w:rPr>
          <w:rFonts w:ascii="Times New Roman" w:eastAsia="新細明體" w:hAnsi="Times New Roman" w:cs="Times New Roman"/>
          <w:lang w:eastAsia="zh-HK"/>
        </w:rPr>
        <w:t>‘</w:t>
      </w:r>
      <w:r w:rsidR="003C650E" w:rsidRPr="00D1485C">
        <w:rPr>
          <w:rFonts w:ascii="Times New Roman" w:eastAsia="新細明體" w:hAnsi="Times New Roman" w:cs="Times New Roman"/>
          <w:lang w:eastAsia="zh-HK"/>
        </w:rPr>
        <w:t>day in, day out</w:t>
      </w:r>
      <w:r w:rsidR="004F373F">
        <w:rPr>
          <w:rFonts w:ascii="Times New Roman" w:eastAsia="新細明體" w:hAnsi="Times New Roman" w:cs="Times New Roman"/>
          <w:lang w:eastAsia="zh-HK"/>
        </w:rPr>
        <w:t>’</w:t>
      </w:r>
      <w:r w:rsidR="003C650E" w:rsidRPr="00D1485C">
        <w:rPr>
          <w:rFonts w:ascii="Times New Roman" w:eastAsia="新細明體" w:hAnsi="Times New Roman" w:cs="Times New Roman"/>
          <w:lang w:eastAsia="zh-HK"/>
        </w:rPr>
        <w:t xml:space="preserve"> formula was an appropriate and reasonable basis, citing </w:t>
      </w:r>
      <w:r w:rsidR="003C650E" w:rsidRPr="004F373F">
        <w:rPr>
          <w:rFonts w:ascii="Times New Roman" w:eastAsia="新細明體" w:hAnsi="Times New Roman" w:cs="Times New Roman"/>
          <w:u w:val="single"/>
          <w:lang w:eastAsia="zh-HK"/>
        </w:rPr>
        <w:t>D17/04</w:t>
      </w:r>
      <w:r w:rsidR="003C650E" w:rsidRPr="00D1485C">
        <w:rPr>
          <w:rFonts w:ascii="Times New Roman" w:eastAsia="新細明體" w:hAnsi="Times New Roman" w:cs="Times New Roman"/>
          <w:lang w:eastAsia="zh-HK"/>
        </w:rPr>
        <w:t xml:space="preserve"> (above), </w:t>
      </w:r>
      <w:proofErr w:type="spellStart"/>
      <w:r w:rsidR="003C650E" w:rsidRPr="004F373F">
        <w:rPr>
          <w:rFonts w:ascii="Times New Roman" w:eastAsia="新細明體" w:hAnsi="Times New Roman" w:cs="Times New Roman"/>
          <w:u w:val="single"/>
          <w:lang w:eastAsia="zh-HK"/>
        </w:rPr>
        <w:t>Varnam</w:t>
      </w:r>
      <w:proofErr w:type="spellEnd"/>
      <w:r w:rsidR="003C650E" w:rsidRPr="004F373F">
        <w:rPr>
          <w:rFonts w:ascii="Times New Roman" w:eastAsia="新細明體" w:hAnsi="Times New Roman" w:cs="Times New Roman"/>
          <w:u w:val="single"/>
          <w:lang w:eastAsia="zh-HK"/>
        </w:rPr>
        <w:t xml:space="preserve"> (Inspector of Taxes) v </w:t>
      </w:r>
      <w:proofErr w:type="spellStart"/>
      <w:r w:rsidR="003C650E" w:rsidRPr="004F373F">
        <w:rPr>
          <w:rFonts w:ascii="Times New Roman" w:eastAsia="新細明體" w:hAnsi="Times New Roman" w:cs="Times New Roman"/>
          <w:u w:val="single"/>
          <w:lang w:eastAsia="zh-HK"/>
        </w:rPr>
        <w:t>Deeble</w:t>
      </w:r>
      <w:proofErr w:type="spellEnd"/>
      <w:r w:rsidR="003C650E" w:rsidRPr="00D1485C">
        <w:rPr>
          <w:rFonts w:ascii="Times New Roman" w:eastAsia="新細明體" w:hAnsi="Times New Roman" w:cs="Times New Roman"/>
          <w:i/>
          <w:lang w:eastAsia="zh-HK"/>
        </w:rPr>
        <w:t xml:space="preserve"> </w:t>
      </w:r>
      <w:r w:rsidR="00EA59EB" w:rsidRPr="00D1485C">
        <w:rPr>
          <w:rFonts w:ascii="Times New Roman" w:eastAsia="新細明體" w:hAnsi="Times New Roman" w:cs="Times New Roman"/>
          <w:lang w:eastAsia="zh-HK"/>
        </w:rPr>
        <w:t xml:space="preserve">[1985] STC 308, and </w:t>
      </w:r>
      <w:proofErr w:type="spellStart"/>
      <w:r w:rsidR="00EA59EB" w:rsidRPr="004F373F">
        <w:rPr>
          <w:rFonts w:ascii="Times New Roman" w:eastAsia="新細明體" w:hAnsi="Times New Roman" w:cs="Times New Roman"/>
          <w:u w:val="single"/>
          <w:lang w:eastAsia="zh-HK"/>
        </w:rPr>
        <w:t>Coxon</w:t>
      </w:r>
      <w:proofErr w:type="spellEnd"/>
      <w:r w:rsidR="00EA59EB" w:rsidRPr="004F373F">
        <w:rPr>
          <w:rFonts w:ascii="Times New Roman" w:eastAsia="新細明體" w:hAnsi="Times New Roman" w:cs="Times New Roman"/>
          <w:u w:val="single"/>
          <w:lang w:eastAsia="zh-HK"/>
        </w:rPr>
        <w:t xml:space="preserve"> v Williams (Inspector of Taxes)</w:t>
      </w:r>
      <w:r w:rsidR="00EA59EB" w:rsidRPr="00D1485C">
        <w:rPr>
          <w:rFonts w:ascii="Times New Roman" w:eastAsia="新細明體" w:hAnsi="Times New Roman" w:cs="Times New Roman"/>
          <w:i/>
          <w:lang w:eastAsia="zh-HK"/>
        </w:rPr>
        <w:t xml:space="preserve"> </w:t>
      </w:r>
      <w:r w:rsidR="00EA59EB" w:rsidRPr="00D1485C">
        <w:rPr>
          <w:rFonts w:ascii="Times New Roman" w:eastAsia="新細明體" w:hAnsi="Times New Roman" w:cs="Times New Roman"/>
          <w:lang w:eastAsia="zh-HK"/>
        </w:rPr>
        <w:t xml:space="preserve">[1988] STC 593 in support. Particularly, the Revenue made the point that the Board of Review in </w:t>
      </w:r>
      <w:r w:rsidR="00EA59EB" w:rsidRPr="004F373F">
        <w:rPr>
          <w:rFonts w:ascii="Times New Roman" w:eastAsia="新細明體" w:hAnsi="Times New Roman" w:cs="Times New Roman"/>
          <w:u w:val="single"/>
          <w:lang w:eastAsia="zh-HK"/>
        </w:rPr>
        <w:t>D17/04</w:t>
      </w:r>
      <w:r w:rsidR="00EA59EB" w:rsidRPr="00D1485C">
        <w:rPr>
          <w:rFonts w:ascii="Times New Roman" w:eastAsia="新細明體" w:hAnsi="Times New Roman" w:cs="Times New Roman"/>
          <w:i/>
          <w:lang w:eastAsia="zh-HK"/>
        </w:rPr>
        <w:t xml:space="preserve"> </w:t>
      </w:r>
      <w:r w:rsidR="00EA59EB" w:rsidRPr="00D1485C">
        <w:rPr>
          <w:rFonts w:ascii="Times New Roman" w:eastAsia="新細明體" w:hAnsi="Times New Roman" w:cs="Times New Roman"/>
          <w:lang w:eastAsia="zh-HK"/>
        </w:rPr>
        <w:t xml:space="preserve">(above) accepted the Revenue’s computation in apportioning the income on a </w:t>
      </w:r>
      <w:r w:rsidR="004F373F">
        <w:rPr>
          <w:rFonts w:ascii="Times New Roman" w:eastAsia="新細明體" w:hAnsi="Times New Roman" w:cs="Times New Roman"/>
          <w:lang w:eastAsia="zh-HK"/>
        </w:rPr>
        <w:t>‘</w:t>
      </w:r>
      <w:r w:rsidR="00EA59EB" w:rsidRPr="00D1485C">
        <w:rPr>
          <w:rFonts w:ascii="Times New Roman" w:eastAsia="新細明體" w:hAnsi="Times New Roman" w:cs="Times New Roman"/>
          <w:lang w:eastAsia="zh-HK"/>
        </w:rPr>
        <w:t>day in, day out</w:t>
      </w:r>
      <w:r w:rsidR="004F373F">
        <w:rPr>
          <w:rFonts w:ascii="Times New Roman" w:eastAsia="新細明體" w:hAnsi="Times New Roman" w:cs="Times New Roman"/>
          <w:lang w:eastAsia="zh-HK"/>
        </w:rPr>
        <w:t>’</w:t>
      </w:r>
      <w:r w:rsidR="00EA59EB" w:rsidRPr="00D1485C">
        <w:rPr>
          <w:rFonts w:ascii="Times New Roman" w:eastAsia="新細明體" w:hAnsi="Times New Roman" w:cs="Times New Roman"/>
          <w:lang w:eastAsia="zh-HK"/>
        </w:rPr>
        <w:t xml:space="preserve"> formula.</w:t>
      </w:r>
      <w:r w:rsidRPr="00D1485C">
        <w:rPr>
          <w:rFonts w:ascii="Times New Roman" w:hAnsi="Times New Roman" w:cs="Times New Roman"/>
        </w:rPr>
        <w:t xml:space="preserve"> </w:t>
      </w:r>
    </w:p>
    <w:p w14:paraId="68FB3209" w14:textId="77777777" w:rsidR="00EA59EB" w:rsidRPr="00D1485C" w:rsidRDefault="00EA59EB" w:rsidP="00031F23">
      <w:pPr>
        <w:pStyle w:val="a3"/>
        <w:overflowPunct w:val="0"/>
        <w:autoSpaceDE w:val="0"/>
        <w:autoSpaceDN w:val="0"/>
        <w:ind w:left="0"/>
        <w:rPr>
          <w:rFonts w:ascii="Times New Roman" w:hAnsi="Times New Roman" w:cs="Times New Roman"/>
        </w:rPr>
      </w:pPr>
    </w:p>
    <w:p w14:paraId="1048F476" w14:textId="4AF2A4D3" w:rsidR="00D63261" w:rsidRPr="00D1485C" w:rsidRDefault="00EA59EB"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eastAsia="新細明體" w:hAnsi="Times New Roman" w:cs="Times New Roman"/>
          <w:lang w:eastAsia="zh-HK"/>
        </w:rPr>
        <w:t>Having considered all the submissions, t</w:t>
      </w:r>
      <w:r w:rsidR="00D63261" w:rsidRPr="00D1485C">
        <w:rPr>
          <w:rFonts w:ascii="Times New Roman" w:hAnsi="Times New Roman" w:cs="Times New Roman"/>
        </w:rPr>
        <w:t xml:space="preserve">his Board respectfully agree with the Board of Review in </w:t>
      </w:r>
      <w:r w:rsidR="00D63261" w:rsidRPr="004F373F">
        <w:rPr>
          <w:rFonts w:ascii="Times New Roman" w:hAnsi="Times New Roman" w:cs="Times New Roman"/>
          <w:u w:val="single"/>
        </w:rPr>
        <w:t>D</w:t>
      </w:r>
      <w:r w:rsidRPr="004F373F">
        <w:rPr>
          <w:rFonts w:ascii="Times New Roman" w:eastAsia="新細明體" w:hAnsi="Times New Roman" w:cs="Times New Roman"/>
          <w:u w:val="single"/>
          <w:lang w:eastAsia="zh-HK"/>
        </w:rPr>
        <w:t>2</w:t>
      </w:r>
      <w:r w:rsidR="00D63261" w:rsidRPr="004F373F">
        <w:rPr>
          <w:rFonts w:ascii="Times New Roman" w:hAnsi="Times New Roman" w:cs="Times New Roman"/>
          <w:u w:val="single"/>
        </w:rPr>
        <w:t>4/17</w:t>
      </w:r>
      <w:r w:rsidR="00D63261" w:rsidRPr="00D1485C">
        <w:rPr>
          <w:rFonts w:ascii="Times New Roman" w:hAnsi="Times New Roman" w:cs="Times New Roman"/>
        </w:rPr>
        <w:t xml:space="preserve"> (above) that </w:t>
      </w:r>
      <w:r w:rsidRPr="00D1485C">
        <w:rPr>
          <w:rFonts w:ascii="Times New Roman" w:eastAsia="新細明體" w:hAnsi="Times New Roman" w:cs="Times New Roman"/>
          <w:lang w:eastAsia="zh-HK"/>
        </w:rPr>
        <w:t>the</w:t>
      </w:r>
      <w:r w:rsidR="00D63261" w:rsidRPr="00D1485C">
        <w:rPr>
          <w:rFonts w:ascii="Times New Roman" w:hAnsi="Times New Roman" w:cs="Times New Roman"/>
        </w:rPr>
        <w:t xml:space="preserve"> approach</w:t>
      </w:r>
      <w:r w:rsidRPr="00D1485C">
        <w:rPr>
          <w:rFonts w:ascii="Times New Roman" w:eastAsia="新細明體" w:hAnsi="Times New Roman" w:cs="Times New Roman"/>
          <w:lang w:eastAsia="zh-HK"/>
        </w:rPr>
        <w:t xml:space="preserve"> in apportioning income by a </w:t>
      </w:r>
      <w:r w:rsidR="004F373F">
        <w:rPr>
          <w:rFonts w:ascii="Times New Roman" w:eastAsia="新細明體" w:hAnsi="Times New Roman" w:cs="Times New Roman"/>
          <w:lang w:eastAsia="zh-HK"/>
        </w:rPr>
        <w:t>‘</w:t>
      </w:r>
      <w:r w:rsidRPr="00D1485C">
        <w:rPr>
          <w:rFonts w:ascii="Times New Roman" w:eastAsia="新細明體" w:hAnsi="Times New Roman" w:cs="Times New Roman"/>
          <w:lang w:eastAsia="zh-HK"/>
        </w:rPr>
        <w:t>day in, day out</w:t>
      </w:r>
      <w:r w:rsidR="004F373F">
        <w:rPr>
          <w:rFonts w:ascii="Times New Roman" w:eastAsia="新細明體" w:hAnsi="Times New Roman" w:cs="Times New Roman"/>
          <w:lang w:eastAsia="zh-HK"/>
        </w:rPr>
        <w:t>’</w:t>
      </w:r>
      <w:r w:rsidRPr="00D1485C">
        <w:rPr>
          <w:rFonts w:ascii="Times New Roman" w:eastAsia="新細明體" w:hAnsi="Times New Roman" w:cs="Times New Roman"/>
          <w:lang w:eastAsia="zh-HK"/>
        </w:rPr>
        <w:t xml:space="preserve"> formula</w:t>
      </w:r>
      <w:r w:rsidR="00D63261" w:rsidRPr="00D1485C">
        <w:rPr>
          <w:rFonts w:ascii="Times New Roman" w:hAnsi="Times New Roman" w:cs="Times New Roman"/>
        </w:rPr>
        <w:t xml:space="preserve"> did not address the real issue. </w:t>
      </w:r>
      <w:r w:rsidRPr="00D1485C">
        <w:rPr>
          <w:rFonts w:ascii="Times New Roman" w:eastAsia="新細明體" w:hAnsi="Times New Roman" w:cs="Times New Roman"/>
          <w:lang w:eastAsia="zh-HK"/>
        </w:rPr>
        <w:t xml:space="preserve">Although the Board of Review in </w:t>
      </w:r>
      <w:r w:rsidRPr="004F373F">
        <w:rPr>
          <w:rFonts w:ascii="Times New Roman" w:eastAsia="新細明體" w:hAnsi="Times New Roman" w:cs="Times New Roman"/>
          <w:u w:val="single"/>
          <w:lang w:eastAsia="zh-HK"/>
        </w:rPr>
        <w:t>D17/04</w:t>
      </w:r>
      <w:r w:rsidRPr="00D1485C">
        <w:rPr>
          <w:rFonts w:ascii="Times New Roman" w:eastAsia="新細明體" w:hAnsi="Times New Roman" w:cs="Times New Roman"/>
          <w:lang w:eastAsia="zh-HK"/>
        </w:rPr>
        <w:t xml:space="preserve"> (above) accepted the Revenue’s apportionment on a </w:t>
      </w:r>
      <w:r w:rsidR="004F373F">
        <w:rPr>
          <w:rFonts w:ascii="Times New Roman" w:eastAsia="新細明體" w:hAnsi="Times New Roman" w:cs="Times New Roman"/>
          <w:lang w:eastAsia="zh-HK"/>
        </w:rPr>
        <w:t>‘</w:t>
      </w:r>
      <w:r w:rsidRPr="00D1485C">
        <w:rPr>
          <w:rFonts w:ascii="Times New Roman" w:eastAsia="新細明體" w:hAnsi="Times New Roman" w:cs="Times New Roman"/>
          <w:lang w:eastAsia="zh-HK"/>
        </w:rPr>
        <w:t>day in, day out</w:t>
      </w:r>
      <w:r w:rsidR="004F373F">
        <w:rPr>
          <w:rFonts w:ascii="Times New Roman" w:eastAsia="新細明體" w:hAnsi="Times New Roman" w:cs="Times New Roman"/>
          <w:lang w:eastAsia="zh-HK"/>
        </w:rPr>
        <w:t>’</w:t>
      </w:r>
      <w:r w:rsidRPr="00D1485C">
        <w:rPr>
          <w:rFonts w:ascii="Times New Roman" w:eastAsia="新細明體" w:hAnsi="Times New Roman" w:cs="Times New Roman"/>
          <w:lang w:eastAsia="zh-HK"/>
        </w:rPr>
        <w:t xml:space="preserve"> basis, this Board respectfully does not find that decision to be of decisive assistance, since the Board of Review in </w:t>
      </w:r>
      <w:r w:rsidRPr="004F373F">
        <w:rPr>
          <w:rFonts w:ascii="Times New Roman" w:eastAsia="新細明體" w:hAnsi="Times New Roman" w:cs="Times New Roman"/>
          <w:u w:val="single"/>
          <w:lang w:eastAsia="zh-HK"/>
        </w:rPr>
        <w:t>D17/04</w:t>
      </w:r>
      <w:r w:rsidRPr="00D1485C">
        <w:rPr>
          <w:rFonts w:ascii="Times New Roman" w:eastAsia="新細明體" w:hAnsi="Times New Roman" w:cs="Times New Roman"/>
          <w:i/>
          <w:lang w:eastAsia="zh-HK"/>
        </w:rPr>
        <w:t xml:space="preserve"> </w:t>
      </w:r>
      <w:r w:rsidRPr="00D1485C">
        <w:rPr>
          <w:rFonts w:ascii="Times New Roman" w:eastAsia="新細明體" w:hAnsi="Times New Roman" w:cs="Times New Roman"/>
          <w:lang w:eastAsia="zh-HK"/>
        </w:rPr>
        <w:t xml:space="preserve">(above) did not explain why it accepted the </w:t>
      </w:r>
      <w:r w:rsidR="004F373F">
        <w:rPr>
          <w:rFonts w:ascii="Times New Roman" w:eastAsia="新細明體" w:hAnsi="Times New Roman" w:cs="Times New Roman"/>
          <w:lang w:eastAsia="zh-HK"/>
        </w:rPr>
        <w:t>‘</w:t>
      </w:r>
      <w:r w:rsidRPr="00D1485C">
        <w:rPr>
          <w:rFonts w:ascii="Times New Roman" w:eastAsia="新細明體" w:hAnsi="Times New Roman" w:cs="Times New Roman"/>
          <w:lang w:eastAsia="zh-HK"/>
        </w:rPr>
        <w:t>day in, day out</w:t>
      </w:r>
      <w:r w:rsidR="004F373F">
        <w:rPr>
          <w:rFonts w:ascii="Times New Roman" w:eastAsia="新細明體" w:hAnsi="Times New Roman" w:cs="Times New Roman"/>
          <w:lang w:eastAsia="zh-HK"/>
        </w:rPr>
        <w:t>’</w:t>
      </w:r>
      <w:r w:rsidRPr="00D1485C">
        <w:rPr>
          <w:rFonts w:ascii="Times New Roman" w:eastAsia="新細明體" w:hAnsi="Times New Roman" w:cs="Times New Roman"/>
          <w:lang w:eastAsia="zh-HK"/>
        </w:rPr>
        <w:t xml:space="preserve"> basis of apportionment, whereas the Board of Review in </w:t>
      </w:r>
      <w:r w:rsidRPr="004F373F">
        <w:rPr>
          <w:rFonts w:ascii="Times New Roman" w:eastAsia="新細明體" w:hAnsi="Times New Roman" w:cs="Times New Roman"/>
          <w:u w:val="single"/>
          <w:lang w:eastAsia="zh-HK"/>
        </w:rPr>
        <w:t>D24/17</w:t>
      </w:r>
      <w:r w:rsidRPr="00D1485C">
        <w:rPr>
          <w:rFonts w:ascii="Times New Roman" w:eastAsia="新細明體" w:hAnsi="Times New Roman" w:cs="Times New Roman"/>
          <w:lang w:eastAsia="zh-HK"/>
        </w:rPr>
        <w:t xml:space="preserve"> (above) had considered </w:t>
      </w:r>
      <w:r w:rsidRPr="004F373F">
        <w:rPr>
          <w:rFonts w:ascii="Times New Roman" w:eastAsia="新細明體" w:hAnsi="Times New Roman" w:cs="Times New Roman"/>
          <w:u w:val="single"/>
          <w:lang w:eastAsia="zh-HK"/>
        </w:rPr>
        <w:t>D17/04</w:t>
      </w:r>
      <w:r w:rsidRPr="00D1485C">
        <w:rPr>
          <w:rFonts w:ascii="Times New Roman" w:eastAsia="新細明體" w:hAnsi="Times New Roman" w:cs="Times New Roman"/>
          <w:lang w:eastAsia="zh-HK"/>
        </w:rPr>
        <w:t xml:space="preserve"> (above) and after discussion, pointed out what the relevant question should be asked in an exercise of apportionment. And this Board, having examined the evidence relevant to apportionment in this Appeal, considers that in the circumstances of this Appeal, adopting a </w:t>
      </w:r>
      <w:r w:rsidR="004F373F">
        <w:rPr>
          <w:rFonts w:ascii="Times New Roman" w:eastAsia="新細明體" w:hAnsi="Times New Roman" w:cs="Times New Roman"/>
          <w:lang w:eastAsia="zh-HK"/>
        </w:rPr>
        <w:t>‘</w:t>
      </w:r>
      <w:r w:rsidRPr="00D1485C">
        <w:rPr>
          <w:rFonts w:ascii="Times New Roman" w:eastAsia="新細明體" w:hAnsi="Times New Roman" w:cs="Times New Roman"/>
          <w:lang w:eastAsia="zh-HK"/>
        </w:rPr>
        <w:t>day in, day out</w:t>
      </w:r>
      <w:r w:rsidR="004F373F">
        <w:rPr>
          <w:rFonts w:ascii="Times New Roman" w:eastAsia="新細明體" w:hAnsi="Times New Roman" w:cs="Times New Roman"/>
          <w:lang w:eastAsia="zh-HK"/>
        </w:rPr>
        <w:t>’</w:t>
      </w:r>
      <w:r w:rsidRPr="00D1485C">
        <w:rPr>
          <w:rFonts w:ascii="Times New Roman" w:eastAsia="新細明體" w:hAnsi="Times New Roman" w:cs="Times New Roman"/>
          <w:lang w:eastAsia="zh-HK"/>
        </w:rPr>
        <w:t xml:space="preserve"> basis of apportionment would have been arbitrary and led to injustice. This Board shall explain in the paragraphs that follow.</w:t>
      </w:r>
    </w:p>
    <w:p w14:paraId="77F92AE9" w14:textId="77777777" w:rsidR="00D32591" w:rsidRPr="00D1485C" w:rsidRDefault="00D32591" w:rsidP="00031F23">
      <w:pPr>
        <w:overflowPunct w:val="0"/>
        <w:autoSpaceDE w:val="0"/>
        <w:autoSpaceDN w:val="0"/>
        <w:jc w:val="both"/>
        <w:rPr>
          <w:rFonts w:ascii="Times New Roman" w:hAnsi="Times New Roman" w:cs="Times New Roman"/>
        </w:rPr>
      </w:pPr>
    </w:p>
    <w:p w14:paraId="7DA0A738" w14:textId="55BDB55A" w:rsidR="00D32591" w:rsidRPr="00D1485C" w:rsidRDefault="00D32591"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Regarding the </w:t>
      </w:r>
      <w:r w:rsidR="003D3E8F" w:rsidRPr="00D1485C">
        <w:rPr>
          <w:rFonts w:ascii="Times New Roman" w:hAnsi="Times New Roman" w:cs="Times New Roman"/>
        </w:rPr>
        <w:t xml:space="preserve">relevant </w:t>
      </w:r>
      <w:r w:rsidRPr="00D1485C">
        <w:rPr>
          <w:rFonts w:ascii="Times New Roman" w:hAnsi="Times New Roman" w:cs="Times New Roman"/>
        </w:rPr>
        <w:t>evidence in this Appeal, the Taxpayer has provided this Board with</w:t>
      </w:r>
      <w:r w:rsidR="00C6422B" w:rsidRPr="00D1485C">
        <w:rPr>
          <w:rFonts w:ascii="Times New Roman" w:hAnsi="Times New Roman" w:cs="Times New Roman"/>
        </w:rPr>
        <w:t xml:space="preserve"> a table entitled </w:t>
      </w:r>
      <w:r w:rsidR="004F373F">
        <w:rPr>
          <w:rFonts w:ascii="Times New Roman" w:hAnsi="Times New Roman" w:cs="Times New Roman"/>
        </w:rPr>
        <w:t>‘</w:t>
      </w:r>
      <w:r w:rsidR="00C6422B" w:rsidRPr="00D1485C">
        <w:rPr>
          <w:rFonts w:ascii="Times New Roman" w:hAnsi="Times New Roman" w:cs="Times New Roman"/>
        </w:rPr>
        <w:t xml:space="preserve">Duties of </w:t>
      </w:r>
      <w:r w:rsidR="004F373F">
        <w:rPr>
          <w:rFonts w:ascii="Times New Roman" w:hAnsi="Times New Roman" w:cs="Times New Roman"/>
        </w:rPr>
        <w:t>Mr A</w:t>
      </w:r>
      <w:r w:rsidR="00C6422B" w:rsidRPr="00D1485C">
        <w:rPr>
          <w:rFonts w:ascii="Times New Roman" w:hAnsi="Times New Roman" w:cs="Times New Roman"/>
        </w:rPr>
        <w:t xml:space="preserve"> performed in Hong Kong (Period from 1 August 2014 to 31 March 2015)</w:t>
      </w:r>
      <w:r w:rsidR="004F373F">
        <w:rPr>
          <w:rFonts w:ascii="Times New Roman" w:hAnsi="Times New Roman" w:cs="Times New Roman"/>
        </w:rPr>
        <w:t>’</w:t>
      </w:r>
      <w:r w:rsidR="00C6422B" w:rsidRPr="00D1485C">
        <w:rPr>
          <w:rFonts w:ascii="Times New Roman" w:hAnsi="Times New Roman" w:cs="Times New Roman"/>
        </w:rPr>
        <w:t xml:space="preserve"> and</w:t>
      </w:r>
      <w:r w:rsidRPr="00D1485C">
        <w:rPr>
          <w:rFonts w:ascii="Times New Roman" w:hAnsi="Times New Roman" w:cs="Times New Roman"/>
        </w:rPr>
        <w:t xml:space="preserve"> printouts of email correspondence </w:t>
      </w:r>
      <w:r w:rsidR="00BC4CDC" w:rsidRPr="00D1485C">
        <w:rPr>
          <w:rFonts w:ascii="Times New Roman" w:hAnsi="Times New Roman" w:cs="Times New Roman"/>
        </w:rPr>
        <w:t>regarding the meetings and other activities he did in Hong Kong</w:t>
      </w:r>
      <w:r w:rsidR="003D3E8F" w:rsidRPr="00D1485C">
        <w:rPr>
          <w:rFonts w:ascii="Times New Roman" w:hAnsi="Times New Roman" w:cs="Times New Roman"/>
        </w:rPr>
        <w:t xml:space="preserve"> in his bundle of documents</w:t>
      </w:r>
      <w:r w:rsidR="00BC4CDC" w:rsidRPr="00D1485C">
        <w:rPr>
          <w:rFonts w:ascii="Times New Roman" w:hAnsi="Times New Roman" w:cs="Times New Roman"/>
        </w:rPr>
        <w:t xml:space="preserve">. </w:t>
      </w:r>
      <w:r w:rsidR="00D63261" w:rsidRPr="00D1485C">
        <w:rPr>
          <w:rFonts w:ascii="Times New Roman" w:hAnsi="Times New Roman" w:cs="Times New Roman"/>
        </w:rPr>
        <w:t xml:space="preserve"> This Board </w:t>
      </w:r>
      <w:r w:rsidR="001512A3" w:rsidRPr="00D1485C">
        <w:rPr>
          <w:rFonts w:ascii="Times New Roman" w:hAnsi="Times New Roman" w:cs="Times New Roman"/>
        </w:rPr>
        <w:t xml:space="preserve">has heard the Taxpayer’s testimony explaining the provenance of these printouts and admits them as evidence in this Appeal. </w:t>
      </w:r>
    </w:p>
    <w:p w14:paraId="5EF5C551" w14:textId="77777777" w:rsidR="001512A3" w:rsidRPr="00D1485C" w:rsidRDefault="001512A3" w:rsidP="00031F23">
      <w:pPr>
        <w:overflowPunct w:val="0"/>
        <w:autoSpaceDE w:val="0"/>
        <w:autoSpaceDN w:val="0"/>
        <w:jc w:val="both"/>
        <w:rPr>
          <w:rFonts w:ascii="Times New Roman" w:hAnsi="Times New Roman" w:cs="Times New Roman"/>
        </w:rPr>
      </w:pPr>
    </w:p>
    <w:p w14:paraId="7F5177CE" w14:textId="49412679" w:rsidR="001512A3" w:rsidRPr="00D1485C" w:rsidRDefault="001512A3"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However, in the light of the approach adopted by the parties in this Appeal </w:t>
      </w:r>
      <w:r w:rsidR="004F373F">
        <w:rPr>
          <w:rFonts w:ascii="Times New Roman" w:hAnsi="Times New Roman" w:cs="Times New Roman"/>
        </w:rPr>
        <w:t xml:space="preserve">on the issue of apportionment, </w:t>
      </w:r>
      <w:r w:rsidRPr="00D1485C">
        <w:rPr>
          <w:rFonts w:ascii="Times New Roman" w:hAnsi="Times New Roman" w:cs="Times New Roman"/>
        </w:rPr>
        <w:t xml:space="preserve">little attention </w:t>
      </w:r>
      <w:r w:rsidR="00EA59EB" w:rsidRPr="00D1485C">
        <w:rPr>
          <w:rFonts w:ascii="Times New Roman" w:eastAsia="新細明體" w:hAnsi="Times New Roman" w:cs="Times New Roman"/>
          <w:lang w:eastAsia="zh-HK"/>
        </w:rPr>
        <w:t xml:space="preserve">was </w:t>
      </w:r>
      <w:r w:rsidRPr="00D1485C">
        <w:rPr>
          <w:rFonts w:ascii="Times New Roman" w:hAnsi="Times New Roman" w:cs="Times New Roman"/>
        </w:rPr>
        <w:t xml:space="preserve">given by the parties on the finding of facts </w:t>
      </w:r>
      <w:r w:rsidRPr="00D1485C">
        <w:rPr>
          <w:rFonts w:ascii="Times New Roman" w:hAnsi="Times New Roman" w:cs="Times New Roman"/>
        </w:rPr>
        <w:lastRenderedPageBreak/>
        <w:t xml:space="preserve">on the days within the period of 1 August 2014 and 31 March 2015 on which the Taxpayer rendered services in Hong Kong and derived income from such service. </w:t>
      </w:r>
    </w:p>
    <w:p w14:paraId="56F1E2E5" w14:textId="77777777" w:rsidR="00A92DE5" w:rsidRPr="00D1485C" w:rsidRDefault="00A92DE5" w:rsidP="00031F23">
      <w:pPr>
        <w:overflowPunct w:val="0"/>
        <w:autoSpaceDE w:val="0"/>
        <w:autoSpaceDN w:val="0"/>
        <w:jc w:val="both"/>
        <w:rPr>
          <w:rFonts w:ascii="Times New Roman" w:hAnsi="Times New Roman" w:cs="Times New Roman"/>
        </w:rPr>
      </w:pPr>
    </w:p>
    <w:p w14:paraId="59806130" w14:textId="5A761111" w:rsidR="00A92DE5" w:rsidRPr="00D1485C" w:rsidRDefault="003D3E8F"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This Board find</w:t>
      </w:r>
      <w:r w:rsidR="00E623DB" w:rsidRPr="00D1485C">
        <w:rPr>
          <w:rFonts w:ascii="Times New Roman" w:eastAsia="新細明體" w:hAnsi="Times New Roman" w:cs="Times New Roman"/>
          <w:lang w:eastAsia="zh-HK"/>
        </w:rPr>
        <w:t>s</w:t>
      </w:r>
      <w:r w:rsidRPr="00D1485C">
        <w:rPr>
          <w:rFonts w:ascii="Times New Roman" w:hAnsi="Times New Roman" w:cs="Times New Roman"/>
        </w:rPr>
        <w:t xml:space="preserve"> that</w:t>
      </w:r>
      <w:r w:rsidR="00E623DB" w:rsidRPr="00D1485C">
        <w:rPr>
          <w:rFonts w:ascii="Times New Roman" w:eastAsia="新細明體" w:hAnsi="Times New Roman" w:cs="Times New Roman"/>
          <w:lang w:eastAsia="zh-HK"/>
        </w:rPr>
        <w:t xml:space="preserve"> the relevant question to ask is the one stated in paragraph 28 above.</w:t>
      </w:r>
      <w:r w:rsidRPr="00D1485C">
        <w:rPr>
          <w:rFonts w:ascii="Times New Roman" w:hAnsi="Times New Roman" w:cs="Times New Roman"/>
        </w:rPr>
        <w:t xml:space="preserve">  </w:t>
      </w:r>
      <w:r w:rsidR="00E623DB" w:rsidRPr="00D1485C">
        <w:rPr>
          <w:rFonts w:ascii="Times New Roman" w:eastAsia="新細明體" w:hAnsi="Times New Roman" w:cs="Times New Roman"/>
          <w:lang w:eastAsia="zh-HK"/>
        </w:rPr>
        <w:t xml:space="preserve">This necessarily means that </w:t>
      </w:r>
      <w:r w:rsidRPr="00D1485C">
        <w:rPr>
          <w:rFonts w:ascii="Times New Roman" w:hAnsi="Times New Roman" w:cs="Times New Roman"/>
        </w:rPr>
        <w:t xml:space="preserve">the Saturdays, Sundays and </w:t>
      </w:r>
      <w:r w:rsidR="0033192B">
        <w:rPr>
          <w:rFonts w:ascii="Times New Roman" w:hAnsi="Times New Roman" w:cs="Times New Roman"/>
        </w:rPr>
        <w:t xml:space="preserve">the </w:t>
      </w:r>
      <w:r w:rsidRPr="00D1485C">
        <w:rPr>
          <w:rFonts w:ascii="Times New Roman" w:hAnsi="Times New Roman" w:cs="Times New Roman"/>
        </w:rPr>
        <w:t>PRC statutory holidays that the Taxpayer spent in Hong Kong should not be counted against his claim under section 8(1A</w:t>
      </w:r>
      <w:proofErr w:type="gramStart"/>
      <w:r w:rsidRPr="00D1485C">
        <w:rPr>
          <w:rFonts w:ascii="Times New Roman" w:hAnsi="Times New Roman" w:cs="Times New Roman"/>
        </w:rPr>
        <w:t>)(</w:t>
      </w:r>
      <w:proofErr w:type="gramEnd"/>
      <w:r w:rsidRPr="00D1485C">
        <w:rPr>
          <w:rFonts w:ascii="Times New Roman" w:hAnsi="Times New Roman" w:cs="Times New Roman"/>
        </w:rPr>
        <w:t>c) of the IRO.</w:t>
      </w:r>
      <w:r w:rsidR="00B67F60" w:rsidRPr="00D1485C">
        <w:rPr>
          <w:rFonts w:ascii="Times New Roman" w:eastAsia="新細明體" w:hAnsi="Times New Roman" w:cs="Times New Roman"/>
          <w:lang w:eastAsia="zh-HK"/>
        </w:rPr>
        <w:t xml:space="preserve"> These holidays would have been counted on a </w:t>
      </w:r>
      <w:r w:rsidR="004F373F">
        <w:rPr>
          <w:rFonts w:ascii="Times New Roman" w:eastAsia="新細明體" w:hAnsi="Times New Roman" w:cs="Times New Roman"/>
          <w:lang w:eastAsia="zh-HK"/>
        </w:rPr>
        <w:t>‘</w:t>
      </w:r>
      <w:r w:rsidR="00B67F60" w:rsidRPr="00D1485C">
        <w:rPr>
          <w:rFonts w:ascii="Times New Roman" w:eastAsia="新細明體" w:hAnsi="Times New Roman" w:cs="Times New Roman"/>
          <w:lang w:eastAsia="zh-HK"/>
        </w:rPr>
        <w:t>day in, day out</w:t>
      </w:r>
      <w:r w:rsidR="004F373F">
        <w:rPr>
          <w:rFonts w:ascii="Times New Roman" w:eastAsia="新細明體" w:hAnsi="Times New Roman" w:cs="Times New Roman"/>
          <w:lang w:eastAsia="zh-HK"/>
        </w:rPr>
        <w:t>’</w:t>
      </w:r>
      <w:r w:rsidR="00B67F60" w:rsidRPr="00D1485C">
        <w:rPr>
          <w:rFonts w:ascii="Times New Roman" w:eastAsia="新細明體" w:hAnsi="Times New Roman" w:cs="Times New Roman"/>
          <w:lang w:eastAsia="zh-HK"/>
        </w:rPr>
        <w:t xml:space="preserve"> basis. This Board is of the view that this could not possibly be right and just.</w:t>
      </w:r>
      <w:r w:rsidRPr="00D1485C">
        <w:rPr>
          <w:rFonts w:ascii="Times New Roman" w:hAnsi="Times New Roman" w:cs="Times New Roman"/>
        </w:rPr>
        <w:t xml:space="preserve">  </w:t>
      </w:r>
    </w:p>
    <w:p w14:paraId="404AE2A3" w14:textId="77777777" w:rsidR="001512A3" w:rsidRPr="00D1485C" w:rsidRDefault="001512A3" w:rsidP="00031F23">
      <w:pPr>
        <w:overflowPunct w:val="0"/>
        <w:autoSpaceDE w:val="0"/>
        <w:autoSpaceDN w:val="0"/>
        <w:jc w:val="both"/>
        <w:rPr>
          <w:rFonts w:ascii="Times New Roman" w:hAnsi="Times New Roman" w:cs="Times New Roman"/>
        </w:rPr>
      </w:pPr>
    </w:p>
    <w:p w14:paraId="4BE7C727" w14:textId="0F9D849C" w:rsidR="00EE4F8D" w:rsidRPr="00D1485C" w:rsidRDefault="00C6422B"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T</w:t>
      </w:r>
      <w:r w:rsidR="001512A3" w:rsidRPr="00D1485C">
        <w:rPr>
          <w:rFonts w:ascii="Times New Roman" w:hAnsi="Times New Roman" w:cs="Times New Roman"/>
        </w:rPr>
        <w:t>his Board</w:t>
      </w:r>
      <w:r w:rsidRPr="00D1485C">
        <w:rPr>
          <w:rFonts w:ascii="Times New Roman" w:hAnsi="Times New Roman" w:cs="Times New Roman"/>
        </w:rPr>
        <w:t xml:space="preserve"> therefore</w:t>
      </w:r>
      <w:r w:rsidR="001512A3" w:rsidRPr="00D1485C">
        <w:rPr>
          <w:rFonts w:ascii="Times New Roman" w:hAnsi="Times New Roman" w:cs="Times New Roman"/>
        </w:rPr>
        <w:t xml:space="preserve"> revise</w:t>
      </w:r>
      <w:r w:rsidRPr="00D1485C">
        <w:rPr>
          <w:rFonts w:ascii="Times New Roman" w:hAnsi="Times New Roman" w:cs="Times New Roman"/>
        </w:rPr>
        <w:t>s</w:t>
      </w:r>
      <w:r w:rsidR="001512A3" w:rsidRPr="00D1485C">
        <w:rPr>
          <w:rFonts w:ascii="Times New Roman" w:hAnsi="Times New Roman" w:cs="Times New Roman"/>
        </w:rPr>
        <w:t xml:space="preserve"> the assessment by</w:t>
      </w:r>
      <w:r w:rsidR="00EE4F8D" w:rsidRPr="00D1485C">
        <w:rPr>
          <w:rFonts w:ascii="Times New Roman" w:hAnsi="Times New Roman" w:cs="Times New Roman"/>
        </w:rPr>
        <w:t xml:space="preserve"> first</w:t>
      </w:r>
      <w:r w:rsidR="001512A3" w:rsidRPr="00D1485C">
        <w:rPr>
          <w:rFonts w:ascii="Times New Roman" w:hAnsi="Times New Roman" w:cs="Times New Roman"/>
        </w:rPr>
        <w:t xml:space="preserve"> examining the</w:t>
      </w:r>
      <w:r w:rsidRPr="00D1485C">
        <w:rPr>
          <w:rFonts w:ascii="Times New Roman" w:hAnsi="Times New Roman" w:cs="Times New Roman"/>
        </w:rPr>
        <w:t xml:space="preserve"> table entitled </w:t>
      </w:r>
      <w:r w:rsidR="004F373F">
        <w:rPr>
          <w:rFonts w:ascii="Times New Roman" w:hAnsi="Times New Roman" w:cs="Times New Roman"/>
        </w:rPr>
        <w:t>‘</w:t>
      </w:r>
      <w:r w:rsidRPr="00D1485C">
        <w:rPr>
          <w:rFonts w:ascii="Times New Roman" w:hAnsi="Times New Roman" w:cs="Times New Roman"/>
        </w:rPr>
        <w:t xml:space="preserve">Duties of </w:t>
      </w:r>
      <w:r w:rsidR="004F373F">
        <w:rPr>
          <w:rFonts w:ascii="Times New Roman" w:hAnsi="Times New Roman" w:cs="Times New Roman"/>
        </w:rPr>
        <w:t>Mr A</w:t>
      </w:r>
      <w:r w:rsidRPr="00D1485C">
        <w:rPr>
          <w:rFonts w:ascii="Times New Roman" w:hAnsi="Times New Roman" w:cs="Times New Roman"/>
        </w:rPr>
        <w:t xml:space="preserve"> performed in Hong Kong (Period from 1 August 2014 to 31 March 2015)</w:t>
      </w:r>
      <w:r w:rsidR="004F373F">
        <w:rPr>
          <w:rFonts w:ascii="Times New Roman" w:hAnsi="Times New Roman" w:cs="Times New Roman"/>
        </w:rPr>
        <w:t>’</w:t>
      </w:r>
      <w:r w:rsidRPr="00D1485C">
        <w:rPr>
          <w:rFonts w:ascii="Times New Roman" w:hAnsi="Times New Roman" w:cs="Times New Roman"/>
        </w:rPr>
        <w:t xml:space="preserve"> and the</w:t>
      </w:r>
      <w:r w:rsidR="001512A3" w:rsidRPr="00D1485C">
        <w:rPr>
          <w:rFonts w:ascii="Times New Roman" w:hAnsi="Times New Roman" w:cs="Times New Roman"/>
        </w:rPr>
        <w:t xml:space="preserve"> email correspondence printouts the Taxpayer had provided</w:t>
      </w:r>
      <w:r w:rsidR="003D3E8F" w:rsidRPr="00D1485C">
        <w:rPr>
          <w:rFonts w:ascii="Times New Roman" w:hAnsi="Times New Roman" w:cs="Times New Roman"/>
        </w:rPr>
        <w:t xml:space="preserve"> in his bundle of documents</w:t>
      </w:r>
      <w:r w:rsidR="001512A3" w:rsidRPr="00D1485C">
        <w:rPr>
          <w:rFonts w:ascii="Times New Roman" w:hAnsi="Times New Roman" w:cs="Times New Roman"/>
        </w:rPr>
        <w:t xml:space="preserve"> and making findings on the dates within the period of 1 August 2014 and 31 March 2015 on which the Taxpayer rendered services in Hong Kong and derived income from such service, and </w:t>
      </w:r>
      <w:r w:rsidR="00A92DE5" w:rsidRPr="00D1485C">
        <w:rPr>
          <w:rFonts w:ascii="Times New Roman" w:hAnsi="Times New Roman" w:cs="Times New Roman"/>
        </w:rPr>
        <w:t>from those dates, the number of days in each of the months of the period of 1 August 2014 and 31 March 2015 that the Taxpayer had rendered services in the Mainland</w:t>
      </w:r>
      <w:r w:rsidR="00EE4F8D" w:rsidRPr="00D1485C">
        <w:rPr>
          <w:rFonts w:ascii="Times New Roman" w:hAnsi="Times New Roman" w:cs="Times New Roman"/>
        </w:rPr>
        <w:t>. This Board</w:t>
      </w:r>
      <w:r w:rsidR="00A92DE5" w:rsidRPr="00D1485C">
        <w:rPr>
          <w:rFonts w:ascii="Times New Roman" w:hAnsi="Times New Roman" w:cs="Times New Roman"/>
        </w:rPr>
        <w:t xml:space="preserve"> </w:t>
      </w:r>
      <w:r w:rsidR="00EE4F8D" w:rsidRPr="00D1485C">
        <w:rPr>
          <w:rFonts w:ascii="Times New Roman" w:hAnsi="Times New Roman" w:cs="Times New Roman"/>
        </w:rPr>
        <w:t xml:space="preserve">then </w:t>
      </w:r>
      <w:r w:rsidR="00A92DE5" w:rsidRPr="00D1485C">
        <w:rPr>
          <w:rFonts w:ascii="Times New Roman" w:hAnsi="Times New Roman" w:cs="Times New Roman"/>
        </w:rPr>
        <w:t>appl</w:t>
      </w:r>
      <w:r w:rsidR="00EE4F8D" w:rsidRPr="00D1485C">
        <w:rPr>
          <w:rFonts w:ascii="Times New Roman" w:hAnsi="Times New Roman" w:cs="Times New Roman"/>
        </w:rPr>
        <w:t>ies</w:t>
      </w:r>
      <w:r w:rsidR="00A92DE5" w:rsidRPr="00D1485C">
        <w:rPr>
          <w:rFonts w:ascii="Times New Roman" w:hAnsi="Times New Roman" w:cs="Times New Roman"/>
        </w:rPr>
        <w:t xml:space="preserve"> </w:t>
      </w:r>
      <w:r w:rsidR="00EE4F8D" w:rsidRPr="00D1485C">
        <w:rPr>
          <w:rFonts w:ascii="Times New Roman" w:hAnsi="Times New Roman" w:cs="Times New Roman"/>
        </w:rPr>
        <w:t>the relevant</w:t>
      </w:r>
      <w:r w:rsidR="00A92DE5" w:rsidRPr="00D1485C">
        <w:rPr>
          <w:rFonts w:ascii="Times New Roman" w:hAnsi="Times New Roman" w:cs="Times New Roman"/>
        </w:rPr>
        <w:t xml:space="preserve"> number for each of those months in the calculation set out under Note 1 to paragraph 13 above to arrive at the excluded income under section 8(1A)(c) for each of the months in the period of 1 August 2014 and 31 March 2015.</w:t>
      </w:r>
      <w:r w:rsidR="003D3E8F" w:rsidRPr="00D1485C">
        <w:rPr>
          <w:rFonts w:ascii="Times New Roman" w:hAnsi="Times New Roman" w:cs="Times New Roman"/>
        </w:rPr>
        <w:t xml:space="preserve"> A similar calculation is to be taken in respect of the portion of the Taxpayer’s bonus representing the period between 1 August 2014 and 31 December 2014. </w:t>
      </w:r>
    </w:p>
    <w:p w14:paraId="2C9C80BC" w14:textId="77777777" w:rsidR="00EE4F8D" w:rsidRPr="00D1485C" w:rsidRDefault="00EE4F8D" w:rsidP="00031F23">
      <w:pPr>
        <w:overflowPunct w:val="0"/>
        <w:autoSpaceDE w:val="0"/>
        <w:autoSpaceDN w:val="0"/>
        <w:jc w:val="both"/>
        <w:rPr>
          <w:rFonts w:ascii="Times New Roman" w:hAnsi="Times New Roman" w:cs="Times New Roman"/>
        </w:rPr>
      </w:pPr>
    </w:p>
    <w:p w14:paraId="601B9147" w14:textId="6E66989C" w:rsidR="00EE4F8D" w:rsidRPr="00D1485C" w:rsidRDefault="00EE4F8D"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Having conducted the examination and making findings in</w:t>
      </w:r>
      <w:r w:rsidR="00C62C1B" w:rsidRPr="00D1485C">
        <w:rPr>
          <w:rFonts w:ascii="Times New Roman" w:hAnsi="Times New Roman" w:cs="Times New Roman"/>
        </w:rPr>
        <w:t xml:space="preserve"> accordance with</w:t>
      </w:r>
      <w:r w:rsidRPr="00D1485C">
        <w:rPr>
          <w:rFonts w:ascii="Times New Roman" w:hAnsi="Times New Roman" w:cs="Times New Roman"/>
        </w:rPr>
        <w:t xml:space="preserve"> the </w:t>
      </w:r>
      <w:r w:rsidR="00C62C1B" w:rsidRPr="00D1485C">
        <w:rPr>
          <w:rFonts w:ascii="Times New Roman" w:hAnsi="Times New Roman" w:cs="Times New Roman"/>
        </w:rPr>
        <w:t>approach</w:t>
      </w:r>
      <w:r w:rsidRPr="00D1485C">
        <w:rPr>
          <w:rFonts w:ascii="Times New Roman" w:hAnsi="Times New Roman" w:cs="Times New Roman"/>
        </w:rPr>
        <w:t xml:space="preserve"> stated in paragraph 3</w:t>
      </w:r>
      <w:r w:rsidR="008166BC" w:rsidRPr="00D1485C">
        <w:rPr>
          <w:rFonts w:ascii="Times New Roman" w:eastAsia="新細明體" w:hAnsi="Times New Roman" w:cs="Times New Roman"/>
          <w:lang w:eastAsia="zh-HK"/>
        </w:rPr>
        <w:t>4</w:t>
      </w:r>
      <w:r w:rsidRPr="00D1485C">
        <w:rPr>
          <w:rFonts w:ascii="Times New Roman" w:hAnsi="Times New Roman" w:cs="Times New Roman"/>
        </w:rPr>
        <w:t xml:space="preserve"> above, this Board makes the revision of the assessment of the Taxpayer’s Salaries Tax for the year of assessment 2014/15 as follows: </w:t>
      </w:r>
    </w:p>
    <w:p w14:paraId="1CA1465C" w14:textId="28F51317" w:rsidR="00EE4F8D" w:rsidRDefault="00EE4F8D" w:rsidP="00D1485C">
      <w:pPr>
        <w:pStyle w:val="a3"/>
        <w:overflowPunct w:val="0"/>
        <w:autoSpaceDE w:val="0"/>
        <w:autoSpaceDN w:val="0"/>
        <w:ind w:left="1440"/>
        <w:jc w:val="both"/>
        <w:rPr>
          <w:rFonts w:ascii="Times New Roman" w:hAnsi="Times New Roman" w:cs="Times New Roman"/>
        </w:rPr>
      </w:pPr>
    </w:p>
    <w:tbl>
      <w:tblPr>
        <w:tblStyle w:val="ae"/>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3"/>
        <w:gridCol w:w="1218"/>
      </w:tblGrid>
      <w:tr w:rsidR="004F373F" w14:paraId="0CA0DF3B" w14:textId="77777777" w:rsidTr="002318CF">
        <w:tc>
          <w:tcPr>
            <w:tcW w:w="6073" w:type="dxa"/>
          </w:tcPr>
          <w:p w14:paraId="2A63058A" w14:textId="77777777" w:rsidR="004F373F" w:rsidRDefault="004F373F" w:rsidP="00D1485C">
            <w:pPr>
              <w:pStyle w:val="a3"/>
              <w:overflowPunct w:val="0"/>
              <w:autoSpaceDE w:val="0"/>
              <w:autoSpaceDN w:val="0"/>
              <w:ind w:left="0"/>
              <w:jc w:val="both"/>
              <w:rPr>
                <w:rFonts w:ascii="Times New Roman" w:hAnsi="Times New Roman" w:cs="Times New Roman"/>
              </w:rPr>
            </w:pPr>
          </w:p>
        </w:tc>
        <w:tc>
          <w:tcPr>
            <w:tcW w:w="1218" w:type="dxa"/>
          </w:tcPr>
          <w:p w14:paraId="33D850CF" w14:textId="4B0BF6C4" w:rsidR="004F373F" w:rsidRDefault="004F373F" w:rsidP="002318CF">
            <w:pPr>
              <w:pStyle w:val="a3"/>
              <w:overflowPunct w:val="0"/>
              <w:autoSpaceDE w:val="0"/>
              <w:autoSpaceDN w:val="0"/>
              <w:ind w:left="0"/>
              <w:jc w:val="center"/>
              <w:rPr>
                <w:rFonts w:ascii="Times New Roman" w:hAnsi="Times New Roman" w:cs="Times New Roman"/>
              </w:rPr>
            </w:pPr>
            <w:r w:rsidRPr="00D1485C">
              <w:rPr>
                <w:rFonts w:ascii="Times New Roman" w:hAnsi="Times New Roman" w:cs="Times New Roman"/>
              </w:rPr>
              <w:t>$</w:t>
            </w:r>
          </w:p>
        </w:tc>
      </w:tr>
      <w:tr w:rsidR="004F373F" w14:paraId="15699C04" w14:textId="77777777" w:rsidTr="002318CF">
        <w:tc>
          <w:tcPr>
            <w:tcW w:w="6073" w:type="dxa"/>
          </w:tcPr>
          <w:p w14:paraId="12A09F98" w14:textId="15BD58B5" w:rsidR="004F373F" w:rsidRDefault="004F373F" w:rsidP="00D1485C">
            <w:pPr>
              <w:pStyle w:val="a3"/>
              <w:overflowPunct w:val="0"/>
              <w:autoSpaceDE w:val="0"/>
              <w:autoSpaceDN w:val="0"/>
              <w:ind w:left="0"/>
              <w:jc w:val="both"/>
              <w:rPr>
                <w:rFonts w:ascii="Times New Roman" w:hAnsi="Times New Roman" w:cs="Times New Roman"/>
              </w:rPr>
            </w:pPr>
            <w:r w:rsidRPr="00D1485C">
              <w:rPr>
                <w:rFonts w:ascii="Times New Roman" w:hAnsi="Times New Roman" w:cs="Times New Roman"/>
              </w:rPr>
              <w:t>Income</w:t>
            </w:r>
          </w:p>
        </w:tc>
        <w:tc>
          <w:tcPr>
            <w:tcW w:w="1218" w:type="dxa"/>
          </w:tcPr>
          <w:p w14:paraId="371756CC" w14:textId="1B7C551E" w:rsidR="004F373F" w:rsidRDefault="004F373F" w:rsidP="002318CF">
            <w:pPr>
              <w:pStyle w:val="a3"/>
              <w:overflowPunct w:val="0"/>
              <w:autoSpaceDE w:val="0"/>
              <w:autoSpaceDN w:val="0"/>
              <w:ind w:left="0"/>
              <w:jc w:val="right"/>
              <w:rPr>
                <w:rFonts w:ascii="Times New Roman" w:hAnsi="Times New Roman" w:cs="Times New Roman"/>
              </w:rPr>
            </w:pPr>
            <w:r w:rsidRPr="00D1485C">
              <w:rPr>
                <w:rFonts w:ascii="Times New Roman" w:hAnsi="Times New Roman" w:cs="Times New Roman"/>
              </w:rPr>
              <w:t>1,519,506</w:t>
            </w:r>
          </w:p>
        </w:tc>
      </w:tr>
      <w:tr w:rsidR="004F373F" w14:paraId="5FDA1FA1" w14:textId="77777777" w:rsidTr="002318CF">
        <w:tc>
          <w:tcPr>
            <w:tcW w:w="6073" w:type="dxa"/>
          </w:tcPr>
          <w:p w14:paraId="0F92F902" w14:textId="07933059" w:rsidR="004F373F" w:rsidRDefault="004F373F" w:rsidP="00D1485C">
            <w:pPr>
              <w:pStyle w:val="a3"/>
              <w:overflowPunct w:val="0"/>
              <w:autoSpaceDE w:val="0"/>
              <w:autoSpaceDN w:val="0"/>
              <w:ind w:left="0"/>
              <w:jc w:val="both"/>
              <w:rPr>
                <w:rFonts w:ascii="Times New Roman" w:hAnsi="Times New Roman" w:cs="Times New Roman"/>
              </w:rPr>
            </w:pPr>
            <w:r w:rsidRPr="00D1485C">
              <w:rPr>
                <w:rFonts w:ascii="Times New Roman" w:hAnsi="Times New Roman" w:cs="Times New Roman"/>
                <w:u w:val="single"/>
              </w:rPr>
              <w:t>Deduction</w:t>
            </w:r>
            <w:r w:rsidRPr="00D1485C">
              <w:rPr>
                <w:rFonts w:ascii="Times New Roman" w:hAnsi="Times New Roman" w:cs="Times New Roman"/>
              </w:rPr>
              <w:t>: Income excluded under s</w:t>
            </w:r>
            <w:r>
              <w:rPr>
                <w:rFonts w:ascii="Times New Roman" w:hAnsi="Times New Roman" w:cs="Times New Roman"/>
              </w:rPr>
              <w:t>ection</w:t>
            </w:r>
            <w:r w:rsidRPr="00D1485C">
              <w:rPr>
                <w:rFonts w:ascii="Times New Roman" w:hAnsi="Times New Roman" w:cs="Times New Roman"/>
              </w:rPr>
              <w:t xml:space="preserve"> 8(1A)(c), IRO</w:t>
            </w:r>
          </w:p>
        </w:tc>
        <w:tc>
          <w:tcPr>
            <w:tcW w:w="1218" w:type="dxa"/>
          </w:tcPr>
          <w:p w14:paraId="14677402" w14:textId="4EC538FB" w:rsidR="004F373F" w:rsidRDefault="004F373F" w:rsidP="002318CF">
            <w:pPr>
              <w:pStyle w:val="a3"/>
              <w:overflowPunct w:val="0"/>
              <w:autoSpaceDE w:val="0"/>
              <w:autoSpaceDN w:val="0"/>
              <w:ind w:left="0"/>
              <w:jc w:val="right"/>
              <w:rPr>
                <w:rFonts w:ascii="Times New Roman" w:hAnsi="Times New Roman" w:cs="Times New Roman"/>
              </w:rPr>
            </w:pPr>
            <w:r w:rsidRPr="00D1485C">
              <w:rPr>
                <w:rFonts w:ascii="Times New Roman" w:hAnsi="Times New Roman" w:cs="Times New Roman"/>
                <w:u w:val="single"/>
              </w:rPr>
              <w:t xml:space="preserve"> </w:t>
            </w:r>
            <w:r w:rsidR="002318CF">
              <w:rPr>
                <w:rFonts w:ascii="Times New Roman" w:hAnsi="Times New Roman" w:cs="Times New Roman"/>
                <w:u w:val="single"/>
              </w:rPr>
              <w:t xml:space="preserve"> </w:t>
            </w:r>
            <w:r w:rsidRPr="00D1485C">
              <w:rPr>
                <w:rFonts w:ascii="Times New Roman" w:hAnsi="Times New Roman" w:cs="Times New Roman"/>
                <w:u w:val="single"/>
              </w:rPr>
              <w:t xml:space="preserve"> 885,183</w:t>
            </w:r>
          </w:p>
        </w:tc>
      </w:tr>
      <w:tr w:rsidR="004F373F" w14:paraId="1F657440" w14:textId="77777777" w:rsidTr="002318CF">
        <w:tc>
          <w:tcPr>
            <w:tcW w:w="6073" w:type="dxa"/>
          </w:tcPr>
          <w:p w14:paraId="4DFC5873" w14:textId="77777777" w:rsidR="004F373F" w:rsidRDefault="004F373F" w:rsidP="00D1485C">
            <w:pPr>
              <w:pStyle w:val="a3"/>
              <w:overflowPunct w:val="0"/>
              <w:autoSpaceDE w:val="0"/>
              <w:autoSpaceDN w:val="0"/>
              <w:ind w:left="0"/>
              <w:jc w:val="both"/>
              <w:rPr>
                <w:rFonts w:ascii="Times New Roman" w:hAnsi="Times New Roman" w:cs="Times New Roman"/>
              </w:rPr>
            </w:pPr>
          </w:p>
        </w:tc>
        <w:tc>
          <w:tcPr>
            <w:tcW w:w="1218" w:type="dxa"/>
          </w:tcPr>
          <w:p w14:paraId="64DA225F" w14:textId="3CBE506B" w:rsidR="004F373F" w:rsidRDefault="004F373F" w:rsidP="002318CF">
            <w:pPr>
              <w:pStyle w:val="a3"/>
              <w:overflowPunct w:val="0"/>
              <w:autoSpaceDE w:val="0"/>
              <w:autoSpaceDN w:val="0"/>
              <w:ind w:left="0"/>
              <w:jc w:val="right"/>
              <w:rPr>
                <w:rFonts w:ascii="Times New Roman" w:hAnsi="Times New Roman" w:cs="Times New Roman"/>
              </w:rPr>
            </w:pPr>
            <w:r w:rsidRPr="00D1485C">
              <w:rPr>
                <w:rFonts w:ascii="Times New Roman" w:hAnsi="Times New Roman" w:cs="Times New Roman"/>
              </w:rPr>
              <w:t>634,323</w:t>
            </w:r>
          </w:p>
        </w:tc>
      </w:tr>
      <w:tr w:rsidR="004F373F" w14:paraId="309D07E7" w14:textId="77777777" w:rsidTr="002318CF">
        <w:tc>
          <w:tcPr>
            <w:tcW w:w="6073" w:type="dxa"/>
          </w:tcPr>
          <w:p w14:paraId="122977A5" w14:textId="6DD4DBCB" w:rsidR="004F373F" w:rsidRDefault="004F373F" w:rsidP="00D1485C">
            <w:pPr>
              <w:pStyle w:val="a3"/>
              <w:overflowPunct w:val="0"/>
              <w:autoSpaceDE w:val="0"/>
              <w:autoSpaceDN w:val="0"/>
              <w:ind w:left="0"/>
              <w:jc w:val="both"/>
              <w:rPr>
                <w:rFonts w:ascii="Times New Roman" w:hAnsi="Times New Roman" w:cs="Times New Roman"/>
              </w:rPr>
            </w:pPr>
            <w:r w:rsidRPr="00D1485C">
              <w:rPr>
                <w:rFonts w:ascii="Times New Roman" w:hAnsi="Times New Roman" w:cs="Times New Roman"/>
                <w:u w:val="single"/>
              </w:rPr>
              <w:t>Deduction</w:t>
            </w:r>
            <w:r w:rsidRPr="00D1485C">
              <w:rPr>
                <w:rFonts w:ascii="Times New Roman" w:hAnsi="Times New Roman" w:cs="Times New Roman"/>
              </w:rPr>
              <w:t>: Contribution to retirement scheme</w:t>
            </w:r>
          </w:p>
        </w:tc>
        <w:tc>
          <w:tcPr>
            <w:tcW w:w="1218" w:type="dxa"/>
          </w:tcPr>
          <w:p w14:paraId="5BDFB7DA" w14:textId="7F27D11E" w:rsidR="004F373F" w:rsidRDefault="004F373F" w:rsidP="002318CF">
            <w:pPr>
              <w:pStyle w:val="a3"/>
              <w:overflowPunct w:val="0"/>
              <w:autoSpaceDE w:val="0"/>
              <w:autoSpaceDN w:val="0"/>
              <w:ind w:left="0"/>
              <w:jc w:val="right"/>
              <w:rPr>
                <w:rFonts w:ascii="Times New Roman" w:hAnsi="Times New Roman" w:cs="Times New Roman"/>
              </w:rPr>
            </w:pPr>
            <w:r w:rsidRPr="00D1485C">
              <w:rPr>
                <w:rFonts w:ascii="Times New Roman" w:hAnsi="Times New Roman" w:cs="Times New Roman"/>
                <w:u w:val="single"/>
              </w:rPr>
              <w:t xml:space="preserve">   </w:t>
            </w:r>
            <w:r w:rsidR="002318CF">
              <w:rPr>
                <w:rFonts w:ascii="Times New Roman" w:hAnsi="Times New Roman" w:cs="Times New Roman"/>
                <w:u w:val="single"/>
              </w:rPr>
              <w:t xml:space="preserve"> </w:t>
            </w:r>
            <w:r w:rsidRPr="00D1485C">
              <w:rPr>
                <w:rFonts w:ascii="Times New Roman" w:hAnsi="Times New Roman" w:cs="Times New Roman"/>
                <w:u w:val="single"/>
              </w:rPr>
              <w:t xml:space="preserve"> 17,500</w:t>
            </w:r>
          </w:p>
        </w:tc>
      </w:tr>
      <w:tr w:rsidR="004F373F" w14:paraId="3EFD2911" w14:textId="77777777" w:rsidTr="002318CF">
        <w:tc>
          <w:tcPr>
            <w:tcW w:w="6073" w:type="dxa"/>
          </w:tcPr>
          <w:p w14:paraId="1344FD5D" w14:textId="77777777" w:rsidR="004F373F" w:rsidRDefault="004F373F" w:rsidP="00D1485C">
            <w:pPr>
              <w:pStyle w:val="a3"/>
              <w:overflowPunct w:val="0"/>
              <w:autoSpaceDE w:val="0"/>
              <w:autoSpaceDN w:val="0"/>
              <w:ind w:left="0"/>
              <w:jc w:val="both"/>
              <w:rPr>
                <w:rFonts w:ascii="Times New Roman" w:hAnsi="Times New Roman" w:cs="Times New Roman"/>
              </w:rPr>
            </w:pPr>
          </w:p>
        </w:tc>
        <w:tc>
          <w:tcPr>
            <w:tcW w:w="1218" w:type="dxa"/>
          </w:tcPr>
          <w:p w14:paraId="58B8A775" w14:textId="4B3D80DD" w:rsidR="004F373F" w:rsidRDefault="004F373F" w:rsidP="002318CF">
            <w:pPr>
              <w:pStyle w:val="a3"/>
              <w:overflowPunct w:val="0"/>
              <w:autoSpaceDE w:val="0"/>
              <w:autoSpaceDN w:val="0"/>
              <w:ind w:left="0"/>
              <w:jc w:val="right"/>
              <w:rPr>
                <w:rFonts w:ascii="Times New Roman" w:hAnsi="Times New Roman" w:cs="Times New Roman"/>
              </w:rPr>
            </w:pPr>
            <w:r w:rsidRPr="00D1485C">
              <w:rPr>
                <w:rFonts w:ascii="Times New Roman" w:hAnsi="Times New Roman" w:cs="Times New Roman"/>
              </w:rPr>
              <w:t>616,823</w:t>
            </w:r>
          </w:p>
        </w:tc>
      </w:tr>
      <w:tr w:rsidR="004F373F" w14:paraId="275F2958" w14:textId="77777777" w:rsidTr="002318CF">
        <w:tc>
          <w:tcPr>
            <w:tcW w:w="6073" w:type="dxa"/>
          </w:tcPr>
          <w:p w14:paraId="111D4ACB" w14:textId="31A52CD9" w:rsidR="004F373F" w:rsidRDefault="004F373F" w:rsidP="00D1485C">
            <w:pPr>
              <w:pStyle w:val="a3"/>
              <w:overflowPunct w:val="0"/>
              <w:autoSpaceDE w:val="0"/>
              <w:autoSpaceDN w:val="0"/>
              <w:ind w:left="0"/>
              <w:jc w:val="both"/>
              <w:rPr>
                <w:rFonts w:ascii="Times New Roman" w:hAnsi="Times New Roman" w:cs="Times New Roman"/>
              </w:rPr>
            </w:pPr>
            <w:r w:rsidRPr="00D1485C">
              <w:rPr>
                <w:rFonts w:ascii="Times New Roman" w:hAnsi="Times New Roman" w:cs="Times New Roman"/>
                <w:u w:val="single"/>
              </w:rPr>
              <w:t>Deduction</w:t>
            </w:r>
            <w:r w:rsidRPr="00D1485C">
              <w:rPr>
                <w:rFonts w:ascii="Times New Roman" w:hAnsi="Times New Roman" w:cs="Times New Roman"/>
              </w:rPr>
              <w:t>: Married person</w:t>
            </w:r>
            <w:r w:rsidR="002E3AC8">
              <w:rPr>
                <w:rFonts w:ascii="Times New Roman" w:hAnsi="Times New Roman" w:cs="Times New Roman"/>
              </w:rPr>
              <w:t>’s</w:t>
            </w:r>
            <w:r w:rsidRPr="00D1485C">
              <w:rPr>
                <w:rFonts w:ascii="Times New Roman" w:hAnsi="Times New Roman" w:cs="Times New Roman"/>
              </w:rPr>
              <w:t xml:space="preserve"> allowance</w:t>
            </w:r>
          </w:p>
        </w:tc>
        <w:tc>
          <w:tcPr>
            <w:tcW w:w="1218" w:type="dxa"/>
          </w:tcPr>
          <w:p w14:paraId="2BCB0A84" w14:textId="4F51D5E2" w:rsidR="004F373F" w:rsidRDefault="004F373F" w:rsidP="002318CF">
            <w:pPr>
              <w:pStyle w:val="a3"/>
              <w:overflowPunct w:val="0"/>
              <w:autoSpaceDE w:val="0"/>
              <w:autoSpaceDN w:val="0"/>
              <w:ind w:left="0"/>
              <w:jc w:val="right"/>
              <w:rPr>
                <w:rFonts w:ascii="Times New Roman" w:hAnsi="Times New Roman" w:cs="Times New Roman"/>
              </w:rPr>
            </w:pPr>
            <w:r w:rsidRPr="00D1485C">
              <w:rPr>
                <w:rFonts w:ascii="Times New Roman" w:hAnsi="Times New Roman" w:cs="Times New Roman"/>
                <w:u w:val="single"/>
              </w:rPr>
              <w:t xml:space="preserve"> </w:t>
            </w:r>
            <w:r w:rsidR="002318CF">
              <w:rPr>
                <w:rFonts w:ascii="Times New Roman" w:hAnsi="Times New Roman" w:cs="Times New Roman"/>
                <w:u w:val="single"/>
              </w:rPr>
              <w:t xml:space="preserve">  </w:t>
            </w:r>
            <w:r w:rsidRPr="00D1485C">
              <w:rPr>
                <w:rFonts w:ascii="Times New Roman" w:hAnsi="Times New Roman" w:cs="Times New Roman"/>
                <w:u w:val="single"/>
              </w:rPr>
              <w:t>240,000</w:t>
            </w:r>
          </w:p>
        </w:tc>
      </w:tr>
      <w:tr w:rsidR="004F373F" w14:paraId="60168EFD" w14:textId="77777777" w:rsidTr="002318CF">
        <w:tc>
          <w:tcPr>
            <w:tcW w:w="6073" w:type="dxa"/>
          </w:tcPr>
          <w:p w14:paraId="08C1E213" w14:textId="7A1CAABA" w:rsidR="004F373F" w:rsidRDefault="004F373F" w:rsidP="00D1485C">
            <w:pPr>
              <w:pStyle w:val="a3"/>
              <w:overflowPunct w:val="0"/>
              <w:autoSpaceDE w:val="0"/>
              <w:autoSpaceDN w:val="0"/>
              <w:ind w:left="0"/>
              <w:jc w:val="both"/>
              <w:rPr>
                <w:rFonts w:ascii="Times New Roman" w:hAnsi="Times New Roman" w:cs="Times New Roman"/>
              </w:rPr>
            </w:pPr>
            <w:r w:rsidRPr="00D1485C">
              <w:rPr>
                <w:rFonts w:ascii="Times New Roman" w:hAnsi="Times New Roman" w:cs="Times New Roman"/>
              </w:rPr>
              <w:t xml:space="preserve">Net </w:t>
            </w:r>
            <w:r w:rsidR="001B58BA">
              <w:rPr>
                <w:rFonts w:ascii="Times New Roman" w:hAnsi="Times New Roman" w:cs="Times New Roman"/>
              </w:rPr>
              <w:t>c</w:t>
            </w:r>
            <w:r w:rsidRPr="00D1485C">
              <w:rPr>
                <w:rFonts w:ascii="Times New Roman" w:hAnsi="Times New Roman" w:cs="Times New Roman"/>
              </w:rPr>
              <w:t xml:space="preserve">hargeable </w:t>
            </w:r>
            <w:r w:rsidR="001B58BA">
              <w:rPr>
                <w:rFonts w:ascii="Times New Roman" w:hAnsi="Times New Roman" w:cs="Times New Roman"/>
              </w:rPr>
              <w:t>i</w:t>
            </w:r>
            <w:r w:rsidRPr="00D1485C">
              <w:rPr>
                <w:rFonts w:ascii="Times New Roman" w:hAnsi="Times New Roman" w:cs="Times New Roman"/>
              </w:rPr>
              <w:t>ncome</w:t>
            </w:r>
          </w:p>
        </w:tc>
        <w:tc>
          <w:tcPr>
            <w:tcW w:w="1218" w:type="dxa"/>
          </w:tcPr>
          <w:p w14:paraId="110AA2DC" w14:textId="49B17B4B" w:rsidR="004F373F" w:rsidRDefault="002318CF" w:rsidP="002318CF">
            <w:pPr>
              <w:pStyle w:val="a3"/>
              <w:wordWrap w:val="0"/>
              <w:overflowPunct w:val="0"/>
              <w:autoSpaceDE w:val="0"/>
              <w:autoSpaceDN w:val="0"/>
              <w:ind w:left="0"/>
              <w:jc w:val="right"/>
              <w:rPr>
                <w:rFonts w:ascii="Times New Roman" w:hAnsi="Times New Roman" w:cs="Times New Roman"/>
              </w:rPr>
            </w:pPr>
            <w:r>
              <w:rPr>
                <w:rFonts w:ascii="Times New Roman" w:hAnsi="Times New Roman" w:cs="Times New Roman"/>
                <w:u w:val="double"/>
              </w:rPr>
              <w:t xml:space="preserve">   3</w:t>
            </w:r>
            <w:r w:rsidR="004F373F" w:rsidRPr="00D1485C">
              <w:rPr>
                <w:rFonts w:ascii="Times New Roman" w:hAnsi="Times New Roman" w:cs="Times New Roman"/>
                <w:u w:val="double"/>
              </w:rPr>
              <w:t>76,823</w:t>
            </w:r>
          </w:p>
        </w:tc>
      </w:tr>
    </w:tbl>
    <w:p w14:paraId="5CEA1898" w14:textId="1BBE64C0" w:rsidR="004F373F" w:rsidRDefault="004F373F" w:rsidP="00D1485C">
      <w:pPr>
        <w:pStyle w:val="a3"/>
        <w:overflowPunct w:val="0"/>
        <w:autoSpaceDE w:val="0"/>
        <w:autoSpaceDN w:val="0"/>
        <w:ind w:left="1440"/>
        <w:jc w:val="both"/>
        <w:rPr>
          <w:rFonts w:ascii="Times New Roman" w:hAnsi="Times New Roman" w:cs="Times New Roman"/>
        </w:rPr>
      </w:pPr>
    </w:p>
    <w:p w14:paraId="4070911E" w14:textId="125642AB" w:rsidR="00EE4F8D" w:rsidRDefault="00EE4F8D" w:rsidP="002318CF">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Notes:</w:t>
      </w:r>
    </w:p>
    <w:p w14:paraId="1248438F" w14:textId="77777777" w:rsidR="009E4193" w:rsidRPr="00D1485C" w:rsidRDefault="009E4193" w:rsidP="002318CF">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397BFEB2" w14:textId="38CEA2AC" w:rsidR="00EE4F8D" w:rsidRPr="00D1485C" w:rsidRDefault="00EE4F8D" w:rsidP="002318CF">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(1)</w:t>
      </w:r>
      <w:r w:rsidR="004F373F">
        <w:rPr>
          <w:rFonts w:ascii="Times New Roman" w:hAnsi="Times New Roman" w:cs="Times New Roman"/>
        </w:rPr>
        <w:tab/>
      </w:r>
      <w:r w:rsidRPr="00D1485C">
        <w:rPr>
          <w:rFonts w:ascii="Times New Roman" w:hAnsi="Times New Roman" w:cs="Times New Roman"/>
        </w:rPr>
        <w:t>Income excluded under s</w:t>
      </w:r>
      <w:r w:rsidR="002318CF">
        <w:rPr>
          <w:rFonts w:ascii="Times New Roman" w:hAnsi="Times New Roman" w:cs="Times New Roman"/>
        </w:rPr>
        <w:t>ection</w:t>
      </w:r>
      <w:r w:rsidRPr="00D1485C">
        <w:rPr>
          <w:rFonts w:ascii="Times New Roman" w:hAnsi="Times New Roman" w:cs="Times New Roman"/>
        </w:rPr>
        <w:t xml:space="preserve"> 8(1A</w:t>
      </w:r>
      <w:proofErr w:type="gramStart"/>
      <w:r w:rsidRPr="00D1485C">
        <w:rPr>
          <w:rFonts w:ascii="Times New Roman" w:hAnsi="Times New Roman" w:cs="Times New Roman"/>
        </w:rPr>
        <w:t>)(</w:t>
      </w:r>
      <w:proofErr w:type="gramEnd"/>
      <w:r w:rsidRPr="00D1485C">
        <w:rPr>
          <w:rFonts w:ascii="Times New Roman" w:hAnsi="Times New Roman" w:cs="Times New Roman"/>
        </w:rPr>
        <w:t xml:space="preserve">c), IRO from </w:t>
      </w:r>
      <w:r w:rsidR="009B57ED">
        <w:rPr>
          <w:rFonts w:ascii="Times New Roman" w:hAnsi="Times New Roman" w:cs="Times New Roman"/>
        </w:rPr>
        <w:t>c</w:t>
      </w:r>
      <w:r w:rsidRPr="00D1485C">
        <w:rPr>
          <w:rFonts w:ascii="Times New Roman" w:hAnsi="Times New Roman" w:cs="Times New Roman"/>
        </w:rPr>
        <w:t>harge of Salaries Tax:</w:t>
      </w:r>
    </w:p>
    <w:p w14:paraId="64E6C17D" w14:textId="3C73F270" w:rsidR="00EE4F8D" w:rsidRPr="00D1485C" w:rsidRDefault="00EE4F8D" w:rsidP="00D1485C">
      <w:pPr>
        <w:pStyle w:val="a3"/>
        <w:overflowPunct w:val="0"/>
        <w:autoSpaceDE w:val="0"/>
        <w:autoSpaceDN w:val="0"/>
        <w:ind w:leftChars="500" w:left="1200"/>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1135"/>
        <w:gridCol w:w="1418"/>
        <w:gridCol w:w="1842"/>
        <w:gridCol w:w="1843"/>
        <w:gridCol w:w="1785"/>
      </w:tblGrid>
      <w:tr w:rsidR="00FB2DB9" w:rsidRPr="00FB2DB9" w14:paraId="06006783" w14:textId="77777777" w:rsidTr="009E4193">
        <w:trPr>
          <w:tblHeader/>
        </w:trPr>
        <w:tc>
          <w:tcPr>
            <w:tcW w:w="708" w:type="dxa"/>
          </w:tcPr>
          <w:p w14:paraId="53B86905" w14:textId="4B4CDE8C"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u w:val="single"/>
              </w:rPr>
              <w:t>Year</w:t>
            </w:r>
          </w:p>
        </w:tc>
        <w:tc>
          <w:tcPr>
            <w:tcW w:w="1135" w:type="dxa"/>
          </w:tcPr>
          <w:p w14:paraId="64A1CC4A" w14:textId="64B3B411"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u w:val="single"/>
              </w:rPr>
              <w:t>Month.</w:t>
            </w:r>
          </w:p>
        </w:tc>
        <w:tc>
          <w:tcPr>
            <w:tcW w:w="1418" w:type="dxa"/>
          </w:tcPr>
          <w:p w14:paraId="2E272D2B" w14:textId="0E16CF89"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u w:val="single"/>
              </w:rPr>
              <w:t>Income</w:t>
            </w:r>
          </w:p>
        </w:tc>
        <w:tc>
          <w:tcPr>
            <w:tcW w:w="1842" w:type="dxa"/>
          </w:tcPr>
          <w:p w14:paraId="2FFC8EE2" w14:textId="35837FBF"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Number of days</w:t>
            </w:r>
          </w:p>
        </w:tc>
        <w:tc>
          <w:tcPr>
            <w:tcW w:w="1843" w:type="dxa"/>
          </w:tcPr>
          <w:p w14:paraId="070239CA" w14:textId="614C1A50"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Number of days</w:t>
            </w:r>
          </w:p>
        </w:tc>
        <w:tc>
          <w:tcPr>
            <w:tcW w:w="1785" w:type="dxa"/>
          </w:tcPr>
          <w:p w14:paraId="7B6FAB02" w14:textId="4A7566A3"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u w:val="single"/>
              </w:rPr>
              <w:t>Excluded income</w:t>
            </w:r>
          </w:p>
        </w:tc>
      </w:tr>
      <w:tr w:rsidR="00FB2DB9" w:rsidRPr="00FB2DB9" w14:paraId="41AD7F56" w14:textId="77777777" w:rsidTr="009E4193">
        <w:trPr>
          <w:tblHeader/>
        </w:trPr>
        <w:tc>
          <w:tcPr>
            <w:tcW w:w="708" w:type="dxa"/>
          </w:tcPr>
          <w:p w14:paraId="588FC2C3" w14:textId="77777777"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p>
        </w:tc>
        <w:tc>
          <w:tcPr>
            <w:tcW w:w="1135" w:type="dxa"/>
          </w:tcPr>
          <w:p w14:paraId="1E2F9932" w14:textId="77777777"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p>
        </w:tc>
        <w:tc>
          <w:tcPr>
            <w:tcW w:w="1418" w:type="dxa"/>
          </w:tcPr>
          <w:p w14:paraId="2314CB4A" w14:textId="77777777"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p>
        </w:tc>
        <w:tc>
          <w:tcPr>
            <w:tcW w:w="1842" w:type="dxa"/>
          </w:tcPr>
          <w:p w14:paraId="6FC78B3B" w14:textId="29D640DC"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rendering service</w:t>
            </w:r>
          </w:p>
        </w:tc>
        <w:tc>
          <w:tcPr>
            <w:tcW w:w="1843" w:type="dxa"/>
          </w:tcPr>
          <w:p w14:paraId="55353CDC" w14:textId="52BE7009"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u w:val="single"/>
              </w:rPr>
              <w:t>in the month</w:t>
            </w:r>
          </w:p>
        </w:tc>
        <w:tc>
          <w:tcPr>
            <w:tcW w:w="1785" w:type="dxa"/>
          </w:tcPr>
          <w:p w14:paraId="766CA972" w14:textId="6465AC09"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p>
        </w:tc>
      </w:tr>
      <w:tr w:rsidR="00FB2DB9" w:rsidRPr="00FB2DB9" w14:paraId="52070CD5" w14:textId="77777777" w:rsidTr="009E4193">
        <w:trPr>
          <w:tblHeader/>
        </w:trPr>
        <w:tc>
          <w:tcPr>
            <w:tcW w:w="708" w:type="dxa"/>
          </w:tcPr>
          <w:p w14:paraId="37FAE913" w14:textId="77777777"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p>
        </w:tc>
        <w:tc>
          <w:tcPr>
            <w:tcW w:w="1135" w:type="dxa"/>
          </w:tcPr>
          <w:p w14:paraId="2FCC47C8" w14:textId="77777777"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p>
        </w:tc>
        <w:tc>
          <w:tcPr>
            <w:tcW w:w="1418" w:type="dxa"/>
          </w:tcPr>
          <w:p w14:paraId="4AEAA13E" w14:textId="77777777"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p>
        </w:tc>
        <w:tc>
          <w:tcPr>
            <w:tcW w:w="1842" w:type="dxa"/>
          </w:tcPr>
          <w:p w14:paraId="26389C58" w14:textId="2B85B7CD"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u w:val="single"/>
              </w:rPr>
              <w:t>in the Mainland</w:t>
            </w:r>
          </w:p>
        </w:tc>
        <w:tc>
          <w:tcPr>
            <w:tcW w:w="1843" w:type="dxa"/>
          </w:tcPr>
          <w:p w14:paraId="64D2A71F" w14:textId="77777777"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p>
        </w:tc>
        <w:tc>
          <w:tcPr>
            <w:tcW w:w="1785" w:type="dxa"/>
          </w:tcPr>
          <w:p w14:paraId="00623139" w14:textId="77777777"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p>
        </w:tc>
      </w:tr>
      <w:tr w:rsidR="00FB2DB9" w:rsidRPr="00FB2DB9" w14:paraId="26237AFA" w14:textId="77777777" w:rsidTr="009E4193">
        <w:trPr>
          <w:tblHeader/>
        </w:trPr>
        <w:tc>
          <w:tcPr>
            <w:tcW w:w="708" w:type="dxa"/>
          </w:tcPr>
          <w:p w14:paraId="738418E6" w14:textId="77777777"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p>
        </w:tc>
        <w:tc>
          <w:tcPr>
            <w:tcW w:w="1135" w:type="dxa"/>
          </w:tcPr>
          <w:p w14:paraId="2DBC2FC2" w14:textId="77777777"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p>
        </w:tc>
        <w:tc>
          <w:tcPr>
            <w:tcW w:w="1418" w:type="dxa"/>
          </w:tcPr>
          <w:p w14:paraId="2780F73A" w14:textId="31C33FC1"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w:t>
            </w:r>
          </w:p>
        </w:tc>
        <w:tc>
          <w:tcPr>
            <w:tcW w:w="1842" w:type="dxa"/>
          </w:tcPr>
          <w:p w14:paraId="19992611" w14:textId="77777777"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p>
        </w:tc>
        <w:tc>
          <w:tcPr>
            <w:tcW w:w="1843" w:type="dxa"/>
          </w:tcPr>
          <w:p w14:paraId="23562448" w14:textId="77777777"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p>
        </w:tc>
        <w:tc>
          <w:tcPr>
            <w:tcW w:w="1785" w:type="dxa"/>
          </w:tcPr>
          <w:p w14:paraId="3ABAAA49" w14:textId="2A6DBB06"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w:t>
            </w:r>
          </w:p>
        </w:tc>
      </w:tr>
      <w:tr w:rsidR="00FB2DB9" w:rsidRPr="00FB2DB9" w14:paraId="56F65EDE" w14:textId="77777777" w:rsidTr="009E4193">
        <w:trPr>
          <w:tblHeader/>
        </w:trPr>
        <w:tc>
          <w:tcPr>
            <w:tcW w:w="708" w:type="dxa"/>
          </w:tcPr>
          <w:p w14:paraId="3A319519" w14:textId="77777777"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p>
        </w:tc>
        <w:tc>
          <w:tcPr>
            <w:tcW w:w="1135" w:type="dxa"/>
          </w:tcPr>
          <w:p w14:paraId="1B31B67A" w14:textId="77777777"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p>
        </w:tc>
        <w:tc>
          <w:tcPr>
            <w:tcW w:w="1418" w:type="dxa"/>
          </w:tcPr>
          <w:p w14:paraId="5D322A5B" w14:textId="0344D14F"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[a]</w:t>
            </w:r>
          </w:p>
        </w:tc>
        <w:tc>
          <w:tcPr>
            <w:tcW w:w="1842" w:type="dxa"/>
          </w:tcPr>
          <w:p w14:paraId="688FBC33" w14:textId="7D4727E7"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[b]</w:t>
            </w:r>
          </w:p>
        </w:tc>
        <w:tc>
          <w:tcPr>
            <w:tcW w:w="1843" w:type="dxa"/>
          </w:tcPr>
          <w:p w14:paraId="6D33D3E1" w14:textId="393A1341"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[c]</w:t>
            </w:r>
          </w:p>
        </w:tc>
        <w:tc>
          <w:tcPr>
            <w:tcW w:w="1785" w:type="dxa"/>
          </w:tcPr>
          <w:p w14:paraId="78545965" w14:textId="60B81605"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[a]x[b]/[c]</w:t>
            </w:r>
          </w:p>
        </w:tc>
      </w:tr>
      <w:tr w:rsidR="00FB2DB9" w:rsidRPr="00FB2DB9" w14:paraId="3748D208" w14:textId="77777777" w:rsidTr="009E4193">
        <w:tc>
          <w:tcPr>
            <w:tcW w:w="708" w:type="dxa"/>
          </w:tcPr>
          <w:p w14:paraId="44A24922" w14:textId="04A7421D" w:rsidR="002318CF" w:rsidRPr="00FB2DB9" w:rsidRDefault="002318CF" w:rsidP="00D1485C">
            <w:pPr>
              <w:pStyle w:val="a3"/>
              <w:overflowPunct w:val="0"/>
              <w:autoSpaceDE w:val="0"/>
              <w:autoSpaceDN w:val="0"/>
              <w:ind w:left="0"/>
              <w:rPr>
                <w:rFonts w:ascii="Times New Roman" w:hAnsi="Times New Roman" w:cs="Times New Roman"/>
                <w:sz w:val="22"/>
                <w:szCs w:val="22"/>
              </w:rPr>
            </w:pPr>
            <w:r w:rsidRPr="00FB2DB9">
              <w:rPr>
                <w:rFonts w:ascii="Times New Roman" w:hAnsi="Times New Roman" w:cs="Times New Roman"/>
                <w:sz w:val="22"/>
                <w:szCs w:val="22"/>
              </w:rPr>
              <w:t>2014</w:t>
            </w:r>
          </w:p>
        </w:tc>
        <w:tc>
          <w:tcPr>
            <w:tcW w:w="1135" w:type="dxa"/>
          </w:tcPr>
          <w:p w14:paraId="20DC7911" w14:textId="10B58686"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4</w:t>
            </w:r>
          </w:p>
        </w:tc>
        <w:tc>
          <w:tcPr>
            <w:tcW w:w="1418" w:type="dxa"/>
          </w:tcPr>
          <w:p w14:paraId="451D413D" w14:textId="2A6D36EC" w:rsidR="002318CF" w:rsidRPr="00FB2DB9" w:rsidRDefault="002318CF" w:rsidP="00FB2DB9">
            <w:pPr>
              <w:pStyle w:val="a3"/>
              <w:overflowPunct w:val="0"/>
              <w:autoSpaceDE w:val="0"/>
              <w:autoSpaceDN w:val="0"/>
              <w:ind w:left="0"/>
              <w:jc w:val="right"/>
              <w:rPr>
                <w:rFonts w:ascii="Times New Roman" w:hAnsi="Times New Roman" w:cs="Times New Roman"/>
                <w:sz w:val="22"/>
                <w:szCs w:val="22"/>
              </w:rPr>
            </w:pPr>
            <w:r w:rsidRPr="00FB2DB9">
              <w:rPr>
                <w:rFonts w:ascii="Times New Roman" w:hAnsi="Times New Roman" w:cs="Times New Roman"/>
                <w:sz w:val="22"/>
                <w:szCs w:val="22"/>
              </w:rPr>
              <w:t>84,192.00</w:t>
            </w:r>
          </w:p>
        </w:tc>
        <w:tc>
          <w:tcPr>
            <w:tcW w:w="1842" w:type="dxa"/>
          </w:tcPr>
          <w:p w14:paraId="0E5CA69E" w14:textId="4A4C1E52" w:rsidR="002318CF" w:rsidRPr="00FB2DB9" w:rsidRDefault="002318CF" w:rsidP="009E4193">
            <w:pPr>
              <w:pStyle w:val="a3"/>
              <w:overflowPunct w:val="0"/>
              <w:autoSpaceDE w:val="0"/>
              <w:autoSpaceDN w:val="0"/>
              <w:ind w:left="0" w:rightChars="191" w:right="458"/>
              <w:jc w:val="right"/>
              <w:rPr>
                <w:rFonts w:ascii="Times New Roman" w:hAnsi="Times New Roman" w:cs="Times New Roman"/>
                <w:sz w:val="22"/>
                <w:szCs w:val="22"/>
              </w:rPr>
            </w:pPr>
            <w:r w:rsidRPr="00FB2DB9">
              <w:rPr>
                <w:rFonts w:ascii="Times New Roman" w:hAnsi="Times New Roman" w:cs="Times New Roman"/>
                <w:sz w:val="22"/>
                <w:szCs w:val="22"/>
              </w:rPr>
              <w:t>__</w:t>
            </w:r>
            <w:r w:rsidRPr="00FB2DB9">
              <w:rPr>
                <w:rFonts w:ascii="Times New Roman" w:hAnsi="Times New Roman" w:cs="Times New Roman"/>
                <w:sz w:val="22"/>
                <w:szCs w:val="22"/>
                <w:vertAlign w:val="superscript"/>
              </w:rPr>
              <w:t>2</w:t>
            </w:r>
          </w:p>
        </w:tc>
        <w:tc>
          <w:tcPr>
            <w:tcW w:w="1843" w:type="dxa"/>
          </w:tcPr>
          <w:p w14:paraId="1370ACA1" w14:textId="0730ECA5" w:rsidR="002318CF" w:rsidRPr="00FB2DB9" w:rsidRDefault="002318CF" w:rsidP="009E4193">
            <w:pPr>
              <w:pStyle w:val="a3"/>
              <w:overflowPunct w:val="0"/>
              <w:autoSpaceDE w:val="0"/>
              <w:autoSpaceDN w:val="0"/>
              <w:ind w:left="0" w:rightChars="250" w:right="600"/>
              <w:jc w:val="right"/>
              <w:rPr>
                <w:rFonts w:ascii="Times New Roman" w:hAnsi="Times New Roman" w:cs="Times New Roman"/>
                <w:sz w:val="22"/>
                <w:szCs w:val="22"/>
              </w:rPr>
            </w:pPr>
            <w:r w:rsidRPr="00FB2DB9">
              <w:rPr>
                <w:rFonts w:ascii="Times New Roman" w:hAnsi="Times New Roman" w:cs="Times New Roman"/>
                <w:sz w:val="22"/>
                <w:szCs w:val="22"/>
              </w:rPr>
              <w:t>30.0</w:t>
            </w:r>
          </w:p>
        </w:tc>
        <w:tc>
          <w:tcPr>
            <w:tcW w:w="1785" w:type="dxa"/>
          </w:tcPr>
          <w:p w14:paraId="649B5CED" w14:textId="3EFEC610" w:rsidR="002318CF" w:rsidRPr="00FB2DB9" w:rsidRDefault="002318CF" w:rsidP="009E4193">
            <w:pPr>
              <w:pStyle w:val="a3"/>
              <w:overflowPunct w:val="0"/>
              <w:autoSpaceDE w:val="0"/>
              <w:autoSpaceDN w:val="0"/>
              <w:ind w:left="0" w:rightChars="110" w:right="264"/>
              <w:jc w:val="right"/>
              <w:rPr>
                <w:rFonts w:ascii="Times New Roman" w:hAnsi="Times New Roman" w:cs="Times New Roman"/>
                <w:sz w:val="22"/>
                <w:szCs w:val="22"/>
              </w:rPr>
            </w:pPr>
            <w:r w:rsidRPr="00FB2DB9">
              <w:rPr>
                <w:rFonts w:ascii="Times New Roman" w:hAnsi="Times New Roman" w:cs="Times New Roman"/>
                <w:sz w:val="22"/>
                <w:szCs w:val="22"/>
              </w:rPr>
              <w:t>__</w:t>
            </w:r>
          </w:p>
        </w:tc>
      </w:tr>
      <w:tr w:rsidR="00FB2DB9" w:rsidRPr="00FB2DB9" w14:paraId="72779928" w14:textId="77777777" w:rsidTr="009E4193">
        <w:tc>
          <w:tcPr>
            <w:tcW w:w="708" w:type="dxa"/>
          </w:tcPr>
          <w:p w14:paraId="7FAE3FE3" w14:textId="77777777" w:rsidR="002318CF" w:rsidRPr="00FB2DB9" w:rsidRDefault="002318CF" w:rsidP="00D1485C">
            <w:pPr>
              <w:pStyle w:val="a3"/>
              <w:overflowPunct w:val="0"/>
              <w:autoSpaceDE w:val="0"/>
              <w:autoSpaceDN w:val="0"/>
              <w:ind w:left="0"/>
              <w:rPr>
                <w:rFonts w:ascii="Times New Roman" w:hAnsi="Times New Roman" w:cs="Times New Roman"/>
                <w:sz w:val="22"/>
                <w:szCs w:val="22"/>
              </w:rPr>
            </w:pPr>
          </w:p>
        </w:tc>
        <w:tc>
          <w:tcPr>
            <w:tcW w:w="1135" w:type="dxa"/>
          </w:tcPr>
          <w:p w14:paraId="5AD5F680" w14:textId="036FE6E7"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5</w:t>
            </w:r>
          </w:p>
        </w:tc>
        <w:tc>
          <w:tcPr>
            <w:tcW w:w="1418" w:type="dxa"/>
          </w:tcPr>
          <w:p w14:paraId="5D5E8343" w14:textId="240B5C73" w:rsidR="002318CF" w:rsidRPr="00FB2DB9" w:rsidRDefault="002318CF" w:rsidP="00FB2DB9">
            <w:pPr>
              <w:pStyle w:val="a3"/>
              <w:overflowPunct w:val="0"/>
              <w:autoSpaceDE w:val="0"/>
              <w:autoSpaceDN w:val="0"/>
              <w:ind w:left="0"/>
              <w:jc w:val="right"/>
              <w:rPr>
                <w:rFonts w:ascii="Times New Roman" w:hAnsi="Times New Roman" w:cs="Times New Roman"/>
                <w:sz w:val="22"/>
                <w:szCs w:val="22"/>
              </w:rPr>
            </w:pPr>
            <w:r w:rsidRPr="00FB2DB9">
              <w:rPr>
                <w:rFonts w:ascii="Times New Roman" w:hAnsi="Times New Roman" w:cs="Times New Roman"/>
                <w:sz w:val="22"/>
                <w:szCs w:val="22"/>
              </w:rPr>
              <w:t>84,192.00</w:t>
            </w:r>
          </w:p>
        </w:tc>
        <w:tc>
          <w:tcPr>
            <w:tcW w:w="1842" w:type="dxa"/>
          </w:tcPr>
          <w:p w14:paraId="0DDE775C" w14:textId="69DCF1DC" w:rsidR="002318CF" w:rsidRPr="00FB2DB9" w:rsidRDefault="002318CF" w:rsidP="009E4193">
            <w:pPr>
              <w:pStyle w:val="a3"/>
              <w:overflowPunct w:val="0"/>
              <w:autoSpaceDE w:val="0"/>
              <w:autoSpaceDN w:val="0"/>
              <w:ind w:left="0" w:rightChars="220" w:right="528"/>
              <w:jc w:val="right"/>
              <w:rPr>
                <w:rFonts w:ascii="Times New Roman" w:hAnsi="Times New Roman" w:cs="Times New Roman"/>
                <w:sz w:val="22"/>
                <w:szCs w:val="22"/>
              </w:rPr>
            </w:pPr>
            <w:r w:rsidRPr="00FB2DB9">
              <w:rPr>
                <w:rFonts w:ascii="Times New Roman" w:hAnsi="Times New Roman" w:cs="Times New Roman"/>
                <w:sz w:val="22"/>
                <w:szCs w:val="22"/>
              </w:rPr>
              <w:t>__</w:t>
            </w:r>
          </w:p>
        </w:tc>
        <w:tc>
          <w:tcPr>
            <w:tcW w:w="1843" w:type="dxa"/>
          </w:tcPr>
          <w:p w14:paraId="2A95CBFB" w14:textId="4B60BE85" w:rsidR="002318CF" w:rsidRPr="00FB2DB9" w:rsidRDefault="002318CF" w:rsidP="009E4193">
            <w:pPr>
              <w:pStyle w:val="a3"/>
              <w:overflowPunct w:val="0"/>
              <w:autoSpaceDE w:val="0"/>
              <w:autoSpaceDN w:val="0"/>
              <w:ind w:left="0" w:rightChars="250" w:right="600"/>
              <w:jc w:val="right"/>
              <w:rPr>
                <w:rFonts w:ascii="Times New Roman" w:hAnsi="Times New Roman" w:cs="Times New Roman"/>
                <w:sz w:val="22"/>
                <w:szCs w:val="22"/>
              </w:rPr>
            </w:pPr>
            <w:r w:rsidRPr="00FB2DB9">
              <w:rPr>
                <w:rFonts w:ascii="Times New Roman" w:hAnsi="Times New Roman" w:cs="Times New Roman"/>
                <w:sz w:val="22"/>
                <w:szCs w:val="22"/>
              </w:rPr>
              <w:t>31.0</w:t>
            </w:r>
          </w:p>
        </w:tc>
        <w:tc>
          <w:tcPr>
            <w:tcW w:w="1785" w:type="dxa"/>
          </w:tcPr>
          <w:p w14:paraId="4FBF2191" w14:textId="3D36E986" w:rsidR="002318CF" w:rsidRPr="00FB2DB9" w:rsidRDefault="002318CF" w:rsidP="009E4193">
            <w:pPr>
              <w:pStyle w:val="a3"/>
              <w:overflowPunct w:val="0"/>
              <w:autoSpaceDE w:val="0"/>
              <w:autoSpaceDN w:val="0"/>
              <w:ind w:left="0" w:rightChars="110" w:right="264"/>
              <w:jc w:val="right"/>
              <w:rPr>
                <w:rFonts w:ascii="Times New Roman" w:hAnsi="Times New Roman" w:cs="Times New Roman"/>
                <w:sz w:val="22"/>
                <w:szCs w:val="22"/>
              </w:rPr>
            </w:pPr>
            <w:r w:rsidRPr="00FB2DB9">
              <w:rPr>
                <w:rFonts w:ascii="Times New Roman" w:hAnsi="Times New Roman" w:cs="Times New Roman"/>
                <w:sz w:val="22"/>
                <w:szCs w:val="22"/>
              </w:rPr>
              <w:t>__</w:t>
            </w:r>
          </w:p>
        </w:tc>
      </w:tr>
      <w:tr w:rsidR="00FB2DB9" w:rsidRPr="00FB2DB9" w14:paraId="55136A8A" w14:textId="77777777" w:rsidTr="009E4193">
        <w:tc>
          <w:tcPr>
            <w:tcW w:w="708" w:type="dxa"/>
          </w:tcPr>
          <w:p w14:paraId="713B796E" w14:textId="77777777" w:rsidR="002318CF" w:rsidRPr="00FB2DB9" w:rsidRDefault="002318CF" w:rsidP="00D1485C">
            <w:pPr>
              <w:pStyle w:val="a3"/>
              <w:overflowPunct w:val="0"/>
              <w:autoSpaceDE w:val="0"/>
              <w:autoSpaceDN w:val="0"/>
              <w:ind w:left="0"/>
              <w:rPr>
                <w:rFonts w:ascii="Times New Roman" w:hAnsi="Times New Roman" w:cs="Times New Roman"/>
                <w:sz w:val="22"/>
                <w:szCs w:val="22"/>
              </w:rPr>
            </w:pPr>
          </w:p>
        </w:tc>
        <w:tc>
          <w:tcPr>
            <w:tcW w:w="1135" w:type="dxa"/>
          </w:tcPr>
          <w:p w14:paraId="11AE725E" w14:textId="703295E0" w:rsidR="002318CF" w:rsidRPr="00FB2DB9" w:rsidRDefault="002318CF"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6</w:t>
            </w:r>
          </w:p>
        </w:tc>
        <w:tc>
          <w:tcPr>
            <w:tcW w:w="1418" w:type="dxa"/>
          </w:tcPr>
          <w:p w14:paraId="6C6627EF" w14:textId="11052473" w:rsidR="002318CF" w:rsidRPr="00FB2DB9" w:rsidRDefault="002318CF" w:rsidP="00FB2DB9">
            <w:pPr>
              <w:pStyle w:val="a3"/>
              <w:overflowPunct w:val="0"/>
              <w:autoSpaceDE w:val="0"/>
              <w:autoSpaceDN w:val="0"/>
              <w:ind w:left="0"/>
              <w:jc w:val="right"/>
              <w:rPr>
                <w:rFonts w:ascii="Times New Roman" w:hAnsi="Times New Roman" w:cs="Times New Roman"/>
                <w:sz w:val="22"/>
                <w:szCs w:val="22"/>
              </w:rPr>
            </w:pPr>
            <w:r w:rsidRPr="00FB2DB9">
              <w:rPr>
                <w:rFonts w:ascii="Times New Roman" w:hAnsi="Times New Roman" w:cs="Times New Roman"/>
                <w:sz w:val="22"/>
                <w:szCs w:val="22"/>
              </w:rPr>
              <w:t>84,192.00</w:t>
            </w:r>
          </w:p>
        </w:tc>
        <w:tc>
          <w:tcPr>
            <w:tcW w:w="1842" w:type="dxa"/>
          </w:tcPr>
          <w:p w14:paraId="2616E6F9" w14:textId="0C727FC1" w:rsidR="002318CF" w:rsidRPr="00FB2DB9" w:rsidRDefault="002318CF" w:rsidP="009E4193">
            <w:pPr>
              <w:pStyle w:val="a3"/>
              <w:overflowPunct w:val="0"/>
              <w:autoSpaceDE w:val="0"/>
              <w:autoSpaceDN w:val="0"/>
              <w:ind w:left="0" w:rightChars="220" w:right="528"/>
              <w:jc w:val="right"/>
              <w:rPr>
                <w:rFonts w:ascii="Times New Roman" w:hAnsi="Times New Roman" w:cs="Times New Roman"/>
                <w:sz w:val="22"/>
                <w:szCs w:val="22"/>
              </w:rPr>
            </w:pPr>
            <w:r w:rsidRPr="00FB2DB9">
              <w:rPr>
                <w:rFonts w:ascii="Times New Roman" w:hAnsi="Times New Roman" w:cs="Times New Roman"/>
                <w:sz w:val="22"/>
                <w:szCs w:val="22"/>
              </w:rPr>
              <w:t>__</w:t>
            </w:r>
          </w:p>
        </w:tc>
        <w:tc>
          <w:tcPr>
            <w:tcW w:w="1843" w:type="dxa"/>
          </w:tcPr>
          <w:p w14:paraId="57A7AEB4" w14:textId="7F41F8B9" w:rsidR="002318CF" w:rsidRPr="00FB2DB9" w:rsidRDefault="002318CF" w:rsidP="009E4193">
            <w:pPr>
              <w:pStyle w:val="a3"/>
              <w:overflowPunct w:val="0"/>
              <w:autoSpaceDE w:val="0"/>
              <w:autoSpaceDN w:val="0"/>
              <w:ind w:left="0" w:rightChars="250" w:right="600"/>
              <w:jc w:val="right"/>
              <w:rPr>
                <w:rFonts w:ascii="Times New Roman" w:hAnsi="Times New Roman" w:cs="Times New Roman"/>
                <w:sz w:val="22"/>
                <w:szCs w:val="22"/>
              </w:rPr>
            </w:pPr>
            <w:r w:rsidRPr="00FB2DB9">
              <w:rPr>
                <w:rFonts w:ascii="Times New Roman" w:hAnsi="Times New Roman" w:cs="Times New Roman"/>
                <w:sz w:val="22"/>
                <w:szCs w:val="22"/>
              </w:rPr>
              <w:t>30.0</w:t>
            </w:r>
          </w:p>
        </w:tc>
        <w:tc>
          <w:tcPr>
            <w:tcW w:w="1785" w:type="dxa"/>
          </w:tcPr>
          <w:p w14:paraId="56E61DD5" w14:textId="0D02A8D4" w:rsidR="002318CF" w:rsidRPr="00FB2DB9" w:rsidRDefault="002318CF" w:rsidP="009E4193">
            <w:pPr>
              <w:pStyle w:val="a3"/>
              <w:overflowPunct w:val="0"/>
              <w:autoSpaceDE w:val="0"/>
              <w:autoSpaceDN w:val="0"/>
              <w:ind w:left="0" w:rightChars="110" w:right="264"/>
              <w:jc w:val="right"/>
              <w:rPr>
                <w:rFonts w:ascii="Times New Roman" w:hAnsi="Times New Roman" w:cs="Times New Roman"/>
                <w:sz w:val="22"/>
                <w:szCs w:val="22"/>
              </w:rPr>
            </w:pPr>
            <w:r w:rsidRPr="00FB2DB9">
              <w:rPr>
                <w:rFonts w:ascii="Times New Roman" w:hAnsi="Times New Roman" w:cs="Times New Roman"/>
                <w:sz w:val="22"/>
                <w:szCs w:val="22"/>
              </w:rPr>
              <w:t>__</w:t>
            </w:r>
          </w:p>
        </w:tc>
      </w:tr>
      <w:tr w:rsidR="002318CF" w:rsidRPr="00FB2DB9" w14:paraId="17EE0BB1" w14:textId="77777777" w:rsidTr="009E4193">
        <w:tc>
          <w:tcPr>
            <w:tcW w:w="708" w:type="dxa"/>
          </w:tcPr>
          <w:p w14:paraId="24204E59" w14:textId="77777777" w:rsidR="002318CF" w:rsidRPr="00FB2DB9" w:rsidRDefault="002318CF" w:rsidP="00D1485C">
            <w:pPr>
              <w:pStyle w:val="a3"/>
              <w:overflowPunct w:val="0"/>
              <w:autoSpaceDE w:val="0"/>
              <w:autoSpaceDN w:val="0"/>
              <w:ind w:left="0"/>
              <w:rPr>
                <w:rFonts w:ascii="Times New Roman" w:hAnsi="Times New Roman" w:cs="Times New Roman"/>
                <w:sz w:val="22"/>
                <w:szCs w:val="22"/>
              </w:rPr>
            </w:pPr>
          </w:p>
        </w:tc>
        <w:tc>
          <w:tcPr>
            <w:tcW w:w="1135" w:type="dxa"/>
          </w:tcPr>
          <w:p w14:paraId="066A67E8" w14:textId="0B8CAFEF" w:rsidR="002318CF" w:rsidRPr="00FB2DB9" w:rsidRDefault="00FB2DB9"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7</w:t>
            </w:r>
          </w:p>
        </w:tc>
        <w:tc>
          <w:tcPr>
            <w:tcW w:w="1418" w:type="dxa"/>
          </w:tcPr>
          <w:p w14:paraId="3B20E2E8" w14:textId="7D90B44E" w:rsidR="002318CF" w:rsidRPr="00FB2DB9" w:rsidRDefault="00FB2DB9" w:rsidP="00FB2DB9">
            <w:pPr>
              <w:pStyle w:val="a3"/>
              <w:overflowPunct w:val="0"/>
              <w:autoSpaceDE w:val="0"/>
              <w:autoSpaceDN w:val="0"/>
              <w:ind w:left="0"/>
              <w:jc w:val="right"/>
              <w:rPr>
                <w:rFonts w:ascii="Times New Roman" w:hAnsi="Times New Roman" w:cs="Times New Roman"/>
                <w:sz w:val="22"/>
                <w:szCs w:val="22"/>
              </w:rPr>
            </w:pPr>
            <w:r w:rsidRPr="00FB2DB9">
              <w:rPr>
                <w:rFonts w:ascii="Times New Roman" w:hAnsi="Times New Roman" w:cs="Times New Roman"/>
                <w:sz w:val="22"/>
                <w:szCs w:val="22"/>
              </w:rPr>
              <w:t>84,192.00</w:t>
            </w:r>
          </w:p>
        </w:tc>
        <w:tc>
          <w:tcPr>
            <w:tcW w:w="1842" w:type="dxa"/>
          </w:tcPr>
          <w:p w14:paraId="77ADBDE3" w14:textId="5E3D2B34" w:rsidR="002318CF" w:rsidRPr="00FB2DB9" w:rsidRDefault="00FB2DB9" w:rsidP="009E4193">
            <w:pPr>
              <w:pStyle w:val="a3"/>
              <w:overflowPunct w:val="0"/>
              <w:autoSpaceDE w:val="0"/>
              <w:autoSpaceDN w:val="0"/>
              <w:ind w:left="0" w:rightChars="191" w:right="458"/>
              <w:jc w:val="right"/>
              <w:rPr>
                <w:rFonts w:ascii="Times New Roman" w:hAnsi="Times New Roman" w:cs="Times New Roman"/>
                <w:sz w:val="22"/>
                <w:szCs w:val="22"/>
              </w:rPr>
            </w:pPr>
            <w:r w:rsidRPr="00FB2DB9">
              <w:rPr>
                <w:rFonts w:ascii="Times New Roman" w:hAnsi="Times New Roman" w:cs="Times New Roman"/>
                <w:sz w:val="22"/>
                <w:szCs w:val="22"/>
              </w:rPr>
              <w:t>__</w:t>
            </w:r>
            <w:r w:rsidRPr="00FB2DB9">
              <w:rPr>
                <w:rFonts w:ascii="Times New Roman" w:hAnsi="Times New Roman" w:cs="Times New Roman"/>
                <w:sz w:val="22"/>
                <w:szCs w:val="22"/>
                <w:vertAlign w:val="superscript"/>
              </w:rPr>
              <w:t>3</w:t>
            </w:r>
          </w:p>
        </w:tc>
        <w:tc>
          <w:tcPr>
            <w:tcW w:w="1843" w:type="dxa"/>
          </w:tcPr>
          <w:p w14:paraId="5F5AA4F9" w14:textId="0E2DB49D" w:rsidR="002318CF" w:rsidRPr="00FB2DB9" w:rsidRDefault="00FB2DB9" w:rsidP="009E4193">
            <w:pPr>
              <w:pStyle w:val="a3"/>
              <w:overflowPunct w:val="0"/>
              <w:autoSpaceDE w:val="0"/>
              <w:autoSpaceDN w:val="0"/>
              <w:ind w:left="0" w:rightChars="250" w:right="600"/>
              <w:jc w:val="right"/>
              <w:rPr>
                <w:rFonts w:ascii="Times New Roman" w:hAnsi="Times New Roman" w:cs="Times New Roman"/>
                <w:sz w:val="22"/>
                <w:szCs w:val="22"/>
              </w:rPr>
            </w:pPr>
            <w:r w:rsidRPr="00FB2DB9">
              <w:rPr>
                <w:rFonts w:ascii="Times New Roman" w:hAnsi="Times New Roman" w:cs="Times New Roman"/>
                <w:sz w:val="22"/>
                <w:szCs w:val="22"/>
              </w:rPr>
              <w:t>31.0</w:t>
            </w:r>
          </w:p>
        </w:tc>
        <w:tc>
          <w:tcPr>
            <w:tcW w:w="1785" w:type="dxa"/>
          </w:tcPr>
          <w:p w14:paraId="3377D9DF" w14:textId="40F8A296" w:rsidR="002318CF" w:rsidRPr="00FB2DB9" w:rsidRDefault="00FB2DB9" w:rsidP="009E4193">
            <w:pPr>
              <w:pStyle w:val="a3"/>
              <w:overflowPunct w:val="0"/>
              <w:autoSpaceDE w:val="0"/>
              <w:autoSpaceDN w:val="0"/>
              <w:ind w:left="0" w:rightChars="110" w:right="264"/>
              <w:jc w:val="right"/>
              <w:rPr>
                <w:rFonts w:ascii="Times New Roman" w:hAnsi="Times New Roman" w:cs="Times New Roman"/>
                <w:sz w:val="22"/>
                <w:szCs w:val="22"/>
              </w:rPr>
            </w:pPr>
            <w:r w:rsidRPr="00FB2DB9">
              <w:rPr>
                <w:rFonts w:ascii="Times New Roman" w:hAnsi="Times New Roman" w:cs="Times New Roman"/>
                <w:sz w:val="22"/>
                <w:szCs w:val="22"/>
              </w:rPr>
              <w:t>__</w:t>
            </w:r>
          </w:p>
        </w:tc>
      </w:tr>
      <w:tr w:rsidR="002318CF" w:rsidRPr="00FB2DB9" w14:paraId="05921372" w14:textId="77777777" w:rsidTr="009E4193">
        <w:tc>
          <w:tcPr>
            <w:tcW w:w="708" w:type="dxa"/>
          </w:tcPr>
          <w:p w14:paraId="36DFE7D3" w14:textId="77777777" w:rsidR="002318CF" w:rsidRPr="00FB2DB9" w:rsidRDefault="002318CF" w:rsidP="00D1485C">
            <w:pPr>
              <w:pStyle w:val="a3"/>
              <w:overflowPunct w:val="0"/>
              <w:autoSpaceDE w:val="0"/>
              <w:autoSpaceDN w:val="0"/>
              <w:ind w:left="0"/>
              <w:rPr>
                <w:rFonts w:ascii="Times New Roman" w:hAnsi="Times New Roman" w:cs="Times New Roman"/>
                <w:sz w:val="22"/>
                <w:szCs w:val="22"/>
              </w:rPr>
            </w:pPr>
          </w:p>
        </w:tc>
        <w:tc>
          <w:tcPr>
            <w:tcW w:w="1135" w:type="dxa"/>
          </w:tcPr>
          <w:p w14:paraId="46CD4EBC" w14:textId="3B72AA49" w:rsidR="002318CF" w:rsidRPr="00FB2DB9" w:rsidRDefault="00FB2DB9"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8</w:t>
            </w:r>
          </w:p>
        </w:tc>
        <w:tc>
          <w:tcPr>
            <w:tcW w:w="1418" w:type="dxa"/>
          </w:tcPr>
          <w:p w14:paraId="4D526E45" w14:textId="51CDA627" w:rsidR="002318CF" w:rsidRPr="00FB2DB9" w:rsidRDefault="00FB2DB9" w:rsidP="00FB2DB9">
            <w:pPr>
              <w:pStyle w:val="a3"/>
              <w:overflowPunct w:val="0"/>
              <w:autoSpaceDE w:val="0"/>
              <w:autoSpaceDN w:val="0"/>
              <w:ind w:left="0"/>
              <w:jc w:val="right"/>
              <w:rPr>
                <w:rFonts w:ascii="Times New Roman" w:hAnsi="Times New Roman" w:cs="Times New Roman"/>
                <w:sz w:val="22"/>
                <w:szCs w:val="22"/>
              </w:rPr>
            </w:pPr>
            <w:r w:rsidRPr="00FB2DB9">
              <w:rPr>
                <w:rFonts w:ascii="Times New Roman" w:hAnsi="Times New Roman" w:cs="Times New Roman"/>
                <w:sz w:val="22"/>
                <w:szCs w:val="22"/>
              </w:rPr>
              <w:t>92,340.70</w:t>
            </w:r>
          </w:p>
        </w:tc>
        <w:tc>
          <w:tcPr>
            <w:tcW w:w="1842" w:type="dxa"/>
          </w:tcPr>
          <w:p w14:paraId="6E5D1D16" w14:textId="484A6873" w:rsidR="002318CF" w:rsidRPr="00FB2DB9" w:rsidRDefault="00FB2DB9" w:rsidP="009E4193">
            <w:pPr>
              <w:pStyle w:val="a3"/>
              <w:overflowPunct w:val="0"/>
              <w:autoSpaceDE w:val="0"/>
              <w:autoSpaceDN w:val="0"/>
              <w:ind w:left="0" w:rightChars="192" w:right="461"/>
              <w:jc w:val="right"/>
              <w:rPr>
                <w:rFonts w:ascii="Times New Roman" w:hAnsi="Times New Roman" w:cs="Times New Roman"/>
                <w:sz w:val="22"/>
                <w:szCs w:val="22"/>
              </w:rPr>
            </w:pPr>
            <w:r w:rsidRPr="00FB2DB9">
              <w:rPr>
                <w:rFonts w:ascii="Times New Roman" w:hAnsi="Times New Roman" w:cs="Times New Roman"/>
                <w:sz w:val="22"/>
                <w:szCs w:val="22"/>
              </w:rPr>
              <w:t>28.0</w:t>
            </w:r>
            <w:r w:rsidRPr="00FB2DB9">
              <w:rPr>
                <w:rFonts w:ascii="Times New Roman" w:hAnsi="Times New Roman" w:cs="Times New Roman"/>
                <w:sz w:val="22"/>
                <w:szCs w:val="22"/>
                <w:vertAlign w:val="superscript"/>
              </w:rPr>
              <w:t>4</w:t>
            </w:r>
          </w:p>
        </w:tc>
        <w:tc>
          <w:tcPr>
            <w:tcW w:w="1843" w:type="dxa"/>
          </w:tcPr>
          <w:p w14:paraId="0531D4E6" w14:textId="2446745A" w:rsidR="002318CF" w:rsidRPr="00FB2DB9" w:rsidRDefault="00FB2DB9" w:rsidP="009E4193">
            <w:pPr>
              <w:pStyle w:val="a3"/>
              <w:overflowPunct w:val="0"/>
              <w:autoSpaceDE w:val="0"/>
              <w:autoSpaceDN w:val="0"/>
              <w:ind w:left="0" w:rightChars="250" w:right="600"/>
              <w:jc w:val="right"/>
              <w:rPr>
                <w:rFonts w:ascii="Times New Roman" w:hAnsi="Times New Roman" w:cs="Times New Roman"/>
                <w:sz w:val="22"/>
                <w:szCs w:val="22"/>
              </w:rPr>
            </w:pPr>
            <w:r w:rsidRPr="00FB2DB9">
              <w:rPr>
                <w:rFonts w:ascii="Times New Roman" w:hAnsi="Times New Roman" w:cs="Times New Roman"/>
                <w:sz w:val="22"/>
                <w:szCs w:val="22"/>
              </w:rPr>
              <w:t>31.0</w:t>
            </w:r>
          </w:p>
        </w:tc>
        <w:tc>
          <w:tcPr>
            <w:tcW w:w="1785" w:type="dxa"/>
          </w:tcPr>
          <w:p w14:paraId="63C1316D" w14:textId="5F23A1A4" w:rsidR="002318CF" w:rsidRPr="00FB2DB9" w:rsidRDefault="00FB2DB9" w:rsidP="009E4193">
            <w:pPr>
              <w:pStyle w:val="a3"/>
              <w:overflowPunct w:val="0"/>
              <w:autoSpaceDE w:val="0"/>
              <w:autoSpaceDN w:val="0"/>
              <w:ind w:left="0" w:rightChars="110" w:right="264"/>
              <w:jc w:val="right"/>
              <w:rPr>
                <w:rFonts w:ascii="Times New Roman" w:hAnsi="Times New Roman" w:cs="Times New Roman"/>
                <w:sz w:val="22"/>
                <w:szCs w:val="22"/>
              </w:rPr>
            </w:pPr>
            <w:r w:rsidRPr="00FB2DB9">
              <w:rPr>
                <w:rFonts w:ascii="Times New Roman" w:hAnsi="Times New Roman" w:cs="Times New Roman"/>
                <w:sz w:val="22"/>
                <w:szCs w:val="22"/>
              </w:rPr>
              <w:t>83,404.50</w:t>
            </w:r>
          </w:p>
        </w:tc>
      </w:tr>
      <w:tr w:rsidR="002318CF" w:rsidRPr="00FB2DB9" w14:paraId="7FB2032A" w14:textId="77777777" w:rsidTr="009E4193">
        <w:tc>
          <w:tcPr>
            <w:tcW w:w="708" w:type="dxa"/>
          </w:tcPr>
          <w:p w14:paraId="079CD1FD" w14:textId="77777777" w:rsidR="002318CF" w:rsidRPr="00FB2DB9" w:rsidRDefault="002318CF" w:rsidP="00D1485C">
            <w:pPr>
              <w:pStyle w:val="a3"/>
              <w:overflowPunct w:val="0"/>
              <w:autoSpaceDE w:val="0"/>
              <w:autoSpaceDN w:val="0"/>
              <w:ind w:left="0"/>
              <w:rPr>
                <w:rFonts w:ascii="Times New Roman" w:hAnsi="Times New Roman" w:cs="Times New Roman"/>
                <w:sz w:val="22"/>
                <w:szCs w:val="22"/>
              </w:rPr>
            </w:pPr>
          </w:p>
        </w:tc>
        <w:tc>
          <w:tcPr>
            <w:tcW w:w="1135" w:type="dxa"/>
          </w:tcPr>
          <w:p w14:paraId="26309ACC" w14:textId="19739724" w:rsidR="002318CF" w:rsidRPr="00FB2DB9" w:rsidRDefault="00FB2DB9"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9</w:t>
            </w:r>
          </w:p>
        </w:tc>
        <w:tc>
          <w:tcPr>
            <w:tcW w:w="1418" w:type="dxa"/>
          </w:tcPr>
          <w:p w14:paraId="31AF4D51" w14:textId="3B6BC194" w:rsidR="002318CF" w:rsidRPr="00FB2DB9" w:rsidRDefault="00FB2DB9" w:rsidP="00FB2DB9">
            <w:pPr>
              <w:pStyle w:val="a3"/>
              <w:overflowPunct w:val="0"/>
              <w:autoSpaceDE w:val="0"/>
              <w:autoSpaceDN w:val="0"/>
              <w:ind w:left="0"/>
              <w:jc w:val="right"/>
              <w:rPr>
                <w:rFonts w:ascii="Times New Roman" w:hAnsi="Times New Roman" w:cs="Times New Roman"/>
                <w:sz w:val="22"/>
                <w:szCs w:val="22"/>
              </w:rPr>
            </w:pPr>
            <w:r w:rsidRPr="00FB2DB9">
              <w:rPr>
                <w:rFonts w:ascii="Times New Roman" w:hAnsi="Times New Roman" w:cs="Times New Roman"/>
                <w:sz w:val="22"/>
                <w:szCs w:val="22"/>
              </w:rPr>
              <w:t>92,340.70</w:t>
            </w:r>
          </w:p>
        </w:tc>
        <w:tc>
          <w:tcPr>
            <w:tcW w:w="1842" w:type="dxa"/>
          </w:tcPr>
          <w:p w14:paraId="2D35E1A9" w14:textId="7C66515A" w:rsidR="002318CF" w:rsidRPr="00FB2DB9" w:rsidRDefault="00FB2DB9" w:rsidP="009E4193">
            <w:pPr>
              <w:pStyle w:val="a3"/>
              <w:overflowPunct w:val="0"/>
              <w:autoSpaceDE w:val="0"/>
              <w:autoSpaceDN w:val="0"/>
              <w:ind w:left="0" w:rightChars="191" w:right="458"/>
              <w:jc w:val="right"/>
              <w:rPr>
                <w:rFonts w:ascii="Times New Roman" w:hAnsi="Times New Roman" w:cs="Times New Roman"/>
                <w:sz w:val="22"/>
                <w:szCs w:val="22"/>
              </w:rPr>
            </w:pPr>
            <w:r w:rsidRPr="00FB2DB9">
              <w:rPr>
                <w:rFonts w:ascii="Times New Roman" w:hAnsi="Times New Roman" w:cs="Times New Roman"/>
                <w:sz w:val="22"/>
                <w:szCs w:val="22"/>
              </w:rPr>
              <w:t>21.5</w:t>
            </w:r>
            <w:r w:rsidRPr="00FB2DB9">
              <w:rPr>
                <w:rFonts w:ascii="Times New Roman" w:hAnsi="Times New Roman" w:cs="Times New Roman"/>
                <w:sz w:val="22"/>
                <w:szCs w:val="22"/>
                <w:vertAlign w:val="superscript"/>
              </w:rPr>
              <w:t>5</w:t>
            </w:r>
          </w:p>
        </w:tc>
        <w:tc>
          <w:tcPr>
            <w:tcW w:w="1843" w:type="dxa"/>
          </w:tcPr>
          <w:p w14:paraId="071EE3F2" w14:textId="1284555B" w:rsidR="002318CF" w:rsidRPr="00FB2DB9" w:rsidRDefault="00FB2DB9" w:rsidP="009E4193">
            <w:pPr>
              <w:pStyle w:val="a3"/>
              <w:overflowPunct w:val="0"/>
              <w:autoSpaceDE w:val="0"/>
              <w:autoSpaceDN w:val="0"/>
              <w:ind w:left="0" w:rightChars="250" w:right="600"/>
              <w:jc w:val="right"/>
              <w:rPr>
                <w:rFonts w:ascii="Times New Roman" w:hAnsi="Times New Roman" w:cs="Times New Roman"/>
                <w:sz w:val="22"/>
                <w:szCs w:val="22"/>
              </w:rPr>
            </w:pPr>
            <w:r w:rsidRPr="00FB2DB9">
              <w:rPr>
                <w:rFonts w:ascii="Times New Roman" w:hAnsi="Times New Roman" w:cs="Times New Roman"/>
                <w:sz w:val="22"/>
                <w:szCs w:val="22"/>
              </w:rPr>
              <w:t>30.0</w:t>
            </w:r>
          </w:p>
        </w:tc>
        <w:tc>
          <w:tcPr>
            <w:tcW w:w="1785" w:type="dxa"/>
          </w:tcPr>
          <w:p w14:paraId="471B5C55" w14:textId="5BF86E85" w:rsidR="002318CF" w:rsidRPr="00FB2DB9" w:rsidRDefault="00FB2DB9" w:rsidP="009E4193">
            <w:pPr>
              <w:pStyle w:val="a3"/>
              <w:overflowPunct w:val="0"/>
              <w:autoSpaceDE w:val="0"/>
              <w:autoSpaceDN w:val="0"/>
              <w:ind w:left="0" w:rightChars="110" w:right="264"/>
              <w:jc w:val="right"/>
              <w:rPr>
                <w:rFonts w:ascii="Times New Roman" w:hAnsi="Times New Roman" w:cs="Times New Roman"/>
                <w:sz w:val="22"/>
                <w:szCs w:val="22"/>
              </w:rPr>
            </w:pPr>
            <w:r w:rsidRPr="00FB2DB9">
              <w:rPr>
                <w:rFonts w:ascii="Times New Roman" w:hAnsi="Times New Roman" w:cs="Times New Roman"/>
                <w:sz w:val="22"/>
                <w:szCs w:val="22"/>
              </w:rPr>
              <w:t>66,177.50</w:t>
            </w:r>
          </w:p>
        </w:tc>
      </w:tr>
      <w:tr w:rsidR="002318CF" w:rsidRPr="00FB2DB9" w14:paraId="62CC0C74" w14:textId="77777777" w:rsidTr="009E4193">
        <w:tc>
          <w:tcPr>
            <w:tcW w:w="708" w:type="dxa"/>
          </w:tcPr>
          <w:p w14:paraId="5F601368" w14:textId="77777777" w:rsidR="002318CF" w:rsidRPr="00FB2DB9" w:rsidRDefault="002318CF" w:rsidP="00D1485C">
            <w:pPr>
              <w:pStyle w:val="a3"/>
              <w:overflowPunct w:val="0"/>
              <w:autoSpaceDE w:val="0"/>
              <w:autoSpaceDN w:val="0"/>
              <w:ind w:left="0"/>
              <w:rPr>
                <w:rFonts w:ascii="Times New Roman" w:hAnsi="Times New Roman" w:cs="Times New Roman"/>
                <w:sz w:val="22"/>
                <w:szCs w:val="22"/>
              </w:rPr>
            </w:pPr>
          </w:p>
        </w:tc>
        <w:tc>
          <w:tcPr>
            <w:tcW w:w="1135" w:type="dxa"/>
          </w:tcPr>
          <w:p w14:paraId="03D56B4E" w14:textId="0BE0CE86" w:rsidR="002318CF" w:rsidRPr="00FB2DB9" w:rsidRDefault="00FB2DB9"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10</w:t>
            </w:r>
          </w:p>
        </w:tc>
        <w:tc>
          <w:tcPr>
            <w:tcW w:w="1418" w:type="dxa"/>
          </w:tcPr>
          <w:p w14:paraId="2D823FBE" w14:textId="4E1B2B91" w:rsidR="002318CF" w:rsidRPr="00FB2DB9" w:rsidRDefault="00FB2DB9" w:rsidP="00FB2DB9">
            <w:pPr>
              <w:pStyle w:val="a3"/>
              <w:overflowPunct w:val="0"/>
              <w:autoSpaceDE w:val="0"/>
              <w:autoSpaceDN w:val="0"/>
              <w:ind w:left="0"/>
              <w:jc w:val="right"/>
              <w:rPr>
                <w:rFonts w:ascii="Times New Roman" w:hAnsi="Times New Roman" w:cs="Times New Roman"/>
                <w:sz w:val="22"/>
                <w:szCs w:val="22"/>
              </w:rPr>
            </w:pPr>
            <w:r w:rsidRPr="00FB2DB9">
              <w:rPr>
                <w:rFonts w:ascii="Times New Roman" w:hAnsi="Times New Roman" w:cs="Times New Roman"/>
                <w:sz w:val="22"/>
                <w:szCs w:val="22"/>
              </w:rPr>
              <w:t>92,340.70</w:t>
            </w:r>
          </w:p>
        </w:tc>
        <w:tc>
          <w:tcPr>
            <w:tcW w:w="1842" w:type="dxa"/>
          </w:tcPr>
          <w:p w14:paraId="78D41C89" w14:textId="4CB93DF5" w:rsidR="002318CF" w:rsidRPr="00FB2DB9" w:rsidRDefault="00FB2DB9" w:rsidP="009E4193">
            <w:pPr>
              <w:pStyle w:val="a3"/>
              <w:overflowPunct w:val="0"/>
              <w:autoSpaceDE w:val="0"/>
              <w:autoSpaceDN w:val="0"/>
              <w:ind w:left="0" w:rightChars="191" w:right="458"/>
              <w:jc w:val="right"/>
              <w:rPr>
                <w:rFonts w:ascii="Times New Roman" w:hAnsi="Times New Roman" w:cs="Times New Roman"/>
                <w:sz w:val="22"/>
                <w:szCs w:val="22"/>
              </w:rPr>
            </w:pPr>
            <w:r w:rsidRPr="00FB2DB9">
              <w:rPr>
                <w:rFonts w:ascii="Times New Roman" w:hAnsi="Times New Roman" w:cs="Times New Roman"/>
                <w:sz w:val="22"/>
                <w:szCs w:val="22"/>
              </w:rPr>
              <w:t>31.0</w:t>
            </w:r>
            <w:r w:rsidRPr="00FB2DB9">
              <w:rPr>
                <w:rFonts w:ascii="Times New Roman" w:hAnsi="Times New Roman" w:cs="Times New Roman"/>
                <w:sz w:val="22"/>
                <w:szCs w:val="22"/>
                <w:vertAlign w:val="superscript"/>
              </w:rPr>
              <w:t>6</w:t>
            </w:r>
          </w:p>
        </w:tc>
        <w:tc>
          <w:tcPr>
            <w:tcW w:w="1843" w:type="dxa"/>
          </w:tcPr>
          <w:p w14:paraId="7C579CAA" w14:textId="4FC54004" w:rsidR="002318CF" w:rsidRPr="00FB2DB9" w:rsidRDefault="00FB2DB9" w:rsidP="009E4193">
            <w:pPr>
              <w:pStyle w:val="a3"/>
              <w:overflowPunct w:val="0"/>
              <w:autoSpaceDE w:val="0"/>
              <w:autoSpaceDN w:val="0"/>
              <w:ind w:left="0" w:rightChars="250" w:right="600"/>
              <w:jc w:val="right"/>
              <w:rPr>
                <w:rFonts w:ascii="Times New Roman" w:hAnsi="Times New Roman" w:cs="Times New Roman"/>
                <w:sz w:val="22"/>
                <w:szCs w:val="22"/>
              </w:rPr>
            </w:pPr>
            <w:r w:rsidRPr="00FB2DB9">
              <w:rPr>
                <w:rFonts w:ascii="Times New Roman" w:hAnsi="Times New Roman" w:cs="Times New Roman"/>
                <w:sz w:val="22"/>
                <w:szCs w:val="22"/>
              </w:rPr>
              <w:t>31.0</w:t>
            </w:r>
          </w:p>
        </w:tc>
        <w:tc>
          <w:tcPr>
            <w:tcW w:w="1785" w:type="dxa"/>
          </w:tcPr>
          <w:p w14:paraId="48223159" w14:textId="5688EE8D" w:rsidR="002318CF" w:rsidRPr="00FB2DB9" w:rsidRDefault="00FB2DB9" w:rsidP="009E4193">
            <w:pPr>
              <w:pStyle w:val="a3"/>
              <w:overflowPunct w:val="0"/>
              <w:autoSpaceDE w:val="0"/>
              <w:autoSpaceDN w:val="0"/>
              <w:ind w:left="0" w:rightChars="110" w:right="264"/>
              <w:jc w:val="right"/>
              <w:rPr>
                <w:rFonts w:ascii="Times New Roman" w:hAnsi="Times New Roman" w:cs="Times New Roman"/>
                <w:sz w:val="22"/>
                <w:szCs w:val="22"/>
              </w:rPr>
            </w:pPr>
            <w:r w:rsidRPr="00FB2DB9">
              <w:rPr>
                <w:rFonts w:ascii="Times New Roman" w:hAnsi="Times New Roman" w:cs="Times New Roman"/>
                <w:sz w:val="22"/>
                <w:szCs w:val="22"/>
              </w:rPr>
              <w:t>92,340.70</w:t>
            </w:r>
          </w:p>
        </w:tc>
      </w:tr>
      <w:tr w:rsidR="002318CF" w:rsidRPr="00FB2DB9" w14:paraId="74919C2C" w14:textId="77777777" w:rsidTr="009E4193">
        <w:tc>
          <w:tcPr>
            <w:tcW w:w="708" w:type="dxa"/>
          </w:tcPr>
          <w:p w14:paraId="48939C17" w14:textId="77777777" w:rsidR="002318CF" w:rsidRPr="00FB2DB9" w:rsidRDefault="002318CF" w:rsidP="00D1485C">
            <w:pPr>
              <w:pStyle w:val="a3"/>
              <w:overflowPunct w:val="0"/>
              <w:autoSpaceDE w:val="0"/>
              <w:autoSpaceDN w:val="0"/>
              <w:ind w:left="0"/>
              <w:rPr>
                <w:rFonts w:ascii="Times New Roman" w:hAnsi="Times New Roman" w:cs="Times New Roman"/>
                <w:sz w:val="22"/>
                <w:szCs w:val="22"/>
              </w:rPr>
            </w:pPr>
          </w:p>
        </w:tc>
        <w:tc>
          <w:tcPr>
            <w:tcW w:w="1135" w:type="dxa"/>
          </w:tcPr>
          <w:p w14:paraId="61D7F5F2" w14:textId="022E0554" w:rsidR="002318CF" w:rsidRPr="00FB2DB9" w:rsidRDefault="00FB2DB9"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11</w:t>
            </w:r>
          </w:p>
        </w:tc>
        <w:tc>
          <w:tcPr>
            <w:tcW w:w="1418" w:type="dxa"/>
          </w:tcPr>
          <w:p w14:paraId="35032BB7" w14:textId="32B98D7B" w:rsidR="002318CF" w:rsidRPr="00FB2DB9" w:rsidRDefault="00FB2DB9" w:rsidP="00FB2DB9">
            <w:pPr>
              <w:pStyle w:val="a3"/>
              <w:overflowPunct w:val="0"/>
              <w:autoSpaceDE w:val="0"/>
              <w:autoSpaceDN w:val="0"/>
              <w:ind w:left="0"/>
              <w:jc w:val="right"/>
              <w:rPr>
                <w:rFonts w:ascii="Times New Roman" w:hAnsi="Times New Roman" w:cs="Times New Roman"/>
                <w:sz w:val="22"/>
                <w:szCs w:val="22"/>
              </w:rPr>
            </w:pPr>
            <w:r w:rsidRPr="00FB2DB9">
              <w:rPr>
                <w:rFonts w:ascii="Times New Roman" w:hAnsi="Times New Roman" w:cs="Times New Roman"/>
                <w:sz w:val="22"/>
                <w:szCs w:val="22"/>
              </w:rPr>
              <w:t>92,340.70</w:t>
            </w:r>
          </w:p>
        </w:tc>
        <w:tc>
          <w:tcPr>
            <w:tcW w:w="1842" w:type="dxa"/>
          </w:tcPr>
          <w:p w14:paraId="55B0ED69" w14:textId="072D0D35" w:rsidR="002318CF" w:rsidRPr="00FB2DB9" w:rsidRDefault="00FB2DB9" w:rsidP="009E4193">
            <w:pPr>
              <w:pStyle w:val="a3"/>
              <w:overflowPunct w:val="0"/>
              <w:autoSpaceDE w:val="0"/>
              <w:autoSpaceDN w:val="0"/>
              <w:ind w:left="0" w:rightChars="191" w:right="458"/>
              <w:jc w:val="right"/>
              <w:rPr>
                <w:rFonts w:ascii="Times New Roman" w:hAnsi="Times New Roman" w:cs="Times New Roman"/>
                <w:sz w:val="22"/>
                <w:szCs w:val="22"/>
              </w:rPr>
            </w:pPr>
            <w:r w:rsidRPr="00FB2DB9">
              <w:rPr>
                <w:rFonts w:ascii="Times New Roman" w:hAnsi="Times New Roman" w:cs="Times New Roman"/>
                <w:sz w:val="22"/>
                <w:szCs w:val="22"/>
              </w:rPr>
              <w:t>23.5</w:t>
            </w:r>
            <w:r w:rsidRPr="00FB2DB9">
              <w:rPr>
                <w:rFonts w:ascii="Times New Roman" w:hAnsi="Times New Roman" w:cs="Times New Roman"/>
                <w:sz w:val="22"/>
                <w:szCs w:val="22"/>
                <w:vertAlign w:val="superscript"/>
              </w:rPr>
              <w:t>7</w:t>
            </w:r>
          </w:p>
        </w:tc>
        <w:tc>
          <w:tcPr>
            <w:tcW w:w="1843" w:type="dxa"/>
          </w:tcPr>
          <w:p w14:paraId="7F90BE7D" w14:textId="15E436E6" w:rsidR="002318CF" w:rsidRPr="00FB2DB9" w:rsidRDefault="00FB2DB9" w:rsidP="009E4193">
            <w:pPr>
              <w:pStyle w:val="a3"/>
              <w:overflowPunct w:val="0"/>
              <w:autoSpaceDE w:val="0"/>
              <w:autoSpaceDN w:val="0"/>
              <w:ind w:left="0" w:rightChars="250" w:right="600"/>
              <w:jc w:val="right"/>
              <w:rPr>
                <w:rFonts w:ascii="Times New Roman" w:hAnsi="Times New Roman" w:cs="Times New Roman"/>
                <w:sz w:val="22"/>
                <w:szCs w:val="22"/>
              </w:rPr>
            </w:pPr>
            <w:r w:rsidRPr="00FB2DB9">
              <w:rPr>
                <w:rFonts w:ascii="Times New Roman" w:hAnsi="Times New Roman" w:cs="Times New Roman"/>
                <w:sz w:val="22"/>
                <w:szCs w:val="22"/>
              </w:rPr>
              <w:t>30.0</w:t>
            </w:r>
          </w:p>
        </w:tc>
        <w:tc>
          <w:tcPr>
            <w:tcW w:w="1785" w:type="dxa"/>
          </w:tcPr>
          <w:p w14:paraId="6EE8D072" w14:textId="4976268B" w:rsidR="002318CF" w:rsidRPr="00FB2DB9" w:rsidRDefault="00FB2DB9" w:rsidP="009E4193">
            <w:pPr>
              <w:pStyle w:val="a3"/>
              <w:overflowPunct w:val="0"/>
              <w:autoSpaceDE w:val="0"/>
              <w:autoSpaceDN w:val="0"/>
              <w:ind w:left="0" w:rightChars="110" w:right="264"/>
              <w:jc w:val="right"/>
              <w:rPr>
                <w:rFonts w:ascii="Times New Roman" w:hAnsi="Times New Roman" w:cs="Times New Roman"/>
                <w:sz w:val="22"/>
                <w:szCs w:val="22"/>
              </w:rPr>
            </w:pPr>
            <w:r w:rsidRPr="00FB2DB9">
              <w:rPr>
                <w:rFonts w:ascii="Times New Roman" w:hAnsi="Times New Roman" w:cs="Times New Roman"/>
                <w:sz w:val="22"/>
                <w:szCs w:val="22"/>
              </w:rPr>
              <w:t>72,333.54</w:t>
            </w:r>
          </w:p>
        </w:tc>
      </w:tr>
      <w:tr w:rsidR="002318CF" w:rsidRPr="00FB2DB9" w14:paraId="7B05A2B6" w14:textId="77777777" w:rsidTr="009E4193">
        <w:tc>
          <w:tcPr>
            <w:tcW w:w="708" w:type="dxa"/>
          </w:tcPr>
          <w:p w14:paraId="4AC26C1E" w14:textId="77777777" w:rsidR="002318CF" w:rsidRPr="00FB2DB9" w:rsidRDefault="002318CF" w:rsidP="00D1485C">
            <w:pPr>
              <w:pStyle w:val="a3"/>
              <w:overflowPunct w:val="0"/>
              <w:autoSpaceDE w:val="0"/>
              <w:autoSpaceDN w:val="0"/>
              <w:ind w:left="0"/>
              <w:rPr>
                <w:rFonts w:ascii="Times New Roman" w:hAnsi="Times New Roman" w:cs="Times New Roman"/>
                <w:sz w:val="22"/>
                <w:szCs w:val="22"/>
              </w:rPr>
            </w:pPr>
          </w:p>
        </w:tc>
        <w:tc>
          <w:tcPr>
            <w:tcW w:w="1135" w:type="dxa"/>
          </w:tcPr>
          <w:p w14:paraId="1FBA8F58" w14:textId="3A87611E" w:rsidR="002318CF" w:rsidRPr="00FB2DB9" w:rsidRDefault="00FB2DB9"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12</w:t>
            </w:r>
          </w:p>
        </w:tc>
        <w:tc>
          <w:tcPr>
            <w:tcW w:w="1418" w:type="dxa"/>
          </w:tcPr>
          <w:p w14:paraId="5319F1A5" w14:textId="0F9B6829" w:rsidR="002318CF" w:rsidRPr="00FB2DB9" w:rsidRDefault="00FB2DB9" w:rsidP="00FB2DB9">
            <w:pPr>
              <w:pStyle w:val="a3"/>
              <w:overflowPunct w:val="0"/>
              <w:autoSpaceDE w:val="0"/>
              <w:autoSpaceDN w:val="0"/>
              <w:ind w:left="0"/>
              <w:jc w:val="right"/>
              <w:rPr>
                <w:rFonts w:ascii="Times New Roman" w:hAnsi="Times New Roman" w:cs="Times New Roman"/>
                <w:sz w:val="22"/>
                <w:szCs w:val="22"/>
              </w:rPr>
            </w:pPr>
            <w:r w:rsidRPr="00FB2DB9">
              <w:rPr>
                <w:rFonts w:ascii="Times New Roman" w:hAnsi="Times New Roman" w:cs="Times New Roman"/>
                <w:sz w:val="22"/>
                <w:szCs w:val="22"/>
              </w:rPr>
              <w:t>92,340.70</w:t>
            </w:r>
          </w:p>
        </w:tc>
        <w:tc>
          <w:tcPr>
            <w:tcW w:w="1842" w:type="dxa"/>
          </w:tcPr>
          <w:p w14:paraId="25581624" w14:textId="6D532B72" w:rsidR="002318CF" w:rsidRPr="00FB2DB9" w:rsidRDefault="00FB2DB9" w:rsidP="009E4193">
            <w:pPr>
              <w:pStyle w:val="a3"/>
              <w:overflowPunct w:val="0"/>
              <w:autoSpaceDE w:val="0"/>
              <w:autoSpaceDN w:val="0"/>
              <w:ind w:left="0" w:rightChars="191" w:right="458"/>
              <w:jc w:val="right"/>
              <w:rPr>
                <w:rFonts w:ascii="Times New Roman" w:hAnsi="Times New Roman" w:cs="Times New Roman"/>
                <w:sz w:val="22"/>
                <w:szCs w:val="22"/>
              </w:rPr>
            </w:pPr>
            <w:r w:rsidRPr="00FB2DB9">
              <w:rPr>
                <w:rFonts w:ascii="Times New Roman" w:hAnsi="Times New Roman" w:cs="Times New Roman"/>
                <w:sz w:val="22"/>
                <w:szCs w:val="22"/>
              </w:rPr>
              <w:t>25.0</w:t>
            </w:r>
            <w:r w:rsidRPr="00FB2DB9">
              <w:rPr>
                <w:rFonts w:ascii="Times New Roman" w:hAnsi="Times New Roman" w:cs="Times New Roman"/>
                <w:sz w:val="22"/>
                <w:szCs w:val="22"/>
                <w:vertAlign w:val="superscript"/>
              </w:rPr>
              <w:t>8</w:t>
            </w:r>
          </w:p>
        </w:tc>
        <w:tc>
          <w:tcPr>
            <w:tcW w:w="1843" w:type="dxa"/>
          </w:tcPr>
          <w:p w14:paraId="3F563CB1" w14:textId="5DB5367E" w:rsidR="002318CF" w:rsidRPr="00FB2DB9" w:rsidRDefault="00FB2DB9" w:rsidP="009E4193">
            <w:pPr>
              <w:pStyle w:val="a3"/>
              <w:overflowPunct w:val="0"/>
              <w:autoSpaceDE w:val="0"/>
              <w:autoSpaceDN w:val="0"/>
              <w:ind w:left="0" w:rightChars="250" w:right="600"/>
              <w:jc w:val="right"/>
              <w:rPr>
                <w:rFonts w:ascii="Times New Roman" w:hAnsi="Times New Roman" w:cs="Times New Roman"/>
                <w:sz w:val="22"/>
                <w:szCs w:val="22"/>
              </w:rPr>
            </w:pPr>
            <w:r w:rsidRPr="00FB2DB9">
              <w:rPr>
                <w:rFonts w:ascii="Times New Roman" w:hAnsi="Times New Roman" w:cs="Times New Roman"/>
                <w:sz w:val="22"/>
                <w:szCs w:val="22"/>
              </w:rPr>
              <w:t>31.0</w:t>
            </w:r>
          </w:p>
        </w:tc>
        <w:tc>
          <w:tcPr>
            <w:tcW w:w="1785" w:type="dxa"/>
          </w:tcPr>
          <w:p w14:paraId="6A63356E" w14:textId="5E8BE71E" w:rsidR="002318CF" w:rsidRPr="00FB2DB9" w:rsidRDefault="00FB2DB9" w:rsidP="009E4193">
            <w:pPr>
              <w:pStyle w:val="a3"/>
              <w:overflowPunct w:val="0"/>
              <w:autoSpaceDE w:val="0"/>
              <w:autoSpaceDN w:val="0"/>
              <w:ind w:left="0" w:rightChars="110" w:right="264"/>
              <w:jc w:val="right"/>
              <w:rPr>
                <w:rFonts w:ascii="Times New Roman" w:hAnsi="Times New Roman" w:cs="Times New Roman"/>
                <w:sz w:val="22"/>
                <w:szCs w:val="22"/>
              </w:rPr>
            </w:pPr>
            <w:r w:rsidRPr="00FB2DB9">
              <w:rPr>
                <w:rFonts w:ascii="Times New Roman" w:hAnsi="Times New Roman" w:cs="Times New Roman"/>
                <w:sz w:val="22"/>
                <w:szCs w:val="22"/>
              </w:rPr>
              <w:t>74,468.30</w:t>
            </w:r>
          </w:p>
        </w:tc>
      </w:tr>
      <w:tr w:rsidR="002318CF" w:rsidRPr="00FB2DB9" w14:paraId="1C08A69A" w14:textId="77777777" w:rsidTr="009E4193">
        <w:tc>
          <w:tcPr>
            <w:tcW w:w="708" w:type="dxa"/>
          </w:tcPr>
          <w:p w14:paraId="4D9178E7" w14:textId="335AD7F3" w:rsidR="002318CF" w:rsidRPr="00FB2DB9" w:rsidRDefault="00FB2DB9" w:rsidP="00D1485C">
            <w:pPr>
              <w:pStyle w:val="a3"/>
              <w:overflowPunct w:val="0"/>
              <w:autoSpaceDE w:val="0"/>
              <w:autoSpaceDN w:val="0"/>
              <w:ind w:left="0"/>
              <w:rPr>
                <w:rFonts w:ascii="Times New Roman" w:hAnsi="Times New Roman" w:cs="Times New Roman"/>
                <w:sz w:val="22"/>
                <w:szCs w:val="22"/>
              </w:rPr>
            </w:pPr>
            <w:r w:rsidRPr="00FB2DB9">
              <w:rPr>
                <w:rFonts w:ascii="Times New Roman" w:hAnsi="Times New Roman" w:cs="Times New Roman"/>
                <w:sz w:val="22"/>
                <w:szCs w:val="22"/>
              </w:rPr>
              <w:t>2014</w:t>
            </w:r>
          </w:p>
        </w:tc>
        <w:tc>
          <w:tcPr>
            <w:tcW w:w="1135" w:type="dxa"/>
          </w:tcPr>
          <w:p w14:paraId="60D80D5C" w14:textId="4147F3A4" w:rsidR="002318CF" w:rsidRPr="00FB2DB9" w:rsidRDefault="00FB2DB9"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8-12</w:t>
            </w:r>
          </w:p>
        </w:tc>
        <w:tc>
          <w:tcPr>
            <w:tcW w:w="1418" w:type="dxa"/>
          </w:tcPr>
          <w:p w14:paraId="5B855B49" w14:textId="60AE3361" w:rsidR="002318CF" w:rsidRPr="00FB2DB9" w:rsidRDefault="00FB2DB9" w:rsidP="00FB2DB9">
            <w:pPr>
              <w:pStyle w:val="a3"/>
              <w:overflowPunct w:val="0"/>
              <w:autoSpaceDE w:val="0"/>
              <w:autoSpaceDN w:val="0"/>
              <w:ind w:left="0"/>
              <w:jc w:val="right"/>
              <w:rPr>
                <w:rFonts w:ascii="Times New Roman" w:hAnsi="Times New Roman" w:cs="Times New Roman"/>
                <w:sz w:val="22"/>
                <w:szCs w:val="22"/>
              </w:rPr>
            </w:pPr>
            <w:r w:rsidRPr="00FB2DB9">
              <w:rPr>
                <w:rFonts w:ascii="Times New Roman" w:hAnsi="Times New Roman" w:cs="Times New Roman"/>
                <w:sz w:val="22"/>
                <w:szCs w:val="22"/>
              </w:rPr>
              <w:t>131,115.00</w:t>
            </w:r>
          </w:p>
        </w:tc>
        <w:tc>
          <w:tcPr>
            <w:tcW w:w="1842" w:type="dxa"/>
          </w:tcPr>
          <w:p w14:paraId="260BE9B2" w14:textId="5A507956" w:rsidR="002318CF" w:rsidRPr="00FB2DB9" w:rsidRDefault="00FB2DB9" w:rsidP="009E4193">
            <w:pPr>
              <w:pStyle w:val="a3"/>
              <w:overflowPunct w:val="0"/>
              <w:autoSpaceDE w:val="0"/>
              <w:autoSpaceDN w:val="0"/>
              <w:ind w:left="0" w:rightChars="191" w:right="458"/>
              <w:jc w:val="right"/>
              <w:rPr>
                <w:rFonts w:ascii="Times New Roman" w:hAnsi="Times New Roman" w:cs="Times New Roman"/>
                <w:sz w:val="22"/>
                <w:szCs w:val="22"/>
              </w:rPr>
            </w:pPr>
            <w:r w:rsidRPr="00FB2DB9">
              <w:rPr>
                <w:rFonts w:ascii="Times New Roman" w:hAnsi="Times New Roman" w:cs="Times New Roman"/>
                <w:sz w:val="22"/>
                <w:szCs w:val="22"/>
              </w:rPr>
              <w:t>129.0</w:t>
            </w:r>
            <w:r w:rsidRPr="00FB2DB9">
              <w:rPr>
                <w:rFonts w:ascii="Times New Roman" w:hAnsi="Times New Roman" w:cs="Times New Roman"/>
                <w:sz w:val="22"/>
                <w:szCs w:val="22"/>
                <w:vertAlign w:val="superscript"/>
              </w:rPr>
              <w:t>9</w:t>
            </w:r>
          </w:p>
        </w:tc>
        <w:tc>
          <w:tcPr>
            <w:tcW w:w="1843" w:type="dxa"/>
          </w:tcPr>
          <w:p w14:paraId="321113E7" w14:textId="1EE16F14" w:rsidR="002318CF" w:rsidRPr="00FB2DB9" w:rsidRDefault="00FB2DB9" w:rsidP="009E4193">
            <w:pPr>
              <w:pStyle w:val="a3"/>
              <w:overflowPunct w:val="0"/>
              <w:autoSpaceDE w:val="0"/>
              <w:autoSpaceDN w:val="0"/>
              <w:ind w:left="0" w:rightChars="250" w:right="600"/>
              <w:jc w:val="right"/>
              <w:rPr>
                <w:rFonts w:ascii="Times New Roman" w:hAnsi="Times New Roman" w:cs="Times New Roman"/>
                <w:sz w:val="22"/>
                <w:szCs w:val="22"/>
              </w:rPr>
            </w:pPr>
            <w:r w:rsidRPr="00FB2DB9">
              <w:rPr>
                <w:rFonts w:ascii="Times New Roman" w:hAnsi="Times New Roman" w:cs="Times New Roman"/>
                <w:sz w:val="22"/>
                <w:szCs w:val="22"/>
              </w:rPr>
              <w:t>153.0</w:t>
            </w:r>
          </w:p>
        </w:tc>
        <w:tc>
          <w:tcPr>
            <w:tcW w:w="1785" w:type="dxa"/>
          </w:tcPr>
          <w:p w14:paraId="54354E46" w14:textId="5A5706E7" w:rsidR="002318CF" w:rsidRPr="00FB2DB9" w:rsidRDefault="00FB2DB9" w:rsidP="009E4193">
            <w:pPr>
              <w:pStyle w:val="a3"/>
              <w:overflowPunct w:val="0"/>
              <w:autoSpaceDE w:val="0"/>
              <w:autoSpaceDN w:val="0"/>
              <w:ind w:left="0" w:rightChars="110" w:right="264"/>
              <w:jc w:val="right"/>
              <w:rPr>
                <w:rFonts w:ascii="Times New Roman" w:hAnsi="Times New Roman" w:cs="Times New Roman"/>
                <w:sz w:val="22"/>
                <w:szCs w:val="22"/>
              </w:rPr>
            </w:pPr>
            <w:r w:rsidRPr="00FB2DB9">
              <w:rPr>
                <w:rFonts w:ascii="Times New Roman" w:hAnsi="Times New Roman" w:cs="Times New Roman"/>
                <w:sz w:val="22"/>
                <w:szCs w:val="22"/>
              </w:rPr>
              <w:t>110,547.94</w:t>
            </w:r>
          </w:p>
        </w:tc>
      </w:tr>
      <w:tr w:rsidR="00FB2DB9" w:rsidRPr="00FB2DB9" w14:paraId="60A58E53" w14:textId="77777777" w:rsidTr="009E4193">
        <w:tc>
          <w:tcPr>
            <w:tcW w:w="708" w:type="dxa"/>
          </w:tcPr>
          <w:p w14:paraId="0C6EDF9C" w14:textId="77777777" w:rsidR="00FB2DB9" w:rsidRPr="00FB2DB9" w:rsidRDefault="00FB2DB9" w:rsidP="00D1485C">
            <w:pPr>
              <w:pStyle w:val="a3"/>
              <w:overflowPunct w:val="0"/>
              <w:autoSpaceDE w:val="0"/>
              <w:autoSpaceDN w:val="0"/>
              <w:ind w:left="0"/>
              <w:rPr>
                <w:rFonts w:ascii="Times New Roman" w:hAnsi="Times New Roman" w:cs="Times New Roman"/>
                <w:sz w:val="22"/>
                <w:szCs w:val="22"/>
              </w:rPr>
            </w:pPr>
          </w:p>
        </w:tc>
        <w:tc>
          <w:tcPr>
            <w:tcW w:w="1135" w:type="dxa"/>
          </w:tcPr>
          <w:p w14:paraId="148510A2" w14:textId="78591D8B" w:rsidR="00FB2DB9" w:rsidRPr="00FB2DB9" w:rsidRDefault="00FB2DB9"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Bonus</w:t>
            </w:r>
          </w:p>
        </w:tc>
        <w:tc>
          <w:tcPr>
            <w:tcW w:w="1418" w:type="dxa"/>
          </w:tcPr>
          <w:p w14:paraId="4FDBC9BA" w14:textId="77777777" w:rsidR="00FB2DB9" w:rsidRPr="00FB2DB9" w:rsidRDefault="00FB2DB9" w:rsidP="00FB2DB9">
            <w:pPr>
              <w:pStyle w:val="a3"/>
              <w:overflowPunct w:val="0"/>
              <w:autoSpaceDE w:val="0"/>
              <w:autoSpaceDN w:val="0"/>
              <w:ind w:left="0"/>
              <w:jc w:val="right"/>
              <w:rPr>
                <w:rFonts w:ascii="Times New Roman" w:hAnsi="Times New Roman" w:cs="Times New Roman"/>
                <w:sz w:val="22"/>
                <w:szCs w:val="22"/>
              </w:rPr>
            </w:pPr>
          </w:p>
        </w:tc>
        <w:tc>
          <w:tcPr>
            <w:tcW w:w="1842" w:type="dxa"/>
          </w:tcPr>
          <w:p w14:paraId="3DD6CB39" w14:textId="77777777" w:rsidR="00FB2DB9" w:rsidRPr="00FB2DB9" w:rsidRDefault="00FB2DB9" w:rsidP="009E4193">
            <w:pPr>
              <w:pStyle w:val="a3"/>
              <w:overflowPunct w:val="0"/>
              <w:autoSpaceDE w:val="0"/>
              <w:autoSpaceDN w:val="0"/>
              <w:ind w:left="0" w:rightChars="191" w:right="458"/>
              <w:jc w:val="right"/>
              <w:rPr>
                <w:rFonts w:ascii="Times New Roman" w:hAnsi="Times New Roman" w:cs="Times New Roman"/>
                <w:sz w:val="22"/>
                <w:szCs w:val="22"/>
              </w:rPr>
            </w:pPr>
          </w:p>
        </w:tc>
        <w:tc>
          <w:tcPr>
            <w:tcW w:w="1843" w:type="dxa"/>
          </w:tcPr>
          <w:p w14:paraId="743F1DB3" w14:textId="77777777" w:rsidR="00FB2DB9" w:rsidRPr="00FB2DB9" w:rsidRDefault="00FB2DB9" w:rsidP="009E4193">
            <w:pPr>
              <w:pStyle w:val="a3"/>
              <w:overflowPunct w:val="0"/>
              <w:autoSpaceDE w:val="0"/>
              <w:autoSpaceDN w:val="0"/>
              <w:ind w:left="0" w:rightChars="250" w:right="600"/>
              <w:jc w:val="right"/>
              <w:rPr>
                <w:rFonts w:ascii="Times New Roman" w:hAnsi="Times New Roman" w:cs="Times New Roman"/>
                <w:sz w:val="22"/>
                <w:szCs w:val="22"/>
              </w:rPr>
            </w:pPr>
          </w:p>
        </w:tc>
        <w:tc>
          <w:tcPr>
            <w:tcW w:w="1785" w:type="dxa"/>
          </w:tcPr>
          <w:p w14:paraId="34634D9F" w14:textId="77777777" w:rsidR="00FB2DB9" w:rsidRPr="00FB2DB9" w:rsidRDefault="00FB2DB9" w:rsidP="009E4193">
            <w:pPr>
              <w:pStyle w:val="a3"/>
              <w:overflowPunct w:val="0"/>
              <w:autoSpaceDE w:val="0"/>
              <w:autoSpaceDN w:val="0"/>
              <w:ind w:left="0" w:rightChars="110" w:right="264"/>
              <w:jc w:val="right"/>
              <w:rPr>
                <w:rFonts w:ascii="Times New Roman" w:hAnsi="Times New Roman" w:cs="Times New Roman"/>
                <w:sz w:val="22"/>
                <w:szCs w:val="22"/>
              </w:rPr>
            </w:pPr>
          </w:p>
        </w:tc>
      </w:tr>
      <w:tr w:rsidR="00FB2DB9" w:rsidRPr="00FB2DB9" w14:paraId="03FB804E" w14:textId="77777777" w:rsidTr="009E4193">
        <w:tc>
          <w:tcPr>
            <w:tcW w:w="708" w:type="dxa"/>
          </w:tcPr>
          <w:p w14:paraId="4B5FECD8" w14:textId="25C761F3" w:rsidR="00FB2DB9" w:rsidRPr="00FB2DB9" w:rsidRDefault="00FB2DB9" w:rsidP="00D1485C">
            <w:pPr>
              <w:pStyle w:val="a3"/>
              <w:overflowPunct w:val="0"/>
              <w:autoSpaceDE w:val="0"/>
              <w:autoSpaceDN w:val="0"/>
              <w:ind w:left="0"/>
              <w:rPr>
                <w:rFonts w:ascii="Times New Roman" w:hAnsi="Times New Roman" w:cs="Times New Roman"/>
                <w:sz w:val="22"/>
                <w:szCs w:val="22"/>
              </w:rPr>
            </w:pPr>
            <w:r w:rsidRPr="00FB2DB9">
              <w:rPr>
                <w:rFonts w:ascii="Times New Roman" w:hAnsi="Times New Roman" w:cs="Times New Roman"/>
                <w:sz w:val="22"/>
                <w:szCs w:val="22"/>
              </w:rPr>
              <w:t>2015</w:t>
            </w:r>
          </w:p>
        </w:tc>
        <w:tc>
          <w:tcPr>
            <w:tcW w:w="1135" w:type="dxa"/>
          </w:tcPr>
          <w:p w14:paraId="3A0DF4FC" w14:textId="2A41B8CF" w:rsidR="00FB2DB9" w:rsidRPr="00FB2DB9" w:rsidRDefault="00FB2DB9"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1</w:t>
            </w:r>
          </w:p>
        </w:tc>
        <w:tc>
          <w:tcPr>
            <w:tcW w:w="1418" w:type="dxa"/>
          </w:tcPr>
          <w:p w14:paraId="447C2B35" w14:textId="2E342378" w:rsidR="00FB2DB9" w:rsidRPr="00FB2DB9" w:rsidRDefault="00FB2DB9" w:rsidP="00FB2DB9">
            <w:pPr>
              <w:pStyle w:val="a3"/>
              <w:overflowPunct w:val="0"/>
              <w:autoSpaceDE w:val="0"/>
              <w:autoSpaceDN w:val="0"/>
              <w:ind w:left="0"/>
              <w:jc w:val="right"/>
              <w:rPr>
                <w:rFonts w:ascii="Times New Roman" w:hAnsi="Times New Roman" w:cs="Times New Roman"/>
                <w:sz w:val="22"/>
                <w:szCs w:val="22"/>
              </w:rPr>
            </w:pPr>
            <w:r w:rsidRPr="00FB2DB9">
              <w:rPr>
                <w:rFonts w:ascii="Times New Roman" w:hAnsi="Times New Roman" w:cs="Times New Roman"/>
                <w:sz w:val="22"/>
                <w:szCs w:val="22"/>
              </w:rPr>
              <w:t>92,340.70</w:t>
            </w:r>
          </w:p>
        </w:tc>
        <w:tc>
          <w:tcPr>
            <w:tcW w:w="1842" w:type="dxa"/>
          </w:tcPr>
          <w:p w14:paraId="6A926AEA" w14:textId="271188F5" w:rsidR="00FB2DB9" w:rsidRPr="00FB2DB9" w:rsidRDefault="00FB2DB9" w:rsidP="009E4193">
            <w:pPr>
              <w:pStyle w:val="a3"/>
              <w:overflowPunct w:val="0"/>
              <w:autoSpaceDE w:val="0"/>
              <w:autoSpaceDN w:val="0"/>
              <w:ind w:left="0" w:rightChars="191" w:right="458"/>
              <w:jc w:val="right"/>
              <w:rPr>
                <w:rFonts w:ascii="Times New Roman" w:hAnsi="Times New Roman" w:cs="Times New Roman"/>
                <w:sz w:val="22"/>
                <w:szCs w:val="22"/>
              </w:rPr>
            </w:pPr>
            <w:r w:rsidRPr="00FB2DB9">
              <w:rPr>
                <w:rFonts w:ascii="Times New Roman" w:hAnsi="Times New Roman" w:cs="Times New Roman"/>
                <w:sz w:val="22"/>
                <w:szCs w:val="22"/>
              </w:rPr>
              <w:t>28.5</w:t>
            </w:r>
            <w:r w:rsidRPr="00FB2DB9">
              <w:rPr>
                <w:rFonts w:ascii="Times New Roman" w:hAnsi="Times New Roman" w:cs="Times New Roman"/>
                <w:sz w:val="22"/>
                <w:szCs w:val="22"/>
                <w:vertAlign w:val="superscript"/>
              </w:rPr>
              <w:t>10</w:t>
            </w:r>
          </w:p>
        </w:tc>
        <w:tc>
          <w:tcPr>
            <w:tcW w:w="1843" w:type="dxa"/>
          </w:tcPr>
          <w:p w14:paraId="0E1C8AF9" w14:textId="1A16C6AF" w:rsidR="00FB2DB9" w:rsidRPr="00FB2DB9" w:rsidRDefault="00FB2DB9" w:rsidP="009E4193">
            <w:pPr>
              <w:pStyle w:val="a3"/>
              <w:overflowPunct w:val="0"/>
              <w:autoSpaceDE w:val="0"/>
              <w:autoSpaceDN w:val="0"/>
              <w:ind w:left="0" w:rightChars="250" w:right="600"/>
              <w:jc w:val="right"/>
              <w:rPr>
                <w:rFonts w:ascii="Times New Roman" w:hAnsi="Times New Roman" w:cs="Times New Roman"/>
                <w:sz w:val="22"/>
                <w:szCs w:val="22"/>
              </w:rPr>
            </w:pPr>
            <w:r w:rsidRPr="00FB2DB9">
              <w:rPr>
                <w:rFonts w:ascii="Times New Roman" w:hAnsi="Times New Roman" w:cs="Times New Roman"/>
                <w:sz w:val="22"/>
                <w:szCs w:val="22"/>
              </w:rPr>
              <w:t>31.0</w:t>
            </w:r>
          </w:p>
        </w:tc>
        <w:tc>
          <w:tcPr>
            <w:tcW w:w="1785" w:type="dxa"/>
          </w:tcPr>
          <w:p w14:paraId="780C1E83" w14:textId="738C0A81" w:rsidR="00FB2DB9" w:rsidRPr="00FB2DB9" w:rsidRDefault="00FB2DB9" w:rsidP="009E4193">
            <w:pPr>
              <w:pStyle w:val="a3"/>
              <w:overflowPunct w:val="0"/>
              <w:autoSpaceDE w:val="0"/>
              <w:autoSpaceDN w:val="0"/>
              <w:ind w:left="0" w:rightChars="110" w:right="264"/>
              <w:jc w:val="right"/>
              <w:rPr>
                <w:rFonts w:ascii="Times New Roman" w:hAnsi="Times New Roman" w:cs="Times New Roman"/>
                <w:sz w:val="22"/>
                <w:szCs w:val="22"/>
              </w:rPr>
            </w:pPr>
            <w:r w:rsidRPr="00FB2DB9">
              <w:rPr>
                <w:rFonts w:ascii="Times New Roman" w:hAnsi="Times New Roman" w:cs="Times New Roman"/>
                <w:sz w:val="22"/>
                <w:szCs w:val="22"/>
              </w:rPr>
              <w:t>84,893.86</w:t>
            </w:r>
          </w:p>
        </w:tc>
      </w:tr>
      <w:tr w:rsidR="00FB2DB9" w:rsidRPr="00FB2DB9" w14:paraId="49265762" w14:textId="77777777" w:rsidTr="009E4193">
        <w:tc>
          <w:tcPr>
            <w:tcW w:w="708" w:type="dxa"/>
          </w:tcPr>
          <w:p w14:paraId="5FA6F61D" w14:textId="77777777" w:rsidR="00FB2DB9" w:rsidRPr="00FB2DB9" w:rsidRDefault="00FB2DB9" w:rsidP="00D1485C">
            <w:pPr>
              <w:pStyle w:val="a3"/>
              <w:overflowPunct w:val="0"/>
              <w:autoSpaceDE w:val="0"/>
              <w:autoSpaceDN w:val="0"/>
              <w:ind w:left="0"/>
              <w:rPr>
                <w:rFonts w:ascii="Times New Roman" w:hAnsi="Times New Roman" w:cs="Times New Roman"/>
                <w:sz w:val="22"/>
                <w:szCs w:val="22"/>
              </w:rPr>
            </w:pPr>
          </w:p>
        </w:tc>
        <w:tc>
          <w:tcPr>
            <w:tcW w:w="1135" w:type="dxa"/>
          </w:tcPr>
          <w:p w14:paraId="233CA5A8" w14:textId="62F79F7B" w:rsidR="00FB2DB9" w:rsidRPr="00FB2DB9" w:rsidRDefault="00FB2DB9"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2</w:t>
            </w:r>
          </w:p>
        </w:tc>
        <w:tc>
          <w:tcPr>
            <w:tcW w:w="1418" w:type="dxa"/>
          </w:tcPr>
          <w:p w14:paraId="68ABDFD1" w14:textId="6CC1C958" w:rsidR="00FB2DB9" w:rsidRPr="00FB2DB9" w:rsidRDefault="00FB2DB9" w:rsidP="00FB2DB9">
            <w:pPr>
              <w:pStyle w:val="a3"/>
              <w:overflowPunct w:val="0"/>
              <w:autoSpaceDE w:val="0"/>
              <w:autoSpaceDN w:val="0"/>
              <w:ind w:left="0"/>
              <w:jc w:val="right"/>
              <w:rPr>
                <w:rFonts w:ascii="Times New Roman" w:hAnsi="Times New Roman" w:cs="Times New Roman"/>
                <w:sz w:val="22"/>
                <w:szCs w:val="22"/>
              </w:rPr>
            </w:pPr>
            <w:r w:rsidRPr="00FB2DB9">
              <w:rPr>
                <w:rFonts w:ascii="Times New Roman" w:hAnsi="Times New Roman" w:cs="Times New Roman"/>
                <w:sz w:val="22"/>
                <w:szCs w:val="22"/>
              </w:rPr>
              <w:t>92,360.70</w:t>
            </w:r>
          </w:p>
        </w:tc>
        <w:tc>
          <w:tcPr>
            <w:tcW w:w="1842" w:type="dxa"/>
          </w:tcPr>
          <w:p w14:paraId="24B64133" w14:textId="7409667A" w:rsidR="00FB2DB9" w:rsidRPr="00FB2DB9" w:rsidRDefault="00FB2DB9" w:rsidP="009E4193">
            <w:pPr>
              <w:pStyle w:val="a3"/>
              <w:overflowPunct w:val="0"/>
              <w:autoSpaceDE w:val="0"/>
              <w:autoSpaceDN w:val="0"/>
              <w:ind w:left="0" w:rightChars="191" w:right="458"/>
              <w:jc w:val="right"/>
              <w:rPr>
                <w:rFonts w:ascii="Times New Roman" w:hAnsi="Times New Roman" w:cs="Times New Roman"/>
                <w:sz w:val="22"/>
                <w:szCs w:val="22"/>
              </w:rPr>
            </w:pPr>
            <w:r w:rsidRPr="00FB2DB9">
              <w:rPr>
                <w:rFonts w:ascii="Times New Roman" w:hAnsi="Times New Roman" w:cs="Times New Roman"/>
                <w:sz w:val="22"/>
                <w:szCs w:val="22"/>
              </w:rPr>
              <w:t>27.0</w:t>
            </w:r>
            <w:r w:rsidRPr="00FB2DB9">
              <w:rPr>
                <w:rFonts w:ascii="Times New Roman" w:hAnsi="Times New Roman" w:cs="Times New Roman"/>
                <w:sz w:val="22"/>
                <w:szCs w:val="22"/>
                <w:vertAlign w:val="superscript"/>
              </w:rPr>
              <w:t>11</w:t>
            </w:r>
          </w:p>
        </w:tc>
        <w:tc>
          <w:tcPr>
            <w:tcW w:w="1843" w:type="dxa"/>
          </w:tcPr>
          <w:p w14:paraId="7EF0070F" w14:textId="1C86095F" w:rsidR="00FB2DB9" w:rsidRPr="00FB2DB9" w:rsidRDefault="00FB2DB9" w:rsidP="009E4193">
            <w:pPr>
              <w:pStyle w:val="a3"/>
              <w:overflowPunct w:val="0"/>
              <w:autoSpaceDE w:val="0"/>
              <w:autoSpaceDN w:val="0"/>
              <w:ind w:left="0" w:rightChars="250" w:right="600"/>
              <w:jc w:val="right"/>
              <w:rPr>
                <w:rFonts w:ascii="Times New Roman" w:hAnsi="Times New Roman" w:cs="Times New Roman"/>
                <w:sz w:val="22"/>
                <w:szCs w:val="22"/>
              </w:rPr>
            </w:pPr>
            <w:r w:rsidRPr="00FB2DB9">
              <w:rPr>
                <w:rFonts w:ascii="Times New Roman" w:hAnsi="Times New Roman" w:cs="Times New Roman"/>
                <w:sz w:val="22"/>
                <w:szCs w:val="22"/>
              </w:rPr>
              <w:t>28.0</w:t>
            </w:r>
          </w:p>
        </w:tc>
        <w:tc>
          <w:tcPr>
            <w:tcW w:w="1785" w:type="dxa"/>
          </w:tcPr>
          <w:p w14:paraId="594BB9DE" w14:textId="2F5313ED" w:rsidR="00FB2DB9" w:rsidRPr="00FB2DB9" w:rsidRDefault="00FB2DB9" w:rsidP="009E4193">
            <w:pPr>
              <w:pStyle w:val="a3"/>
              <w:overflowPunct w:val="0"/>
              <w:autoSpaceDE w:val="0"/>
              <w:autoSpaceDN w:val="0"/>
              <w:ind w:left="0" w:rightChars="110" w:right="264"/>
              <w:jc w:val="right"/>
              <w:rPr>
                <w:rFonts w:ascii="Times New Roman" w:hAnsi="Times New Roman" w:cs="Times New Roman"/>
                <w:sz w:val="22"/>
                <w:szCs w:val="22"/>
              </w:rPr>
            </w:pPr>
            <w:r w:rsidRPr="00FB2DB9">
              <w:rPr>
                <w:rFonts w:ascii="Times New Roman" w:hAnsi="Times New Roman" w:cs="Times New Roman"/>
                <w:sz w:val="22"/>
                <w:szCs w:val="22"/>
              </w:rPr>
              <w:t>89,0</w:t>
            </w:r>
            <w:r w:rsidRPr="00FB2DB9">
              <w:rPr>
                <w:rFonts w:ascii="Times New Roman" w:eastAsia="新細明體" w:hAnsi="Times New Roman" w:cs="Times New Roman"/>
                <w:sz w:val="22"/>
                <w:szCs w:val="22"/>
                <w:lang w:eastAsia="zh-TW"/>
              </w:rPr>
              <w:t>62</w:t>
            </w:r>
            <w:r w:rsidRPr="00FB2DB9">
              <w:rPr>
                <w:rFonts w:ascii="Times New Roman" w:hAnsi="Times New Roman" w:cs="Times New Roman"/>
                <w:sz w:val="22"/>
                <w:szCs w:val="22"/>
              </w:rPr>
              <w:t>.1</w:t>
            </w:r>
            <w:r w:rsidRPr="00FB2DB9">
              <w:rPr>
                <w:rFonts w:ascii="Times New Roman" w:eastAsia="新細明體" w:hAnsi="Times New Roman" w:cs="Times New Roman"/>
                <w:sz w:val="22"/>
                <w:szCs w:val="22"/>
                <w:lang w:eastAsia="zh-TW"/>
              </w:rPr>
              <w:t>0</w:t>
            </w:r>
          </w:p>
        </w:tc>
      </w:tr>
      <w:tr w:rsidR="00FB2DB9" w:rsidRPr="00FB2DB9" w14:paraId="18161147" w14:textId="77777777" w:rsidTr="009E4193">
        <w:tc>
          <w:tcPr>
            <w:tcW w:w="708" w:type="dxa"/>
          </w:tcPr>
          <w:p w14:paraId="3087D0AA" w14:textId="77777777" w:rsidR="00FB2DB9" w:rsidRPr="00FB2DB9" w:rsidRDefault="00FB2DB9" w:rsidP="00D1485C">
            <w:pPr>
              <w:pStyle w:val="a3"/>
              <w:overflowPunct w:val="0"/>
              <w:autoSpaceDE w:val="0"/>
              <w:autoSpaceDN w:val="0"/>
              <w:ind w:left="0"/>
              <w:rPr>
                <w:rFonts w:ascii="Times New Roman" w:hAnsi="Times New Roman" w:cs="Times New Roman"/>
                <w:sz w:val="22"/>
                <w:szCs w:val="22"/>
              </w:rPr>
            </w:pPr>
          </w:p>
        </w:tc>
        <w:tc>
          <w:tcPr>
            <w:tcW w:w="1135" w:type="dxa"/>
          </w:tcPr>
          <w:p w14:paraId="655CE3E5" w14:textId="72280506" w:rsidR="00FB2DB9" w:rsidRPr="00FB2DB9" w:rsidRDefault="00FB2DB9" w:rsidP="00FB2DB9">
            <w:pPr>
              <w:pStyle w:val="a3"/>
              <w:overflowPunct w:val="0"/>
              <w:autoSpaceDE w:val="0"/>
              <w:autoSpaceDN w:val="0"/>
              <w:ind w:left="0"/>
              <w:jc w:val="center"/>
              <w:rPr>
                <w:rFonts w:ascii="Times New Roman" w:hAnsi="Times New Roman" w:cs="Times New Roman"/>
                <w:sz w:val="22"/>
                <w:szCs w:val="22"/>
              </w:rPr>
            </w:pPr>
            <w:r w:rsidRPr="00FB2DB9">
              <w:rPr>
                <w:rFonts w:ascii="Times New Roman" w:hAnsi="Times New Roman" w:cs="Times New Roman"/>
                <w:sz w:val="22"/>
                <w:szCs w:val="22"/>
              </w:rPr>
              <w:t>3</w:t>
            </w:r>
          </w:p>
        </w:tc>
        <w:tc>
          <w:tcPr>
            <w:tcW w:w="1418" w:type="dxa"/>
          </w:tcPr>
          <w:p w14:paraId="379FB5BD" w14:textId="271B5AF3" w:rsidR="00FB2DB9" w:rsidRPr="00FB2DB9" w:rsidRDefault="00FB2DB9" w:rsidP="00FB2DB9">
            <w:pPr>
              <w:pStyle w:val="a3"/>
              <w:overflowPunct w:val="0"/>
              <w:autoSpaceDE w:val="0"/>
              <w:autoSpaceDN w:val="0"/>
              <w:ind w:left="0"/>
              <w:jc w:val="right"/>
              <w:rPr>
                <w:rFonts w:ascii="Times New Roman" w:hAnsi="Times New Roman" w:cs="Times New Roman"/>
                <w:sz w:val="22"/>
                <w:szCs w:val="22"/>
              </w:rPr>
            </w:pPr>
            <w:r w:rsidRPr="00FB2DB9">
              <w:rPr>
                <w:rFonts w:ascii="Times New Roman" w:hAnsi="Times New Roman" w:cs="Times New Roman"/>
                <w:sz w:val="22"/>
                <w:szCs w:val="22"/>
                <w:u w:val="single"/>
              </w:rPr>
              <w:t xml:space="preserve">   </w:t>
            </w:r>
            <w:r w:rsidR="009E4193">
              <w:rPr>
                <w:rFonts w:ascii="Times New Roman" w:hAnsi="Times New Roman" w:cs="Times New Roman"/>
                <w:sz w:val="22"/>
                <w:szCs w:val="22"/>
                <w:u w:val="single"/>
              </w:rPr>
              <w:t xml:space="preserve"> </w:t>
            </w:r>
            <w:r w:rsidRPr="00FB2DB9">
              <w:rPr>
                <w:rFonts w:ascii="Times New Roman" w:hAnsi="Times New Roman" w:cs="Times New Roman"/>
                <w:sz w:val="22"/>
                <w:szCs w:val="22"/>
                <w:u w:val="single"/>
              </w:rPr>
              <w:t xml:space="preserve"> 92,340.70</w:t>
            </w:r>
          </w:p>
        </w:tc>
        <w:tc>
          <w:tcPr>
            <w:tcW w:w="1842" w:type="dxa"/>
          </w:tcPr>
          <w:p w14:paraId="050BDC92" w14:textId="56B20C7C" w:rsidR="00FB2DB9" w:rsidRPr="00FB2DB9" w:rsidRDefault="00FB2DB9" w:rsidP="009E4193">
            <w:pPr>
              <w:pStyle w:val="a3"/>
              <w:overflowPunct w:val="0"/>
              <w:autoSpaceDE w:val="0"/>
              <w:autoSpaceDN w:val="0"/>
              <w:ind w:left="0" w:rightChars="191" w:right="458"/>
              <w:jc w:val="right"/>
              <w:rPr>
                <w:rFonts w:ascii="Times New Roman" w:hAnsi="Times New Roman" w:cs="Times New Roman"/>
                <w:sz w:val="22"/>
                <w:szCs w:val="22"/>
              </w:rPr>
            </w:pPr>
            <w:r w:rsidRPr="00FB2DB9">
              <w:rPr>
                <w:rFonts w:ascii="Times New Roman" w:hAnsi="Times New Roman" w:cs="Times New Roman"/>
                <w:sz w:val="22"/>
                <w:szCs w:val="22"/>
              </w:rPr>
              <w:t>23.5</w:t>
            </w:r>
            <w:r w:rsidRPr="00FB2DB9">
              <w:rPr>
                <w:rFonts w:ascii="Times New Roman" w:hAnsi="Times New Roman" w:cs="Times New Roman"/>
                <w:sz w:val="22"/>
                <w:szCs w:val="22"/>
                <w:vertAlign w:val="superscript"/>
              </w:rPr>
              <w:t>12</w:t>
            </w:r>
          </w:p>
        </w:tc>
        <w:tc>
          <w:tcPr>
            <w:tcW w:w="1843" w:type="dxa"/>
          </w:tcPr>
          <w:p w14:paraId="33197667" w14:textId="4398DFB8" w:rsidR="00FB2DB9" w:rsidRPr="00FB2DB9" w:rsidRDefault="00FB2DB9" w:rsidP="009E4193">
            <w:pPr>
              <w:pStyle w:val="a3"/>
              <w:overflowPunct w:val="0"/>
              <w:autoSpaceDE w:val="0"/>
              <w:autoSpaceDN w:val="0"/>
              <w:ind w:left="0" w:rightChars="250" w:right="600"/>
              <w:jc w:val="right"/>
              <w:rPr>
                <w:rFonts w:ascii="Times New Roman" w:hAnsi="Times New Roman" w:cs="Times New Roman"/>
                <w:sz w:val="22"/>
                <w:szCs w:val="22"/>
              </w:rPr>
            </w:pPr>
            <w:r w:rsidRPr="00FB2DB9">
              <w:rPr>
                <w:rFonts w:ascii="Times New Roman" w:hAnsi="Times New Roman" w:cs="Times New Roman"/>
                <w:sz w:val="22"/>
                <w:szCs w:val="22"/>
              </w:rPr>
              <w:t>31.0</w:t>
            </w:r>
          </w:p>
        </w:tc>
        <w:tc>
          <w:tcPr>
            <w:tcW w:w="1785" w:type="dxa"/>
          </w:tcPr>
          <w:p w14:paraId="72E00B15" w14:textId="06FBE7B9" w:rsidR="00FB2DB9" w:rsidRPr="00FB2DB9" w:rsidRDefault="00FB2DB9" w:rsidP="009E4193">
            <w:pPr>
              <w:pStyle w:val="a3"/>
              <w:overflowPunct w:val="0"/>
              <w:autoSpaceDE w:val="0"/>
              <w:autoSpaceDN w:val="0"/>
              <w:ind w:left="0" w:rightChars="110" w:right="264"/>
              <w:jc w:val="right"/>
              <w:rPr>
                <w:rFonts w:ascii="Times New Roman" w:hAnsi="Times New Roman" w:cs="Times New Roman"/>
                <w:sz w:val="22"/>
                <w:szCs w:val="22"/>
              </w:rPr>
            </w:pPr>
            <w:r w:rsidRPr="00FB2DB9">
              <w:rPr>
                <w:rFonts w:ascii="Times New Roman" w:hAnsi="Times New Roman" w:cs="Times New Roman"/>
                <w:sz w:val="22"/>
                <w:szCs w:val="22"/>
                <w:u w:val="single"/>
              </w:rPr>
              <w:t xml:space="preserve">  70,000.20</w:t>
            </w:r>
          </w:p>
        </w:tc>
      </w:tr>
      <w:tr w:rsidR="00FB2DB9" w:rsidRPr="00FB2DB9" w14:paraId="14324301" w14:textId="77777777" w:rsidTr="009E4193">
        <w:tc>
          <w:tcPr>
            <w:tcW w:w="708" w:type="dxa"/>
          </w:tcPr>
          <w:p w14:paraId="1FD00121" w14:textId="77777777" w:rsidR="00FB2DB9" w:rsidRPr="00FB2DB9" w:rsidRDefault="00FB2DB9" w:rsidP="00D1485C">
            <w:pPr>
              <w:pStyle w:val="a3"/>
              <w:overflowPunct w:val="0"/>
              <w:autoSpaceDE w:val="0"/>
              <w:autoSpaceDN w:val="0"/>
              <w:ind w:left="0"/>
              <w:rPr>
                <w:rFonts w:ascii="Times New Roman" w:hAnsi="Times New Roman" w:cs="Times New Roman"/>
                <w:sz w:val="22"/>
                <w:szCs w:val="22"/>
              </w:rPr>
            </w:pPr>
          </w:p>
        </w:tc>
        <w:tc>
          <w:tcPr>
            <w:tcW w:w="1135" w:type="dxa"/>
          </w:tcPr>
          <w:p w14:paraId="09C8210A" w14:textId="77777777" w:rsidR="00FB2DB9" w:rsidRPr="00FB2DB9" w:rsidRDefault="00FB2DB9" w:rsidP="00D1485C">
            <w:pPr>
              <w:pStyle w:val="a3"/>
              <w:overflowPunct w:val="0"/>
              <w:autoSpaceDE w:val="0"/>
              <w:autoSpaceDN w:val="0"/>
              <w:ind w:left="0"/>
              <w:rPr>
                <w:rFonts w:ascii="Times New Roman" w:hAnsi="Times New Roman" w:cs="Times New Roman"/>
                <w:sz w:val="22"/>
                <w:szCs w:val="22"/>
              </w:rPr>
            </w:pPr>
          </w:p>
        </w:tc>
        <w:tc>
          <w:tcPr>
            <w:tcW w:w="1418" w:type="dxa"/>
          </w:tcPr>
          <w:p w14:paraId="5DA82C23" w14:textId="574C657C" w:rsidR="00FB2DB9" w:rsidRPr="00FB2DB9" w:rsidRDefault="00FB2DB9" w:rsidP="00FB2DB9">
            <w:pPr>
              <w:pStyle w:val="a3"/>
              <w:overflowPunct w:val="0"/>
              <w:autoSpaceDE w:val="0"/>
              <w:autoSpaceDN w:val="0"/>
              <w:ind w:left="0"/>
              <w:jc w:val="right"/>
              <w:rPr>
                <w:rFonts w:ascii="Times New Roman" w:hAnsi="Times New Roman" w:cs="Times New Roman"/>
                <w:sz w:val="22"/>
                <w:szCs w:val="22"/>
              </w:rPr>
            </w:pPr>
            <w:r w:rsidRPr="00FB2DB9">
              <w:rPr>
                <w:rFonts w:ascii="Times New Roman" w:hAnsi="Times New Roman" w:cs="Times New Roman"/>
                <w:sz w:val="22"/>
                <w:szCs w:val="22"/>
              </w:rPr>
              <w:t>1,206,628.60</w:t>
            </w:r>
          </w:p>
        </w:tc>
        <w:tc>
          <w:tcPr>
            <w:tcW w:w="1842" w:type="dxa"/>
          </w:tcPr>
          <w:p w14:paraId="17B21AB3" w14:textId="77777777" w:rsidR="00FB2DB9" w:rsidRPr="00FB2DB9" w:rsidRDefault="00FB2DB9" w:rsidP="00FB2DB9">
            <w:pPr>
              <w:pStyle w:val="a3"/>
              <w:overflowPunct w:val="0"/>
              <w:autoSpaceDE w:val="0"/>
              <w:autoSpaceDN w:val="0"/>
              <w:ind w:left="0"/>
              <w:jc w:val="right"/>
              <w:rPr>
                <w:rFonts w:ascii="Times New Roman" w:hAnsi="Times New Roman" w:cs="Times New Roman"/>
                <w:sz w:val="22"/>
                <w:szCs w:val="22"/>
              </w:rPr>
            </w:pPr>
          </w:p>
        </w:tc>
        <w:tc>
          <w:tcPr>
            <w:tcW w:w="1843" w:type="dxa"/>
          </w:tcPr>
          <w:p w14:paraId="26B712A8" w14:textId="77777777" w:rsidR="00FB2DB9" w:rsidRPr="00FB2DB9" w:rsidRDefault="00FB2DB9" w:rsidP="009E4193">
            <w:pPr>
              <w:pStyle w:val="a3"/>
              <w:overflowPunct w:val="0"/>
              <w:autoSpaceDE w:val="0"/>
              <w:autoSpaceDN w:val="0"/>
              <w:ind w:left="0" w:rightChars="110" w:right="264"/>
              <w:jc w:val="right"/>
              <w:rPr>
                <w:rFonts w:ascii="Times New Roman" w:hAnsi="Times New Roman" w:cs="Times New Roman"/>
                <w:sz w:val="22"/>
                <w:szCs w:val="22"/>
              </w:rPr>
            </w:pPr>
          </w:p>
        </w:tc>
        <w:tc>
          <w:tcPr>
            <w:tcW w:w="1785" w:type="dxa"/>
          </w:tcPr>
          <w:p w14:paraId="58537166" w14:textId="3FC49EEC" w:rsidR="00FB2DB9" w:rsidRPr="00FB2DB9" w:rsidRDefault="00FB2DB9" w:rsidP="009E4193">
            <w:pPr>
              <w:pStyle w:val="a3"/>
              <w:overflowPunct w:val="0"/>
              <w:autoSpaceDE w:val="0"/>
              <w:autoSpaceDN w:val="0"/>
              <w:ind w:left="0" w:rightChars="110" w:right="264"/>
              <w:jc w:val="right"/>
              <w:rPr>
                <w:rFonts w:ascii="Times New Roman" w:hAnsi="Times New Roman" w:cs="Times New Roman"/>
                <w:sz w:val="22"/>
                <w:szCs w:val="22"/>
              </w:rPr>
            </w:pPr>
            <w:r w:rsidRPr="00FB2DB9">
              <w:rPr>
                <w:rFonts w:ascii="Times New Roman" w:hAnsi="Times New Roman" w:cs="Times New Roman"/>
                <w:sz w:val="22"/>
                <w:szCs w:val="22"/>
              </w:rPr>
              <w:t>743,228.64</w:t>
            </w:r>
          </w:p>
        </w:tc>
      </w:tr>
      <w:tr w:rsidR="00FB2DB9" w:rsidRPr="00FB2DB9" w14:paraId="3EB00F19" w14:textId="77777777" w:rsidTr="009E4193">
        <w:tc>
          <w:tcPr>
            <w:tcW w:w="1843" w:type="dxa"/>
            <w:gridSpan w:val="2"/>
          </w:tcPr>
          <w:p w14:paraId="5A954D92" w14:textId="646F4360" w:rsidR="00FB2DB9" w:rsidRPr="00FB2DB9" w:rsidRDefault="00FB2DB9" w:rsidP="00D1485C">
            <w:pPr>
              <w:pStyle w:val="a3"/>
              <w:overflowPunct w:val="0"/>
              <w:autoSpaceDE w:val="0"/>
              <w:autoSpaceDN w:val="0"/>
              <w:ind w:left="0"/>
              <w:rPr>
                <w:rFonts w:ascii="Times New Roman" w:hAnsi="Times New Roman" w:cs="Times New Roman"/>
                <w:sz w:val="22"/>
                <w:szCs w:val="22"/>
              </w:rPr>
            </w:pPr>
            <w:r w:rsidRPr="00FB2DB9">
              <w:rPr>
                <w:rFonts w:ascii="Times New Roman" w:hAnsi="Times New Roman" w:cs="Times New Roman"/>
                <w:sz w:val="22"/>
                <w:szCs w:val="22"/>
              </w:rPr>
              <w:t>Mainland tax</w:t>
            </w:r>
            <w:r w:rsidR="009E4193" w:rsidRPr="00FB2DB9">
              <w:rPr>
                <w:rFonts w:ascii="Times New Roman" w:hAnsi="Times New Roman" w:cs="Times New Roman"/>
                <w:sz w:val="22"/>
                <w:szCs w:val="22"/>
              </w:rPr>
              <w:t xml:space="preserve"> paid</w:t>
            </w:r>
          </w:p>
        </w:tc>
        <w:tc>
          <w:tcPr>
            <w:tcW w:w="1418" w:type="dxa"/>
          </w:tcPr>
          <w:p w14:paraId="2CCDCBC8" w14:textId="77777777" w:rsidR="00FB2DB9" w:rsidRPr="00FB2DB9" w:rsidRDefault="00FB2DB9" w:rsidP="00FB2DB9">
            <w:pPr>
              <w:pStyle w:val="a3"/>
              <w:overflowPunct w:val="0"/>
              <w:autoSpaceDE w:val="0"/>
              <w:autoSpaceDN w:val="0"/>
              <w:ind w:left="0"/>
              <w:jc w:val="right"/>
              <w:rPr>
                <w:rFonts w:ascii="Times New Roman" w:hAnsi="Times New Roman" w:cs="Times New Roman"/>
                <w:sz w:val="22"/>
                <w:szCs w:val="22"/>
              </w:rPr>
            </w:pPr>
          </w:p>
        </w:tc>
        <w:tc>
          <w:tcPr>
            <w:tcW w:w="1842" w:type="dxa"/>
          </w:tcPr>
          <w:p w14:paraId="6E0F8727" w14:textId="77777777" w:rsidR="00FB2DB9" w:rsidRPr="00FB2DB9" w:rsidRDefault="00FB2DB9" w:rsidP="00FB2DB9">
            <w:pPr>
              <w:pStyle w:val="a3"/>
              <w:overflowPunct w:val="0"/>
              <w:autoSpaceDE w:val="0"/>
              <w:autoSpaceDN w:val="0"/>
              <w:ind w:left="0"/>
              <w:jc w:val="right"/>
              <w:rPr>
                <w:rFonts w:ascii="Times New Roman" w:hAnsi="Times New Roman" w:cs="Times New Roman"/>
                <w:sz w:val="22"/>
                <w:szCs w:val="22"/>
              </w:rPr>
            </w:pPr>
          </w:p>
        </w:tc>
        <w:tc>
          <w:tcPr>
            <w:tcW w:w="1843" w:type="dxa"/>
          </w:tcPr>
          <w:p w14:paraId="64C0D8A7" w14:textId="77777777" w:rsidR="00FB2DB9" w:rsidRPr="00FB2DB9" w:rsidRDefault="00FB2DB9" w:rsidP="009E4193">
            <w:pPr>
              <w:pStyle w:val="a3"/>
              <w:overflowPunct w:val="0"/>
              <w:autoSpaceDE w:val="0"/>
              <w:autoSpaceDN w:val="0"/>
              <w:ind w:left="0" w:rightChars="110" w:right="264"/>
              <w:jc w:val="right"/>
              <w:rPr>
                <w:rFonts w:ascii="Times New Roman" w:hAnsi="Times New Roman" w:cs="Times New Roman"/>
                <w:sz w:val="22"/>
                <w:szCs w:val="22"/>
              </w:rPr>
            </w:pPr>
          </w:p>
        </w:tc>
        <w:tc>
          <w:tcPr>
            <w:tcW w:w="1785" w:type="dxa"/>
          </w:tcPr>
          <w:p w14:paraId="554477AD" w14:textId="77777777" w:rsidR="00FB2DB9" w:rsidRPr="00FB2DB9" w:rsidRDefault="00FB2DB9" w:rsidP="009E4193">
            <w:pPr>
              <w:pStyle w:val="a3"/>
              <w:overflowPunct w:val="0"/>
              <w:autoSpaceDE w:val="0"/>
              <w:autoSpaceDN w:val="0"/>
              <w:ind w:left="0" w:rightChars="110" w:right="264"/>
              <w:jc w:val="right"/>
              <w:rPr>
                <w:rFonts w:ascii="Times New Roman" w:hAnsi="Times New Roman" w:cs="Times New Roman"/>
                <w:sz w:val="22"/>
                <w:szCs w:val="22"/>
              </w:rPr>
            </w:pPr>
          </w:p>
        </w:tc>
      </w:tr>
      <w:tr w:rsidR="009E4193" w:rsidRPr="00FB2DB9" w14:paraId="6057FF2D" w14:textId="77777777" w:rsidTr="009E4193">
        <w:tc>
          <w:tcPr>
            <w:tcW w:w="1843" w:type="dxa"/>
            <w:gridSpan w:val="2"/>
          </w:tcPr>
          <w:p w14:paraId="3E2F4835" w14:textId="6E0898B0" w:rsidR="009E4193" w:rsidRPr="00FB2DB9" w:rsidRDefault="009E4193" w:rsidP="009E4193">
            <w:pPr>
              <w:pStyle w:val="a3"/>
              <w:overflowPunct w:val="0"/>
              <w:autoSpaceDE w:val="0"/>
              <w:autoSpaceDN w:val="0"/>
              <w:ind w:left="0"/>
              <w:rPr>
                <w:rFonts w:ascii="Times New Roman" w:hAnsi="Times New Roman" w:cs="Times New Roman"/>
                <w:sz w:val="22"/>
                <w:szCs w:val="22"/>
              </w:rPr>
            </w:pPr>
            <w:r w:rsidRPr="00FB2DB9">
              <w:rPr>
                <w:rFonts w:ascii="Times New Roman" w:hAnsi="Times New Roman" w:cs="Times New Roman"/>
                <w:sz w:val="22"/>
                <w:szCs w:val="22"/>
              </w:rPr>
              <w:t>for by employer</w:t>
            </w:r>
          </w:p>
        </w:tc>
        <w:tc>
          <w:tcPr>
            <w:tcW w:w="1418" w:type="dxa"/>
          </w:tcPr>
          <w:p w14:paraId="36F1DCFD" w14:textId="32905D57" w:rsidR="009E4193" w:rsidRPr="00FB2DB9" w:rsidRDefault="009E4193" w:rsidP="009E4193">
            <w:pPr>
              <w:pStyle w:val="a3"/>
              <w:overflowPunct w:val="0"/>
              <w:autoSpaceDE w:val="0"/>
              <w:autoSpaceDN w:val="0"/>
              <w:ind w:left="0"/>
              <w:jc w:val="right"/>
              <w:rPr>
                <w:rFonts w:ascii="Times New Roman" w:hAnsi="Times New Roman" w:cs="Times New Roman"/>
                <w:sz w:val="22"/>
                <w:szCs w:val="22"/>
              </w:rPr>
            </w:pPr>
            <w:r w:rsidRPr="00FB2DB9">
              <w:rPr>
                <w:rFonts w:ascii="Times New Roman" w:hAnsi="Times New Roman" w:cs="Times New Roman"/>
                <w:sz w:val="22"/>
                <w:szCs w:val="22"/>
                <w:u w:val="single"/>
              </w:rPr>
              <w:t xml:space="preserve">   141,954.89</w:t>
            </w:r>
          </w:p>
        </w:tc>
        <w:tc>
          <w:tcPr>
            <w:tcW w:w="1842" w:type="dxa"/>
          </w:tcPr>
          <w:p w14:paraId="77B7B78A" w14:textId="77777777" w:rsidR="009E4193" w:rsidRPr="00FB2DB9" w:rsidRDefault="009E4193" w:rsidP="009E4193">
            <w:pPr>
              <w:pStyle w:val="a3"/>
              <w:overflowPunct w:val="0"/>
              <w:autoSpaceDE w:val="0"/>
              <w:autoSpaceDN w:val="0"/>
              <w:ind w:left="0"/>
              <w:jc w:val="right"/>
              <w:rPr>
                <w:rFonts w:ascii="Times New Roman" w:hAnsi="Times New Roman" w:cs="Times New Roman"/>
                <w:sz w:val="22"/>
                <w:szCs w:val="22"/>
              </w:rPr>
            </w:pPr>
          </w:p>
        </w:tc>
        <w:tc>
          <w:tcPr>
            <w:tcW w:w="1843" w:type="dxa"/>
          </w:tcPr>
          <w:p w14:paraId="5E091CF8" w14:textId="77777777" w:rsidR="009E4193" w:rsidRPr="00FB2DB9" w:rsidRDefault="009E4193" w:rsidP="009E4193">
            <w:pPr>
              <w:pStyle w:val="a3"/>
              <w:overflowPunct w:val="0"/>
              <w:autoSpaceDE w:val="0"/>
              <w:autoSpaceDN w:val="0"/>
              <w:ind w:left="0" w:rightChars="110" w:right="264"/>
              <w:jc w:val="right"/>
              <w:rPr>
                <w:rFonts w:ascii="Times New Roman" w:hAnsi="Times New Roman" w:cs="Times New Roman"/>
                <w:sz w:val="22"/>
                <w:szCs w:val="22"/>
              </w:rPr>
            </w:pPr>
          </w:p>
        </w:tc>
        <w:tc>
          <w:tcPr>
            <w:tcW w:w="1785" w:type="dxa"/>
          </w:tcPr>
          <w:p w14:paraId="1EA94F68" w14:textId="67598ED9" w:rsidR="009E4193" w:rsidRPr="00FB2DB9" w:rsidRDefault="009E4193" w:rsidP="009E4193">
            <w:pPr>
              <w:pStyle w:val="a3"/>
              <w:overflowPunct w:val="0"/>
              <w:autoSpaceDE w:val="0"/>
              <w:autoSpaceDN w:val="0"/>
              <w:ind w:left="0" w:rightChars="110" w:right="264"/>
              <w:jc w:val="right"/>
              <w:rPr>
                <w:rFonts w:ascii="Times New Roman" w:hAnsi="Times New Roman" w:cs="Times New Roman"/>
                <w:sz w:val="22"/>
                <w:szCs w:val="22"/>
              </w:rPr>
            </w:pPr>
            <w:r w:rsidRPr="00FB2DB9">
              <w:rPr>
                <w:rFonts w:ascii="Times New Roman" w:hAnsi="Times New Roman" w:cs="Times New Roman"/>
                <w:sz w:val="22"/>
                <w:szCs w:val="22"/>
                <w:u w:val="single"/>
              </w:rPr>
              <w:t>141,954.89</w:t>
            </w:r>
          </w:p>
        </w:tc>
      </w:tr>
      <w:tr w:rsidR="009E4193" w:rsidRPr="00FB2DB9" w14:paraId="65CA61AA" w14:textId="77777777" w:rsidTr="009E4193">
        <w:tc>
          <w:tcPr>
            <w:tcW w:w="1843" w:type="dxa"/>
            <w:gridSpan w:val="2"/>
          </w:tcPr>
          <w:p w14:paraId="2FE9BC87" w14:textId="47ED6D33" w:rsidR="009E4193" w:rsidRPr="00FB2DB9" w:rsidRDefault="009E4193" w:rsidP="009E4193">
            <w:pPr>
              <w:pStyle w:val="a3"/>
              <w:overflowPunct w:val="0"/>
              <w:autoSpaceDE w:val="0"/>
              <w:autoSpaceDN w:val="0"/>
              <w:ind w:left="0"/>
              <w:rPr>
                <w:rFonts w:ascii="Times New Roman" w:hAnsi="Times New Roman" w:cs="Times New Roman"/>
                <w:sz w:val="22"/>
                <w:szCs w:val="22"/>
              </w:rPr>
            </w:pPr>
            <w:r w:rsidRPr="00FB2DB9">
              <w:rPr>
                <w:rFonts w:ascii="Times New Roman" w:hAnsi="Times New Roman" w:cs="Times New Roman"/>
                <w:sz w:val="22"/>
                <w:szCs w:val="22"/>
              </w:rPr>
              <w:t>Total:</w:t>
            </w:r>
          </w:p>
        </w:tc>
        <w:tc>
          <w:tcPr>
            <w:tcW w:w="1418" w:type="dxa"/>
          </w:tcPr>
          <w:p w14:paraId="34F2660E" w14:textId="71C9F62B" w:rsidR="009E4193" w:rsidRPr="00FB2DB9" w:rsidRDefault="009E4193" w:rsidP="009E4193">
            <w:pPr>
              <w:pStyle w:val="a3"/>
              <w:overflowPunct w:val="0"/>
              <w:autoSpaceDE w:val="0"/>
              <w:autoSpaceDN w:val="0"/>
              <w:ind w:left="0"/>
              <w:jc w:val="right"/>
              <w:rPr>
                <w:rFonts w:ascii="Times New Roman" w:hAnsi="Times New Roman" w:cs="Times New Roman"/>
                <w:sz w:val="22"/>
                <w:szCs w:val="22"/>
              </w:rPr>
            </w:pPr>
            <w:r w:rsidRPr="00FB2DB9">
              <w:rPr>
                <w:rFonts w:ascii="Times New Roman" w:hAnsi="Times New Roman" w:cs="Times New Roman"/>
                <w:sz w:val="22"/>
                <w:szCs w:val="22"/>
                <w:u w:val="double"/>
              </w:rPr>
              <w:t>1,348,583.49</w:t>
            </w:r>
          </w:p>
        </w:tc>
        <w:tc>
          <w:tcPr>
            <w:tcW w:w="1842" w:type="dxa"/>
          </w:tcPr>
          <w:p w14:paraId="5241E6D9" w14:textId="77777777" w:rsidR="009E4193" w:rsidRPr="00FB2DB9" w:rsidRDefault="009E4193" w:rsidP="009E4193">
            <w:pPr>
              <w:pStyle w:val="a3"/>
              <w:overflowPunct w:val="0"/>
              <w:autoSpaceDE w:val="0"/>
              <w:autoSpaceDN w:val="0"/>
              <w:ind w:left="0"/>
              <w:jc w:val="right"/>
              <w:rPr>
                <w:rFonts w:ascii="Times New Roman" w:hAnsi="Times New Roman" w:cs="Times New Roman"/>
                <w:sz w:val="22"/>
                <w:szCs w:val="22"/>
              </w:rPr>
            </w:pPr>
          </w:p>
        </w:tc>
        <w:tc>
          <w:tcPr>
            <w:tcW w:w="1843" w:type="dxa"/>
          </w:tcPr>
          <w:p w14:paraId="454202C6" w14:textId="77777777" w:rsidR="009E4193" w:rsidRPr="00FB2DB9" w:rsidRDefault="009E4193" w:rsidP="009E4193">
            <w:pPr>
              <w:pStyle w:val="a3"/>
              <w:overflowPunct w:val="0"/>
              <w:autoSpaceDE w:val="0"/>
              <w:autoSpaceDN w:val="0"/>
              <w:ind w:left="0" w:rightChars="110" w:right="264"/>
              <w:jc w:val="right"/>
              <w:rPr>
                <w:rFonts w:ascii="Times New Roman" w:hAnsi="Times New Roman" w:cs="Times New Roman"/>
                <w:sz w:val="22"/>
                <w:szCs w:val="22"/>
              </w:rPr>
            </w:pPr>
          </w:p>
        </w:tc>
        <w:tc>
          <w:tcPr>
            <w:tcW w:w="1785" w:type="dxa"/>
          </w:tcPr>
          <w:p w14:paraId="10714E02" w14:textId="6BF5B991" w:rsidR="009E4193" w:rsidRPr="00FB2DB9" w:rsidRDefault="009E4193" w:rsidP="009E4193">
            <w:pPr>
              <w:pStyle w:val="a3"/>
              <w:overflowPunct w:val="0"/>
              <w:autoSpaceDE w:val="0"/>
              <w:autoSpaceDN w:val="0"/>
              <w:ind w:left="0" w:rightChars="110" w:right="264"/>
              <w:jc w:val="right"/>
              <w:rPr>
                <w:rFonts w:ascii="Times New Roman" w:hAnsi="Times New Roman" w:cs="Times New Roman"/>
                <w:sz w:val="22"/>
                <w:szCs w:val="22"/>
              </w:rPr>
            </w:pPr>
            <w:r w:rsidRPr="00FB2DB9">
              <w:rPr>
                <w:rFonts w:ascii="Times New Roman" w:hAnsi="Times New Roman" w:cs="Times New Roman"/>
                <w:sz w:val="22"/>
                <w:szCs w:val="22"/>
                <w:u w:val="double"/>
              </w:rPr>
              <w:t>885,183.53</w:t>
            </w:r>
          </w:p>
        </w:tc>
      </w:tr>
    </w:tbl>
    <w:p w14:paraId="552F6CDF" w14:textId="0BDD36F6" w:rsidR="00C62C1B" w:rsidRPr="00FB2DB9" w:rsidRDefault="00C62C1B" w:rsidP="00FB2DB9">
      <w:pPr>
        <w:overflowPunct w:val="0"/>
        <w:autoSpaceDE w:val="0"/>
        <w:autoSpaceDN w:val="0"/>
        <w:rPr>
          <w:rFonts w:ascii="Times New Roman" w:hAnsi="Times New Roman" w:cs="Times New Roman"/>
        </w:rPr>
      </w:pPr>
    </w:p>
    <w:p w14:paraId="50BBABFF" w14:textId="2F1089ED" w:rsidR="00C62C1B" w:rsidRDefault="00C62C1B"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(2)</w:t>
      </w:r>
      <w:r w:rsidR="004F373F">
        <w:rPr>
          <w:rFonts w:ascii="Times New Roman" w:hAnsi="Times New Roman" w:cs="Times New Roman"/>
        </w:rPr>
        <w:tab/>
      </w:r>
      <w:r w:rsidRPr="00D1485C">
        <w:rPr>
          <w:rFonts w:ascii="Times New Roman" w:hAnsi="Times New Roman" w:cs="Times New Roman"/>
        </w:rPr>
        <w:t xml:space="preserve">The secondment period had not begun. </w:t>
      </w:r>
    </w:p>
    <w:p w14:paraId="288812D4" w14:textId="77777777" w:rsidR="009E4193" w:rsidRPr="00D1485C" w:rsidRDefault="009E4193"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6FD2E36A" w14:textId="119F6F6F" w:rsidR="00C62C1B" w:rsidRDefault="00C62C1B"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(3)</w:t>
      </w:r>
      <w:r w:rsidR="004F373F">
        <w:rPr>
          <w:rFonts w:ascii="Times New Roman" w:hAnsi="Times New Roman" w:cs="Times New Roman"/>
        </w:rPr>
        <w:tab/>
      </w:r>
      <w:r w:rsidRPr="00D1485C">
        <w:rPr>
          <w:rFonts w:ascii="Times New Roman" w:hAnsi="Times New Roman" w:cs="Times New Roman"/>
        </w:rPr>
        <w:t xml:space="preserve">The secondment period had not begun. </w:t>
      </w:r>
    </w:p>
    <w:p w14:paraId="2C82C01B" w14:textId="77777777" w:rsidR="009E4193" w:rsidRPr="00D1485C" w:rsidRDefault="009E4193"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43BF2F30" w14:textId="24A40E22" w:rsidR="006D16D7" w:rsidRDefault="00C62C1B"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(4)</w:t>
      </w:r>
      <w:r w:rsidR="004F373F">
        <w:rPr>
          <w:rFonts w:ascii="Times New Roman" w:hAnsi="Times New Roman" w:cs="Times New Roman"/>
        </w:rPr>
        <w:tab/>
      </w:r>
      <w:r w:rsidR="006D16D7" w:rsidRPr="00D1485C">
        <w:rPr>
          <w:rFonts w:ascii="Times New Roman" w:hAnsi="Times New Roman" w:cs="Times New Roman"/>
        </w:rPr>
        <w:t>Three</w:t>
      </w:r>
      <w:r w:rsidRPr="00D1485C">
        <w:rPr>
          <w:rFonts w:ascii="Times New Roman" w:hAnsi="Times New Roman" w:cs="Times New Roman"/>
        </w:rPr>
        <w:t xml:space="preserve"> days counted as </w:t>
      </w:r>
      <w:r w:rsidR="006D16D7" w:rsidRPr="00D1485C">
        <w:rPr>
          <w:rFonts w:ascii="Times New Roman" w:hAnsi="Times New Roman" w:cs="Times New Roman"/>
        </w:rPr>
        <w:t>having rendered</w:t>
      </w:r>
      <w:r w:rsidRPr="00D1485C">
        <w:rPr>
          <w:rFonts w:ascii="Times New Roman" w:hAnsi="Times New Roman" w:cs="Times New Roman"/>
        </w:rPr>
        <w:t xml:space="preserve"> services in Hong Kong in August 2014, namely, 8 August 2014 (whole day), 15 August 2014 (</w:t>
      </w:r>
      <w:r w:rsidR="006D16D7" w:rsidRPr="00D1485C">
        <w:rPr>
          <w:rFonts w:ascii="Times New Roman" w:hAnsi="Times New Roman" w:cs="Times New Roman"/>
        </w:rPr>
        <w:t>whole</w:t>
      </w:r>
      <w:r w:rsidRPr="00D1485C">
        <w:rPr>
          <w:rFonts w:ascii="Times New Roman" w:hAnsi="Times New Roman" w:cs="Times New Roman"/>
        </w:rPr>
        <w:t xml:space="preserve"> day), and 22 August 2014 (</w:t>
      </w:r>
      <w:r w:rsidR="006D16D7" w:rsidRPr="00D1485C">
        <w:rPr>
          <w:rFonts w:ascii="Times New Roman" w:hAnsi="Times New Roman" w:cs="Times New Roman"/>
        </w:rPr>
        <w:t>whole</w:t>
      </w:r>
      <w:r w:rsidRPr="00D1485C">
        <w:rPr>
          <w:rFonts w:ascii="Times New Roman" w:hAnsi="Times New Roman" w:cs="Times New Roman"/>
        </w:rPr>
        <w:t xml:space="preserve"> day).</w:t>
      </w:r>
      <w:r w:rsidR="00E9169A" w:rsidRPr="00D1485C">
        <w:rPr>
          <w:rFonts w:ascii="Times New Roman" w:hAnsi="Times New Roman" w:cs="Times New Roman"/>
        </w:rPr>
        <w:t xml:space="preserve"> Days that the Taxpayer left the Mainland early for meeting, training, </w:t>
      </w:r>
      <w:r w:rsidR="002A33CB" w:rsidRPr="00D1485C">
        <w:rPr>
          <w:rFonts w:ascii="Times New Roman" w:hAnsi="Times New Roman" w:cs="Times New Roman"/>
        </w:rPr>
        <w:t xml:space="preserve">support, </w:t>
      </w:r>
      <w:r w:rsidR="00E9169A" w:rsidRPr="00D1485C">
        <w:rPr>
          <w:rFonts w:ascii="Times New Roman" w:hAnsi="Times New Roman" w:cs="Times New Roman"/>
        </w:rPr>
        <w:t>etc</w:t>
      </w:r>
      <w:r w:rsidR="00F70B26">
        <w:rPr>
          <w:rFonts w:ascii="Times New Roman" w:hAnsi="Times New Roman" w:cs="Times New Roman"/>
        </w:rPr>
        <w:t>.</w:t>
      </w:r>
      <w:r w:rsidR="00E9169A" w:rsidRPr="00D1485C">
        <w:rPr>
          <w:rFonts w:ascii="Times New Roman" w:hAnsi="Times New Roman" w:cs="Times New Roman"/>
        </w:rPr>
        <w:t xml:space="preserve"> in Hong Kong are counted as a whole day having rendered services in Hong Kong. </w:t>
      </w:r>
      <w:r w:rsidR="002A33CB" w:rsidRPr="00D1485C">
        <w:rPr>
          <w:rFonts w:ascii="Times New Roman" w:hAnsi="Times New Roman" w:cs="Times New Roman"/>
        </w:rPr>
        <w:t>Days that the Taxpayer returned to the Mainland in the afternoon of the day after meeting, training, support, etc</w:t>
      </w:r>
      <w:r w:rsidR="00F70B26">
        <w:rPr>
          <w:rFonts w:ascii="Times New Roman" w:hAnsi="Times New Roman" w:cs="Times New Roman"/>
        </w:rPr>
        <w:t>.</w:t>
      </w:r>
      <w:r w:rsidR="002A33CB" w:rsidRPr="00D1485C">
        <w:rPr>
          <w:rFonts w:ascii="Times New Roman" w:hAnsi="Times New Roman" w:cs="Times New Roman"/>
        </w:rPr>
        <w:t xml:space="preserve"> in Hong Kong are counted as a half day having rendered services in Hong Kong.</w:t>
      </w:r>
    </w:p>
    <w:p w14:paraId="24F2CC96" w14:textId="77777777" w:rsidR="009E4193" w:rsidRPr="00D1485C" w:rsidRDefault="009E4193"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25D6C21F" w14:textId="77550137" w:rsidR="006D16D7" w:rsidRDefault="006D16D7"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(5)</w:t>
      </w:r>
      <w:r w:rsidR="004F373F">
        <w:rPr>
          <w:rFonts w:ascii="Times New Roman" w:hAnsi="Times New Roman" w:cs="Times New Roman"/>
        </w:rPr>
        <w:tab/>
      </w:r>
      <w:r w:rsidRPr="00D1485C">
        <w:rPr>
          <w:rFonts w:ascii="Times New Roman" w:hAnsi="Times New Roman" w:cs="Times New Roman"/>
        </w:rPr>
        <w:t xml:space="preserve">Eight and a half days counted as having rendered services in Hong Kong in September 2014, namely, 12 September 2014 (whole day), 15 September 2014 (whole day), 16 September 2014 (half day), 18 September 2014 (whole day), 19 September 2014 (whole day), 25 September 2014 (whole day), 26 September 2014 (whole day), 29 September 2014 (whole day) and 30 September 2014 (whole day). </w:t>
      </w:r>
      <w:r w:rsidR="00C62C1B" w:rsidRPr="00D1485C">
        <w:rPr>
          <w:rFonts w:ascii="Times New Roman" w:hAnsi="Times New Roman" w:cs="Times New Roman"/>
        </w:rPr>
        <w:t xml:space="preserve"> </w:t>
      </w:r>
    </w:p>
    <w:p w14:paraId="131C9D35" w14:textId="77777777" w:rsidR="007C46FF" w:rsidRPr="00D1485C" w:rsidRDefault="007C46FF"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6F40427D" w14:textId="4AE8A572" w:rsidR="006D16D7" w:rsidRDefault="006D16D7"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(6)</w:t>
      </w:r>
      <w:r w:rsidR="004F373F">
        <w:rPr>
          <w:rFonts w:ascii="Times New Roman" w:hAnsi="Times New Roman" w:cs="Times New Roman"/>
        </w:rPr>
        <w:tab/>
      </w:r>
      <w:r w:rsidRPr="00D1485C">
        <w:rPr>
          <w:rFonts w:ascii="Times New Roman" w:hAnsi="Times New Roman" w:cs="Times New Roman"/>
        </w:rPr>
        <w:t xml:space="preserve">Zero day counted as having rendered services in Hong Kong. </w:t>
      </w:r>
    </w:p>
    <w:p w14:paraId="5A1FEA11" w14:textId="77777777" w:rsidR="009E4193" w:rsidRPr="00D1485C" w:rsidRDefault="009E4193"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45B4AE92" w14:textId="76084E2A" w:rsidR="00C62C1B" w:rsidRDefault="006D16D7"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(7)</w:t>
      </w:r>
      <w:r w:rsidR="004F373F">
        <w:rPr>
          <w:rFonts w:ascii="Times New Roman" w:hAnsi="Times New Roman" w:cs="Times New Roman"/>
        </w:rPr>
        <w:tab/>
      </w:r>
      <w:r w:rsidRPr="00D1485C">
        <w:rPr>
          <w:rFonts w:ascii="Times New Roman" w:hAnsi="Times New Roman" w:cs="Times New Roman"/>
        </w:rPr>
        <w:t>Six and a half days counted as having rendered services</w:t>
      </w:r>
      <w:r w:rsidR="00C62C1B" w:rsidRPr="00D1485C">
        <w:rPr>
          <w:rFonts w:ascii="Times New Roman" w:hAnsi="Times New Roman" w:cs="Times New Roman"/>
        </w:rPr>
        <w:t xml:space="preserve"> </w:t>
      </w:r>
      <w:r w:rsidRPr="00D1485C">
        <w:rPr>
          <w:rFonts w:ascii="Times New Roman" w:hAnsi="Times New Roman" w:cs="Times New Roman"/>
        </w:rPr>
        <w:t xml:space="preserve">in Hong Kong, namely, 3 November 2014 (whole day), 4 November 2014 (half a day), 10 November 2014 (whole day), 11 November 2014 </w:t>
      </w:r>
      <w:r w:rsidRPr="00D1485C">
        <w:rPr>
          <w:rFonts w:ascii="Times New Roman" w:hAnsi="Times New Roman" w:cs="Times New Roman"/>
        </w:rPr>
        <w:lastRenderedPageBreak/>
        <w:t xml:space="preserve">(whole day), 21 November 2014 (whole day), 27 November 2014 (whole day) and 28 November 2014 (whole day). </w:t>
      </w:r>
    </w:p>
    <w:p w14:paraId="37AB8A62" w14:textId="77777777" w:rsidR="009E4193" w:rsidRPr="00D1485C" w:rsidRDefault="009E4193"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090F1ABE" w14:textId="07D677FE" w:rsidR="00BE374A" w:rsidRDefault="00BE374A"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(8)</w:t>
      </w:r>
      <w:r w:rsidR="004F373F">
        <w:rPr>
          <w:rFonts w:ascii="Times New Roman" w:hAnsi="Times New Roman" w:cs="Times New Roman"/>
        </w:rPr>
        <w:tab/>
      </w:r>
      <w:r w:rsidRPr="00D1485C">
        <w:rPr>
          <w:rFonts w:ascii="Times New Roman" w:hAnsi="Times New Roman" w:cs="Times New Roman"/>
        </w:rPr>
        <w:t>Six days counted as having rendered services in Hong Kong, namely, 8 December 2014 (whole day), 9 December 2014 (whole day), 10 December 2014 (whole day), 12 December 2014 (whole day), 30 December 2014 (whole day) an</w:t>
      </w:r>
      <w:r w:rsidR="009E4193">
        <w:rPr>
          <w:rFonts w:ascii="Times New Roman" w:hAnsi="Times New Roman" w:cs="Times New Roman"/>
        </w:rPr>
        <w:t>d 31 December 2014 (whole day).</w:t>
      </w:r>
    </w:p>
    <w:p w14:paraId="6C2704DD" w14:textId="77777777" w:rsidR="009E4193" w:rsidRPr="00D1485C" w:rsidRDefault="009E4193"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6F9D830B" w14:textId="49C5F4C9" w:rsidR="00BE374A" w:rsidRDefault="00BE374A"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(9)</w:t>
      </w:r>
      <w:r w:rsidR="004F373F">
        <w:rPr>
          <w:rFonts w:ascii="Times New Roman" w:hAnsi="Times New Roman" w:cs="Times New Roman"/>
        </w:rPr>
        <w:tab/>
      </w:r>
      <w:r w:rsidRPr="00D1485C">
        <w:rPr>
          <w:rFonts w:ascii="Times New Roman" w:hAnsi="Times New Roman" w:cs="Times New Roman"/>
        </w:rPr>
        <w:t>28 + 21.5 + 31 + 23.5 + 25 = 129</w:t>
      </w:r>
      <w:r w:rsidR="00E9169A" w:rsidRPr="00D1485C">
        <w:rPr>
          <w:rFonts w:ascii="Times New Roman" w:hAnsi="Times New Roman" w:cs="Times New Roman"/>
        </w:rPr>
        <w:t xml:space="preserve"> days</w:t>
      </w:r>
      <w:r w:rsidRPr="00D1485C">
        <w:rPr>
          <w:rFonts w:ascii="Times New Roman" w:hAnsi="Times New Roman" w:cs="Times New Roman"/>
        </w:rPr>
        <w:t>.</w:t>
      </w:r>
    </w:p>
    <w:p w14:paraId="4A4C8E9F" w14:textId="77777777" w:rsidR="009E4193" w:rsidRPr="00D1485C" w:rsidRDefault="009E4193"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33ED5D55" w14:textId="4EF2A769" w:rsidR="00BE374A" w:rsidRDefault="00BE374A"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(10)</w:t>
      </w:r>
      <w:r w:rsidR="004F373F">
        <w:rPr>
          <w:rFonts w:ascii="Times New Roman" w:hAnsi="Times New Roman" w:cs="Times New Roman"/>
        </w:rPr>
        <w:tab/>
      </w:r>
      <w:r w:rsidRPr="00D1485C">
        <w:rPr>
          <w:rFonts w:ascii="Times New Roman" w:hAnsi="Times New Roman" w:cs="Times New Roman"/>
        </w:rPr>
        <w:t>Two and a half days counted as having rendered services in Hong Kong, namely, 14 January 2015 (whole day), 26 January 2015 (half day) a</w:t>
      </w:r>
      <w:r w:rsidR="009E4193">
        <w:rPr>
          <w:rFonts w:ascii="Times New Roman" w:hAnsi="Times New Roman" w:cs="Times New Roman"/>
        </w:rPr>
        <w:t>nd 29 January 2015 (whole day).</w:t>
      </w:r>
    </w:p>
    <w:p w14:paraId="6DD3A074" w14:textId="77777777" w:rsidR="009E4193" w:rsidRPr="00D1485C" w:rsidRDefault="009E4193"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0E2BA080" w14:textId="5C4BE527" w:rsidR="00BE374A" w:rsidRDefault="00BE374A"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(11)</w:t>
      </w:r>
      <w:r w:rsidR="004F373F">
        <w:rPr>
          <w:rFonts w:ascii="Times New Roman" w:hAnsi="Times New Roman" w:cs="Times New Roman"/>
        </w:rPr>
        <w:tab/>
      </w:r>
      <w:r w:rsidRPr="00D1485C">
        <w:rPr>
          <w:rFonts w:ascii="Times New Roman" w:hAnsi="Times New Roman" w:cs="Times New Roman"/>
        </w:rPr>
        <w:t>One day counted as having rendered services in Hong Kong, namel</w:t>
      </w:r>
      <w:r w:rsidR="009E4193">
        <w:rPr>
          <w:rFonts w:ascii="Times New Roman" w:hAnsi="Times New Roman" w:cs="Times New Roman"/>
        </w:rPr>
        <w:t>y, 2 February 2015 (whole day).</w:t>
      </w:r>
    </w:p>
    <w:p w14:paraId="66A2FAFB" w14:textId="77777777" w:rsidR="009E4193" w:rsidRPr="00D1485C" w:rsidRDefault="009E4193"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p>
    <w:p w14:paraId="1C0E0C62" w14:textId="2B1079F6" w:rsidR="00BE374A" w:rsidRPr="00D1485C" w:rsidRDefault="00BE374A" w:rsidP="009E4193">
      <w:pPr>
        <w:pStyle w:val="a3"/>
        <w:tabs>
          <w:tab w:val="left" w:pos="2107"/>
        </w:tabs>
        <w:overflowPunct w:val="0"/>
        <w:autoSpaceDE w:val="0"/>
        <w:autoSpaceDN w:val="0"/>
        <w:ind w:leftChars="638" w:left="2107" w:hangingChars="240" w:hanging="576"/>
        <w:jc w:val="both"/>
        <w:rPr>
          <w:rFonts w:ascii="Times New Roman" w:hAnsi="Times New Roman" w:cs="Times New Roman"/>
        </w:rPr>
      </w:pPr>
      <w:r w:rsidRPr="00D1485C">
        <w:rPr>
          <w:rFonts w:ascii="Times New Roman" w:hAnsi="Times New Roman" w:cs="Times New Roman"/>
        </w:rPr>
        <w:t>(12)</w:t>
      </w:r>
      <w:r w:rsidR="004F373F">
        <w:rPr>
          <w:rFonts w:ascii="Times New Roman" w:hAnsi="Times New Roman" w:cs="Times New Roman"/>
        </w:rPr>
        <w:tab/>
      </w:r>
      <w:r w:rsidR="009218A1" w:rsidRPr="00D1485C">
        <w:rPr>
          <w:rFonts w:ascii="Times New Roman" w:hAnsi="Times New Roman" w:cs="Times New Roman"/>
        </w:rPr>
        <w:t>Seven</w:t>
      </w:r>
      <w:r w:rsidRPr="00D1485C">
        <w:rPr>
          <w:rFonts w:ascii="Times New Roman" w:hAnsi="Times New Roman" w:cs="Times New Roman"/>
        </w:rPr>
        <w:t xml:space="preserve"> and a half days counted as having rendered services in Hong Kong, namely, 2 March 2015 (whole day), </w:t>
      </w:r>
      <w:r w:rsidR="009218A1" w:rsidRPr="00D1485C">
        <w:rPr>
          <w:rFonts w:ascii="Times New Roman" w:hAnsi="Times New Roman" w:cs="Times New Roman"/>
        </w:rPr>
        <w:t xml:space="preserve">6 March 2015 (whole day), 12 March 2015 (whole day), 13 March 2015 (half day), 20 March 2015 (whole day), 26 March 2015 (whole day), 27 March 2015 (whole day) and 30 March 2015 (whole day). </w:t>
      </w:r>
    </w:p>
    <w:p w14:paraId="2E638BA4" w14:textId="06DBA7B2" w:rsidR="00807BD4" w:rsidRPr="00D1485C" w:rsidRDefault="00807BD4" w:rsidP="00D1485C">
      <w:pPr>
        <w:overflowPunct w:val="0"/>
        <w:autoSpaceDE w:val="0"/>
        <w:autoSpaceDN w:val="0"/>
        <w:jc w:val="both"/>
        <w:rPr>
          <w:rFonts w:ascii="Times New Roman" w:hAnsi="Times New Roman" w:cs="Times New Roman"/>
        </w:rPr>
      </w:pPr>
    </w:p>
    <w:p w14:paraId="04CFA310" w14:textId="77777777" w:rsidR="00935EF5" w:rsidRPr="002318CF" w:rsidRDefault="007866D3" w:rsidP="002318CF">
      <w:pPr>
        <w:overflowPunct w:val="0"/>
        <w:autoSpaceDE w:val="0"/>
        <w:autoSpaceDN w:val="0"/>
        <w:jc w:val="both"/>
        <w:rPr>
          <w:rFonts w:ascii="Times New Roman" w:hAnsi="Times New Roman" w:cs="Times New Roman"/>
          <w:b/>
        </w:rPr>
      </w:pPr>
      <w:r w:rsidRPr="002318CF">
        <w:rPr>
          <w:rFonts w:ascii="Times New Roman" w:hAnsi="Times New Roman" w:cs="Times New Roman"/>
          <w:b/>
        </w:rPr>
        <w:t>Decision</w:t>
      </w:r>
    </w:p>
    <w:p w14:paraId="2CAF56A9" w14:textId="77777777" w:rsidR="00935EF5" w:rsidRPr="00D1485C" w:rsidRDefault="00935EF5" w:rsidP="00D1485C">
      <w:pPr>
        <w:overflowPunct w:val="0"/>
        <w:autoSpaceDE w:val="0"/>
        <w:autoSpaceDN w:val="0"/>
        <w:ind w:left="360"/>
        <w:jc w:val="both"/>
        <w:rPr>
          <w:rFonts w:ascii="Times New Roman" w:hAnsi="Times New Roman" w:cs="Times New Roman"/>
        </w:rPr>
      </w:pPr>
    </w:p>
    <w:p w14:paraId="365EDC14" w14:textId="7FA2C3CD" w:rsidR="005E6B13" w:rsidRPr="009D49DC" w:rsidRDefault="00FC6D23" w:rsidP="00031F23">
      <w:pPr>
        <w:pStyle w:val="a3"/>
        <w:numPr>
          <w:ilvl w:val="0"/>
          <w:numId w:val="1"/>
        </w:numPr>
        <w:overflowPunct w:val="0"/>
        <w:autoSpaceDE w:val="0"/>
        <w:autoSpaceDN w:val="0"/>
        <w:ind w:left="0" w:firstLine="0"/>
        <w:jc w:val="both"/>
        <w:rPr>
          <w:rFonts w:ascii="Times New Roman" w:hAnsi="Times New Roman" w:cs="Times New Roman"/>
        </w:rPr>
      </w:pPr>
      <w:r w:rsidRPr="00D1485C">
        <w:rPr>
          <w:rFonts w:ascii="Times New Roman" w:hAnsi="Times New Roman" w:cs="Times New Roman"/>
        </w:rPr>
        <w:t xml:space="preserve">This Board </w:t>
      </w:r>
      <w:r w:rsidR="00D63261" w:rsidRPr="00D1485C">
        <w:rPr>
          <w:rFonts w:ascii="Times New Roman" w:hAnsi="Times New Roman" w:cs="Times New Roman"/>
        </w:rPr>
        <w:t>allows</w:t>
      </w:r>
      <w:r w:rsidR="00BA3D65" w:rsidRPr="00D1485C">
        <w:rPr>
          <w:rFonts w:ascii="Times New Roman" w:hAnsi="Times New Roman" w:cs="Times New Roman"/>
        </w:rPr>
        <w:t xml:space="preserve"> the</w:t>
      </w:r>
      <w:r w:rsidR="00E91EC3" w:rsidRPr="00D1485C">
        <w:rPr>
          <w:rFonts w:ascii="Times New Roman" w:hAnsi="Times New Roman" w:cs="Times New Roman"/>
        </w:rPr>
        <w:t xml:space="preserve"> Taxpayer’s </w:t>
      </w:r>
      <w:r w:rsidR="0067272C" w:rsidRPr="00D1485C">
        <w:rPr>
          <w:rFonts w:ascii="Times New Roman" w:hAnsi="Times New Roman" w:cs="Times New Roman"/>
        </w:rPr>
        <w:t>appeal</w:t>
      </w:r>
      <w:r w:rsidR="00EF295A" w:rsidRPr="00D1485C">
        <w:rPr>
          <w:rFonts w:ascii="Times New Roman" w:hAnsi="Times New Roman" w:cs="Times New Roman"/>
        </w:rPr>
        <w:t>.</w:t>
      </w:r>
      <w:r w:rsidR="00124555" w:rsidRPr="00D1485C">
        <w:rPr>
          <w:rFonts w:ascii="Times New Roman" w:hAnsi="Times New Roman" w:cs="Times New Roman"/>
        </w:rPr>
        <w:t xml:space="preserve">  This Board reduces the assessment appealed against to one based </w:t>
      </w:r>
      <w:r w:rsidR="00E9169A" w:rsidRPr="00D1485C">
        <w:rPr>
          <w:rFonts w:ascii="Times New Roman" w:hAnsi="Times New Roman" w:cs="Times New Roman"/>
        </w:rPr>
        <w:t xml:space="preserve">on net chargeable income </w:t>
      </w:r>
      <w:r w:rsidR="00124555" w:rsidRPr="00D1485C">
        <w:rPr>
          <w:rFonts w:ascii="Times New Roman" w:hAnsi="Times New Roman" w:cs="Times New Roman"/>
        </w:rPr>
        <w:t>of $</w:t>
      </w:r>
      <w:r w:rsidR="00E9169A" w:rsidRPr="00D1485C">
        <w:rPr>
          <w:rFonts w:ascii="Times New Roman" w:hAnsi="Times New Roman" w:cs="Times New Roman"/>
        </w:rPr>
        <w:t>376</w:t>
      </w:r>
      <w:r w:rsidR="00124555" w:rsidRPr="00D1485C">
        <w:rPr>
          <w:rFonts w:ascii="Times New Roman" w:hAnsi="Times New Roman" w:cs="Times New Roman"/>
        </w:rPr>
        <w:t>,</w:t>
      </w:r>
      <w:r w:rsidR="00E9169A" w:rsidRPr="00D1485C">
        <w:rPr>
          <w:rFonts w:ascii="Times New Roman" w:hAnsi="Times New Roman" w:cs="Times New Roman"/>
        </w:rPr>
        <w:t>8</w:t>
      </w:r>
      <w:r w:rsidR="00761B2E" w:rsidRPr="00D1485C">
        <w:rPr>
          <w:rFonts w:ascii="Times New Roman" w:hAnsi="Times New Roman" w:cs="Times New Roman"/>
        </w:rPr>
        <w:t>23</w:t>
      </w:r>
      <w:r w:rsidR="00807BD4" w:rsidRPr="00D1485C">
        <w:rPr>
          <w:rFonts w:ascii="Times New Roman" w:hAnsi="Times New Roman" w:cs="Times New Roman"/>
        </w:rPr>
        <w:t>.</w:t>
      </w:r>
      <w:r w:rsidR="00E9169A" w:rsidRPr="00D1485C">
        <w:rPr>
          <w:rFonts w:ascii="Times New Roman" w:hAnsi="Times New Roman" w:cs="Times New Roman"/>
        </w:rPr>
        <w:t xml:space="preserve"> </w:t>
      </w:r>
      <w:r w:rsidR="00807BD4" w:rsidRPr="00D1485C">
        <w:rPr>
          <w:rFonts w:ascii="Times New Roman" w:hAnsi="Times New Roman" w:cs="Times New Roman"/>
        </w:rPr>
        <w:t xml:space="preserve"> </w:t>
      </w:r>
    </w:p>
    <w:sectPr w:rsidR="005E6B13" w:rsidRPr="009D49DC" w:rsidSect="0018203D">
      <w:headerReference w:type="default" r:id="rId8"/>
      <w:footerReference w:type="even" r:id="rId9"/>
      <w:footerReference w:type="default" r:id="rId10"/>
      <w:pgSz w:w="11907" w:h="16840" w:code="9"/>
      <w:pgMar w:top="1985" w:right="1588" w:bottom="1701" w:left="1588" w:header="1361" w:footer="1134" w:gutter="0"/>
      <w:pgNumType w:start="77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89998" w14:textId="77777777" w:rsidR="00230E2C" w:rsidRDefault="00230E2C" w:rsidP="00E06261">
      <w:r>
        <w:separator/>
      </w:r>
    </w:p>
  </w:endnote>
  <w:endnote w:type="continuationSeparator" w:id="0">
    <w:p w14:paraId="39953D76" w14:textId="77777777" w:rsidR="00230E2C" w:rsidRDefault="00230E2C" w:rsidP="00E0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Malgun Gothic Semilight"/>
    <w:charset w:val="88"/>
    <w:family w:val="script"/>
    <w:pitch w:val="fixed"/>
    <w:sig w:usb0="00000000" w:usb1="38CFFDFA" w:usb2="00000016" w:usb3="00000000" w:csb0="00160001" w:csb1="00000000"/>
  </w:font>
  <w:font w:name="Heiti TC Medium">
    <w:altName w:val="Arial Unicode MS"/>
    <w:charset w:val="80"/>
    <w:family w:val="auto"/>
    <w:pitch w:val="variable"/>
    <w:sig w:usb0="8000002F" w:usb1="0807004A" w:usb2="00000010" w:usb3="00000000" w:csb0="003E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DA13" w14:textId="77777777" w:rsidR="00234E21" w:rsidRDefault="00234E21" w:rsidP="00E0626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71EA10" w14:textId="77777777" w:rsidR="00234E21" w:rsidRDefault="00234E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242719"/>
      <w:docPartObj>
        <w:docPartGallery w:val="Page Numbers (Bottom of Page)"/>
        <w:docPartUnique/>
      </w:docPartObj>
    </w:sdtPr>
    <w:sdtEndPr/>
    <w:sdtContent>
      <w:p w14:paraId="49A3B58D" w14:textId="2537CC41" w:rsidR="0018203D" w:rsidRDefault="0018203D">
        <w:pPr>
          <w:pStyle w:val="a4"/>
          <w:jc w:val="center"/>
        </w:pPr>
        <w:r w:rsidRPr="0018203D">
          <w:rPr>
            <w:rFonts w:ascii="Times New Roman" w:hAnsi="Times New Roman" w:cs="Times New Roman"/>
            <w:sz w:val="20"/>
            <w:szCs w:val="20"/>
          </w:rPr>
          <w:fldChar w:fldCharType="begin"/>
        </w:r>
        <w:r w:rsidRPr="0018203D">
          <w:rPr>
            <w:rFonts w:ascii="Times New Roman" w:hAnsi="Times New Roman" w:cs="Times New Roman"/>
            <w:sz w:val="20"/>
            <w:szCs w:val="20"/>
          </w:rPr>
          <w:instrText>PAGE   \* MERGEFORMAT</w:instrText>
        </w:r>
        <w:r w:rsidRPr="0018203D">
          <w:rPr>
            <w:rFonts w:ascii="Times New Roman" w:hAnsi="Times New Roman" w:cs="Times New Roman"/>
            <w:sz w:val="20"/>
            <w:szCs w:val="20"/>
          </w:rPr>
          <w:fldChar w:fldCharType="separate"/>
        </w:r>
        <w:r w:rsidR="00F472D3" w:rsidRPr="00F472D3">
          <w:rPr>
            <w:rFonts w:ascii="Times New Roman" w:hAnsi="Times New Roman" w:cs="Times New Roman"/>
            <w:noProof/>
            <w:sz w:val="20"/>
            <w:szCs w:val="20"/>
            <w:lang w:val="zh-TW" w:eastAsia="zh-TW"/>
          </w:rPr>
          <w:t>793</w:t>
        </w:r>
        <w:r w:rsidRPr="0018203D">
          <w:rPr>
            <w:rFonts w:ascii="Times New Roman" w:hAnsi="Times New Roman" w:cs="Times New Roman"/>
            <w:sz w:val="20"/>
            <w:szCs w:val="20"/>
          </w:rPr>
          <w:fldChar w:fldCharType="end"/>
        </w:r>
      </w:p>
    </w:sdtContent>
  </w:sdt>
  <w:p w14:paraId="71077E67" w14:textId="77777777" w:rsidR="0018203D" w:rsidRDefault="001820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BCC50" w14:textId="77777777" w:rsidR="00230E2C" w:rsidRDefault="00230E2C" w:rsidP="00E06261">
      <w:r>
        <w:separator/>
      </w:r>
    </w:p>
  </w:footnote>
  <w:footnote w:type="continuationSeparator" w:id="0">
    <w:p w14:paraId="780F691B" w14:textId="77777777" w:rsidR="00230E2C" w:rsidRDefault="00230E2C" w:rsidP="00E0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D9F4E" w14:textId="77777777" w:rsidR="00234E21" w:rsidRPr="00C65EED" w:rsidRDefault="00234E21" w:rsidP="00D1485C">
    <w:pPr>
      <w:tabs>
        <w:tab w:val="center" w:pos="4153"/>
        <w:tab w:val="right" w:pos="8306"/>
      </w:tabs>
      <w:overflowPunct w:val="0"/>
      <w:autoSpaceDN w:val="0"/>
      <w:adjustRightInd w:val="0"/>
      <w:jc w:val="center"/>
      <w:textAlignment w:val="baseline"/>
      <w:rPr>
        <w:rFonts w:ascii="Times New Roman" w:eastAsia="細明體" w:hAnsi="Times New Roman" w:cs="Times New Roman"/>
        <w:lang w:eastAsia="zh-HK"/>
      </w:rPr>
    </w:pPr>
    <w:r w:rsidRPr="00C65EED">
      <w:rPr>
        <w:rFonts w:ascii="Times New Roman" w:eastAsia="細明體" w:hAnsi="Times New Roman" w:cs="Times New Roman"/>
      </w:rPr>
      <w:t>(20</w:t>
    </w:r>
    <w:r w:rsidRPr="00C65EED">
      <w:rPr>
        <w:rFonts w:ascii="Times New Roman" w:eastAsia="細明體" w:hAnsi="Times New Roman" w:cs="Times New Roman"/>
        <w:lang w:eastAsia="zh-HK"/>
      </w:rPr>
      <w:t>20-21</w:t>
    </w:r>
    <w:r w:rsidRPr="00C65EED">
      <w:rPr>
        <w:rFonts w:ascii="Times New Roman" w:eastAsia="細明體" w:hAnsi="Times New Roman" w:cs="Times New Roman"/>
      </w:rPr>
      <w:t xml:space="preserve">) VOLUME </w:t>
    </w:r>
    <w:r w:rsidRPr="00C65EED">
      <w:rPr>
        <w:rFonts w:ascii="Times New Roman" w:eastAsia="細明體" w:hAnsi="Times New Roman" w:cs="Times New Roman"/>
        <w:lang w:eastAsia="zh-HK"/>
      </w:rPr>
      <w:t>35</w:t>
    </w:r>
    <w:r w:rsidRPr="00C65EED">
      <w:rPr>
        <w:rFonts w:ascii="Times New Roman" w:eastAsia="細明體" w:hAnsi="Times New Roman" w:cs="Times New Roman"/>
      </w:rPr>
      <w:t xml:space="preserve"> INLAND REVENUE BOARD OF REVIEW DECISIONS</w:t>
    </w:r>
  </w:p>
  <w:p w14:paraId="4B0548E7" w14:textId="77777777" w:rsidR="00234E21" w:rsidRPr="00D1485C" w:rsidRDefault="00234E21" w:rsidP="00D1485C">
    <w:pPr>
      <w:pStyle w:val="aa"/>
      <w:rPr>
        <w:sz w:val="22"/>
        <w:szCs w:val="22"/>
      </w:rPr>
    </w:pPr>
  </w:p>
  <w:p w14:paraId="5AC84AAC" w14:textId="0EDDCA71" w:rsidR="00234E21" w:rsidRPr="00D1485C" w:rsidRDefault="00234E2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D04"/>
    <w:multiLevelType w:val="hybridMultilevel"/>
    <w:tmpl w:val="27DA626C"/>
    <w:lvl w:ilvl="0" w:tplc="970654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B40C50"/>
    <w:multiLevelType w:val="hybridMultilevel"/>
    <w:tmpl w:val="20165464"/>
    <w:lvl w:ilvl="0" w:tplc="880EF33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04709BA"/>
    <w:multiLevelType w:val="hybridMultilevel"/>
    <w:tmpl w:val="FE107638"/>
    <w:lvl w:ilvl="0" w:tplc="293EBD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A7297F"/>
    <w:multiLevelType w:val="hybridMultilevel"/>
    <w:tmpl w:val="6A968528"/>
    <w:lvl w:ilvl="0" w:tplc="CA42E24E">
      <w:start w:val="1"/>
      <w:numFmt w:val="decimal"/>
      <w:lvlText w:val="(%1)"/>
      <w:lvlJc w:val="left"/>
      <w:pPr>
        <w:ind w:left="1460" w:hanging="3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1A623A"/>
    <w:multiLevelType w:val="hybridMultilevel"/>
    <w:tmpl w:val="26C6E87A"/>
    <w:lvl w:ilvl="0" w:tplc="2FB45E4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27CD20D7"/>
    <w:multiLevelType w:val="hybridMultilevel"/>
    <w:tmpl w:val="F50696BE"/>
    <w:lvl w:ilvl="0" w:tplc="63C03E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F84623"/>
    <w:multiLevelType w:val="hybridMultilevel"/>
    <w:tmpl w:val="51DCD99C"/>
    <w:lvl w:ilvl="0" w:tplc="A852FC3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54747E"/>
    <w:multiLevelType w:val="hybridMultilevel"/>
    <w:tmpl w:val="8250CCA0"/>
    <w:lvl w:ilvl="0" w:tplc="1356143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1931DD8"/>
    <w:multiLevelType w:val="hybridMultilevel"/>
    <w:tmpl w:val="8AFA4072"/>
    <w:lvl w:ilvl="0" w:tplc="8D267D2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31D32718"/>
    <w:multiLevelType w:val="hybridMultilevel"/>
    <w:tmpl w:val="35E2A948"/>
    <w:lvl w:ilvl="0" w:tplc="363CFA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5B211C"/>
    <w:multiLevelType w:val="hybridMultilevel"/>
    <w:tmpl w:val="13563ABE"/>
    <w:lvl w:ilvl="0" w:tplc="05E210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E70568"/>
    <w:multiLevelType w:val="hybridMultilevel"/>
    <w:tmpl w:val="7AA68D3E"/>
    <w:lvl w:ilvl="0" w:tplc="96441B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25136A"/>
    <w:multiLevelType w:val="hybridMultilevel"/>
    <w:tmpl w:val="51DCD99C"/>
    <w:lvl w:ilvl="0" w:tplc="A852FC3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00736E"/>
    <w:multiLevelType w:val="hybridMultilevel"/>
    <w:tmpl w:val="6BECC378"/>
    <w:lvl w:ilvl="0" w:tplc="94923F1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71F3214"/>
    <w:multiLevelType w:val="hybridMultilevel"/>
    <w:tmpl w:val="355C8CBA"/>
    <w:lvl w:ilvl="0" w:tplc="EC4A65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4350DC"/>
    <w:multiLevelType w:val="hybridMultilevel"/>
    <w:tmpl w:val="E460D5D4"/>
    <w:lvl w:ilvl="0" w:tplc="F64A1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045C61"/>
    <w:multiLevelType w:val="hybridMultilevel"/>
    <w:tmpl w:val="B418A456"/>
    <w:lvl w:ilvl="0" w:tplc="C48A72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D3D6DD7"/>
    <w:multiLevelType w:val="hybridMultilevel"/>
    <w:tmpl w:val="3D4C13AE"/>
    <w:lvl w:ilvl="0" w:tplc="88BC0F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EF68DB"/>
    <w:multiLevelType w:val="hybridMultilevel"/>
    <w:tmpl w:val="AB566F3E"/>
    <w:lvl w:ilvl="0" w:tplc="1FA68D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C43AC"/>
    <w:multiLevelType w:val="hybridMultilevel"/>
    <w:tmpl w:val="5EE86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7A805C6"/>
    <w:multiLevelType w:val="hybridMultilevel"/>
    <w:tmpl w:val="D18A1592"/>
    <w:lvl w:ilvl="0" w:tplc="EB0013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A9309B"/>
    <w:multiLevelType w:val="hybridMultilevel"/>
    <w:tmpl w:val="67BE5E36"/>
    <w:lvl w:ilvl="0" w:tplc="CD6639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3A014D"/>
    <w:multiLevelType w:val="hybridMultilevel"/>
    <w:tmpl w:val="47CA9B6A"/>
    <w:lvl w:ilvl="0" w:tplc="28BAE5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B2918DA"/>
    <w:multiLevelType w:val="hybridMultilevel"/>
    <w:tmpl w:val="5BF2B944"/>
    <w:lvl w:ilvl="0" w:tplc="EDF095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21"/>
  </w:num>
  <w:num w:numId="3">
    <w:abstractNumId w:val="23"/>
  </w:num>
  <w:num w:numId="4">
    <w:abstractNumId w:val="22"/>
  </w:num>
  <w:num w:numId="5">
    <w:abstractNumId w:val="5"/>
  </w:num>
  <w:num w:numId="6">
    <w:abstractNumId w:val="17"/>
  </w:num>
  <w:num w:numId="7">
    <w:abstractNumId w:val="12"/>
  </w:num>
  <w:num w:numId="8">
    <w:abstractNumId w:val="0"/>
  </w:num>
  <w:num w:numId="9">
    <w:abstractNumId w:val="10"/>
  </w:num>
  <w:num w:numId="10">
    <w:abstractNumId w:val="16"/>
  </w:num>
  <w:num w:numId="11">
    <w:abstractNumId w:val="11"/>
  </w:num>
  <w:num w:numId="12">
    <w:abstractNumId w:val="15"/>
  </w:num>
  <w:num w:numId="13">
    <w:abstractNumId w:val="20"/>
  </w:num>
  <w:num w:numId="14">
    <w:abstractNumId w:val="6"/>
  </w:num>
  <w:num w:numId="15">
    <w:abstractNumId w:val="7"/>
  </w:num>
  <w:num w:numId="16">
    <w:abstractNumId w:val="13"/>
  </w:num>
  <w:num w:numId="17">
    <w:abstractNumId w:val="1"/>
  </w:num>
  <w:num w:numId="18">
    <w:abstractNumId w:val="3"/>
  </w:num>
  <w:num w:numId="19">
    <w:abstractNumId w:val="8"/>
  </w:num>
  <w:num w:numId="20">
    <w:abstractNumId w:val="2"/>
  </w:num>
  <w:num w:numId="21">
    <w:abstractNumId w:val="9"/>
  </w:num>
  <w:num w:numId="22">
    <w:abstractNumId w:val="14"/>
  </w:num>
  <w:num w:numId="23">
    <w:abstractNumId w:val="4"/>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clean"/>
  <w:defaultTabStop w:val="1531"/>
  <w:drawingGridHorizontalSpacing w:val="360"/>
  <w:drawingGridVerticalSpacing w:val="36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39"/>
    <w:rsid w:val="000037CF"/>
    <w:rsid w:val="00003D12"/>
    <w:rsid w:val="00004198"/>
    <w:rsid w:val="00005871"/>
    <w:rsid w:val="00010785"/>
    <w:rsid w:val="00017236"/>
    <w:rsid w:val="000214BE"/>
    <w:rsid w:val="0002268C"/>
    <w:rsid w:val="00026FD7"/>
    <w:rsid w:val="00031F23"/>
    <w:rsid w:val="000413CE"/>
    <w:rsid w:val="00041CE6"/>
    <w:rsid w:val="00043437"/>
    <w:rsid w:val="00044655"/>
    <w:rsid w:val="00051871"/>
    <w:rsid w:val="00051E09"/>
    <w:rsid w:val="00052807"/>
    <w:rsid w:val="0005287E"/>
    <w:rsid w:val="0005362F"/>
    <w:rsid w:val="00060AEB"/>
    <w:rsid w:val="0006108F"/>
    <w:rsid w:val="00061482"/>
    <w:rsid w:val="000619B6"/>
    <w:rsid w:val="00062225"/>
    <w:rsid w:val="00065762"/>
    <w:rsid w:val="00071357"/>
    <w:rsid w:val="0007164E"/>
    <w:rsid w:val="00073037"/>
    <w:rsid w:val="00075378"/>
    <w:rsid w:val="00076E3E"/>
    <w:rsid w:val="0008117A"/>
    <w:rsid w:val="0008138A"/>
    <w:rsid w:val="00081CB5"/>
    <w:rsid w:val="000900DF"/>
    <w:rsid w:val="000A044F"/>
    <w:rsid w:val="000A2A7A"/>
    <w:rsid w:val="000B741F"/>
    <w:rsid w:val="000B7620"/>
    <w:rsid w:val="000D126F"/>
    <w:rsid w:val="000D60C1"/>
    <w:rsid w:val="000E1758"/>
    <w:rsid w:val="000F0ACD"/>
    <w:rsid w:val="000F0C91"/>
    <w:rsid w:val="000F15A9"/>
    <w:rsid w:val="000F4A3F"/>
    <w:rsid w:val="000F7F51"/>
    <w:rsid w:val="00101E13"/>
    <w:rsid w:val="0010291C"/>
    <w:rsid w:val="00104D2D"/>
    <w:rsid w:val="00105A81"/>
    <w:rsid w:val="00105B40"/>
    <w:rsid w:val="001131C9"/>
    <w:rsid w:val="00120C2A"/>
    <w:rsid w:val="00124555"/>
    <w:rsid w:val="00126F98"/>
    <w:rsid w:val="00136F9A"/>
    <w:rsid w:val="00137651"/>
    <w:rsid w:val="00137AA3"/>
    <w:rsid w:val="001415CF"/>
    <w:rsid w:val="0014172F"/>
    <w:rsid w:val="00145121"/>
    <w:rsid w:val="00145920"/>
    <w:rsid w:val="001474E9"/>
    <w:rsid w:val="001512A3"/>
    <w:rsid w:val="00154275"/>
    <w:rsid w:val="00154FDD"/>
    <w:rsid w:val="00155B39"/>
    <w:rsid w:val="00157A0A"/>
    <w:rsid w:val="00157C08"/>
    <w:rsid w:val="00163848"/>
    <w:rsid w:val="00166FED"/>
    <w:rsid w:val="00171336"/>
    <w:rsid w:val="00181720"/>
    <w:rsid w:val="00181E0B"/>
    <w:rsid w:val="0018203D"/>
    <w:rsid w:val="0018214A"/>
    <w:rsid w:val="00182425"/>
    <w:rsid w:val="0019252D"/>
    <w:rsid w:val="00196A6C"/>
    <w:rsid w:val="00196C02"/>
    <w:rsid w:val="001A6E30"/>
    <w:rsid w:val="001B1E28"/>
    <w:rsid w:val="001B53AB"/>
    <w:rsid w:val="001B58BA"/>
    <w:rsid w:val="001B5943"/>
    <w:rsid w:val="001B5B0A"/>
    <w:rsid w:val="001B69BD"/>
    <w:rsid w:val="001B6F69"/>
    <w:rsid w:val="001B7475"/>
    <w:rsid w:val="001C2EEE"/>
    <w:rsid w:val="001D011D"/>
    <w:rsid w:val="001D7617"/>
    <w:rsid w:val="001E2BF4"/>
    <w:rsid w:val="001E3D0D"/>
    <w:rsid w:val="001E6F24"/>
    <w:rsid w:val="001F1755"/>
    <w:rsid w:val="001F4398"/>
    <w:rsid w:val="00201916"/>
    <w:rsid w:val="002019C7"/>
    <w:rsid w:val="00205830"/>
    <w:rsid w:val="00212C28"/>
    <w:rsid w:val="0021788F"/>
    <w:rsid w:val="0022157F"/>
    <w:rsid w:val="0022444C"/>
    <w:rsid w:val="002246BF"/>
    <w:rsid w:val="00230E2C"/>
    <w:rsid w:val="002318CF"/>
    <w:rsid w:val="00234E21"/>
    <w:rsid w:val="002351FF"/>
    <w:rsid w:val="00255D97"/>
    <w:rsid w:val="002565B1"/>
    <w:rsid w:val="00256C3C"/>
    <w:rsid w:val="002574A6"/>
    <w:rsid w:val="00261058"/>
    <w:rsid w:val="002659BE"/>
    <w:rsid w:val="00270E9B"/>
    <w:rsid w:val="002740C4"/>
    <w:rsid w:val="00280AD3"/>
    <w:rsid w:val="00280BFC"/>
    <w:rsid w:val="00281935"/>
    <w:rsid w:val="002844E1"/>
    <w:rsid w:val="00284F00"/>
    <w:rsid w:val="002900A6"/>
    <w:rsid w:val="0029200F"/>
    <w:rsid w:val="0029524C"/>
    <w:rsid w:val="00296326"/>
    <w:rsid w:val="002A0828"/>
    <w:rsid w:val="002A1695"/>
    <w:rsid w:val="002A33CB"/>
    <w:rsid w:val="002A752A"/>
    <w:rsid w:val="002C687F"/>
    <w:rsid w:val="002D16C2"/>
    <w:rsid w:val="002D4A83"/>
    <w:rsid w:val="002D7670"/>
    <w:rsid w:val="002E2A9F"/>
    <w:rsid w:val="002E3AC8"/>
    <w:rsid w:val="002E3B15"/>
    <w:rsid w:val="002E4950"/>
    <w:rsid w:val="002E5C8A"/>
    <w:rsid w:val="002E5E44"/>
    <w:rsid w:val="002E6ED7"/>
    <w:rsid w:val="002E72D1"/>
    <w:rsid w:val="002F301C"/>
    <w:rsid w:val="00310F73"/>
    <w:rsid w:val="0031163B"/>
    <w:rsid w:val="00314FDC"/>
    <w:rsid w:val="00316AEF"/>
    <w:rsid w:val="003201C0"/>
    <w:rsid w:val="00320F51"/>
    <w:rsid w:val="003217E5"/>
    <w:rsid w:val="00324BFF"/>
    <w:rsid w:val="00326004"/>
    <w:rsid w:val="00326461"/>
    <w:rsid w:val="00327177"/>
    <w:rsid w:val="0033192B"/>
    <w:rsid w:val="00332A72"/>
    <w:rsid w:val="00333243"/>
    <w:rsid w:val="00334163"/>
    <w:rsid w:val="00337565"/>
    <w:rsid w:val="00337CDA"/>
    <w:rsid w:val="003469F1"/>
    <w:rsid w:val="003472B3"/>
    <w:rsid w:val="00352891"/>
    <w:rsid w:val="00355794"/>
    <w:rsid w:val="00355AEB"/>
    <w:rsid w:val="00355EC6"/>
    <w:rsid w:val="003560B9"/>
    <w:rsid w:val="00357AF1"/>
    <w:rsid w:val="00360048"/>
    <w:rsid w:val="00366446"/>
    <w:rsid w:val="003720CB"/>
    <w:rsid w:val="003728CC"/>
    <w:rsid w:val="00374434"/>
    <w:rsid w:val="0037457B"/>
    <w:rsid w:val="00385688"/>
    <w:rsid w:val="00391755"/>
    <w:rsid w:val="00391E7C"/>
    <w:rsid w:val="00394659"/>
    <w:rsid w:val="003A01F5"/>
    <w:rsid w:val="003A1234"/>
    <w:rsid w:val="003A58DA"/>
    <w:rsid w:val="003B0261"/>
    <w:rsid w:val="003C17D6"/>
    <w:rsid w:val="003C650E"/>
    <w:rsid w:val="003D0EF9"/>
    <w:rsid w:val="003D3E8F"/>
    <w:rsid w:val="003E0880"/>
    <w:rsid w:val="003E0F05"/>
    <w:rsid w:val="003E4A11"/>
    <w:rsid w:val="003E5D57"/>
    <w:rsid w:val="003F09CD"/>
    <w:rsid w:val="003F3E91"/>
    <w:rsid w:val="003F7F00"/>
    <w:rsid w:val="00400817"/>
    <w:rsid w:val="00402DAB"/>
    <w:rsid w:val="00404A1C"/>
    <w:rsid w:val="0041399F"/>
    <w:rsid w:val="0042060F"/>
    <w:rsid w:val="00420865"/>
    <w:rsid w:val="004230C6"/>
    <w:rsid w:val="00426D45"/>
    <w:rsid w:val="00432867"/>
    <w:rsid w:val="004347ED"/>
    <w:rsid w:val="0044217E"/>
    <w:rsid w:val="004422E3"/>
    <w:rsid w:val="004445ED"/>
    <w:rsid w:val="00445CF2"/>
    <w:rsid w:val="004464C8"/>
    <w:rsid w:val="00447302"/>
    <w:rsid w:val="00447F6E"/>
    <w:rsid w:val="0045290C"/>
    <w:rsid w:val="004537FA"/>
    <w:rsid w:val="00460450"/>
    <w:rsid w:val="00463E4E"/>
    <w:rsid w:val="00466469"/>
    <w:rsid w:val="0047095C"/>
    <w:rsid w:val="00470BE7"/>
    <w:rsid w:val="0047222D"/>
    <w:rsid w:val="004753FF"/>
    <w:rsid w:val="00480479"/>
    <w:rsid w:val="00492EB0"/>
    <w:rsid w:val="004962B0"/>
    <w:rsid w:val="004A3BFC"/>
    <w:rsid w:val="004A4BA2"/>
    <w:rsid w:val="004B23B9"/>
    <w:rsid w:val="004B2FF1"/>
    <w:rsid w:val="004B6CC9"/>
    <w:rsid w:val="004C00E0"/>
    <w:rsid w:val="004C641E"/>
    <w:rsid w:val="004D05BE"/>
    <w:rsid w:val="004D0C0D"/>
    <w:rsid w:val="004D15C2"/>
    <w:rsid w:val="004D2CDD"/>
    <w:rsid w:val="004D61EB"/>
    <w:rsid w:val="004E4900"/>
    <w:rsid w:val="004E4AFA"/>
    <w:rsid w:val="004E4E84"/>
    <w:rsid w:val="004E52BE"/>
    <w:rsid w:val="004E5B39"/>
    <w:rsid w:val="004E5C0D"/>
    <w:rsid w:val="004E5C7A"/>
    <w:rsid w:val="004F3553"/>
    <w:rsid w:val="004F373F"/>
    <w:rsid w:val="004F62D2"/>
    <w:rsid w:val="00502301"/>
    <w:rsid w:val="00507982"/>
    <w:rsid w:val="00510649"/>
    <w:rsid w:val="005110A5"/>
    <w:rsid w:val="00512535"/>
    <w:rsid w:val="00516AED"/>
    <w:rsid w:val="00524F8F"/>
    <w:rsid w:val="00530E3A"/>
    <w:rsid w:val="00531D87"/>
    <w:rsid w:val="0053595A"/>
    <w:rsid w:val="00536AE2"/>
    <w:rsid w:val="00544EB3"/>
    <w:rsid w:val="0054532C"/>
    <w:rsid w:val="0055019C"/>
    <w:rsid w:val="005529D5"/>
    <w:rsid w:val="00554E94"/>
    <w:rsid w:val="0056123D"/>
    <w:rsid w:val="00563CC4"/>
    <w:rsid w:val="00565568"/>
    <w:rsid w:val="00565B3B"/>
    <w:rsid w:val="00567AC5"/>
    <w:rsid w:val="00567CCF"/>
    <w:rsid w:val="00571E36"/>
    <w:rsid w:val="00573BAC"/>
    <w:rsid w:val="00574720"/>
    <w:rsid w:val="00576071"/>
    <w:rsid w:val="005859A5"/>
    <w:rsid w:val="00587F9A"/>
    <w:rsid w:val="005926D5"/>
    <w:rsid w:val="0059271D"/>
    <w:rsid w:val="00595B6A"/>
    <w:rsid w:val="005A12B3"/>
    <w:rsid w:val="005A1412"/>
    <w:rsid w:val="005A275F"/>
    <w:rsid w:val="005A62BC"/>
    <w:rsid w:val="005C4705"/>
    <w:rsid w:val="005C50E2"/>
    <w:rsid w:val="005C6EF0"/>
    <w:rsid w:val="005D4E56"/>
    <w:rsid w:val="005D4E5F"/>
    <w:rsid w:val="005E137F"/>
    <w:rsid w:val="005E1B20"/>
    <w:rsid w:val="005E6B13"/>
    <w:rsid w:val="005F156F"/>
    <w:rsid w:val="005F5859"/>
    <w:rsid w:val="00600F23"/>
    <w:rsid w:val="00601080"/>
    <w:rsid w:val="006020CB"/>
    <w:rsid w:val="00606B2F"/>
    <w:rsid w:val="006100FA"/>
    <w:rsid w:val="00622E0A"/>
    <w:rsid w:val="0062492E"/>
    <w:rsid w:val="00624ACD"/>
    <w:rsid w:val="006251D6"/>
    <w:rsid w:val="0062555B"/>
    <w:rsid w:val="0062596B"/>
    <w:rsid w:val="0062647C"/>
    <w:rsid w:val="00631955"/>
    <w:rsid w:val="00635996"/>
    <w:rsid w:val="00635E75"/>
    <w:rsid w:val="00636EF0"/>
    <w:rsid w:val="0064084D"/>
    <w:rsid w:val="00643096"/>
    <w:rsid w:val="0064364A"/>
    <w:rsid w:val="0064657C"/>
    <w:rsid w:val="00646DE3"/>
    <w:rsid w:val="00647941"/>
    <w:rsid w:val="00650F20"/>
    <w:rsid w:val="00652A48"/>
    <w:rsid w:val="00654795"/>
    <w:rsid w:val="006547AF"/>
    <w:rsid w:val="00661158"/>
    <w:rsid w:val="0066236C"/>
    <w:rsid w:val="0067272C"/>
    <w:rsid w:val="00674A42"/>
    <w:rsid w:val="0068135B"/>
    <w:rsid w:val="00682CD8"/>
    <w:rsid w:val="006835F4"/>
    <w:rsid w:val="006864C6"/>
    <w:rsid w:val="00690844"/>
    <w:rsid w:val="00697205"/>
    <w:rsid w:val="006978BB"/>
    <w:rsid w:val="006A6898"/>
    <w:rsid w:val="006B0F10"/>
    <w:rsid w:val="006B1E93"/>
    <w:rsid w:val="006B63BF"/>
    <w:rsid w:val="006C2515"/>
    <w:rsid w:val="006D12DC"/>
    <w:rsid w:val="006D16D7"/>
    <w:rsid w:val="006D4C40"/>
    <w:rsid w:val="006D5D06"/>
    <w:rsid w:val="006D78F4"/>
    <w:rsid w:val="006E0FD8"/>
    <w:rsid w:val="006E13C9"/>
    <w:rsid w:val="006E6491"/>
    <w:rsid w:val="006F10A0"/>
    <w:rsid w:val="006F2076"/>
    <w:rsid w:val="006F23D2"/>
    <w:rsid w:val="00702088"/>
    <w:rsid w:val="00712A12"/>
    <w:rsid w:val="00713FB0"/>
    <w:rsid w:val="0071780D"/>
    <w:rsid w:val="0073124C"/>
    <w:rsid w:val="007357E1"/>
    <w:rsid w:val="00742A55"/>
    <w:rsid w:val="00743B9B"/>
    <w:rsid w:val="007440F3"/>
    <w:rsid w:val="007451B6"/>
    <w:rsid w:val="00747CAD"/>
    <w:rsid w:val="00751D0E"/>
    <w:rsid w:val="0075265E"/>
    <w:rsid w:val="00757C8F"/>
    <w:rsid w:val="00761B2E"/>
    <w:rsid w:val="0076767D"/>
    <w:rsid w:val="00770CBA"/>
    <w:rsid w:val="007735C3"/>
    <w:rsid w:val="00773E2A"/>
    <w:rsid w:val="00774043"/>
    <w:rsid w:val="0077478A"/>
    <w:rsid w:val="00781EEB"/>
    <w:rsid w:val="007866D3"/>
    <w:rsid w:val="00787FB6"/>
    <w:rsid w:val="007A0253"/>
    <w:rsid w:val="007A088B"/>
    <w:rsid w:val="007A0913"/>
    <w:rsid w:val="007A10DA"/>
    <w:rsid w:val="007A46C7"/>
    <w:rsid w:val="007A48FC"/>
    <w:rsid w:val="007A4E15"/>
    <w:rsid w:val="007A630A"/>
    <w:rsid w:val="007B3BA3"/>
    <w:rsid w:val="007B4F45"/>
    <w:rsid w:val="007C0927"/>
    <w:rsid w:val="007C1B2C"/>
    <w:rsid w:val="007C31EB"/>
    <w:rsid w:val="007C46FF"/>
    <w:rsid w:val="007C5C00"/>
    <w:rsid w:val="007D13E0"/>
    <w:rsid w:val="007E0D53"/>
    <w:rsid w:val="007E5E3A"/>
    <w:rsid w:val="007E6DE2"/>
    <w:rsid w:val="007E7A29"/>
    <w:rsid w:val="007F409D"/>
    <w:rsid w:val="00803444"/>
    <w:rsid w:val="00806308"/>
    <w:rsid w:val="00807BD4"/>
    <w:rsid w:val="00810480"/>
    <w:rsid w:val="00811D4A"/>
    <w:rsid w:val="008166BC"/>
    <w:rsid w:val="00816D8E"/>
    <w:rsid w:val="008231E5"/>
    <w:rsid w:val="00823E17"/>
    <w:rsid w:val="00833E16"/>
    <w:rsid w:val="008343D3"/>
    <w:rsid w:val="008355E7"/>
    <w:rsid w:val="00840FE0"/>
    <w:rsid w:val="00842AA9"/>
    <w:rsid w:val="0085317C"/>
    <w:rsid w:val="00864270"/>
    <w:rsid w:val="00867FF8"/>
    <w:rsid w:val="008717CD"/>
    <w:rsid w:val="00874106"/>
    <w:rsid w:val="0087702D"/>
    <w:rsid w:val="0087795A"/>
    <w:rsid w:val="00877E8B"/>
    <w:rsid w:val="00877F29"/>
    <w:rsid w:val="00882602"/>
    <w:rsid w:val="0089135D"/>
    <w:rsid w:val="008A19B1"/>
    <w:rsid w:val="008A7C45"/>
    <w:rsid w:val="008B138D"/>
    <w:rsid w:val="008B37C6"/>
    <w:rsid w:val="008B6CD5"/>
    <w:rsid w:val="008D035C"/>
    <w:rsid w:val="008D1D90"/>
    <w:rsid w:val="008D2AF6"/>
    <w:rsid w:val="008D3F6C"/>
    <w:rsid w:val="008D406D"/>
    <w:rsid w:val="008E7626"/>
    <w:rsid w:val="008F1A09"/>
    <w:rsid w:val="009023F0"/>
    <w:rsid w:val="00902C53"/>
    <w:rsid w:val="00903AE6"/>
    <w:rsid w:val="00903CB4"/>
    <w:rsid w:val="00904EAF"/>
    <w:rsid w:val="00911EE1"/>
    <w:rsid w:val="009209BA"/>
    <w:rsid w:val="009215FE"/>
    <w:rsid w:val="009218A1"/>
    <w:rsid w:val="00924158"/>
    <w:rsid w:val="009333EC"/>
    <w:rsid w:val="00935EF5"/>
    <w:rsid w:val="0094127D"/>
    <w:rsid w:val="009430AE"/>
    <w:rsid w:val="00943FF2"/>
    <w:rsid w:val="00947F0F"/>
    <w:rsid w:val="00951ADE"/>
    <w:rsid w:val="0095283A"/>
    <w:rsid w:val="00956F27"/>
    <w:rsid w:val="00960049"/>
    <w:rsid w:val="00963FD2"/>
    <w:rsid w:val="009674DB"/>
    <w:rsid w:val="00967CCB"/>
    <w:rsid w:val="009763DC"/>
    <w:rsid w:val="00982558"/>
    <w:rsid w:val="009867CA"/>
    <w:rsid w:val="009903A2"/>
    <w:rsid w:val="00991A4F"/>
    <w:rsid w:val="00994189"/>
    <w:rsid w:val="0099706B"/>
    <w:rsid w:val="009A2ED6"/>
    <w:rsid w:val="009A5FA5"/>
    <w:rsid w:val="009B57ED"/>
    <w:rsid w:val="009B5B87"/>
    <w:rsid w:val="009B6AFA"/>
    <w:rsid w:val="009B78EA"/>
    <w:rsid w:val="009D49DC"/>
    <w:rsid w:val="009D4F3F"/>
    <w:rsid w:val="009D4FB7"/>
    <w:rsid w:val="009D7650"/>
    <w:rsid w:val="009E1EE0"/>
    <w:rsid w:val="009E2BAE"/>
    <w:rsid w:val="009E3BCC"/>
    <w:rsid w:val="009E4193"/>
    <w:rsid w:val="009E4BE1"/>
    <w:rsid w:val="009E7E0E"/>
    <w:rsid w:val="009F18C4"/>
    <w:rsid w:val="009F23E1"/>
    <w:rsid w:val="009F29BA"/>
    <w:rsid w:val="009F61C3"/>
    <w:rsid w:val="00A0003B"/>
    <w:rsid w:val="00A022D6"/>
    <w:rsid w:val="00A04881"/>
    <w:rsid w:val="00A166CE"/>
    <w:rsid w:val="00A24D26"/>
    <w:rsid w:val="00A3200A"/>
    <w:rsid w:val="00A34118"/>
    <w:rsid w:val="00A43165"/>
    <w:rsid w:val="00A47E68"/>
    <w:rsid w:val="00A52490"/>
    <w:rsid w:val="00A57C75"/>
    <w:rsid w:val="00A66608"/>
    <w:rsid w:val="00A70388"/>
    <w:rsid w:val="00A7063C"/>
    <w:rsid w:val="00A7142A"/>
    <w:rsid w:val="00A77EC4"/>
    <w:rsid w:val="00A81412"/>
    <w:rsid w:val="00A84C1D"/>
    <w:rsid w:val="00A871B7"/>
    <w:rsid w:val="00A92DE5"/>
    <w:rsid w:val="00A93B4B"/>
    <w:rsid w:val="00A96004"/>
    <w:rsid w:val="00AA3207"/>
    <w:rsid w:val="00AA3669"/>
    <w:rsid w:val="00AA3AA9"/>
    <w:rsid w:val="00AB1214"/>
    <w:rsid w:val="00AB5A3E"/>
    <w:rsid w:val="00AB629B"/>
    <w:rsid w:val="00AC658C"/>
    <w:rsid w:val="00AC6BE7"/>
    <w:rsid w:val="00AD1D2C"/>
    <w:rsid w:val="00AD1D77"/>
    <w:rsid w:val="00AD4AE3"/>
    <w:rsid w:val="00AD6ADB"/>
    <w:rsid w:val="00AE06BE"/>
    <w:rsid w:val="00AE1BCA"/>
    <w:rsid w:val="00AE29FA"/>
    <w:rsid w:val="00AF07C3"/>
    <w:rsid w:val="00AF121A"/>
    <w:rsid w:val="00AF1EBD"/>
    <w:rsid w:val="00AF55A0"/>
    <w:rsid w:val="00B02FB8"/>
    <w:rsid w:val="00B036BA"/>
    <w:rsid w:val="00B07141"/>
    <w:rsid w:val="00B1062F"/>
    <w:rsid w:val="00B109C3"/>
    <w:rsid w:val="00B12AB2"/>
    <w:rsid w:val="00B136E9"/>
    <w:rsid w:val="00B15B88"/>
    <w:rsid w:val="00B170D1"/>
    <w:rsid w:val="00B17EE3"/>
    <w:rsid w:val="00B22500"/>
    <w:rsid w:val="00B226A0"/>
    <w:rsid w:val="00B26114"/>
    <w:rsid w:val="00B35007"/>
    <w:rsid w:val="00B45F1A"/>
    <w:rsid w:val="00B46806"/>
    <w:rsid w:val="00B50C79"/>
    <w:rsid w:val="00B54A21"/>
    <w:rsid w:val="00B57C4F"/>
    <w:rsid w:val="00B62726"/>
    <w:rsid w:val="00B63B50"/>
    <w:rsid w:val="00B64919"/>
    <w:rsid w:val="00B66147"/>
    <w:rsid w:val="00B67F60"/>
    <w:rsid w:val="00B72902"/>
    <w:rsid w:val="00B73081"/>
    <w:rsid w:val="00B73878"/>
    <w:rsid w:val="00B92D9B"/>
    <w:rsid w:val="00B971A0"/>
    <w:rsid w:val="00BA3D65"/>
    <w:rsid w:val="00BA5DB1"/>
    <w:rsid w:val="00BB06C9"/>
    <w:rsid w:val="00BB082C"/>
    <w:rsid w:val="00BB1700"/>
    <w:rsid w:val="00BB53EC"/>
    <w:rsid w:val="00BC4CDC"/>
    <w:rsid w:val="00BC555A"/>
    <w:rsid w:val="00BC6095"/>
    <w:rsid w:val="00BD4A4B"/>
    <w:rsid w:val="00BD71B0"/>
    <w:rsid w:val="00BE374A"/>
    <w:rsid w:val="00BF118E"/>
    <w:rsid w:val="00BF30A8"/>
    <w:rsid w:val="00BF340F"/>
    <w:rsid w:val="00BF3E71"/>
    <w:rsid w:val="00BF516D"/>
    <w:rsid w:val="00C02C7B"/>
    <w:rsid w:val="00C04577"/>
    <w:rsid w:val="00C11640"/>
    <w:rsid w:val="00C1572F"/>
    <w:rsid w:val="00C15B65"/>
    <w:rsid w:val="00C166FE"/>
    <w:rsid w:val="00C20436"/>
    <w:rsid w:val="00C30020"/>
    <w:rsid w:val="00C32F6F"/>
    <w:rsid w:val="00C342B7"/>
    <w:rsid w:val="00C35745"/>
    <w:rsid w:val="00C37D3E"/>
    <w:rsid w:val="00C4025B"/>
    <w:rsid w:val="00C4074E"/>
    <w:rsid w:val="00C4312A"/>
    <w:rsid w:val="00C45087"/>
    <w:rsid w:val="00C47612"/>
    <w:rsid w:val="00C528C4"/>
    <w:rsid w:val="00C55A4E"/>
    <w:rsid w:val="00C56E96"/>
    <w:rsid w:val="00C60FED"/>
    <w:rsid w:val="00C61E11"/>
    <w:rsid w:val="00C626A7"/>
    <w:rsid w:val="00C62883"/>
    <w:rsid w:val="00C62C1B"/>
    <w:rsid w:val="00C6411D"/>
    <w:rsid w:val="00C6422B"/>
    <w:rsid w:val="00C642AB"/>
    <w:rsid w:val="00C67BF7"/>
    <w:rsid w:val="00C7124E"/>
    <w:rsid w:val="00C73027"/>
    <w:rsid w:val="00C74C00"/>
    <w:rsid w:val="00C830AC"/>
    <w:rsid w:val="00C84050"/>
    <w:rsid w:val="00C90FCD"/>
    <w:rsid w:val="00CA315C"/>
    <w:rsid w:val="00CA4973"/>
    <w:rsid w:val="00CA62F7"/>
    <w:rsid w:val="00CA73B3"/>
    <w:rsid w:val="00CB1360"/>
    <w:rsid w:val="00CB1F15"/>
    <w:rsid w:val="00CB50BA"/>
    <w:rsid w:val="00CB5562"/>
    <w:rsid w:val="00CB66E3"/>
    <w:rsid w:val="00CC5203"/>
    <w:rsid w:val="00CD19D2"/>
    <w:rsid w:val="00CE2061"/>
    <w:rsid w:val="00CE34A8"/>
    <w:rsid w:val="00CE5AF6"/>
    <w:rsid w:val="00CF2AC5"/>
    <w:rsid w:val="00CF5D0D"/>
    <w:rsid w:val="00CF7CFD"/>
    <w:rsid w:val="00D01739"/>
    <w:rsid w:val="00D04CF5"/>
    <w:rsid w:val="00D06A82"/>
    <w:rsid w:val="00D1485C"/>
    <w:rsid w:val="00D15FD1"/>
    <w:rsid w:val="00D24296"/>
    <w:rsid w:val="00D253EE"/>
    <w:rsid w:val="00D278D1"/>
    <w:rsid w:val="00D32591"/>
    <w:rsid w:val="00D343B6"/>
    <w:rsid w:val="00D47257"/>
    <w:rsid w:val="00D529E9"/>
    <w:rsid w:val="00D52C9B"/>
    <w:rsid w:val="00D546D6"/>
    <w:rsid w:val="00D54E50"/>
    <w:rsid w:val="00D63261"/>
    <w:rsid w:val="00D666B2"/>
    <w:rsid w:val="00D671F3"/>
    <w:rsid w:val="00D74465"/>
    <w:rsid w:val="00D81D5F"/>
    <w:rsid w:val="00D84545"/>
    <w:rsid w:val="00D86687"/>
    <w:rsid w:val="00D903D8"/>
    <w:rsid w:val="00D9196A"/>
    <w:rsid w:val="00D927D2"/>
    <w:rsid w:val="00D956F7"/>
    <w:rsid w:val="00D95BD4"/>
    <w:rsid w:val="00D9748F"/>
    <w:rsid w:val="00DA1C75"/>
    <w:rsid w:val="00DA37D5"/>
    <w:rsid w:val="00DA730D"/>
    <w:rsid w:val="00DB1E82"/>
    <w:rsid w:val="00DC103F"/>
    <w:rsid w:val="00DC1A17"/>
    <w:rsid w:val="00DC2CF7"/>
    <w:rsid w:val="00DD01FD"/>
    <w:rsid w:val="00DD2205"/>
    <w:rsid w:val="00DF0C7A"/>
    <w:rsid w:val="00DF0D58"/>
    <w:rsid w:val="00DF48A8"/>
    <w:rsid w:val="00E00446"/>
    <w:rsid w:val="00E0072E"/>
    <w:rsid w:val="00E02F81"/>
    <w:rsid w:val="00E051AE"/>
    <w:rsid w:val="00E05AFC"/>
    <w:rsid w:val="00E06261"/>
    <w:rsid w:val="00E07245"/>
    <w:rsid w:val="00E11EC7"/>
    <w:rsid w:val="00E11F05"/>
    <w:rsid w:val="00E1277C"/>
    <w:rsid w:val="00E137E9"/>
    <w:rsid w:val="00E17281"/>
    <w:rsid w:val="00E26831"/>
    <w:rsid w:val="00E317CF"/>
    <w:rsid w:val="00E35B94"/>
    <w:rsid w:val="00E36802"/>
    <w:rsid w:val="00E45E8F"/>
    <w:rsid w:val="00E5225F"/>
    <w:rsid w:val="00E543BC"/>
    <w:rsid w:val="00E5525A"/>
    <w:rsid w:val="00E558E7"/>
    <w:rsid w:val="00E57104"/>
    <w:rsid w:val="00E623DB"/>
    <w:rsid w:val="00E70C00"/>
    <w:rsid w:val="00E70C09"/>
    <w:rsid w:val="00E72C3C"/>
    <w:rsid w:val="00E83BD2"/>
    <w:rsid w:val="00E83D64"/>
    <w:rsid w:val="00E845B6"/>
    <w:rsid w:val="00E850DB"/>
    <w:rsid w:val="00E86D97"/>
    <w:rsid w:val="00E9169A"/>
    <w:rsid w:val="00E91EC3"/>
    <w:rsid w:val="00E965CA"/>
    <w:rsid w:val="00E9698E"/>
    <w:rsid w:val="00E97772"/>
    <w:rsid w:val="00EA59EB"/>
    <w:rsid w:val="00EB645D"/>
    <w:rsid w:val="00EB7391"/>
    <w:rsid w:val="00EC1B2E"/>
    <w:rsid w:val="00EC2D80"/>
    <w:rsid w:val="00EC4B71"/>
    <w:rsid w:val="00ED7A91"/>
    <w:rsid w:val="00EE2E6C"/>
    <w:rsid w:val="00EE4F8D"/>
    <w:rsid w:val="00EE64C6"/>
    <w:rsid w:val="00EE762B"/>
    <w:rsid w:val="00EE7AAA"/>
    <w:rsid w:val="00EE7B00"/>
    <w:rsid w:val="00EF00C9"/>
    <w:rsid w:val="00EF295A"/>
    <w:rsid w:val="00EF5B79"/>
    <w:rsid w:val="00F022EE"/>
    <w:rsid w:val="00F03477"/>
    <w:rsid w:val="00F03976"/>
    <w:rsid w:val="00F053E0"/>
    <w:rsid w:val="00F05AE9"/>
    <w:rsid w:val="00F05B5A"/>
    <w:rsid w:val="00F065E5"/>
    <w:rsid w:val="00F076FC"/>
    <w:rsid w:val="00F16916"/>
    <w:rsid w:val="00F17833"/>
    <w:rsid w:val="00F2631A"/>
    <w:rsid w:val="00F26B70"/>
    <w:rsid w:val="00F27429"/>
    <w:rsid w:val="00F27AFE"/>
    <w:rsid w:val="00F42671"/>
    <w:rsid w:val="00F45C1F"/>
    <w:rsid w:val="00F472D3"/>
    <w:rsid w:val="00F524CE"/>
    <w:rsid w:val="00F538BB"/>
    <w:rsid w:val="00F618A7"/>
    <w:rsid w:val="00F62FDC"/>
    <w:rsid w:val="00F634D4"/>
    <w:rsid w:val="00F70B26"/>
    <w:rsid w:val="00F81532"/>
    <w:rsid w:val="00F8648C"/>
    <w:rsid w:val="00F86999"/>
    <w:rsid w:val="00F92AF2"/>
    <w:rsid w:val="00F9556A"/>
    <w:rsid w:val="00FA270F"/>
    <w:rsid w:val="00FA60A3"/>
    <w:rsid w:val="00FA7C71"/>
    <w:rsid w:val="00FB2DB9"/>
    <w:rsid w:val="00FB495A"/>
    <w:rsid w:val="00FB6512"/>
    <w:rsid w:val="00FB6616"/>
    <w:rsid w:val="00FB7D02"/>
    <w:rsid w:val="00FC6D23"/>
    <w:rsid w:val="00FD0C02"/>
    <w:rsid w:val="00FD2CF9"/>
    <w:rsid w:val="00FD3CCB"/>
    <w:rsid w:val="00FD5BA4"/>
    <w:rsid w:val="00FD6A17"/>
    <w:rsid w:val="00FE08E8"/>
    <w:rsid w:val="00FE2D1C"/>
    <w:rsid w:val="00FE5257"/>
    <w:rsid w:val="00FF3F05"/>
    <w:rsid w:val="00FF47CC"/>
    <w:rsid w:val="00FF545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037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HK" w:eastAsia="ja-JP" w:bidi="ar-SA"/>
      </w:rPr>
    </w:rPrDefault>
    <w:pPrDefault/>
  </w:docDefaults>
  <w:latentStyles w:defLockedState="0" w:defUIPriority="0" w:defSemiHidden="0" w:defUnhideWhenUsed="0" w:defQFormat="0" w:count="37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B39"/>
    <w:pPr>
      <w:ind w:left="720"/>
      <w:contextualSpacing/>
    </w:pPr>
  </w:style>
  <w:style w:type="paragraph" w:styleId="a4">
    <w:name w:val="footer"/>
    <w:basedOn w:val="a"/>
    <w:link w:val="a5"/>
    <w:uiPriority w:val="99"/>
    <w:unhideWhenUsed/>
    <w:rsid w:val="00E06261"/>
    <w:pPr>
      <w:tabs>
        <w:tab w:val="center" w:pos="4320"/>
        <w:tab w:val="right" w:pos="8640"/>
      </w:tabs>
    </w:pPr>
  </w:style>
  <w:style w:type="character" w:customStyle="1" w:styleId="a5">
    <w:name w:val="頁尾 字元"/>
    <w:basedOn w:val="a0"/>
    <w:link w:val="a4"/>
    <w:uiPriority w:val="99"/>
    <w:rsid w:val="00E06261"/>
  </w:style>
  <w:style w:type="character" w:styleId="a6">
    <w:name w:val="page number"/>
    <w:basedOn w:val="a0"/>
    <w:uiPriority w:val="99"/>
    <w:semiHidden/>
    <w:unhideWhenUsed/>
    <w:rsid w:val="00E06261"/>
  </w:style>
  <w:style w:type="paragraph" w:styleId="a7">
    <w:name w:val="Balloon Text"/>
    <w:basedOn w:val="a"/>
    <w:link w:val="a8"/>
    <w:uiPriority w:val="99"/>
    <w:semiHidden/>
    <w:unhideWhenUsed/>
    <w:rsid w:val="00334163"/>
    <w:rPr>
      <w:rFonts w:ascii="Lucida Grande" w:hAnsi="Lucida Grande"/>
      <w:sz w:val="18"/>
      <w:szCs w:val="18"/>
    </w:rPr>
  </w:style>
  <w:style w:type="character" w:customStyle="1" w:styleId="a8">
    <w:name w:val="註解方塊文字 字元"/>
    <w:basedOn w:val="a0"/>
    <w:link w:val="a7"/>
    <w:uiPriority w:val="99"/>
    <w:semiHidden/>
    <w:rsid w:val="00334163"/>
    <w:rPr>
      <w:rFonts w:ascii="Lucida Grande" w:hAnsi="Lucida Grande"/>
      <w:sz w:val="18"/>
      <w:szCs w:val="18"/>
    </w:rPr>
  </w:style>
  <w:style w:type="paragraph" w:styleId="a9">
    <w:name w:val="Revision"/>
    <w:hidden/>
    <w:semiHidden/>
    <w:rsid w:val="001E2BF4"/>
  </w:style>
  <w:style w:type="paragraph" w:styleId="aa">
    <w:name w:val="header"/>
    <w:basedOn w:val="a"/>
    <w:link w:val="ab"/>
    <w:uiPriority w:val="99"/>
    <w:unhideWhenUsed/>
    <w:rsid w:val="00A166CE"/>
    <w:pPr>
      <w:tabs>
        <w:tab w:val="center" w:pos="4153"/>
        <w:tab w:val="right" w:pos="8306"/>
      </w:tabs>
      <w:snapToGrid w:val="0"/>
    </w:pPr>
    <w:rPr>
      <w:sz w:val="20"/>
      <w:szCs w:val="20"/>
    </w:rPr>
  </w:style>
  <w:style w:type="character" w:customStyle="1" w:styleId="ab">
    <w:name w:val="頁首 字元"/>
    <w:basedOn w:val="a0"/>
    <w:link w:val="aa"/>
    <w:uiPriority w:val="99"/>
    <w:rsid w:val="00A166CE"/>
    <w:rPr>
      <w:sz w:val="20"/>
      <w:szCs w:val="20"/>
    </w:rPr>
  </w:style>
  <w:style w:type="paragraph" w:styleId="ac">
    <w:name w:val="Title"/>
    <w:basedOn w:val="a"/>
    <w:link w:val="ad"/>
    <w:qFormat/>
    <w:rsid w:val="00D06A82"/>
    <w:pPr>
      <w:overflowPunct w:val="0"/>
      <w:autoSpaceDE w:val="0"/>
      <w:autoSpaceDN w:val="0"/>
      <w:adjustRightInd w:val="0"/>
      <w:jc w:val="center"/>
      <w:textAlignment w:val="baseline"/>
    </w:pPr>
    <w:rPr>
      <w:rFonts w:ascii="CG Times (W1)" w:eastAsia="細明體" w:hAnsi="CG Times (W1)" w:cs="Times New Roman"/>
      <w:b/>
      <w:szCs w:val="20"/>
      <w:lang w:val="en-GB" w:eastAsia="zh-TW"/>
    </w:rPr>
  </w:style>
  <w:style w:type="character" w:customStyle="1" w:styleId="ad">
    <w:name w:val="標題 字元"/>
    <w:basedOn w:val="a0"/>
    <w:link w:val="ac"/>
    <w:rsid w:val="00D06A82"/>
    <w:rPr>
      <w:rFonts w:ascii="CG Times (W1)" w:eastAsia="細明體" w:hAnsi="CG Times (W1)" w:cs="Times New Roman"/>
      <w:b/>
      <w:szCs w:val="20"/>
      <w:lang w:val="en-GB" w:eastAsia="zh-TW"/>
    </w:rPr>
  </w:style>
  <w:style w:type="table" w:styleId="ae">
    <w:name w:val="Table Grid"/>
    <w:basedOn w:val="a1"/>
    <w:rsid w:val="00D9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0438">
      <w:bodyDiv w:val="1"/>
      <w:marLeft w:val="0"/>
      <w:marRight w:val="0"/>
      <w:marTop w:val="0"/>
      <w:marBottom w:val="0"/>
      <w:divBdr>
        <w:top w:val="none" w:sz="0" w:space="0" w:color="auto"/>
        <w:left w:val="none" w:sz="0" w:space="0" w:color="auto"/>
        <w:bottom w:val="none" w:sz="0" w:space="0" w:color="auto"/>
        <w:right w:val="none" w:sz="0" w:space="0" w:color="auto"/>
      </w:divBdr>
    </w:div>
    <w:div w:id="225998032">
      <w:bodyDiv w:val="1"/>
      <w:marLeft w:val="0"/>
      <w:marRight w:val="0"/>
      <w:marTop w:val="0"/>
      <w:marBottom w:val="0"/>
      <w:divBdr>
        <w:top w:val="none" w:sz="0" w:space="0" w:color="auto"/>
        <w:left w:val="none" w:sz="0" w:space="0" w:color="auto"/>
        <w:bottom w:val="none" w:sz="0" w:space="0" w:color="auto"/>
        <w:right w:val="none" w:sz="0" w:space="0" w:color="auto"/>
      </w:divBdr>
      <w:divsChild>
        <w:div w:id="595945419">
          <w:marLeft w:val="0"/>
          <w:marRight w:val="0"/>
          <w:marTop w:val="0"/>
          <w:marBottom w:val="80"/>
          <w:divBdr>
            <w:top w:val="none" w:sz="0" w:space="0" w:color="auto"/>
            <w:left w:val="none" w:sz="0" w:space="0" w:color="auto"/>
            <w:bottom w:val="none" w:sz="0" w:space="0" w:color="auto"/>
            <w:right w:val="none" w:sz="0" w:space="0" w:color="auto"/>
          </w:divBdr>
        </w:div>
        <w:div w:id="1991707204">
          <w:marLeft w:val="480"/>
          <w:marRight w:val="0"/>
          <w:marTop w:val="0"/>
          <w:marBottom w:val="80"/>
          <w:divBdr>
            <w:top w:val="none" w:sz="0" w:space="0" w:color="auto"/>
            <w:left w:val="none" w:sz="0" w:space="0" w:color="auto"/>
            <w:bottom w:val="none" w:sz="0" w:space="0" w:color="auto"/>
            <w:right w:val="none" w:sz="0" w:space="0" w:color="auto"/>
          </w:divBdr>
          <w:divsChild>
            <w:div w:id="1871142301">
              <w:marLeft w:val="0"/>
              <w:marRight w:val="0"/>
              <w:marTop w:val="0"/>
              <w:marBottom w:val="0"/>
              <w:divBdr>
                <w:top w:val="none" w:sz="0" w:space="0" w:color="auto"/>
                <w:left w:val="none" w:sz="0" w:space="0" w:color="auto"/>
                <w:bottom w:val="none" w:sz="0" w:space="0" w:color="auto"/>
                <w:right w:val="none" w:sz="0" w:space="0" w:color="auto"/>
              </w:divBdr>
            </w:div>
          </w:divsChild>
        </w:div>
        <w:div w:id="2139644833">
          <w:marLeft w:val="480"/>
          <w:marRight w:val="0"/>
          <w:marTop w:val="0"/>
          <w:marBottom w:val="80"/>
          <w:divBdr>
            <w:top w:val="none" w:sz="0" w:space="0" w:color="auto"/>
            <w:left w:val="none" w:sz="0" w:space="0" w:color="auto"/>
            <w:bottom w:val="none" w:sz="0" w:space="0" w:color="auto"/>
            <w:right w:val="none" w:sz="0" w:space="0" w:color="auto"/>
          </w:divBdr>
          <w:divsChild>
            <w:div w:id="1630284616">
              <w:marLeft w:val="0"/>
              <w:marRight w:val="0"/>
              <w:marTop w:val="0"/>
              <w:marBottom w:val="0"/>
              <w:divBdr>
                <w:top w:val="none" w:sz="0" w:space="0" w:color="auto"/>
                <w:left w:val="none" w:sz="0" w:space="0" w:color="auto"/>
                <w:bottom w:val="none" w:sz="0" w:space="0" w:color="auto"/>
                <w:right w:val="none" w:sz="0" w:space="0" w:color="auto"/>
              </w:divBdr>
            </w:div>
          </w:divsChild>
        </w:div>
        <w:div w:id="1344043200">
          <w:marLeft w:val="480"/>
          <w:marRight w:val="0"/>
          <w:marTop w:val="0"/>
          <w:marBottom w:val="0"/>
          <w:divBdr>
            <w:top w:val="none" w:sz="0" w:space="0" w:color="auto"/>
            <w:left w:val="none" w:sz="0" w:space="0" w:color="auto"/>
            <w:bottom w:val="none" w:sz="0" w:space="0" w:color="auto"/>
            <w:right w:val="none" w:sz="0" w:space="0" w:color="auto"/>
          </w:divBdr>
          <w:divsChild>
            <w:div w:id="7269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3186">
      <w:bodyDiv w:val="1"/>
      <w:marLeft w:val="0"/>
      <w:marRight w:val="0"/>
      <w:marTop w:val="0"/>
      <w:marBottom w:val="0"/>
      <w:divBdr>
        <w:top w:val="none" w:sz="0" w:space="0" w:color="auto"/>
        <w:left w:val="none" w:sz="0" w:space="0" w:color="auto"/>
        <w:bottom w:val="none" w:sz="0" w:space="0" w:color="auto"/>
        <w:right w:val="none" w:sz="0" w:space="0" w:color="auto"/>
      </w:divBdr>
    </w:div>
    <w:div w:id="542324424">
      <w:bodyDiv w:val="1"/>
      <w:marLeft w:val="0"/>
      <w:marRight w:val="0"/>
      <w:marTop w:val="0"/>
      <w:marBottom w:val="0"/>
      <w:divBdr>
        <w:top w:val="none" w:sz="0" w:space="0" w:color="auto"/>
        <w:left w:val="none" w:sz="0" w:space="0" w:color="auto"/>
        <w:bottom w:val="none" w:sz="0" w:space="0" w:color="auto"/>
        <w:right w:val="none" w:sz="0" w:space="0" w:color="auto"/>
      </w:divBdr>
    </w:div>
    <w:div w:id="576090278">
      <w:bodyDiv w:val="1"/>
      <w:marLeft w:val="0"/>
      <w:marRight w:val="0"/>
      <w:marTop w:val="0"/>
      <w:marBottom w:val="0"/>
      <w:divBdr>
        <w:top w:val="none" w:sz="0" w:space="0" w:color="auto"/>
        <w:left w:val="none" w:sz="0" w:space="0" w:color="auto"/>
        <w:bottom w:val="none" w:sz="0" w:space="0" w:color="auto"/>
        <w:right w:val="none" w:sz="0" w:space="0" w:color="auto"/>
      </w:divBdr>
    </w:div>
    <w:div w:id="874512534">
      <w:bodyDiv w:val="1"/>
      <w:marLeft w:val="0"/>
      <w:marRight w:val="0"/>
      <w:marTop w:val="0"/>
      <w:marBottom w:val="0"/>
      <w:divBdr>
        <w:top w:val="none" w:sz="0" w:space="0" w:color="auto"/>
        <w:left w:val="none" w:sz="0" w:space="0" w:color="auto"/>
        <w:bottom w:val="none" w:sz="0" w:space="0" w:color="auto"/>
        <w:right w:val="none" w:sz="0" w:space="0" w:color="auto"/>
      </w:divBdr>
    </w:div>
    <w:div w:id="1178159366">
      <w:bodyDiv w:val="1"/>
      <w:marLeft w:val="0"/>
      <w:marRight w:val="0"/>
      <w:marTop w:val="0"/>
      <w:marBottom w:val="0"/>
      <w:divBdr>
        <w:top w:val="none" w:sz="0" w:space="0" w:color="auto"/>
        <w:left w:val="none" w:sz="0" w:space="0" w:color="auto"/>
        <w:bottom w:val="none" w:sz="0" w:space="0" w:color="auto"/>
        <w:right w:val="none" w:sz="0" w:space="0" w:color="auto"/>
      </w:divBdr>
    </w:div>
    <w:div w:id="1388527851">
      <w:bodyDiv w:val="1"/>
      <w:marLeft w:val="0"/>
      <w:marRight w:val="0"/>
      <w:marTop w:val="0"/>
      <w:marBottom w:val="0"/>
      <w:divBdr>
        <w:top w:val="none" w:sz="0" w:space="0" w:color="auto"/>
        <w:left w:val="none" w:sz="0" w:space="0" w:color="auto"/>
        <w:bottom w:val="none" w:sz="0" w:space="0" w:color="auto"/>
        <w:right w:val="none" w:sz="0" w:space="0" w:color="auto"/>
      </w:divBdr>
    </w:div>
    <w:div w:id="1940984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1312-1C9E-4CAE-BDF8-B7122DEA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7308</Words>
  <Characters>41657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2021-07-14T08:39:00Z</dcterms:created>
  <dcterms:modified xsi:type="dcterms:W3CDTF">2021-07-21T01:31:00Z</dcterms:modified>
</cp:coreProperties>
</file>