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BBF7D" w14:textId="77777777" w:rsidR="00D82C58" w:rsidRPr="00E42057" w:rsidRDefault="00D82C58" w:rsidP="00C11BE7">
      <w:pPr>
        <w:pStyle w:val="ae"/>
        <w:tabs>
          <w:tab w:val="left" w:pos="1276"/>
        </w:tabs>
        <w:rPr>
          <w:rFonts w:ascii="Times New Roman" w:eastAsia="華康楷書體W5" w:hAnsi="Times New Roman"/>
          <w:szCs w:val="24"/>
        </w:rPr>
      </w:pPr>
      <w:r w:rsidRPr="00E42057">
        <w:rPr>
          <w:rFonts w:ascii="Times New Roman" w:eastAsia="華康楷書體W5" w:hAnsi="Times New Roman"/>
          <w:szCs w:val="24"/>
        </w:rPr>
        <w:t>Case No. D15</w:t>
      </w:r>
      <w:r w:rsidRPr="00E42057">
        <w:rPr>
          <w:rFonts w:ascii="Times New Roman" w:eastAsia="華康楷書體W5" w:hAnsi="Times New Roman"/>
          <w:szCs w:val="24"/>
          <w:lang w:eastAsia="zh-HK"/>
        </w:rPr>
        <w:t>/20</w:t>
      </w:r>
    </w:p>
    <w:p w14:paraId="057E0823" w14:textId="77777777" w:rsidR="00D82C58" w:rsidRPr="00E42057" w:rsidRDefault="00D82C58" w:rsidP="00C11BE7">
      <w:pPr>
        <w:tabs>
          <w:tab w:val="left" w:pos="1276"/>
        </w:tabs>
        <w:overflowPunct w:val="0"/>
        <w:autoSpaceDE w:val="0"/>
        <w:autoSpaceDN w:val="0"/>
        <w:spacing w:after="0" w:line="240" w:lineRule="auto"/>
        <w:jc w:val="both"/>
        <w:rPr>
          <w:rFonts w:ascii="Times New Roman" w:eastAsia="華康楷書體W5" w:hAnsi="Times New Roman"/>
          <w:sz w:val="24"/>
          <w:szCs w:val="24"/>
        </w:rPr>
      </w:pPr>
    </w:p>
    <w:p w14:paraId="4F0AE581" w14:textId="317C471B" w:rsidR="00D82C58" w:rsidRPr="001C7E1B" w:rsidRDefault="00D82C58" w:rsidP="001C7E1B">
      <w:pPr>
        <w:tabs>
          <w:tab w:val="left" w:pos="1276"/>
        </w:tabs>
        <w:overflowPunct w:val="0"/>
        <w:autoSpaceDE w:val="0"/>
        <w:autoSpaceDN w:val="0"/>
        <w:spacing w:after="0" w:line="240" w:lineRule="auto"/>
        <w:jc w:val="both"/>
        <w:rPr>
          <w:rFonts w:ascii="Times New Roman" w:eastAsia="華康楷書體W5" w:hAnsi="Times New Roman"/>
          <w:sz w:val="24"/>
          <w:szCs w:val="24"/>
        </w:rPr>
      </w:pPr>
    </w:p>
    <w:p w14:paraId="07C09574" w14:textId="249EBA01" w:rsidR="00C11BE7" w:rsidRPr="001C7E1B" w:rsidRDefault="00C11BE7" w:rsidP="001C7E1B">
      <w:pPr>
        <w:tabs>
          <w:tab w:val="left" w:pos="1276"/>
        </w:tabs>
        <w:overflowPunct w:val="0"/>
        <w:autoSpaceDE w:val="0"/>
        <w:autoSpaceDN w:val="0"/>
        <w:spacing w:after="0" w:line="240" w:lineRule="auto"/>
        <w:jc w:val="both"/>
        <w:rPr>
          <w:rFonts w:ascii="Times New Roman" w:eastAsia="華康楷書體W5" w:hAnsi="Times New Roman"/>
          <w:sz w:val="24"/>
          <w:szCs w:val="24"/>
        </w:rPr>
      </w:pPr>
    </w:p>
    <w:p w14:paraId="78529160" w14:textId="77777777" w:rsidR="001C7E1B" w:rsidRPr="001C7E1B" w:rsidRDefault="001C7E1B" w:rsidP="001C7E1B">
      <w:pPr>
        <w:tabs>
          <w:tab w:val="left" w:pos="1276"/>
        </w:tabs>
        <w:overflowPunct w:val="0"/>
        <w:autoSpaceDE w:val="0"/>
        <w:autoSpaceDN w:val="0"/>
        <w:spacing w:after="0" w:line="240" w:lineRule="auto"/>
        <w:jc w:val="both"/>
        <w:rPr>
          <w:rFonts w:ascii="Times New Roman" w:eastAsia="華康楷書體W5" w:hAnsi="Times New Roman" w:hint="eastAsia"/>
          <w:sz w:val="24"/>
          <w:szCs w:val="24"/>
        </w:rPr>
      </w:pPr>
    </w:p>
    <w:p w14:paraId="43A6A981" w14:textId="7059622B" w:rsidR="00C11BE7" w:rsidRPr="001C7E1B" w:rsidRDefault="001C7E1B" w:rsidP="001C7E1B">
      <w:pPr>
        <w:tabs>
          <w:tab w:val="left" w:pos="1276"/>
        </w:tabs>
        <w:overflowPunct w:val="0"/>
        <w:autoSpaceDE w:val="0"/>
        <w:autoSpaceDN w:val="0"/>
        <w:spacing w:after="0" w:line="240" w:lineRule="auto"/>
        <w:jc w:val="both"/>
        <w:rPr>
          <w:rFonts w:ascii="Times New Roman" w:eastAsia="華康楷書體W5" w:hAnsi="Times New Roman"/>
          <w:sz w:val="24"/>
          <w:szCs w:val="24"/>
        </w:rPr>
      </w:pPr>
      <w:r w:rsidRPr="001C7E1B">
        <w:rPr>
          <w:rFonts w:ascii="Times New Roman" w:eastAsia="華康楷書體W5" w:hAnsi="Times New Roman"/>
          <w:b/>
          <w:sz w:val="24"/>
          <w:szCs w:val="24"/>
        </w:rPr>
        <w:t>Profits tax</w:t>
      </w:r>
      <w:r w:rsidRPr="001C7E1B">
        <w:rPr>
          <w:rFonts w:ascii="Times New Roman" w:eastAsia="華康楷書體W5" w:hAnsi="Times New Roman"/>
          <w:sz w:val="24"/>
          <w:szCs w:val="24"/>
        </w:rPr>
        <w:t xml:space="preserve"> – whether the profits tax assessment and the additional profits tax assessment are excessive and incorrect – meaning of trading – whether the disposal of the properties should be considered as trading and thus be chargeable to profits tax – sections 66, 68(4) and 68(9) of the Inland Revenue Ordinance</w:t>
      </w:r>
    </w:p>
    <w:p w14:paraId="301805AE" w14:textId="77777777" w:rsidR="001C7E1B" w:rsidRPr="001C7E1B" w:rsidRDefault="001C7E1B" w:rsidP="001C7E1B">
      <w:pPr>
        <w:tabs>
          <w:tab w:val="left" w:pos="1276"/>
        </w:tabs>
        <w:overflowPunct w:val="0"/>
        <w:autoSpaceDE w:val="0"/>
        <w:autoSpaceDN w:val="0"/>
        <w:spacing w:after="0" w:line="240" w:lineRule="auto"/>
        <w:jc w:val="both"/>
        <w:rPr>
          <w:rFonts w:ascii="Times New Roman" w:eastAsia="華康楷書體W5" w:hAnsi="Times New Roman"/>
          <w:sz w:val="24"/>
          <w:szCs w:val="24"/>
        </w:rPr>
      </w:pPr>
    </w:p>
    <w:p w14:paraId="701367F1" w14:textId="77777777" w:rsidR="00D82C58" w:rsidRPr="001C7E1B" w:rsidRDefault="00D82C58" w:rsidP="001C7E1B">
      <w:pPr>
        <w:tabs>
          <w:tab w:val="left" w:pos="0"/>
          <w:tab w:val="left" w:pos="1276"/>
        </w:tabs>
        <w:overflowPunct w:val="0"/>
        <w:autoSpaceDE w:val="0"/>
        <w:autoSpaceDN w:val="0"/>
        <w:spacing w:after="0" w:line="240" w:lineRule="auto"/>
        <w:jc w:val="both"/>
        <w:rPr>
          <w:rFonts w:ascii="Times New Roman" w:eastAsia="華康楷書體W5" w:hAnsi="Times New Roman"/>
          <w:sz w:val="24"/>
          <w:szCs w:val="24"/>
        </w:rPr>
      </w:pPr>
      <w:r w:rsidRPr="001C7E1B">
        <w:rPr>
          <w:rFonts w:ascii="Times New Roman" w:eastAsia="華康楷書體W5" w:hAnsi="Times New Roman"/>
          <w:sz w:val="24"/>
          <w:szCs w:val="24"/>
        </w:rPr>
        <w:t xml:space="preserve">Panel: </w:t>
      </w:r>
      <w:r w:rsidRPr="001C7E1B">
        <w:rPr>
          <w:rFonts w:ascii="Times New Roman" w:eastAsia="華康楷書體W5" w:hAnsi="Times New Roman"/>
          <w:sz w:val="24"/>
          <w:szCs w:val="24"/>
          <w:lang w:eastAsia="zh-HK"/>
        </w:rPr>
        <w:t xml:space="preserve">Chui Pak Ming Norman </w:t>
      </w:r>
      <w:r w:rsidRPr="001C7E1B">
        <w:rPr>
          <w:rFonts w:ascii="Times New Roman" w:eastAsia="華康楷書體W5" w:hAnsi="Times New Roman"/>
          <w:sz w:val="24"/>
          <w:szCs w:val="24"/>
        </w:rPr>
        <w:t>(chairm</w:t>
      </w:r>
      <w:r w:rsidRPr="001C7E1B">
        <w:rPr>
          <w:rFonts w:ascii="Times New Roman" w:eastAsia="華康楷書體W5" w:hAnsi="Times New Roman"/>
          <w:sz w:val="24"/>
          <w:szCs w:val="24"/>
          <w:lang w:eastAsia="zh-HK"/>
        </w:rPr>
        <w:t xml:space="preserve">an), Hew Yang </w:t>
      </w:r>
      <w:proofErr w:type="spellStart"/>
      <w:r w:rsidRPr="001C7E1B">
        <w:rPr>
          <w:rFonts w:ascii="Times New Roman" w:eastAsia="華康楷書體W5" w:hAnsi="Times New Roman"/>
          <w:sz w:val="24"/>
          <w:szCs w:val="24"/>
          <w:lang w:eastAsia="zh-HK"/>
        </w:rPr>
        <w:t>Wahn</w:t>
      </w:r>
      <w:proofErr w:type="spellEnd"/>
      <w:r w:rsidRPr="001C7E1B">
        <w:rPr>
          <w:rFonts w:ascii="Times New Roman" w:eastAsia="華康楷書體W5" w:hAnsi="Times New Roman"/>
          <w:sz w:val="24"/>
          <w:szCs w:val="24"/>
          <w:lang w:eastAsia="zh-HK"/>
        </w:rPr>
        <w:t xml:space="preserve"> and Leung Ho Yin Alexander.</w:t>
      </w:r>
    </w:p>
    <w:p w14:paraId="33877FD6" w14:textId="77777777" w:rsidR="00D82C58" w:rsidRPr="001C7E1B" w:rsidRDefault="00D82C58" w:rsidP="001C7E1B">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rPr>
      </w:pPr>
    </w:p>
    <w:p w14:paraId="7040152C" w14:textId="2E0D2D86" w:rsidR="00D82C58" w:rsidRPr="001C7E1B" w:rsidRDefault="00D82C58" w:rsidP="001C7E1B">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rPr>
      </w:pPr>
      <w:r w:rsidRPr="001C7E1B">
        <w:rPr>
          <w:rFonts w:ascii="Times New Roman" w:eastAsia="華康楷書體W5" w:hAnsi="Times New Roman"/>
          <w:sz w:val="24"/>
          <w:szCs w:val="24"/>
        </w:rPr>
        <w:t>Date</w:t>
      </w:r>
      <w:r w:rsidR="00E875FD" w:rsidRPr="001C7E1B">
        <w:rPr>
          <w:rFonts w:ascii="Times New Roman" w:eastAsia="華康楷書體W5" w:hAnsi="Times New Roman"/>
          <w:sz w:val="24"/>
          <w:szCs w:val="24"/>
        </w:rPr>
        <w:t>s</w:t>
      </w:r>
      <w:r w:rsidRPr="001C7E1B">
        <w:rPr>
          <w:rFonts w:ascii="Times New Roman" w:eastAsia="華康楷書體W5" w:hAnsi="Times New Roman"/>
          <w:sz w:val="24"/>
          <w:szCs w:val="24"/>
        </w:rPr>
        <w:t xml:space="preserve"> of hearing:</w:t>
      </w:r>
      <w:r w:rsidRPr="001C7E1B">
        <w:rPr>
          <w:rFonts w:ascii="Times New Roman" w:eastAsia="華康楷書體W5" w:hAnsi="Times New Roman"/>
          <w:sz w:val="24"/>
          <w:szCs w:val="24"/>
          <w:lang w:eastAsia="zh-HK"/>
        </w:rPr>
        <w:t xml:space="preserve"> 17 June, 28 August and 7 September 2020</w:t>
      </w:r>
      <w:r w:rsidRPr="001C7E1B">
        <w:rPr>
          <w:rFonts w:ascii="Times New Roman" w:hAnsi="Times New Roman"/>
          <w:sz w:val="24"/>
          <w:szCs w:val="24"/>
        </w:rPr>
        <w:t>.</w:t>
      </w:r>
    </w:p>
    <w:p w14:paraId="6579306B" w14:textId="77777777" w:rsidR="00D82C58" w:rsidRPr="001C7E1B" w:rsidRDefault="00D82C58" w:rsidP="001C7E1B">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rPr>
      </w:pPr>
      <w:r w:rsidRPr="001C7E1B">
        <w:rPr>
          <w:rFonts w:ascii="Times New Roman" w:eastAsia="華康楷書體W5" w:hAnsi="Times New Roman"/>
          <w:sz w:val="24"/>
          <w:szCs w:val="24"/>
        </w:rPr>
        <w:t>Date of decision:</w:t>
      </w:r>
      <w:r w:rsidRPr="001C7E1B">
        <w:rPr>
          <w:rFonts w:ascii="Times New Roman" w:hAnsi="Times New Roman"/>
          <w:sz w:val="24"/>
          <w:szCs w:val="24"/>
        </w:rPr>
        <w:t xml:space="preserve"> </w:t>
      </w:r>
      <w:r w:rsidRPr="001C7E1B">
        <w:rPr>
          <w:rFonts w:ascii="Times New Roman" w:eastAsia="華康楷書體W5" w:hAnsi="Times New Roman"/>
          <w:sz w:val="24"/>
          <w:szCs w:val="24"/>
        </w:rPr>
        <w:t>19 January 2021</w:t>
      </w:r>
      <w:r w:rsidRPr="001C7E1B">
        <w:rPr>
          <w:rFonts w:ascii="Times New Roman" w:hAnsi="Times New Roman"/>
          <w:sz w:val="24"/>
          <w:szCs w:val="24"/>
        </w:rPr>
        <w:t>.</w:t>
      </w:r>
    </w:p>
    <w:p w14:paraId="75436763" w14:textId="758316C2" w:rsidR="00D82C58" w:rsidRPr="001C7E1B" w:rsidRDefault="00D82C58" w:rsidP="001C7E1B">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2512FD55" w14:textId="368149CE" w:rsidR="00C11BE7" w:rsidRPr="001C7E1B" w:rsidRDefault="00C11BE7" w:rsidP="001C7E1B">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4E7D2DE5" w14:textId="77777777" w:rsidR="001C7E1B" w:rsidRPr="001C7E1B" w:rsidRDefault="001C7E1B" w:rsidP="001C7E1B">
      <w:pPr>
        <w:spacing w:after="0" w:line="240" w:lineRule="auto"/>
        <w:ind w:firstLineChars="414" w:firstLine="994"/>
        <w:jc w:val="both"/>
        <w:rPr>
          <w:rFonts w:ascii="Times New Roman" w:hAnsi="Times New Roman"/>
          <w:sz w:val="24"/>
          <w:szCs w:val="24"/>
          <w:lang w:val="en-GB"/>
        </w:rPr>
      </w:pPr>
      <w:r w:rsidRPr="001C7E1B">
        <w:rPr>
          <w:rFonts w:ascii="Times New Roman" w:hAnsi="Times New Roman"/>
          <w:sz w:val="24"/>
          <w:szCs w:val="24"/>
          <w:lang w:val="en-GB"/>
        </w:rPr>
        <w:t xml:space="preserve">The Appellant was incorporated in Hong Kong in 2007 by Ms G.  Ms G is the Appellant’s sole director and shareholder.  The Appellant described its principal activity as property investment for rental purpose.   </w:t>
      </w:r>
    </w:p>
    <w:p w14:paraId="188CDEA9" w14:textId="398DCD78" w:rsidR="001C7E1B" w:rsidRPr="001C7E1B" w:rsidRDefault="001C7E1B" w:rsidP="001C7E1B">
      <w:pPr>
        <w:spacing w:after="0" w:line="240" w:lineRule="auto"/>
        <w:jc w:val="both"/>
        <w:rPr>
          <w:rFonts w:ascii="Times New Roman" w:eastAsia="DengXian" w:hAnsi="Times New Roman" w:hint="eastAsia"/>
          <w:sz w:val="24"/>
          <w:szCs w:val="24"/>
          <w:lang w:val="en-GB"/>
        </w:rPr>
      </w:pPr>
    </w:p>
    <w:p w14:paraId="6F46AE4B" w14:textId="77777777" w:rsidR="001C7E1B" w:rsidRPr="001C7E1B" w:rsidRDefault="001C7E1B" w:rsidP="001C7E1B">
      <w:pPr>
        <w:spacing w:after="0" w:line="240" w:lineRule="auto"/>
        <w:ind w:firstLineChars="414" w:firstLine="994"/>
        <w:jc w:val="both"/>
        <w:rPr>
          <w:rFonts w:ascii="Times New Roman" w:hAnsi="Times New Roman"/>
          <w:sz w:val="24"/>
          <w:szCs w:val="24"/>
          <w:lang w:val="en-GB"/>
        </w:rPr>
      </w:pPr>
      <w:r w:rsidRPr="001C7E1B">
        <w:rPr>
          <w:rFonts w:ascii="Times New Roman" w:hAnsi="Times New Roman"/>
          <w:sz w:val="24"/>
          <w:szCs w:val="24"/>
          <w:lang w:val="en-GB"/>
        </w:rPr>
        <w:t>During the relevant period, the Appellant purchased and sold Property A, Property B and Property C.  They were all held for less than 3 years.  The Appellant filed its Profits Tax Returns for the year of assessment 2010/11 to 2012/13.  The Assessor considered that the Properties were the trading assets of the Appellant and the gains on disposal of Property B and Property C as well as the deposit forfeited from cancellation of the sale of Property C should be chargeable to Profits Tax.  Further, no commercial building allowance should be granted in respect of Property B and Property C.</w:t>
      </w:r>
    </w:p>
    <w:p w14:paraId="0599563B" w14:textId="77777777" w:rsidR="001C7E1B" w:rsidRPr="001C7E1B" w:rsidRDefault="001C7E1B" w:rsidP="001C7E1B">
      <w:pPr>
        <w:spacing w:after="0" w:line="240" w:lineRule="auto"/>
        <w:ind w:firstLineChars="414" w:firstLine="994"/>
        <w:jc w:val="both"/>
        <w:rPr>
          <w:rFonts w:ascii="Times New Roman" w:hAnsi="Times New Roman"/>
          <w:sz w:val="24"/>
          <w:szCs w:val="24"/>
          <w:lang w:val="en-GB"/>
        </w:rPr>
      </w:pPr>
    </w:p>
    <w:p w14:paraId="668DC6F6" w14:textId="7151F829" w:rsidR="001C7E1B" w:rsidRPr="001C7E1B" w:rsidRDefault="001C7E1B" w:rsidP="001C7E1B">
      <w:pPr>
        <w:spacing w:after="0" w:line="240" w:lineRule="auto"/>
        <w:ind w:firstLineChars="414" w:firstLine="994"/>
        <w:jc w:val="both"/>
        <w:rPr>
          <w:rFonts w:ascii="Times New Roman" w:hAnsi="Times New Roman"/>
          <w:sz w:val="24"/>
          <w:szCs w:val="24"/>
          <w:lang w:val="en-GB"/>
        </w:rPr>
      </w:pPr>
      <w:r w:rsidRPr="001C7E1B">
        <w:rPr>
          <w:rFonts w:ascii="Times New Roman" w:hAnsi="Times New Roman"/>
          <w:sz w:val="24"/>
          <w:szCs w:val="24"/>
          <w:lang w:val="en-GB"/>
        </w:rPr>
        <w:t>The Appellant brought the appeal under section 66 of the Inland Revenue Ordinance (C</w:t>
      </w:r>
      <w:r>
        <w:rPr>
          <w:rFonts w:ascii="Times New Roman" w:hAnsi="Times New Roman"/>
          <w:sz w:val="24"/>
          <w:szCs w:val="24"/>
          <w:lang w:val="en-GB"/>
        </w:rPr>
        <w:t>h</w:t>
      </w:r>
      <w:r w:rsidRPr="001C7E1B">
        <w:rPr>
          <w:rFonts w:ascii="Times New Roman" w:hAnsi="Times New Roman"/>
          <w:sz w:val="24"/>
          <w:szCs w:val="24"/>
          <w:lang w:val="en-GB"/>
        </w:rPr>
        <w:t>ap</w:t>
      </w:r>
      <w:r>
        <w:rPr>
          <w:rFonts w:ascii="Times New Roman" w:hAnsi="Times New Roman"/>
          <w:sz w:val="24"/>
          <w:szCs w:val="24"/>
          <w:lang w:val="en-GB"/>
        </w:rPr>
        <w:t>ter</w:t>
      </w:r>
      <w:r w:rsidRPr="001C7E1B">
        <w:rPr>
          <w:rFonts w:ascii="Times New Roman" w:hAnsi="Times New Roman"/>
          <w:sz w:val="24"/>
          <w:szCs w:val="24"/>
          <w:lang w:val="en-GB"/>
        </w:rPr>
        <w:t xml:space="preserve"> 112) (</w:t>
      </w:r>
      <w:r>
        <w:rPr>
          <w:rFonts w:ascii="Times New Roman" w:hAnsi="Times New Roman"/>
          <w:sz w:val="24"/>
          <w:szCs w:val="24"/>
          <w:lang w:val="en-GB"/>
        </w:rPr>
        <w:t>‘</w:t>
      </w:r>
      <w:r w:rsidRPr="001C7E1B">
        <w:rPr>
          <w:rFonts w:ascii="Times New Roman" w:hAnsi="Times New Roman"/>
          <w:sz w:val="24"/>
          <w:szCs w:val="24"/>
          <w:lang w:val="en-GB"/>
        </w:rPr>
        <w:t>the Ordinance</w:t>
      </w:r>
      <w:r>
        <w:rPr>
          <w:rFonts w:ascii="Times New Roman" w:hAnsi="Times New Roman"/>
          <w:sz w:val="24"/>
          <w:szCs w:val="24"/>
          <w:lang w:val="en-GB"/>
        </w:rPr>
        <w:t>’</w:t>
      </w:r>
      <w:r w:rsidRPr="001C7E1B">
        <w:rPr>
          <w:rFonts w:ascii="Times New Roman" w:hAnsi="Times New Roman"/>
          <w:sz w:val="24"/>
          <w:szCs w:val="24"/>
          <w:lang w:val="en-GB"/>
        </w:rPr>
        <w:t xml:space="preserve">) against the determination of the Deputy Commissioner of Inland Revenue.  </w:t>
      </w:r>
    </w:p>
    <w:p w14:paraId="6816A7AD" w14:textId="77777777" w:rsidR="001C7E1B" w:rsidRPr="001C7E1B" w:rsidRDefault="001C7E1B" w:rsidP="001C7E1B">
      <w:pPr>
        <w:spacing w:after="0" w:line="240" w:lineRule="auto"/>
        <w:ind w:firstLineChars="414" w:firstLine="994"/>
        <w:jc w:val="both"/>
        <w:rPr>
          <w:rFonts w:ascii="Times New Roman" w:hAnsi="Times New Roman"/>
          <w:sz w:val="24"/>
          <w:szCs w:val="24"/>
          <w:lang w:val="en-GB"/>
        </w:rPr>
      </w:pPr>
    </w:p>
    <w:p w14:paraId="482B8FA8" w14:textId="69BDFF1A" w:rsidR="001C7E1B" w:rsidRPr="001C7E1B" w:rsidRDefault="001C7E1B" w:rsidP="001C7E1B">
      <w:pPr>
        <w:spacing w:after="0" w:line="240" w:lineRule="auto"/>
        <w:ind w:firstLineChars="414" w:firstLine="994"/>
        <w:jc w:val="both"/>
        <w:rPr>
          <w:rFonts w:ascii="Times New Roman" w:hAnsi="Times New Roman"/>
          <w:sz w:val="24"/>
          <w:szCs w:val="24"/>
          <w:lang w:val="en-GB"/>
        </w:rPr>
      </w:pPr>
      <w:r w:rsidRPr="001C7E1B">
        <w:rPr>
          <w:rFonts w:ascii="Times New Roman" w:hAnsi="Times New Roman"/>
          <w:sz w:val="24"/>
          <w:szCs w:val="24"/>
          <w:lang w:val="en-GB"/>
        </w:rPr>
        <w:t xml:space="preserve">The issues in this appeal are (a) whether the profits derived by the Appellant from the sale of Property A, Property B and/or Property C (collectively </w:t>
      </w:r>
      <w:r>
        <w:rPr>
          <w:rFonts w:ascii="Times New Roman" w:hAnsi="Times New Roman"/>
          <w:sz w:val="24"/>
          <w:szCs w:val="24"/>
          <w:lang w:val="en-GB"/>
        </w:rPr>
        <w:t>‘</w:t>
      </w:r>
      <w:r w:rsidRPr="001C7E1B">
        <w:rPr>
          <w:rFonts w:ascii="Times New Roman" w:hAnsi="Times New Roman"/>
          <w:sz w:val="24"/>
          <w:szCs w:val="24"/>
          <w:lang w:val="en-GB"/>
        </w:rPr>
        <w:t>Properties</w:t>
      </w:r>
      <w:r>
        <w:rPr>
          <w:rFonts w:ascii="Times New Roman" w:hAnsi="Times New Roman"/>
          <w:sz w:val="24"/>
          <w:szCs w:val="24"/>
          <w:lang w:val="en-GB"/>
        </w:rPr>
        <w:t>’</w:t>
      </w:r>
      <w:r w:rsidRPr="001C7E1B">
        <w:rPr>
          <w:rFonts w:ascii="Times New Roman" w:hAnsi="Times New Roman"/>
          <w:sz w:val="24"/>
          <w:szCs w:val="24"/>
          <w:lang w:val="en-GB"/>
        </w:rPr>
        <w:t>) are trading profits and chargeable to profits tax; and (b) whether the Appellant is entitled to commercial building allowance in respect of Property B and Property C in the relevant years of assessment.</w:t>
      </w:r>
    </w:p>
    <w:p w14:paraId="4A330AE1" w14:textId="43FEAC2D" w:rsidR="001C7E1B" w:rsidRDefault="001C7E1B" w:rsidP="001C7E1B">
      <w:pPr>
        <w:spacing w:after="0" w:line="240" w:lineRule="auto"/>
        <w:jc w:val="both"/>
        <w:rPr>
          <w:rFonts w:ascii="Times New Roman" w:eastAsia="DengXian" w:hAnsi="Times New Roman"/>
          <w:sz w:val="24"/>
          <w:szCs w:val="24"/>
          <w:lang w:val="en-GB"/>
        </w:rPr>
      </w:pPr>
    </w:p>
    <w:p w14:paraId="1C200E6B" w14:textId="77777777" w:rsidR="001C7E1B" w:rsidRPr="001C7E1B" w:rsidRDefault="001C7E1B" w:rsidP="001C7E1B">
      <w:pPr>
        <w:spacing w:after="0" w:line="240" w:lineRule="auto"/>
        <w:jc w:val="both"/>
        <w:rPr>
          <w:rFonts w:ascii="Times New Roman" w:eastAsia="DengXian" w:hAnsi="Times New Roman" w:hint="eastAsia"/>
          <w:sz w:val="24"/>
          <w:szCs w:val="24"/>
          <w:lang w:val="en-GB"/>
        </w:rPr>
      </w:pPr>
    </w:p>
    <w:p w14:paraId="23353454" w14:textId="77777777" w:rsidR="001C7E1B" w:rsidRPr="001C7E1B" w:rsidRDefault="001C7E1B" w:rsidP="001C7E1B">
      <w:pPr>
        <w:spacing w:after="0" w:line="240" w:lineRule="auto"/>
        <w:ind w:leftChars="450" w:left="990"/>
        <w:jc w:val="both"/>
        <w:rPr>
          <w:rFonts w:ascii="Times New Roman" w:hAnsi="Times New Roman"/>
          <w:b/>
          <w:bCs/>
          <w:sz w:val="24"/>
          <w:szCs w:val="24"/>
          <w:lang w:val="en-GB"/>
        </w:rPr>
      </w:pPr>
      <w:r w:rsidRPr="001C7E1B">
        <w:rPr>
          <w:rFonts w:ascii="Times New Roman" w:hAnsi="Times New Roman"/>
          <w:b/>
          <w:bCs/>
          <w:sz w:val="24"/>
          <w:szCs w:val="24"/>
          <w:lang w:val="en-GB"/>
        </w:rPr>
        <w:t>Held:</w:t>
      </w:r>
    </w:p>
    <w:p w14:paraId="4B254525" w14:textId="77777777" w:rsidR="001C7E1B" w:rsidRPr="001C7E1B" w:rsidRDefault="001C7E1B" w:rsidP="001C7E1B">
      <w:pPr>
        <w:spacing w:after="0" w:line="240" w:lineRule="auto"/>
        <w:jc w:val="both"/>
        <w:rPr>
          <w:rFonts w:ascii="Times New Roman" w:hAnsi="Times New Roman"/>
          <w:b/>
          <w:bCs/>
          <w:sz w:val="24"/>
          <w:szCs w:val="24"/>
          <w:lang w:val="en-GB"/>
        </w:rPr>
      </w:pPr>
    </w:p>
    <w:p w14:paraId="6FDA72FB" w14:textId="7A571163" w:rsidR="001C7E1B" w:rsidRPr="001C7E1B" w:rsidRDefault="001C7E1B" w:rsidP="001C7E1B">
      <w:pPr>
        <w:pStyle w:val="a3"/>
        <w:numPr>
          <w:ilvl w:val="0"/>
          <w:numId w:val="47"/>
        </w:numPr>
        <w:tabs>
          <w:tab w:val="left" w:pos="1430"/>
        </w:tabs>
        <w:spacing w:after="0" w:line="240" w:lineRule="auto"/>
        <w:ind w:leftChars="450" w:left="1422" w:hangingChars="180" w:hanging="432"/>
        <w:jc w:val="both"/>
        <w:rPr>
          <w:rFonts w:ascii="Times New Roman" w:hAnsi="Times New Roman"/>
          <w:sz w:val="24"/>
          <w:szCs w:val="24"/>
          <w:lang w:val="en-GB"/>
        </w:rPr>
      </w:pPr>
      <w:r>
        <w:rPr>
          <w:rFonts w:ascii="Times New Roman" w:hAnsi="Times New Roman"/>
          <w:sz w:val="24"/>
          <w:szCs w:val="24"/>
          <w:lang w:val="en-GB"/>
        </w:rPr>
        <w:t>‘</w:t>
      </w:r>
      <w:r w:rsidRPr="001C7E1B">
        <w:rPr>
          <w:rFonts w:ascii="Times New Roman" w:hAnsi="Times New Roman"/>
          <w:sz w:val="24"/>
          <w:szCs w:val="24"/>
          <w:lang w:val="en-GB"/>
        </w:rPr>
        <w:t>Trading</w:t>
      </w:r>
      <w:r>
        <w:rPr>
          <w:rFonts w:ascii="Times New Roman" w:hAnsi="Times New Roman"/>
          <w:sz w:val="24"/>
          <w:szCs w:val="24"/>
          <w:lang w:val="en-GB"/>
        </w:rPr>
        <w:t>’</w:t>
      </w:r>
      <w:r w:rsidRPr="001C7E1B">
        <w:rPr>
          <w:rFonts w:ascii="Times New Roman" w:hAnsi="Times New Roman"/>
          <w:sz w:val="24"/>
          <w:szCs w:val="24"/>
          <w:lang w:val="en-GB"/>
        </w:rPr>
        <w:t xml:space="preserve"> requires an intention to trade (</w:t>
      </w:r>
      <w:r w:rsidRPr="001C7E1B">
        <w:rPr>
          <w:rFonts w:ascii="Times New Roman" w:hAnsi="Times New Roman"/>
          <w:iCs/>
          <w:sz w:val="24"/>
          <w:szCs w:val="24"/>
          <w:u w:val="single"/>
          <w:lang w:val="en-GB"/>
        </w:rPr>
        <w:t>Simmons v IRD</w:t>
      </w:r>
      <w:r w:rsidRPr="001C7E1B">
        <w:rPr>
          <w:rFonts w:ascii="Times New Roman" w:hAnsi="Times New Roman"/>
          <w:i/>
          <w:iCs/>
          <w:sz w:val="24"/>
          <w:szCs w:val="24"/>
          <w:lang w:val="en-GB"/>
        </w:rPr>
        <w:t xml:space="preserve"> </w:t>
      </w:r>
      <w:r w:rsidRPr="001C7E1B">
        <w:rPr>
          <w:rFonts w:ascii="Times New Roman" w:hAnsi="Times New Roman"/>
          <w:sz w:val="24"/>
          <w:szCs w:val="24"/>
          <w:lang w:val="en-GB"/>
        </w:rPr>
        <w:t>[1980] 1 WLR 1196 applied).  In determining whether an activity amounts to trading, the fact-finding tribunal must consider all the circumstances involved in the activity (</w:t>
      </w:r>
      <w:r w:rsidRPr="001C7E1B">
        <w:rPr>
          <w:rFonts w:ascii="Times New Roman" w:hAnsi="Times New Roman"/>
          <w:iCs/>
          <w:sz w:val="24"/>
          <w:szCs w:val="24"/>
          <w:u w:val="single"/>
          <w:lang w:val="en-GB"/>
        </w:rPr>
        <w:t xml:space="preserve">Church Body </w:t>
      </w:r>
      <w:r w:rsidR="0029151F">
        <w:rPr>
          <w:rFonts w:ascii="Times New Roman" w:hAnsi="Times New Roman"/>
          <w:iCs/>
          <w:sz w:val="24"/>
          <w:szCs w:val="24"/>
          <w:u w:val="single"/>
          <w:lang w:val="en-GB"/>
        </w:rPr>
        <w:t xml:space="preserve">of the Hong Kong Sheng Kung Hui </w:t>
      </w:r>
      <w:r w:rsidRPr="001C7E1B">
        <w:rPr>
          <w:rFonts w:ascii="Times New Roman" w:hAnsi="Times New Roman"/>
          <w:iCs/>
          <w:sz w:val="24"/>
          <w:szCs w:val="24"/>
          <w:u w:val="single"/>
          <w:lang w:val="en-GB"/>
        </w:rPr>
        <w:t>&amp; Another v CIR</w:t>
      </w:r>
      <w:r w:rsidRPr="001C7E1B">
        <w:rPr>
          <w:rFonts w:ascii="Times New Roman" w:hAnsi="Times New Roman"/>
          <w:sz w:val="24"/>
          <w:szCs w:val="24"/>
          <w:lang w:val="en-GB"/>
        </w:rPr>
        <w:t xml:space="preserve"> (2016) 19 HKCFAR 54. followed).  The Taxpayer</w:t>
      </w:r>
      <w:r>
        <w:rPr>
          <w:rFonts w:ascii="Times New Roman" w:hAnsi="Times New Roman"/>
          <w:sz w:val="24"/>
          <w:szCs w:val="24"/>
          <w:lang w:val="en-GB"/>
        </w:rPr>
        <w:t>’</w:t>
      </w:r>
      <w:r w:rsidRPr="001C7E1B">
        <w:rPr>
          <w:rFonts w:ascii="Times New Roman" w:hAnsi="Times New Roman"/>
          <w:sz w:val="24"/>
          <w:szCs w:val="24"/>
          <w:lang w:val="en-GB"/>
        </w:rPr>
        <w:t>s own declaration of intention is inconclusive and has to be</w:t>
      </w:r>
      <w:r w:rsidRPr="001C7E1B">
        <w:rPr>
          <w:sz w:val="24"/>
          <w:szCs w:val="24"/>
        </w:rPr>
        <w:t xml:space="preserve"> </w:t>
      </w:r>
      <w:r w:rsidRPr="001C7E1B">
        <w:rPr>
          <w:rFonts w:ascii="Times New Roman" w:hAnsi="Times New Roman"/>
          <w:sz w:val="24"/>
          <w:szCs w:val="24"/>
          <w:lang w:val="en-GB"/>
        </w:rPr>
        <w:t xml:space="preserve">tested against all objective facts and </w:t>
      </w:r>
      <w:r w:rsidRPr="001C7E1B">
        <w:rPr>
          <w:rFonts w:ascii="Times New Roman" w:hAnsi="Times New Roman"/>
          <w:sz w:val="24"/>
          <w:szCs w:val="24"/>
          <w:lang w:val="en-GB"/>
        </w:rPr>
        <w:lastRenderedPageBreak/>
        <w:t>circumstances (</w:t>
      </w:r>
      <w:r w:rsidRPr="001C7E1B">
        <w:rPr>
          <w:rFonts w:ascii="Times New Roman" w:hAnsi="Times New Roman"/>
          <w:iCs/>
          <w:sz w:val="24"/>
          <w:szCs w:val="24"/>
          <w:u w:val="single"/>
          <w:lang w:val="en-GB"/>
        </w:rPr>
        <w:t>All Best Wishes Ltd v CIR</w:t>
      </w:r>
      <w:r w:rsidRPr="001C7E1B">
        <w:rPr>
          <w:rFonts w:ascii="Times New Roman" w:hAnsi="Times New Roman"/>
          <w:i/>
          <w:iCs/>
          <w:sz w:val="24"/>
          <w:szCs w:val="24"/>
          <w:lang w:val="en-GB"/>
        </w:rPr>
        <w:t xml:space="preserve"> </w:t>
      </w:r>
      <w:r w:rsidRPr="001C7E1B">
        <w:rPr>
          <w:rFonts w:ascii="Times New Roman" w:hAnsi="Times New Roman"/>
          <w:sz w:val="24"/>
          <w:szCs w:val="24"/>
          <w:lang w:val="en-GB"/>
        </w:rPr>
        <w:t>(1992) 3 HKTC 750).  The question of whether property is trading stock or a capital asset is always to be answered upon a holistic consideration of the circumstances of each particular case (</w:t>
      </w:r>
      <w:r w:rsidRPr="001C7E1B">
        <w:rPr>
          <w:rFonts w:ascii="Times New Roman" w:hAnsi="Times New Roman"/>
          <w:iCs/>
          <w:sz w:val="24"/>
          <w:szCs w:val="24"/>
          <w:u w:val="single"/>
          <w:lang w:val="en-GB"/>
        </w:rPr>
        <w:t>Real Estate Investments (NT) Ltd v Commissioner for Inland Revenue</w:t>
      </w:r>
      <w:r w:rsidRPr="001C7E1B">
        <w:rPr>
          <w:rFonts w:ascii="Times New Roman" w:hAnsi="Times New Roman"/>
          <w:sz w:val="24"/>
          <w:szCs w:val="24"/>
          <w:lang w:val="en-GB"/>
        </w:rPr>
        <w:t xml:space="preserve"> (2008) 11 HKCFAR 433 applied).</w:t>
      </w:r>
    </w:p>
    <w:p w14:paraId="2A79FF85" w14:textId="77777777" w:rsidR="001C7E1B" w:rsidRPr="001C7E1B" w:rsidRDefault="001C7E1B" w:rsidP="001C7E1B">
      <w:pPr>
        <w:pStyle w:val="a3"/>
        <w:tabs>
          <w:tab w:val="left" w:pos="1430"/>
        </w:tabs>
        <w:spacing w:after="0" w:line="240" w:lineRule="auto"/>
        <w:ind w:leftChars="450" w:left="1422" w:hangingChars="180" w:hanging="432"/>
        <w:jc w:val="both"/>
        <w:rPr>
          <w:rFonts w:ascii="Times New Roman" w:hAnsi="Times New Roman"/>
          <w:sz w:val="24"/>
          <w:szCs w:val="24"/>
          <w:lang w:val="en-GB"/>
        </w:rPr>
      </w:pPr>
    </w:p>
    <w:p w14:paraId="254C605E" w14:textId="77777777" w:rsidR="001C7E1B" w:rsidRPr="001C7E1B" w:rsidRDefault="001C7E1B" w:rsidP="001C7E1B">
      <w:pPr>
        <w:pStyle w:val="a3"/>
        <w:numPr>
          <w:ilvl w:val="0"/>
          <w:numId w:val="47"/>
        </w:numPr>
        <w:tabs>
          <w:tab w:val="left" w:pos="1430"/>
        </w:tabs>
        <w:spacing w:after="0" w:line="240" w:lineRule="auto"/>
        <w:ind w:leftChars="450" w:left="1422" w:hangingChars="180" w:hanging="432"/>
        <w:jc w:val="both"/>
        <w:rPr>
          <w:rFonts w:ascii="Times New Roman" w:hAnsi="Times New Roman"/>
          <w:sz w:val="24"/>
          <w:szCs w:val="24"/>
          <w:lang w:val="en-GB"/>
        </w:rPr>
      </w:pPr>
      <w:r w:rsidRPr="001C7E1B">
        <w:rPr>
          <w:rFonts w:ascii="Times New Roman" w:hAnsi="Times New Roman"/>
          <w:sz w:val="24"/>
          <w:szCs w:val="24"/>
          <w:lang w:val="en-GB"/>
        </w:rPr>
        <w:t xml:space="preserve">Applying the badges of trade to the Properties referred by McHugh NPJ in </w:t>
      </w:r>
      <w:r w:rsidRPr="001C7E1B">
        <w:rPr>
          <w:rFonts w:ascii="Times New Roman" w:hAnsi="Times New Roman"/>
          <w:iCs/>
          <w:sz w:val="24"/>
          <w:szCs w:val="24"/>
          <w:u w:val="single"/>
          <w:lang w:val="en-GB"/>
        </w:rPr>
        <w:t xml:space="preserve">Lee Yee </w:t>
      </w:r>
      <w:proofErr w:type="spellStart"/>
      <w:r w:rsidRPr="001C7E1B">
        <w:rPr>
          <w:rFonts w:ascii="Times New Roman" w:hAnsi="Times New Roman"/>
          <w:iCs/>
          <w:sz w:val="24"/>
          <w:szCs w:val="24"/>
          <w:u w:val="single"/>
          <w:lang w:val="en-GB"/>
        </w:rPr>
        <w:t>Shing</w:t>
      </w:r>
      <w:proofErr w:type="spellEnd"/>
      <w:r w:rsidRPr="001C7E1B">
        <w:rPr>
          <w:rFonts w:ascii="Times New Roman" w:hAnsi="Times New Roman"/>
          <w:iCs/>
          <w:sz w:val="24"/>
          <w:szCs w:val="24"/>
          <w:u w:val="single"/>
          <w:lang w:val="en-GB"/>
        </w:rPr>
        <w:t xml:space="preserve"> v Commissioner of Inland Revenue</w:t>
      </w:r>
      <w:r w:rsidRPr="001C7E1B">
        <w:rPr>
          <w:rFonts w:ascii="Times New Roman" w:hAnsi="Times New Roman"/>
          <w:sz w:val="24"/>
          <w:szCs w:val="24"/>
          <w:lang w:val="en-GB"/>
        </w:rPr>
        <w:t xml:space="preserve"> (2008) 11 HKCFAR 6, there were 9 issues for the Board to consider: (1) Whether the Appellant has frequently engaged in similar transactions; (2) Whether the Appellant has held the asset or commodity for a lengthy period; (3) Whether the Appellant has acquired an asset or commodity that is normally the subject of trading rather than investment; (4) Whether the Appellant has bought large quantities or numbers of the commodity or asset; (5) Whether the Appellant has sold the commodity or asset for reasons that would not exist if the taxpayer had an intention to resell at the time of acquisition; (6) Whether the Appellant has sought to add re-sale value to the asset by additions or repair; (7) Whether the Appellant has expended time, money or effort in selling the asset or commodity that goes beyond what might be expected of a non-trader seeking to sell an asset of that class; (8) Whether the Appellant has conceded an actual intention to resell at a profit when the asset or commodity was acquired; and (9) Whether the Appellant has purchased the asset or commodity for personal use or pleasure or for income.  </w:t>
      </w:r>
    </w:p>
    <w:p w14:paraId="7E19C1D3" w14:textId="77777777" w:rsidR="001C7E1B" w:rsidRPr="001C7E1B" w:rsidRDefault="001C7E1B" w:rsidP="001C7E1B">
      <w:pPr>
        <w:pStyle w:val="a3"/>
        <w:tabs>
          <w:tab w:val="left" w:pos="1430"/>
        </w:tabs>
        <w:spacing w:after="0" w:line="240" w:lineRule="auto"/>
        <w:ind w:leftChars="450" w:left="1422" w:hangingChars="180" w:hanging="432"/>
        <w:rPr>
          <w:rFonts w:ascii="Times New Roman" w:hAnsi="Times New Roman"/>
          <w:sz w:val="24"/>
          <w:szCs w:val="24"/>
          <w:lang w:val="en-GB"/>
        </w:rPr>
      </w:pPr>
    </w:p>
    <w:p w14:paraId="3D2DA706" w14:textId="77777777" w:rsidR="001C7E1B" w:rsidRPr="001C7E1B" w:rsidRDefault="001C7E1B" w:rsidP="001C7E1B">
      <w:pPr>
        <w:pStyle w:val="a3"/>
        <w:numPr>
          <w:ilvl w:val="0"/>
          <w:numId w:val="47"/>
        </w:numPr>
        <w:tabs>
          <w:tab w:val="left" w:pos="1430"/>
        </w:tabs>
        <w:spacing w:after="0" w:line="240" w:lineRule="auto"/>
        <w:ind w:leftChars="450" w:left="1422" w:hangingChars="180" w:hanging="432"/>
        <w:jc w:val="both"/>
        <w:rPr>
          <w:rFonts w:ascii="Times New Roman" w:hAnsi="Times New Roman"/>
          <w:sz w:val="24"/>
          <w:szCs w:val="24"/>
          <w:lang w:val="en-GB"/>
        </w:rPr>
      </w:pPr>
      <w:r w:rsidRPr="001C7E1B">
        <w:rPr>
          <w:rFonts w:ascii="Times New Roman" w:hAnsi="Times New Roman"/>
          <w:sz w:val="24"/>
          <w:szCs w:val="24"/>
          <w:lang w:val="en-GB"/>
        </w:rPr>
        <w:t xml:space="preserve">Applying the badges of trade to the Properties, Board came to the following findings: (1) The Appellant intended to sell the Properties soon after its respective acquisitions; (2) Properties were acquired by the Appellant as a trading stock for trading purpose; (3) At the time of disposal of the Properties, there was no change of its nature of being a trading stock; (4) The profits derived by the Appellant from the sale of the Properties are trading profits and chargeable to profits tax; (5) The Appellant was not entitled to the grant of commercial building allowances in respect of Property B and Property C (which are held as trading stock); and (6) Since the Properties were trading stocks, each disposal was an independent trading activity.  Any property acquired from the proceeds of sale as a replacement property (if any) would not alter the fact that profit tax is chargeable on the profits realized. </w:t>
      </w:r>
    </w:p>
    <w:p w14:paraId="1B6D7643" w14:textId="77777777" w:rsidR="001C7E1B" w:rsidRPr="001C7E1B" w:rsidRDefault="001C7E1B" w:rsidP="001C7E1B">
      <w:pPr>
        <w:pStyle w:val="a3"/>
        <w:tabs>
          <w:tab w:val="left" w:pos="1430"/>
        </w:tabs>
        <w:spacing w:after="0" w:line="240" w:lineRule="auto"/>
        <w:ind w:leftChars="450" w:left="1422" w:hangingChars="180" w:hanging="432"/>
        <w:rPr>
          <w:rFonts w:ascii="Times New Roman" w:hAnsi="Times New Roman"/>
          <w:sz w:val="24"/>
          <w:szCs w:val="24"/>
          <w:lang w:val="en-GB"/>
        </w:rPr>
      </w:pPr>
    </w:p>
    <w:p w14:paraId="515E9D17" w14:textId="77777777" w:rsidR="001C7E1B" w:rsidRPr="001C7E1B" w:rsidRDefault="001C7E1B" w:rsidP="001C7E1B">
      <w:pPr>
        <w:pStyle w:val="a3"/>
        <w:numPr>
          <w:ilvl w:val="0"/>
          <w:numId w:val="47"/>
        </w:numPr>
        <w:tabs>
          <w:tab w:val="left" w:pos="1430"/>
        </w:tabs>
        <w:spacing w:after="0" w:line="240" w:lineRule="auto"/>
        <w:ind w:leftChars="450" w:left="1422" w:hangingChars="180" w:hanging="432"/>
        <w:jc w:val="both"/>
        <w:rPr>
          <w:rFonts w:ascii="Times New Roman" w:hAnsi="Times New Roman"/>
          <w:sz w:val="24"/>
          <w:szCs w:val="24"/>
          <w:lang w:val="en-GB"/>
        </w:rPr>
      </w:pPr>
      <w:r w:rsidRPr="001C7E1B">
        <w:rPr>
          <w:rFonts w:ascii="Times New Roman" w:hAnsi="Times New Roman"/>
          <w:sz w:val="24"/>
          <w:szCs w:val="24"/>
          <w:lang w:val="en-GB"/>
        </w:rPr>
        <w:t xml:space="preserve">Taking into account the documentary evidence, and Ms G’s oral testimony and her witness statements, the Board considered that the evidence given by Ms G is not credible and reliable.  The principal reason is that there were a lot of inconsistencies and contradictions between Ms G’s oral testimony and the documentary evidence.  </w:t>
      </w:r>
    </w:p>
    <w:p w14:paraId="35BD5066" w14:textId="77777777" w:rsidR="001C7E1B" w:rsidRPr="001C7E1B" w:rsidRDefault="001C7E1B" w:rsidP="001C7E1B">
      <w:pPr>
        <w:pStyle w:val="a3"/>
        <w:tabs>
          <w:tab w:val="left" w:pos="1430"/>
        </w:tabs>
        <w:spacing w:after="0" w:line="240" w:lineRule="auto"/>
        <w:ind w:leftChars="450" w:left="1422" w:hangingChars="180" w:hanging="432"/>
        <w:rPr>
          <w:rFonts w:ascii="Times New Roman" w:hAnsi="Times New Roman"/>
          <w:sz w:val="24"/>
          <w:szCs w:val="24"/>
          <w:lang w:val="en-GB"/>
        </w:rPr>
      </w:pPr>
    </w:p>
    <w:p w14:paraId="3AC2391D" w14:textId="77777777" w:rsidR="001C7E1B" w:rsidRPr="001C7E1B" w:rsidRDefault="001C7E1B" w:rsidP="001C7E1B">
      <w:pPr>
        <w:pStyle w:val="a3"/>
        <w:numPr>
          <w:ilvl w:val="0"/>
          <w:numId w:val="47"/>
        </w:numPr>
        <w:tabs>
          <w:tab w:val="left" w:pos="1430"/>
        </w:tabs>
        <w:spacing w:after="0" w:line="240" w:lineRule="auto"/>
        <w:ind w:leftChars="450" w:left="1422" w:hangingChars="180" w:hanging="432"/>
        <w:jc w:val="both"/>
        <w:rPr>
          <w:rFonts w:ascii="Times New Roman" w:hAnsi="Times New Roman"/>
          <w:sz w:val="24"/>
          <w:szCs w:val="24"/>
          <w:lang w:val="en-GB"/>
        </w:rPr>
      </w:pPr>
      <w:r w:rsidRPr="001C7E1B">
        <w:rPr>
          <w:rFonts w:ascii="Times New Roman" w:hAnsi="Times New Roman"/>
          <w:sz w:val="24"/>
          <w:szCs w:val="24"/>
          <w:lang w:val="en-GB"/>
        </w:rPr>
        <w:t xml:space="preserve">The Appellant failed to discharge its onus under section 68(4) of the Ordinance to prove that the assessment being assessed is excessive or incorrect.  The appeal should be dismissed with costs in the total sum of </w:t>
      </w:r>
      <w:r w:rsidRPr="001C7E1B">
        <w:rPr>
          <w:rFonts w:ascii="Times New Roman" w:hAnsi="Times New Roman"/>
          <w:sz w:val="24"/>
          <w:szCs w:val="24"/>
          <w:lang w:val="en-GB"/>
        </w:rPr>
        <w:lastRenderedPageBreak/>
        <w:t>$25,000, which is the maximum amount that the Board can order under section 68(9) of the Ordinance.</w:t>
      </w:r>
    </w:p>
    <w:p w14:paraId="52B4F7BE" w14:textId="66546844" w:rsidR="00C11BE7" w:rsidRPr="001C7E1B" w:rsidRDefault="00C11BE7" w:rsidP="001C7E1B">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val="en-GB" w:eastAsia="zh-HK"/>
        </w:rPr>
      </w:pPr>
    </w:p>
    <w:p w14:paraId="4F30D311" w14:textId="77777777" w:rsidR="00C11BE7" w:rsidRPr="001C7E1B" w:rsidRDefault="00C11BE7" w:rsidP="001C7E1B">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35E23E19" w14:textId="77777777" w:rsidR="00D82C58" w:rsidRPr="00E42057" w:rsidRDefault="00D82C58" w:rsidP="00C11BE7">
      <w:pPr>
        <w:tabs>
          <w:tab w:val="left" w:pos="1276"/>
        </w:tabs>
        <w:overflowPunct w:val="0"/>
        <w:autoSpaceDE w:val="0"/>
        <w:autoSpaceDN w:val="0"/>
        <w:spacing w:after="0" w:line="240" w:lineRule="auto"/>
        <w:jc w:val="both"/>
        <w:rPr>
          <w:rFonts w:ascii="Times New Roman" w:eastAsia="華康楷書體W5" w:hAnsi="Times New Roman"/>
          <w:b/>
          <w:sz w:val="24"/>
          <w:szCs w:val="24"/>
          <w:lang w:eastAsia="zh-HK"/>
        </w:rPr>
      </w:pPr>
      <w:r w:rsidRPr="00E42057">
        <w:rPr>
          <w:rFonts w:ascii="Times New Roman" w:eastAsia="華康楷書體W5" w:hAnsi="Times New Roman"/>
          <w:b/>
          <w:sz w:val="24"/>
          <w:szCs w:val="24"/>
          <w:lang w:eastAsia="zh-HK"/>
        </w:rPr>
        <w:t>Appeal dismissed and costs order in the amount of $25,000 imposed.</w:t>
      </w:r>
    </w:p>
    <w:p w14:paraId="437505BF" w14:textId="77777777" w:rsidR="00D82C58" w:rsidRPr="00E42057" w:rsidRDefault="00D82C58" w:rsidP="00C11BE7">
      <w:pPr>
        <w:tabs>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7B6A40DB" w14:textId="77777777" w:rsidR="00D82C58" w:rsidRPr="00E42057" w:rsidRDefault="00D82C58" w:rsidP="00C11BE7">
      <w:pPr>
        <w:tabs>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r w:rsidRPr="00E42057">
        <w:rPr>
          <w:rFonts w:ascii="Times New Roman" w:eastAsia="華康楷書體W5" w:hAnsi="Times New Roman"/>
          <w:sz w:val="24"/>
          <w:szCs w:val="24"/>
          <w:lang w:eastAsia="zh-HK"/>
        </w:rPr>
        <w:t>Cases referred to:</w:t>
      </w:r>
    </w:p>
    <w:p w14:paraId="364714E9" w14:textId="77777777" w:rsidR="00D82C58" w:rsidRPr="00E42057" w:rsidRDefault="00D82C58" w:rsidP="00C11BE7">
      <w:pPr>
        <w:tabs>
          <w:tab w:val="left" w:pos="1276"/>
        </w:tabs>
        <w:overflowPunct w:val="0"/>
        <w:autoSpaceDE w:val="0"/>
        <w:autoSpaceDN w:val="0"/>
        <w:spacing w:after="0" w:line="240" w:lineRule="auto"/>
        <w:ind w:leftChars="425" w:left="935"/>
        <w:jc w:val="both"/>
        <w:rPr>
          <w:rFonts w:ascii="Times New Roman" w:eastAsia="華康楷書體W5" w:hAnsi="Times New Roman"/>
          <w:sz w:val="24"/>
          <w:szCs w:val="24"/>
          <w:lang w:eastAsia="zh-HK"/>
        </w:rPr>
      </w:pPr>
    </w:p>
    <w:p w14:paraId="5FF9F227" w14:textId="77777777" w:rsidR="00D82C58" w:rsidRPr="00E42057" w:rsidRDefault="00D82C58" w:rsidP="00C11BE7">
      <w:pPr>
        <w:overflowPunct w:val="0"/>
        <w:autoSpaceDE w:val="0"/>
        <w:autoSpaceDN w:val="0"/>
        <w:spacing w:after="0" w:line="240" w:lineRule="auto"/>
        <w:ind w:leftChars="355" w:left="1141" w:hangingChars="150" w:hanging="360"/>
        <w:jc w:val="both"/>
        <w:rPr>
          <w:rFonts w:ascii="Times New Roman" w:eastAsia="華康楷書體W5" w:hAnsi="Times New Roman"/>
          <w:sz w:val="24"/>
          <w:szCs w:val="24"/>
          <w:lang w:eastAsia="zh-HK"/>
        </w:rPr>
      </w:pPr>
      <w:r w:rsidRPr="00E42057">
        <w:rPr>
          <w:rFonts w:ascii="Times New Roman" w:eastAsia="華康楷書體W5" w:hAnsi="Times New Roman"/>
          <w:sz w:val="24"/>
          <w:szCs w:val="24"/>
          <w:lang w:eastAsia="zh-HK"/>
        </w:rPr>
        <w:t>Simmons (As Liquidator of Lionel Simmons Properties Ltd) v Inland Revenue Commissioner [1980] 1 WLR 1196</w:t>
      </w:r>
    </w:p>
    <w:p w14:paraId="12CBB543" w14:textId="77777777" w:rsidR="00D82C58" w:rsidRPr="00E42057" w:rsidRDefault="00D82C58" w:rsidP="00C11BE7">
      <w:pPr>
        <w:overflowPunct w:val="0"/>
        <w:autoSpaceDE w:val="0"/>
        <w:autoSpaceDN w:val="0"/>
        <w:spacing w:after="0" w:line="240" w:lineRule="auto"/>
        <w:ind w:leftChars="355" w:left="1141" w:hangingChars="150" w:hanging="360"/>
        <w:jc w:val="both"/>
        <w:rPr>
          <w:rFonts w:ascii="Times New Roman" w:eastAsia="華康楷書體W5" w:hAnsi="Times New Roman"/>
          <w:sz w:val="24"/>
          <w:szCs w:val="24"/>
          <w:lang w:eastAsia="zh-HK"/>
        </w:rPr>
      </w:pPr>
      <w:r w:rsidRPr="00E42057">
        <w:rPr>
          <w:rFonts w:ascii="Times New Roman" w:eastAsia="華康楷書體W5" w:hAnsi="Times New Roman"/>
          <w:sz w:val="24"/>
          <w:szCs w:val="24"/>
          <w:lang w:eastAsia="zh-HK"/>
        </w:rPr>
        <w:t>Commissioner of Inland Revenue v Church Body of The Hong Kong Sheng Kung Hui (2016) 19 HKCFAR 54</w:t>
      </w:r>
    </w:p>
    <w:p w14:paraId="2BF57ED1" w14:textId="77777777" w:rsidR="00D82C58" w:rsidRPr="00E42057" w:rsidRDefault="00D82C58" w:rsidP="00C11BE7">
      <w:pPr>
        <w:overflowPunct w:val="0"/>
        <w:autoSpaceDE w:val="0"/>
        <w:autoSpaceDN w:val="0"/>
        <w:spacing w:after="0" w:line="240" w:lineRule="auto"/>
        <w:ind w:leftChars="355" w:left="1141" w:hangingChars="150" w:hanging="360"/>
        <w:jc w:val="both"/>
        <w:rPr>
          <w:rFonts w:ascii="Times New Roman" w:eastAsia="華康楷書體W5" w:hAnsi="Times New Roman"/>
          <w:sz w:val="24"/>
          <w:szCs w:val="24"/>
          <w:lang w:eastAsia="zh-HK"/>
        </w:rPr>
      </w:pPr>
      <w:r w:rsidRPr="00E42057">
        <w:rPr>
          <w:rFonts w:ascii="Times New Roman" w:eastAsia="華康楷書體W5" w:hAnsi="Times New Roman"/>
          <w:sz w:val="24"/>
          <w:szCs w:val="24"/>
          <w:lang w:eastAsia="zh-HK"/>
        </w:rPr>
        <w:t xml:space="preserve">Lee Yee </w:t>
      </w:r>
      <w:proofErr w:type="spellStart"/>
      <w:r w:rsidRPr="00E42057">
        <w:rPr>
          <w:rFonts w:ascii="Times New Roman" w:eastAsia="華康楷書體W5" w:hAnsi="Times New Roman"/>
          <w:sz w:val="24"/>
          <w:szCs w:val="24"/>
          <w:lang w:eastAsia="zh-HK"/>
        </w:rPr>
        <w:t>Shing</w:t>
      </w:r>
      <w:proofErr w:type="spellEnd"/>
      <w:r w:rsidRPr="00E42057">
        <w:rPr>
          <w:rFonts w:ascii="Times New Roman" w:eastAsia="華康楷書體W5" w:hAnsi="Times New Roman"/>
          <w:sz w:val="24"/>
          <w:szCs w:val="24"/>
          <w:lang w:eastAsia="zh-HK"/>
        </w:rPr>
        <w:t xml:space="preserve"> v Commissioner of Inland Revenue (2008) 11 HKCFAR 6</w:t>
      </w:r>
    </w:p>
    <w:p w14:paraId="040EE99A" w14:textId="77777777" w:rsidR="00D82C58" w:rsidRPr="00E42057" w:rsidRDefault="00D82C58" w:rsidP="00C11BE7">
      <w:pPr>
        <w:overflowPunct w:val="0"/>
        <w:autoSpaceDE w:val="0"/>
        <w:autoSpaceDN w:val="0"/>
        <w:spacing w:after="0" w:line="240" w:lineRule="auto"/>
        <w:ind w:leftChars="355" w:left="1141" w:hangingChars="150" w:hanging="360"/>
        <w:jc w:val="both"/>
        <w:rPr>
          <w:rFonts w:ascii="Times New Roman" w:eastAsia="華康楷書體W5" w:hAnsi="Times New Roman"/>
          <w:sz w:val="24"/>
          <w:szCs w:val="24"/>
          <w:lang w:eastAsia="zh-HK"/>
        </w:rPr>
      </w:pPr>
      <w:r w:rsidRPr="00E42057">
        <w:rPr>
          <w:rFonts w:ascii="Times New Roman" w:eastAsia="華康楷書體W5" w:hAnsi="Times New Roman"/>
          <w:sz w:val="24"/>
          <w:szCs w:val="24"/>
          <w:lang w:eastAsia="zh-HK"/>
        </w:rPr>
        <w:t>Brand Dragon Limited v Commissioner of Inland Revenue [2002] HKRC 90-115</w:t>
      </w:r>
    </w:p>
    <w:p w14:paraId="4B246BF9" w14:textId="77777777" w:rsidR="00D82C58" w:rsidRPr="00E42057" w:rsidRDefault="00D82C58" w:rsidP="00C11BE7">
      <w:pPr>
        <w:overflowPunct w:val="0"/>
        <w:autoSpaceDE w:val="0"/>
        <w:autoSpaceDN w:val="0"/>
        <w:spacing w:after="0" w:line="240" w:lineRule="auto"/>
        <w:ind w:leftChars="355" w:left="1141" w:hangingChars="150" w:hanging="360"/>
        <w:jc w:val="both"/>
        <w:rPr>
          <w:rFonts w:ascii="Times New Roman" w:eastAsia="華康楷書體W5" w:hAnsi="Times New Roman"/>
          <w:sz w:val="24"/>
          <w:szCs w:val="24"/>
          <w:lang w:eastAsia="zh-HK"/>
        </w:rPr>
      </w:pPr>
      <w:r w:rsidRPr="00E42057">
        <w:rPr>
          <w:rFonts w:ascii="Times New Roman" w:eastAsia="華康楷書體W5" w:hAnsi="Times New Roman"/>
          <w:sz w:val="24"/>
          <w:szCs w:val="24"/>
          <w:lang w:eastAsia="zh-HK"/>
        </w:rPr>
        <w:t xml:space="preserve">D35/11, (2011-12) IRBRD, </w:t>
      </w:r>
      <w:proofErr w:type="spellStart"/>
      <w:r w:rsidRPr="00E42057">
        <w:rPr>
          <w:rFonts w:ascii="Times New Roman" w:eastAsia="華康楷書體W5" w:hAnsi="Times New Roman"/>
          <w:sz w:val="24"/>
          <w:szCs w:val="24"/>
          <w:lang w:eastAsia="zh-HK"/>
        </w:rPr>
        <w:t>vol</w:t>
      </w:r>
      <w:proofErr w:type="spellEnd"/>
      <w:r w:rsidRPr="00E42057">
        <w:rPr>
          <w:rFonts w:ascii="Times New Roman" w:eastAsia="華康楷書體W5" w:hAnsi="Times New Roman"/>
          <w:sz w:val="24"/>
          <w:szCs w:val="24"/>
          <w:lang w:eastAsia="zh-HK"/>
        </w:rPr>
        <w:t xml:space="preserve"> 26, 602 </w:t>
      </w:r>
    </w:p>
    <w:p w14:paraId="4F4EFDAE" w14:textId="77777777" w:rsidR="00D82C58" w:rsidRPr="00E42057" w:rsidRDefault="00D82C58" w:rsidP="00C11BE7">
      <w:pPr>
        <w:overflowPunct w:val="0"/>
        <w:autoSpaceDE w:val="0"/>
        <w:autoSpaceDN w:val="0"/>
        <w:spacing w:after="0" w:line="240" w:lineRule="auto"/>
        <w:ind w:leftChars="355" w:left="1141" w:hangingChars="150" w:hanging="360"/>
        <w:jc w:val="both"/>
        <w:rPr>
          <w:rFonts w:ascii="Times New Roman" w:eastAsia="華康楷書體W5" w:hAnsi="Times New Roman"/>
          <w:sz w:val="24"/>
          <w:szCs w:val="24"/>
          <w:lang w:eastAsia="zh-HK"/>
        </w:rPr>
      </w:pPr>
      <w:proofErr w:type="spellStart"/>
      <w:r w:rsidRPr="00E42057">
        <w:rPr>
          <w:rFonts w:ascii="Times New Roman" w:eastAsia="華康楷書體W5" w:hAnsi="Times New Roman"/>
          <w:sz w:val="24"/>
          <w:szCs w:val="24"/>
          <w:lang w:eastAsia="zh-HK"/>
        </w:rPr>
        <w:t>Beautiland</w:t>
      </w:r>
      <w:proofErr w:type="spellEnd"/>
      <w:r w:rsidRPr="00E42057">
        <w:rPr>
          <w:rFonts w:ascii="Times New Roman" w:eastAsia="華康楷書體W5" w:hAnsi="Times New Roman"/>
          <w:sz w:val="24"/>
          <w:szCs w:val="24"/>
          <w:lang w:eastAsia="zh-HK"/>
        </w:rPr>
        <w:t xml:space="preserve"> Company Limited v The Commissioner of Inland Revenue [1991] 2 HKLR 511</w:t>
      </w:r>
    </w:p>
    <w:p w14:paraId="2466EE54" w14:textId="77777777" w:rsidR="00D82C58" w:rsidRPr="00E42057" w:rsidRDefault="00D82C58" w:rsidP="00C11BE7">
      <w:pPr>
        <w:overflowPunct w:val="0"/>
        <w:autoSpaceDE w:val="0"/>
        <w:autoSpaceDN w:val="0"/>
        <w:spacing w:after="0" w:line="240" w:lineRule="auto"/>
        <w:ind w:leftChars="355" w:left="1141" w:hangingChars="150" w:hanging="360"/>
        <w:jc w:val="both"/>
        <w:rPr>
          <w:rFonts w:ascii="Times New Roman" w:eastAsia="華康楷書體W5" w:hAnsi="Times New Roman"/>
          <w:sz w:val="24"/>
          <w:szCs w:val="24"/>
          <w:lang w:eastAsia="zh-HK"/>
        </w:rPr>
      </w:pPr>
      <w:r w:rsidRPr="00E42057">
        <w:rPr>
          <w:rFonts w:ascii="Times New Roman" w:eastAsia="華康楷書體W5" w:hAnsi="Times New Roman"/>
          <w:sz w:val="24"/>
          <w:szCs w:val="24"/>
          <w:lang w:eastAsia="zh-HK"/>
        </w:rPr>
        <w:t xml:space="preserve">D76/94, IRBRD, </w:t>
      </w:r>
      <w:proofErr w:type="spellStart"/>
      <w:r w:rsidRPr="00E42057">
        <w:rPr>
          <w:rFonts w:ascii="Times New Roman" w:eastAsia="華康楷書體W5" w:hAnsi="Times New Roman"/>
          <w:sz w:val="24"/>
          <w:szCs w:val="24"/>
          <w:lang w:eastAsia="zh-HK"/>
        </w:rPr>
        <w:t>vol</w:t>
      </w:r>
      <w:proofErr w:type="spellEnd"/>
      <w:r w:rsidRPr="00E42057">
        <w:rPr>
          <w:rFonts w:ascii="Times New Roman" w:eastAsia="華康楷書體W5" w:hAnsi="Times New Roman"/>
          <w:sz w:val="24"/>
          <w:szCs w:val="24"/>
          <w:lang w:eastAsia="zh-HK"/>
        </w:rPr>
        <w:t xml:space="preserve"> 9, 394 </w:t>
      </w:r>
    </w:p>
    <w:p w14:paraId="1BD1D87F" w14:textId="77777777" w:rsidR="00D82C58" w:rsidRPr="00E42057" w:rsidRDefault="00D82C58" w:rsidP="00C11BE7">
      <w:pPr>
        <w:overflowPunct w:val="0"/>
        <w:autoSpaceDE w:val="0"/>
        <w:autoSpaceDN w:val="0"/>
        <w:spacing w:after="0" w:line="240" w:lineRule="auto"/>
        <w:ind w:leftChars="355" w:left="1141" w:hangingChars="150" w:hanging="360"/>
        <w:jc w:val="both"/>
        <w:rPr>
          <w:rFonts w:ascii="Times New Roman" w:eastAsia="華康楷書體W5" w:hAnsi="Times New Roman"/>
          <w:sz w:val="24"/>
          <w:szCs w:val="24"/>
          <w:lang w:eastAsia="zh-HK"/>
        </w:rPr>
      </w:pPr>
      <w:r w:rsidRPr="00E42057">
        <w:rPr>
          <w:rFonts w:ascii="Times New Roman" w:eastAsia="華康楷書體W5" w:hAnsi="Times New Roman"/>
          <w:sz w:val="24"/>
          <w:szCs w:val="24"/>
          <w:lang w:eastAsia="zh-HK"/>
        </w:rPr>
        <w:t xml:space="preserve">D11/14, (2014-15) IRBRD, </w:t>
      </w:r>
      <w:proofErr w:type="spellStart"/>
      <w:r w:rsidRPr="00E42057">
        <w:rPr>
          <w:rFonts w:ascii="Times New Roman" w:eastAsia="華康楷書體W5" w:hAnsi="Times New Roman"/>
          <w:sz w:val="24"/>
          <w:szCs w:val="24"/>
          <w:lang w:eastAsia="zh-HK"/>
        </w:rPr>
        <w:t>vol</w:t>
      </w:r>
      <w:proofErr w:type="spellEnd"/>
      <w:r w:rsidRPr="00E42057">
        <w:rPr>
          <w:rFonts w:ascii="Times New Roman" w:eastAsia="華康楷書體W5" w:hAnsi="Times New Roman"/>
          <w:sz w:val="24"/>
          <w:szCs w:val="24"/>
          <w:lang w:eastAsia="zh-HK"/>
        </w:rPr>
        <w:t xml:space="preserve"> 29, 602 </w:t>
      </w:r>
    </w:p>
    <w:p w14:paraId="5C6B3AA8" w14:textId="77777777" w:rsidR="00D82C58" w:rsidRPr="00E42057" w:rsidRDefault="00D82C58" w:rsidP="00C11BE7">
      <w:pPr>
        <w:overflowPunct w:val="0"/>
        <w:autoSpaceDE w:val="0"/>
        <w:autoSpaceDN w:val="0"/>
        <w:spacing w:after="0" w:line="240" w:lineRule="auto"/>
        <w:ind w:leftChars="355" w:left="1141" w:hangingChars="150" w:hanging="360"/>
        <w:jc w:val="both"/>
        <w:rPr>
          <w:rFonts w:ascii="Times New Roman" w:eastAsia="華康楷書體W5" w:hAnsi="Times New Roman"/>
          <w:sz w:val="24"/>
          <w:szCs w:val="24"/>
          <w:lang w:eastAsia="zh-HK"/>
        </w:rPr>
      </w:pPr>
      <w:r w:rsidRPr="00E42057">
        <w:rPr>
          <w:rFonts w:ascii="Times New Roman" w:eastAsia="華康楷書體W5" w:hAnsi="Times New Roman"/>
          <w:sz w:val="24"/>
          <w:szCs w:val="24"/>
          <w:lang w:eastAsia="zh-HK"/>
        </w:rPr>
        <w:t>Pickford v Quirke (1927) 13 TC 251</w:t>
      </w:r>
    </w:p>
    <w:p w14:paraId="18B6138E" w14:textId="77777777" w:rsidR="00D82C58" w:rsidRPr="00E42057" w:rsidRDefault="00D82C58" w:rsidP="00C11BE7">
      <w:pPr>
        <w:overflowPunct w:val="0"/>
        <w:autoSpaceDE w:val="0"/>
        <w:autoSpaceDN w:val="0"/>
        <w:spacing w:after="0" w:line="240" w:lineRule="auto"/>
        <w:ind w:leftChars="355" w:left="1141" w:hangingChars="150" w:hanging="360"/>
        <w:jc w:val="both"/>
        <w:rPr>
          <w:rFonts w:ascii="Times New Roman" w:eastAsia="華康楷書體W5" w:hAnsi="Times New Roman"/>
          <w:sz w:val="24"/>
          <w:szCs w:val="24"/>
          <w:lang w:eastAsia="zh-HK"/>
        </w:rPr>
      </w:pPr>
      <w:r w:rsidRPr="00E42057">
        <w:rPr>
          <w:rFonts w:ascii="Times New Roman" w:eastAsia="華康楷書體W5" w:hAnsi="Times New Roman"/>
          <w:sz w:val="24"/>
          <w:szCs w:val="24"/>
          <w:lang w:eastAsia="zh-HK"/>
        </w:rPr>
        <w:t>Lionel Simmons Properties Ltd (in liquidation) and Others v Commissioner for Inland Revenue (1980) 53 TC 461</w:t>
      </w:r>
    </w:p>
    <w:p w14:paraId="1C18DDDE" w14:textId="77777777" w:rsidR="00D82C58" w:rsidRPr="00E42057" w:rsidRDefault="00D82C58" w:rsidP="00C11BE7">
      <w:pPr>
        <w:overflowPunct w:val="0"/>
        <w:autoSpaceDE w:val="0"/>
        <w:autoSpaceDN w:val="0"/>
        <w:spacing w:after="0" w:line="240" w:lineRule="auto"/>
        <w:ind w:leftChars="355" w:left="1141" w:hangingChars="150" w:hanging="360"/>
        <w:jc w:val="both"/>
        <w:rPr>
          <w:rFonts w:ascii="Times New Roman" w:eastAsia="華康楷書體W5" w:hAnsi="Times New Roman"/>
          <w:sz w:val="24"/>
          <w:szCs w:val="24"/>
          <w:lang w:eastAsia="zh-HK"/>
        </w:rPr>
      </w:pPr>
      <w:proofErr w:type="spellStart"/>
      <w:r w:rsidRPr="00E42057">
        <w:rPr>
          <w:rFonts w:ascii="Times New Roman" w:eastAsia="華康楷書體W5" w:hAnsi="Times New Roman"/>
          <w:sz w:val="24"/>
          <w:szCs w:val="24"/>
          <w:lang w:eastAsia="zh-HK"/>
        </w:rPr>
        <w:t>Marson</w:t>
      </w:r>
      <w:proofErr w:type="spellEnd"/>
      <w:r w:rsidRPr="00E42057">
        <w:rPr>
          <w:rFonts w:ascii="Times New Roman" w:eastAsia="華康楷書體W5" w:hAnsi="Times New Roman"/>
          <w:sz w:val="24"/>
          <w:szCs w:val="24"/>
          <w:lang w:eastAsia="zh-HK"/>
        </w:rPr>
        <w:t xml:space="preserve"> (Inspector of Taxes) v Morton and related appeals [1986] 1 STC 463</w:t>
      </w:r>
    </w:p>
    <w:p w14:paraId="010458BB" w14:textId="77777777" w:rsidR="00D82C58" w:rsidRPr="00E42057" w:rsidRDefault="00D82C58" w:rsidP="00C11BE7">
      <w:pPr>
        <w:overflowPunct w:val="0"/>
        <w:autoSpaceDE w:val="0"/>
        <w:autoSpaceDN w:val="0"/>
        <w:spacing w:after="0" w:line="240" w:lineRule="auto"/>
        <w:ind w:leftChars="355" w:left="1141" w:hangingChars="150" w:hanging="360"/>
        <w:jc w:val="both"/>
        <w:rPr>
          <w:rFonts w:ascii="Times New Roman" w:eastAsia="華康楷書體W5" w:hAnsi="Times New Roman"/>
          <w:sz w:val="24"/>
          <w:szCs w:val="24"/>
          <w:lang w:eastAsia="zh-HK"/>
        </w:rPr>
      </w:pPr>
      <w:r w:rsidRPr="00E42057">
        <w:rPr>
          <w:rFonts w:ascii="Times New Roman" w:eastAsia="華康楷書體W5" w:hAnsi="Times New Roman"/>
          <w:sz w:val="24"/>
          <w:szCs w:val="24"/>
          <w:lang w:eastAsia="zh-HK"/>
        </w:rPr>
        <w:t>All Best Wishes Ltd v Commissioner of Inland Revenue (1992) 3 HKTC 750</w:t>
      </w:r>
    </w:p>
    <w:p w14:paraId="1ECCB190" w14:textId="77777777" w:rsidR="00D82C58" w:rsidRPr="00E42057" w:rsidRDefault="00D82C58" w:rsidP="00C11BE7">
      <w:pPr>
        <w:overflowPunct w:val="0"/>
        <w:autoSpaceDE w:val="0"/>
        <w:autoSpaceDN w:val="0"/>
        <w:spacing w:after="0" w:line="240" w:lineRule="auto"/>
        <w:ind w:leftChars="355" w:left="1141" w:hangingChars="150" w:hanging="360"/>
        <w:jc w:val="both"/>
        <w:rPr>
          <w:rFonts w:ascii="Times New Roman" w:eastAsia="華康楷書體W5" w:hAnsi="Times New Roman"/>
          <w:sz w:val="24"/>
          <w:szCs w:val="24"/>
          <w:lang w:eastAsia="zh-HK"/>
        </w:rPr>
      </w:pPr>
      <w:r w:rsidRPr="00E42057">
        <w:rPr>
          <w:rFonts w:ascii="Times New Roman" w:eastAsia="華康楷書體W5" w:hAnsi="Times New Roman"/>
          <w:sz w:val="24"/>
          <w:szCs w:val="24"/>
          <w:lang w:eastAsia="zh-HK"/>
        </w:rPr>
        <w:t>Real Estate Investments (NT) Ltd v Commissioner for Inland Revenue (2008) 11 HKCFAR 433</w:t>
      </w:r>
    </w:p>
    <w:p w14:paraId="2DC49A8F" w14:textId="77777777" w:rsidR="00D82C58" w:rsidRPr="00E42057" w:rsidRDefault="00D82C58" w:rsidP="00C11BE7">
      <w:pPr>
        <w:overflowPunct w:val="0"/>
        <w:autoSpaceDE w:val="0"/>
        <w:autoSpaceDN w:val="0"/>
        <w:spacing w:after="0" w:line="240" w:lineRule="auto"/>
        <w:ind w:leftChars="355" w:left="1141" w:hangingChars="150" w:hanging="360"/>
        <w:jc w:val="both"/>
        <w:rPr>
          <w:rFonts w:ascii="Times New Roman" w:eastAsia="華康楷書體W5" w:hAnsi="Times New Roman"/>
          <w:sz w:val="24"/>
          <w:szCs w:val="24"/>
          <w:lang w:eastAsia="zh-HK"/>
        </w:rPr>
      </w:pPr>
      <w:r w:rsidRPr="00E42057">
        <w:rPr>
          <w:rFonts w:ascii="Times New Roman" w:eastAsia="華康楷書體W5" w:hAnsi="Times New Roman"/>
          <w:sz w:val="24"/>
          <w:szCs w:val="24"/>
          <w:lang w:eastAsia="zh-HK"/>
        </w:rPr>
        <w:t xml:space="preserve">Lee Yee </w:t>
      </w:r>
      <w:proofErr w:type="spellStart"/>
      <w:r w:rsidRPr="00E42057">
        <w:rPr>
          <w:rFonts w:ascii="Times New Roman" w:eastAsia="華康楷書體W5" w:hAnsi="Times New Roman"/>
          <w:sz w:val="24"/>
          <w:szCs w:val="24"/>
          <w:lang w:eastAsia="zh-HK"/>
        </w:rPr>
        <w:t>Shing</w:t>
      </w:r>
      <w:proofErr w:type="spellEnd"/>
      <w:r w:rsidRPr="00E42057">
        <w:rPr>
          <w:rFonts w:ascii="Times New Roman" w:eastAsia="華康楷書體W5" w:hAnsi="Times New Roman"/>
          <w:sz w:val="24"/>
          <w:szCs w:val="24"/>
          <w:lang w:eastAsia="zh-HK"/>
        </w:rPr>
        <w:t xml:space="preserve"> v Commissioner of Inland Revenue (2008) 11 HKCFAR 6</w:t>
      </w:r>
    </w:p>
    <w:p w14:paraId="6A6A3C99" w14:textId="77777777" w:rsidR="00D82C58" w:rsidRPr="00E42057" w:rsidRDefault="00D82C58" w:rsidP="00C11BE7">
      <w:pPr>
        <w:overflowPunct w:val="0"/>
        <w:autoSpaceDE w:val="0"/>
        <w:autoSpaceDN w:val="0"/>
        <w:spacing w:after="0" w:line="240" w:lineRule="auto"/>
        <w:ind w:leftChars="355" w:left="1141" w:hangingChars="150" w:hanging="360"/>
        <w:jc w:val="both"/>
        <w:rPr>
          <w:rFonts w:ascii="Times New Roman" w:eastAsia="華康楷書體W5" w:hAnsi="Times New Roman"/>
          <w:sz w:val="24"/>
          <w:szCs w:val="24"/>
          <w:lang w:eastAsia="zh-HK"/>
        </w:rPr>
      </w:pPr>
      <w:proofErr w:type="spellStart"/>
      <w:r w:rsidRPr="00E42057">
        <w:rPr>
          <w:rFonts w:ascii="Times New Roman" w:eastAsia="華康楷書體W5" w:hAnsi="Times New Roman"/>
          <w:sz w:val="24"/>
          <w:szCs w:val="24"/>
          <w:lang w:eastAsia="zh-HK"/>
        </w:rPr>
        <w:t>Shui</w:t>
      </w:r>
      <w:proofErr w:type="spellEnd"/>
      <w:r w:rsidRPr="00E42057">
        <w:rPr>
          <w:rFonts w:ascii="Times New Roman" w:eastAsia="華康楷書體W5" w:hAnsi="Times New Roman"/>
          <w:sz w:val="24"/>
          <w:szCs w:val="24"/>
          <w:lang w:eastAsia="zh-HK"/>
        </w:rPr>
        <w:t xml:space="preserve"> On Credit Company Limited v Commissioner of Inland Revenue (2009) 12 HKCFAR 392</w:t>
      </w:r>
    </w:p>
    <w:p w14:paraId="08A39735" w14:textId="77777777" w:rsidR="00D82C58" w:rsidRPr="00E42057" w:rsidRDefault="00D82C58" w:rsidP="00C11BE7">
      <w:pPr>
        <w:overflowPunct w:val="0"/>
        <w:autoSpaceDE w:val="0"/>
        <w:autoSpaceDN w:val="0"/>
        <w:spacing w:after="0" w:line="240" w:lineRule="auto"/>
        <w:ind w:leftChars="355" w:left="1141" w:hangingChars="150" w:hanging="360"/>
        <w:jc w:val="both"/>
        <w:rPr>
          <w:rFonts w:ascii="Times New Roman" w:eastAsia="華康楷書體W5" w:hAnsi="Times New Roman"/>
          <w:sz w:val="24"/>
          <w:szCs w:val="24"/>
          <w:lang w:eastAsia="zh-HK"/>
        </w:rPr>
      </w:pPr>
      <w:r w:rsidRPr="00E42057">
        <w:rPr>
          <w:rFonts w:ascii="Times New Roman" w:eastAsia="華康楷書體W5" w:hAnsi="Times New Roman"/>
          <w:sz w:val="24"/>
          <w:szCs w:val="24"/>
          <w:lang w:eastAsia="zh-HK"/>
        </w:rPr>
        <w:t xml:space="preserve">D21/07, (2007-08) IRBRD, </w:t>
      </w:r>
      <w:proofErr w:type="spellStart"/>
      <w:r w:rsidRPr="00E42057">
        <w:rPr>
          <w:rFonts w:ascii="Times New Roman" w:eastAsia="華康楷書體W5" w:hAnsi="Times New Roman"/>
          <w:sz w:val="24"/>
          <w:szCs w:val="24"/>
          <w:lang w:eastAsia="zh-HK"/>
        </w:rPr>
        <w:t>vol</w:t>
      </w:r>
      <w:proofErr w:type="spellEnd"/>
      <w:r w:rsidRPr="00E42057">
        <w:rPr>
          <w:rFonts w:ascii="Times New Roman" w:eastAsia="華康楷書體W5" w:hAnsi="Times New Roman"/>
          <w:sz w:val="24"/>
          <w:szCs w:val="24"/>
          <w:lang w:eastAsia="zh-HK"/>
        </w:rPr>
        <w:t xml:space="preserve"> 22, 541 </w:t>
      </w:r>
    </w:p>
    <w:p w14:paraId="06EC9157" w14:textId="77777777" w:rsidR="00D82C58" w:rsidRPr="00E42057" w:rsidRDefault="00D82C58" w:rsidP="00C11BE7">
      <w:pPr>
        <w:overflowPunct w:val="0"/>
        <w:autoSpaceDE w:val="0"/>
        <w:autoSpaceDN w:val="0"/>
        <w:spacing w:after="0" w:line="240" w:lineRule="auto"/>
        <w:ind w:leftChars="355" w:left="1141" w:hangingChars="150" w:hanging="360"/>
        <w:jc w:val="both"/>
        <w:rPr>
          <w:rFonts w:ascii="Times New Roman" w:eastAsia="華康楷書體W5" w:hAnsi="Times New Roman"/>
          <w:sz w:val="24"/>
          <w:szCs w:val="24"/>
          <w:lang w:eastAsia="zh-HK"/>
        </w:rPr>
      </w:pPr>
      <w:r w:rsidRPr="00E42057">
        <w:rPr>
          <w:rFonts w:ascii="Times New Roman" w:eastAsia="華康楷書體W5" w:hAnsi="Times New Roman"/>
          <w:sz w:val="24"/>
          <w:szCs w:val="24"/>
          <w:lang w:eastAsia="zh-HK"/>
        </w:rPr>
        <w:t xml:space="preserve">D23/16, (2016-17) IRBRD, </w:t>
      </w:r>
      <w:proofErr w:type="spellStart"/>
      <w:r w:rsidRPr="00E42057">
        <w:rPr>
          <w:rFonts w:ascii="Times New Roman" w:eastAsia="華康楷書體W5" w:hAnsi="Times New Roman"/>
          <w:sz w:val="24"/>
          <w:szCs w:val="24"/>
          <w:lang w:eastAsia="zh-HK"/>
        </w:rPr>
        <w:t>vol</w:t>
      </w:r>
      <w:proofErr w:type="spellEnd"/>
      <w:r w:rsidRPr="00E42057">
        <w:rPr>
          <w:rFonts w:ascii="Times New Roman" w:eastAsia="華康楷書體W5" w:hAnsi="Times New Roman"/>
          <w:sz w:val="24"/>
          <w:szCs w:val="24"/>
          <w:lang w:eastAsia="zh-HK"/>
        </w:rPr>
        <w:t xml:space="preserve"> 31, 543 </w:t>
      </w:r>
    </w:p>
    <w:p w14:paraId="3C907C37" w14:textId="77777777" w:rsidR="00D82C58" w:rsidRPr="00E42057" w:rsidRDefault="00D82C58" w:rsidP="00C11BE7">
      <w:pPr>
        <w:overflowPunct w:val="0"/>
        <w:autoSpaceDE w:val="0"/>
        <w:autoSpaceDN w:val="0"/>
        <w:spacing w:after="0" w:line="240" w:lineRule="auto"/>
        <w:ind w:leftChars="355" w:left="1141" w:hangingChars="150" w:hanging="360"/>
        <w:jc w:val="both"/>
        <w:rPr>
          <w:rFonts w:ascii="Times New Roman" w:eastAsia="華康楷書體W5" w:hAnsi="Times New Roman"/>
          <w:sz w:val="24"/>
          <w:szCs w:val="24"/>
          <w:lang w:eastAsia="zh-HK"/>
        </w:rPr>
      </w:pPr>
      <w:r w:rsidRPr="00E42057">
        <w:rPr>
          <w:rFonts w:ascii="Times New Roman" w:eastAsia="華康楷書體W5" w:hAnsi="Times New Roman"/>
          <w:sz w:val="24"/>
          <w:szCs w:val="24"/>
          <w:lang w:eastAsia="zh-HK"/>
        </w:rPr>
        <w:t>Lee Fu Wing v Yan Po Ting Paul [2009] 5 HKLRD 513</w:t>
      </w:r>
    </w:p>
    <w:p w14:paraId="0DFA1A02" w14:textId="77777777" w:rsidR="00D82C58" w:rsidRPr="00E42057" w:rsidRDefault="00D82C58" w:rsidP="00C11BE7">
      <w:pPr>
        <w:overflowPunct w:val="0"/>
        <w:autoSpaceDE w:val="0"/>
        <w:autoSpaceDN w:val="0"/>
        <w:spacing w:after="0" w:line="240" w:lineRule="auto"/>
        <w:ind w:leftChars="355" w:left="1141" w:hangingChars="150" w:hanging="360"/>
        <w:jc w:val="both"/>
        <w:rPr>
          <w:rFonts w:ascii="Times New Roman" w:eastAsia="華康楷書體W5" w:hAnsi="Times New Roman"/>
          <w:sz w:val="24"/>
          <w:szCs w:val="24"/>
          <w:lang w:eastAsia="zh-HK"/>
        </w:rPr>
      </w:pPr>
      <w:r w:rsidRPr="00E42057">
        <w:rPr>
          <w:rFonts w:ascii="Times New Roman" w:eastAsia="華康楷書體W5" w:hAnsi="Times New Roman"/>
          <w:sz w:val="24"/>
          <w:szCs w:val="24"/>
          <w:lang w:eastAsia="zh-HK"/>
        </w:rPr>
        <w:t>Hui Cheung Fai and Anor v Daiwa Development Ltd and Others, HCA 1734 of 2009 (8 April 2014)</w:t>
      </w:r>
    </w:p>
    <w:p w14:paraId="4EC471E7" w14:textId="2B1C43AE" w:rsidR="00D82C58" w:rsidRPr="00E42057" w:rsidRDefault="00D82C58" w:rsidP="00C11BE7">
      <w:pPr>
        <w:overflowPunct w:val="0"/>
        <w:autoSpaceDE w:val="0"/>
        <w:autoSpaceDN w:val="0"/>
        <w:spacing w:after="0" w:line="240" w:lineRule="auto"/>
        <w:ind w:leftChars="355" w:left="1141" w:hangingChars="150" w:hanging="360"/>
        <w:jc w:val="both"/>
        <w:rPr>
          <w:rFonts w:ascii="Times New Roman" w:eastAsia="華康楷書體W5" w:hAnsi="Times New Roman"/>
          <w:sz w:val="24"/>
          <w:szCs w:val="24"/>
          <w:lang w:eastAsia="zh-HK"/>
        </w:rPr>
      </w:pPr>
      <w:r w:rsidRPr="00E42057">
        <w:rPr>
          <w:rFonts w:ascii="Times New Roman" w:eastAsia="華康楷書體W5" w:hAnsi="Times New Roman"/>
          <w:sz w:val="24"/>
          <w:szCs w:val="24"/>
          <w:lang w:eastAsia="zh-HK"/>
        </w:rPr>
        <w:t>Chan Sze Yuen v Tin Wo Engineering Co Ltd and Others,</w:t>
      </w:r>
      <w:r w:rsidR="00167D9B">
        <w:rPr>
          <w:rFonts w:ascii="Times New Roman" w:eastAsia="華康楷書體W5" w:hAnsi="Times New Roman"/>
          <w:sz w:val="24"/>
          <w:szCs w:val="24"/>
          <w:lang w:eastAsia="zh-HK"/>
        </w:rPr>
        <w:t xml:space="preserve"> CACV 71 of 2011 (25 July 2012)</w:t>
      </w:r>
    </w:p>
    <w:p w14:paraId="61528714" w14:textId="77777777" w:rsidR="00D82C58" w:rsidRPr="00E42057" w:rsidRDefault="00D82C58" w:rsidP="00C11BE7">
      <w:pPr>
        <w:overflowPunct w:val="0"/>
        <w:autoSpaceDE w:val="0"/>
        <w:autoSpaceDN w:val="0"/>
        <w:spacing w:after="0" w:line="240" w:lineRule="auto"/>
        <w:ind w:leftChars="355" w:left="1141" w:hangingChars="150" w:hanging="360"/>
        <w:jc w:val="both"/>
        <w:rPr>
          <w:rFonts w:ascii="Times New Roman" w:eastAsia="華康楷書體W5" w:hAnsi="Times New Roman"/>
          <w:sz w:val="24"/>
          <w:szCs w:val="24"/>
          <w:lang w:eastAsia="zh-HK"/>
        </w:rPr>
      </w:pPr>
      <w:r w:rsidRPr="00E42057">
        <w:rPr>
          <w:rFonts w:ascii="Times New Roman" w:eastAsia="華康楷書體W5" w:hAnsi="Times New Roman"/>
          <w:sz w:val="24"/>
          <w:szCs w:val="24"/>
          <w:lang w:eastAsia="zh-HK"/>
        </w:rPr>
        <w:t>British Railway Board v Herrington [1972] AC 877</w:t>
      </w:r>
    </w:p>
    <w:p w14:paraId="3614F424" w14:textId="77777777" w:rsidR="00D82C58" w:rsidRPr="00E42057" w:rsidRDefault="00D82C58" w:rsidP="00C11BE7">
      <w:pPr>
        <w:overflowPunct w:val="0"/>
        <w:autoSpaceDE w:val="0"/>
        <w:autoSpaceDN w:val="0"/>
        <w:spacing w:after="0" w:line="240" w:lineRule="auto"/>
        <w:ind w:leftChars="355" w:left="1141" w:hangingChars="150" w:hanging="360"/>
        <w:jc w:val="both"/>
        <w:rPr>
          <w:rFonts w:ascii="Times New Roman" w:eastAsia="華康楷書體W5" w:hAnsi="Times New Roman"/>
          <w:sz w:val="24"/>
          <w:szCs w:val="24"/>
          <w:lang w:eastAsia="zh-HK"/>
        </w:rPr>
      </w:pPr>
      <w:r w:rsidRPr="00E42057">
        <w:rPr>
          <w:rFonts w:ascii="Times New Roman" w:eastAsia="華康楷書體W5" w:hAnsi="Times New Roman"/>
          <w:sz w:val="24"/>
          <w:szCs w:val="24"/>
          <w:lang w:eastAsia="zh-HK"/>
        </w:rPr>
        <w:t>Tam Po Kei v Tam Bo Kin and Others [2011] 1 HKLRD 537</w:t>
      </w:r>
    </w:p>
    <w:p w14:paraId="5CE6D5CE" w14:textId="77777777" w:rsidR="00D82C58" w:rsidRPr="00E42057" w:rsidRDefault="00D82C58" w:rsidP="00C11BE7">
      <w:pPr>
        <w:overflowPunct w:val="0"/>
        <w:autoSpaceDE w:val="0"/>
        <w:autoSpaceDN w:val="0"/>
        <w:spacing w:after="0" w:line="240" w:lineRule="auto"/>
        <w:ind w:leftChars="355" w:left="1141" w:hangingChars="150" w:hanging="360"/>
        <w:jc w:val="both"/>
        <w:rPr>
          <w:rFonts w:ascii="Times New Roman" w:eastAsia="華康楷書體W5" w:hAnsi="Times New Roman"/>
          <w:sz w:val="24"/>
          <w:szCs w:val="24"/>
          <w:lang w:eastAsia="zh-HK"/>
        </w:rPr>
      </w:pPr>
      <w:proofErr w:type="spellStart"/>
      <w:r w:rsidRPr="00E42057">
        <w:rPr>
          <w:rFonts w:ascii="Times New Roman" w:eastAsia="華康楷書體W5" w:hAnsi="Times New Roman"/>
          <w:sz w:val="24"/>
          <w:szCs w:val="24"/>
          <w:lang w:eastAsia="zh-HK"/>
        </w:rPr>
        <w:t>Ip</w:t>
      </w:r>
      <w:proofErr w:type="spellEnd"/>
      <w:r w:rsidRPr="00E42057">
        <w:rPr>
          <w:rFonts w:ascii="Times New Roman" w:eastAsia="華康楷書體W5" w:hAnsi="Times New Roman"/>
          <w:sz w:val="24"/>
          <w:szCs w:val="24"/>
          <w:lang w:eastAsia="zh-HK"/>
        </w:rPr>
        <w:t xml:space="preserve"> Man Shan Henry v </w:t>
      </w:r>
      <w:proofErr w:type="spellStart"/>
      <w:r w:rsidRPr="00E42057">
        <w:rPr>
          <w:rFonts w:ascii="Times New Roman" w:eastAsia="華康楷書體W5" w:hAnsi="Times New Roman"/>
          <w:sz w:val="24"/>
          <w:szCs w:val="24"/>
          <w:lang w:eastAsia="zh-HK"/>
        </w:rPr>
        <w:t>Ching</w:t>
      </w:r>
      <w:proofErr w:type="spellEnd"/>
      <w:r w:rsidRPr="00E42057">
        <w:rPr>
          <w:rFonts w:ascii="Times New Roman" w:eastAsia="華康楷書體W5" w:hAnsi="Times New Roman"/>
          <w:sz w:val="24"/>
          <w:szCs w:val="24"/>
          <w:lang w:eastAsia="zh-HK"/>
        </w:rPr>
        <w:t xml:space="preserve"> </w:t>
      </w:r>
      <w:proofErr w:type="spellStart"/>
      <w:r w:rsidRPr="00E42057">
        <w:rPr>
          <w:rFonts w:ascii="Times New Roman" w:eastAsia="華康楷書體W5" w:hAnsi="Times New Roman"/>
          <w:sz w:val="24"/>
          <w:szCs w:val="24"/>
          <w:lang w:eastAsia="zh-HK"/>
        </w:rPr>
        <w:t>Hing</w:t>
      </w:r>
      <w:proofErr w:type="spellEnd"/>
      <w:r w:rsidRPr="00E42057">
        <w:rPr>
          <w:rFonts w:ascii="Times New Roman" w:eastAsia="華康楷書體W5" w:hAnsi="Times New Roman"/>
          <w:sz w:val="24"/>
          <w:szCs w:val="24"/>
          <w:lang w:eastAsia="zh-HK"/>
        </w:rPr>
        <w:t xml:space="preserve"> Construction Co Ltd [2003] 1 HKC 256</w:t>
      </w:r>
    </w:p>
    <w:p w14:paraId="1EA519AD" w14:textId="77777777" w:rsidR="00D82C58" w:rsidRPr="00E42057" w:rsidRDefault="00D82C58" w:rsidP="00C11BE7">
      <w:pPr>
        <w:tabs>
          <w:tab w:val="left" w:pos="1276"/>
        </w:tabs>
        <w:overflowPunct w:val="0"/>
        <w:autoSpaceDE w:val="0"/>
        <w:autoSpaceDN w:val="0"/>
        <w:spacing w:after="0" w:line="240" w:lineRule="auto"/>
        <w:ind w:leftChars="425" w:left="935"/>
        <w:jc w:val="both"/>
        <w:rPr>
          <w:rFonts w:ascii="Times New Roman" w:eastAsia="華康楷書體W5" w:hAnsi="Times New Roman"/>
          <w:sz w:val="24"/>
          <w:szCs w:val="24"/>
          <w:lang w:eastAsia="zh-HK"/>
        </w:rPr>
      </w:pPr>
    </w:p>
    <w:p w14:paraId="527D6EB4" w14:textId="77777777" w:rsidR="00D82C58" w:rsidRPr="00E42057" w:rsidRDefault="00D82C58" w:rsidP="00C11BE7">
      <w:pPr>
        <w:tabs>
          <w:tab w:val="left" w:pos="1276"/>
        </w:tabs>
        <w:overflowPunct w:val="0"/>
        <w:autoSpaceDE w:val="0"/>
        <w:autoSpaceDN w:val="0"/>
        <w:spacing w:after="0" w:line="240" w:lineRule="auto"/>
        <w:ind w:left="240" w:hangingChars="100" w:hanging="240"/>
        <w:jc w:val="both"/>
        <w:rPr>
          <w:rFonts w:ascii="Times New Roman" w:eastAsia="華康楷書體W5" w:hAnsi="Times New Roman"/>
          <w:sz w:val="24"/>
          <w:szCs w:val="24"/>
          <w:lang w:eastAsia="zh-HK"/>
        </w:rPr>
      </w:pPr>
      <w:r w:rsidRPr="00E42057">
        <w:rPr>
          <w:rFonts w:ascii="Times New Roman" w:eastAsia="華康楷書體W5" w:hAnsi="Times New Roman"/>
          <w:sz w:val="24"/>
          <w:szCs w:val="24"/>
          <w:lang w:eastAsia="zh-HK"/>
        </w:rPr>
        <w:t xml:space="preserve">Audrey </w:t>
      </w:r>
      <w:proofErr w:type="spellStart"/>
      <w:r w:rsidRPr="00E42057">
        <w:rPr>
          <w:rFonts w:ascii="Times New Roman" w:eastAsia="華康楷書體W5" w:hAnsi="Times New Roman"/>
          <w:sz w:val="24"/>
          <w:szCs w:val="24"/>
          <w:lang w:eastAsia="zh-HK"/>
        </w:rPr>
        <w:t>Eu</w:t>
      </w:r>
      <w:proofErr w:type="spellEnd"/>
      <w:r w:rsidRPr="00E42057">
        <w:rPr>
          <w:rFonts w:ascii="Times New Roman" w:eastAsia="華康楷書體W5" w:hAnsi="Times New Roman"/>
          <w:sz w:val="24"/>
          <w:szCs w:val="24"/>
          <w:lang w:eastAsia="zh-HK"/>
        </w:rPr>
        <w:t xml:space="preserve"> SC and Prisca Cheung, Counsel, instructed by </w:t>
      </w:r>
      <w:proofErr w:type="spellStart"/>
      <w:r w:rsidRPr="00E42057">
        <w:rPr>
          <w:rFonts w:ascii="Times New Roman" w:eastAsia="華康楷書體W5" w:hAnsi="Times New Roman"/>
          <w:sz w:val="24"/>
          <w:szCs w:val="24"/>
          <w:lang w:eastAsia="zh-HK"/>
        </w:rPr>
        <w:t>Messrs</w:t>
      </w:r>
      <w:proofErr w:type="spellEnd"/>
      <w:r w:rsidRPr="00E42057">
        <w:rPr>
          <w:rFonts w:ascii="Times New Roman" w:eastAsia="華康楷書體W5" w:hAnsi="Times New Roman"/>
          <w:sz w:val="24"/>
          <w:szCs w:val="24"/>
          <w:lang w:eastAsia="zh-HK"/>
        </w:rPr>
        <w:t xml:space="preserve"> </w:t>
      </w:r>
      <w:proofErr w:type="spellStart"/>
      <w:r w:rsidRPr="00E42057">
        <w:rPr>
          <w:rFonts w:ascii="Times New Roman" w:eastAsia="華康楷書體W5" w:hAnsi="Times New Roman"/>
          <w:sz w:val="24"/>
          <w:szCs w:val="24"/>
          <w:lang w:eastAsia="zh-HK"/>
        </w:rPr>
        <w:t>Kok</w:t>
      </w:r>
      <w:proofErr w:type="spellEnd"/>
      <w:r w:rsidRPr="00E42057">
        <w:rPr>
          <w:rFonts w:ascii="Times New Roman" w:eastAsia="華康楷書體W5" w:hAnsi="Times New Roman"/>
          <w:sz w:val="24"/>
          <w:szCs w:val="24"/>
          <w:lang w:eastAsia="zh-HK"/>
        </w:rPr>
        <w:t xml:space="preserve"> &amp; Ha, for the Appellant.</w:t>
      </w:r>
    </w:p>
    <w:p w14:paraId="310CE3FB" w14:textId="77777777" w:rsidR="00D82C58" w:rsidRPr="00E42057" w:rsidRDefault="00D82C58" w:rsidP="00C11BE7">
      <w:pPr>
        <w:tabs>
          <w:tab w:val="left" w:pos="1276"/>
        </w:tabs>
        <w:overflowPunct w:val="0"/>
        <w:autoSpaceDE w:val="0"/>
        <w:autoSpaceDN w:val="0"/>
        <w:spacing w:after="0" w:line="240" w:lineRule="auto"/>
        <w:ind w:left="360" w:hangingChars="150" w:hanging="360"/>
        <w:jc w:val="both"/>
        <w:rPr>
          <w:rFonts w:ascii="Times New Roman" w:eastAsia="華康楷書體W5" w:hAnsi="Times New Roman"/>
          <w:sz w:val="24"/>
          <w:szCs w:val="24"/>
          <w:lang w:eastAsia="zh-HK"/>
        </w:rPr>
      </w:pPr>
      <w:r w:rsidRPr="00E42057">
        <w:rPr>
          <w:rFonts w:ascii="Times New Roman" w:eastAsia="華康楷書體W5" w:hAnsi="Times New Roman"/>
          <w:sz w:val="24"/>
          <w:szCs w:val="24"/>
          <w:lang w:eastAsia="zh-HK"/>
        </w:rPr>
        <w:t xml:space="preserve">Kay </w:t>
      </w:r>
      <w:proofErr w:type="spellStart"/>
      <w:r w:rsidRPr="00E42057">
        <w:rPr>
          <w:rFonts w:ascii="Times New Roman" w:eastAsia="華康楷書體W5" w:hAnsi="Times New Roman"/>
          <w:sz w:val="24"/>
          <w:szCs w:val="24"/>
          <w:lang w:eastAsia="zh-HK"/>
        </w:rPr>
        <w:t>Seto</w:t>
      </w:r>
      <w:proofErr w:type="spellEnd"/>
      <w:r w:rsidRPr="00E42057">
        <w:rPr>
          <w:rFonts w:ascii="Times New Roman" w:eastAsia="華康楷書體W5" w:hAnsi="Times New Roman"/>
          <w:sz w:val="24"/>
          <w:szCs w:val="24"/>
          <w:lang w:eastAsia="zh-HK"/>
        </w:rPr>
        <w:t>, Counsel, instructed by Department of Justice, for the Commissioner of Inland Revenue.</w:t>
      </w:r>
    </w:p>
    <w:p w14:paraId="1661E057" w14:textId="582F00EC" w:rsidR="00C11BE7" w:rsidRPr="00E42057" w:rsidRDefault="00C11BE7" w:rsidP="00C11BE7">
      <w:pPr>
        <w:overflowPunct w:val="0"/>
        <w:autoSpaceDE w:val="0"/>
        <w:autoSpaceDN w:val="0"/>
        <w:spacing w:after="0" w:line="240" w:lineRule="auto"/>
        <w:jc w:val="both"/>
        <w:rPr>
          <w:rFonts w:ascii="Times New Roman" w:hAnsi="Times New Roman"/>
          <w:b/>
          <w:sz w:val="24"/>
          <w:szCs w:val="24"/>
          <w:lang w:eastAsia="zh-HK"/>
        </w:rPr>
      </w:pPr>
    </w:p>
    <w:p w14:paraId="3C7F4B7B" w14:textId="6A4243CA" w:rsidR="00C11BE7" w:rsidRDefault="00C11BE7" w:rsidP="00C11BE7">
      <w:pPr>
        <w:overflowPunct w:val="0"/>
        <w:autoSpaceDE w:val="0"/>
        <w:autoSpaceDN w:val="0"/>
        <w:spacing w:after="0" w:line="240" w:lineRule="auto"/>
        <w:jc w:val="both"/>
        <w:rPr>
          <w:rFonts w:ascii="Times New Roman" w:hAnsi="Times New Roman"/>
          <w:b/>
          <w:sz w:val="24"/>
          <w:szCs w:val="24"/>
          <w:lang w:eastAsia="zh-HK"/>
        </w:rPr>
      </w:pPr>
    </w:p>
    <w:p w14:paraId="0B2F8B81" w14:textId="77777777" w:rsidR="0029151F" w:rsidRPr="00E42057" w:rsidRDefault="0029151F" w:rsidP="00C11BE7">
      <w:pPr>
        <w:overflowPunct w:val="0"/>
        <w:autoSpaceDE w:val="0"/>
        <w:autoSpaceDN w:val="0"/>
        <w:spacing w:after="0" w:line="240" w:lineRule="auto"/>
        <w:jc w:val="both"/>
        <w:rPr>
          <w:rFonts w:ascii="Times New Roman" w:hAnsi="Times New Roman" w:hint="eastAsia"/>
          <w:b/>
          <w:sz w:val="24"/>
          <w:szCs w:val="24"/>
          <w:lang w:eastAsia="zh-HK"/>
        </w:rPr>
      </w:pPr>
    </w:p>
    <w:p w14:paraId="6F8EBA44" w14:textId="41109126" w:rsidR="00475EEA" w:rsidRPr="00E42057" w:rsidRDefault="00E875FD" w:rsidP="00C11BE7">
      <w:pPr>
        <w:overflowPunct w:val="0"/>
        <w:autoSpaceDE w:val="0"/>
        <w:autoSpaceDN w:val="0"/>
        <w:spacing w:after="0" w:line="240" w:lineRule="auto"/>
        <w:jc w:val="both"/>
        <w:rPr>
          <w:rFonts w:ascii="Times New Roman" w:hAnsi="Times New Roman"/>
          <w:b/>
          <w:sz w:val="24"/>
          <w:szCs w:val="24"/>
          <w:lang w:eastAsia="zh-HK"/>
        </w:rPr>
      </w:pPr>
      <w:r w:rsidRPr="00E42057">
        <w:rPr>
          <w:rFonts w:ascii="Times New Roman" w:hAnsi="Times New Roman"/>
          <w:b/>
          <w:sz w:val="24"/>
          <w:szCs w:val="24"/>
          <w:lang w:eastAsia="zh-HK"/>
        </w:rPr>
        <w:lastRenderedPageBreak/>
        <w:t>Decision:</w:t>
      </w:r>
    </w:p>
    <w:p w14:paraId="121930CC" w14:textId="77777777" w:rsidR="00C11BE7" w:rsidRPr="00E42057" w:rsidRDefault="00C11BE7" w:rsidP="00C11BE7">
      <w:pPr>
        <w:overflowPunct w:val="0"/>
        <w:autoSpaceDE w:val="0"/>
        <w:autoSpaceDN w:val="0"/>
        <w:spacing w:after="0" w:line="240" w:lineRule="auto"/>
        <w:jc w:val="both"/>
        <w:rPr>
          <w:rFonts w:ascii="Times New Roman" w:hAnsi="Times New Roman"/>
          <w:b/>
          <w:sz w:val="24"/>
          <w:szCs w:val="24"/>
          <w:u w:val="single"/>
          <w:lang w:eastAsia="zh-HK"/>
        </w:rPr>
      </w:pPr>
    </w:p>
    <w:p w14:paraId="0427CEFB" w14:textId="77777777" w:rsidR="00C11BE7" w:rsidRPr="00E42057" w:rsidRDefault="00C11BE7" w:rsidP="00C11BE7">
      <w:pPr>
        <w:overflowPunct w:val="0"/>
        <w:autoSpaceDE w:val="0"/>
        <w:autoSpaceDN w:val="0"/>
        <w:spacing w:after="0" w:line="240" w:lineRule="auto"/>
        <w:jc w:val="both"/>
        <w:rPr>
          <w:rFonts w:ascii="Times New Roman" w:hAnsi="Times New Roman"/>
          <w:b/>
          <w:sz w:val="24"/>
          <w:szCs w:val="24"/>
          <w:u w:val="single"/>
          <w:lang w:eastAsia="zh-HK"/>
        </w:rPr>
      </w:pPr>
    </w:p>
    <w:p w14:paraId="518CBC3C" w14:textId="7A7F7BC1" w:rsidR="00475EEA" w:rsidRPr="00E42057" w:rsidRDefault="00FB0F96" w:rsidP="00C11BE7">
      <w:pPr>
        <w:overflowPunct w:val="0"/>
        <w:autoSpaceDE w:val="0"/>
        <w:autoSpaceDN w:val="0"/>
        <w:spacing w:after="0" w:line="240" w:lineRule="auto"/>
        <w:jc w:val="both"/>
        <w:rPr>
          <w:rFonts w:ascii="Times New Roman" w:hAnsi="Times New Roman"/>
          <w:b/>
          <w:sz w:val="24"/>
          <w:szCs w:val="24"/>
          <w:lang w:eastAsia="zh-HK"/>
        </w:rPr>
      </w:pPr>
      <w:r w:rsidRPr="00E42057">
        <w:rPr>
          <w:rFonts w:ascii="Times New Roman" w:hAnsi="Times New Roman"/>
          <w:b/>
          <w:sz w:val="24"/>
          <w:szCs w:val="24"/>
          <w:lang w:eastAsia="zh-HK"/>
        </w:rPr>
        <w:t>Introduction</w:t>
      </w:r>
    </w:p>
    <w:p w14:paraId="07BBA5A9" w14:textId="77777777" w:rsidR="00C11BE7" w:rsidRPr="00E42057" w:rsidRDefault="00C11BE7" w:rsidP="00C11BE7">
      <w:pPr>
        <w:overflowPunct w:val="0"/>
        <w:autoSpaceDE w:val="0"/>
        <w:autoSpaceDN w:val="0"/>
        <w:spacing w:after="0" w:line="240" w:lineRule="auto"/>
        <w:jc w:val="both"/>
        <w:rPr>
          <w:rFonts w:ascii="Times New Roman" w:hAnsi="Times New Roman"/>
          <w:b/>
          <w:sz w:val="24"/>
          <w:szCs w:val="24"/>
          <w:u w:val="single"/>
          <w:lang w:eastAsia="zh-HK"/>
        </w:rPr>
      </w:pPr>
    </w:p>
    <w:p w14:paraId="1F1E3B9E" w14:textId="04838C71" w:rsidR="00475EEA" w:rsidRPr="00E42057" w:rsidRDefault="00475EEA" w:rsidP="00C11BE7">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This is an appeal brought by the Appellant </w:t>
      </w:r>
      <w:r w:rsidR="009E0687" w:rsidRPr="00E42057">
        <w:rPr>
          <w:rFonts w:ascii="Times New Roman" w:hAnsi="Times New Roman"/>
          <w:sz w:val="24"/>
          <w:szCs w:val="24"/>
          <w:lang w:eastAsia="zh-HK"/>
        </w:rPr>
        <w:t>under section 66 of the Inland Revenue Ordinance (C</w:t>
      </w:r>
      <w:r w:rsidR="00C11BE7" w:rsidRPr="00E42057">
        <w:rPr>
          <w:rFonts w:ascii="Times New Roman" w:hAnsi="Times New Roman"/>
          <w:sz w:val="24"/>
          <w:szCs w:val="24"/>
          <w:lang w:eastAsia="zh-HK"/>
        </w:rPr>
        <w:t>h</w:t>
      </w:r>
      <w:r w:rsidR="009E0687" w:rsidRPr="00E42057">
        <w:rPr>
          <w:rFonts w:ascii="Times New Roman" w:hAnsi="Times New Roman"/>
          <w:sz w:val="24"/>
          <w:szCs w:val="24"/>
          <w:lang w:eastAsia="zh-HK"/>
        </w:rPr>
        <w:t>ap</w:t>
      </w:r>
      <w:r w:rsidR="00C11BE7" w:rsidRPr="00E42057">
        <w:rPr>
          <w:rFonts w:ascii="Times New Roman" w:hAnsi="Times New Roman"/>
          <w:sz w:val="24"/>
          <w:szCs w:val="24"/>
          <w:lang w:eastAsia="zh-HK"/>
        </w:rPr>
        <w:t>ter</w:t>
      </w:r>
      <w:r w:rsidR="009E0687" w:rsidRPr="00E42057">
        <w:rPr>
          <w:rFonts w:ascii="Times New Roman" w:hAnsi="Times New Roman"/>
          <w:sz w:val="24"/>
          <w:szCs w:val="24"/>
          <w:lang w:eastAsia="zh-HK"/>
        </w:rPr>
        <w:t xml:space="preserve"> 112)</w:t>
      </w:r>
      <w:r w:rsidR="00F26CBB">
        <w:rPr>
          <w:rFonts w:ascii="Times New Roman" w:hAnsi="Times New Roman"/>
          <w:sz w:val="24"/>
          <w:szCs w:val="24"/>
          <w:lang w:eastAsia="zh-HK"/>
        </w:rPr>
        <w:t xml:space="preserve"> </w:t>
      </w:r>
      <w:r w:rsidR="009E0687" w:rsidRPr="00E42057">
        <w:rPr>
          <w:rFonts w:ascii="Times New Roman" w:hAnsi="Times New Roman"/>
          <w:sz w:val="24"/>
          <w:szCs w:val="24"/>
          <w:lang w:eastAsia="zh-HK"/>
        </w:rPr>
        <w:t>(</w:t>
      </w:r>
      <w:r w:rsidR="00C11BE7" w:rsidRPr="00E42057">
        <w:rPr>
          <w:rFonts w:ascii="Times New Roman" w:hAnsi="Times New Roman"/>
          <w:sz w:val="24"/>
          <w:szCs w:val="24"/>
          <w:lang w:eastAsia="zh-HK"/>
        </w:rPr>
        <w:t>‘</w:t>
      </w:r>
      <w:r w:rsidR="009E0687" w:rsidRPr="00E42057">
        <w:rPr>
          <w:rFonts w:ascii="Times New Roman" w:hAnsi="Times New Roman"/>
          <w:sz w:val="24"/>
          <w:szCs w:val="24"/>
          <w:lang w:eastAsia="zh-HK"/>
        </w:rPr>
        <w:t>Ordinance</w:t>
      </w:r>
      <w:r w:rsidR="00C11BE7" w:rsidRPr="00E42057">
        <w:rPr>
          <w:rFonts w:ascii="Times New Roman" w:hAnsi="Times New Roman"/>
          <w:sz w:val="24"/>
          <w:szCs w:val="24"/>
          <w:lang w:eastAsia="zh-HK"/>
        </w:rPr>
        <w:t>’</w:t>
      </w:r>
      <w:r w:rsidR="009E0687" w:rsidRPr="00E42057">
        <w:rPr>
          <w:rFonts w:ascii="Times New Roman" w:hAnsi="Times New Roman"/>
          <w:sz w:val="24"/>
          <w:szCs w:val="24"/>
          <w:lang w:eastAsia="zh-HK"/>
        </w:rPr>
        <w:t xml:space="preserve">) </w:t>
      </w:r>
      <w:r w:rsidRPr="00E42057">
        <w:rPr>
          <w:rFonts w:ascii="Times New Roman" w:hAnsi="Times New Roman"/>
          <w:sz w:val="24"/>
          <w:szCs w:val="24"/>
          <w:lang w:eastAsia="zh-HK"/>
        </w:rPr>
        <w:t xml:space="preserve">against the determination of the Deputy Commissioner of Inland Revenue dated </w:t>
      </w:r>
      <w:r w:rsidR="004C094C" w:rsidRPr="00E42057">
        <w:rPr>
          <w:rFonts w:ascii="Times New Roman" w:hAnsi="Times New Roman"/>
          <w:sz w:val="24"/>
          <w:szCs w:val="24"/>
          <w:lang w:eastAsia="zh-HK"/>
        </w:rPr>
        <w:t>30 December 2019</w:t>
      </w:r>
      <w:r w:rsidRPr="00E42057">
        <w:rPr>
          <w:rFonts w:ascii="Times New Roman" w:hAnsi="Times New Roman"/>
          <w:sz w:val="24"/>
          <w:szCs w:val="24"/>
          <w:lang w:eastAsia="zh-HK"/>
        </w:rPr>
        <w:t xml:space="preserve"> (</w:t>
      </w:r>
      <w:r w:rsidR="00E875FD" w:rsidRPr="00E42057">
        <w:rPr>
          <w:rFonts w:ascii="Times New Roman" w:hAnsi="Times New Roman"/>
          <w:sz w:val="24"/>
          <w:szCs w:val="24"/>
          <w:lang w:eastAsia="zh-HK"/>
        </w:rPr>
        <w:t>‘</w:t>
      </w:r>
      <w:r w:rsidRPr="00E42057">
        <w:rPr>
          <w:rFonts w:ascii="Times New Roman" w:hAnsi="Times New Roman"/>
          <w:sz w:val="24"/>
          <w:szCs w:val="24"/>
          <w:lang w:eastAsia="zh-HK"/>
        </w:rPr>
        <w:t>Determination</w:t>
      </w:r>
      <w:r w:rsidR="00E875FD" w:rsidRPr="00E42057">
        <w:rPr>
          <w:rFonts w:ascii="Times New Roman" w:hAnsi="Times New Roman"/>
          <w:sz w:val="24"/>
          <w:szCs w:val="24"/>
          <w:lang w:eastAsia="zh-HK"/>
        </w:rPr>
        <w:t>’</w:t>
      </w:r>
      <w:r w:rsidRPr="00E42057">
        <w:rPr>
          <w:rFonts w:ascii="Times New Roman" w:hAnsi="Times New Roman"/>
          <w:sz w:val="24"/>
          <w:szCs w:val="24"/>
          <w:lang w:eastAsia="zh-HK"/>
        </w:rPr>
        <w:t>) whereby:</w:t>
      </w:r>
    </w:p>
    <w:p w14:paraId="6F9D809B" w14:textId="77777777" w:rsidR="00C11BE7" w:rsidRPr="00E42057" w:rsidRDefault="00C11BE7" w:rsidP="00C11BE7">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65E1CC80" w14:textId="5E18C7CA" w:rsidR="009E0687" w:rsidRPr="00E42057" w:rsidRDefault="009E0687" w:rsidP="00C11BE7">
      <w:pPr>
        <w:pStyle w:val="a3"/>
        <w:numPr>
          <w:ilvl w:val="0"/>
          <w:numId w:val="1"/>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Second Additional Profits Tax </w:t>
      </w:r>
      <w:r w:rsidR="00C11BE7" w:rsidRPr="00E42057">
        <w:rPr>
          <w:rFonts w:ascii="Times New Roman" w:hAnsi="Times New Roman"/>
          <w:sz w:val="24"/>
          <w:szCs w:val="24"/>
          <w:lang w:eastAsia="zh-HK"/>
        </w:rPr>
        <w:t>A</w:t>
      </w:r>
      <w:r w:rsidRPr="00E42057">
        <w:rPr>
          <w:rFonts w:ascii="Times New Roman" w:hAnsi="Times New Roman"/>
          <w:sz w:val="24"/>
          <w:szCs w:val="24"/>
          <w:lang w:eastAsia="zh-HK"/>
        </w:rPr>
        <w:t xml:space="preserve">ssessment for the year of assessment 2010/11 under Charge Number </w:t>
      </w:r>
      <w:r w:rsidR="00E875FD" w:rsidRPr="00E42057">
        <w:rPr>
          <w:rFonts w:ascii="Times New Roman" w:hAnsi="Times New Roman"/>
          <w:sz w:val="24"/>
          <w:szCs w:val="24"/>
          <w:lang w:eastAsia="zh-HK"/>
        </w:rPr>
        <w:t>X</w:t>
      </w:r>
      <w:r w:rsidRPr="00E42057">
        <w:rPr>
          <w:rFonts w:ascii="Times New Roman" w:hAnsi="Times New Roman"/>
          <w:sz w:val="24"/>
          <w:szCs w:val="24"/>
          <w:lang w:eastAsia="zh-HK"/>
        </w:rPr>
        <w:t>-</w:t>
      </w:r>
      <w:r w:rsidR="00E875FD" w:rsidRPr="00E42057">
        <w:rPr>
          <w:rFonts w:ascii="Times New Roman" w:hAnsi="Times New Roman"/>
          <w:sz w:val="24"/>
          <w:szCs w:val="24"/>
          <w:lang w:eastAsia="zh-HK"/>
        </w:rPr>
        <w:t>XXXXXXX</w:t>
      </w:r>
      <w:r w:rsidRPr="00E42057">
        <w:rPr>
          <w:rFonts w:ascii="Times New Roman" w:hAnsi="Times New Roman"/>
          <w:sz w:val="24"/>
          <w:szCs w:val="24"/>
          <w:lang w:eastAsia="zh-HK"/>
        </w:rPr>
        <w:t>-</w:t>
      </w:r>
      <w:r w:rsidR="00E875FD" w:rsidRPr="00E42057">
        <w:rPr>
          <w:rFonts w:ascii="Times New Roman" w:hAnsi="Times New Roman"/>
          <w:sz w:val="24"/>
          <w:szCs w:val="24"/>
          <w:lang w:eastAsia="zh-HK"/>
        </w:rPr>
        <w:t>XX</w:t>
      </w:r>
      <w:r w:rsidRPr="00E42057">
        <w:rPr>
          <w:rFonts w:ascii="Times New Roman" w:hAnsi="Times New Roman"/>
          <w:sz w:val="24"/>
          <w:szCs w:val="24"/>
          <w:lang w:eastAsia="zh-HK"/>
        </w:rPr>
        <w:t>-</w:t>
      </w:r>
      <w:r w:rsidR="00E875FD" w:rsidRPr="00E42057">
        <w:rPr>
          <w:rFonts w:ascii="Times New Roman" w:hAnsi="Times New Roman"/>
          <w:sz w:val="24"/>
          <w:szCs w:val="24"/>
          <w:lang w:eastAsia="zh-HK"/>
        </w:rPr>
        <w:t>X</w:t>
      </w:r>
      <w:r w:rsidRPr="00E42057">
        <w:rPr>
          <w:rFonts w:ascii="Times New Roman" w:hAnsi="Times New Roman"/>
          <w:sz w:val="24"/>
          <w:szCs w:val="24"/>
          <w:lang w:eastAsia="zh-HK"/>
        </w:rPr>
        <w:t>, dated 23 March 2017, showing Additional Assessable Profits of $133,875 with Additional Tax Payable thereon of $22,089 is increased to Additional Assessable Profits of $24,497,102 with Additional Tax Payable thereon of $4,042,022;</w:t>
      </w:r>
    </w:p>
    <w:p w14:paraId="2CFC4D53" w14:textId="77777777" w:rsidR="00C11BE7" w:rsidRPr="00E42057" w:rsidRDefault="00C11BE7" w:rsidP="00C11BE7">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226F3BDE" w14:textId="00B514DB" w:rsidR="00475EEA" w:rsidRPr="00E42057" w:rsidRDefault="00475EEA" w:rsidP="00C11BE7">
      <w:pPr>
        <w:pStyle w:val="a3"/>
        <w:numPr>
          <w:ilvl w:val="0"/>
          <w:numId w:val="1"/>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Profits Tax </w:t>
      </w:r>
      <w:r w:rsidR="00C11BE7" w:rsidRPr="00E42057">
        <w:rPr>
          <w:rFonts w:ascii="Times New Roman" w:hAnsi="Times New Roman"/>
          <w:sz w:val="24"/>
          <w:szCs w:val="24"/>
          <w:lang w:eastAsia="zh-HK"/>
        </w:rPr>
        <w:t>A</w:t>
      </w:r>
      <w:r w:rsidRPr="00E42057">
        <w:rPr>
          <w:rFonts w:ascii="Times New Roman" w:hAnsi="Times New Roman"/>
          <w:sz w:val="24"/>
          <w:szCs w:val="24"/>
          <w:lang w:eastAsia="zh-HK"/>
        </w:rPr>
        <w:t>ssessment for the year of assessment 20</w:t>
      </w:r>
      <w:r w:rsidR="004C094C" w:rsidRPr="00E42057">
        <w:rPr>
          <w:rFonts w:ascii="Times New Roman" w:hAnsi="Times New Roman"/>
          <w:sz w:val="24"/>
          <w:szCs w:val="24"/>
          <w:lang w:eastAsia="zh-HK"/>
        </w:rPr>
        <w:t xml:space="preserve">11/12 </w:t>
      </w:r>
      <w:r w:rsidRPr="00E42057">
        <w:rPr>
          <w:rFonts w:ascii="Times New Roman" w:hAnsi="Times New Roman"/>
          <w:sz w:val="24"/>
          <w:szCs w:val="24"/>
          <w:lang w:eastAsia="zh-HK"/>
        </w:rPr>
        <w:t xml:space="preserve">under Charge Number </w:t>
      </w:r>
      <w:r w:rsidR="00E875FD" w:rsidRPr="00E42057">
        <w:rPr>
          <w:rFonts w:ascii="Times New Roman" w:hAnsi="Times New Roman"/>
          <w:sz w:val="24"/>
          <w:szCs w:val="24"/>
          <w:lang w:eastAsia="zh-HK"/>
        </w:rPr>
        <w:t>X</w:t>
      </w:r>
      <w:r w:rsidRPr="00E42057">
        <w:rPr>
          <w:rFonts w:ascii="Times New Roman" w:hAnsi="Times New Roman"/>
          <w:sz w:val="24"/>
          <w:szCs w:val="24"/>
          <w:lang w:eastAsia="zh-HK"/>
        </w:rPr>
        <w:t>-</w:t>
      </w:r>
      <w:r w:rsidR="00E875FD" w:rsidRPr="00E42057">
        <w:rPr>
          <w:rFonts w:ascii="Times New Roman" w:hAnsi="Times New Roman"/>
          <w:sz w:val="24"/>
          <w:szCs w:val="24"/>
          <w:lang w:eastAsia="zh-HK"/>
        </w:rPr>
        <w:t>XXXXXXX</w:t>
      </w:r>
      <w:r w:rsidR="004C094C" w:rsidRPr="00E42057">
        <w:rPr>
          <w:rFonts w:ascii="Times New Roman" w:hAnsi="Times New Roman"/>
          <w:sz w:val="24"/>
          <w:szCs w:val="24"/>
          <w:lang w:eastAsia="zh-HK"/>
        </w:rPr>
        <w:t>-</w:t>
      </w:r>
      <w:r w:rsidR="00E875FD" w:rsidRPr="00E42057">
        <w:rPr>
          <w:rFonts w:ascii="Times New Roman" w:hAnsi="Times New Roman"/>
          <w:sz w:val="24"/>
          <w:szCs w:val="24"/>
          <w:lang w:eastAsia="zh-HK"/>
        </w:rPr>
        <w:t>XX</w:t>
      </w:r>
      <w:r w:rsidR="004C094C" w:rsidRPr="00E42057">
        <w:rPr>
          <w:rFonts w:ascii="Times New Roman" w:hAnsi="Times New Roman"/>
          <w:sz w:val="24"/>
          <w:szCs w:val="24"/>
          <w:lang w:eastAsia="zh-HK"/>
        </w:rPr>
        <w:t>-</w:t>
      </w:r>
      <w:r w:rsidR="00E875FD" w:rsidRPr="00E42057">
        <w:rPr>
          <w:rFonts w:ascii="Times New Roman" w:hAnsi="Times New Roman"/>
          <w:sz w:val="24"/>
          <w:szCs w:val="24"/>
          <w:lang w:eastAsia="zh-HK"/>
        </w:rPr>
        <w:t>X</w:t>
      </w:r>
      <w:r w:rsidRPr="00E42057">
        <w:rPr>
          <w:rFonts w:ascii="Times New Roman" w:hAnsi="Times New Roman"/>
          <w:sz w:val="24"/>
          <w:szCs w:val="24"/>
          <w:lang w:eastAsia="zh-HK"/>
        </w:rPr>
        <w:t xml:space="preserve">, dated </w:t>
      </w:r>
      <w:r w:rsidR="004C094C" w:rsidRPr="00E42057">
        <w:rPr>
          <w:rFonts w:ascii="Times New Roman" w:hAnsi="Times New Roman"/>
          <w:sz w:val="24"/>
          <w:szCs w:val="24"/>
          <w:lang w:eastAsia="zh-HK"/>
        </w:rPr>
        <w:t xml:space="preserve">15 August 2014, </w:t>
      </w:r>
      <w:r w:rsidRPr="00E42057">
        <w:rPr>
          <w:rFonts w:ascii="Times New Roman" w:hAnsi="Times New Roman"/>
          <w:sz w:val="24"/>
          <w:szCs w:val="24"/>
          <w:lang w:eastAsia="zh-HK"/>
        </w:rPr>
        <w:t>showing Assessable Profits of $</w:t>
      </w:r>
      <w:r w:rsidR="009E0687" w:rsidRPr="00E42057">
        <w:rPr>
          <w:rFonts w:ascii="Times New Roman" w:hAnsi="Times New Roman"/>
          <w:sz w:val="24"/>
          <w:szCs w:val="24"/>
          <w:lang w:eastAsia="zh-HK"/>
        </w:rPr>
        <w:t>2,087,116 is increased to Assessable Profits of $14,403,804 with Tax Payable thereon of $2,364,627</w:t>
      </w:r>
      <w:r w:rsidRPr="00E42057">
        <w:rPr>
          <w:rFonts w:ascii="Times New Roman" w:hAnsi="Times New Roman"/>
          <w:sz w:val="24"/>
          <w:szCs w:val="24"/>
          <w:lang w:eastAsia="zh-HK"/>
        </w:rPr>
        <w:t>;</w:t>
      </w:r>
      <w:r w:rsidR="009E0687" w:rsidRPr="00E42057">
        <w:rPr>
          <w:rFonts w:ascii="Times New Roman" w:hAnsi="Times New Roman"/>
          <w:sz w:val="24"/>
          <w:szCs w:val="24"/>
          <w:lang w:eastAsia="zh-HK"/>
        </w:rPr>
        <w:t xml:space="preserve"> and</w:t>
      </w:r>
      <w:r w:rsidRPr="00E42057">
        <w:rPr>
          <w:rFonts w:ascii="Times New Roman" w:hAnsi="Times New Roman"/>
          <w:sz w:val="24"/>
          <w:szCs w:val="24"/>
          <w:lang w:eastAsia="zh-HK"/>
        </w:rPr>
        <w:t xml:space="preserve"> </w:t>
      </w:r>
    </w:p>
    <w:p w14:paraId="169B0F56" w14:textId="77777777" w:rsidR="00C11BE7" w:rsidRPr="00E42057" w:rsidRDefault="00C11BE7" w:rsidP="00C11BE7">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205886AC" w14:textId="07129B87" w:rsidR="009E0687" w:rsidRPr="00E42057" w:rsidRDefault="009E0687" w:rsidP="00C11BE7">
      <w:pPr>
        <w:pStyle w:val="a3"/>
        <w:numPr>
          <w:ilvl w:val="0"/>
          <w:numId w:val="1"/>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Second </w:t>
      </w:r>
      <w:r w:rsidR="00475EEA" w:rsidRPr="00E42057">
        <w:rPr>
          <w:rFonts w:ascii="Times New Roman" w:hAnsi="Times New Roman"/>
          <w:sz w:val="24"/>
          <w:szCs w:val="24"/>
          <w:lang w:eastAsia="zh-HK"/>
        </w:rPr>
        <w:t xml:space="preserve">Additional Profits Tax </w:t>
      </w:r>
      <w:r w:rsidR="00C11BE7" w:rsidRPr="00E42057">
        <w:rPr>
          <w:rFonts w:ascii="Times New Roman" w:hAnsi="Times New Roman"/>
          <w:sz w:val="24"/>
          <w:szCs w:val="24"/>
          <w:lang w:eastAsia="zh-HK"/>
        </w:rPr>
        <w:t>A</w:t>
      </w:r>
      <w:r w:rsidR="00475EEA" w:rsidRPr="00E42057">
        <w:rPr>
          <w:rFonts w:ascii="Times New Roman" w:hAnsi="Times New Roman"/>
          <w:sz w:val="24"/>
          <w:szCs w:val="24"/>
          <w:lang w:eastAsia="zh-HK"/>
        </w:rPr>
        <w:t>ssessment for the year of assessment 20</w:t>
      </w:r>
      <w:r w:rsidRPr="00E42057">
        <w:rPr>
          <w:rFonts w:ascii="Times New Roman" w:hAnsi="Times New Roman"/>
          <w:sz w:val="24"/>
          <w:szCs w:val="24"/>
          <w:lang w:eastAsia="zh-HK"/>
        </w:rPr>
        <w:t>12/13</w:t>
      </w:r>
      <w:r w:rsidR="00475EEA" w:rsidRPr="00E42057">
        <w:rPr>
          <w:rFonts w:ascii="Times New Roman" w:hAnsi="Times New Roman"/>
          <w:sz w:val="24"/>
          <w:szCs w:val="24"/>
          <w:lang w:eastAsia="zh-HK"/>
        </w:rPr>
        <w:t xml:space="preserve"> under Charge Number </w:t>
      </w:r>
      <w:r w:rsidR="00E875FD" w:rsidRPr="00E42057">
        <w:rPr>
          <w:rFonts w:ascii="Times New Roman" w:hAnsi="Times New Roman"/>
          <w:sz w:val="24"/>
          <w:szCs w:val="24"/>
          <w:lang w:eastAsia="zh-HK"/>
        </w:rPr>
        <w:t>X</w:t>
      </w:r>
      <w:r w:rsidR="00475EEA" w:rsidRPr="00E42057">
        <w:rPr>
          <w:rFonts w:ascii="Times New Roman" w:hAnsi="Times New Roman"/>
          <w:sz w:val="24"/>
          <w:szCs w:val="24"/>
          <w:lang w:eastAsia="zh-HK"/>
        </w:rPr>
        <w:t>-</w:t>
      </w:r>
      <w:r w:rsidR="00E875FD" w:rsidRPr="00E42057">
        <w:rPr>
          <w:rFonts w:ascii="Times New Roman" w:hAnsi="Times New Roman"/>
          <w:sz w:val="24"/>
          <w:szCs w:val="24"/>
          <w:lang w:eastAsia="zh-HK"/>
        </w:rPr>
        <w:t>XXXXXXX</w:t>
      </w:r>
      <w:r w:rsidRPr="00E42057">
        <w:rPr>
          <w:rFonts w:ascii="Times New Roman" w:hAnsi="Times New Roman"/>
          <w:sz w:val="24"/>
          <w:szCs w:val="24"/>
          <w:lang w:eastAsia="zh-HK"/>
        </w:rPr>
        <w:t>-</w:t>
      </w:r>
      <w:r w:rsidR="00E875FD" w:rsidRPr="00E42057">
        <w:rPr>
          <w:rFonts w:ascii="Times New Roman" w:hAnsi="Times New Roman"/>
          <w:sz w:val="24"/>
          <w:szCs w:val="24"/>
          <w:lang w:eastAsia="zh-HK"/>
        </w:rPr>
        <w:t>XX</w:t>
      </w:r>
      <w:r w:rsidRPr="00E42057">
        <w:rPr>
          <w:rFonts w:ascii="Times New Roman" w:hAnsi="Times New Roman"/>
          <w:sz w:val="24"/>
          <w:szCs w:val="24"/>
          <w:lang w:eastAsia="zh-HK"/>
        </w:rPr>
        <w:t>-</w:t>
      </w:r>
      <w:r w:rsidR="00E875FD" w:rsidRPr="00E42057">
        <w:rPr>
          <w:rFonts w:ascii="Times New Roman" w:hAnsi="Times New Roman"/>
          <w:sz w:val="24"/>
          <w:szCs w:val="24"/>
          <w:lang w:eastAsia="zh-HK"/>
        </w:rPr>
        <w:t>X</w:t>
      </w:r>
      <w:r w:rsidR="00475EEA" w:rsidRPr="00E42057">
        <w:rPr>
          <w:rFonts w:ascii="Times New Roman" w:hAnsi="Times New Roman"/>
          <w:sz w:val="24"/>
          <w:szCs w:val="24"/>
          <w:lang w:eastAsia="zh-HK"/>
        </w:rPr>
        <w:t>, d</w:t>
      </w:r>
      <w:r w:rsidR="009D4549" w:rsidRPr="00E42057">
        <w:rPr>
          <w:rFonts w:ascii="Times New Roman" w:hAnsi="Times New Roman"/>
          <w:sz w:val="24"/>
          <w:szCs w:val="24"/>
          <w:lang w:eastAsia="zh-HK"/>
        </w:rPr>
        <w:t>ated 2</w:t>
      </w:r>
      <w:r w:rsidRPr="00E42057">
        <w:rPr>
          <w:rFonts w:ascii="Times New Roman" w:hAnsi="Times New Roman"/>
          <w:sz w:val="24"/>
          <w:szCs w:val="24"/>
          <w:lang w:eastAsia="zh-HK"/>
        </w:rPr>
        <w:t>3 March 2017</w:t>
      </w:r>
      <w:r w:rsidR="009D4549" w:rsidRPr="00E42057">
        <w:rPr>
          <w:rFonts w:ascii="Times New Roman" w:hAnsi="Times New Roman"/>
          <w:sz w:val="24"/>
          <w:szCs w:val="24"/>
          <w:lang w:eastAsia="zh-HK"/>
        </w:rPr>
        <w:t>, showing Addi</w:t>
      </w:r>
      <w:r w:rsidR="00475EEA" w:rsidRPr="00E42057">
        <w:rPr>
          <w:rFonts w:ascii="Times New Roman" w:hAnsi="Times New Roman"/>
          <w:sz w:val="24"/>
          <w:szCs w:val="24"/>
          <w:lang w:eastAsia="zh-HK"/>
        </w:rPr>
        <w:t>t</w:t>
      </w:r>
      <w:r w:rsidR="009D4549" w:rsidRPr="00E42057">
        <w:rPr>
          <w:rFonts w:ascii="Times New Roman" w:hAnsi="Times New Roman"/>
          <w:sz w:val="24"/>
          <w:szCs w:val="24"/>
          <w:lang w:eastAsia="zh-HK"/>
        </w:rPr>
        <w:t>i</w:t>
      </w:r>
      <w:r w:rsidR="00475EEA" w:rsidRPr="00E42057">
        <w:rPr>
          <w:rFonts w:ascii="Times New Roman" w:hAnsi="Times New Roman"/>
          <w:sz w:val="24"/>
          <w:szCs w:val="24"/>
          <w:lang w:eastAsia="zh-HK"/>
        </w:rPr>
        <w:t>onal Assessable Profits of $</w:t>
      </w:r>
      <w:r w:rsidRPr="00E42057">
        <w:rPr>
          <w:rFonts w:ascii="Times New Roman" w:hAnsi="Times New Roman"/>
          <w:sz w:val="24"/>
          <w:szCs w:val="24"/>
          <w:lang w:eastAsia="zh-HK"/>
        </w:rPr>
        <w:t>8,546,245 with Additional</w:t>
      </w:r>
      <w:r w:rsidR="00475EEA" w:rsidRPr="00E42057">
        <w:rPr>
          <w:rFonts w:ascii="Times New Roman" w:hAnsi="Times New Roman"/>
          <w:sz w:val="24"/>
          <w:szCs w:val="24"/>
          <w:lang w:eastAsia="zh-HK"/>
        </w:rPr>
        <w:t xml:space="preserve"> Tax Payable the</w:t>
      </w:r>
      <w:r w:rsidR="00FB0F96" w:rsidRPr="00E42057">
        <w:rPr>
          <w:rFonts w:ascii="Times New Roman" w:hAnsi="Times New Roman"/>
          <w:sz w:val="24"/>
          <w:szCs w:val="24"/>
          <w:lang w:eastAsia="zh-HK"/>
        </w:rPr>
        <w:t>reon of $</w:t>
      </w:r>
      <w:r w:rsidRPr="00E42057">
        <w:rPr>
          <w:rFonts w:ascii="Times New Roman" w:hAnsi="Times New Roman"/>
          <w:sz w:val="24"/>
          <w:szCs w:val="24"/>
          <w:lang w:eastAsia="zh-HK"/>
        </w:rPr>
        <w:t>1,410,130 is increased to Additional Assessable Profits of $9,994,359 with Additional Tax Payable thereon</w:t>
      </w:r>
      <w:r w:rsidR="007F5C0E" w:rsidRPr="00E42057">
        <w:rPr>
          <w:rFonts w:ascii="Times New Roman" w:hAnsi="Times New Roman"/>
          <w:sz w:val="24"/>
          <w:szCs w:val="24"/>
          <w:lang w:eastAsia="zh-HK"/>
        </w:rPr>
        <w:t xml:space="preserve"> of $1,649,069</w:t>
      </w:r>
      <w:r w:rsidRPr="00E42057">
        <w:rPr>
          <w:rFonts w:ascii="Times New Roman" w:hAnsi="Times New Roman"/>
          <w:sz w:val="24"/>
          <w:szCs w:val="24"/>
          <w:lang w:eastAsia="zh-HK"/>
        </w:rPr>
        <w:t>;</w:t>
      </w:r>
    </w:p>
    <w:p w14:paraId="6D27CEE5" w14:textId="77777777" w:rsidR="00C11BE7" w:rsidRPr="00E42057" w:rsidRDefault="00C11BE7" w:rsidP="00C11BE7">
      <w:pPr>
        <w:pStyle w:val="a3"/>
        <w:overflowPunct w:val="0"/>
        <w:autoSpaceDE w:val="0"/>
        <w:autoSpaceDN w:val="0"/>
        <w:spacing w:after="0" w:line="240" w:lineRule="auto"/>
        <w:ind w:left="990"/>
        <w:contextualSpacing w:val="0"/>
        <w:jc w:val="both"/>
        <w:rPr>
          <w:rFonts w:ascii="Times New Roman" w:hAnsi="Times New Roman"/>
          <w:sz w:val="24"/>
          <w:szCs w:val="24"/>
          <w:lang w:eastAsia="zh-HK"/>
        </w:rPr>
      </w:pPr>
    </w:p>
    <w:p w14:paraId="7F3331D9" w14:textId="6305B619" w:rsidR="00475EEA" w:rsidRPr="00E42057" w:rsidRDefault="009E0687" w:rsidP="00C11BE7">
      <w:pPr>
        <w:pStyle w:val="a3"/>
        <w:overflowPunct w:val="0"/>
        <w:autoSpaceDE w:val="0"/>
        <w:autoSpaceDN w:val="0"/>
        <w:spacing w:after="0" w:line="240" w:lineRule="auto"/>
        <w:ind w:leftChars="878" w:left="1932"/>
        <w:contextualSpacing w:val="0"/>
        <w:jc w:val="both"/>
        <w:rPr>
          <w:rFonts w:ascii="Times New Roman" w:hAnsi="Times New Roman"/>
          <w:sz w:val="24"/>
          <w:szCs w:val="24"/>
          <w:lang w:eastAsia="zh-HK"/>
        </w:rPr>
      </w:pPr>
      <w:r w:rsidRPr="00E42057">
        <w:rPr>
          <w:rFonts w:ascii="Times New Roman" w:hAnsi="Times New Roman"/>
          <w:sz w:val="24"/>
          <w:szCs w:val="24"/>
          <w:lang w:eastAsia="zh-HK"/>
        </w:rPr>
        <w:t>are</w:t>
      </w:r>
      <w:r w:rsidR="00FB0F96" w:rsidRPr="00E42057">
        <w:rPr>
          <w:rFonts w:ascii="Times New Roman" w:hAnsi="Times New Roman"/>
          <w:sz w:val="24"/>
          <w:szCs w:val="24"/>
          <w:lang w:eastAsia="zh-HK"/>
        </w:rPr>
        <w:t xml:space="preserve"> confirmed.</w:t>
      </w:r>
    </w:p>
    <w:p w14:paraId="244A113C" w14:textId="77777777" w:rsidR="00C11BE7" w:rsidRPr="00E42057" w:rsidRDefault="00C11BE7" w:rsidP="00C11BE7">
      <w:pPr>
        <w:overflowPunct w:val="0"/>
        <w:autoSpaceDE w:val="0"/>
        <w:autoSpaceDN w:val="0"/>
        <w:spacing w:after="0" w:line="240" w:lineRule="auto"/>
        <w:jc w:val="both"/>
        <w:rPr>
          <w:rFonts w:ascii="Times New Roman" w:hAnsi="Times New Roman"/>
          <w:sz w:val="24"/>
          <w:szCs w:val="24"/>
          <w:lang w:eastAsia="zh-HK"/>
        </w:rPr>
      </w:pPr>
    </w:p>
    <w:p w14:paraId="6A0C48F7" w14:textId="7850BDC2" w:rsidR="00475EEA" w:rsidRPr="00E42057" w:rsidRDefault="00475EEA" w:rsidP="00C11BE7">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By the letter </w:t>
      </w:r>
      <w:r w:rsidR="009E0687" w:rsidRPr="00E42057">
        <w:rPr>
          <w:rFonts w:ascii="Times New Roman" w:hAnsi="Times New Roman"/>
          <w:sz w:val="24"/>
          <w:szCs w:val="24"/>
          <w:lang w:eastAsia="zh-HK"/>
        </w:rPr>
        <w:t xml:space="preserve">of </w:t>
      </w:r>
      <w:proofErr w:type="spellStart"/>
      <w:r w:rsidR="009E0687" w:rsidRPr="00E42057">
        <w:rPr>
          <w:rFonts w:ascii="Times New Roman" w:hAnsi="Times New Roman"/>
          <w:sz w:val="24"/>
          <w:szCs w:val="24"/>
          <w:lang w:eastAsia="zh-HK"/>
        </w:rPr>
        <w:t>Wellex</w:t>
      </w:r>
      <w:proofErr w:type="spellEnd"/>
      <w:r w:rsidR="009E0687" w:rsidRPr="00E42057">
        <w:rPr>
          <w:rFonts w:ascii="Times New Roman" w:hAnsi="Times New Roman"/>
          <w:sz w:val="24"/>
          <w:szCs w:val="24"/>
          <w:lang w:eastAsia="zh-HK"/>
        </w:rPr>
        <w:t xml:space="preserve"> Consultancy Limited dated 24 January 2020, </w:t>
      </w:r>
      <w:r w:rsidR="0022773F" w:rsidRPr="00E42057">
        <w:rPr>
          <w:rFonts w:ascii="Times New Roman" w:hAnsi="Times New Roman"/>
          <w:sz w:val="24"/>
          <w:szCs w:val="24"/>
          <w:lang w:eastAsia="zh-HK"/>
        </w:rPr>
        <w:t xml:space="preserve">the Appellant’s tax representative, </w:t>
      </w:r>
      <w:r w:rsidRPr="00E42057">
        <w:rPr>
          <w:rFonts w:ascii="Times New Roman" w:hAnsi="Times New Roman"/>
          <w:sz w:val="24"/>
          <w:szCs w:val="24"/>
          <w:lang w:eastAsia="zh-HK"/>
        </w:rPr>
        <w:t>which was received by the Board of Review</w:t>
      </w:r>
      <w:r w:rsidR="0022773F" w:rsidRPr="00E42057">
        <w:rPr>
          <w:rFonts w:ascii="Times New Roman" w:hAnsi="Times New Roman"/>
          <w:sz w:val="24"/>
          <w:szCs w:val="24"/>
          <w:lang w:eastAsia="zh-HK"/>
        </w:rPr>
        <w:t xml:space="preserve"> (Inland Revenue)(</w:t>
      </w:r>
      <w:r w:rsidR="00E875FD" w:rsidRPr="00E42057">
        <w:rPr>
          <w:rFonts w:ascii="Times New Roman" w:hAnsi="Times New Roman"/>
          <w:sz w:val="24"/>
          <w:szCs w:val="24"/>
          <w:lang w:eastAsia="zh-HK"/>
        </w:rPr>
        <w:t>‘</w:t>
      </w:r>
      <w:r w:rsidR="0022773F" w:rsidRPr="00E42057">
        <w:rPr>
          <w:rFonts w:ascii="Times New Roman" w:hAnsi="Times New Roman"/>
          <w:sz w:val="24"/>
          <w:szCs w:val="24"/>
          <w:lang w:eastAsia="zh-HK"/>
        </w:rPr>
        <w:t>Board</w:t>
      </w:r>
      <w:r w:rsidR="00E875FD" w:rsidRPr="00E42057">
        <w:rPr>
          <w:rFonts w:ascii="Times New Roman" w:hAnsi="Times New Roman"/>
          <w:sz w:val="24"/>
          <w:szCs w:val="24"/>
          <w:lang w:eastAsia="zh-HK"/>
        </w:rPr>
        <w:t>’</w:t>
      </w:r>
      <w:r w:rsidR="0022773F" w:rsidRPr="00E42057">
        <w:rPr>
          <w:rFonts w:ascii="Times New Roman" w:hAnsi="Times New Roman"/>
          <w:sz w:val="24"/>
          <w:szCs w:val="24"/>
          <w:lang w:eastAsia="zh-HK"/>
        </w:rPr>
        <w:t>)</w:t>
      </w:r>
      <w:r w:rsidRPr="00E42057">
        <w:rPr>
          <w:rFonts w:ascii="Times New Roman" w:hAnsi="Times New Roman"/>
          <w:sz w:val="24"/>
          <w:szCs w:val="24"/>
          <w:lang w:eastAsia="zh-HK"/>
        </w:rPr>
        <w:t xml:space="preserve"> on the same date, the Appellant lodged a</w:t>
      </w:r>
      <w:r w:rsidR="0022773F" w:rsidRPr="00E42057">
        <w:rPr>
          <w:rFonts w:ascii="Times New Roman" w:hAnsi="Times New Roman"/>
          <w:sz w:val="24"/>
          <w:szCs w:val="24"/>
          <w:lang w:eastAsia="zh-HK"/>
        </w:rPr>
        <w:t xml:space="preserve">n appeal against the Respondent’s dismissing the Appellant’s objection to the </w:t>
      </w:r>
      <w:r w:rsidR="00E875FD" w:rsidRPr="00E42057">
        <w:rPr>
          <w:rFonts w:ascii="Times New Roman" w:hAnsi="Times New Roman"/>
          <w:sz w:val="24"/>
          <w:szCs w:val="24"/>
          <w:lang w:eastAsia="zh-HK"/>
        </w:rPr>
        <w:t>A</w:t>
      </w:r>
      <w:r w:rsidR="0022773F" w:rsidRPr="00E42057">
        <w:rPr>
          <w:rFonts w:ascii="Times New Roman" w:hAnsi="Times New Roman"/>
          <w:sz w:val="24"/>
          <w:szCs w:val="24"/>
          <w:lang w:eastAsia="zh-HK"/>
        </w:rPr>
        <w:t xml:space="preserve">dditional </w:t>
      </w:r>
      <w:r w:rsidR="00E875FD" w:rsidRPr="00E42057">
        <w:rPr>
          <w:rFonts w:ascii="Times New Roman" w:hAnsi="Times New Roman"/>
          <w:sz w:val="24"/>
          <w:szCs w:val="24"/>
          <w:lang w:eastAsia="zh-HK"/>
        </w:rPr>
        <w:t>P</w:t>
      </w:r>
      <w:r w:rsidR="0022773F" w:rsidRPr="00E42057">
        <w:rPr>
          <w:rFonts w:ascii="Times New Roman" w:hAnsi="Times New Roman"/>
          <w:sz w:val="24"/>
          <w:szCs w:val="24"/>
          <w:lang w:eastAsia="zh-HK"/>
        </w:rPr>
        <w:t xml:space="preserve">rofits </w:t>
      </w:r>
      <w:r w:rsidR="00E875FD" w:rsidRPr="00E42057">
        <w:rPr>
          <w:rFonts w:ascii="Times New Roman" w:hAnsi="Times New Roman"/>
          <w:sz w:val="24"/>
          <w:szCs w:val="24"/>
          <w:lang w:eastAsia="zh-HK"/>
        </w:rPr>
        <w:t>T</w:t>
      </w:r>
      <w:r w:rsidR="0022773F" w:rsidRPr="00E42057">
        <w:rPr>
          <w:rFonts w:ascii="Times New Roman" w:hAnsi="Times New Roman"/>
          <w:sz w:val="24"/>
          <w:szCs w:val="24"/>
          <w:lang w:eastAsia="zh-HK"/>
        </w:rPr>
        <w:t xml:space="preserve">ax </w:t>
      </w:r>
      <w:r w:rsidR="00E875FD" w:rsidRPr="00E42057">
        <w:rPr>
          <w:rFonts w:ascii="Times New Roman" w:hAnsi="Times New Roman"/>
          <w:sz w:val="24"/>
          <w:szCs w:val="24"/>
          <w:lang w:eastAsia="zh-HK"/>
        </w:rPr>
        <w:t>A</w:t>
      </w:r>
      <w:r w:rsidR="0022773F" w:rsidRPr="00E42057">
        <w:rPr>
          <w:rFonts w:ascii="Times New Roman" w:hAnsi="Times New Roman"/>
          <w:sz w:val="24"/>
          <w:szCs w:val="24"/>
          <w:lang w:eastAsia="zh-HK"/>
        </w:rPr>
        <w:t xml:space="preserve">ssessments for the years of assessment 2010/11 and 2012/13 and the </w:t>
      </w:r>
      <w:r w:rsidR="00E875FD" w:rsidRPr="00E42057">
        <w:rPr>
          <w:rFonts w:ascii="Times New Roman" w:hAnsi="Times New Roman"/>
          <w:sz w:val="24"/>
          <w:szCs w:val="24"/>
          <w:lang w:eastAsia="zh-HK"/>
        </w:rPr>
        <w:t>P</w:t>
      </w:r>
      <w:r w:rsidR="0022773F" w:rsidRPr="00E42057">
        <w:rPr>
          <w:rFonts w:ascii="Times New Roman" w:hAnsi="Times New Roman"/>
          <w:sz w:val="24"/>
          <w:szCs w:val="24"/>
          <w:lang w:eastAsia="zh-HK"/>
        </w:rPr>
        <w:t xml:space="preserve">rofits </w:t>
      </w:r>
      <w:r w:rsidR="00E875FD" w:rsidRPr="00E42057">
        <w:rPr>
          <w:rFonts w:ascii="Times New Roman" w:hAnsi="Times New Roman"/>
          <w:sz w:val="24"/>
          <w:szCs w:val="24"/>
          <w:lang w:eastAsia="zh-HK"/>
        </w:rPr>
        <w:t>Tax Assessments</w:t>
      </w:r>
      <w:r w:rsidR="0022773F" w:rsidRPr="00E42057">
        <w:rPr>
          <w:rFonts w:ascii="Times New Roman" w:hAnsi="Times New Roman"/>
          <w:sz w:val="24"/>
          <w:szCs w:val="24"/>
          <w:lang w:eastAsia="zh-HK"/>
        </w:rPr>
        <w:t xml:space="preserve"> for the year of assess</w:t>
      </w:r>
      <w:r w:rsidR="00E875FD" w:rsidRPr="00E42057">
        <w:rPr>
          <w:rFonts w:ascii="Times New Roman" w:hAnsi="Times New Roman"/>
          <w:sz w:val="24"/>
          <w:szCs w:val="24"/>
          <w:lang w:eastAsia="zh-HK"/>
        </w:rPr>
        <w:t>ment 2011/12.</w:t>
      </w:r>
    </w:p>
    <w:p w14:paraId="1ECB93FC" w14:textId="77777777" w:rsidR="00C11BE7" w:rsidRPr="00E42057" w:rsidRDefault="00C11BE7" w:rsidP="00C11BE7">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745824BD" w14:textId="477EF396" w:rsidR="00475EEA" w:rsidRPr="00E42057" w:rsidRDefault="006B1D8E" w:rsidP="00C11BE7">
      <w:pPr>
        <w:pStyle w:val="a3"/>
        <w:numPr>
          <w:ilvl w:val="0"/>
          <w:numId w:val="2"/>
        </w:numPr>
        <w:overflowPunct w:val="0"/>
        <w:autoSpaceDE w:val="0"/>
        <w:autoSpaceDN w:val="0"/>
        <w:spacing w:after="0" w:line="240" w:lineRule="auto"/>
        <w:ind w:left="0" w:firstLine="0"/>
        <w:jc w:val="both"/>
        <w:rPr>
          <w:rFonts w:ascii="Times New Roman" w:hAnsi="Times New Roman"/>
          <w:sz w:val="24"/>
          <w:szCs w:val="24"/>
          <w:lang w:eastAsia="zh-HK"/>
        </w:rPr>
      </w:pPr>
      <w:r w:rsidRPr="00E42057">
        <w:rPr>
          <w:rFonts w:ascii="Times New Roman" w:hAnsi="Times New Roman"/>
          <w:sz w:val="24"/>
          <w:szCs w:val="24"/>
          <w:lang w:eastAsia="zh-HK"/>
        </w:rPr>
        <w:t>The grounds of the a</w:t>
      </w:r>
      <w:r w:rsidR="00475EEA" w:rsidRPr="00E42057">
        <w:rPr>
          <w:rFonts w:ascii="Times New Roman" w:hAnsi="Times New Roman"/>
          <w:sz w:val="24"/>
          <w:szCs w:val="24"/>
          <w:lang w:eastAsia="zh-HK"/>
        </w:rPr>
        <w:t xml:space="preserve">ppeal raised by the Appellant in the Notice of Appeal </w:t>
      </w:r>
      <w:r w:rsidR="0038021C" w:rsidRPr="00E42057">
        <w:rPr>
          <w:rFonts w:ascii="Times New Roman" w:hAnsi="Times New Roman"/>
          <w:sz w:val="24"/>
          <w:szCs w:val="24"/>
          <w:lang w:eastAsia="zh-HK"/>
        </w:rPr>
        <w:t xml:space="preserve">could be summarized </w:t>
      </w:r>
      <w:r w:rsidR="00475EEA" w:rsidRPr="00E42057">
        <w:rPr>
          <w:rFonts w:ascii="Times New Roman" w:hAnsi="Times New Roman"/>
          <w:sz w:val="24"/>
          <w:szCs w:val="24"/>
          <w:lang w:eastAsia="zh-HK"/>
        </w:rPr>
        <w:t>as follows:</w:t>
      </w:r>
    </w:p>
    <w:p w14:paraId="6C5399C1" w14:textId="12ACE527" w:rsidR="00C11BE7" w:rsidRPr="00E42057" w:rsidRDefault="00C11BE7" w:rsidP="00C11BE7">
      <w:pPr>
        <w:pStyle w:val="a3"/>
        <w:overflowPunct w:val="0"/>
        <w:autoSpaceDE w:val="0"/>
        <w:autoSpaceDN w:val="0"/>
        <w:spacing w:after="0" w:line="240" w:lineRule="auto"/>
        <w:ind w:left="0"/>
        <w:jc w:val="both"/>
        <w:rPr>
          <w:rFonts w:ascii="Times New Roman" w:hAnsi="Times New Roman"/>
          <w:sz w:val="24"/>
          <w:szCs w:val="24"/>
          <w:lang w:eastAsia="zh-HK"/>
        </w:rPr>
      </w:pPr>
    </w:p>
    <w:p w14:paraId="74864DE9" w14:textId="5E886FB8" w:rsidR="00475EEA" w:rsidRPr="00E42057" w:rsidRDefault="00475EEA" w:rsidP="00C11BE7">
      <w:pPr>
        <w:pStyle w:val="a3"/>
        <w:numPr>
          <w:ilvl w:val="0"/>
          <w:numId w:val="3"/>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The Commissioner </w:t>
      </w:r>
      <w:r w:rsidR="0038021C" w:rsidRPr="00E42057">
        <w:rPr>
          <w:rFonts w:ascii="Times New Roman" w:hAnsi="Times New Roman"/>
          <w:sz w:val="24"/>
          <w:szCs w:val="24"/>
          <w:lang w:eastAsia="zh-HK"/>
        </w:rPr>
        <w:t xml:space="preserve">had not taken into account of all the relevant factors and had </w:t>
      </w:r>
      <w:r w:rsidRPr="00E42057">
        <w:rPr>
          <w:rFonts w:ascii="Times New Roman" w:hAnsi="Times New Roman"/>
          <w:sz w:val="24"/>
          <w:szCs w:val="24"/>
          <w:lang w:eastAsia="zh-HK"/>
        </w:rPr>
        <w:t xml:space="preserve">erred in </w:t>
      </w:r>
      <w:r w:rsidR="0038021C" w:rsidRPr="00E42057">
        <w:rPr>
          <w:rFonts w:ascii="Times New Roman" w:hAnsi="Times New Roman"/>
          <w:sz w:val="24"/>
          <w:szCs w:val="24"/>
          <w:lang w:eastAsia="zh-HK"/>
        </w:rPr>
        <w:t xml:space="preserve">taking the incorrect information from the real estate agent to take the view that the </w:t>
      </w:r>
      <w:r w:rsidR="00501E8B" w:rsidRPr="00E42057">
        <w:rPr>
          <w:rFonts w:ascii="Times New Roman" w:hAnsi="Times New Roman"/>
          <w:sz w:val="24"/>
          <w:szCs w:val="24"/>
          <w:lang w:eastAsia="zh-HK"/>
        </w:rPr>
        <w:t xml:space="preserve">Appellant </w:t>
      </w:r>
      <w:r w:rsidR="0038021C" w:rsidRPr="00E42057">
        <w:rPr>
          <w:rFonts w:ascii="Times New Roman" w:hAnsi="Times New Roman"/>
          <w:sz w:val="24"/>
          <w:szCs w:val="24"/>
          <w:lang w:eastAsia="zh-HK"/>
        </w:rPr>
        <w:t xml:space="preserve">acquired Property A, Property B and Property C as trading assets of the </w:t>
      </w:r>
      <w:r w:rsidR="00501E8B" w:rsidRPr="00E42057">
        <w:rPr>
          <w:rFonts w:ascii="Times New Roman" w:hAnsi="Times New Roman"/>
          <w:sz w:val="24"/>
          <w:szCs w:val="24"/>
          <w:lang w:eastAsia="zh-HK"/>
        </w:rPr>
        <w:t xml:space="preserve">Appellant </w:t>
      </w:r>
      <w:r w:rsidR="0038021C" w:rsidRPr="00E42057">
        <w:rPr>
          <w:rFonts w:ascii="Times New Roman" w:hAnsi="Times New Roman"/>
          <w:sz w:val="24"/>
          <w:szCs w:val="24"/>
          <w:lang w:eastAsia="zh-HK"/>
        </w:rPr>
        <w:t xml:space="preserve">and assessed the gain on disposal of Property A, Property B and Property C as trading profits [the first, second and fourth ground of appeal]. Property A, </w:t>
      </w:r>
      <w:r w:rsidR="0038021C" w:rsidRPr="00E42057">
        <w:rPr>
          <w:rFonts w:ascii="Times New Roman" w:hAnsi="Times New Roman"/>
          <w:sz w:val="24"/>
          <w:szCs w:val="24"/>
          <w:lang w:eastAsia="zh-HK"/>
        </w:rPr>
        <w:lastRenderedPageBreak/>
        <w:t xml:space="preserve">Property B and Property </w:t>
      </w:r>
      <w:r w:rsidR="00ED1AF5" w:rsidRPr="00E42057">
        <w:rPr>
          <w:rFonts w:ascii="Times New Roman" w:hAnsi="Times New Roman"/>
          <w:sz w:val="24"/>
          <w:szCs w:val="24"/>
          <w:lang w:eastAsia="zh-HK"/>
        </w:rPr>
        <w:t xml:space="preserve">C </w:t>
      </w:r>
      <w:r w:rsidR="0038021C" w:rsidRPr="00E42057">
        <w:rPr>
          <w:rFonts w:ascii="Times New Roman" w:hAnsi="Times New Roman"/>
          <w:sz w:val="24"/>
          <w:szCs w:val="24"/>
          <w:lang w:eastAsia="zh-HK"/>
        </w:rPr>
        <w:t>have the meaning defined in the Statement of Agreed Facts</w:t>
      </w:r>
      <w:r w:rsidR="0038021C" w:rsidRPr="00E42057">
        <w:rPr>
          <w:rStyle w:val="a7"/>
          <w:rFonts w:ascii="Times New Roman" w:hAnsi="Times New Roman"/>
          <w:sz w:val="24"/>
          <w:szCs w:val="24"/>
          <w:lang w:eastAsia="zh-HK"/>
        </w:rPr>
        <w:footnoteReference w:id="1"/>
      </w:r>
      <w:r w:rsidR="00C11BE7" w:rsidRPr="00E42057">
        <w:rPr>
          <w:rFonts w:ascii="Times New Roman" w:hAnsi="Times New Roman"/>
          <w:sz w:val="24"/>
          <w:szCs w:val="24"/>
          <w:lang w:eastAsia="zh-HK"/>
        </w:rPr>
        <w:t>;</w:t>
      </w:r>
    </w:p>
    <w:p w14:paraId="103C159B" w14:textId="77777777" w:rsidR="00C11BE7" w:rsidRPr="00E42057" w:rsidRDefault="00C11BE7" w:rsidP="00C11BE7">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5F67C92C" w14:textId="31FE5BAF" w:rsidR="0038021C" w:rsidRPr="00E42057" w:rsidRDefault="00475EEA" w:rsidP="00C11BE7">
      <w:pPr>
        <w:pStyle w:val="a3"/>
        <w:numPr>
          <w:ilvl w:val="0"/>
          <w:numId w:val="3"/>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The Commissioner </w:t>
      </w:r>
      <w:r w:rsidR="0038021C" w:rsidRPr="00E42057">
        <w:rPr>
          <w:rFonts w:ascii="Times New Roman" w:hAnsi="Times New Roman"/>
          <w:sz w:val="24"/>
          <w:szCs w:val="24"/>
          <w:lang w:eastAsia="zh-HK"/>
        </w:rPr>
        <w:t xml:space="preserve">had not taken into account of all the relevant factors and had erred in taking the view that the </w:t>
      </w:r>
      <w:r w:rsidR="00501E8B" w:rsidRPr="00E42057">
        <w:rPr>
          <w:rFonts w:ascii="Times New Roman" w:hAnsi="Times New Roman"/>
          <w:sz w:val="24"/>
          <w:szCs w:val="24"/>
          <w:lang w:eastAsia="zh-HK"/>
        </w:rPr>
        <w:t xml:space="preserve">Appellant </w:t>
      </w:r>
      <w:r w:rsidR="0038021C" w:rsidRPr="00E42057">
        <w:rPr>
          <w:rFonts w:ascii="Times New Roman" w:hAnsi="Times New Roman"/>
          <w:sz w:val="24"/>
          <w:szCs w:val="24"/>
          <w:lang w:eastAsia="zh-HK"/>
        </w:rPr>
        <w:t>acquired Property C as trading assets and assessed the deposit forfeited from cancellation of sale of Property C as trading profits [the third ground of appeal]; and</w:t>
      </w:r>
    </w:p>
    <w:p w14:paraId="3416A6D4" w14:textId="77777777" w:rsidR="00C11BE7" w:rsidRPr="00E42057" w:rsidRDefault="00C11BE7" w:rsidP="00C11BE7">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2B9D7B9F" w14:textId="061006C5" w:rsidR="00475EEA" w:rsidRPr="00E42057" w:rsidRDefault="0038021C" w:rsidP="00C11BE7">
      <w:pPr>
        <w:pStyle w:val="a3"/>
        <w:numPr>
          <w:ilvl w:val="0"/>
          <w:numId w:val="3"/>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The Commissioner had erred in taking the view that the </w:t>
      </w:r>
      <w:r w:rsidR="00501E8B" w:rsidRPr="00E42057">
        <w:rPr>
          <w:rFonts w:ascii="Times New Roman" w:hAnsi="Times New Roman"/>
          <w:sz w:val="24"/>
          <w:szCs w:val="24"/>
          <w:lang w:eastAsia="zh-HK"/>
        </w:rPr>
        <w:t xml:space="preserve">Appellant </w:t>
      </w:r>
      <w:r w:rsidRPr="00E42057">
        <w:rPr>
          <w:rFonts w:ascii="Times New Roman" w:hAnsi="Times New Roman"/>
          <w:sz w:val="24"/>
          <w:szCs w:val="24"/>
          <w:lang w:eastAsia="zh-HK"/>
        </w:rPr>
        <w:t>acquired Property B &amp; Property C as trading assets and disallow the commercial building allowance claimed for Property B &amp; Property C in respect of the years of assessment 2010/11 &amp; 2011/12 [the fifth ground of appeal].</w:t>
      </w:r>
    </w:p>
    <w:p w14:paraId="0173B65A" w14:textId="77777777" w:rsidR="00C11BE7" w:rsidRPr="00E42057" w:rsidRDefault="00C11BE7" w:rsidP="00C11BE7">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539C460C" w14:textId="48BA3FBB" w:rsidR="000208EA" w:rsidRPr="00E42057" w:rsidRDefault="0038021C" w:rsidP="00C11BE7">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The Appellant in the said letter further elaborated the five grounds of appeal relied on by it. </w:t>
      </w:r>
    </w:p>
    <w:p w14:paraId="2C2BB8CF" w14:textId="77777777" w:rsidR="00C11BE7" w:rsidRPr="00E42057" w:rsidRDefault="00C11BE7" w:rsidP="00C11BE7">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2D38188C" w14:textId="245DA8CE" w:rsidR="00ED1AF5" w:rsidRPr="00E42057" w:rsidRDefault="00ED1AF5" w:rsidP="00C11BE7">
      <w:pPr>
        <w:pStyle w:val="a3"/>
        <w:overflowPunct w:val="0"/>
        <w:autoSpaceDE w:val="0"/>
        <w:autoSpaceDN w:val="0"/>
        <w:spacing w:after="0" w:line="240" w:lineRule="auto"/>
        <w:ind w:left="0"/>
        <w:contextualSpacing w:val="0"/>
        <w:jc w:val="both"/>
        <w:rPr>
          <w:rFonts w:ascii="Times New Roman" w:hAnsi="Times New Roman"/>
          <w:b/>
          <w:bCs/>
          <w:sz w:val="24"/>
          <w:szCs w:val="24"/>
          <w:lang w:eastAsia="zh-HK"/>
        </w:rPr>
      </w:pPr>
      <w:r w:rsidRPr="00E42057">
        <w:rPr>
          <w:rFonts w:ascii="Times New Roman" w:hAnsi="Times New Roman"/>
          <w:b/>
          <w:bCs/>
          <w:sz w:val="24"/>
          <w:szCs w:val="24"/>
          <w:lang w:eastAsia="zh-HK"/>
        </w:rPr>
        <w:t>Issues</w:t>
      </w:r>
    </w:p>
    <w:p w14:paraId="3821A4E1" w14:textId="77777777" w:rsidR="00C11BE7" w:rsidRPr="00E42057" w:rsidRDefault="00C11BE7" w:rsidP="00C11BE7">
      <w:pPr>
        <w:pStyle w:val="a3"/>
        <w:overflowPunct w:val="0"/>
        <w:autoSpaceDE w:val="0"/>
        <w:autoSpaceDN w:val="0"/>
        <w:spacing w:after="0" w:line="240" w:lineRule="auto"/>
        <w:ind w:left="0"/>
        <w:contextualSpacing w:val="0"/>
        <w:jc w:val="both"/>
        <w:rPr>
          <w:rFonts w:ascii="Times New Roman" w:hAnsi="Times New Roman"/>
          <w:b/>
          <w:bCs/>
          <w:sz w:val="24"/>
          <w:szCs w:val="24"/>
          <w:u w:val="single"/>
          <w:lang w:eastAsia="zh-HK"/>
        </w:rPr>
      </w:pPr>
    </w:p>
    <w:p w14:paraId="5C1272B2" w14:textId="3AFDEE97" w:rsidR="00ED1AF5" w:rsidRPr="00E42057" w:rsidRDefault="00ED1AF5" w:rsidP="00C11BE7">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The Issues for the Board’s consideration are therefore (a) whether the profits derived by the Appellant from the sale of Property A, Property B and/or Property C </w:t>
      </w:r>
      <w:r w:rsidR="004573E1" w:rsidRPr="00E42057">
        <w:rPr>
          <w:rFonts w:ascii="Times New Roman" w:hAnsi="Times New Roman"/>
          <w:sz w:val="24"/>
          <w:szCs w:val="24"/>
          <w:lang w:eastAsia="zh-HK"/>
        </w:rPr>
        <w:t xml:space="preserve">(collectively </w:t>
      </w:r>
      <w:r w:rsidR="00167D9B">
        <w:rPr>
          <w:rFonts w:ascii="Times New Roman" w:hAnsi="Times New Roman"/>
          <w:sz w:val="24"/>
          <w:szCs w:val="24"/>
          <w:lang w:eastAsia="zh-HK"/>
        </w:rPr>
        <w:t>‘</w:t>
      </w:r>
      <w:r w:rsidR="004573E1" w:rsidRPr="00E42057">
        <w:rPr>
          <w:rFonts w:ascii="Times New Roman" w:hAnsi="Times New Roman"/>
          <w:sz w:val="24"/>
          <w:szCs w:val="24"/>
          <w:lang w:eastAsia="zh-HK"/>
        </w:rPr>
        <w:t>Properties</w:t>
      </w:r>
      <w:r w:rsidR="00167D9B">
        <w:rPr>
          <w:rFonts w:ascii="Times New Roman" w:hAnsi="Times New Roman"/>
          <w:sz w:val="24"/>
          <w:szCs w:val="24"/>
          <w:lang w:eastAsia="zh-HK"/>
        </w:rPr>
        <w:t>’</w:t>
      </w:r>
      <w:r w:rsidR="004573E1" w:rsidRPr="00E42057">
        <w:rPr>
          <w:rFonts w:ascii="Times New Roman" w:hAnsi="Times New Roman"/>
          <w:sz w:val="24"/>
          <w:szCs w:val="24"/>
          <w:lang w:eastAsia="zh-HK"/>
        </w:rPr>
        <w:t xml:space="preserve">) </w:t>
      </w:r>
      <w:r w:rsidRPr="00E42057">
        <w:rPr>
          <w:rFonts w:ascii="Times New Roman" w:hAnsi="Times New Roman"/>
          <w:sz w:val="24"/>
          <w:szCs w:val="24"/>
          <w:lang w:eastAsia="zh-HK"/>
        </w:rPr>
        <w:t xml:space="preserve">are trading profits and chargeable to </w:t>
      </w:r>
      <w:r w:rsidR="004573E1" w:rsidRPr="00E42057">
        <w:rPr>
          <w:rFonts w:ascii="Times New Roman" w:hAnsi="Times New Roman"/>
          <w:sz w:val="24"/>
          <w:szCs w:val="24"/>
          <w:lang w:eastAsia="zh-HK"/>
        </w:rPr>
        <w:t>profits tax; and (b) whether the Appellant is entitled to commercial building allowance in respect of Property B and Property C in the relevant years of assessment.</w:t>
      </w:r>
    </w:p>
    <w:p w14:paraId="259C1846" w14:textId="77777777" w:rsidR="00C11BE7" w:rsidRPr="00E42057" w:rsidRDefault="00C11BE7" w:rsidP="00C11BE7">
      <w:pPr>
        <w:pStyle w:val="a3"/>
        <w:overflowPunct w:val="0"/>
        <w:autoSpaceDE w:val="0"/>
        <w:autoSpaceDN w:val="0"/>
        <w:spacing w:after="0" w:line="240" w:lineRule="auto"/>
        <w:ind w:left="0"/>
        <w:contextualSpacing w:val="0"/>
        <w:jc w:val="both"/>
        <w:rPr>
          <w:rFonts w:ascii="Times New Roman" w:hAnsi="Times New Roman"/>
          <w:b/>
          <w:sz w:val="24"/>
          <w:szCs w:val="24"/>
          <w:u w:val="single"/>
          <w:lang w:eastAsia="zh-HK"/>
        </w:rPr>
      </w:pPr>
    </w:p>
    <w:p w14:paraId="4AC70D93" w14:textId="705BEBE6" w:rsidR="000208EA" w:rsidRPr="00E42057" w:rsidRDefault="00E761CC" w:rsidP="00C11BE7">
      <w:pPr>
        <w:pStyle w:val="a3"/>
        <w:overflowPunct w:val="0"/>
        <w:autoSpaceDE w:val="0"/>
        <w:autoSpaceDN w:val="0"/>
        <w:spacing w:after="0" w:line="240" w:lineRule="auto"/>
        <w:ind w:left="0"/>
        <w:contextualSpacing w:val="0"/>
        <w:jc w:val="both"/>
        <w:rPr>
          <w:rFonts w:ascii="Times New Roman" w:hAnsi="Times New Roman"/>
          <w:b/>
          <w:sz w:val="24"/>
          <w:szCs w:val="24"/>
          <w:lang w:eastAsia="zh-HK"/>
        </w:rPr>
      </w:pPr>
      <w:r w:rsidRPr="00E42057">
        <w:rPr>
          <w:rFonts w:ascii="Times New Roman" w:hAnsi="Times New Roman"/>
          <w:b/>
          <w:sz w:val="24"/>
          <w:szCs w:val="24"/>
          <w:lang w:eastAsia="zh-HK"/>
        </w:rPr>
        <w:t xml:space="preserve">Agreed Statement of </w:t>
      </w:r>
      <w:r w:rsidR="000208EA" w:rsidRPr="00E42057">
        <w:rPr>
          <w:rFonts w:ascii="Times New Roman" w:hAnsi="Times New Roman"/>
          <w:b/>
          <w:sz w:val="24"/>
          <w:szCs w:val="24"/>
          <w:lang w:eastAsia="zh-HK"/>
        </w:rPr>
        <w:t>Facts</w:t>
      </w:r>
    </w:p>
    <w:p w14:paraId="1175D8C9" w14:textId="77777777" w:rsidR="00C11BE7" w:rsidRPr="00E42057" w:rsidRDefault="00C11BE7" w:rsidP="00C11BE7">
      <w:pPr>
        <w:pStyle w:val="a3"/>
        <w:overflowPunct w:val="0"/>
        <w:autoSpaceDE w:val="0"/>
        <w:autoSpaceDN w:val="0"/>
        <w:spacing w:after="0" w:line="240" w:lineRule="auto"/>
        <w:ind w:left="0"/>
        <w:contextualSpacing w:val="0"/>
        <w:jc w:val="both"/>
        <w:rPr>
          <w:rFonts w:ascii="Times New Roman" w:hAnsi="Times New Roman"/>
          <w:b/>
          <w:sz w:val="24"/>
          <w:szCs w:val="24"/>
          <w:u w:val="single"/>
          <w:lang w:eastAsia="zh-HK"/>
        </w:rPr>
      </w:pPr>
    </w:p>
    <w:p w14:paraId="5160A45B" w14:textId="2EB862DD" w:rsidR="00475EEA" w:rsidRPr="00E42057" w:rsidRDefault="00E761CC" w:rsidP="00C11BE7">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The parties on 15 June 2020 signed and filed with the Board a Statement of Agreed Facts of the appeal</w:t>
      </w:r>
      <w:r w:rsidR="0004576F" w:rsidRPr="00E42057">
        <w:rPr>
          <w:rFonts w:ascii="Times New Roman" w:hAnsi="Times New Roman"/>
          <w:sz w:val="24"/>
          <w:szCs w:val="24"/>
          <w:lang w:eastAsia="zh-HK"/>
        </w:rPr>
        <w:t xml:space="preserve"> (</w:t>
      </w:r>
      <w:r w:rsidR="008C4B53" w:rsidRPr="00E42057">
        <w:rPr>
          <w:rFonts w:ascii="Times New Roman" w:hAnsi="Times New Roman"/>
          <w:sz w:val="24"/>
          <w:szCs w:val="24"/>
          <w:lang w:eastAsia="zh-HK"/>
        </w:rPr>
        <w:t>‘</w:t>
      </w:r>
      <w:r w:rsidR="0004576F" w:rsidRPr="00E42057">
        <w:rPr>
          <w:rFonts w:ascii="Times New Roman" w:hAnsi="Times New Roman"/>
          <w:sz w:val="24"/>
          <w:szCs w:val="24"/>
          <w:lang w:eastAsia="zh-HK"/>
        </w:rPr>
        <w:t>Agreed Facts</w:t>
      </w:r>
      <w:r w:rsidR="008C4B53" w:rsidRPr="00E42057">
        <w:rPr>
          <w:rFonts w:ascii="Times New Roman" w:hAnsi="Times New Roman"/>
          <w:sz w:val="24"/>
          <w:szCs w:val="24"/>
          <w:lang w:eastAsia="zh-HK"/>
        </w:rPr>
        <w:t>’</w:t>
      </w:r>
      <w:r w:rsidR="0004576F" w:rsidRPr="00E42057">
        <w:rPr>
          <w:rFonts w:ascii="Times New Roman" w:hAnsi="Times New Roman"/>
          <w:sz w:val="24"/>
          <w:szCs w:val="24"/>
          <w:lang w:eastAsia="zh-HK"/>
        </w:rPr>
        <w:t>)</w:t>
      </w:r>
      <w:r w:rsidRPr="00E42057">
        <w:rPr>
          <w:rFonts w:ascii="Times New Roman" w:hAnsi="Times New Roman"/>
          <w:sz w:val="24"/>
          <w:szCs w:val="24"/>
          <w:lang w:eastAsia="zh-HK"/>
        </w:rPr>
        <w:t xml:space="preserve">, which is annexed to this Decision as Appendix A. The agreed facts therefor form part of the facts of the appeal. The Appellant called only one witness at the hearing, who is a director and sole shareholder of the Appellant, namely, </w:t>
      </w:r>
      <w:proofErr w:type="spellStart"/>
      <w:r w:rsidRPr="00E42057">
        <w:rPr>
          <w:rFonts w:ascii="Times New Roman" w:hAnsi="Times New Roman"/>
          <w:sz w:val="24"/>
          <w:szCs w:val="24"/>
          <w:lang w:eastAsia="zh-HK"/>
        </w:rPr>
        <w:t>Ms</w:t>
      </w:r>
      <w:proofErr w:type="spellEnd"/>
      <w:r w:rsidR="008C4B53" w:rsidRPr="00E42057">
        <w:rPr>
          <w:rFonts w:ascii="Times New Roman" w:hAnsi="Times New Roman"/>
          <w:sz w:val="24"/>
          <w:szCs w:val="24"/>
          <w:lang w:eastAsia="zh-HK"/>
        </w:rPr>
        <w:t xml:space="preserve"> G</w:t>
      </w:r>
      <w:r w:rsidR="0060366D" w:rsidRPr="00E42057">
        <w:rPr>
          <w:rFonts w:ascii="Times New Roman" w:hAnsi="Times New Roman"/>
          <w:sz w:val="24"/>
          <w:szCs w:val="24"/>
          <w:lang w:eastAsia="zh-HK"/>
        </w:rPr>
        <w:t xml:space="preserve">. Both the Appellant and the Respondent </w:t>
      </w:r>
      <w:r w:rsidRPr="00E42057">
        <w:rPr>
          <w:rFonts w:ascii="Times New Roman" w:hAnsi="Times New Roman"/>
          <w:sz w:val="24"/>
          <w:szCs w:val="24"/>
          <w:lang w:eastAsia="zh-HK"/>
        </w:rPr>
        <w:t xml:space="preserve">submitted </w:t>
      </w:r>
      <w:r w:rsidR="0060366D" w:rsidRPr="00E42057">
        <w:rPr>
          <w:rFonts w:ascii="Times New Roman" w:hAnsi="Times New Roman"/>
          <w:sz w:val="24"/>
          <w:szCs w:val="24"/>
          <w:lang w:eastAsia="zh-HK"/>
        </w:rPr>
        <w:t xml:space="preserve">further </w:t>
      </w:r>
      <w:r w:rsidRPr="00E42057">
        <w:rPr>
          <w:rFonts w:ascii="Times New Roman" w:hAnsi="Times New Roman"/>
          <w:sz w:val="24"/>
          <w:szCs w:val="24"/>
          <w:lang w:eastAsia="zh-HK"/>
        </w:rPr>
        <w:t xml:space="preserve">documents </w:t>
      </w:r>
      <w:r w:rsidR="0060366D" w:rsidRPr="00E42057">
        <w:rPr>
          <w:rFonts w:ascii="Times New Roman" w:hAnsi="Times New Roman"/>
          <w:sz w:val="24"/>
          <w:szCs w:val="24"/>
          <w:lang w:eastAsia="zh-HK"/>
        </w:rPr>
        <w:t xml:space="preserve">to </w:t>
      </w:r>
      <w:r w:rsidRPr="00E42057">
        <w:rPr>
          <w:rFonts w:ascii="Times New Roman" w:hAnsi="Times New Roman"/>
          <w:sz w:val="24"/>
          <w:szCs w:val="24"/>
          <w:lang w:eastAsia="zh-HK"/>
        </w:rPr>
        <w:t>support</w:t>
      </w:r>
      <w:r w:rsidR="0060366D" w:rsidRPr="00E42057">
        <w:rPr>
          <w:rFonts w:ascii="Times New Roman" w:hAnsi="Times New Roman"/>
          <w:sz w:val="24"/>
          <w:szCs w:val="24"/>
          <w:lang w:eastAsia="zh-HK"/>
        </w:rPr>
        <w:t xml:space="preserve"> their respective cases</w:t>
      </w:r>
      <w:r w:rsidRPr="00E42057">
        <w:rPr>
          <w:rFonts w:ascii="Times New Roman" w:hAnsi="Times New Roman"/>
          <w:sz w:val="24"/>
          <w:szCs w:val="24"/>
          <w:lang w:eastAsia="zh-HK"/>
        </w:rPr>
        <w:t>.</w:t>
      </w:r>
    </w:p>
    <w:p w14:paraId="31184FFC" w14:textId="77777777" w:rsidR="00C11BE7" w:rsidRPr="00E42057" w:rsidRDefault="00C11BE7" w:rsidP="00C11BE7">
      <w:pPr>
        <w:pStyle w:val="a3"/>
        <w:overflowPunct w:val="0"/>
        <w:autoSpaceDE w:val="0"/>
        <w:autoSpaceDN w:val="0"/>
        <w:spacing w:after="0" w:line="240" w:lineRule="auto"/>
        <w:ind w:left="0"/>
        <w:contextualSpacing w:val="0"/>
        <w:jc w:val="both"/>
        <w:rPr>
          <w:rFonts w:ascii="Times New Roman" w:hAnsi="Times New Roman"/>
          <w:b/>
          <w:sz w:val="24"/>
          <w:szCs w:val="24"/>
          <w:u w:val="single"/>
          <w:lang w:eastAsia="zh-HK"/>
        </w:rPr>
      </w:pPr>
    </w:p>
    <w:p w14:paraId="038E1CBE" w14:textId="0CC146CC" w:rsidR="000208EA" w:rsidRPr="00E42057" w:rsidRDefault="000208EA" w:rsidP="00C11BE7">
      <w:pPr>
        <w:pStyle w:val="a3"/>
        <w:overflowPunct w:val="0"/>
        <w:autoSpaceDE w:val="0"/>
        <w:autoSpaceDN w:val="0"/>
        <w:spacing w:after="0" w:line="240" w:lineRule="auto"/>
        <w:ind w:left="0"/>
        <w:contextualSpacing w:val="0"/>
        <w:jc w:val="both"/>
        <w:rPr>
          <w:rFonts w:ascii="Times New Roman" w:hAnsi="Times New Roman"/>
          <w:b/>
          <w:sz w:val="24"/>
          <w:szCs w:val="24"/>
          <w:lang w:eastAsia="zh-HK"/>
        </w:rPr>
      </w:pPr>
      <w:r w:rsidRPr="00E42057">
        <w:rPr>
          <w:rFonts w:ascii="Times New Roman" w:hAnsi="Times New Roman"/>
          <w:b/>
          <w:sz w:val="24"/>
          <w:szCs w:val="24"/>
          <w:lang w:eastAsia="zh-HK"/>
        </w:rPr>
        <w:t>Authorities submitted by the parties</w:t>
      </w:r>
    </w:p>
    <w:p w14:paraId="6DC5C830" w14:textId="77777777" w:rsidR="00C11BE7" w:rsidRPr="00E42057" w:rsidRDefault="00C11BE7" w:rsidP="00C11BE7">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7DF144CA" w14:textId="579DCF99" w:rsidR="000208EA" w:rsidRPr="00E42057" w:rsidRDefault="000208EA" w:rsidP="00C11BE7">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The Appellant’s list of authorities, which was not disputed by the Respondent, reads as follows:</w:t>
      </w:r>
    </w:p>
    <w:p w14:paraId="5C320BA7" w14:textId="77777777" w:rsidR="00C11BE7" w:rsidRPr="00E42057" w:rsidRDefault="00C11BE7" w:rsidP="00C11BE7">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2BE8FA30" w14:textId="39AE1311" w:rsidR="000208EA" w:rsidRPr="00E42057" w:rsidRDefault="00207916" w:rsidP="00651BC6">
      <w:pPr>
        <w:pStyle w:val="a3"/>
        <w:widowControl w:val="0"/>
        <w:numPr>
          <w:ilvl w:val="0"/>
          <w:numId w:val="4"/>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u w:val="single"/>
          <w:lang w:eastAsia="zh-HK"/>
        </w:rPr>
        <w:t xml:space="preserve">Simmons (As Liquidator of Lionel Simmons Properties Ltd) v </w:t>
      </w:r>
      <w:r w:rsidR="000208EA" w:rsidRPr="00E42057">
        <w:rPr>
          <w:rFonts w:ascii="Times New Roman" w:hAnsi="Times New Roman"/>
          <w:sz w:val="24"/>
          <w:szCs w:val="24"/>
          <w:u w:val="single"/>
          <w:lang w:eastAsia="zh-HK"/>
        </w:rPr>
        <w:t xml:space="preserve">Inland Revenue </w:t>
      </w:r>
      <w:r w:rsidRPr="00E42057">
        <w:rPr>
          <w:rFonts w:ascii="Times New Roman" w:hAnsi="Times New Roman"/>
          <w:sz w:val="24"/>
          <w:szCs w:val="24"/>
          <w:u w:val="single"/>
          <w:lang w:eastAsia="zh-HK"/>
        </w:rPr>
        <w:t>Commissioner</w:t>
      </w:r>
      <w:r w:rsidRPr="00E42057">
        <w:rPr>
          <w:rFonts w:ascii="Times New Roman" w:hAnsi="Times New Roman"/>
          <w:sz w:val="24"/>
          <w:szCs w:val="24"/>
          <w:lang w:eastAsia="zh-HK"/>
        </w:rPr>
        <w:t xml:space="preserve"> [1980]</w:t>
      </w:r>
      <w:r w:rsidR="008C4B53" w:rsidRPr="00E42057">
        <w:rPr>
          <w:rFonts w:ascii="Times New Roman" w:hAnsi="Times New Roman"/>
          <w:sz w:val="24"/>
          <w:szCs w:val="24"/>
          <w:lang w:eastAsia="zh-HK"/>
        </w:rPr>
        <w:t xml:space="preserve"> 1 WLR 1196</w:t>
      </w:r>
    </w:p>
    <w:p w14:paraId="33384AE3" w14:textId="77777777" w:rsidR="00651BC6" w:rsidRPr="00E42057" w:rsidRDefault="00651BC6" w:rsidP="00651BC6">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23D2C035" w14:textId="322473A5" w:rsidR="000208EA" w:rsidRPr="00E42057" w:rsidRDefault="00207916" w:rsidP="00651BC6">
      <w:pPr>
        <w:pStyle w:val="a3"/>
        <w:widowControl w:val="0"/>
        <w:numPr>
          <w:ilvl w:val="0"/>
          <w:numId w:val="4"/>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u w:val="single"/>
          <w:lang w:eastAsia="zh-HK"/>
        </w:rPr>
        <w:t xml:space="preserve">CIR v </w:t>
      </w:r>
      <w:r w:rsidR="000208EA" w:rsidRPr="00E42057">
        <w:rPr>
          <w:rFonts w:ascii="Times New Roman" w:hAnsi="Times New Roman"/>
          <w:sz w:val="24"/>
          <w:szCs w:val="24"/>
          <w:u w:val="single"/>
          <w:lang w:eastAsia="zh-HK"/>
        </w:rPr>
        <w:t xml:space="preserve">Church Body of </w:t>
      </w:r>
      <w:r w:rsidRPr="00E42057">
        <w:rPr>
          <w:rFonts w:ascii="Times New Roman" w:hAnsi="Times New Roman"/>
          <w:sz w:val="24"/>
          <w:szCs w:val="24"/>
          <w:u w:val="single"/>
          <w:lang w:eastAsia="zh-HK"/>
        </w:rPr>
        <w:t>T</w:t>
      </w:r>
      <w:r w:rsidR="000208EA" w:rsidRPr="00E42057">
        <w:rPr>
          <w:rFonts w:ascii="Times New Roman" w:hAnsi="Times New Roman"/>
          <w:sz w:val="24"/>
          <w:szCs w:val="24"/>
          <w:u w:val="single"/>
          <w:lang w:eastAsia="zh-HK"/>
        </w:rPr>
        <w:t>he Hong Kong Sheng Kung Hui</w:t>
      </w:r>
      <w:r w:rsidR="000208EA" w:rsidRPr="00E42057">
        <w:rPr>
          <w:rFonts w:ascii="Times New Roman" w:hAnsi="Times New Roman"/>
          <w:sz w:val="24"/>
          <w:szCs w:val="24"/>
          <w:lang w:eastAsia="zh-HK"/>
        </w:rPr>
        <w:t xml:space="preserve"> </w:t>
      </w:r>
      <w:r w:rsidRPr="00E42057">
        <w:rPr>
          <w:rFonts w:ascii="Times New Roman" w:hAnsi="Times New Roman"/>
          <w:sz w:val="24"/>
          <w:szCs w:val="24"/>
          <w:lang w:eastAsia="zh-HK"/>
        </w:rPr>
        <w:t>(2016</w:t>
      </w:r>
      <w:r w:rsidR="000208EA" w:rsidRPr="00E42057">
        <w:rPr>
          <w:rFonts w:ascii="Times New Roman" w:hAnsi="Times New Roman"/>
          <w:sz w:val="24"/>
          <w:szCs w:val="24"/>
          <w:lang w:eastAsia="zh-HK"/>
        </w:rPr>
        <w:t>)</w:t>
      </w:r>
      <w:r w:rsidR="008C4B53" w:rsidRPr="00E42057">
        <w:rPr>
          <w:rFonts w:ascii="Times New Roman" w:hAnsi="Times New Roman"/>
          <w:sz w:val="24"/>
          <w:szCs w:val="24"/>
          <w:lang w:eastAsia="zh-HK"/>
        </w:rPr>
        <w:t xml:space="preserve"> 19 HKCFAR 54</w:t>
      </w:r>
    </w:p>
    <w:p w14:paraId="497373E5" w14:textId="77777777" w:rsidR="00651BC6" w:rsidRPr="00E42057" w:rsidRDefault="00651BC6" w:rsidP="00651BC6">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672470A4" w14:textId="1F764459" w:rsidR="000208EA" w:rsidRPr="00E42057" w:rsidRDefault="000208EA" w:rsidP="00651BC6">
      <w:pPr>
        <w:pStyle w:val="a3"/>
        <w:widowControl w:val="0"/>
        <w:numPr>
          <w:ilvl w:val="0"/>
          <w:numId w:val="4"/>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u w:val="single"/>
          <w:lang w:eastAsia="zh-HK"/>
        </w:rPr>
        <w:lastRenderedPageBreak/>
        <w:t xml:space="preserve">Lee Yee </w:t>
      </w:r>
      <w:proofErr w:type="spellStart"/>
      <w:r w:rsidRPr="00E42057">
        <w:rPr>
          <w:rFonts w:ascii="Times New Roman" w:hAnsi="Times New Roman"/>
          <w:sz w:val="24"/>
          <w:szCs w:val="24"/>
          <w:u w:val="single"/>
          <w:lang w:eastAsia="zh-HK"/>
        </w:rPr>
        <w:t>Shing</w:t>
      </w:r>
      <w:proofErr w:type="spellEnd"/>
      <w:r w:rsidRPr="00E42057">
        <w:rPr>
          <w:rFonts w:ascii="Times New Roman" w:hAnsi="Times New Roman"/>
          <w:sz w:val="24"/>
          <w:szCs w:val="24"/>
          <w:u w:val="single"/>
          <w:lang w:eastAsia="zh-HK"/>
        </w:rPr>
        <w:t xml:space="preserve"> v CIR</w:t>
      </w:r>
      <w:r w:rsidRPr="00E42057">
        <w:rPr>
          <w:rFonts w:ascii="Times New Roman" w:hAnsi="Times New Roman"/>
          <w:sz w:val="24"/>
          <w:szCs w:val="24"/>
          <w:lang w:eastAsia="zh-HK"/>
        </w:rPr>
        <w:t xml:space="preserve"> (2008) 11 HKCFAR 6</w:t>
      </w:r>
    </w:p>
    <w:p w14:paraId="0C30F76E" w14:textId="77777777" w:rsidR="00651BC6" w:rsidRPr="00E42057" w:rsidRDefault="00651BC6" w:rsidP="00651BC6">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7C02370A" w14:textId="14C0D4F0" w:rsidR="000208EA" w:rsidRPr="00E42057" w:rsidRDefault="00207916" w:rsidP="00651BC6">
      <w:pPr>
        <w:pStyle w:val="a3"/>
        <w:widowControl w:val="0"/>
        <w:numPr>
          <w:ilvl w:val="0"/>
          <w:numId w:val="4"/>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u w:val="single"/>
          <w:lang w:eastAsia="zh-HK"/>
        </w:rPr>
        <w:t>Brand Dragon Limited v Commissioner of Inland Revenue</w:t>
      </w:r>
      <w:r w:rsidRPr="00E42057">
        <w:rPr>
          <w:rFonts w:ascii="Times New Roman" w:hAnsi="Times New Roman"/>
          <w:sz w:val="24"/>
          <w:szCs w:val="24"/>
          <w:lang w:eastAsia="zh-HK"/>
        </w:rPr>
        <w:t xml:space="preserve"> [2002] HKRC 90-115</w:t>
      </w:r>
    </w:p>
    <w:p w14:paraId="3EBA6D2D" w14:textId="77777777" w:rsidR="00651BC6" w:rsidRPr="00E42057" w:rsidRDefault="00651BC6" w:rsidP="00651BC6">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7C06774F" w14:textId="10D3BF3C" w:rsidR="000208EA" w:rsidRPr="00E42057" w:rsidRDefault="00566849" w:rsidP="00651BC6">
      <w:pPr>
        <w:pStyle w:val="a3"/>
        <w:widowControl w:val="0"/>
        <w:numPr>
          <w:ilvl w:val="0"/>
          <w:numId w:val="4"/>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u w:val="single"/>
          <w:lang w:eastAsia="zh-HK"/>
        </w:rPr>
        <w:t>D35/11</w:t>
      </w:r>
      <w:r w:rsidR="00651BC6" w:rsidRPr="00E42057">
        <w:rPr>
          <w:rFonts w:ascii="Times New Roman" w:hAnsi="Times New Roman"/>
          <w:sz w:val="24"/>
          <w:szCs w:val="24"/>
          <w:lang w:eastAsia="zh-HK"/>
        </w:rPr>
        <w:t>,</w:t>
      </w:r>
      <w:r w:rsidR="0064341A" w:rsidRPr="00E42057">
        <w:rPr>
          <w:rFonts w:ascii="Times New Roman" w:hAnsi="Times New Roman"/>
          <w:sz w:val="24"/>
          <w:szCs w:val="24"/>
          <w:lang w:eastAsia="zh-HK"/>
        </w:rPr>
        <w:t xml:space="preserve"> (2011-12)</w:t>
      </w:r>
      <w:r w:rsidRPr="00E42057">
        <w:rPr>
          <w:rFonts w:ascii="Times New Roman" w:hAnsi="Times New Roman"/>
          <w:sz w:val="24"/>
          <w:szCs w:val="24"/>
          <w:lang w:eastAsia="zh-HK"/>
        </w:rPr>
        <w:t xml:space="preserve"> IRBRD</w:t>
      </w:r>
      <w:r w:rsidR="00651BC6" w:rsidRPr="00E42057">
        <w:rPr>
          <w:rFonts w:ascii="Times New Roman" w:hAnsi="Times New Roman"/>
          <w:sz w:val="24"/>
          <w:szCs w:val="24"/>
          <w:lang w:eastAsia="zh-HK"/>
        </w:rPr>
        <w:t>,</w:t>
      </w:r>
      <w:r w:rsidRPr="00E42057">
        <w:rPr>
          <w:rFonts w:ascii="Times New Roman" w:hAnsi="Times New Roman"/>
          <w:sz w:val="24"/>
          <w:szCs w:val="24"/>
          <w:lang w:eastAsia="zh-HK"/>
        </w:rPr>
        <w:t xml:space="preserve"> </w:t>
      </w:r>
      <w:proofErr w:type="spellStart"/>
      <w:r w:rsidR="00651BC6" w:rsidRPr="00E42057">
        <w:rPr>
          <w:rFonts w:ascii="Times New Roman" w:hAnsi="Times New Roman"/>
          <w:sz w:val="24"/>
          <w:szCs w:val="24"/>
          <w:lang w:eastAsia="zh-HK"/>
        </w:rPr>
        <w:t>vol</w:t>
      </w:r>
      <w:proofErr w:type="spellEnd"/>
      <w:r w:rsidR="008C4B53" w:rsidRPr="00E42057">
        <w:rPr>
          <w:rFonts w:ascii="Times New Roman" w:hAnsi="Times New Roman"/>
          <w:sz w:val="24"/>
          <w:szCs w:val="24"/>
          <w:lang w:eastAsia="zh-HK"/>
        </w:rPr>
        <w:t xml:space="preserve"> 26, 602</w:t>
      </w:r>
    </w:p>
    <w:p w14:paraId="57EB1D1D" w14:textId="77777777" w:rsidR="00651BC6" w:rsidRPr="00E42057" w:rsidRDefault="00651BC6" w:rsidP="00651BC6">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1F1C1B7F" w14:textId="0AD7ABF7" w:rsidR="000208EA" w:rsidRPr="00E42057" w:rsidRDefault="00566849" w:rsidP="00651BC6">
      <w:pPr>
        <w:pStyle w:val="a3"/>
        <w:widowControl w:val="0"/>
        <w:numPr>
          <w:ilvl w:val="0"/>
          <w:numId w:val="4"/>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proofErr w:type="spellStart"/>
      <w:r w:rsidRPr="00E42057">
        <w:rPr>
          <w:rFonts w:ascii="Times New Roman" w:hAnsi="Times New Roman"/>
          <w:sz w:val="24"/>
          <w:szCs w:val="24"/>
          <w:u w:val="single"/>
          <w:lang w:eastAsia="zh-HK"/>
        </w:rPr>
        <w:t>Beautiland</w:t>
      </w:r>
      <w:proofErr w:type="spellEnd"/>
      <w:r w:rsidRPr="00E42057">
        <w:rPr>
          <w:rFonts w:ascii="Times New Roman" w:hAnsi="Times New Roman"/>
          <w:sz w:val="24"/>
          <w:szCs w:val="24"/>
          <w:u w:val="single"/>
          <w:lang w:eastAsia="zh-HK"/>
        </w:rPr>
        <w:t xml:space="preserve"> Company Limited v The Commissioner of Inland Revenue</w:t>
      </w:r>
      <w:r w:rsidR="008C4B53" w:rsidRPr="00E42057">
        <w:rPr>
          <w:rFonts w:ascii="Times New Roman" w:hAnsi="Times New Roman"/>
          <w:sz w:val="24"/>
          <w:szCs w:val="24"/>
          <w:lang w:eastAsia="zh-HK"/>
        </w:rPr>
        <w:t xml:space="preserve"> [1991] 2 HKLR 511</w:t>
      </w:r>
    </w:p>
    <w:p w14:paraId="1A61A853" w14:textId="77777777" w:rsidR="00651BC6" w:rsidRPr="00E42057" w:rsidRDefault="00651BC6" w:rsidP="00651BC6">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14578C1D" w14:textId="39AEE2DB" w:rsidR="000208EA" w:rsidRPr="00E42057" w:rsidRDefault="00566849" w:rsidP="00651BC6">
      <w:pPr>
        <w:pStyle w:val="a3"/>
        <w:widowControl w:val="0"/>
        <w:numPr>
          <w:ilvl w:val="0"/>
          <w:numId w:val="4"/>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u w:val="single"/>
          <w:lang w:eastAsia="zh-HK"/>
        </w:rPr>
        <w:t>D76/94</w:t>
      </w:r>
      <w:r w:rsidR="00651BC6" w:rsidRPr="00E42057">
        <w:rPr>
          <w:rFonts w:ascii="Times New Roman" w:hAnsi="Times New Roman"/>
          <w:sz w:val="24"/>
          <w:szCs w:val="24"/>
          <w:lang w:eastAsia="zh-HK"/>
        </w:rPr>
        <w:t>,</w:t>
      </w:r>
      <w:r w:rsidRPr="00E42057">
        <w:rPr>
          <w:rFonts w:ascii="Times New Roman" w:hAnsi="Times New Roman"/>
          <w:sz w:val="24"/>
          <w:szCs w:val="24"/>
          <w:lang w:eastAsia="zh-HK"/>
        </w:rPr>
        <w:t xml:space="preserve"> IRBRD</w:t>
      </w:r>
      <w:r w:rsidR="00651BC6" w:rsidRPr="00E42057">
        <w:rPr>
          <w:rFonts w:ascii="Times New Roman" w:hAnsi="Times New Roman"/>
          <w:sz w:val="24"/>
          <w:szCs w:val="24"/>
          <w:lang w:eastAsia="zh-HK"/>
        </w:rPr>
        <w:t>,</w:t>
      </w:r>
      <w:r w:rsidRPr="00E42057">
        <w:rPr>
          <w:rFonts w:ascii="Times New Roman" w:hAnsi="Times New Roman"/>
          <w:sz w:val="24"/>
          <w:szCs w:val="24"/>
          <w:lang w:eastAsia="zh-HK"/>
        </w:rPr>
        <w:t xml:space="preserve"> </w:t>
      </w:r>
      <w:proofErr w:type="spellStart"/>
      <w:r w:rsidR="00651BC6" w:rsidRPr="00E42057">
        <w:rPr>
          <w:rFonts w:ascii="Times New Roman" w:hAnsi="Times New Roman"/>
          <w:sz w:val="24"/>
          <w:szCs w:val="24"/>
          <w:lang w:eastAsia="zh-HK"/>
        </w:rPr>
        <w:t>vol</w:t>
      </w:r>
      <w:proofErr w:type="spellEnd"/>
      <w:r w:rsidR="008C4B53" w:rsidRPr="00E42057">
        <w:rPr>
          <w:rFonts w:ascii="Times New Roman" w:hAnsi="Times New Roman"/>
          <w:sz w:val="24"/>
          <w:szCs w:val="24"/>
          <w:lang w:eastAsia="zh-HK"/>
        </w:rPr>
        <w:t xml:space="preserve"> 9, 934</w:t>
      </w:r>
    </w:p>
    <w:p w14:paraId="6C205E0E" w14:textId="77777777" w:rsidR="00651BC6" w:rsidRPr="00E42057" w:rsidRDefault="00651BC6" w:rsidP="00651BC6">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7DA6F81E" w14:textId="500EFC3B" w:rsidR="00ED1AF5" w:rsidRPr="00E42057" w:rsidRDefault="00566849" w:rsidP="00651BC6">
      <w:pPr>
        <w:pStyle w:val="a3"/>
        <w:widowControl w:val="0"/>
        <w:numPr>
          <w:ilvl w:val="0"/>
          <w:numId w:val="4"/>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u w:val="single"/>
          <w:lang w:eastAsia="zh-HK"/>
        </w:rPr>
        <w:t>D11/14</w:t>
      </w:r>
      <w:r w:rsidR="00651BC6" w:rsidRPr="00E42057">
        <w:rPr>
          <w:rFonts w:ascii="Times New Roman" w:hAnsi="Times New Roman"/>
          <w:sz w:val="24"/>
          <w:szCs w:val="24"/>
          <w:lang w:eastAsia="zh-HK"/>
        </w:rPr>
        <w:t>,</w:t>
      </w:r>
      <w:r w:rsidRPr="00E42057">
        <w:rPr>
          <w:rFonts w:ascii="Times New Roman" w:hAnsi="Times New Roman"/>
          <w:sz w:val="24"/>
          <w:szCs w:val="24"/>
          <w:lang w:eastAsia="zh-HK"/>
        </w:rPr>
        <w:t xml:space="preserve"> </w:t>
      </w:r>
      <w:r w:rsidR="0064341A" w:rsidRPr="00E42057">
        <w:rPr>
          <w:rFonts w:ascii="Times New Roman" w:hAnsi="Times New Roman"/>
          <w:sz w:val="24"/>
          <w:szCs w:val="24"/>
          <w:lang w:eastAsia="zh-HK"/>
        </w:rPr>
        <w:t xml:space="preserve">(2014-15) </w:t>
      </w:r>
      <w:r w:rsidRPr="00E42057">
        <w:rPr>
          <w:rFonts w:ascii="Times New Roman" w:hAnsi="Times New Roman"/>
          <w:sz w:val="24"/>
          <w:szCs w:val="24"/>
          <w:lang w:eastAsia="zh-HK"/>
        </w:rPr>
        <w:t>IRBRD</w:t>
      </w:r>
      <w:r w:rsidR="00651BC6" w:rsidRPr="00E42057">
        <w:rPr>
          <w:rFonts w:ascii="Times New Roman" w:hAnsi="Times New Roman"/>
          <w:sz w:val="24"/>
          <w:szCs w:val="24"/>
          <w:lang w:eastAsia="zh-HK"/>
        </w:rPr>
        <w:t>,</w:t>
      </w:r>
      <w:r w:rsidRPr="00E42057">
        <w:rPr>
          <w:rFonts w:ascii="Times New Roman" w:hAnsi="Times New Roman"/>
          <w:sz w:val="24"/>
          <w:szCs w:val="24"/>
          <w:lang w:eastAsia="zh-HK"/>
        </w:rPr>
        <w:t xml:space="preserve"> </w:t>
      </w:r>
      <w:proofErr w:type="spellStart"/>
      <w:r w:rsidR="00651BC6" w:rsidRPr="00E42057">
        <w:rPr>
          <w:rFonts w:ascii="Times New Roman" w:hAnsi="Times New Roman"/>
          <w:sz w:val="24"/>
          <w:szCs w:val="24"/>
          <w:lang w:eastAsia="zh-HK"/>
        </w:rPr>
        <w:t>vol</w:t>
      </w:r>
      <w:proofErr w:type="spellEnd"/>
      <w:r w:rsidR="008C4B53" w:rsidRPr="00E42057">
        <w:rPr>
          <w:rFonts w:ascii="Times New Roman" w:hAnsi="Times New Roman"/>
          <w:sz w:val="24"/>
          <w:szCs w:val="24"/>
          <w:lang w:eastAsia="zh-HK"/>
        </w:rPr>
        <w:t xml:space="preserve"> 29, 602</w:t>
      </w:r>
    </w:p>
    <w:p w14:paraId="5C72AA59" w14:textId="77777777" w:rsidR="00651BC6" w:rsidRPr="00E42057" w:rsidRDefault="00651BC6" w:rsidP="00651BC6">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098990F6" w14:textId="4B23B386" w:rsidR="00566849" w:rsidRPr="00E42057" w:rsidRDefault="00566849" w:rsidP="00651BC6">
      <w:pPr>
        <w:pStyle w:val="a3"/>
        <w:widowControl w:val="0"/>
        <w:numPr>
          <w:ilvl w:val="0"/>
          <w:numId w:val="4"/>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u w:val="single"/>
          <w:lang w:eastAsia="zh-HK"/>
        </w:rPr>
        <w:t>Inland Revenue Ordinance</w:t>
      </w:r>
      <w:r w:rsidRPr="00E42057">
        <w:rPr>
          <w:rFonts w:ascii="Times New Roman" w:hAnsi="Times New Roman"/>
          <w:sz w:val="24"/>
          <w:szCs w:val="24"/>
          <w:lang w:eastAsia="zh-HK"/>
        </w:rPr>
        <w:t xml:space="preserve"> (C</w:t>
      </w:r>
      <w:r w:rsidR="00651BC6" w:rsidRPr="00E42057">
        <w:rPr>
          <w:rFonts w:ascii="Times New Roman" w:hAnsi="Times New Roman"/>
          <w:sz w:val="24"/>
          <w:szCs w:val="24"/>
          <w:lang w:eastAsia="zh-HK"/>
        </w:rPr>
        <w:t>h</w:t>
      </w:r>
      <w:r w:rsidRPr="00E42057">
        <w:rPr>
          <w:rFonts w:ascii="Times New Roman" w:hAnsi="Times New Roman"/>
          <w:sz w:val="24"/>
          <w:szCs w:val="24"/>
          <w:lang w:eastAsia="zh-HK"/>
        </w:rPr>
        <w:t>ap</w:t>
      </w:r>
      <w:r w:rsidR="00651BC6" w:rsidRPr="00E42057">
        <w:rPr>
          <w:rFonts w:ascii="Times New Roman" w:hAnsi="Times New Roman"/>
          <w:sz w:val="24"/>
          <w:szCs w:val="24"/>
          <w:lang w:eastAsia="zh-HK"/>
        </w:rPr>
        <w:t>ter</w:t>
      </w:r>
      <w:r w:rsidRPr="00E42057">
        <w:rPr>
          <w:rFonts w:ascii="Times New Roman" w:hAnsi="Times New Roman"/>
          <w:sz w:val="24"/>
          <w:szCs w:val="24"/>
          <w:lang w:eastAsia="zh-HK"/>
        </w:rPr>
        <w:t xml:space="preserve"> 112) s</w:t>
      </w:r>
      <w:r w:rsidR="00651BC6" w:rsidRPr="00E42057">
        <w:rPr>
          <w:rFonts w:ascii="Times New Roman" w:hAnsi="Times New Roman"/>
          <w:sz w:val="24"/>
          <w:szCs w:val="24"/>
          <w:lang w:eastAsia="zh-HK"/>
        </w:rPr>
        <w:t xml:space="preserve">ections </w:t>
      </w:r>
      <w:r w:rsidR="008C4B53" w:rsidRPr="00E42057">
        <w:rPr>
          <w:rFonts w:ascii="Times New Roman" w:hAnsi="Times New Roman"/>
          <w:sz w:val="24"/>
          <w:szCs w:val="24"/>
          <w:lang w:eastAsia="zh-HK"/>
        </w:rPr>
        <w:t>2, 14 and 68</w:t>
      </w:r>
    </w:p>
    <w:p w14:paraId="60816020" w14:textId="77777777" w:rsidR="00651BC6" w:rsidRPr="00E42057" w:rsidRDefault="00651BC6" w:rsidP="00651BC6">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7D8ADCCB" w14:textId="121A84E8" w:rsidR="000208EA" w:rsidRPr="00E42057" w:rsidRDefault="000208EA" w:rsidP="00651BC6">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The Respondent’s list of authorities, which was not disputed by the Appellant, reads as follows:</w:t>
      </w:r>
    </w:p>
    <w:p w14:paraId="1E6968E9" w14:textId="77777777" w:rsidR="00651BC6" w:rsidRPr="00E42057" w:rsidRDefault="00651BC6" w:rsidP="00651BC6">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53455720" w14:textId="1DA08EFA" w:rsidR="000208EA" w:rsidRPr="00E42057" w:rsidRDefault="00566849" w:rsidP="00651BC6">
      <w:pPr>
        <w:pStyle w:val="a3"/>
        <w:widowControl w:val="0"/>
        <w:numPr>
          <w:ilvl w:val="0"/>
          <w:numId w:val="5"/>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u w:val="single"/>
          <w:lang w:eastAsia="zh-HK"/>
        </w:rPr>
        <w:t>Inland Revenue Ordinance</w:t>
      </w:r>
      <w:r w:rsidRPr="00E42057">
        <w:rPr>
          <w:rFonts w:ascii="Times New Roman" w:hAnsi="Times New Roman"/>
          <w:sz w:val="24"/>
          <w:szCs w:val="24"/>
          <w:lang w:eastAsia="zh-HK"/>
        </w:rPr>
        <w:t xml:space="preserve"> (C</w:t>
      </w:r>
      <w:r w:rsidR="00651BC6" w:rsidRPr="00E42057">
        <w:rPr>
          <w:rFonts w:ascii="Times New Roman" w:hAnsi="Times New Roman"/>
          <w:sz w:val="24"/>
          <w:szCs w:val="24"/>
          <w:lang w:eastAsia="zh-HK"/>
        </w:rPr>
        <w:t>h</w:t>
      </w:r>
      <w:r w:rsidRPr="00E42057">
        <w:rPr>
          <w:rFonts w:ascii="Times New Roman" w:hAnsi="Times New Roman"/>
          <w:sz w:val="24"/>
          <w:szCs w:val="24"/>
          <w:lang w:eastAsia="zh-HK"/>
        </w:rPr>
        <w:t>ap</w:t>
      </w:r>
      <w:r w:rsidR="00651BC6" w:rsidRPr="00E42057">
        <w:rPr>
          <w:rFonts w:ascii="Times New Roman" w:hAnsi="Times New Roman"/>
          <w:sz w:val="24"/>
          <w:szCs w:val="24"/>
          <w:lang w:eastAsia="zh-HK"/>
        </w:rPr>
        <w:t>ter</w:t>
      </w:r>
      <w:r w:rsidRPr="00E42057">
        <w:rPr>
          <w:rFonts w:ascii="Times New Roman" w:hAnsi="Times New Roman"/>
          <w:sz w:val="24"/>
          <w:szCs w:val="24"/>
          <w:lang w:eastAsia="zh-HK"/>
        </w:rPr>
        <w:t xml:space="preserve"> 112) s</w:t>
      </w:r>
      <w:r w:rsidR="00651BC6" w:rsidRPr="00E42057">
        <w:rPr>
          <w:rFonts w:ascii="Times New Roman" w:hAnsi="Times New Roman"/>
          <w:sz w:val="24"/>
          <w:szCs w:val="24"/>
          <w:lang w:eastAsia="zh-HK"/>
        </w:rPr>
        <w:t>ections</w:t>
      </w:r>
      <w:r w:rsidRPr="00E42057">
        <w:rPr>
          <w:rFonts w:ascii="Times New Roman" w:hAnsi="Times New Roman"/>
          <w:sz w:val="24"/>
          <w:szCs w:val="24"/>
          <w:lang w:eastAsia="zh-HK"/>
        </w:rPr>
        <w:t xml:space="preserve"> 2</w:t>
      </w:r>
      <w:r w:rsidR="00715D48" w:rsidRPr="00E42057">
        <w:rPr>
          <w:rFonts w:ascii="Times New Roman" w:hAnsi="Times New Roman"/>
          <w:sz w:val="24"/>
          <w:szCs w:val="24"/>
          <w:lang w:eastAsia="zh-HK"/>
        </w:rPr>
        <w:t>(1)</w:t>
      </w:r>
      <w:r w:rsidR="0064341A" w:rsidRPr="00E42057">
        <w:rPr>
          <w:rFonts w:ascii="Times New Roman" w:hAnsi="Times New Roman"/>
          <w:sz w:val="24"/>
          <w:szCs w:val="24"/>
          <w:lang w:eastAsia="zh-HK"/>
        </w:rPr>
        <w:t>, 14, 66, 68 and Schedule 5</w:t>
      </w:r>
      <w:r w:rsidRPr="00E42057">
        <w:rPr>
          <w:rFonts w:ascii="Times New Roman" w:hAnsi="Times New Roman"/>
          <w:sz w:val="24"/>
          <w:szCs w:val="24"/>
          <w:lang w:eastAsia="zh-HK"/>
        </w:rPr>
        <w:t xml:space="preserve"> </w:t>
      </w:r>
    </w:p>
    <w:p w14:paraId="7D0DCE83" w14:textId="77777777" w:rsidR="00651BC6" w:rsidRPr="00E42057" w:rsidRDefault="00651BC6" w:rsidP="00651BC6">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262C3860" w14:textId="3135BE73" w:rsidR="00566849" w:rsidRPr="00E42057" w:rsidRDefault="00566849" w:rsidP="00651BC6">
      <w:pPr>
        <w:pStyle w:val="a3"/>
        <w:widowControl w:val="0"/>
        <w:numPr>
          <w:ilvl w:val="0"/>
          <w:numId w:val="5"/>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u w:val="single"/>
          <w:lang w:eastAsia="zh-HK"/>
        </w:rPr>
        <w:t>Pickford v Quirke</w:t>
      </w:r>
      <w:r w:rsidR="0064341A" w:rsidRPr="00E42057">
        <w:rPr>
          <w:rFonts w:ascii="Times New Roman" w:hAnsi="Times New Roman"/>
          <w:sz w:val="24"/>
          <w:szCs w:val="24"/>
          <w:lang w:eastAsia="zh-HK"/>
        </w:rPr>
        <w:t xml:space="preserve"> (1927) 13 TC 251</w:t>
      </w:r>
    </w:p>
    <w:p w14:paraId="49492116" w14:textId="77777777" w:rsidR="00651BC6" w:rsidRPr="00E42057" w:rsidRDefault="00651BC6" w:rsidP="00651BC6">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097B74E0" w14:textId="7B72330E" w:rsidR="00566849" w:rsidRPr="00E42057" w:rsidRDefault="00566849" w:rsidP="00651BC6">
      <w:pPr>
        <w:pStyle w:val="a3"/>
        <w:widowControl w:val="0"/>
        <w:numPr>
          <w:ilvl w:val="0"/>
          <w:numId w:val="5"/>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u w:val="single"/>
          <w:lang w:eastAsia="zh-HK"/>
        </w:rPr>
        <w:t>Lionel Simmons Properties Ltd (in liquidation) and Others v Commissioner for Inland Revenue</w:t>
      </w:r>
      <w:r w:rsidR="0064341A" w:rsidRPr="00E42057">
        <w:rPr>
          <w:rFonts w:ascii="Times New Roman" w:hAnsi="Times New Roman"/>
          <w:sz w:val="24"/>
          <w:szCs w:val="24"/>
          <w:lang w:eastAsia="zh-HK"/>
        </w:rPr>
        <w:t xml:space="preserve"> (1980) 53 TC 461</w:t>
      </w:r>
    </w:p>
    <w:p w14:paraId="2028F499" w14:textId="77777777" w:rsidR="00651BC6" w:rsidRPr="00E42057" w:rsidRDefault="00651BC6" w:rsidP="00651BC6">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603F591D" w14:textId="74F19BC4" w:rsidR="000208EA" w:rsidRPr="00E42057" w:rsidRDefault="000208EA" w:rsidP="00651BC6">
      <w:pPr>
        <w:pStyle w:val="a3"/>
        <w:widowControl w:val="0"/>
        <w:numPr>
          <w:ilvl w:val="0"/>
          <w:numId w:val="5"/>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proofErr w:type="spellStart"/>
      <w:r w:rsidRPr="00E42057">
        <w:rPr>
          <w:rFonts w:ascii="Times New Roman" w:hAnsi="Times New Roman"/>
          <w:sz w:val="24"/>
          <w:szCs w:val="24"/>
          <w:u w:val="single"/>
          <w:lang w:eastAsia="zh-HK"/>
        </w:rPr>
        <w:t>Marson</w:t>
      </w:r>
      <w:proofErr w:type="spellEnd"/>
      <w:r w:rsidRPr="00E42057">
        <w:rPr>
          <w:rFonts w:ascii="Times New Roman" w:hAnsi="Times New Roman"/>
          <w:sz w:val="24"/>
          <w:szCs w:val="24"/>
          <w:u w:val="single"/>
          <w:lang w:eastAsia="zh-HK"/>
        </w:rPr>
        <w:t xml:space="preserve"> (Inspector of Taxes) v Morton </w:t>
      </w:r>
      <w:r w:rsidR="00566849" w:rsidRPr="00E42057">
        <w:rPr>
          <w:rFonts w:ascii="Times New Roman" w:hAnsi="Times New Roman"/>
          <w:sz w:val="24"/>
          <w:szCs w:val="24"/>
          <w:u w:val="single"/>
          <w:lang w:eastAsia="zh-HK"/>
        </w:rPr>
        <w:t>and related appeals</w:t>
      </w:r>
      <w:r w:rsidR="00566849" w:rsidRPr="00E42057">
        <w:rPr>
          <w:rFonts w:ascii="Times New Roman" w:hAnsi="Times New Roman"/>
          <w:sz w:val="24"/>
          <w:szCs w:val="24"/>
          <w:lang w:eastAsia="zh-HK"/>
        </w:rPr>
        <w:t xml:space="preserve"> </w:t>
      </w:r>
      <w:r w:rsidRPr="00E42057">
        <w:rPr>
          <w:rFonts w:ascii="Times New Roman" w:hAnsi="Times New Roman"/>
          <w:sz w:val="24"/>
          <w:szCs w:val="24"/>
          <w:lang w:eastAsia="zh-HK"/>
        </w:rPr>
        <w:t xml:space="preserve">[1986] 1 </w:t>
      </w:r>
      <w:r w:rsidR="0064341A" w:rsidRPr="00E42057">
        <w:rPr>
          <w:rFonts w:ascii="Times New Roman" w:hAnsi="Times New Roman"/>
          <w:sz w:val="24"/>
          <w:szCs w:val="24"/>
          <w:lang w:eastAsia="zh-HK"/>
        </w:rPr>
        <w:t>STC 463</w:t>
      </w:r>
    </w:p>
    <w:p w14:paraId="0995B841" w14:textId="77777777" w:rsidR="00651BC6" w:rsidRPr="00E42057" w:rsidRDefault="00651BC6" w:rsidP="00651BC6">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794AA006" w14:textId="07977E86" w:rsidR="000208EA" w:rsidRPr="00E42057" w:rsidRDefault="00651BC6" w:rsidP="00651BC6">
      <w:pPr>
        <w:pStyle w:val="a3"/>
        <w:widowControl w:val="0"/>
        <w:numPr>
          <w:ilvl w:val="0"/>
          <w:numId w:val="5"/>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u w:val="single"/>
          <w:lang w:eastAsia="zh-HK"/>
        </w:rPr>
        <w:t>All Best Wishes Ltd</w:t>
      </w:r>
      <w:r w:rsidR="00566849" w:rsidRPr="00E42057">
        <w:rPr>
          <w:rFonts w:ascii="Times New Roman" w:hAnsi="Times New Roman"/>
          <w:sz w:val="24"/>
          <w:szCs w:val="24"/>
          <w:u w:val="single"/>
          <w:lang w:eastAsia="zh-HK"/>
        </w:rPr>
        <w:t xml:space="preserve"> </w:t>
      </w:r>
      <w:r w:rsidRPr="00E42057">
        <w:rPr>
          <w:rFonts w:ascii="Times New Roman" w:hAnsi="Times New Roman"/>
          <w:sz w:val="24"/>
          <w:szCs w:val="24"/>
          <w:u w:val="single"/>
          <w:lang w:eastAsia="zh-HK"/>
        </w:rPr>
        <w:t>v</w:t>
      </w:r>
      <w:r w:rsidR="00566849" w:rsidRPr="00E42057">
        <w:rPr>
          <w:rFonts w:ascii="Times New Roman" w:hAnsi="Times New Roman"/>
          <w:sz w:val="24"/>
          <w:szCs w:val="24"/>
          <w:u w:val="single"/>
          <w:lang w:eastAsia="zh-HK"/>
        </w:rPr>
        <w:t xml:space="preserve"> Commissioner of Inland Revenue</w:t>
      </w:r>
      <w:r w:rsidR="0064341A" w:rsidRPr="00E42057">
        <w:rPr>
          <w:rFonts w:ascii="Times New Roman" w:hAnsi="Times New Roman"/>
          <w:sz w:val="24"/>
          <w:szCs w:val="24"/>
          <w:lang w:eastAsia="zh-HK"/>
        </w:rPr>
        <w:t xml:space="preserve"> (1992) 3 HKTC 750</w:t>
      </w:r>
    </w:p>
    <w:p w14:paraId="4B5E6879" w14:textId="77777777" w:rsidR="00651BC6" w:rsidRPr="00E42057" w:rsidRDefault="00651BC6" w:rsidP="00651BC6">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3EE9F500" w14:textId="23AC05D1" w:rsidR="000208EA" w:rsidRPr="00E42057" w:rsidRDefault="00566849" w:rsidP="00651BC6">
      <w:pPr>
        <w:pStyle w:val="a3"/>
        <w:widowControl w:val="0"/>
        <w:numPr>
          <w:ilvl w:val="0"/>
          <w:numId w:val="5"/>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u w:val="single"/>
          <w:lang w:eastAsia="zh-HK"/>
        </w:rPr>
        <w:t>R</w:t>
      </w:r>
      <w:r w:rsidR="00651BC6" w:rsidRPr="00E42057">
        <w:rPr>
          <w:rFonts w:ascii="Times New Roman" w:hAnsi="Times New Roman"/>
          <w:sz w:val="24"/>
          <w:szCs w:val="24"/>
          <w:u w:val="single"/>
          <w:lang w:eastAsia="zh-HK"/>
        </w:rPr>
        <w:t>eal Estate Investments (NT) Ltd</w:t>
      </w:r>
      <w:r w:rsidRPr="00E42057">
        <w:rPr>
          <w:rFonts w:ascii="Times New Roman" w:hAnsi="Times New Roman"/>
          <w:sz w:val="24"/>
          <w:szCs w:val="24"/>
          <w:u w:val="single"/>
          <w:lang w:eastAsia="zh-HK"/>
        </w:rPr>
        <w:t xml:space="preserve"> </w:t>
      </w:r>
      <w:r w:rsidR="00651BC6" w:rsidRPr="00E42057">
        <w:rPr>
          <w:rFonts w:ascii="Times New Roman" w:hAnsi="Times New Roman"/>
          <w:sz w:val="24"/>
          <w:szCs w:val="24"/>
          <w:u w:val="single"/>
          <w:lang w:eastAsia="zh-HK"/>
        </w:rPr>
        <w:t>v</w:t>
      </w:r>
      <w:r w:rsidRPr="00E42057">
        <w:rPr>
          <w:rFonts w:ascii="Times New Roman" w:hAnsi="Times New Roman"/>
          <w:sz w:val="24"/>
          <w:szCs w:val="24"/>
          <w:u w:val="single"/>
          <w:lang w:eastAsia="zh-HK"/>
        </w:rPr>
        <w:t xml:space="preserve"> Commissioner for Inland Revenue</w:t>
      </w:r>
      <w:r w:rsidR="0064341A" w:rsidRPr="00E42057">
        <w:rPr>
          <w:rFonts w:ascii="Times New Roman" w:hAnsi="Times New Roman"/>
          <w:sz w:val="24"/>
          <w:szCs w:val="24"/>
          <w:lang w:eastAsia="zh-HK"/>
        </w:rPr>
        <w:t xml:space="preserve"> (2008) 11 HKCFAR 433</w:t>
      </w:r>
    </w:p>
    <w:p w14:paraId="153F0839" w14:textId="77777777" w:rsidR="00651BC6" w:rsidRPr="00E42057" w:rsidRDefault="00651BC6" w:rsidP="00651BC6">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3068CD5A" w14:textId="77777777" w:rsidR="00715D48" w:rsidRPr="00E42057" w:rsidRDefault="00715D48" w:rsidP="00651BC6">
      <w:pPr>
        <w:pStyle w:val="a3"/>
        <w:widowControl w:val="0"/>
        <w:numPr>
          <w:ilvl w:val="0"/>
          <w:numId w:val="5"/>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u w:val="single"/>
          <w:lang w:eastAsia="zh-HK"/>
        </w:rPr>
        <w:t xml:space="preserve">Lee Yee </w:t>
      </w:r>
      <w:proofErr w:type="spellStart"/>
      <w:r w:rsidRPr="00E42057">
        <w:rPr>
          <w:rFonts w:ascii="Times New Roman" w:hAnsi="Times New Roman"/>
          <w:sz w:val="24"/>
          <w:szCs w:val="24"/>
          <w:u w:val="single"/>
          <w:lang w:eastAsia="zh-HK"/>
        </w:rPr>
        <w:t>Shing</w:t>
      </w:r>
      <w:proofErr w:type="spellEnd"/>
      <w:r w:rsidRPr="00E42057">
        <w:rPr>
          <w:rFonts w:ascii="Times New Roman" w:hAnsi="Times New Roman"/>
          <w:sz w:val="24"/>
          <w:szCs w:val="24"/>
          <w:u w:val="single"/>
          <w:lang w:eastAsia="zh-HK"/>
        </w:rPr>
        <w:t xml:space="preserve"> v Commissioner of Inland Revenue</w:t>
      </w:r>
      <w:r w:rsidRPr="00E42057">
        <w:rPr>
          <w:rFonts w:ascii="Times New Roman" w:hAnsi="Times New Roman"/>
          <w:sz w:val="24"/>
          <w:szCs w:val="24"/>
          <w:lang w:eastAsia="zh-HK"/>
        </w:rPr>
        <w:t xml:space="preserve"> (2008) 11 HKCFAR 6</w:t>
      </w:r>
    </w:p>
    <w:p w14:paraId="3F9AD30E" w14:textId="436D32FD" w:rsidR="000208EA" w:rsidRPr="00E42057" w:rsidRDefault="00566849" w:rsidP="00651BC6">
      <w:pPr>
        <w:pStyle w:val="a3"/>
        <w:widowControl w:val="0"/>
        <w:numPr>
          <w:ilvl w:val="0"/>
          <w:numId w:val="5"/>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proofErr w:type="spellStart"/>
      <w:r w:rsidRPr="00E42057">
        <w:rPr>
          <w:rFonts w:ascii="Times New Roman" w:hAnsi="Times New Roman"/>
          <w:sz w:val="24"/>
          <w:szCs w:val="24"/>
          <w:u w:val="single"/>
          <w:lang w:eastAsia="zh-HK"/>
        </w:rPr>
        <w:t>Shui</w:t>
      </w:r>
      <w:proofErr w:type="spellEnd"/>
      <w:r w:rsidRPr="00E42057">
        <w:rPr>
          <w:rFonts w:ascii="Times New Roman" w:hAnsi="Times New Roman"/>
          <w:sz w:val="24"/>
          <w:szCs w:val="24"/>
          <w:u w:val="single"/>
          <w:lang w:eastAsia="zh-HK"/>
        </w:rPr>
        <w:t xml:space="preserve"> On Credit Company Limited v Commissioner of Inland Revenue</w:t>
      </w:r>
      <w:r w:rsidR="0064341A" w:rsidRPr="00E42057">
        <w:rPr>
          <w:rFonts w:ascii="Times New Roman" w:hAnsi="Times New Roman"/>
          <w:sz w:val="24"/>
          <w:szCs w:val="24"/>
          <w:lang w:eastAsia="zh-HK"/>
        </w:rPr>
        <w:t xml:space="preserve"> (2009) 12 HKCFAR 392</w:t>
      </w:r>
    </w:p>
    <w:p w14:paraId="508B6788" w14:textId="77777777" w:rsidR="00651BC6" w:rsidRPr="00E42057" w:rsidRDefault="00651BC6" w:rsidP="00651BC6">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319FA65D" w14:textId="2FE05DE7" w:rsidR="000208EA" w:rsidRPr="00E42057" w:rsidRDefault="00566849" w:rsidP="00651BC6">
      <w:pPr>
        <w:pStyle w:val="a3"/>
        <w:widowControl w:val="0"/>
        <w:numPr>
          <w:ilvl w:val="0"/>
          <w:numId w:val="5"/>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u w:val="single"/>
          <w:lang w:eastAsia="zh-HK"/>
        </w:rPr>
        <w:t>D21/07</w:t>
      </w:r>
      <w:r w:rsidR="0064341A" w:rsidRPr="00E42057">
        <w:rPr>
          <w:rFonts w:ascii="Times New Roman" w:hAnsi="Times New Roman"/>
          <w:sz w:val="24"/>
          <w:szCs w:val="24"/>
          <w:lang w:eastAsia="zh-HK"/>
        </w:rPr>
        <w:t xml:space="preserve">, </w:t>
      </w:r>
      <w:r w:rsidR="008D3623">
        <w:rPr>
          <w:rFonts w:ascii="Times New Roman" w:hAnsi="Times New Roman"/>
          <w:sz w:val="24"/>
          <w:szCs w:val="24"/>
          <w:lang w:eastAsia="zh-HK"/>
        </w:rPr>
        <w:t>[</w:t>
      </w:r>
      <w:r w:rsidR="0064341A" w:rsidRPr="00E42057">
        <w:rPr>
          <w:rFonts w:ascii="Times New Roman" w:hAnsi="Times New Roman"/>
          <w:sz w:val="24"/>
          <w:szCs w:val="24"/>
          <w:lang w:eastAsia="zh-HK"/>
        </w:rPr>
        <w:t>(2007-08)</w:t>
      </w:r>
      <w:r w:rsidR="008D3623">
        <w:rPr>
          <w:rFonts w:ascii="Times New Roman" w:hAnsi="Times New Roman"/>
          <w:sz w:val="24"/>
          <w:szCs w:val="24"/>
          <w:lang w:eastAsia="zh-HK"/>
        </w:rPr>
        <w:t>]</w:t>
      </w:r>
      <w:r w:rsidR="0064341A" w:rsidRPr="00E42057">
        <w:rPr>
          <w:rFonts w:ascii="Times New Roman" w:hAnsi="Times New Roman"/>
          <w:sz w:val="24"/>
          <w:szCs w:val="24"/>
          <w:lang w:eastAsia="zh-HK"/>
        </w:rPr>
        <w:t xml:space="preserve"> IRBRD, </w:t>
      </w:r>
      <w:proofErr w:type="spellStart"/>
      <w:r w:rsidR="0064341A" w:rsidRPr="00E42057">
        <w:rPr>
          <w:rFonts w:ascii="Times New Roman" w:hAnsi="Times New Roman"/>
          <w:sz w:val="24"/>
          <w:szCs w:val="24"/>
          <w:lang w:eastAsia="zh-HK"/>
        </w:rPr>
        <w:t>vol</w:t>
      </w:r>
      <w:proofErr w:type="spellEnd"/>
      <w:r w:rsidR="0064341A" w:rsidRPr="00E42057">
        <w:rPr>
          <w:rFonts w:ascii="Times New Roman" w:hAnsi="Times New Roman"/>
          <w:sz w:val="24"/>
          <w:szCs w:val="24"/>
          <w:lang w:eastAsia="zh-HK"/>
        </w:rPr>
        <w:t xml:space="preserve"> 22, 541</w:t>
      </w:r>
    </w:p>
    <w:p w14:paraId="11163782" w14:textId="77777777" w:rsidR="00651BC6" w:rsidRPr="00E42057" w:rsidRDefault="00651BC6" w:rsidP="00651BC6">
      <w:pPr>
        <w:pStyle w:val="a3"/>
        <w:widowControl w:val="0"/>
        <w:overflowPunct w:val="0"/>
        <w:autoSpaceDE w:val="0"/>
        <w:autoSpaceDN w:val="0"/>
        <w:spacing w:after="0" w:line="240" w:lineRule="auto"/>
        <w:contextualSpacing w:val="0"/>
        <w:jc w:val="both"/>
        <w:rPr>
          <w:rFonts w:ascii="Times New Roman" w:hAnsi="Times New Roman"/>
          <w:sz w:val="24"/>
          <w:szCs w:val="24"/>
          <w:lang w:eastAsia="zh-HK"/>
        </w:rPr>
      </w:pPr>
    </w:p>
    <w:p w14:paraId="54BE154D" w14:textId="4123A352" w:rsidR="00677B7A" w:rsidRPr="00E42057" w:rsidRDefault="000F0986" w:rsidP="00651BC6">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In addition to the above authorities, the Respondent also </w:t>
      </w:r>
      <w:r w:rsidR="00677B7A" w:rsidRPr="00E42057">
        <w:rPr>
          <w:rFonts w:ascii="Times New Roman" w:hAnsi="Times New Roman"/>
          <w:sz w:val="24"/>
          <w:szCs w:val="24"/>
          <w:lang w:eastAsia="zh-HK"/>
        </w:rPr>
        <w:t>submitted the following authorities on Fact Finding and Assessing Credibility:</w:t>
      </w:r>
    </w:p>
    <w:p w14:paraId="0F3D5F47" w14:textId="77777777" w:rsidR="00651BC6" w:rsidRPr="00E42057" w:rsidRDefault="00651BC6" w:rsidP="00651BC6">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1B440ACF" w14:textId="3A0C2503" w:rsidR="007D1BE1" w:rsidRPr="00E42057" w:rsidRDefault="007D1BE1" w:rsidP="00651BC6">
      <w:pPr>
        <w:pStyle w:val="a3"/>
        <w:widowControl w:val="0"/>
        <w:numPr>
          <w:ilvl w:val="0"/>
          <w:numId w:val="10"/>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u w:val="single"/>
          <w:lang w:eastAsia="zh-HK"/>
        </w:rPr>
        <w:t>Inland Revenue Ordinance</w:t>
      </w:r>
      <w:r w:rsidRPr="00E42057">
        <w:rPr>
          <w:rFonts w:ascii="Times New Roman" w:hAnsi="Times New Roman"/>
          <w:sz w:val="24"/>
          <w:szCs w:val="24"/>
          <w:lang w:eastAsia="zh-HK"/>
        </w:rPr>
        <w:t xml:space="preserve"> (C</w:t>
      </w:r>
      <w:r w:rsidR="00651BC6" w:rsidRPr="00E42057">
        <w:rPr>
          <w:rFonts w:ascii="Times New Roman" w:hAnsi="Times New Roman"/>
          <w:sz w:val="24"/>
          <w:szCs w:val="24"/>
          <w:lang w:eastAsia="zh-HK"/>
        </w:rPr>
        <w:t>h</w:t>
      </w:r>
      <w:r w:rsidRPr="00E42057">
        <w:rPr>
          <w:rFonts w:ascii="Times New Roman" w:hAnsi="Times New Roman"/>
          <w:sz w:val="24"/>
          <w:szCs w:val="24"/>
          <w:lang w:eastAsia="zh-HK"/>
        </w:rPr>
        <w:t>ap</w:t>
      </w:r>
      <w:r w:rsidR="00651BC6" w:rsidRPr="00E42057">
        <w:rPr>
          <w:rFonts w:ascii="Times New Roman" w:hAnsi="Times New Roman"/>
          <w:sz w:val="24"/>
          <w:szCs w:val="24"/>
          <w:lang w:eastAsia="zh-HK"/>
        </w:rPr>
        <w:t>ter</w:t>
      </w:r>
      <w:r w:rsidRPr="00E42057">
        <w:rPr>
          <w:rFonts w:ascii="Times New Roman" w:hAnsi="Times New Roman"/>
          <w:sz w:val="24"/>
          <w:szCs w:val="24"/>
          <w:lang w:eastAsia="zh-HK"/>
        </w:rPr>
        <w:t xml:space="preserve"> 112) s</w:t>
      </w:r>
      <w:r w:rsidR="00651BC6" w:rsidRPr="00E42057">
        <w:rPr>
          <w:rFonts w:ascii="Times New Roman" w:hAnsi="Times New Roman"/>
          <w:sz w:val="24"/>
          <w:szCs w:val="24"/>
          <w:lang w:eastAsia="zh-HK"/>
        </w:rPr>
        <w:t>ections</w:t>
      </w:r>
      <w:r w:rsidR="0064341A" w:rsidRPr="00E42057">
        <w:rPr>
          <w:rFonts w:ascii="Times New Roman" w:hAnsi="Times New Roman"/>
          <w:sz w:val="24"/>
          <w:szCs w:val="24"/>
          <w:lang w:eastAsia="zh-HK"/>
        </w:rPr>
        <w:t xml:space="preserve"> 51 and 64</w:t>
      </w:r>
    </w:p>
    <w:p w14:paraId="2ECFB11D" w14:textId="77777777" w:rsidR="00651BC6" w:rsidRPr="00E42057" w:rsidRDefault="00651BC6" w:rsidP="00651BC6">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1C5F66E4" w14:textId="5D6110A4" w:rsidR="007D1BE1" w:rsidRPr="00E42057" w:rsidRDefault="007D1BE1" w:rsidP="00651BC6">
      <w:pPr>
        <w:pStyle w:val="a3"/>
        <w:widowControl w:val="0"/>
        <w:numPr>
          <w:ilvl w:val="0"/>
          <w:numId w:val="10"/>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u w:val="single"/>
          <w:lang w:eastAsia="zh-HK"/>
        </w:rPr>
        <w:t>D23/16</w:t>
      </w:r>
      <w:r w:rsidR="0064341A" w:rsidRPr="00E42057">
        <w:rPr>
          <w:rFonts w:ascii="Times New Roman" w:hAnsi="Times New Roman"/>
          <w:sz w:val="24"/>
          <w:szCs w:val="24"/>
          <w:lang w:eastAsia="zh-HK"/>
        </w:rPr>
        <w:t xml:space="preserve">, (2016-17) IRBRD, </w:t>
      </w:r>
      <w:proofErr w:type="spellStart"/>
      <w:r w:rsidR="0064341A" w:rsidRPr="00E42057">
        <w:rPr>
          <w:rFonts w:ascii="Times New Roman" w:hAnsi="Times New Roman"/>
          <w:sz w:val="24"/>
          <w:szCs w:val="24"/>
          <w:lang w:eastAsia="zh-HK"/>
        </w:rPr>
        <w:t>vol</w:t>
      </w:r>
      <w:proofErr w:type="spellEnd"/>
      <w:r w:rsidR="0064341A" w:rsidRPr="00E42057">
        <w:rPr>
          <w:rFonts w:ascii="Times New Roman" w:hAnsi="Times New Roman"/>
          <w:sz w:val="24"/>
          <w:szCs w:val="24"/>
          <w:lang w:eastAsia="zh-HK"/>
        </w:rPr>
        <w:t xml:space="preserve"> 31, 543</w:t>
      </w:r>
    </w:p>
    <w:p w14:paraId="07244B00" w14:textId="77777777" w:rsidR="00651BC6" w:rsidRPr="00E42057" w:rsidRDefault="00651BC6" w:rsidP="00651BC6">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12FAFB71" w14:textId="0AFF697A" w:rsidR="00677B7A" w:rsidRPr="00E42057" w:rsidRDefault="00677B7A" w:rsidP="00651BC6">
      <w:pPr>
        <w:pStyle w:val="a3"/>
        <w:widowControl w:val="0"/>
        <w:numPr>
          <w:ilvl w:val="0"/>
          <w:numId w:val="10"/>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u w:val="single"/>
          <w:lang w:eastAsia="zh-HK"/>
        </w:rPr>
        <w:t>Lee Fu Wing v Yan Po Ting Paul</w:t>
      </w:r>
      <w:r w:rsidR="0064341A" w:rsidRPr="00E42057">
        <w:rPr>
          <w:rFonts w:ascii="Times New Roman" w:hAnsi="Times New Roman"/>
          <w:sz w:val="24"/>
          <w:szCs w:val="24"/>
          <w:lang w:eastAsia="zh-HK"/>
        </w:rPr>
        <w:t xml:space="preserve"> [2009] 5 HKLRD 513</w:t>
      </w:r>
    </w:p>
    <w:p w14:paraId="4EC53736" w14:textId="77777777" w:rsidR="00651BC6" w:rsidRPr="00E42057" w:rsidRDefault="00651BC6" w:rsidP="00651BC6">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418CE3E2" w14:textId="19BFB825" w:rsidR="00677B7A" w:rsidRPr="00E42057" w:rsidRDefault="00677B7A" w:rsidP="00651BC6">
      <w:pPr>
        <w:pStyle w:val="a3"/>
        <w:widowControl w:val="0"/>
        <w:numPr>
          <w:ilvl w:val="0"/>
          <w:numId w:val="10"/>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u w:val="single"/>
          <w:lang w:eastAsia="zh-HK"/>
        </w:rPr>
        <w:t>Hui Cheung Fai and Anor v Daiwa Development Ltd and Others</w:t>
      </w:r>
      <w:r w:rsidRPr="00E42057">
        <w:rPr>
          <w:rFonts w:ascii="Times New Roman" w:hAnsi="Times New Roman"/>
          <w:sz w:val="24"/>
          <w:szCs w:val="24"/>
          <w:lang w:eastAsia="zh-HK"/>
        </w:rPr>
        <w:t>, H</w:t>
      </w:r>
      <w:r w:rsidR="0064341A" w:rsidRPr="00E42057">
        <w:rPr>
          <w:rFonts w:ascii="Times New Roman" w:hAnsi="Times New Roman"/>
          <w:sz w:val="24"/>
          <w:szCs w:val="24"/>
          <w:lang w:eastAsia="zh-HK"/>
        </w:rPr>
        <w:t>CA 1734 of 2009 (8 April 2014)</w:t>
      </w:r>
    </w:p>
    <w:p w14:paraId="780488F1" w14:textId="77777777" w:rsidR="00651BC6" w:rsidRPr="00E42057" w:rsidRDefault="00651BC6" w:rsidP="00651BC6">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550F3A07" w14:textId="323B71D6" w:rsidR="00677B7A" w:rsidRPr="00E42057" w:rsidRDefault="00677B7A" w:rsidP="00651BC6">
      <w:pPr>
        <w:pStyle w:val="a3"/>
        <w:widowControl w:val="0"/>
        <w:numPr>
          <w:ilvl w:val="0"/>
          <w:numId w:val="10"/>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u w:val="single"/>
          <w:lang w:eastAsia="zh-HK"/>
        </w:rPr>
        <w:t>Chan Sze Yuen v Tin Wo Engineering Co Ltd and Others</w:t>
      </w:r>
      <w:r w:rsidRPr="00E42057">
        <w:rPr>
          <w:rFonts w:ascii="Times New Roman" w:hAnsi="Times New Roman"/>
          <w:sz w:val="24"/>
          <w:szCs w:val="24"/>
          <w:lang w:eastAsia="zh-HK"/>
        </w:rPr>
        <w:t>,</w:t>
      </w:r>
      <w:r w:rsidR="0064341A" w:rsidRPr="00E42057">
        <w:rPr>
          <w:rFonts w:ascii="Times New Roman" w:hAnsi="Times New Roman"/>
          <w:sz w:val="24"/>
          <w:szCs w:val="24"/>
          <w:lang w:eastAsia="zh-HK"/>
        </w:rPr>
        <w:t xml:space="preserve"> CACV 71 of 2011 (25 July 2012)</w:t>
      </w:r>
    </w:p>
    <w:p w14:paraId="6F716D88" w14:textId="77777777" w:rsidR="00651BC6" w:rsidRPr="00E42057" w:rsidRDefault="00651BC6" w:rsidP="00651BC6">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44321215" w14:textId="43D7672F" w:rsidR="00677B7A" w:rsidRPr="00E42057" w:rsidRDefault="00677B7A" w:rsidP="00651BC6">
      <w:pPr>
        <w:pStyle w:val="a3"/>
        <w:widowControl w:val="0"/>
        <w:numPr>
          <w:ilvl w:val="0"/>
          <w:numId w:val="10"/>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u w:val="single"/>
          <w:lang w:eastAsia="zh-HK"/>
        </w:rPr>
        <w:t>British Railway Board v Herrington</w:t>
      </w:r>
      <w:r w:rsidR="0064341A" w:rsidRPr="00E42057">
        <w:rPr>
          <w:rFonts w:ascii="Times New Roman" w:hAnsi="Times New Roman"/>
          <w:sz w:val="24"/>
          <w:szCs w:val="24"/>
          <w:lang w:eastAsia="zh-HK"/>
        </w:rPr>
        <w:t xml:space="preserve"> [1972] AC 877</w:t>
      </w:r>
    </w:p>
    <w:p w14:paraId="38A540C3" w14:textId="77777777" w:rsidR="00651BC6" w:rsidRPr="00E42057" w:rsidRDefault="00651BC6" w:rsidP="00651BC6">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4FEC8CEA" w14:textId="0B833DA1" w:rsidR="00677B7A" w:rsidRPr="00E42057" w:rsidRDefault="00677B7A" w:rsidP="00651BC6">
      <w:pPr>
        <w:pStyle w:val="a3"/>
        <w:widowControl w:val="0"/>
        <w:numPr>
          <w:ilvl w:val="0"/>
          <w:numId w:val="10"/>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u w:val="single"/>
          <w:lang w:eastAsia="zh-HK"/>
        </w:rPr>
        <w:t>Tam Po Kei v Tam Bo Kin and Others</w:t>
      </w:r>
      <w:r w:rsidR="0064341A" w:rsidRPr="00E42057">
        <w:rPr>
          <w:rFonts w:ascii="Times New Roman" w:hAnsi="Times New Roman"/>
          <w:sz w:val="24"/>
          <w:szCs w:val="24"/>
          <w:lang w:eastAsia="zh-HK"/>
        </w:rPr>
        <w:t xml:space="preserve"> [2011] 1 HKLRD 537</w:t>
      </w:r>
    </w:p>
    <w:p w14:paraId="04A4FA6C" w14:textId="77777777" w:rsidR="00651BC6" w:rsidRPr="00E42057" w:rsidRDefault="00651BC6" w:rsidP="00651BC6">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40E6CC51" w14:textId="0FD72D60" w:rsidR="000F0986" w:rsidRPr="00E42057" w:rsidRDefault="00677B7A" w:rsidP="00651BC6">
      <w:pPr>
        <w:pStyle w:val="a3"/>
        <w:widowControl w:val="0"/>
        <w:numPr>
          <w:ilvl w:val="0"/>
          <w:numId w:val="10"/>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proofErr w:type="spellStart"/>
      <w:r w:rsidRPr="00E42057">
        <w:rPr>
          <w:rFonts w:ascii="Times New Roman" w:hAnsi="Times New Roman"/>
          <w:sz w:val="24"/>
          <w:szCs w:val="24"/>
          <w:u w:val="single"/>
          <w:lang w:eastAsia="zh-HK"/>
        </w:rPr>
        <w:t>Ip</w:t>
      </w:r>
      <w:proofErr w:type="spellEnd"/>
      <w:r w:rsidRPr="00E42057">
        <w:rPr>
          <w:rFonts w:ascii="Times New Roman" w:hAnsi="Times New Roman"/>
          <w:sz w:val="24"/>
          <w:szCs w:val="24"/>
          <w:u w:val="single"/>
          <w:lang w:eastAsia="zh-HK"/>
        </w:rPr>
        <w:t xml:space="preserve"> Man Shan Hen</w:t>
      </w:r>
      <w:r w:rsidR="00651BC6" w:rsidRPr="00E42057">
        <w:rPr>
          <w:rFonts w:ascii="Times New Roman" w:hAnsi="Times New Roman"/>
          <w:sz w:val="24"/>
          <w:szCs w:val="24"/>
          <w:u w:val="single"/>
          <w:lang w:eastAsia="zh-HK"/>
        </w:rPr>
        <w:t xml:space="preserve">ry v </w:t>
      </w:r>
      <w:proofErr w:type="spellStart"/>
      <w:r w:rsidR="00651BC6" w:rsidRPr="00E42057">
        <w:rPr>
          <w:rFonts w:ascii="Times New Roman" w:hAnsi="Times New Roman"/>
          <w:sz w:val="24"/>
          <w:szCs w:val="24"/>
          <w:u w:val="single"/>
          <w:lang w:eastAsia="zh-HK"/>
        </w:rPr>
        <w:t>Ching</w:t>
      </w:r>
      <w:proofErr w:type="spellEnd"/>
      <w:r w:rsidR="00651BC6" w:rsidRPr="00E42057">
        <w:rPr>
          <w:rFonts w:ascii="Times New Roman" w:hAnsi="Times New Roman"/>
          <w:sz w:val="24"/>
          <w:szCs w:val="24"/>
          <w:u w:val="single"/>
          <w:lang w:eastAsia="zh-HK"/>
        </w:rPr>
        <w:t xml:space="preserve"> </w:t>
      </w:r>
      <w:proofErr w:type="spellStart"/>
      <w:r w:rsidR="00651BC6" w:rsidRPr="00E42057">
        <w:rPr>
          <w:rFonts w:ascii="Times New Roman" w:hAnsi="Times New Roman"/>
          <w:sz w:val="24"/>
          <w:szCs w:val="24"/>
          <w:u w:val="single"/>
          <w:lang w:eastAsia="zh-HK"/>
        </w:rPr>
        <w:t>Hing</w:t>
      </w:r>
      <w:proofErr w:type="spellEnd"/>
      <w:r w:rsidR="00651BC6" w:rsidRPr="00E42057">
        <w:rPr>
          <w:rFonts w:ascii="Times New Roman" w:hAnsi="Times New Roman"/>
          <w:sz w:val="24"/>
          <w:szCs w:val="24"/>
          <w:u w:val="single"/>
          <w:lang w:eastAsia="zh-HK"/>
        </w:rPr>
        <w:t xml:space="preserve"> Construction Co</w:t>
      </w:r>
      <w:r w:rsidRPr="00E42057">
        <w:rPr>
          <w:rFonts w:ascii="Times New Roman" w:hAnsi="Times New Roman"/>
          <w:sz w:val="24"/>
          <w:szCs w:val="24"/>
          <w:u w:val="single"/>
          <w:lang w:eastAsia="zh-HK"/>
        </w:rPr>
        <w:t xml:space="preserve"> Ltd</w:t>
      </w:r>
      <w:r w:rsidR="0064341A" w:rsidRPr="00E42057">
        <w:rPr>
          <w:rFonts w:ascii="Times New Roman" w:hAnsi="Times New Roman"/>
          <w:sz w:val="24"/>
          <w:szCs w:val="24"/>
          <w:lang w:eastAsia="zh-HK"/>
        </w:rPr>
        <w:t xml:space="preserve"> [2003] 1 HKC 256</w:t>
      </w:r>
    </w:p>
    <w:p w14:paraId="42F8F129" w14:textId="77777777" w:rsidR="00651BC6" w:rsidRPr="00E42057" w:rsidRDefault="00651BC6" w:rsidP="00C11BE7">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lang w:eastAsia="zh-HK"/>
        </w:rPr>
      </w:pPr>
    </w:p>
    <w:p w14:paraId="71391B0F" w14:textId="22EF1C27" w:rsidR="00677B7A" w:rsidRPr="00E42057" w:rsidRDefault="00677B7A" w:rsidP="00C11BE7">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lang w:eastAsia="zh-HK"/>
        </w:rPr>
      </w:pPr>
      <w:r w:rsidRPr="00E42057">
        <w:rPr>
          <w:rFonts w:ascii="Times New Roman" w:hAnsi="Times New Roman"/>
          <w:b/>
          <w:bCs/>
          <w:sz w:val="24"/>
          <w:szCs w:val="24"/>
          <w:lang w:eastAsia="zh-HK"/>
        </w:rPr>
        <w:t>Relevant Provisions of the Inland Revenue Ordinance</w:t>
      </w:r>
    </w:p>
    <w:p w14:paraId="6EC13883" w14:textId="77777777" w:rsidR="00651BC6" w:rsidRPr="00E42057" w:rsidRDefault="00651BC6" w:rsidP="00C11BE7">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u w:val="single"/>
          <w:lang w:eastAsia="zh-HK"/>
        </w:rPr>
      </w:pPr>
    </w:p>
    <w:p w14:paraId="36D01446" w14:textId="4D7F3272" w:rsidR="000208EA" w:rsidRPr="00E42057" w:rsidRDefault="000208EA" w:rsidP="00651BC6">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The following provisions of the Ordinance are relevant and apply in this appeal:</w:t>
      </w:r>
    </w:p>
    <w:p w14:paraId="6B2E00E9" w14:textId="77777777" w:rsidR="00651BC6" w:rsidRPr="00E42057" w:rsidRDefault="00651BC6" w:rsidP="00651BC6">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67A684CA" w14:textId="71DA9E87" w:rsidR="00E15FCC" w:rsidRPr="00E42057" w:rsidRDefault="00E15FCC" w:rsidP="00651BC6">
      <w:pPr>
        <w:pStyle w:val="a3"/>
        <w:widowControl w:val="0"/>
        <w:overflowPunct w:val="0"/>
        <w:autoSpaceDE w:val="0"/>
        <w:autoSpaceDN w:val="0"/>
        <w:spacing w:after="0" w:line="240" w:lineRule="auto"/>
        <w:ind w:leftChars="638" w:left="1404"/>
        <w:contextualSpacing w:val="0"/>
        <w:jc w:val="both"/>
        <w:rPr>
          <w:rFonts w:ascii="Times New Roman" w:hAnsi="Times New Roman"/>
          <w:b/>
          <w:i/>
          <w:sz w:val="24"/>
          <w:szCs w:val="24"/>
          <w:lang w:eastAsia="zh-HK"/>
        </w:rPr>
      </w:pPr>
      <w:r w:rsidRPr="00E42057">
        <w:rPr>
          <w:rFonts w:ascii="Times New Roman" w:hAnsi="Times New Roman"/>
          <w:b/>
          <w:i/>
          <w:sz w:val="24"/>
          <w:szCs w:val="24"/>
          <w:lang w:eastAsia="zh-HK"/>
        </w:rPr>
        <w:t>Meaning of Trade</w:t>
      </w:r>
    </w:p>
    <w:p w14:paraId="6B008C7D" w14:textId="77777777" w:rsidR="00651BC6" w:rsidRPr="00E42057" w:rsidRDefault="00651BC6" w:rsidP="00651BC6">
      <w:pPr>
        <w:pStyle w:val="a3"/>
        <w:widowControl w:val="0"/>
        <w:overflowPunct w:val="0"/>
        <w:autoSpaceDE w:val="0"/>
        <w:autoSpaceDN w:val="0"/>
        <w:spacing w:after="0" w:line="240" w:lineRule="auto"/>
        <w:ind w:leftChars="638" w:left="1404"/>
        <w:contextualSpacing w:val="0"/>
        <w:jc w:val="both"/>
        <w:rPr>
          <w:rFonts w:ascii="Times New Roman" w:hAnsi="Times New Roman"/>
          <w:sz w:val="24"/>
          <w:szCs w:val="24"/>
          <w:u w:val="single"/>
          <w:lang w:eastAsia="zh-HK"/>
        </w:rPr>
      </w:pPr>
    </w:p>
    <w:p w14:paraId="7A411E88" w14:textId="2EA10281" w:rsidR="000208EA" w:rsidRPr="00E42057" w:rsidRDefault="000208EA" w:rsidP="00EC329C">
      <w:pPr>
        <w:pStyle w:val="a3"/>
        <w:widowControl w:val="0"/>
        <w:numPr>
          <w:ilvl w:val="0"/>
          <w:numId w:val="6"/>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Section 2(1) defines </w:t>
      </w:r>
      <w:r w:rsidR="0064341A" w:rsidRPr="00E42057">
        <w:rPr>
          <w:rFonts w:ascii="Times New Roman" w:hAnsi="Times New Roman"/>
          <w:sz w:val="24"/>
          <w:szCs w:val="24"/>
          <w:lang w:eastAsia="zh-HK"/>
        </w:rPr>
        <w:t>‘</w:t>
      </w:r>
      <w:r w:rsidRPr="00E42057">
        <w:rPr>
          <w:rFonts w:ascii="Times New Roman" w:hAnsi="Times New Roman"/>
          <w:i/>
          <w:sz w:val="24"/>
          <w:szCs w:val="24"/>
          <w:lang w:eastAsia="zh-HK"/>
        </w:rPr>
        <w:t>trade</w:t>
      </w:r>
      <w:r w:rsidR="0064341A" w:rsidRPr="00E42057">
        <w:rPr>
          <w:rFonts w:ascii="Times New Roman" w:hAnsi="Times New Roman"/>
          <w:sz w:val="24"/>
          <w:szCs w:val="24"/>
          <w:lang w:eastAsia="zh-HK"/>
        </w:rPr>
        <w:t>’</w:t>
      </w:r>
      <w:r w:rsidRPr="00E42057">
        <w:rPr>
          <w:rFonts w:ascii="Times New Roman" w:hAnsi="Times New Roman"/>
          <w:sz w:val="24"/>
          <w:szCs w:val="24"/>
          <w:lang w:eastAsia="zh-HK"/>
        </w:rPr>
        <w:t xml:space="preserve"> to include ‘</w:t>
      </w:r>
      <w:r w:rsidRPr="00E42057">
        <w:rPr>
          <w:rFonts w:ascii="Times New Roman" w:hAnsi="Times New Roman"/>
          <w:i/>
          <w:sz w:val="24"/>
          <w:szCs w:val="24"/>
          <w:lang w:eastAsia="zh-HK"/>
        </w:rPr>
        <w:t>every trade and manufacture, and every adventure and concern in the nature of trade</w:t>
      </w:r>
      <w:r w:rsidRPr="00E42057">
        <w:rPr>
          <w:rFonts w:ascii="Times New Roman" w:hAnsi="Times New Roman"/>
          <w:sz w:val="24"/>
          <w:szCs w:val="24"/>
          <w:lang w:eastAsia="zh-HK"/>
        </w:rPr>
        <w:t>’.</w:t>
      </w:r>
    </w:p>
    <w:p w14:paraId="483B01E0" w14:textId="77777777" w:rsidR="00651BC6" w:rsidRPr="00E42057" w:rsidRDefault="00651BC6" w:rsidP="00651BC6">
      <w:pPr>
        <w:pStyle w:val="a3"/>
        <w:widowControl w:val="0"/>
        <w:overflowPunct w:val="0"/>
        <w:autoSpaceDE w:val="0"/>
        <w:autoSpaceDN w:val="0"/>
        <w:spacing w:after="0" w:line="240" w:lineRule="auto"/>
        <w:ind w:leftChars="638" w:left="1404"/>
        <w:contextualSpacing w:val="0"/>
        <w:jc w:val="both"/>
        <w:rPr>
          <w:rFonts w:ascii="Times New Roman" w:hAnsi="Times New Roman"/>
          <w:sz w:val="24"/>
          <w:szCs w:val="24"/>
          <w:u w:val="single"/>
          <w:lang w:eastAsia="zh-HK"/>
        </w:rPr>
      </w:pPr>
    </w:p>
    <w:p w14:paraId="2F3D4FDA" w14:textId="1AC3CE10" w:rsidR="00E15FCC" w:rsidRPr="00E42057" w:rsidRDefault="00E15FCC" w:rsidP="00651BC6">
      <w:pPr>
        <w:pStyle w:val="a3"/>
        <w:widowControl w:val="0"/>
        <w:overflowPunct w:val="0"/>
        <w:autoSpaceDE w:val="0"/>
        <w:autoSpaceDN w:val="0"/>
        <w:spacing w:after="0" w:line="240" w:lineRule="auto"/>
        <w:ind w:leftChars="638" w:left="1404"/>
        <w:contextualSpacing w:val="0"/>
        <w:jc w:val="both"/>
        <w:rPr>
          <w:rFonts w:ascii="Times New Roman" w:hAnsi="Times New Roman"/>
          <w:b/>
          <w:i/>
          <w:sz w:val="24"/>
          <w:szCs w:val="24"/>
          <w:lang w:eastAsia="zh-HK"/>
        </w:rPr>
      </w:pPr>
      <w:r w:rsidRPr="00E42057">
        <w:rPr>
          <w:rFonts w:ascii="Times New Roman" w:hAnsi="Times New Roman"/>
          <w:b/>
          <w:i/>
          <w:sz w:val="24"/>
          <w:szCs w:val="24"/>
          <w:lang w:eastAsia="zh-HK"/>
        </w:rPr>
        <w:t>Charging Provision</w:t>
      </w:r>
    </w:p>
    <w:p w14:paraId="64C4ED90" w14:textId="77777777" w:rsidR="00651BC6" w:rsidRPr="00E42057" w:rsidRDefault="00651BC6" w:rsidP="00651BC6">
      <w:pPr>
        <w:pStyle w:val="a3"/>
        <w:widowControl w:val="0"/>
        <w:overflowPunct w:val="0"/>
        <w:autoSpaceDE w:val="0"/>
        <w:autoSpaceDN w:val="0"/>
        <w:spacing w:after="0" w:line="240" w:lineRule="auto"/>
        <w:ind w:leftChars="638" w:left="1404"/>
        <w:contextualSpacing w:val="0"/>
        <w:jc w:val="both"/>
        <w:rPr>
          <w:rFonts w:ascii="Times New Roman" w:hAnsi="Times New Roman"/>
          <w:sz w:val="24"/>
          <w:szCs w:val="24"/>
          <w:u w:val="single"/>
          <w:lang w:eastAsia="zh-HK"/>
        </w:rPr>
      </w:pPr>
    </w:p>
    <w:p w14:paraId="5E2D2F31" w14:textId="77777777" w:rsidR="000208EA" w:rsidRPr="00E42057" w:rsidRDefault="000208EA" w:rsidP="00EC329C">
      <w:pPr>
        <w:pStyle w:val="a3"/>
        <w:widowControl w:val="0"/>
        <w:numPr>
          <w:ilvl w:val="0"/>
          <w:numId w:val="6"/>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lang w:eastAsia="zh-HK"/>
        </w:rPr>
        <w:t>Section 14(1) provides:</w:t>
      </w:r>
    </w:p>
    <w:p w14:paraId="60EAD061" w14:textId="77777777" w:rsidR="00EC329C" w:rsidRPr="00E42057" w:rsidRDefault="00EC329C" w:rsidP="00C11BE7">
      <w:pPr>
        <w:pStyle w:val="a3"/>
        <w:overflowPunct w:val="0"/>
        <w:autoSpaceDE w:val="0"/>
        <w:autoSpaceDN w:val="0"/>
        <w:spacing w:after="0" w:line="240" w:lineRule="auto"/>
        <w:contextualSpacing w:val="0"/>
        <w:jc w:val="both"/>
        <w:rPr>
          <w:rFonts w:ascii="Times New Roman" w:hAnsi="Times New Roman"/>
          <w:sz w:val="24"/>
          <w:szCs w:val="24"/>
          <w:lang w:eastAsia="zh-HK"/>
        </w:rPr>
      </w:pPr>
    </w:p>
    <w:p w14:paraId="06785235" w14:textId="0462E4A9" w:rsidR="000208EA" w:rsidRPr="00E42057" w:rsidRDefault="00CD3A3B" w:rsidP="00EC329C">
      <w:pPr>
        <w:pStyle w:val="a3"/>
        <w:overflowPunct w:val="0"/>
        <w:autoSpaceDE w:val="0"/>
        <w:autoSpaceDN w:val="0"/>
        <w:spacing w:after="0" w:line="240" w:lineRule="auto"/>
        <w:ind w:leftChars="878" w:left="1932"/>
        <w:contextualSpacing w:val="0"/>
        <w:jc w:val="both"/>
        <w:rPr>
          <w:rFonts w:ascii="Times New Roman" w:hAnsi="Times New Roman"/>
          <w:sz w:val="24"/>
          <w:szCs w:val="24"/>
          <w:lang w:eastAsia="zh-HK"/>
        </w:rPr>
      </w:pPr>
      <w:r w:rsidRPr="00E42057">
        <w:rPr>
          <w:rFonts w:ascii="Times New Roman" w:hAnsi="Times New Roman"/>
          <w:sz w:val="24"/>
          <w:szCs w:val="24"/>
          <w:lang w:eastAsia="zh-HK"/>
        </w:rPr>
        <w:t>‘</w:t>
      </w:r>
      <w:r w:rsidR="000208EA" w:rsidRPr="00E42057">
        <w:rPr>
          <w:rFonts w:ascii="Times New Roman" w:hAnsi="Times New Roman"/>
          <w:i/>
          <w:sz w:val="24"/>
          <w:szCs w:val="24"/>
          <w:lang w:eastAsia="zh-HK"/>
        </w:rPr>
        <w:t>Subject to the provisions of the Ordinance, profit tax shall be charged for each year of assessment at the standard rate on every person carrying on a trade, profession or business in Hong Kong in respect of his assessable profits arising in or derived from Hong Kong for that year from such trade, profession or business (excluding profits arising from the sale of capital assets) as ascertained in accordance with this Part.</w:t>
      </w:r>
      <w:r w:rsidRPr="00E42057">
        <w:rPr>
          <w:rFonts w:ascii="Times New Roman" w:hAnsi="Times New Roman"/>
          <w:sz w:val="24"/>
          <w:szCs w:val="24"/>
          <w:lang w:eastAsia="zh-HK"/>
        </w:rPr>
        <w:t>’</w:t>
      </w:r>
    </w:p>
    <w:p w14:paraId="1AE50D9E" w14:textId="77777777" w:rsidR="00651BC6" w:rsidRPr="00E42057" w:rsidRDefault="00651BC6" w:rsidP="00651BC6">
      <w:pPr>
        <w:pStyle w:val="a3"/>
        <w:widowControl w:val="0"/>
        <w:overflowPunct w:val="0"/>
        <w:autoSpaceDE w:val="0"/>
        <w:autoSpaceDN w:val="0"/>
        <w:spacing w:after="0" w:line="240" w:lineRule="auto"/>
        <w:ind w:leftChars="638" w:left="1404"/>
        <w:contextualSpacing w:val="0"/>
        <w:jc w:val="both"/>
        <w:rPr>
          <w:rFonts w:ascii="Times New Roman" w:hAnsi="Times New Roman"/>
          <w:sz w:val="24"/>
          <w:szCs w:val="24"/>
          <w:u w:val="single"/>
          <w:lang w:eastAsia="zh-HK"/>
        </w:rPr>
      </w:pPr>
    </w:p>
    <w:p w14:paraId="50F661D7" w14:textId="3A09894C" w:rsidR="00E15FCC" w:rsidRPr="00E42057" w:rsidRDefault="00E15FCC" w:rsidP="00651BC6">
      <w:pPr>
        <w:pStyle w:val="a3"/>
        <w:widowControl w:val="0"/>
        <w:overflowPunct w:val="0"/>
        <w:autoSpaceDE w:val="0"/>
        <w:autoSpaceDN w:val="0"/>
        <w:spacing w:after="0" w:line="240" w:lineRule="auto"/>
        <w:ind w:leftChars="638" w:left="1404"/>
        <w:contextualSpacing w:val="0"/>
        <w:jc w:val="both"/>
        <w:rPr>
          <w:rFonts w:ascii="Times New Roman" w:hAnsi="Times New Roman"/>
          <w:b/>
          <w:i/>
          <w:sz w:val="24"/>
          <w:szCs w:val="24"/>
          <w:lang w:eastAsia="zh-HK"/>
        </w:rPr>
      </w:pPr>
      <w:r w:rsidRPr="00E42057">
        <w:rPr>
          <w:rFonts w:ascii="Times New Roman" w:hAnsi="Times New Roman"/>
          <w:b/>
          <w:i/>
          <w:sz w:val="24"/>
          <w:szCs w:val="24"/>
          <w:lang w:eastAsia="zh-HK"/>
        </w:rPr>
        <w:t>Onus of Proof</w:t>
      </w:r>
    </w:p>
    <w:p w14:paraId="6065BCD1" w14:textId="77777777" w:rsidR="00651BC6" w:rsidRPr="00E42057" w:rsidRDefault="00651BC6" w:rsidP="00651BC6">
      <w:pPr>
        <w:pStyle w:val="a3"/>
        <w:widowControl w:val="0"/>
        <w:overflowPunct w:val="0"/>
        <w:autoSpaceDE w:val="0"/>
        <w:autoSpaceDN w:val="0"/>
        <w:spacing w:after="0" w:line="240" w:lineRule="auto"/>
        <w:ind w:leftChars="638" w:left="1404"/>
        <w:contextualSpacing w:val="0"/>
        <w:jc w:val="both"/>
        <w:rPr>
          <w:rFonts w:ascii="Times New Roman" w:hAnsi="Times New Roman"/>
          <w:sz w:val="24"/>
          <w:szCs w:val="24"/>
          <w:u w:val="single"/>
          <w:lang w:eastAsia="zh-HK"/>
        </w:rPr>
      </w:pPr>
    </w:p>
    <w:p w14:paraId="171463DA" w14:textId="540D9FCB" w:rsidR="000208EA" w:rsidRPr="00E42057" w:rsidRDefault="000208EA" w:rsidP="00EC329C">
      <w:pPr>
        <w:pStyle w:val="a3"/>
        <w:widowControl w:val="0"/>
        <w:numPr>
          <w:ilvl w:val="0"/>
          <w:numId w:val="6"/>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lang w:eastAsia="zh-HK"/>
        </w:rPr>
        <w:t>Section 68(4) provides that ‘t</w:t>
      </w:r>
      <w:r w:rsidRPr="00E42057">
        <w:rPr>
          <w:rFonts w:ascii="Times New Roman" w:hAnsi="Times New Roman"/>
          <w:i/>
          <w:sz w:val="24"/>
          <w:szCs w:val="24"/>
          <w:lang w:eastAsia="zh-HK"/>
        </w:rPr>
        <w:t xml:space="preserve">he onus of proving that the assessment appealed against is excessive or incorrect shall be on the </w:t>
      </w:r>
      <w:r w:rsidR="00CD3A3B" w:rsidRPr="00E42057">
        <w:rPr>
          <w:rFonts w:ascii="Times New Roman" w:hAnsi="Times New Roman"/>
          <w:i/>
          <w:sz w:val="24"/>
          <w:szCs w:val="24"/>
          <w:lang w:eastAsia="zh-HK"/>
        </w:rPr>
        <w:t>appellant</w:t>
      </w:r>
      <w:r w:rsidR="00CD3A3B" w:rsidRPr="00E42057">
        <w:rPr>
          <w:rFonts w:ascii="Times New Roman" w:hAnsi="Times New Roman"/>
          <w:sz w:val="24"/>
          <w:szCs w:val="24"/>
          <w:lang w:eastAsia="zh-HK"/>
        </w:rPr>
        <w:t>’</w:t>
      </w:r>
      <w:r w:rsidRPr="00E42057">
        <w:rPr>
          <w:rFonts w:ascii="Times New Roman" w:hAnsi="Times New Roman"/>
          <w:sz w:val="24"/>
          <w:szCs w:val="24"/>
          <w:lang w:eastAsia="zh-HK"/>
        </w:rPr>
        <w:t>.</w:t>
      </w:r>
    </w:p>
    <w:p w14:paraId="2D783B3A" w14:textId="07A204D6" w:rsidR="00651BC6" w:rsidRDefault="00651BC6" w:rsidP="00651BC6">
      <w:pPr>
        <w:pStyle w:val="a3"/>
        <w:widowControl w:val="0"/>
        <w:overflowPunct w:val="0"/>
        <w:autoSpaceDE w:val="0"/>
        <w:autoSpaceDN w:val="0"/>
        <w:spacing w:after="0" w:line="240" w:lineRule="auto"/>
        <w:ind w:leftChars="638" w:left="1404"/>
        <w:contextualSpacing w:val="0"/>
        <w:jc w:val="both"/>
        <w:rPr>
          <w:rFonts w:ascii="Times New Roman" w:hAnsi="Times New Roman"/>
          <w:sz w:val="24"/>
          <w:szCs w:val="24"/>
          <w:u w:val="single"/>
          <w:lang w:eastAsia="zh-HK"/>
        </w:rPr>
      </w:pPr>
    </w:p>
    <w:p w14:paraId="6DA041E8" w14:textId="380D5C04" w:rsidR="00102747" w:rsidRDefault="00102747" w:rsidP="00651BC6">
      <w:pPr>
        <w:pStyle w:val="a3"/>
        <w:widowControl w:val="0"/>
        <w:overflowPunct w:val="0"/>
        <w:autoSpaceDE w:val="0"/>
        <w:autoSpaceDN w:val="0"/>
        <w:spacing w:after="0" w:line="240" w:lineRule="auto"/>
        <w:ind w:leftChars="638" w:left="1404"/>
        <w:contextualSpacing w:val="0"/>
        <w:jc w:val="both"/>
        <w:rPr>
          <w:rFonts w:ascii="Times New Roman" w:hAnsi="Times New Roman"/>
          <w:sz w:val="24"/>
          <w:szCs w:val="24"/>
          <w:u w:val="single"/>
          <w:lang w:eastAsia="zh-HK"/>
        </w:rPr>
      </w:pPr>
    </w:p>
    <w:p w14:paraId="738FCD4E" w14:textId="77777777" w:rsidR="00102747" w:rsidRPr="00E42057" w:rsidRDefault="00102747" w:rsidP="00651BC6">
      <w:pPr>
        <w:pStyle w:val="a3"/>
        <w:widowControl w:val="0"/>
        <w:overflowPunct w:val="0"/>
        <w:autoSpaceDE w:val="0"/>
        <w:autoSpaceDN w:val="0"/>
        <w:spacing w:after="0" w:line="240" w:lineRule="auto"/>
        <w:ind w:leftChars="638" w:left="1404"/>
        <w:contextualSpacing w:val="0"/>
        <w:jc w:val="both"/>
        <w:rPr>
          <w:rFonts w:ascii="Times New Roman" w:hAnsi="Times New Roman"/>
          <w:sz w:val="24"/>
          <w:szCs w:val="24"/>
          <w:u w:val="single"/>
          <w:lang w:eastAsia="zh-HK"/>
        </w:rPr>
      </w:pPr>
    </w:p>
    <w:p w14:paraId="04476782" w14:textId="7884D950" w:rsidR="00E15FCC" w:rsidRPr="00E42057" w:rsidRDefault="00E15FCC" w:rsidP="00651BC6">
      <w:pPr>
        <w:pStyle w:val="a3"/>
        <w:widowControl w:val="0"/>
        <w:overflowPunct w:val="0"/>
        <w:autoSpaceDE w:val="0"/>
        <w:autoSpaceDN w:val="0"/>
        <w:spacing w:after="0" w:line="240" w:lineRule="auto"/>
        <w:ind w:leftChars="638" w:left="1404"/>
        <w:contextualSpacing w:val="0"/>
        <w:jc w:val="both"/>
        <w:rPr>
          <w:rFonts w:ascii="Times New Roman" w:hAnsi="Times New Roman"/>
          <w:b/>
          <w:i/>
          <w:sz w:val="24"/>
          <w:szCs w:val="24"/>
          <w:lang w:eastAsia="zh-HK"/>
        </w:rPr>
      </w:pPr>
      <w:r w:rsidRPr="00E42057">
        <w:rPr>
          <w:rFonts w:ascii="Times New Roman" w:hAnsi="Times New Roman"/>
          <w:b/>
          <w:i/>
          <w:sz w:val="24"/>
          <w:szCs w:val="24"/>
          <w:lang w:eastAsia="zh-HK"/>
        </w:rPr>
        <w:lastRenderedPageBreak/>
        <w:t>Costs</w:t>
      </w:r>
    </w:p>
    <w:p w14:paraId="1B91C993" w14:textId="77777777" w:rsidR="00651BC6" w:rsidRPr="00E42057" w:rsidRDefault="00651BC6" w:rsidP="00651BC6">
      <w:pPr>
        <w:pStyle w:val="a3"/>
        <w:widowControl w:val="0"/>
        <w:overflowPunct w:val="0"/>
        <w:autoSpaceDE w:val="0"/>
        <w:autoSpaceDN w:val="0"/>
        <w:spacing w:after="0" w:line="240" w:lineRule="auto"/>
        <w:ind w:leftChars="638" w:left="1404"/>
        <w:contextualSpacing w:val="0"/>
        <w:jc w:val="both"/>
        <w:rPr>
          <w:rFonts w:ascii="Times New Roman" w:hAnsi="Times New Roman"/>
          <w:sz w:val="24"/>
          <w:szCs w:val="24"/>
          <w:u w:val="single"/>
          <w:lang w:eastAsia="zh-HK"/>
        </w:rPr>
      </w:pPr>
    </w:p>
    <w:p w14:paraId="425A9A60" w14:textId="77777777" w:rsidR="000208EA" w:rsidRPr="00E42057" w:rsidRDefault="000208EA" w:rsidP="00EC329C">
      <w:pPr>
        <w:pStyle w:val="a3"/>
        <w:widowControl w:val="0"/>
        <w:numPr>
          <w:ilvl w:val="0"/>
          <w:numId w:val="6"/>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lang w:eastAsia="zh-HK"/>
        </w:rPr>
        <w:t>Section 68(9) provides that:</w:t>
      </w:r>
    </w:p>
    <w:p w14:paraId="2D76730A" w14:textId="77777777" w:rsidR="00EC329C" w:rsidRPr="00E42057" w:rsidRDefault="00EC329C" w:rsidP="00EC329C">
      <w:pPr>
        <w:pStyle w:val="a3"/>
        <w:overflowPunct w:val="0"/>
        <w:autoSpaceDE w:val="0"/>
        <w:autoSpaceDN w:val="0"/>
        <w:spacing w:after="0" w:line="240" w:lineRule="auto"/>
        <w:ind w:leftChars="878" w:left="1932"/>
        <w:contextualSpacing w:val="0"/>
        <w:jc w:val="both"/>
        <w:rPr>
          <w:rFonts w:ascii="Times New Roman" w:hAnsi="Times New Roman"/>
          <w:sz w:val="24"/>
          <w:szCs w:val="24"/>
          <w:lang w:eastAsia="zh-HK"/>
        </w:rPr>
      </w:pPr>
    </w:p>
    <w:p w14:paraId="28E13EE6" w14:textId="6EA43AF3" w:rsidR="000208EA" w:rsidRPr="00E42057" w:rsidRDefault="000208EA" w:rsidP="00EC329C">
      <w:pPr>
        <w:pStyle w:val="a3"/>
        <w:overflowPunct w:val="0"/>
        <w:autoSpaceDE w:val="0"/>
        <w:autoSpaceDN w:val="0"/>
        <w:spacing w:after="0" w:line="240" w:lineRule="auto"/>
        <w:ind w:leftChars="878" w:left="1932"/>
        <w:contextualSpacing w:val="0"/>
        <w:jc w:val="both"/>
        <w:rPr>
          <w:rFonts w:ascii="Times New Roman" w:hAnsi="Times New Roman"/>
          <w:sz w:val="24"/>
          <w:szCs w:val="24"/>
          <w:lang w:eastAsia="zh-HK"/>
        </w:rPr>
      </w:pPr>
      <w:r w:rsidRPr="00E42057">
        <w:rPr>
          <w:rFonts w:ascii="Times New Roman" w:hAnsi="Times New Roman"/>
          <w:sz w:val="24"/>
          <w:szCs w:val="24"/>
          <w:lang w:eastAsia="zh-HK"/>
        </w:rPr>
        <w:t>‘</w:t>
      </w:r>
      <w:r w:rsidRPr="00E42057">
        <w:rPr>
          <w:rFonts w:ascii="Times New Roman" w:hAnsi="Times New Roman"/>
          <w:i/>
          <w:sz w:val="24"/>
          <w:szCs w:val="24"/>
          <w:lang w:eastAsia="zh-HK"/>
        </w:rPr>
        <w:t xml:space="preserve">Where under subsection (8), the Board does not reduce or annul such assessment, the Board may order the </w:t>
      </w:r>
      <w:r w:rsidR="00CD3A3B" w:rsidRPr="00E42057">
        <w:rPr>
          <w:rFonts w:ascii="Times New Roman" w:hAnsi="Times New Roman"/>
          <w:i/>
          <w:sz w:val="24"/>
          <w:szCs w:val="24"/>
          <w:lang w:eastAsia="zh-HK"/>
        </w:rPr>
        <w:t xml:space="preserve">appellant </w:t>
      </w:r>
      <w:r w:rsidRPr="00E42057">
        <w:rPr>
          <w:rFonts w:ascii="Times New Roman" w:hAnsi="Times New Roman"/>
          <w:i/>
          <w:sz w:val="24"/>
          <w:szCs w:val="24"/>
          <w:lang w:eastAsia="zh-HK"/>
        </w:rPr>
        <w:t>to pay as costs of the Board a sum not exceeding the amount specified in Part 1 of Schedule 5, which shall be added to the tax ch</w:t>
      </w:r>
      <w:r w:rsidR="00D67EBB" w:rsidRPr="00E42057">
        <w:rPr>
          <w:rFonts w:ascii="Times New Roman" w:hAnsi="Times New Roman"/>
          <w:i/>
          <w:sz w:val="24"/>
          <w:szCs w:val="24"/>
          <w:lang w:eastAsia="zh-HK"/>
        </w:rPr>
        <w:t>arged and recovered therewith.</w:t>
      </w:r>
      <w:r w:rsidR="00D67EBB" w:rsidRPr="00E42057">
        <w:rPr>
          <w:rFonts w:ascii="Times New Roman" w:hAnsi="Times New Roman"/>
          <w:sz w:val="24"/>
          <w:szCs w:val="24"/>
          <w:lang w:eastAsia="zh-HK"/>
        </w:rPr>
        <w:t>’</w:t>
      </w:r>
    </w:p>
    <w:p w14:paraId="605159E6" w14:textId="77777777" w:rsidR="00EC329C" w:rsidRPr="00E42057" w:rsidRDefault="00EC329C" w:rsidP="00EC329C">
      <w:pPr>
        <w:pStyle w:val="a3"/>
        <w:overflowPunct w:val="0"/>
        <w:autoSpaceDE w:val="0"/>
        <w:autoSpaceDN w:val="0"/>
        <w:spacing w:after="0" w:line="240" w:lineRule="auto"/>
        <w:ind w:leftChars="878" w:left="1932"/>
        <w:contextualSpacing w:val="0"/>
        <w:jc w:val="both"/>
        <w:rPr>
          <w:rFonts w:ascii="Times New Roman" w:hAnsi="Times New Roman"/>
          <w:sz w:val="24"/>
          <w:szCs w:val="24"/>
          <w:lang w:eastAsia="zh-HK"/>
        </w:rPr>
      </w:pPr>
    </w:p>
    <w:p w14:paraId="6436D837" w14:textId="2BF2BDD9" w:rsidR="000208EA" w:rsidRPr="00E42057" w:rsidRDefault="000208EA" w:rsidP="00EC329C">
      <w:pPr>
        <w:pStyle w:val="a3"/>
        <w:overflowPunct w:val="0"/>
        <w:autoSpaceDE w:val="0"/>
        <w:autoSpaceDN w:val="0"/>
        <w:spacing w:after="0" w:line="240" w:lineRule="auto"/>
        <w:ind w:leftChars="878" w:left="1932"/>
        <w:contextualSpacing w:val="0"/>
        <w:jc w:val="both"/>
        <w:rPr>
          <w:rFonts w:ascii="Times New Roman" w:hAnsi="Times New Roman"/>
          <w:sz w:val="24"/>
          <w:szCs w:val="24"/>
          <w:lang w:eastAsia="zh-HK"/>
        </w:rPr>
      </w:pPr>
      <w:r w:rsidRPr="00E42057">
        <w:rPr>
          <w:rFonts w:ascii="Times New Roman" w:hAnsi="Times New Roman"/>
          <w:sz w:val="24"/>
          <w:szCs w:val="24"/>
          <w:lang w:eastAsia="zh-HK"/>
        </w:rPr>
        <w:t>The amount specified in P</w:t>
      </w:r>
      <w:r w:rsidR="00D67EBB" w:rsidRPr="00E42057">
        <w:rPr>
          <w:rFonts w:ascii="Times New Roman" w:hAnsi="Times New Roman"/>
          <w:sz w:val="24"/>
          <w:szCs w:val="24"/>
          <w:lang w:eastAsia="zh-HK"/>
        </w:rPr>
        <w:t>art 1 of Schedule 5 is $25,000.</w:t>
      </w:r>
    </w:p>
    <w:p w14:paraId="01E2DA19" w14:textId="6EC430F4" w:rsidR="00EC329C" w:rsidRPr="00E42057" w:rsidRDefault="00EC329C" w:rsidP="00C11BE7">
      <w:pPr>
        <w:pStyle w:val="a3"/>
        <w:overflowPunct w:val="0"/>
        <w:autoSpaceDE w:val="0"/>
        <w:autoSpaceDN w:val="0"/>
        <w:spacing w:after="0" w:line="240" w:lineRule="auto"/>
        <w:ind w:left="0"/>
        <w:contextualSpacing w:val="0"/>
        <w:jc w:val="both"/>
        <w:rPr>
          <w:rFonts w:ascii="Times New Roman" w:hAnsi="Times New Roman"/>
          <w:b/>
          <w:sz w:val="24"/>
          <w:szCs w:val="24"/>
          <w:u w:val="single"/>
          <w:lang w:eastAsia="zh-HK"/>
        </w:rPr>
      </w:pPr>
    </w:p>
    <w:p w14:paraId="2711ADF1" w14:textId="76D5B257" w:rsidR="000208EA" w:rsidRPr="00E42057" w:rsidRDefault="000208EA" w:rsidP="00C11BE7">
      <w:pPr>
        <w:pStyle w:val="a3"/>
        <w:overflowPunct w:val="0"/>
        <w:autoSpaceDE w:val="0"/>
        <w:autoSpaceDN w:val="0"/>
        <w:spacing w:after="0" w:line="240" w:lineRule="auto"/>
        <w:ind w:left="0"/>
        <w:contextualSpacing w:val="0"/>
        <w:jc w:val="both"/>
        <w:rPr>
          <w:rFonts w:ascii="Times New Roman" w:hAnsi="Times New Roman"/>
          <w:b/>
          <w:sz w:val="24"/>
          <w:szCs w:val="24"/>
          <w:lang w:eastAsia="zh-HK"/>
        </w:rPr>
      </w:pPr>
      <w:r w:rsidRPr="00E42057">
        <w:rPr>
          <w:rFonts w:ascii="Times New Roman" w:hAnsi="Times New Roman"/>
          <w:b/>
          <w:sz w:val="24"/>
          <w:szCs w:val="24"/>
          <w:lang w:eastAsia="zh-HK"/>
        </w:rPr>
        <w:t>Relevant Authorities</w:t>
      </w:r>
      <w:r w:rsidR="00A83B0C" w:rsidRPr="00E42057">
        <w:rPr>
          <w:rFonts w:ascii="Times New Roman" w:hAnsi="Times New Roman"/>
          <w:b/>
          <w:sz w:val="24"/>
          <w:szCs w:val="24"/>
          <w:lang w:eastAsia="zh-HK"/>
        </w:rPr>
        <w:t xml:space="preserve"> on Trade, Intention and Manner to ascertain the Intention</w:t>
      </w:r>
    </w:p>
    <w:p w14:paraId="7F27BBD3" w14:textId="77777777" w:rsidR="00EC329C" w:rsidRPr="00E42057" w:rsidRDefault="00EC329C" w:rsidP="00C11BE7">
      <w:pPr>
        <w:pStyle w:val="a3"/>
        <w:overflowPunct w:val="0"/>
        <w:autoSpaceDE w:val="0"/>
        <w:autoSpaceDN w:val="0"/>
        <w:spacing w:after="0" w:line="240" w:lineRule="auto"/>
        <w:ind w:left="0"/>
        <w:contextualSpacing w:val="0"/>
        <w:jc w:val="both"/>
        <w:rPr>
          <w:rFonts w:ascii="Times New Roman" w:hAnsi="Times New Roman"/>
          <w:b/>
          <w:sz w:val="24"/>
          <w:szCs w:val="24"/>
          <w:u w:val="single"/>
          <w:lang w:eastAsia="zh-HK"/>
        </w:rPr>
      </w:pPr>
    </w:p>
    <w:p w14:paraId="6C4AC8F8" w14:textId="6BD02F04" w:rsidR="0090341F" w:rsidRPr="00E42057" w:rsidRDefault="0090341F" w:rsidP="00EC329C">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From the authorities submitted by the parties, it is quite clear that the relevant legal principles on </w:t>
      </w:r>
      <w:r w:rsidR="0064341A" w:rsidRPr="00E42057">
        <w:rPr>
          <w:rFonts w:ascii="Times New Roman" w:hAnsi="Times New Roman"/>
          <w:sz w:val="24"/>
          <w:szCs w:val="24"/>
          <w:lang w:eastAsia="zh-HK"/>
        </w:rPr>
        <w:t>‘</w:t>
      </w:r>
      <w:r w:rsidRPr="00E42057">
        <w:rPr>
          <w:rFonts w:ascii="Times New Roman" w:hAnsi="Times New Roman"/>
          <w:sz w:val="24"/>
          <w:szCs w:val="24"/>
          <w:lang w:eastAsia="zh-HK"/>
        </w:rPr>
        <w:t>trade</w:t>
      </w:r>
      <w:r w:rsidR="0064341A" w:rsidRPr="00E42057">
        <w:rPr>
          <w:rFonts w:ascii="Times New Roman" w:hAnsi="Times New Roman"/>
          <w:sz w:val="24"/>
          <w:szCs w:val="24"/>
          <w:lang w:eastAsia="zh-HK"/>
        </w:rPr>
        <w:t>’</w:t>
      </w:r>
      <w:r w:rsidRPr="00E42057">
        <w:rPr>
          <w:rFonts w:ascii="Times New Roman" w:hAnsi="Times New Roman"/>
          <w:sz w:val="24"/>
          <w:szCs w:val="24"/>
          <w:lang w:eastAsia="zh-HK"/>
        </w:rPr>
        <w:t xml:space="preserve">, </w:t>
      </w:r>
      <w:r w:rsidR="0064341A" w:rsidRPr="00E42057">
        <w:rPr>
          <w:rFonts w:ascii="Times New Roman" w:hAnsi="Times New Roman"/>
          <w:sz w:val="24"/>
          <w:szCs w:val="24"/>
          <w:lang w:eastAsia="zh-HK"/>
        </w:rPr>
        <w:t>‘</w:t>
      </w:r>
      <w:r w:rsidRPr="00E42057">
        <w:rPr>
          <w:rFonts w:ascii="Times New Roman" w:hAnsi="Times New Roman"/>
          <w:sz w:val="24"/>
          <w:szCs w:val="24"/>
          <w:lang w:eastAsia="zh-HK"/>
        </w:rPr>
        <w:t>Intention</w:t>
      </w:r>
      <w:r w:rsidR="0064341A" w:rsidRPr="00E42057">
        <w:rPr>
          <w:rFonts w:ascii="Times New Roman" w:hAnsi="Times New Roman"/>
          <w:sz w:val="24"/>
          <w:szCs w:val="24"/>
          <w:lang w:eastAsia="zh-HK"/>
        </w:rPr>
        <w:t>’</w:t>
      </w:r>
      <w:r w:rsidRPr="00E42057">
        <w:rPr>
          <w:rFonts w:ascii="Times New Roman" w:hAnsi="Times New Roman"/>
          <w:sz w:val="24"/>
          <w:szCs w:val="24"/>
          <w:lang w:eastAsia="zh-HK"/>
        </w:rPr>
        <w:t xml:space="preserve"> and </w:t>
      </w:r>
      <w:r w:rsidR="0064341A" w:rsidRPr="00E42057">
        <w:rPr>
          <w:rFonts w:ascii="Times New Roman" w:hAnsi="Times New Roman"/>
          <w:sz w:val="24"/>
          <w:szCs w:val="24"/>
          <w:lang w:eastAsia="zh-HK"/>
        </w:rPr>
        <w:t>‘</w:t>
      </w:r>
      <w:r w:rsidRPr="00E42057">
        <w:rPr>
          <w:rFonts w:ascii="Times New Roman" w:hAnsi="Times New Roman"/>
          <w:sz w:val="24"/>
          <w:szCs w:val="24"/>
          <w:lang w:eastAsia="zh-HK"/>
        </w:rPr>
        <w:t>Manner to ascertain the Intention</w:t>
      </w:r>
      <w:r w:rsidR="0064341A" w:rsidRPr="00E42057">
        <w:rPr>
          <w:rFonts w:ascii="Times New Roman" w:hAnsi="Times New Roman"/>
          <w:sz w:val="24"/>
          <w:szCs w:val="24"/>
          <w:lang w:eastAsia="zh-HK"/>
        </w:rPr>
        <w:t>’</w:t>
      </w:r>
      <w:r w:rsidRPr="00E42057">
        <w:rPr>
          <w:rFonts w:ascii="Times New Roman" w:hAnsi="Times New Roman"/>
          <w:sz w:val="24"/>
          <w:szCs w:val="24"/>
          <w:lang w:eastAsia="zh-HK"/>
        </w:rPr>
        <w:t xml:space="preserve"> which the Board will need to apply are not in dispute. </w:t>
      </w:r>
    </w:p>
    <w:p w14:paraId="094FC0B8" w14:textId="77777777" w:rsidR="00EC329C" w:rsidRPr="00E42057" w:rsidRDefault="00EC329C" w:rsidP="00EC329C">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0C0CCACF" w14:textId="41100A93" w:rsidR="000208EA" w:rsidRPr="00E42057" w:rsidRDefault="0064341A" w:rsidP="00EC329C">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w:t>
      </w:r>
      <w:r w:rsidR="000208EA" w:rsidRPr="00E42057">
        <w:rPr>
          <w:rFonts w:ascii="Times New Roman" w:hAnsi="Times New Roman"/>
          <w:sz w:val="24"/>
          <w:szCs w:val="24"/>
          <w:lang w:eastAsia="zh-HK"/>
        </w:rPr>
        <w:t>Trading</w:t>
      </w:r>
      <w:r w:rsidRPr="00E42057">
        <w:rPr>
          <w:rFonts w:ascii="Times New Roman" w:hAnsi="Times New Roman"/>
          <w:sz w:val="24"/>
          <w:szCs w:val="24"/>
          <w:lang w:eastAsia="zh-HK"/>
        </w:rPr>
        <w:t>’</w:t>
      </w:r>
      <w:r w:rsidR="000208EA" w:rsidRPr="00E42057">
        <w:rPr>
          <w:rFonts w:ascii="Times New Roman" w:hAnsi="Times New Roman"/>
          <w:sz w:val="24"/>
          <w:szCs w:val="24"/>
          <w:lang w:eastAsia="zh-HK"/>
        </w:rPr>
        <w:t xml:space="preserve"> requires an intention to trade. Lord Wilberforce stated in </w:t>
      </w:r>
      <w:r w:rsidR="000208EA" w:rsidRPr="00E42057">
        <w:rPr>
          <w:rFonts w:ascii="Times New Roman" w:hAnsi="Times New Roman"/>
          <w:sz w:val="24"/>
          <w:szCs w:val="24"/>
          <w:u w:val="single"/>
          <w:lang w:eastAsia="zh-HK"/>
        </w:rPr>
        <w:t>Simmons</w:t>
      </w:r>
      <w:r w:rsidR="000208EA" w:rsidRPr="00E42057">
        <w:rPr>
          <w:rStyle w:val="a7"/>
          <w:rFonts w:ascii="Times New Roman" w:hAnsi="Times New Roman"/>
          <w:sz w:val="24"/>
          <w:szCs w:val="24"/>
          <w:lang w:eastAsia="zh-HK"/>
        </w:rPr>
        <w:footnoteReference w:id="2"/>
      </w:r>
      <w:r w:rsidR="000208EA" w:rsidRPr="00E42057">
        <w:rPr>
          <w:rFonts w:ascii="Times New Roman" w:hAnsi="Times New Roman"/>
          <w:sz w:val="24"/>
          <w:szCs w:val="24"/>
          <w:lang w:eastAsia="zh-HK"/>
        </w:rPr>
        <w:t xml:space="preserve"> that </w:t>
      </w:r>
      <w:r w:rsidRPr="00E42057">
        <w:rPr>
          <w:rFonts w:ascii="Times New Roman" w:hAnsi="Times New Roman"/>
          <w:sz w:val="24"/>
          <w:szCs w:val="24"/>
          <w:lang w:eastAsia="zh-HK"/>
        </w:rPr>
        <w:t>‘</w:t>
      </w:r>
      <w:r w:rsidR="000208EA" w:rsidRPr="00E42057">
        <w:rPr>
          <w:rFonts w:ascii="Times New Roman" w:hAnsi="Times New Roman"/>
          <w:i/>
          <w:sz w:val="24"/>
          <w:szCs w:val="24"/>
          <w:lang w:eastAsia="zh-HK"/>
        </w:rPr>
        <w:t>normally the question to be asked is whether the intention existed at the time of acquisition of the asset</w:t>
      </w:r>
      <w:r w:rsidRPr="00E42057">
        <w:rPr>
          <w:rFonts w:ascii="Times New Roman" w:hAnsi="Times New Roman"/>
          <w:sz w:val="24"/>
          <w:szCs w:val="24"/>
          <w:lang w:eastAsia="zh-HK"/>
        </w:rPr>
        <w:t>’</w:t>
      </w:r>
      <w:r w:rsidR="000208EA" w:rsidRPr="00E42057">
        <w:rPr>
          <w:rFonts w:ascii="Times New Roman" w:hAnsi="Times New Roman"/>
          <w:sz w:val="24"/>
          <w:szCs w:val="24"/>
          <w:lang w:eastAsia="zh-HK"/>
        </w:rPr>
        <w:t xml:space="preserve">. In </w:t>
      </w:r>
      <w:r w:rsidR="000208EA" w:rsidRPr="00E42057">
        <w:rPr>
          <w:rFonts w:ascii="Times New Roman" w:hAnsi="Times New Roman"/>
          <w:sz w:val="24"/>
          <w:szCs w:val="24"/>
          <w:u w:val="single"/>
          <w:lang w:eastAsia="zh-HK"/>
        </w:rPr>
        <w:t>Simmons</w:t>
      </w:r>
      <w:r w:rsidR="000208EA" w:rsidRPr="00E42057">
        <w:rPr>
          <w:rFonts w:ascii="Times New Roman" w:hAnsi="Times New Roman"/>
          <w:sz w:val="24"/>
          <w:szCs w:val="24"/>
          <w:lang w:eastAsia="zh-HK"/>
        </w:rPr>
        <w:t>, his Lordship set out the principle at page 1199 as follows:</w:t>
      </w:r>
    </w:p>
    <w:p w14:paraId="654554E5" w14:textId="142011BE" w:rsidR="00EC329C" w:rsidRPr="00E42057" w:rsidRDefault="00EC329C" w:rsidP="00EC329C">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61CD0C49" w14:textId="3AC1AAA7" w:rsidR="000208EA" w:rsidRPr="00E42057" w:rsidRDefault="000208EA" w:rsidP="00EC329C">
      <w:pPr>
        <w:pStyle w:val="Quote1"/>
        <w:overflowPunct w:val="0"/>
        <w:autoSpaceDE w:val="0"/>
        <w:autoSpaceDN w:val="0"/>
        <w:spacing w:before="0" w:after="0"/>
        <w:ind w:leftChars="638" w:left="1404" w:right="0"/>
        <w:jc w:val="both"/>
        <w:rPr>
          <w:rFonts w:eastAsia="華康楷書體W5"/>
          <w:sz w:val="24"/>
          <w:szCs w:val="24"/>
          <w:lang w:eastAsia="zh-HK"/>
        </w:rPr>
      </w:pPr>
      <w:r w:rsidRPr="00E42057">
        <w:rPr>
          <w:rFonts w:eastAsia="華康楷書體W5"/>
          <w:sz w:val="24"/>
          <w:szCs w:val="24"/>
          <w:lang w:eastAsia="zh-HK"/>
        </w:rPr>
        <w:t>‘</w:t>
      </w:r>
      <w:r w:rsidRPr="00E42057">
        <w:rPr>
          <w:rFonts w:eastAsia="華康楷書體W5"/>
          <w:i/>
          <w:sz w:val="24"/>
          <w:szCs w:val="24"/>
        </w:rPr>
        <w:t xml:space="preserve">One must ask, first, what the commissioners were required or entitled to find. Trading requires an intention to trade: normally the question to be asked is whether this intention existed at the time of the acquisition of the asset. Was it acquired with the intention of disposing of it at a profit, or was it acquired as a permanent investment? Often it is necessary to ask further questions: a permanent investment may be sold in order to acquire another investment thought to be more satisfactory; that does not involve an operation of trade, whether the first investment is sold at a profit or at a loss. Intentions may be changed. What was first an investment may be put into the trading stock - and, I suppose, vice versa. If findings of this kind are to be made precision is required, since a shift of an asset from one category to another will involve changes in the company’s accounts, and, possibly, a liability to tax: see </w:t>
      </w:r>
      <w:r w:rsidRPr="00E42057">
        <w:rPr>
          <w:rFonts w:eastAsia="華康楷書體W5"/>
          <w:i/>
          <w:iCs/>
          <w:sz w:val="24"/>
          <w:szCs w:val="24"/>
        </w:rPr>
        <w:t xml:space="preserve">Sharkey v. </w:t>
      </w:r>
      <w:proofErr w:type="spellStart"/>
      <w:r w:rsidRPr="00E42057">
        <w:rPr>
          <w:rFonts w:eastAsia="華康楷書體W5"/>
          <w:i/>
          <w:iCs/>
          <w:sz w:val="24"/>
          <w:szCs w:val="24"/>
        </w:rPr>
        <w:t>Wernher</w:t>
      </w:r>
      <w:proofErr w:type="spellEnd"/>
      <w:r w:rsidRPr="00E42057">
        <w:rPr>
          <w:rFonts w:eastAsia="華康楷書體W5"/>
          <w:i/>
          <w:sz w:val="24"/>
          <w:szCs w:val="24"/>
        </w:rPr>
        <w:t xml:space="preserve"> [1956] A.C. 58. What I think is not possible is for an asset to be both trading stock and permanent investment at the same time, nor to possess an indeterminate status - neither trading stock nor permanent asset. It must be one or other, even though, and this seems to me legitimate and intelligible, the company, in whatever character it acquires the asset, may reserve an intention to change its character. To do so would, in fact, amount to little more than making explicit what is necessarily implicit in all commercial operations, namely that situations are open to review.</w:t>
      </w:r>
      <w:r w:rsidRPr="00E42057">
        <w:rPr>
          <w:rFonts w:eastAsia="華康楷書體W5"/>
          <w:sz w:val="24"/>
          <w:szCs w:val="24"/>
          <w:lang w:eastAsia="zh-HK"/>
        </w:rPr>
        <w:t>’</w:t>
      </w:r>
      <w:r w:rsidRPr="00E42057">
        <w:rPr>
          <w:rFonts w:eastAsia="華康楷書體W5"/>
          <w:sz w:val="24"/>
          <w:szCs w:val="24"/>
        </w:rPr>
        <w:t xml:space="preserve"> (at p</w:t>
      </w:r>
      <w:r w:rsidRPr="00E42057">
        <w:rPr>
          <w:rFonts w:eastAsia="華康楷書體W5"/>
          <w:sz w:val="24"/>
          <w:szCs w:val="24"/>
          <w:lang w:eastAsia="zh-HK"/>
        </w:rPr>
        <w:t>age</w:t>
      </w:r>
      <w:r w:rsidRPr="00E42057">
        <w:rPr>
          <w:rFonts w:eastAsia="華康楷書體W5"/>
          <w:sz w:val="24"/>
          <w:szCs w:val="24"/>
        </w:rPr>
        <w:t xml:space="preserve"> 1196)</w:t>
      </w:r>
    </w:p>
    <w:p w14:paraId="125D495A" w14:textId="77777777" w:rsidR="000208EA" w:rsidRPr="00E42057" w:rsidRDefault="000208EA" w:rsidP="00C11BE7">
      <w:pPr>
        <w:pStyle w:val="a3"/>
        <w:overflowPunct w:val="0"/>
        <w:autoSpaceDE w:val="0"/>
        <w:autoSpaceDN w:val="0"/>
        <w:spacing w:after="0" w:line="240" w:lineRule="auto"/>
        <w:ind w:left="360"/>
        <w:jc w:val="both"/>
        <w:rPr>
          <w:rFonts w:ascii="Times New Roman" w:hAnsi="Times New Roman"/>
          <w:sz w:val="24"/>
          <w:szCs w:val="24"/>
          <w:lang w:eastAsia="zh-HK"/>
        </w:rPr>
      </w:pPr>
    </w:p>
    <w:p w14:paraId="1FD3CCB3" w14:textId="1DBFE9A5" w:rsidR="000208EA" w:rsidRPr="00E42057" w:rsidRDefault="0090341F" w:rsidP="00EC329C">
      <w:pPr>
        <w:pStyle w:val="a3"/>
        <w:widowControl w:val="0"/>
        <w:overflowPunct w:val="0"/>
        <w:autoSpaceDE w:val="0"/>
        <w:autoSpaceDN w:val="0"/>
        <w:spacing w:after="0" w:line="240" w:lineRule="auto"/>
        <w:ind w:left="1"/>
        <w:contextualSpacing w:val="0"/>
        <w:jc w:val="both"/>
        <w:rPr>
          <w:rFonts w:ascii="Times New Roman" w:eastAsia="華康楷書體W5" w:hAnsi="Times New Roman"/>
          <w:i/>
          <w:sz w:val="24"/>
          <w:szCs w:val="24"/>
          <w:lang w:eastAsia="zh-HK"/>
        </w:rPr>
      </w:pPr>
      <w:r w:rsidRPr="00E42057">
        <w:rPr>
          <w:rFonts w:ascii="Times New Roman" w:eastAsia="華康楷書體W5" w:hAnsi="Times New Roman"/>
          <w:sz w:val="24"/>
          <w:szCs w:val="24"/>
          <w:lang w:eastAsia="zh-HK"/>
        </w:rPr>
        <w:lastRenderedPageBreak/>
        <w:t>13</w:t>
      </w:r>
      <w:r w:rsidR="00D67EBB" w:rsidRPr="00E42057">
        <w:rPr>
          <w:rFonts w:ascii="Times New Roman" w:eastAsia="華康楷書體W5" w:hAnsi="Times New Roman"/>
          <w:sz w:val="24"/>
          <w:szCs w:val="24"/>
          <w:lang w:eastAsia="zh-HK"/>
        </w:rPr>
        <w:t>.</w:t>
      </w:r>
      <w:r w:rsidR="00EC329C" w:rsidRPr="00E42057">
        <w:rPr>
          <w:rFonts w:ascii="Times New Roman" w:eastAsia="華康楷書體W5" w:hAnsi="Times New Roman"/>
          <w:sz w:val="24"/>
          <w:szCs w:val="24"/>
          <w:lang w:eastAsia="zh-HK"/>
        </w:rPr>
        <w:tab/>
      </w:r>
      <w:r w:rsidR="000208EA" w:rsidRPr="00E42057">
        <w:rPr>
          <w:rFonts w:ascii="Times New Roman" w:eastAsia="華康楷書體W5" w:hAnsi="Times New Roman"/>
          <w:sz w:val="24"/>
          <w:szCs w:val="24"/>
          <w:lang w:eastAsia="zh-HK"/>
        </w:rPr>
        <w:t xml:space="preserve">In </w:t>
      </w:r>
      <w:r w:rsidR="000208EA" w:rsidRPr="00E42057">
        <w:rPr>
          <w:rFonts w:ascii="Times New Roman" w:eastAsia="華康楷書體W5" w:hAnsi="Times New Roman"/>
          <w:sz w:val="24"/>
          <w:szCs w:val="24"/>
          <w:u w:val="single"/>
          <w:lang w:eastAsia="zh-HK"/>
        </w:rPr>
        <w:t>Church Body of The Hong Kong Sheng Kung Hui</w:t>
      </w:r>
      <w:r w:rsidR="000208EA" w:rsidRPr="00E42057">
        <w:rPr>
          <w:rStyle w:val="a7"/>
          <w:rFonts w:ascii="Times New Roman" w:eastAsia="華康楷書體W5" w:hAnsi="Times New Roman"/>
          <w:sz w:val="24"/>
          <w:szCs w:val="24"/>
          <w:lang w:eastAsia="zh-HK"/>
        </w:rPr>
        <w:footnoteReference w:id="3"/>
      </w:r>
      <w:r w:rsidR="000208EA" w:rsidRPr="00E42057">
        <w:rPr>
          <w:rFonts w:ascii="Times New Roman" w:eastAsia="華康楷書體W5" w:hAnsi="Times New Roman"/>
          <w:sz w:val="24"/>
          <w:szCs w:val="24"/>
          <w:lang w:eastAsia="zh-HK"/>
        </w:rPr>
        <w:t xml:space="preserve">, Tang PJ said </w:t>
      </w:r>
      <w:r w:rsidR="0064341A" w:rsidRPr="00E42057">
        <w:rPr>
          <w:rFonts w:ascii="Times New Roman" w:eastAsia="華康楷書體W5" w:hAnsi="Times New Roman"/>
          <w:sz w:val="24"/>
          <w:szCs w:val="24"/>
          <w:lang w:eastAsia="zh-HK"/>
        </w:rPr>
        <w:t>‘</w:t>
      </w:r>
      <w:r w:rsidR="000208EA" w:rsidRPr="00E42057">
        <w:rPr>
          <w:rFonts w:ascii="Times New Roman" w:eastAsia="華康楷書體W5" w:hAnsi="Times New Roman"/>
          <w:i/>
          <w:sz w:val="24"/>
          <w:szCs w:val="24"/>
          <w:lang w:eastAsia="zh-HK"/>
        </w:rPr>
        <w:t>in determining whether an activity amounts to trading, the fact-finding tribunal must consider all the circumstances involved in the activity. It will have to make a “value judgment” as to whether this constitutes trading and whether the requisite intention to trade can be inferred. Regardless of what is claimed to be the intention subjectively, the question falls to be determined objectively having regard to all the surrounding circumstances (at paragraph 50).</w:t>
      </w:r>
      <w:r w:rsidR="0064341A" w:rsidRPr="00E42057">
        <w:rPr>
          <w:rFonts w:ascii="Times New Roman" w:eastAsia="華康楷書體W5" w:hAnsi="Times New Roman"/>
          <w:sz w:val="24"/>
          <w:szCs w:val="24"/>
          <w:lang w:eastAsia="zh-HK"/>
        </w:rPr>
        <w:t>’</w:t>
      </w:r>
    </w:p>
    <w:p w14:paraId="0F46600A" w14:textId="77777777" w:rsidR="00EC329C" w:rsidRPr="00E42057" w:rsidRDefault="00EC329C" w:rsidP="00EC329C">
      <w:pPr>
        <w:pStyle w:val="a3"/>
        <w:widowControl w:val="0"/>
        <w:overflowPunct w:val="0"/>
        <w:autoSpaceDE w:val="0"/>
        <w:autoSpaceDN w:val="0"/>
        <w:spacing w:after="0" w:line="240" w:lineRule="auto"/>
        <w:ind w:left="1"/>
        <w:contextualSpacing w:val="0"/>
        <w:jc w:val="both"/>
        <w:rPr>
          <w:rFonts w:ascii="Times New Roman" w:eastAsia="華康楷書體W5" w:hAnsi="Times New Roman"/>
          <w:sz w:val="24"/>
          <w:szCs w:val="24"/>
          <w:lang w:eastAsia="zh-HK"/>
        </w:rPr>
      </w:pPr>
    </w:p>
    <w:p w14:paraId="1B60C20D" w14:textId="2D717AC6" w:rsidR="000208EA" w:rsidRPr="00E42057" w:rsidRDefault="007F387E" w:rsidP="00EC329C">
      <w:pPr>
        <w:pStyle w:val="a3"/>
        <w:widowControl w:val="0"/>
        <w:overflowPunct w:val="0"/>
        <w:autoSpaceDE w:val="0"/>
        <w:autoSpaceDN w:val="0"/>
        <w:spacing w:after="0" w:line="240" w:lineRule="auto"/>
        <w:ind w:left="1"/>
        <w:contextualSpacing w:val="0"/>
        <w:jc w:val="both"/>
        <w:rPr>
          <w:rFonts w:ascii="Times New Roman" w:hAnsi="Times New Roman"/>
          <w:sz w:val="24"/>
          <w:szCs w:val="24"/>
          <w:lang w:eastAsia="zh-HK"/>
        </w:rPr>
      </w:pPr>
      <w:r w:rsidRPr="00E42057">
        <w:rPr>
          <w:rFonts w:ascii="Times New Roman" w:hAnsi="Times New Roman"/>
          <w:sz w:val="24"/>
          <w:szCs w:val="24"/>
          <w:lang w:eastAsia="zh-HK"/>
        </w:rPr>
        <w:t>14</w:t>
      </w:r>
      <w:r w:rsidR="00D67EBB" w:rsidRPr="00E42057">
        <w:rPr>
          <w:rFonts w:ascii="Times New Roman" w:hAnsi="Times New Roman"/>
          <w:sz w:val="24"/>
          <w:szCs w:val="24"/>
          <w:lang w:eastAsia="zh-HK"/>
        </w:rPr>
        <w:t>.</w:t>
      </w:r>
      <w:r w:rsidR="00EC329C" w:rsidRPr="00E42057">
        <w:rPr>
          <w:rFonts w:ascii="Times New Roman" w:hAnsi="Times New Roman"/>
          <w:sz w:val="24"/>
          <w:szCs w:val="24"/>
          <w:lang w:eastAsia="zh-HK"/>
        </w:rPr>
        <w:tab/>
      </w:r>
      <w:r w:rsidR="000208EA" w:rsidRPr="00E42057">
        <w:rPr>
          <w:rFonts w:ascii="Times New Roman" w:hAnsi="Times New Roman"/>
          <w:sz w:val="24"/>
          <w:szCs w:val="24"/>
          <w:lang w:eastAsia="zh-HK"/>
        </w:rPr>
        <w:t xml:space="preserve">In </w:t>
      </w:r>
      <w:r w:rsidR="000208EA" w:rsidRPr="00E42057">
        <w:rPr>
          <w:rFonts w:ascii="Times New Roman" w:hAnsi="Times New Roman"/>
          <w:sz w:val="24"/>
          <w:szCs w:val="24"/>
          <w:u w:val="single"/>
          <w:lang w:eastAsia="zh-HK"/>
        </w:rPr>
        <w:t xml:space="preserve">Lee Yee </w:t>
      </w:r>
      <w:proofErr w:type="spellStart"/>
      <w:r w:rsidR="000208EA" w:rsidRPr="00E42057">
        <w:rPr>
          <w:rFonts w:ascii="Times New Roman" w:hAnsi="Times New Roman"/>
          <w:sz w:val="24"/>
          <w:szCs w:val="24"/>
          <w:u w:val="single"/>
          <w:lang w:eastAsia="zh-HK"/>
        </w:rPr>
        <w:t>Shing</w:t>
      </w:r>
      <w:proofErr w:type="spellEnd"/>
      <w:r w:rsidR="000208EA" w:rsidRPr="00E42057">
        <w:rPr>
          <w:rStyle w:val="a7"/>
          <w:rFonts w:ascii="Times New Roman" w:hAnsi="Times New Roman"/>
          <w:sz w:val="24"/>
          <w:szCs w:val="24"/>
          <w:lang w:eastAsia="zh-HK"/>
        </w:rPr>
        <w:footnoteReference w:id="4"/>
      </w:r>
      <w:r w:rsidR="000208EA" w:rsidRPr="00E42057">
        <w:rPr>
          <w:rFonts w:ascii="Times New Roman" w:hAnsi="Times New Roman"/>
          <w:sz w:val="24"/>
          <w:szCs w:val="24"/>
          <w:lang w:eastAsia="zh-HK"/>
        </w:rPr>
        <w:t xml:space="preserve">, </w:t>
      </w:r>
      <w:proofErr w:type="spellStart"/>
      <w:r w:rsidR="000208EA" w:rsidRPr="00E42057">
        <w:rPr>
          <w:rFonts w:ascii="Times New Roman" w:hAnsi="Times New Roman"/>
          <w:sz w:val="24"/>
          <w:szCs w:val="24"/>
          <w:lang w:eastAsia="zh-HK"/>
        </w:rPr>
        <w:t>Bokhary</w:t>
      </w:r>
      <w:proofErr w:type="spellEnd"/>
      <w:r w:rsidR="000208EA" w:rsidRPr="00E42057">
        <w:rPr>
          <w:rFonts w:ascii="Times New Roman" w:hAnsi="Times New Roman"/>
          <w:sz w:val="24"/>
          <w:szCs w:val="24"/>
          <w:lang w:eastAsia="zh-HK"/>
        </w:rPr>
        <w:t xml:space="preserve"> and Chan PJJ emphasized in paragraph 38 that </w:t>
      </w:r>
      <w:r w:rsidR="000208EA" w:rsidRPr="00E42057">
        <w:rPr>
          <w:rFonts w:ascii="Times New Roman" w:hAnsi="Times New Roman"/>
          <w:i/>
          <w:sz w:val="24"/>
          <w:szCs w:val="24"/>
          <w:lang w:eastAsia="zh-HK"/>
        </w:rPr>
        <w:t>the question whether something amounts to the carrying on of a trade or business is a question of fact and degree to be answered by the fact-finding body upon a consideration of all the circumstances</w:t>
      </w:r>
      <w:r w:rsidR="000208EA" w:rsidRPr="00E42057">
        <w:rPr>
          <w:rFonts w:ascii="Times New Roman" w:hAnsi="Times New Roman"/>
          <w:sz w:val="24"/>
          <w:szCs w:val="24"/>
          <w:lang w:eastAsia="zh-HK"/>
        </w:rPr>
        <w:t xml:space="preserve">. McHugh NPJ said in paragraph 56 that </w:t>
      </w:r>
      <w:r w:rsidR="000208EA" w:rsidRPr="00E42057">
        <w:rPr>
          <w:rFonts w:ascii="Times New Roman" w:hAnsi="Times New Roman"/>
          <w:i/>
          <w:sz w:val="24"/>
          <w:szCs w:val="24"/>
          <w:lang w:eastAsia="zh-HK"/>
        </w:rPr>
        <w:t xml:space="preserve">no principle of law defines trade. Its application requires the tribunal of fact to make a value judgment after examining all the circumstances involved in the activities. </w:t>
      </w:r>
      <w:r w:rsidR="000208EA" w:rsidRPr="00E42057">
        <w:rPr>
          <w:rFonts w:ascii="Times New Roman" w:hAnsi="Times New Roman"/>
          <w:sz w:val="24"/>
          <w:szCs w:val="24"/>
          <w:lang w:eastAsia="zh-HK"/>
        </w:rPr>
        <w:t xml:space="preserve">His Lordship also pointed out in paragraph 59 that </w:t>
      </w:r>
      <w:r w:rsidR="006974F9" w:rsidRPr="00E42057">
        <w:rPr>
          <w:rFonts w:ascii="Times New Roman" w:hAnsi="Times New Roman"/>
          <w:sz w:val="24"/>
          <w:szCs w:val="24"/>
          <w:lang w:eastAsia="zh-HK"/>
        </w:rPr>
        <w:t>‘</w:t>
      </w:r>
      <w:r w:rsidR="000208EA" w:rsidRPr="00E42057">
        <w:rPr>
          <w:rFonts w:ascii="Times New Roman" w:hAnsi="Times New Roman"/>
          <w:i/>
          <w:sz w:val="24"/>
          <w:szCs w:val="24"/>
          <w:lang w:eastAsia="zh-HK"/>
        </w:rPr>
        <w:t>the intention to trade to which Lord Wilberforce referred is not subjective but objective</w:t>
      </w:r>
      <w:r w:rsidR="006974F9" w:rsidRPr="00E42057">
        <w:rPr>
          <w:rFonts w:ascii="Times New Roman" w:hAnsi="Times New Roman"/>
          <w:sz w:val="24"/>
          <w:szCs w:val="24"/>
          <w:lang w:eastAsia="zh-HK"/>
        </w:rPr>
        <w:t>’</w:t>
      </w:r>
      <w:r w:rsidR="000208EA" w:rsidRPr="00E42057">
        <w:rPr>
          <w:rFonts w:ascii="Times New Roman" w:hAnsi="Times New Roman"/>
          <w:sz w:val="24"/>
          <w:szCs w:val="24"/>
          <w:lang w:eastAsia="zh-HK"/>
        </w:rPr>
        <w:t>. It is inferred from all the circumstances of the case to see whether the ‘badges of trade</w:t>
      </w:r>
      <w:r w:rsidR="006974F9" w:rsidRPr="00E42057">
        <w:rPr>
          <w:rFonts w:ascii="Times New Roman" w:hAnsi="Times New Roman"/>
          <w:sz w:val="24"/>
          <w:szCs w:val="24"/>
          <w:lang w:eastAsia="zh-HK"/>
        </w:rPr>
        <w:t>’</w:t>
      </w:r>
      <w:r w:rsidR="000208EA" w:rsidRPr="00E42057">
        <w:rPr>
          <w:rFonts w:ascii="Times New Roman" w:hAnsi="Times New Roman"/>
          <w:sz w:val="24"/>
          <w:szCs w:val="24"/>
          <w:lang w:eastAsia="zh-HK"/>
        </w:rPr>
        <w:t xml:space="preserve"> that indicate an intention to trade, or perhaps more correctly, the carrying on of a trade are present. Specifically, they are whether the taxpayer:</w:t>
      </w:r>
    </w:p>
    <w:p w14:paraId="64110E5E" w14:textId="77777777" w:rsidR="00EC329C" w:rsidRPr="00E42057" w:rsidRDefault="00EC329C" w:rsidP="00EC329C">
      <w:pPr>
        <w:pStyle w:val="a3"/>
        <w:widowControl w:val="0"/>
        <w:overflowPunct w:val="0"/>
        <w:autoSpaceDE w:val="0"/>
        <w:autoSpaceDN w:val="0"/>
        <w:spacing w:after="0" w:line="240" w:lineRule="auto"/>
        <w:ind w:left="1"/>
        <w:contextualSpacing w:val="0"/>
        <w:jc w:val="both"/>
        <w:rPr>
          <w:rFonts w:ascii="Times New Roman" w:hAnsi="Times New Roman"/>
          <w:sz w:val="24"/>
          <w:szCs w:val="24"/>
          <w:lang w:eastAsia="zh-HK"/>
        </w:rPr>
      </w:pPr>
    </w:p>
    <w:p w14:paraId="6A012A16" w14:textId="0EE0D918" w:rsidR="000208EA" w:rsidRPr="00E42057" w:rsidRDefault="000208EA" w:rsidP="00175744">
      <w:pPr>
        <w:widowControl w:val="0"/>
        <w:numPr>
          <w:ilvl w:val="5"/>
          <w:numId w:val="7"/>
        </w:numPr>
        <w:tabs>
          <w:tab w:val="clear" w:pos="1980"/>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r w:rsidRPr="00E42057">
        <w:rPr>
          <w:rFonts w:ascii="Times New Roman" w:hAnsi="Times New Roman"/>
          <w:sz w:val="24"/>
          <w:szCs w:val="24"/>
        </w:rPr>
        <w:t>has frequently engaged in similar transactions</w:t>
      </w:r>
      <w:r w:rsidR="00C54A41">
        <w:rPr>
          <w:rFonts w:ascii="Times New Roman" w:hAnsi="Times New Roman"/>
          <w:sz w:val="24"/>
          <w:szCs w:val="24"/>
        </w:rPr>
        <w:t>;</w:t>
      </w:r>
    </w:p>
    <w:p w14:paraId="2BAD9C42" w14:textId="77777777" w:rsidR="00175744" w:rsidRPr="00C54A41" w:rsidRDefault="00175744" w:rsidP="00175744">
      <w:pPr>
        <w:widowControl w:val="0"/>
        <w:tabs>
          <w:tab w:val="left" w:pos="1932"/>
        </w:tabs>
        <w:overflowPunct w:val="0"/>
        <w:autoSpaceDE w:val="0"/>
        <w:autoSpaceDN w:val="0"/>
        <w:spacing w:after="0" w:line="240" w:lineRule="auto"/>
        <w:ind w:left="1932"/>
        <w:jc w:val="both"/>
        <w:rPr>
          <w:rFonts w:ascii="Times New Roman" w:hAnsi="Times New Roman"/>
          <w:sz w:val="24"/>
          <w:szCs w:val="24"/>
        </w:rPr>
      </w:pPr>
    </w:p>
    <w:p w14:paraId="49B88521" w14:textId="62F527F0" w:rsidR="000208EA" w:rsidRPr="00E42057" w:rsidRDefault="000208EA" w:rsidP="00175744">
      <w:pPr>
        <w:widowControl w:val="0"/>
        <w:numPr>
          <w:ilvl w:val="5"/>
          <w:numId w:val="7"/>
        </w:numPr>
        <w:tabs>
          <w:tab w:val="clear" w:pos="1980"/>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r w:rsidRPr="00E42057">
        <w:rPr>
          <w:rFonts w:ascii="Times New Roman" w:hAnsi="Times New Roman"/>
          <w:sz w:val="24"/>
          <w:szCs w:val="24"/>
        </w:rPr>
        <w:t>has held the asset or commodity for a lengthy period</w:t>
      </w:r>
      <w:r w:rsidR="00C54A41">
        <w:rPr>
          <w:rFonts w:ascii="Times New Roman" w:hAnsi="Times New Roman"/>
          <w:sz w:val="24"/>
          <w:szCs w:val="24"/>
        </w:rPr>
        <w:t>;</w:t>
      </w:r>
    </w:p>
    <w:p w14:paraId="6F9EFEEB" w14:textId="77777777" w:rsidR="00175744" w:rsidRPr="00E42057" w:rsidRDefault="00175744" w:rsidP="00175744">
      <w:pPr>
        <w:widowControl w:val="0"/>
        <w:tabs>
          <w:tab w:val="left" w:pos="1932"/>
        </w:tabs>
        <w:overflowPunct w:val="0"/>
        <w:autoSpaceDE w:val="0"/>
        <w:autoSpaceDN w:val="0"/>
        <w:spacing w:after="0" w:line="240" w:lineRule="auto"/>
        <w:ind w:left="1932"/>
        <w:jc w:val="both"/>
        <w:rPr>
          <w:rFonts w:ascii="Times New Roman" w:hAnsi="Times New Roman"/>
          <w:sz w:val="24"/>
          <w:szCs w:val="24"/>
        </w:rPr>
      </w:pPr>
    </w:p>
    <w:p w14:paraId="46D8157C" w14:textId="720A0132" w:rsidR="000208EA" w:rsidRPr="00E42057" w:rsidRDefault="000208EA" w:rsidP="00175744">
      <w:pPr>
        <w:widowControl w:val="0"/>
        <w:numPr>
          <w:ilvl w:val="5"/>
          <w:numId w:val="7"/>
        </w:numPr>
        <w:tabs>
          <w:tab w:val="clear" w:pos="1980"/>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r w:rsidRPr="00E42057">
        <w:rPr>
          <w:rFonts w:ascii="Times New Roman" w:hAnsi="Times New Roman"/>
          <w:sz w:val="24"/>
          <w:szCs w:val="24"/>
        </w:rPr>
        <w:t>has acquired an asset or commodity that is normally the subject of trading rather than investment</w:t>
      </w:r>
      <w:r w:rsidR="00C54A41">
        <w:rPr>
          <w:rFonts w:ascii="Times New Roman" w:hAnsi="Times New Roman"/>
          <w:sz w:val="24"/>
          <w:szCs w:val="24"/>
        </w:rPr>
        <w:t>;</w:t>
      </w:r>
    </w:p>
    <w:p w14:paraId="48D17C0B" w14:textId="77777777" w:rsidR="00175744" w:rsidRPr="00E42057" w:rsidRDefault="00175744" w:rsidP="00175744">
      <w:pPr>
        <w:widowControl w:val="0"/>
        <w:tabs>
          <w:tab w:val="left" w:pos="1932"/>
        </w:tabs>
        <w:overflowPunct w:val="0"/>
        <w:autoSpaceDE w:val="0"/>
        <w:autoSpaceDN w:val="0"/>
        <w:spacing w:after="0" w:line="240" w:lineRule="auto"/>
        <w:ind w:left="1932"/>
        <w:jc w:val="both"/>
        <w:rPr>
          <w:rFonts w:ascii="Times New Roman" w:hAnsi="Times New Roman"/>
          <w:sz w:val="24"/>
          <w:szCs w:val="24"/>
        </w:rPr>
      </w:pPr>
    </w:p>
    <w:p w14:paraId="6ABD0F5C" w14:textId="04DCC14C" w:rsidR="000208EA" w:rsidRPr="00E42057" w:rsidRDefault="000208EA" w:rsidP="00175744">
      <w:pPr>
        <w:widowControl w:val="0"/>
        <w:numPr>
          <w:ilvl w:val="5"/>
          <w:numId w:val="7"/>
        </w:numPr>
        <w:tabs>
          <w:tab w:val="clear" w:pos="1980"/>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r w:rsidRPr="00E42057">
        <w:rPr>
          <w:rFonts w:ascii="Times New Roman" w:hAnsi="Times New Roman"/>
          <w:sz w:val="24"/>
          <w:szCs w:val="24"/>
        </w:rPr>
        <w:t>has bought large quantities or numbers of the commodity or asset</w:t>
      </w:r>
      <w:r w:rsidR="00C54A41">
        <w:rPr>
          <w:rFonts w:ascii="Times New Roman" w:hAnsi="Times New Roman"/>
          <w:sz w:val="24"/>
          <w:szCs w:val="24"/>
        </w:rPr>
        <w:t>;</w:t>
      </w:r>
    </w:p>
    <w:p w14:paraId="142D4163" w14:textId="77777777" w:rsidR="00175744" w:rsidRPr="00E42057" w:rsidRDefault="00175744" w:rsidP="00175744">
      <w:pPr>
        <w:widowControl w:val="0"/>
        <w:tabs>
          <w:tab w:val="left" w:pos="1932"/>
        </w:tabs>
        <w:overflowPunct w:val="0"/>
        <w:autoSpaceDE w:val="0"/>
        <w:autoSpaceDN w:val="0"/>
        <w:spacing w:after="0" w:line="240" w:lineRule="auto"/>
        <w:ind w:left="1932"/>
        <w:jc w:val="both"/>
        <w:rPr>
          <w:rFonts w:ascii="Times New Roman" w:hAnsi="Times New Roman"/>
          <w:sz w:val="24"/>
          <w:szCs w:val="24"/>
        </w:rPr>
      </w:pPr>
    </w:p>
    <w:p w14:paraId="72032A0A" w14:textId="390C512C" w:rsidR="000208EA" w:rsidRPr="00E42057" w:rsidRDefault="000208EA" w:rsidP="00175744">
      <w:pPr>
        <w:widowControl w:val="0"/>
        <w:numPr>
          <w:ilvl w:val="5"/>
          <w:numId w:val="7"/>
        </w:numPr>
        <w:tabs>
          <w:tab w:val="clear" w:pos="1980"/>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r w:rsidRPr="00E42057">
        <w:rPr>
          <w:rFonts w:ascii="Times New Roman" w:hAnsi="Times New Roman"/>
          <w:sz w:val="24"/>
          <w:szCs w:val="24"/>
        </w:rPr>
        <w:t>has sold the commodity or asset for reasons that would not exist if the taxpayer had an intention to resell at the time of acquisition</w:t>
      </w:r>
      <w:r w:rsidR="00C54A41">
        <w:rPr>
          <w:rFonts w:ascii="Times New Roman" w:hAnsi="Times New Roman"/>
          <w:sz w:val="24"/>
          <w:szCs w:val="24"/>
        </w:rPr>
        <w:t>;</w:t>
      </w:r>
    </w:p>
    <w:p w14:paraId="15C1E577" w14:textId="77777777" w:rsidR="00175744" w:rsidRPr="00E42057" w:rsidRDefault="00175744" w:rsidP="00175744">
      <w:pPr>
        <w:widowControl w:val="0"/>
        <w:tabs>
          <w:tab w:val="left" w:pos="1932"/>
        </w:tabs>
        <w:overflowPunct w:val="0"/>
        <w:autoSpaceDE w:val="0"/>
        <w:autoSpaceDN w:val="0"/>
        <w:spacing w:after="0" w:line="240" w:lineRule="auto"/>
        <w:ind w:left="1932"/>
        <w:jc w:val="both"/>
        <w:rPr>
          <w:rFonts w:ascii="Times New Roman" w:hAnsi="Times New Roman"/>
          <w:sz w:val="24"/>
          <w:szCs w:val="24"/>
        </w:rPr>
      </w:pPr>
    </w:p>
    <w:p w14:paraId="7E70B7DE" w14:textId="171B9DED" w:rsidR="000208EA" w:rsidRPr="00E42057" w:rsidRDefault="000208EA" w:rsidP="00175744">
      <w:pPr>
        <w:widowControl w:val="0"/>
        <w:numPr>
          <w:ilvl w:val="5"/>
          <w:numId w:val="7"/>
        </w:numPr>
        <w:tabs>
          <w:tab w:val="clear" w:pos="1980"/>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r w:rsidRPr="00E42057">
        <w:rPr>
          <w:rFonts w:ascii="Times New Roman" w:hAnsi="Times New Roman"/>
          <w:sz w:val="24"/>
          <w:szCs w:val="24"/>
        </w:rPr>
        <w:t>has sought to add re-sale value to the asset by additions or repair</w:t>
      </w:r>
    </w:p>
    <w:p w14:paraId="19865A80" w14:textId="77777777" w:rsidR="00175744" w:rsidRPr="00E42057" w:rsidRDefault="00175744" w:rsidP="00175744">
      <w:pPr>
        <w:widowControl w:val="0"/>
        <w:tabs>
          <w:tab w:val="left" w:pos="1932"/>
        </w:tabs>
        <w:overflowPunct w:val="0"/>
        <w:autoSpaceDE w:val="0"/>
        <w:autoSpaceDN w:val="0"/>
        <w:spacing w:after="0" w:line="240" w:lineRule="auto"/>
        <w:ind w:left="1932"/>
        <w:jc w:val="both"/>
        <w:rPr>
          <w:rFonts w:ascii="Times New Roman" w:hAnsi="Times New Roman"/>
          <w:sz w:val="24"/>
          <w:szCs w:val="24"/>
        </w:rPr>
      </w:pPr>
    </w:p>
    <w:p w14:paraId="454AB1C4" w14:textId="2892CAE5" w:rsidR="000208EA" w:rsidRPr="00E42057" w:rsidRDefault="000208EA" w:rsidP="00175744">
      <w:pPr>
        <w:widowControl w:val="0"/>
        <w:numPr>
          <w:ilvl w:val="5"/>
          <w:numId w:val="7"/>
        </w:numPr>
        <w:tabs>
          <w:tab w:val="clear" w:pos="1980"/>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r w:rsidRPr="00E42057">
        <w:rPr>
          <w:rFonts w:ascii="Times New Roman" w:hAnsi="Times New Roman"/>
          <w:sz w:val="24"/>
          <w:szCs w:val="24"/>
        </w:rPr>
        <w:t>has expended time, money or effort in selling the asset or commodity that goes beyond what might be expected of a non-trader seeking to sell and asset of that class</w:t>
      </w:r>
      <w:r w:rsidR="00C54A41">
        <w:rPr>
          <w:rFonts w:ascii="Times New Roman" w:hAnsi="Times New Roman"/>
          <w:sz w:val="24"/>
          <w:szCs w:val="24"/>
        </w:rPr>
        <w:t>;</w:t>
      </w:r>
    </w:p>
    <w:p w14:paraId="7B3E10E8" w14:textId="77777777" w:rsidR="00175744" w:rsidRPr="00DB371D" w:rsidRDefault="00175744" w:rsidP="00175744">
      <w:pPr>
        <w:widowControl w:val="0"/>
        <w:tabs>
          <w:tab w:val="left" w:pos="1932"/>
        </w:tabs>
        <w:overflowPunct w:val="0"/>
        <w:autoSpaceDE w:val="0"/>
        <w:autoSpaceDN w:val="0"/>
        <w:spacing w:after="0" w:line="240" w:lineRule="auto"/>
        <w:ind w:left="1932"/>
        <w:jc w:val="both"/>
        <w:rPr>
          <w:rFonts w:ascii="Times New Roman" w:hAnsi="Times New Roman"/>
          <w:sz w:val="24"/>
          <w:szCs w:val="24"/>
        </w:rPr>
      </w:pPr>
    </w:p>
    <w:p w14:paraId="5D927841" w14:textId="253C5990" w:rsidR="000208EA" w:rsidRPr="00E42057" w:rsidRDefault="000208EA" w:rsidP="00175744">
      <w:pPr>
        <w:widowControl w:val="0"/>
        <w:numPr>
          <w:ilvl w:val="5"/>
          <w:numId w:val="7"/>
        </w:numPr>
        <w:tabs>
          <w:tab w:val="clear" w:pos="1980"/>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r w:rsidRPr="00E42057">
        <w:rPr>
          <w:rFonts w:ascii="Times New Roman" w:hAnsi="Times New Roman"/>
          <w:sz w:val="24"/>
          <w:szCs w:val="24"/>
        </w:rPr>
        <w:t>has conceded an actual intention to resell at a profit when the asset or commodity was acquired</w:t>
      </w:r>
      <w:r w:rsidR="00C54A41">
        <w:rPr>
          <w:rFonts w:ascii="Times New Roman" w:hAnsi="Times New Roman"/>
          <w:sz w:val="24"/>
          <w:szCs w:val="24"/>
        </w:rPr>
        <w:t>; and</w:t>
      </w:r>
    </w:p>
    <w:p w14:paraId="21C7FB0A" w14:textId="77777777" w:rsidR="00175744" w:rsidRPr="00C54A41" w:rsidRDefault="00175744" w:rsidP="00175744">
      <w:pPr>
        <w:widowControl w:val="0"/>
        <w:tabs>
          <w:tab w:val="left" w:pos="1932"/>
        </w:tabs>
        <w:overflowPunct w:val="0"/>
        <w:autoSpaceDE w:val="0"/>
        <w:autoSpaceDN w:val="0"/>
        <w:spacing w:after="0" w:line="240" w:lineRule="auto"/>
        <w:ind w:left="1932"/>
        <w:jc w:val="both"/>
        <w:rPr>
          <w:rFonts w:ascii="Times New Roman" w:hAnsi="Times New Roman"/>
          <w:sz w:val="24"/>
          <w:szCs w:val="24"/>
        </w:rPr>
      </w:pPr>
    </w:p>
    <w:p w14:paraId="571C3D76" w14:textId="25F0836F" w:rsidR="000208EA" w:rsidRPr="00E42057" w:rsidRDefault="000208EA" w:rsidP="00175744">
      <w:pPr>
        <w:widowControl w:val="0"/>
        <w:numPr>
          <w:ilvl w:val="5"/>
          <w:numId w:val="7"/>
        </w:numPr>
        <w:tabs>
          <w:tab w:val="clear" w:pos="1980"/>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r w:rsidRPr="00E42057">
        <w:rPr>
          <w:rFonts w:ascii="Times New Roman" w:hAnsi="Times New Roman"/>
          <w:sz w:val="24"/>
          <w:szCs w:val="24"/>
        </w:rPr>
        <w:t>has purchased the asset or commodity for personal use or pleasure or for income.</w:t>
      </w:r>
    </w:p>
    <w:p w14:paraId="16EF00A9" w14:textId="77777777" w:rsidR="00175744" w:rsidRPr="00E42057" w:rsidRDefault="00175744" w:rsidP="00175744">
      <w:pPr>
        <w:widowControl w:val="0"/>
        <w:overflowPunct w:val="0"/>
        <w:autoSpaceDE w:val="0"/>
        <w:autoSpaceDN w:val="0"/>
        <w:spacing w:after="0" w:line="240" w:lineRule="auto"/>
        <w:ind w:left="1843"/>
        <w:jc w:val="both"/>
        <w:rPr>
          <w:rFonts w:ascii="Times New Roman" w:hAnsi="Times New Roman"/>
          <w:sz w:val="24"/>
          <w:szCs w:val="24"/>
        </w:rPr>
      </w:pPr>
    </w:p>
    <w:p w14:paraId="4F13C5F9" w14:textId="7B2FFC6C" w:rsidR="00175744" w:rsidRPr="00E42057" w:rsidRDefault="007F387E" w:rsidP="00175744">
      <w:pPr>
        <w:pStyle w:val="a3"/>
        <w:widowControl w:val="0"/>
        <w:overflowPunct w:val="0"/>
        <w:autoSpaceDE w:val="0"/>
        <w:autoSpaceDN w:val="0"/>
        <w:spacing w:after="0" w:line="240" w:lineRule="auto"/>
        <w:ind w:left="1"/>
        <w:contextualSpacing w:val="0"/>
        <w:jc w:val="both"/>
        <w:rPr>
          <w:rFonts w:ascii="Times New Roman" w:hAnsi="Times New Roman"/>
          <w:sz w:val="24"/>
          <w:szCs w:val="24"/>
          <w:lang w:eastAsia="zh-HK"/>
        </w:rPr>
      </w:pPr>
      <w:r w:rsidRPr="00E42057">
        <w:rPr>
          <w:rFonts w:ascii="Times New Roman" w:hAnsi="Times New Roman"/>
          <w:sz w:val="24"/>
          <w:szCs w:val="24"/>
          <w:lang w:eastAsia="zh-HK"/>
        </w:rPr>
        <w:t>15</w:t>
      </w:r>
      <w:r w:rsidR="00BC5411" w:rsidRPr="00E42057">
        <w:rPr>
          <w:rFonts w:ascii="Times New Roman" w:hAnsi="Times New Roman"/>
          <w:sz w:val="24"/>
          <w:szCs w:val="24"/>
          <w:lang w:eastAsia="zh-HK"/>
        </w:rPr>
        <w:t>.</w:t>
      </w:r>
      <w:r w:rsidR="00175744" w:rsidRPr="00E42057">
        <w:rPr>
          <w:rFonts w:ascii="Times New Roman" w:hAnsi="Times New Roman"/>
          <w:sz w:val="24"/>
          <w:szCs w:val="24"/>
          <w:lang w:eastAsia="zh-HK"/>
        </w:rPr>
        <w:tab/>
      </w:r>
      <w:r w:rsidR="000208EA" w:rsidRPr="00E42057">
        <w:rPr>
          <w:rFonts w:ascii="Times New Roman" w:hAnsi="Times New Roman"/>
          <w:sz w:val="24"/>
          <w:szCs w:val="24"/>
          <w:lang w:eastAsia="zh-HK"/>
        </w:rPr>
        <w:t xml:space="preserve">The Taxpayer’s own declaration of intention is inconclusive and has to be </w:t>
      </w:r>
      <w:r w:rsidR="000208EA" w:rsidRPr="00E42057">
        <w:rPr>
          <w:rFonts w:ascii="Times New Roman" w:hAnsi="Times New Roman"/>
          <w:sz w:val="24"/>
          <w:szCs w:val="24"/>
          <w:lang w:eastAsia="zh-HK"/>
        </w:rPr>
        <w:lastRenderedPageBreak/>
        <w:t xml:space="preserve">tested against all objective facts and circumstances. In </w:t>
      </w:r>
      <w:r w:rsidR="000208EA" w:rsidRPr="00E42057">
        <w:rPr>
          <w:rFonts w:ascii="Times New Roman" w:hAnsi="Times New Roman"/>
          <w:sz w:val="24"/>
          <w:szCs w:val="24"/>
          <w:u w:val="single"/>
          <w:lang w:eastAsia="zh-HK"/>
        </w:rPr>
        <w:t>All Best Wishes</w:t>
      </w:r>
      <w:r w:rsidR="000208EA" w:rsidRPr="00E42057">
        <w:rPr>
          <w:rStyle w:val="a7"/>
          <w:rFonts w:ascii="Times New Roman" w:hAnsi="Times New Roman"/>
          <w:sz w:val="24"/>
          <w:szCs w:val="24"/>
          <w:lang w:eastAsia="zh-HK"/>
        </w:rPr>
        <w:footnoteReference w:id="5"/>
      </w:r>
      <w:r w:rsidR="000208EA" w:rsidRPr="00E42057">
        <w:rPr>
          <w:rFonts w:ascii="Times New Roman" w:hAnsi="Times New Roman"/>
          <w:sz w:val="24"/>
          <w:szCs w:val="24"/>
          <w:lang w:eastAsia="zh-HK"/>
        </w:rPr>
        <w:t xml:space="preserve"> Mortim</w:t>
      </w:r>
      <w:r w:rsidR="009D3358" w:rsidRPr="00E42057">
        <w:rPr>
          <w:rFonts w:ascii="Times New Roman" w:hAnsi="Times New Roman"/>
          <w:sz w:val="24"/>
          <w:szCs w:val="24"/>
          <w:lang w:eastAsia="zh-HK"/>
        </w:rPr>
        <w:t>e</w:t>
      </w:r>
      <w:r w:rsidR="000208EA" w:rsidRPr="00E42057">
        <w:rPr>
          <w:rFonts w:ascii="Times New Roman" w:hAnsi="Times New Roman"/>
          <w:sz w:val="24"/>
          <w:szCs w:val="24"/>
          <w:lang w:eastAsia="zh-HK"/>
        </w:rPr>
        <w:t>r J (as he then was) said at page 771</w:t>
      </w:r>
    </w:p>
    <w:p w14:paraId="29F0C627" w14:textId="77777777" w:rsidR="00175744" w:rsidRPr="00E42057" w:rsidRDefault="00175744" w:rsidP="00175744">
      <w:pPr>
        <w:pStyle w:val="a3"/>
        <w:widowControl w:val="0"/>
        <w:overflowPunct w:val="0"/>
        <w:autoSpaceDE w:val="0"/>
        <w:autoSpaceDN w:val="0"/>
        <w:spacing w:after="0" w:line="240" w:lineRule="auto"/>
        <w:ind w:left="1"/>
        <w:contextualSpacing w:val="0"/>
        <w:jc w:val="both"/>
        <w:rPr>
          <w:rFonts w:ascii="Times New Roman" w:hAnsi="Times New Roman"/>
          <w:sz w:val="24"/>
          <w:szCs w:val="24"/>
          <w:lang w:eastAsia="zh-HK"/>
        </w:rPr>
      </w:pPr>
    </w:p>
    <w:p w14:paraId="42F9CC82" w14:textId="7AF3A39B" w:rsidR="000208EA" w:rsidRPr="00E42057" w:rsidRDefault="000208EA" w:rsidP="00175744">
      <w:pPr>
        <w:pStyle w:val="Quote1"/>
        <w:overflowPunct w:val="0"/>
        <w:autoSpaceDE w:val="0"/>
        <w:autoSpaceDN w:val="0"/>
        <w:spacing w:before="0" w:after="0"/>
        <w:ind w:leftChars="638" w:left="1404" w:right="0"/>
        <w:jc w:val="both"/>
        <w:rPr>
          <w:rFonts w:eastAsia="華康楷書體W5"/>
          <w:i/>
          <w:sz w:val="24"/>
          <w:szCs w:val="24"/>
          <w:lang w:eastAsia="zh-HK"/>
        </w:rPr>
      </w:pPr>
      <w:r w:rsidRPr="00E42057">
        <w:rPr>
          <w:rFonts w:eastAsia="華康楷書體W5"/>
          <w:sz w:val="24"/>
          <w:szCs w:val="24"/>
          <w:lang w:eastAsia="zh-HK"/>
        </w:rPr>
        <w:t>‘</w:t>
      </w:r>
      <w:r w:rsidRPr="00E42057">
        <w:rPr>
          <w:rFonts w:eastAsia="華康楷書體W5"/>
          <w:i/>
          <w:sz w:val="24"/>
          <w:szCs w:val="24"/>
        </w:rPr>
        <w:t>The Taxpayer submits that this intention, once established, is determinative of the issue.  That there has been no finding of a change of intention, so a finding that the intention at the time of the acquisition of the land that it was for development is conclusive.</w:t>
      </w:r>
    </w:p>
    <w:p w14:paraId="04275EC9" w14:textId="77777777" w:rsidR="000208EA" w:rsidRPr="00E42057" w:rsidRDefault="000208EA" w:rsidP="00175744">
      <w:pPr>
        <w:pStyle w:val="Quote1"/>
        <w:overflowPunct w:val="0"/>
        <w:autoSpaceDE w:val="0"/>
        <w:autoSpaceDN w:val="0"/>
        <w:spacing w:before="0" w:after="0"/>
        <w:ind w:leftChars="638" w:left="1404" w:right="0"/>
        <w:jc w:val="both"/>
        <w:rPr>
          <w:rFonts w:eastAsia="華康楷書體W5"/>
          <w:i/>
          <w:sz w:val="24"/>
          <w:szCs w:val="24"/>
          <w:lang w:eastAsia="zh-HK"/>
        </w:rPr>
      </w:pPr>
    </w:p>
    <w:p w14:paraId="756C0A66" w14:textId="02E469CB" w:rsidR="000208EA" w:rsidRPr="00E42057" w:rsidRDefault="000208EA" w:rsidP="00175744">
      <w:pPr>
        <w:pStyle w:val="Quote1"/>
        <w:overflowPunct w:val="0"/>
        <w:autoSpaceDE w:val="0"/>
        <w:autoSpaceDN w:val="0"/>
        <w:spacing w:before="0" w:after="0"/>
        <w:ind w:leftChars="638" w:left="1404" w:right="0"/>
        <w:jc w:val="both"/>
        <w:rPr>
          <w:rFonts w:eastAsia="華康楷書體W5"/>
          <w:sz w:val="24"/>
          <w:szCs w:val="24"/>
        </w:rPr>
      </w:pPr>
      <w:r w:rsidRPr="00E42057">
        <w:rPr>
          <w:rFonts w:eastAsia="華康楷書體W5"/>
          <w:i/>
          <w:sz w:val="24"/>
          <w:szCs w:val="24"/>
        </w:rPr>
        <w:t xml:space="preserve">I am unable to accept that submission quite in its entirety.  I am, of course, bound by the Decision in the Simmons case, but it does not go quite as far as is submitted.  This is a decision of fact and the fact to be decided is defined by the Statute - was this an adventure and concern in the nature of trade?  The intention of the taxpayer, at the time of acquisition, and at the time when he is holding the asset is undoubtedly of very great weight.  And if the intention is on the evidence, genuinely held, realistic and </w:t>
      </w:r>
      <w:proofErr w:type="spellStart"/>
      <w:r w:rsidRPr="00E42057">
        <w:rPr>
          <w:rFonts w:eastAsia="華康楷書體W5"/>
          <w:i/>
          <w:sz w:val="24"/>
          <w:szCs w:val="24"/>
        </w:rPr>
        <w:t>realisable</w:t>
      </w:r>
      <w:proofErr w:type="spellEnd"/>
      <w:r w:rsidRPr="00E42057">
        <w:rPr>
          <w:rFonts w:eastAsia="華康楷書體W5"/>
          <w:i/>
          <w:sz w:val="24"/>
          <w:szCs w:val="24"/>
        </w:rPr>
        <w:t>, and if all the circumstances show that at the time of the acquisition of the asset, the taxpayer was investing in it, then I agree.  But as it is a question of fact, no single test can produce the answer.  In particular, the stated intention of the taxpayer cannot be decisive and the actual intention can only be determined upon the whole of the evidence.  Indeed, decisions upon a person’s intention are commonplace in the law.  It is probably the most litigated issue of all.  It is trite to say that intention can only be judged by considering the whole of the surrounding circumstances, including things said and things done.  Things said at the time, before and after, and things done at the time, before and after.  Often it is rightly said that actions speak louder than words.  Having said that, I do not intend in any way to minimize the difficulties which sometimes arise in drawing the line in cases such as this, between trading and investment.</w:t>
      </w:r>
      <w:r w:rsidRPr="00E42057">
        <w:rPr>
          <w:rFonts w:eastAsia="華康楷書體W5"/>
          <w:sz w:val="24"/>
          <w:szCs w:val="24"/>
          <w:lang w:eastAsia="zh-HK"/>
        </w:rPr>
        <w:t>’</w:t>
      </w:r>
      <w:r w:rsidRPr="00E42057">
        <w:rPr>
          <w:rFonts w:eastAsia="華康楷書體W5"/>
          <w:sz w:val="24"/>
          <w:szCs w:val="24"/>
        </w:rPr>
        <w:t xml:space="preserve"> </w:t>
      </w:r>
    </w:p>
    <w:p w14:paraId="0FBB554F" w14:textId="77777777" w:rsidR="00175744" w:rsidRPr="00E42057" w:rsidRDefault="00175744" w:rsidP="00175744">
      <w:pPr>
        <w:pStyle w:val="Quote1"/>
        <w:overflowPunct w:val="0"/>
        <w:autoSpaceDE w:val="0"/>
        <w:autoSpaceDN w:val="0"/>
        <w:spacing w:before="0" w:after="0"/>
        <w:ind w:leftChars="638" w:left="1404" w:right="0"/>
        <w:jc w:val="both"/>
        <w:rPr>
          <w:rFonts w:eastAsia="華康楷書體W5"/>
          <w:sz w:val="24"/>
          <w:szCs w:val="24"/>
          <w:lang w:eastAsia="zh-HK"/>
        </w:rPr>
      </w:pPr>
    </w:p>
    <w:p w14:paraId="4CD7F2E6" w14:textId="0B1F9985" w:rsidR="000208EA" w:rsidRPr="00E42057" w:rsidRDefault="007F387E" w:rsidP="00175744">
      <w:pPr>
        <w:widowControl w:val="0"/>
        <w:overflowPunct w:val="0"/>
        <w:autoSpaceDE w:val="0"/>
        <w:autoSpaceDN w:val="0"/>
        <w:spacing w:after="0" w:line="240" w:lineRule="auto"/>
        <w:ind w:left="1"/>
        <w:jc w:val="both"/>
        <w:rPr>
          <w:rFonts w:ascii="Times New Roman" w:hAnsi="Times New Roman"/>
          <w:sz w:val="24"/>
          <w:szCs w:val="24"/>
          <w:lang w:eastAsia="zh-HK"/>
        </w:rPr>
      </w:pPr>
      <w:r w:rsidRPr="00E42057">
        <w:rPr>
          <w:rFonts w:ascii="Times New Roman" w:hAnsi="Times New Roman"/>
          <w:sz w:val="24"/>
          <w:szCs w:val="24"/>
          <w:lang w:eastAsia="zh-HK"/>
        </w:rPr>
        <w:t>16</w:t>
      </w:r>
      <w:r w:rsidR="00BC5411" w:rsidRPr="00E42057">
        <w:rPr>
          <w:rFonts w:ascii="Times New Roman" w:hAnsi="Times New Roman"/>
          <w:sz w:val="24"/>
          <w:szCs w:val="24"/>
          <w:lang w:eastAsia="zh-HK"/>
        </w:rPr>
        <w:t>.</w:t>
      </w:r>
      <w:r w:rsidR="00175744" w:rsidRPr="00E42057">
        <w:rPr>
          <w:rFonts w:ascii="Times New Roman" w:hAnsi="Times New Roman"/>
          <w:sz w:val="24"/>
          <w:szCs w:val="24"/>
          <w:lang w:eastAsia="zh-HK"/>
        </w:rPr>
        <w:tab/>
      </w:r>
      <w:r w:rsidR="000208EA" w:rsidRPr="00E42057">
        <w:rPr>
          <w:rFonts w:ascii="Times New Roman" w:hAnsi="Times New Roman"/>
          <w:sz w:val="24"/>
          <w:szCs w:val="24"/>
        </w:rPr>
        <w:t xml:space="preserve">In </w:t>
      </w:r>
      <w:proofErr w:type="spellStart"/>
      <w:r w:rsidR="000208EA" w:rsidRPr="00E42057">
        <w:rPr>
          <w:rFonts w:ascii="Times New Roman" w:hAnsi="Times New Roman"/>
          <w:sz w:val="24"/>
          <w:szCs w:val="24"/>
          <w:u w:val="single"/>
        </w:rPr>
        <w:t>Marson</w:t>
      </w:r>
      <w:proofErr w:type="spellEnd"/>
      <w:r w:rsidR="000208EA" w:rsidRPr="00E42057">
        <w:rPr>
          <w:rStyle w:val="a7"/>
          <w:rFonts w:ascii="Times New Roman" w:hAnsi="Times New Roman"/>
          <w:sz w:val="24"/>
          <w:szCs w:val="24"/>
        </w:rPr>
        <w:footnoteReference w:id="6"/>
      </w:r>
      <w:r w:rsidR="000208EA" w:rsidRPr="00E42057">
        <w:rPr>
          <w:rFonts w:ascii="Times New Roman" w:hAnsi="Times New Roman"/>
          <w:sz w:val="24"/>
          <w:szCs w:val="24"/>
          <w:lang w:eastAsia="zh-HK"/>
        </w:rPr>
        <w:t>,</w:t>
      </w:r>
      <w:r w:rsidR="000208EA" w:rsidRPr="00E42057">
        <w:rPr>
          <w:rFonts w:ascii="Times New Roman" w:hAnsi="Times New Roman"/>
          <w:sz w:val="24"/>
          <w:szCs w:val="24"/>
        </w:rPr>
        <w:t xml:space="preserve"> Sir Nicolas Browne-Wilkinson V-C </w:t>
      </w:r>
      <w:r w:rsidR="000208EA" w:rsidRPr="00E42057">
        <w:rPr>
          <w:rFonts w:ascii="Times New Roman" w:hAnsi="Times New Roman"/>
          <w:sz w:val="24"/>
          <w:szCs w:val="24"/>
          <w:lang w:eastAsia="zh-HK"/>
        </w:rPr>
        <w:t>said at H, page 1347</w:t>
      </w:r>
      <w:r w:rsidR="000208EA" w:rsidRPr="00E42057">
        <w:rPr>
          <w:rFonts w:ascii="Times New Roman" w:hAnsi="Times New Roman"/>
          <w:sz w:val="24"/>
          <w:szCs w:val="24"/>
        </w:rPr>
        <w:t xml:space="preserve"> that ‘</w:t>
      </w:r>
      <w:r w:rsidR="000208EA" w:rsidRPr="00E42057">
        <w:rPr>
          <w:rFonts w:ascii="Times New Roman" w:hAnsi="Times New Roman"/>
          <w:i/>
          <w:sz w:val="24"/>
          <w:szCs w:val="24"/>
        </w:rPr>
        <w:t>a single, one-off transaction can be an adventure in the nature of trade</w:t>
      </w:r>
      <w:r w:rsidR="000208EA" w:rsidRPr="00E42057">
        <w:rPr>
          <w:rFonts w:ascii="Times New Roman" w:hAnsi="Times New Roman"/>
          <w:sz w:val="24"/>
          <w:szCs w:val="24"/>
        </w:rPr>
        <w:t xml:space="preserve">’ and </w:t>
      </w:r>
      <w:r w:rsidR="000208EA" w:rsidRPr="00E42057">
        <w:rPr>
          <w:rFonts w:ascii="Times New Roman" w:hAnsi="Times New Roman"/>
          <w:sz w:val="24"/>
          <w:szCs w:val="24"/>
          <w:lang w:eastAsia="zh-HK"/>
        </w:rPr>
        <w:t>continued at B, page</w:t>
      </w:r>
      <w:r w:rsidRPr="00E42057">
        <w:rPr>
          <w:rFonts w:ascii="Times New Roman" w:hAnsi="Times New Roman"/>
          <w:sz w:val="24"/>
          <w:szCs w:val="24"/>
          <w:lang w:eastAsia="zh-HK"/>
        </w:rPr>
        <w:t xml:space="preserve"> </w:t>
      </w:r>
      <w:r w:rsidR="000208EA" w:rsidRPr="00E42057">
        <w:rPr>
          <w:rFonts w:ascii="Times New Roman" w:hAnsi="Times New Roman"/>
          <w:sz w:val="24"/>
          <w:szCs w:val="24"/>
          <w:lang w:eastAsia="zh-HK"/>
        </w:rPr>
        <w:t xml:space="preserve">1348 </w:t>
      </w:r>
      <w:r w:rsidR="000208EA" w:rsidRPr="00E42057">
        <w:rPr>
          <w:rFonts w:ascii="Times New Roman" w:hAnsi="Times New Roman"/>
          <w:sz w:val="24"/>
          <w:szCs w:val="24"/>
        </w:rPr>
        <w:t>that ‘</w:t>
      </w:r>
      <w:r w:rsidR="000208EA" w:rsidRPr="00E42057">
        <w:rPr>
          <w:rFonts w:ascii="Times New Roman" w:hAnsi="Times New Roman"/>
          <w:i/>
          <w:sz w:val="24"/>
          <w:szCs w:val="24"/>
        </w:rPr>
        <w:t>the question whether or not there has been an adventure in the nature of trade depends on all the facts and circumstances of each particular case and depends on the interaction between the various factors that are present in any given case.</w:t>
      </w:r>
      <w:r w:rsidR="000208EA" w:rsidRPr="00E42057">
        <w:rPr>
          <w:rFonts w:ascii="Times New Roman" w:hAnsi="Times New Roman"/>
          <w:sz w:val="24"/>
          <w:szCs w:val="24"/>
        </w:rPr>
        <w:t>’</w:t>
      </w:r>
      <w:r w:rsidR="000208EA" w:rsidRPr="00E42057">
        <w:rPr>
          <w:rFonts w:ascii="Times New Roman" w:hAnsi="Times New Roman"/>
          <w:sz w:val="24"/>
          <w:szCs w:val="24"/>
          <w:lang w:eastAsia="zh-HK"/>
        </w:rPr>
        <w:t xml:space="preserve"> </w:t>
      </w:r>
      <w:r w:rsidR="000208EA" w:rsidRPr="00E42057">
        <w:rPr>
          <w:rFonts w:ascii="Times New Roman" w:hAnsi="Times New Roman"/>
          <w:sz w:val="24"/>
          <w:szCs w:val="24"/>
        </w:rPr>
        <w:t xml:space="preserve"> Nonetheless, the list of factors was in no sense comprehensive, nor was any one of those decisive in all cases. </w:t>
      </w:r>
      <w:r w:rsidR="000208EA" w:rsidRPr="00E42057">
        <w:rPr>
          <w:rFonts w:ascii="Times New Roman" w:hAnsi="Times New Roman"/>
          <w:sz w:val="24"/>
          <w:szCs w:val="24"/>
          <w:lang w:eastAsia="zh-HK"/>
        </w:rPr>
        <w:t xml:space="preserve"> </w:t>
      </w:r>
      <w:r w:rsidR="000208EA" w:rsidRPr="00E42057">
        <w:rPr>
          <w:rFonts w:ascii="Times New Roman" w:hAnsi="Times New Roman"/>
          <w:sz w:val="24"/>
          <w:szCs w:val="24"/>
        </w:rPr>
        <w:t xml:space="preserve">They would provide common sense guidance to an appropriate conclusion. </w:t>
      </w:r>
      <w:r w:rsidR="000208EA" w:rsidRPr="00E42057">
        <w:rPr>
          <w:rFonts w:ascii="Times New Roman" w:hAnsi="Times New Roman"/>
          <w:sz w:val="24"/>
          <w:szCs w:val="24"/>
          <w:lang w:eastAsia="zh-HK"/>
        </w:rPr>
        <w:t xml:space="preserve"> </w:t>
      </w:r>
      <w:r w:rsidR="000208EA" w:rsidRPr="00E42057">
        <w:rPr>
          <w:rFonts w:ascii="Times New Roman" w:hAnsi="Times New Roman"/>
          <w:sz w:val="24"/>
          <w:szCs w:val="24"/>
        </w:rPr>
        <w:t xml:space="preserve">The matters which are apparently treated as a badge of trade </w:t>
      </w:r>
      <w:r w:rsidR="000208EA" w:rsidRPr="00E42057">
        <w:rPr>
          <w:rFonts w:ascii="Times New Roman" w:hAnsi="Times New Roman"/>
          <w:sz w:val="24"/>
          <w:szCs w:val="24"/>
          <w:lang w:eastAsia="zh-HK"/>
        </w:rPr>
        <w:t>referred to by Sir Nicolas Browne- Wilkinson V-C are summarized as follows:</w:t>
      </w:r>
    </w:p>
    <w:p w14:paraId="56514A92" w14:textId="77777777" w:rsidR="00175744" w:rsidRPr="00E42057" w:rsidRDefault="00175744" w:rsidP="00175744">
      <w:pPr>
        <w:widowControl w:val="0"/>
        <w:overflowPunct w:val="0"/>
        <w:autoSpaceDE w:val="0"/>
        <w:autoSpaceDN w:val="0"/>
        <w:spacing w:after="0" w:line="240" w:lineRule="auto"/>
        <w:ind w:left="1"/>
        <w:jc w:val="both"/>
        <w:rPr>
          <w:rFonts w:ascii="Times New Roman" w:hAnsi="Times New Roman"/>
          <w:sz w:val="24"/>
          <w:szCs w:val="24"/>
          <w:lang w:eastAsia="zh-HK"/>
        </w:rPr>
      </w:pPr>
    </w:p>
    <w:p w14:paraId="138E4789" w14:textId="1A9A4CFD" w:rsidR="000208EA" w:rsidRPr="00E42057" w:rsidRDefault="000208EA" w:rsidP="00175744">
      <w:pPr>
        <w:widowControl w:val="0"/>
        <w:numPr>
          <w:ilvl w:val="0"/>
          <w:numId w:val="8"/>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r w:rsidRPr="00E42057">
        <w:rPr>
          <w:rFonts w:ascii="Times New Roman" w:hAnsi="Times New Roman"/>
          <w:sz w:val="24"/>
          <w:szCs w:val="24"/>
        </w:rPr>
        <w:t>That the transaction was a one-off transaction although a one-off transaction is in law capable of being an adventure in the nature of trade.</w:t>
      </w:r>
    </w:p>
    <w:p w14:paraId="2C88339E" w14:textId="77777777" w:rsidR="00175744" w:rsidRPr="00E42057" w:rsidRDefault="00175744" w:rsidP="00175744">
      <w:pPr>
        <w:widowControl w:val="0"/>
        <w:tabs>
          <w:tab w:val="left" w:pos="1932"/>
        </w:tabs>
        <w:overflowPunct w:val="0"/>
        <w:autoSpaceDE w:val="0"/>
        <w:autoSpaceDN w:val="0"/>
        <w:spacing w:after="0" w:line="240" w:lineRule="auto"/>
        <w:ind w:left="1932"/>
        <w:jc w:val="both"/>
        <w:rPr>
          <w:rFonts w:ascii="Times New Roman" w:hAnsi="Times New Roman"/>
          <w:sz w:val="24"/>
          <w:szCs w:val="24"/>
        </w:rPr>
      </w:pPr>
    </w:p>
    <w:p w14:paraId="545B0E69" w14:textId="03BEB743" w:rsidR="000208EA" w:rsidRPr="00E42057" w:rsidRDefault="000208EA" w:rsidP="00175744">
      <w:pPr>
        <w:widowControl w:val="0"/>
        <w:numPr>
          <w:ilvl w:val="0"/>
          <w:numId w:val="8"/>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r w:rsidRPr="00E42057">
        <w:rPr>
          <w:rFonts w:ascii="Times New Roman" w:hAnsi="Times New Roman"/>
          <w:sz w:val="24"/>
          <w:szCs w:val="24"/>
        </w:rPr>
        <w:t>Is the transaction in some way related to the trade which the taxpayer otherwise carries on?</w:t>
      </w:r>
    </w:p>
    <w:p w14:paraId="46894148" w14:textId="77777777" w:rsidR="00175744" w:rsidRPr="00E42057" w:rsidRDefault="00175744" w:rsidP="00175744">
      <w:pPr>
        <w:widowControl w:val="0"/>
        <w:tabs>
          <w:tab w:val="left" w:pos="1932"/>
        </w:tabs>
        <w:overflowPunct w:val="0"/>
        <w:autoSpaceDE w:val="0"/>
        <w:autoSpaceDN w:val="0"/>
        <w:spacing w:after="0" w:line="240" w:lineRule="auto"/>
        <w:ind w:left="1932"/>
        <w:jc w:val="both"/>
        <w:rPr>
          <w:rFonts w:ascii="Times New Roman" w:hAnsi="Times New Roman"/>
          <w:sz w:val="24"/>
          <w:szCs w:val="24"/>
        </w:rPr>
      </w:pPr>
    </w:p>
    <w:p w14:paraId="4444C276" w14:textId="73C28729" w:rsidR="000208EA" w:rsidRPr="00E42057" w:rsidRDefault="000208EA" w:rsidP="00175744">
      <w:pPr>
        <w:widowControl w:val="0"/>
        <w:numPr>
          <w:ilvl w:val="0"/>
          <w:numId w:val="8"/>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r w:rsidRPr="00E42057">
        <w:rPr>
          <w:rFonts w:ascii="Times New Roman" w:hAnsi="Times New Roman"/>
          <w:sz w:val="24"/>
          <w:szCs w:val="24"/>
        </w:rPr>
        <w:t>Was the transaction in a commodity of a kind which is normally the subject matter of trade and which can only be turned to advantage by realization?</w:t>
      </w:r>
    </w:p>
    <w:p w14:paraId="08C835A5" w14:textId="77777777" w:rsidR="00175744" w:rsidRPr="00E42057" w:rsidRDefault="00175744" w:rsidP="00175744">
      <w:pPr>
        <w:widowControl w:val="0"/>
        <w:tabs>
          <w:tab w:val="left" w:pos="1932"/>
        </w:tabs>
        <w:overflowPunct w:val="0"/>
        <w:autoSpaceDE w:val="0"/>
        <w:autoSpaceDN w:val="0"/>
        <w:spacing w:after="0" w:line="240" w:lineRule="auto"/>
        <w:ind w:left="1932"/>
        <w:jc w:val="both"/>
        <w:rPr>
          <w:rFonts w:ascii="Times New Roman" w:hAnsi="Times New Roman"/>
          <w:sz w:val="24"/>
          <w:szCs w:val="24"/>
        </w:rPr>
      </w:pPr>
    </w:p>
    <w:p w14:paraId="1CE50D6C" w14:textId="32658248" w:rsidR="000208EA" w:rsidRPr="00E42057" w:rsidRDefault="000208EA" w:rsidP="00175744">
      <w:pPr>
        <w:widowControl w:val="0"/>
        <w:numPr>
          <w:ilvl w:val="0"/>
          <w:numId w:val="8"/>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r w:rsidRPr="00E42057">
        <w:rPr>
          <w:rFonts w:ascii="Times New Roman" w:hAnsi="Times New Roman"/>
          <w:sz w:val="24"/>
          <w:szCs w:val="24"/>
        </w:rPr>
        <w:t>Was the transaction carried through in a way typical of the trade in a commodity of that nature?</w:t>
      </w:r>
    </w:p>
    <w:p w14:paraId="7B43D154" w14:textId="77777777" w:rsidR="00175744" w:rsidRPr="00E42057" w:rsidRDefault="00175744" w:rsidP="00175744">
      <w:pPr>
        <w:widowControl w:val="0"/>
        <w:tabs>
          <w:tab w:val="left" w:pos="1932"/>
        </w:tabs>
        <w:overflowPunct w:val="0"/>
        <w:autoSpaceDE w:val="0"/>
        <w:autoSpaceDN w:val="0"/>
        <w:spacing w:after="0" w:line="240" w:lineRule="auto"/>
        <w:ind w:left="1932"/>
        <w:jc w:val="both"/>
        <w:rPr>
          <w:rFonts w:ascii="Times New Roman" w:hAnsi="Times New Roman"/>
          <w:sz w:val="24"/>
          <w:szCs w:val="24"/>
        </w:rPr>
      </w:pPr>
    </w:p>
    <w:p w14:paraId="1A40B8EF" w14:textId="2692331B" w:rsidR="000208EA" w:rsidRPr="00E42057" w:rsidRDefault="000208EA" w:rsidP="00175744">
      <w:pPr>
        <w:widowControl w:val="0"/>
        <w:numPr>
          <w:ilvl w:val="0"/>
          <w:numId w:val="8"/>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r w:rsidRPr="00E42057">
        <w:rPr>
          <w:rFonts w:ascii="Times New Roman" w:hAnsi="Times New Roman"/>
          <w:sz w:val="24"/>
          <w:szCs w:val="24"/>
        </w:rPr>
        <w:t>What was the source of finance of the transaction?</w:t>
      </w:r>
    </w:p>
    <w:p w14:paraId="51BF4922" w14:textId="77777777" w:rsidR="00175744" w:rsidRPr="00E42057" w:rsidRDefault="00175744" w:rsidP="00175744">
      <w:pPr>
        <w:widowControl w:val="0"/>
        <w:tabs>
          <w:tab w:val="left" w:pos="1932"/>
        </w:tabs>
        <w:overflowPunct w:val="0"/>
        <w:autoSpaceDE w:val="0"/>
        <w:autoSpaceDN w:val="0"/>
        <w:spacing w:after="0" w:line="240" w:lineRule="auto"/>
        <w:ind w:left="1932"/>
        <w:jc w:val="both"/>
        <w:rPr>
          <w:rFonts w:ascii="Times New Roman" w:hAnsi="Times New Roman"/>
          <w:sz w:val="24"/>
          <w:szCs w:val="24"/>
        </w:rPr>
      </w:pPr>
    </w:p>
    <w:p w14:paraId="4003745A" w14:textId="59D2AF8D" w:rsidR="000208EA" w:rsidRPr="00E42057" w:rsidRDefault="000208EA" w:rsidP="00175744">
      <w:pPr>
        <w:widowControl w:val="0"/>
        <w:numPr>
          <w:ilvl w:val="0"/>
          <w:numId w:val="8"/>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r w:rsidRPr="00E42057">
        <w:rPr>
          <w:rFonts w:ascii="Times New Roman" w:hAnsi="Times New Roman"/>
          <w:sz w:val="24"/>
          <w:szCs w:val="24"/>
        </w:rPr>
        <w:t xml:space="preserve">Was the item which was purchased resold as it stood or was work done </w:t>
      </w:r>
      <w:r w:rsidR="009D3358" w:rsidRPr="00E42057">
        <w:rPr>
          <w:rFonts w:ascii="Times New Roman" w:hAnsi="Times New Roman"/>
          <w:sz w:val="24"/>
          <w:szCs w:val="24"/>
          <w:lang w:eastAsia="zh-HK"/>
        </w:rPr>
        <w:t xml:space="preserve">on </w:t>
      </w:r>
      <w:r w:rsidRPr="00E42057">
        <w:rPr>
          <w:rFonts w:ascii="Times New Roman" w:hAnsi="Times New Roman"/>
          <w:sz w:val="24"/>
          <w:szCs w:val="24"/>
        </w:rPr>
        <w:t>it or relating to it for the purposes of resale?</w:t>
      </w:r>
    </w:p>
    <w:p w14:paraId="02A59D5A" w14:textId="77777777" w:rsidR="00175744" w:rsidRPr="00E42057" w:rsidRDefault="00175744" w:rsidP="00175744">
      <w:pPr>
        <w:widowControl w:val="0"/>
        <w:tabs>
          <w:tab w:val="left" w:pos="1932"/>
        </w:tabs>
        <w:overflowPunct w:val="0"/>
        <w:autoSpaceDE w:val="0"/>
        <w:autoSpaceDN w:val="0"/>
        <w:spacing w:after="0" w:line="240" w:lineRule="auto"/>
        <w:ind w:left="1932"/>
        <w:jc w:val="both"/>
        <w:rPr>
          <w:rFonts w:ascii="Times New Roman" w:hAnsi="Times New Roman"/>
          <w:sz w:val="24"/>
          <w:szCs w:val="24"/>
        </w:rPr>
      </w:pPr>
    </w:p>
    <w:p w14:paraId="5F937E21" w14:textId="2E7C25A8" w:rsidR="000208EA" w:rsidRPr="00E42057" w:rsidRDefault="000208EA" w:rsidP="00175744">
      <w:pPr>
        <w:widowControl w:val="0"/>
        <w:numPr>
          <w:ilvl w:val="0"/>
          <w:numId w:val="8"/>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r w:rsidRPr="00E42057">
        <w:rPr>
          <w:rFonts w:ascii="Times New Roman" w:hAnsi="Times New Roman"/>
          <w:sz w:val="24"/>
          <w:szCs w:val="24"/>
        </w:rPr>
        <w:t>Was the item purchased resold in one lot as it was bought, or was it broken down into saleable lots?</w:t>
      </w:r>
    </w:p>
    <w:p w14:paraId="6BBD5780" w14:textId="77777777" w:rsidR="00175744" w:rsidRPr="00E42057" w:rsidRDefault="00175744" w:rsidP="00175744">
      <w:pPr>
        <w:widowControl w:val="0"/>
        <w:tabs>
          <w:tab w:val="left" w:pos="1932"/>
        </w:tabs>
        <w:overflowPunct w:val="0"/>
        <w:autoSpaceDE w:val="0"/>
        <w:autoSpaceDN w:val="0"/>
        <w:spacing w:after="0" w:line="240" w:lineRule="auto"/>
        <w:ind w:left="1932"/>
        <w:jc w:val="both"/>
        <w:rPr>
          <w:rFonts w:ascii="Times New Roman" w:hAnsi="Times New Roman"/>
          <w:sz w:val="24"/>
          <w:szCs w:val="24"/>
        </w:rPr>
      </w:pPr>
    </w:p>
    <w:p w14:paraId="385AA53C" w14:textId="4FE06AAC" w:rsidR="000208EA" w:rsidRPr="00E42057" w:rsidRDefault="000208EA" w:rsidP="00175744">
      <w:pPr>
        <w:widowControl w:val="0"/>
        <w:numPr>
          <w:ilvl w:val="0"/>
          <w:numId w:val="8"/>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r w:rsidRPr="00E42057">
        <w:rPr>
          <w:rFonts w:ascii="Times New Roman" w:hAnsi="Times New Roman"/>
          <w:sz w:val="24"/>
          <w:szCs w:val="24"/>
        </w:rPr>
        <w:t>What were the purchasers’ intentions as to resale at the time of purchase?</w:t>
      </w:r>
    </w:p>
    <w:p w14:paraId="6F691CA0" w14:textId="77777777" w:rsidR="00175744" w:rsidRPr="00E42057" w:rsidRDefault="00175744" w:rsidP="00175744">
      <w:pPr>
        <w:widowControl w:val="0"/>
        <w:tabs>
          <w:tab w:val="left" w:pos="1932"/>
        </w:tabs>
        <w:overflowPunct w:val="0"/>
        <w:autoSpaceDE w:val="0"/>
        <w:autoSpaceDN w:val="0"/>
        <w:spacing w:after="0" w:line="240" w:lineRule="auto"/>
        <w:ind w:left="1932"/>
        <w:jc w:val="both"/>
        <w:rPr>
          <w:rFonts w:ascii="Times New Roman" w:hAnsi="Times New Roman"/>
          <w:sz w:val="24"/>
          <w:szCs w:val="24"/>
        </w:rPr>
      </w:pPr>
    </w:p>
    <w:p w14:paraId="0881C232" w14:textId="0221E81F" w:rsidR="000208EA" w:rsidRPr="00E42057" w:rsidRDefault="000208EA" w:rsidP="00175744">
      <w:pPr>
        <w:widowControl w:val="0"/>
        <w:numPr>
          <w:ilvl w:val="0"/>
          <w:numId w:val="8"/>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r w:rsidRPr="00E42057">
        <w:rPr>
          <w:rFonts w:ascii="Times New Roman" w:hAnsi="Times New Roman"/>
          <w:sz w:val="24"/>
          <w:szCs w:val="24"/>
        </w:rPr>
        <w:t>Did the item purchased either provide enjoyment for the purchaser or pride of possession or produce income pending resale?</w:t>
      </w:r>
    </w:p>
    <w:p w14:paraId="69D29D10" w14:textId="77777777" w:rsidR="00175744" w:rsidRPr="00E42057" w:rsidRDefault="00175744" w:rsidP="00175744">
      <w:pPr>
        <w:widowControl w:val="0"/>
        <w:tabs>
          <w:tab w:val="left" w:pos="1932"/>
        </w:tabs>
        <w:overflowPunct w:val="0"/>
        <w:autoSpaceDE w:val="0"/>
        <w:autoSpaceDN w:val="0"/>
        <w:spacing w:after="0" w:line="240" w:lineRule="auto"/>
        <w:ind w:left="1932"/>
        <w:jc w:val="both"/>
        <w:rPr>
          <w:rFonts w:ascii="Times New Roman" w:hAnsi="Times New Roman"/>
          <w:sz w:val="24"/>
          <w:szCs w:val="24"/>
        </w:rPr>
      </w:pPr>
    </w:p>
    <w:p w14:paraId="7503B201" w14:textId="06081C12" w:rsidR="000208EA" w:rsidRPr="00E42057" w:rsidRDefault="007F387E" w:rsidP="00175744">
      <w:pPr>
        <w:widowControl w:val="0"/>
        <w:overflowPunct w:val="0"/>
        <w:autoSpaceDE w:val="0"/>
        <w:autoSpaceDN w:val="0"/>
        <w:spacing w:after="0" w:line="240" w:lineRule="auto"/>
        <w:ind w:left="1"/>
        <w:jc w:val="both"/>
        <w:rPr>
          <w:rFonts w:ascii="Times New Roman" w:hAnsi="Times New Roman"/>
          <w:sz w:val="24"/>
          <w:szCs w:val="24"/>
          <w:lang w:eastAsia="zh-HK"/>
        </w:rPr>
      </w:pPr>
      <w:r w:rsidRPr="00E42057">
        <w:rPr>
          <w:rFonts w:ascii="Times New Roman" w:hAnsi="Times New Roman"/>
          <w:sz w:val="24"/>
          <w:szCs w:val="24"/>
          <w:lang w:eastAsia="zh-HK"/>
        </w:rPr>
        <w:t>17</w:t>
      </w:r>
      <w:r w:rsidR="00BC5411" w:rsidRPr="00E42057">
        <w:rPr>
          <w:rFonts w:ascii="Times New Roman" w:hAnsi="Times New Roman"/>
          <w:sz w:val="24"/>
          <w:szCs w:val="24"/>
          <w:lang w:eastAsia="zh-HK"/>
        </w:rPr>
        <w:t>.</w:t>
      </w:r>
      <w:r w:rsidR="00175744" w:rsidRPr="00E42057">
        <w:rPr>
          <w:rFonts w:ascii="Times New Roman" w:hAnsi="Times New Roman"/>
          <w:sz w:val="24"/>
          <w:szCs w:val="24"/>
          <w:lang w:eastAsia="zh-HK"/>
        </w:rPr>
        <w:tab/>
      </w:r>
      <w:r w:rsidR="000208EA" w:rsidRPr="00E42057">
        <w:rPr>
          <w:rFonts w:ascii="Times New Roman" w:hAnsi="Times New Roman"/>
          <w:sz w:val="24"/>
          <w:szCs w:val="24"/>
          <w:lang w:eastAsia="zh-HK"/>
        </w:rPr>
        <w:t xml:space="preserve">His Lordship at C, page 1349 emphasized that the matter he has mentioned are not a comprehensive list and no single item is in any way decisive. </w:t>
      </w:r>
      <w:r w:rsidR="000208EA" w:rsidRPr="00E42057">
        <w:rPr>
          <w:rFonts w:ascii="Times New Roman" w:hAnsi="Times New Roman"/>
          <w:sz w:val="24"/>
          <w:szCs w:val="24"/>
        </w:rPr>
        <w:t xml:space="preserve">In his words, </w:t>
      </w:r>
      <w:r w:rsidR="000208EA" w:rsidRPr="00250DFB">
        <w:rPr>
          <w:rFonts w:ascii="Times New Roman" w:hAnsi="Times New Roman"/>
          <w:sz w:val="24"/>
          <w:szCs w:val="24"/>
        </w:rPr>
        <w:t>‘</w:t>
      </w:r>
      <w:r w:rsidR="000208EA" w:rsidRPr="00E42057">
        <w:rPr>
          <w:rFonts w:ascii="Times New Roman" w:hAnsi="Times New Roman"/>
          <w:i/>
          <w:sz w:val="24"/>
          <w:szCs w:val="24"/>
        </w:rPr>
        <w:t>in order to reach a proper factual assessment in each case it is necessary to stand back, having looked at those matters, and look at the whole picture and ask the question – and for this purpose it is no bad thing to go back to the words of the statute – was this an adventure in the nature of trade?</w:t>
      </w:r>
      <w:r w:rsidR="000208EA" w:rsidRPr="00E42057">
        <w:rPr>
          <w:rFonts w:ascii="Times New Roman" w:hAnsi="Times New Roman"/>
          <w:sz w:val="24"/>
          <w:szCs w:val="24"/>
          <w:lang w:eastAsia="zh-HK"/>
        </w:rPr>
        <w:t xml:space="preserve"> </w:t>
      </w:r>
      <w:r w:rsidR="000208EA" w:rsidRPr="00E42057">
        <w:rPr>
          <w:rFonts w:ascii="Times New Roman" w:hAnsi="Times New Roman"/>
          <w:i/>
          <w:sz w:val="24"/>
          <w:szCs w:val="24"/>
          <w:lang w:eastAsia="zh-HK"/>
        </w:rPr>
        <w:t xml:space="preserve">In some cases perhaps more homely language might be appropriate by asking the question, </w:t>
      </w:r>
      <w:r w:rsidR="000208EA" w:rsidRPr="00E42057">
        <w:rPr>
          <w:rFonts w:ascii="Times New Roman" w:hAnsi="Times New Roman"/>
          <w:i/>
          <w:sz w:val="24"/>
          <w:szCs w:val="24"/>
        </w:rPr>
        <w:t>was the taxpayer investing the money or was he doing a</w:t>
      </w:r>
      <w:r w:rsidR="000208EA" w:rsidRPr="00E42057">
        <w:rPr>
          <w:rFonts w:ascii="Times New Roman" w:hAnsi="Times New Roman"/>
          <w:i/>
          <w:sz w:val="24"/>
          <w:szCs w:val="24"/>
          <w:lang w:eastAsia="zh-HK"/>
        </w:rPr>
        <w:t xml:space="preserve"> deal?</w:t>
      </w:r>
      <w:r w:rsidR="000208EA" w:rsidRPr="00250DFB">
        <w:rPr>
          <w:rFonts w:ascii="Times New Roman" w:hAnsi="Times New Roman"/>
          <w:sz w:val="24"/>
          <w:szCs w:val="24"/>
          <w:lang w:eastAsia="zh-HK"/>
        </w:rPr>
        <w:t>’</w:t>
      </w:r>
    </w:p>
    <w:p w14:paraId="366CEDB4" w14:textId="77777777" w:rsidR="00175744" w:rsidRPr="00E42057" w:rsidRDefault="00175744" w:rsidP="00C11BE7">
      <w:pPr>
        <w:overflowPunct w:val="0"/>
        <w:autoSpaceDE w:val="0"/>
        <w:autoSpaceDN w:val="0"/>
        <w:spacing w:after="0" w:line="240" w:lineRule="auto"/>
        <w:jc w:val="both"/>
        <w:rPr>
          <w:rFonts w:ascii="Times New Roman" w:hAnsi="Times New Roman"/>
          <w:b/>
          <w:sz w:val="24"/>
          <w:szCs w:val="24"/>
          <w:u w:val="single"/>
          <w:lang w:eastAsia="zh-HK"/>
        </w:rPr>
      </w:pPr>
    </w:p>
    <w:p w14:paraId="29D0D942" w14:textId="3036DB0C" w:rsidR="00917613" w:rsidRPr="00E42057" w:rsidRDefault="00677B7A" w:rsidP="00C11BE7">
      <w:pPr>
        <w:overflowPunct w:val="0"/>
        <w:autoSpaceDE w:val="0"/>
        <w:autoSpaceDN w:val="0"/>
        <w:spacing w:after="0" w:line="240" w:lineRule="auto"/>
        <w:jc w:val="both"/>
        <w:rPr>
          <w:rFonts w:ascii="Times New Roman" w:hAnsi="Times New Roman"/>
          <w:b/>
          <w:sz w:val="24"/>
          <w:szCs w:val="24"/>
          <w:lang w:eastAsia="zh-HK"/>
        </w:rPr>
      </w:pPr>
      <w:r w:rsidRPr="00E42057">
        <w:rPr>
          <w:rFonts w:ascii="Times New Roman" w:hAnsi="Times New Roman"/>
          <w:b/>
          <w:sz w:val="24"/>
          <w:szCs w:val="24"/>
          <w:lang w:eastAsia="zh-HK"/>
        </w:rPr>
        <w:t>Witness Statement dated 1 June 2020 (</w:t>
      </w:r>
      <w:r w:rsidR="006974F9" w:rsidRPr="00E42057">
        <w:rPr>
          <w:rFonts w:ascii="Times New Roman" w:hAnsi="Times New Roman"/>
          <w:b/>
          <w:sz w:val="24"/>
          <w:szCs w:val="24"/>
          <w:lang w:eastAsia="zh-HK"/>
        </w:rPr>
        <w:t>‘</w:t>
      </w:r>
      <w:r w:rsidRPr="00E42057">
        <w:rPr>
          <w:rFonts w:ascii="Times New Roman" w:hAnsi="Times New Roman"/>
          <w:b/>
          <w:sz w:val="24"/>
          <w:szCs w:val="24"/>
          <w:lang w:eastAsia="zh-HK"/>
        </w:rPr>
        <w:t>WS</w:t>
      </w:r>
      <w:r w:rsidR="006974F9" w:rsidRPr="00E42057">
        <w:rPr>
          <w:rFonts w:ascii="Times New Roman" w:hAnsi="Times New Roman"/>
          <w:b/>
          <w:sz w:val="24"/>
          <w:szCs w:val="24"/>
          <w:lang w:eastAsia="zh-HK"/>
        </w:rPr>
        <w:t>’</w:t>
      </w:r>
      <w:r w:rsidRPr="00E42057">
        <w:rPr>
          <w:rFonts w:ascii="Times New Roman" w:hAnsi="Times New Roman"/>
          <w:b/>
          <w:sz w:val="24"/>
          <w:szCs w:val="24"/>
          <w:lang w:eastAsia="zh-HK"/>
        </w:rPr>
        <w:t xml:space="preserve">) and Supplemental Witness Statement dated </w:t>
      </w:r>
      <w:r w:rsidRPr="00E529F3">
        <w:rPr>
          <w:rFonts w:ascii="Times New Roman" w:hAnsi="Times New Roman"/>
          <w:b/>
          <w:sz w:val="24"/>
          <w:szCs w:val="24"/>
          <w:lang w:eastAsia="zh-HK"/>
        </w:rPr>
        <w:t>1</w:t>
      </w:r>
      <w:r w:rsidR="00A008E1" w:rsidRPr="00E529F3">
        <w:rPr>
          <w:rFonts w:ascii="Times New Roman" w:hAnsi="Times New Roman"/>
          <w:b/>
          <w:sz w:val="24"/>
          <w:szCs w:val="24"/>
          <w:lang w:eastAsia="zh-HK"/>
        </w:rPr>
        <w:t>5</w:t>
      </w:r>
      <w:r w:rsidRPr="00E529F3">
        <w:rPr>
          <w:rFonts w:ascii="Times New Roman" w:hAnsi="Times New Roman"/>
          <w:b/>
          <w:sz w:val="24"/>
          <w:szCs w:val="24"/>
          <w:lang w:eastAsia="zh-HK"/>
        </w:rPr>
        <w:t xml:space="preserve"> June 2020</w:t>
      </w:r>
      <w:r w:rsidRPr="00E42057">
        <w:rPr>
          <w:rFonts w:ascii="Times New Roman" w:hAnsi="Times New Roman"/>
          <w:b/>
          <w:sz w:val="24"/>
          <w:szCs w:val="24"/>
          <w:lang w:eastAsia="zh-HK"/>
        </w:rPr>
        <w:t xml:space="preserve"> (</w:t>
      </w:r>
      <w:r w:rsidR="006974F9" w:rsidRPr="00E42057">
        <w:rPr>
          <w:rFonts w:ascii="Times New Roman" w:hAnsi="Times New Roman"/>
          <w:b/>
          <w:sz w:val="24"/>
          <w:szCs w:val="24"/>
          <w:lang w:eastAsia="zh-HK"/>
        </w:rPr>
        <w:t>‘</w:t>
      </w:r>
      <w:r w:rsidRPr="00E42057">
        <w:rPr>
          <w:rFonts w:ascii="Times New Roman" w:hAnsi="Times New Roman"/>
          <w:b/>
          <w:sz w:val="24"/>
          <w:szCs w:val="24"/>
          <w:lang w:eastAsia="zh-HK"/>
        </w:rPr>
        <w:t>SWS</w:t>
      </w:r>
      <w:r w:rsidR="006974F9" w:rsidRPr="00E42057">
        <w:rPr>
          <w:rFonts w:ascii="Times New Roman" w:hAnsi="Times New Roman"/>
          <w:b/>
          <w:sz w:val="24"/>
          <w:szCs w:val="24"/>
          <w:lang w:eastAsia="zh-HK"/>
        </w:rPr>
        <w:t>’</w:t>
      </w:r>
      <w:r w:rsidRPr="00E42057">
        <w:rPr>
          <w:rFonts w:ascii="Times New Roman" w:hAnsi="Times New Roman"/>
          <w:b/>
          <w:sz w:val="24"/>
          <w:szCs w:val="24"/>
          <w:lang w:eastAsia="zh-HK"/>
        </w:rPr>
        <w:t xml:space="preserve">) of </w:t>
      </w:r>
      <w:proofErr w:type="spellStart"/>
      <w:r w:rsidR="00917613" w:rsidRPr="00E42057">
        <w:rPr>
          <w:rFonts w:ascii="Times New Roman" w:hAnsi="Times New Roman"/>
          <w:b/>
          <w:sz w:val="24"/>
          <w:szCs w:val="24"/>
          <w:lang w:eastAsia="zh-HK"/>
        </w:rPr>
        <w:t>M</w:t>
      </w:r>
      <w:r w:rsidR="006974F9" w:rsidRPr="00E42057">
        <w:rPr>
          <w:rFonts w:ascii="Times New Roman" w:hAnsi="Times New Roman"/>
          <w:b/>
          <w:sz w:val="24"/>
          <w:szCs w:val="24"/>
          <w:lang w:eastAsia="zh-HK"/>
        </w:rPr>
        <w:t>s</w:t>
      </w:r>
      <w:proofErr w:type="spellEnd"/>
      <w:r w:rsidR="007F387E" w:rsidRPr="00E42057">
        <w:rPr>
          <w:rFonts w:ascii="Times New Roman" w:hAnsi="Times New Roman"/>
          <w:b/>
          <w:sz w:val="24"/>
          <w:szCs w:val="24"/>
          <w:lang w:eastAsia="zh-HK"/>
        </w:rPr>
        <w:t xml:space="preserve"> </w:t>
      </w:r>
      <w:r w:rsidR="006974F9" w:rsidRPr="00E42057">
        <w:rPr>
          <w:rFonts w:ascii="Times New Roman" w:hAnsi="Times New Roman"/>
          <w:b/>
          <w:sz w:val="24"/>
          <w:szCs w:val="24"/>
          <w:lang w:eastAsia="zh-HK"/>
        </w:rPr>
        <w:t>G</w:t>
      </w:r>
    </w:p>
    <w:p w14:paraId="44FB0F4A" w14:textId="77777777" w:rsidR="00175744" w:rsidRPr="00E42057" w:rsidRDefault="00175744" w:rsidP="00C11BE7">
      <w:pPr>
        <w:pStyle w:val="a3"/>
        <w:widowControl w:val="0"/>
        <w:overflowPunct w:val="0"/>
        <w:autoSpaceDE w:val="0"/>
        <w:autoSpaceDN w:val="0"/>
        <w:spacing w:after="0" w:line="240" w:lineRule="auto"/>
        <w:ind w:left="360" w:hangingChars="150" w:hanging="360"/>
        <w:contextualSpacing w:val="0"/>
        <w:jc w:val="both"/>
        <w:rPr>
          <w:rFonts w:ascii="Times New Roman" w:hAnsi="Times New Roman"/>
          <w:sz w:val="24"/>
          <w:szCs w:val="24"/>
          <w:lang w:eastAsia="zh-HK"/>
        </w:rPr>
      </w:pPr>
    </w:p>
    <w:p w14:paraId="4C2B8D6C" w14:textId="4849FF07" w:rsidR="00917613" w:rsidRPr="00E42057" w:rsidRDefault="004B599E" w:rsidP="00175744">
      <w:pPr>
        <w:pStyle w:val="a3"/>
        <w:widowControl w:val="0"/>
        <w:overflowPunct w:val="0"/>
        <w:autoSpaceDE w:val="0"/>
        <w:autoSpaceDN w:val="0"/>
        <w:spacing w:after="0" w:line="240" w:lineRule="auto"/>
        <w:ind w:left="1"/>
        <w:contextualSpacing w:val="0"/>
        <w:jc w:val="both"/>
        <w:rPr>
          <w:rFonts w:ascii="Times New Roman" w:hAnsi="Times New Roman"/>
          <w:sz w:val="24"/>
          <w:szCs w:val="24"/>
          <w:lang w:eastAsia="zh-HK"/>
        </w:rPr>
      </w:pPr>
      <w:r w:rsidRPr="00E42057">
        <w:rPr>
          <w:rFonts w:ascii="Times New Roman" w:hAnsi="Times New Roman"/>
          <w:sz w:val="24"/>
          <w:szCs w:val="24"/>
          <w:lang w:eastAsia="zh-HK"/>
        </w:rPr>
        <w:t>18</w:t>
      </w:r>
      <w:r w:rsidR="00917613" w:rsidRPr="00E42057">
        <w:rPr>
          <w:rFonts w:ascii="Times New Roman" w:hAnsi="Times New Roman"/>
          <w:sz w:val="24"/>
          <w:szCs w:val="24"/>
          <w:lang w:eastAsia="zh-HK"/>
        </w:rPr>
        <w:t>.</w:t>
      </w:r>
      <w:r w:rsidR="00175744" w:rsidRPr="00E42057">
        <w:rPr>
          <w:rFonts w:ascii="Times New Roman" w:hAnsi="Times New Roman"/>
          <w:sz w:val="24"/>
          <w:szCs w:val="24"/>
          <w:lang w:eastAsia="zh-HK"/>
        </w:rPr>
        <w:tab/>
      </w:r>
      <w:r w:rsidR="00917613" w:rsidRPr="00E42057">
        <w:rPr>
          <w:rFonts w:ascii="Times New Roman" w:hAnsi="Times New Roman"/>
          <w:sz w:val="24"/>
          <w:szCs w:val="24"/>
          <w:lang w:eastAsia="zh-HK"/>
        </w:rPr>
        <w:t>The</w:t>
      </w:r>
      <w:r w:rsidR="007F387E" w:rsidRPr="00E42057">
        <w:rPr>
          <w:rFonts w:ascii="Times New Roman" w:hAnsi="Times New Roman"/>
          <w:sz w:val="24"/>
          <w:szCs w:val="24"/>
          <w:lang w:eastAsia="zh-HK"/>
        </w:rPr>
        <w:t xml:space="preserve"> sole witness called by the Appellant to give evidence at the hearing is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007F387E" w:rsidRPr="00E42057">
        <w:rPr>
          <w:rFonts w:ascii="Times New Roman" w:hAnsi="Times New Roman"/>
          <w:sz w:val="24"/>
          <w:szCs w:val="24"/>
          <w:lang w:eastAsia="zh-HK"/>
        </w:rPr>
        <w:t xml:space="preserve">, the Appellant’s </w:t>
      </w:r>
      <w:r w:rsidR="00E2107A" w:rsidRPr="00E42057">
        <w:rPr>
          <w:rFonts w:ascii="Times New Roman" w:hAnsi="Times New Roman"/>
          <w:sz w:val="24"/>
          <w:szCs w:val="24"/>
          <w:lang w:eastAsia="zh-HK"/>
        </w:rPr>
        <w:t xml:space="preserve">sole </w:t>
      </w:r>
      <w:r w:rsidR="007F387E" w:rsidRPr="00E42057">
        <w:rPr>
          <w:rFonts w:ascii="Times New Roman" w:hAnsi="Times New Roman"/>
          <w:sz w:val="24"/>
          <w:szCs w:val="24"/>
          <w:lang w:eastAsia="zh-HK"/>
        </w:rPr>
        <w:t xml:space="preserve">director and shareholder. </w:t>
      </w:r>
    </w:p>
    <w:p w14:paraId="34CB8D16" w14:textId="77777777" w:rsidR="00175744" w:rsidRPr="00E42057" w:rsidRDefault="00175744" w:rsidP="00175744">
      <w:pPr>
        <w:pStyle w:val="a3"/>
        <w:widowControl w:val="0"/>
        <w:overflowPunct w:val="0"/>
        <w:autoSpaceDE w:val="0"/>
        <w:autoSpaceDN w:val="0"/>
        <w:spacing w:after="0" w:line="240" w:lineRule="auto"/>
        <w:ind w:left="1"/>
        <w:contextualSpacing w:val="0"/>
        <w:jc w:val="both"/>
        <w:rPr>
          <w:rFonts w:ascii="Times New Roman" w:hAnsi="Times New Roman"/>
          <w:sz w:val="24"/>
          <w:szCs w:val="24"/>
          <w:lang w:eastAsia="zh-HK"/>
        </w:rPr>
      </w:pPr>
    </w:p>
    <w:p w14:paraId="3DDD36E9" w14:textId="75DF9588" w:rsidR="002D46D7" w:rsidRPr="00E42057" w:rsidRDefault="004B599E" w:rsidP="00175744">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r w:rsidRPr="00E42057">
        <w:rPr>
          <w:rFonts w:ascii="Times New Roman" w:hAnsi="Times New Roman"/>
          <w:sz w:val="24"/>
          <w:szCs w:val="24"/>
          <w:lang w:eastAsia="zh-HK"/>
        </w:rPr>
        <w:t>19</w:t>
      </w:r>
      <w:r w:rsidR="00917613" w:rsidRPr="00E42057">
        <w:rPr>
          <w:rFonts w:ascii="Times New Roman" w:hAnsi="Times New Roman"/>
          <w:sz w:val="24"/>
          <w:szCs w:val="24"/>
          <w:lang w:eastAsia="zh-HK"/>
        </w:rPr>
        <w:t>.</w:t>
      </w:r>
      <w:r w:rsidR="00175744" w:rsidRPr="00E42057">
        <w:rPr>
          <w:rFonts w:ascii="Times New Roman" w:hAnsi="Times New Roman"/>
          <w:sz w:val="24"/>
          <w:szCs w:val="24"/>
          <w:lang w:eastAsia="zh-HK"/>
        </w:rPr>
        <w:tab/>
      </w:r>
      <w:proofErr w:type="spellStart"/>
      <w:r w:rsidR="00917613" w:rsidRPr="00E42057">
        <w:rPr>
          <w:rFonts w:ascii="Times New Roman" w:hAnsi="Times New Roman"/>
          <w:sz w:val="24"/>
          <w:szCs w:val="24"/>
          <w:lang w:eastAsia="zh-HK"/>
        </w:rPr>
        <w:t>M</w:t>
      </w:r>
      <w:r w:rsidRPr="00E42057">
        <w:rPr>
          <w:rFonts w:ascii="Times New Roman" w:hAnsi="Times New Roman"/>
          <w:sz w:val="24"/>
          <w:szCs w:val="24"/>
          <w:lang w:eastAsia="zh-HK"/>
        </w:rPr>
        <w:t>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signed and filed a witness statement and a supplemental witness statement respectively dated 1 June 2020 and 12 June 2020, to which she made statements of truth that the witness</w:t>
      </w:r>
      <w:r w:rsidR="002D46D7" w:rsidRPr="00E42057">
        <w:rPr>
          <w:rFonts w:ascii="Times New Roman" w:hAnsi="Times New Roman"/>
          <w:sz w:val="24"/>
          <w:szCs w:val="24"/>
          <w:lang w:eastAsia="zh-HK"/>
        </w:rPr>
        <w:t xml:space="preserve"> statements were true and (if applicable) the opinion expressed in them were honestly held by her. </w:t>
      </w:r>
    </w:p>
    <w:p w14:paraId="26ED8C9B" w14:textId="77777777" w:rsidR="00175744" w:rsidRPr="00E42057" w:rsidRDefault="00175744" w:rsidP="00175744">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6A9057D7" w14:textId="7E521050" w:rsidR="00917613" w:rsidRPr="00E42057" w:rsidRDefault="002D46D7" w:rsidP="00175744">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r w:rsidRPr="00E42057">
        <w:rPr>
          <w:rFonts w:ascii="Times New Roman" w:hAnsi="Times New Roman"/>
          <w:sz w:val="24"/>
          <w:szCs w:val="24"/>
          <w:lang w:eastAsia="zh-HK"/>
        </w:rPr>
        <w:t>20.</w:t>
      </w:r>
      <w:r w:rsidR="00175744" w:rsidRPr="00E42057">
        <w:rPr>
          <w:rFonts w:ascii="Times New Roman" w:hAnsi="Times New Roman"/>
          <w:sz w:val="24"/>
          <w:szCs w:val="24"/>
          <w:lang w:eastAsia="zh-HK"/>
        </w:rPr>
        <w:tab/>
      </w:r>
      <w:r w:rsidR="004B599E" w:rsidRPr="00E42057">
        <w:rPr>
          <w:rFonts w:ascii="Times New Roman" w:hAnsi="Times New Roman"/>
          <w:sz w:val="24"/>
          <w:szCs w:val="24"/>
          <w:lang w:eastAsia="zh-HK"/>
        </w:rPr>
        <w:t xml:space="preserve">Before she testified, she </w:t>
      </w:r>
      <w:r w:rsidRPr="00E42057">
        <w:rPr>
          <w:rFonts w:ascii="Times New Roman" w:hAnsi="Times New Roman"/>
          <w:sz w:val="24"/>
          <w:szCs w:val="24"/>
          <w:lang w:eastAsia="zh-HK"/>
        </w:rPr>
        <w:t xml:space="preserve">also </w:t>
      </w:r>
      <w:r w:rsidR="00917613" w:rsidRPr="00E42057">
        <w:rPr>
          <w:rFonts w:ascii="Times New Roman" w:hAnsi="Times New Roman"/>
          <w:sz w:val="24"/>
          <w:szCs w:val="24"/>
          <w:lang w:eastAsia="zh-HK"/>
        </w:rPr>
        <w:t xml:space="preserve">confirmed </w:t>
      </w:r>
      <w:r w:rsidR="004B599E" w:rsidRPr="00E42057">
        <w:rPr>
          <w:rFonts w:ascii="Times New Roman" w:hAnsi="Times New Roman"/>
          <w:sz w:val="24"/>
          <w:szCs w:val="24"/>
          <w:lang w:eastAsia="zh-HK"/>
        </w:rPr>
        <w:t xml:space="preserve">under oath that </w:t>
      </w:r>
      <w:r w:rsidR="00917613" w:rsidRPr="00E42057">
        <w:rPr>
          <w:rFonts w:ascii="Times New Roman" w:hAnsi="Times New Roman"/>
          <w:sz w:val="24"/>
          <w:szCs w:val="24"/>
          <w:lang w:eastAsia="zh-HK"/>
        </w:rPr>
        <w:t xml:space="preserve">the contents of the </w:t>
      </w:r>
      <w:r w:rsidR="004B599E" w:rsidRPr="00E42057">
        <w:rPr>
          <w:rFonts w:ascii="Times New Roman" w:hAnsi="Times New Roman"/>
          <w:sz w:val="24"/>
          <w:szCs w:val="24"/>
          <w:lang w:eastAsia="zh-HK"/>
        </w:rPr>
        <w:t xml:space="preserve">two </w:t>
      </w:r>
      <w:r w:rsidR="00917613" w:rsidRPr="00E42057">
        <w:rPr>
          <w:rFonts w:ascii="Times New Roman" w:hAnsi="Times New Roman"/>
          <w:sz w:val="24"/>
          <w:szCs w:val="24"/>
          <w:lang w:eastAsia="zh-HK"/>
        </w:rPr>
        <w:t>witness statement</w:t>
      </w:r>
      <w:r w:rsidR="004B599E" w:rsidRPr="00E42057">
        <w:rPr>
          <w:rFonts w:ascii="Times New Roman" w:hAnsi="Times New Roman"/>
          <w:sz w:val="24"/>
          <w:szCs w:val="24"/>
          <w:lang w:eastAsia="zh-HK"/>
        </w:rPr>
        <w:t>s</w:t>
      </w:r>
      <w:r w:rsidR="00917613" w:rsidRPr="00E42057">
        <w:rPr>
          <w:rFonts w:ascii="Times New Roman" w:hAnsi="Times New Roman"/>
          <w:sz w:val="24"/>
          <w:szCs w:val="24"/>
          <w:lang w:eastAsia="zh-HK"/>
        </w:rPr>
        <w:t xml:space="preserve"> were true and correct. Accordingly</w:t>
      </w:r>
      <w:r w:rsidR="004B599E" w:rsidRPr="00E42057">
        <w:rPr>
          <w:rFonts w:ascii="Times New Roman" w:hAnsi="Times New Roman"/>
          <w:sz w:val="24"/>
          <w:szCs w:val="24"/>
          <w:lang w:eastAsia="zh-HK"/>
        </w:rPr>
        <w:t xml:space="preserve">, the two witness statements made by her stood as evidence-in-chief of </w:t>
      </w:r>
      <w:proofErr w:type="spellStart"/>
      <w:r w:rsidR="004B599E"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004B599E" w:rsidRPr="00E42057">
        <w:rPr>
          <w:rFonts w:ascii="Times New Roman" w:hAnsi="Times New Roman"/>
          <w:sz w:val="24"/>
          <w:szCs w:val="24"/>
          <w:lang w:eastAsia="zh-HK"/>
        </w:rPr>
        <w:t xml:space="preserve">. </w:t>
      </w:r>
    </w:p>
    <w:p w14:paraId="1DD68087" w14:textId="77777777" w:rsidR="00175744" w:rsidRPr="00E42057" w:rsidRDefault="00175744" w:rsidP="00175744">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3E86D315" w14:textId="32FC23FF" w:rsidR="009A4910" w:rsidRPr="00E42057" w:rsidRDefault="002D46D7" w:rsidP="00175744">
      <w:pPr>
        <w:pStyle w:val="a3"/>
        <w:widowControl w:val="0"/>
        <w:overflowPunct w:val="0"/>
        <w:autoSpaceDE w:val="0"/>
        <w:autoSpaceDN w:val="0"/>
        <w:spacing w:after="0" w:line="240" w:lineRule="auto"/>
        <w:ind w:left="1"/>
        <w:contextualSpacing w:val="0"/>
        <w:jc w:val="both"/>
        <w:rPr>
          <w:rFonts w:ascii="Times New Roman" w:hAnsi="Times New Roman"/>
          <w:sz w:val="24"/>
          <w:szCs w:val="24"/>
          <w:lang w:eastAsia="zh-HK"/>
        </w:rPr>
      </w:pPr>
      <w:r w:rsidRPr="00E42057">
        <w:rPr>
          <w:rFonts w:ascii="Times New Roman" w:hAnsi="Times New Roman"/>
          <w:sz w:val="24"/>
          <w:szCs w:val="24"/>
          <w:lang w:eastAsia="zh-HK"/>
        </w:rPr>
        <w:t>21.</w:t>
      </w:r>
      <w:r w:rsidR="00175744" w:rsidRPr="00E42057">
        <w:rPr>
          <w:rFonts w:ascii="Times New Roman" w:hAnsi="Times New Roman"/>
          <w:sz w:val="24"/>
          <w:szCs w:val="24"/>
          <w:lang w:eastAsia="zh-HK"/>
        </w:rPr>
        <w:tab/>
      </w:r>
      <w:r w:rsidRPr="00E42057">
        <w:rPr>
          <w:rFonts w:ascii="Times New Roman" w:hAnsi="Times New Roman"/>
          <w:sz w:val="24"/>
          <w:szCs w:val="24"/>
          <w:lang w:eastAsia="zh-HK"/>
        </w:rPr>
        <w:t xml:space="preserve">At the commencement of the cross-examination, </w:t>
      </w:r>
      <w:proofErr w:type="spellStart"/>
      <w:r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confirmed that the Appellant engaged </w:t>
      </w:r>
      <w:proofErr w:type="spellStart"/>
      <w:r w:rsidRPr="00E42057">
        <w:rPr>
          <w:rFonts w:ascii="Times New Roman" w:hAnsi="Times New Roman"/>
          <w:sz w:val="24"/>
          <w:szCs w:val="24"/>
          <w:lang w:eastAsia="zh-HK"/>
        </w:rPr>
        <w:t>Wellex</w:t>
      </w:r>
      <w:proofErr w:type="spellEnd"/>
      <w:r w:rsidRPr="00E42057">
        <w:rPr>
          <w:rFonts w:ascii="Times New Roman" w:hAnsi="Times New Roman"/>
          <w:sz w:val="24"/>
          <w:szCs w:val="24"/>
          <w:lang w:eastAsia="zh-HK"/>
        </w:rPr>
        <w:t xml:space="preserve"> Consultancy Limited (</w:t>
      </w:r>
      <w:r w:rsidR="006974F9" w:rsidRPr="00E42057">
        <w:rPr>
          <w:rFonts w:ascii="Times New Roman" w:hAnsi="Times New Roman"/>
          <w:sz w:val="24"/>
          <w:szCs w:val="24"/>
          <w:lang w:eastAsia="zh-HK"/>
        </w:rPr>
        <w:t>‘</w:t>
      </w:r>
      <w:proofErr w:type="spellStart"/>
      <w:r w:rsidRPr="00E42057">
        <w:rPr>
          <w:rFonts w:ascii="Times New Roman" w:hAnsi="Times New Roman"/>
          <w:sz w:val="24"/>
          <w:szCs w:val="24"/>
          <w:lang w:eastAsia="zh-HK"/>
        </w:rPr>
        <w:t>Wellex</w:t>
      </w:r>
      <w:proofErr w:type="spellEnd"/>
      <w:r w:rsidR="006974F9" w:rsidRPr="00E42057">
        <w:rPr>
          <w:rFonts w:ascii="Times New Roman" w:hAnsi="Times New Roman"/>
          <w:sz w:val="24"/>
          <w:szCs w:val="24"/>
          <w:lang w:eastAsia="zh-HK"/>
        </w:rPr>
        <w:t>’</w:t>
      </w:r>
      <w:r w:rsidRPr="00E42057">
        <w:rPr>
          <w:rFonts w:ascii="Times New Roman" w:hAnsi="Times New Roman"/>
          <w:sz w:val="24"/>
          <w:szCs w:val="24"/>
          <w:lang w:eastAsia="zh-HK"/>
        </w:rPr>
        <w:t xml:space="preserve">) as its tax representative who </w:t>
      </w:r>
      <w:r w:rsidR="00A03072" w:rsidRPr="00E42057">
        <w:rPr>
          <w:rFonts w:ascii="Times New Roman" w:hAnsi="Times New Roman"/>
          <w:sz w:val="24"/>
          <w:szCs w:val="24"/>
          <w:lang w:eastAsia="zh-HK"/>
        </w:rPr>
        <w:lastRenderedPageBreak/>
        <w:t xml:space="preserve">made a submission by way of a letter dated 24 January 2020 to the Board, the contents of which were approved and confirmed by her. </w:t>
      </w:r>
      <w:proofErr w:type="spellStart"/>
      <w:r w:rsidR="00A03072"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00A03072" w:rsidRPr="00E42057">
        <w:rPr>
          <w:rFonts w:ascii="Times New Roman" w:hAnsi="Times New Roman"/>
          <w:sz w:val="24"/>
          <w:szCs w:val="24"/>
          <w:lang w:eastAsia="zh-HK"/>
        </w:rPr>
        <w:t xml:space="preserve"> also confirmed that the contents of the letters sent by the Appellant to the Inland Revenue Department</w:t>
      </w:r>
      <w:r w:rsidR="00C54A41">
        <w:rPr>
          <w:rFonts w:ascii="Times New Roman" w:hAnsi="Times New Roman"/>
          <w:sz w:val="24"/>
          <w:szCs w:val="24"/>
          <w:lang w:eastAsia="zh-HK"/>
        </w:rPr>
        <w:t xml:space="preserve"> (</w:t>
      </w:r>
      <w:r w:rsidR="00F26CBB">
        <w:rPr>
          <w:rFonts w:ascii="Times New Roman" w:hAnsi="Times New Roman"/>
          <w:sz w:val="24"/>
          <w:szCs w:val="24"/>
          <w:lang w:eastAsia="zh-HK"/>
        </w:rPr>
        <w:t>‘</w:t>
      </w:r>
      <w:r w:rsidR="00C54A41">
        <w:rPr>
          <w:rFonts w:ascii="Times New Roman" w:hAnsi="Times New Roman"/>
          <w:sz w:val="24"/>
          <w:szCs w:val="24"/>
          <w:lang w:eastAsia="zh-HK"/>
        </w:rPr>
        <w:t>IRD</w:t>
      </w:r>
      <w:r w:rsidR="00F26CBB">
        <w:rPr>
          <w:rFonts w:ascii="Times New Roman" w:hAnsi="Times New Roman"/>
          <w:sz w:val="24"/>
          <w:szCs w:val="24"/>
          <w:lang w:eastAsia="zh-HK"/>
        </w:rPr>
        <w:t>’</w:t>
      </w:r>
      <w:r w:rsidR="00C54A41">
        <w:rPr>
          <w:rFonts w:ascii="Times New Roman" w:hAnsi="Times New Roman"/>
          <w:sz w:val="24"/>
          <w:szCs w:val="24"/>
          <w:lang w:eastAsia="zh-HK"/>
        </w:rPr>
        <w:t>)</w:t>
      </w:r>
      <w:r w:rsidR="00A03072" w:rsidRPr="00E42057">
        <w:rPr>
          <w:rFonts w:ascii="Times New Roman" w:hAnsi="Times New Roman"/>
          <w:sz w:val="24"/>
          <w:szCs w:val="24"/>
          <w:lang w:eastAsia="zh-HK"/>
        </w:rPr>
        <w:t xml:space="preserve"> to deal with the requisitions raised were of her approval and confirmation. </w:t>
      </w:r>
    </w:p>
    <w:p w14:paraId="0CD48BAE" w14:textId="77777777" w:rsidR="00175744" w:rsidRPr="00E42057" w:rsidRDefault="00175744" w:rsidP="00175744">
      <w:pPr>
        <w:pStyle w:val="a3"/>
        <w:widowControl w:val="0"/>
        <w:overflowPunct w:val="0"/>
        <w:autoSpaceDE w:val="0"/>
        <w:autoSpaceDN w:val="0"/>
        <w:spacing w:after="0" w:line="240" w:lineRule="auto"/>
        <w:ind w:left="1"/>
        <w:contextualSpacing w:val="0"/>
        <w:jc w:val="both"/>
        <w:rPr>
          <w:rFonts w:ascii="Times New Roman" w:hAnsi="Times New Roman"/>
          <w:sz w:val="24"/>
          <w:szCs w:val="24"/>
          <w:lang w:eastAsia="zh-HK"/>
        </w:rPr>
      </w:pPr>
    </w:p>
    <w:p w14:paraId="555CAFC2" w14:textId="24383976" w:rsidR="00917613" w:rsidRPr="00E42057" w:rsidRDefault="009A4910" w:rsidP="00175744">
      <w:pPr>
        <w:pStyle w:val="a3"/>
        <w:widowControl w:val="0"/>
        <w:overflowPunct w:val="0"/>
        <w:autoSpaceDE w:val="0"/>
        <w:autoSpaceDN w:val="0"/>
        <w:spacing w:after="0" w:line="240" w:lineRule="auto"/>
        <w:ind w:left="1"/>
        <w:contextualSpacing w:val="0"/>
        <w:jc w:val="both"/>
        <w:rPr>
          <w:rFonts w:ascii="Times New Roman" w:hAnsi="Times New Roman"/>
          <w:sz w:val="24"/>
          <w:szCs w:val="24"/>
          <w:lang w:eastAsia="zh-HK"/>
        </w:rPr>
      </w:pPr>
      <w:r w:rsidRPr="00E42057">
        <w:rPr>
          <w:rFonts w:ascii="Times New Roman" w:hAnsi="Times New Roman"/>
          <w:sz w:val="24"/>
          <w:szCs w:val="24"/>
          <w:lang w:eastAsia="zh-HK"/>
        </w:rPr>
        <w:t>22.</w:t>
      </w:r>
      <w:r w:rsidR="00175744" w:rsidRPr="00E42057">
        <w:rPr>
          <w:rFonts w:ascii="Times New Roman" w:hAnsi="Times New Roman"/>
          <w:sz w:val="24"/>
          <w:szCs w:val="24"/>
          <w:lang w:eastAsia="zh-HK"/>
        </w:rPr>
        <w:tab/>
      </w:r>
      <w:r w:rsidR="00917613" w:rsidRPr="00E42057">
        <w:rPr>
          <w:rFonts w:ascii="Times New Roman" w:hAnsi="Times New Roman"/>
          <w:sz w:val="24"/>
          <w:szCs w:val="24"/>
          <w:lang w:eastAsia="zh-HK"/>
        </w:rPr>
        <w:t xml:space="preserve">In addition to the undisputed facts, </w:t>
      </w:r>
      <w:proofErr w:type="spellStart"/>
      <w:r w:rsidR="00E72630"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00E72630" w:rsidRPr="00E42057">
        <w:rPr>
          <w:rFonts w:ascii="Times New Roman" w:hAnsi="Times New Roman"/>
          <w:sz w:val="24"/>
          <w:szCs w:val="24"/>
          <w:lang w:eastAsia="zh-HK"/>
        </w:rPr>
        <w:t>’s</w:t>
      </w:r>
      <w:r w:rsidR="00A03072" w:rsidRPr="00E42057">
        <w:rPr>
          <w:rFonts w:ascii="Times New Roman" w:hAnsi="Times New Roman"/>
          <w:sz w:val="24"/>
          <w:szCs w:val="24"/>
          <w:lang w:eastAsia="zh-HK"/>
        </w:rPr>
        <w:t xml:space="preserve"> two </w:t>
      </w:r>
      <w:r w:rsidR="00917613" w:rsidRPr="00E42057">
        <w:rPr>
          <w:rFonts w:ascii="Times New Roman" w:hAnsi="Times New Roman"/>
          <w:sz w:val="24"/>
          <w:szCs w:val="24"/>
          <w:lang w:eastAsia="zh-HK"/>
        </w:rPr>
        <w:t>witness statement</w:t>
      </w:r>
      <w:r w:rsidR="00A03072" w:rsidRPr="00E42057">
        <w:rPr>
          <w:rFonts w:ascii="Times New Roman" w:hAnsi="Times New Roman"/>
          <w:sz w:val="24"/>
          <w:szCs w:val="24"/>
          <w:lang w:eastAsia="zh-HK"/>
        </w:rPr>
        <w:t xml:space="preserve">s covered </w:t>
      </w:r>
      <w:r w:rsidR="00677B7A" w:rsidRPr="00E42057">
        <w:rPr>
          <w:rFonts w:ascii="Times New Roman" w:hAnsi="Times New Roman"/>
          <w:i/>
          <w:sz w:val="24"/>
          <w:szCs w:val="24"/>
          <w:lang w:eastAsia="zh-HK"/>
        </w:rPr>
        <w:t>inter alia</w:t>
      </w:r>
      <w:r w:rsidR="00677B7A" w:rsidRPr="00E42057">
        <w:rPr>
          <w:rFonts w:ascii="Times New Roman" w:hAnsi="Times New Roman"/>
          <w:sz w:val="24"/>
          <w:szCs w:val="24"/>
          <w:lang w:eastAsia="zh-HK"/>
        </w:rPr>
        <w:t xml:space="preserve"> </w:t>
      </w:r>
      <w:r w:rsidR="00A03072" w:rsidRPr="00E42057">
        <w:rPr>
          <w:rFonts w:ascii="Times New Roman" w:hAnsi="Times New Roman"/>
          <w:sz w:val="24"/>
          <w:szCs w:val="24"/>
          <w:lang w:eastAsia="zh-HK"/>
        </w:rPr>
        <w:t>the following</w:t>
      </w:r>
      <w:r w:rsidR="00917613" w:rsidRPr="00E42057">
        <w:rPr>
          <w:rFonts w:ascii="Times New Roman" w:hAnsi="Times New Roman"/>
          <w:sz w:val="24"/>
          <w:szCs w:val="24"/>
          <w:lang w:eastAsia="zh-HK"/>
        </w:rPr>
        <w:t>:</w:t>
      </w:r>
    </w:p>
    <w:p w14:paraId="6D57B4A4" w14:textId="77777777" w:rsidR="00175744" w:rsidRPr="00E42057" w:rsidRDefault="00175744" w:rsidP="00175744">
      <w:pPr>
        <w:pStyle w:val="a3"/>
        <w:widowControl w:val="0"/>
        <w:overflowPunct w:val="0"/>
        <w:autoSpaceDE w:val="0"/>
        <w:autoSpaceDN w:val="0"/>
        <w:spacing w:after="0" w:line="240" w:lineRule="auto"/>
        <w:ind w:left="1"/>
        <w:contextualSpacing w:val="0"/>
        <w:jc w:val="both"/>
        <w:rPr>
          <w:rFonts w:ascii="Times New Roman" w:hAnsi="Times New Roman"/>
          <w:sz w:val="24"/>
          <w:szCs w:val="24"/>
          <w:lang w:eastAsia="zh-HK"/>
        </w:rPr>
      </w:pPr>
    </w:p>
    <w:p w14:paraId="5FCF8B3A" w14:textId="50696EA4" w:rsidR="00917613" w:rsidRPr="00E42057" w:rsidRDefault="00394620"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At all material times, </w:t>
      </w:r>
      <w:proofErr w:type="spellStart"/>
      <w:r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has been and is the Appellant’s sole shareholder and director, as well as the Appellant’s sole controlling mind. She is now 64 and has a career spanning for 41 years in </w:t>
      </w:r>
      <w:r w:rsidR="006974F9" w:rsidRPr="00E42057">
        <w:rPr>
          <w:rFonts w:ascii="Times New Roman" w:hAnsi="Times New Roman"/>
          <w:sz w:val="24"/>
          <w:szCs w:val="24"/>
          <w:lang w:eastAsia="zh-HK"/>
        </w:rPr>
        <w:t>Company H</w:t>
      </w:r>
      <w:r w:rsidRPr="00E42057">
        <w:rPr>
          <w:rFonts w:ascii="Times New Roman" w:hAnsi="Times New Roman"/>
          <w:sz w:val="24"/>
          <w:szCs w:val="24"/>
          <w:lang w:eastAsia="zh-HK"/>
        </w:rPr>
        <w:t>. She started off as an insurance agent and has been promoted</w:t>
      </w:r>
      <w:r w:rsidR="006974F9" w:rsidRPr="00E42057">
        <w:rPr>
          <w:rFonts w:ascii="Times New Roman" w:hAnsi="Times New Roman"/>
          <w:sz w:val="24"/>
          <w:szCs w:val="24"/>
          <w:lang w:eastAsia="zh-HK"/>
        </w:rPr>
        <w:t xml:space="preserve"> several times until now being</w:t>
      </w:r>
      <w:r w:rsidRPr="00E42057">
        <w:rPr>
          <w:rFonts w:ascii="Times New Roman" w:hAnsi="Times New Roman"/>
          <w:sz w:val="24"/>
          <w:szCs w:val="24"/>
          <w:lang w:eastAsia="zh-HK"/>
        </w:rPr>
        <w:t xml:space="preserve"> </w:t>
      </w:r>
      <w:r w:rsidR="00207D65">
        <w:rPr>
          <w:rFonts w:ascii="Times New Roman" w:hAnsi="Times New Roman"/>
          <w:sz w:val="24"/>
          <w:szCs w:val="24"/>
          <w:lang w:eastAsia="zh-HK"/>
        </w:rPr>
        <w:t xml:space="preserve">a </w:t>
      </w:r>
      <w:r w:rsidR="006974F9" w:rsidRPr="00E42057">
        <w:rPr>
          <w:rFonts w:ascii="Times New Roman" w:hAnsi="Times New Roman"/>
          <w:sz w:val="24"/>
          <w:szCs w:val="24"/>
          <w:lang w:eastAsia="zh-HK"/>
        </w:rPr>
        <w:t>Position J</w:t>
      </w:r>
      <w:r w:rsidRPr="00E42057">
        <w:rPr>
          <w:rFonts w:ascii="Times New Roman" w:hAnsi="Times New Roman"/>
          <w:sz w:val="24"/>
          <w:szCs w:val="24"/>
          <w:lang w:eastAsia="zh-HK"/>
        </w:rPr>
        <w:t xml:space="preserve"> (mainly responsible for recruitment, training and management with around 300-400 staff in her team).</w:t>
      </w:r>
    </w:p>
    <w:p w14:paraId="77D167F5"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lang w:eastAsia="zh-HK"/>
        </w:rPr>
      </w:pPr>
    </w:p>
    <w:p w14:paraId="381D2389" w14:textId="59C98A6E" w:rsidR="00917613" w:rsidRPr="00E42057" w:rsidRDefault="00917613"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lang w:eastAsia="zh-HK"/>
        </w:rPr>
      </w:pPr>
      <w:proofErr w:type="spellStart"/>
      <w:r w:rsidRPr="00E42057">
        <w:rPr>
          <w:rFonts w:ascii="Times New Roman" w:hAnsi="Times New Roman"/>
          <w:sz w:val="24"/>
          <w:szCs w:val="24"/>
          <w:lang w:eastAsia="zh-HK"/>
        </w:rPr>
        <w:t>M</w:t>
      </w:r>
      <w:r w:rsidR="00394620" w:rsidRPr="00E42057">
        <w:rPr>
          <w:rFonts w:ascii="Times New Roman" w:hAnsi="Times New Roman"/>
          <w:sz w:val="24"/>
          <w:szCs w:val="24"/>
          <w:lang w:eastAsia="zh-HK"/>
        </w:rPr>
        <w:t>s</w:t>
      </w:r>
      <w:proofErr w:type="spellEnd"/>
      <w:r w:rsidR="006974F9" w:rsidRPr="00E42057">
        <w:rPr>
          <w:rFonts w:ascii="Times New Roman" w:hAnsi="Times New Roman"/>
          <w:sz w:val="24"/>
          <w:szCs w:val="24"/>
          <w:lang w:eastAsia="zh-HK"/>
        </w:rPr>
        <w:t xml:space="preserve"> G</w:t>
      </w:r>
      <w:r w:rsidR="00394620" w:rsidRPr="00E42057">
        <w:rPr>
          <w:rFonts w:ascii="Times New Roman" w:hAnsi="Times New Roman"/>
          <w:sz w:val="24"/>
          <w:szCs w:val="24"/>
          <w:lang w:eastAsia="zh-HK"/>
        </w:rPr>
        <w:t xml:space="preserve">’s income for the period from year ended 31 March 2007 to year ended 31 March 2013 ranged from </w:t>
      </w:r>
      <w:r w:rsidR="0015496F" w:rsidRPr="00E42057">
        <w:rPr>
          <w:rFonts w:ascii="Times New Roman" w:hAnsi="Times New Roman"/>
          <w:sz w:val="24"/>
          <w:szCs w:val="24"/>
          <w:lang w:eastAsia="zh-HK"/>
        </w:rPr>
        <w:t xml:space="preserve">$5.3 million to $9.18 million, which allowed her to become financially independent as a married woman. </w:t>
      </w:r>
    </w:p>
    <w:p w14:paraId="09C671E6"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lang w:eastAsia="zh-HK"/>
        </w:rPr>
      </w:pPr>
    </w:p>
    <w:p w14:paraId="50E91516" w14:textId="338FBF45" w:rsidR="0015496F" w:rsidRPr="00E42057" w:rsidRDefault="006974F9"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lang w:eastAsia="zh-HK"/>
        </w:rPr>
      </w:pPr>
      <w:proofErr w:type="spellStart"/>
      <w:r w:rsidRPr="00E42057">
        <w:rPr>
          <w:rFonts w:ascii="Times New Roman" w:hAnsi="Times New Roman"/>
          <w:sz w:val="24"/>
          <w:szCs w:val="24"/>
          <w:lang w:eastAsia="zh-HK"/>
        </w:rPr>
        <w:t>Ms</w:t>
      </w:r>
      <w:proofErr w:type="spellEnd"/>
      <w:r w:rsidRPr="00E42057">
        <w:rPr>
          <w:rFonts w:ascii="Times New Roman" w:hAnsi="Times New Roman"/>
          <w:sz w:val="24"/>
          <w:szCs w:val="24"/>
          <w:lang w:eastAsia="zh-HK"/>
        </w:rPr>
        <w:t xml:space="preserve"> G</w:t>
      </w:r>
      <w:r w:rsidR="0015496F" w:rsidRPr="00E42057">
        <w:rPr>
          <w:rFonts w:ascii="Times New Roman" w:hAnsi="Times New Roman"/>
          <w:sz w:val="24"/>
          <w:szCs w:val="24"/>
          <w:lang w:eastAsia="zh-HK"/>
        </w:rPr>
        <w:t xml:space="preserve"> is an inherently conservative person who is very risk averse. Her personality traits have defined the investments that she made in life. She has never been an investor in the stock market (save the 4,000 bonus share of </w:t>
      </w:r>
      <w:r w:rsidRPr="00E42057">
        <w:rPr>
          <w:rFonts w:ascii="Times New Roman" w:hAnsi="Times New Roman"/>
          <w:sz w:val="24"/>
          <w:szCs w:val="24"/>
          <w:lang w:eastAsia="zh-HK"/>
        </w:rPr>
        <w:t>Company H</w:t>
      </w:r>
      <w:r w:rsidR="0015496F" w:rsidRPr="00E42057">
        <w:rPr>
          <w:rFonts w:ascii="Times New Roman" w:hAnsi="Times New Roman"/>
          <w:sz w:val="24"/>
          <w:szCs w:val="24"/>
          <w:lang w:eastAsia="zh-HK"/>
        </w:rPr>
        <w:t xml:space="preserve"> allotted to her) or financial products of any sort, as she has always been very conservative, and simply did not enjoy the </w:t>
      </w:r>
      <w:r w:rsidRPr="00E42057">
        <w:rPr>
          <w:rFonts w:ascii="Times New Roman" w:hAnsi="Times New Roman"/>
          <w:sz w:val="24"/>
          <w:szCs w:val="24"/>
          <w:lang w:eastAsia="zh-HK"/>
        </w:rPr>
        <w:t>‘</w:t>
      </w:r>
      <w:r w:rsidR="0015496F" w:rsidRPr="00E42057">
        <w:rPr>
          <w:rFonts w:ascii="Times New Roman" w:hAnsi="Times New Roman"/>
          <w:sz w:val="24"/>
          <w:szCs w:val="24"/>
          <w:lang w:eastAsia="zh-HK"/>
        </w:rPr>
        <w:t>gamble</w:t>
      </w:r>
      <w:r w:rsidRPr="00E42057">
        <w:rPr>
          <w:rFonts w:ascii="Times New Roman" w:hAnsi="Times New Roman"/>
          <w:sz w:val="24"/>
          <w:szCs w:val="24"/>
          <w:lang w:eastAsia="zh-HK"/>
        </w:rPr>
        <w:t>’</w:t>
      </w:r>
      <w:r w:rsidR="0015496F" w:rsidRPr="00E42057">
        <w:rPr>
          <w:rFonts w:ascii="Times New Roman" w:hAnsi="Times New Roman"/>
          <w:sz w:val="24"/>
          <w:szCs w:val="24"/>
          <w:lang w:eastAsia="zh-HK"/>
        </w:rPr>
        <w:t xml:space="preserve"> or the volatility. Her investment strategy has therefore been to make fewer decisions and therefore be exposed to fewer risks. Her choice of investment has therefore always been in commercial real estate. </w:t>
      </w:r>
    </w:p>
    <w:p w14:paraId="1405E14F"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lang w:eastAsia="zh-HK"/>
        </w:rPr>
      </w:pPr>
    </w:p>
    <w:p w14:paraId="18DAD06D" w14:textId="2CA987FE" w:rsidR="00FD0E10" w:rsidRPr="00E42057" w:rsidRDefault="00FD0E10"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lang w:eastAsia="zh-HK"/>
        </w:rPr>
      </w:pPr>
      <w:r w:rsidRPr="00E42057">
        <w:rPr>
          <w:rFonts w:ascii="Times New Roman" w:hAnsi="Times New Roman"/>
          <w:sz w:val="24"/>
          <w:szCs w:val="24"/>
          <w:lang w:eastAsia="zh-HK"/>
        </w:rPr>
        <w:t>Her choice of investment has always been in commercial (as opposed to residential) properties, since they would usually give her a higher rental yield with the least amount of administrative management and work required. As such commercial property investment was very attractive to her because she was (and remain) very busy with her work and simply did not have the time to be bothered with small administrative details. She did not need to constantly monitor prices and make instantaneous decision either.</w:t>
      </w:r>
    </w:p>
    <w:p w14:paraId="0442AF75"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lang w:eastAsia="zh-HK"/>
        </w:rPr>
      </w:pPr>
    </w:p>
    <w:p w14:paraId="1D7A9A80" w14:textId="1D61E7F4" w:rsidR="00337724" w:rsidRPr="00E42057" w:rsidRDefault="00917613"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In </w:t>
      </w:r>
      <w:r w:rsidR="00337724" w:rsidRPr="00E42057">
        <w:rPr>
          <w:rFonts w:ascii="Times New Roman" w:hAnsi="Times New Roman"/>
          <w:sz w:val="24"/>
          <w:szCs w:val="24"/>
          <w:lang w:eastAsia="zh-HK"/>
        </w:rPr>
        <w:t xml:space="preserve">2007, the sudden and bitter divorce of her good friend prompted her to realize that she needed an </w:t>
      </w:r>
      <w:r w:rsidR="006974F9" w:rsidRPr="00E42057">
        <w:rPr>
          <w:rFonts w:ascii="Times New Roman" w:hAnsi="Times New Roman"/>
          <w:sz w:val="24"/>
          <w:szCs w:val="24"/>
          <w:lang w:eastAsia="zh-HK"/>
        </w:rPr>
        <w:t>‘</w:t>
      </w:r>
      <w:r w:rsidR="00337724" w:rsidRPr="00E42057">
        <w:rPr>
          <w:rFonts w:ascii="Times New Roman" w:hAnsi="Times New Roman"/>
          <w:sz w:val="24"/>
          <w:szCs w:val="24"/>
          <w:lang w:eastAsia="zh-HK"/>
        </w:rPr>
        <w:t>insurance</w:t>
      </w:r>
      <w:r w:rsidR="006974F9" w:rsidRPr="00E42057">
        <w:rPr>
          <w:rFonts w:ascii="Times New Roman" w:hAnsi="Times New Roman"/>
          <w:sz w:val="24"/>
          <w:szCs w:val="24"/>
          <w:lang w:eastAsia="zh-HK"/>
        </w:rPr>
        <w:t>’</w:t>
      </w:r>
      <w:r w:rsidR="00337724" w:rsidRPr="00E42057">
        <w:rPr>
          <w:rFonts w:ascii="Times New Roman" w:hAnsi="Times New Roman"/>
          <w:sz w:val="24"/>
          <w:szCs w:val="24"/>
          <w:lang w:eastAsia="zh-HK"/>
        </w:rPr>
        <w:t xml:space="preserve"> for her future as she was facing retirement and needed to know to know that she would at least be financially secure if something happened to her marriage or her family in the future.</w:t>
      </w:r>
    </w:p>
    <w:p w14:paraId="57AFDCEE"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0385DD1F" w14:textId="2BC40096" w:rsidR="00337724" w:rsidRPr="00E42057" w:rsidRDefault="00337724"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Against this background,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incorporated the Appellant in 2007 </w:t>
      </w:r>
      <w:r w:rsidRPr="00E42057">
        <w:rPr>
          <w:rFonts w:ascii="Times New Roman" w:hAnsi="Times New Roman"/>
          <w:sz w:val="24"/>
          <w:szCs w:val="24"/>
          <w:lang w:eastAsia="zh-HK"/>
        </w:rPr>
        <w:lastRenderedPageBreak/>
        <w:t xml:space="preserve">with the professed aim of building up a portfolio of properties as long term investment for rental income. </w:t>
      </w:r>
      <w:r w:rsidR="00CC72E2" w:rsidRPr="00E42057">
        <w:rPr>
          <w:rFonts w:ascii="Times New Roman" w:hAnsi="Times New Roman"/>
          <w:sz w:val="24"/>
          <w:szCs w:val="24"/>
          <w:lang w:eastAsia="zh-HK"/>
        </w:rPr>
        <w:t xml:space="preserve">It had never been her intention to flip or trade properties for short-term gain. Otherwise, she would pay heed to the advice from those around her that it would be easier for </w:t>
      </w:r>
      <w:r w:rsidR="006974F9" w:rsidRPr="00E42057">
        <w:rPr>
          <w:rFonts w:ascii="Times New Roman" w:hAnsi="Times New Roman"/>
          <w:sz w:val="24"/>
          <w:szCs w:val="24"/>
          <w:lang w:eastAsia="zh-HK"/>
        </w:rPr>
        <w:t>‘</w:t>
      </w:r>
      <w:r w:rsidR="00CC72E2" w:rsidRPr="00E42057">
        <w:rPr>
          <w:rFonts w:ascii="Times New Roman" w:hAnsi="Times New Roman"/>
          <w:sz w:val="24"/>
          <w:szCs w:val="24"/>
          <w:lang w:eastAsia="zh-HK"/>
        </w:rPr>
        <w:t>tax purpose</w:t>
      </w:r>
      <w:r w:rsidR="006974F9" w:rsidRPr="00E42057">
        <w:rPr>
          <w:rFonts w:ascii="Times New Roman" w:hAnsi="Times New Roman"/>
          <w:sz w:val="24"/>
          <w:szCs w:val="24"/>
          <w:lang w:eastAsia="zh-HK"/>
        </w:rPr>
        <w:t>’</w:t>
      </w:r>
      <w:r w:rsidR="00CC72E2" w:rsidRPr="00E42057">
        <w:rPr>
          <w:rFonts w:ascii="Times New Roman" w:hAnsi="Times New Roman"/>
          <w:sz w:val="24"/>
          <w:szCs w:val="24"/>
          <w:lang w:eastAsia="zh-HK"/>
        </w:rPr>
        <w:t xml:space="preserve"> to simply buy one property with a different company each time.</w:t>
      </w:r>
    </w:p>
    <w:p w14:paraId="1AEEDBE5"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41809FB7" w14:textId="7414FFE4" w:rsidR="00CC72E2" w:rsidRPr="00E42057" w:rsidRDefault="00CC72E2"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Since the incorporation of the Appellant,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is the Appellant’s sole director and shareholder, and is its sole controlling mind. The Appellant is the means by which she enjoys her independence and gives her the freedom to decide what she wants to buy with her hard-earned money. Her husband, </w:t>
      </w:r>
      <w:proofErr w:type="spellStart"/>
      <w:r w:rsidR="006974F9" w:rsidRPr="00E42057">
        <w:rPr>
          <w:rFonts w:ascii="Times New Roman" w:hAnsi="Times New Roman"/>
          <w:sz w:val="24"/>
          <w:szCs w:val="24"/>
          <w:lang w:eastAsia="zh-HK"/>
        </w:rPr>
        <w:t>Mr</w:t>
      </w:r>
      <w:proofErr w:type="spellEnd"/>
      <w:r w:rsidR="006974F9" w:rsidRPr="00E42057">
        <w:rPr>
          <w:rFonts w:ascii="Times New Roman" w:hAnsi="Times New Roman"/>
          <w:sz w:val="24"/>
          <w:szCs w:val="24"/>
          <w:lang w:eastAsia="zh-HK"/>
        </w:rPr>
        <w:t xml:space="preserve"> K</w:t>
      </w:r>
      <w:r w:rsidR="00EA2E15" w:rsidRPr="00E42057">
        <w:rPr>
          <w:rFonts w:ascii="Times New Roman" w:hAnsi="Times New Roman"/>
          <w:sz w:val="24"/>
          <w:szCs w:val="24"/>
          <w:lang w:eastAsia="zh-HK"/>
        </w:rPr>
        <w:t xml:space="preserve"> (an active investor in properties), unlike her, is a bit more aggressive and has two separate portfolios: one for long-term investments and another for short-term/riskier investments. Despite their common interest in properties, her husband and she have different personalities and risk appetite. While </w:t>
      </w:r>
      <w:proofErr w:type="spellStart"/>
      <w:r w:rsidR="006974F9" w:rsidRPr="00E42057">
        <w:rPr>
          <w:rFonts w:ascii="Times New Roman" w:hAnsi="Times New Roman"/>
          <w:sz w:val="24"/>
          <w:szCs w:val="24"/>
          <w:lang w:eastAsia="zh-HK"/>
        </w:rPr>
        <w:t>Mr</w:t>
      </w:r>
      <w:proofErr w:type="spellEnd"/>
      <w:r w:rsidR="006974F9" w:rsidRPr="00E42057">
        <w:rPr>
          <w:rFonts w:ascii="Times New Roman" w:hAnsi="Times New Roman"/>
          <w:sz w:val="24"/>
          <w:szCs w:val="24"/>
          <w:lang w:eastAsia="zh-HK"/>
        </w:rPr>
        <w:t xml:space="preserve"> K</w:t>
      </w:r>
      <w:r w:rsidR="00EA2E15" w:rsidRPr="00E42057">
        <w:rPr>
          <w:rFonts w:ascii="Times New Roman" w:hAnsi="Times New Roman"/>
          <w:sz w:val="24"/>
          <w:szCs w:val="24"/>
          <w:lang w:eastAsia="zh-HK"/>
        </w:rPr>
        <w:t xml:space="preserve"> sometimes cannot help but give unsolicited advice on what she should or should not buy (as most spouses probably do), the Appellant is separate from </w:t>
      </w:r>
      <w:proofErr w:type="spellStart"/>
      <w:r w:rsidR="006974F9" w:rsidRPr="00E42057">
        <w:rPr>
          <w:rFonts w:ascii="Times New Roman" w:hAnsi="Times New Roman"/>
          <w:sz w:val="24"/>
          <w:szCs w:val="24"/>
          <w:lang w:eastAsia="zh-HK"/>
        </w:rPr>
        <w:t>Mr</w:t>
      </w:r>
      <w:proofErr w:type="spellEnd"/>
      <w:r w:rsidR="006974F9" w:rsidRPr="00E42057">
        <w:rPr>
          <w:rFonts w:ascii="Times New Roman" w:hAnsi="Times New Roman"/>
          <w:sz w:val="24"/>
          <w:szCs w:val="24"/>
          <w:lang w:eastAsia="zh-HK"/>
        </w:rPr>
        <w:t xml:space="preserve"> K</w:t>
      </w:r>
      <w:r w:rsidR="00EA2E15" w:rsidRPr="00E42057">
        <w:rPr>
          <w:rFonts w:ascii="Times New Roman" w:hAnsi="Times New Roman"/>
          <w:sz w:val="24"/>
          <w:szCs w:val="24"/>
          <w:lang w:eastAsia="zh-HK"/>
        </w:rPr>
        <w:t xml:space="preserve">’s companies and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00EA2E15" w:rsidRPr="00E42057">
        <w:rPr>
          <w:rFonts w:ascii="Times New Roman" w:hAnsi="Times New Roman"/>
          <w:sz w:val="24"/>
          <w:szCs w:val="24"/>
          <w:lang w:eastAsia="zh-HK"/>
        </w:rPr>
        <w:t xml:space="preserve"> makes all the decisions alone. It may also be appropriate for her to mention that her husband and she have always completely separate finances. They have never had a joint bank account. They have always paid the mortgage instalments for their family home (jointly held by them) equally. </w:t>
      </w:r>
    </w:p>
    <w:p w14:paraId="2C20733D"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7E7C04D2" w14:textId="2AA3503D" w:rsidR="003321AE" w:rsidRPr="00E42057" w:rsidRDefault="003321AE"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For the sake of completeness,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added that apart from the Appellant, she is the sole shareholder and director of one more company named </w:t>
      </w:r>
      <w:r w:rsidR="00FE1AD3" w:rsidRPr="00E42057">
        <w:rPr>
          <w:rFonts w:ascii="Times New Roman" w:hAnsi="Times New Roman"/>
          <w:sz w:val="24"/>
          <w:szCs w:val="24"/>
          <w:lang w:eastAsia="zh-HK"/>
        </w:rPr>
        <w:t>Company L</w:t>
      </w:r>
      <w:r w:rsidRPr="00E42057">
        <w:rPr>
          <w:rFonts w:ascii="Times New Roman" w:hAnsi="Times New Roman"/>
          <w:sz w:val="24"/>
          <w:szCs w:val="24"/>
          <w:lang w:eastAsia="zh-HK"/>
        </w:rPr>
        <w:t xml:space="preserve">, which is incorporated in 2010 and has held a property </w:t>
      </w:r>
      <w:r w:rsidR="00FE1AD3" w:rsidRPr="00E42057">
        <w:rPr>
          <w:rFonts w:ascii="Times New Roman" w:hAnsi="Times New Roman"/>
          <w:sz w:val="24"/>
          <w:szCs w:val="24"/>
          <w:lang w:eastAsia="zh-HK"/>
        </w:rPr>
        <w:t>at</w:t>
      </w:r>
      <w:r w:rsidRPr="00E42057">
        <w:rPr>
          <w:rFonts w:ascii="Times New Roman" w:hAnsi="Times New Roman"/>
          <w:sz w:val="24"/>
          <w:szCs w:val="24"/>
          <w:lang w:eastAsia="zh-HK"/>
        </w:rPr>
        <w:t xml:space="preserve"> </w:t>
      </w:r>
      <w:r w:rsidR="00FE1AD3" w:rsidRPr="00E42057">
        <w:rPr>
          <w:rFonts w:ascii="Times New Roman" w:hAnsi="Times New Roman"/>
          <w:sz w:val="24"/>
          <w:szCs w:val="24"/>
          <w:lang w:eastAsia="zh-HK"/>
        </w:rPr>
        <w:t>Address M</w:t>
      </w:r>
      <w:r w:rsidRPr="00E42057">
        <w:rPr>
          <w:rFonts w:ascii="Times New Roman" w:hAnsi="Times New Roman"/>
          <w:sz w:val="24"/>
          <w:szCs w:val="24"/>
          <w:lang w:eastAsia="zh-HK"/>
        </w:rPr>
        <w:t xml:space="preserve"> since November 2010 until now. </w:t>
      </w:r>
    </w:p>
    <w:p w14:paraId="2321837C" w14:textId="77777777" w:rsidR="00723597" w:rsidRPr="00E42057" w:rsidRDefault="00723597" w:rsidP="00723597">
      <w:pPr>
        <w:pStyle w:val="a3"/>
        <w:widowControl w:val="0"/>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p>
    <w:p w14:paraId="76D1E838" w14:textId="4D3C7356" w:rsidR="003321AE" w:rsidRPr="00E42057" w:rsidRDefault="003321AE" w:rsidP="00723597">
      <w:pPr>
        <w:pStyle w:val="a3"/>
        <w:widowControl w:val="0"/>
        <w:overflowPunct w:val="0"/>
        <w:autoSpaceDE w:val="0"/>
        <w:autoSpaceDN w:val="0"/>
        <w:spacing w:after="0" w:line="240" w:lineRule="auto"/>
        <w:ind w:leftChars="638" w:left="2127" w:hangingChars="301" w:hanging="723"/>
        <w:contextualSpacing w:val="0"/>
        <w:jc w:val="both"/>
        <w:rPr>
          <w:rFonts w:ascii="Times New Roman" w:hAnsi="Times New Roman"/>
          <w:b/>
          <w:i/>
          <w:sz w:val="24"/>
          <w:szCs w:val="24"/>
          <w:lang w:eastAsia="zh-HK"/>
        </w:rPr>
      </w:pPr>
      <w:r w:rsidRPr="00E42057">
        <w:rPr>
          <w:rFonts w:ascii="Times New Roman" w:hAnsi="Times New Roman"/>
          <w:b/>
          <w:i/>
          <w:sz w:val="24"/>
          <w:szCs w:val="24"/>
          <w:lang w:eastAsia="zh-HK"/>
        </w:rPr>
        <w:t>Property A</w:t>
      </w:r>
    </w:p>
    <w:p w14:paraId="7111A6E4" w14:textId="77777777" w:rsidR="00723597" w:rsidRPr="00E42057" w:rsidRDefault="00723597" w:rsidP="00723597">
      <w:pPr>
        <w:pStyle w:val="a3"/>
        <w:widowControl w:val="0"/>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p>
    <w:p w14:paraId="6DC696F7" w14:textId="0F626619" w:rsidR="003321AE" w:rsidRPr="00E42057" w:rsidRDefault="003321AE"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Both Property A1 (which is immediately next to Property A) and Property A were of a good size and came with existing tenancies that had a rental yield of 4.8%, which to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was a very attractive investment. She was also able to obtain a bank loan from </w:t>
      </w:r>
      <w:r w:rsidR="00FE1AD3" w:rsidRPr="00E42057">
        <w:rPr>
          <w:rFonts w:ascii="Times New Roman" w:hAnsi="Times New Roman"/>
          <w:sz w:val="24"/>
          <w:szCs w:val="24"/>
          <w:lang w:eastAsia="zh-HK"/>
        </w:rPr>
        <w:t>Bank N</w:t>
      </w:r>
      <w:r w:rsidRPr="00E42057">
        <w:rPr>
          <w:rFonts w:ascii="Times New Roman" w:hAnsi="Times New Roman"/>
          <w:sz w:val="24"/>
          <w:szCs w:val="24"/>
          <w:lang w:eastAsia="zh-HK"/>
        </w:rPr>
        <w:t xml:space="preserve"> to finance approximately 70% of the acquisition price for a term of 15 years. </w:t>
      </w:r>
      <w:r w:rsidR="00AF4B55" w:rsidRPr="00E42057">
        <w:rPr>
          <w:rFonts w:ascii="Times New Roman" w:hAnsi="Times New Roman"/>
          <w:sz w:val="24"/>
          <w:szCs w:val="24"/>
          <w:lang w:eastAsia="zh-HK"/>
        </w:rPr>
        <w:t>She was able to finance the remainder with a shareholder’s loan from her annual earnings and accumulated saving.</w:t>
      </w:r>
    </w:p>
    <w:p w14:paraId="42188FDA"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769A6DD9" w14:textId="4A2BC751" w:rsidR="00AF4B55" w:rsidRPr="00E42057" w:rsidRDefault="00AF4B55"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The subsequent disposal of Property A1 was entirely due to the November 2008 financial crisis. </w:t>
      </w:r>
      <w:r w:rsidR="00FE1AD3" w:rsidRPr="00E42057">
        <w:rPr>
          <w:rFonts w:ascii="Times New Roman" w:hAnsi="Times New Roman"/>
          <w:sz w:val="24"/>
          <w:szCs w:val="24"/>
          <w:lang w:eastAsia="zh-HK"/>
        </w:rPr>
        <w:t>Bank N</w:t>
      </w:r>
      <w:r w:rsidRPr="00E42057">
        <w:rPr>
          <w:rFonts w:ascii="Times New Roman" w:hAnsi="Times New Roman"/>
          <w:sz w:val="24"/>
          <w:szCs w:val="24"/>
          <w:lang w:eastAsia="zh-HK"/>
        </w:rPr>
        <w:t xml:space="preserve"> decided that in view of the drop in property price, the Appellant should repay the loan principle in the amount of $4.0 million to restore the loan-to-valuation ratio to 70%. In the meantime, the tenants of Property A1 and Property A started to delay in paying their monthly rent. They also started asking the Appellant to reduce their rent amount as their line of business was very hard hit from the financial crisis.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found it very troublesome </w:t>
      </w:r>
      <w:r w:rsidRPr="00E42057">
        <w:rPr>
          <w:rFonts w:ascii="Times New Roman" w:hAnsi="Times New Roman"/>
          <w:sz w:val="24"/>
          <w:szCs w:val="24"/>
          <w:lang w:eastAsia="zh-HK"/>
        </w:rPr>
        <w:lastRenderedPageBreak/>
        <w:t xml:space="preserve">to continuously </w:t>
      </w:r>
      <w:r w:rsidR="00FE1AD3" w:rsidRPr="00E42057">
        <w:rPr>
          <w:rFonts w:ascii="Times New Roman" w:hAnsi="Times New Roman"/>
          <w:sz w:val="24"/>
          <w:szCs w:val="24"/>
          <w:lang w:eastAsia="zh-HK"/>
        </w:rPr>
        <w:t>‘</w:t>
      </w:r>
      <w:r w:rsidR="0013046A" w:rsidRPr="00E42057">
        <w:rPr>
          <w:rFonts w:ascii="Times New Roman" w:hAnsi="Times New Roman"/>
          <w:sz w:val="24"/>
          <w:szCs w:val="24"/>
          <w:lang w:eastAsia="zh-HK"/>
        </w:rPr>
        <w:t xml:space="preserve">chasing </w:t>
      </w:r>
      <w:r w:rsidRPr="00E42057">
        <w:rPr>
          <w:rFonts w:ascii="Times New Roman" w:hAnsi="Times New Roman"/>
          <w:sz w:val="24"/>
          <w:szCs w:val="24"/>
          <w:lang w:eastAsia="zh-HK"/>
        </w:rPr>
        <w:t>rent</w:t>
      </w:r>
      <w:r w:rsidR="00FE1AD3" w:rsidRPr="00E42057">
        <w:rPr>
          <w:rFonts w:ascii="Times New Roman" w:hAnsi="Times New Roman"/>
          <w:sz w:val="24"/>
          <w:szCs w:val="24"/>
          <w:lang w:eastAsia="zh-HK"/>
        </w:rPr>
        <w:t>’</w:t>
      </w:r>
      <w:r w:rsidRPr="00E42057">
        <w:rPr>
          <w:rFonts w:ascii="Times New Roman" w:hAnsi="Times New Roman"/>
          <w:sz w:val="24"/>
          <w:szCs w:val="24"/>
          <w:lang w:eastAsia="zh-HK"/>
        </w:rPr>
        <w:t xml:space="preserve"> from those tenants many times every month.</w:t>
      </w:r>
    </w:p>
    <w:p w14:paraId="4A72E85B"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1D75223C" w14:textId="3AA4901A" w:rsidR="00AF4B55" w:rsidRPr="00E42057" w:rsidRDefault="00692E72"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At that time, she supposed that she was fortunate to have an agent approach her, asking her to let </w:t>
      </w:r>
      <w:r w:rsidR="00FE1AD3" w:rsidRPr="00E42057">
        <w:rPr>
          <w:rFonts w:ascii="Times New Roman" w:hAnsi="Times New Roman"/>
          <w:sz w:val="24"/>
          <w:szCs w:val="24"/>
          <w:lang w:eastAsia="zh-HK"/>
        </w:rPr>
        <w:t>Company P</w:t>
      </w:r>
      <w:r w:rsidRPr="00E42057">
        <w:rPr>
          <w:rFonts w:ascii="Times New Roman" w:hAnsi="Times New Roman"/>
          <w:sz w:val="24"/>
          <w:szCs w:val="24"/>
          <w:lang w:eastAsia="zh-HK"/>
        </w:rPr>
        <w:t xml:space="preserve"> try to help her sell Property A1. Sick and tired of dealing with </w:t>
      </w:r>
      <w:r w:rsidR="00FE1AD3" w:rsidRPr="00E42057">
        <w:rPr>
          <w:rFonts w:ascii="Times New Roman" w:hAnsi="Times New Roman"/>
          <w:sz w:val="24"/>
          <w:szCs w:val="24"/>
          <w:lang w:eastAsia="zh-HK"/>
        </w:rPr>
        <w:t>Bank N</w:t>
      </w:r>
      <w:r w:rsidRPr="00E42057">
        <w:rPr>
          <w:rFonts w:ascii="Times New Roman" w:hAnsi="Times New Roman"/>
          <w:sz w:val="24"/>
          <w:szCs w:val="24"/>
          <w:lang w:eastAsia="zh-HK"/>
        </w:rPr>
        <w:t xml:space="preserve">, </w:t>
      </w:r>
      <w:r w:rsidR="00FE1AD3" w:rsidRPr="00E42057">
        <w:rPr>
          <w:rFonts w:ascii="Times New Roman" w:hAnsi="Times New Roman"/>
          <w:sz w:val="24"/>
          <w:szCs w:val="24"/>
          <w:lang w:eastAsia="zh-HK"/>
        </w:rPr>
        <w:t>‘</w:t>
      </w:r>
      <w:r w:rsidRPr="00E42057">
        <w:rPr>
          <w:rFonts w:ascii="Times New Roman" w:hAnsi="Times New Roman"/>
          <w:sz w:val="24"/>
          <w:szCs w:val="24"/>
          <w:lang w:eastAsia="zh-HK"/>
        </w:rPr>
        <w:t>chasing rent</w:t>
      </w:r>
      <w:r w:rsidR="00FE1AD3" w:rsidRPr="00E42057">
        <w:rPr>
          <w:rFonts w:ascii="Times New Roman" w:hAnsi="Times New Roman"/>
          <w:sz w:val="24"/>
          <w:szCs w:val="24"/>
          <w:lang w:eastAsia="zh-HK"/>
        </w:rPr>
        <w:t>’</w:t>
      </w:r>
      <w:r w:rsidRPr="00E42057">
        <w:rPr>
          <w:rFonts w:ascii="Times New Roman" w:hAnsi="Times New Roman"/>
          <w:sz w:val="24"/>
          <w:szCs w:val="24"/>
          <w:lang w:eastAsia="zh-HK"/>
        </w:rPr>
        <w:t xml:space="preserve">, and the uncertainty in the economic situation, she agreed to let </w:t>
      </w:r>
      <w:r w:rsidR="00FE1AD3" w:rsidRPr="00E42057">
        <w:rPr>
          <w:rFonts w:ascii="Times New Roman" w:hAnsi="Times New Roman"/>
          <w:sz w:val="24"/>
          <w:szCs w:val="24"/>
          <w:lang w:eastAsia="zh-HK"/>
        </w:rPr>
        <w:t>Company P</w:t>
      </w:r>
      <w:r w:rsidRPr="00E42057">
        <w:rPr>
          <w:rFonts w:ascii="Times New Roman" w:hAnsi="Times New Roman"/>
          <w:sz w:val="24"/>
          <w:szCs w:val="24"/>
          <w:lang w:eastAsia="zh-HK"/>
        </w:rPr>
        <w:t xml:space="preserve"> take a shot at selling Property A1 (together with two other properties belonging to her husband’s companies). She felt that Property A1 and Property A were becoming a burden to the Appellant as she did not have any prospect of finding replacement tenants for both shops who were not in the hard-hit building material</w:t>
      </w:r>
      <w:r w:rsidR="0013046A" w:rsidRPr="00E42057">
        <w:rPr>
          <w:rFonts w:ascii="Times New Roman" w:hAnsi="Times New Roman"/>
          <w:sz w:val="24"/>
          <w:szCs w:val="24"/>
          <w:lang w:eastAsia="zh-HK"/>
        </w:rPr>
        <w:t>s</w:t>
      </w:r>
      <w:r w:rsidRPr="00E42057">
        <w:rPr>
          <w:rFonts w:ascii="Times New Roman" w:hAnsi="Times New Roman"/>
          <w:sz w:val="24"/>
          <w:szCs w:val="24"/>
          <w:lang w:eastAsia="zh-HK"/>
        </w:rPr>
        <w:t xml:space="preserve"> business. She therefore decided to sell Property A1 at a loss because she needed to cut her loss and took opportunity to restructure the Appellant’s pro</w:t>
      </w:r>
      <w:r w:rsidR="00897EF3" w:rsidRPr="00E42057">
        <w:rPr>
          <w:rFonts w:ascii="Times New Roman" w:hAnsi="Times New Roman"/>
          <w:sz w:val="24"/>
          <w:szCs w:val="24"/>
          <w:lang w:eastAsia="zh-HK"/>
        </w:rPr>
        <w:t>perty portfolio before it became too late.</w:t>
      </w:r>
    </w:p>
    <w:p w14:paraId="5E2C9A4B"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31AF09C6" w14:textId="16CD32E1" w:rsidR="00897EF3" w:rsidRPr="00E42057" w:rsidRDefault="006974F9"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proofErr w:type="spellStart"/>
      <w:r w:rsidRPr="00E42057">
        <w:rPr>
          <w:rFonts w:ascii="Times New Roman" w:hAnsi="Times New Roman"/>
          <w:sz w:val="24"/>
          <w:szCs w:val="24"/>
          <w:lang w:eastAsia="zh-HK"/>
        </w:rPr>
        <w:t>Ms</w:t>
      </w:r>
      <w:proofErr w:type="spellEnd"/>
      <w:r w:rsidRPr="00E42057">
        <w:rPr>
          <w:rFonts w:ascii="Times New Roman" w:hAnsi="Times New Roman"/>
          <w:sz w:val="24"/>
          <w:szCs w:val="24"/>
          <w:lang w:eastAsia="zh-HK"/>
        </w:rPr>
        <w:t xml:space="preserve"> G</w:t>
      </w:r>
      <w:r w:rsidR="00897EF3" w:rsidRPr="00E42057">
        <w:rPr>
          <w:rFonts w:ascii="Times New Roman" w:hAnsi="Times New Roman"/>
          <w:sz w:val="24"/>
          <w:szCs w:val="24"/>
          <w:lang w:eastAsia="zh-HK"/>
        </w:rPr>
        <w:t xml:space="preserve"> emphasized that </w:t>
      </w:r>
      <w:r w:rsidR="00D67C96" w:rsidRPr="00E42057">
        <w:rPr>
          <w:rFonts w:ascii="Times New Roman" w:hAnsi="Times New Roman"/>
          <w:sz w:val="24"/>
          <w:szCs w:val="24"/>
          <w:lang w:eastAsia="zh-HK"/>
        </w:rPr>
        <w:t>not</w:t>
      </w:r>
      <w:r w:rsidR="00897EF3" w:rsidRPr="00E42057">
        <w:rPr>
          <w:rFonts w:ascii="Times New Roman" w:hAnsi="Times New Roman"/>
          <w:sz w:val="24"/>
          <w:szCs w:val="24"/>
          <w:lang w:eastAsia="zh-HK"/>
        </w:rPr>
        <w:t xml:space="preserve"> once did the Appellant appoint any agent </w:t>
      </w:r>
      <w:r w:rsidR="00CA3667" w:rsidRPr="00E42057">
        <w:rPr>
          <w:rFonts w:ascii="Times New Roman" w:hAnsi="Times New Roman"/>
          <w:sz w:val="24"/>
          <w:szCs w:val="24"/>
          <w:lang w:eastAsia="zh-HK"/>
        </w:rPr>
        <w:t xml:space="preserve">to </w:t>
      </w:r>
      <w:r w:rsidR="00897EF3" w:rsidRPr="00E42057">
        <w:rPr>
          <w:rFonts w:ascii="Times New Roman" w:hAnsi="Times New Roman"/>
          <w:sz w:val="24"/>
          <w:szCs w:val="24"/>
          <w:lang w:eastAsia="zh-HK"/>
        </w:rPr>
        <w:t>sell Property A</w:t>
      </w:r>
      <w:r w:rsidR="00D67C96" w:rsidRPr="00E42057">
        <w:rPr>
          <w:rFonts w:ascii="Times New Roman" w:hAnsi="Times New Roman"/>
          <w:sz w:val="24"/>
          <w:szCs w:val="24"/>
          <w:lang w:eastAsia="zh-HK"/>
        </w:rPr>
        <w:t>.</w:t>
      </w:r>
    </w:p>
    <w:p w14:paraId="3B0551D7"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2316D0B1" w14:textId="6D4AAD3F" w:rsidR="00D67C96" w:rsidRPr="00E42057" w:rsidRDefault="00D67C96"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The disposal of Property A in 2010 was entirely unexpected. In September 2010,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received a </w:t>
      </w:r>
      <w:r w:rsidR="00D328D8" w:rsidRPr="00E42057">
        <w:rPr>
          <w:rFonts w:ascii="Times New Roman" w:hAnsi="Times New Roman"/>
          <w:sz w:val="24"/>
          <w:szCs w:val="24"/>
          <w:lang w:eastAsia="zh-HK"/>
        </w:rPr>
        <w:t>‘</w:t>
      </w:r>
      <w:r w:rsidRPr="00E42057">
        <w:rPr>
          <w:rFonts w:ascii="Times New Roman" w:hAnsi="Times New Roman"/>
          <w:sz w:val="24"/>
          <w:szCs w:val="24"/>
          <w:lang w:eastAsia="zh-HK"/>
        </w:rPr>
        <w:t>cold call</w:t>
      </w:r>
      <w:r w:rsidR="00D328D8" w:rsidRPr="00E42057">
        <w:rPr>
          <w:rFonts w:ascii="Times New Roman" w:hAnsi="Times New Roman"/>
          <w:sz w:val="24"/>
          <w:szCs w:val="24"/>
          <w:lang w:eastAsia="zh-HK"/>
        </w:rPr>
        <w:t>’</w:t>
      </w:r>
      <w:r w:rsidRPr="00E42057">
        <w:rPr>
          <w:rFonts w:ascii="Times New Roman" w:hAnsi="Times New Roman"/>
          <w:sz w:val="24"/>
          <w:szCs w:val="24"/>
          <w:lang w:eastAsia="zh-HK"/>
        </w:rPr>
        <w:t xml:space="preserve"> from an agent of </w:t>
      </w:r>
      <w:r w:rsidR="00D328D8" w:rsidRPr="00E42057">
        <w:rPr>
          <w:rFonts w:ascii="Times New Roman" w:hAnsi="Times New Roman"/>
          <w:sz w:val="24"/>
          <w:szCs w:val="24"/>
          <w:lang w:eastAsia="zh-HK"/>
        </w:rPr>
        <w:t>Company Q</w:t>
      </w:r>
      <w:r w:rsidRPr="00E42057">
        <w:rPr>
          <w:rFonts w:ascii="Times New Roman" w:hAnsi="Times New Roman"/>
          <w:sz w:val="24"/>
          <w:szCs w:val="24"/>
          <w:lang w:eastAsia="zh-HK"/>
        </w:rPr>
        <w:t xml:space="preserve"> with a buyer offering to purchase Property A at HK$50,400,000.00. She thought it was quite a good offer. She therefore decided to take up the offer and sell Property A for HK$50,400,000.00.</w:t>
      </w:r>
    </w:p>
    <w:p w14:paraId="03E0F9F5"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3D50CF06" w14:textId="1CBD354E" w:rsidR="00140F2B" w:rsidRPr="00E42057" w:rsidRDefault="00140F2B"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For the sake of completeness,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added that after the Appellant sold Property A, on 18 September 2010 the Appellant signed a provisional sale and purchase agreement for Property E</w:t>
      </w:r>
      <w:r w:rsidRPr="00E42057">
        <w:rPr>
          <w:rStyle w:val="a7"/>
          <w:rFonts w:ascii="Times New Roman" w:hAnsi="Times New Roman"/>
          <w:sz w:val="24"/>
          <w:szCs w:val="24"/>
          <w:lang w:eastAsia="zh-HK"/>
        </w:rPr>
        <w:footnoteReference w:id="7"/>
      </w:r>
      <w:r w:rsidRPr="00E42057">
        <w:rPr>
          <w:rFonts w:ascii="Times New Roman" w:hAnsi="Times New Roman"/>
          <w:sz w:val="24"/>
          <w:szCs w:val="24"/>
          <w:lang w:eastAsia="zh-HK"/>
        </w:rPr>
        <w:t xml:space="preserve"> with completion taken place on 15 November 2010.</w:t>
      </w:r>
    </w:p>
    <w:p w14:paraId="0C996D1F" w14:textId="77777777" w:rsidR="00723597" w:rsidRPr="00E42057" w:rsidRDefault="00723597" w:rsidP="00723597">
      <w:pPr>
        <w:pStyle w:val="a3"/>
        <w:widowControl w:val="0"/>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p>
    <w:p w14:paraId="6022DFE9" w14:textId="33ACF0AA" w:rsidR="00140F2B" w:rsidRPr="00E42057" w:rsidRDefault="00140F2B" w:rsidP="00723597">
      <w:pPr>
        <w:pStyle w:val="a3"/>
        <w:widowControl w:val="0"/>
        <w:overflowPunct w:val="0"/>
        <w:autoSpaceDE w:val="0"/>
        <w:autoSpaceDN w:val="0"/>
        <w:spacing w:after="0" w:line="240" w:lineRule="auto"/>
        <w:ind w:leftChars="638" w:left="2127" w:hangingChars="301" w:hanging="723"/>
        <w:contextualSpacing w:val="0"/>
        <w:jc w:val="both"/>
        <w:rPr>
          <w:rFonts w:ascii="Times New Roman" w:hAnsi="Times New Roman"/>
          <w:b/>
          <w:i/>
          <w:sz w:val="24"/>
          <w:szCs w:val="24"/>
          <w:lang w:eastAsia="zh-HK"/>
        </w:rPr>
      </w:pPr>
      <w:r w:rsidRPr="00E42057">
        <w:rPr>
          <w:rFonts w:ascii="Times New Roman" w:hAnsi="Times New Roman"/>
          <w:b/>
          <w:i/>
          <w:sz w:val="24"/>
          <w:szCs w:val="24"/>
          <w:lang w:eastAsia="zh-HK"/>
        </w:rPr>
        <w:t>Property B</w:t>
      </w:r>
    </w:p>
    <w:p w14:paraId="01123CA3" w14:textId="77777777" w:rsidR="00723597" w:rsidRPr="00E42057" w:rsidRDefault="00723597" w:rsidP="00723597">
      <w:pPr>
        <w:pStyle w:val="a3"/>
        <w:widowControl w:val="0"/>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p>
    <w:p w14:paraId="34F4D978" w14:textId="1744B55E" w:rsidR="00140F2B" w:rsidRPr="00E42057" w:rsidRDefault="00140F2B"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The reasons underlying the Appellant’s purchase of Property B have been explained </w:t>
      </w:r>
      <w:r w:rsidR="0013046A" w:rsidRPr="00E42057">
        <w:rPr>
          <w:rFonts w:ascii="Times New Roman" w:hAnsi="Times New Roman"/>
          <w:sz w:val="24"/>
          <w:szCs w:val="24"/>
          <w:lang w:eastAsia="zh-HK"/>
        </w:rPr>
        <w:t xml:space="preserve">in </w:t>
      </w:r>
      <w:r w:rsidRPr="00E42057">
        <w:rPr>
          <w:rFonts w:ascii="Times New Roman" w:hAnsi="Times New Roman"/>
          <w:sz w:val="24"/>
          <w:szCs w:val="24"/>
          <w:lang w:eastAsia="zh-HK"/>
        </w:rPr>
        <w:t xml:space="preserve">much detail in the Appellant’s January Submissions made through </w:t>
      </w:r>
      <w:proofErr w:type="spellStart"/>
      <w:r w:rsidRPr="00E42057">
        <w:rPr>
          <w:rFonts w:ascii="Times New Roman" w:hAnsi="Times New Roman"/>
          <w:sz w:val="24"/>
          <w:szCs w:val="24"/>
          <w:lang w:eastAsia="zh-HK"/>
        </w:rPr>
        <w:t>Wellex</w:t>
      </w:r>
      <w:proofErr w:type="spellEnd"/>
      <w:r w:rsidRPr="00E42057">
        <w:rPr>
          <w:rStyle w:val="a7"/>
          <w:rFonts w:ascii="Times New Roman" w:hAnsi="Times New Roman"/>
          <w:sz w:val="24"/>
          <w:szCs w:val="24"/>
          <w:lang w:eastAsia="zh-HK"/>
        </w:rPr>
        <w:footnoteReference w:id="8"/>
      </w:r>
      <w:r w:rsidRPr="00E42057">
        <w:rPr>
          <w:rFonts w:ascii="Times New Roman" w:hAnsi="Times New Roman"/>
          <w:sz w:val="24"/>
          <w:szCs w:val="24"/>
          <w:lang w:eastAsia="zh-HK"/>
        </w:rPr>
        <w:t xml:space="preserve">.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only highlighted some main reasons for the Appellant acquisition of Property B in the witness statement</w:t>
      </w:r>
      <w:r w:rsidR="00C54A41">
        <w:rPr>
          <w:rFonts w:ascii="Times New Roman" w:hAnsi="Times New Roman"/>
          <w:sz w:val="24"/>
          <w:szCs w:val="24"/>
          <w:lang w:eastAsia="zh-HK"/>
        </w:rPr>
        <w:t>s</w:t>
      </w:r>
      <w:r w:rsidRPr="00E42057">
        <w:rPr>
          <w:rFonts w:ascii="Times New Roman" w:hAnsi="Times New Roman"/>
          <w:sz w:val="24"/>
          <w:szCs w:val="24"/>
          <w:lang w:eastAsia="zh-HK"/>
        </w:rPr>
        <w:t>.</w:t>
      </w:r>
    </w:p>
    <w:p w14:paraId="46C5DAC3"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304792AF" w14:textId="0CEF2162" w:rsidR="00140F2B" w:rsidRPr="00E42057" w:rsidRDefault="00140F2B"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On 22 July 2009 (the day before the provisional sale and purchase agreement for Property B was signed),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was contacted by an estate agent from </w:t>
      </w:r>
      <w:r w:rsidR="00AA359B" w:rsidRPr="00E42057">
        <w:rPr>
          <w:rFonts w:ascii="Times New Roman" w:hAnsi="Times New Roman"/>
          <w:sz w:val="24"/>
          <w:szCs w:val="24"/>
          <w:lang w:eastAsia="zh-HK"/>
        </w:rPr>
        <w:t>Company Q</w:t>
      </w:r>
      <w:r w:rsidRPr="00E42057">
        <w:rPr>
          <w:rFonts w:ascii="Times New Roman" w:hAnsi="Times New Roman"/>
          <w:sz w:val="24"/>
          <w:szCs w:val="24"/>
          <w:lang w:eastAsia="zh-HK"/>
        </w:rPr>
        <w:t xml:space="preserve"> who told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that Property B</w:t>
      </w:r>
      <w:r w:rsidR="000E3DB7" w:rsidRPr="00E42057">
        <w:rPr>
          <w:rFonts w:ascii="Times New Roman" w:hAnsi="Times New Roman"/>
          <w:sz w:val="24"/>
          <w:szCs w:val="24"/>
          <w:lang w:eastAsia="zh-HK"/>
        </w:rPr>
        <w:t xml:space="preserve"> (located </w:t>
      </w:r>
      <w:r w:rsidR="00AA359B" w:rsidRPr="00E42057">
        <w:rPr>
          <w:rFonts w:ascii="Times New Roman" w:hAnsi="Times New Roman"/>
          <w:sz w:val="24"/>
          <w:szCs w:val="24"/>
          <w:lang w:eastAsia="zh-HK"/>
        </w:rPr>
        <w:t>at Address R</w:t>
      </w:r>
      <w:r w:rsidR="000E3DB7" w:rsidRPr="00E42057">
        <w:rPr>
          <w:rFonts w:ascii="Times New Roman" w:hAnsi="Times New Roman"/>
          <w:sz w:val="24"/>
          <w:szCs w:val="24"/>
          <w:lang w:eastAsia="zh-HK"/>
        </w:rPr>
        <w:t>)</w:t>
      </w:r>
      <w:r w:rsidRPr="00E42057">
        <w:rPr>
          <w:rFonts w:ascii="Times New Roman" w:hAnsi="Times New Roman"/>
          <w:sz w:val="24"/>
          <w:szCs w:val="24"/>
          <w:lang w:eastAsia="zh-HK"/>
        </w:rPr>
        <w:t xml:space="preserve"> was for sale. </w:t>
      </w:r>
      <w:r w:rsidR="000E3DB7" w:rsidRPr="00E42057">
        <w:rPr>
          <w:rFonts w:ascii="Times New Roman" w:hAnsi="Times New Roman"/>
          <w:sz w:val="24"/>
          <w:szCs w:val="24"/>
          <w:lang w:eastAsia="zh-HK"/>
        </w:rPr>
        <w:t xml:space="preserve">She was immediately quite interested, as she instinctively knew that </w:t>
      </w:r>
      <w:r w:rsidR="00AA359B" w:rsidRPr="00E42057">
        <w:rPr>
          <w:rFonts w:ascii="Times New Roman" w:hAnsi="Times New Roman"/>
          <w:sz w:val="24"/>
          <w:szCs w:val="24"/>
          <w:lang w:eastAsia="zh-HK"/>
        </w:rPr>
        <w:t>District S</w:t>
      </w:r>
      <w:r w:rsidR="000E3DB7" w:rsidRPr="00E42057">
        <w:rPr>
          <w:rFonts w:ascii="Times New Roman" w:hAnsi="Times New Roman"/>
          <w:sz w:val="24"/>
          <w:szCs w:val="24"/>
          <w:lang w:eastAsia="zh-HK"/>
        </w:rPr>
        <w:t xml:space="preserve"> not only was a good district, but </w:t>
      </w:r>
      <w:r w:rsidR="00AA359B" w:rsidRPr="00E42057">
        <w:rPr>
          <w:rFonts w:ascii="Times New Roman" w:hAnsi="Times New Roman"/>
          <w:sz w:val="24"/>
          <w:szCs w:val="24"/>
          <w:lang w:eastAsia="zh-HK"/>
        </w:rPr>
        <w:t>Address R</w:t>
      </w:r>
      <w:r w:rsidR="000E3DB7" w:rsidRPr="00E42057">
        <w:rPr>
          <w:rFonts w:ascii="Times New Roman" w:hAnsi="Times New Roman"/>
          <w:sz w:val="24"/>
          <w:szCs w:val="24"/>
          <w:lang w:eastAsia="zh-HK"/>
        </w:rPr>
        <w:t xml:space="preserve"> has always been the </w:t>
      </w:r>
      <w:r w:rsidR="0013046A" w:rsidRPr="00E42057">
        <w:rPr>
          <w:rFonts w:ascii="Times New Roman" w:hAnsi="Times New Roman"/>
          <w:sz w:val="24"/>
          <w:szCs w:val="24"/>
          <w:lang w:eastAsia="zh-HK"/>
        </w:rPr>
        <w:t xml:space="preserve">busiest </w:t>
      </w:r>
      <w:r w:rsidR="000E3DB7" w:rsidRPr="00E42057">
        <w:rPr>
          <w:rFonts w:ascii="Times New Roman" w:hAnsi="Times New Roman"/>
          <w:sz w:val="24"/>
          <w:szCs w:val="24"/>
          <w:lang w:eastAsia="zh-HK"/>
        </w:rPr>
        <w:t xml:space="preserve">and most popular street in the </w:t>
      </w:r>
      <w:proofErr w:type="spellStart"/>
      <w:r w:rsidR="000E3DB7" w:rsidRPr="00E42057">
        <w:rPr>
          <w:rFonts w:ascii="Times New Roman" w:hAnsi="Times New Roman"/>
          <w:sz w:val="24"/>
          <w:szCs w:val="24"/>
          <w:lang w:eastAsia="zh-HK"/>
        </w:rPr>
        <w:lastRenderedPageBreak/>
        <w:t>neighbourhood</w:t>
      </w:r>
      <w:proofErr w:type="spellEnd"/>
      <w:r w:rsidR="000E3DB7" w:rsidRPr="00E42057">
        <w:rPr>
          <w:rFonts w:ascii="Times New Roman" w:hAnsi="Times New Roman"/>
          <w:sz w:val="24"/>
          <w:szCs w:val="24"/>
          <w:lang w:eastAsia="zh-HK"/>
        </w:rPr>
        <w:t>.</w:t>
      </w:r>
    </w:p>
    <w:p w14:paraId="063852E8"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44D2FEFE" w14:textId="35AB5250" w:rsidR="000E3DB7" w:rsidRPr="00E42057" w:rsidRDefault="000E3DB7"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Property B came with an existing tenancy with a monthly rental yield of 3.62% for 3 years which would be increased by 15% for the following 2 years. The tenant ran a very well-known Japanese restaurant, </w:t>
      </w:r>
      <w:r w:rsidR="00AA359B" w:rsidRPr="00E42057">
        <w:rPr>
          <w:rFonts w:ascii="Times New Roman" w:hAnsi="Times New Roman"/>
          <w:sz w:val="24"/>
          <w:szCs w:val="24"/>
          <w:lang w:eastAsia="zh-HK"/>
        </w:rPr>
        <w:t>Restaurant T</w:t>
      </w:r>
      <w:r w:rsidRPr="00E42057">
        <w:rPr>
          <w:rFonts w:ascii="Times New Roman" w:hAnsi="Times New Roman"/>
          <w:sz w:val="24"/>
          <w:szCs w:val="24"/>
          <w:lang w:eastAsia="zh-HK"/>
        </w:rPr>
        <w:t xml:space="preserve">, in which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dined many times before. She knew that it only opened in the evenings</w:t>
      </w:r>
      <w:r w:rsidR="00F01FA5" w:rsidRPr="00E42057">
        <w:rPr>
          <w:rFonts w:ascii="Times New Roman" w:hAnsi="Times New Roman"/>
          <w:sz w:val="24"/>
          <w:szCs w:val="24"/>
          <w:lang w:eastAsia="zh-HK"/>
        </w:rPr>
        <w:t xml:space="preserve"> and was a cozy and restaurant which had been in business for a long time and had a very loyal clientele. To err on the side of caution, she dined at </w:t>
      </w:r>
      <w:r w:rsidR="00AA359B" w:rsidRPr="00E42057">
        <w:rPr>
          <w:rFonts w:ascii="Times New Roman" w:hAnsi="Times New Roman"/>
          <w:sz w:val="24"/>
          <w:szCs w:val="24"/>
          <w:lang w:eastAsia="zh-HK"/>
        </w:rPr>
        <w:t>Restaurant T</w:t>
      </w:r>
      <w:r w:rsidR="00F01FA5" w:rsidRPr="00E42057">
        <w:rPr>
          <w:rFonts w:ascii="Times New Roman" w:hAnsi="Times New Roman"/>
          <w:sz w:val="24"/>
          <w:szCs w:val="24"/>
          <w:lang w:eastAsia="zh-HK"/>
        </w:rPr>
        <w:t xml:space="preserve"> for dinner before she decided to purchase Property B.</w:t>
      </w:r>
    </w:p>
    <w:p w14:paraId="02DFF6E2"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6D8D31AF" w14:textId="35B72E14" w:rsidR="00F01FA5" w:rsidRPr="00E42057" w:rsidRDefault="00F01FA5"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In the meantime, the estate agent kept calling to say that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had to act quickly if she really was interested, as Property B was the subject of hot interest for a lot of other investors and competition to secure it was very fierce. As she was busy with back-to-back client meetings on the day the provisional agreement was signed,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asked her husband to help her sign it and nominate it to the Appellant </w:t>
      </w:r>
      <w:r w:rsidR="0013046A" w:rsidRPr="00E42057">
        <w:rPr>
          <w:rFonts w:ascii="Times New Roman" w:hAnsi="Times New Roman"/>
          <w:sz w:val="24"/>
          <w:szCs w:val="24"/>
          <w:lang w:eastAsia="zh-HK"/>
        </w:rPr>
        <w:t>t</w:t>
      </w:r>
      <w:r w:rsidRPr="00E42057">
        <w:rPr>
          <w:rFonts w:ascii="Times New Roman" w:hAnsi="Times New Roman"/>
          <w:sz w:val="24"/>
          <w:szCs w:val="24"/>
          <w:lang w:eastAsia="zh-HK"/>
        </w:rPr>
        <w:t xml:space="preserve">hereafter. Thus the provisional sale and purchase agreement for acquiring Property B was signed by </w:t>
      </w:r>
      <w:r w:rsidR="00AA359B" w:rsidRPr="00E42057">
        <w:rPr>
          <w:rFonts w:ascii="Times New Roman" w:hAnsi="Times New Roman"/>
          <w:sz w:val="24"/>
          <w:szCs w:val="24"/>
          <w:lang w:eastAsia="zh-HK"/>
        </w:rPr>
        <w:t>Company U</w:t>
      </w:r>
      <w:r w:rsidRPr="00E42057">
        <w:rPr>
          <w:rFonts w:ascii="Times New Roman" w:hAnsi="Times New Roman"/>
          <w:sz w:val="24"/>
          <w:szCs w:val="24"/>
          <w:lang w:eastAsia="zh-HK"/>
        </w:rPr>
        <w:t>, a company owner by her husband. On 5</w:t>
      </w:r>
      <w:r w:rsidRPr="00E42057">
        <w:rPr>
          <w:rFonts w:ascii="Times New Roman" w:hAnsi="Times New Roman"/>
          <w:sz w:val="24"/>
          <w:szCs w:val="24"/>
          <w:vertAlign w:val="superscript"/>
          <w:lang w:eastAsia="zh-HK"/>
        </w:rPr>
        <w:t>th</w:t>
      </w:r>
      <w:r w:rsidRPr="00E42057">
        <w:rPr>
          <w:rFonts w:ascii="Times New Roman" w:hAnsi="Times New Roman"/>
          <w:sz w:val="24"/>
          <w:szCs w:val="24"/>
          <w:lang w:eastAsia="zh-HK"/>
        </w:rPr>
        <w:t xml:space="preserve"> November 2009, </w:t>
      </w:r>
      <w:r w:rsidR="00AA359B" w:rsidRPr="00E42057">
        <w:rPr>
          <w:rFonts w:ascii="Times New Roman" w:hAnsi="Times New Roman"/>
          <w:sz w:val="24"/>
          <w:szCs w:val="24"/>
          <w:lang w:eastAsia="zh-HK"/>
        </w:rPr>
        <w:t>Company U</w:t>
      </w:r>
      <w:r w:rsidRPr="00E42057">
        <w:rPr>
          <w:rFonts w:ascii="Times New Roman" w:hAnsi="Times New Roman"/>
          <w:sz w:val="24"/>
          <w:szCs w:val="24"/>
          <w:lang w:eastAsia="zh-HK"/>
        </w:rPr>
        <w:t xml:space="preserve"> entered into a nomination agreement with the Appellant in respect of Property B.</w:t>
      </w:r>
    </w:p>
    <w:p w14:paraId="35E2FA22"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5CB7F77D" w14:textId="2F00A0DF" w:rsidR="00F01FA5" w:rsidRPr="00E42057" w:rsidRDefault="00F01FA5"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Contrary to the Respondent’s assertions,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had never put Property B on sale.</w:t>
      </w:r>
    </w:p>
    <w:p w14:paraId="3A5A5157"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189E6C6D" w14:textId="01CE51C1" w:rsidR="006A3A14" w:rsidRPr="00E42057" w:rsidRDefault="006A3A14"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The disposal of Property B was not due to any change of intention of the Appellant and not by reason of any advertisement for sale. The genesis of Property B’s disposal came from an offer to purchase it from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’s husband’s business associates, who were the senior management of Group </w:t>
      </w:r>
      <w:r w:rsidR="00AA359B" w:rsidRPr="00E42057">
        <w:rPr>
          <w:rFonts w:ascii="Times New Roman" w:hAnsi="Times New Roman"/>
          <w:sz w:val="24"/>
          <w:szCs w:val="24"/>
          <w:lang w:eastAsia="zh-HK"/>
        </w:rPr>
        <w:t xml:space="preserve">V </w:t>
      </w:r>
      <w:r w:rsidRPr="00E42057">
        <w:rPr>
          <w:rFonts w:ascii="Times New Roman" w:hAnsi="Times New Roman"/>
          <w:sz w:val="24"/>
          <w:szCs w:val="24"/>
          <w:lang w:eastAsia="zh-HK"/>
        </w:rPr>
        <w:t xml:space="preserve">and were quite fond of </w:t>
      </w:r>
      <w:r w:rsidR="00AA359B" w:rsidRPr="00E42057">
        <w:rPr>
          <w:rFonts w:ascii="Times New Roman" w:hAnsi="Times New Roman"/>
          <w:sz w:val="24"/>
          <w:szCs w:val="24"/>
          <w:lang w:eastAsia="zh-HK"/>
        </w:rPr>
        <w:t>Restaurant T</w:t>
      </w:r>
      <w:r w:rsidRPr="00E42057">
        <w:rPr>
          <w:rFonts w:ascii="Times New Roman" w:hAnsi="Times New Roman"/>
          <w:sz w:val="24"/>
          <w:szCs w:val="24"/>
          <w:lang w:eastAsia="zh-HK"/>
        </w:rPr>
        <w:t xml:space="preserve"> to the extent that they had nicknamed it their </w:t>
      </w:r>
      <w:r w:rsidR="00AA359B" w:rsidRPr="00E42057">
        <w:rPr>
          <w:rFonts w:ascii="Times New Roman" w:hAnsi="Times New Roman"/>
          <w:sz w:val="24"/>
          <w:szCs w:val="24"/>
          <w:lang w:eastAsia="zh-HK"/>
        </w:rPr>
        <w:t>‘</w:t>
      </w:r>
      <w:r w:rsidRPr="00E42057">
        <w:rPr>
          <w:rFonts w:ascii="Times New Roman" w:hAnsi="Times New Roman"/>
          <w:sz w:val="24"/>
          <w:szCs w:val="24"/>
          <w:lang w:eastAsia="zh-HK"/>
        </w:rPr>
        <w:t>private clubhouse</w:t>
      </w:r>
      <w:r w:rsidR="00AA359B" w:rsidRPr="00E42057">
        <w:rPr>
          <w:rFonts w:ascii="Times New Roman" w:hAnsi="Times New Roman"/>
          <w:sz w:val="24"/>
          <w:szCs w:val="24"/>
          <w:lang w:eastAsia="zh-HK"/>
        </w:rPr>
        <w:t>’</w:t>
      </w:r>
      <w:r w:rsidRPr="00E42057">
        <w:rPr>
          <w:rFonts w:ascii="Times New Roman" w:hAnsi="Times New Roman"/>
          <w:sz w:val="24"/>
          <w:szCs w:val="24"/>
          <w:lang w:eastAsia="zh-HK"/>
        </w:rPr>
        <w:t>. They offered to purchase Property B from her for HK$34 million.</w:t>
      </w:r>
    </w:p>
    <w:p w14:paraId="3C5176AC"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10B2484C" w14:textId="0D1663D5" w:rsidR="006A3A14" w:rsidRPr="00E42057" w:rsidRDefault="006974F9"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proofErr w:type="spellStart"/>
      <w:r w:rsidRPr="00E42057">
        <w:rPr>
          <w:rFonts w:ascii="Times New Roman" w:hAnsi="Times New Roman"/>
          <w:sz w:val="24"/>
          <w:szCs w:val="24"/>
          <w:lang w:eastAsia="zh-HK"/>
        </w:rPr>
        <w:t>Ms</w:t>
      </w:r>
      <w:proofErr w:type="spellEnd"/>
      <w:r w:rsidRPr="00E42057">
        <w:rPr>
          <w:rFonts w:ascii="Times New Roman" w:hAnsi="Times New Roman"/>
          <w:sz w:val="24"/>
          <w:szCs w:val="24"/>
          <w:lang w:eastAsia="zh-HK"/>
        </w:rPr>
        <w:t xml:space="preserve"> G</w:t>
      </w:r>
      <w:r w:rsidR="006A3A14" w:rsidRPr="00E42057">
        <w:rPr>
          <w:rFonts w:ascii="Times New Roman" w:hAnsi="Times New Roman"/>
          <w:sz w:val="24"/>
          <w:szCs w:val="24"/>
          <w:lang w:eastAsia="zh-HK"/>
        </w:rPr>
        <w:t xml:space="preserve"> was not convinced to sell Property B at first and did not find that the offer price of HK$34 million attractive enough to convince her to give up her long</w:t>
      </w:r>
      <w:r w:rsidR="00E72630" w:rsidRPr="00E42057">
        <w:rPr>
          <w:rFonts w:ascii="Times New Roman" w:hAnsi="Times New Roman"/>
          <w:sz w:val="24"/>
          <w:szCs w:val="24"/>
          <w:lang w:eastAsia="zh-HK"/>
        </w:rPr>
        <w:t>-</w:t>
      </w:r>
      <w:r w:rsidR="006A3A14" w:rsidRPr="00E42057">
        <w:rPr>
          <w:rFonts w:ascii="Times New Roman" w:hAnsi="Times New Roman"/>
          <w:sz w:val="24"/>
          <w:szCs w:val="24"/>
          <w:lang w:eastAsia="zh-HK"/>
        </w:rPr>
        <w:t xml:space="preserve">term investment. However, due to her husband’s nagging her to sell and a sale </w:t>
      </w:r>
      <w:r w:rsidR="00730B01" w:rsidRPr="00E42057">
        <w:rPr>
          <w:rFonts w:ascii="Times New Roman" w:hAnsi="Times New Roman"/>
          <w:sz w:val="24"/>
          <w:szCs w:val="24"/>
          <w:lang w:eastAsia="zh-HK"/>
        </w:rPr>
        <w:t xml:space="preserve">which </w:t>
      </w:r>
      <w:r w:rsidR="006A3A14" w:rsidRPr="00E42057">
        <w:rPr>
          <w:rFonts w:ascii="Times New Roman" w:hAnsi="Times New Roman"/>
          <w:sz w:val="24"/>
          <w:szCs w:val="24"/>
          <w:lang w:eastAsia="zh-HK"/>
        </w:rPr>
        <w:t>would indeed help her husband’s business, she was therefore persuaded to sell Property B by the following reasons, (</w:t>
      </w:r>
      <w:proofErr w:type="spellStart"/>
      <w:r w:rsidR="006A3A14" w:rsidRPr="00E42057">
        <w:rPr>
          <w:rFonts w:ascii="Times New Roman" w:hAnsi="Times New Roman"/>
          <w:sz w:val="24"/>
          <w:szCs w:val="24"/>
          <w:lang w:eastAsia="zh-HK"/>
        </w:rPr>
        <w:t>i</w:t>
      </w:r>
      <w:proofErr w:type="spellEnd"/>
      <w:r w:rsidR="006A3A14" w:rsidRPr="00E42057">
        <w:rPr>
          <w:rFonts w:ascii="Times New Roman" w:hAnsi="Times New Roman"/>
          <w:sz w:val="24"/>
          <w:szCs w:val="24"/>
          <w:lang w:eastAsia="zh-HK"/>
        </w:rPr>
        <w:t xml:space="preserve">) </w:t>
      </w:r>
      <w:r w:rsidR="00730B01" w:rsidRPr="00E42057">
        <w:rPr>
          <w:rFonts w:ascii="Times New Roman" w:hAnsi="Times New Roman"/>
          <w:sz w:val="24"/>
          <w:szCs w:val="24"/>
          <w:lang w:eastAsia="zh-HK"/>
        </w:rPr>
        <w:t xml:space="preserve">the scope for a further increase in rent is limited by the business of </w:t>
      </w:r>
      <w:r w:rsidR="00AA359B" w:rsidRPr="00E42057">
        <w:rPr>
          <w:rFonts w:ascii="Times New Roman" w:hAnsi="Times New Roman"/>
          <w:sz w:val="24"/>
          <w:szCs w:val="24"/>
          <w:lang w:eastAsia="zh-HK"/>
        </w:rPr>
        <w:t>Restaurant T</w:t>
      </w:r>
      <w:r w:rsidR="00730B01" w:rsidRPr="00E42057">
        <w:rPr>
          <w:rFonts w:ascii="Times New Roman" w:hAnsi="Times New Roman"/>
          <w:sz w:val="24"/>
          <w:szCs w:val="24"/>
          <w:lang w:eastAsia="zh-HK"/>
        </w:rPr>
        <w:t xml:space="preserve"> and its business hours; (ii) there was a possibility of </w:t>
      </w:r>
      <w:r w:rsidR="00AA359B" w:rsidRPr="00E42057">
        <w:rPr>
          <w:rFonts w:ascii="Times New Roman" w:hAnsi="Times New Roman"/>
          <w:sz w:val="24"/>
          <w:szCs w:val="24"/>
          <w:lang w:eastAsia="zh-HK"/>
        </w:rPr>
        <w:t>Restaurant T</w:t>
      </w:r>
      <w:r w:rsidR="00730B01" w:rsidRPr="00E42057">
        <w:rPr>
          <w:rFonts w:ascii="Times New Roman" w:hAnsi="Times New Roman"/>
          <w:sz w:val="24"/>
          <w:szCs w:val="24"/>
          <w:lang w:eastAsia="zh-HK"/>
        </w:rPr>
        <w:t xml:space="preserve"> not renewing the tenancy. If that happened it might be difficult to find a replacement tenant as there was a newspaper stand right in front of Property B that operated during daytime; and (iii) an extra of HK$280,000.00 was offered by Group</w:t>
      </w:r>
      <w:r w:rsidR="00AA359B" w:rsidRPr="00E42057">
        <w:rPr>
          <w:rFonts w:ascii="Times New Roman" w:hAnsi="Times New Roman"/>
          <w:sz w:val="24"/>
          <w:szCs w:val="24"/>
          <w:lang w:eastAsia="zh-HK"/>
        </w:rPr>
        <w:t xml:space="preserve"> V</w:t>
      </w:r>
      <w:r w:rsidR="00730B01" w:rsidRPr="00E42057">
        <w:rPr>
          <w:rFonts w:ascii="Times New Roman" w:hAnsi="Times New Roman"/>
          <w:sz w:val="24"/>
          <w:szCs w:val="24"/>
          <w:lang w:eastAsia="zh-HK"/>
        </w:rPr>
        <w:t xml:space="preserve">. </w:t>
      </w:r>
    </w:p>
    <w:p w14:paraId="1B18881E"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228C5604" w14:textId="4A92527A" w:rsidR="00730B01" w:rsidRPr="00E42057" w:rsidRDefault="00730B01"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After the sale of Property B, the Appellant paid 0.5% commission to </w:t>
      </w:r>
      <w:r w:rsidRPr="00E42057">
        <w:rPr>
          <w:rFonts w:ascii="Times New Roman" w:hAnsi="Times New Roman"/>
          <w:sz w:val="24"/>
          <w:szCs w:val="24"/>
          <w:lang w:eastAsia="zh-HK"/>
        </w:rPr>
        <w:lastRenderedPageBreak/>
        <w:t xml:space="preserve">her husband (through one of his companies, </w:t>
      </w:r>
      <w:r w:rsidR="00AA359B" w:rsidRPr="00E42057">
        <w:rPr>
          <w:rFonts w:ascii="Times New Roman" w:hAnsi="Times New Roman"/>
          <w:sz w:val="24"/>
          <w:szCs w:val="24"/>
          <w:lang w:eastAsia="zh-HK"/>
        </w:rPr>
        <w:t>Company W</w:t>
      </w:r>
      <w:r w:rsidRPr="00E42057">
        <w:rPr>
          <w:rFonts w:ascii="Times New Roman" w:hAnsi="Times New Roman"/>
          <w:sz w:val="24"/>
          <w:szCs w:val="24"/>
          <w:lang w:eastAsia="zh-HK"/>
        </w:rPr>
        <w:t xml:space="preserve">), as the unsolicited offer was obtained by him, and the Appellant was strictly separate from her husband’s dealings. The Appellant also paid 0.5% commission to </w:t>
      </w:r>
      <w:r w:rsidR="00AA359B" w:rsidRPr="00E42057">
        <w:rPr>
          <w:rFonts w:ascii="Times New Roman" w:hAnsi="Times New Roman"/>
          <w:sz w:val="24"/>
          <w:szCs w:val="24"/>
          <w:lang w:eastAsia="zh-HK"/>
        </w:rPr>
        <w:t>Company X</w:t>
      </w:r>
      <w:r w:rsidRPr="00E42057">
        <w:rPr>
          <w:rFonts w:ascii="Times New Roman" w:hAnsi="Times New Roman"/>
          <w:sz w:val="24"/>
          <w:szCs w:val="24"/>
          <w:lang w:eastAsia="zh-HK"/>
        </w:rPr>
        <w:t xml:space="preserve"> for preparing and following up with the necessary paperwork.</w:t>
      </w:r>
    </w:p>
    <w:p w14:paraId="7EEF1328" w14:textId="77777777" w:rsidR="00723597" w:rsidRPr="00E42057" w:rsidRDefault="00723597" w:rsidP="00723597">
      <w:pPr>
        <w:pStyle w:val="a3"/>
        <w:widowControl w:val="0"/>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p>
    <w:p w14:paraId="7CCC9916" w14:textId="1A991CB5" w:rsidR="00730B01" w:rsidRPr="00E42057" w:rsidRDefault="00730B01" w:rsidP="00723597">
      <w:pPr>
        <w:pStyle w:val="a3"/>
        <w:widowControl w:val="0"/>
        <w:overflowPunct w:val="0"/>
        <w:autoSpaceDE w:val="0"/>
        <w:autoSpaceDN w:val="0"/>
        <w:spacing w:after="0" w:line="240" w:lineRule="auto"/>
        <w:ind w:leftChars="638" w:left="2127" w:hangingChars="301" w:hanging="723"/>
        <w:contextualSpacing w:val="0"/>
        <w:jc w:val="both"/>
        <w:rPr>
          <w:rFonts w:ascii="Times New Roman" w:hAnsi="Times New Roman"/>
          <w:b/>
          <w:i/>
          <w:sz w:val="24"/>
          <w:szCs w:val="24"/>
          <w:lang w:eastAsia="zh-HK"/>
        </w:rPr>
      </w:pPr>
      <w:r w:rsidRPr="00E42057">
        <w:rPr>
          <w:rFonts w:ascii="Times New Roman" w:hAnsi="Times New Roman"/>
          <w:b/>
          <w:i/>
          <w:sz w:val="24"/>
          <w:szCs w:val="24"/>
          <w:lang w:eastAsia="zh-HK"/>
        </w:rPr>
        <w:t>Property C</w:t>
      </w:r>
    </w:p>
    <w:p w14:paraId="7177C3A2" w14:textId="77777777" w:rsidR="00723597" w:rsidRPr="00E42057" w:rsidRDefault="00723597" w:rsidP="00723597">
      <w:pPr>
        <w:pStyle w:val="a3"/>
        <w:widowControl w:val="0"/>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p>
    <w:p w14:paraId="5019E5B1" w14:textId="23BF1CDA" w:rsidR="00F7017B" w:rsidRPr="00E42057" w:rsidRDefault="00730B01"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The acquisition of Property C stemmed from her desire to diversify the Appellant’s investment portfolio and own something other than retail premises. </w:t>
      </w:r>
      <w:r w:rsidR="00F7017B" w:rsidRPr="00E42057">
        <w:rPr>
          <w:rFonts w:ascii="Times New Roman" w:hAnsi="Times New Roman"/>
          <w:sz w:val="24"/>
          <w:szCs w:val="24"/>
          <w:lang w:eastAsia="zh-HK"/>
        </w:rPr>
        <w:t xml:space="preserve">She noted that her husband’s company, </w:t>
      </w:r>
      <w:r w:rsidR="00AA359B" w:rsidRPr="00E42057">
        <w:rPr>
          <w:rFonts w:ascii="Times New Roman" w:hAnsi="Times New Roman"/>
          <w:sz w:val="24"/>
          <w:szCs w:val="24"/>
          <w:lang w:eastAsia="zh-HK"/>
        </w:rPr>
        <w:t>Company Z</w:t>
      </w:r>
      <w:r w:rsidR="00F7017B" w:rsidRPr="00E42057">
        <w:rPr>
          <w:rFonts w:ascii="Times New Roman" w:hAnsi="Times New Roman"/>
          <w:sz w:val="24"/>
          <w:szCs w:val="24"/>
          <w:lang w:eastAsia="zh-HK"/>
        </w:rPr>
        <w:t xml:space="preserve">, had signed a provisional agreement on 17 November 2009 and a formal sale and purchase agreement on 3 December 2009 for the acquisition Property C. Given the rental return of 3.26% (with existing tenancy due to expire on 8 March 2012, after 2 years), its location at </w:t>
      </w:r>
      <w:r w:rsidR="00AA359B" w:rsidRPr="00E42057">
        <w:rPr>
          <w:rFonts w:ascii="Times New Roman" w:hAnsi="Times New Roman"/>
          <w:sz w:val="24"/>
          <w:szCs w:val="24"/>
          <w:lang w:eastAsia="zh-HK"/>
        </w:rPr>
        <w:t>Address AA</w:t>
      </w:r>
      <w:r w:rsidR="00F7017B" w:rsidRPr="00E42057">
        <w:rPr>
          <w:rFonts w:ascii="Times New Roman" w:hAnsi="Times New Roman"/>
          <w:sz w:val="24"/>
          <w:szCs w:val="24"/>
          <w:lang w:eastAsia="zh-HK"/>
        </w:rPr>
        <w:t xml:space="preserve">, the relatively low purchase price of HK$15 million, as well as her strong desire to diversify the Appellant’s portfolio, </w:t>
      </w:r>
      <w:r w:rsidR="00AA359B" w:rsidRPr="00E42057">
        <w:rPr>
          <w:rFonts w:ascii="Times New Roman" w:hAnsi="Times New Roman"/>
          <w:sz w:val="24"/>
          <w:szCs w:val="24"/>
          <w:lang w:eastAsia="zh-HK"/>
        </w:rPr>
        <w:t>Company Z</w:t>
      </w:r>
      <w:r w:rsidR="00F7017B" w:rsidRPr="00E42057">
        <w:rPr>
          <w:rFonts w:ascii="Times New Roman" w:hAnsi="Times New Roman"/>
          <w:sz w:val="24"/>
          <w:szCs w:val="24"/>
          <w:lang w:eastAsia="zh-HK"/>
        </w:rPr>
        <w:t xml:space="preserve"> and the </w:t>
      </w:r>
      <w:r w:rsidR="00501E8B" w:rsidRPr="00E42057">
        <w:rPr>
          <w:rFonts w:ascii="Times New Roman" w:hAnsi="Times New Roman"/>
          <w:sz w:val="24"/>
          <w:szCs w:val="24"/>
          <w:lang w:eastAsia="zh-HK"/>
        </w:rPr>
        <w:t xml:space="preserve">Appellant </w:t>
      </w:r>
      <w:r w:rsidR="00F7017B" w:rsidRPr="00E42057">
        <w:rPr>
          <w:rFonts w:ascii="Times New Roman" w:hAnsi="Times New Roman"/>
          <w:sz w:val="24"/>
          <w:szCs w:val="24"/>
          <w:lang w:eastAsia="zh-HK"/>
        </w:rPr>
        <w:t>signed a Nomination Agreement on 19 April 2010 to nominate the Appellant to complete the purchase of Property C.</w:t>
      </w:r>
    </w:p>
    <w:p w14:paraId="38B55A71"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0C8D8528" w14:textId="056762B2" w:rsidR="002E0A1F" w:rsidRPr="00E42057" w:rsidRDefault="002E0A1F"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If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had intended to hold Property C for short-term or </w:t>
      </w:r>
      <w:r w:rsidR="00167D9B">
        <w:rPr>
          <w:rFonts w:ascii="Times New Roman" w:hAnsi="Times New Roman"/>
          <w:sz w:val="24"/>
          <w:szCs w:val="24"/>
          <w:lang w:eastAsia="zh-HK"/>
        </w:rPr>
        <w:t>‘</w:t>
      </w:r>
      <w:r w:rsidRPr="00E42057">
        <w:rPr>
          <w:rFonts w:ascii="Times New Roman" w:hAnsi="Times New Roman"/>
          <w:sz w:val="24"/>
          <w:szCs w:val="24"/>
          <w:lang w:eastAsia="zh-HK"/>
        </w:rPr>
        <w:t>flip</w:t>
      </w:r>
      <w:r w:rsidR="00167D9B">
        <w:rPr>
          <w:rFonts w:ascii="Times New Roman" w:hAnsi="Times New Roman"/>
          <w:sz w:val="24"/>
          <w:szCs w:val="24"/>
          <w:lang w:eastAsia="zh-HK"/>
        </w:rPr>
        <w:t>’</w:t>
      </w:r>
      <w:r w:rsidRPr="00E42057">
        <w:rPr>
          <w:rFonts w:ascii="Times New Roman" w:hAnsi="Times New Roman"/>
          <w:sz w:val="24"/>
          <w:szCs w:val="24"/>
          <w:lang w:eastAsia="zh-HK"/>
        </w:rPr>
        <w:t xml:space="preserve">, she would not have bothered asking </w:t>
      </w:r>
      <w:r w:rsidR="00256547" w:rsidRPr="00E42057">
        <w:rPr>
          <w:rFonts w:ascii="Times New Roman" w:hAnsi="Times New Roman"/>
          <w:sz w:val="24"/>
          <w:szCs w:val="24"/>
          <w:lang w:eastAsia="zh-HK"/>
        </w:rPr>
        <w:t>Company Z</w:t>
      </w:r>
      <w:r w:rsidRPr="00E42057">
        <w:rPr>
          <w:rFonts w:ascii="Times New Roman" w:hAnsi="Times New Roman"/>
          <w:sz w:val="24"/>
          <w:szCs w:val="24"/>
          <w:lang w:eastAsia="zh-HK"/>
        </w:rPr>
        <w:t xml:space="preserve"> to nominate the property to the Appellant. The sole reason for having </w:t>
      </w:r>
      <w:r w:rsidR="00256547" w:rsidRPr="00E42057">
        <w:rPr>
          <w:rFonts w:ascii="Times New Roman" w:hAnsi="Times New Roman"/>
          <w:sz w:val="24"/>
          <w:szCs w:val="24"/>
          <w:lang w:eastAsia="zh-HK"/>
        </w:rPr>
        <w:t>Company Z</w:t>
      </w:r>
      <w:r w:rsidRPr="00E42057">
        <w:rPr>
          <w:rFonts w:ascii="Times New Roman" w:hAnsi="Times New Roman"/>
          <w:sz w:val="24"/>
          <w:szCs w:val="24"/>
          <w:lang w:eastAsia="zh-HK"/>
        </w:rPr>
        <w:t xml:space="preserve"> nominate the Appellant to complete the sale and purchase was so that the property could become </w:t>
      </w:r>
      <w:r w:rsidR="00256547" w:rsidRPr="00E42057">
        <w:rPr>
          <w:rFonts w:ascii="Times New Roman" w:hAnsi="Times New Roman"/>
          <w:sz w:val="24"/>
          <w:szCs w:val="24"/>
          <w:lang w:eastAsia="zh-HK"/>
        </w:rPr>
        <w:t>‘</w:t>
      </w:r>
      <w:r w:rsidRPr="00E42057">
        <w:rPr>
          <w:rFonts w:ascii="Times New Roman" w:hAnsi="Times New Roman"/>
          <w:sz w:val="24"/>
          <w:szCs w:val="24"/>
          <w:lang w:eastAsia="zh-HK"/>
        </w:rPr>
        <w:t>her</w:t>
      </w:r>
      <w:r w:rsidR="00256547" w:rsidRPr="00E42057">
        <w:rPr>
          <w:rFonts w:ascii="Times New Roman" w:hAnsi="Times New Roman"/>
          <w:sz w:val="24"/>
          <w:szCs w:val="24"/>
          <w:lang w:eastAsia="zh-HK"/>
        </w:rPr>
        <w:t>’</w:t>
      </w:r>
      <w:r w:rsidRPr="00E42057">
        <w:rPr>
          <w:rFonts w:ascii="Times New Roman" w:hAnsi="Times New Roman"/>
          <w:sz w:val="24"/>
          <w:szCs w:val="24"/>
          <w:lang w:eastAsia="zh-HK"/>
        </w:rPr>
        <w:t xml:space="preserve"> property, held by the Appellant, for long-term investment.</w:t>
      </w:r>
    </w:p>
    <w:p w14:paraId="566DE6EB"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2C39F872" w14:textId="1EF1B04D" w:rsidR="002E0A1F" w:rsidRPr="00E42057" w:rsidRDefault="002E0A1F"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The acquisition of Property C was financed by a 3-year loan from Bank</w:t>
      </w:r>
      <w:r w:rsidR="00256547" w:rsidRPr="00E42057">
        <w:rPr>
          <w:rFonts w:ascii="Times New Roman" w:hAnsi="Times New Roman"/>
          <w:sz w:val="24"/>
          <w:szCs w:val="24"/>
          <w:lang w:eastAsia="zh-HK"/>
        </w:rPr>
        <w:t xml:space="preserve"> AB</w:t>
      </w:r>
      <w:r w:rsidRPr="00E42057">
        <w:rPr>
          <w:rFonts w:ascii="Times New Roman" w:hAnsi="Times New Roman"/>
          <w:sz w:val="24"/>
          <w:szCs w:val="24"/>
          <w:lang w:eastAsia="zh-HK"/>
        </w:rPr>
        <w:t xml:space="preserve"> as well as advances from herself. She would strongly disagree with any adverse inferences drawn from the mere fact that the Appellant had taken out a short-term loan. In any event, her plan was always to refinance the Appellant, if necessary after the maturity of the short-term loan.</w:t>
      </w:r>
    </w:p>
    <w:p w14:paraId="438C9B86"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46FCE7A2" w14:textId="39054CEB" w:rsidR="009B6FFD" w:rsidRPr="00E42057" w:rsidRDefault="009B6FFD"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After the acquisition, in June 2010, the tenant informed the Appellant that the tenant would not renew its tenancy in 2012 as it found Property C too small for its operation. The Appellant therefore began a 2-year process of searching for replacement tenants but unfortunately, without much avail.</w:t>
      </w:r>
    </w:p>
    <w:p w14:paraId="5ADB7270"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6F4F10DC" w14:textId="1B64B023" w:rsidR="009B6FFD" w:rsidRPr="00E42057" w:rsidRDefault="009B6FFD"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On 2 June 2011, the Appellant received an unsolicited offer from a real estate agent for acquisition of Property C at a consideration of HK$23.1 million. This offer came as surprise to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as the Appellant had never put Property C up for sale.</w:t>
      </w:r>
    </w:p>
    <w:p w14:paraId="6010B74C"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4746AE0D" w14:textId="00C5DD40" w:rsidR="009B6FFD" w:rsidRPr="00E42057" w:rsidRDefault="009B6FFD"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The offer was accepted but the purchaser decided at the last minute </w:t>
      </w:r>
      <w:r w:rsidRPr="00E42057">
        <w:rPr>
          <w:rFonts w:ascii="Times New Roman" w:hAnsi="Times New Roman"/>
          <w:sz w:val="24"/>
          <w:szCs w:val="24"/>
          <w:lang w:eastAsia="zh-HK"/>
        </w:rPr>
        <w:lastRenderedPageBreak/>
        <w:t>not to complete the transaction. As a result, the Appellant exercised its right to forfeit the deposit of HK$2.31 million.</w:t>
      </w:r>
    </w:p>
    <w:p w14:paraId="55F47E87"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7D8FF260" w14:textId="23A1FEDC" w:rsidR="009B6FFD" w:rsidRPr="00E42057" w:rsidRDefault="009B6FFD"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In around March 2012, the Appellant received news</w:t>
      </w:r>
      <w:r w:rsidR="008951A4" w:rsidRPr="00E42057">
        <w:rPr>
          <w:rFonts w:ascii="Times New Roman" w:hAnsi="Times New Roman"/>
          <w:sz w:val="24"/>
          <w:szCs w:val="24"/>
          <w:lang w:eastAsia="zh-HK"/>
        </w:rPr>
        <w:t xml:space="preserve"> that someone was interested in buying Property C. Given the fact that the offer represented a gain of 19.98 years of rental income, the Appellant decided to take up the offer and sell Property C. The Appellant saw this as an opportunity to </w:t>
      </w:r>
      <w:r w:rsidR="00256547" w:rsidRPr="00E42057">
        <w:rPr>
          <w:rFonts w:ascii="Times New Roman" w:hAnsi="Times New Roman"/>
          <w:sz w:val="24"/>
          <w:szCs w:val="24"/>
          <w:lang w:eastAsia="zh-HK"/>
        </w:rPr>
        <w:t>‘</w:t>
      </w:r>
      <w:r w:rsidR="008951A4" w:rsidRPr="00E42057">
        <w:rPr>
          <w:rFonts w:ascii="Times New Roman" w:hAnsi="Times New Roman"/>
          <w:sz w:val="24"/>
          <w:szCs w:val="24"/>
          <w:lang w:eastAsia="zh-HK"/>
        </w:rPr>
        <w:t>upgrade</w:t>
      </w:r>
      <w:r w:rsidR="00256547" w:rsidRPr="00E42057">
        <w:rPr>
          <w:rFonts w:ascii="Times New Roman" w:hAnsi="Times New Roman"/>
          <w:sz w:val="24"/>
          <w:szCs w:val="24"/>
          <w:lang w:eastAsia="zh-HK"/>
        </w:rPr>
        <w:t>’</w:t>
      </w:r>
      <w:r w:rsidR="008951A4" w:rsidRPr="00E42057">
        <w:rPr>
          <w:rFonts w:ascii="Times New Roman" w:hAnsi="Times New Roman"/>
          <w:sz w:val="24"/>
          <w:szCs w:val="24"/>
          <w:lang w:eastAsia="zh-HK"/>
        </w:rPr>
        <w:t xml:space="preserve"> its portfolio by acquiring a first-tier office premises in an even better location and eventually, acquiring Property F.</w:t>
      </w:r>
    </w:p>
    <w:p w14:paraId="599B94EE"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16523BEC" w14:textId="39B554EC" w:rsidR="00C21843" w:rsidRPr="00E42057" w:rsidRDefault="00C21843"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Supplemental Witness Statement of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dated 15 June 2020</w:t>
      </w:r>
      <w:r w:rsidR="0012734C" w:rsidRPr="00E42057">
        <w:rPr>
          <w:rFonts w:ascii="Times New Roman" w:hAnsi="Times New Roman"/>
          <w:sz w:val="24"/>
          <w:szCs w:val="24"/>
          <w:lang w:eastAsia="zh-HK"/>
        </w:rPr>
        <w:t>.</w:t>
      </w:r>
    </w:p>
    <w:p w14:paraId="70A403D3"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6BD187B3" w14:textId="5835D76E" w:rsidR="00C21843" w:rsidRPr="00E42057" w:rsidRDefault="006974F9"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proofErr w:type="spellStart"/>
      <w:r w:rsidRPr="00E42057">
        <w:rPr>
          <w:rFonts w:ascii="Times New Roman" w:hAnsi="Times New Roman"/>
          <w:sz w:val="24"/>
          <w:szCs w:val="24"/>
          <w:lang w:eastAsia="zh-HK"/>
        </w:rPr>
        <w:t>Ms</w:t>
      </w:r>
      <w:proofErr w:type="spellEnd"/>
      <w:r w:rsidRPr="00E42057">
        <w:rPr>
          <w:rFonts w:ascii="Times New Roman" w:hAnsi="Times New Roman"/>
          <w:sz w:val="24"/>
          <w:szCs w:val="24"/>
          <w:lang w:eastAsia="zh-HK"/>
        </w:rPr>
        <w:t xml:space="preserve"> G</w:t>
      </w:r>
      <w:r w:rsidR="00C21843" w:rsidRPr="00E42057">
        <w:rPr>
          <w:rFonts w:ascii="Times New Roman" w:hAnsi="Times New Roman"/>
          <w:sz w:val="24"/>
          <w:szCs w:val="24"/>
          <w:lang w:eastAsia="zh-HK"/>
        </w:rPr>
        <w:t xml:space="preserve"> filed the SWS to supplement information relating to Property D, E and F and the setting up of the Appellant. </w:t>
      </w:r>
      <w:proofErr w:type="spellStart"/>
      <w:r w:rsidRPr="00E42057">
        <w:rPr>
          <w:rFonts w:ascii="Times New Roman" w:hAnsi="Times New Roman"/>
          <w:sz w:val="24"/>
          <w:szCs w:val="24"/>
          <w:lang w:eastAsia="zh-HK"/>
        </w:rPr>
        <w:t>Ms</w:t>
      </w:r>
      <w:proofErr w:type="spellEnd"/>
      <w:r w:rsidRPr="00E42057">
        <w:rPr>
          <w:rFonts w:ascii="Times New Roman" w:hAnsi="Times New Roman"/>
          <w:sz w:val="24"/>
          <w:szCs w:val="24"/>
          <w:lang w:eastAsia="zh-HK"/>
        </w:rPr>
        <w:t xml:space="preserve"> G</w:t>
      </w:r>
      <w:r w:rsidR="0012734C" w:rsidRPr="00E42057">
        <w:rPr>
          <w:rFonts w:ascii="Times New Roman" w:hAnsi="Times New Roman"/>
          <w:sz w:val="24"/>
          <w:szCs w:val="24"/>
          <w:lang w:eastAsia="zh-HK"/>
        </w:rPr>
        <w:t xml:space="preserve"> </w:t>
      </w:r>
      <w:r w:rsidR="00C21843" w:rsidRPr="00E42057">
        <w:rPr>
          <w:rFonts w:ascii="Times New Roman" w:hAnsi="Times New Roman"/>
          <w:sz w:val="24"/>
          <w:szCs w:val="24"/>
          <w:lang w:eastAsia="zh-HK"/>
        </w:rPr>
        <w:t xml:space="preserve">said it is abundantly clear that her professed intention (as the sole controlling mind of the Appellant) is to gradually acquire a portfolio of commercial properties under the Appellant for long term investment purposes if one views the Appellant’s property portfolio in its entirety, </w:t>
      </w:r>
      <w:proofErr w:type="spellStart"/>
      <w:r w:rsidR="00C21843" w:rsidRPr="00E42057">
        <w:rPr>
          <w:rFonts w:ascii="Times New Roman" w:hAnsi="Times New Roman"/>
          <w:sz w:val="24"/>
          <w:szCs w:val="24"/>
          <w:lang w:eastAsia="zh-HK"/>
        </w:rPr>
        <w:t>viz</w:t>
      </w:r>
      <w:proofErr w:type="spellEnd"/>
      <w:r w:rsidR="00C21843" w:rsidRPr="00E42057">
        <w:rPr>
          <w:rFonts w:ascii="Times New Roman" w:hAnsi="Times New Roman"/>
          <w:sz w:val="24"/>
          <w:szCs w:val="24"/>
          <w:lang w:eastAsia="zh-HK"/>
        </w:rPr>
        <w:t xml:space="preserve"> Properties A to F as a whole.</w:t>
      </w:r>
    </w:p>
    <w:p w14:paraId="208F0A42"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604FDC5B" w14:textId="2496822F" w:rsidR="00C21843" w:rsidRPr="00E42057" w:rsidRDefault="00905E42"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She was 51 years old in 2007 and had planned to retire in around 10 to 15 years. Her aim at that time was therefore for the Appellant to build up a sizeable portfolio of properties in the first few years. It was therefore her aim to repay all bank loans/mortgages as soon as possible, and where possible, she was more inclined to speed up the Appellant’s mortgage repayments by repaying a larger sum to the bank every month. Her other aim was to have a strong and healthy property portfolio when she retires.</w:t>
      </w:r>
    </w:p>
    <w:p w14:paraId="64135F87"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72C5727C" w14:textId="3D0D1C24" w:rsidR="00905E42" w:rsidRPr="00E42057" w:rsidRDefault="00905E42"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She had a few guiding principles overarching her decision on which properties to add to the Appellant’s portfolio: (a) Choice of investment – on commercial properties; (b) Budget – within her financial reach; (c) Rental yield – properties subject to tenancy, the tenants of which are usually indicative of the potential and values of the properties; (d) Tenant’s business – potential for rental increase in the future; and (e) location – in popular district</w:t>
      </w:r>
      <w:r w:rsidR="00595740" w:rsidRPr="00E42057">
        <w:rPr>
          <w:rFonts w:ascii="Times New Roman" w:hAnsi="Times New Roman"/>
          <w:sz w:val="24"/>
          <w:szCs w:val="24"/>
          <w:lang w:eastAsia="zh-HK"/>
        </w:rPr>
        <w:t>s</w:t>
      </w:r>
      <w:r w:rsidRPr="00E42057">
        <w:rPr>
          <w:rFonts w:ascii="Times New Roman" w:hAnsi="Times New Roman"/>
          <w:sz w:val="24"/>
          <w:szCs w:val="24"/>
          <w:lang w:eastAsia="zh-HK"/>
        </w:rPr>
        <w:t xml:space="preserve"> with which she is familiar. </w:t>
      </w:r>
    </w:p>
    <w:p w14:paraId="6539D514"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1BC600AD" w14:textId="406C0EAB" w:rsidR="00E35755" w:rsidRPr="00E42057" w:rsidRDefault="00E35755"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At the time of entering into the provisional agreement to purchase Properties A and A1,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asked her husband’s personal assistant to acquire a shelf company (namely, the Appellant). Due to her mistake,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’s husband was added as a director and shareholder of the Appellant. After she told her husband about her intention in setting up the Appellant to acquire properties for long term investment on her own, her husband resigned as director and transferred the share back to her in early February 2008.</w:t>
      </w:r>
    </w:p>
    <w:p w14:paraId="5D6EDD14"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1614A99E" w14:textId="7C1FA423" w:rsidR="00E35755" w:rsidRPr="00E42057" w:rsidRDefault="00E35755"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After the sale of A1, she managed to repay her entire mortgage for Property A to </w:t>
      </w:r>
      <w:r w:rsidR="00FE1AD3" w:rsidRPr="00E42057">
        <w:rPr>
          <w:rFonts w:ascii="Times New Roman" w:hAnsi="Times New Roman"/>
          <w:sz w:val="24"/>
          <w:szCs w:val="24"/>
          <w:lang w:eastAsia="zh-HK"/>
        </w:rPr>
        <w:t>Bank N</w:t>
      </w:r>
      <w:r w:rsidRPr="00E42057">
        <w:rPr>
          <w:rFonts w:ascii="Times New Roman" w:hAnsi="Times New Roman"/>
          <w:sz w:val="24"/>
          <w:szCs w:val="24"/>
          <w:lang w:eastAsia="zh-HK"/>
        </w:rPr>
        <w:t xml:space="preserve"> and re-finance Property A with </w:t>
      </w:r>
      <w:r w:rsidR="00256547" w:rsidRPr="00E42057">
        <w:rPr>
          <w:rFonts w:ascii="Times New Roman" w:hAnsi="Times New Roman"/>
          <w:sz w:val="24"/>
          <w:szCs w:val="24"/>
          <w:lang w:eastAsia="zh-HK"/>
        </w:rPr>
        <w:t>Bank AC</w:t>
      </w:r>
      <w:r w:rsidRPr="00E42057">
        <w:rPr>
          <w:rFonts w:ascii="Times New Roman" w:hAnsi="Times New Roman"/>
          <w:sz w:val="24"/>
          <w:szCs w:val="24"/>
          <w:lang w:eastAsia="zh-HK"/>
        </w:rPr>
        <w:t xml:space="preserve">. Using the money obtained from the re-financing of Property A from </w:t>
      </w:r>
      <w:r w:rsidR="00256547" w:rsidRPr="00E42057">
        <w:rPr>
          <w:rFonts w:ascii="Times New Roman" w:hAnsi="Times New Roman"/>
          <w:sz w:val="24"/>
          <w:szCs w:val="24"/>
          <w:lang w:eastAsia="zh-HK"/>
        </w:rPr>
        <w:t>Bank AC</w:t>
      </w:r>
      <w:r w:rsidRPr="00E42057">
        <w:rPr>
          <w:rFonts w:ascii="Times New Roman" w:hAnsi="Times New Roman"/>
          <w:sz w:val="24"/>
          <w:szCs w:val="24"/>
          <w:lang w:eastAsia="zh-HK"/>
        </w:rPr>
        <w:t>, the Appellant bought Property D in 2009, which was located at another part of Road</w:t>
      </w:r>
      <w:r w:rsidR="00256547" w:rsidRPr="00E42057">
        <w:rPr>
          <w:rFonts w:ascii="Times New Roman" w:hAnsi="Times New Roman"/>
          <w:sz w:val="24"/>
          <w:szCs w:val="24"/>
          <w:lang w:eastAsia="zh-HK"/>
        </w:rPr>
        <w:t xml:space="preserve"> AD</w:t>
      </w:r>
      <w:r w:rsidRPr="00E42057">
        <w:rPr>
          <w:rFonts w:ascii="Times New Roman" w:hAnsi="Times New Roman"/>
          <w:sz w:val="24"/>
          <w:szCs w:val="24"/>
          <w:lang w:eastAsia="zh-HK"/>
        </w:rPr>
        <w:t>.</w:t>
      </w:r>
    </w:p>
    <w:p w14:paraId="06DF7C06"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31BBD1CA" w14:textId="2B11813A" w:rsidR="00923F88" w:rsidRPr="00E42057" w:rsidRDefault="00923F88"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The Appellant acquired Property E on 15</w:t>
      </w:r>
      <w:r w:rsidRPr="00E42057">
        <w:rPr>
          <w:rFonts w:ascii="Times New Roman" w:hAnsi="Times New Roman"/>
          <w:sz w:val="24"/>
          <w:szCs w:val="24"/>
          <w:vertAlign w:val="superscript"/>
          <w:lang w:eastAsia="zh-HK"/>
        </w:rPr>
        <w:t>th</w:t>
      </w:r>
      <w:r w:rsidRPr="00E42057">
        <w:rPr>
          <w:rFonts w:ascii="Times New Roman" w:hAnsi="Times New Roman"/>
          <w:sz w:val="24"/>
          <w:szCs w:val="24"/>
          <w:lang w:eastAsia="zh-HK"/>
        </w:rPr>
        <w:t xml:space="preserve"> November 2010, after having sold Property A. Due to different completion dates of Property E and Property A, in addition to using mortgage loan, she had to use her savings to complete the purchase of Property F first. Property E was situated in an extremely busy and diverse part of </w:t>
      </w:r>
      <w:r w:rsidR="00256547" w:rsidRPr="00E42057">
        <w:rPr>
          <w:rFonts w:ascii="Times New Roman" w:hAnsi="Times New Roman"/>
          <w:sz w:val="24"/>
          <w:szCs w:val="24"/>
          <w:lang w:eastAsia="zh-HK"/>
        </w:rPr>
        <w:t>Road AE</w:t>
      </w:r>
      <w:r w:rsidRPr="00E42057">
        <w:rPr>
          <w:rFonts w:ascii="Times New Roman" w:hAnsi="Times New Roman"/>
          <w:sz w:val="24"/>
          <w:szCs w:val="24"/>
          <w:lang w:eastAsia="zh-HK"/>
        </w:rPr>
        <w:t xml:space="preserve"> and came with a highly reputable tenant with a high rental yield of 3.15% p.a.. Shortly after the Appellant signed the provisional sale and purchase agreement for Property E on 18 September 2010, the Appellant also signed a provisional sale and purchase agreement for Property E1 on 6 October 2010. Property E1 consisted of 2 flats immediately above Property E, which could be used as an annex to support and enhance the usability of Property E1.</w:t>
      </w:r>
    </w:p>
    <w:p w14:paraId="4BA95D95"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0D6BFF7D" w14:textId="6266CD00" w:rsidR="005E02DC" w:rsidRPr="00E42057" w:rsidRDefault="005E02DC"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After the Appellant obtained vacant possession of Property E and Property E1 upon expiry of the tenancies, the Appellant in 2011 spent HK$1,133,400 to renovate the properties and it took over one year to complete, meaning that the Appellant has lost one-year’s rental income and that she was paying Property E’s mortgage to Bank </w:t>
      </w:r>
      <w:r w:rsidR="00256547" w:rsidRPr="00E42057">
        <w:rPr>
          <w:rFonts w:ascii="Times New Roman" w:hAnsi="Times New Roman"/>
          <w:sz w:val="24"/>
          <w:szCs w:val="24"/>
          <w:lang w:eastAsia="zh-HK"/>
        </w:rPr>
        <w:t xml:space="preserve">AC </w:t>
      </w:r>
      <w:r w:rsidRPr="00E42057">
        <w:rPr>
          <w:rFonts w:ascii="Times New Roman" w:hAnsi="Times New Roman"/>
          <w:sz w:val="24"/>
          <w:szCs w:val="24"/>
          <w:lang w:eastAsia="zh-HK"/>
        </w:rPr>
        <w:t>out of her own pocket.</w:t>
      </w:r>
    </w:p>
    <w:p w14:paraId="5CB3B2E7"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03350E5E" w14:textId="1CD35EFB" w:rsidR="005E02DC" w:rsidRPr="00E42057" w:rsidRDefault="005E02DC"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The above could make the points that (a)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’s investment policy has always been very consistent and is for the purpose of long-term investment; and (b)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was more than financially capable as the Appellant’s shareholder – by paying renovation costs for Property E and Property E1 and withstanding the complete lack of any rental income for both properties for one whole year.</w:t>
      </w:r>
    </w:p>
    <w:p w14:paraId="7521280A" w14:textId="77777777" w:rsidR="00723597" w:rsidRPr="00E42057" w:rsidRDefault="00723597" w:rsidP="00723597">
      <w:pPr>
        <w:pStyle w:val="a3"/>
        <w:widowControl w:val="0"/>
        <w:overflowPunct w:val="0"/>
        <w:autoSpaceDE w:val="0"/>
        <w:autoSpaceDN w:val="0"/>
        <w:spacing w:after="0" w:line="240" w:lineRule="auto"/>
        <w:ind w:left="2126"/>
        <w:contextualSpacing w:val="0"/>
        <w:jc w:val="both"/>
        <w:rPr>
          <w:rFonts w:ascii="Times New Roman" w:hAnsi="Times New Roman"/>
          <w:sz w:val="24"/>
          <w:szCs w:val="24"/>
          <w:u w:val="single"/>
          <w:lang w:eastAsia="zh-HK"/>
        </w:rPr>
      </w:pPr>
    </w:p>
    <w:p w14:paraId="2574E938" w14:textId="161F92D3" w:rsidR="005E02DC" w:rsidRPr="00E42057" w:rsidRDefault="009414B8" w:rsidP="00723597">
      <w:pPr>
        <w:pStyle w:val="a3"/>
        <w:widowControl w:val="0"/>
        <w:numPr>
          <w:ilvl w:val="0"/>
          <w:numId w:val="9"/>
        </w:numPr>
        <w:overflowPunct w:val="0"/>
        <w:autoSpaceDE w:val="0"/>
        <w:autoSpaceDN w:val="0"/>
        <w:spacing w:after="0" w:line="240" w:lineRule="auto"/>
        <w:ind w:leftChars="638" w:left="2126" w:hangingChars="301" w:hanging="722"/>
        <w:contextualSpacing w:val="0"/>
        <w:jc w:val="both"/>
        <w:rPr>
          <w:rFonts w:ascii="Times New Roman" w:hAnsi="Times New Roman"/>
          <w:sz w:val="24"/>
          <w:szCs w:val="24"/>
          <w:u w:val="single"/>
          <w:lang w:eastAsia="zh-HK"/>
        </w:rPr>
      </w:pPr>
      <w:r w:rsidRPr="00E42057">
        <w:rPr>
          <w:rFonts w:ascii="Times New Roman" w:hAnsi="Times New Roman"/>
          <w:sz w:val="24"/>
          <w:szCs w:val="24"/>
          <w:lang w:eastAsia="zh-HK"/>
        </w:rPr>
        <w:t xml:space="preserve">As explained in paragraphs 56 to 57 of the WS, Property F was purchased after the Appellant had sold Property C. The Appellant acquired it on 6 December 2012 through the nomination of </w:t>
      </w:r>
      <w:r w:rsidR="00256547" w:rsidRPr="00E42057">
        <w:rPr>
          <w:rFonts w:ascii="Times New Roman" w:hAnsi="Times New Roman"/>
          <w:sz w:val="24"/>
          <w:szCs w:val="24"/>
          <w:lang w:eastAsia="zh-HK"/>
        </w:rPr>
        <w:t>Company Z</w:t>
      </w:r>
      <w:r w:rsidRPr="00E42057">
        <w:rPr>
          <w:rFonts w:ascii="Times New Roman" w:hAnsi="Times New Roman"/>
          <w:sz w:val="24"/>
          <w:szCs w:val="24"/>
          <w:lang w:eastAsia="zh-HK"/>
        </w:rPr>
        <w:t xml:space="preserve"> which originally entered into a sale and purchase agreement with the vendor on 25 March 2012. Property F was located in </w:t>
      </w:r>
      <w:r w:rsidR="00256547" w:rsidRPr="00E42057">
        <w:rPr>
          <w:rFonts w:ascii="Times New Roman" w:hAnsi="Times New Roman"/>
          <w:sz w:val="24"/>
          <w:szCs w:val="24"/>
          <w:lang w:eastAsia="zh-HK"/>
        </w:rPr>
        <w:t>District AF</w:t>
      </w:r>
      <w:r w:rsidRPr="00E42057">
        <w:rPr>
          <w:rFonts w:ascii="Times New Roman" w:hAnsi="Times New Roman"/>
          <w:sz w:val="24"/>
          <w:szCs w:val="24"/>
          <w:lang w:eastAsia="zh-HK"/>
        </w:rPr>
        <w:t xml:space="preserve"> and undoubtedly an upgrade from Property C. After holding it for 6 years, it was sold for a phenomenal HK$101 million in 2018. To the Appellant, the offer was too good to refuse. </w:t>
      </w:r>
    </w:p>
    <w:p w14:paraId="2AAA980E" w14:textId="7796F826" w:rsidR="00723597" w:rsidRDefault="00723597" w:rsidP="00C11BE7">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u w:val="single"/>
          <w:lang w:eastAsia="zh-HK"/>
        </w:rPr>
      </w:pPr>
    </w:p>
    <w:p w14:paraId="1123BE40" w14:textId="06F14E15" w:rsidR="009A4910" w:rsidRPr="00E42057" w:rsidRDefault="009A4910" w:rsidP="00C11BE7">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lang w:eastAsia="zh-HK"/>
        </w:rPr>
      </w:pPr>
      <w:r w:rsidRPr="00E42057">
        <w:rPr>
          <w:rFonts w:ascii="Times New Roman" w:hAnsi="Times New Roman"/>
          <w:b/>
          <w:bCs/>
          <w:sz w:val="24"/>
          <w:szCs w:val="24"/>
          <w:lang w:eastAsia="zh-HK"/>
        </w:rPr>
        <w:t xml:space="preserve">Oral Testimony of </w:t>
      </w:r>
      <w:proofErr w:type="spellStart"/>
      <w:r w:rsidR="006974F9" w:rsidRPr="00E42057">
        <w:rPr>
          <w:rFonts w:ascii="Times New Roman" w:hAnsi="Times New Roman"/>
          <w:b/>
          <w:bCs/>
          <w:sz w:val="24"/>
          <w:szCs w:val="24"/>
          <w:lang w:eastAsia="zh-HK"/>
        </w:rPr>
        <w:t>Ms</w:t>
      </w:r>
      <w:proofErr w:type="spellEnd"/>
      <w:r w:rsidR="006974F9" w:rsidRPr="00E42057">
        <w:rPr>
          <w:rFonts w:ascii="Times New Roman" w:hAnsi="Times New Roman"/>
          <w:b/>
          <w:bCs/>
          <w:sz w:val="24"/>
          <w:szCs w:val="24"/>
          <w:lang w:eastAsia="zh-HK"/>
        </w:rPr>
        <w:t xml:space="preserve"> G</w:t>
      </w:r>
    </w:p>
    <w:p w14:paraId="7CE26F3F" w14:textId="77777777" w:rsidR="00723597" w:rsidRPr="00E42057" w:rsidRDefault="00723597" w:rsidP="00C11BE7">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u w:val="single"/>
          <w:lang w:eastAsia="zh-HK"/>
        </w:rPr>
      </w:pPr>
    </w:p>
    <w:p w14:paraId="23464A82" w14:textId="1EA8717D" w:rsidR="009A4910" w:rsidRPr="00E42057" w:rsidRDefault="006974F9" w:rsidP="00723597">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sidRPr="00E42057">
        <w:rPr>
          <w:rFonts w:ascii="Times New Roman" w:hAnsi="Times New Roman"/>
          <w:sz w:val="24"/>
          <w:szCs w:val="24"/>
          <w:lang w:eastAsia="zh-HK"/>
        </w:rPr>
        <w:t>Ms</w:t>
      </w:r>
      <w:proofErr w:type="spellEnd"/>
      <w:r w:rsidRPr="00E42057">
        <w:rPr>
          <w:rFonts w:ascii="Times New Roman" w:hAnsi="Times New Roman"/>
          <w:sz w:val="24"/>
          <w:szCs w:val="24"/>
          <w:lang w:eastAsia="zh-HK"/>
        </w:rPr>
        <w:t xml:space="preserve"> G</w:t>
      </w:r>
      <w:r w:rsidR="009A4910" w:rsidRPr="00E42057">
        <w:rPr>
          <w:rFonts w:ascii="Times New Roman" w:hAnsi="Times New Roman"/>
          <w:sz w:val="24"/>
          <w:szCs w:val="24"/>
          <w:lang w:eastAsia="zh-HK"/>
        </w:rPr>
        <w:t xml:space="preserve"> confirmed the contents of the WS and SWS and stood for cross-examination by </w:t>
      </w:r>
      <w:r w:rsidR="00E15FCC" w:rsidRPr="00E42057">
        <w:rPr>
          <w:rFonts w:ascii="Times New Roman" w:hAnsi="Times New Roman"/>
          <w:sz w:val="24"/>
          <w:szCs w:val="24"/>
          <w:lang w:eastAsia="zh-HK"/>
        </w:rPr>
        <w:t>c</w:t>
      </w:r>
      <w:r w:rsidR="009A4910" w:rsidRPr="00E42057">
        <w:rPr>
          <w:rFonts w:ascii="Times New Roman" w:hAnsi="Times New Roman"/>
          <w:sz w:val="24"/>
          <w:szCs w:val="24"/>
          <w:lang w:eastAsia="zh-HK"/>
        </w:rPr>
        <w:t>ounsel for the Respondent.</w:t>
      </w:r>
    </w:p>
    <w:p w14:paraId="1B63BE0A" w14:textId="77777777" w:rsidR="00723597" w:rsidRPr="00E42057" w:rsidRDefault="00723597" w:rsidP="00C11BE7">
      <w:pPr>
        <w:pStyle w:val="a3"/>
        <w:widowControl w:val="0"/>
        <w:overflowPunct w:val="0"/>
        <w:autoSpaceDE w:val="0"/>
        <w:autoSpaceDN w:val="0"/>
        <w:spacing w:after="0" w:line="240" w:lineRule="auto"/>
        <w:ind w:left="450"/>
        <w:contextualSpacing w:val="0"/>
        <w:jc w:val="both"/>
        <w:rPr>
          <w:rFonts w:ascii="Times New Roman" w:hAnsi="Times New Roman"/>
          <w:sz w:val="24"/>
          <w:szCs w:val="24"/>
          <w:u w:val="single"/>
          <w:lang w:eastAsia="zh-HK"/>
        </w:rPr>
      </w:pPr>
    </w:p>
    <w:p w14:paraId="5AA52BFA" w14:textId="5FBC3ADD" w:rsidR="009A4910" w:rsidRPr="00E42057" w:rsidRDefault="009A4910" w:rsidP="00723597">
      <w:pPr>
        <w:pStyle w:val="a3"/>
        <w:widowControl w:val="0"/>
        <w:overflowPunct w:val="0"/>
        <w:autoSpaceDE w:val="0"/>
        <w:autoSpaceDN w:val="0"/>
        <w:spacing w:after="0" w:line="240" w:lineRule="auto"/>
        <w:ind w:left="0"/>
        <w:contextualSpacing w:val="0"/>
        <w:jc w:val="both"/>
        <w:rPr>
          <w:rFonts w:ascii="Times New Roman" w:hAnsi="Times New Roman"/>
          <w:b/>
          <w:i/>
          <w:sz w:val="24"/>
          <w:szCs w:val="24"/>
          <w:lang w:eastAsia="zh-HK"/>
        </w:rPr>
      </w:pPr>
      <w:r w:rsidRPr="00E42057">
        <w:rPr>
          <w:rFonts w:ascii="Times New Roman" w:hAnsi="Times New Roman"/>
          <w:b/>
          <w:i/>
          <w:sz w:val="24"/>
          <w:szCs w:val="24"/>
          <w:lang w:eastAsia="zh-HK"/>
        </w:rPr>
        <w:t xml:space="preserve">Structures of different companies related to </w:t>
      </w:r>
      <w:proofErr w:type="spellStart"/>
      <w:r w:rsidR="006974F9" w:rsidRPr="00E42057">
        <w:rPr>
          <w:rFonts w:ascii="Times New Roman" w:hAnsi="Times New Roman"/>
          <w:b/>
          <w:i/>
          <w:sz w:val="24"/>
          <w:szCs w:val="24"/>
          <w:lang w:eastAsia="zh-HK"/>
        </w:rPr>
        <w:t>Ms</w:t>
      </w:r>
      <w:proofErr w:type="spellEnd"/>
      <w:r w:rsidR="006974F9" w:rsidRPr="00E42057">
        <w:rPr>
          <w:rFonts w:ascii="Times New Roman" w:hAnsi="Times New Roman"/>
          <w:b/>
          <w:i/>
          <w:sz w:val="24"/>
          <w:szCs w:val="24"/>
          <w:lang w:eastAsia="zh-HK"/>
        </w:rPr>
        <w:t xml:space="preserve"> G</w:t>
      </w:r>
      <w:r w:rsidRPr="00E42057">
        <w:rPr>
          <w:rFonts w:ascii="Times New Roman" w:hAnsi="Times New Roman"/>
          <w:b/>
          <w:i/>
          <w:sz w:val="24"/>
          <w:szCs w:val="24"/>
          <w:lang w:eastAsia="zh-HK"/>
        </w:rPr>
        <w:t xml:space="preserve"> and her husband </w:t>
      </w:r>
      <w:proofErr w:type="spellStart"/>
      <w:r w:rsidR="006974F9" w:rsidRPr="00E42057">
        <w:rPr>
          <w:rFonts w:ascii="Times New Roman" w:hAnsi="Times New Roman"/>
          <w:b/>
          <w:i/>
          <w:sz w:val="24"/>
          <w:szCs w:val="24"/>
          <w:lang w:eastAsia="zh-HK"/>
        </w:rPr>
        <w:t>Mr</w:t>
      </w:r>
      <w:proofErr w:type="spellEnd"/>
      <w:r w:rsidR="006974F9" w:rsidRPr="00E42057">
        <w:rPr>
          <w:rFonts w:ascii="Times New Roman" w:hAnsi="Times New Roman"/>
          <w:b/>
          <w:i/>
          <w:sz w:val="24"/>
          <w:szCs w:val="24"/>
          <w:lang w:eastAsia="zh-HK"/>
        </w:rPr>
        <w:t xml:space="preserve"> K</w:t>
      </w:r>
    </w:p>
    <w:p w14:paraId="71397AA7" w14:textId="77777777" w:rsidR="00723597" w:rsidRPr="00E42057" w:rsidRDefault="00723597" w:rsidP="00C11BE7">
      <w:pPr>
        <w:pStyle w:val="a3"/>
        <w:widowControl w:val="0"/>
        <w:overflowPunct w:val="0"/>
        <w:autoSpaceDE w:val="0"/>
        <w:autoSpaceDN w:val="0"/>
        <w:spacing w:after="0" w:line="240" w:lineRule="auto"/>
        <w:ind w:left="450"/>
        <w:contextualSpacing w:val="0"/>
        <w:jc w:val="both"/>
        <w:rPr>
          <w:rFonts w:ascii="Times New Roman" w:hAnsi="Times New Roman"/>
          <w:sz w:val="24"/>
          <w:szCs w:val="24"/>
          <w:u w:val="single"/>
          <w:lang w:eastAsia="zh-HK"/>
        </w:rPr>
      </w:pPr>
    </w:p>
    <w:p w14:paraId="0D94EBFE" w14:textId="08A818FE" w:rsidR="006C224A" w:rsidRPr="00E42057" w:rsidRDefault="009A4910" w:rsidP="00723597">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rPr>
        <w:t xml:space="preserve">Upon cross-examination,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admitted that</w:t>
      </w:r>
      <w:r w:rsidR="00723597" w:rsidRPr="00E42057">
        <w:rPr>
          <w:rFonts w:ascii="Times New Roman" w:hAnsi="Times New Roman"/>
          <w:sz w:val="24"/>
          <w:szCs w:val="24"/>
        </w:rPr>
        <w:t>:</w:t>
      </w:r>
    </w:p>
    <w:p w14:paraId="76BCBC53" w14:textId="77777777" w:rsidR="00723597" w:rsidRPr="00E42057" w:rsidRDefault="00723597" w:rsidP="00723597">
      <w:pPr>
        <w:pStyle w:val="a3"/>
        <w:widowControl w:val="0"/>
        <w:overflowPunct w:val="0"/>
        <w:autoSpaceDE w:val="0"/>
        <w:autoSpaceDN w:val="0"/>
        <w:spacing w:after="0" w:line="240" w:lineRule="auto"/>
        <w:ind w:left="450"/>
        <w:contextualSpacing w:val="0"/>
        <w:jc w:val="both"/>
        <w:rPr>
          <w:rFonts w:ascii="Times New Roman" w:hAnsi="Times New Roman"/>
          <w:sz w:val="24"/>
          <w:szCs w:val="24"/>
          <w:lang w:eastAsia="zh-HK"/>
        </w:rPr>
      </w:pPr>
    </w:p>
    <w:p w14:paraId="252E1E68" w14:textId="732B0992" w:rsidR="009A4910" w:rsidRPr="00E42057" w:rsidRDefault="009A4910" w:rsidP="00723597">
      <w:pPr>
        <w:pStyle w:val="a3"/>
        <w:widowControl w:val="0"/>
        <w:numPr>
          <w:ilvl w:val="0"/>
          <w:numId w:val="1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rPr>
        <w:t xml:space="preserve">she was a director </w:t>
      </w:r>
      <w:r w:rsidR="006C224A" w:rsidRPr="00E42057">
        <w:rPr>
          <w:rFonts w:ascii="Times New Roman" w:hAnsi="Times New Roman"/>
          <w:sz w:val="24"/>
          <w:szCs w:val="24"/>
        </w:rPr>
        <w:t xml:space="preserve">of </w:t>
      </w:r>
      <w:r w:rsidR="00256547" w:rsidRPr="00E42057">
        <w:rPr>
          <w:rFonts w:ascii="Times New Roman" w:hAnsi="Times New Roman"/>
          <w:sz w:val="24"/>
          <w:szCs w:val="24"/>
        </w:rPr>
        <w:t>Company W</w:t>
      </w:r>
      <w:r w:rsidRPr="00E42057">
        <w:rPr>
          <w:rFonts w:ascii="Times New Roman" w:hAnsi="Times New Roman"/>
          <w:sz w:val="24"/>
          <w:szCs w:val="24"/>
        </w:rPr>
        <w:t xml:space="preserve"> but not a shareholder thereof for the period from 2007 to 2013. She said she had nothing to do with and did not participate in its daily operation. All she did was to sign an audited report once every year. She admitted that she did not make reference of </w:t>
      </w:r>
      <w:r w:rsidR="00256547" w:rsidRPr="00E42057">
        <w:rPr>
          <w:rFonts w:ascii="Times New Roman" w:hAnsi="Times New Roman"/>
          <w:sz w:val="24"/>
          <w:szCs w:val="24"/>
        </w:rPr>
        <w:t>Company W</w:t>
      </w:r>
      <w:r w:rsidRPr="00E42057">
        <w:rPr>
          <w:rFonts w:ascii="Times New Roman" w:hAnsi="Times New Roman"/>
          <w:sz w:val="24"/>
          <w:szCs w:val="24"/>
        </w:rPr>
        <w:t xml:space="preserve"> to the WS or SWS</w:t>
      </w:r>
      <w:r w:rsidR="006C224A" w:rsidRPr="00E42057">
        <w:rPr>
          <w:rFonts w:ascii="Times New Roman" w:hAnsi="Times New Roman"/>
          <w:sz w:val="24"/>
          <w:szCs w:val="24"/>
        </w:rPr>
        <w:t>;</w:t>
      </w:r>
    </w:p>
    <w:p w14:paraId="18BE9287" w14:textId="77777777" w:rsidR="00723597" w:rsidRPr="00E42057" w:rsidRDefault="00723597" w:rsidP="00723597">
      <w:pPr>
        <w:pStyle w:val="a3"/>
        <w:widowControl w:val="0"/>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p>
    <w:p w14:paraId="755138EB" w14:textId="2F91FCD3" w:rsidR="006C224A" w:rsidRPr="00E42057" w:rsidRDefault="00256547" w:rsidP="00723597">
      <w:pPr>
        <w:pStyle w:val="a3"/>
        <w:widowControl w:val="0"/>
        <w:numPr>
          <w:ilvl w:val="0"/>
          <w:numId w:val="1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rPr>
        <w:t>Company W</w:t>
      </w:r>
      <w:r w:rsidR="009A4910" w:rsidRPr="00E42057">
        <w:rPr>
          <w:rFonts w:ascii="Times New Roman" w:hAnsi="Times New Roman"/>
          <w:sz w:val="24"/>
          <w:szCs w:val="24"/>
        </w:rPr>
        <w:t xml:space="preserve"> </w:t>
      </w:r>
      <w:r w:rsidR="003A4C8F" w:rsidRPr="00E42057">
        <w:rPr>
          <w:rFonts w:ascii="Times New Roman" w:hAnsi="Times New Roman"/>
          <w:sz w:val="24"/>
          <w:szCs w:val="24"/>
        </w:rPr>
        <w:t>was</w:t>
      </w:r>
      <w:r w:rsidR="009A4910" w:rsidRPr="00E42057">
        <w:rPr>
          <w:rFonts w:ascii="Times New Roman" w:hAnsi="Times New Roman"/>
          <w:sz w:val="24"/>
          <w:szCs w:val="24"/>
        </w:rPr>
        <w:t xml:space="preserve"> a holding company which h</w:t>
      </w:r>
      <w:r w:rsidR="003A4C8F" w:rsidRPr="00E42057">
        <w:rPr>
          <w:rFonts w:ascii="Times New Roman" w:hAnsi="Times New Roman"/>
          <w:sz w:val="24"/>
          <w:szCs w:val="24"/>
        </w:rPr>
        <w:t>eld</w:t>
      </w:r>
      <w:r w:rsidR="009A4910" w:rsidRPr="00E42057">
        <w:rPr>
          <w:rFonts w:ascii="Times New Roman" w:hAnsi="Times New Roman"/>
          <w:sz w:val="24"/>
          <w:szCs w:val="24"/>
        </w:rPr>
        <w:t xml:space="preserve"> other companies, through which properties were held. </w:t>
      </w:r>
      <w:r w:rsidRPr="00E42057">
        <w:rPr>
          <w:rFonts w:ascii="Times New Roman" w:hAnsi="Times New Roman"/>
          <w:sz w:val="24"/>
          <w:szCs w:val="24"/>
        </w:rPr>
        <w:t>Company W</w:t>
      </w:r>
      <w:r w:rsidR="003A4C8F" w:rsidRPr="00E42057">
        <w:rPr>
          <w:rFonts w:ascii="Times New Roman" w:hAnsi="Times New Roman"/>
          <w:sz w:val="24"/>
          <w:szCs w:val="24"/>
        </w:rPr>
        <w:t xml:space="preserve"> was</w:t>
      </w:r>
      <w:r w:rsidR="009A4910" w:rsidRPr="00E42057">
        <w:rPr>
          <w:rFonts w:ascii="Times New Roman" w:hAnsi="Times New Roman"/>
          <w:sz w:val="24"/>
          <w:szCs w:val="24"/>
        </w:rPr>
        <w:t xml:space="preserve"> a shareholder and director of </w:t>
      </w:r>
      <w:r w:rsidRPr="00E42057">
        <w:rPr>
          <w:rFonts w:ascii="Times New Roman" w:hAnsi="Times New Roman"/>
          <w:sz w:val="24"/>
          <w:szCs w:val="24"/>
        </w:rPr>
        <w:t>Company Z</w:t>
      </w:r>
      <w:r w:rsidR="003A4C8F" w:rsidRPr="00E42057">
        <w:rPr>
          <w:rFonts w:ascii="Times New Roman" w:hAnsi="Times New Roman"/>
          <w:sz w:val="24"/>
          <w:szCs w:val="24"/>
        </w:rPr>
        <w:t xml:space="preserve">. </w:t>
      </w:r>
      <w:r w:rsidRPr="00E42057">
        <w:rPr>
          <w:rFonts w:ascii="Times New Roman" w:hAnsi="Times New Roman"/>
          <w:sz w:val="24"/>
          <w:szCs w:val="24"/>
        </w:rPr>
        <w:t>Company W</w:t>
      </w:r>
      <w:r w:rsidR="003A4C8F" w:rsidRPr="00E42057">
        <w:rPr>
          <w:rFonts w:ascii="Times New Roman" w:hAnsi="Times New Roman"/>
          <w:sz w:val="24"/>
          <w:szCs w:val="24"/>
        </w:rPr>
        <w:t xml:space="preserve"> also held</w:t>
      </w:r>
      <w:r w:rsidRPr="00E42057">
        <w:rPr>
          <w:rFonts w:ascii="Times New Roman" w:hAnsi="Times New Roman"/>
          <w:sz w:val="24"/>
          <w:szCs w:val="24"/>
        </w:rPr>
        <w:t xml:space="preserve"> Company U</w:t>
      </w:r>
      <w:r w:rsidR="003A4C8F" w:rsidRPr="00E42057">
        <w:rPr>
          <w:rFonts w:ascii="Times New Roman" w:hAnsi="Times New Roman"/>
          <w:sz w:val="24"/>
          <w:szCs w:val="24"/>
        </w:rPr>
        <w:t>.</w:t>
      </w:r>
    </w:p>
    <w:p w14:paraId="7CD8CEDD" w14:textId="77777777" w:rsidR="00723597" w:rsidRPr="00E42057" w:rsidRDefault="00723597" w:rsidP="00723597">
      <w:pPr>
        <w:pStyle w:val="a3"/>
        <w:widowControl w:val="0"/>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p>
    <w:p w14:paraId="480197F7" w14:textId="7E5A3319" w:rsidR="006C224A" w:rsidRPr="00E42057" w:rsidRDefault="009A4910" w:rsidP="00723597">
      <w:pPr>
        <w:pStyle w:val="a3"/>
        <w:widowControl w:val="0"/>
        <w:numPr>
          <w:ilvl w:val="0"/>
          <w:numId w:val="1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rPr>
        <w:t xml:space="preserve">Everything related to </w:t>
      </w:r>
      <w:r w:rsidR="00256547" w:rsidRPr="00E42057">
        <w:rPr>
          <w:rFonts w:ascii="Times New Roman" w:hAnsi="Times New Roman"/>
          <w:sz w:val="24"/>
          <w:szCs w:val="24"/>
        </w:rPr>
        <w:t>Company W</w:t>
      </w:r>
      <w:r w:rsidRPr="00E42057">
        <w:rPr>
          <w:rFonts w:ascii="Times New Roman" w:hAnsi="Times New Roman"/>
          <w:sz w:val="24"/>
          <w:szCs w:val="24"/>
        </w:rPr>
        <w:t xml:space="preserve"> was managed by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w:t>
      </w:r>
      <w:r w:rsidR="00256547" w:rsidRPr="00E42057">
        <w:rPr>
          <w:rFonts w:ascii="Times New Roman" w:hAnsi="Times New Roman"/>
          <w:sz w:val="24"/>
          <w:szCs w:val="24"/>
        </w:rPr>
        <w:t>Company Z</w:t>
      </w:r>
      <w:r w:rsidRPr="00E42057">
        <w:rPr>
          <w:rFonts w:ascii="Times New Roman" w:hAnsi="Times New Roman"/>
          <w:sz w:val="24"/>
          <w:szCs w:val="24"/>
        </w:rPr>
        <w:t xml:space="preserve"> was a company for short-term and risk</w:t>
      </w:r>
      <w:r w:rsidR="00595740" w:rsidRPr="00E42057">
        <w:rPr>
          <w:rFonts w:ascii="Times New Roman" w:hAnsi="Times New Roman"/>
          <w:sz w:val="24"/>
          <w:szCs w:val="24"/>
        </w:rPr>
        <w:t>i</w:t>
      </w:r>
      <w:r w:rsidRPr="00E42057">
        <w:rPr>
          <w:rFonts w:ascii="Times New Roman" w:hAnsi="Times New Roman"/>
          <w:sz w:val="24"/>
          <w:szCs w:val="24"/>
        </w:rPr>
        <w:t xml:space="preserve">er investment.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never participated in the investments of </w:t>
      </w:r>
      <w:r w:rsidR="00256547" w:rsidRPr="00E42057">
        <w:rPr>
          <w:rFonts w:ascii="Times New Roman" w:hAnsi="Times New Roman"/>
          <w:sz w:val="24"/>
          <w:szCs w:val="24"/>
        </w:rPr>
        <w:t>Company Z</w:t>
      </w:r>
      <w:r w:rsidR="00A41221" w:rsidRPr="00E42057">
        <w:rPr>
          <w:rFonts w:ascii="Times New Roman" w:hAnsi="Times New Roman"/>
          <w:sz w:val="24"/>
          <w:szCs w:val="24"/>
        </w:rPr>
        <w:t xml:space="preserve">. It was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00A41221" w:rsidRPr="00E42057">
        <w:rPr>
          <w:rFonts w:ascii="Times New Roman" w:hAnsi="Times New Roman"/>
          <w:sz w:val="24"/>
          <w:szCs w:val="24"/>
        </w:rPr>
        <w:t xml:space="preserve"> </w:t>
      </w:r>
      <w:r w:rsidR="002B6907" w:rsidRPr="00E42057">
        <w:rPr>
          <w:rFonts w:ascii="Times New Roman" w:hAnsi="Times New Roman"/>
          <w:sz w:val="24"/>
          <w:szCs w:val="24"/>
        </w:rPr>
        <w:t xml:space="preserve">who </w:t>
      </w:r>
      <w:r w:rsidR="00A41221" w:rsidRPr="00E42057">
        <w:rPr>
          <w:rFonts w:ascii="Times New Roman" w:hAnsi="Times New Roman"/>
          <w:sz w:val="24"/>
          <w:szCs w:val="24"/>
        </w:rPr>
        <w:t xml:space="preserve">made purchases and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00A41221" w:rsidRPr="00E42057">
        <w:rPr>
          <w:rFonts w:ascii="Times New Roman" w:hAnsi="Times New Roman"/>
          <w:sz w:val="24"/>
          <w:szCs w:val="24"/>
        </w:rPr>
        <w:t xml:space="preserve"> did not have to seek her approval.</w:t>
      </w:r>
    </w:p>
    <w:p w14:paraId="33976E7C" w14:textId="77777777" w:rsidR="00723597" w:rsidRPr="00E42057" w:rsidRDefault="00723597" w:rsidP="00723597">
      <w:pPr>
        <w:pStyle w:val="a3"/>
        <w:widowControl w:val="0"/>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p>
    <w:p w14:paraId="002FBDAB" w14:textId="2C09AC65" w:rsidR="009A4910" w:rsidRPr="00E42057" w:rsidRDefault="00256547" w:rsidP="00723597">
      <w:pPr>
        <w:pStyle w:val="a3"/>
        <w:widowControl w:val="0"/>
        <w:numPr>
          <w:ilvl w:val="0"/>
          <w:numId w:val="1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rPr>
        <w:t>Company AG</w:t>
      </w:r>
      <w:r w:rsidR="006C224A" w:rsidRPr="00E42057">
        <w:rPr>
          <w:rFonts w:ascii="Times New Roman" w:hAnsi="Times New Roman"/>
          <w:sz w:val="24"/>
          <w:szCs w:val="24"/>
        </w:rPr>
        <w:t xml:space="preserve"> sold 2 properties as well as Shop A1 held by the Appellant.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6C224A" w:rsidRPr="00E42057">
        <w:rPr>
          <w:rFonts w:ascii="Times New Roman" w:hAnsi="Times New Roman"/>
          <w:sz w:val="24"/>
          <w:szCs w:val="24"/>
        </w:rPr>
        <w:t xml:space="preserve"> was a 25% shareholder of </w:t>
      </w:r>
      <w:r w:rsidRPr="00E42057">
        <w:rPr>
          <w:rFonts w:ascii="Times New Roman" w:hAnsi="Times New Roman"/>
          <w:sz w:val="24"/>
          <w:szCs w:val="24"/>
        </w:rPr>
        <w:t>Company AG</w:t>
      </w:r>
      <w:r w:rsidR="006C224A" w:rsidRPr="00E42057">
        <w:rPr>
          <w:rFonts w:ascii="Times New Roman" w:hAnsi="Times New Roman"/>
          <w:sz w:val="24"/>
          <w:szCs w:val="24"/>
        </w:rPr>
        <w:t xml:space="preserve"> while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006C224A" w:rsidRPr="00E42057">
        <w:rPr>
          <w:rFonts w:ascii="Times New Roman" w:hAnsi="Times New Roman"/>
          <w:sz w:val="24"/>
          <w:szCs w:val="24"/>
        </w:rPr>
        <w:t xml:space="preserve"> was a 75% shareholder;</w:t>
      </w:r>
    </w:p>
    <w:p w14:paraId="5CC62A27" w14:textId="77777777" w:rsidR="00723597" w:rsidRPr="00E42057" w:rsidRDefault="00723597" w:rsidP="00723597">
      <w:pPr>
        <w:pStyle w:val="a3"/>
        <w:widowControl w:val="0"/>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p>
    <w:p w14:paraId="428C01EB" w14:textId="4865D9AA" w:rsidR="006C224A" w:rsidRPr="00E42057" w:rsidRDefault="003A4C8F" w:rsidP="00723597">
      <w:pPr>
        <w:pStyle w:val="a3"/>
        <w:widowControl w:val="0"/>
        <w:numPr>
          <w:ilvl w:val="0"/>
          <w:numId w:val="1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rPr>
        <w:t xml:space="preserve">Between March 2007 to March 2017 </w:t>
      </w:r>
      <w:r w:rsidR="00256547" w:rsidRPr="00E42057">
        <w:rPr>
          <w:rFonts w:ascii="Times New Roman" w:hAnsi="Times New Roman"/>
          <w:sz w:val="24"/>
          <w:szCs w:val="24"/>
        </w:rPr>
        <w:t>Company AH</w:t>
      </w:r>
      <w:r w:rsidR="006C224A" w:rsidRPr="00E42057">
        <w:rPr>
          <w:rFonts w:ascii="Times New Roman" w:hAnsi="Times New Roman"/>
          <w:sz w:val="24"/>
          <w:szCs w:val="24"/>
        </w:rPr>
        <w:t xml:space="preserve"> was 50% owned by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006C224A" w:rsidRPr="00E42057">
        <w:rPr>
          <w:rFonts w:ascii="Times New Roman" w:hAnsi="Times New Roman"/>
          <w:sz w:val="24"/>
          <w:szCs w:val="24"/>
        </w:rPr>
        <w:t xml:space="preserve"> and 50% owned by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6C224A" w:rsidRPr="00E42057">
        <w:rPr>
          <w:rFonts w:ascii="Times New Roman" w:hAnsi="Times New Roman"/>
          <w:sz w:val="24"/>
          <w:szCs w:val="24"/>
        </w:rPr>
        <w:t xml:space="preserve">. Both of them were directors of </w:t>
      </w:r>
      <w:r w:rsidR="00256547" w:rsidRPr="00E42057">
        <w:rPr>
          <w:rFonts w:ascii="Times New Roman" w:hAnsi="Times New Roman"/>
          <w:sz w:val="24"/>
          <w:szCs w:val="24"/>
        </w:rPr>
        <w:t>Company AH</w:t>
      </w:r>
      <w:r w:rsidR="006C224A" w:rsidRPr="00E42057">
        <w:rPr>
          <w:rFonts w:ascii="Times New Roman" w:hAnsi="Times New Roman"/>
          <w:sz w:val="24"/>
          <w:szCs w:val="24"/>
        </w:rPr>
        <w:t>.</w:t>
      </w:r>
    </w:p>
    <w:p w14:paraId="1F908A46" w14:textId="77777777" w:rsidR="00723597" w:rsidRPr="00E42057" w:rsidRDefault="00723597" w:rsidP="00723597">
      <w:pPr>
        <w:pStyle w:val="a3"/>
        <w:widowControl w:val="0"/>
        <w:overflowPunct w:val="0"/>
        <w:autoSpaceDE w:val="0"/>
        <w:autoSpaceDN w:val="0"/>
        <w:spacing w:after="0" w:line="240" w:lineRule="auto"/>
        <w:ind w:left="810"/>
        <w:contextualSpacing w:val="0"/>
        <w:jc w:val="both"/>
        <w:rPr>
          <w:rFonts w:ascii="Times New Roman" w:hAnsi="Times New Roman"/>
          <w:sz w:val="24"/>
          <w:szCs w:val="24"/>
          <w:lang w:eastAsia="zh-HK"/>
        </w:rPr>
      </w:pPr>
    </w:p>
    <w:p w14:paraId="10326214" w14:textId="65A67E0B" w:rsidR="009A4910" w:rsidRPr="00E42057" w:rsidRDefault="006974F9" w:rsidP="00723597">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sidRPr="00E42057">
        <w:rPr>
          <w:rFonts w:ascii="Times New Roman" w:hAnsi="Times New Roman"/>
          <w:sz w:val="24"/>
          <w:szCs w:val="24"/>
          <w:lang w:eastAsia="zh-HK"/>
        </w:rPr>
        <w:t>Ms</w:t>
      </w:r>
      <w:proofErr w:type="spellEnd"/>
      <w:r w:rsidRPr="00E42057">
        <w:rPr>
          <w:rFonts w:ascii="Times New Roman" w:hAnsi="Times New Roman"/>
          <w:sz w:val="24"/>
          <w:szCs w:val="24"/>
          <w:lang w:eastAsia="zh-HK"/>
        </w:rPr>
        <w:t xml:space="preserve"> G</w:t>
      </w:r>
      <w:r w:rsidR="006C224A" w:rsidRPr="00E42057">
        <w:rPr>
          <w:rFonts w:ascii="Times New Roman" w:hAnsi="Times New Roman"/>
          <w:sz w:val="24"/>
          <w:szCs w:val="24"/>
          <w:lang w:eastAsia="zh-HK"/>
        </w:rPr>
        <w:t xml:space="preserve"> told the Board that due to the mistake of </w:t>
      </w:r>
      <w:proofErr w:type="spellStart"/>
      <w:r w:rsidRPr="00E42057">
        <w:rPr>
          <w:rFonts w:ascii="Times New Roman" w:hAnsi="Times New Roman"/>
          <w:sz w:val="24"/>
          <w:szCs w:val="24"/>
          <w:lang w:eastAsia="zh-HK"/>
        </w:rPr>
        <w:t>Mr</w:t>
      </w:r>
      <w:proofErr w:type="spellEnd"/>
      <w:r w:rsidRPr="00E42057">
        <w:rPr>
          <w:rFonts w:ascii="Times New Roman" w:hAnsi="Times New Roman"/>
          <w:sz w:val="24"/>
          <w:szCs w:val="24"/>
          <w:lang w:eastAsia="zh-HK"/>
        </w:rPr>
        <w:t xml:space="preserve"> K</w:t>
      </w:r>
      <w:r w:rsidR="006C224A" w:rsidRPr="00E42057">
        <w:rPr>
          <w:rFonts w:ascii="Times New Roman" w:hAnsi="Times New Roman"/>
          <w:sz w:val="24"/>
          <w:szCs w:val="24"/>
          <w:lang w:eastAsia="zh-HK"/>
        </w:rPr>
        <w:t>’s</w:t>
      </w:r>
      <w:r w:rsidR="003A4C8F" w:rsidRPr="00E42057">
        <w:rPr>
          <w:rFonts w:ascii="Times New Roman" w:hAnsi="Times New Roman"/>
          <w:sz w:val="24"/>
          <w:szCs w:val="24"/>
          <w:lang w:eastAsia="zh-HK"/>
        </w:rPr>
        <w:t xml:space="preserve"> secretary; one share of the Appellant was transferred to </w:t>
      </w:r>
      <w:proofErr w:type="spellStart"/>
      <w:r w:rsidRPr="00E42057">
        <w:rPr>
          <w:rFonts w:ascii="Times New Roman" w:hAnsi="Times New Roman"/>
          <w:sz w:val="24"/>
          <w:szCs w:val="24"/>
          <w:lang w:eastAsia="zh-HK"/>
        </w:rPr>
        <w:t>Mr</w:t>
      </w:r>
      <w:proofErr w:type="spellEnd"/>
      <w:r w:rsidRPr="00E42057">
        <w:rPr>
          <w:rFonts w:ascii="Times New Roman" w:hAnsi="Times New Roman"/>
          <w:sz w:val="24"/>
          <w:szCs w:val="24"/>
          <w:lang w:eastAsia="zh-HK"/>
        </w:rPr>
        <w:t xml:space="preserve"> K</w:t>
      </w:r>
      <w:r w:rsidR="003A4C8F" w:rsidRPr="00E42057">
        <w:rPr>
          <w:rFonts w:ascii="Times New Roman" w:hAnsi="Times New Roman"/>
          <w:sz w:val="24"/>
          <w:szCs w:val="24"/>
          <w:lang w:eastAsia="zh-HK"/>
        </w:rPr>
        <w:t xml:space="preserve"> on 28 December 2007. Upon discovery of the mistake, the said share was transferred back to </w:t>
      </w:r>
      <w:proofErr w:type="spellStart"/>
      <w:r w:rsidRPr="00E42057">
        <w:rPr>
          <w:rFonts w:ascii="Times New Roman" w:hAnsi="Times New Roman"/>
          <w:sz w:val="24"/>
          <w:szCs w:val="24"/>
          <w:lang w:eastAsia="zh-HK"/>
        </w:rPr>
        <w:t>Ms</w:t>
      </w:r>
      <w:proofErr w:type="spellEnd"/>
      <w:r w:rsidRPr="00E42057">
        <w:rPr>
          <w:rFonts w:ascii="Times New Roman" w:hAnsi="Times New Roman"/>
          <w:sz w:val="24"/>
          <w:szCs w:val="24"/>
          <w:lang w:eastAsia="zh-HK"/>
        </w:rPr>
        <w:t xml:space="preserve"> G</w:t>
      </w:r>
      <w:r w:rsidR="003A4C8F" w:rsidRPr="00E42057">
        <w:rPr>
          <w:rFonts w:ascii="Times New Roman" w:hAnsi="Times New Roman"/>
          <w:sz w:val="24"/>
          <w:szCs w:val="24"/>
          <w:lang w:eastAsia="zh-HK"/>
        </w:rPr>
        <w:t xml:space="preserve"> on 5 February 2008 with the result that the Appellant was wholly owned by </w:t>
      </w:r>
      <w:proofErr w:type="spellStart"/>
      <w:r w:rsidRPr="00E42057">
        <w:rPr>
          <w:rFonts w:ascii="Times New Roman" w:hAnsi="Times New Roman"/>
          <w:sz w:val="24"/>
          <w:szCs w:val="24"/>
          <w:lang w:eastAsia="zh-HK"/>
        </w:rPr>
        <w:t>Ms</w:t>
      </w:r>
      <w:proofErr w:type="spellEnd"/>
      <w:r w:rsidRPr="00E42057">
        <w:rPr>
          <w:rFonts w:ascii="Times New Roman" w:hAnsi="Times New Roman"/>
          <w:sz w:val="24"/>
          <w:szCs w:val="24"/>
          <w:lang w:eastAsia="zh-HK"/>
        </w:rPr>
        <w:t xml:space="preserve"> G</w:t>
      </w:r>
      <w:r w:rsidR="003A4C8F" w:rsidRPr="00E42057">
        <w:rPr>
          <w:rFonts w:ascii="Times New Roman" w:hAnsi="Times New Roman"/>
          <w:sz w:val="24"/>
          <w:szCs w:val="24"/>
          <w:lang w:eastAsia="zh-HK"/>
        </w:rPr>
        <w:t xml:space="preserve">. </w:t>
      </w:r>
      <w:proofErr w:type="spellStart"/>
      <w:r w:rsidRPr="00E42057">
        <w:rPr>
          <w:rFonts w:ascii="Times New Roman" w:hAnsi="Times New Roman"/>
          <w:sz w:val="24"/>
          <w:szCs w:val="24"/>
          <w:lang w:eastAsia="zh-HK"/>
        </w:rPr>
        <w:t>Mr</w:t>
      </w:r>
      <w:proofErr w:type="spellEnd"/>
      <w:r w:rsidRPr="00E42057">
        <w:rPr>
          <w:rFonts w:ascii="Times New Roman" w:hAnsi="Times New Roman"/>
          <w:sz w:val="24"/>
          <w:szCs w:val="24"/>
          <w:lang w:eastAsia="zh-HK"/>
        </w:rPr>
        <w:t xml:space="preserve"> K</w:t>
      </w:r>
      <w:r w:rsidR="003A4C8F" w:rsidRPr="00E42057">
        <w:rPr>
          <w:rFonts w:ascii="Times New Roman" w:hAnsi="Times New Roman"/>
          <w:sz w:val="24"/>
          <w:szCs w:val="24"/>
          <w:lang w:eastAsia="zh-HK"/>
        </w:rPr>
        <w:t xml:space="preserve"> became a reserve director of the Appellant on 13 November 2009 at the suggestion of its auditors.</w:t>
      </w:r>
    </w:p>
    <w:p w14:paraId="59903C04" w14:textId="77777777"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u w:val="single"/>
          <w:lang w:eastAsia="zh-HK"/>
        </w:rPr>
      </w:pPr>
    </w:p>
    <w:p w14:paraId="77E9429F" w14:textId="0D5B3BB3" w:rsidR="003A4C8F" w:rsidRPr="00E42057" w:rsidRDefault="003A4C8F" w:rsidP="00723597">
      <w:pPr>
        <w:pStyle w:val="a3"/>
        <w:widowControl w:val="0"/>
        <w:overflowPunct w:val="0"/>
        <w:autoSpaceDE w:val="0"/>
        <w:autoSpaceDN w:val="0"/>
        <w:spacing w:after="0" w:line="240" w:lineRule="auto"/>
        <w:ind w:left="0"/>
        <w:contextualSpacing w:val="0"/>
        <w:jc w:val="both"/>
        <w:rPr>
          <w:rFonts w:ascii="Times New Roman" w:hAnsi="Times New Roman"/>
          <w:b/>
          <w:i/>
          <w:sz w:val="24"/>
          <w:szCs w:val="24"/>
          <w:lang w:eastAsia="zh-HK"/>
        </w:rPr>
      </w:pPr>
      <w:r w:rsidRPr="00E42057">
        <w:rPr>
          <w:rFonts w:ascii="Times New Roman" w:hAnsi="Times New Roman"/>
          <w:b/>
          <w:i/>
          <w:sz w:val="24"/>
          <w:szCs w:val="24"/>
          <w:lang w:eastAsia="zh-HK"/>
        </w:rPr>
        <w:t>Acquisition and Disposal of different properties by the Appellant</w:t>
      </w:r>
    </w:p>
    <w:p w14:paraId="000E0398" w14:textId="77777777"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u w:val="single"/>
          <w:lang w:eastAsia="zh-HK"/>
        </w:rPr>
      </w:pPr>
    </w:p>
    <w:p w14:paraId="4AADD827" w14:textId="00CA3D99" w:rsidR="003A4C8F" w:rsidRPr="00E42057" w:rsidRDefault="006974F9" w:rsidP="00723597">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sidRPr="00E42057">
        <w:rPr>
          <w:rFonts w:ascii="Times New Roman" w:hAnsi="Times New Roman"/>
          <w:sz w:val="24"/>
          <w:szCs w:val="24"/>
          <w:lang w:eastAsia="zh-HK"/>
        </w:rPr>
        <w:t>Ms</w:t>
      </w:r>
      <w:proofErr w:type="spellEnd"/>
      <w:r w:rsidRPr="00E42057">
        <w:rPr>
          <w:rFonts w:ascii="Times New Roman" w:hAnsi="Times New Roman"/>
          <w:sz w:val="24"/>
          <w:szCs w:val="24"/>
          <w:lang w:eastAsia="zh-HK"/>
        </w:rPr>
        <w:t xml:space="preserve"> G</w:t>
      </w:r>
      <w:r w:rsidR="003A4C8F" w:rsidRPr="00E42057">
        <w:rPr>
          <w:rFonts w:ascii="Times New Roman" w:hAnsi="Times New Roman"/>
          <w:sz w:val="24"/>
          <w:szCs w:val="24"/>
          <w:lang w:eastAsia="zh-HK"/>
        </w:rPr>
        <w:t xml:space="preserve"> told the Board that:</w:t>
      </w:r>
    </w:p>
    <w:p w14:paraId="5AFF4F9B" w14:textId="77777777"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0A4A3CE4" w14:textId="7A70AEDD" w:rsidR="003A4C8F" w:rsidRPr="00E42057" w:rsidRDefault="003A4C8F" w:rsidP="00723597">
      <w:pPr>
        <w:pStyle w:val="a3"/>
        <w:widowControl w:val="0"/>
        <w:numPr>
          <w:ilvl w:val="0"/>
          <w:numId w:val="13"/>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Property C was acquired by </w:t>
      </w:r>
      <w:r w:rsidR="00256547" w:rsidRPr="00E42057">
        <w:rPr>
          <w:rFonts w:ascii="Times New Roman" w:hAnsi="Times New Roman"/>
          <w:sz w:val="24"/>
          <w:szCs w:val="24"/>
          <w:lang w:eastAsia="zh-HK"/>
        </w:rPr>
        <w:t>Company Z</w:t>
      </w:r>
      <w:r w:rsidRPr="00E42057">
        <w:rPr>
          <w:rFonts w:ascii="Times New Roman" w:hAnsi="Times New Roman"/>
          <w:sz w:val="24"/>
          <w:szCs w:val="24"/>
          <w:lang w:eastAsia="zh-HK"/>
        </w:rPr>
        <w:t xml:space="preserve"> on 3 December 2009 (the date of the agreement for sale and purchase. One day before the completion of the sale and purchase, the Appellant was nominated by </w:t>
      </w:r>
      <w:r w:rsidR="00256547" w:rsidRPr="00E42057">
        <w:rPr>
          <w:rFonts w:ascii="Times New Roman" w:hAnsi="Times New Roman"/>
          <w:sz w:val="24"/>
          <w:szCs w:val="24"/>
          <w:lang w:eastAsia="zh-HK"/>
        </w:rPr>
        <w:t>Company Z</w:t>
      </w:r>
      <w:r w:rsidRPr="00E42057">
        <w:rPr>
          <w:rFonts w:ascii="Times New Roman" w:hAnsi="Times New Roman"/>
          <w:sz w:val="24"/>
          <w:szCs w:val="24"/>
          <w:lang w:eastAsia="zh-HK"/>
        </w:rPr>
        <w:t xml:space="preserve"> to take up Property C on 20 April 2010.</w:t>
      </w:r>
    </w:p>
    <w:p w14:paraId="1FBD5140" w14:textId="77777777" w:rsidR="00723597" w:rsidRPr="00E42057" w:rsidRDefault="00723597" w:rsidP="00723597">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5D0EBFCF" w14:textId="643F6D09" w:rsidR="003A4C8F" w:rsidRPr="00E42057" w:rsidRDefault="003A4C8F" w:rsidP="00723597">
      <w:pPr>
        <w:pStyle w:val="a3"/>
        <w:widowControl w:val="0"/>
        <w:numPr>
          <w:ilvl w:val="0"/>
          <w:numId w:val="13"/>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Property D was acquired by </w:t>
      </w:r>
      <w:r w:rsidR="00256547" w:rsidRPr="00E42057">
        <w:rPr>
          <w:rFonts w:ascii="Times New Roman" w:hAnsi="Times New Roman"/>
          <w:sz w:val="24"/>
          <w:szCs w:val="24"/>
          <w:lang w:eastAsia="zh-HK"/>
        </w:rPr>
        <w:t>Company U</w:t>
      </w:r>
      <w:r w:rsidRPr="00E42057">
        <w:rPr>
          <w:rFonts w:ascii="Times New Roman" w:hAnsi="Times New Roman"/>
          <w:sz w:val="24"/>
          <w:szCs w:val="24"/>
          <w:lang w:eastAsia="zh-HK"/>
        </w:rPr>
        <w:t xml:space="preserve"> on 26 June 2009. One date before the completion, the Appellant was nominated by </w:t>
      </w:r>
      <w:r w:rsidR="00256547" w:rsidRPr="00E42057">
        <w:rPr>
          <w:rFonts w:ascii="Times New Roman" w:hAnsi="Times New Roman"/>
          <w:sz w:val="24"/>
          <w:szCs w:val="24"/>
          <w:lang w:eastAsia="zh-HK"/>
        </w:rPr>
        <w:t>Company U</w:t>
      </w:r>
      <w:r w:rsidRPr="00E42057">
        <w:rPr>
          <w:rFonts w:ascii="Times New Roman" w:hAnsi="Times New Roman"/>
          <w:sz w:val="24"/>
          <w:szCs w:val="24"/>
          <w:lang w:eastAsia="zh-HK"/>
        </w:rPr>
        <w:t xml:space="preserve"> to take up the assignment of Property D on 20 October 2009.</w:t>
      </w:r>
    </w:p>
    <w:p w14:paraId="6369ACD0" w14:textId="59CEAC8E" w:rsidR="00723597" w:rsidRPr="00E42057" w:rsidRDefault="00723597" w:rsidP="00723597">
      <w:pPr>
        <w:widowControl w:val="0"/>
        <w:tabs>
          <w:tab w:val="left" w:pos="1932"/>
        </w:tabs>
        <w:overflowPunct w:val="0"/>
        <w:autoSpaceDE w:val="0"/>
        <w:autoSpaceDN w:val="0"/>
        <w:spacing w:after="0" w:line="240" w:lineRule="auto"/>
        <w:jc w:val="both"/>
        <w:rPr>
          <w:rFonts w:ascii="Times New Roman" w:hAnsi="Times New Roman"/>
          <w:sz w:val="24"/>
          <w:szCs w:val="24"/>
          <w:lang w:eastAsia="zh-HK"/>
        </w:rPr>
      </w:pPr>
    </w:p>
    <w:p w14:paraId="19E13EE5" w14:textId="2CB554FF" w:rsidR="003A4C8F" w:rsidRPr="00E42057" w:rsidRDefault="003A4C8F" w:rsidP="00723597">
      <w:pPr>
        <w:pStyle w:val="a3"/>
        <w:widowControl w:val="0"/>
        <w:numPr>
          <w:ilvl w:val="0"/>
          <w:numId w:val="13"/>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lang w:eastAsia="zh-HK"/>
        </w:rPr>
        <w:lastRenderedPageBreak/>
        <w:t xml:space="preserve">Property F was acquired by </w:t>
      </w:r>
      <w:r w:rsidR="00256547" w:rsidRPr="00E42057">
        <w:rPr>
          <w:rFonts w:ascii="Times New Roman" w:hAnsi="Times New Roman"/>
          <w:sz w:val="24"/>
          <w:szCs w:val="24"/>
          <w:lang w:eastAsia="zh-HK"/>
        </w:rPr>
        <w:t>Company Z</w:t>
      </w:r>
      <w:r w:rsidRPr="00E42057">
        <w:rPr>
          <w:rFonts w:ascii="Times New Roman" w:hAnsi="Times New Roman"/>
          <w:sz w:val="24"/>
          <w:szCs w:val="24"/>
          <w:lang w:eastAsia="zh-HK"/>
        </w:rPr>
        <w:t xml:space="preserve"> on 14 May 2012 (the date of the agreement for sale and purchase). Two days before the completion, the Appellant was nominated by </w:t>
      </w:r>
      <w:r w:rsidR="00256547" w:rsidRPr="00E42057">
        <w:rPr>
          <w:rFonts w:ascii="Times New Roman" w:hAnsi="Times New Roman"/>
          <w:sz w:val="24"/>
          <w:szCs w:val="24"/>
          <w:lang w:eastAsia="zh-HK"/>
        </w:rPr>
        <w:t>Company Z</w:t>
      </w:r>
      <w:r w:rsidRPr="00E42057">
        <w:rPr>
          <w:rFonts w:ascii="Times New Roman" w:hAnsi="Times New Roman"/>
          <w:sz w:val="24"/>
          <w:szCs w:val="24"/>
          <w:lang w:eastAsia="zh-HK"/>
        </w:rPr>
        <w:t xml:space="preserve"> to take up the assignment of Property F.</w:t>
      </w:r>
    </w:p>
    <w:p w14:paraId="397852B9" w14:textId="77777777" w:rsidR="00723597" w:rsidRPr="00E42057" w:rsidRDefault="00723597" w:rsidP="00723597">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713690BC" w14:textId="6379939D" w:rsidR="003A4C8F" w:rsidRPr="00E42057" w:rsidRDefault="003A4C8F" w:rsidP="00723597">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Regarding Property B,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wanted to buy this property. She was busy on the signing date so she asked </w:t>
      </w:r>
      <w:proofErr w:type="spellStart"/>
      <w:r w:rsidR="006974F9" w:rsidRPr="00E42057">
        <w:rPr>
          <w:rFonts w:ascii="Times New Roman" w:hAnsi="Times New Roman"/>
          <w:sz w:val="24"/>
          <w:szCs w:val="24"/>
          <w:lang w:eastAsia="zh-HK"/>
        </w:rPr>
        <w:t>Mr</w:t>
      </w:r>
      <w:proofErr w:type="spellEnd"/>
      <w:r w:rsidR="006974F9" w:rsidRPr="00E42057">
        <w:rPr>
          <w:rFonts w:ascii="Times New Roman" w:hAnsi="Times New Roman"/>
          <w:sz w:val="24"/>
          <w:szCs w:val="24"/>
          <w:lang w:eastAsia="zh-HK"/>
        </w:rPr>
        <w:t xml:space="preserve"> K</w:t>
      </w:r>
      <w:r w:rsidRPr="00E42057">
        <w:rPr>
          <w:rFonts w:ascii="Times New Roman" w:hAnsi="Times New Roman"/>
          <w:sz w:val="24"/>
          <w:szCs w:val="24"/>
          <w:lang w:eastAsia="zh-HK"/>
        </w:rPr>
        <w:t xml:space="preserve"> to sign the agreement. </w:t>
      </w:r>
      <w:proofErr w:type="spellStart"/>
      <w:r w:rsidR="006974F9" w:rsidRPr="00E42057">
        <w:rPr>
          <w:rFonts w:ascii="Times New Roman" w:hAnsi="Times New Roman"/>
          <w:sz w:val="24"/>
          <w:szCs w:val="24"/>
          <w:lang w:eastAsia="zh-HK"/>
        </w:rPr>
        <w:t>Mr</w:t>
      </w:r>
      <w:proofErr w:type="spellEnd"/>
      <w:r w:rsidR="006974F9" w:rsidRPr="00E42057">
        <w:rPr>
          <w:rFonts w:ascii="Times New Roman" w:hAnsi="Times New Roman"/>
          <w:sz w:val="24"/>
          <w:szCs w:val="24"/>
          <w:lang w:eastAsia="zh-HK"/>
        </w:rPr>
        <w:t xml:space="preserve"> K</w:t>
      </w:r>
      <w:r w:rsidRPr="00E42057">
        <w:rPr>
          <w:rFonts w:ascii="Times New Roman" w:hAnsi="Times New Roman"/>
          <w:sz w:val="24"/>
          <w:szCs w:val="24"/>
          <w:lang w:eastAsia="zh-HK"/>
        </w:rPr>
        <w:t xml:space="preserve"> used </w:t>
      </w:r>
      <w:r w:rsidR="00256547" w:rsidRPr="00E42057">
        <w:rPr>
          <w:rFonts w:ascii="Times New Roman" w:hAnsi="Times New Roman"/>
          <w:sz w:val="24"/>
          <w:szCs w:val="24"/>
          <w:lang w:eastAsia="zh-HK"/>
        </w:rPr>
        <w:t>Company U</w:t>
      </w:r>
      <w:r w:rsidRPr="00E42057">
        <w:rPr>
          <w:rFonts w:ascii="Times New Roman" w:hAnsi="Times New Roman"/>
          <w:sz w:val="24"/>
          <w:szCs w:val="24"/>
          <w:lang w:eastAsia="zh-HK"/>
        </w:rPr>
        <w:t xml:space="preserve"> to sign the agreement for sale and purchase. One day before the completion, </w:t>
      </w:r>
      <w:r w:rsidR="00256547" w:rsidRPr="00E42057">
        <w:rPr>
          <w:rFonts w:ascii="Times New Roman" w:hAnsi="Times New Roman"/>
          <w:sz w:val="24"/>
          <w:szCs w:val="24"/>
        </w:rPr>
        <w:t>Company U</w:t>
      </w:r>
      <w:r w:rsidRPr="00E42057">
        <w:rPr>
          <w:rFonts w:ascii="Times New Roman" w:hAnsi="Times New Roman"/>
          <w:sz w:val="24"/>
          <w:szCs w:val="24"/>
        </w:rPr>
        <w:t xml:space="preserve"> executed a nomination in favor of the Appellant. Thereafter the Appellant t</w:t>
      </w:r>
      <w:r w:rsidR="002B6907" w:rsidRPr="00E42057">
        <w:rPr>
          <w:rFonts w:ascii="Times New Roman" w:hAnsi="Times New Roman"/>
          <w:sz w:val="24"/>
          <w:szCs w:val="24"/>
        </w:rPr>
        <w:t>ook</w:t>
      </w:r>
      <w:r w:rsidRPr="00E42057">
        <w:rPr>
          <w:rFonts w:ascii="Times New Roman" w:hAnsi="Times New Roman"/>
          <w:sz w:val="24"/>
          <w:szCs w:val="24"/>
        </w:rPr>
        <w:t xml:space="preserve"> up the assignment on 5 December 2009.</w:t>
      </w:r>
    </w:p>
    <w:p w14:paraId="602FA73E" w14:textId="77777777"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555B6951" w14:textId="56ADDBAD" w:rsidR="0000650F" w:rsidRPr="00E42057" w:rsidRDefault="0000650F" w:rsidP="00723597">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rPr>
        <w:t xml:space="preserve">In relation to the financing proposal made by </w:t>
      </w:r>
      <w:r w:rsidR="00256547" w:rsidRPr="00E42057">
        <w:rPr>
          <w:rFonts w:ascii="Times New Roman" w:hAnsi="Times New Roman"/>
          <w:sz w:val="24"/>
          <w:szCs w:val="24"/>
        </w:rPr>
        <w:t>Bank AB</w:t>
      </w:r>
      <w:r w:rsidRPr="00E42057">
        <w:rPr>
          <w:rFonts w:ascii="Times New Roman" w:hAnsi="Times New Roman"/>
          <w:sz w:val="24"/>
          <w:szCs w:val="24"/>
        </w:rPr>
        <w:t xml:space="preserve"> on the acquisition of Property B,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confirmed that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was named as guarantor for a loan of $15.75 million and the proposal was sent for the attention of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w:t>
      </w:r>
    </w:p>
    <w:p w14:paraId="4CCD378E" w14:textId="77777777"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2EE42D5B" w14:textId="48725FF7" w:rsidR="0000650F" w:rsidRPr="00E42057" w:rsidRDefault="0000650F" w:rsidP="00723597">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rPr>
        <w:t xml:space="preserve">In relation to the proposal made by </w:t>
      </w:r>
      <w:r w:rsidR="00256547" w:rsidRPr="00E42057">
        <w:rPr>
          <w:rFonts w:ascii="Times New Roman" w:hAnsi="Times New Roman"/>
          <w:sz w:val="24"/>
          <w:szCs w:val="24"/>
        </w:rPr>
        <w:t>Bank AB</w:t>
      </w:r>
      <w:r w:rsidRPr="00E42057">
        <w:rPr>
          <w:rFonts w:ascii="Times New Roman" w:hAnsi="Times New Roman"/>
          <w:sz w:val="24"/>
          <w:szCs w:val="24"/>
        </w:rPr>
        <w:t xml:space="preserve"> on the acquisition of Property C,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also confirmed that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was named as guarantor, in this occasion, for a loan of $10.5 million and the proposal was sent</w:t>
      </w:r>
      <w:r w:rsidR="002B6907" w:rsidRPr="00E42057">
        <w:rPr>
          <w:rFonts w:ascii="Times New Roman" w:hAnsi="Times New Roman"/>
          <w:sz w:val="24"/>
          <w:szCs w:val="24"/>
        </w:rPr>
        <w:t xml:space="preserve"> to the Appellant</w:t>
      </w:r>
      <w:r w:rsidRPr="00E42057">
        <w:rPr>
          <w:rFonts w:ascii="Times New Roman" w:hAnsi="Times New Roman"/>
          <w:sz w:val="24"/>
          <w:szCs w:val="24"/>
        </w:rPr>
        <w:t xml:space="preserve"> for the attention of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w:t>
      </w:r>
    </w:p>
    <w:p w14:paraId="30FE1EC9" w14:textId="77777777"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02ACC93D" w14:textId="523E413A" w:rsidR="0000650F" w:rsidRPr="00E42057" w:rsidRDefault="006974F9" w:rsidP="00723597">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00650F" w:rsidRPr="00E42057">
        <w:rPr>
          <w:rFonts w:ascii="Times New Roman" w:hAnsi="Times New Roman"/>
          <w:sz w:val="24"/>
          <w:szCs w:val="24"/>
        </w:rPr>
        <w:t xml:space="preserve"> offered the explanation that it was so because her husband had a very long-term</w:t>
      </w:r>
      <w:r w:rsidR="002B6907" w:rsidRPr="00E42057">
        <w:rPr>
          <w:rFonts w:ascii="Times New Roman" w:hAnsi="Times New Roman"/>
          <w:sz w:val="24"/>
          <w:szCs w:val="24"/>
        </w:rPr>
        <w:t xml:space="preserve"> and</w:t>
      </w:r>
      <w:r w:rsidR="0000650F" w:rsidRPr="00E42057">
        <w:rPr>
          <w:rFonts w:ascii="Times New Roman" w:hAnsi="Times New Roman"/>
          <w:sz w:val="24"/>
          <w:szCs w:val="24"/>
        </w:rPr>
        <w:t xml:space="preserve"> in-depth relationship with </w:t>
      </w:r>
      <w:r w:rsidR="00256547" w:rsidRPr="00E42057">
        <w:rPr>
          <w:rFonts w:ascii="Times New Roman" w:hAnsi="Times New Roman"/>
          <w:sz w:val="24"/>
          <w:szCs w:val="24"/>
        </w:rPr>
        <w:t>Bank AB</w:t>
      </w:r>
      <w:r w:rsidR="0000650F" w:rsidRPr="00E42057">
        <w:rPr>
          <w:rFonts w:ascii="Times New Roman" w:hAnsi="Times New Roman"/>
          <w:sz w:val="24"/>
          <w:szCs w:val="24"/>
        </w:rPr>
        <w:t xml:space="preserve"> spanning over two to three decades. She did not have any account with </w:t>
      </w:r>
      <w:r w:rsidR="00256547" w:rsidRPr="00E42057">
        <w:rPr>
          <w:rFonts w:ascii="Times New Roman" w:hAnsi="Times New Roman"/>
          <w:sz w:val="24"/>
          <w:szCs w:val="24"/>
        </w:rPr>
        <w:t>Bank AB</w:t>
      </w:r>
      <w:r w:rsidR="0000650F" w:rsidRPr="00E42057">
        <w:rPr>
          <w:rFonts w:ascii="Times New Roman" w:hAnsi="Times New Roman"/>
          <w:sz w:val="24"/>
          <w:szCs w:val="24"/>
        </w:rPr>
        <w:t xml:space="preserve"> and had no relationship with them. Since her husband had a good relationship with </w:t>
      </w:r>
      <w:r w:rsidR="00256547" w:rsidRPr="00E42057">
        <w:rPr>
          <w:rFonts w:ascii="Times New Roman" w:hAnsi="Times New Roman"/>
          <w:sz w:val="24"/>
          <w:szCs w:val="24"/>
        </w:rPr>
        <w:t>Bank AB</w:t>
      </w:r>
      <w:r w:rsidR="0000650F" w:rsidRPr="00E42057">
        <w:rPr>
          <w:rFonts w:ascii="Times New Roman" w:hAnsi="Times New Roman"/>
          <w:sz w:val="24"/>
          <w:szCs w:val="24"/>
        </w:rPr>
        <w:t xml:space="preserve">, she agreed to engage </w:t>
      </w:r>
      <w:r w:rsidR="00256547" w:rsidRPr="00E42057">
        <w:rPr>
          <w:rFonts w:ascii="Times New Roman" w:hAnsi="Times New Roman"/>
          <w:sz w:val="24"/>
          <w:szCs w:val="24"/>
        </w:rPr>
        <w:t>Bank AB</w:t>
      </w:r>
      <w:r w:rsidR="0000650F" w:rsidRPr="00E42057">
        <w:rPr>
          <w:rFonts w:ascii="Times New Roman" w:hAnsi="Times New Roman"/>
          <w:sz w:val="24"/>
          <w:szCs w:val="24"/>
        </w:rPr>
        <w:t xml:space="preserve">. She could act as guarantor as well, but it would take one or two weeks more to get the loans as they would ask her </w:t>
      </w:r>
      <w:r w:rsidR="002B6907" w:rsidRPr="00E42057">
        <w:rPr>
          <w:rFonts w:ascii="Times New Roman" w:hAnsi="Times New Roman"/>
          <w:sz w:val="24"/>
          <w:szCs w:val="24"/>
        </w:rPr>
        <w:t>for</w:t>
      </w:r>
      <w:r w:rsidR="0000650F" w:rsidRPr="00E42057">
        <w:rPr>
          <w:rFonts w:ascii="Times New Roman" w:hAnsi="Times New Roman"/>
          <w:sz w:val="24"/>
          <w:szCs w:val="24"/>
        </w:rPr>
        <w:t xml:space="preserve"> more information in order to support the loans.</w:t>
      </w:r>
      <w:r w:rsidR="001E3E1A" w:rsidRPr="00E42057">
        <w:rPr>
          <w:rFonts w:ascii="Times New Roman" w:hAnsi="Times New Roman"/>
          <w:sz w:val="24"/>
          <w:szCs w:val="24"/>
        </w:rPr>
        <w:t xml:space="preserve"> She denied the suggestion that her finance was not independent from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1E3E1A" w:rsidRPr="00E42057">
        <w:rPr>
          <w:rFonts w:ascii="Times New Roman" w:hAnsi="Times New Roman"/>
          <w:sz w:val="24"/>
          <w:szCs w:val="24"/>
        </w:rPr>
        <w:t>.</w:t>
      </w:r>
    </w:p>
    <w:p w14:paraId="2DEFAA01" w14:textId="77777777"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39B0E015" w14:textId="7AF9C2CB" w:rsidR="003A4C8F" w:rsidRPr="00E42057" w:rsidRDefault="006974F9" w:rsidP="00723597">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947F08" w:rsidRPr="00E42057">
        <w:rPr>
          <w:rFonts w:ascii="Times New Roman" w:hAnsi="Times New Roman"/>
          <w:sz w:val="24"/>
          <w:szCs w:val="24"/>
        </w:rPr>
        <w:t xml:space="preserve"> testified that she purchased the aforesaid properties not due to the advice given by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947F08" w:rsidRPr="00E42057">
        <w:rPr>
          <w:rFonts w:ascii="Times New Roman" w:hAnsi="Times New Roman"/>
          <w:sz w:val="24"/>
          <w:szCs w:val="24"/>
        </w:rPr>
        <w:t xml:space="preserve">. It was not the case that whenever she wanted to buy or sell certain things, she would seek advice from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947F08" w:rsidRPr="00E42057">
        <w:rPr>
          <w:rFonts w:ascii="Times New Roman" w:hAnsi="Times New Roman"/>
          <w:sz w:val="24"/>
          <w:szCs w:val="24"/>
        </w:rPr>
        <w:t xml:space="preserve"> or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947F08" w:rsidRPr="00E42057">
        <w:rPr>
          <w:rFonts w:ascii="Times New Roman" w:hAnsi="Times New Roman"/>
          <w:sz w:val="24"/>
          <w:szCs w:val="24"/>
        </w:rPr>
        <w:t xml:space="preserve"> would give advice to her. However, she admitted that like other spouses would do, they always talk amongst themselves. It was not the case that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947F08" w:rsidRPr="00E42057">
        <w:rPr>
          <w:rFonts w:ascii="Times New Roman" w:hAnsi="Times New Roman"/>
          <w:sz w:val="24"/>
          <w:szCs w:val="24"/>
        </w:rPr>
        <w:t xml:space="preserve"> specifically directed comments on a certain property and told her whether or not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947F08" w:rsidRPr="00E42057">
        <w:rPr>
          <w:rFonts w:ascii="Times New Roman" w:hAnsi="Times New Roman"/>
          <w:sz w:val="24"/>
          <w:szCs w:val="24"/>
        </w:rPr>
        <w:t xml:space="preserve"> should make that purchase.</w:t>
      </w:r>
    </w:p>
    <w:p w14:paraId="635AFC8B" w14:textId="77777777"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519164F0" w14:textId="55089112" w:rsidR="00947F08" w:rsidRPr="00E42057" w:rsidRDefault="00947F08" w:rsidP="00723597">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rPr>
        <w:t xml:space="preserve">On 14 September 2010, the Appellant signed an agreement for sale and purchase to sell Property A which was signed by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for and on behalf of the Appellant.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confirmed that she authorized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to sign but due to her mistake, the said authorization was not mentioned in the board meeting held on the same date.</w:t>
      </w:r>
    </w:p>
    <w:p w14:paraId="6CD4776D" w14:textId="77777777"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u w:val="single"/>
        </w:rPr>
      </w:pPr>
    </w:p>
    <w:p w14:paraId="51DA3DD4" w14:textId="02C5798B" w:rsidR="00947F08" w:rsidRPr="00E42057" w:rsidRDefault="00947F08" w:rsidP="00723597">
      <w:pPr>
        <w:pStyle w:val="a3"/>
        <w:widowControl w:val="0"/>
        <w:overflowPunct w:val="0"/>
        <w:autoSpaceDE w:val="0"/>
        <w:autoSpaceDN w:val="0"/>
        <w:spacing w:after="0" w:line="240" w:lineRule="auto"/>
        <w:ind w:left="0"/>
        <w:contextualSpacing w:val="0"/>
        <w:jc w:val="both"/>
        <w:rPr>
          <w:rFonts w:ascii="Times New Roman" w:hAnsi="Times New Roman"/>
          <w:b/>
          <w:i/>
          <w:sz w:val="24"/>
          <w:szCs w:val="24"/>
        </w:rPr>
      </w:pPr>
      <w:r w:rsidRPr="00E42057">
        <w:rPr>
          <w:rFonts w:ascii="Times New Roman" w:hAnsi="Times New Roman"/>
          <w:b/>
          <w:i/>
          <w:sz w:val="24"/>
          <w:szCs w:val="24"/>
        </w:rPr>
        <w:t>Relevant Board Resolution</w:t>
      </w:r>
      <w:r w:rsidR="00FB5F9B" w:rsidRPr="00E42057">
        <w:rPr>
          <w:rFonts w:ascii="Times New Roman" w:hAnsi="Times New Roman"/>
          <w:b/>
          <w:i/>
          <w:sz w:val="24"/>
          <w:szCs w:val="24"/>
        </w:rPr>
        <w:t>s</w:t>
      </w:r>
    </w:p>
    <w:p w14:paraId="599D4DFB" w14:textId="77777777"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u w:val="single"/>
          <w:lang w:eastAsia="zh-HK"/>
        </w:rPr>
      </w:pPr>
    </w:p>
    <w:p w14:paraId="3C82C469" w14:textId="44B23721" w:rsidR="00947F08" w:rsidRPr="00E42057" w:rsidRDefault="006974F9" w:rsidP="00723597">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947F08" w:rsidRPr="00E42057">
        <w:rPr>
          <w:rFonts w:ascii="Times New Roman" w:hAnsi="Times New Roman"/>
          <w:sz w:val="24"/>
          <w:szCs w:val="24"/>
        </w:rPr>
        <w:t xml:space="preserve"> was referred to a number of board resolutions of the Appellant resolved by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947F08" w:rsidRPr="00E42057">
        <w:rPr>
          <w:rFonts w:ascii="Times New Roman" w:hAnsi="Times New Roman"/>
          <w:sz w:val="24"/>
          <w:szCs w:val="24"/>
        </w:rPr>
        <w:t xml:space="preserve"> and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947F08" w:rsidRPr="00E42057">
        <w:rPr>
          <w:rFonts w:ascii="Times New Roman" w:hAnsi="Times New Roman"/>
          <w:sz w:val="24"/>
          <w:szCs w:val="24"/>
        </w:rPr>
        <w:t xml:space="preserve"> in which the resolution(s) were purportedly passed with the unanimous consent of the persons attending to approve the sale and purchase of </w:t>
      </w:r>
      <w:r w:rsidR="001E3E1A" w:rsidRPr="00E42057">
        <w:rPr>
          <w:rFonts w:ascii="Times New Roman" w:hAnsi="Times New Roman"/>
          <w:sz w:val="24"/>
          <w:szCs w:val="24"/>
        </w:rPr>
        <w:t>Property C</w:t>
      </w:r>
      <w:r w:rsidR="00947F08" w:rsidRPr="00E42057">
        <w:rPr>
          <w:rFonts w:ascii="Times New Roman" w:hAnsi="Times New Roman"/>
          <w:sz w:val="24"/>
          <w:szCs w:val="24"/>
        </w:rPr>
        <w:t xml:space="preserve">. </w:t>
      </w:r>
      <w:r w:rsidR="002B6907" w:rsidRPr="00E42057">
        <w:rPr>
          <w:rFonts w:ascii="Times New Roman" w:hAnsi="Times New Roman"/>
          <w:sz w:val="24"/>
          <w:szCs w:val="24"/>
        </w:rPr>
        <w:t xml:space="preserve">Apart from her,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2B6907" w:rsidRPr="00E42057">
        <w:rPr>
          <w:rFonts w:ascii="Times New Roman" w:hAnsi="Times New Roman"/>
          <w:sz w:val="24"/>
          <w:szCs w:val="24"/>
        </w:rPr>
        <w:t xml:space="preserve"> was the other attendee.</w:t>
      </w:r>
    </w:p>
    <w:p w14:paraId="534FFE01" w14:textId="77777777"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7FB5B42D" w14:textId="5EA564AA" w:rsidR="00947F08" w:rsidRPr="00E42057" w:rsidRDefault="00947F08" w:rsidP="00723597">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rPr>
        <w:t xml:space="preserve">Counsel for the Respondent suggested that the word </w:t>
      </w:r>
      <w:r w:rsidR="002350E0" w:rsidRPr="00E42057">
        <w:rPr>
          <w:rFonts w:ascii="Times New Roman" w:hAnsi="Times New Roman"/>
          <w:sz w:val="24"/>
          <w:szCs w:val="24"/>
        </w:rPr>
        <w:t>‘</w:t>
      </w:r>
      <w:r w:rsidRPr="00E42057">
        <w:rPr>
          <w:rFonts w:ascii="Times New Roman" w:hAnsi="Times New Roman"/>
          <w:sz w:val="24"/>
          <w:szCs w:val="24"/>
        </w:rPr>
        <w:t>unanimous</w:t>
      </w:r>
      <w:r w:rsidR="002350E0" w:rsidRPr="00E42057">
        <w:rPr>
          <w:rFonts w:ascii="Times New Roman" w:hAnsi="Times New Roman"/>
          <w:sz w:val="24"/>
          <w:szCs w:val="24"/>
        </w:rPr>
        <w:t>’</w:t>
      </w:r>
      <w:r w:rsidRPr="00E42057">
        <w:rPr>
          <w:rFonts w:ascii="Times New Roman" w:hAnsi="Times New Roman"/>
          <w:sz w:val="24"/>
          <w:szCs w:val="24"/>
        </w:rPr>
        <w:t xml:space="preserve"> referred to </w:t>
      </w:r>
      <w:r w:rsidRPr="00E42057">
        <w:rPr>
          <w:rFonts w:ascii="Times New Roman" w:hAnsi="Times New Roman"/>
          <w:sz w:val="24"/>
          <w:szCs w:val="24"/>
        </w:rPr>
        <w:lastRenderedPageBreak/>
        <w:t xml:space="preserve">in the board resolution for the sale </w:t>
      </w:r>
      <w:r w:rsidR="001E3E1A" w:rsidRPr="00E42057">
        <w:rPr>
          <w:rFonts w:ascii="Times New Roman" w:hAnsi="Times New Roman"/>
          <w:sz w:val="24"/>
          <w:szCs w:val="24"/>
        </w:rPr>
        <w:t xml:space="preserve">of </w:t>
      </w:r>
      <w:r w:rsidRPr="00E42057">
        <w:rPr>
          <w:rFonts w:ascii="Times New Roman" w:hAnsi="Times New Roman"/>
          <w:sz w:val="24"/>
          <w:szCs w:val="24"/>
        </w:rPr>
        <w:t xml:space="preserve">Property C implied </w:t>
      </w:r>
      <w:r w:rsidR="00FB5F9B" w:rsidRPr="00E42057">
        <w:rPr>
          <w:rFonts w:ascii="Times New Roman" w:hAnsi="Times New Roman"/>
          <w:sz w:val="24"/>
          <w:szCs w:val="24"/>
        </w:rPr>
        <w:t xml:space="preserve">that the decisions were made by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FB5F9B" w:rsidRPr="00E42057">
        <w:rPr>
          <w:rFonts w:ascii="Times New Roman" w:hAnsi="Times New Roman"/>
          <w:sz w:val="24"/>
          <w:szCs w:val="24"/>
        </w:rPr>
        <w:t xml:space="preserve"> and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00FB5F9B" w:rsidRPr="00E42057">
        <w:rPr>
          <w:rFonts w:ascii="Times New Roman" w:hAnsi="Times New Roman"/>
          <w:sz w:val="24"/>
          <w:szCs w:val="24"/>
        </w:rPr>
        <w:t xml:space="preserve"> jointly.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FB5F9B" w:rsidRPr="00E42057">
        <w:rPr>
          <w:rFonts w:ascii="Times New Roman" w:hAnsi="Times New Roman"/>
          <w:sz w:val="24"/>
          <w:szCs w:val="24"/>
        </w:rPr>
        <w:t xml:space="preserve"> maintained that the decisions to purchase and to sell properties were only made by her alone despite the wordings of the resolutions.</w:t>
      </w:r>
    </w:p>
    <w:p w14:paraId="0832F476" w14:textId="3C67A5EA"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78CE1FD9" w14:textId="0A13C8A5" w:rsidR="00A743C8" w:rsidRPr="00E42057" w:rsidRDefault="00A743C8" w:rsidP="00723597">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The agreement for sale and purchase relating to the sale of Property A was signed by </w:t>
      </w:r>
      <w:proofErr w:type="spellStart"/>
      <w:r w:rsidR="006974F9" w:rsidRPr="00E42057">
        <w:rPr>
          <w:rFonts w:ascii="Times New Roman" w:hAnsi="Times New Roman"/>
          <w:sz w:val="24"/>
          <w:szCs w:val="24"/>
          <w:lang w:eastAsia="zh-HK"/>
        </w:rPr>
        <w:t>Mr</w:t>
      </w:r>
      <w:proofErr w:type="spellEnd"/>
      <w:r w:rsidR="006974F9" w:rsidRPr="00E42057">
        <w:rPr>
          <w:rFonts w:ascii="Times New Roman" w:hAnsi="Times New Roman"/>
          <w:sz w:val="24"/>
          <w:szCs w:val="24"/>
          <w:lang w:eastAsia="zh-HK"/>
        </w:rPr>
        <w:t xml:space="preserve"> K</w:t>
      </w:r>
      <w:r w:rsidRPr="00E42057">
        <w:rPr>
          <w:rFonts w:ascii="Times New Roman" w:hAnsi="Times New Roman"/>
          <w:sz w:val="24"/>
          <w:szCs w:val="24"/>
          <w:lang w:eastAsia="zh-HK"/>
        </w:rPr>
        <w:t xml:space="preserve"> for the Appellant.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was asked to comment on </w:t>
      </w:r>
      <w:r w:rsidR="001E3E1A" w:rsidRPr="00E42057">
        <w:rPr>
          <w:rFonts w:ascii="Times New Roman" w:hAnsi="Times New Roman"/>
          <w:sz w:val="24"/>
          <w:szCs w:val="24"/>
          <w:lang w:eastAsia="zh-HK"/>
        </w:rPr>
        <w:t xml:space="preserve">the reason why </w:t>
      </w:r>
      <w:proofErr w:type="spellStart"/>
      <w:r w:rsidR="006974F9" w:rsidRPr="00E42057">
        <w:rPr>
          <w:rFonts w:ascii="Times New Roman" w:hAnsi="Times New Roman"/>
          <w:sz w:val="24"/>
          <w:szCs w:val="24"/>
          <w:lang w:eastAsia="zh-HK"/>
        </w:rPr>
        <w:t>Mr</w:t>
      </w:r>
      <w:proofErr w:type="spellEnd"/>
      <w:r w:rsidR="006974F9" w:rsidRPr="00E42057">
        <w:rPr>
          <w:rFonts w:ascii="Times New Roman" w:hAnsi="Times New Roman"/>
          <w:sz w:val="24"/>
          <w:szCs w:val="24"/>
          <w:lang w:eastAsia="zh-HK"/>
        </w:rPr>
        <w:t xml:space="preserve"> K</w:t>
      </w:r>
      <w:r w:rsidR="001E3E1A" w:rsidRPr="00E42057">
        <w:rPr>
          <w:rFonts w:ascii="Times New Roman" w:hAnsi="Times New Roman"/>
          <w:sz w:val="24"/>
          <w:szCs w:val="24"/>
          <w:lang w:eastAsia="zh-HK"/>
        </w:rPr>
        <w:t xml:space="preserve"> was not made in the board resolution as an authorized person </w:t>
      </w:r>
      <w:r w:rsidRPr="00E42057">
        <w:rPr>
          <w:rFonts w:ascii="Times New Roman" w:hAnsi="Times New Roman"/>
          <w:sz w:val="24"/>
          <w:szCs w:val="24"/>
          <w:lang w:eastAsia="zh-HK"/>
        </w:rPr>
        <w:t xml:space="preserve">to </w:t>
      </w:r>
      <w:r w:rsidR="00964001" w:rsidRPr="00E42057">
        <w:rPr>
          <w:rFonts w:ascii="Times New Roman" w:hAnsi="Times New Roman"/>
          <w:sz w:val="24"/>
          <w:szCs w:val="24"/>
          <w:lang w:eastAsia="zh-HK"/>
        </w:rPr>
        <w:t>sign on behalf of the Appellant</w:t>
      </w:r>
      <w:r w:rsidR="001E3E1A" w:rsidRPr="00E42057">
        <w:rPr>
          <w:rFonts w:ascii="Times New Roman" w:hAnsi="Times New Roman"/>
          <w:sz w:val="24"/>
          <w:szCs w:val="24"/>
          <w:lang w:eastAsia="zh-HK"/>
        </w:rPr>
        <w:t xml:space="preserve">.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admitted she had made a mistake.</w:t>
      </w:r>
    </w:p>
    <w:p w14:paraId="497C6BF8" w14:textId="2B548329"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16A8D1A1" w14:textId="417282C9" w:rsidR="00FB5F9B" w:rsidRPr="00E42057" w:rsidRDefault="006974F9" w:rsidP="00723597">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sidRPr="00E42057">
        <w:rPr>
          <w:rFonts w:ascii="Times New Roman" w:hAnsi="Times New Roman"/>
          <w:sz w:val="24"/>
          <w:szCs w:val="24"/>
          <w:lang w:eastAsia="zh-HK"/>
        </w:rPr>
        <w:t>Ms</w:t>
      </w:r>
      <w:proofErr w:type="spellEnd"/>
      <w:r w:rsidRPr="00E42057">
        <w:rPr>
          <w:rFonts w:ascii="Times New Roman" w:hAnsi="Times New Roman"/>
          <w:sz w:val="24"/>
          <w:szCs w:val="24"/>
          <w:lang w:eastAsia="zh-HK"/>
        </w:rPr>
        <w:t xml:space="preserve"> G</w:t>
      </w:r>
      <w:r w:rsidR="00FB5F9B" w:rsidRPr="00E42057">
        <w:rPr>
          <w:rFonts w:ascii="Times New Roman" w:hAnsi="Times New Roman"/>
          <w:sz w:val="24"/>
          <w:szCs w:val="24"/>
          <w:lang w:eastAsia="zh-HK"/>
        </w:rPr>
        <w:t xml:space="preserve"> confirmed that </w:t>
      </w:r>
      <w:proofErr w:type="spellStart"/>
      <w:r w:rsidRPr="00E42057">
        <w:rPr>
          <w:rFonts w:ascii="Times New Roman" w:hAnsi="Times New Roman"/>
          <w:sz w:val="24"/>
          <w:szCs w:val="24"/>
          <w:lang w:eastAsia="zh-HK"/>
        </w:rPr>
        <w:t>Mr</w:t>
      </w:r>
      <w:proofErr w:type="spellEnd"/>
      <w:r w:rsidRPr="00E42057">
        <w:rPr>
          <w:rFonts w:ascii="Times New Roman" w:hAnsi="Times New Roman"/>
          <w:sz w:val="24"/>
          <w:szCs w:val="24"/>
          <w:lang w:eastAsia="zh-HK"/>
        </w:rPr>
        <w:t xml:space="preserve"> K</w:t>
      </w:r>
      <w:r w:rsidR="00FB5F9B" w:rsidRPr="00E42057">
        <w:rPr>
          <w:rFonts w:ascii="Times New Roman" w:hAnsi="Times New Roman"/>
          <w:sz w:val="24"/>
          <w:szCs w:val="24"/>
          <w:lang w:eastAsia="zh-HK"/>
        </w:rPr>
        <w:t xml:space="preserve"> needed to sign the board resolutions </w:t>
      </w:r>
      <w:r w:rsidR="00964001" w:rsidRPr="00E42057">
        <w:rPr>
          <w:rFonts w:ascii="Times New Roman" w:hAnsi="Times New Roman"/>
          <w:sz w:val="24"/>
          <w:szCs w:val="24"/>
          <w:lang w:eastAsia="zh-HK"/>
        </w:rPr>
        <w:t xml:space="preserve">for the sale and purchase of Property C </w:t>
      </w:r>
      <w:r w:rsidR="00FB5F9B" w:rsidRPr="00E42057">
        <w:rPr>
          <w:rFonts w:ascii="Times New Roman" w:hAnsi="Times New Roman"/>
          <w:sz w:val="24"/>
          <w:szCs w:val="24"/>
          <w:lang w:eastAsia="zh-HK"/>
        </w:rPr>
        <w:t>because he was a reserve director of the Appellant.</w:t>
      </w:r>
      <w:r w:rsidR="00964001" w:rsidRPr="00E42057">
        <w:rPr>
          <w:rFonts w:ascii="Times New Roman" w:hAnsi="Times New Roman"/>
          <w:sz w:val="24"/>
          <w:szCs w:val="24"/>
          <w:lang w:eastAsia="zh-HK"/>
        </w:rPr>
        <w:t xml:space="preserve"> She was then referred to the board resolution relating to the sale of Property A and the board resolution relating to the sale of Property C which were signed by her as the sole director</w:t>
      </w:r>
      <w:r w:rsidR="002B6907" w:rsidRPr="00E42057">
        <w:rPr>
          <w:rFonts w:ascii="Times New Roman" w:hAnsi="Times New Roman"/>
          <w:sz w:val="24"/>
          <w:szCs w:val="24"/>
          <w:lang w:eastAsia="zh-HK"/>
        </w:rPr>
        <w:t xml:space="preserve">, without the involvement of </w:t>
      </w:r>
      <w:proofErr w:type="spellStart"/>
      <w:r w:rsidRPr="00E42057">
        <w:rPr>
          <w:rFonts w:ascii="Times New Roman" w:hAnsi="Times New Roman"/>
          <w:sz w:val="24"/>
          <w:szCs w:val="24"/>
          <w:lang w:eastAsia="zh-HK"/>
        </w:rPr>
        <w:t>Mr</w:t>
      </w:r>
      <w:proofErr w:type="spellEnd"/>
      <w:r w:rsidRPr="00E42057">
        <w:rPr>
          <w:rFonts w:ascii="Times New Roman" w:hAnsi="Times New Roman"/>
          <w:sz w:val="24"/>
          <w:szCs w:val="24"/>
          <w:lang w:eastAsia="zh-HK"/>
        </w:rPr>
        <w:t xml:space="preserve"> K</w:t>
      </w:r>
      <w:r w:rsidR="00964001" w:rsidRPr="00E42057">
        <w:rPr>
          <w:rFonts w:ascii="Times New Roman" w:hAnsi="Times New Roman"/>
          <w:sz w:val="24"/>
          <w:szCs w:val="24"/>
          <w:lang w:eastAsia="zh-HK"/>
        </w:rPr>
        <w:t xml:space="preserve">. </w:t>
      </w:r>
      <w:proofErr w:type="spellStart"/>
      <w:r w:rsidRPr="00E42057">
        <w:rPr>
          <w:rFonts w:ascii="Times New Roman" w:hAnsi="Times New Roman"/>
          <w:sz w:val="24"/>
          <w:szCs w:val="24"/>
          <w:lang w:eastAsia="zh-HK"/>
        </w:rPr>
        <w:t>Ms</w:t>
      </w:r>
      <w:proofErr w:type="spellEnd"/>
      <w:r w:rsidRPr="00E42057">
        <w:rPr>
          <w:rFonts w:ascii="Times New Roman" w:hAnsi="Times New Roman"/>
          <w:sz w:val="24"/>
          <w:szCs w:val="24"/>
          <w:lang w:eastAsia="zh-HK"/>
        </w:rPr>
        <w:t xml:space="preserve"> G</w:t>
      </w:r>
      <w:r w:rsidR="00964001" w:rsidRPr="00E42057">
        <w:rPr>
          <w:rFonts w:ascii="Times New Roman" w:hAnsi="Times New Roman"/>
          <w:sz w:val="24"/>
          <w:szCs w:val="24"/>
          <w:lang w:eastAsia="zh-HK"/>
        </w:rPr>
        <w:t xml:space="preserve"> explained that she was a one-man band and she had missed something if she had made any mistakes</w:t>
      </w:r>
      <w:r w:rsidR="009A45D6" w:rsidRPr="00E42057">
        <w:rPr>
          <w:rFonts w:ascii="Times New Roman" w:hAnsi="Times New Roman"/>
          <w:sz w:val="24"/>
          <w:szCs w:val="24"/>
          <w:lang w:eastAsia="zh-HK"/>
        </w:rPr>
        <w:t xml:space="preserve"> but it was not relevant to the matter at hand.</w:t>
      </w:r>
    </w:p>
    <w:p w14:paraId="3C1D5CF2" w14:textId="77777777"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u w:val="single"/>
          <w:lang w:eastAsia="zh-HK"/>
        </w:rPr>
      </w:pPr>
    </w:p>
    <w:p w14:paraId="657EC276" w14:textId="64547703" w:rsidR="00A743C8" w:rsidRPr="00E42057" w:rsidRDefault="00A743C8" w:rsidP="00723597">
      <w:pPr>
        <w:pStyle w:val="a3"/>
        <w:widowControl w:val="0"/>
        <w:overflowPunct w:val="0"/>
        <w:autoSpaceDE w:val="0"/>
        <w:autoSpaceDN w:val="0"/>
        <w:spacing w:after="0" w:line="240" w:lineRule="auto"/>
        <w:ind w:left="0"/>
        <w:contextualSpacing w:val="0"/>
        <w:jc w:val="both"/>
        <w:rPr>
          <w:rFonts w:ascii="Times New Roman" w:hAnsi="Times New Roman"/>
          <w:b/>
          <w:i/>
          <w:sz w:val="24"/>
          <w:szCs w:val="24"/>
          <w:lang w:eastAsia="zh-HK"/>
        </w:rPr>
      </w:pPr>
      <w:r w:rsidRPr="00E42057">
        <w:rPr>
          <w:rFonts w:ascii="Times New Roman" w:hAnsi="Times New Roman"/>
          <w:b/>
          <w:i/>
          <w:sz w:val="24"/>
          <w:szCs w:val="24"/>
          <w:lang w:eastAsia="zh-HK"/>
        </w:rPr>
        <w:t xml:space="preserve">Letters from </w:t>
      </w:r>
      <w:r w:rsidR="002350E0" w:rsidRPr="00E42057">
        <w:rPr>
          <w:rFonts w:ascii="Times New Roman" w:hAnsi="Times New Roman"/>
          <w:b/>
          <w:i/>
          <w:sz w:val="24"/>
          <w:szCs w:val="24"/>
          <w:lang w:eastAsia="zh-HK"/>
        </w:rPr>
        <w:t>Company Q</w:t>
      </w:r>
      <w:r w:rsidRPr="00E42057">
        <w:rPr>
          <w:rFonts w:ascii="Times New Roman" w:hAnsi="Times New Roman"/>
          <w:b/>
          <w:i/>
          <w:sz w:val="24"/>
          <w:szCs w:val="24"/>
          <w:lang w:eastAsia="zh-HK"/>
        </w:rPr>
        <w:t xml:space="preserve"> and </w:t>
      </w:r>
      <w:r w:rsidR="002350E0" w:rsidRPr="00E42057">
        <w:rPr>
          <w:rFonts w:ascii="Times New Roman" w:hAnsi="Times New Roman"/>
          <w:b/>
          <w:i/>
          <w:sz w:val="24"/>
          <w:szCs w:val="24"/>
          <w:lang w:eastAsia="zh-HK"/>
        </w:rPr>
        <w:t>Company X</w:t>
      </w:r>
    </w:p>
    <w:p w14:paraId="758F6A5E" w14:textId="77777777"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u w:val="single"/>
          <w:lang w:eastAsia="zh-HK"/>
        </w:rPr>
      </w:pPr>
    </w:p>
    <w:p w14:paraId="4AF712D1" w14:textId="78730794" w:rsidR="00A743C8" w:rsidRPr="00E42057" w:rsidRDefault="006974F9" w:rsidP="00723597">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sidRPr="00E42057">
        <w:rPr>
          <w:rFonts w:ascii="Times New Roman" w:hAnsi="Times New Roman"/>
          <w:sz w:val="24"/>
          <w:szCs w:val="24"/>
          <w:lang w:eastAsia="zh-HK"/>
        </w:rPr>
        <w:t>Ms</w:t>
      </w:r>
      <w:proofErr w:type="spellEnd"/>
      <w:r w:rsidRPr="00E42057">
        <w:rPr>
          <w:rFonts w:ascii="Times New Roman" w:hAnsi="Times New Roman"/>
          <w:sz w:val="24"/>
          <w:szCs w:val="24"/>
          <w:lang w:eastAsia="zh-HK"/>
        </w:rPr>
        <w:t xml:space="preserve"> G</w:t>
      </w:r>
      <w:r w:rsidR="00FB5F9B" w:rsidRPr="00E42057">
        <w:rPr>
          <w:rFonts w:ascii="Times New Roman" w:hAnsi="Times New Roman"/>
          <w:sz w:val="24"/>
          <w:szCs w:val="24"/>
          <w:lang w:eastAsia="zh-HK"/>
        </w:rPr>
        <w:t xml:space="preserve"> was referred to two letters written by </w:t>
      </w:r>
      <w:r w:rsidR="002350E0" w:rsidRPr="00E42057">
        <w:rPr>
          <w:rFonts w:ascii="Times New Roman" w:hAnsi="Times New Roman"/>
          <w:sz w:val="24"/>
          <w:szCs w:val="24"/>
          <w:lang w:eastAsia="zh-HK"/>
        </w:rPr>
        <w:t>Company Q</w:t>
      </w:r>
      <w:r w:rsidR="00FB5F9B" w:rsidRPr="00E42057">
        <w:rPr>
          <w:rFonts w:ascii="Times New Roman" w:hAnsi="Times New Roman"/>
          <w:sz w:val="24"/>
          <w:szCs w:val="24"/>
          <w:lang w:eastAsia="zh-HK"/>
        </w:rPr>
        <w:t xml:space="preserve"> dated 12 December 2013 </w:t>
      </w:r>
      <w:r w:rsidR="00E15FCC" w:rsidRPr="00E42057">
        <w:rPr>
          <w:rFonts w:ascii="Times New Roman" w:hAnsi="Times New Roman"/>
          <w:sz w:val="24"/>
          <w:szCs w:val="24"/>
          <w:lang w:eastAsia="zh-HK"/>
        </w:rPr>
        <w:t>(</w:t>
      </w:r>
      <w:r w:rsidR="002350E0" w:rsidRPr="00E42057">
        <w:rPr>
          <w:rFonts w:ascii="Times New Roman" w:hAnsi="Times New Roman"/>
          <w:sz w:val="24"/>
          <w:szCs w:val="24"/>
          <w:lang w:eastAsia="zh-HK"/>
        </w:rPr>
        <w:t>‘</w:t>
      </w:r>
      <w:r w:rsidR="00E15FCC" w:rsidRPr="00E42057">
        <w:rPr>
          <w:rFonts w:ascii="Times New Roman" w:hAnsi="Times New Roman"/>
          <w:sz w:val="24"/>
          <w:szCs w:val="24"/>
          <w:lang w:eastAsia="zh-HK"/>
        </w:rPr>
        <w:t xml:space="preserve">2013 </w:t>
      </w:r>
      <w:r w:rsidR="002350E0" w:rsidRPr="00E42057">
        <w:rPr>
          <w:rFonts w:ascii="Times New Roman" w:hAnsi="Times New Roman"/>
          <w:sz w:val="24"/>
          <w:szCs w:val="24"/>
          <w:lang w:eastAsia="zh-HK"/>
        </w:rPr>
        <w:t>Company Q</w:t>
      </w:r>
      <w:r w:rsidR="00E15FCC" w:rsidRPr="00E42057">
        <w:rPr>
          <w:rFonts w:ascii="Times New Roman" w:hAnsi="Times New Roman"/>
          <w:sz w:val="24"/>
          <w:szCs w:val="24"/>
          <w:lang w:eastAsia="zh-HK"/>
        </w:rPr>
        <w:t xml:space="preserve"> Letter</w:t>
      </w:r>
      <w:r w:rsidR="002350E0" w:rsidRPr="00E42057">
        <w:rPr>
          <w:rFonts w:ascii="Times New Roman" w:hAnsi="Times New Roman"/>
          <w:sz w:val="24"/>
          <w:szCs w:val="24"/>
          <w:lang w:eastAsia="zh-HK"/>
        </w:rPr>
        <w:t>’</w:t>
      </w:r>
      <w:r w:rsidR="00E15FCC" w:rsidRPr="00E42057">
        <w:rPr>
          <w:rFonts w:ascii="Times New Roman" w:hAnsi="Times New Roman"/>
          <w:sz w:val="24"/>
          <w:szCs w:val="24"/>
          <w:lang w:eastAsia="zh-HK"/>
        </w:rPr>
        <w:t xml:space="preserve">) </w:t>
      </w:r>
      <w:r w:rsidR="00FB5F9B" w:rsidRPr="00E42057">
        <w:rPr>
          <w:rFonts w:ascii="Times New Roman" w:hAnsi="Times New Roman"/>
          <w:sz w:val="24"/>
          <w:szCs w:val="24"/>
          <w:lang w:eastAsia="zh-HK"/>
        </w:rPr>
        <w:t xml:space="preserve">and </w:t>
      </w:r>
      <w:r w:rsidR="002350E0" w:rsidRPr="00E42057">
        <w:rPr>
          <w:rFonts w:ascii="Times New Roman" w:hAnsi="Times New Roman"/>
          <w:sz w:val="24"/>
          <w:szCs w:val="24"/>
          <w:lang w:eastAsia="zh-HK"/>
        </w:rPr>
        <w:t>Company X</w:t>
      </w:r>
      <w:r w:rsidR="00FB5F9B" w:rsidRPr="00E42057">
        <w:rPr>
          <w:rFonts w:ascii="Times New Roman" w:hAnsi="Times New Roman"/>
          <w:sz w:val="24"/>
          <w:szCs w:val="24"/>
          <w:lang w:eastAsia="zh-HK"/>
        </w:rPr>
        <w:t xml:space="preserve"> dated 28 November 2014 </w:t>
      </w:r>
      <w:r w:rsidR="00E15FCC" w:rsidRPr="00E42057">
        <w:rPr>
          <w:rFonts w:ascii="Times New Roman" w:hAnsi="Times New Roman"/>
          <w:sz w:val="24"/>
          <w:szCs w:val="24"/>
          <w:lang w:eastAsia="zh-HK"/>
        </w:rPr>
        <w:t>(</w:t>
      </w:r>
      <w:r w:rsidR="002350E0" w:rsidRPr="00E42057">
        <w:rPr>
          <w:rFonts w:ascii="Times New Roman" w:hAnsi="Times New Roman"/>
          <w:sz w:val="24"/>
          <w:szCs w:val="24"/>
          <w:lang w:eastAsia="zh-HK"/>
        </w:rPr>
        <w:t>‘</w:t>
      </w:r>
      <w:r w:rsidR="00E15FCC" w:rsidRPr="00E42057">
        <w:rPr>
          <w:rFonts w:ascii="Times New Roman" w:hAnsi="Times New Roman"/>
          <w:sz w:val="24"/>
          <w:szCs w:val="24"/>
          <w:lang w:eastAsia="zh-HK"/>
        </w:rPr>
        <w:t xml:space="preserve">2014 </w:t>
      </w:r>
      <w:r w:rsidR="002350E0" w:rsidRPr="00E42057">
        <w:rPr>
          <w:rFonts w:ascii="Times New Roman" w:hAnsi="Times New Roman"/>
          <w:sz w:val="24"/>
          <w:szCs w:val="24"/>
          <w:lang w:eastAsia="zh-HK"/>
        </w:rPr>
        <w:t>Company X</w:t>
      </w:r>
      <w:r w:rsidR="00E15FCC" w:rsidRPr="00E42057">
        <w:rPr>
          <w:rFonts w:ascii="Times New Roman" w:hAnsi="Times New Roman"/>
          <w:sz w:val="24"/>
          <w:szCs w:val="24"/>
          <w:lang w:eastAsia="zh-HK"/>
        </w:rPr>
        <w:t xml:space="preserve"> Letter</w:t>
      </w:r>
      <w:r w:rsidR="002350E0" w:rsidRPr="00E42057">
        <w:rPr>
          <w:rFonts w:ascii="Times New Roman" w:hAnsi="Times New Roman"/>
          <w:sz w:val="24"/>
          <w:szCs w:val="24"/>
          <w:lang w:eastAsia="zh-HK"/>
        </w:rPr>
        <w:t>’</w:t>
      </w:r>
      <w:r w:rsidR="00E15FCC" w:rsidRPr="00E42057">
        <w:rPr>
          <w:rFonts w:ascii="Times New Roman" w:hAnsi="Times New Roman"/>
          <w:sz w:val="24"/>
          <w:szCs w:val="24"/>
          <w:lang w:eastAsia="zh-HK"/>
        </w:rPr>
        <w:t xml:space="preserve">) </w:t>
      </w:r>
      <w:r w:rsidR="00FB5F9B" w:rsidRPr="00E42057">
        <w:rPr>
          <w:rFonts w:ascii="Times New Roman" w:hAnsi="Times New Roman"/>
          <w:sz w:val="24"/>
          <w:szCs w:val="24"/>
          <w:lang w:eastAsia="zh-HK"/>
        </w:rPr>
        <w:t xml:space="preserve">to the </w:t>
      </w:r>
      <w:r w:rsidR="00E15FCC" w:rsidRPr="00E42057">
        <w:rPr>
          <w:rFonts w:ascii="Times New Roman" w:hAnsi="Times New Roman"/>
          <w:sz w:val="24"/>
          <w:szCs w:val="24"/>
          <w:lang w:eastAsia="zh-HK"/>
        </w:rPr>
        <w:t xml:space="preserve">IRD </w:t>
      </w:r>
      <w:r w:rsidR="00FB5F9B" w:rsidRPr="00E42057">
        <w:rPr>
          <w:rFonts w:ascii="Times New Roman" w:hAnsi="Times New Roman"/>
          <w:sz w:val="24"/>
          <w:szCs w:val="24"/>
          <w:lang w:eastAsia="zh-HK"/>
        </w:rPr>
        <w:t xml:space="preserve">relating to the sale of Property A and Property B respectively. In </w:t>
      </w:r>
      <w:r w:rsidR="00E15FCC" w:rsidRPr="00E42057">
        <w:rPr>
          <w:rFonts w:ascii="Times New Roman" w:hAnsi="Times New Roman"/>
          <w:sz w:val="24"/>
          <w:szCs w:val="24"/>
          <w:lang w:eastAsia="zh-HK"/>
        </w:rPr>
        <w:t xml:space="preserve">the 2013 </w:t>
      </w:r>
      <w:r w:rsidR="002350E0" w:rsidRPr="00E42057">
        <w:rPr>
          <w:rFonts w:ascii="Times New Roman" w:hAnsi="Times New Roman"/>
          <w:sz w:val="24"/>
          <w:szCs w:val="24"/>
          <w:lang w:eastAsia="zh-HK"/>
        </w:rPr>
        <w:t>Company Q</w:t>
      </w:r>
      <w:r w:rsidR="00E15FCC" w:rsidRPr="00E42057">
        <w:rPr>
          <w:rFonts w:ascii="Times New Roman" w:hAnsi="Times New Roman"/>
          <w:sz w:val="24"/>
          <w:szCs w:val="24"/>
          <w:lang w:eastAsia="zh-HK"/>
        </w:rPr>
        <w:t xml:space="preserve"> Letter</w:t>
      </w:r>
      <w:r w:rsidR="00FB5F9B" w:rsidRPr="00E42057">
        <w:rPr>
          <w:rFonts w:ascii="Times New Roman" w:hAnsi="Times New Roman"/>
          <w:sz w:val="24"/>
          <w:szCs w:val="24"/>
          <w:lang w:eastAsia="zh-HK"/>
        </w:rPr>
        <w:t xml:space="preserve">, it confirmed </w:t>
      </w:r>
      <w:r w:rsidR="00FB5F9B" w:rsidRPr="00E42057">
        <w:rPr>
          <w:rFonts w:ascii="Times New Roman" w:hAnsi="Times New Roman"/>
          <w:i/>
          <w:sz w:val="24"/>
          <w:szCs w:val="24"/>
          <w:lang w:eastAsia="zh-HK"/>
        </w:rPr>
        <w:t>inter alia</w:t>
      </w:r>
      <w:r w:rsidR="00FB5F9B" w:rsidRPr="00E42057">
        <w:rPr>
          <w:rFonts w:ascii="Times New Roman" w:hAnsi="Times New Roman"/>
          <w:sz w:val="24"/>
          <w:szCs w:val="24"/>
          <w:lang w:eastAsia="zh-HK"/>
        </w:rPr>
        <w:t xml:space="preserve"> that they would contact </w:t>
      </w:r>
      <w:proofErr w:type="spellStart"/>
      <w:r w:rsidRPr="00E42057">
        <w:rPr>
          <w:rFonts w:ascii="Times New Roman" w:hAnsi="Times New Roman"/>
          <w:sz w:val="24"/>
          <w:szCs w:val="24"/>
          <w:lang w:eastAsia="zh-HK"/>
        </w:rPr>
        <w:t>Mr</w:t>
      </w:r>
      <w:proofErr w:type="spellEnd"/>
      <w:r w:rsidRPr="00E42057">
        <w:rPr>
          <w:rFonts w:ascii="Times New Roman" w:hAnsi="Times New Roman"/>
          <w:sz w:val="24"/>
          <w:szCs w:val="24"/>
          <w:lang w:eastAsia="zh-HK"/>
        </w:rPr>
        <w:t xml:space="preserve"> K</w:t>
      </w:r>
      <w:r w:rsidR="00FB5F9B" w:rsidRPr="00E42057">
        <w:rPr>
          <w:rFonts w:ascii="Times New Roman" w:hAnsi="Times New Roman"/>
          <w:sz w:val="24"/>
          <w:szCs w:val="24"/>
          <w:lang w:eastAsia="zh-HK"/>
        </w:rPr>
        <w:t xml:space="preserve"> at </w:t>
      </w:r>
      <w:r w:rsidR="00D47015">
        <w:rPr>
          <w:rFonts w:ascii="Times New Roman" w:hAnsi="Times New Roman"/>
          <w:sz w:val="24"/>
          <w:szCs w:val="24"/>
          <w:lang w:eastAsia="zh-HK"/>
        </w:rPr>
        <w:t>XXXX</w:t>
      </w:r>
      <w:r w:rsidR="00FB5F9B" w:rsidRPr="00E42057">
        <w:rPr>
          <w:rFonts w:ascii="Times New Roman" w:hAnsi="Times New Roman"/>
          <w:sz w:val="24"/>
          <w:szCs w:val="24"/>
          <w:lang w:eastAsia="zh-HK"/>
        </w:rPr>
        <w:t xml:space="preserve"> </w:t>
      </w:r>
      <w:proofErr w:type="spellStart"/>
      <w:r w:rsidR="00D47015">
        <w:rPr>
          <w:rFonts w:ascii="Times New Roman" w:hAnsi="Times New Roman"/>
          <w:sz w:val="24"/>
          <w:szCs w:val="24"/>
          <w:lang w:eastAsia="zh-HK"/>
        </w:rPr>
        <w:t>XXXX</w:t>
      </w:r>
      <w:proofErr w:type="spellEnd"/>
      <w:r w:rsidR="00FB5F9B" w:rsidRPr="00E42057">
        <w:rPr>
          <w:rFonts w:ascii="Times New Roman" w:hAnsi="Times New Roman"/>
          <w:sz w:val="24"/>
          <w:szCs w:val="24"/>
          <w:lang w:eastAsia="zh-HK"/>
        </w:rPr>
        <w:t xml:space="preserve"> and/or </w:t>
      </w:r>
      <w:r w:rsidR="00D47015">
        <w:rPr>
          <w:rFonts w:ascii="Times New Roman" w:hAnsi="Times New Roman"/>
          <w:sz w:val="24"/>
          <w:szCs w:val="24"/>
          <w:lang w:eastAsia="zh-HK"/>
        </w:rPr>
        <w:t>XXXX</w:t>
      </w:r>
      <w:r w:rsidR="00FB5F9B" w:rsidRPr="00E42057">
        <w:rPr>
          <w:rFonts w:ascii="Times New Roman" w:hAnsi="Times New Roman"/>
          <w:sz w:val="24"/>
          <w:szCs w:val="24"/>
          <w:lang w:eastAsia="zh-HK"/>
        </w:rPr>
        <w:t xml:space="preserve"> </w:t>
      </w:r>
      <w:proofErr w:type="spellStart"/>
      <w:r w:rsidR="00D47015">
        <w:rPr>
          <w:rFonts w:ascii="Times New Roman" w:hAnsi="Times New Roman"/>
          <w:sz w:val="24"/>
          <w:szCs w:val="24"/>
          <w:lang w:eastAsia="zh-HK"/>
        </w:rPr>
        <w:t>XXXX</w:t>
      </w:r>
      <w:proofErr w:type="spellEnd"/>
      <w:r w:rsidR="00FB5F9B" w:rsidRPr="00E42057">
        <w:rPr>
          <w:rFonts w:ascii="Times New Roman" w:hAnsi="Times New Roman"/>
          <w:sz w:val="24"/>
          <w:szCs w:val="24"/>
          <w:lang w:eastAsia="zh-HK"/>
        </w:rPr>
        <w:t xml:space="preserve"> for Property A. In </w:t>
      </w:r>
      <w:r w:rsidR="00E15FCC" w:rsidRPr="00E42057">
        <w:rPr>
          <w:rFonts w:ascii="Times New Roman" w:hAnsi="Times New Roman"/>
          <w:sz w:val="24"/>
          <w:szCs w:val="24"/>
          <w:lang w:eastAsia="zh-HK"/>
        </w:rPr>
        <w:t xml:space="preserve">the 2014 </w:t>
      </w:r>
      <w:r w:rsidR="002350E0" w:rsidRPr="00E42057">
        <w:rPr>
          <w:rFonts w:ascii="Times New Roman" w:hAnsi="Times New Roman"/>
          <w:sz w:val="24"/>
          <w:szCs w:val="24"/>
          <w:lang w:eastAsia="zh-HK"/>
        </w:rPr>
        <w:t>Company X</w:t>
      </w:r>
      <w:r w:rsidR="00E15FCC" w:rsidRPr="00E42057">
        <w:rPr>
          <w:rFonts w:ascii="Times New Roman" w:hAnsi="Times New Roman"/>
          <w:sz w:val="24"/>
          <w:szCs w:val="24"/>
          <w:lang w:eastAsia="zh-HK"/>
        </w:rPr>
        <w:t xml:space="preserve"> Letter</w:t>
      </w:r>
      <w:r w:rsidR="00FB5F9B" w:rsidRPr="00E42057">
        <w:rPr>
          <w:rFonts w:ascii="Times New Roman" w:hAnsi="Times New Roman"/>
          <w:sz w:val="24"/>
          <w:szCs w:val="24"/>
          <w:lang w:eastAsia="zh-HK"/>
        </w:rPr>
        <w:t xml:space="preserve">, it confirmed </w:t>
      </w:r>
      <w:r w:rsidR="00FB5F9B" w:rsidRPr="00E42057">
        <w:rPr>
          <w:rFonts w:ascii="Times New Roman" w:hAnsi="Times New Roman"/>
          <w:i/>
          <w:sz w:val="24"/>
          <w:szCs w:val="24"/>
          <w:lang w:eastAsia="zh-HK"/>
        </w:rPr>
        <w:t>inter alia</w:t>
      </w:r>
      <w:r w:rsidR="00FB5F9B" w:rsidRPr="00E42057">
        <w:rPr>
          <w:rFonts w:ascii="Times New Roman" w:hAnsi="Times New Roman"/>
          <w:sz w:val="24"/>
          <w:szCs w:val="24"/>
          <w:lang w:eastAsia="zh-HK"/>
        </w:rPr>
        <w:t xml:space="preserve"> that the contact person </w:t>
      </w:r>
      <w:r w:rsidR="003073B3" w:rsidRPr="00E42057">
        <w:rPr>
          <w:rFonts w:ascii="Times New Roman" w:hAnsi="Times New Roman"/>
          <w:sz w:val="24"/>
          <w:szCs w:val="24"/>
          <w:lang w:eastAsia="zh-HK"/>
        </w:rPr>
        <w:t xml:space="preserve">for Property B </w:t>
      </w:r>
      <w:r w:rsidR="00FB5F9B" w:rsidRPr="00E42057">
        <w:rPr>
          <w:rFonts w:ascii="Times New Roman" w:hAnsi="Times New Roman"/>
          <w:sz w:val="24"/>
          <w:szCs w:val="24"/>
          <w:lang w:eastAsia="zh-HK"/>
        </w:rPr>
        <w:t xml:space="preserve">was </w:t>
      </w:r>
      <w:proofErr w:type="spellStart"/>
      <w:r w:rsidRPr="00E42057">
        <w:rPr>
          <w:rFonts w:ascii="Times New Roman" w:hAnsi="Times New Roman"/>
          <w:sz w:val="24"/>
          <w:szCs w:val="24"/>
          <w:lang w:eastAsia="zh-HK"/>
        </w:rPr>
        <w:t>Mr</w:t>
      </w:r>
      <w:proofErr w:type="spellEnd"/>
      <w:r w:rsidRPr="00E42057">
        <w:rPr>
          <w:rFonts w:ascii="Times New Roman" w:hAnsi="Times New Roman"/>
          <w:sz w:val="24"/>
          <w:szCs w:val="24"/>
          <w:lang w:eastAsia="zh-HK"/>
        </w:rPr>
        <w:t xml:space="preserve"> K</w:t>
      </w:r>
      <w:r w:rsidR="00FB5F9B" w:rsidRPr="00E42057">
        <w:rPr>
          <w:rFonts w:ascii="Times New Roman" w:hAnsi="Times New Roman"/>
          <w:sz w:val="24"/>
          <w:szCs w:val="24"/>
          <w:lang w:eastAsia="zh-HK"/>
        </w:rPr>
        <w:t xml:space="preserve"> and the telephone number was </w:t>
      </w:r>
      <w:r w:rsidR="00D47015">
        <w:rPr>
          <w:rFonts w:ascii="Times New Roman" w:hAnsi="Times New Roman"/>
          <w:sz w:val="24"/>
          <w:szCs w:val="24"/>
          <w:lang w:eastAsia="zh-HK"/>
        </w:rPr>
        <w:t>XXXX</w:t>
      </w:r>
      <w:r w:rsidR="00FB5F9B" w:rsidRPr="00E42057">
        <w:rPr>
          <w:rFonts w:ascii="Times New Roman" w:hAnsi="Times New Roman"/>
          <w:sz w:val="24"/>
          <w:szCs w:val="24"/>
          <w:lang w:eastAsia="zh-HK"/>
        </w:rPr>
        <w:t xml:space="preserve"> </w:t>
      </w:r>
      <w:proofErr w:type="spellStart"/>
      <w:r w:rsidR="00D47015">
        <w:rPr>
          <w:rFonts w:ascii="Times New Roman" w:hAnsi="Times New Roman"/>
          <w:sz w:val="24"/>
          <w:szCs w:val="24"/>
          <w:lang w:eastAsia="zh-HK"/>
        </w:rPr>
        <w:t>XXXX</w:t>
      </w:r>
      <w:proofErr w:type="spellEnd"/>
      <w:r w:rsidR="003073B3" w:rsidRPr="00E42057">
        <w:rPr>
          <w:rFonts w:ascii="Times New Roman" w:hAnsi="Times New Roman"/>
          <w:sz w:val="24"/>
          <w:szCs w:val="24"/>
          <w:lang w:eastAsia="zh-HK"/>
        </w:rPr>
        <w:t xml:space="preserve"> and </w:t>
      </w:r>
      <w:r w:rsidR="00D47015">
        <w:rPr>
          <w:rFonts w:ascii="Times New Roman" w:hAnsi="Times New Roman"/>
          <w:sz w:val="24"/>
          <w:szCs w:val="24"/>
          <w:lang w:eastAsia="zh-HK"/>
        </w:rPr>
        <w:t>XXXX</w:t>
      </w:r>
      <w:r w:rsidR="003073B3" w:rsidRPr="00E42057">
        <w:rPr>
          <w:rFonts w:ascii="Times New Roman" w:hAnsi="Times New Roman"/>
          <w:sz w:val="24"/>
          <w:szCs w:val="24"/>
          <w:lang w:eastAsia="zh-HK"/>
        </w:rPr>
        <w:t xml:space="preserve"> </w:t>
      </w:r>
      <w:proofErr w:type="spellStart"/>
      <w:r w:rsidR="00D47015">
        <w:rPr>
          <w:rFonts w:ascii="Times New Roman" w:hAnsi="Times New Roman"/>
          <w:sz w:val="24"/>
          <w:szCs w:val="24"/>
          <w:lang w:eastAsia="zh-HK"/>
        </w:rPr>
        <w:t>XXXX</w:t>
      </w:r>
      <w:proofErr w:type="spellEnd"/>
      <w:r w:rsidR="003073B3" w:rsidRPr="00E42057">
        <w:rPr>
          <w:rFonts w:ascii="Times New Roman" w:hAnsi="Times New Roman"/>
          <w:sz w:val="24"/>
          <w:szCs w:val="24"/>
          <w:lang w:eastAsia="zh-HK"/>
        </w:rPr>
        <w:t xml:space="preserve">. </w:t>
      </w:r>
      <w:proofErr w:type="spellStart"/>
      <w:r w:rsidRPr="00E42057">
        <w:rPr>
          <w:rFonts w:ascii="Times New Roman" w:hAnsi="Times New Roman"/>
          <w:sz w:val="24"/>
          <w:szCs w:val="24"/>
          <w:lang w:eastAsia="zh-HK"/>
        </w:rPr>
        <w:t>Ms</w:t>
      </w:r>
      <w:proofErr w:type="spellEnd"/>
      <w:r w:rsidRPr="00E42057">
        <w:rPr>
          <w:rFonts w:ascii="Times New Roman" w:hAnsi="Times New Roman"/>
          <w:sz w:val="24"/>
          <w:szCs w:val="24"/>
          <w:lang w:eastAsia="zh-HK"/>
        </w:rPr>
        <w:t xml:space="preserve"> G</w:t>
      </w:r>
      <w:r w:rsidR="003073B3" w:rsidRPr="00E42057">
        <w:rPr>
          <w:rFonts w:ascii="Times New Roman" w:hAnsi="Times New Roman"/>
          <w:sz w:val="24"/>
          <w:szCs w:val="24"/>
          <w:lang w:eastAsia="zh-HK"/>
        </w:rPr>
        <w:t xml:space="preserve"> offered the explanation that she could not know how to reply because she did not know the properties agencies would contact her husband in relation to those properties. Probably, the agents felt </w:t>
      </w:r>
      <w:proofErr w:type="spellStart"/>
      <w:r w:rsidRPr="00E42057">
        <w:rPr>
          <w:rFonts w:ascii="Times New Roman" w:hAnsi="Times New Roman"/>
          <w:sz w:val="24"/>
          <w:szCs w:val="24"/>
          <w:lang w:eastAsia="zh-HK"/>
        </w:rPr>
        <w:t>Mr</w:t>
      </w:r>
      <w:proofErr w:type="spellEnd"/>
      <w:r w:rsidRPr="00E42057">
        <w:rPr>
          <w:rFonts w:ascii="Times New Roman" w:hAnsi="Times New Roman"/>
          <w:sz w:val="24"/>
          <w:szCs w:val="24"/>
          <w:lang w:eastAsia="zh-HK"/>
        </w:rPr>
        <w:t xml:space="preserve"> K</w:t>
      </w:r>
      <w:r w:rsidR="003073B3" w:rsidRPr="00E42057">
        <w:rPr>
          <w:rFonts w:ascii="Times New Roman" w:hAnsi="Times New Roman"/>
          <w:sz w:val="24"/>
          <w:szCs w:val="24"/>
          <w:lang w:eastAsia="zh-HK"/>
        </w:rPr>
        <w:t xml:space="preserve"> was nicer, but ultimately, she was the person who made the decisions pertaining to buying and selling.</w:t>
      </w:r>
      <w:r w:rsidR="008F01C0" w:rsidRPr="00E42057">
        <w:rPr>
          <w:rFonts w:ascii="Times New Roman" w:hAnsi="Times New Roman"/>
          <w:sz w:val="24"/>
          <w:szCs w:val="24"/>
          <w:lang w:eastAsia="zh-HK"/>
        </w:rPr>
        <w:t xml:space="preserve"> </w:t>
      </w:r>
    </w:p>
    <w:p w14:paraId="2C064541" w14:textId="77777777"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u w:val="single"/>
          <w:lang w:eastAsia="zh-HK"/>
        </w:rPr>
      </w:pPr>
    </w:p>
    <w:p w14:paraId="0399AFA0" w14:textId="07A6B77C" w:rsidR="003073B3" w:rsidRPr="00E42057" w:rsidRDefault="003073B3" w:rsidP="00723597">
      <w:pPr>
        <w:pStyle w:val="a3"/>
        <w:widowControl w:val="0"/>
        <w:overflowPunct w:val="0"/>
        <w:autoSpaceDE w:val="0"/>
        <w:autoSpaceDN w:val="0"/>
        <w:spacing w:after="0" w:line="240" w:lineRule="auto"/>
        <w:ind w:left="0"/>
        <w:contextualSpacing w:val="0"/>
        <w:jc w:val="both"/>
        <w:rPr>
          <w:rFonts w:ascii="Times New Roman" w:hAnsi="Times New Roman"/>
          <w:b/>
          <w:i/>
          <w:sz w:val="24"/>
          <w:szCs w:val="24"/>
          <w:lang w:eastAsia="zh-HK"/>
        </w:rPr>
      </w:pPr>
      <w:r w:rsidRPr="00E42057">
        <w:rPr>
          <w:rFonts w:ascii="Times New Roman" w:hAnsi="Times New Roman"/>
          <w:b/>
          <w:i/>
          <w:sz w:val="24"/>
          <w:szCs w:val="24"/>
          <w:lang w:eastAsia="zh-HK"/>
        </w:rPr>
        <w:t xml:space="preserve">Computer Records of </w:t>
      </w:r>
      <w:r w:rsidR="002350E0" w:rsidRPr="00E42057">
        <w:rPr>
          <w:rFonts w:ascii="Times New Roman" w:hAnsi="Times New Roman"/>
          <w:b/>
          <w:i/>
          <w:sz w:val="24"/>
          <w:szCs w:val="24"/>
          <w:lang w:eastAsia="zh-HK"/>
        </w:rPr>
        <w:t>Company Q</w:t>
      </w:r>
      <w:r w:rsidR="00F765F6" w:rsidRPr="00E42057">
        <w:rPr>
          <w:rFonts w:ascii="Times New Roman" w:hAnsi="Times New Roman"/>
          <w:b/>
          <w:i/>
          <w:sz w:val="24"/>
          <w:szCs w:val="24"/>
          <w:lang w:eastAsia="zh-HK"/>
        </w:rPr>
        <w:t xml:space="preserve"> and </w:t>
      </w:r>
      <w:r w:rsidR="00E15FCC" w:rsidRPr="00E42057">
        <w:rPr>
          <w:rFonts w:ascii="Times New Roman" w:hAnsi="Times New Roman"/>
          <w:b/>
          <w:i/>
          <w:sz w:val="24"/>
          <w:szCs w:val="24"/>
          <w:lang w:eastAsia="zh-HK"/>
        </w:rPr>
        <w:t xml:space="preserve">Computer Record of </w:t>
      </w:r>
      <w:r w:rsidR="002350E0" w:rsidRPr="00E42057">
        <w:rPr>
          <w:rFonts w:ascii="Times New Roman" w:hAnsi="Times New Roman"/>
          <w:b/>
          <w:i/>
          <w:sz w:val="24"/>
          <w:szCs w:val="24"/>
          <w:lang w:eastAsia="zh-HK"/>
        </w:rPr>
        <w:t>Company X</w:t>
      </w:r>
    </w:p>
    <w:p w14:paraId="2C9B4A2B" w14:textId="77777777"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u w:val="single"/>
          <w:lang w:eastAsia="zh-HK"/>
        </w:rPr>
      </w:pPr>
    </w:p>
    <w:p w14:paraId="39F33C7B" w14:textId="144F884C" w:rsidR="00F765F6" w:rsidRPr="00E42057" w:rsidRDefault="00F765F6" w:rsidP="00723597">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In relation to the computer record maintained by </w:t>
      </w:r>
      <w:r w:rsidR="002350E0" w:rsidRPr="00E42057">
        <w:rPr>
          <w:rFonts w:ascii="Times New Roman" w:hAnsi="Times New Roman"/>
          <w:sz w:val="24"/>
          <w:szCs w:val="24"/>
          <w:lang w:eastAsia="zh-HK"/>
        </w:rPr>
        <w:t>Company Q</w:t>
      </w:r>
      <w:r w:rsidRPr="00E42057">
        <w:rPr>
          <w:rFonts w:ascii="Times New Roman" w:hAnsi="Times New Roman"/>
          <w:sz w:val="24"/>
          <w:szCs w:val="24"/>
          <w:lang w:eastAsia="zh-HK"/>
        </w:rPr>
        <w:t xml:space="preserve"> on Property A and in relation to the computer record maintained by </w:t>
      </w:r>
      <w:r w:rsidR="002350E0" w:rsidRPr="00E42057">
        <w:rPr>
          <w:rFonts w:ascii="Times New Roman" w:hAnsi="Times New Roman"/>
          <w:sz w:val="24"/>
          <w:szCs w:val="24"/>
          <w:lang w:eastAsia="zh-HK"/>
        </w:rPr>
        <w:t>Company X</w:t>
      </w:r>
      <w:r w:rsidRPr="00E42057">
        <w:rPr>
          <w:rFonts w:ascii="Times New Roman" w:hAnsi="Times New Roman"/>
          <w:sz w:val="24"/>
          <w:szCs w:val="24"/>
          <w:lang w:eastAsia="zh-HK"/>
        </w:rPr>
        <w:t xml:space="preserve"> on Property B,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confirmed that </w:t>
      </w:r>
      <w:r w:rsidR="002350E0" w:rsidRPr="00E42057">
        <w:rPr>
          <w:rFonts w:ascii="Times New Roman" w:hAnsi="Times New Roman"/>
          <w:sz w:val="24"/>
          <w:szCs w:val="24"/>
          <w:lang w:eastAsia="zh-HK"/>
        </w:rPr>
        <w:t xml:space="preserve">the </w:t>
      </w:r>
      <w:proofErr w:type="spellStart"/>
      <w:r w:rsidR="002350E0" w:rsidRPr="00E42057">
        <w:rPr>
          <w:rFonts w:ascii="Times New Roman" w:hAnsi="Times New Roman"/>
          <w:sz w:val="24"/>
          <w:szCs w:val="24"/>
          <w:lang w:eastAsia="zh-HK"/>
        </w:rPr>
        <w:t>Ms</w:t>
      </w:r>
      <w:proofErr w:type="spellEnd"/>
      <w:r w:rsidR="002350E0" w:rsidRPr="00E42057">
        <w:rPr>
          <w:rFonts w:ascii="Times New Roman" w:hAnsi="Times New Roman"/>
          <w:sz w:val="24"/>
          <w:szCs w:val="24"/>
          <w:lang w:eastAsia="zh-HK"/>
        </w:rPr>
        <w:t xml:space="preserve"> AJ</w:t>
      </w:r>
      <w:r w:rsidRPr="00E42057">
        <w:rPr>
          <w:rFonts w:ascii="Times New Roman" w:hAnsi="Times New Roman"/>
          <w:sz w:val="24"/>
          <w:szCs w:val="24"/>
          <w:lang w:eastAsia="zh-HK"/>
        </w:rPr>
        <w:t xml:space="preserve"> referred to in the records should be counted as her because </w:t>
      </w:r>
      <w:proofErr w:type="spellStart"/>
      <w:r w:rsidR="002350E0" w:rsidRPr="00E42057">
        <w:rPr>
          <w:rFonts w:ascii="Times New Roman" w:hAnsi="Times New Roman"/>
          <w:sz w:val="24"/>
          <w:szCs w:val="24"/>
          <w:lang w:eastAsia="zh-HK"/>
        </w:rPr>
        <w:t>Ms</w:t>
      </w:r>
      <w:proofErr w:type="spellEnd"/>
      <w:r w:rsidR="002350E0" w:rsidRPr="00E42057">
        <w:rPr>
          <w:rFonts w:ascii="Times New Roman" w:hAnsi="Times New Roman"/>
          <w:sz w:val="24"/>
          <w:szCs w:val="24"/>
          <w:lang w:eastAsia="zh-HK"/>
        </w:rPr>
        <w:t xml:space="preserve"> AJ</w:t>
      </w:r>
      <w:r w:rsidRPr="00E42057">
        <w:rPr>
          <w:rFonts w:ascii="Times New Roman" w:hAnsi="Times New Roman"/>
          <w:sz w:val="24"/>
          <w:szCs w:val="24"/>
          <w:lang w:eastAsia="zh-HK"/>
        </w:rPr>
        <w:t xml:space="preserve"> was her direct secretary who told the estate agents that the Appellant was not selling nor leasing</w:t>
      </w:r>
      <w:r w:rsidR="008F01C0" w:rsidRPr="00E42057">
        <w:rPr>
          <w:rFonts w:ascii="Times New Roman" w:hAnsi="Times New Roman"/>
          <w:sz w:val="24"/>
          <w:szCs w:val="24"/>
          <w:lang w:eastAsia="zh-HK"/>
        </w:rPr>
        <w:t xml:space="preserve"> the properties in question or those properties were not for sale or leasing</w:t>
      </w:r>
      <w:r w:rsidRPr="00E42057">
        <w:rPr>
          <w:rFonts w:ascii="Times New Roman" w:hAnsi="Times New Roman"/>
          <w:sz w:val="24"/>
          <w:szCs w:val="24"/>
          <w:lang w:eastAsia="zh-HK"/>
        </w:rPr>
        <w:t>.</w:t>
      </w:r>
    </w:p>
    <w:p w14:paraId="65B34E8F" w14:textId="77777777"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43640CBB" w14:textId="6ADD5A75" w:rsidR="008C7256" w:rsidRPr="00E42057" w:rsidRDefault="00F765F6" w:rsidP="00723597">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The agents knew that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008C7256" w:rsidRPr="00E42057">
        <w:rPr>
          <w:rFonts w:ascii="Times New Roman" w:hAnsi="Times New Roman"/>
          <w:sz w:val="24"/>
          <w:szCs w:val="24"/>
          <w:lang w:eastAsia="zh-HK"/>
        </w:rPr>
        <w:t xml:space="preserve"> was the wife of </w:t>
      </w:r>
      <w:proofErr w:type="spellStart"/>
      <w:r w:rsidR="006974F9" w:rsidRPr="00E42057">
        <w:rPr>
          <w:rFonts w:ascii="Times New Roman" w:hAnsi="Times New Roman"/>
          <w:sz w:val="24"/>
          <w:szCs w:val="24"/>
          <w:lang w:eastAsia="zh-HK"/>
        </w:rPr>
        <w:t>Mr</w:t>
      </w:r>
      <w:proofErr w:type="spellEnd"/>
      <w:r w:rsidR="006974F9" w:rsidRPr="00E42057">
        <w:rPr>
          <w:rFonts w:ascii="Times New Roman" w:hAnsi="Times New Roman"/>
          <w:sz w:val="24"/>
          <w:szCs w:val="24"/>
          <w:lang w:eastAsia="zh-HK"/>
        </w:rPr>
        <w:t xml:space="preserve"> K</w:t>
      </w:r>
      <w:r w:rsidR="008C7256" w:rsidRPr="00E42057">
        <w:rPr>
          <w:rFonts w:ascii="Times New Roman" w:hAnsi="Times New Roman"/>
          <w:sz w:val="24"/>
          <w:szCs w:val="24"/>
          <w:lang w:eastAsia="zh-HK"/>
        </w:rPr>
        <w:t xml:space="preserve">. If it did not work with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008C7256" w:rsidRPr="00E42057">
        <w:rPr>
          <w:rFonts w:ascii="Times New Roman" w:hAnsi="Times New Roman"/>
          <w:sz w:val="24"/>
          <w:szCs w:val="24"/>
          <w:lang w:eastAsia="zh-HK"/>
        </w:rPr>
        <w:t xml:space="preserve">, the agents wanted to try with </w:t>
      </w:r>
      <w:proofErr w:type="spellStart"/>
      <w:r w:rsidR="006974F9" w:rsidRPr="00E42057">
        <w:rPr>
          <w:rFonts w:ascii="Times New Roman" w:hAnsi="Times New Roman"/>
          <w:sz w:val="24"/>
          <w:szCs w:val="24"/>
          <w:lang w:eastAsia="zh-HK"/>
        </w:rPr>
        <w:t>Mr</w:t>
      </w:r>
      <w:proofErr w:type="spellEnd"/>
      <w:r w:rsidR="006974F9" w:rsidRPr="00E42057">
        <w:rPr>
          <w:rFonts w:ascii="Times New Roman" w:hAnsi="Times New Roman"/>
          <w:sz w:val="24"/>
          <w:szCs w:val="24"/>
          <w:lang w:eastAsia="zh-HK"/>
        </w:rPr>
        <w:t xml:space="preserve"> K</w:t>
      </w:r>
      <w:r w:rsidR="008C7256" w:rsidRPr="00E42057">
        <w:rPr>
          <w:rFonts w:ascii="Times New Roman" w:hAnsi="Times New Roman"/>
          <w:sz w:val="24"/>
          <w:szCs w:val="24"/>
          <w:lang w:eastAsia="zh-HK"/>
        </w:rPr>
        <w:t xml:space="preserve"> and hoped to convince </w:t>
      </w:r>
      <w:proofErr w:type="spellStart"/>
      <w:r w:rsidR="006974F9" w:rsidRPr="00E42057">
        <w:rPr>
          <w:rFonts w:ascii="Times New Roman" w:hAnsi="Times New Roman"/>
          <w:sz w:val="24"/>
          <w:szCs w:val="24"/>
          <w:lang w:eastAsia="zh-HK"/>
        </w:rPr>
        <w:t>Mr</w:t>
      </w:r>
      <w:proofErr w:type="spellEnd"/>
      <w:r w:rsidR="006974F9" w:rsidRPr="00E42057">
        <w:rPr>
          <w:rFonts w:ascii="Times New Roman" w:hAnsi="Times New Roman"/>
          <w:sz w:val="24"/>
          <w:szCs w:val="24"/>
          <w:lang w:eastAsia="zh-HK"/>
        </w:rPr>
        <w:t xml:space="preserve"> K</w:t>
      </w:r>
      <w:r w:rsidR="008C7256" w:rsidRPr="00E42057">
        <w:rPr>
          <w:rFonts w:ascii="Times New Roman" w:hAnsi="Times New Roman"/>
          <w:sz w:val="24"/>
          <w:szCs w:val="24"/>
          <w:lang w:eastAsia="zh-HK"/>
        </w:rPr>
        <w:t xml:space="preserve"> to sell and </w:t>
      </w:r>
      <w:proofErr w:type="spellStart"/>
      <w:r w:rsidR="006974F9" w:rsidRPr="00E42057">
        <w:rPr>
          <w:rFonts w:ascii="Times New Roman" w:hAnsi="Times New Roman"/>
          <w:sz w:val="24"/>
          <w:szCs w:val="24"/>
          <w:lang w:eastAsia="zh-HK"/>
        </w:rPr>
        <w:t>Mr</w:t>
      </w:r>
      <w:proofErr w:type="spellEnd"/>
      <w:r w:rsidR="006974F9" w:rsidRPr="00E42057">
        <w:rPr>
          <w:rFonts w:ascii="Times New Roman" w:hAnsi="Times New Roman"/>
          <w:sz w:val="24"/>
          <w:szCs w:val="24"/>
          <w:lang w:eastAsia="zh-HK"/>
        </w:rPr>
        <w:t xml:space="preserve"> K</w:t>
      </w:r>
      <w:r w:rsidR="008C7256" w:rsidRPr="00E42057">
        <w:rPr>
          <w:rFonts w:ascii="Times New Roman" w:hAnsi="Times New Roman"/>
          <w:sz w:val="24"/>
          <w:szCs w:val="24"/>
          <w:lang w:eastAsia="zh-HK"/>
        </w:rPr>
        <w:t xml:space="preserve"> could convince his wife. She said the entries relating to </w:t>
      </w:r>
      <w:proofErr w:type="spellStart"/>
      <w:r w:rsidR="002350E0" w:rsidRPr="00E42057">
        <w:rPr>
          <w:rFonts w:ascii="Times New Roman" w:hAnsi="Times New Roman"/>
          <w:sz w:val="24"/>
          <w:szCs w:val="24"/>
          <w:lang w:eastAsia="zh-HK"/>
        </w:rPr>
        <w:t>Ms</w:t>
      </w:r>
      <w:proofErr w:type="spellEnd"/>
      <w:r w:rsidR="002350E0" w:rsidRPr="00E42057">
        <w:rPr>
          <w:rFonts w:ascii="Times New Roman" w:hAnsi="Times New Roman"/>
          <w:sz w:val="24"/>
          <w:szCs w:val="24"/>
          <w:lang w:eastAsia="zh-HK"/>
        </w:rPr>
        <w:t xml:space="preserve"> AJ</w:t>
      </w:r>
      <w:r w:rsidR="008C7256" w:rsidRPr="00E42057">
        <w:rPr>
          <w:rFonts w:ascii="Times New Roman" w:hAnsi="Times New Roman"/>
          <w:sz w:val="24"/>
          <w:szCs w:val="24"/>
          <w:lang w:eastAsia="zh-HK"/>
        </w:rPr>
        <w:t xml:space="preserve"> were accurate. In relation to those entries purportedly made by </w:t>
      </w:r>
      <w:proofErr w:type="spellStart"/>
      <w:r w:rsidR="006974F9" w:rsidRPr="00E42057">
        <w:rPr>
          <w:rFonts w:ascii="Times New Roman" w:hAnsi="Times New Roman"/>
          <w:sz w:val="24"/>
          <w:szCs w:val="24"/>
          <w:lang w:eastAsia="zh-HK"/>
        </w:rPr>
        <w:t>Mr</w:t>
      </w:r>
      <w:proofErr w:type="spellEnd"/>
      <w:r w:rsidR="006974F9" w:rsidRPr="00E42057">
        <w:rPr>
          <w:rFonts w:ascii="Times New Roman" w:hAnsi="Times New Roman"/>
          <w:sz w:val="24"/>
          <w:szCs w:val="24"/>
          <w:lang w:eastAsia="zh-HK"/>
        </w:rPr>
        <w:t xml:space="preserve"> K</w:t>
      </w:r>
      <w:r w:rsidR="008C7256" w:rsidRPr="00E42057">
        <w:rPr>
          <w:rFonts w:ascii="Times New Roman" w:hAnsi="Times New Roman"/>
          <w:sz w:val="24"/>
          <w:szCs w:val="24"/>
          <w:lang w:eastAsia="zh-HK"/>
        </w:rPr>
        <w:t xml:space="preserve">, she could not know whether they were correct because </w:t>
      </w:r>
      <w:proofErr w:type="spellStart"/>
      <w:r w:rsidR="006974F9" w:rsidRPr="00E42057">
        <w:rPr>
          <w:rFonts w:ascii="Times New Roman" w:hAnsi="Times New Roman"/>
          <w:sz w:val="24"/>
          <w:szCs w:val="24"/>
          <w:lang w:eastAsia="zh-HK"/>
        </w:rPr>
        <w:t>Mr</w:t>
      </w:r>
      <w:proofErr w:type="spellEnd"/>
      <w:r w:rsidR="006974F9" w:rsidRPr="00E42057">
        <w:rPr>
          <w:rFonts w:ascii="Times New Roman" w:hAnsi="Times New Roman"/>
          <w:sz w:val="24"/>
          <w:szCs w:val="24"/>
          <w:lang w:eastAsia="zh-HK"/>
        </w:rPr>
        <w:t xml:space="preserve"> K</w:t>
      </w:r>
      <w:r w:rsidR="008C7256" w:rsidRPr="00E42057">
        <w:rPr>
          <w:rFonts w:ascii="Times New Roman" w:hAnsi="Times New Roman"/>
          <w:sz w:val="24"/>
          <w:szCs w:val="24"/>
          <w:lang w:eastAsia="zh-HK"/>
        </w:rPr>
        <w:t xml:space="preserve"> would not report to her the contents of the calls from the agents. </w:t>
      </w:r>
      <w:proofErr w:type="spellStart"/>
      <w:r w:rsidR="006974F9" w:rsidRPr="00E42057">
        <w:rPr>
          <w:rFonts w:ascii="Times New Roman" w:hAnsi="Times New Roman"/>
          <w:sz w:val="24"/>
          <w:szCs w:val="24"/>
          <w:lang w:eastAsia="zh-HK"/>
        </w:rPr>
        <w:t>Mr</w:t>
      </w:r>
      <w:proofErr w:type="spellEnd"/>
      <w:r w:rsidR="006974F9" w:rsidRPr="00E42057">
        <w:rPr>
          <w:rFonts w:ascii="Times New Roman" w:hAnsi="Times New Roman"/>
          <w:sz w:val="24"/>
          <w:szCs w:val="24"/>
          <w:lang w:eastAsia="zh-HK"/>
        </w:rPr>
        <w:t xml:space="preserve"> K</w:t>
      </w:r>
      <w:r w:rsidR="008C7256" w:rsidRPr="00E42057">
        <w:rPr>
          <w:rFonts w:ascii="Times New Roman" w:hAnsi="Times New Roman"/>
          <w:sz w:val="24"/>
          <w:szCs w:val="24"/>
          <w:lang w:eastAsia="zh-HK"/>
        </w:rPr>
        <w:t xml:space="preserve"> would not tell her what he thought in his own mind and what his position was on the matter.</w:t>
      </w:r>
    </w:p>
    <w:p w14:paraId="65162DFE" w14:textId="78F481DC"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704937CC" w14:textId="11C1A7E4" w:rsidR="008C7256" w:rsidRPr="00E42057" w:rsidRDefault="008C7256" w:rsidP="00723597">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For the purpose of this appeal,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did not verify the computer records with </w:t>
      </w:r>
      <w:r w:rsidR="002350E0" w:rsidRPr="00E42057">
        <w:rPr>
          <w:rFonts w:ascii="Times New Roman" w:hAnsi="Times New Roman"/>
          <w:sz w:val="24"/>
          <w:szCs w:val="24"/>
          <w:lang w:eastAsia="zh-HK"/>
        </w:rPr>
        <w:t>Company X</w:t>
      </w:r>
      <w:r w:rsidRPr="00E42057">
        <w:rPr>
          <w:rFonts w:ascii="Times New Roman" w:hAnsi="Times New Roman"/>
          <w:sz w:val="24"/>
          <w:szCs w:val="24"/>
          <w:lang w:eastAsia="zh-HK"/>
        </w:rPr>
        <w:t xml:space="preserve"> and </w:t>
      </w:r>
      <w:r w:rsidR="002350E0" w:rsidRPr="00E42057">
        <w:rPr>
          <w:rFonts w:ascii="Times New Roman" w:hAnsi="Times New Roman"/>
          <w:sz w:val="24"/>
          <w:szCs w:val="24"/>
          <w:lang w:eastAsia="zh-HK"/>
        </w:rPr>
        <w:t>Company Q</w:t>
      </w:r>
      <w:r w:rsidRPr="00E42057">
        <w:rPr>
          <w:rFonts w:ascii="Times New Roman" w:hAnsi="Times New Roman"/>
          <w:sz w:val="24"/>
          <w:szCs w:val="24"/>
          <w:lang w:eastAsia="zh-HK"/>
        </w:rPr>
        <w:t xml:space="preserve">. However, in order to prove her own innocence, she had done </w:t>
      </w:r>
      <w:r w:rsidRPr="00E42057">
        <w:rPr>
          <w:rFonts w:ascii="Times New Roman" w:hAnsi="Times New Roman"/>
          <w:sz w:val="24"/>
          <w:szCs w:val="24"/>
          <w:lang w:eastAsia="zh-HK"/>
        </w:rPr>
        <w:lastRenderedPageBreak/>
        <w:t xml:space="preserve">a lot of work. She had contacted her lawyer, Lo &amp; Lo to send letters to </w:t>
      </w:r>
      <w:r w:rsidR="002350E0" w:rsidRPr="00E42057">
        <w:rPr>
          <w:rFonts w:ascii="Times New Roman" w:hAnsi="Times New Roman"/>
          <w:sz w:val="24"/>
          <w:szCs w:val="24"/>
          <w:lang w:eastAsia="zh-HK"/>
        </w:rPr>
        <w:t>Company X</w:t>
      </w:r>
      <w:r w:rsidRPr="00E42057">
        <w:rPr>
          <w:rFonts w:ascii="Times New Roman" w:hAnsi="Times New Roman"/>
          <w:sz w:val="24"/>
          <w:szCs w:val="24"/>
          <w:lang w:eastAsia="zh-HK"/>
        </w:rPr>
        <w:t xml:space="preserve"> and </w:t>
      </w:r>
      <w:r w:rsidR="002350E0" w:rsidRPr="00E42057">
        <w:rPr>
          <w:rFonts w:ascii="Times New Roman" w:hAnsi="Times New Roman"/>
          <w:sz w:val="24"/>
          <w:szCs w:val="24"/>
          <w:lang w:eastAsia="zh-HK"/>
        </w:rPr>
        <w:t>Company Q</w:t>
      </w:r>
      <w:r w:rsidRPr="00E42057">
        <w:rPr>
          <w:rFonts w:ascii="Times New Roman" w:hAnsi="Times New Roman"/>
          <w:sz w:val="24"/>
          <w:szCs w:val="24"/>
          <w:lang w:eastAsia="zh-HK"/>
        </w:rPr>
        <w:t xml:space="preserve"> asking them to provide the correspondence with the IRD.</w:t>
      </w:r>
    </w:p>
    <w:p w14:paraId="19342FFD" w14:textId="77777777"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43EE9375" w14:textId="3BFA2D20" w:rsidR="00FB5F9B" w:rsidRPr="00E42057" w:rsidRDefault="008C7256" w:rsidP="00723597">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In response to the letters of Lo &amp; Lo dated 20 and 26 January 2015, </w:t>
      </w:r>
      <w:r w:rsidR="002350E0" w:rsidRPr="00E42057">
        <w:rPr>
          <w:rFonts w:ascii="Times New Roman" w:hAnsi="Times New Roman"/>
          <w:sz w:val="24"/>
          <w:szCs w:val="24"/>
          <w:lang w:eastAsia="zh-HK"/>
        </w:rPr>
        <w:t>Company X</w:t>
      </w:r>
      <w:r w:rsidRPr="00E42057">
        <w:rPr>
          <w:rFonts w:ascii="Times New Roman" w:hAnsi="Times New Roman"/>
          <w:sz w:val="24"/>
          <w:szCs w:val="24"/>
          <w:lang w:eastAsia="zh-HK"/>
        </w:rPr>
        <w:t xml:space="preserve">’s solicitors Tony </w:t>
      </w:r>
      <w:proofErr w:type="spellStart"/>
      <w:r w:rsidRPr="00E42057">
        <w:rPr>
          <w:rFonts w:ascii="Times New Roman" w:hAnsi="Times New Roman"/>
          <w:sz w:val="24"/>
          <w:szCs w:val="24"/>
          <w:lang w:eastAsia="zh-HK"/>
        </w:rPr>
        <w:t>Kan</w:t>
      </w:r>
      <w:proofErr w:type="spellEnd"/>
      <w:r w:rsidRPr="00E42057">
        <w:rPr>
          <w:rFonts w:ascii="Times New Roman" w:hAnsi="Times New Roman"/>
          <w:sz w:val="24"/>
          <w:szCs w:val="24"/>
          <w:lang w:eastAsia="zh-HK"/>
        </w:rPr>
        <w:t xml:space="preserve"> &amp; Co sent a </w:t>
      </w:r>
      <w:r w:rsidR="008F01C0" w:rsidRPr="00E42057">
        <w:rPr>
          <w:rFonts w:ascii="Times New Roman" w:hAnsi="Times New Roman"/>
          <w:sz w:val="24"/>
          <w:szCs w:val="24"/>
          <w:lang w:eastAsia="zh-HK"/>
        </w:rPr>
        <w:t>reply</w:t>
      </w:r>
      <w:r w:rsidRPr="00E42057">
        <w:rPr>
          <w:rFonts w:ascii="Times New Roman" w:hAnsi="Times New Roman"/>
          <w:sz w:val="24"/>
          <w:szCs w:val="24"/>
          <w:lang w:eastAsia="zh-HK"/>
        </w:rPr>
        <w:t xml:space="preserve"> to Lo &amp; Lo dated 5 March 2015 annexing a copy of their letter to IRD dated 28 November 2014, a handwritten statement dated 25 February 2015 by a </w:t>
      </w:r>
      <w:proofErr w:type="spellStart"/>
      <w:r w:rsidR="00102747">
        <w:rPr>
          <w:rFonts w:ascii="Times New Roman" w:hAnsi="Times New Roman"/>
          <w:sz w:val="24"/>
          <w:szCs w:val="24"/>
          <w:lang w:eastAsia="zh-HK"/>
        </w:rPr>
        <w:t>Mr</w:t>
      </w:r>
      <w:proofErr w:type="spellEnd"/>
      <w:r w:rsidR="00102747">
        <w:rPr>
          <w:rFonts w:ascii="Times New Roman" w:hAnsi="Times New Roman"/>
          <w:sz w:val="24"/>
          <w:szCs w:val="24"/>
          <w:lang w:eastAsia="zh-HK"/>
        </w:rPr>
        <w:t xml:space="preserve"> AK</w:t>
      </w:r>
      <w:r w:rsidRPr="00E42057">
        <w:rPr>
          <w:rFonts w:ascii="Times New Roman" w:hAnsi="Times New Roman"/>
          <w:sz w:val="24"/>
          <w:szCs w:val="24"/>
          <w:lang w:eastAsia="zh-HK"/>
        </w:rPr>
        <w:t xml:space="preserve">, </w:t>
      </w:r>
      <w:r w:rsidR="002350E0" w:rsidRPr="00E42057">
        <w:rPr>
          <w:rFonts w:ascii="Times New Roman" w:hAnsi="Times New Roman"/>
          <w:sz w:val="24"/>
          <w:szCs w:val="24"/>
          <w:lang w:eastAsia="zh-HK"/>
        </w:rPr>
        <w:t>Company X</w:t>
      </w:r>
      <w:r w:rsidRPr="00E42057">
        <w:rPr>
          <w:rFonts w:ascii="Times New Roman" w:hAnsi="Times New Roman"/>
          <w:sz w:val="24"/>
          <w:szCs w:val="24"/>
          <w:lang w:eastAsia="zh-HK"/>
        </w:rPr>
        <w:t>’s staff and the computer records in question.</w:t>
      </w:r>
      <w:r w:rsidR="00FB5F9B" w:rsidRPr="00E42057">
        <w:rPr>
          <w:rFonts w:ascii="Times New Roman" w:hAnsi="Times New Roman"/>
          <w:sz w:val="24"/>
          <w:szCs w:val="24"/>
          <w:lang w:eastAsia="zh-HK"/>
        </w:rPr>
        <w:t xml:space="preserve">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00BE2A46" w:rsidRPr="00E42057">
        <w:rPr>
          <w:rFonts w:ascii="Times New Roman" w:hAnsi="Times New Roman"/>
          <w:sz w:val="24"/>
          <w:szCs w:val="24"/>
          <w:lang w:eastAsia="zh-HK"/>
        </w:rPr>
        <w:t xml:space="preserve"> confirmed that despite Lo &amp; Lo demanding for an apology from </w:t>
      </w:r>
      <w:r w:rsidR="002350E0" w:rsidRPr="00E42057">
        <w:rPr>
          <w:rFonts w:ascii="Times New Roman" w:hAnsi="Times New Roman"/>
          <w:sz w:val="24"/>
          <w:szCs w:val="24"/>
          <w:lang w:eastAsia="zh-HK"/>
        </w:rPr>
        <w:t>Company X</w:t>
      </w:r>
      <w:r w:rsidR="00BE2A46" w:rsidRPr="00E42057">
        <w:rPr>
          <w:rFonts w:ascii="Times New Roman" w:hAnsi="Times New Roman"/>
          <w:sz w:val="24"/>
          <w:szCs w:val="24"/>
          <w:lang w:eastAsia="zh-HK"/>
        </w:rPr>
        <w:t xml:space="preserve"> on the alleged wrong information being sent to the IRD, </w:t>
      </w:r>
      <w:r w:rsidR="002350E0" w:rsidRPr="00E42057">
        <w:rPr>
          <w:rFonts w:ascii="Times New Roman" w:hAnsi="Times New Roman"/>
          <w:sz w:val="24"/>
          <w:szCs w:val="24"/>
          <w:lang w:eastAsia="zh-HK"/>
        </w:rPr>
        <w:t>Company X</w:t>
      </w:r>
      <w:r w:rsidR="00BE2A46" w:rsidRPr="00E42057">
        <w:rPr>
          <w:rFonts w:ascii="Times New Roman" w:hAnsi="Times New Roman"/>
          <w:sz w:val="24"/>
          <w:szCs w:val="24"/>
          <w:lang w:eastAsia="zh-HK"/>
        </w:rPr>
        <w:t xml:space="preserve"> refused to tender any apology.</w:t>
      </w:r>
    </w:p>
    <w:p w14:paraId="48E87D8A" w14:textId="77777777"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329BBD35" w14:textId="22B34C20" w:rsidR="00BE2A46" w:rsidRPr="00E42057" w:rsidRDefault="00BE2A46" w:rsidP="00723597">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Upon being confronted with several correspondences </w:t>
      </w:r>
      <w:r w:rsidR="00CA3667" w:rsidRPr="00E42057">
        <w:rPr>
          <w:rFonts w:ascii="Times New Roman" w:hAnsi="Times New Roman"/>
          <w:sz w:val="24"/>
          <w:szCs w:val="24"/>
          <w:lang w:eastAsia="zh-HK"/>
        </w:rPr>
        <w:t xml:space="preserve">from </w:t>
      </w:r>
      <w:r w:rsidRPr="00E42057">
        <w:rPr>
          <w:rFonts w:ascii="Times New Roman" w:hAnsi="Times New Roman"/>
          <w:sz w:val="24"/>
          <w:szCs w:val="24"/>
          <w:lang w:eastAsia="zh-HK"/>
        </w:rPr>
        <w:t xml:space="preserve">the Appellant to the IRD on divers dates where the Appellant </w:t>
      </w:r>
      <w:r w:rsidR="00CA3667" w:rsidRPr="00E42057">
        <w:rPr>
          <w:rFonts w:ascii="Times New Roman" w:hAnsi="Times New Roman"/>
          <w:sz w:val="24"/>
          <w:szCs w:val="24"/>
          <w:lang w:eastAsia="zh-HK"/>
        </w:rPr>
        <w:t xml:space="preserve">had </w:t>
      </w:r>
      <w:r w:rsidRPr="00E42057">
        <w:rPr>
          <w:rFonts w:ascii="Times New Roman" w:hAnsi="Times New Roman"/>
          <w:sz w:val="24"/>
          <w:szCs w:val="24"/>
          <w:lang w:eastAsia="zh-HK"/>
        </w:rPr>
        <w:t xml:space="preserve">used the words </w:t>
      </w:r>
      <w:r w:rsidR="002350E0" w:rsidRPr="00E42057">
        <w:rPr>
          <w:rFonts w:ascii="Times New Roman" w:hAnsi="Times New Roman"/>
          <w:sz w:val="24"/>
          <w:szCs w:val="24"/>
          <w:lang w:eastAsia="zh-HK"/>
        </w:rPr>
        <w:t>‘</w:t>
      </w:r>
      <w:r w:rsidRPr="00E42057">
        <w:rPr>
          <w:rFonts w:ascii="Times New Roman" w:hAnsi="Times New Roman"/>
          <w:sz w:val="24"/>
          <w:szCs w:val="24"/>
          <w:lang w:eastAsia="zh-HK"/>
        </w:rPr>
        <w:t>directors, we or in Chinese “</w:t>
      </w:r>
      <w:r w:rsidR="003D1AB3" w:rsidRPr="00E42057">
        <w:rPr>
          <w:rFonts w:ascii="標楷體" w:eastAsia="標楷體" w:hAnsi="標楷體"/>
          <w:sz w:val="24"/>
          <w:szCs w:val="24"/>
        </w:rPr>
        <w:t>我們</w:t>
      </w:r>
      <w:r w:rsidRPr="00E42057">
        <w:rPr>
          <w:rFonts w:ascii="Times New Roman" w:hAnsi="Times New Roman"/>
          <w:sz w:val="24"/>
          <w:szCs w:val="24"/>
          <w:lang w:eastAsia="zh-HK"/>
        </w:rPr>
        <w:t>”</w:t>
      </w:r>
      <w:r w:rsidR="002350E0" w:rsidRPr="00E42057">
        <w:rPr>
          <w:rFonts w:ascii="Times New Roman" w:hAnsi="Times New Roman"/>
          <w:sz w:val="24"/>
          <w:szCs w:val="24"/>
          <w:lang w:eastAsia="zh-HK"/>
        </w:rPr>
        <w:t>’</w:t>
      </w:r>
      <w:r w:rsidRPr="00E42057">
        <w:rPr>
          <w:rFonts w:ascii="Times New Roman" w:hAnsi="Times New Roman"/>
          <w:sz w:val="24"/>
          <w:szCs w:val="24"/>
          <w:lang w:eastAsia="zh-HK"/>
        </w:rPr>
        <w:t xml:space="preserve">, </w:t>
      </w:r>
      <w:proofErr w:type="spellStart"/>
      <w:r w:rsidR="006974F9" w:rsidRPr="00E42057">
        <w:rPr>
          <w:rFonts w:ascii="Times New Roman" w:hAnsi="Times New Roman"/>
          <w:sz w:val="24"/>
          <w:szCs w:val="24"/>
          <w:lang w:eastAsia="zh-HK"/>
        </w:rPr>
        <w:t>Ms</w:t>
      </w:r>
      <w:proofErr w:type="spellEnd"/>
      <w:r w:rsidR="006974F9" w:rsidRPr="00E42057">
        <w:rPr>
          <w:rFonts w:ascii="Times New Roman" w:hAnsi="Times New Roman"/>
          <w:sz w:val="24"/>
          <w:szCs w:val="24"/>
          <w:lang w:eastAsia="zh-HK"/>
        </w:rPr>
        <w:t xml:space="preserve"> G</w:t>
      </w:r>
      <w:r w:rsidRPr="00E42057">
        <w:rPr>
          <w:rFonts w:ascii="Times New Roman" w:hAnsi="Times New Roman"/>
          <w:sz w:val="24"/>
          <w:szCs w:val="24"/>
          <w:lang w:eastAsia="zh-HK"/>
        </w:rPr>
        <w:t xml:space="preserve"> denied the suggestion that </w:t>
      </w:r>
      <w:proofErr w:type="spellStart"/>
      <w:r w:rsidR="006974F9" w:rsidRPr="00E42057">
        <w:rPr>
          <w:rFonts w:ascii="Times New Roman" w:hAnsi="Times New Roman"/>
          <w:sz w:val="24"/>
          <w:szCs w:val="24"/>
          <w:lang w:eastAsia="zh-HK"/>
        </w:rPr>
        <w:t>Mr</w:t>
      </w:r>
      <w:proofErr w:type="spellEnd"/>
      <w:r w:rsidR="006974F9" w:rsidRPr="00E42057">
        <w:rPr>
          <w:rFonts w:ascii="Times New Roman" w:hAnsi="Times New Roman"/>
          <w:sz w:val="24"/>
          <w:szCs w:val="24"/>
          <w:lang w:eastAsia="zh-HK"/>
        </w:rPr>
        <w:t xml:space="preserve"> K</w:t>
      </w:r>
      <w:r w:rsidRPr="00E42057">
        <w:rPr>
          <w:rFonts w:ascii="Times New Roman" w:hAnsi="Times New Roman"/>
          <w:sz w:val="24"/>
          <w:szCs w:val="24"/>
          <w:lang w:eastAsia="zh-HK"/>
        </w:rPr>
        <w:t xml:space="preserve"> was a controlling mind of the Appellant at the time of the transactions in relation to Properties A, B and C.</w:t>
      </w:r>
    </w:p>
    <w:p w14:paraId="487E00DF" w14:textId="77777777"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u w:val="single"/>
          <w:lang w:eastAsia="zh-HK"/>
        </w:rPr>
      </w:pPr>
    </w:p>
    <w:p w14:paraId="1BB65B98" w14:textId="14D19CEE" w:rsidR="00BE2A46" w:rsidRPr="00E42057" w:rsidRDefault="00BE2A46" w:rsidP="00723597">
      <w:pPr>
        <w:pStyle w:val="a3"/>
        <w:widowControl w:val="0"/>
        <w:overflowPunct w:val="0"/>
        <w:autoSpaceDE w:val="0"/>
        <w:autoSpaceDN w:val="0"/>
        <w:spacing w:after="0" w:line="240" w:lineRule="auto"/>
        <w:ind w:left="0"/>
        <w:contextualSpacing w:val="0"/>
        <w:jc w:val="both"/>
        <w:rPr>
          <w:rFonts w:ascii="Times New Roman" w:hAnsi="Times New Roman"/>
          <w:b/>
          <w:i/>
          <w:sz w:val="24"/>
          <w:szCs w:val="24"/>
          <w:lang w:eastAsia="zh-HK"/>
        </w:rPr>
      </w:pPr>
      <w:r w:rsidRPr="00E42057">
        <w:rPr>
          <w:rFonts w:ascii="Times New Roman" w:hAnsi="Times New Roman"/>
          <w:b/>
          <w:i/>
          <w:sz w:val="24"/>
          <w:szCs w:val="24"/>
          <w:lang w:eastAsia="zh-HK"/>
        </w:rPr>
        <w:t>The Appellant’s Finances</w:t>
      </w:r>
    </w:p>
    <w:p w14:paraId="581766DA" w14:textId="77777777"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u w:val="single"/>
          <w:lang w:eastAsia="zh-HK"/>
        </w:rPr>
      </w:pPr>
    </w:p>
    <w:p w14:paraId="3DE498AE" w14:textId="648F47BD" w:rsidR="006F6DC0" w:rsidRPr="00E42057" w:rsidRDefault="006974F9" w:rsidP="00723597">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6F6DC0" w:rsidRPr="00E42057">
        <w:rPr>
          <w:rFonts w:ascii="Times New Roman" w:hAnsi="Times New Roman"/>
          <w:sz w:val="24"/>
          <w:szCs w:val="24"/>
        </w:rPr>
        <w:t xml:space="preserve"> agreed with counsel for the Respondent that for the period from April 2009 to March 2013, the current assets of the Appellant fell short of meeting its liability according to the </w:t>
      </w:r>
      <w:r w:rsidR="008F01C0" w:rsidRPr="00E42057">
        <w:rPr>
          <w:rFonts w:ascii="Times New Roman" w:hAnsi="Times New Roman"/>
          <w:sz w:val="24"/>
          <w:szCs w:val="24"/>
        </w:rPr>
        <w:t xml:space="preserve">Appellant’s </w:t>
      </w:r>
      <w:r w:rsidR="006F6DC0" w:rsidRPr="00E42057">
        <w:rPr>
          <w:rFonts w:ascii="Times New Roman" w:hAnsi="Times New Roman"/>
          <w:sz w:val="24"/>
          <w:szCs w:val="24"/>
        </w:rPr>
        <w:t xml:space="preserve">financial statements. However,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6F6DC0" w:rsidRPr="00E42057">
        <w:rPr>
          <w:rFonts w:ascii="Times New Roman" w:hAnsi="Times New Roman"/>
          <w:sz w:val="24"/>
          <w:szCs w:val="24"/>
        </w:rPr>
        <w:t xml:space="preserve"> explained that it was so because of the reclassification of long-term loan of a company as its current liabilities consequent upon the change of accountancy laws. Before that, only the money due to banks repayable in the future 12 months would be classified as current liabilities.</w:t>
      </w:r>
    </w:p>
    <w:p w14:paraId="038B16B9" w14:textId="77777777"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05C22979" w14:textId="6098E3FA" w:rsidR="006F6DC0" w:rsidRPr="00E42057" w:rsidRDefault="006974F9" w:rsidP="00723597">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6F6DC0" w:rsidRPr="00E42057">
        <w:rPr>
          <w:rFonts w:ascii="Times New Roman" w:hAnsi="Times New Roman"/>
          <w:sz w:val="24"/>
          <w:szCs w:val="24"/>
        </w:rPr>
        <w:t xml:space="preserve"> stressed that in order to decide whether or not the Appellant was solvent, what we should look at was whether or not the revenue derived from </w:t>
      </w:r>
      <w:r w:rsidR="002350E0" w:rsidRPr="00E42057">
        <w:rPr>
          <w:rFonts w:ascii="Times New Roman" w:hAnsi="Times New Roman"/>
          <w:sz w:val="24"/>
          <w:szCs w:val="24"/>
        </w:rPr>
        <w:t>‘</w:t>
      </w:r>
      <w:r w:rsidR="006F6DC0" w:rsidRPr="00E42057">
        <w:rPr>
          <w:rFonts w:ascii="Times New Roman" w:hAnsi="Times New Roman"/>
          <w:sz w:val="24"/>
          <w:szCs w:val="24"/>
        </w:rPr>
        <w:t>collecting rent</w:t>
      </w:r>
      <w:r w:rsidR="002350E0" w:rsidRPr="00E42057">
        <w:rPr>
          <w:rFonts w:ascii="Times New Roman" w:hAnsi="Times New Roman"/>
          <w:sz w:val="24"/>
          <w:szCs w:val="24"/>
        </w:rPr>
        <w:t>’</w:t>
      </w:r>
      <w:r w:rsidR="006F6DC0" w:rsidRPr="00E42057">
        <w:rPr>
          <w:rFonts w:ascii="Times New Roman" w:hAnsi="Times New Roman"/>
          <w:sz w:val="24"/>
          <w:szCs w:val="24"/>
        </w:rPr>
        <w:t xml:space="preserve"> was sufficient to pay the interest and to maintain the business. She was the boss of the Appellant. If anything went wrong with the Appellant, regardless of the amount of capital, she had to be responsible for that. It was therefore irrelevant to judge whether or not the Appellant had sufficient capital to operate. </w:t>
      </w:r>
    </w:p>
    <w:p w14:paraId="784DD00E" w14:textId="77777777"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u w:val="single"/>
        </w:rPr>
      </w:pPr>
    </w:p>
    <w:p w14:paraId="04BDCDC5" w14:textId="2FB62E4D" w:rsidR="006F6DC0" w:rsidRPr="00E42057" w:rsidRDefault="006974F9" w:rsidP="00723597">
      <w:pPr>
        <w:pStyle w:val="a3"/>
        <w:widowControl w:val="0"/>
        <w:overflowPunct w:val="0"/>
        <w:autoSpaceDE w:val="0"/>
        <w:autoSpaceDN w:val="0"/>
        <w:spacing w:after="0" w:line="240" w:lineRule="auto"/>
        <w:ind w:left="0"/>
        <w:contextualSpacing w:val="0"/>
        <w:jc w:val="both"/>
        <w:rPr>
          <w:rFonts w:ascii="Times New Roman" w:hAnsi="Times New Roman"/>
          <w:b/>
          <w:i/>
          <w:sz w:val="24"/>
          <w:szCs w:val="24"/>
        </w:rPr>
      </w:pPr>
      <w:proofErr w:type="spellStart"/>
      <w:r w:rsidRPr="00E42057">
        <w:rPr>
          <w:rFonts w:ascii="Times New Roman" w:hAnsi="Times New Roman"/>
          <w:b/>
          <w:i/>
          <w:sz w:val="24"/>
          <w:szCs w:val="24"/>
        </w:rPr>
        <w:t>Ms</w:t>
      </w:r>
      <w:proofErr w:type="spellEnd"/>
      <w:r w:rsidRPr="00E42057">
        <w:rPr>
          <w:rFonts w:ascii="Times New Roman" w:hAnsi="Times New Roman"/>
          <w:b/>
          <w:i/>
          <w:sz w:val="24"/>
          <w:szCs w:val="24"/>
        </w:rPr>
        <w:t xml:space="preserve"> G</w:t>
      </w:r>
      <w:r w:rsidR="006F6DC0" w:rsidRPr="00E42057">
        <w:rPr>
          <w:rFonts w:ascii="Times New Roman" w:hAnsi="Times New Roman"/>
          <w:b/>
          <w:i/>
          <w:sz w:val="24"/>
          <w:szCs w:val="24"/>
        </w:rPr>
        <w:t>’s income</w:t>
      </w:r>
    </w:p>
    <w:p w14:paraId="66690C1F" w14:textId="77777777"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u w:val="single"/>
          <w:lang w:eastAsia="zh-HK"/>
        </w:rPr>
      </w:pPr>
    </w:p>
    <w:p w14:paraId="008BA4A2" w14:textId="565BB908" w:rsidR="006F6DC0" w:rsidRPr="00E42057" w:rsidRDefault="006974F9" w:rsidP="00723597">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6F6DC0" w:rsidRPr="00E42057">
        <w:rPr>
          <w:rFonts w:ascii="Times New Roman" w:hAnsi="Times New Roman"/>
          <w:sz w:val="24"/>
          <w:szCs w:val="24"/>
        </w:rPr>
        <w:t xml:space="preserve"> told the Board that her annual income in the relevant years was in the range of $6 million to $9 million.</w:t>
      </w:r>
    </w:p>
    <w:p w14:paraId="37B7DA6C" w14:textId="77777777"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083798D2" w14:textId="0C60E85E" w:rsidR="006F6DC0" w:rsidRPr="00E42057" w:rsidRDefault="006F6DC0" w:rsidP="00723597">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rPr>
        <w:t xml:space="preserve">Consequent to her claim,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was asked to explain the discrepancies of her taxable income (taxable profit) stated in the Appellant’s letters to the I</w:t>
      </w:r>
      <w:r w:rsidR="00355EE6" w:rsidRPr="00E42057">
        <w:rPr>
          <w:rFonts w:ascii="Times New Roman" w:hAnsi="Times New Roman"/>
          <w:sz w:val="24"/>
          <w:szCs w:val="24"/>
        </w:rPr>
        <w:t>RD</w:t>
      </w:r>
      <w:r w:rsidRPr="00E42057">
        <w:rPr>
          <w:rFonts w:ascii="Times New Roman" w:hAnsi="Times New Roman"/>
          <w:sz w:val="24"/>
          <w:szCs w:val="24"/>
        </w:rPr>
        <w:t xml:space="preserve"> respectively dated 17 December 2014 and 17 June 2015:</w:t>
      </w:r>
    </w:p>
    <w:p w14:paraId="4570C7F0" w14:textId="4D2597BC" w:rsidR="00723597" w:rsidRPr="00E42057" w:rsidRDefault="00723597" w:rsidP="00723597">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tbl>
      <w:tblPr>
        <w:tblW w:w="809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60"/>
        <w:gridCol w:w="2709"/>
      </w:tblGrid>
      <w:tr w:rsidR="006F6DC0" w:rsidRPr="00E42057" w14:paraId="43A30316" w14:textId="77777777" w:rsidTr="002350E0">
        <w:trPr>
          <w:tblHeader/>
        </w:trPr>
        <w:tc>
          <w:tcPr>
            <w:tcW w:w="2127" w:type="dxa"/>
            <w:shd w:val="clear" w:color="auto" w:fill="auto"/>
          </w:tcPr>
          <w:p w14:paraId="57EE6C15" w14:textId="77777777" w:rsidR="006F6DC0" w:rsidRPr="00E42057" w:rsidRDefault="006F6DC0" w:rsidP="00C11BE7">
            <w:pPr>
              <w:overflowPunct w:val="0"/>
              <w:autoSpaceDE w:val="0"/>
              <w:autoSpaceDN w:val="0"/>
              <w:spacing w:after="0" w:line="240" w:lineRule="auto"/>
              <w:jc w:val="both"/>
              <w:rPr>
                <w:rFonts w:ascii="Times New Roman" w:hAnsi="Times New Roman"/>
                <w:sz w:val="24"/>
                <w:szCs w:val="24"/>
              </w:rPr>
            </w:pPr>
          </w:p>
        </w:tc>
        <w:tc>
          <w:tcPr>
            <w:tcW w:w="3260" w:type="dxa"/>
            <w:shd w:val="clear" w:color="auto" w:fill="auto"/>
          </w:tcPr>
          <w:p w14:paraId="70B54505" w14:textId="77777777" w:rsidR="006F6DC0" w:rsidRPr="00E42057" w:rsidRDefault="006F6DC0" w:rsidP="00A34EAD">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Letter dated 17 December 2014</w:t>
            </w:r>
          </w:p>
        </w:tc>
        <w:tc>
          <w:tcPr>
            <w:tcW w:w="2709" w:type="dxa"/>
            <w:shd w:val="clear" w:color="auto" w:fill="auto"/>
          </w:tcPr>
          <w:p w14:paraId="7525BBD0" w14:textId="77777777" w:rsidR="006F6DC0" w:rsidRPr="00E42057" w:rsidRDefault="006F6DC0" w:rsidP="00A34EAD">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Letter dated 17 June 2015</w:t>
            </w:r>
          </w:p>
        </w:tc>
      </w:tr>
      <w:tr w:rsidR="006F6DC0" w:rsidRPr="00E42057" w14:paraId="67847C50" w14:textId="77777777" w:rsidTr="002350E0">
        <w:trPr>
          <w:tblHeader/>
        </w:trPr>
        <w:tc>
          <w:tcPr>
            <w:tcW w:w="2127" w:type="dxa"/>
            <w:shd w:val="clear" w:color="auto" w:fill="auto"/>
          </w:tcPr>
          <w:p w14:paraId="5FBA4BD1" w14:textId="77777777" w:rsidR="006F6DC0" w:rsidRPr="00E42057" w:rsidRDefault="006F6DC0" w:rsidP="00C11BE7">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Year of assessment</w:t>
            </w:r>
          </w:p>
        </w:tc>
        <w:tc>
          <w:tcPr>
            <w:tcW w:w="3260" w:type="dxa"/>
            <w:shd w:val="clear" w:color="auto" w:fill="auto"/>
          </w:tcPr>
          <w:p w14:paraId="08FB6F30" w14:textId="77777777" w:rsidR="006F6DC0" w:rsidRPr="00E42057" w:rsidRDefault="006F6DC0" w:rsidP="00A34EAD">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Taxable Profits</w:t>
            </w:r>
          </w:p>
        </w:tc>
        <w:tc>
          <w:tcPr>
            <w:tcW w:w="2709" w:type="dxa"/>
            <w:shd w:val="clear" w:color="auto" w:fill="auto"/>
          </w:tcPr>
          <w:p w14:paraId="30E54B3F" w14:textId="77777777" w:rsidR="006F6DC0" w:rsidRPr="00E42057" w:rsidRDefault="006F6DC0" w:rsidP="00A34EAD">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Taxable Profits</w:t>
            </w:r>
          </w:p>
        </w:tc>
      </w:tr>
      <w:tr w:rsidR="006F6DC0" w:rsidRPr="00E42057" w14:paraId="3B4FA497" w14:textId="77777777" w:rsidTr="002350E0">
        <w:tc>
          <w:tcPr>
            <w:tcW w:w="2127" w:type="dxa"/>
            <w:shd w:val="clear" w:color="auto" w:fill="auto"/>
          </w:tcPr>
          <w:p w14:paraId="3F1F45F3" w14:textId="77777777" w:rsidR="006F6DC0" w:rsidRPr="00E42057" w:rsidRDefault="006F6DC0" w:rsidP="00C11BE7">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2007/08</w:t>
            </w:r>
          </w:p>
        </w:tc>
        <w:tc>
          <w:tcPr>
            <w:tcW w:w="3260" w:type="dxa"/>
            <w:shd w:val="clear" w:color="auto" w:fill="auto"/>
          </w:tcPr>
          <w:p w14:paraId="2DCB3FC3" w14:textId="77777777" w:rsidR="006F6DC0" w:rsidRPr="00E42057" w:rsidRDefault="006F6DC0" w:rsidP="00A34EAD">
            <w:pPr>
              <w:overflowPunct w:val="0"/>
              <w:autoSpaceDE w:val="0"/>
              <w:autoSpaceDN w:val="0"/>
              <w:spacing w:after="0" w:line="240" w:lineRule="auto"/>
              <w:jc w:val="center"/>
              <w:rPr>
                <w:rFonts w:ascii="Times New Roman" w:hAnsi="Times New Roman"/>
                <w:sz w:val="24"/>
                <w:szCs w:val="24"/>
              </w:rPr>
            </w:pPr>
          </w:p>
        </w:tc>
        <w:tc>
          <w:tcPr>
            <w:tcW w:w="2709" w:type="dxa"/>
            <w:shd w:val="clear" w:color="auto" w:fill="auto"/>
          </w:tcPr>
          <w:p w14:paraId="6959F66D" w14:textId="77777777" w:rsidR="006F6DC0" w:rsidRPr="00E42057" w:rsidRDefault="006F6DC0" w:rsidP="00A34EAD">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$4,683,116</w:t>
            </w:r>
          </w:p>
        </w:tc>
      </w:tr>
      <w:tr w:rsidR="006F6DC0" w:rsidRPr="00E42057" w14:paraId="74588BF8" w14:textId="77777777" w:rsidTr="002350E0">
        <w:tc>
          <w:tcPr>
            <w:tcW w:w="2127" w:type="dxa"/>
            <w:shd w:val="clear" w:color="auto" w:fill="auto"/>
          </w:tcPr>
          <w:p w14:paraId="796A0B65" w14:textId="77777777" w:rsidR="006F6DC0" w:rsidRPr="00E42057" w:rsidRDefault="006F6DC0" w:rsidP="00C11BE7">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2008/09</w:t>
            </w:r>
          </w:p>
        </w:tc>
        <w:tc>
          <w:tcPr>
            <w:tcW w:w="3260" w:type="dxa"/>
            <w:shd w:val="clear" w:color="auto" w:fill="auto"/>
          </w:tcPr>
          <w:p w14:paraId="74441A06" w14:textId="77777777" w:rsidR="006F6DC0" w:rsidRPr="00E42057" w:rsidRDefault="006F6DC0" w:rsidP="00A34EAD">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$3.2 million</w:t>
            </w:r>
          </w:p>
        </w:tc>
        <w:tc>
          <w:tcPr>
            <w:tcW w:w="2709" w:type="dxa"/>
            <w:shd w:val="clear" w:color="auto" w:fill="auto"/>
          </w:tcPr>
          <w:p w14:paraId="73A74D97" w14:textId="77777777" w:rsidR="006F6DC0" w:rsidRPr="00E42057" w:rsidRDefault="006F6DC0" w:rsidP="00A34EAD">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$7,952,167</w:t>
            </w:r>
          </w:p>
        </w:tc>
      </w:tr>
      <w:tr w:rsidR="006F6DC0" w:rsidRPr="00E42057" w14:paraId="077AAEAC" w14:textId="77777777" w:rsidTr="002350E0">
        <w:tc>
          <w:tcPr>
            <w:tcW w:w="2127" w:type="dxa"/>
            <w:shd w:val="clear" w:color="auto" w:fill="auto"/>
          </w:tcPr>
          <w:p w14:paraId="03FE9B83" w14:textId="77777777" w:rsidR="006F6DC0" w:rsidRPr="00E42057" w:rsidRDefault="006F6DC0" w:rsidP="00C11BE7">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2009/10</w:t>
            </w:r>
          </w:p>
        </w:tc>
        <w:tc>
          <w:tcPr>
            <w:tcW w:w="3260" w:type="dxa"/>
            <w:shd w:val="clear" w:color="auto" w:fill="auto"/>
          </w:tcPr>
          <w:p w14:paraId="59A0B227" w14:textId="77777777" w:rsidR="006F6DC0" w:rsidRPr="00E42057" w:rsidRDefault="006F6DC0" w:rsidP="00A34EAD">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$3.4 million</w:t>
            </w:r>
          </w:p>
        </w:tc>
        <w:tc>
          <w:tcPr>
            <w:tcW w:w="2709" w:type="dxa"/>
            <w:shd w:val="clear" w:color="auto" w:fill="auto"/>
          </w:tcPr>
          <w:p w14:paraId="04DF598A" w14:textId="77777777" w:rsidR="006F6DC0" w:rsidRPr="00E42057" w:rsidRDefault="006F6DC0" w:rsidP="00A34EAD">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$2,745,072</w:t>
            </w:r>
          </w:p>
        </w:tc>
      </w:tr>
      <w:tr w:rsidR="006F6DC0" w:rsidRPr="00E42057" w14:paraId="1DE2FB19" w14:textId="77777777" w:rsidTr="002350E0">
        <w:tc>
          <w:tcPr>
            <w:tcW w:w="2127" w:type="dxa"/>
            <w:shd w:val="clear" w:color="auto" w:fill="auto"/>
          </w:tcPr>
          <w:p w14:paraId="088B9E0E" w14:textId="77777777" w:rsidR="006F6DC0" w:rsidRPr="00E42057" w:rsidRDefault="006F6DC0" w:rsidP="00C11BE7">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2010/11</w:t>
            </w:r>
          </w:p>
        </w:tc>
        <w:tc>
          <w:tcPr>
            <w:tcW w:w="3260" w:type="dxa"/>
            <w:shd w:val="clear" w:color="auto" w:fill="auto"/>
          </w:tcPr>
          <w:p w14:paraId="6F3B40F2" w14:textId="77777777" w:rsidR="006F6DC0" w:rsidRPr="00E42057" w:rsidRDefault="006F6DC0" w:rsidP="00A34EAD">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$3.9 million</w:t>
            </w:r>
          </w:p>
        </w:tc>
        <w:tc>
          <w:tcPr>
            <w:tcW w:w="2709" w:type="dxa"/>
            <w:shd w:val="clear" w:color="auto" w:fill="auto"/>
          </w:tcPr>
          <w:p w14:paraId="4F377727" w14:textId="77777777" w:rsidR="006F6DC0" w:rsidRPr="00E42057" w:rsidRDefault="006F6DC0" w:rsidP="00A34EAD">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$3,924,627</w:t>
            </w:r>
          </w:p>
        </w:tc>
      </w:tr>
      <w:tr w:rsidR="006F6DC0" w:rsidRPr="00E42057" w14:paraId="0351C4B5" w14:textId="77777777" w:rsidTr="002350E0">
        <w:tc>
          <w:tcPr>
            <w:tcW w:w="2127" w:type="dxa"/>
            <w:shd w:val="clear" w:color="auto" w:fill="auto"/>
          </w:tcPr>
          <w:p w14:paraId="27C79F16" w14:textId="77777777" w:rsidR="006F6DC0" w:rsidRPr="00E42057" w:rsidRDefault="006F6DC0" w:rsidP="00C11BE7">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lastRenderedPageBreak/>
              <w:t>2011/12</w:t>
            </w:r>
          </w:p>
        </w:tc>
        <w:tc>
          <w:tcPr>
            <w:tcW w:w="3260" w:type="dxa"/>
            <w:shd w:val="clear" w:color="auto" w:fill="auto"/>
          </w:tcPr>
          <w:p w14:paraId="302EE0E4" w14:textId="77777777" w:rsidR="006F6DC0" w:rsidRPr="00E42057" w:rsidRDefault="006F6DC0" w:rsidP="00A34EAD">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$5.2 million</w:t>
            </w:r>
          </w:p>
        </w:tc>
        <w:tc>
          <w:tcPr>
            <w:tcW w:w="2709" w:type="dxa"/>
            <w:shd w:val="clear" w:color="auto" w:fill="auto"/>
          </w:tcPr>
          <w:p w14:paraId="117652C3" w14:textId="77777777" w:rsidR="006F6DC0" w:rsidRPr="00E42057" w:rsidRDefault="006F6DC0" w:rsidP="00A34EAD">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$5,281,077</w:t>
            </w:r>
          </w:p>
        </w:tc>
      </w:tr>
      <w:tr w:rsidR="006F6DC0" w:rsidRPr="00E42057" w14:paraId="3D18BCF9" w14:textId="77777777" w:rsidTr="002350E0">
        <w:tc>
          <w:tcPr>
            <w:tcW w:w="2127" w:type="dxa"/>
            <w:shd w:val="clear" w:color="auto" w:fill="auto"/>
          </w:tcPr>
          <w:p w14:paraId="72F3FA44" w14:textId="77777777" w:rsidR="006F6DC0" w:rsidRPr="00E42057" w:rsidRDefault="006F6DC0" w:rsidP="00C11BE7">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2012/13</w:t>
            </w:r>
          </w:p>
        </w:tc>
        <w:tc>
          <w:tcPr>
            <w:tcW w:w="3260" w:type="dxa"/>
            <w:shd w:val="clear" w:color="auto" w:fill="auto"/>
          </w:tcPr>
          <w:p w14:paraId="14D4EA7C" w14:textId="77777777" w:rsidR="006F6DC0" w:rsidRPr="00E42057" w:rsidRDefault="006F6DC0" w:rsidP="00A34EAD">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$4.7 million</w:t>
            </w:r>
          </w:p>
        </w:tc>
        <w:tc>
          <w:tcPr>
            <w:tcW w:w="2709" w:type="dxa"/>
            <w:shd w:val="clear" w:color="auto" w:fill="auto"/>
          </w:tcPr>
          <w:p w14:paraId="4734511E" w14:textId="77777777" w:rsidR="006F6DC0" w:rsidRPr="00E42057" w:rsidRDefault="006F6DC0" w:rsidP="00A34EAD">
            <w:pPr>
              <w:overflowPunct w:val="0"/>
              <w:autoSpaceDE w:val="0"/>
              <w:autoSpaceDN w:val="0"/>
              <w:spacing w:after="0" w:line="240" w:lineRule="auto"/>
              <w:jc w:val="center"/>
              <w:rPr>
                <w:rFonts w:ascii="Times New Roman" w:hAnsi="Times New Roman"/>
                <w:sz w:val="24"/>
                <w:szCs w:val="24"/>
              </w:rPr>
            </w:pPr>
          </w:p>
        </w:tc>
      </w:tr>
      <w:tr w:rsidR="006F6DC0" w:rsidRPr="00E42057" w14:paraId="3FBA5AE7" w14:textId="77777777" w:rsidTr="002350E0">
        <w:tc>
          <w:tcPr>
            <w:tcW w:w="2127" w:type="dxa"/>
            <w:shd w:val="clear" w:color="auto" w:fill="auto"/>
          </w:tcPr>
          <w:p w14:paraId="79166476" w14:textId="77777777" w:rsidR="006F6DC0" w:rsidRPr="00E42057" w:rsidRDefault="006F6DC0" w:rsidP="00C11BE7">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Total</w:t>
            </w:r>
          </w:p>
        </w:tc>
        <w:tc>
          <w:tcPr>
            <w:tcW w:w="3260" w:type="dxa"/>
            <w:shd w:val="clear" w:color="auto" w:fill="auto"/>
          </w:tcPr>
          <w:p w14:paraId="6B18F20F" w14:textId="77777777" w:rsidR="006F6DC0" w:rsidRPr="00E42057" w:rsidRDefault="006F6DC0" w:rsidP="00A34EAD">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$20.4 million</w:t>
            </w:r>
          </w:p>
        </w:tc>
        <w:tc>
          <w:tcPr>
            <w:tcW w:w="2709" w:type="dxa"/>
            <w:shd w:val="clear" w:color="auto" w:fill="auto"/>
          </w:tcPr>
          <w:p w14:paraId="370B1892" w14:textId="77777777" w:rsidR="006F6DC0" w:rsidRPr="00E42057" w:rsidRDefault="006F6DC0" w:rsidP="00A34EAD">
            <w:pPr>
              <w:overflowPunct w:val="0"/>
              <w:autoSpaceDE w:val="0"/>
              <w:autoSpaceDN w:val="0"/>
              <w:spacing w:after="0" w:line="240" w:lineRule="auto"/>
              <w:jc w:val="center"/>
              <w:rPr>
                <w:rFonts w:ascii="Times New Roman" w:hAnsi="Times New Roman"/>
                <w:sz w:val="24"/>
                <w:szCs w:val="24"/>
              </w:rPr>
            </w:pPr>
          </w:p>
        </w:tc>
      </w:tr>
      <w:tr w:rsidR="006F6DC0" w:rsidRPr="00E42057" w14:paraId="475A492E" w14:textId="77777777" w:rsidTr="002350E0">
        <w:tc>
          <w:tcPr>
            <w:tcW w:w="2127" w:type="dxa"/>
            <w:shd w:val="clear" w:color="auto" w:fill="auto"/>
          </w:tcPr>
          <w:p w14:paraId="6B3E1CCB" w14:textId="77777777" w:rsidR="006F6DC0" w:rsidRPr="00E42057" w:rsidRDefault="006F6DC0" w:rsidP="00C11BE7">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Yearly average</w:t>
            </w:r>
          </w:p>
        </w:tc>
        <w:tc>
          <w:tcPr>
            <w:tcW w:w="3260" w:type="dxa"/>
            <w:shd w:val="clear" w:color="auto" w:fill="auto"/>
          </w:tcPr>
          <w:p w14:paraId="48E37F86" w14:textId="77777777" w:rsidR="006F6DC0" w:rsidRPr="00E42057" w:rsidRDefault="006F6DC0" w:rsidP="00A34EAD">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$4.08 million</w:t>
            </w:r>
          </w:p>
        </w:tc>
        <w:tc>
          <w:tcPr>
            <w:tcW w:w="2709" w:type="dxa"/>
            <w:shd w:val="clear" w:color="auto" w:fill="auto"/>
          </w:tcPr>
          <w:p w14:paraId="5AA0012F" w14:textId="77777777" w:rsidR="006F6DC0" w:rsidRPr="00E42057" w:rsidRDefault="006F6DC0" w:rsidP="00A34EAD">
            <w:pPr>
              <w:overflowPunct w:val="0"/>
              <w:autoSpaceDE w:val="0"/>
              <w:autoSpaceDN w:val="0"/>
              <w:spacing w:after="0" w:line="240" w:lineRule="auto"/>
              <w:jc w:val="center"/>
              <w:rPr>
                <w:rFonts w:ascii="Times New Roman" w:hAnsi="Times New Roman"/>
                <w:sz w:val="24"/>
                <w:szCs w:val="24"/>
              </w:rPr>
            </w:pPr>
          </w:p>
        </w:tc>
      </w:tr>
    </w:tbl>
    <w:p w14:paraId="17E101F7" w14:textId="77777777" w:rsidR="00A34EAD" w:rsidRPr="00E42057" w:rsidRDefault="00A34EAD" w:rsidP="00A34EAD">
      <w:pPr>
        <w:pStyle w:val="a3"/>
        <w:widowControl w:val="0"/>
        <w:overflowPunct w:val="0"/>
        <w:autoSpaceDE w:val="0"/>
        <w:autoSpaceDN w:val="0"/>
        <w:spacing w:after="0" w:line="240" w:lineRule="auto"/>
        <w:ind w:left="446"/>
        <w:contextualSpacing w:val="0"/>
        <w:jc w:val="both"/>
        <w:rPr>
          <w:rFonts w:ascii="Times New Roman" w:hAnsi="Times New Roman"/>
          <w:sz w:val="24"/>
          <w:szCs w:val="24"/>
          <w:lang w:eastAsia="zh-HK"/>
        </w:rPr>
      </w:pPr>
    </w:p>
    <w:p w14:paraId="6DB65322" w14:textId="4689D30A" w:rsidR="006F6DC0" w:rsidRPr="00E42057" w:rsidRDefault="006974F9" w:rsidP="00A34EAD">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6F6DC0" w:rsidRPr="00E42057">
        <w:rPr>
          <w:rFonts w:ascii="Times New Roman" w:hAnsi="Times New Roman"/>
          <w:sz w:val="24"/>
          <w:szCs w:val="24"/>
        </w:rPr>
        <w:t xml:space="preserve"> offered no explanation why it was wrong because those were drafted by her accountant to whom she trusted, but she had nothing to hide. If there were some errors, the Respondent could verify and found out the correct amount and it would be ending up in that range.</w:t>
      </w:r>
      <w:r w:rsidR="003D1AB3" w:rsidRPr="00E42057">
        <w:rPr>
          <w:rFonts w:ascii="Times New Roman" w:hAnsi="Times New Roman"/>
          <w:sz w:val="24"/>
          <w:szCs w:val="24"/>
        </w:rPr>
        <w:t xml:space="preserve"> </w:t>
      </w:r>
    </w:p>
    <w:p w14:paraId="3089ED5B" w14:textId="77777777" w:rsidR="00A34EAD" w:rsidRPr="00E42057" w:rsidRDefault="00A34EAD" w:rsidP="00A34EAD">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06A02F00" w14:textId="77777777" w:rsidR="003D1AB3" w:rsidRPr="00E42057" w:rsidRDefault="002928B6" w:rsidP="00A34EAD">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In any event, she admitted that the average yearly income before tax for the period from 2008/09 to 2012/13 was $4.08 million and after deduction of tax, her average annual net income for that period amounted to about $3.4 million region.</w:t>
      </w:r>
    </w:p>
    <w:p w14:paraId="2DF178DE" w14:textId="77777777" w:rsidR="00A34EAD" w:rsidRPr="00E42057" w:rsidRDefault="00A34EAD" w:rsidP="00A34EAD">
      <w:pPr>
        <w:pStyle w:val="a3"/>
        <w:widowControl w:val="0"/>
        <w:overflowPunct w:val="0"/>
        <w:autoSpaceDE w:val="0"/>
        <w:autoSpaceDN w:val="0"/>
        <w:spacing w:after="0" w:line="240" w:lineRule="auto"/>
        <w:ind w:left="0"/>
        <w:contextualSpacing w:val="0"/>
        <w:jc w:val="both"/>
        <w:rPr>
          <w:rFonts w:ascii="Times New Roman" w:hAnsi="Times New Roman"/>
          <w:sz w:val="24"/>
          <w:szCs w:val="24"/>
          <w:u w:val="single"/>
          <w:lang w:eastAsia="zh-HK"/>
        </w:rPr>
      </w:pPr>
    </w:p>
    <w:p w14:paraId="4A37B8FD" w14:textId="0EAD6B13" w:rsidR="006F6DC0" w:rsidRPr="00E42057" w:rsidRDefault="006F6DC0" w:rsidP="00A34EAD">
      <w:pPr>
        <w:pStyle w:val="a3"/>
        <w:widowControl w:val="0"/>
        <w:overflowPunct w:val="0"/>
        <w:autoSpaceDE w:val="0"/>
        <w:autoSpaceDN w:val="0"/>
        <w:spacing w:after="0" w:line="240" w:lineRule="auto"/>
        <w:ind w:left="0"/>
        <w:contextualSpacing w:val="0"/>
        <w:jc w:val="both"/>
        <w:rPr>
          <w:rFonts w:ascii="Times New Roman" w:hAnsi="Times New Roman"/>
          <w:b/>
          <w:i/>
          <w:sz w:val="24"/>
          <w:szCs w:val="24"/>
          <w:lang w:eastAsia="zh-HK"/>
        </w:rPr>
      </w:pPr>
      <w:r w:rsidRPr="00E42057">
        <w:rPr>
          <w:rFonts w:ascii="Times New Roman" w:hAnsi="Times New Roman"/>
          <w:b/>
          <w:i/>
          <w:sz w:val="24"/>
          <w:szCs w:val="24"/>
          <w:lang w:eastAsia="zh-HK"/>
        </w:rPr>
        <w:t>Finance for Acquisition of Property A, Property B and Property C</w:t>
      </w:r>
    </w:p>
    <w:p w14:paraId="3E3EEA40" w14:textId="77777777" w:rsidR="00A34EAD" w:rsidRPr="00E42057" w:rsidRDefault="00A34EAD" w:rsidP="00A34EAD">
      <w:pPr>
        <w:pStyle w:val="a3"/>
        <w:widowControl w:val="0"/>
        <w:overflowPunct w:val="0"/>
        <w:autoSpaceDE w:val="0"/>
        <w:autoSpaceDN w:val="0"/>
        <w:spacing w:after="0" w:line="240" w:lineRule="auto"/>
        <w:ind w:left="0"/>
        <w:contextualSpacing w:val="0"/>
        <w:jc w:val="both"/>
        <w:rPr>
          <w:rFonts w:ascii="Times New Roman" w:hAnsi="Times New Roman"/>
          <w:sz w:val="24"/>
          <w:szCs w:val="24"/>
          <w:u w:val="single"/>
          <w:lang w:eastAsia="zh-HK"/>
        </w:rPr>
      </w:pPr>
    </w:p>
    <w:p w14:paraId="56C09F45" w14:textId="2EF65903" w:rsidR="00365910" w:rsidRPr="00E42057" w:rsidRDefault="00365910" w:rsidP="00A34EAD">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rPr>
        <w:t xml:space="preserve">The bank statements produced by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showing her saving</w:t>
      </w:r>
      <w:r w:rsidR="00E52E6A" w:rsidRPr="00E42057">
        <w:rPr>
          <w:rFonts w:ascii="Times New Roman" w:hAnsi="Times New Roman"/>
          <w:sz w:val="24"/>
          <w:szCs w:val="24"/>
        </w:rPr>
        <w:t>s</w:t>
      </w:r>
      <w:r w:rsidRPr="00E42057">
        <w:rPr>
          <w:rFonts w:ascii="Times New Roman" w:hAnsi="Times New Roman"/>
          <w:sz w:val="24"/>
          <w:szCs w:val="24"/>
        </w:rPr>
        <w:t xml:space="preserve"> between April 2012 to March 2013 w</w:t>
      </w:r>
      <w:r w:rsidR="004872E2" w:rsidRPr="00E42057">
        <w:rPr>
          <w:rFonts w:ascii="Times New Roman" w:hAnsi="Times New Roman"/>
          <w:sz w:val="24"/>
          <w:szCs w:val="24"/>
        </w:rPr>
        <w:t>ere</w:t>
      </w:r>
      <w:r w:rsidRPr="00E42057">
        <w:rPr>
          <w:rFonts w:ascii="Times New Roman" w:hAnsi="Times New Roman"/>
          <w:sz w:val="24"/>
          <w:szCs w:val="24"/>
        </w:rPr>
        <w:t xml:space="preserve"> in the region of $8 to $12 million. </w:t>
      </w:r>
    </w:p>
    <w:p w14:paraId="76D09205" w14:textId="77777777" w:rsidR="00A34EAD" w:rsidRPr="00E42057" w:rsidRDefault="00A34EAD" w:rsidP="00A34EAD">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36AB0058" w14:textId="444E23B8" w:rsidR="00365910" w:rsidRPr="00E42057" w:rsidRDefault="006974F9" w:rsidP="00A34EAD">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365910" w:rsidRPr="00E42057">
        <w:rPr>
          <w:rFonts w:ascii="Times New Roman" w:hAnsi="Times New Roman"/>
          <w:sz w:val="24"/>
          <w:szCs w:val="24"/>
        </w:rPr>
        <w:t xml:space="preserve"> </w:t>
      </w:r>
      <w:r w:rsidR="00355EE6" w:rsidRPr="00E42057">
        <w:rPr>
          <w:rFonts w:ascii="Times New Roman" w:hAnsi="Times New Roman"/>
          <w:sz w:val="24"/>
          <w:szCs w:val="24"/>
        </w:rPr>
        <w:t>agreed</w:t>
      </w:r>
      <w:r w:rsidR="00365910" w:rsidRPr="00E42057">
        <w:rPr>
          <w:rFonts w:ascii="Times New Roman" w:hAnsi="Times New Roman"/>
          <w:sz w:val="24"/>
          <w:szCs w:val="24"/>
        </w:rPr>
        <w:t xml:space="preserve"> with the suggestion that in January 2011 she borrowed a loan of $9.5 million from </w:t>
      </w:r>
      <w:r w:rsidR="00256547" w:rsidRPr="00E42057">
        <w:rPr>
          <w:rFonts w:ascii="Times New Roman" w:hAnsi="Times New Roman"/>
          <w:sz w:val="24"/>
          <w:szCs w:val="24"/>
        </w:rPr>
        <w:t>Company W</w:t>
      </w:r>
      <w:r w:rsidR="00365910" w:rsidRPr="00E42057">
        <w:rPr>
          <w:rFonts w:ascii="Times New Roman" w:hAnsi="Times New Roman"/>
          <w:sz w:val="24"/>
          <w:szCs w:val="24"/>
        </w:rPr>
        <w:t xml:space="preserve"> for the purchase of Property E1, $8 Million thereof being for the purchase price and $1.5 million being for the Appellant’s working capital.</w:t>
      </w:r>
    </w:p>
    <w:p w14:paraId="330E9EAC" w14:textId="77777777" w:rsidR="00A34EAD" w:rsidRPr="00E42057" w:rsidRDefault="00A34EAD" w:rsidP="00A34EAD">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5939077C" w14:textId="3BC1A30E" w:rsidR="00365910" w:rsidRPr="00E42057" w:rsidRDefault="00365910" w:rsidP="00A34EAD">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rPr>
        <w:t xml:space="preserve">In response to IRD’s enquiry on the acquisition of Property B, by its letter dated 3 April 2013 to IRD, the Appellant in paragraph 9 thereof confirmed that the acquisition of Property B was financed by the shareholder and </w:t>
      </w:r>
      <w:r w:rsidRPr="00E42057">
        <w:rPr>
          <w:rFonts w:ascii="Times New Roman" w:hAnsi="Times New Roman"/>
          <w:iCs/>
          <w:sz w:val="24"/>
          <w:szCs w:val="24"/>
        </w:rPr>
        <w:t>the directors</w:t>
      </w:r>
      <w:r w:rsidRPr="00E42057">
        <w:rPr>
          <w:rFonts w:ascii="Times New Roman" w:hAnsi="Times New Roman"/>
          <w:sz w:val="24"/>
          <w:szCs w:val="24"/>
        </w:rPr>
        <w:t xml:space="preserve"> and bank loan. However,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disagreed that the Property B was financed by herself and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She maintained that </w:t>
      </w:r>
      <w:r w:rsidR="002928B6" w:rsidRPr="00E42057">
        <w:rPr>
          <w:rFonts w:ascii="Times New Roman" w:hAnsi="Times New Roman"/>
          <w:sz w:val="24"/>
          <w:szCs w:val="24"/>
        </w:rPr>
        <w:t>the acquisition of Property B</w:t>
      </w:r>
      <w:r w:rsidRPr="00E42057">
        <w:rPr>
          <w:rFonts w:ascii="Times New Roman" w:hAnsi="Times New Roman"/>
          <w:sz w:val="24"/>
          <w:szCs w:val="24"/>
        </w:rPr>
        <w:t xml:space="preserve"> was financed by her alone. </w:t>
      </w:r>
    </w:p>
    <w:p w14:paraId="7E12CA39" w14:textId="77777777" w:rsidR="00A34EAD" w:rsidRPr="00E42057" w:rsidRDefault="00A34EAD" w:rsidP="00A34EAD">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7BE0FFE0" w14:textId="0E991732" w:rsidR="00365910" w:rsidRPr="00E42057" w:rsidRDefault="00365910" w:rsidP="00A34EAD">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rPr>
        <w:t xml:space="preserve">In response to IRD’s enquiry on the acquisition of Property C, by its letter dated 12 September 2014 to IRD, the Appellant in paragraph 9 thereof confirmed that the acquisition of Property C was financed by the shareholder and the </w:t>
      </w:r>
      <w:r w:rsidRPr="000135D7">
        <w:rPr>
          <w:rFonts w:ascii="Times New Roman" w:hAnsi="Times New Roman"/>
          <w:iCs/>
          <w:sz w:val="24"/>
          <w:szCs w:val="24"/>
        </w:rPr>
        <w:t>directors</w:t>
      </w:r>
      <w:r w:rsidRPr="00E42057">
        <w:rPr>
          <w:rFonts w:ascii="Times New Roman" w:hAnsi="Times New Roman"/>
          <w:sz w:val="24"/>
          <w:szCs w:val="24"/>
        </w:rPr>
        <w:t xml:space="preserve"> and bank loan. However, she disagreed with the suggestion that Property C was financed by herself and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w:t>
      </w:r>
      <w:r w:rsidR="00F157A5" w:rsidRPr="00E42057">
        <w:rPr>
          <w:rFonts w:ascii="Times New Roman" w:hAnsi="Times New Roman"/>
          <w:sz w:val="24"/>
          <w:szCs w:val="24"/>
        </w:rPr>
        <w:t xml:space="preserve"> She also maintained that all the loan was provided by her solely.</w:t>
      </w:r>
    </w:p>
    <w:p w14:paraId="0FE57FF5" w14:textId="77777777" w:rsidR="00A34EAD" w:rsidRPr="00E42057" w:rsidRDefault="00A34EAD" w:rsidP="00A34EAD">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01C540CB" w14:textId="4A2619AD" w:rsidR="00365910" w:rsidRPr="00E42057" w:rsidRDefault="00365910" w:rsidP="00A34EAD">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rPr>
        <w:t xml:space="preserve">In relation </w:t>
      </w:r>
      <w:r w:rsidR="00595740" w:rsidRPr="00E42057">
        <w:rPr>
          <w:rFonts w:ascii="Times New Roman" w:hAnsi="Times New Roman"/>
          <w:sz w:val="24"/>
          <w:szCs w:val="24"/>
        </w:rPr>
        <w:t xml:space="preserve">to </w:t>
      </w:r>
      <w:r w:rsidRPr="00E42057">
        <w:rPr>
          <w:rFonts w:ascii="Times New Roman" w:hAnsi="Times New Roman"/>
          <w:sz w:val="24"/>
          <w:szCs w:val="24"/>
        </w:rPr>
        <w:t xml:space="preserve">the acquisition of Property B, it was financed by a loan of $15,750,000 from Bank </w:t>
      </w:r>
      <w:r w:rsidR="00CE0B32" w:rsidRPr="00E42057">
        <w:rPr>
          <w:rFonts w:ascii="Times New Roman" w:hAnsi="Times New Roman"/>
          <w:sz w:val="24"/>
          <w:szCs w:val="24"/>
        </w:rPr>
        <w:t>AB</w:t>
      </w:r>
      <w:r w:rsidRPr="00E42057">
        <w:rPr>
          <w:rFonts w:ascii="Times New Roman" w:hAnsi="Times New Roman"/>
          <w:sz w:val="24"/>
          <w:szCs w:val="24"/>
        </w:rPr>
        <w:t xml:space="preserve">, to be repaid by 12 unequal quarterly instalments with the first 11 instalments at $130,000 per quarter and the last instalment is $14.32 million, which is more than 90% of the loan principal of $15.75 million. </w:t>
      </w:r>
    </w:p>
    <w:p w14:paraId="37E7A214" w14:textId="77777777" w:rsidR="00A34EAD" w:rsidRPr="00E42057" w:rsidRDefault="00A34EAD" w:rsidP="00A34EAD">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07536E83" w14:textId="3F30B0FB" w:rsidR="00365910" w:rsidRPr="00E42057" w:rsidRDefault="00365910" w:rsidP="00A34EAD">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rPr>
        <w:t xml:space="preserve">In relation </w:t>
      </w:r>
      <w:r w:rsidR="00595740" w:rsidRPr="00E42057">
        <w:rPr>
          <w:rFonts w:ascii="Times New Roman" w:hAnsi="Times New Roman"/>
          <w:sz w:val="24"/>
          <w:szCs w:val="24"/>
        </w:rPr>
        <w:t xml:space="preserve">to </w:t>
      </w:r>
      <w:r w:rsidRPr="00E42057">
        <w:rPr>
          <w:rFonts w:ascii="Times New Roman" w:hAnsi="Times New Roman"/>
          <w:sz w:val="24"/>
          <w:szCs w:val="24"/>
        </w:rPr>
        <w:t>the acquisition of Property C, it was financed by a loan of $10.5 million from Bank</w:t>
      </w:r>
      <w:r w:rsidR="00CE0B32" w:rsidRPr="00E42057">
        <w:rPr>
          <w:rFonts w:ascii="Times New Roman" w:hAnsi="Times New Roman"/>
          <w:sz w:val="24"/>
          <w:szCs w:val="24"/>
        </w:rPr>
        <w:t xml:space="preserve"> AB</w:t>
      </w:r>
      <w:r w:rsidRPr="00E42057">
        <w:rPr>
          <w:rFonts w:ascii="Times New Roman" w:hAnsi="Times New Roman"/>
          <w:sz w:val="24"/>
          <w:szCs w:val="24"/>
        </w:rPr>
        <w:t xml:space="preserve">. The loan was repayable with 12 unequal quarterly instalment with the first 11 instalments at $100,000 and the last instalment is $9.4 million.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agreed that repayment of 89.5% of the loan principal is deferred until the last instalment</w:t>
      </w:r>
      <w:r w:rsidR="00127F6E" w:rsidRPr="00E42057">
        <w:rPr>
          <w:rFonts w:ascii="Times New Roman" w:hAnsi="Times New Roman"/>
          <w:sz w:val="24"/>
          <w:szCs w:val="24"/>
        </w:rPr>
        <w:t>.</w:t>
      </w:r>
    </w:p>
    <w:p w14:paraId="1FBBF355" w14:textId="77777777" w:rsidR="00A34EAD" w:rsidRPr="00E42057" w:rsidRDefault="00A34EAD" w:rsidP="00A34EAD">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26C34500" w14:textId="3AA30DEE" w:rsidR="00127F6E" w:rsidRPr="00E42057" w:rsidRDefault="00127F6E" w:rsidP="00A34EAD">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rPr>
        <w:t xml:space="preserve">Upon being questioned why she chose to borrow short-term loans from </w:t>
      </w:r>
      <w:r w:rsidR="00CE0B32" w:rsidRPr="00E42057">
        <w:rPr>
          <w:rFonts w:ascii="Times New Roman" w:hAnsi="Times New Roman"/>
          <w:sz w:val="24"/>
          <w:szCs w:val="24"/>
        </w:rPr>
        <w:t>Bank AB</w:t>
      </w:r>
      <w:r w:rsidRPr="00E42057">
        <w:rPr>
          <w:rFonts w:ascii="Times New Roman" w:hAnsi="Times New Roman"/>
          <w:sz w:val="24"/>
          <w:szCs w:val="24"/>
        </w:rPr>
        <w:t xml:space="preserve">, she replied that the loans were structured by the bank. It would be a case whether or not she accepted the structure of the loan. If not, she had to borrow the loan from another bank. However, she wanted to establish a relationship with </w:t>
      </w:r>
      <w:r w:rsidR="00CE0B32" w:rsidRPr="00E42057">
        <w:rPr>
          <w:rFonts w:ascii="Times New Roman" w:hAnsi="Times New Roman"/>
          <w:sz w:val="24"/>
          <w:szCs w:val="24"/>
        </w:rPr>
        <w:t>Bank AB</w:t>
      </w:r>
      <w:r w:rsidRPr="00E42057">
        <w:rPr>
          <w:rFonts w:ascii="Times New Roman" w:hAnsi="Times New Roman"/>
          <w:sz w:val="24"/>
          <w:szCs w:val="24"/>
        </w:rPr>
        <w:t xml:space="preserve">, she accepted the structures of the loan. She had the implied consent from Bank </w:t>
      </w:r>
      <w:r w:rsidR="00CE0B32" w:rsidRPr="00E42057">
        <w:rPr>
          <w:rFonts w:ascii="Times New Roman" w:hAnsi="Times New Roman"/>
          <w:sz w:val="24"/>
          <w:szCs w:val="24"/>
        </w:rPr>
        <w:t>AB</w:t>
      </w:r>
      <w:r w:rsidRPr="00E42057">
        <w:rPr>
          <w:rFonts w:ascii="Times New Roman" w:hAnsi="Times New Roman"/>
          <w:sz w:val="24"/>
          <w:szCs w:val="24"/>
        </w:rPr>
        <w:t xml:space="preserve"> that the loan would be renewed upon the expiry of the initial 3-year term. She felt she had a good chance of being able to extend the loans</w:t>
      </w:r>
      <w:r w:rsidR="002928B6" w:rsidRPr="00E42057">
        <w:rPr>
          <w:rFonts w:ascii="Times New Roman" w:hAnsi="Times New Roman"/>
          <w:sz w:val="24"/>
          <w:szCs w:val="24"/>
        </w:rPr>
        <w:t>.</w:t>
      </w:r>
    </w:p>
    <w:p w14:paraId="3A271374" w14:textId="77777777" w:rsidR="00A34EAD" w:rsidRPr="00E42057" w:rsidRDefault="00A34EAD" w:rsidP="00A34EAD">
      <w:pPr>
        <w:pStyle w:val="a3"/>
        <w:widowControl w:val="0"/>
        <w:overflowPunct w:val="0"/>
        <w:autoSpaceDE w:val="0"/>
        <w:autoSpaceDN w:val="0"/>
        <w:spacing w:after="0" w:line="240" w:lineRule="auto"/>
        <w:ind w:left="0"/>
        <w:contextualSpacing w:val="0"/>
        <w:jc w:val="both"/>
        <w:rPr>
          <w:rFonts w:ascii="Times New Roman" w:hAnsi="Times New Roman"/>
          <w:sz w:val="24"/>
          <w:szCs w:val="24"/>
          <w:u w:val="single"/>
        </w:rPr>
      </w:pPr>
    </w:p>
    <w:p w14:paraId="2C3ADE51" w14:textId="4A690664" w:rsidR="001F5C1C" w:rsidRPr="00E42057" w:rsidRDefault="001F5C1C" w:rsidP="00A34EAD">
      <w:pPr>
        <w:pStyle w:val="a3"/>
        <w:widowControl w:val="0"/>
        <w:overflowPunct w:val="0"/>
        <w:autoSpaceDE w:val="0"/>
        <w:autoSpaceDN w:val="0"/>
        <w:spacing w:after="0" w:line="240" w:lineRule="auto"/>
        <w:ind w:left="0"/>
        <w:contextualSpacing w:val="0"/>
        <w:jc w:val="both"/>
        <w:rPr>
          <w:rFonts w:ascii="Times New Roman" w:hAnsi="Times New Roman"/>
          <w:b/>
          <w:i/>
          <w:sz w:val="24"/>
          <w:szCs w:val="24"/>
        </w:rPr>
      </w:pPr>
      <w:r w:rsidRPr="00E42057">
        <w:rPr>
          <w:rFonts w:ascii="Times New Roman" w:hAnsi="Times New Roman"/>
          <w:b/>
          <w:i/>
          <w:sz w:val="24"/>
          <w:szCs w:val="24"/>
        </w:rPr>
        <w:t>Acquisition and Disposal of Property A</w:t>
      </w:r>
    </w:p>
    <w:p w14:paraId="42E0F021" w14:textId="77777777" w:rsidR="00A34EAD" w:rsidRPr="00E42057" w:rsidRDefault="00A34EAD" w:rsidP="00A34EAD">
      <w:pPr>
        <w:pStyle w:val="a3"/>
        <w:widowControl w:val="0"/>
        <w:overflowPunct w:val="0"/>
        <w:autoSpaceDE w:val="0"/>
        <w:autoSpaceDN w:val="0"/>
        <w:spacing w:after="0" w:line="240" w:lineRule="auto"/>
        <w:ind w:left="0"/>
        <w:contextualSpacing w:val="0"/>
        <w:jc w:val="both"/>
        <w:rPr>
          <w:rFonts w:ascii="Times New Roman" w:hAnsi="Times New Roman"/>
          <w:sz w:val="24"/>
          <w:szCs w:val="24"/>
          <w:u w:val="single"/>
          <w:lang w:eastAsia="zh-HK"/>
        </w:rPr>
      </w:pPr>
    </w:p>
    <w:p w14:paraId="696FA566" w14:textId="0D8F2D56" w:rsidR="001F5C1C" w:rsidRPr="00E42057" w:rsidRDefault="006974F9" w:rsidP="00A34EAD">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1F5C1C" w:rsidRPr="00E42057">
        <w:rPr>
          <w:rFonts w:ascii="Times New Roman" w:hAnsi="Times New Roman"/>
          <w:sz w:val="24"/>
          <w:szCs w:val="24"/>
        </w:rPr>
        <w:t xml:space="preserve"> agreed that no formal feasibility study had been conducted prior to its acquisition. However, she felt that 4.8% return on the purchase price was regarded as an active investment. The 4.8% return was one of the factors taken in consideration by her. She had some guidelines for herself when it came to investment. Her guidelines were (a) not to buy stocks; (b) investment on property which gave a stable return; (c) commercial properties (which required lowest administration); (d) the locations; (e) her own financial capability, in case that the property was not rented out, she needed to consider whether or not it would impose a serious burden on her; (f) yield</w:t>
      </w:r>
      <w:r w:rsidR="00B46C09" w:rsidRPr="00E42057">
        <w:rPr>
          <w:rFonts w:ascii="Times New Roman" w:hAnsi="Times New Roman"/>
          <w:sz w:val="24"/>
          <w:szCs w:val="24"/>
        </w:rPr>
        <w:t>; and (g) the tenants.</w:t>
      </w:r>
    </w:p>
    <w:p w14:paraId="3B5D1F1F" w14:textId="77777777" w:rsidR="00A34EAD" w:rsidRPr="00E42057" w:rsidRDefault="00A34EAD" w:rsidP="00A34EAD">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7B2925B0" w14:textId="46FCD36A" w:rsidR="001F5C1C" w:rsidRPr="00E42057" w:rsidRDefault="001F5C1C" w:rsidP="00A34EAD">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rPr>
        <w:t>At that time, Property A gave her 4.8% yield yet the interest rate on the bank loan was one point something percent. In other words, the 4.8% yield not only paid back the interest</w:t>
      </w:r>
      <w:r w:rsidR="00B46C09" w:rsidRPr="00E42057">
        <w:rPr>
          <w:rFonts w:ascii="Times New Roman" w:hAnsi="Times New Roman"/>
          <w:sz w:val="24"/>
          <w:szCs w:val="24"/>
        </w:rPr>
        <w:t xml:space="preserve"> to her, it also paid back part of the principle.</w:t>
      </w:r>
    </w:p>
    <w:p w14:paraId="6C475841" w14:textId="5CB057E6" w:rsidR="00A34EAD" w:rsidRPr="00E42057" w:rsidRDefault="00A34EAD" w:rsidP="00A34EAD">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7497BB2F" w14:textId="14D95219" w:rsidR="00B46C09" w:rsidRPr="00E42057" w:rsidRDefault="006974F9" w:rsidP="00A34EAD">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B46C09" w:rsidRPr="00E42057">
        <w:rPr>
          <w:rFonts w:ascii="Times New Roman" w:hAnsi="Times New Roman"/>
          <w:sz w:val="24"/>
          <w:szCs w:val="24"/>
        </w:rPr>
        <w:t xml:space="preserve"> confirmed that she applied the guidelines when she purchased Property A</w:t>
      </w:r>
      <w:r w:rsidR="00F157A5" w:rsidRPr="00E42057">
        <w:rPr>
          <w:rFonts w:ascii="Times New Roman" w:hAnsi="Times New Roman"/>
          <w:sz w:val="24"/>
          <w:szCs w:val="24"/>
        </w:rPr>
        <w:t xml:space="preserve"> and Property A1</w:t>
      </w:r>
      <w:r w:rsidR="00B46C09" w:rsidRPr="00E42057">
        <w:rPr>
          <w:rFonts w:ascii="Times New Roman" w:hAnsi="Times New Roman"/>
          <w:sz w:val="24"/>
          <w:szCs w:val="24"/>
        </w:rPr>
        <w:t xml:space="preserve">. Apart from applying the aforesaid guidelines, she had also walked around </w:t>
      </w:r>
      <w:r w:rsidR="00CE0B32" w:rsidRPr="00E42057">
        <w:rPr>
          <w:rFonts w:ascii="Times New Roman" w:hAnsi="Times New Roman"/>
          <w:sz w:val="24"/>
          <w:szCs w:val="24"/>
        </w:rPr>
        <w:t>Road AD</w:t>
      </w:r>
      <w:r w:rsidR="00B46C09" w:rsidRPr="00E42057">
        <w:rPr>
          <w:rFonts w:ascii="Times New Roman" w:hAnsi="Times New Roman"/>
          <w:sz w:val="24"/>
          <w:szCs w:val="24"/>
        </w:rPr>
        <w:t xml:space="preserve"> at that time to buy construction materials for </w:t>
      </w:r>
      <w:r w:rsidR="00F157A5" w:rsidRPr="00E42057">
        <w:rPr>
          <w:rFonts w:ascii="Times New Roman" w:hAnsi="Times New Roman"/>
          <w:sz w:val="24"/>
          <w:szCs w:val="24"/>
        </w:rPr>
        <w:t xml:space="preserve">decoration of </w:t>
      </w:r>
      <w:r w:rsidR="00B46C09" w:rsidRPr="00E42057">
        <w:rPr>
          <w:rFonts w:ascii="Times New Roman" w:hAnsi="Times New Roman"/>
          <w:sz w:val="24"/>
          <w:szCs w:val="24"/>
        </w:rPr>
        <w:t xml:space="preserve">her house </w:t>
      </w:r>
      <w:r w:rsidR="00F157A5" w:rsidRPr="00E42057">
        <w:rPr>
          <w:rFonts w:ascii="Times New Roman" w:hAnsi="Times New Roman"/>
          <w:sz w:val="24"/>
          <w:szCs w:val="24"/>
        </w:rPr>
        <w:t xml:space="preserve">which was </w:t>
      </w:r>
      <w:r w:rsidR="00B46C09" w:rsidRPr="00E42057">
        <w:rPr>
          <w:rFonts w:ascii="Times New Roman" w:hAnsi="Times New Roman"/>
          <w:sz w:val="24"/>
          <w:szCs w:val="24"/>
        </w:rPr>
        <w:t>acquired at that time. She found that th</w:t>
      </w:r>
      <w:r w:rsidR="00F157A5" w:rsidRPr="00E42057">
        <w:rPr>
          <w:rFonts w:ascii="Times New Roman" w:hAnsi="Times New Roman"/>
          <w:sz w:val="24"/>
          <w:szCs w:val="24"/>
        </w:rPr>
        <w:t>at</w:t>
      </w:r>
      <w:r w:rsidR="00B46C09" w:rsidRPr="00E42057">
        <w:rPr>
          <w:rFonts w:ascii="Times New Roman" w:hAnsi="Times New Roman"/>
          <w:sz w:val="24"/>
          <w:szCs w:val="24"/>
        </w:rPr>
        <w:t xml:space="preserve"> segment of </w:t>
      </w:r>
      <w:r w:rsidR="00CE0B32" w:rsidRPr="00E42057">
        <w:rPr>
          <w:rFonts w:ascii="Times New Roman" w:hAnsi="Times New Roman"/>
          <w:sz w:val="24"/>
          <w:szCs w:val="24"/>
        </w:rPr>
        <w:t>Road AD</w:t>
      </w:r>
      <w:r w:rsidR="00B46C09" w:rsidRPr="00E42057">
        <w:rPr>
          <w:rFonts w:ascii="Times New Roman" w:hAnsi="Times New Roman"/>
          <w:sz w:val="24"/>
          <w:szCs w:val="24"/>
        </w:rPr>
        <w:t xml:space="preserve"> </w:t>
      </w:r>
      <w:r w:rsidR="008B41F8" w:rsidRPr="00E42057">
        <w:rPr>
          <w:rFonts w:ascii="Times New Roman" w:hAnsi="Times New Roman"/>
          <w:sz w:val="24"/>
          <w:szCs w:val="24"/>
        </w:rPr>
        <w:t>was</w:t>
      </w:r>
      <w:r w:rsidR="00B46C09" w:rsidRPr="00E42057">
        <w:rPr>
          <w:rFonts w:ascii="Times New Roman" w:hAnsi="Times New Roman"/>
          <w:sz w:val="24"/>
          <w:szCs w:val="24"/>
        </w:rPr>
        <w:t xml:space="preserve"> </w:t>
      </w:r>
      <w:r w:rsidR="00F157A5" w:rsidRPr="00E42057">
        <w:rPr>
          <w:rFonts w:ascii="Times New Roman" w:hAnsi="Times New Roman"/>
          <w:sz w:val="24"/>
          <w:szCs w:val="24"/>
        </w:rPr>
        <w:t xml:space="preserve">occupied by </w:t>
      </w:r>
      <w:r w:rsidR="00B46C09" w:rsidRPr="00E42057">
        <w:rPr>
          <w:rFonts w:ascii="Times New Roman" w:hAnsi="Times New Roman"/>
          <w:sz w:val="24"/>
          <w:szCs w:val="24"/>
        </w:rPr>
        <w:t>all tiles shops which were nicely decorated and of good refurbishment</w:t>
      </w:r>
      <w:r w:rsidR="00F157A5" w:rsidRPr="00E42057">
        <w:rPr>
          <w:rFonts w:ascii="Times New Roman" w:hAnsi="Times New Roman"/>
          <w:sz w:val="24"/>
          <w:szCs w:val="24"/>
        </w:rPr>
        <w:t xml:space="preserve">. That segment </w:t>
      </w:r>
      <w:r w:rsidR="00B46C09" w:rsidRPr="00E42057">
        <w:rPr>
          <w:rFonts w:ascii="Times New Roman" w:hAnsi="Times New Roman"/>
          <w:sz w:val="24"/>
          <w:szCs w:val="24"/>
        </w:rPr>
        <w:t xml:space="preserve">was also the busiest part of </w:t>
      </w:r>
      <w:r w:rsidR="00CE0B32" w:rsidRPr="00E42057">
        <w:rPr>
          <w:rFonts w:ascii="Times New Roman" w:hAnsi="Times New Roman"/>
          <w:sz w:val="24"/>
          <w:szCs w:val="24"/>
        </w:rPr>
        <w:t>Road AD</w:t>
      </w:r>
      <w:r w:rsidR="00B46C09" w:rsidRPr="00E42057">
        <w:rPr>
          <w:rFonts w:ascii="Times New Roman" w:hAnsi="Times New Roman"/>
          <w:sz w:val="24"/>
          <w:szCs w:val="24"/>
        </w:rPr>
        <w:t xml:space="preserve">. There were a lot of customers around the 2007 period. </w:t>
      </w:r>
    </w:p>
    <w:p w14:paraId="5EED0C46" w14:textId="77777777" w:rsidR="00A34EAD" w:rsidRPr="00E42057" w:rsidRDefault="00A34EAD" w:rsidP="00A34EAD">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7BF4E9CA" w14:textId="778E81AD" w:rsidR="00B46C09" w:rsidRPr="00E42057" w:rsidRDefault="006974F9" w:rsidP="00A34EAD">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B46C09" w:rsidRPr="00E42057">
        <w:rPr>
          <w:rFonts w:ascii="Times New Roman" w:hAnsi="Times New Roman"/>
          <w:sz w:val="24"/>
          <w:szCs w:val="24"/>
        </w:rPr>
        <w:t xml:space="preserve"> admitted that she did not consider the age of the building </w:t>
      </w:r>
      <w:r w:rsidR="00F157A5" w:rsidRPr="00E42057">
        <w:rPr>
          <w:rFonts w:ascii="Times New Roman" w:hAnsi="Times New Roman"/>
          <w:sz w:val="24"/>
          <w:szCs w:val="24"/>
        </w:rPr>
        <w:t xml:space="preserve">when she made the purchase </w:t>
      </w:r>
      <w:r w:rsidR="00B46C09" w:rsidRPr="00E42057">
        <w:rPr>
          <w:rFonts w:ascii="Times New Roman" w:hAnsi="Times New Roman"/>
          <w:sz w:val="24"/>
          <w:szCs w:val="24"/>
        </w:rPr>
        <w:t>but she opined that there was no need to consider this because all street-level shops were located in the old districts. The buildings in the old districts were all several decades old.</w:t>
      </w:r>
    </w:p>
    <w:p w14:paraId="3F7CF4F0" w14:textId="77777777" w:rsidR="00A34EAD" w:rsidRPr="00E42057" w:rsidRDefault="00A34EAD" w:rsidP="00A34EAD">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7DB9E3FD" w14:textId="0F90085B" w:rsidR="00B46C09" w:rsidRPr="00E42057" w:rsidRDefault="006974F9" w:rsidP="00A34EAD">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B46C09" w:rsidRPr="00E42057">
        <w:rPr>
          <w:rFonts w:ascii="Times New Roman" w:hAnsi="Times New Roman"/>
          <w:sz w:val="24"/>
          <w:szCs w:val="24"/>
        </w:rPr>
        <w:t xml:space="preserve"> also admitted that before the purchase of Property A and Property A1, she did not consider or make any enquiries if the building was subject to any large-scale renovation. As a matter of fact, there was no such thing at the time when the Appellant bought Property A and Property A1. Even if it happened in future that the properties were subject to large-scale renovation, she could fund that kind of money. </w:t>
      </w:r>
    </w:p>
    <w:p w14:paraId="5727C680" w14:textId="77777777" w:rsidR="00A34EAD" w:rsidRPr="00E42057" w:rsidRDefault="00A34EAD" w:rsidP="00A34EAD">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5F6C599E" w14:textId="5ED8F6AD" w:rsidR="00B46C09" w:rsidRPr="00E42057" w:rsidRDefault="006974F9" w:rsidP="00A34EAD">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B46C09" w:rsidRPr="00E42057">
        <w:rPr>
          <w:rFonts w:ascii="Times New Roman" w:hAnsi="Times New Roman"/>
          <w:sz w:val="24"/>
          <w:szCs w:val="24"/>
        </w:rPr>
        <w:t xml:space="preserve"> testified that there was a lot of trouble in respect of receiving rent from the tenant of Shop A1 shortly after the acquisition. So</w:t>
      </w:r>
      <w:r w:rsidR="008B41F8" w:rsidRPr="00E42057">
        <w:rPr>
          <w:rFonts w:ascii="Times New Roman" w:hAnsi="Times New Roman"/>
          <w:sz w:val="24"/>
          <w:szCs w:val="24"/>
        </w:rPr>
        <w:t>,</w:t>
      </w:r>
      <w:r w:rsidR="00B46C09" w:rsidRPr="00E42057">
        <w:rPr>
          <w:rFonts w:ascii="Times New Roman" w:hAnsi="Times New Roman"/>
          <w:sz w:val="24"/>
          <w:szCs w:val="24"/>
        </w:rPr>
        <w:t xml:space="preserve"> she decided to sell it and authorized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B46C09" w:rsidRPr="00E42057">
        <w:rPr>
          <w:rFonts w:ascii="Times New Roman" w:hAnsi="Times New Roman"/>
          <w:sz w:val="24"/>
          <w:szCs w:val="24"/>
        </w:rPr>
        <w:t xml:space="preserve"> to sign an engagement letter (together with </w:t>
      </w:r>
      <w:r w:rsidR="00CE0B32" w:rsidRPr="00E42057">
        <w:rPr>
          <w:rFonts w:ascii="Times New Roman" w:hAnsi="Times New Roman"/>
          <w:sz w:val="24"/>
          <w:szCs w:val="24"/>
        </w:rPr>
        <w:t>Company AG</w:t>
      </w:r>
      <w:r w:rsidR="00B46C09" w:rsidRPr="00E42057">
        <w:rPr>
          <w:rFonts w:ascii="Times New Roman" w:hAnsi="Times New Roman"/>
          <w:sz w:val="24"/>
          <w:szCs w:val="24"/>
        </w:rPr>
        <w:t xml:space="preserve">) to appoint </w:t>
      </w:r>
      <w:r w:rsidR="00FE1AD3" w:rsidRPr="00E42057">
        <w:rPr>
          <w:rFonts w:ascii="Times New Roman" w:hAnsi="Times New Roman"/>
          <w:sz w:val="24"/>
          <w:szCs w:val="24"/>
        </w:rPr>
        <w:t>Company P</w:t>
      </w:r>
      <w:r w:rsidR="00B46C09" w:rsidRPr="00E42057">
        <w:rPr>
          <w:rFonts w:ascii="Times New Roman" w:hAnsi="Times New Roman"/>
          <w:sz w:val="24"/>
          <w:szCs w:val="24"/>
        </w:rPr>
        <w:t xml:space="preserve"> as their agents to handle the sale of Property A1 and two other properties. Upon cross-examination,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B46C09" w:rsidRPr="00E42057">
        <w:rPr>
          <w:rFonts w:ascii="Times New Roman" w:hAnsi="Times New Roman"/>
          <w:sz w:val="24"/>
          <w:szCs w:val="24"/>
        </w:rPr>
        <w:t xml:space="preserve"> agreed that she was a director and 25% shareholder of </w:t>
      </w:r>
      <w:r w:rsidR="00CE0B32" w:rsidRPr="00E42057">
        <w:rPr>
          <w:rFonts w:ascii="Times New Roman" w:hAnsi="Times New Roman"/>
          <w:sz w:val="24"/>
          <w:szCs w:val="24"/>
        </w:rPr>
        <w:t>Company AG</w:t>
      </w:r>
      <w:r w:rsidR="00B46C09" w:rsidRPr="00E42057">
        <w:rPr>
          <w:rFonts w:ascii="Times New Roman" w:hAnsi="Times New Roman"/>
          <w:sz w:val="24"/>
          <w:szCs w:val="24"/>
        </w:rPr>
        <w:t>.</w:t>
      </w:r>
    </w:p>
    <w:p w14:paraId="1D42A9FF" w14:textId="77777777" w:rsidR="00A34EAD" w:rsidRPr="00E42057" w:rsidRDefault="00A34EAD" w:rsidP="00A34EAD">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5AB6F437" w14:textId="30FF5BFF" w:rsidR="00B46C09" w:rsidRPr="00E42057" w:rsidRDefault="006974F9" w:rsidP="00A34EAD">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B46C09" w:rsidRPr="00E42057">
        <w:rPr>
          <w:rFonts w:ascii="Times New Roman" w:hAnsi="Times New Roman"/>
          <w:sz w:val="24"/>
          <w:szCs w:val="24"/>
        </w:rPr>
        <w:t xml:space="preserve"> also testified that she had never instructed any estate agents to sell Property A for her. In relation to the computer record of </w:t>
      </w:r>
      <w:r w:rsidR="002350E0" w:rsidRPr="00E42057">
        <w:rPr>
          <w:rFonts w:ascii="Times New Roman" w:hAnsi="Times New Roman"/>
          <w:sz w:val="24"/>
          <w:szCs w:val="24"/>
        </w:rPr>
        <w:t>Company Q</w:t>
      </w:r>
      <w:r w:rsidR="00B46C09" w:rsidRPr="00E42057">
        <w:rPr>
          <w:rFonts w:ascii="Times New Roman" w:hAnsi="Times New Roman"/>
          <w:sz w:val="24"/>
          <w:szCs w:val="24"/>
        </w:rPr>
        <w:t xml:space="preserve">,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B46C09" w:rsidRPr="00E42057">
        <w:rPr>
          <w:rFonts w:ascii="Times New Roman" w:hAnsi="Times New Roman"/>
          <w:sz w:val="24"/>
          <w:szCs w:val="24"/>
        </w:rPr>
        <w:t xml:space="preserve"> did not know how they came up with the price. </w:t>
      </w:r>
      <w:r w:rsidR="002350E0" w:rsidRPr="00E42057">
        <w:rPr>
          <w:rFonts w:ascii="Times New Roman" w:hAnsi="Times New Roman"/>
          <w:sz w:val="24"/>
          <w:szCs w:val="24"/>
        </w:rPr>
        <w:t>Company Q</w:t>
      </w:r>
      <w:r w:rsidR="00B46C09" w:rsidRPr="00E42057">
        <w:rPr>
          <w:rFonts w:ascii="Times New Roman" w:hAnsi="Times New Roman"/>
          <w:sz w:val="24"/>
          <w:szCs w:val="24"/>
        </w:rPr>
        <w:t xml:space="preserve"> did not talk to her</w:t>
      </w:r>
      <w:r w:rsidR="00F157A5" w:rsidRPr="00E42057">
        <w:rPr>
          <w:rFonts w:ascii="Times New Roman" w:hAnsi="Times New Roman"/>
          <w:sz w:val="24"/>
          <w:szCs w:val="24"/>
        </w:rPr>
        <w:t xml:space="preserve"> nor to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B46C09" w:rsidRPr="00E42057">
        <w:rPr>
          <w:rFonts w:ascii="Times New Roman" w:hAnsi="Times New Roman"/>
          <w:sz w:val="24"/>
          <w:szCs w:val="24"/>
        </w:rPr>
        <w:t xml:space="preserve">. Further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B46C09" w:rsidRPr="00E42057">
        <w:rPr>
          <w:rFonts w:ascii="Times New Roman" w:hAnsi="Times New Roman"/>
          <w:sz w:val="24"/>
          <w:szCs w:val="24"/>
        </w:rPr>
        <w:t xml:space="preserve"> did not represent her.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B46C09" w:rsidRPr="00E42057">
        <w:rPr>
          <w:rFonts w:ascii="Times New Roman" w:hAnsi="Times New Roman"/>
          <w:sz w:val="24"/>
          <w:szCs w:val="24"/>
        </w:rPr>
        <w:t xml:space="preserve"> maintained that the 21 entries in </w:t>
      </w:r>
      <w:r w:rsidR="002350E0" w:rsidRPr="00E42057">
        <w:rPr>
          <w:rFonts w:ascii="Times New Roman" w:hAnsi="Times New Roman"/>
          <w:sz w:val="24"/>
          <w:szCs w:val="24"/>
        </w:rPr>
        <w:t>Company Q</w:t>
      </w:r>
      <w:r w:rsidR="00B46C09" w:rsidRPr="00E42057">
        <w:rPr>
          <w:rFonts w:ascii="Times New Roman" w:hAnsi="Times New Roman"/>
          <w:sz w:val="24"/>
          <w:szCs w:val="24"/>
        </w:rPr>
        <w:t xml:space="preserve"> computer records had nothing to do with her. </w:t>
      </w:r>
    </w:p>
    <w:p w14:paraId="7A8ADF33" w14:textId="77777777" w:rsidR="00A34EAD" w:rsidRPr="00E42057" w:rsidRDefault="00A34EAD" w:rsidP="00A34EAD">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37C3B873" w14:textId="176D699C" w:rsidR="00B46C09" w:rsidRPr="00E42057" w:rsidRDefault="006974F9" w:rsidP="00A34EAD">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B46C09" w:rsidRPr="00E42057">
        <w:rPr>
          <w:rFonts w:ascii="Times New Roman" w:hAnsi="Times New Roman"/>
          <w:sz w:val="24"/>
          <w:szCs w:val="24"/>
        </w:rPr>
        <w:t xml:space="preserve"> was referred to the second entry of 14 September 2010 computer record where it recorded </w:t>
      </w:r>
      <w:r w:rsidR="00CE0B32" w:rsidRPr="00E42057">
        <w:rPr>
          <w:rFonts w:ascii="Times New Roman" w:hAnsi="Times New Roman"/>
          <w:sz w:val="24"/>
          <w:szCs w:val="24"/>
        </w:rPr>
        <w:t>‘</w:t>
      </w:r>
      <w:r w:rsidR="00B46C09" w:rsidRPr="00E42057">
        <w:rPr>
          <w:rFonts w:ascii="Times New Roman" w:hAnsi="Times New Roman"/>
          <w:iCs/>
          <w:sz w:val="24"/>
          <w:szCs w:val="24"/>
        </w:rPr>
        <w:t>50.4 million have one per cent commission. Have 49.8 million offer already.</w:t>
      </w:r>
      <w:r w:rsidR="00CE0B32" w:rsidRPr="00E42057">
        <w:rPr>
          <w:rFonts w:ascii="Times New Roman" w:hAnsi="Times New Roman"/>
          <w:sz w:val="24"/>
          <w:szCs w:val="24"/>
        </w:rPr>
        <w:t>’</w:t>
      </w:r>
      <w:r w:rsidR="00B46C09" w:rsidRPr="00E42057">
        <w:rPr>
          <w:rFonts w:ascii="Times New Roman" w:hAnsi="Times New Roman"/>
          <w:sz w:val="24"/>
          <w:szCs w:val="24"/>
        </w:rPr>
        <w:t xml:space="preserve"> She said she had no recollection of the offer of 49.8 million.</w:t>
      </w:r>
    </w:p>
    <w:p w14:paraId="33E1E8F6" w14:textId="77777777" w:rsidR="00A34EAD" w:rsidRPr="00E42057" w:rsidRDefault="00A34EAD" w:rsidP="00A34EAD">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6A87DEC7" w14:textId="5B7956E5" w:rsidR="00B46C09" w:rsidRPr="00E42057" w:rsidRDefault="006974F9" w:rsidP="00A34EAD">
      <w:pPr>
        <w:pStyle w:val="a3"/>
        <w:widowControl w:val="0"/>
        <w:numPr>
          <w:ilvl w:val="0"/>
          <w:numId w:val="11"/>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B46C09" w:rsidRPr="00E42057">
        <w:rPr>
          <w:rFonts w:ascii="Times New Roman" w:hAnsi="Times New Roman"/>
          <w:sz w:val="24"/>
          <w:szCs w:val="24"/>
        </w:rPr>
        <w:t xml:space="preserve"> was referred to paragraph 12 of the Appellant’</w:t>
      </w:r>
      <w:r w:rsidR="00595740" w:rsidRPr="00E42057">
        <w:rPr>
          <w:rFonts w:ascii="Times New Roman" w:hAnsi="Times New Roman"/>
          <w:sz w:val="24"/>
          <w:szCs w:val="24"/>
        </w:rPr>
        <w:t>s</w:t>
      </w:r>
      <w:r w:rsidR="00B46C09" w:rsidRPr="00E42057">
        <w:rPr>
          <w:rFonts w:ascii="Times New Roman" w:hAnsi="Times New Roman"/>
          <w:sz w:val="24"/>
          <w:szCs w:val="24"/>
        </w:rPr>
        <w:t xml:space="preserve"> letter dated 27 March 2013 (signed by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B46C09" w:rsidRPr="00E42057">
        <w:rPr>
          <w:rFonts w:ascii="Times New Roman" w:hAnsi="Times New Roman"/>
          <w:sz w:val="24"/>
          <w:szCs w:val="24"/>
        </w:rPr>
        <w:t>) to the IRD where it wrote:</w:t>
      </w:r>
    </w:p>
    <w:p w14:paraId="0D5ADCD0" w14:textId="77777777" w:rsidR="00A34EAD" w:rsidRPr="00E42057" w:rsidRDefault="00A34EAD" w:rsidP="00A34EAD">
      <w:pPr>
        <w:overflowPunct w:val="0"/>
        <w:autoSpaceDE w:val="0"/>
        <w:autoSpaceDN w:val="0"/>
        <w:spacing w:after="0" w:line="240" w:lineRule="auto"/>
        <w:ind w:leftChars="638" w:left="1404"/>
        <w:jc w:val="both"/>
        <w:rPr>
          <w:rFonts w:ascii="Times New Roman" w:hAnsi="Times New Roman"/>
          <w:i/>
          <w:iCs/>
          <w:sz w:val="24"/>
          <w:szCs w:val="24"/>
        </w:rPr>
      </w:pPr>
    </w:p>
    <w:p w14:paraId="797A71AC" w14:textId="23783E37" w:rsidR="00B46C09" w:rsidRPr="00E42057" w:rsidRDefault="00CE0B32" w:rsidP="00A34EAD">
      <w:pPr>
        <w:overflowPunct w:val="0"/>
        <w:autoSpaceDE w:val="0"/>
        <w:autoSpaceDN w:val="0"/>
        <w:spacing w:after="0" w:line="240" w:lineRule="auto"/>
        <w:ind w:leftChars="638" w:left="1404"/>
        <w:jc w:val="both"/>
        <w:rPr>
          <w:rFonts w:ascii="Times New Roman" w:hAnsi="Times New Roman"/>
          <w:iCs/>
          <w:sz w:val="24"/>
          <w:szCs w:val="24"/>
        </w:rPr>
      </w:pPr>
      <w:r w:rsidRPr="00E42057">
        <w:rPr>
          <w:rFonts w:ascii="Times New Roman" w:hAnsi="Times New Roman"/>
          <w:iCs/>
          <w:sz w:val="24"/>
          <w:szCs w:val="24"/>
        </w:rPr>
        <w:t>‘</w:t>
      </w:r>
      <w:r w:rsidR="00B46C09" w:rsidRPr="00E42057">
        <w:rPr>
          <w:rFonts w:ascii="Times New Roman" w:hAnsi="Times New Roman"/>
          <w:iCs/>
          <w:sz w:val="24"/>
          <w:szCs w:val="24"/>
        </w:rPr>
        <w:t>Since the time (Early 2009) we realized that Shop B1 (referred to as Property A in this appeal) was not a sound investment, we have the intention to sell it out and replace it with other investments. We have made known to real estate agents that we have intention to sell Shop B1 (referred to as Property A in this appeal) since early 2009.</w:t>
      </w:r>
    </w:p>
    <w:p w14:paraId="2DEA006B" w14:textId="77777777" w:rsidR="00A34EAD" w:rsidRPr="00E42057" w:rsidRDefault="00A34EAD" w:rsidP="00A34EAD">
      <w:pPr>
        <w:overflowPunct w:val="0"/>
        <w:autoSpaceDE w:val="0"/>
        <w:autoSpaceDN w:val="0"/>
        <w:spacing w:after="0" w:line="240" w:lineRule="auto"/>
        <w:ind w:leftChars="638" w:left="1404"/>
        <w:jc w:val="both"/>
        <w:rPr>
          <w:rFonts w:ascii="Times New Roman" w:hAnsi="Times New Roman"/>
          <w:iCs/>
          <w:sz w:val="24"/>
          <w:szCs w:val="24"/>
        </w:rPr>
      </w:pPr>
    </w:p>
    <w:p w14:paraId="6967DD93" w14:textId="46D1FFEC" w:rsidR="00B46C09" w:rsidRPr="00E42057" w:rsidRDefault="00B46C09" w:rsidP="00A34EAD">
      <w:pPr>
        <w:overflowPunct w:val="0"/>
        <w:autoSpaceDE w:val="0"/>
        <w:autoSpaceDN w:val="0"/>
        <w:spacing w:after="0" w:line="240" w:lineRule="auto"/>
        <w:ind w:leftChars="638" w:left="1404"/>
        <w:jc w:val="both"/>
        <w:rPr>
          <w:rFonts w:ascii="Times New Roman" w:hAnsi="Times New Roman"/>
          <w:iCs/>
          <w:sz w:val="24"/>
          <w:szCs w:val="24"/>
        </w:rPr>
      </w:pPr>
      <w:r w:rsidRPr="00E42057">
        <w:rPr>
          <w:rFonts w:ascii="Times New Roman" w:hAnsi="Times New Roman"/>
          <w:iCs/>
          <w:sz w:val="24"/>
          <w:szCs w:val="24"/>
        </w:rPr>
        <w:t>However, there was no reasonable offer until September 2010.</w:t>
      </w:r>
    </w:p>
    <w:p w14:paraId="0153DB2D" w14:textId="77777777" w:rsidR="00A34EAD" w:rsidRPr="00E42057" w:rsidRDefault="00A34EAD" w:rsidP="00A34EAD">
      <w:pPr>
        <w:overflowPunct w:val="0"/>
        <w:autoSpaceDE w:val="0"/>
        <w:autoSpaceDN w:val="0"/>
        <w:spacing w:after="0" w:line="240" w:lineRule="auto"/>
        <w:ind w:leftChars="638" w:left="1404"/>
        <w:jc w:val="both"/>
        <w:rPr>
          <w:rFonts w:ascii="Times New Roman" w:hAnsi="Times New Roman"/>
          <w:iCs/>
          <w:sz w:val="24"/>
          <w:szCs w:val="24"/>
        </w:rPr>
      </w:pPr>
    </w:p>
    <w:p w14:paraId="50AC479D" w14:textId="7DC62322" w:rsidR="00B46C09" w:rsidRPr="00E42057" w:rsidRDefault="00B46C09" w:rsidP="00A34EAD">
      <w:pPr>
        <w:overflowPunct w:val="0"/>
        <w:autoSpaceDE w:val="0"/>
        <w:autoSpaceDN w:val="0"/>
        <w:spacing w:after="0" w:line="240" w:lineRule="auto"/>
        <w:ind w:leftChars="638" w:left="1404"/>
        <w:jc w:val="both"/>
        <w:rPr>
          <w:rFonts w:ascii="Times New Roman" w:hAnsi="Times New Roman"/>
          <w:i/>
          <w:iCs/>
          <w:sz w:val="24"/>
          <w:szCs w:val="24"/>
        </w:rPr>
      </w:pPr>
      <w:r w:rsidRPr="00E42057">
        <w:rPr>
          <w:rFonts w:ascii="Times New Roman" w:hAnsi="Times New Roman"/>
          <w:iCs/>
          <w:sz w:val="24"/>
          <w:szCs w:val="24"/>
        </w:rPr>
        <w:t>Our intention was to sell out Shop B1 (referred to as Property A in this appeal) first, get the proceeds and then buy other properties for long term investment. But for 1 whole year, we are unable to sell out Shop B1 (referred to as Property A in this appeal).</w:t>
      </w:r>
      <w:r w:rsidR="00CE0B32" w:rsidRPr="00E42057">
        <w:rPr>
          <w:rFonts w:ascii="Times New Roman" w:hAnsi="Times New Roman"/>
          <w:iCs/>
          <w:sz w:val="24"/>
          <w:szCs w:val="24"/>
        </w:rPr>
        <w:t>’</w:t>
      </w:r>
    </w:p>
    <w:p w14:paraId="6F2DB051" w14:textId="77777777" w:rsidR="00A34EAD" w:rsidRPr="00E42057" w:rsidRDefault="00A34EAD" w:rsidP="00A34EAD">
      <w:pPr>
        <w:overflowPunct w:val="0"/>
        <w:autoSpaceDE w:val="0"/>
        <w:autoSpaceDN w:val="0"/>
        <w:spacing w:after="0" w:line="240" w:lineRule="auto"/>
        <w:ind w:leftChars="638" w:left="1404"/>
        <w:jc w:val="both"/>
        <w:rPr>
          <w:rFonts w:ascii="Times New Roman" w:hAnsi="Times New Roman"/>
          <w:i/>
          <w:iCs/>
          <w:sz w:val="24"/>
          <w:szCs w:val="24"/>
        </w:rPr>
      </w:pPr>
    </w:p>
    <w:p w14:paraId="7C442B7F" w14:textId="0194918E" w:rsidR="00B46C09" w:rsidRPr="00E42057" w:rsidRDefault="00B46C0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rPr>
      </w:pPr>
      <w:r w:rsidRPr="00E42057">
        <w:rPr>
          <w:rFonts w:ascii="Times New Roman" w:hAnsi="Times New Roman"/>
          <w:sz w:val="24"/>
          <w:szCs w:val="24"/>
        </w:rPr>
        <w:t xml:space="preserve">When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was asked to comment this reply to the IRD,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clarified that Property A and Property A1 had the similar problems at similar time. </w:t>
      </w:r>
      <w:r w:rsidR="0004490C" w:rsidRPr="00E42057">
        <w:rPr>
          <w:rFonts w:ascii="Times New Roman" w:hAnsi="Times New Roman"/>
          <w:sz w:val="24"/>
          <w:szCs w:val="24"/>
        </w:rPr>
        <w:t xml:space="preserve">She wrote this letter about </w:t>
      </w:r>
      <w:r w:rsidRPr="00E42057">
        <w:rPr>
          <w:rFonts w:ascii="Times New Roman" w:hAnsi="Times New Roman"/>
          <w:sz w:val="24"/>
          <w:szCs w:val="24"/>
        </w:rPr>
        <w:t>3 years after she (the Appellant) had sold Property A1 and two years after she (the Appellant) sold Property A. She was always very confused between Property A1 and Property A. Th</w:t>
      </w:r>
      <w:r w:rsidR="0004490C" w:rsidRPr="00E42057">
        <w:rPr>
          <w:rFonts w:ascii="Times New Roman" w:hAnsi="Times New Roman"/>
          <w:sz w:val="24"/>
          <w:szCs w:val="24"/>
        </w:rPr>
        <w:t>e</w:t>
      </w:r>
      <w:r w:rsidRPr="00E42057">
        <w:rPr>
          <w:rFonts w:ascii="Times New Roman" w:hAnsi="Times New Roman"/>
          <w:sz w:val="24"/>
          <w:szCs w:val="24"/>
        </w:rPr>
        <w:t xml:space="preserve"> intention </w:t>
      </w:r>
      <w:r w:rsidR="0004490C" w:rsidRPr="00E42057">
        <w:rPr>
          <w:rFonts w:ascii="Times New Roman" w:hAnsi="Times New Roman"/>
          <w:sz w:val="24"/>
          <w:szCs w:val="24"/>
        </w:rPr>
        <w:t xml:space="preserve">to dispose of </w:t>
      </w:r>
      <w:r w:rsidR="00F157A5" w:rsidRPr="00E42057">
        <w:rPr>
          <w:rFonts w:ascii="Times New Roman" w:hAnsi="Times New Roman"/>
          <w:sz w:val="24"/>
          <w:szCs w:val="24"/>
        </w:rPr>
        <w:t xml:space="preserve">the </w:t>
      </w:r>
      <w:r w:rsidR="0004490C" w:rsidRPr="00E42057">
        <w:rPr>
          <w:rFonts w:ascii="Times New Roman" w:hAnsi="Times New Roman"/>
          <w:sz w:val="24"/>
          <w:szCs w:val="24"/>
        </w:rPr>
        <w:t>property</w:t>
      </w:r>
      <w:r w:rsidRPr="00E42057">
        <w:rPr>
          <w:rFonts w:ascii="Times New Roman" w:hAnsi="Times New Roman"/>
          <w:sz w:val="24"/>
          <w:szCs w:val="24"/>
        </w:rPr>
        <w:t xml:space="preserve"> in early 2009 was not about Property A. </w:t>
      </w:r>
      <w:r w:rsidR="00F157A5" w:rsidRPr="00E42057">
        <w:rPr>
          <w:rFonts w:ascii="Times New Roman" w:hAnsi="Times New Roman"/>
          <w:sz w:val="24"/>
          <w:szCs w:val="24"/>
        </w:rPr>
        <w:t xml:space="preserve">It was about Property A1. </w:t>
      </w:r>
      <w:r w:rsidRPr="00E42057">
        <w:rPr>
          <w:rFonts w:ascii="Times New Roman" w:hAnsi="Times New Roman"/>
          <w:sz w:val="24"/>
          <w:szCs w:val="24"/>
        </w:rPr>
        <w:t xml:space="preserve">She asked </w:t>
      </w:r>
      <w:r w:rsidR="00FE1AD3" w:rsidRPr="00E42057">
        <w:rPr>
          <w:rFonts w:ascii="Times New Roman" w:hAnsi="Times New Roman"/>
          <w:sz w:val="24"/>
          <w:szCs w:val="24"/>
        </w:rPr>
        <w:t>Company P</w:t>
      </w:r>
      <w:r w:rsidRPr="00E42057">
        <w:rPr>
          <w:rFonts w:ascii="Times New Roman" w:hAnsi="Times New Roman"/>
          <w:sz w:val="24"/>
          <w:szCs w:val="24"/>
        </w:rPr>
        <w:t xml:space="preserve"> to help her do the sale. The intention applied to Property A1 and had nothing to do with Property A.</w:t>
      </w:r>
    </w:p>
    <w:p w14:paraId="3750D338"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rPr>
      </w:pPr>
    </w:p>
    <w:p w14:paraId="5E45A2B1" w14:textId="353EC4D7" w:rsidR="00B46C09"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B46C09" w:rsidRPr="00E42057">
        <w:rPr>
          <w:rFonts w:ascii="Times New Roman" w:hAnsi="Times New Roman"/>
          <w:sz w:val="24"/>
          <w:szCs w:val="24"/>
        </w:rPr>
        <w:t xml:space="preserve"> was referred to paragraph 11 of that letter where she gave a detailed account of why she disposed of Property A1</w:t>
      </w:r>
      <w:r w:rsidR="0004490C" w:rsidRPr="00E42057">
        <w:rPr>
          <w:rFonts w:ascii="Times New Roman" w:hAnsi="Times New Roman"/>
          <w:sz w:val="24"/>
          <w:szCs w:val="24"/>
        </w:rPr>
        <w:t>. She</w:t>
      </w:r>
      <w:r w:rsidR="00B46C09" w:rsidRPr="00E42057">
        <w:rPr>
          <w:rFonts w:ascii="Times New Roman" w:hAnsi="Times New Roman"/>
          <w:sz w:val="24"/>
          <w:szCs w:val="24"/>
        </w:rPr>
        <w:t xml:space="preserve"> was queried that she should make no confusion </w:t>
      </w:r>
      <w:r w:rsidR="00F157A5" w:rsidRPr="00E42057">
        <w:rPr>
          <w:rFonts w:ascii="Times New Roman" w:hAnsi="Times New Roman"/>
          <w:sz w:val="24"/>
          <w:szCs w:val="24"/>
        </w:rPr>
        <w:t>because</w:t>
      </w:r>
      <w:r w:rsidR="00B46C09" w:rsidRPr="00E42057">
        <w:rPr>
          <w:rFonts w:ascii="Times New Roman" w:hAnsi="Times New Roman"/>
          <w:sz w:val="24"/>
          <w:szCs w:val="24"/>
        </w:rPr>
        <w:t xml:space="preserve"> the reasons for disposal of Property A1 and Property A were explained in details in two separate paragraphs (i.e. paragraph 11 and paragraph 12 of the same letter).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B46C09" w:rsidRPr="00E42057">
        <w:rPr>
          <w:rFonts w:ascii="Times New Roman" w:hAnsi="Times New Roman"/>
          <w:sz w:val="24"/>
          <w:szCs w:val="24"/>
        </w:rPr>
        <w:t xml:space="preserve"> maintained that some of the answers provided in the letter pertained to Property A1 and some pertained to Property A. </w:t>
      </w:r>
      <w:r w:rsidR="008B124E" w:rsidRPr="00E42057">
        <w:rPr>
          <w:rFonts w:ascii="Times New Roman" w:hAnsi="Times New Roman"/>
          <w:sz w:val="24"/>
          <w:szCs w:val="24"/>
        </w:rPr>
        <w:t>She said fo</w:t>
      </w:r>
      <w:r w:rsidR="00B46C09" w:rsidRPr="00E42057">
        <w:rPr>
          <w:rFonts w:ascii="Times New Roman" w:hAnsi="Times New Roman"/>
          <w:sz w:val="24"/>
          <w:szCs w:val="24"/>
        </w:rPr>
        <w:t>r</w:t>
      </w:r>
      <w:r w:rsidR="0004490C" w:rsidRPr="00E42057">
        <w:rPr>
          <w:rFonts w:ascii="Times New Roman" w:hAnsi="Times New Roman"/>
          <w:sz w:val="24"/>
          <w:szCs w:val="24"/>
        </w:rPr>
        <w:t xml:space="preserve"> the difficulties in</w:t>
      </w:r>
      <w:r w:rsidR="00B46C09" w:rsidRPr="00E42057">
        <w:rPr>
          <w:rFonts w:ascii="Times New Roman" w:hAnsi="Times New Roman"/>
          <w:sz w:val="24"/>
          <w:szCs w:val="24"/>
        </w:rPr>
        <w:t xml:space="preserve"> collecting rent, that ha</w:t>
      </w:r>
      <w:r w:rsidR="0004490C" w:rsidRPr="00E42057">
        <w:rPr>
          <w:rFonts w:ascii="Times New Roman" w:hAnsi="Times New Roman"/>
          <w:sz w:val="24"/>
          <w:szCs w:val="24"/>
        </w:rPr>
        <w:t>d</w:t>
      </w:r>
      <w:r w:rsidR="00B46C09" w:rsidRPr="00E42057">
        <w:rPr>
          <w:rFonts w:ascii="Times New Roman" w:hAnsi="Times New Roman"/>
          <w:sz w:val="24"/>
          <w:szCs w:val="24"/>
        </w:rPr>
        <w:t xml:space="preserve"> to do with Property A as well. For the selling part, that has to do with Property A1</w:t>
      </w:r>
      <w:r w:rsidR="0004490C" w:rsidRPr="00E42057">
        <w:rPr>
          <w:rFonts w:ascii="Times New Roman" w:hAnsi="Times New Roman"/>
          <w:sz w:val="24"/>
          <w:szCs w:val="24"/>
        </w:rPr>
        <w:t xml:space="preserve"> only</w:t>
      </w:r>
      <w:r w:rsidR="00B46C09" w:rsidRPr="00E42057">
        <w:rPr>
          <w:rFonts w:ascii="Times New Roman" w:hAnsi="Times New Roman"/>
          <w:sz w:val="24"/>
          <w:szCs w:val="24"/>
        </w:rPr>
        <w:t>.</w:t>
      </w:r>
    </w:p>
    <w:p w14:paraId="7B077DB1"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rPr>
      </w:pPr>
    </w:p>
    <w:p w14:paraId="307F4E5F" w14:textId="646FEC70" w:rsidR="00B46C09"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B46C09" w:rsidRPr="00E42057">
        <w:rPr>
          <w:rFonts w:ascii="Times New Roman" w:hAnsi="Times New Roman"/>
          <w:sz w:val="24"/>
          <w:szCs w:val="24"/>
        </w:rPr>
        <w:t xml:space="preserve"> admitted that she did not correct the mistakes </w:t>
      </w:r>
      <w:r w:rsidR="008B124E" w:rsidRPr="00E42057">
        <w:rPr>
          <w:rFonts w:ascii="Times New Roman" w:hAnsi="Times New Roman"/>
          <w:sz w:val="24"/>
          <w:szCs w:val="24"/>
        </w:rPr>
        <w:t xml:space="preserve">(of the confusion of Property A and Property A1 in the letter to the IRD) </w:t>
      </w:r>
      <w:r w:rsidR="00B46C09" w:rsidRPr="00E42057">
        <w:rPr>
          <w:rFonts w:ascii="Times New Roman" w:hAnsi="Times New Roman"/>
          <w:sz w:val="24"/>
          <w:szCs w:val="24"/>
        </w:rPr>
        <w:t>in the WS or SWS</w:t>
      </w:r>
      <w:r w:rsidR="0004490C" w:rsidRPr="00E42057">
        <w:rPr>
          <w:rFonts w:ascii="Times New Roman" w:hAnsi="Times New Roman"/>
          <w:sz w:val="24"/>
          <w:szCs w:val="24"/>
        </w:rPr>
        <w:t>. Neither did she seek to correct it</w:t>
      </w:r>
      <w:r w:rsidR="00B46C09" w:rsidRPr="00E42057">
        <w:rPr>
          <w:rFonts w:ascii="Times New Roman" w:hAnsi="Times New Roman"/>
          <w:sz w:val="24"/>
          <w:szCs w:val="24"/>
        </w:rPr>
        <w:t xml:space="preserve"> at the beginning of the hearing. </w:t>
      </w:r>
    </w:p>
    <w:p w14:paraId="25B0A866"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rPr>
      </w:pPr>
    </w:p>
    <w:p w14:paraId="1EEE65D6" w14:textId="7173D482" w:rsidR="00B46C09"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rPr>
      </w:pPr>
      <w:proofErr w:type="spellStart"/>
      <w:r w:rsidRPr="00E42057">
        <w:rPr>
          <w:rFonts w:ascii="Times New Roman" w:hAnsi="Times New Roman"/>
          <w:sz w:val="24"/>
          <w:szCs w:val="24"/>
        </w:rPr>
        <w:lastRenderedPageBreak/>
        <w:t>Ms</w:t>
      </w:r>
      <w:proofErr w:type="spellEnd"/>
      <w:r w:rsidRPr="00E42057">
        <w:rPr>
          <w:rFonts w:ascii="Times New Roman" w:hAnsi="Times New Roman"/>
          <w:sz w:val="24"/>
          <w:szCs w:val="24"/>
        </w:rPr>
        <w:t xml:space="preserve"> G</w:t>
      </w:r>
      <w:r w:rsidR="00B46C09" w:rsidRPr="00E42057">
        <w:rPr>
          <w:rFonts w:ascii="Times New Roman" w:hAnsi="Times New Roman"/>
          <w:sz w:val="24"/>
          <w:szCs w:val="24"/>
        </w:rPr>
        <w:t xml:space="preserve"> stressed that for Property A1, she did</w:t>
      </w:r>
      <w:r w:rsidR="008B124E" w:rsidRPr="00E42057">
        <w:rPr>
          <w:rFonts w:ascii="Times New Roman" w:hAnsi="Times New Roman"/>
          <w:sz w:val="24"/>
          <w:szCs w:val="24"/>
        </w:rPr>
        <w:t xml:space="preserve"> in fact</w:t>
      </w:r>
      <w:r w:rsidR="00B46C09" w:rsidRPr="00E42057">
        <w:rPr>
          <w:rFonts w:ascii="Times New Roman" w:hAnsi="Times New Roman"/>
          <w:sz w:val="24"/>
          <w:szCs w:val="24"/>
        </w:rPr>
        <w:t xml:space="preserve"> ask the agent to sell it, but that </w:t>
      </w:r>
      <w:r w:rsidR="0004490C" w:rsidRPr="00E42057">
        <w:rPr>
          <w:rFonts w:ascii="Times New Roman" w:hAnsi="Times New Roman"/>
          <w:sz w:val="24"/>
          <w:szCs w:val="24"/>
        </w:rPr>
        <w:t>was</w:t>
      </w:r>
      <w:r w:rsidR="00B46C09" w:rsidRPr="00E42057">
        <w:rPr>
          <w:rFonts w:ascii="Times New Roman" w:hAnsi="Times New Roman"/>
          <w:sz w:val="24"/>
          <w:szCs w:val="24"/>
        </w:rPr>
        <w:t xml:space="preserve"> not the case for Property A. This was the correct answer</w:t>
      </w:r>
      <w:r w:rsidR="0004490C" w:rsidRPr="00E42057">
        <w:rPr>
          <w:rFonts w:ascii="Times New Roman" w:hAnsi="Times New Roman"/>
          <w:sz w:val="24"/>
          <w:szCs w:val="24"/>
        </w:rPr>
        <w:t>. I</w:t>
      </w:r>
      <w:r w:rsidR="00B46C09" w:rsidRPr="00E42057">
        <w:rPr>
          <w:rFonts w:ascii="Times New Roman" w:hAnsi="Times New Roman"/>
          <w:sz w:val="24"/>
          <w:szCs w:val="24"/>
        </w:rPr>
        <w:t xml:space="preserve">f what she had written previously </w:t>
      </w:r>
      <w:r w:rsidR="0004490C" w:rsidRPr="00E42057">
        <w:rPr>
          <w:rFonts w:ascii="Times New Roman" w:hAnsi="Times New Roman"/>
          <w:sz w:val="24"/>
          <w:szCs w:val="24"/>
        </w:rPr>
        <w:t xml:space="preserve">in the letter of 27 March 2013 to the IRD </w:t>
      </w:r>
      <w:r w:rsidR="00B46C09" w:rsidRPr="00E42057">
        <w:rPr>
          <w:rFonts w:ascii="Times New Roman" w:hAnsi="Times New Roman"/>
          <w:sz w:val="24"/>
          <w:szCs w:val="24"/>
        </w:rPr>
        <w:t xml:space="preserve">had led to misunderstanding on the part of the IRD, </w:t>
      </w:r>
      <w:r w:rsidR="0004490C" w:rsidRPr="00E42057">
        <w:rPr>
          <w:rFonts w:ascii="Times New Roman" w:hAnsi="Times New Roman"/>
          <w:sz w:val="24"/>
          <w:szCs w:val="24"/>
        </w:rPr>
        <w:t xml:space="preserve">she said she was sorry. </w:t>
      </w:r>
    </w:p>
    <w:p w14:paraId="7F3D8AC8"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rPr>
      </w:pPr>
    </w:p>
    <w:p w14:paraId="3AC5759F" w14:textId="0D0445E3" w:rsidR="00272B65" w:rsidRPr="00E42057" w:rsidRDefault="00B46C0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rPr>
      </w:pPr>
      <w:r w:rsidRPr="00E42057">
        <w:rPr>
          <w:rFonts w:ascii="Times New Roman" w:hAnsi="Times New Roman"/>
          <w:sz w:val="24"/>
          <w:szCs w:val="24"/>
        </w:rPr>
        <w:t xml:space="preserve">Regarding the sale of Property A1, she confirmed that she sold Property A1 and bought Property D as replacement. She sold Property A and bought Property E and Property E1 as replacement.  For Property B and Property C, she just bought them to expand the portfolio. </w:t>
      </w:r>
    </w:p>
    <w:p w14:paraId="77F9D00E"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rPr>
      </w:pPr>
    </w:p>
    <w:p w14:paraId="443E150D" w14:textId="44123EC0" w:rsidR="00665EDE"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272B65" w:rsidRPr="00E42057">
        <w:rPr>
          <w:rFonts w:ascii="Times New Roman" w:hAnsi="Times New Roman"/>
          <w:sz w:val="24"/>
          <w:szCs w:val="24"/>
        </w:rPr>
        <w:t xml:space="preserve"> was referred to paragraph 11 of the letter written by the Appellant and dated 27 March 2013 to the IRD where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B46C09" w:rsidRPr="00E42057">
        <w:rPr>
          <w:rFonts w:ascii="Times New Roman" w:hAnsi="Times New Roman"/>
          <w:sz w:val="24"/>
          <w:szCs w:val="24"/>
        </w:rPr>
        <w:t xml:space="preserve"> </w:t>
      </w:r>
      <w:r w:rsidR="00272B65" w:rsidRPr="00E42057">
        <w:rPr>
          <w:rFonts w:ascii="Times New Roman" w:hAnsi="Times New Roman"/>
          <w:sz w:val="24"/>
          <w:szCs w:val="24"/>
        </w:rPr>
        <w:t xml:space="preserve">wrote </w:t>
      </w:r>
      <w:r w:rsidR="00B46C09" w:rsidRPr="00E42057">
        <w:rPr>
          <w:rFonts w:ascii="Times New Roman" w:hAnsi="Times New Roman"/>
          <w:sz w:val="24"/>
          <w:szCs w:val="24"/>
        </w:rPr>
        <w:t>that Property A and Property A1 were sold and replaced by the purchase of Property B, Property C and Property D</w:t>
      </w:r>
      <w:r w:rsidR="00272B65" w:rsidRPr="00E42057">
        <w:rPr>
          <w:rFonts w:ascii="Times New Roman" w:hAnsi="Times New Roman"/>
          <w:sz w:val="24"/>
          <w:szCs w:val="24"/>
        </w:rPr>
        <w:t>.</w:t>
      </w:r>
      <w:r w:rsidR="00B46C09" w:rsidRPr="00E42057">
        <w:rPr>
          <w:rFonts w:ascii="Times New Roman" w:hAnsi="Times New Roman"/>
          <w:sz w:val="24"/>
          <w:szCs w:val="24"/>
        </w:rPr>
        <w:t xml:space="preserve">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272B65" w:rsidRPr="00E42057">
        <w:rPr>
          <w:rFonts w:ascii="Times New Roman" w:hAnsi="Times New Roman"/>
          <w:sz w:val="24"/>
          <w:szCs w:val="24"/>
        </w:rPr>
        <w:t xml:space="preserve"> was asked why in this letter she did not </w:t>
      </w:r>
      <w:r w:rsidR="00B46C09" w:rsidRPr="00E42057">
        <w:rPr>
          <w:rFonts w:ascii="Times New Roman" w:hAnsi="Times New Roman"/>
          <w:sz w:val="24"/>
          <w:szCs w:val="24"/>
        </w:rPr>
        <w:t xml:space="preserve">suggest that Property A was to be replaced by E and E1. </w:t>
      </w:r>
      <w:r w:rsidR="00272B65" w:rsidRPr="00E42057">
        <w:rPr>
          <w:rFonts w:ascii="Times New Roman" w:hAnsi="Times New Roman"/>
          <w:sz w:val="24"/>
          <w:szCs w:val="24"/>
        </w:rPr>
        <w:t>She offer</w:t>
      </w:r>
      <w:r w:rsidR="00BD5918" w:rsidRPr="00E42057">
        <w:rPr>
          <w:rFonts w:ascii="Times New Roman" w:hAnsi="Times New Roman"/>
          <w:sz w:val="24"/>
          <w:szCs w:val="24"/>
        </w:rPr>
        <w:t>ed</w:t>
      </w:r>
      <w:r w:rsidR="00272B65" w:rsidRPr="00E42057">
        <w:rPr>
          <w:rFonts w:ascii="Times New Roman" w:hAnsi="Times New Roman"/>
          <w:sz w:val="24"/>
          <w:szCs w:val="24"/>
        </w:rPr>
        <w:t xml:space="preserve"> the explanation that it was quite a generalization on her part because she was a layman. </w:t>
      </w:r>
      <w:r w:rsidR="00665EDE" w:rsidRPr="00E42057">
        <w:rPr>
          <w:rFonts w:ascii="Times New Roman" w:hAnsi="Times New Roman"/>
          <w:sz w:val="24"/>
          <w:szCs w:val="24"/>
        </w:rPr>
        <w:t xml:space="preserve">Right now, she could confirm that she sold Property A1 and she bought Property D. She sold Property A and bought Property E and E1 as replacement. She </w:t>
      </w:r>
      <w:r w:rsidR="00CA3667" w:rsidRPr="00E42057">
        <w:rPr>
          <w:rFonts w:ascii="Times New Roman" w:hAnsi="Times New Roman"/>
          <w:sz w:val="24"/>
          <w:szCs w:val="24"/>
        </w:rPr>
        <w:t xml:space="preserve">had </w:t>
      </w:r>
      <w:r w:rsidR="00665EDE" w:rsidRPr="00E42057">
        <w:rPr>
          <w:rFonts w:ascii="Times New Roman" w:hAnsi="Times New Roman"/>
          <w:sz w:val="24"/>
          <w:szCs w:val="24"/>
        </w:rPr>
        <w:t>held Property D and Property E ever since for over 10 years without change. For Property B and Property C, she just bought more stuff in order to expand the portfolio.</w:t>
      </w:r>
    </w:p>
    <w:p w14:paraId="1D0312DD" w14:textId="463C8353" w:rsidR="00A34EAD" w:rsidRPr="00E42057" w:rsidRDefault="00A34EAD" w:rsidP="00A34EAD">
      <w:pPr>
        <w:overflowPunct w:val="0"/>
        <w:autoSpaceDE w:val="0"/>
        <w:autoSpaceDN w:val="0"/>
        <w:spacing w:after="0" w:line="240" w:lineRule="auto"/>
        <w:jc w:val="both"/>
        <w:rPr>
          <w:rFonts w:ascii="Times New Roman" w:hAnsi="Times New Roman"/>
          <w:sz w:val="24"/>
          <w:szCs w:val="24"/>
        </w:rPr>
      </w:pPr>
    </w:p>
    <w:p w14:paraId="1CBA67B8" w14:textId="44745F6D" w:rsidR="00665EDE"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665EDE" w:rsidRPr="00E42057">
        <w:rPr>
          <w:rFonts w:ascii="Times New Roman" w:hAnsi="Times New Roman"/>
          <w:sz w:val="24"/>
          <w:szCs w:val="24"/>
        </w:rPr>
        <w:t xml:space="preserve"> was further referred to paragraph 15 of Section B of SWS where it was written </w:t>
      </w:r>
      <w:r w:rsidR="00CE0B32" w:rsidRPr="00E42057">
        <w:rPr>
          <w:rFonts w:ascii="Times New Roman" w:hAnsi="Times New Roman"/>
          <w:sz w:val="24"/>
          <w:szCs w:val="24"/>
        </w:rPr>
        <w:t>‘</w:t>
      </w:r>
      <w:r w:rsidR="00665EDE" w:rsidRPr="00E42057">
        <w:rPr>
          <w:rFonts w:ascii="Times New Roman" w:hAnsi="Times New Roman"/>
          <w:sz w:val="24"/>
          <w:szCs w:val="24"/>
        </w:rPr>
        <w:t>Properties E and E1 repl</w:t>
      </w:r>
      <w:r w:rsidR="00CE0B32" w:rsidRPr="00E42057">
        <w:rPr>
          <w:rFonts w:ascii="Times New Roman" w:hAnsi="Times New Roman"/>
          <w:sz w:val="24"/>
          <w:szCs w:val="24"/>
        </w:rPr>
        <w:t>acing Property A’ and the table</w:t>
      </w:r>
      <w:r w:rsidR="008B124E" w:rsidRPr="00E42057">
        <w:rPr>
          <w:rFonts w:ascii="Times New Roman" w:hAnsi="Times New Roman"/>
          <w:sz w:val="24"/>
          <w:szCs w:val="24"/>
        </w:rPr>
        <w:t xml:space="preserve"> </w:t>
      </w:r>
      <w:r w:rsidR="00665EDE" w:rsidRPr="00E42057">
        <w:rPr>
          <w:rFonts w:ascii="Times New Roman" w:hAnsi="Times New Roman"/>
          <w:sz w:val="24"/>
          <w:szCs w:val="24"/>
        </w:rPr>
        <w:t xml:space="preserve">where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665EDE" w:rsidRPr="00E42057">
        <w:rPr>
          <w:rFonts w:ascii="Times New Roman" w:hAnsi="Times New Roman"/>
          <w:sz w:val="24"/>
          <w:szCs w:val="24"/>
        </w:rPr>
        <w:t xml:space="preserve"> suggested the Property E was a replacement of Property A and Property E1 was for something else. She offered again the explanation that she was too general.</w:t>
      </w:r>
    </w:p>
    <w:p w14:paraId="2994CAC6" w14:textId="7AA06CA7" w:rsidR="00A34EAD" w:rsidRPr="00E42057" w:rsidRDefault="00A34EAD" w:rsidP="00A34EAD">
      <w:pPr>
        <w:overflowPunct w:val="0"/>
        <w:autoSpaceDE w:val="0"/>
        <w:autoSpaceDN w:val="0"/>
        <w:spacing w:after="0" w:line="240" w:lineRule="auto"/>
        <w:jc w:val="both"/>
        <w:rPr>
          <w:rFonts w:ascii="Times New Roman" w:hAnsi="Times New Roman"/>
          <w:sz w:val="24"/>
          <w:szCs w:val="24"/>
        </w:rPr>
      </w:pPr>
    </w:p>
    <w:p w14:paraId="3629C913" w14:textId="67F66CED" w:rsidR="00665EDE"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BD5918" w:rsidRPr="00E42057">
        <w:rPr>
          <w:rFonts w:ascii="Times New Roman" w:hAnsi="Times New Roman"/>
          <w:sz w:val="24"/>
          <w:szCs w:val="24"/>
        </w:rPr>
        <w:t xml:space="preserve"> was referred to another letter written by the Appellant to the IRD dated 12 April 2017, at paragraph 2(d) of which</w:t>
      </w:r>
      <w:r w:rsidR="00595740" w:rsidRPr="00E42057">
        <w:rPr>
          <w:rFonts w:ascii="Times New Roman" w:hAnsi="Times New Roman"/>
          <w:sz w:val="24"/>
          <w:szCs w:val="24"/>
        </w:rPr>
        <w:t xml:space="preserve">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BD5918" w:rsidRPr="00E42057">
        <w:rPr>
          <w:rFonts w:ascii="Times New Roman" w:hAnsi="Times New Roman"/>
          <w:sz w:val="24"/>
          <w:szCs w:val="24"/>
        </w:rPr>
        <w:t xml:space="preserve"> replied to the IRD that the Appellant bought Property C as replacement </w:t>
      </w:r>
      <w:r w:rsidR="008B124E" w:rsidRPr="00E42057">
        <w:rPr>
          <w:rFonts w:ascii="Times New Roman" w:hAnsi="Times New Roman"/>
          <w:sz w:val="24"/>
          <w:szCs w:val="24"/>
        </w:rPr>
        <w:t xml:space="preserve">property for </w:t>
      </w:r>
      <w:r w:rsidR="00CE0B32" w:rsidRPr="00E42057">
        <w:rPr>
          <w:rFonts w:ascii="Times New Roman" w:hAnsi="Times New Roman"/>
          <w:sz w:val="24"/>
          <w:szCs w:val="24"/>
        </w:rPr>
        <w:t>Road AD</w:t>
      </w:r>
      <w:r w:rsidR="008B124E" w:rsidRPr="00E42057">
        <w:rPr>
          <w:rFonts w:ascii="Times New Roman" w:hAnsi="Times New Roman"/>
          <w:sz w:val="24"/>
          <w:szCs w:val="24"/>
        </w:rPr>
        <w:t xml:space="preserve"> (sic)</w:t>
      </w:r>
      <w:r w:rsidR="00BD5918" w:rsidRPr="00E42057">
        <w:rPr>
          <w:rFonts w:ascii="Times New Roman" w:hAnsi="Times New Roman"/>
          <w:sz w:val="24"/>
          <w:szCs w:val="24"/>
        </w:rPr>
        <w:t xml:space="preserve">. When she was queried that this was another version given by her, she repeated again that when she replied to the IRD she was too general. She stressed again that Property A1 was replaced by Property D and Property A was replaced by Properties E and E1. </w:t>
      </w:r>
    </w:p>
    <w:p w14:paraId="6702B0CE"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u w:val="single"/>
        </w:rPr>
      </w:pPr>
    </w:p>
    <w:p w14:paraId="7C139F76" w14:textId="5F7D5A6B" w:rsidR="004C0884" w:rsidRPr="00E42057" w:rsidRDefault="004C0884" w:rsidP="00A34EAD">
      <w:pPr>
        <w:overflowPunct w:val="0"/>
        <w:autoSpaceDE w:val="0"/>
        <w:autoSpaceDN w:val="0"/>
        <w:spacing w:after="0" w:line="240" w:lineRule="auto"/>
        <w:jc w:val="both"/>
        <w:rPr>
          <w:rFonts w:ascii="Times New Roman" w:hAnsi="Times New Roman"/>
          <w:b/>
          <w:i/>
          <w:sz w:val="24"/>
          <w:szCs w:val="24"/>
        </w:rPr>
      </w:pPr>
      <w:r w:rsidRPr="00E42057">
        <w:rPr>
          <w:rFonts w:ascii="Times New Roman" w:hAnsi="Times New Roman"/>
          <w:b/>
          <w:i/>
          <w:sz w:val="24"/>
          <w:szCs w:val="24"/>
        </w:rPr>
        <w:t>Acquisition and Disposal of Property B</w:t>
      </w:r>
    </w:p>
    <w:p w14:paraId="180A5576"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u w:val="single"/>
        </w:rPr>
      </w:pPr>
    </w:p>
    <w:p w14:paraId="17D96F9A" w14:textId="0AB1D964" w:rsidR="004C0884"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4C0884" w:rsidRPr="00E42057">
        <w:rPr>
          <w:rFonts w:ascii="Times New Roman" w:hAnsi="Times New Roman"/>
          <w:sz w:val="24"/>
          <w:szCs w:val="24"/>
        </w:rPr>
        <w:t xml:space="preserve"> was referred to the first paragraph on page 4 of the letter to IRD dated 23 July 2013 where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4C0884" w:rsidRPr="00E42057">
        <w:rPr>
          <w:rFonts w:ascii="Times New Roman" w:hAnsi="Times New Roman"/>
          <w:sz w:val="24"/>
          <w:szCs w:val="24"/>
        </w:rPr>
        <w:t xml:space="preserve"> wrote </w:t>
      </w:r>
      <w:r w:rsidR="00CE0B32" w:rsidRPr="00E42057">
        <w:rPr>
          <w:rFonts w:ascii="Times New Roman" w:hAnsi="Times New Roman"/>
          <w:sz w:val="24"/>
          <w:szCs w:val="24"/>
        </w:rPr>
        <w:t>‘</w:t>
      </w:r>
      <w:r w:rsidR="004C0884" w:rsidRPr="00E42057">
        <w:rPr>
          <w:rFonts w:ascii="Times New Roman" w:hAnsi="Times New Roman"/>
          <w:iCs/>
          <w:sz w:val="24"/>
          <w:szCs w:val="24"/>
        </w:rPr>
        <w:t>this area (</w:t>
      </w:r>
      <w:r w:rsidR="00D364C5">
        <w:rPr>
          <w:rFonts w:ascii="Times New Roman" w:hAnsi="Times New Roman"/>
          <w:iCs/>
          <w:sz w:val="24"/>
          <w:szCs w:val="24"/>
        </w:rPr>
        <w:t>[</w:t>
      </w:r>
      <w:r w:rsidR="00CE0B32" w:rsidRPr="00E42057">
        <w:rPr>
          <w:rFonts w:ascii="Times New Roman" w:hAnsi="Times New Roman"/>
          <w:iCs/>
          <w:sz w:val="24"/>
          <w:szCs w:val="24"/>
        </w:rPr>
        <w:t>Address R</w:t>
      </w:r>
      <w:r w:rsidR="00D364C5">
        <w:rPr>
          <w:rFonts w:ascii="Times New Roman" w:hAnsi="Times New Roman"/>
          <w:iCs/>
          <w:sz w:val="24"/>
          <w:szCs w:val="24"/>
        </w:rPr>
        <w:t>]</w:t>
      </w:r>
      <w:r w:rsidR="004C0884" w:rsidRPr="00E42057">
        <w:rPr>
          <w:rFonts w:ascii="Times New Roman" w:hAnsi="Times New Roman"/>
          <w:iCs/>
          <w:sz w:val="24"/>
          <w:szCs w:val="24"/>
        </w:rPr>
        <w:t xml:space="preserve">) is not an area we always go for shopping or entertaining. Since </w:t>
      </w:r>
      <w:r w:rsidR="00D364C5">
        <w:rPr>
          <w:rFonts w:ascii="Times New Roman" w:hAnsi="Times New Roman"/>
          <w:iCs/>
          <w:sz w:val="24"/>
          <w:szCs w:val="24"/>
        </w:rPr>
        <w:t>[</w:t>
      </w:r>
      <w:r w:rsidR="00CE0B32" w:rsidRPr="00E42057">
        <w:rPr>
          <w:rFonts w:ascii="Times New Roman" w:hAnsi="Times New Roman"/>
          <w:iCs/>
          <w:sz w:val="24"/>
          <w:szCs w:val="24"/>
        </w:rPr>
        <w:t>District S</w:t>
      </w:r>
      <w:r w:rsidR="00D364C5">
        <w:rPr>
          <w:rFonts w:ascii="Times New Roman" w:hAnsi="Times New Roman"/>
          <w:iCs/>
          <w:sz w:val="24"/>
          <w:szCs w:val="24"/>
        </w:rPr>
        <w:t>]</w:t>
      </w:r>
      <w:r w:rsidR="004C0884" w:rsidRPr="00E42057">
        <w:rPr>
          <w:rFonts w:ascii="Times New Roman" w:hAnsi="Times New Roman"/>
          <w:iCs/>
          <w:sz w:val="24"/>
          <w:szCs w:val="24"/>
        </w:rPr>
        <w:t xml:space="preserve"> is not a familiar place for us, you cannot expect us to get familiar with the environment….</w:t>
      </w:r>
      <w:r w:rsidR="00CE0B32" w:rsidRPr="00E42057">
        <w:rPr>
          <w:rFonts w:ascii="Times New Roman" w:hAnsi="Times New Roman"/>
          <w:iCs/>
          <w:sz w:val="24"/>
          <w:szCs w:val="24"/>
        </w:rPr>
        <w:t>’</w:t>
      </w:r>
      <w:r w:rsidR="004C0884" w:rsidRPr="00E42057">
        <w:rPr>
          <w:rFonts w:ascii="Times New Roman" w:hAnsi="Times New Roman"/>
          <w:sz w:val="24"/>
          <w:szCs w:val="24"/>
        </w:rPr>
        <w:t xml:space="preserve"> In the course of giving evidence,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EF4E1D" w:rsidRPr="00E42057">
        <w:rPr>
          <w:rFonts w:ascii="Times New Roman" w:hAnsi="Times New Roman"/>
          <w:sz w:val="24"/>
          <w:szCs w:val="24"/>
        </w:rPr>
        <w:t xml:space="preserve"> said that </w:t>
      </w:r>
      <w:r w:rsidR="004C0884" w:rsidRPr="00E42057">
        <w:rPr>
          <w:rFonts w:ascii="Times New Roman" w:hAnsi="Times New Roman"/>
          <w:sz w:val="24"/>
          <w:szCs w:val="24"/>
        </w:rPr>
        <w:t xml:space="preserve">one of </w:t>
      </w:r>
      <w:r w:rsidR="00EF4E1D" w:rsidRPr="00E42057">
        <w:rPr>
          <w:rFonts w:ascii="Times New Roman" w:hAnsi="Times New Roman"/>
          <w:sz w:val="24"/>
          <w:szCs w:val="24"/>
        </w:rPr>
        <w:t xml:space="preserve">her </w:t>
      </w:r>
      <w:r w:rsidR="004C0884" w:rsidRPr="00E42057">
        <w:rPr>
          <w:rFonts w:ascii="Times New Roman" w:hAnsi="Times New Roman"/>
          <w:sz w:val="24"/>
          <w:szCs w:val="24"/>
        </w:rPr>
        <w:t>guidelines to buy a property was its location. Upon cross-examination on the contents of this letter provided by her to the IRD</w:t>
      </w:r>
      <w:r w:rsidR="008B124E" w:rsidRPr="00E42057">
        <w:rPr>
          <w:rFonts w:ascii="Times New Roman" w:hAnsi="Times New Roman"/>
          <w:sz w:val="24"/>
          <w:szCs w:val="24"/>
        </w:rPr>
        <w:t xml:space="preserve"> why she bought property at a not familiar place</w:t>
      </w:r>
      <w:r w:rsidR="004C0884" w:rsidRPr="00E42057">
        <w:rPr>
          <w:rFonts w:ascii="Times New Roman" w:hAnsi="Times New Roman"/>
          <w:sz w:val="24"/>
          <w:szCs w:val="24"/>
        </w:rPr>
        <w:t xml:space="preserve">,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4C0884" w:rsidRPr="00E42057">
        <w:rPr>
          <w:rFonts w:ascii="Times New Roman" w:hAnsi="Times New Roman"/>
          <w:sz w:val="24"/>
          <w:szCs w:val="24"/>
        </w:rPr>
        <w:t xml:space="preserve"> admitted that she was familiar with </w:t>
      </w:r>
      <w:r w:rsidR="00CE0B32" w:rsidRPr="00E42057">
        <w:rPr>
          <w:rFonts w:ascii="Times New Roman" w:hAnsi="Times New Roman"/>
          <w:sz w:val="24"/>
          <w:szCs w:val="24"/>
        </w:rPr>
        <w:t>Address R</w:t>
      </w:r>
      <w:r w:rsidR="004C0884" w:rsidRPr="00E42057">
        <w:rPr>
          <w:rFonts w:ascii="Times New Roman" w:hAnsi="Times New Roman"/>
          <w:sz w:val="24"/>
          <w:szCs w:val="24"/>
        </w:rPr>
        <w:t xml:space="preserve"> as she went to school at </w:t>
      </w:r>
      <w:r w:rsidR="00CE0B32" w:rsidRPr="00E42057">
        <w:rPr>
          <w:rFonts w:ascii="Times New Roman" w:hAnsi="Times New Roman"/>
          <w:iCs/>
          <w:sz w:val="24"/>
          <w:szCs w:val="24"/>
        </w:rPr>
        <w:t>District S</w:t>
      </w:r>
      <w:r w:rsidR="004C0884" w:rsidRPr="00E42057">
        <w:rPr>
          <w:rFonts w:ascii="Times New Roman" w:hAnsi="Times New Roman"/>
          <w:sz w:val="24"/>
          <w:szCs w:val="24"/>
        </w:rPr>
        <w:t>.</w:t>
      </w:r>
    </w:p>
    <w:p w14:paraId="72F684DE"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rPr>
      </w:pPr>
    </w:p>
    <w:p w14:paraId="0B9B12A2" w14:textId="2A62E0A1" w:rsidR="004C0884"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4C0884" w:rsidRPr="00E42057">
        <w:rPr>
          <w:rFonts w:ascii="Times New Roman" w:hAnsi="Times New Roman"/>
          <w:sz w:val="24"/>
          <w:szCs w:val="24"/>
        </w:rPr>
        <w:t xml:space="preserve"> was also referred to paragraph 11 of the letter written by the Appellant to the IRD and dated 3 April 2013 where she wrote </w:t>
      </w:r>
      <w:r w:rsidR="00CE0B32" w:rsidRPr="00E42057">
        <w:rPr>
          <w:rFonts w:ascii="Times New Roman" w:hAnsi="Times New Roman"/>
          <w:sz w:val="24"/>
          <w:szCs w:val="24"/>
        </w:rPr>
        <w:t>‘</w:t>
      </w:r>
      <w:r w:rsidR="004C0884" w:rsidRPr="00E42057">
        <w:rPr>
          <w:rFonts w:ascii="Times New Roman" w:hAnsi="Times New Roman"/>
          <w:iCs/>
          <w:sz w:val="24"/>
          <w:szCs w:val="24"/>
        </w:rPr>
        <w:t>it was found out that this tenant does not start doing business until after 7:00 p.m. everyday…</w:t>
      </w:r>
      <w:r w:rsidR="00CE0B32" w:rsidRPr="00E42057">
        <w:rPr>
          <w:rFonts w:ascii="Times New Roman" w:hAnsi="Times New Roman"/>
          <w:sz w:val="24"/>
          <w:szCs w:val="24"/>
        </w:rPr>
        <w:t>’</w:t>
      </w:r>
      <w:r w:rsidR="004C0884" w:rsidRPr="00E42057">
        <w:rPr>
          <w:rFonts w:ascii="Times New Roman" w:hAnsi="Times New Roman"/>
          <w:sz w:val="24"/>
          <w:szCs w:val="24"/>
        </w:rPr>
        <w:t xml:space="preserve">. </w:t>
      </w:r>
      <w:r w:rsidR="00EF74BA" w:rsidRPr="00E42057">
        <w:rPr>
          <w:rFonts w:ascii="Times New Roman" w:hAnsi="Times New Roman"/>
          <w:sz w:val="24"/>
          <w:szCs w:val="24"/>
        </w:rPr>
        <w:t>She was asked why in</w:t>
      </w:r>
      <w:r w:rsidR="004C0884" w:rsidRPr="00E42057">
        <w:rPr>
          <w:rFonts w:ascii="Times New Roman" w:hAnsi="Times New Roman"/>
          <w:sz w:val="24"/>
          <w:szCs w:val="24"/>
        </w:rPr>
        <w:t xml:space="preserve"> paragraph 35 of the WS she wrote </w:t>
      </w:r>
      <w:r w:rsidR="00CE0B32" w:rsidRPr="00E42057">
        <w:rPr>
          <w:rFonts w:ascii="Times New Roman" w:hAnsi="Times New Roman"/>
          <w:iCs/>
          <w:sz w:val="24"/>
          <w:szCs w:val="24"/>
        </w:rPr>
        <w:t>‘</w:t>
      </w:r>
      <w:r w:rsidR="004C0884" w:rsidRPr="00E42057">
        <w:rPr>
          <w:rFonts w:ascii="Times New Roman" w:hAnsi="Times New Roman"/>
          <w:iCs/>
          <w:sz w:val="24"/>
          <w:szCs w:val="24"/>
        </w:rPr>
        <w:t xml:space="preserve">… I have dined in </w:t>
      </w:r>
      <w:r w:rsidR="00D364C5">
        <w:rPr>
          <w:rFonts w:ascii="Times New Roman" w:hAnsi="Times New Roman"/>
          <w:iCs/>
          <w:sz w:val="24"/>
          <w:szCs w:val="24"/>
        </w:rPr>
        <w:t>[</w:t>
      </w:r>
      <w:r w:rsidR="00AA359B" w:rsidRPr="00E42057">
        <w:rPr>
          <w:rFonts w:ascii="Times New Roman" w:hAnsi="Times New Roman"/>
          <w:iCs/>
          <w:sz w:val="24"/>
          <w:szCs w:val="24"/>
        </w:rPr>
        <w:t>Restaurant T</w:t>
      </w:r>
      <w:r w:rsidR="00D364C5">
        <w:rPr>
          <w:rFonts w:ascii="Times New Roman" w:hAnsi="Times New Roman"/>
          <w:iCs/>
          <w:sz w:val="24"/>
          <w:szCs w:val="24"/>
        </w:rPr>
        <w:t>]</w:t>
      </w:r>
      <w:r w:rsidR="004C0884" w:rsidRPr="00E42057">
        <w:rPr>
          <w:rFonts w:ascii="Times New Roman" w:hAnsi="Times New Roman"/>
          <w:iCs/>
          <w:sz w:val="24"/>
          <w:szCs w:val="24"/>
        </w:rPr>
        <w:t xml:space="preserve"> many times before, and knew </w:t>
      </w:r>
      <w:r w:rsidR="004C0884" w:rsidRPr="00E42057">
        <w:rPr>
          <w:rFonts w:ascii="Times New Roman" w:hAnsi="Times New Roman"/>
          <w:iCs/>
          <w:sz w:val="24"/>
          <w:szCs w:val="24"/>
        </w:rPr>
        <w:lastRenderedPageBreak/>
        <w:t>that although it only opened in the evenings, it was a cozy and small restaurant…..</w:t>
      </w:r>
      <w:r w:rsidR="00CE0B32" w:rsidRPr="00E42057">
        <w:rPr>
          <w:rFonts w:ascii="Times New Roman" w:hAnsi="Times New Roman"/>
          <w:sz w:val="24"/>
          <w:szCs w:val="24"/>
        </w:rPr>
        <w:t>’</w:t>
      </w:r>
      <w:r w:rsidR="004C0884" w:rsidRPr="00E42057">
        <w:rPr>
          <w:rFonts w:ascii="Times New Roman" w:hAnsi="Times New Roman"/>
          <w:sz w:val="24"/>
          <w:szCs w:val="24"/>
        </w:rPr>
        <w:t xml:space="preserve">. </w:t>
      </w:r>
      <w:r w:rsidR="00EF74BA" w:rsidRPr="00E42057">
        <w:rPr>
          <w:rFonts w:ascii="Times New Roman" w:hAnsi="Times New Roman"/>
          <w:sz w:val="24"/>
          <w:szCs w:val="24"/>
        </w:rPr>
        <w:t>Upon learnin</w:t>
      </w:r>
      <w:r w:rsidR="00500985" w:rsidRPr="00E42057">
        <w:rPr>
          <w:rFonts w:ascii="Times New Roman" w:hAnsi="Times New Roman"/>
          <w:sz w:val="24"/>
          <w:szCs w:val="24"/>
        </w:rPr>
        <w:t>g</w:t>
      </w:r>
      <w:r w:rsidR="00EF74BA" w:rsidRPr="00E42057">
        <w:rPr>
          <w:rFonts w:ascii="Times New Roman" w:hAnsi="Times New Roman"/>
          <w:sz w:val="24"/>
          <w:szCs w:val="24"/>
        </w:rPr>
        <w:t xml:space="preserve"> this </w:t>
      </w:r>
      <w:r w:rsidR="004C0884" w:rsidRPr="00E42057">
        <w:rPr>
          <w:rFonts w:ascii="Times New Roman" w:hAnsi="Times New Roman"/>
          <w:sz w:val="24"/>
          <w:szCs w:val="24"/>
        </w:rPr>
        <w:t>discrepancy</w:t>
      </w:r>
      <w:r w:rsidR="00EF74BA" w:rsidRPr="00E42057">
        <w:rPr>
          <w:rFonts w:ascii="Times New Roman" w:hAnsi="Times New Roman"/>
          <w:sz w:val="24"/>
          <w:szCs w:val="24"/>
        </w:rPr>
        <w:t xml:space="preserve">,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EF74BA" w:rsidRPr="00E42057">
        <w:rPr>
          <w:rFonts w:ascii="Times New Roman" w:hAnsi="Times New Roman"/>
          <w:sz w:val="24"/>
          <w:szCs w:val="24"/>
        </w:rPr>
        <w:t xml:space="preserve"> </w:t>
      </w:r>
      <w:r w:rsidR="004C0884" w:rsidRPr="00E42057">
        <w:rPr>
          <w:rFonts w:ascii="Times New Roman" w:hAnsi="Times New Roman"/>
          <w:sz w:val="24"/>
          <w:szCs w:val="24"/>
        </w:rPr>
        <w:t xml:space="preserve">admitted that in the moment when she bought Property B, she knew </w:t>
      </w:r>
      <w:r w:rsidR="00AA359B" w:rsidRPr="00E42057">
        <w:rPr>
          <w:rFonts w:ascii="Times New Roman" w:hAnsi="Times New Roman"/>
          <w:sz w:val="24"/>
          <w:szCs w:val="24"/>
        </w:rPr>
        <w:t>Restaurant T</w:t>
      </w:r>
      <w:r w:rsidR="00EF74BA" w:rsidRPr="00E42057">
        <w:rPr>
          <w:rFonts w:ascii="Times New Roman" w:hAnsi="Times New Roman"/>
          <w:sz w:val="24"/>
          <w:szCs w:val="24"/>
        </w:rPr>
        <w:t xml:space="preserve"> </w:t>
      </w:r>
      <w:r w:rsidR="00EF4E1D" w:rsidRPr="00E42057">
        <w:rPr>
          <w:rFonts w:ascii="Times New Roman" w:hAnsi="Times New Roman"/>
          <w:sz w:val="24"/>
          <w:szCs w:val="24"/>
        </w:rPr>
        <w:t xml:space="preserve">did not commence </w:t>
      </w:r>
      <w:r w:rsidR="004C0884" w:rsidRPr="00E42057">
        <w:rPr>
          <w:rFonts w:ascii="Times New Roman" w:hAnsi="Times New Roman"/>
          <w:sz w:val="24"/>
          <w:szCs w:val="24"/>
        </w:rPr>
        <w:t>business until after 7:00 p.m.</w:t>
      </w:r>
      <w:r w:rsidR="00500985" w:rsidRPr="00E42057">
        <w:rPr>
          <w:rFonts w:ascii="Times New Roman" w:hAnsi="Times New Roman"/>
          <w:sz w:val="24"/>
          <w:szCs w:val="24"/>
        </w:rPr>
        <w:t xml:space="preserve"> She knew it all along.</w:t>
      </w:r>
      <w:r w:rsidR="004C0884" w:rsidRPr="00E42057">
        <w:rPr>
          <w:rFonts w:ascii="Times New Roman" w:hAnsi="Times New Roman"/>
          <w:sz w:val="24"/>
          <w:szCs w:val="24"/>
        </w:rPr>
        <w:t xml:space="preserve"> It was not the case that she</w:t>
      </w:r>
      <w:r w:rsidR="00EF4E1D" w:rsidRPr="00E42057">
        <w:rPr>
          <w:rFonts w:ascii="Times New Roman" w:hAnsi="Times New Roman"/>
          <w:sz w:val="24"/>
          <w:szCs w:val="24"/>
        </w:rPr>
        <w:t xml:space="preserve"> only found out about it</w:t>
      </w:r>
      <w:r w:rsidR="004C0884" w:rsidRPr="00E42057">
        <w:rPr>
          <w:rFonts w:ascii="Times New Roman" w:hAnsi="Times New Roman"/>
          <w:sz w:val="24"/>
          <w:szCs w:val="24"/>
        </w:rPr>
        <w:t xml:space="preserve"> after the Appellant bought Property B.</w:t>
      </w:r>
      <w:r w:rsidR="00500985" w:rsidRPr="00E42057">
        <w:rPr>
          <w:rFonts w:ascii="Times New Roman" w:hAnsi="Times New Roman"/>
          <w:sz w:val="24"/>
          <w:szCs w:val="24"/>
        </w:rPr>
        <w:t xml:space="preserve"> What she did not know was that in the morning when the newsstand set up for business, it stood in front of that place. That was one thing she did not know.</w:t>
      </w:r>
    </w:p>
    <w:p w14:paraId="69DAE803" w14:textId="3FC7C2D5" w:rsidR="00A34EAD" w:rsidRPr="00E42057" w:rsidRDefault="00A34EAD" w:rsidP="00A34EAD">
      <w:pPr>
        <w:overflowPunct w:val="0"/>
        <w:autoSpaceDE w:val="0"/>
        <w:autoSpaceDN w:val="0"/>
        <w:spacing w:after="0" w:line="240" w:lineRule="auto"/>
        <w:jc w:val="both"/>
        <w:rPr>
          <w:rFonts w:ascii="Times New Roman" w:hAnsi="Times New Roman"/>
          <w:sz w:val="24"/>
          <w:szCs w:val="24"/>
        </w:rPr>
      </w:pPr>
    </w:p>
    <w:p w14:paraId="5726805B" w14:textId="7D43C2EA" w:rsidR="00EF74BA"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4C0884" w:rsidRPr="00E42057">
        <w:rPr>
          <w:rFonts w:ascii="Times New Roman" w:hAnsi="Times New Roman"/>
          <w:sz w:val="24"/>
          <w:szCs w:val="24"/>
        </w:rPr>
        <w:t xml:space="preserve"> </w:t>
      </w:r>
      <w:r w:rsidR="00EF74BA" w:rsidRPr="00E42057">
        <w:rPr>
          <w:rFonts w:ascii="Times New Roman" w:hAnsi="Times New Roman"/>
          <w:sz w:val="24"/>
          <w:szCs w:val="24"/>
        </w:rPr>
        <w:t xml:space="preserve">confirmed that she </w:t>
      </w:r>
      <w:r w:rsidR="004C0884" w:rsidRPr="00E42057">
        <w:rPr>
          <w:rFonts w:ascii="Times New Roman" w:hAnsi="Times New Roman"/>
          <w:sz w:val="24"/>
          <w:szCs w:val="24"/>
        </w:rPr>
        <w:t xml:space="preserve">did not carry out any feasibility study in relation to </w:t>
      </w:r>
      <w:r w:rsidR="00EF74BA" w:rsidRPr="00E42057">
        <w:rPr>
          <w:rFonts w:ascii="Times New Roman" w:hAnsi="Times New Roman"/>
          <w:sz w:val="24"/>
          <w:szCs w:val="24"/>
        </w:rPr>
        <w:t xml:space="preserve">the acquisition of </w:t>
      </w:r>
      <w:r w:rsidR="004C0884" w:rsidRPr="00E42057">
        <w:rPr>
          <w:rFonts w:ascii="Times New Roman" w:hAnsi="Times New Roman"/>
          <w:sz w:val="24"/>
          <w:szCs w:val="24"/>
        </w:rPr>
        <w:t>Property B. She</w:t>
      </w:r>
      <w:r w:rsidR="00EF74BA" w:rsidRPr="00E42057">
        <w:rPr>
          <w:rFonts w:ascii="Times New Roman" w:hAnsi="Times New Roman"/>
          <w:sz w:val="24"/>
          <w:szCs w:val="24"/>
        </w:rPr>
        <w:t xml:space="preserve"> only</w:t>
      </w:r>
      <w:r w:rsidR="004C0884" w:rsidRPr="00E42057">
        <w:rPr>
          <w:rFonts w:ascii="Times New Roman" w:hAnsi="Times New Roman"/>
          <w:sz w:val="24"/>
          <w:szCs w:val="24"/>
        </w:rPr>
        <w:t xml:space="preserve"> applied the guidelines when she made a decision to buy Property B. She was under pressure to make a decision </w:t>
      </w:r>
      <w:r w:rsidR="00EF74BA" w:rsidRPr="00E42057">
        <w:rPr>
          <w:rFonts w:ascii="Times New Roman" w:hAnsi="Times New Roman"/>
          <w:sz w:val="24"/>
          <w:szCs w:val="24"/>
        </w:rPr>
        <w:t xml:space="preserve">then </w:t>
      </w:r>
      <w:r w:rsidR="004C0884" w:rsidRPr="00E42057">
        <w:rPr>
          <w:rFonts w:ascii="Times New Roman" w:hAnsi="Times New Roman"/>
          <w:sz w:val="24"/>
          <w:szCs w:val="24"/>
        </w:rPr>
        <w:t>and only considered the matter overnight as the agent told her that she had to act quickly because the competition was fierce. She did not find out the building of which Property B formed part was subject to any large-scale renovation.</w:t>
      </w:r>
    </w:p>
    <w:p w14:paraId="37CCE875" w14:textId="237E4A50" w:rsidR="00A34EAD" w:rsidRPr="00E42057" w:rsidRDefault="00A34EAD" w:rsidP="00A34EAD">
      <w:pPr>
        <w:overflowPunct w:val="0"/>
        <w:autoSpaceDE w:val="0"/>
        <w:autoSpaceDN w:val="0"/>
        <w:spacing w:after="0" w:line="240" w:lineRule="auto"/>
        <w:jc w:val="both"/>
        <w:rPr>
          <w:rFonts w:ascii="Times New Roman" w:hAnsi="Times New Roman"/>
          <w:sz w:val="24"/>
          <w:szCs w:val="24"/>
        </w:rPr>
      </w:pPr>
    </w:p>
    <w:p w14:paraId="7B17030A" w14:textId="6A8FD534" w:rsidR="004C0884" w:rsidRPr="00E42057" w:rsidRDefault="004C0884" w:rsidP="00A34EAD">
      <w:pPr>
        <w:numPr>
          <w:ilvl w:val="0"/>
          <w:numId w:val="11"/>
        </w:numPr>
        <w:overflowPunct w:val="0"/>
        <w:autoSpaceDE w:val="0"/>
        <w:autoSpaceDN w:val="0"/>
        <w:spacing w:after="0" w:line="240" w:lineRule="auto"/>
        <w:ind w:left="0" w:firstLine="0"/>
        <w:jc w:val="both"/>
        <w:rPr>
          <w:rFonts w:ascii="Times New Roman" w:hAnsi="Times New Roman"/>
          <w:sz w:val="24"/>
          <w:szCs w:val="24"/>
        </w:rPr>
      </w:pPr>
      <w:r w:rsidRPr="00E42057">
        <w:rPr>
          <w:rFonts w:ascii="Times New Roman" w:hAnsi="Times New Roman"/>
          <w:sz w:val="24"/>
          <w:szCs w:val="24"/>
        </w:rPr>
        <w:t xml:space="preserve">She missed the newsstand </w:t>
      </w:r>
      <w:r w:rsidR="00EF74BA" w:rsidRPr="00E42057">
        <w:rPr>
          <w:rFonts w:ascii="Times New Roman" w:hAnsi="Times New Roman"/>
          <w:sz w:val="24"/>
          <w:szCs w:val="24"/>
        </w:rPr>
        <w:t xml:space="preserve">in the vicinity of Property B </w:t>
      </w:r>
      <w:r w:rsidRPr="00E42057">
        <w:rPr>
          <w:rFonts w:ascii="Times New Roman" w:hAnsi="Times New Roman"/>
          <w:sz w:val="24"/>
          <w:szCs w:val="24"/>
        </w:rPr>
        <w:t xml:space="preserve">at the time of purchase. </w:t>
      </w:r>
      <w:r w:rsidR="00EF74BA" w:rsidRPr="00E42057">
        <w:rPr>
          <w:rFonts w:ascii="Times New Roman" w:hAnsi="Times New Roman"/>
          <w:sz w:val="24"/>
          <w:szCs w:val="24"/>
        </w:rPr>
        <w:t>She</w:t>
      </w:r>
      <w:r w:rsidRPr="00E42057">
        <w:rPr>
          <w:rFonts w:ascii="Times New Roman" w:hAnsi="Times New Roman"/>
          <w:sz w:val="24"/>
          <w:szCs w:val="24"/>
        </w:rPr>
        <w:t xml:space="preserve"> did not like Property B because of the newsstand. That was </w:t>
      </w:r>
      <w:r w:rsidR="00EF74BA" w:rsidRPr="00E42057">
        <w:rPr>
          <w:rFonts w:ascii="Times New Roman" w:hAnsi="Times New Roman"/>
          <w:sz w:val="24"/>
          <w:szCs w:val="24"/>
        </w:rPr>
        <w:t xml:space="preserve">like </w:t>
      </w:r>
      <w:r w:rsidRPr="00E42057">
        <w:rPr>
          <w:rFonts w:ascii="Times New Roman" w:hAnsi="Times New Roman"/>
          <w:sz w:val="24"/>
          <w:szCs w:val="24"/>
        </w:rPr>
        <w:t>the thorn in her foot.</w:t>
      </w:r>
      <w:r w:rsidR="00EF74BA" w:rsidRPr="00E42057">
        <w:rPr>
          <w:rFonts w:ascii="Times New Roman" w:hAnsi="Times New Roman"/>
          <w:sz w:val="24"/>
          <w:szCs w:val="24"/>
        </w:rPr>
        <w:t xml:space="preserve"> When she replied to IRD </w:t>
      </w:r>
      <w:r w:rsidR="004B65F7" w:rsidRPr="00E42057">
        <w:rPr>
          <w:rFonts w:ascii="Times New Roman" w:hAnsi="Times New Roman"/>
          <w:sz w:val="24"/>
          <w:szCs w:val="24"/>
        </w:rPr>
        <w:t xml:space="preserve">as to </w:t>
      </w:r>
      <w:r w:rsidR="00EF74BA" w:rsidRPr="00E42057">
        <w:rPr>
          <w:rFonts w:ascii="Times New Roman" w:hAnsi="Times New Roman"/>
          <w:sz w:val="24"/>
          <w:szCs w:val="24"/>
        </w:rPr>
        <w:t>the reason of sale of Property B, she emphasized this reason.</w:t>
      </w:r>
    </w:p>
    <w:p w14:paraId="2AF312EB"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rPr>
      </w:pPr>
    </w:p>
    <w:p w14:paraId="3CDC8A9F" w14:textId="2A45FA89" w:rsidR="004C0884" w:rsidRPr="00E42057" w:rsidRDefault="004C0884" w:rsidP="00A34EAD">
      <w:pPr>
        <w:numPr>
          <w:ilvl w:val="0"/>
          <w:numId w:val="11"/>
        </w:numPr>
        <w:overflowPunct w:val="0"/>
        <w:autoSpaceDE w:val="0"/>
        <w:autoSpaceDN w:val="0"/>
        <w:spacing w:after="0" w:line="240" w:lineRule="auto"/>
        <w:ind w:left="0" w:firstLine="0"/>
        <w:jc w:val="both"/>
        <w:rPr>
          <w:rFonts w:ascii="Times New Roman" w:hAnsi="Times New Roman"/>
          <w:sz w:val="24"/>
          <w:szCs w:val="24"/>
        </w:rPr>
      </w:pPr>
      <w:r w:rsidRPr="00E42057">
        <w:rPr>
          <w:rFonts w:ascii="Times New Roman" w:hAnsi="Times New Roman"/>
          <w:sz w:val="24"/>
          <w:szCs w:val="24"/>
        </w:rPr>
        <w:t xml:space="preserve">The preliminary agreement was signed in the name of </w:t>
      </w:r>
      <w:r w:rsidR="00256547" w:rsidRPr="00E42057">
        <w:rPr>
          <w:rFonts w:ascii="Times New Roman" w:hAnsi="Times New Roman"/>
          <w:sz w:val="24"/>
          <w:szCs w:val="24"/>
        </w:rPr>
        <w:t>Company U</w:t>
      </w:r>
      <w:r w:rsidRPr="00E42057">
        <w:rPr>
          <w:rFonts w:ascii="Times New Roman" w:hAnsi="Times New Roman"/>
          <w:sz w:val="24"/>
          <w:szCs w:val="24"/>
        </w:rPr>
        <w:t xml:space="preserve"> and by her husband</w:t>
      </w:r>
      <w:r w:rsidR="00EF74BA" w:rsidRPr="00E42057">
        <w:rPr>
          <w:rFonts w:ascii="Times New Roman" w:hAnsi="Times New Roman"/>
          <w:sz w:val="24"/>
          <w:szCs w:val="24"/>
        </w:rPr>
        <w:t xml:space="preserve">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She did not sign the preliminary agreement because she was busy on that day. Their intention was that before the date of completion, </w:t>
      </w:r>
      <w:r w:rsidR="00256547" w:rsidRPr="00E42057">
        <w:rPr>
          <w:rFonts w:ascii="Times New Roman" w:hAnsi="Times New Roman"/>
          <w:sz w:val="24"/>
          <w:szCs w:val="24"/>
        </w:rPr>
        <w:t>Company U</w:t>
      </w:r>
      <w:r w:rsidRPr="00E42057">
        <w:rPr>
          <w:rFonts w:ascii="Times New Roman" w:hAnsi="Times New Roman"/>
          <w:sz w:val="24"/>
          <w:szCs w:val="24"/>
        </w:rPr>
        <w:t xml:space="preserve"> would nominate the Appellant to complete.</w:t>
      </w:r>
    </w:p>
    <w:p w14:paraId="64C8130D"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rPr>
      </w:pPr>
    </w:p>
    <w:p w14:paraId="73BED67E" w14:textId="3227AB66" w:rsidR="004C0884" w:rsidRPr="00E42057" w:rsidRDefault="004C0884" w:rsidP="00A34EAD">
      <w:pPr>
        <w:numPr>
          <w:ilvl w:val="0"/>
          <w:numId w:val="11"/>
        </w:numPr>
        <w:overflowPunct w:val="0"/>
        <w:autoSpaceDE w:val="0"/>
        <w:autoSpaceDN w:val="0"/>
        <w:spacing w:after="0" w:line="240" w:lineRule="auto"/>
        <w:ind w:left="0" w:firstLine="0"/>
        <w:jc w:val="both"/>
        <w:rPr>
          <w:rFonts w:ascii="Times New Roman" w:hAnsi="Times New Roman"/>
          <w:sz w:val="24"/>
          <w:szCs w:val="24"/>
        </w:rPr>
      </w:pPr>
      <w:r w:rsidRPr="00E42057">
        <w:rPr>
          <w:rFonts w:ascii="Times New Roman" w:hAnsi="Times New Roman"/>
          <w:sz w:val="24"/>
          <w:szCs w:val="24"/>
        </w:rPr>
        <w:t xml:space="preserve">When the Board clarified with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why the provisional agreement was not signed in the name of the Appellant</w:t>
      </w:r>
      <w:r w:rsidR="00EF74BA" w:rsidRPr="00E42057">
        <w:rPr>
          <w:rFonts w:ascii="Times New Roman" w:hAnsi="Times New Roman"/>
          <w:sz w:val="24"/>
          <w:szCs w:val="24"/>
        </w:rPr>
        <w:t xml:space="preserve"> and</w:t>
      </w:r>
      <w:r w:rsidRPr="00E42057">
        <w:rPr>
          <w:rFonts w:ascii="Times New Roman" w:hAnsi="Times New Roman"/>
          <w:sz w:val="24"/>
          <w:szCs w:val="24"/>
        </w:rPr>
        <w:t xml:space="preserve"> signed by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as its authorized signatory which could spare with the nomination, she replied that it made no difference because there was no extra costs and no extra stamp payable on the nomination.</w:t>
      </w:r>
    </w:p>
    <w:p w14:paraId="6519C07A"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rPr>
      </w:pPr>
    </w:p>
    <w:p w14:paraId="7B378CB7" w14:textId="6AE41329" w:rsidR="004C0884"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4C0884" w:rsidRPr="00E42057">
        <w:rPr>
          <w:rFonts w:ascii="Times New Roman" w:hAnsi="Times New Roman"/>
          <w:sz w:val="24"/>
          <w:szCs w:val="24"/>
        </w:rPr>
        <w:t xml:space="preserve"> confirmed that paragraph 42 of WS was correct:</w:t>
      </w:r>
    </w:p>
    <w:p w14:paraId="67A38DC5" w14:textId="77777777" w:rsidR="00A34EAD" w:rsidRPr="00E42057" w:rsidRDefault="00A34EAD" w:rsidP="00C11BE7">
      <w:pPr>
        <w:overflowPunct w:val="0"/>
        <w:autoSpaceDE w:val="0"/>
        <w:autoSpaceDN w:val="0"/>
        <w:spacing w:after="0" w:line="240" w:lineRule="auto"/>
        <w:ind w:left="720"/>
        <w:jc w:val="both"/>
        <w:rPr>
          <w:rFonts w:ascii="Times New Roman" w:hAnsi="Times New Roman"/>
          <w:i/>
          <w:iCs/>
          <w:sz w:val="24"/>
          <w:szCs w:val="24"/>
        </w:rPr>
      </w:pPr>
    </w:p>
    <w:p w14:paraId="1D1E4CE2" w14:textId="5BC706E8" w:rsidR="00EF74BA" w:rsidRPr="00E42057" w:rsidRDefault="00B4388B" w:rsidP="00A34EAD">
      <w:pPr>
        <w:overflowPunct w:val="0"/>
        <w:autoSpaceDE w:val="0"/>
        <w:autoSpaceDN w:val="0"/>
        <w:spacing w:after="0" w:line="240" w:lineRule="auto"/>
        <w:ind w:leftChars="638" w:left="1404"/>
        <w:jc w:val="both"/>
        <w:rPr>
          <w:rFonts w:ascii="Times New Roman" w:hAnsi="Times New Roman"/>
          <w:i/>
          <w:iCs/>
          <w:sz w:val="24"/>
          <w:szCs w:val="24"/>
        </w:rPr>
      </w:pPr>
      <w:r w:rsidRPr="00E42057">
        <w:rPr>
          <w:rFonts w:ascii="Times New Roman" w:hAnsi="Times New Roman"/>
          <w:iCs/>
          <w:sz w:val="24"/>
          <w:szCs w:val="24"/>
        </w:rPr>
        <w:t>‘</w:t>
      </w:r>
      <w:r w:rsidR="00EF74BA" w:rsidRPr="00E42057">
        <w:rPr>
          <w:rFonts w:ascii="Times New Roman" w:hAnsi="Times New Roman"/>
          <w:iCs/>
          <w:sz w:val="24"/>
          <w:szCs w:val="24"/>
        </w:rPr>
        <w:t xml:space="preserve">The disposal of Property B was not due to any change of intention of the Appellant and not by reason of any advertisement for sale. As with Property A, the Appellant had never advertised or engaged any agents to sell Property B. The genesis of Property B’s disposal came from an offer to purchase it from my husband’s business associates, who were senior management of </w:t>
      </w:r>
      <w:r w:rsidR="00D364C5">
        <w:rPr>
          <w:rFonts w:ascii="Times New Roman" w:hAnsi="Times New Roman"/>
          <w:iCs/>
          <w:sz w:val="24"/>
          <w:szCs w:val="24"/>
        </w:rPr>
        <w:t>[</w:t>
      </w:r>
      <w:r w:rsidR="00EF74BA" w:rsidRPr="00E42057">
        <w:rPr>
          <w:rFonts w:ascii="Times New Roman" w:hAnsi="Times New Roman"/>
          <w:iCs/>
          <w:sz w:val="24"/>
          <w:szCs w:val="24"/>
        </w:rPr>
        <w:t>Group</w:t>
      </w:r>
      <w:r w:rsidRPr="00E42057">
        <w:rPr>
          <w:rFonts w:ascii="Times New Roman" w:hAnsi="Times New Roman"/>
          <w:iCs/>
          <w:sz w:val="24"/>
          <w:szCs w:val="24"/>
        </w:rPr>
        <w:t xml:space="preserve"> V</w:t>
      </w:r>
      <w:r w:rsidR="00D364C5">
        <w:rPr>
          <w:rFonts w:ascii="Times New Roman" w:hAnsi="Times New Roman"/>
          <w:iCs/>
          <w:sz w:val="24"/>
          <w:szCs w:val="24"/>
        </w:rPr>
        <w:t>]</w:t>
      </w:r>
      <w:r w:rsidR="00EF74BA" w:rsidRPr="00E42057">
        <w:rPr>
          <w:rFonts w:ascii="Times New Roman" w:hAnsi="Times New Roman"/>
          <w:iCs/>
          <w:sz w:val="24"/>
          <w:szCs w:val="24"/>
        </w:rPr>
        <w:t xml:space="preserve">. It transpired that they, too, were fond of </w:t>
      </w:r>
      <w:r w:rsidR="00D364C5">
        <w:rPr>
          <w:rFonts w:ascii="Times New Roman" w:hAnsi="Times New Roman"/>
          <w:iCs/>
          <w:sz w:val="24"/>
          <w:szCs w:val="24"/>
        </w:rPr>
        <w:t>[</w:t>
      </w:r>
      <w:r w:rsidR="00AA359B" w:rsidRPr="00E42057">
        <w:rPr>
          <w:rFonts w:ascii="Times New Roman" w:hAnsi="Times New Roman"/>
          <w:iCs/>
          <w:sz w:val="24"/>
          <w:szCs w:val="24"/>
        </w:rPr>
        <w:t>Restaurant T</w:t>
      </w:r>
      <w:r w:rsidR="00D364C5">
        <w:rPr>
          <w:rFonts w:ascii="Times New Roman" w:hAnsi="Times New Roman"/>
          <w:iCs/>
          <w:sz w:val="24"/>
          <w:szCs w:val="24"/>
        </w:rPr>
        <w:t>]</w:t>
      </w:r>
      <w:r w:rsidR="00EF74BA" w:rsidRPr="00E42057">
        <w:rPr>
          <w:rFonts w:ascii="Times New Roman" w:hAnsi="Times New Roman"/>
          <w:iCs/>
          <w:sz w:val="24"/>
          <w:szCs w:val="24"/>
        </w:rPr>
        <w:t xml:space="preserve"> to the extent that they had nicknamed it their “private clubhouse”. They had therefore offered to purchase Property B from me for HKD34m.</w:t>
      </w:r>
      <w:r w:rsidRPr="00E42057">
        <w:rPr>
          <w:rFonts w:ascii="Times New Roman" w:hAnsi="Times New Roman"/>
          <w:iCs/>
          <w:sz w:val="24"/>
          <w:szCs w:val="24"/>
        </w:rPr>
        <w:t>’</w:t>
      </w:r>
    </w:p>
    <w:p w14:paraId="1AD79D80" w14:textId="77777777" w:rsidR="00A34EAD" w:rsidRPr="00E42057" w:rsidRDefault="00A34EAD" w:rsidP="00C11BE7">
      <w:pPr>
        <w:overflowPunct w:val="0"/>
        <w:autoSpaceDE w:val="0"/>
        <w:autoSpaceDN w:val="0"/>
        <w:spacing w:after="0" w:line="240" w:lineRule="auto"/>
        <w:ind w:left="720"/>
        <w:jc w:val="both"/>
        <w:rPr>
          <w:rFonts w:ascii="Times New Roman" w:hAnsi="Times New Roman"/>
          <w:i/>
          <w:iCs/>
          <w:sz w:val="24"/>
          <w:szCs w:val="24"/>
        </w:rPr>
      </w:pPr>
    </w:p>
    <w:p w14:paraId="2E782C15" w14:textId="3729EC8A" w:rsidR="00500985" w:rsidRPr="00E42057" w:rsidRDefault="00500985" w:rsidP="00A34EAD">
      <w:pPr>
        <w:numPr>
          <w:ilvl w:val="0"/>
          <w:numId w:val="11"/>
        </w:numPr>
        <w:overflowPunct w:val="0"/>
        <w:autoSpaceDE w:val="0"/>
        <w:autoSpaceDN w:val="0"/>
        <w:spacing w:after="0" w:line="240" w:lineRule="auto"/>
        <w:ind w:left="0" w:firstLine="0"/>
        <w:jc w:val="both"/>
        <w:rPr>
          <w:rFonts w:ascii="Times New Roman" w:hAnsi="Times New Roman"/>
          <w:sz w:val="24"/>
          <w:szCs w:val="24"/>
        </w:rPr>
      </w:pPr>
      <w:r w:rsidRPr="00E42057">
        <w:rPr>
          <w:rFonts w:ascii="Times New Roman" w:hAnsi="Times New Roman"/>
          <w:sz w:val="24"/>
          <w:szCs w:val="24"/>
        </w:rPr>
        <w:t xml:space="preserve">When </w:t>
      </w:r>
      <w:r w:rsidR="004B65F7" w:rsidRPr="00E42057">
        <w:rPr>
          <w:rFonts w:ascii="Times New Roman" w:hAnsi="Times New Roman"/>
          <w:sz w:val="24"/>
          <w:szCs w:val="24"/>
        </w:rPr>
        <w:t xml:space="preserve">it </w:t>
      </w:r>
      <w:r w:rsidRPr="00E42057">
        <w:rPr>
          <w:rFonts w:ascii="Times New Roman" w:hAnsi="Times New Roman"/>
          <w:sz w:val="24"/>
          <w:szCs w:val="24"/>
        </w:rPr>
        <w:t xml:space="preserve">was pointed out by </w:t>
      </w:r>
      <w:r w:rsidR="00B17FAD" w:rsidRPr="00E42057">
        <w:rPr>
          <w:rFonts w:ascii="Times New Roman" w:hAnsi="Times New Roman"/>
          <w:sz w:val="24"/>
          <w:szCs w:val="24"/>
        </w:rPr>
        <w:t>c</w:t>
      </w:r>
      <w:r w:rsidRPr="00E42057">
        <w:rPr>
          <w:rFonts w:ascii="Times New Roman" w:hAnsi="Times New Roman"/>
          <w:sz w:val="24"/>
          <w:szCs w:val="24"/>
        </w:rPr>
        <w:t>ounsel for the Respondent that it was not mentioned in any of her letters to IRD</w:t>
      </w:r>
      <w:r w:rsidR="00B17FAD" w:rsidRPr="00E42057">
        <w:rPr>
          <w:rFonts w:ascii="Times New Roman" w:hAnsi="Times New Roman"/>
          <w:sz w:val="24"/>
          <w:szCs w:val="24"/>
        </w:rPr>
        <w:t>,</w:t>
      </w:r>
      <w:r w:rsidRPr="00E42057">
        <w:rPr>
          <w:rFonts w:ascii="Times New Roman" w:hAnsi="Times New Roman"/>
          <w:sz w:val="24"/>
          <w:szCs w:val="24"/>
        </w:rPr>
        <w:t xml:space="preserve"> </w:t>
      </w:r>
      <w:r w:rsidR="004C0884" w:rsidRPr="00E42057">
        <w:rPr>
          <w:rFonts w:ascii="Times New Roman" w:hAnsi="Times New Roman"/>
          <w:sz w:val="24"/>
          <w:szCs w:val="24"/>
        </w:rPr>
        <w:t xml:space="preserve">she </w:t>
      </w:r>
      <w:r w:rsidR="00B17FAD" w:rsidRPr="00E42057">
        <w:rPr>
          <w:rFonts w:ascii="Times New Roman" w:hAnsi="Times New Roman"/>
          <w:sz w:val="24"/>
          <w:szCs w:val="24"/>
        </w:rPr>
        <w:t xml:space="preserve">replied that </w:t>
      </w:r>
      <w:r w:rsidRPr="00E42057">
        <w:rPr>
          <w:rFonts w:ascii="Times New Roman" w:hAnsi="Times New Roman"/>
          <w:sz w:val="24"/>
          <w:szCs w:val="24"/>
        </w:rPr>
        <w:t>she forgot how she actually sold Property B. She had said it was sold through agent</w:t>
      </w:r>
      <w:r w:rsidR="00B17FAD" w:rsidRPr="00E42057">
        <w:rPr>
          <w:rFonts w:ascii="Times New Roman" w:hAnsi="Times New Roman"/>
          <w:sz w:val="24"/>
          <w:szCs w:val="24"/>
        </w:rPr>
        <w:t xml:space="preserve"> in her letters to the IRD</w:t>
      </w:r>
      <w:r w:rsidRPr="00E42057">
        <w:rPr>
          <w:rFonts w:ascii="Times New Roman" w:hAnsi="Times New Roman"/>
          <w:sz w:val="24"/>
          <w:szCs w:val="24"/>
        </w:rPr>
        <w:t>. At the end</w:t>
      </w:r>
      <w:r w:rsidR="00A04D59" w:rsidRPr="00E42057">
        <w:rPr>
          <w:rFonts w:ascii="Times New Roman" w:hAnsi="Times New Roman"/>
          <w:sz w:val="24"/>
          <w:szCs w:val="24"/>
        </w:rPr>
        <w:t xml:space="preserve"> and</w:t>
      </w:r>
      <w:r w:rsidRPr="00E42057">
        <w:rPr>
          <w:rFonts w:ascii="Times New Roman" w:hAnsi="Times New Roman"/>
          <w:sz w:val="24"/>
          <w:szCs w:val="24"/>
        </w:rPr>
        <w:t xml:space="preserve"> after checking the documents, that was not the case. She actually sold it through her husband to one of his contacts or friends. </w:t>
      </w:r>
    </w:p>
    <w:p w14:paraId="5E64379B"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rPr>
      </w:pPr>
    </w:p>
    <w:p w14:paraId="533FDB06" w14:textId="607F195D" w:rsidR="004C0884"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rPr>
      </w:pPr>
      <w:proofErr w:type="spellStart"/>
      <w:r w:rsidRPr="00E42057">
        <w:rPr>
          <w:rFonts w:ascii="Times New Roman" w:hAnsi="Times New Roman"/>
          <w:sz w:val="24"/>
          <w:szCs w:val="24"/>
        </w:rPr>
        <w:lastRenderedPageBreak/>
        <w:t>Ms</w:t>
      </w:r>
      <w:proofErr w:type="spellEnd"/>
      <w:r w:rsidRPr="00E42057">
        <w:rPr>
          <w:rFonts w:ascii="Times New Roman" w:hAnsi="Times New Roman"/>
          <w:sz w:val="24"/>
          <w:szCs w:val="24"/>
        </w:rPr>
        <w:t xml:space="preserve"> G</w:t>
      </w:r>
      <w:r w:rsidR="00500985" w:rsidRPr="00E42057">
        <w:rPr>
          <w:rFonts w:ascii="Times New Roman" w:hAnsi="Times New Roman"/>
          <w:sz w:val="24"/>
          <w:szCs w:val="24"/>
        </w:rPr>
        <w:t xml:space="preserve"> </w:t>
      </w:r>
      <w:r w:rsidR="004C0884" w:rsidRPr="00E42057">
        <w:rPr>
          <w:rFonts w:ascii="Times New Roman" w:hAnsi="Times New Roman"/>
          <w:sz w:val="24"/>
          <w:szCs w:val="24"/>
        </w:rPr>
        <w:t xml:space="preserve">could remember the details of the sale </w:t>
      </w:r>
      <w:r w:rsidR="00500985" w:rsidRPr="00E42057">
        <w:rPr>
          <w:rFonts w:ascii="Times New Roman" w:hAnsi="Times New Roman"/>
          <w:sz w:val="24"/>
          <w:szCs w:val="24"/>
        </w:rPr>
        <w:t xml:space="preserve">stated </w:t>
      </w:r>
      <w:r w:rsidR="004C0884" w:rsidRPr="00E42057">
        <w:rPr>
          <w:rFonts w:ascii="Times New Roman" w:hAnsi="Times New Roman"/>
          <w:sz w:val="24"/>
          <w:szCs w:val="24"/>
        </w:rPr>
        <w:t xml:space="preserve">in paragraph 42 of the WS </w:t>
      </w:r>
      <w:r w:rsidR="00C4652C" w:rsidRPr="00E42057">
        <w:rPr>
          <w:rFonts w:ascii="Times New Roman" w:hAnsi="Times New Roman"/>
          <w:sz w:val="24"/>
          <w:szCs w:val="24"/>
        </w:rPr>
        <w:t xml:space="preserve">only </w:t>
      </w:r>
      <w:r w:rsidR="004C0884" w:rsidRPr="00E42057">
        <w:rPr>
          <w:rFonts w:ascii="Times New Roman" w:hAnsi="Times New Roman"/>
          <w:sz w:val="24"/>
          <w:szCs w:val="24"/>
        </w:rPr>
        <w:t xml:space="preserve">because her tax representative found a document which </w:t>
      </w:r>
      <w:r w:rsidR="00500985" w:rsidRPr="00E42057">
        <w:rPr>
          <w:rFonts w:ascii="Times New Roman" w:hAnsi="Times New Roman"/>
          <w:sz w:val="24"/>
          <w:szCs w:val="24"/>
        </w:rPr>
        <w:t>was</w:t>
      </w:r>
      <w:r w:rsidR="004C0884" w:rsidRPr="00E42057">
        <w:rPr>
          <w:rFonts w:ascii="Times New Roman" w:hAnsi="Times New Roman"/>
          <w:sz w:val="24"/>
          <w:szCs w:val="24"/>
        </w:rPr>
        <w:t xml:space="preserve"> a receipt </w:t>
      </w:r>
      <w:r w:rsidR="00C4652C" w:rsidRPr="00E42057">
        <w:rPr>
          <w:rFonts w:ascii="Times New Roman" w:hAnsi="Times New Roman"/>
          <w:sz w:val="24"/>
          <w:szCs w:val="24"/>
        </w:rPr>
        <w:t xml:space="preserve">of $170,000.00 </w:t>
      </w:r>
      <w:r w:rsidR="004C0884" w:rsidRPr="00E42057">
        <w:rPr>
          <w:rFonts w:ascii="Times New Roman" w:hAnsi="Times New Roman"/>
          <w:sz w:val="24"/>
          <w:szCs w:val="24"/>
        </w:rPr>
        <w:t xml:space="preserve">for </w:t>
      </w:r>
      <w:r w:rsidR="00C4652C" w:rsidRPr="00E42057">
        <w:rPr>
          <w:rFonts w:ascii="Times New Roman" w:hAnsi="Times New Roman"/>
          <w:sz w:val="24"/>
          <w:szCs w:val="24"/>
        </w:rPr>
        <w:t xml:space="preserve">commission </w:t>
      </w:r>
      <w:r w:rsidR="004C0884" w:rsidRPr="00E42057">
        <w:rPr>
          <w:rFonts w:ascii="Times New Roman" w:hAnsi="Times New Roman"/>
          <w:sz w:val="24"/>
          <w:szCs w:val="24"/>
        </w:rPr>
        <w:t xml:space="preserve">payable to </w:t>
      </w:r>
      <w:r w:rsidR="00256547" w:rsidRPr="00E42057">
        <w:rPr>
          <w:rFonts w:ascii="Times New Roman" w:hAnsi="Times New Roman"/>
          <w:sz w:val="24"/>
          <w:szCs w:val="24"/>
        </w:rPr>
        <w:t>Company W</w:t>
      </w:r>
      <w:r w:rsidR="004C0884" w:rsidRPr="00E42057">
        <w:rPr>
          <w:rFonts w:ascii="Times New Roman" w:hAnsi="Times New Roman"/>
          <w:sz w:val="24"/>
          <w:szCs w:val="24"/>
        </w:rPr>
        <w:t>, her husband’s company</w:t>
      </w:r>
      <w:r w:rsidR="00C4652C" w:rsidRPr="00E42057">
        <w:rPr>
          <w:rFonts w:ascii="Times New Roman" w:hAnsi="Times New Roman"/>
          <w:sz w:val="24"/>
          <w:szCs w:val="24"/>
        </w:rPr>
        <w:t xml:space="preserve">. </w:t>
      </w:r>
      <w:r w:rsidR="004C0884" w:rsidRPr="00E42057">
        <w:rPr>
          <w:rFonts w:ascii="Times New Roman" w:hAnsi="Times New Roman"/>
          <w:sz w:val="24"/>
          <w:szCs w:val="24"/>
        </w:rPr>
        <w:t>She forgot why it was $170,000 and what it was for. She then w</w:t>
      </w:r>
      <w:r w:rsidR="00A04D59" w:rsidRPr="00E42057">
        <w:rPr>
          <w:rFonts w:ascii="Times New Roman" w:hAnsi="Times New Roman"/>
          <w:sz w:val="24"/>
          <w:szCs w:val="24"/>
        </w:rPr>
        <w:t>anted</w:t>
      </w:r>
      <w:r w:rsidR="004C0884" w:rsidRPr="00E42057">
        <w:rPr>
          <w:rFonts w:ascii="Times New Roman" w:hAnsi="Times New Roman"/>
          <w:sz w:val="24"/>
          <w:szCs w:val="24"/>
        </w:rPr>
        <w:t xml:space="preserve"> to find out. She asked her husband why</w:t>
      </w:r>
      <w:r w:rsidR="00C4652C" w:rsidRPr="00E42057">
        <w:rPr>
          <w:rFonts w:ascii="Times New Roman" w:hAnsi="Times New Roman"/>
          <w:sz w:val="24"/>
          <w:szCs w:val="24"/>
        </w:rPr>
        <w:t xml:space="preserve"> she paid</w:t>
      </w:r>
      <w:r w:rsidR="004C0884" w:rsidRPr="00E42057">
        <w:rPr>
          <w:rFonts w:ascii="Times New Roman" w:hAnsi="Times New Roman"/>
          <w:sz w:val="24"/>
          <w:szCs w:val="24"/>
        </w:rPr>
        <w:t xml:space="preserve"> </w:t>
      </w:r>
      <w:r w:rsidR="00256547" w:rsidRPr="00E42057">
        <w:rPr>
          <w:rFonts w:ascii="Times New Roman" w:hAnsi="Times New Roman"/>
          <w:sz w:val="24"/>
          <w:szCs w:val="24"/>
        </w:rPr>
        <w:t>Company W</w:t>
      </w:r>
      <w:r w:rsidR="004C0884" w:rsidRPr="00E42057">
        <w:rPr>
          <w:rFonts w:ascii="Times New Roman" w:hAnsi="Times New Roman"/>
          <w:sz w:val="24"/>
          <w:szCs w:val="24"/>
        </w:rPr>
        <w:t xml:space="preserve"> th</w:t>
      </w:r>
      <w:r w:rsidR="00C4652C" w:rsidRPr="00E42057">
        <w:rPr>
          <w:rFonts w:ascii="Times New Roman" w:hAnsi="Times New Roman"/>
          <w:sz w:val="24"/>
          <w:szCs w:val="24"/>
        </w:rPr>
        <w:t>e</w:t>
      </w:r>
      <w:r w:rsidR="004C0884" w:rsidRPr="00E42057">
        <w:rPr>
          <w:rFonts w:ascii="Times New Roman" w:hAnsi="Times New Roman"/>
          <w:sz w:val="24"/>
          <w:szCs w:val="24"/>
        </w:rPr>
        <w:t xml:space="preserve"> amount of $170,000.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A04D59" w:rsidRPr="00E42057">
        <w:rPr>
          <w:rFonts w:ascii="Times New Roman" w:hAnsi="Times New Roman"/>
          <w:sz w:val="24"/>
          <w:szCs w:val="24"/>
        </w:rPr>
        <w:t xml:space="preserve"> then</w:t>
      </w:r>
      <w:r w:rsidR="004C0884" w:rsidRPr="00E42057">
        <w:rPr>
          <w:rFonts w:ascii="Times New Roman" w:hAnsi="Times New Roman"/>
          <w:sz w:val="24"/>
          <w:szCs w:val="24"/>
        </w:rPr>
        <w:t xml:space="preserve"> said it was the commission she paid</w:t>
      </w:r>
      <w:r w:rsidR="00B17FAD" w:rsidRPr="00E42057">
        <w:rPr>
          <w:rFonts w:ascii="Times New Roman" w:hAnsi="Times New Roman"/>
          <w:sz w:val="24"/>
          <w:szCs w:val="24"/>
        </w:rPr>
        <w:t xml:space="preserve"> to him</w:t>
      </w:r>
      <w:r w:rsidR="004C0884" w:rsidRPr="00E42057">
        <w:rPr>
          <w:rFonts w:ascii="Times New Roman" w:hAnsi="Times New Roman"/>
          <w:sz w:val="24"/>
          <w:szCs w:val="24"/>
        </w:rPr>
        <w:t xml:space="preserve">.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4C0884" w:rsidRPr="00E42057">
        <w:rPr>
          <w:rFonts w:ascii="Times New Roman" w:hAnsi="Times New Roman"/>
          <w:sz w:val="24"/>
          <w:szCs w:val="24"/>
        </w:rPr>
        <w:t xml:space="preserve"> explained what happened was because at that time the people of </w:t>
      </w:r>
      <w:r w:rsidR="00B4388B" w:rsidRPr="00E42057">
        <w:rPr>
          <w:rFonts w:ascii="Times New Roman" w:hAnsi="Times New Roman"/>
          <w:sz w:val="24"/>
          <w:szCs w:val="24"/>
        </w:rPr>
        <w:t>Group V</w:t>
      </w:r>
      <w:r w:rsidR="004C0884" w:rsidRPr="00E42057">
        <w:rPr>
          <w:rFonts w:ascii="Times New Roman" w:hAnsi="Times New Roman"/>
          <w:sz w:val="24"/>
          <w:szCs w:val="24"/>
        </w:rPr>
        <w:t xml:space="preserve"> liked nightlife there and the only nighttime place available was </w:t>
      </w:r>
      <w:r w:rsidR="00AA359B" w:rsidRPr="00E42057">
        <w:rPr>
          <w:rFonts w:ascii="Times New Roman" w:hAnsi="Times New Roman"/>
          <w:sz w:val="24"/>
          <w:szCs w:val="24"/>
        </w:rPr>
        <w:t>Restaurant T</w:t>
      </w:r>
      <w:r w:rsidR="004C0884" w:rsidRPr="00E42057">
        <w:rPr>
          <w:rFonts w:ascii="Times New Roman" w:hAnsi="Times New Roman"/>
          <w:sz w:val="24"/>
          <w:szCs w:val="24"/>
        </w:rPr>
        <w:t xml:space="preserve">. They really enjoyed going there for drinks and food. At one night, one of the senior staff found out that it was </w:t>
      </w:r>
      <w:r w:rsidR="00595740" w:rsidRPr="00E42057">
        <w:rPr>
          <w:rFonts w:ascii="Times New Roman" w:hAnsi="Times New Roman"/>
          <w:sz w:val="24"/>
          <w:szCs w:val="24"/>
        </w:rPr>
        <w:t xml:space="preserve">his </w:t>
      </w:r>
      <w:r w:rsidR="004C0884" w:rsidRPr="00E42057">
        <w:rPr>
          <w:rFonts w:ascii="Times New Roman" w:hAnsi="Times New Roman"/>
          <w:sz w:val="24"/>
          <w:szCs w:val="24"/>
        </w:rPr>
        <w:t xml:space="preserve">wife who owned the property.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4C0884" w:rsidRPr="00E42057">
        <w:rPr>
          <w:rFonts w:ascii="Times New Roman" w:hAnsi="Times New Roman"/>
          <w:sz w:val="24"/>
          <w:szCs w:val="24"/>
        </w:rPr>
        <w:t xml:space="preserve"> then tried to persuade her to sell it to them because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C4652C" w:rsidRPr="00E42057">
        <w:rPr>
          <w:rFonts w:ascii="Times New Roman" w:hAnsi="Times New Roman"/>
          <w:sz w:val="24"/>
          <w:szCs w:val="24"/>
        </w:rPr>
        <w:t xml:space="preserve"> </w:t>
      </w:r>
      <w:r w:rsidR="004C0884" w:rsidRPr="00E42057">
        <w:rPr>
          <w:rFonts w:ascii="Times New Roman" w:hAnsi="Times New Roman"/>
          <w:sz w:val="24"/>
          <w:szCs w:val="24"/>
        </w:rPr>
        <w:t xml:space="preserve">did not like the newsstand and </w:t>
      </w:r>
      <w:r w:rsidR="00C4652C" w:rsidRPr="00E42057">
        <w:rPr>
          <w:rFonts w:ascii="Times New Roman" w:hAnsi="Times New Roman"/>
          <w:sz w:val="24"/>
          <w:szCs w:val="24"/>
        </w:rPr>
        <w:t xml:space="preserve">she </w:t>
      </w:r>
      <w:r w:rsidR="004C0884" w:rsidRPr="00E42057">
        <w:rPr>
          <w:rFonts w:ascii="Times New Roman" w:hAnsi="Times New Roman"/>
          <w:sz w:val="24"/>
          <w:szCs w:val="24"/>
        </w:rPr>
        <w:t xml:space="preserve">could buy another thing. Due to the newsstand, the </w:t>
      </w:r>
      <w:r w:rsidR="00B17FAD" w:rsidRPr="00E42057">
        <w:rPr>
          <w:rFonts w:ascii="Times New Roman" w:hAnsi="Times New Roman"/>
          <w:sz w:val="24"/>
          <w:szCs w:val="24"/>
        </w:rPr>
        <w:t xml:space="preserve">weak </w:t>
      </w:r>
      <w:r w:rsidR="004C0884" w:rsidRPr="00E42057">
        <w:rPr>
          <w:rFonts w:ascii="Times New Roman" w:hAnsi="Times New Roman"/>
          <w:sz w:val="24"/>
          <w:szCs w:val="24"/>
        </w:rPr>
        <w:t xml:space="preserve">potential growth of rental </w:t>
      </w:r>
      <w:r w:rsidR="00A04D59" w:rsidRPr="00E42057">
        <w:rPr>
          <w:rFonts w:ascii="Times New Roman" w:hAnsi="Times New Roman"/>
          <w:sz w:val="24"/>
          <w:szCs w:val="24"/>
        </w:rPr>
        <w:t xml:space="preserve">(due to the operation hour of the shop) </w:t>
      </w:r>
      <w:r w:rsidR="004C0884" w:rsidRPr="00E42057">
        <w:rPr>
          <w:rFonts w:ascii="Times New Roman" w:hAnsi="Times New Roman"/>
          <w:sz w:val="24"/>
          <w:szCs w:val="24"/>
        </w:rPr>
        <w:t>as well as her wish to help her husband, and an additional sum of $280,000</w:t>
      </w:r>
      <w:r w:rsidR="00B17FAD" w:rsidRPr="00E42057">
        <w:rPr>
          <w:rFonts w:ascii="Times New Roman" w:hAnsi="Times New Roman"/>
          <w:sz w:val="24"/>
          <w:szCs w:val="24"/>
        </w:rPr>
        <w:t xml:space="preserve"> offered</w:t>
      </w:r>
      <w:r w:rsidR="004C0884" w:rsidRPr="00E42057">
        <w:rPr>
          <w:rFonts w:ascii="Times New Roman" w:hAnsi="Times New Roman"/>
          <w:sz w:val="24"/>
          <w:szCs w:val="24"/>
        </w:rPr>
        <w:t>, she then agreed to sell it</w:t>
      </w:r>
      <w:r w:rsidR="00C4652C" w:rsidRPr="00E42057">
        <w:rPr>
          <w:rFonts w:ascii="Times New Roman" w:hAnsi="Times New Roman"/>
          <w:sz w:val="24"/>
          <w:szCs w:val="24"/>
        </w:rPr>
        <w:t xml:space="preserve"> to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C4652C" w:rsidRPr="00E42057">
        <w:rPr>
          <w:rFonts w:ascii="Times New Roman" w:hAnsi="Times New Roman"/>
          <w:sz w:val="24"/>
          <w:szCs w:val="24"/>
        </w:rPr>
        <w:t>’s friend</w:t>
      </w:r>
      <w:r w:rsidR="004C0884" w:rsidRPr="00E42057">
        <w:rPr>
          <w:rFonts w:ascii="Times New Roman" w:hAnsi="Times New Roman"/>
          <w:sz w:val="24"/>
          <w:szCs w:val="24"/>
        </w:rPr>
        <w:t xml:space="preserve">. Her husband said he did not want to deal with the documents and asked a real estate agent to act as the in-between person for her. </w:t>
      </w:r>
      <w:r w:rsidR="00C4652C" w:rsidRPr="00E42057">
        <w:rPr>
          <w:rFonts w:ascii="Times New Roman" w:hAnsi="Times New Roman"/>
          <w:sz w:val="24"/>
          <w:szCs w:val="24"/>
        </w:rPr>
        <w:t xml:space="preserve">It follows that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C4652C" w:rsidRPr="00E42057">
        <w:rPr>
          <w:rFonts w:ascii="Times New Roman" w:hAnsi="Times New Roman"/>
          <w:sz w:val="24"/>
          <w:szCs w:val="24"/>
        </w:rPr>
        <w:t xml:space="preserve"> </w:t>
      </w:r>
      <w:r w:rsidR="004C0884" w:rsidRPr="00E42057">
        <w:rPr>
          <w:rFonts w:ascii="Times New Roman" w:hAnsi="Times New Roman"/>
          <w:sz w:val="24"/>
          <w:szCs w:val="24"/>
        </w:rPr>
        <w:t xml:space="preserve">offered 0.5% commission to the real estate agent to handle the documents for them. In the end, she offered 0.5 percent commission to both the agent and her husband. She stressed that </w:t>
      </w:r>
      <w:r w:rsidR="00256547" w:rsidRPr="00E42057">
        <w:rPr>
          <w:rFonts w:ascii="Times New Roman" w:hAnsi="Times New Roman"/>
          <w:sz w:val="24"/>
          <w:szCs w:val="24"/>
        </w:rPr>
        <w:t>Company W</w:t>
      </w:r>
      <w:r w:rsidR="004C0884" w:rsidRPr="00E42057">
        <w:rPr>
          <w:rFonts w:ascii="Times New Roman" w:hAnsi="Times New Roman"/>
          <w:sz w:val="24"/>
          <w:szCs w:val="24"/>
        </w:rPr>
        <w:t xml:space="preserve"> had declared that income on their tax returns.</w:t>
      </w:r>
    </w:p>
    <w:p w14:paraId="481DB808"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rPr>
      </w:pPr>
    </w:p>
    <w:p w14:paraId="53C25443" w14:textId="3B560190" w:rsidR="00B43333" w:rsidRPr="00E42057" w:rsidRDefault="00C4652C" w:rsidP="00A34EAD">
      <w:pPr>
        <w:numPr>
          <w:ilvl w:val="0"/>
          <w:numId w:val="11"/>
        </w:numPr>
        <w:overflowPunct w:val="0"/>
        <w:autoSpaceDE w:val="0"/>
        <w:autoSpaceDN w:val="0"/>
        <w:spacing w:after="0" w:line="240" w:lineRule="auto"/>
        <w:ind w:left="0" w:firstLine="0"/>
        <w:jc w:val="both"/>
        <w:rPr>
          <w:rFonts w:ascii="Times New Roman" w:hAnsi="Times New Roman"/>
          <w:sz w:val="24"/>
          <w:szCs w:val="24"/>
        </w:rPr>
      </w:pPr>
      <w:r w:rsidRPr="00E42057">
        <w:rPr>
          <w:rFonts w:ascii="Times New Roman" w:hAnsi="Times New Roman"/>
          <w:sz w:val="24"/>
          <w:szCs w:val="24"/>
        </w:rPr>
        <w:t xml:space="preserve">Despite the relatively simple work involved in the documentation,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still offered </w:t>
      </w:r>
      <w:r w:rsidR="00B55B10" w:rsidRPr="00E42057">
        <w:rPr>
          <w:rFonts w:ascii="Times New Roman" w:hAnsi="Times New Roman"/>
          <w:sz w:val="24"/>
          <w:szCs w:val="24"/>
        </w:rPr>
        <w:t xml:space="preserve">$171,400 to the agent to complete the documentation for her because it helped maintain a good relationship with agent who was on good terms with her husband.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710790" w:rsidRPr="00E42057">
        <w:rPr>
          <w:rFonts w:ascii="Times New Roman" w:hAnsi="Times New Roman"/>
          <w:sz w:val="24"/>
          <w:szCs w:val="24"/>
        </w:rPr>
        <w:t xml:space="preserve"> explained that if they maintained a good relationship with the agents, the agents would refer them to any good properties available before the agents introduced</w:t>
      </w:r>
      <w:r w:rsidR="00B17FAD" w:rsidRPr="00E42057">
        <w:rPr>
          <w:rFonts w:ascii="Times New Roman" w:hAnsi="Times New Roman"/>
          <w:sz w:val="24"/>
          <w:szCs w:val="24"/>
        </w:rPr>
        <w:t xml:space="preserve"> the same</w:t>
      </w:r>
      <w:r w:rsidR="00710790" w:rsidRPr="00E42057">
        <w:rPr>
          <w:rFonts w:ascii="Times New Roman" w:hAnsi="Times New Roman"/>
          <w:sz w:val="24"/>
          <w:szCs w:val="24"/>
        </w:rPr>
        <w:t xml:space="preserve"> to other customers.</w:t>
      </w:r>
    </w:p>
    <w:p w14:paraId="1F266488"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rPr>
      </w:pPr>
    </w:p>
    <w:p w14:paraId="61277B6F" w14:textId="20553E3E" w:rsidR="00B43333"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B43333" w:rsidRPr="00E42057">
        <w:rPr>
          <w:rFonts w:ascii="Times New Roman" w:hAnsi="Times New Roman"/>
          <w:sz w:val="24"/>
          <w:szCs w:val="24"/>
        </w:rPr>
        <w:t xml:space="preserve"> was referred to 5 letters she wrote to the IRD in response to the acquisitions and disposals of Properties A, B and C. In paragraph 11 to 14 of the letter dated 3 April 2013, she wrote </w:t>
      </w:r>
      <w:r w:rsidR="00B43333" w:rsidRPr="00E42057">
        <w:rPr>
          <w:rFonts w:ascii="Times New Roman" w:hAnsi="Times New Roman"/>
          <w:i/>
          <w:sz w:val="24"/>
          <w:szCs w:val="24"/>
        </w:rPr>
        <w:t>inter alia</w:t>
      </w:r>
      <w:r w:rsidR="00B43333" w:rsidRPr="00E42057">
        <w:rPr>
          <w:rFonts w:ascii="Times New Roman" w:hAnsi="Times New Roman"/>
          <w:sz w:val="24"/>
          <w:szCs w:val="24"/>
        </w:rPr>
        <w:t>:</w:t>
      </w:r>
    </w:p>
    <w:p w14:paraId="27D3007F" w14:textId="77777777" w:rsidR="00A34EAD" w:rsidRPr="00E42057" w:rsidRDefault="00A34EAD" w:rsidP="00C11BE7">
      <w:pPr>
        <w:overflowPunct w:val="0"/>
        <w:autoSpaceDE w:val="0"/>
        <w:autoSpaceDN w:val="0"/>
        <w:spacing w:after="0" w:line="240" w:lineRule="auto"/>
        <w:ind w:left="450"/>
        <w:jc w:val="both"/>
        <w:rPr>
          <w:rFonts w:ascii="Times New Roman" w:hAnsi="Times New Roman"/>
          <w:i/>
          <w:iCs/>
          <w:sz w:val="24"/>
          <w:szCs w:val="24"/>
        </w:rPr>
      </w:pPr>
    </w:p>
    <w:p w14:paraId="42B73D25" w14:textId="788E392A" w:rsidR="00B43333" w:rsidRPr="00E42057" w:rsidRDefault="00B4388B" w:rsidP="00A34EAD">
      <w:pPr>
        <w:overflowPunct w:val="0"/>
        <w:autoSpaceDE w:val="0"/>
        <w:autoSpaceDN w:val="0"/>
        <w:spacing w:after="0" w:line="240" w:lineRule="auto"/>
        <w:ind w:leftChars="638" w:left="1404"/>
        <w:jc w:val="both"/>
        <w:rPr>
          <w:rFonts w:ascii="Times New Roman" w:eastAsia="DengXian" w:hAnsi="Times New Roman"/>
          <w:iCs/>
          <w:sz w:val="24"/>
          <w:szCs w:val="24"/>
        </w:rPr>
      </w:pPr>
      <w:r w:rsidRPr="00E42057">
        <w:rPr>
          <w:rFonts w:ascii="Times New Roman" w:hAnsi="Times New Roman"/>
          <w:iCs/>
          <w:sz w:val="24"/>
          <w:szCs w:val="24"/>
        </w:rPr>
        <w:t xml:space="preserve">‘Paragraph 11: there is a </w:t>
      </w:r>
      <w:r w:rsidR="008354B7" w:rsidRPr="00E42057">
        <w:rPr>
          <w:rFonts w:ascii="標楷體" w:eastAsia="標楷體" w:hAnsi="標楷體"/>
          <w:iCs/>
          <w:sz w:val="24"/>
          <w:szCs w:val="24"/>
        </w:rPr>
        <w:t>報紙檔</w:t>
      </w:r>
      <w:r w:rsidRPr="00E42057">
        <w:rPr>
          <w:rFonts w:ascii="標楷體" w:eastAsia="標楷體" w:hAnsi="標楷體" w:hint="eastAsia"/>
          <w:iCs/>
          <w:sz w:val="24"/>
          <w:szCs w:val="24"/>
          <w:lang w:eastAsia="zh-TW"/>
        </w:rPr>
        <w:t xml:space="preserve"> </w:t>
      </w:r>
      <w:r w:rsidR="008354B7" w:rsidRPr="00E42057">
        <w:rPr>
          <w:rFonts w:ascii="Times New Roman" w:eastAsia="DengXian" w:hAnsi="Times New Roman"/>
          <w:iCs/>
          <w:sz w:val="24"/>
          <w:szCs w:val="24"/>
        </w:rPr>
        <w:t xml:space="preserve">blocking the entrance of the shop all day. It will only close </w:t>
      </w:r>
      <w:proofErr w:type="spellStart"/>
      <w:r w:rsidR="008354B7" w:rsidRPr="00E42057">
        <w:rPr>
          <w:rFonts w:ascii="Times New Roman" w:eastAsia="DengXian" w:hAnsi="Times New Roman"/>
          <w:iCs/>
          <w:sz w:val="24"/>
          <w:szCs w:val="24"/>
        </w:rPr>
        <w:t>everyday</w:t>
      </w:r>
      <w:proofErr w:type="spellEnd"/>
      <w:r w:rsidR="008354B7" w:rsidRPr="00E42057">
        <w:rPr>
          <w:rFonts w:ascii="Times New Roman" w:eastAsia="DengXian" w:hAnsi="Times New Roman"/>
          <w:iCs/>
          <w:sz w:val="24"/>
          <w:szCs w:val="24"/>
        </w:rPr>
        <w:t xml:space="preserve"> at around 6:30 p.m. ….. Since this was a problem of no cure, the Company decided to look for other property to replace this one. That was why, the Company wanted to dispose(d) (sic) this shop and buy another property with a better future.</w:t>
      </w:r>
    </w:p>
    <w:p w14:paraId="3A8C8EA8" w14:textId="77777777" w:rsidR="00A34EAD" w:rsidRPr="00E42057" w:rsidRDefault="00A34EAD" w:rsidP="00A34EAD">
      <w:pPr>
        <w:overflowPunct w:val="0"/>
        <w:autoSpaceDE w:val="0"/>
        <w:autoSpaceDN w:val="0"/>
        <w:spacing w:after="0" w:line="240" w:lineRule="auto"/>
        <w:ind w:leftChars="638" w:left="1404"/>
        <w:jc w:val="both"/>
        <w:rPr>
          <w:rFonts w:ascii="Times New Roman" w:eastAsia="DengXian" w:hAnsi="Times New Roman"/>
          <w:iCs/>
          <w:sz w:val="24"/>
          <w:szCs w:val="24"/>
        </w:rPr>
      </w:pPr>
    </w:p>
    <w:p w14:paraId="0AB19CE5" w14:textId="19F3FE38" w:rsidR="008354B7" w:rsidRPr="00E42057" w:rsidRDefault="008354B7" w:rsidP="00A34EAD">
      <w:pPr>
        <w:overflowPunct w:val="0"/>
        <w:autoSpaceDE w:val="0"/>
        <w:autoSpaceDN w:val="0"/>
        <w:spacing w:after="0" w:line="240" w:lineRule="auto"/>
        <w:ind w:leftChars="638" w:left="1404"/>
        <w:jc w:val="both"/>
        <w:rPr>
          <w:rFonts w:ascii="Times New Roman" w:eastAsia="DengXian" w:hAnsi="Times New Roman"/>
          <w:iCs/>
          <w:sz w:val="24"/>
          <w:szCs w:val="24"/>
        </w:rPr>
      </w:pPr>
      <w:r w:rsidRPr="00E42057">
        <w:rPr>
          <w:rFonts w:ascii="Times New Roman" w:eastAsia="DengXian" w:hAnsi="Times New Roman"/>
          <w:iCs/>
          <w:sz w:val="24"/>
          <w:szCs w:val="24"/>
        </w:rPr>
        <w:t>Paragraph 12: The Company just made known to property agents that it wanted to sell out the shop.</w:t>
      </w:r>
    </w:p>
    <w:p w14:paraId="406C7114" w14:textId="77777777" w:rsidR="00A34EAD" w:rsidRPr="00E42057" w:rsidRDefault="00A34EAD" w:rsidP="00A34EAD">
      <w:pPr>
        <w:overflowPunct w:val="0"/>
        <w:autoSpaceDE w:val="0"/>
        <w:autoSpaceDN w:val="0"/>
        <w:spacing w:after="0" w:line="240" w:lineRule="auto"/>
        <w:ind w:leftChars="638" w:left="1404"/>
        <w:jc w:val="both"/>
        <w:rPr>
          <w:rFonts w:ascii="Times New Roman" w:eastAsia="DengXian" w:hAnsi="Times New Roman"/>
          <w:iCs/>
          <w:sz w:val="24"/>
          <w:szCs w:val="24"/>
        </w:rPr>
      </w:pPr>
    </w:p>
    <w:p w14:paraId="5ADCB89C" w14:textId="093DE800" w:rsidR="008354B7" w:rsidRPr="00E42057" w:rsidRDefault="008354B7" w:rsidP="00A34EAD">
      <w:pPr>
        <w:overflowPunct w:val="0"/>
        <w:autoSpaceDE w:val="0"/>
        <w:autoSpaceDN w:val="0"/>
        <w:spacing w:after="0" w:line="240" w:lineRule="auto"/>
        <w:ind w:leftChars="638" w:left="1404"/>
        <w:jc w:val="both"/>
        <w:rPr>
          <w:rFonts w:ascii="Times New Roman" w:eastAsia="DengXian" w:hAnsi="Times New Roman"/>
          <w:iCs/>
          <w:sz w:val="24"/>
          <w:szCs w:val="24"/>
        </w:rPr>
      </w:pPr>
      <w:r w:rsidRPr="00E42057">
        <w:rPr>
          <w:rFonts w:ascii="Times New Roman" w:eastAsia="DengXian" w:hAnsi="Times New Roman"/>
          <w:iCs/>
          <w:sz w:val="24"/>
          <w:szCs w:val="24"/>
        </w:rPr>
        <w:t xml:space="preserve">Paragraph 13(a): The purchaser is solicited through property agent, </w:t>
      </w:r>
      <w:r w:rsidR="00D364C5">
        <w:rPr>
          <w:rFonts w:ascii="Times New Roman" w:eastAsia="DengXian" w:hAnsi="Times New Roman"/>
          <w:iCs/>
          <w:sz w:val="24"/>
          <w:szCs w:val="24"/>
        </w:rPr>
        <w:t>[</w:t>
      </w:r>
      <w:r w:rsidR="002350E0" w:rsidRPr="00E42057">
        <w:rPr>
          <w:rFonts w:ascii="Times New Roman" w:eastAsia="DengXian" w:hAnsi="Times New Roman"/>
          <w:iCs/>
          <w:sz w:val="24"/>
          <w:szCs w:val="24"/>
        </w:rPr>
        <w:t>Company X</w:t>
      </w:r>
      <w:r w:rsidR="00D364C5">
        <w:rPr>
          <w:rFonts w:ascii="Times New Roman" w:eastAsia="DengXian" w:hAnsi="Times New Roman"/>
          <w:iCs/>
          <w:sz w:val="24"/>
          <w:szCs w:val="24"/>
        </w:rPr>
        <w:t>]</w:t>
      </w:r>
      <w:r w:rsidR="007E7839" w:rsidRPr="00E42057">
        <w:rPr>
          <w:rFonts w:ascii="Times New Roman" w:eastAsia="DengXian" w:hAnsi="Times New Roman"/>
          <w:iCs/>
          <w:sz w:val="24"/>
          <w:szCs w:val="24"/>
        </w:rPr>
        <w:t>.</w:t>
      </w:r>
    </w:p>
    <w:p w14:paraId="5BF3258A" w14:textId="77777777" w:rsidR="00A34EAD" w:rsidRPr="00E42057" w:rsidRDefault="00A34EAD" w:rsidP="00A34EAD">
      <w:pPr>
        <w:overflowPunct w:val="0"/>
        <w:autoSpaceDE w:val="0"/>
        <w:autoSpaceDN w:val="0"/>
        <w:spacing w:after="0" w:line="240" w:lineRule="auto"/>
        <w:ind w:leftChars="638" w:left="1404"/>
        <w:jc w:val="both"/>
        <w:rPr>
          <w:rFonts w:ascii="Times New Roman" w:eastAsia="DengXian" w:hAnsi="Times New Roman"/>
          <w:iCs/>
          <w:sz w:val="24"/>
          <w:szCs w:val="24"/>
        </w:rPr>
      </w:pPr>
    </w:p>
    <w:p w14:paraId="60A31415" w14:textId="4840069C" w:rsidR="007E7839" w:rsidRPr="00E42057" w:rsidRDefault="007E7839" w:rsidP="00A34EAD">
      <w:pPr>
        <w:overflowPunct w:val="0"/>
        <w:autoSpaceDE w:val="0"/>
        <w:autoSpaceDN w:val="0"/>
        <w:spacing w:after="0" w:line="240" w:lineRule="auto"/>
        <w:ind w:leftChars="638" w:left="1404"/>
        <w:jc w:val="both"/>
        <w:rPr>
          <w:rFonts w:ascii="Times New Roman" w:eastAsia="DengXian" w:hAnsi="Times New Roman"/>
          <w:i/>
          <w:iCs/>
          <w:sz w:val="24"/>
          <w:szCs w:val="24"/>
        </w:rPr>
      </w:pPr>
      <w:r w:rsidRPr="00E42057">
        <w:rPr>
          <w:rFonts w:ascii="Times New Roman" w:eastAsia="DengXian" w:hAnsi="Times New Roman"/>
          <w:iCs/>
          <w:sz w:val="24"/>
          <w:szCs w:val="24"/>
        </w:rPr>
        <w:t>Paragraph 16: The selling price was determined by reference to the market price.</w:t>
      </w:r>
      <w:r w:rsidR="00B4388B" w:rsidRPr="00E42057">
        <w:rPr>
          <w:rFonts w:ascii="Times New Roman" w:eastAsia="DengXian" w:hAnsi="Times New Roman"/>
          <w:iCs/>
          <w:sz w:val="24"/>
          <w:szCs w:val="24"/>
        </w:rPr>
        <w:t>’</w:t>
      </w:r>
    </w:p>
    <w:p w14:paraId="7468B6DF" w14:textId="77777777" w:rsidR="00A34EAD" w:rsidRPr="00E42057" w:rsidRDefault="00A34EAD" w:rsidP="00A34EAD">
      <w:pPr>
        <w:overflowPunct w:val="0"/>
        <w:autoSpaceDE w:val="0"/>
        <w:autoSpaceDN w:val="0"/>
        <w:spacing w:after="0" w:line="240" w:lineRule="auto"/>
        <w:ind w:leftChars="638" w:left="1404"/>
        <w:jc w:val="both"/>
        <w:rPr>
          <w:rFonts w:ascii="Times New Roman" w:eastAsia="DengXian" w:hAnsi="Times New Roman"/>
          <w:i/>
          <w:iCs/>
          <w:sz w:val="24"/>
          <w:szCs w:val="24"/>
        </w:rPr>
      </w:pPr>
    </w:p>
    <w:p w14:paraId="6B465A8B" w14:textId="5BF4E30B" w:rsidR="008354B7" w:rsidRPr="00E42057" w:rsidRDefault="008354B7" w:rsidP="00A34EAD">
      <w:pPr>
        <w:overflowPunct w:val="0"/>
        <w:autoSpaceDE w:val="0"/>
        <w:autoSpaceDN w:val="0"/>
        <w:spacing w:after="0" w:line="240" w:lineRule="auto"/>
        <w:ind w:leftChars="638" w:left="1404"/>
        <w:jc w:val="both"/>
        <w:rPr>
          <w:rFonts w:ascii="Times New Roman" w:eastAsia="DengXian" w:hAnsi="Times New Roman"/>
          <w:sz w:val="24"/>
          <w:szCs w:val="24"/>
        </w:rPr>
      </w:pPr>
      <w:r w:rsidRPr="00E42057">
        <w:rPr>
          <w:rFonts w:ascii="Times New Roman" w:eastAsia="DengXian" w:hAnsi="Times New Roman"/>
          <w:sz w:val="24"/>
          <w:szCs w:val="24"/>
        </w:rPr>
        <w:t xml:space="preserve">When </w:t>
      </w:r>
      <w:proofErr w:type="spellStart"/>
      <w:r w:rsidR="006974F9" w:rsidRPr="00E42057">
        <w:rPr>
          <w:rFonts w:ascii="Times New Roman" w:eastAsia="DengXian" w:hAnsi="Times New Roman"/>
          <w:sz w:val="24"/>
          <w:szCs w:val="24"/>
        </w:rPr>
        <w:t>Ms</w:t>
      </w:r>
      <w:proofErr w:type="spellEnd"/>
      <w:r w:rsidR="006974F9" w:rsidRPr="00E42057">
        <w:rPr>
          <w:rFonts w:ascii="Times New Roman" w:eastAsia="DengXian" w:hAnsi="Times New Roman"/>
          <w:sz w:val="24"/>
          <w:szCs w:val="24"/>
        </w:rPr>
        <w:t xml:space="preserve"> G</w:t>
      </w:r>
      <w:r w:rsidRPr="00E42057">
        <w:rPr>
          <w:rFonts w:ascii="Times New Roman" w:eastAsia="DengXian" w:hAnsi="Times New Roman"/>
          <w:sz w:val="24"/>
          <w:szCs w:val="24"/>
        </w:rPr>
        <w:t xml:space="preserve"> was confronted with the contents of this letter and was asked why she did not mention the account of sale of Property B to her husband’s friend</w:t>
      </w:r>
      <w:r w:rsidR="007E7839" w:rsidRPr="00E42057">
        <w:rPr>
          <w:rFonts w:ascii="Times New Roman" w:eastAsia="DengXian" w:hAnsi="Times New Roman"/>
          <w:sz w:val="24"/>
          <w:szCs w:val="24"/>
        </w:rPr>
        <w:t xml:space="preserve"> or Group</w:t>
      </w:r>
      <w:r w:rsidR="00B4388B" w:rsidRPr="00E42057">
        <w:rPr>
          <w:rFonts w:ascii="Times New Roman" w:eastAsia="DengXian" w:hAnsi="Times New Roman"/>
          <w:sz w:val="24"/>
          <w:szCs w:val="24"/>
        </w:rPr>
        <w:t xml:space="preserve"> V</w:t>
      </w:r>
      <w:r w:rsidR="007E7839" w:rsidRPr="00E42057">
        <w:rPr>
          <w:rFonts w:ascii="Times New Roman" w:eastAsia="DengXian" w:hAnsi="Times New Roman"/>
          <w:sz w:val="24"/>
          <w:szCs w:val="24"/>
        </w:rPr>
        <w:t xml:space="preserve"> at the price of HK$34,280,000.00</w:t>
      </w:r>
      <w:r w:rsidRPr="00E42057">
        <w:rPr>
          <w:rFonts w:ascii="Times New Roman" w:eastAsia="DengXian" w:hAnsi="Times New Roman"/>
          <w:sz w:val="24"/>
          <w:szCs w:val="24"/>
        </w:rPr>
        <w:t xml:space="preserve"> in that letter, she offered </w:t>
      </w:r>
      <w:r w:rsidRPr="00E42057">
        <w:rPr>
          <w:rFonts w:ascii="Times New Roman" w:eastAsia="DengXian" w:hAnsi="Times New Roman"/>
          <w:sz w:val="24"/>
          <w:szCs w:val="24"/>
        </w:rPr>
        <w:lastRenderedPageBreak/>
        <w:t>the explanation that she forgot about the whole ordeal with her husband and she just answered with the reasons that there was a newspaper stand blocking the entrance.</w:t>
      </w:r>
    </w:p>
    <w:p w14:paraId="18151D16" w14:textId="77777777" w:rsidR="00A34EAD" w:rsidRPr="00E42057" w:rsidRDefault="00A34EAD" w:rsidP="00A34EAD">
      <w:pPr>
        <w:overflowPunct w:val="0"/>
        <w:autoSpaceDE w:val="0"/>
        <w:autoSpaceDN w:val="0"/>
        <w:spacing w:after="0" w:line="240" w:lineRule="auto"/>
        <w:ind w:leftChars="638" w:left="1404"/>
        <w:jc w:val="both"/>
        <w:rPr>
          <w:rFonts w:ascii="Times New Roman" w:eastAsia="DengXian" w:hAnsi="Times New Roman"/>
          <w:sz w:val="24"/>
          <w:szCs w:val="24"/>
        </w:rPr>
      </w:pPr>
    </w:p>
    <w:p w14:paraId="050C7C70" w14:textId="36D79A6E" w:rsidR="00C4652C" w:rsidRPr="00E42057" w:rsidRDefault="007E783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rPr>
      </w:pPr>
      <w:r w:rsidRPr="00E42057">
        <w:rPr>
          <w:rFonts w:ascii="Times New Roman" w:hAnsi="Times New Roman"/>
          <w:sz w:val="24"/>
          <w:szCs w:val="24"/>
        </w:rPr>
        <w:t xml:space="preserve">The second letter referred to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by </w:t>
      </w:r>
      <w:r w:rsidR="00A04D59" w:rsidRPr="00E42057">
        <w:rPr>
          <w:rFonts w:ascii="Times New Roman" w:hAnsi="Times New Roman"/>
          <w:sz w:val="24"/>
          <w:szCs w:val="24"/>
        </w:rPr>
        <w:t>c</w:t>
      </w:r>
      <w:r w:rsidRPr="00E42057">
        <w:rPr>
          <w:rFonts w:ascii="Times New Roman" w:hAnsi="Times New Roman"/>
          <w:sz w:val="24"/>
          <w:szCs w:val="24"/>
        </w:rPr>
        <w:t xml:space="preserve">ounsel for the Respondent </w:t>
      </w:r>
      <w:r w:rsidR="00B17FAD" w:rsidRPr="00E42057">
        <w:rPr>
          <w:rFonts w:ascii="Times New Roman" w:hAnsi="Times New Roman"/>
          <w:sz w:val="24"/>
          <w:szCs w:val="24"/>
        </w:rPr>
        <w:t>was</w:t>
      </w:r>
      <w:r w:rsidRPr="00E42057">
        <w:rPr>
          <w:rFonts w:ascii="Times New Roman" w:hAnsi="Times New Roman"/>
          <w:sz w:val="24"/>
          <w:szCs w:val="24"/>
        </w:rPr>
        <w:t xml:space="preserve"> the letter dated 23 July 2013. At the bottom of page 2 she wrote </w:t>
      </w:r>
      <w:r w:rsidRPr="00E42057">
        <w:rPr>
          <w:rFonts w:ascii="Times New Roman" w:hAnsi="Times New Roman"/>
          <w:i/>
          <w:sz w:val="24"/>
          <w:szCs w:val="24"/>
        </w:rPr>
        <w:t>inter alia</w:t>
      </w:r>
      <w:r w:rsidRPr="00E42057">
        <w:rPr>
          <w:rFonts w:ascii="Times New Roman" w:hAnsi="Times New Roman"/>
          <w:sz w:val="24"/>
          <w:szCs w:val="24"/>
        </w:rPr>
        <w:t>:</w:t>
      </w:r>
    </w:p>
    <w:p w14:paraId="6860A40D" w14:textId="77777777" w:rsidR="00A34EAD" w:rsidRPr="00E42057" w:rsidRDefault="00A34EAD" w:rsidP="00C11BE7">
      <w:pPr>
        <w:overflowPunct w:val="0"/>
        <w:autoSpaceDE w:val="0"/>
        <w:autoSpaceDN w:val="0"/>
        <w:spacing w:after="0" w:line="240" w:lineRule="auto"/>
        <w:ind w:left="450"/>
        <w:jc w:val="both"/>
        <w:rPr>
          <w:rFonts w:ascii="Times New Roman" w:hAnsi="Times New Roman"/>
          <w:i/>
          <w:iCs/>
          <w:sz w:val="24"/>
          <w:szCs w:val="24"/>
        </w:rPr>
      </w:pPr>
    </w:p>
    <w:p w14:paraId="4B0E8491" w14:textId="4AB0EEF6" w:rsidR="007E7839" w:rsidRPr="00E42057" w:rsidRDefault="00B4388B" w:rsidP="00A34EAD">
      <w:pPr>
        <w:overflowPunct w:val="0"/>
        <w:autoSpaceDE w:val="0"/>
        <w:autoSpaceDN w:val="0"/>
        <w:spacing w:after="0" w:line="240" w:lineRule="auto"/>
        <w:ind w:leftChars="638" w:left="1404"/>
        <w:jc w:val="both"/>
        <w:rPr>
          <w:rFonts w:ascii="Times New Roman" w:hAnsi="Times New Roman"/>
          <w:iCs/>
          <w:sz w:val="24"/>
          <w:szCs w:val="24"/>
        </w:rPr>
      </w:pPr>
      <w:r w:rsidRPr="00E42057">
        <w:rPr>
          <w:rFonts w:ascii="Times New Roman" w:hAnsi="Times New Roman"/>
          <w:iCs/>
          <w:sz w:val="24"/>
          <w:szCs w:val="24"/>
        </w:rPr>
        <w:t>‘</w:t>
      </w:r>
      <w:r w:rsidR="007E7839" w:rsidRPr="00E42057">
        <w:rPr>
          <w:rFonts w:ascii="Times New Roman" w:hAnsi="Times New Roman"/>
          <w:iCs/>
          <w:sz w:val="24"/>
          <w:szCs w:val="24"/>
        </w:rPr>
        <w:t>After holding the property for 2 years, we learnt the downside of this investment. Since we need to use our capital fund to invest, why can’</w:t>
      </w:r>
      <w:r w:rsidR="00A04D59" w:rsidRPr="00E42057">
        <w:rPr>
          <w:rFonts w:ascii="Times New Roman" w:hAnsi="Times New Roman"/>
          <w:iCs/>
          <w:sz w:val="24"/>
          <w:szCs w:val="24"/>
        </w:rPr>
        <w:t>t</w:t>
      </w:r>
      <w:r w:rsidR="007E7839" w:rsidRPr="00E42057">
        <w:rPr>
          <w:rFonts w:ascii="Times New Roman" w:hAnsi="Times New Roman"/>
          <w:iCs/>
          <w:sz w:val="24"/>
          <w:szCs w:val="24"/>
        </w:rPr>
        <w:t xml:space="preserve"> we change to hold a better property instead of holding to this shop? Realizing an investment mistake and trying to correct a purchase mistake is nothing wrong. Since we were approached by estate agent to dispose it, we decided to sell it and get the proceeds to buy another property with a more promising future.</w:t>
      </w:r>
      <w:r w:rsidRPr="00E42057">
        <w:rPr>
          <w:rFonts w:ascii="Times New Roman" w:hAnsi="Times New Roman"/>
          <w:iCs/>
          <w:sz w:val="24"/>
          <w:szCs w:val="24"/>
        </w:rPr>
        <w:t>’</w:t>
      </w:r>
    </w:p>
    <w:p w14:paraId="534AEC2D" w14:textId="77777777" w:rsidR="00A34EAD" w:rsidRPr="00E42057" w:rsidRDefault="00A34EAD" w:rsidP="00A34EAD">
      <w:pPr>
        <w:overflowPunct w:val="0"/>
        <w:autoSpaceDE w:val="0"/>
        <w:autoSpaceDN w:val="0"/>
        <w:spacing w:after="0" w:line="240" w:lineRule="auto"/>
        <w:ind w:leftChars="638" w:left="1404"/>
        <w:jc w:val="both"/>
        <w:rPr>
          <w:rFonts w:ascii="Times New Roman" w:hAnsi="Times New Roman"/>
          <w:i/>
          <w:iCs/>
          <w:sz w:val="24"/>
          <w:szCs w:val="24"/>
        </w:rPr>
      </w:pPr>
    </w:p>
    <w:p w14:paraId="07008B24" w14:textId="0E1E3534" w:rsidR="007E7839" w:rsidRPr="00E42057" w:rsidRDefault="007E7839" w:rsidP="00A34EAD">
      <w:pPr>
        <w:overflowPunct w:val="0"/>
        <w:autoSpaceDE w:val="0"/>
        <w:autoSpaceDN w:val="0"/>
        <w:spacing w:after="0" w:line="240" w:lineRule="auto"/>
        <w:ind w:leftChars="638" w:left="1404"/>
        <w:jc w:val="both"/>
        <w:rPr>
          <w:rFonts w:ascii="Times New Roman" w:hAnsi="Times New Roman"/>
          <w:sz w:val="24"/>
          <w:szCs w:val="24"/>
        </w:rPr>
      </w:pPr>
      <w:r w:rsidRPr="00E42057">
        <w:rPr>
          <w:rFonts w:ascii="Times New Roman" w:hAnsi="Times New Roman"/>
          <w:sz w:val="24"/>
          <w:szCs w:val="24"/>
        </w:rPr>
        <w:t xml:space="preserve">In the second paragraph of page 3 of the letter,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wrote</w:t>
      </w:r>
      <w:r w:rsidRPr="00E42057">
        <w:rPr>
          <w:rFonts w:ascii="Times New Roman" w:hAnsi="Times New Roman"/>
          <w:i/>
          <w:sz w:val="24"/>
          <w:szCs w:val="24"/>
        </w:rPr>
        <w:t xml:space="preserve"> inter alia</w:t>
      </w:r>
      <w:r w:rsidRPr="00E42057">
        <w:rPr>
          <w:rFonts w:ascii="Times New Roman" w:hAnsi="Times New Roman"/>
          <w:sz w:val="24"/>
          <w:szCs w:val="24"/>
        </w:rPr>
        <w:t>:</w:t>
      </w:r>
    </w:p>
    <w:p w14:paraId="54F3E6A1" w14:textId="77777777" w:rsidR="00A34EAD" w:rsidRPr="00E42057" w:rsidRDefault="00A34EAD" w:rsidP="00A34EAD">
      <w:pPr>
        <w:overflowPunct w:val="0"/>
        <w:autoSpaceDE w:val="0"/>
        <w:autoSpaceDN w:val="0"/>
        <w:spacing w:after="0" w:line="240" w:lineRule="auto"/>
        <w:ind w:leftChars="638" w:left="1404"/>
        <w:jc w:val="both"/>
        <w:rPr>
          <w:rFonts w:ascii="Times New Roman" w:hAnsi="Times New Roman"/>
          <w:sz w:val="24"/>
          <w:szCs w:val="24"/>
        </w:rPr>
      </w:pPr>
    </w:p>
    <w:p w14:paraId="3AE69D19" w14:textId="50166DB0" w:rsidR="007E7839" w:rsidRPr="00E42057" w:rsidRDefault="00B4388B" w:rsidP="00A34EAD">
      <w:pPr>
        <w:overflowPunct w:val="0"/>
        <w:autoSpaceDE w:val="0"/>
        <w:autoSpaceDN w:val="0"/>
        <w:spacing w:after="0" w:line="240" w:lineRule="auto"/>
        <w:ind w:leftChars="638" w:left="1404"/>
        <w:jc w:val="both"/>
        <w:rPr>
          <w:rFonts w:ascii="Times New Roman" w:hAnsi="Times New Roman"/>
          <w:iCs/>
          <w:sz w:val="24"/>
          <w:szCs w:val="24"/>
        </w:rPr>
      </w:pPr>
      <w:r w:rsidRPr="00E42057">
        <w:rPr>
          <w:rFonts w:ascii="Times New Roman" w:hAnsi="Times New Roman"/>
          <w:iCs/>
          <w:sz w:val="24"/>
          <w:szCs w:val="24"/>
        </w:rPr>
        <w:t>‘</w:t>
      </w:r>
      <w:r w:rsidR="007E7839" w:rsidRPr="00E42057">
        <w:rPr>
          <w:rFonts w:ascii="Times New Roman" w:hAnsi="Times New Roman"/>
          <w:iCs/>
          <w:sz w:val="24"/>
          <w:szCs w:val="24"/>
        </w:rPr>
        <w:t>We take long time to realize the downside potential of the property. We want to sell out the property to other buyers when the property still looked attractive with the tenants still paying rent.</w:t>
      </w:r>
      <w:r w:rsidRPr="00E42057">
        <w:rPr>
          <w:rFonts w:ascii="Times New Roman" w:hAnsi="Times New Roman"/>
          <w:iCs/>
          <w:sz w:val="24"/>
          <w:szCs w:val="24"/>
        </w:rPr>
        <w:t>’</w:t>
      </w:r>
    </w:p>
    <w:p w14:paraId="597E2020" w14:textId="77777777" w:rsidR="00A34EAD" w:rsidRPr="00E42057" w:rsidRDefault="00A34EAD" w:rsidP="00A34EAD">
      <w:pPr>
        <w:overflowPunct w:val="0"/>
        <w:autoSpaceDE w:val="0"/>
        <w:autoSpaceDN w:val="0"/>
        <w:spacing w:after="0" w:line="240" w:lineRule="auto"/>
        <w:ind w:leftChars="638" w:left="1404"/>
        <w:jc w:val="both"/>
        <w:rPr>
          <w:rFonts w:ascii="Times New Roman" w:hAnsi="Times New Roman"/>
          <w:i/>
          <w:iCs/>
          <w:sz w:val="24"/>
          <w:szCs w:val="24"/>
        </w:rPr>
      </w:pPr>
    </w:p>
    <w:p w14:paraId="3C25AAB0" w14:textId="695013DF" w:rsidR="007E7839" w:rsidRPr="00E42057" w:rsidRDefault="007E7839" w:rsidP="00A34EAD">
      <w:pPr>
        <w:overflowPunct w:val="0"/>
        <w:autoSpaceDE w:val="0"/>
        <w:autoSpaceDN w:val="0"/>
        <w:spacing w:after="0" w:line="240" w:lineRule="auto"/>
        <w:ind w:leftChars="638" w:left="1404"/>
        <w:jc w:val="both"/>
        <w:rPr>
          <w:rFonts w:ascii="Times New Roman" w:hAnsi="Times New Roman"/>
          <w:i/>
          <w:iCs/>
          <w:sz w:val="24"/>
          <w:szCs w:val="24"/>
        </w:rPr>
      </w:pPr>
      <w:r w:rsidRPr="00E42057">
        <w:rPr>
          <w:rFonts w:ascii="Times New Roman" w:hAnsi="Times New Roman"/>
          <w:sz w:val="24"/>
          <w:szCs w:val="24"/>
        </w:rPr>
        <w:t xml:space="preserve">In the second paragraph of page 4 of the letter,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wrote</w:t>
      </w:r>
      <w:r w:rsidRPr="00E42057">
        <w:rPr>
          <w:rFonts w:ascii="Times New Roman" w:hAnsi="Times New Roman"/>
          <w:i/>
          <w:sz w:val="24"/>
          <w:szCs w:val="24"/>
        </w:rPr>
        <w:t xml:space="preserve"> inter alia</w:t>
      </w:r>
      <w:r w:rsidRPr="00E42057">
        <w:rPr>
          <w:rFonts w:ascii="Times New Roman" w:hAnsi="Times New Roman"/>
          <w:i/>
          <w:iCs/>
          <w:sz w:val="24"/>
          <w:szCs w:val="24"/>
        </w:rPr>
        <w:t>:</w:t>
      </w:r>
    </w:p>
    <w:p w14:paraId="53D5C8CE" w14:textId="77777777" w:rsidR="00A34EAD" w:rsidRPr="00E42057" w:rsidRDefault="00A34EAD" w:rsidP="00A34EAD">
      <w:pPr>
        <w:overflowPunct w:val="0"/>
        <w:autoSpaceDE w:val="0"/>
        <w:autoSpaceDN w:val="0"/>
        <w:spacing w:after="0" w:line="240" w:lineRule="auto"/>
        <w:ind w:leftChars="638" w:left="1404"/>
        <w:jc w:val="both"/>
        <w:rPr>
          <w:rFonts w:ascii="Times New Roman" w:hAnsi="Times New Roman"/>
          <w:i/>
          <w:iCs/>
          <w:sz w:val="24"/>
          <w:szCs w:val="24"/>
        </w:rPr>
      </w:pPr>
    </w:p>
    <w:p w14:paraId="0C11FD47" w14:textId="39169158" w:rsidR="00144305" w:rsidRPr="00E42057" w:rsidRDefault="00B4388B" w:rsidP="00A34EAD">
      <w:pPr>
        <w:overflowPunct w:val="0"/>
        <w:autoSpaceDE w:val="0"/>
        <w:autoSpaceDN w:val="0"/>
        <w:spacing w:after="0" w:line="240" w:lineRule="auto"/>
        <w:ind w:leftChars="638" w:left="1404"/>
        <w:jc w:val="both"/>
        <w:rPr>
          <w:rFonts w:ascii="Times New Roman" w:hAnsi="Times New Roman"/>
          <w:iCs/>
          <w:sz w:val="24"/>
          <w:szCs w:val="24"/>
        </w:rPr>
      </w:pPr>
      <w:r w:rsidRPr="00E42057">
        <w:rPr>
          <w:rFonts w:ascii="Times New Roman" w:hAnsi="Times New Roman"/>
          <w:iCs/>
          <w:sz w:val="24"/>
          <w:szCs w:val="24"/>
        </w:rPr>
        <w:t>‘</w:t>
      </w:r>
      <w:r w:rsidR="00144305" w:rsidRPr="00E42057">
        <w:rPr>
          <w:rFonts w:ascii="Times New Roman" w:hAnsi="Times New Roman"/>
          <w:iCs/>
          <w:sz w:val="24"/>
          <w:szCs w:val="24"/>
        </w:rPr>
        <w:t>It took time for us to realize all the downside factors of our investment…… We sold out this property to acquire a replacement property and was to correct our investment mistake.</w:t>
      </w:r>
      <w:r w:rsidRPr="00E42057">
        <w:rPr>
          <w:rFonts w:ascii="Times New Roman" w:hAnsi="Times New Roman"/>
          <w:iCs/>
          <w:sz w:val="24"/>
          <w:szCs w:val="24"/>
        </w:rPr>
        <w:t>’</w:t>
      </w:r>
    </w:p>
    <w:p w14:paraId="71AA3D9D" w14:textId="77777777" w:rsidR="00A34EAD" w:rsidRPr="00E42057" w:rsidRDefault="00A34EAD" w:rsidP="00A34EAD">
      <w:pPr>
        <w:overflowPunct w:val="0"/>
        <w:autoSpaceDE w:val="0"/>
        <w:autoSpaceDN w:val="0"/>
        <w:spacing w:after="0" w:line="240" w:lineRule="auto"/>
        <w:ind w:leftChars="638" w:left="1404"/>
        <w:jc w:val="both"/>
        <w:rPr>
          <w:rFonts w:ascii="Times New Roman" w:hAnsi="Times New Roman"/>
          <w:i/>
          <w:iCs/>
          <w:sz w:val="24"/>
          <w:szCs w:val="24"/>
        </w:rPr>
      </w:pPr>
    </w:p>
    <w:p w14:paraId="292E5061" w14:textId="77777777" w:rsidR="007E7839" w:rsidRPr="00E42057" w:rsidRDefault="00144305" w:rsidP="00A34EAD">
      <w:pPr>
        <w:numPr>
          <w:ilvl w:val="0"/>
          <w:numId w:val="11"/>
        </w:numPr>
        <w:overflowPunct w:val="0"/>
        <w:autoSpaceDE w:val="0"/>
        <w:autoSpaceDN w:val="0"/>
        <w:spacing w:after="0" w:line="240" w:lineRule="auto"/>
        <w:ind w:left="0" w:firstLine="0"/>
        <w:jc w:val="both"/>
        <w:rPr>
          <w:rFonts w:ascii="Times New Roman" w:hAnsi="Times New Roman"/>
          <w:sz w:val="24"/>
          <w:szCs w:val="24"/>
        </w:rPr>
      </w:pPr>
      <w:r w:rsidRPr="00E42057">
        <w:rPr>
          <w:rFonts w:ascii="Times New Roman" w:hAnsi="Times New Roman"/>
          <w:sz w:val="24"/>
          <w:szCs w:val="24"/>
        </w:rPr>
        <w:t xml:space="preserve">She was asked whether the contents of the second letter was inconsistent with paragraph 43 of the WS where she stated </w:t>
      </w:r>
      <w:r w:rsidRPr="00E42057">
        <w:rPr>
          <w:rFonts w:ascii="Times New Roman" w:hAnsi="Times New Roman"/>
          <w:i/>
          <w:sz w:val="24"/>
          <w:szCs w:val="24"/>
        </w:rPr>
        <w:t>inter alia</w:t>
      </w:r>
      <w:r w:rsidRPr="00E42057">
        <w:rPr>
          <w:rFonts w:ascii="Times New Roman" w:hAnsi="Times New Roman"/>
          <w:sz w:val="24"/>
          <w:szCs w:val="24"/>
        </w:rPr>
        <w:t>:</w:t>
      </w:r>
    </w:p>
    <w:p w14:paraId="279A3B87" w14:textId="77777777" w:rsidR="00A34EAD" w:rsidRPr="00E42057" w:rsidRDefault="00A34EAD" w:rsidP="00C11BE7">
      <w:pPr>
        <w:overflowPunct w:val="0"/>
        <w:autoSpaceDE w:val="0"/>
        <w:autoSpaceDN w:val="0"/>
        <w:spacing w:after="0" w:line="240" w:lineRule="auto"/>
        <w:ind w:left="450"/>
        <w:jc w:val="both"/>
        <w:rPr>
          <w:rFonts w:ascii="Times New Roman" w:hAnsi="Times New Roman"/>
          <w:i/>
          <w:iCs/>
          <w:sz w:val="24"/>
          <w:szCs w:val="24"/>
        </w:rPr>
      </w:pPr>
    </w:p>
    <w:p w14:paraId="70CE6CEE" w14:textId="581DC2EC" w:rsidR="00144305" w:rsidRPr="00E42057" w:rsidRDefault="00B4388B" w:rsidP="00A34EAD">
      <w:pPr>
        <w:overflowPunct w:val="0"/>
        <w:autoSpaceDE w:val="0"/>
        <w:autoSpaceDN w:val="0"/>
        <w:spacing w:after="0" w:line="240" w:lineRule="auto"/>
        <w:ind w:leftChars="638" w:left="1404"/>
        <w:jc w:val="both"/>
        <w:rPr>
          <w:rFonts w:ascii="Times New Roman" w:hAnsi="Times New Roman"/>
          <w:iCs/>
          <w:sz w:val="24"/>
          <w:szCs w:val="24"/>
        </w:rPr>
      </w:pPr>
      <w:r w:rsidRPr="00E42057">
        <w:rPr>
          <w:rFonts w:ascii="Times New Roman" w:hAnsi="Times New Roman"/>
          <w:iCs/>
          <w:sz w:val="24"/>
          <w:szCs w:val="24"/>
        </w:rPr>
        <w:t>‘</w:t>
      </w:r>
      <w:r w:rsidR="00144305" w:rsidRPr="00E42057">
        <w:rPr>
          <w:rFonts w:ascii="Times New Roman" w:hAnsi="Times New Roman"/>
          <w:iCs/>
          <w:sz w:val="24"/>
          <w:szCs w:val="24"/>
        </w:rPr>
        <w:t>I was not convinced to sell Property B at first, given that I was quite happy with the tenant and did not find the offer price of HKD34m attractive enough to convince me to give up my long-term investment.</w:t>
      </w:r>
      <w:r w:rsidRPr="00E42057">
        <w:rPr>
          <w:rFonts w:ascii="Times New Roman" w:hAnsi="Times New Roman"/>
          <w:iCs/>
          <w:sz w:val="24"/>
          <w:szCs w:val="24"/>
        </w:rPr>
        <w:t>’</w:t>
      </w:r>
    </w:p>
    <w:p w14:paraId="341212E8" w14:textId="77777777" w:rsidR="00A34EAD" w:rsidRPr="00E42057" w:rsidRDefault="00A34EAD" w:rsidP="00A34EAD">
      <w:pPr>
        <w:overflowPunct w:val="0"/>
        <w:autoSpaceDE w:val="0"/>
        <w:autoSpaceDN w:val="0"/>
        <w:spacing w:after="0" w:line="240" w:lineRule="auto"/>
        <w:ind w:leftChars="638" w:left="1404"/>
        <w:jc w:val="both"/>
        <w:rPr>
          <w:rFonts w:ascii="Times New Roman" w:hAnsi="Times New Roman"/>
          <w:i/>
          <w:iCs/>
          <w:sz w:val="24"/>
          <w:szCs w:val="24"/>
        </w:rPr>
      </w:pPr>
    </w:p>
    <w:p w14:paraId="3A35E28B" w14:textId="56E57A3E" w:rsidR="00144305" w:rsidRPr="00E42057" w:rsidRDefault="006974F9" w:rsidP="00A34EAD">
      <w:pPr>
        <w:overflowPunct w:val="0"/>
        <w:autoSpaceDE w:val="0"/>
        <w:autoSpaceDN w:val="0"/>
        <w:spacing w:after="0" w:line="240" w:lineRule="auto"/>
        <w:ind w:leftChars="638" w:left="1404"/>
        <w:jc w:val="both"/>
        <w:rPr>
          <w:rFonts w:ascii="Times New Roman" w:hAnsi="Times New Roman"/>
          <w:sz w:val="24"/>
          <w:szCs w:val="24"/>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144305" w:rsidRPr="00E42057">
        <w:rPr>
          <w:rFonts w:ascii="Times New Roman" w:hAnsi="Times New Roman"/>
          <w:sz w:val="24"/>
          <w:szCs w:val="24"/>
        </w:rPr>
        <w:t xml:space="preserve"> offered the explanation that the WS was drafted after she obtained all the relevant information. Regarding the contents of the letters, she really could not recall the entire thing and could only remember parts and bits and bits of them. She sequenced those bits together into something reasonable in order to respond to the IRD’s letter</w:t>
      </w:r>
      <w:r w:rsidR="00B17FAD" w:rsidRPr="00E42057">
        <w:rPr>
          <w:rFonts w:ascii="Times New Roman" w:hAnsi="Times New Roman"/>
          <w:sz w:val="24"/>
          <w:szCs w:val="24"/>
        </w:rPr>
        <w:t>s</w:t>
      </w:r>
      <w:r w:rsidR="00144305" w:rsidRPr="00E42057">
        <w:rPr>
          <w:rFonts w:ascii="Times New Roman" w:hAnsi="Times New Roman"/>
          <w:sz w:val="24"/>
          <w:szCs w:val="24"/>
        </w:rPr>
        <w:t xml:space="preserve"> and that was how she responded to the IRD’s letter</w:t>
      </w:r>
      <w:r w:rsidR="00B17FAD" w:rsidRPr="00E42057">
        <w:rPr>
          <w:rFonts w:ascii="Times New Roman" w:hAnsi="Times New Roman"/>
          <w:sz w:val="24"/>
          <w:szCs w:val="24"/>
        </w:rPr>
        <w:t>s</w:t>
      </w:r>
      <w:r w:rsidR="00144305" w:rsidRPr="00E42057">
        <w:rPr>
          <w:rFonts w:ascii="Times New Roman" w:hAnsi="Times New Roman"/>
          <w:sz w:val="24"/>
          <w:szCs w:val="24"/>
        </w:rPr>
        <w:t>.</w:t>
      </w:r>
    </w:p>
    <w:p w14:paraId="353B1923" w14:textId="77777777" w:rsidR="00A34EAD" w:rsidRPr="00E42057" w:rsidRDefault="00A34EAD" w:rsidP="00A34EAD">
      <w:pPr>
        <w:overflowPunct w:val="0"/>
        <w:autoSpaceDE w:val="0"/>
        <w:autoSpaceDN w:val="0"/>
        <w:spacing w:after="0" w:line="240" w:lineRule="auto"/>
        <w:ind w:leftChars="638" w:left="1404"/>
        <w:jc w:val="both"/>
        <w:rPr>
          <w:rFonts w:ascii="Times New Roman" w:hAnsi="Times New Roman"/>
          <w:sz w:val="24"/>
          <w:szCs w:val="24"/>
        </w:rPr>
      </w:pPr>
    </w:p>
    <w:p w14:paraId="4040C08B" w14:textId="11CB8482" w:rsidR="00144305" w:rsidRPr="00E42057" w:rsidRDefault="00430D4A" w:rsidP="00A34EAD">
      <w:pPr>
        <w:numPr>
          <w:ilvl w:val="0"/>
          <w:numId w:val="11"/>
        </w:numPr>
        <w:overflowPunct w:val="0"/>
        <w:autoSpaceDE w:val="0"/>
        <w:autoSpaceDN w:val="0"/>
        <w:spacing w:after="0" w:line="240" w:lineRule="auto"/>
        <w:ind w:left="0" w:firstLine="0"/>
        <w:jc w:val="both"/>
        <w:rPr>
          <w:rFonts w:ascii="Times New Roman" w:hAnsi="Times New Roman"/>
          <w:sz w:val="24"/>
          <w:szCs w:val="24"/>
        </w:rPr>
      </w:pPr>
      <w:r w:rsidRPr="00E42057">
        <w:rPr>
          <w:rFonts w:ascii="Times New Roman" w:hAnsi="Times New Roman"/>
          <w:sz w:val="24"/>
          <w:szCs w:val="24"/>
        </w:rPr>
        <w:t xml:space="preserve">The third letter referred to by </w:t>
      </w:r>
      <w:r w:rsidR="00B17FAD" w:rsidRPr="00E42057">
        <w:rPr>
          <w:rFonts w:ascii="Times New Roman" w:hAnsi="Times New Roman"/>
          <w:sz w:val="24"/>
          <w:szCs w:val="24"/>
        </w:rPr>
        <w:t>c</w:t>
      </w:r>
      <w:r w:rsidRPr="00E42057">
        <w:rPr>
          <w:rFonts w:ascii="Times New Roman" w:hAnsi="Times New Roman"/>
          <w:sz w:val="24"/>
          <w:szCs w:val="24"/>
        </w:rPr>
        <w:t xml:space="preserve">ounsel for the Respondent </w:t>
      </w:r>
      <w:r w:rsidR="00B17FAD" w:rsidRPr="00E42057">
        <w:rPr>
          <w:rFonts w:ascii="Times New Roman" w:hAnsi="Times New Roman"/>
          <w:sz w:val="24"/>
          <w:szCs w:val="24"/>
        </w:rPr>
        <w:t>was</w:t>
      </w:r>
      <w:r w:rsidRPr="00E42057">
        <w:rPr>
          <w:rFonts w:ascii="Times New Roman" w:hAnsi="Times New Roman"/>
          <w:sz w:val="24"/>
          <w:szCs w:val="24"/>
        </w:rPr>
        <w:t xml:space="preserve"> letter dated 13 March 2014 written in Chinese. On the bottom of page 3 of the letter,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wrote </w:t>
      </w:r>
      <w:r w:rsidRPr="00E42057">
        <w:rPr>
          <w:rFonts w:ascii="Times New Roman" w:hAnsi="Times New Roman"/>
          <w:i/>
          <w:sz w:val="24"/>
          <w:szCs w:val="24"/>
        </w:rPr>
        <w:t>inter alia</w:t>
      </w:r>
      <w:r w:rsidRPr="00E42057">
        <w:rPr>
          <w:rFonts w:ascii="Times New Roman" w:hAnsi="Times New Roman"/>
          <w:sz w:val="24"/>
          <w:szCs w:val="24"/>
        </w:rPr>
        <w:t>:</w:t>
      </w:r>
    </w:p>
    <w:p w14:paraId="4DCFE4A2" w14:textId="77777777" w:rsidR="00A34EAD" w:rsidRPr="00E42057" w:rsidRDefault="00A34EAD" w:rsidP="00C11BE7">
      <w:pPr>
        <w:overflowPunct w:val="0"/>
        <w:autoSpaceDE w:val="0"/>
        <w:autoSpaceDN w:val="0"/>
        <w:spacing w:after="0" w:line="240" w:lineRule="auto"/>
        <w:ind w:left="450"/>
        <w:jc w:val="both"/>
        <w:rPr>
          <w:rFonts w:ascii="Times New Roman" w:hAnsi="Times New Roman"/>
          <w:i/>
          <w:iCs/>
          <w:sz w:val="24"/>
          <w:szCs w:val="24"/>
          <w:lang w:eastAsia="zh-TW"/>
        </w:rPr>
      </w:pPr>
    </w:p>
    <w:p w14:paraId="0F276A5E" w14:textId="179F9D5B" w:rsidR="00430D4A" w:rsidRPr="00E42057" w:rsidRDefault="00B4388B" w:rsidP="00A34EAD">
      <w:pPr>
        <w:overflowPunct w:val="0"/>
        <w:autoSpaceDE w:val="0"/>
        <w:autoSpaceDN w:val="0"/>
        <w:spacing w:after="0" w:line="240" w:lineRule="auto"/>
        <w:ind w:leftChars="638" w:left="1404"/>
        <w:jc w:val="both"/>
        <w:rPr>
          <w:rFonts w:ascii="Times New Roman" w:hAnsi="Times New Roman"/>
          <w:iCs/>
          <w:sz w:val="24"/>
          <w:szCs w:val="24"/>
          <w:lang w:eastAsia="zh-TW"/>
        </w:rPr>
      </w:pPr>
      <w:r w:rsidRPr="00E42057">
        <w:rPr>
          <w:rFonts w:ascii="Times New Roman" w:hAnsi="Times New Roman"/>
          <w:iCs/>
          <w:sz w:val="24"/>
          <w:szCs w:val="24"/>
          <w:lang w:eastAsia="zh-TW"/>
        </w:rPr>
        <w:t>‘</w:t>
      </w:r>
      <w:r w:rsidR="00430D4A" w:rsidRPr="00E42057">
        <w:rPr>
          <w:rFonts w:ascii="標楷體" w:eastAsia="標楷體" w:hAnsi="標楷體"/>
          <w:iCs/>
          <w:sz w:val="24"/>
          <w:szCs w:val="24"/>
          <w:lang w:eastAsia="zh-TW"/>
        </w:rPr>
        <w:t>希望稅局可以</w:t>
      </w:r>
      <w:r w:rsidR="006A1AD4">
        <w:rPr>
          <w:rFonts w:ascii="標楷體" w:eastAsia="標楷體" w:hAnsi="標楷體"/>
          <w:iCs/>
          <w:sz w:val="24"/>
          <w:szCs w:val="24"/>
          <w:lang w:eastAsia="zh-TW"/>
        </w:rPr>
        <w:t>...</w:t>
      </w:r>
      <w:r w:rsidR="00430D4A" w:rsidRPr="00E42057">
        <w:rPr>
          <w:rFonts w:ascii="標楷體" w:eastAsia="標楷體" w:hAnsi="標楷體"/>
          <w:iCs/>
          <w:sz w:val="24"/>
          <w:szCs w:val="24"/>
          <w:lang w:eastAsia="zh-TW"/>
        </w:rPr>
        <w:t>..明白我方賣出物價並非為獲利，而係想</w:t>
      </w:r>
      <w:r w:rsidRPr="00E42057">
        <w:rPr>
          <w:rFonts w:ascii="Times New Roman" w:eastAsia="標楷體" w:hAnsi="Times New Roman"/>
          <w:iCs/>
          <w:sz w:val="24"/>
          <w:szCs w:val="24"/>
          <w:lang w:eastAsia="zh-TW"/>
        </w:rPr>
        <w:t>correct</w:t>
      </w:r>
      <w:r w:rsidR="00430D4A" w:rsidRPr="00E42057">
        <w:rPr>
          <w:rFonts w:ascii="標楷體" w:eastAsia="標楷體" w:hAnsi="標楷體"/>
          <w:iCs/>
          <w:sz w:val="24"/>
          <w:szCs w:val="24"/>
          <w:lang w:eastAsia="zh-TW"/>
        </w:rPr>
        <w:t>作錯的投資決定</w:t>
      </w:r>
      <w:r w:rsidR="006A1AD4">
        <w:rPr>
          <w:rFonts w:ascii="標楷體" w:eastAsia="標楷體" w:hAnsi="標楷體"/>
          <w:iCs/>
          <w:sz w:val="24"/>
          <w:szCs w:val="24"/>
          <w:lang w:eastAsia="zh-TW"/>
        </w:rPr>
        <w:t>...</w:t>
      </w:r>
      <w:r w:rsidR="00430D4A" w:rsidRPr="00E42057">
        <w:rPr>
          <w:rFonts w:ascii="標楷體" w:eastAsia="標楷體" w:hAnsi="標楷體"/>
          <w:iCs/>
          <w:sz w:val="24"/>
          <w:szCs w:val="24"/>
          <w:lang w:eastAsia="zh-TW"/>
        </w:rPr>
        <w:t>..</w:t>
      </w:r>
      <w:r w:rsidRPr="00E42057">
        <w:rPr>
          <w:rFonts w:ascii="Times New Roman" w:hAnsi="Times New Roman"/>
          <w:iCs/>
          <w:sz w:val="24"/>
          <w:szCs w:val="24"/>
          <w:lang w:eastAsia="zh-TW"/>
        </w:rPr>
        <w:t>’</w:t>
      </w:r>
    </w:p>
    <w:p w14:paraId="45E449D2" w14:textId="77777777" w:rsidR="00A34EAD" w:rsidRPr="00E42057" w:rsidRDefault="00A34EAD" w:rsidP="00A34EAD">
      <w:pPr>
        <w:overflowPunct w:val="0"/>
        <w:autoSpaceDE w:val="0"/>
        <w:autoSpaceDN w:val="0"/>
        <w:spacing w:after="0" w:line="240" w:lineRule="auto"/>
        <w:ind w:leftChars="638" w:left="1404"/>
        <w:jc w:val="both"/>
        <w:rPr>
          <w:rFonts w:ascii="Times New Roman" w:hAnsi="Times New Roman"/>
          <w:i/>
          <w:iCs/>
          <w:sz w:val="24"/>
          <w:szCs w:val="24"/>
          <w:lang w:eastAsia="zh-TW"/>
        </w:rPr>
      </w:pPr>
    </w:p>
    <w:p w14:paraId="762851C4" w14:textId="670B997F" w:rsidR="00430D4A" w:rsidRPr="00E42057" w:rsidRDefault="00430D4A" w:rsidP="00A34EAD">
      <w:pPr>
        <w:overflowPunct w:val="0"/>
        <w:autoSpaceDE w:val="0"/>
        <w:autoSpaceDN w:val="0"/>
        <w:spacing w:after="0" w:line="240" w:lineRule="auto"/>
        <w:ind w:leftChars="638" w:left="1404"/>
        <w:jc w:val="both"/>
        <w:rPr>
          <w:rFonts w:ascii="Times New Roman" w:hAnsi="Times New Roman"/>
          <w:sz w:val="24"/>
          <w:szCs w:val="24"/>
          <w:lang w:eastAsia="zh-TW"/>
        </w:rPr>
      </w:pPr>
      <w:r w:rsidRPr="00E42057">
        <w:rPr>
          <w:rFonts w:ascii="Times New Roman" w:hAnsi="Times New Roman"/>
          <w:sz w:val="24"/>
          <w:szCs w:val="24"/>
          <w:lang w:eastAsia="zh-TW"/>
        </w:rPr>
        <w:t xml:space="preserve">When </w:t>
      </w:r>
      <w:proofErr w:type="spellStart"/>
      <w:r w:rsidR="006974F9" w:rsidRPr="00E42057">
        <w:rPr>
          <w:rFonts w:ascii="Times New Roman" w:hAnsi="Times New Roman"/>
          <w:sz w:val="24"/>
          <w:szCs w:val="24"/>
          <w:lang w:eastAsia="zh-TW"/>
        </w:rPr>
        <w:t>Ms</w:t>
      </w:r>
      <w:proofErr w:type="spellEnd"/>
      <w:r w:rsidR="006974F9" w:rsidRPr="00E42057">
        <w:rPr>
          <w:rFonts w:ascii="Times New Roman" w:hAnsi="Times New Roman"/>
          <w:sz w:val="24"/>
          <w:szCs w:val="24"/>
          <w:lang w:eastAsia="zh-TW"/>
        </w:rPr>
        <w:t xml:space="preserve"> G</w:t>
      </w:r>
      <w:r w:rsidRPr="00E42057">
        <w:rPr>
          <w:rFonts w:ascii="Times New Roman" w:hAnsi="Times New Roman"/>
          <w:sz w:val="24"/>
          <w:szCs w:val="24"/>
          <w:lang w:eastAsia="zh-TW"/>
        </w:rPr>
        <w:t xml:space="preserve"> was asked to comment that it was inconsistent with paragraph 43 of the WS</w:t>
      </w:r>
      <w:r w:rsidR="002D6F32" w:rsidRPr="00E42057">
        <w:rPr>
          <w:rFonts w:ascii="Times New Roman" w:hAnsi="Times New Roman"/>
          <w:sz w:val="24"/>
          <w:szCs w:val="24"/>
          <w:lang w:eastAsia="zh-TW"/>
        </w:rPr>
        <w:t>, she repeated the same explanation as she made on the second letter.</w:t>
      </w:r>
    </w:p>
    <w:p w14:paraId="694EDBB8" w14:textId="77777777" w:rsidR="00A34EAD" w:rsidRPr="00E42057" w:rsidRDefault="00A34EAD" w:rsidP="00A34EAD">
      <w:pPr>
        <w:overflowPunct w:val="0"/>
        <w:autoSpaceDE w:val="0"/>
        <w:autoSpaceDN w:val="0"/>
        <w:spacing w:after="0" w:line="240" w:lineRule="auto"/>
        <w:ind w:leftChars="638" w:left="1404"/>
        <w:jc w:val="both"/>
        <w:rPr>
          <w:rFonts w:ascii="Times New Roman" w:hAnsi="Times New Roman"/>
          <w:sz w:val="24"/>
          <w:szCs w:val="24"/>
          <w:lang w:eastAsia="zh-TW"/>
        </w:rPr>
      </w:pPr>
    </w:p>
    <w:p w14:paraId="03D5C032" w14:textId="0333F0BB" w:rsidR="004C0884" w:rsidRPr="00E42057" w:rsidRDefault="002D6F32" w:rsidP="00A34EAD">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lang w:eastAsia="zh-TW"/>
        </w:rPr>
        <w:t xml:space="preserve">The fourth letter referred to </w:t>
      </w:r>
      <w:proofErr w:type="spellStart"/>
      <w:r w:rsidR="006974F9" w:rsidRPr="00E42057">
        <w:rPr>
          <w:rFonts w:ascii="Times New Roman" w:hAnsi="Times New Roman"/>
          <w:sz w:val="24"/>
          <w:szCs w:val="24"/>
          <w:lang w:eastAsia="zh-TW"/>
        </w:rPr>
        <w:t>Ms</w:t>
      </w:r>
      <w:proofErr w:type="spellEnd"/>
      <w:r w:rsidR="006974F9" w:rsidRPr="00E42057">
        <w:rPr>
          <w:rFonts w:ascii="Times New Roman" w:hAnsi="Times New Roman"/>
          <w:sz w:val="24"/>
          <w:szCs w:val="24"/>
          <w:lang w:eastAsia="zh-TW"/>
        </w:rPr>
        <w:t xml:space="preserve"> G</w:t>
      </w:r>
      <w:r w:rsidRPr="00E42057">
        <w:rPr>
          <w:rFonts w:ascii="Times New Roman" w:hAnsi="Times New Roman"/>
          <w:sz w:val="24"/>
          <w:szCs w:val="24"/>
          <w:lang w:eastAsia="zh-TW"/>
        </w:rPr>
        <w:t xml:space="preserve"> by </w:t>
      </w:r>
      <w:r w:rsidR="00A04D59" w:rsidRPr="00E42057">
        <w:rPr>
          <w:rFonts w:ascii="Times New Roman" w:hAnsi="Times New Roman"/>
          <w:sz w:val="24"/>
          <w:szCs w:val="24"/>
          <w:lang w:eastAsia="zh-TW"/>
        </w:rPr>
        <w:t>c</w:t>
      </w:r>
      <w:r w:rsidRPr="00E42057">
        <w:rPr>
          <w:rFonts w:ascii="Times New Roman" w:hAnsi="Times New Roman"/>
          <w:sz w:val="24"/>
          <w:szCs w:val="24"/>
          <w:lang w:eastAsia="zh-TW"/>
        </w:rPr>
        <w:t xml:space="preserve">ounsel for the Respondent </w:t>
      </w:r>
      <w:r w:rsidR="00B17FAD" w:rsidRPr="00E42057">
        <w:rPr>
          <w:rFonts w:ascii="Times New Roman" w:hAnsi="Times New Roman"/>
          <w:sz w:val="24"/>
          <w:szCs w:val="24"/>
          <w:lang w:eastAsia="zh-TW"/>
        </w:rPr>
        <w:t>was</w:t>
      </w:r>
      <w:r w:rsidRPr="00E42057">
        <w:rPr>
          <w:rFonts w:ascii="Times New Roman" w:hAnsi="Times New Roman"/>
          <w:sz w:val="24"/>
          <w:szCs w:val="24"/>
          <w:lang w:eastAsia="zh-TW"/>
        </w:rPr>
        <w:t xml:space="preserve"> the letter dated 12 September 2014. At the bottom of page 3 of the letter </w:t>
      </w:r>
      <w:proofErr w:type="spellStart"/>
      <w:r w:rsidR="006974F9" w:rsidRPr="00E42057">
        <w:rPr>
          <w:rFonts w:ascii="Times New Roman" w:hAnsi="Times New Roman"/>
          <w:sz w:val="24"/>
          <w:szCs w:val="24"/>
          <w:lang w:eastAsia="zh-TW"/>
        </w:rPr>
        <w:t>Ms</w:t>
      </w:r>
      <w:proofErr w:type="spellEnd"/>
      <w:r w:rsidR="006974F9" w:rsidRPr="00E42057">
        <w:rPr>
          <w:rFonts w:ascii="Times New Roman" w:hAnsi="Times New Roman"/>
          <w:sz w:val="24"/>
          <w:szCs w:val="24"/>
          <w:lang w:eastAsia="zh-TW"/>
        </w:rPr>
        <w:t xml:space="preserve"> G</w:t>
      </w:r>
      <w:r w:rsidRPr="00E42057">
        <w:rPr>
          <w:rFonts w:ascii="Times New Roman" w:hAnsi="Times New Roman"/>
          <w:sz w:val="24"/>
          <w:szCs w:val="24"/>
          <w:lang w:eastAsia="zh-TW"/>
        </w:rPr>
        <w:t xml:space="preserve"> wrote </w:t>
      </w:r>
      <w:r w:rsidRPr="00E42057">
        <w:rPr>
          <w:rFonts w:ascii="Times New Roman" w:hAnsi="Times New Roman"/>
          <w:i/>
          <w:sz w:val="24"/>
          <w:szCs w:val="24"/>
          <w:lang w:eastAsia="zh-TW"/>
        </w:rPr>
        <w:t>inter alia</w:t>
      </w:r>
      <w:r w:rsidRPr="00E42057">
        <w:rPr>
          <w:rFonts w:ascii="Times New Roman" w:hAnsi="Times New Roman"/>
          <w:sz w:val="24"/>
          <w:szCs w:val="24"/>
          <w:lang w:eastAsia="zh-TW"/>
        </w:rPr>
        <w:t>:</w:t>
      </w:r>
    </w:p>
    <w:p w14:paraId="6C5FF708" w14:textId="77777777" w:rsidR="00A34EAD" w:rsidRPr="00E42057" w:rsidRDefault="00A34EAD" w:rsidP="00C11BE7">
      <w:pPr>
        <w:overflowPunct w:val="0"/>
        <w:autoSpaceDE w:val="0"/>
        <w:autoSpaceDN w:val="0"/>
        <w:spacing w:after="0" w:line="240" w:lineRule="auto"/>
        <w:ind w:left="450"/>
        <w:jc w:val="both"/>
        <w:rPr>
          <w:rFonts w:ascii="Times New Roman" w:hAnsi="Times New Roman"/>
          <w:i/>
          <w:iCs/>
          <w:sz w:val="24"/>
          <w:szCs w:val="24"/>
          <w:lang w:eastAsia="zh-TW"/>
        </w:rPr>
      </w:pPr>
    </w:p>
    <w:p w14:paraId="3A3AF889" w14:textId="06A26303" w:rsidR="002D6F32" w:rsidRPr="00E42057" w:rsidRDefault="00B4388B" w:rsidP="00A34EAD">
      <w:pPr>
        <w:overflowPunct w:val="0"/>
        <w:autoSpaceDE w:val="0"/>
        <w:autoSpaceDN w:val="0"/>
        <w:spacing w:after="0" w:line="240" w:lineRule="auto"/>
        <w:ind w:leftChars="638" w:left="1404"/>
        <w:jc w:val="both"/>
        <w:rPr>
          <w:rFonts w:ascii="Times New Roman" w:hAnsi="Times New Roman"/>
          <w:iCs/>
          <w:sz w:val="24"/>
          <w:szCs w:val="24"/>
          <w:lang w:eastAsia="zh-TW"/>
        </w:rPr>
      </w:pPr>
      <w:r w:rsidRPr="00E42057">
        <w:rPr>
          <w:rFonts w:ascii="Times New Roman" w:hAnsi="Times New Roman"/>
          <w:iCs/>
          <w:sz w:val="24"/>
          <w:szCs w:val="24"/>
          <w:lang w:eastAsia="zh-TW"/>
        </w:rPr>
        <w:t>‘</w:t>
      </w:r>
      <w:r w:rsidR="002D6F32" w:rsidRPr="00E42057">
        <w:rPr>
          <w:rFonts w:ascii="Times New Roman" w:hAnsi="Times New Roman"/>
          <w:iCs/>
          <w:sz w:val="24"/>
          <w:szCs w:val="24"/>
          <w:lang w:eastAsia="zh-TW"/>
        </w:rPr>
        <w:t>Around in August 2011, an opportunity came up. A property agent called us for a potential deal. The price offered by the buyer is $34.28 million. There was a gain of about $10 million, represented a sum of about 13 years’ rental, and a substantial gain on disposal of property is a temptation for all investors. We finally accepted the offer. Selling at a profit does not turn an investment into a trading property.</w:t>
      </w:r>
      <w:r w:rsidRPr="00E42057">
        <w:rPr>
          <w:rFonts w:ascii="Times New Roman" w:hAnsi="Times New Roman"/>
          <w:iCs/>
          <w:sz w:val="24"/>
          <w:szCs w:val="24"/>
          <w:lang w:eastAsia="zh-TW"/>
        </w:rPr>
        <w:t>’</w:t>
      </w:r>
    </w:p>
    <w:p w14:paraId="7422A075" w14:textId="77777777" w:rsidR="00A34EAD" w:rsidRPr="00E42057" w:rsidRDefault="00A34EAD" w:rsidP="00A34EAD">
      <w:pPr>
        <w:overflowPunct w:val="0"/>
        <w:autoSpaceDE w:val="0"/>
        <w:autoSpaceDN w:val="0"/>
        <w:spacing w:after="0" w:line="240" w:lineRule="auto"/>
        <w:ind w:leftChars="638" w:left="1404"/>
        <w:jc w:val="both"/>
        <w:rPr>
          <w:rFonts w:ascii="Times New Roman" w:hAnsi="Times New Roman"/>
          <w:i/>
          <w:iCs/>
          <w:sz w:val="24"/>
          <w:szCs w:val="24"/>
          <w:lang w:eastAsia="zh-TW"/>
        </w:rPr>
      </w:pPr>
    </w:p>
    <w:p w14:paraId="035D665B" w14:textId="69452898" w:rsidR="002D6F32" w:rsidRPr="00E42057" w:rsidRDefault="006974F9" w:rsidP="00A34EAD">
      <w:pPr>
        <w:overflowPunct w:val="0"/>
        <w:autoSpaceDE w:val="0"/>
        <w:autoSpaceDN w:val="0"/>
        <w:spacing w:after="0" w:line="240" w:lineRule="auto"/>
        <w:ind w:leftChars="638" w:left="1404"/>
        <w:jc w:val="both"/>
        <w:rPr>
          <w:rFonts w:ascii="Times New Roman" w:hAnsi="Times New Roman"/>
          <w:sz w:val="24"/>
          <w:szCs w:val="24"/>
          <w:lang w:eastAsia="zh-TW"/>
        </w:rPr>
      </w:pPr>
      <w:proofErr w:type="spellStart"/>
      <w:r w:rsidRPr="00E42057">
        <w:rPr>
          <w:rFonts w:ascii="Times New Roman" w:hAnsi="Times New Roman"/>
          <w:sz w:val="24"/>
          <w:szCs w:val="24"/>
          <w:lang w:eastAsia="zh-TW"/>
        </w:rPr>
        <w:t>Ms</w:t>
      </w:r>
      <w:proofErr w:type="spellEnd"/>
      <w:r w:rsidRPr="00E42057">
        <w:rPr>
          <w:rFonts w:ascii="Times New Roman" w:hAnsi="Times New Roman"/>
          <w:sz w:val="24"/>
          <w:szCs w:val="24"/>
          <w:lang w:eastAsia="zh-TW"/>
        </w:rPr>
        <w:t xml:space="preserve"> G</w:t>
      </w:r>
      <w:r w:rsidR="002D6F32" w:rsidRPr="00E42057">
        <w:rPr>
          <w:rFonts w:ascii="Times New Roman" w:hAnsi="Times New Roman"/>
          <w:sz w:val="24"/>
          <w:szCs w:val="24"/>
          <w:lang w:eastAsia="zh-TW"/>
        </w:rPr>
        <w:t xml:space="preserve"> was asked whether the property agent was </w:t>
      </w:r>
      <w:r w:rsidR="002350E0" w:rsidRPr="00E42057">
        <w:rPr>
          <w:rFonts w:ascii="Times New Roman" w:hAnsi="Times New Roman"/>
          <w:sz w:val="24"/>
          <w:szCs w:val="24"/>
          <w:lang w:eastAsia="zh-TW"/>
        </w:rPr>
        <w:t>Company X</w:t>
      </w:r>
      <w:r w:rsidR="002D6F32" w:rsidRPr="00E42057">
        <w:rPr>
          <w:rFonts w:ascii="Times New Roman" w:hAnsi="Times New Roman"/>
          <w:sz w:val="24"/>
          <w:szCs w:val="24"/>
          <w:lang w:eastAsia="zh-TW"/>
        </w:rPr>
        <w:t>. She repeated that the transaction was not done by an estate agent. When she wrote the letter, she thought that was the case (the transaction being done by an estate agent) and that was why she responded it in this way.</w:t>
      </w:r>
    </w:p>
    <w:p w14:paraId="4479BA2D" w14:textId="77777777" w:rsidR="00A34EAD" w:rsidRPr="00E42057" w:rsidRDefault="00A34EAD" w:rsidP="00C11BE7">
      <w:pPr>
        <w:overflowPunct w:val="0"/>
        <w:autoSpaceDE w:val="0"/>
        <w:autoSpaceDN w:val="0"/>
        <w:spacing w:after="0" w:line="240" w:lineRule="auto"/>
        <w:ind w:left="450"/>
        <w:jc w:val="both"/>
        <w:rPr>
          <w:rFonts w:ascii="Times New Roman" w:hAnsi="Times New Roman"/>
          <w:sz w:val="24"/>
          <w:szCs w:val="24"/>
          <w:lang w:eastAsia="zh-TW"/>
        </w:rPr>
      </w:pPr>
    </w:p>
    <w:p w14:paraId="312C6895" w14:textId="583B1450" w:rsidR="002D6F32" w:rsidRPr="00E42057" w:rsidRDefault="002D6F32" w:rsidP="00A34EAD">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lang w:eastAsia="zh-TW"/>
        </w:rPr>
        <w:t xml:space="preserve">The fifth letter </w:t>
      </w:r>
      <w:proofErr w:type="spellStart"/>
      <w:r w:rsidR="006974F9" w:rsidRPr="00E42057">
        <w:rPr>
          <w:rFonts w:ascii="Times New Roman" w:hAnsi="Times New Roman"/>
          <w:sz w:val="24"/>
          <w:szCs w:val="24"/>
          <w:lang w:eastAsia="zh-TW"/>
        </w:rPr>
        <w:t>Ms</w:t>
      </w:r>
      <w:proofErr w:type="spellEnd"/>
      <w:r w:rsidR="006974F9" w:rsidRPr="00E42057">
        <w:rPr>
          <w:rFonts w:ascii="Times New Roman" w:hAnsi="Times New Roman"/>
          <w:sz w:val="24"/>
          <w:szCs w:val="24"/>
          <w:lang w:eastAsia="zh-TW"/>
        </w:rPr>
        <w:t xml:space="preserve"> G</w:t>
      </w:r>
      <w:r w:rsidRPr="00E42057">
        <w:rPr>
          <w:rFonts w:ascii="Times New Roman" w:hAnsi="Times New Roman"/>
          <w:sz w:val="24"/>
          <w:szCs w:val="24"/>
          <w:lang w:eastAsia="zh-TW"/>
        </w:rPr>
        <w:t xml:space="preserve"> referred to by </w:t>
      </w:r>
      <w:r w:rsidR="00A04D59" w:rsidRPr="00E42057">
        <w:rPr>
          <w:rFonts w:ascii="Times New Roman" w:hAnsi="Times New Roman"/>
          <w:sz w:val="24"/>
          <w:szCs w:val="24"/>
          <w:lang w:eastAsia="zh-TW"/>
        </w:rPr>
        <w:t>c</w:t>
      </w:r>
      <w:r w:rsidRPr="00E42057">
        <w:rPr>
          <w:rFonts w:ascii="Times New Roman" w:hAnsi="Times New Roman"/>
          <w:sz w:val="24"/>
          <w:szCs w:val="24"/>
          <w:lang w:eastAsia="zh-TW"/>
        </w:rPr>
        <w:t xml:space="preserve">ounsel for the Respondent </w:t>
      </w:r>
      <w:r w:rsidR="00B17FAD" w:rsidRPr="00E42057">
        <w:rPr>
          <w:rFonts w:ascii="Times New Roman" w:hAnsi="Times New Roman"/>
          <w:sz w:val="24"/>
          <w:szCs w:val="24"/>
          <w:lang w:eastAsia="zh-TW"/>
        </w:rPr>
        <w:t>was</w:t>
      </w:r>
      <w:r w:rsidRPr="00E42057">
        <w:rPr>
          <w:rFonts w:ascii="Times New Roman" w:hAnsi="Times New Roman"/>
          <w:sz w:val="24"/>
          <w:szCs w:val="24"/>
          <w:lang w:eastAsia="zh-TW"/>
        </w:rPr>
        <w:t xml:space="preserve"> the letter dated 12 April 2017.</w:t>
      </w:r>
      <w:r w:rsidR="0067011C" w:rsidRPr="00E42057">
        <w:rPr>
          <w:rFonts w:ascii="Times New Roman" w:hAnsi="Times New Roman"/>
          <w:sz w:val="24"/>
          <w:szCs w:val="24"/>
          <w:lang w:eastAsia="zh-TW"/>
        </w:rPr>
        <w:t xml:space="preserve"> At paragraph 3 on page 5 of the letter </w:t>
      </w:r>
      <w:proofErr w:type="spellStart"/>
      <w:r w:rsidR="006974F9" w:rsidRPr="00E42057">
        <w:rPr>
          <w:rFonts w:ascii="Times New Roman" w:hAnsi="Times New Roman"/>
          <w:sz w:val="24"/>
          <w:szCs w:val="24"/>
          <w:lang w:eastAsia="zh-TW"/>
        </w:rPr>
        <w:t>Ms</w:t>
      </w:r>
      <w:proofErr w:type="spellEnd"/>
      <w:r w:rsidR="006974F9" w:rsidRPr="00E42057">
        <w:rPr>
          <w:rFonts w:ascii="Times New Roman" w:hAnsi="Times New Roman"/>
          <w:sz w:val="24"/>
          <w:szCs w:val="24"/>
          <w:lang w:eastAsia="zh-TW"/>
        </w:rPr>
        <w:t xml:space="preserve"> G</w:t>
      </w:r>
      <w:r w:rsidR="0067011C" w:rsidRPr="00E42057">
        <w:rPr>
          <w:rFonts w:ascii="Times New Roman" w:hAnsi="Times New Roman"/>
          <w:sz w:val="24"/>
          <w:szCs w:val="24"/>
          <w:lang w:eastAsia="zh-TW"/>
        </w:rPr>
        <w:t xml:space="preserve"> wrote </w:t>
      </w:r>
      <w:r w:rsidR="0067011C" w:rsidRPr="00E42057">
        <w:rPr>
          <w:rFonts w:ascii="Times New Roman" w:hAnsi="Times New Roman"/>
          <w:i/>
          <w:sz w:val="24"/>
          <w:szCs w:val="24"/>
          <w:lang w:eastAsia="zh-TW"/>
        </w:rPr>
        <w:t>inter alia</w:t>
      </w:r>
      <w:r w:rsidR="0067011C" w:rsidRPr="00E42057">
        <w:rPr>
          <w:rFonts w:ascii="Times New Roman" w:hAnsi="Times New Roman"/>
          <w:sz w:val="24"/>
          <w:szCs w:val="24"/>
          <w:lang w:eastAsia="zh-TW"/>
        </w:rPr>
        <w:t>:</w:t>
      </w:r>
    </w:p>
    <w:p w14:paraId="2938D475" w14:textId="77777777" w:rsidR="00A34EAD" w:rsidRPr="00E42057" w:rsidRDefault="00A34EAD" w:rsidP="00C11BE7">
      <w:pPr>
        <w:overflowPunct w:val="0"/>
        <w:autoSpaceDE w:val="0"/>
        <w:autoSpaceDN w:val="0"/>
        <w:spacing w:after="0" w:line="240" w:lineRule="auto"/>
        <w:ind w:left="450"/>
        <w:jc w:val="both"/>
        <w:rPr>
          <w:rFonts w:ascii="Times New Roman" w:hAnsi="Times New Roman"/>
          <w:i/>
          <w:iCs/>
          <w:sz w:val="24"/>
          <w:szCs w:val="24"/>
          <w:lang w:eastAsia="zh-TW"/>
        </w:rPr>
      </w:pPr>
    </w:p>
    <w:p w14:paraId="0FB4E676" w14:textId="5A7E17A6" w:rsidR="0067011C" w:rsidRPr="00E42057" w:rsidRDefault="00B4388B" w:rsidP="00A34EAD">
      <w:pPr>
        <w:overflowPunct w:val="0"/>
        <w:autoSpaceDE w:val="0"/>
        <w:autoSpaceDN w:val="0"/>
        <w:spacing w:after="0" w:line="240" w:lineRule="auto"/>
        <w:ind w:leftChars="638" w:left="1404"/>
        <w:jc w:val="both"/>
        <w:rPr>
          <w:rFonts w:ascii="Times New Roman" w:hAnsi="Times New Roman"/>
          <w:iCs/>
          <w:sz w:val="24"/>
          <w:szCs w:val="24"/>
        </w:rPr>
      </w:pPr>
      <w:r w:rsidRPr="00E42057">
        <w:rPr>
          <w:rFonts w:ascii="Times New Roman" w:hAnsi="Times New Roman"/>
          <w:iCs/>
          <w:sz w:val="24"/>
          <w:szCs w:val="24"/>
          <w:lang w:eastAsia="zh-TW"/>
        </w:rPr>
        <w:t>‘</w:t>
      </w:r>
      <w:r w:rsidR="0067011C" w:rsidRPr="00E42057">
        <w:rPr>
          <w:rFonts w:ascii="Times New Roman" w:hAnsi="Times New Roman"/>
          <w:iCs/>
          <w:sz w:val="24"/>
          <w:szCs w:val="24"/>
        </w:rPr>
        <w:t>They only cared about the rental rate and they did not notice the existence of the newspaper stall. We are not the stupid one.</w:t>
      </w:r>
      <w:r w:rsidRPr="00E42057">
        <w:rPr>
          <w:rFonts w:ascii="Times New Roman" w:hAnsi="Times New Roman"/>
          <w:iCs/>
          <w:sz w:val="24"/>
          <w:szCs w:val="24"/>
        </w:rPr>
        <w:t>’</w:t>
      </w:r>
    </w:p>
    <w:p w14:paraId="1B37E227" w14:textId="77777777" w:rsidR="00A34EAD" w:rsidRPr="00E42057" w:rsidRDefault="00A34EAD" w:rsidP="00A34EAD">
      <w:pPr>
        <w:overflowPunct w:val="0"/>
        <w:autoSpaceDE w:val="0"/>
        <w:autoSpaceDN w:val="0"/>
        <w:spacing w:after="0" w:line="240" w:lineRule="auto"/>
        <w:ind w:leftChars="638" w:left="1404"/>
        <w:jc w:val="both"/>
        <w:rPr>
          <w:rFonts w:ascii="Times New Roman" w:hAnsi="Times New Roman"/>
          <w:iCs/>
          <w:sz w:val="24"/>
          <w:szCs w:val="24"/>
        </w:rPr>
      </w:pPr>
    </w:p>
    <w:p w14:paraId="29F9F78A" w14:textId="640F2468" w:rsidR="0067011C" w:rsidRPr="00E42057" w:rsidRDefault="006974F9" w:rsidP="00A34EAD">
      <w:pPr>
        <w:overflowPunct w:val="0"/>
        <w:autoSpaceDE w:val="0"/>
        <w:autoSpaceDN w:val="0"/>
        <w:spacing w:after="0" w:line="240" w:lineRule="auto"/>
        <w:ind w:leftChars="638" w:left="1404"/>
        <w:jc w:val="both"/>
        <w:rPr>
          <w:rFonts w:ascii="Times New Roman" w:hAnsi="Times New Roman"/>
          <w:sz w:val="24"/>
          <w:szCs w:val="24"/>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67011C" w:rsidRPr="00E42057">
        <w:rPr>
          <w:rFonts w:ascii="Times New Roman" w:hAnsi="Times New Roman"/>
          <w:sz w:val="24"/>
          <w:szCs w:val="24"/>
        </w:rPr>
        <w:t xml:space="preserve"> was asked if this was inconsistent with paragraph 42 of the WS where she stated:</w:t>
      </w:r>
    </w:p>
    <w:p w14:paraId="742C26E3" w14:textId="77777777" w:rsidR="00A34EAD" w:rsidRPr="00E42057" w:rsidRDefault="00A34EAD" w:rsidP="00A34EAD">
      <w:pPr>
        <w:overflowPunct w:val="0"/>
        <w:autoSpaceDE w:val="0"/>
        <w:autoSpaceDN w:val="0"/>
        <w:spacing w:after="0" w:line="240" w:lineRule="auto"/>
        <w:ind w:leftChars="638" w:left="1404"/>
        <w:jc w:val="both"/>
        <w:rPr>
          <w:rFonts w:ascii="Times New Roman" w:hAnsi="Times New Roman"/>
          <w:sz w:val="24"/>
          <w:szCs w:val="24"/>
        </w:rPr>
      </w:pPr>
    </w:p>
    <w:p w14:paraId="759A2539" w14:textId="0D29170D" w:rsidR="0067011C" w:rsidRPr="00E42057" w:rsidRDefault="00B4388B" w:rsidP="00A34EAD">
      <w:pPr>
        <w:overflowPunct w:val="0"/>
        <w:autoSpaceDE w:val="0"/>
        <w:autoSpaceDN w:val="0"/>
        <w:spacing w:after="0" w:line="240" w:lineRule="auto"/>
        <w:ind w:leftChars="638" w:left="1404"/>
        <w:jc w:val="both"/>
        <w:rPr>
          <w:rFonts w:ascii="Times New Roman" w:hAnsi="Times New Roman"/>
          <w:iCs/>
          <w:sz w:val="24"/>
          <w:szCs w:val="24"/>
        </w:rPr>
      </w:pPr>
      <w:r w:rsidRPr="00E42057">
        <w:rPr>
          <w:rFonts w:ascii="Times New Roman" w:hAnsi="Times New Roman"/>
          <w:iCs/>
          <w:sz w:val="24"/>
          <w:szCs w:val="24"/>
        </w:rPr>
        <w:t>‘</w:t>
      </w:r>
      <w:r w:rsidR="0067011C" w:rsidRPr="00E42057">
        <w:rPr>
          <w:rFonts w:ascii="Times New Roman" w:hAnsi="Times New Roman"/>
          <w:iCs/>
          <w:sz w:val="24"/>
          <w:szCs w:val="24"/>
        </w:rPr>
        <w:t xml:space="preserve">The senior management of </w:t>
      </w:r>
      <w:r w:rsidR="00D364C5">
        <w:rPr>
          <w:rFonts w:ascii="Times New Roman" w:hAnsi="Times New Roman"/>
          <w:iCs/>
          <w:sz w:val="24"/>
          <w:szCs w:val="24"/>
        </w:rPr>
        <w:t>[</w:t>
      </w:r>
      <w:r w:rsidR="0067011C" w:rsidRPr="00E42057">
        <w:rPr>
          <w:rFonts w:ascii="Times New Roman" w:hAnsi="Times New Roman"/>
          <w:iCs/>
          <w:sz w:val="24"/>
          <w:szCs w:val="24"/>
        </w:rPr>
        <w:t xml:space="preserve">Group </w:t>
      </w:r>
      <w:r w:rsidRPr="00E42057">
        <w:rPr>
          <w:rFonts w:ascii="Times New Roman" w:hAnsi="Times New Roman"/>
          <w:iCs/>
          <w:sz w:val="24"/>
          <w:szCs w:val="24"/>
        </w:rPr>
        <w:t>V</w:t>
      </w:r>
      <w:r w:rsidR="00D364C5">
        <w:rPr>
          <w:rFonts w:ascii="Times New Roman" w:hAnsi="Times New Roman"/>
          <w:iCs/>
          <w:sz w:val="24"/>
          <w:szCs w:val="24"/>
        </w:rPr>
        <w:t>]</w:t>
      </w:r>
      <w:r w:rsidRPr="00E42057">
        <w:rPr>
          <w:rFonts w:ascii="Times New Roman" w:hAnsi="Times New Roman"/>
          <w:iCs/>
          <w:sz w:val="24"/>
          <w:szCs w:val="24"/>
        </w:rPr>
        <w:t xml:space="preserve"> </w:t>
      </w:r>
      <w:r w:rsidR="0067011C" w:rsidRPr="00E42057">
        <w:rPr>
          <w:rFonts w:ascii="Times New Roman" w:hAnsi="Times New Roman"/>
          <w:iCs/>
          <w:sz w:val="24"/>
          <w:szCs w:val="24"/>
        </w:rPr>
        <w:t xml:space="preserve">bought property B because they and their artists were so fond of </w:t>
      </w:r>
      <w:r w:rsidR="00D364C5">
        <w:rPr>
          <w:rFonts w:ascii="Times New Roman" w:hAnsi="Times New Roman"/>
          <w:iCs/>
          <w:sz w:val="24"/>
          <w:szCs w:val="24"/>
        </w:rPr>
        <w:t>[</w:t>
      </w:r>
      <w:r w:rsidR="00AA359B" w:rsidRPr="00E42057">
        <w:rPr>
          <w:rFonts w:ascii="Times New Roman" w:hAnsi="Times New Roman"/>
          <w:iCs/>
          <w:sz w:val="24"/>
          <w:szCs w:val="24"/>
        </w:rPr>
        <w:t>Restaurant T</w:t>
      </w:r>
      <w:r w:rsidR="00D364C5">
        <w:rPr>
          <w:rFonts w:ascii="Times New Roman" w:hAnsi="Times New Roman"/>
          <w:iCs/>
          <w:sz w:val="24"/>
          <w:szCs w:val="24"/>
        </w:rPr>
        <w:t>]</w:t>
      </w:r>
      <w:r w:rsidR="0067011C" w:rsidRPr="00E42057">
        <w:rPr>
          <w:rFonts w:ascii="Times New Roman" w:hAnsi="Times New Roman"/>
          <w:iCs/>
          <w:sz w:val="24"/>
          <w:szCs w:val="24"/>
        </w:rPr>
        <w:t xml:space="preserve"> that they regarded it as their private clubhouse.</w:t>
      </w:r>
      <w:r w:rsidRPr="00E42057">
        <w:rPr>
          <w:rFonts w:ascii="Times New Roman" w:hAnsi="Times New Roman"/>
          <w:iCs/>
          <w:sz w:val="24"/>
          <w:szCs w:val="24"/>
        </w:rPr>
        <w:t>’</w:t>
      </w:r>
    </w:p>
    <w:p w14:paraId="5293044E" w14:textId="77777777" w:rsidR="00A34EAD" w:rsidRPr="00E42057" w:rsidRDefault="00A34EAD" w:rsidP="00A34EAD">
      <w:pPr>
        <w:overflowPunct w:val="0"/>
        <w:autoSpaceDE w:val="0"/>
        <w:autoSpaceDN w:val="0"/>
        <w:spacing w:after="0" w:line="240" w:lineRule="auto"/>
        <w:ind w:leftChars="638" w:left="1404"/>
        <w:jc w:val="both"/>
        <w:rPr>
          <w:rFonts w:ascii="Times New Roman" w:hAnsi="Times New Roman"/>
          <w:sz w:val="24"/>
          <w:szCs w:val="24"/>
        </w:rPr>
      </w:pPr>
    </w:p>
    <w:p w14:paraId="3592EF79" w14:textId="4A0AB2A9" w:rsidR="0067011C" w:rsidRPr="00E42057" w:rsidRDefault="006974F9" w:rsidP="00A34EAD">
      <w:pPr>
        <w:overflowPunct w:val="0"/>
        <w:autoSpaceDE w:val="0"/>
        <w:autoSpaceDN w:val="0"/>
        <w:spacing w:after="0" w:line="240" w:lineRule="auto"/>
        <w:ind w:leftChars="638" w:left="1404"/>
        <w:jc w:val="both"/>
        <w:rPr>
          <w:rFonts w:ascii="Times New Roman" w:hAnsi="Times New Roman"/>
          <w:sz w:val="24"/>
          <w:szCs w:val="24"/>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67011C" w:rsidRPr="00E42057">
        <w:rPr>
          <w:rFonts w:ascii="Times New Roman" w:hAnsi="Times New Roman"/>
          <w:sz w:val="24"/>
          <w:szCs w:val="24"/>
        </w:rPr>
        <w:t xml:space="preserve"> offered the explanation that at the time of writing that letter, she still thought she sold it through an agent.</w:t>
      </w:r>
    </w:p>
    <w:p w14:paraId="758D12BE" w14:textId="77777777" w:rsidR="00A34EAD" w:rsidRPr="00E42057" w:rsidRDefault="00A34EAD" w:rsidP="00C11BE7">
      <w:pPr>
        <w:overflowPunct w:val="0"/>
        <w:autoSpaceDE w:val="0"/>
        <w:autoSpaceDN w:val="0"/>
        <w:spacing w:after="0" w:line="240" w:lineRule="auto"/>
        <w:ind w:left="450"/>
        <w:jc w:val="both"/>
        <w:rPr>
          <w:rFonts w:ascii="Times New Roman" w:hAnsi="Times New Roman"/>
          <w:sz w:val="24"/>
          <w:szCs w:val="24"/>
          <w:lang w:eastAsia="zh-TW"/>
        </w:rPr>
      </w:pPr>
    </w:p>
    <w:p w14:paraId="77919DF5" w14:textId="2BB09F27" w:rsidR="00A34EAD" w:rsidRPr="001E6127" w:rsidRDefault="006974F9" w:rsidP="001E6127">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lang w:eastAsia="zh-TW"/>
        </w:rPr>
        <w:t>Ms</w:t>
      </w:r>
      <w:proofErr w:type="spellEnd"/>
      <w:r w:rsidRPr="00E42057">
        <w:rPr>
          <w:rFonts w:ascii="Times New Roman" w:hAnsi="Times New Roman"/>
          <w:sz w:val="24"/>
          <w:szCs w:val="24"/>
          <w:lang w:eastAsia="zh-TW"/>
        </w:rPr>
        <w:t xml:space="preserve"> G</w:t>
      </w:r>
      <w:r w:rsidR="0067011C" w:rsidRPr="00E42057">
        <w:rPr>
          <w:rFonts w:ascii="Times New Roman" w:hAnsi="Times New Roman"/>
          <w:sz w:val="24"/>
          <w:szCs w:val="24"/>
          <w:lang w:eastAsia="zh-TW"/>
        </w:rPr>
        <w:t xml:space="preserve"> was asked if all the 5 letters sent to the IRD made no mention of the involvement of her husband an</w:t>
      </w:r>
      <w:r w:rsidR="00B4388B" w:rsidRPr="00E42057">
        <w:rPr>
          <w:rFonts w:ascii="Times New Roman" w:hAnsi="Times New Roman"/>
          <w:sz w:val="24"/>
          <w:szCs w:val="24"/>
          <w:lang w:eastAsia="zh-TW"/>
        </w:rPr>
        <w:t>d his business associates with</w:t>
      </w:r>
      <w:r w:rsidR="0067011C" w:rsidRPr="00E42057">
        <w:rPr>
          <w:rFonts w:ascii="Times New Roman" w:hAnsi="Times New Roman"/>
          <w:sz w:val="24"/>
          <w:szCs w:val="24"/>
          <w:lang w:eastAsia="zh-TW"/>
        </w:rPr>
        <w:t xml:space="preserve"> Group </w:t>
      </w:r>
      <w:r w:rsidR="00B4388B" w:rsidRPr="00E42057">
        <w:rPr>
          <w:rFonts w:ascii="Times New Roman" w:hAnsi="Times New Roman"/>
          <w:sz w:val="24"/>
          <w:szCs w:val="24"/>
          <w:lang w:eastAsia="zh-TW"/>
        </w:rPr>
        <w:t xml:space="preserve">V </w:t>
      </w:r>
      <w:r w:rsidR="0067011C" w:rsidRPr="00E42057">
        <w:rPr>
          <w:rFonts w:ascii="Times New Roman" w:hAnsi="Times New Roman"/>
          <w:sz w:val="24"/>
          <w:szCs w:val="24"/>
          <w:lang w:eastAsia="zh-TW"/>
        </w:rPr>
        <w:t>and she kept saying in these letters that it was a bad investment and she made a bad mistake.</w:t>
      </w:r>
      <w:r w:rsidR="001E6127">
        <w:rPr>
          <w:rFonts w:ascii="Times New Roman" w:hAnsi="Times New Roman" w:hint="eastAsia"/>
          <w:sz w:val="24"/>
          <w:szCs w:val="24"/>
          <w:lang w:eastAsia="zh-TW"/>
        </w:rPr>
        <w:t xml:space="preserve"> </w:t>
      </w:r>
      <w:proofErr w:type="spellStart"/>
      <w:r w:rsidRPr="001E6127">
        <w:rPr>
          <w:rFonts w:ascii="Times New Roman" w:hAnsi="Times New Roman"/>
          <w:sz w:val="24"/>
          <w:szCs w:val="24"/>
          <w:lang w:eastAsia="zh-TW"/>
        </w:rPr>
        <w:t>Ms</w:t>
      </w:r>
      <w:proofErr w:type="spellEnd"/>
      <w:r w:rsidRPr="001E6127">
        <w:rPr>
          <w:rFonts w:ascii="Times New Roman" w:hAnsi="Times New Roman"/>
          <w:sz w:val="24"/>
          <w:szCs w:val="24"/>
          <w:lang w:eastAsia="zh-TW"/>
        </w:rPr>
        <w:t xml:space="preserve"> G</w:t>
      </w:r>
      <w:r w:rsidR="0067011C" w:rsidRPr="001E6127">
        <w:rPr>
          <w:rFonts w:ascii="Times New Roman" w:hAnsi="Times New Roman"/>
          <w:sz w:val="24"/>
          <w:szCs w:val="24"/>
          <w:lang w:eastAsia="zh-TW"/>
        </w:rPr>
        <w:t xml:space="preserve"> confirmed that that was correct but all the letters were consistent with the fact that she forgot th</w:t>
      </w:r>
      <w:r w:rsidR="00FF0BF0" w:rsidRPr="001E6127">
        <w:rPr>
          <w:rFonts w:ascii="Times New Roman" w:hAnsi="Times New Roman"/>
          <w:sz w:val="24"/>
          <w:szCs w:val="24"/>
          <w:lang w:eastAsia="zh-TW"/>
        </w:rPr>
        <w:t>at she sold Property B through her husband and the reason given to the IRD was that she disliked the newspaper stall.</w:t>
      </w:r>
    </w:p>
    <w:p w14:paraId="71C7EEE4"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lang w:eastAsia="zh-TW"/>
        </w:rPr>
      </w:pPr>
    </w:p>
    <w:p w14:paraId="0EAF9763" w14:textId="59846288" w:rsidR="0067011C" w:rsidRPr="00E42057" w:rsidRDefault="00FF0BF0" w:rsidP="00A34EAD">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lang w:eastAsia="zh-TW"/>
        </w:rPr>
        <w:t xml:space="preserve">In response to </w:t>
      </w:r>
      <w:proofErr w:type="spellStart"/>
      <w:r w:rsidR="006974F9" w:rsidRPr="00E42057">
        <w:rPr>
          <w:rFonts w:ascii="Times New Roman" w:hAnsi="Times New Roman"/>
          <w:sz w:val="24"/>
          <w:szCs w:val="24"/>
          <w:lang w:eastAsia="zh-TW"/>
        </w:rPr>
        <w:t>Ms</w:t>
      </w:r>
      <w:proofErr w:type="spellEnd"/>
      <w:r w:rsidR="006974F9" w:rsidRPr="00E42057">
        <w:rPr>
          <w:rFonts w:ascii="Times New Roman" w:hAnsi="Times New Roman"/>
          <w:sz w:val="24"/>
          <w:szCs w:val="24"/>
          <w:lang w:eastAsia="zh-TW"/>
        </w:rPr>
        <w:t xml:space="preserve"> G</w:t>
      </w:r>
      <w:r w:rsidRPr="00E42057">
        <w:rPr>
          <w:rFonts w:ascii="Times New Roman" w:hAnsi="Times New Roman"/>
          <w:sz w:val="24"/>
          <w:szCs w:val="24"/>
          <w:lang w:eastAsia="zh-TW"/>
        </w:rPr>
        <w:t xml:space="preserve">’s claim that </w:t>
      </w:r>
      <w:r w:rsidR="00256547" w:rsidRPr="00E42057">
        <w:rPr>
          <w:rFonts w:ascii="Times New Roman" w:hAnsi="Times New Roman"/>
          <w:sz w:val="24"/>
          <w:szCs w:val="24"/>
          <w:lang w:eastAsia="zh-TW"/>
        </w:rPr>
        <w:t>Company W</w:t>
      </w:r>
      <w:r w:rsidRPr="00E42057">
        <w:rPr>
          <w:rFonts w:ascii="Times New Roman" w:hAnsi="Times New Roman"/>
          <w:sz w:val="24"/>
          <w:szCs w:val="24"/>
          <w:lang w:eastAsia="zh-TW"/>
        </w:rPr>
        <w:t xml:space="preserve"> had reported the commission income of $171,400.00 to the IRD, the Board asked if there was any evidence to that effect. </w:t>
      </w:r>
    </w:p>
    <w:p w14:paraId="7E0BE408"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lang w:eastAsia="zh-TW"/>
        </w:rPr>
      </w:pPr>
    </w:p>
    <w:p w14:paraId="014F5FE0" w14:textId="7CABDADC" w:rsidR="004C0884"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lang w:eastAsia="zh-TW"/>
        </w:rPr>
        <w:lastRenderedPageBreak/>
        <w:t>Ms</w:t>
      </w:r>
      <w:proofErr w:type="spellEnd"/>
      <w:r w:rsidRPr="00E42057">
        <w:rPr>
          <w:rFonts w:ascii="Times New Roman" w:hAnsi="Times New Roman"/>
          <w:sz w:val="24"/>
          <w:szCs w:val="24"/>
          <w:lang w:eastAsia="zh-TW"/>
        </w:rPr>
        <w:t xml:space="preserve"> G</w:t>
      </w:r>
      <w:r w:rsidR="00FF0BF0" w:rsidRPr="00E42057">
        <w:rPr>
          <w:rFonts w:ascii="Times New Roman" w:hAnsi="Times New Roman"/>
          <w:sz w:val="24"/>
          <w:szCs w:val="24"/>
          <w:lang w:eastAsia="zh-TW"/>
        </w:rPr>
        <w:t xml:space="preserve"> then told the Board that she </w:t>
      </w:r>
      <w:r w:rsidR="004C0884" w:rsidRPr="00E42057">
        <w:rPr>
          <w:rFonts w:ascii="Times New Roman" w:hAnsi="Times New Roman"/>
          <w:sz w:val="24"/>
          <w:szCs w:val="24"/>
        </w:rPr>
        <w:t xml:space="preserve">was confident that </w:t>
      </w:r>
      <w:r w:rsidR="00256547" w:rsidRPr="00E42057">
        <w:rPr>
          <w:rFonts w:ascii="Times New Roman" w:hAnsi="Times New Roman"/>
          <w:sz w:val="24"/>
          <w:szCs w:val="24"/>
        </w:rPr>
        <w:t>Company W</w:t>
      </w:r>
      <w:r w:rsidR="004C0884" w:rsidRPr="00E42057">
        <w:rPr>
          <w:rFonts w:ascii="Times New Roman" w:hAnsi="Times New Roman"/>
          <w:sz w:val="24"/>
          <w:szCs w:val="24"/>
        </w:rPr>
        <w:t xml:space="preserve"> had reported this amount in its tax return</w:t>
      </w:r>
      <w:r w:rsidR="00FF0BF0" w:rsidRPr="00E42057">
        <w:rPr>
          <w:rFonts w:ascii="Times New Roman" w:hAnsi="Times New Roman"/>
          <w:sz w:val="24"/>
          <w:szCs w:val="24"/>
        </w:rPr>
        <w:t>. It was because</w:t>
      </w:r>
      <w:r w:rsidR="004C0884" w:rsidRPr="00E42057">
        <w:rPr>
          <w:rFonts w:ascii="Times New Roman" w:hAnsi="Times New Roman"/>
          <w:sz w:val="24"/>
          <w:szCs w:val="24"/>
        </w:rPr>
        <w:t xml:space="preserve"> she recalled that she received a phone call from the accountant for </w:t>
      </w:r>
      <w:r w:rsidR="00256547" w:rsidRPr="00E42057">
        <w:rPr>
          <w:rFonts w:ascii="Times New Roman" w:hAnsi="Times New Roman"/>
          <w:sz w:val="24"/>
          <w:szCs w:val="24"/>
        </w:rPr>
        <w:t>Company W</w:t>
      </w:r>
      <w:r w:rsidR="004C0884" w:rsidRPr="00E42057">
        <w:rPr>
          <w:rFonts w:ascii="Times New Roman" w:hAnsi="Times New Roman"/>
          <w:sz w:val="24"/>
          <w:szCs w:val="24"/>
        </w:rPr>
        <w:t xml:space="preserve"> </w:t>
      </w:r>
      <w:r w:rsidR="00A04D59" w:rsidRPr="00E42057">
        <w:rPr>
          <w:rFonts w:ascii="Times New Roman" w:hAnsi="Times New Roman"/>
          <w:sz w:val="24"/>
          <w:szCs w:val="24"/>
        </w:rPr>
        <w:t xml:space="preserve">who was preparing the audit of </w:t>
      </w:r>
      <w:r w:rsidR="00256547" w:rsidRPr="00E42057">
        <w:rPr>
          <w:rFonts w:ascii="Times New Roman" w:hAnsi="Times New Roman"/>
          <w:sz w:val="24"/>
          <w:szCs w:val="24"/>
        </w:rPr>
        <w:t>Company W</w:t>
      </w:r>
      <w:r w:rsidR="00A04D59" w:rsidRPr="00E42057">
        <w:rPr>
          <w:rFonts w:ascii="Times New Roman" w:hAnsi="Times New Roman"/>
          <w:sz w:val="24"/>
          <w:szCs w:val="24"/>
        </w:rPr>
        <w:t xml:space="preserve">’s accounts </w:t>
      </w:r>
      <w:r w:rsidR="004C0884" w:rsidRPr="00E42057">
        <w:rPr>
          <w:rFonts w:ascii="Times New Roman" w:hAnsi="Times New Roman"/>
          <w:sz w:val="24"/>
          <w:szCs w:val="24"/>
        </w:rPr>
        <w:t xml:space="preserve">enquiring the purpose of that </w:t>
      </w:r>
      <w:proofErr w:type="spellStart"/>
      <w:r w:rsidR="004C0884" w:rsidRPr="00E42057">
        <w:rPr>
          <w:rFonts w:ascii="Times New Roman" w:hAnsi="Times New Roman"/>
          <w:sz w:val="24"/>
          <w:szCs w:val="24"/>
        </w:rPr>
        <w:t>cheque</w:t>
      </w:r>
      <w:proofErr w:type="spellEnd"/>
      <w:r w:rsidR="004C0884" w:rsidRPr="00E42057">
        <w:rPr>
          <w:rFonts w:ascii="Times New Roman" w:hAnsi="Times New Roman"/>
          <w:sz w:val="24"/>
          <w:szCs w:val="24"/>
        </w:rPr>
        <w:t xml:space="preserve"> </w:t>
      </w:r>
      <w:r w:rsidR="00FF0BF0" w:rsidRPr="00E42057">
        <w:rPr>
          <w:rFonts w:ascii="Times New Roman" w:hAnsi="Times New Roman"/>
          <w:sz w:val="24"/>
          <w:szCs w:val="24"/>
        </w:rPr>
        <w:t>of $171,</w:t>
      </w:r>
      <w:r w:rsidR="004872E2" w:rsidRPr="00E42057">
        <w:rPr>
          <w:rFonts w:ascii="Times New Roman" w:hAnsi="Times New Roman"/>
          <w:sz w:val="24"/>
          <w:szCs w:val="24"/>
        </w:rPr>
        <w:t>0</w:t>
      </w:r>
      <w:r w:rsidR="00FF0BF0" w:rsidRPr="00E42057">
        <w:rPr>
          <w:rFonts w:ascii="Times New Roman" w:hAnsi="Times New Roman"/>
          <w:sz w:val="24"/>
          <w:szCs w:val="24"/>
        </w:rPr>
        <w:t xml:space="preserve">00.00 </w:t>
      </w:r>
      <w:r w:rsidR="004C0884" w:rsidRPr="00E42057">
        <w:rPr>
          <w:rFonts w:ascii="Times New Roman" w:hAnsi="Times New Roman"/>
          <w:sz w:val="24"/>
          <w:szCs w:val="24"/>
        </w:rPr>
        <w:t xml:space="preserve">and she did respond something along the line </w:t>
      </w:r>
      <w:r w:rsidR="00FF0BF0" w:rsidRPr="00E42057">
        <w:rPr>
          <w:rFonts w:ascii="Times New Roman" w:hAnsi="Times New Roman"/>
          <w:sz w:val="24"/>
          <w:szCs w:val="24"/>
        </w:rPr>
        <w:t xml:space="preserve">that </w:t>
      </w:r>
      <w:r w:rsidR="004C0884" w:rsidRPr="00E42057">
        <w:rPr>
          <w:rFonts w:ascii="Times New Roman" w:hAnsi="Times New Roman"/>
          <w:sz w:val="24"/>
          <w:szCs w:val="24"/>
        </w:rPr>
        <w:t>this was a service fee</w:t>
      </w:r>
      <w:r w:rsidR="00A04D59" w:rsidRPr="00E42057">
        <w:rPr>
          <w:rFonts w:ascii="Times New Roman" w:hAnsi="Times New Roman"/>
          <w:sz w:val="24"/>
          <w:szCs w:val="24"/>
        </w:rPr>
        <w:t xml:space="preserve"> payable to </w:t>
      </w:r>
      <w:r w:rsidR="00256547" w:rsidRPr="00E42057">
        <w:rPr>
          <w:rFonts w:ascii="Times New Roman" w:hAnsi="Times New Roman"/>
          <w:sz w:val="24"/>
          <w:szCs w:val="24"/>
        </w:rPr>
        <w:t>Company W</w:t>
      </w:r>
      <w:r w:rsidR="004C0884" w:rsidRPr="00E42057">
        <w:rPr>
          <w:rFonts w:ascii="Times New Roman" w:hAnsi="Times New Roman"/>
          <w:sz w:val="24"/>
          <w:szCs w:val="24"/>
        </w:rPr>
        <w:t xml:space="preserve">. </w:t>
      </w:r>
    </w:p>
    <w:p w14:paraId="63924079"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lang w:eastAsia="zh-TW"/>
        </w:rPr>
      </w:pPr>
    </w:p>
    <w:p w14:paraId="5D1DBC9C" w14:textId="529AC73C" w:rsidR="004C0884"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FF0BF0" w:rsidRPr="00E42057">
        <w:rPr>
          <w:rFonts w:ascii="Times New Roman" w:hAnsi="Times New Roman"/>
          <w:sz w:val="24"/>
          <w:szCs w:val="24"/>
        </w:rPr>
        <w:t xml:space="preserve"> was enquired by the Board whether she contacted the newspaper stall owner to find out what happened.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FF0BF0" w:rsidRPr="00E42057">
        <w:rPr>
          <w:rFonts w:ascii="Times New Roman" w:hAnsi="Times New Roman"/>
          <w:sz w:val="24"/>
          <w:szCs w:val="24"/>
        </w:rPr>
        <w:t xml:space="preserve"> replied that she took no action </w:t>
      </w:r>
      <w:r w:rsidR="004C0884" w:rsidRPr="00E42057">
        <w:rPr>
          <w:rFonts w:ascii="Times New Roman" w:hAnsi="Times New Roman"/>
          <w:sz w:val="24"/>
          <w:szCs w:val="24"/>
        </w:rPr>
        <w:t xml:space="preserve">because she did not want to give the perception that she was very anxious about the matter. </w:t>
      </w:r>
      <w:r w:rsidR="00FF0BF0" w:rsidRPr="00E42057">
        <w:rPr>
          <w:rFonts w:ascii="Times New Roman" w:hAnsi="Times New Roman"/>
          <w:sz w:val="24"/>
          <w:szCs w:val="24"/>
        </w:rPr>
        <w:t xml:space="preserve">She said </w:t>
      </w:r>
      <w:r w:rsidR="004C0884" w:rsidRPr="00E42057">
        <w:rPr>
          <w:rFonts w:ascii="Times New Roman" w:hAnsi="Times New Roman"/>
          <w:sz w:val="24"/>
          <w:szCs w:val="24"/>
        </w:rPr>
        <w:t>the matter</w:t>
      </w:r>
      <w:r w:rsidR="00FF0BF0" w:rsidRPr="00E42057">
        <w:rPr>
          <w:rFonts w:ascii="Times New Roman" w:hAnsi="Times New Roman"/>
          <w:sz w:val="24"/>
          <w:szCs w:val="24"/>
        </w:rPr>
        <w:t xml:space="preserve"> in fact</w:t>
      </w:r>
      <w:r w:rsidR="004C0884" w:rsidRPr="00E42057">
        <w:rPr>
          <w:rFonts w:ascii="Times New Roman" w:hAnsi="Times New Roman"/>
          <w:sz w:val="24"/>
          <w:szCs w:val="24"/>
        </w:rPr>
        <w:t xml:space="preserve"> was not very urgent. She could wait for several years because the newspaper owner m</w:t>
      </w:r>
      <w:r w:rsidR="00A04D59" w:rsidRPr="00E42057">
        <w:rPr>
          <w:rFonts w:ascii="Times New Roman" w:hAnsi="Times New Roman"/>
          <w:sz w:val="24"/>
          <w:szCs w:val="24"/>
        </w:rPr>
        <w:t>ight</w:t>
      </w:r>
      <w:r w:rsidR="004C0884" w:rsidRPr="00E42057">
        <w:rPr>
          <w:rFonts w:ascii="Times New Roman" w:hAnsi="Times New Roman"/>
          <w:sz w:val="24"/>
          <w:szCs w:val="24"/>
        </w:rPr>
        <w:t xml:space="preserve"> quit and she had income from </w:t>
      </w:r>
      <w:r w:rsidR="00B4388B" w:rsidRPr="00E42057">
        <w:rPr>
          <w:rFonts w:ascii="Times New Roman" w:hAnsi="Times New Roman"/>
          <w:sz w:val="24"/>
          <w:szCs w:val="24"/>
        </w:rPr>
        <w:t>Restaurant T</w:t>
      </w:r>
      <w:r w:rsidR="00FF0BF0" w:rsidRPr="00E42057">
        <w:rPr>
          <w:rFonts w:ascii="Times New Roman" w:hAnsi="Times New Roman"/>
          <w:sz w:val="24"/>
          <w:szCs w:val="24"/>
        </w:rPr>
        <w:t xml:space="preserve"> in the meantime</w:t>
      </w:r>
      <w:r w:rsidR="004C0884" w:rsidRPr="00E42057">
        <w:rPr>
          <w:rFonts w:ascii="Times New Roman" w:hAnsi="Times New Roman"/>
          <w:sz w:val="24"/>
          <w:szCs w:val="24"/>
        </w:rPr>
        <w:t>. There was no strategical advantage in dealing with the problem then over dealing with it later down the road.</w:t>
      </w:r>
    </w:p>
    <w:p w14:paraId="27A78D44"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lang w:eastAsia="zh-TW"/>
        </w:rPr>
      </w:pPr>
    </w:p>
    <w:p w14:paraId="58D99B44" w14:textId="7AE4DA91" w:rsidR="004C0884" w:rsidRPr="00E42057" w:rsidRDefault="004C0884" w:rsidP="00A34EAD">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Upon</w:t>
      </w:r>
      <w:r w:rsidR="00FF0BF0" w:rsidRPr="00E42057">
        <w:rPr>
          <w:rFonts w:ascii="Times New Roman" w:hAnsi="Times New Roman"/>
          <w:sz w:val="24"/>
          <w:szCs w:val="24"/>
        </w:rPr>
        <w:t xml:space="preserve"> further</w:t>
      </w:r>
      <w:r w:rsidRPr="00E42057">
        <w:rPr>
          <w:rFonts w:ascii="Times New Roman" w:hAnsi="Times New Roman"/>
          <w:sz w:val="24"/>
          <w:szCs w:val="24"/>
        </w:rPr>
        <w:t xml:space="preserve"> clarification by the Board,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w:t>
      </w:r>
      <w:r w:rsidR="00FF0BF0" w:rsidRPr="00E42057">
        <w:rPr>
          <w:rFonts w:ascii="Times New Roman" w:hAnsi="Times New Roman"/>
          <w:sz w:val="24"/>
          <w:szCs w:val="24"/>
        </w:rPr>
        <w:t xml:space="preserve">admitted </w:t>
      </w:r>
      <w:r w:rsidRPr="00E42057">
        <w:rPr>
          <w:rFonts w:ascii="Times New Roman" w:hAnsi="Times New Roman"/>
          <w:sz w:val="24"/>
          <w:szCs w:val="24"/>
        </w:rPr>
        <w:t xml:space="preserve">that the newspaper </w:t>
      </w:r>
      <w:r w:rsidR="00FF0BF0" w:rsidRPr="00E42057">
        <w:rPr>
          <w:rFonts w:ascii="Times New Roman" w:hAnsi="Times New Roman"/>
          <w:sz w:val="24"/>
          <w:szCs w:val="24"/>
        </w:rPr>
        <w:t xml:space="preserve">stall </w:t>
      </w:r>
      <w:r w:rsidRPr="00E42057">
        <w:rPr>
          <w:rFonts w:ascii="Times New Roman" w:hAnsi="Times New Roman"/>
          <w:sz w:val="24"/>
          <w:szCs w:val="24"/>
        </w:rPr>
        <w:t xml:space="preserve">factor </w:t>
      </w:r>
      <w:r w:rsidR="005205F7" w:rsidRPr="00E42057">
        <w:rPr>
          <w:rFonts w:ascii="Times New Roman" w:hAnsi="Times New Roman"/>
          <w:sz w:val="24"/>
          <w:szCs w:val="24"/>
        </w:rPr>
        <w:t>was</w:t>
      </w:r>
      <w:r w:rsidRPr="00E42057">
        <w:rPr>
          <w:rFonts w:ascii="Times New Roman" w:hAnsi="Times New Roman"/>
          <w:sz w:val="24"/>
          <w:szCs w:val="24"/>
        </w:rPr>
        <w:t xml:space="preserve"> not one of the major factors for her to sell Property B. If it were only the newspaper stall issue, she would not sell Property B immediately because she was collecting rent.</w:t>
      </w:r>
    </w:p>
    <w:p w14:paraId="42650708"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u w:val="single"/>
          <w:lang w:eastAsia="zh-TW"/>
        </w:rPr>
      </w:pPr>
    </w:p>
    <w:p w14:paraId="2F2668E7" w14:textId="17D3F2EE" w:rsidR="00512862" w:rsidRPr="00E42057" w:rsidRDefault="005205F7" w:rsidP="00A34EAD">
      <w:pPr>
        <w:overflowPunct w:val="0"/>
        <w:autoSpaceDE w:val="0"/>
        <w:autoSpaceDN w:val="0"/>
        <w:spacing w:after="0" w:line="240" w:lineRule="auto"/>
        <w:jc w:val="both"/>
        <w:rPr>
          <w:rFonts w:ascii="Times New Roman" w:hAnsi="Times New Roman"/>
          <w:b/>
          <w:i/>
          <w:sz w:val="24"/>
          <w:szCs w:val="24"/>
          <w:lang w:eastAsia="zh-TW"/>
        </w:rPr>
      </w:pPr>
      <w:r w:rsidRPr="00E42057">
        <w:rPr>
          <w:rFonts w:ascii="Times New Roman" w:hAnsi="Times New Roman"/>
          <w:b/>
          <w:i/>
          <w:sz w:val="24"/>
          <w:szCs w:val="24"/>
          <w:lang w:eastAsia="zh-TW"/>
        </w:rPr>
        <w:t xml:space="preserve">Entries in the </w:t>
      </w:r>
      <w:r w:rsidR="00512862" w:rsidRPr="00E42057">
        <w:rPr>
          <w:rFonts w:ascii="Times New Roman" w:hAnsi="Times New Roman"/>
          <w:b/>
          <w:i/>
          <w:sz w:val="24"/>
          <w:szCs w:val="24"/>
          <w:lang w:eastAsia="zh-TW"/>
        </w:rPr>
        <w:t xml:space="preserve">Computer Record of </w:t>
      </w:r>
      <w:r w:rsidR="002350E0" w:rsidRPr="00E42057">
        <w:rPr>
          <w:rFonts w:ascii="Times New Roman" w:hAnsi="Times New Roman"/>
          <w:b/>
          <w:i/>
          <w:sz w:val="24"/>
          <w:szCs w:val="24"/>
          <w:lang w:eastAsia="zh-TW"/>
        </w:rPr>
        <w:t>Company X</w:t>
      </w:r>
      <w:r w:rsidR="00512862" w:rsidRPr="00E42057">
        <w:rPr>
          <w:rFonts w:ascii="Times New Roman" w:hAnsi="Times New Roman"/>
          <w:b/>
          <w:i/>
          <w:sz w:val="24"/>
          <w:szCs w:val="24"/>
          <w:lang w:eastAsia="zh-TW"/>
        </w:rPr>
        <w:t xml:space="preserve"> in respect of Property B</w:t>
      </w:r>
      <w:r w:rsidRPr="00E42057">
        <w:rPr>
          <w:rFonts w:ascii="Times New Roman" w:hAnsi="Times New Roman"/>
          <w:b/>
          <w:i/>
          <w:sz w:val="24"/>
          <w:szCs w:val="24"/>
          <w:lang w:eastAsia="zh-TW"/>
        </w:rPr>
        <w:t xml:space="preserve"> (</w:t>
      </w:r>
      <w:r w:rsidR="00021DC0" w:rsidRPr="00E42057">
        <w:rPr>
          <w:rFonts w:ascii="Times New Roman" w:hAnsi="Times New Roman"/>
          <w:b/>
          <w:i/>
          <w:sz w:val="24"/>
          <w:szCs w:val="24"/>
          <w:lang w:eastAsia="zh-TW"/>
        </w:rPr>
        <w:t>‘</w:t>
      </w:r>
      <w:r w:rsidR="002350E0" w:rsidRPr="00E42057">
        <w:rPr>
          <w:rFonts w:ascii="Times New Roman" w:hAnsi="Times New Roman"/>
          <w:b/>
          <w:i/>
          <w:sz w:val="24"/>
          <w:szCs w:val="24"/>
          <w:lang w:eastAsia="zh-TW"/>
        </w:rPr>
        <w:t>Company X</w:t>
      </w:r>
      <w:r w:rsidRPr="00E42057">
        <w:rPr>
          <w:rFonts w:ascii="Times New Roman" w:hAnsi="Times New Roman"/>
          <w:b/>
          <w:i/>
          <w:sz w:val="24"/>
          <w:szCs w:val="24"/>
          <w:lang w:eastAsia="zh-TW"/>
        </w:rPr>
        <w:t xml:space="preserve"> Entries</w:t>
      </w:r>
      <w:r w:rsidR="00021DC0" w:rsidRPr="00E42057">
        <w:rPr>
          <w:rFonts w:ascii="Times New Roman" w:hAnsi="Times New Roman"/>
          <w:b/>
          <w:i/>
          <w:sz w:val="24"/>
          <w:szCs w:val="24"/>
          <w:lang w:eastAsia="zh-TW"/>
        </w:rPr>
        <w:t>’</w:t>
      </w:r>
      <w:r w:rsidRPr="00E42057">
        <w:rPr>
          <w:rFonts w:ascii="Times New Roman" w:hAnsi="Times New Roman"/>
          <w:b/>
          <w:i/>
          <w:sz w:val="24"/>
          <w:szCs w:val="24"/>
          <w:lang w:eastAsia="zh-TW"/>
        </w:rPr>
        <w:t>)</w:t>
      </w:r>
    </w:p>
    <w:p w14:paraId="730848E5"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u w:val="single"/>
          <w:lang w:eastAsia="zh-TW"/>
        </w:rPr>
      </w:pPr>
    </w:p>
    <w:p w14:paraId="6F9340A7" w14:textId="32A52AFF" w:rsidR="00F112F6" w:rsidRPr="00E42057" w:rsidRDefault="00512862" w:rsidP="00A34EAD">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lang w:eastAsia="zh-TW"/>
        </w:rPr>
        <w:t>In relation to the entries</w:t>
      </w:r>
      <w:r w:rsidR="00F112F6" w:rsidRPr="00E42057">
        <w:rPr>
          <w:rFonts w:ascii="Times New Roman" w:hAnsi="Times New Roman"/>
          <w:sz w:val="24"/>
          <w:szCs w:val="24"/>
          <w:lang w:eastAsia="zh-TW"/>
        </w:rPr>
        <w:t xml:space="preserve"> relating to Property B made in the computer of </w:t>
      </w:r>
      <w:r w:rsidR="002350E0" w:rsidRPr="00E42057">
        <w:rPr>
          <w:rFonts w:ascii="Times New Roman" w:hAnsi="Times New Roman"/>
          <w:sz w:val="24"/>
          <w:szCs w:val="24"/>
          <w:lang w:eastAsia="zh-TW"/>
        </w:rPr>
        <w:t>Company X</w:t>
      </w:r>
      <w:r w:rsidR="00F112F6" w:rsidRPr="00E42057">
        <w:rPr>
          <w:rFonts w:ascii="Times New Roman" w:hAnsi="Times New Roman"/>
          <w:sz w:val="24"/>
          <w:szCs w:val="24"/>
          <w:lang w:eastAsia="zh-TW"/>
        </w:rPr>
        <w:t xml:space="preserve">, </w:t>
      </w:r>
      <w:proofErr w:type="spellStart"/>
      <w:r w:rsidR="006974F9" w:rsidRPr="00E42057">
        <w:rPr>
          <w:rFonts w:ascii="Times New Roman" w:hAnsi="Times New Roman"/>
          <w:sz w:val="24"/>
          <w:szCs w:val="24"/>
          <w:lang w:eastAsia="zh-TW"/>
        </w:rPr>
        <w:t>Ms</w:t>
      </w:r>
      <w:proofErr w:type="spellEnd"/>
      <w:r w:rsidR="006974F9" w:rsidRPr="00E42057">
        <w:rPr>
          <w:rFonts w:ascii="Times New Roman" w:hAnsi="Times New Roman"/>
          <w:sz w:val="24"/>
          <w:szCs w:val="24"/>
          <w:lang w:eastAsia="zh-TW"/>
        </w:rPr>
        <w:t xml:space="preserve"> G</w:t>
      </w:r>
      <w:r w:rsidR="00F112F6" w:rsidRPr="00E42057">
        <w:rPr>
          <w:rFonts w:ascii="Times New Roman" w:hAnsi="Times New Roman"/>
          <w:sz w:val="24"/>
          <w:szCs w:val="24"/>
          <w:lang w:eastAsia="zh-TW"/>
        </w:rPr>
        <w:t xml:space="preserve"> complained that </w:t>
      </w:r>
      <w:r w:rsidR="002350E0" w:rsidRPr="00E42057">
        <w:rPr>
          <w:rFonts w:ascii="Times New Roman" w:hAnsi="Times New Roman"/>
          <w:sz w:val="24"/>
          <w:szCs w:val="24"/>
          <w:lang w:eastAsia="zh-TW"/>
        </w:rPr>
        <w:t>Company X</w:t>
      </w:r>
      <w:r w:rsidR="00F112F6" w:rsidRPr="00E42057">
        <w:rPr>
          <w:rFonts w:ascii="Times New Roman" w:hAnsi="Times New Roman"/>
          <w:sz w:val="24"/>
          <w:szCs w:val="24"/>
          <w:lang w:eastAsia="zh-TW"/>
        </w:rPr>
        <w:t xml:space="preserve"> only chose 4 entries to respond to the IRD. The 1</w:t>
      </w:r>
      <w:r w:rsidR="00F112F6" w:rsidRPr="00E42057">
        <w:rPr>
          <w:rFonts w:ascii="Times New Roman" w:hAnsi="Times New Roman"/>
          <w:sz w:val="24"/>
          <w:szCs w:val="24"/>
          <w:vertAlign w:val="superscript"/>
          <w:lang w:eastAsia="zh-TW"/>
        </w:rPr>
        <w:t>st</w:t>
      </w:r>
      <w:r w:rsidR="00F112F6" w:rsidRPr="00E42057">
        <w:rPr>
          <w:rFonts w:ascii="Times New Roman" w:hAnsi="Times New Roman"/>
          <w:sz w:val="24"/>
          <w:szCs w:val="24"/>
          <w:lang w:eastAsia="zh-TW"/>
        </w:rPr>
        <w:t xml:space="preserve"> entry (made on 1 August 2009) and 2</w:t>
      </w:r>
      <w:r w:rsidR="00F112F6" w:rsidRPr="00E42057">
        <w:rPr>
          <w:rFonts w:ascii="Times New Roman" w:hAnsi="Times New Roman"/>
          <w:sz w:val="24"/>
          <w:szCs w:val="24"/>
          <w:vertAlign w:val="superscript"/>
          <w:lang w:eastAsia="zh-TW"/>
        </w:rPr>
        <w:t>nd</w:t>
      </w:r>
      <w:r w:rsidR="00F112F6" w:rsidRPr="00E42057">
        <w:rPr>
          <w:rFonts w:ascii="Times New Roman" w:hAnsi="Times New Roman"/>
          <w:sz w:val="24"/>
          <w:szCs w:val="24"/>
          <w:lang w:eastAsia="zh-TW"/>
        </w:rPr>
        <w:t xml:space="preserve"> entries (made on 17 November 2009) indicated that Property B was not for sale. In relation to the entry made on 28 October 2010, it changed the price from $26 million to $42 million. She did not know who made the change to the price. Subsequently it was changed to $45 million in April 2011. In relation to the entries that Property B was not for sale, it was either made by her secretary, </w:t>
      </w:r>
      <w:proofErr w:type="spellStart"/>
      <w:r w:rsidR="006974F9" w:rsidRPr="00E42057">
        <w:rPr>
          <w:rFonts w:ascii="Times New Roman" w:hAnsi="Times New Roman"/>
          <w:sz w:val="24"/>
          <w:szCs w:val="24"/>
          <w:lang w:eastAsia="zh-TW"/>
        </w:rPr>
        <w:t>Mr</w:t>
      </w:r>
      <w:proofErr w:type="spellEnd"/>
      <w:r w:rsidR="006974F9" w:rsidRPr="00E42057">
        <w:rPr>
          <w:rFonts w:ascii="Times New Roman" w:hAnsi="Times New Roman"/>
          <w:sz w:val="24"/>
          <w:szCs w:val="24"/>
          <w:lang w:eastAsia="zh-TW"/>
        </w:rPr>
        <w:t xml:space="preserve"> K</w:t>
      </w:r>
      <w:r w:rsidR="00F112F6" w:rsidRPr="00E42057">
        <w:rPr>
          <w:rFonts w:ascii="Times New Roman" w:hAnsi="Times New Roman"/>
          <w:sz w:val="24"/>
          <w:szCs w:val="24"/>
          <w:lang w:eastAsia="zh-TW"/>
        </w:rPr>
        <w:t xml:space="preserve"> or her.</w:t>
      </w:r>
    </w:p>
    <w:p w14:paraId="65A0AD0D"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lang w:eastAsia="zh-TW"/>
        </w:rPr>
      </w:pPr>
    </w:p>
    <w:p w14:paraId="7F244598" w14:textId="41EFDE80" w:rsidR="004C0884"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lang w:eastAsia="zh-TW"/>
        </w:rPr>
        <w:t>Ms</w:t>
      </w:r>
      <w:proofErr w:type="spellEnd"/>
      <w:r w:rsidRPr="00E42057">
        <w:rPr>
          <w:rFonts w:ascii="Times New Roman" w:hAnsi="Times New Roman"/>
          <w:sz w:val="24"/>
          <w:szCs w:val="24"/>
          <w:lang w:eastAsia="zh-TW"/>
        </w:rPr>
        <w:t xml:space="preserve"> G</w:t>
      </w:r>
      <w:r w:rsidR="00F112F6" w:rsidRPr="00E42057">
        <w:rPr>
          <w:rFonts w:ascii="Times New Roman" w:hAnsi="Times New Roman"/>
          <w:sz w:val="24"/>
          <w:szCs w:val="24"/>
          <w:lang w:eastAsia="zh-TW"/>
        </w:rPr>
        <w:t xml:space="preserve"> understood that for the real estate </w:t>
      </w:r>
      <w:r w:rsidR="004C0884" w:rsidRPr="00E42057">
        <w:rPr>
          <w:rFonts w:ascii="Times New Roman" w:hAnsi="Times New Roman"/>
          <w:sz w:val="24"/>
          <w:szCs w:val="24"/>
        </w:rPr>
        <w:t>agents, they ha</w:t>
      </w:r>
      <w:r w:rsidR="00F112F6" w:rsidRPr="00E42057">
        <w:rPr>
          <w:rFonts w:ascii="Times New Roman" w:hAnsi="Times New Roman"/>
          <w:sz w:val="24"/>
          <w:szCs w:val="24"/>
        </w:rPr>
        <w:t>d</w:t>
      </w:r>
      <w:r w:rsidR="004C0884" w:rsidRPr="00E42057">
        <w:rPr>
          <w:rFonts w:ascii="Times New Roman" w:hAnsi="Times New Roman"/>
          <w:sz w:val="24"/>
          <w:szCs w:val="24"/>
        </w:rPr>
        <w:t xml:space="preserve"> an incentive to start such a computer record entry, because what happens </w:t>
      </w:r>
      <w:r w:rsidR="00F112F6" w:rsidRPr="00E42057">
        <w:rPr>
          <w:rFonts w:ascii="Times New Roman" w:hAnsi="Times New Roman"/>
          <w:sz w:val="24"/>
          <w:szCs w:val="24"/>
        </w:rPr>
        <w:t>was</w:t>
      </w:r>
      <w:r w:rsidR="004C0884" w:rsidRPr="00E42057">
        <w:rPr>
          <w:rFonts w:ascii="Times New Roman" w:hAnsi="Times New Roman"/>
          <w:sz w:val="24"/>
          <w:szCs w:val="24"/>
        </w:rPr>
        <w:t xml:space="preserve"> if they start</w:t>
      </w:r>
      <w:r w:rsidR="00F112F6" w:rsidRPr="00E42057">
        <w:rPr>
          <w:rFonts w:ascii="Times New Roman" w:hAnsi="Times New Roman"/>
          <w:sz w:val="24"/>
          <w:szCs w:val="24"/>
        </w:rPr>
        <w:t>ed</w:t>
      </w:r>
      <w:r w:rsidR="004C0884" w:rsidRPr="00E42057">
        <w:rPr>
          <w:rFonts w:ascii="Times New Roman" w:hAnsi="Times New Roman"/>
          <w:sz w:val="24"/>
          <w:szCs w:val="24"/>
        </w:rPr>
        <w:t xml:space="preserve"> the first initial computer entry, then later on no matter which agent</w:t>
      </w:r>
      <w:r w:rsidR="00F112F6" w:rsidRPr="00E42057">
        <w:rPr>
          <w:rFonts w:ascii="Times New Roman" w:hAnsi="Times New Roman"/>
          <w:sz w:val="24"/>
          <w:szCs w:val="24"/>
        </w:rPr>
        <w:t xml:space="preserve"> sold</w:t>
      </w:r>
      <w:r w:rsidR="004C0884" w:rsidRPr="00E42057">
        <w:rPr>
          <w:rFonts w:ascii="Times New Roman" w:hAnsi="Times New Roman"/>
          <w:sz w:val="24"/>
          <w:szCs w:val="24"/>
        </w:rPr>
        <w:t xml:space="preserve"> that particular property, he would get a cut of that.</w:t>
      </w:r>
      <w:r w:rsidR="00F112F6" w:rsidRPr="00E42057">
        <w:rPr>
          <w:rFonts w:ascii="Times New Roman" w:hAnsi="Times New Roman"/>
          <w:sz w:val="24"/>
          <w:szCs w:val="24"/>
        </w:rPr>
        <w:t xml:space="preserve"> If the IRD relied on the computer record, it was </w:t>
      </w:r>
      <w:r w:rsidR="004C0884" w:rsidRPr="00E42057">
        <w:rPr>
          <w:rFonts w:ascii="Times New Roman" w:hAnsi="Times New Roman"/>
          <w:sz w:val="24"/>
          <w:szCs w:val="24"/>
        </w:rPr>
        <w:t>only fair for the Commissioner to look at the entirety of the computer record</w:t>
      </w:r>
      <w:r w:rsidR="00F112F6" w:rsidRPr="00E42057">
        <w:rPr>
          <w:rFonts w:ascii="Times New Roman" w:hAnsi="Times New Roman"/>
          <w:sz w:val="24"/>
          <w:szCs w:val="24"/>
        </w:rPr>
        <w:t>.</w:t>
      </w:r>
      <w:r w:rsidR="004C0884" w:rsidRPr="00E42057">
        <w:rPr>
          <w:rFonts w:ascii="Times New Roman" w:hAnsi="Times New Roman"/>
          <w:sz w:val="24"/>
          <w:szCs w:val="24"/>
        </w:rPr>
        <w:t xml:space="preserve"> </w:t>
      </w:r>
      <w:r w:rsidR="00F112F6" w:rsidRPr="00E42057">
        <w:rPr>
          <w:rFonts w:ascii="Times New Roman" w:hAnsi="Times New Roman"/>
          <w:sz w:val="24"/>
          <w:szCs w:val="24"/>
        </w:rPr>
        <w:t>T</w:t>
      </w:r>
      <w:r w:rsidR="004C0884" w:rsidRPr="00E42057">
        <w:rPr>
          <w:rFonts w:ascii="Times New Roman" w:hAnsi="Times New Roman"/>
          <w:sz w:val="24"/>
          <w:szCs w:val="24"/>
        </w:rPr>
        <w:t>he entries dated 17 November 2009, 8 May 2010 or 17 June 2010</w:t>
      </w:r>
      <w:r w:rsidR="00F112F6" w:rsidRPr="00E42057">
        <w:rPr>
          <w:rFonts w:ascii="Times New Roman" w:hAnsi="Times New Roman"/>
          <w:sz w:val="24"/>
          <w:szCs w:val="24"/>
        </w:rPr>
        <w:t xml:space="preserve"> indicated that </w:t>
      </w:r>
      <w:r w:rsidR="004C0884" w:rsidRPr="00E42057">
        <w:rPr>
          <w:rFonts w:ascii="Times New Roman" w:hAnsi="Times New Roman"/>
          <w:sz w:val="24"/>
          <w:szCs w:val="24"/>
        </w:rPr>
        <w:t xml:space="preserve">her husband had clearly stated that Property B was not for sale.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4C0884" w:rsidRPr="00E42057">
        <w:rPr>
          <w:rFonts w:ascii="Times New Roman" w:hAnsi="Times New Roman"/>
          <w:sz w:val="24"/>
          <w:szCs w:val="24"/>
        </w:rPr>
        <w:t xml:space="preserve"> could not represent her. Whatever he said about sale or not making a sale d</w:t>
      </w:r>
      <w:r w:rsidR="00F112F6" w:rsidRPr="00E42057">
        <w:rPr>
          <w:rFonts w:ascii="Times New Roman" w:hAnsi="Times New Roman"/>
          <w:sz w:val="24"/>
          <w:szCs w:val="24"/>
        </w:rPr>
        <w:t xml:space="preserve">id not </w:t>
      </w:r>
      <w:r w:rsidR="004C0884" w:rsidRPr="00E42057">
        <w:rPr>
          <w:rFonts w:ascii="Times New Roman" w:hAnsi="Times New Roman"/>
          <w:sz w:val="24"/>
          <w:szCs w:val="24"/>
        </w:rPr>
        <w:t>mean anything to her.</w:t>
      </w:r>
    </w:p>
    <w:p w14:paraId="254B13A0" w14:textId="4C9638AD" w:rsidR="00A34EAD" w:rsidRPr="00E42057" w:rsidRDefault="00A34EAD" w:rsidP="00A34EAD">
      <w:pPr>
        <w:overflowPunct w:val="0"/>
        <w:autoSpaceDE w:val="0"/>
        <w:autoSpaceDN w:val="0"/>
        <w:spacing w:after="0" w:line="240" w:lineRule="auto"/>
        <w:jc w:val="both"/>
        <w:rPr>
          <w:rFonts w:ascii="Times New Roman" w:hAnsi="Times New Roman"/>
          <w:sz w:val="24"/>
          <w:szCs w:val="24"/>
          <w:lang w:eastAsia="zh-TW"/>
        </w:rPr>
      </w:pPr>
    </w:p>
    <w:p w14:paraId="2D8ECD09" w14:textId="437BB814" w:rsidR="00F112F6"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F112F6" w:rsidRPr="00E42057">
        <w:rPr>
          <w:rFonts w:ascii="Times New Roman" w:hAnsi="Times New Roman"/>
          <w:sz w:val="24"/>
          <w:szCs w:val="24"/>
        </w:rPr>
        <w:t xml:space="preserve"> opined that the asking price of $42 million and </w:t>
      </w:r>
      <w:r w:rsidR="00C10921" w:rsidRPr="00E42057">
        <w:rPr>
          <w:rFonts w:ascii="Times New Roman" w:hAnsi="Times New Roman"/>
          <w:sz w:val="24"/>
          <w:szCs w:val="24"/>
        </w:rPr>
        <w:t xml:space="preserve">the amount of </w:t>
      </w:r>
      <w:r w:rsidR="00F112F6" w:rsidRPr="00E42057">
        <w:rPr>
          <w:rFonts w:ascii="Times New Roman" w:hAnsi="Times New Roman"/>
          <w:sz w:val="24"/>
          <w:szCs w:val="24"/>
        </w:rPr>
        <w:t xml:space="preserve">$45 million indicated in the entries were ridiculously high and detached from reality. She thought the price of Property B at that time was around 30 million something. If she was to speculate property, she would not </w:t>
      </w:r>
      <w:r w:rsidR="006F0498" w:rsidRPr="00E42057">
        <w:rPr>
          <w:rFonts w:ascii="Times New Roman" w:hAnsi="Times New Roman"/>
          <w:sz w:val="24"/>
          <w:szCs w:val="24"/>
        </w:rPr>
        <w:t>have done it like that. She would offer a more realistic price.</w:t>
      </w:r>
    </w:p>
    <w:p w14:paraId="3ADBCE5F"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lang w:eastAsia="zh-TW"/>
        </w:rPr>
      </w:pPr>
    </w:p>
    <w:p w14:paraId="5A5C8CA3" w14:textId="1C36AA50" w:rsidR="006F0498"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6F0498" w:rsidRPr="00E42057">
        <w:rPr>
          <w:rFonts w:ascii="Times New Roman" w:hAnsi="Times New Roman"/>
          <w:sz w:val="24"/>
          <w:szCs w:val="24"/>
        </w:rPr>
        <w:t xml:space="preserve"> disagreed that the contact person for Property B was her husband. She had never told her husband to contact an agent on her behalf. But since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6F0498" w:rsidRPr="00E42057">
        <w:rPr>
          <w:rFonts w:ascii="Times New Roman" w:hAnsi="Times New Roman"/>
          <w:sz w:val="24"/>
          <w:szCs w:val="24"/>
        </w:rPr>
        <w:t xml:space="preserve"> was an experienced investor, and he had better relations with those agents than she did, so whatever </w:t>
      </w:r>
      <w:r w:rsidR="006F0498" w:rsidRPr="00E42057">
        <w:rPr>
          <w:rFonts w:ascii="Times New Roman" w:hAnsi="Times New Roman"/>
          <w:sz w:val="24"/>
          <w:szCs w:val="24"/>
        </w:rPr>
        <w:lastRenderedPageBreak/>
        <w:t xml:space="preserve">conversations that happened between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6F0498" w:rsidRPr="00E42057">
        <w:rPr>
          <w:rFonts w:ascii="Times New Roman" w:hAnsi="Times New Roman"/>
          <w:sz w:val="24"/>
          <w:szCs w:val="24"/>
        </w:rPr>
        <w:t xml:space="preserve"> and the agents, she would not know and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6F0498" w:rsidRPr="00E42057">
        <w:rPr>
          <w:rFonts w:ascii="Times New Roman" w:hAnsi="Times New Roman"/>
          <w:sz w:val="24"/>
          <w:szCs w:val="24"/>
        </w:rPr>
        <w:t xml:space="preserve"> would not bring it up to her.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6F0498" w:rsidRPr="00E42057">
        <w:rPr>
          <w:rFonts w:ascii="Times New Roman" w:hAnsi="Times New Roman"/>
          <w:sz w:val="24"/>
          <w:szCs w:val="24"/>
        </w:rPr>
        <w:t xml:space="preserve"> maintained that she had never authorized her husband to say anything to the estate agents but regardless of what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6F0498" w:rsidRPr="00E42057">
        <w:rPr>
          <w:rFonts w:ascii="Times New Roman" w:hAnsi="Times New Roman"/>
          <w:sz w:val="24"/>
          <w:szCs w:val="24"/>
        </w:rPr>
        <w:t xml:space="preserve"> said to the estate agents,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6F0498" w:rsidRPr="00E42057">
        <w:rPr>
          <w:rFonts w:ascii="Times New Roman" w:hAnsi="Times New Roman"/>
          <w:sz w:val="24"/>
          <w:szCs w:val="24"/>
        </w:rPr>
        <w:t xml:space="preserve"> made the final decision.</w:t>
      </w:r>
    </w:p>
    <w:p w14:paraId="30EE6948"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u w:val="single"/>
        </w:rPr>
      </w:pPr>
    </w:p>
    <w:p w14:paraId="2B8C362A" w14:textId="675487E6" w:rsidR="006F0498" w:rsidRPr="00E42057" w:rsidRDefault="006F0498" w:rsidP="00A34EAD">
      <w:pPr>
        <w:overflowPunct w:val="0"/>
        <w:autoSpaceDE w:val="0"/>
        <w:autoSpaceDN w:val="0"/>
        <w:spacing w:after="0" w:line="240" w:lineRule="auto"/>
        <w:jc w:val="both"/>
        <w:rPr>
          <w:rFonts w:ascii="Times New Roman" w:hAnsi="Times New Roman"/>
          <w:b/>
          <w:i/>
          <w:sz w:val="24"/>
          <w:szCs w:val="24"/>
        </w:rPr>
      </w:pPr>
      <w:r w:rsidRPr="00E42057">
        <w:rPr>
          <w:rFonts w:ascii="Times New Roman" w:hAnsi="Times New Roman"/>
          <w:b/>
          <w:i/>
          <w:sz w:val="24"/>
          <w:szCs w:val="24"/>
        </w:rPr>
        <w:t>Acquisition and Disposal of Property C</w:t>
      </w:r>
    </w:p>
    <w:p w14:paraId="5314FDAC"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u w:val="single"/>
          <w:lang w:eastAsia="zh-TW"/>
        </w:rPr>
      </w:pPr>
    </w:p>
    <w:p w14:paraId="3D06A0C8" w14:textId="44850E51" w:rsidR="007F32C3"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7F32C3" w:rsidRPr="00E42057">
        <w:rPr>
          <w:rFonts w:ascii="Times New Roman" w:hAnsi="Times New Roman"/>
          <w:sz w:val="24"/>
          <w:szCs w:val="24"/>
        </w:rPr>
        <w:t xml:space="preserve"> agreed that the Provisional Agreement for Sale and Purchase of Property C dated 17 November 2009 was signed by </w:t>
      </w:r>
      <w:r w:rsidR="00256547" w:rsidRPr="00E42057">
        <w:rPr>
          <w:rFonts w:ascii="Times New Roman" w:hAnsi="Times New Roman"/>
          <w:sz w:val="24"/>
          <w:szCs w:val="24"/>
        </w:rPr>
        <w:t>Company Z</w:t>
      </w:r>
      <w:r w:rsidR="007F32C3" w:rsidRPr="00E42057">
        <w:rPr>
          <w:rFonts w:ascii="Times New Roman" w:hAnsi="Times New Roman"/>
          <w:sz w:val="24"/>
          <w:szCs w:val="24"/>
        </w:rPr>
        <w:t xml:space="preserve"> as purchaser, which was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7F32C3" w:rsidRPr="00E42057">
        <w:rPr>
          <w:rFonts w:ascii="Times New Roman" w:hAnsi="Times New Roman"/>
          <w:sz w:val="24"/>
          <w:szCs w:val="24"/>
        </w:rPr>
        <w:t xml:space="preserve">’s holding company for short-term or riskier investments. </w:t>
      </w:r>
      <w:r w:rsidR="00256547" w:rsidRPr="00E42057">
        <w:rPr>
          <w:rFonts w:ascii="Times New Roman" w:hAnsi="Times New Roman"/>
          <w:sz w:val="24"/>
          <w:szCs w:val="24"/>
        </w:rPr>
        <w:t>Company Z</w:t>
      </w:r>
      <w:r w:rsidR="007F32C3" w:rsidRPr="00E42057">
        <w:rPr>
          <w:rFonts w:ascii="Times New Roman" w:hAnsi="Times New Roman"/>
          <w:sz w:val="24"/>
          <w:szCs w:val="24"/>
        </w:rPr>
        <w:t xml:space="preserve"> was a property trading company of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7F32C3" w:rsidRPr="00E42057">
        <w:rPr>
          <w:rFonts w:ascii="Times New Roman" w:hAnsi="Times New Roman"/>
          <w:sz w:val="24"/>
          <w:szCs w:val="24"/>
        </w:rPr>
        <w:t>.</w:t>
      </w:r>
    </w:p>
    <w:p w14:paraId="190C873D"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lang w:eastAsia="zh-TW"/>
        </w:rPr>
      </w:pPr>
    </w:p>
    <w:p w14:paraId="4252E2FC" w14:textId="6BCC3D48" w:rsidR="006F0498"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7F32C3" w:rsidRPr="00E42057">
        <w:rPr>
          <w:rFonts w:ascii="Times New Roman" w:hAnsi="Times New Roman"/>
          <w:sz w:val="24"/>
          <w:szCs w:val="24"/>
        </w:rPr>
        <w:t xml:space="preserve"> denied that she asked for a longer completion period in order to facilitate a </w:t>
      </w:r>
      <w:proofErr w:type="spellStart"/>
      <w:r w:rsidR="007F32C3" w:rsidRPr="00E42057">
        <w:rPr>
          <w:rFonts w:ascii="Times New Roman" w:hAnsi="Times New Roman"/>
          <w:sz w:val="24"/>
          <w:szCs w:val="24"/>
        </w:rPr>
        <w:t>confirmor</w:t>
      </w:r>
      <w:proofErr w:type="spellEnd"/>
      <w:r w:rsidR="007F32C3" w:rsidRPr="00E42057">
        <w:rPr>
          <w:rFonts w:ascii="Times New Roman" w:hAnsi="Times New Roman"/>
          <w:sz w:val="24"/>
          <w:szCs w:val="24"/>
        </w:rPr>
        <w:t xml:space="preserve"> sale. </w:t>
      </w:r>
    </w:p>
    <w:p w14:paraId="6C53690C"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lang w:eastAsia="zh-TW"/>
        </w:rPr>
      </w:pPr>
    </w:p>
    <w:p w14:paraId="00DABE95" w14:textId="1FDDA807" w:rsidR="007F32C3"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7F32C3" w:rsidRPr="00E42057">
        <w:rPr>
          <w:rFonts w:ascii="Times New Roman" w:hAnsi="Times New Roman"/>
          <w:sz w:val="24"/>
          <w:szCs w:val="24"/>
        </w:rPr>
        <w:t xml:space="preserve"> testified that the Appellant decided to buy Property C from </w:t>
      </w:r>
      <w:r w:rsidR="00256547" w:rsidRPr="00E42057">
        <w:rPr>
          <w:rFonts w:ascii="Times New Roman" w:hAnsi="Times New Roman"/>
          <w:sz w:val="24"/>
          <w:szCs w:val="24"/>
        </w:rPr>
        <w:t>Company Z</w:t>
      </w:r>
      <w:r w:rsidR="007F32C3" w:rsidRPr="00E42057">
        <w:rPr>
          <w:rFonts w:ascii="Times New Roman" w:hAnsi="Times New Roman"/>
          <w:sz w:val="24"/>
          <w:szCs w:val="24"/>
        </w:rPr>
        <w:t xml:space="preserve"> (or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7F32C3" w:rsidRPr="00E42057">
        <w:rPr>
          <w:rFonts w:ascii="Times New Roman" w:hAnsi="Times New Roman"/>
          <w:sz w:val="24"/>
          <w:szCs w:val="24"/>
        </w:rPr>
        <w:t>) one day before signing the agreement because it fitted her investment guidelines. However</w:t>
      </w:r>
      <w:r w:rsidR="00A66E11" w:rsidRPr="00E42057">
        <w:rPr>
          <w:rFonts w:ascii="Times New Roman" w:hAnsi="Times New Roman"/>
          <w:sz w:val="24"/>
          <w:szCs w:val="24"/>
        </w:rPr>
        <w:t>,</w:t>
      </w:r>
      <w:r w:rsidR="007F32C3" w:rsidRPr="00E42057">
        <w:rPr>
          <w:rFonts w:ascii="Times New Roman" w:hAnsi="Times New Roman"/>
          <w:sz w:val="24"/>
          <w:szCs w:val="24"/>
        </w:rPr>
        <w:t xml:space="preserve"> she did not feature this arra</w:t>
      </w:r>
      <w:r w:rsidR="005205F7" w:rsidRPr="00E42057">
        <w:rPr>
          <w:rFonts w:ascii="Times New Roman" w:hAnsi="Times New Roman"/>
          <w:sz w:val="24"/>
          <w:szCs w:val="24"/>
        </w:rPr>
        <w:t>nge</w:t>
      </w:r>
      <w:r w:rsidR="007F32C3" w:rsidRPr="00E42057">
        <w:rPr>
          <w:rFonts w:ascii="Times New Roman" w:hAnsi="Times New Roman"/>
          <w:sz w:val="24"/>
          <w:szCs w:val="24"/>
        </w:rPr>
        <w:t>ment in the WS or SWS because she found it alright if she only stated that she intended to keep this for long-term investment. If she wanted to change her WS, she needed to contact her solicitors who in turn needed to contact the barrister. She thought this point was not so important.</w:t>
      </w:r>
    </w:p>
    <w:p w14:paraId="3BBA7258"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lang w:eastAsia="zh-TW"/>
        </w:rPr>
      </w:pPr>
    </w:p>
    <w:p w14:paraId="62CE1638" w14:textId="3C7323DC" w:rsidR="00514267"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514267" w:rsidRPr="00E42057">
        <w:rPr>
          <w:rFonts w:ascii="Times New Roman" w:hAnsi="Times New Roman"/>
          <w:sz w:val="24"/>
          <w:szCs w:val="24"/>
        </w:rPr>
        <w:t xml:space="preserve"> paid back the deposits which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514267" w:rsidRPr="00E42057">
        <w:rPr>
          <w:rFonts w:ascii="Times New Roman" w:hAnsi="Times New Roman"/>
          <w:sz w:val="24"/>
          <w:szCs w:val="24"/>
        </w:rPr>
        <w:t xml:space="preserve"> paid to the vendor upon signing the provisional and formal agreement for sale and purchase of Property C.</w:t>
      </w:r>
    </w:p>
    <w:p w14:paraId="4A46B3AA"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lang w:eastAsia="zh-TW"/>
        </w:rPr>
      </w:pPr>
    </w:p>
    <w:p w14:paraId="1737561D" w14:textId="7E2F7BDF" w:rsidR="00514267"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514267" w:rsidRPr="00E42057">
        <w:rPr>
          <w:rFonts w:ascii="Times New Roman" w:hAnsi="Times New Roman"/>
          <w:sz w:val="24"/>
          <w:szCs w:val="24"/>
        </w:rPr>
        <w:t xml:space="preserve"> confirmed that when she decided to purchase Property C, that was one night before </w:t>
      </w:r>
      <w:r w:rsidR="00256547" w:rsidRPr="00E42057">
        <w:rPr>
          <w:rFonts w:ascii="Times New Roman" w:hAnsi="Times New Roman"/>
          <w:sz w:val="24"/>
          <w:szCs w:val="24"/>
        </w:rPr>
        <w:t>Company Z</w:t>
      </w:r>
      <w:r w:rsidR="00514267" w:rsidRPr="00E42057">
        <w:rPr>
          <w:rFonts w:ascii="Times New Roman" w:hAnsi="Times New Roman"/>
          <w:sz w:val="24"/>
          <w:szCs w:val="24"/>
        </w:rPr>
        <w:t xml:space="preserve"> entered into the provisional </w:t>
      </w:r>
      <w:r w:rsidR="00972917" w:rsidRPr="00E42057">
        <w:rPr>
          <w:rFonts w:ascii="Times New Roman" w:hAnsi="Times New Roman"/>
          <w:sz w:val="24"/>
          <w:szCs w:val="24"/>
        </w:rPr>
        <w:t>agreement for sale and purchase, she did not conduct any formal feasibility study in respect of Property C. However, this purchase fitted her five investment guidelines discussed previously. If all those five conditions were satisfied, the</w:t>
      </w:r>
      <w:r w:rsidR="004C0C36" w:rsidRPr="00E42057">
        <w:rPr>
          <w:rFonts w:ascii="Times New Roman" w:hAnsi="Times New Roman"/>
          <w:sz w:val="24"/>
          <w:szCs w:val="24"/>
        </w:rPr>
        <w:t>n</w:t>
      </w:r>
      <w:r w:rsidR="00972917" w:rsidRPr="00E42057">
        <w:rPr>
          <w:rFonts w:ascii="Times New Roman" w:hAnsi="Times New Roman"/>
          <w:sz w:val="24"/>
          <w:szCs w:val="24"/>
        </w:rPr>
        <w:t xml:space="preserve"> she felt good about buying it and would buy.</w:t>
      </w:r>
    </w:p>
    <w:p w14:paraId="49892F74" w14:textId="0924B02B" w:rsidR="00A34EAD" w:rsidRPr="00E42057" w:rsidRDefault="00A34EAD" w:rsidP="00A34EAD">
      <w:pPr>
        <w:overflowPunct w:val="0"/>
        <w:autoSpaceDE w:val="0"/>
        <w:autoSpaceDN w:val="0"/>
        <w:spacing w:after="0" w:line="240" w:lineRule="auto"/>
        <w:jc w:val="both"/>
        <w:rPr>
          <w:rFonts w:ascii="Times New Roman" w:hAnsi="Times New Roman"/>
          <w:sz w:val="24"/>
          <w:szCs w:val="24"/>
          <w:lang w:eastAsia="zh-TW"/>
        </w:rPr>
      </w:pPr>
    </w:p>
    <w:p w14:paraId="40EF4777" w14:textId="057CA93B" w:rsidR="00972917"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972917" w:rsidRPr="00E42057">
        <w:rPr>
          <w:rFonts w:ascii="Times New Roman" w:hAnsi="Times New Roman"/>
          <w:sz w:val="24"/>
          <w:szCs w:val="24"/>
        </w:rPr>
        <w:t xml:space="preserve"> testified</w:t>
      </w:r>
      <w:r w:rsidR="00C10921" w:rsidRPr="00E42057">
        <w:rPr>
          <w:rFonts w:ascii="Times New Roman" w:hAnsi="Times New Roman"/>
          <w:sz w:val="24"/>
          <w:szCs w:val="24"/>
        </w:rPr>
        <w:t xml:space="preserve"> that</w:t>
      </w:r>
      <w:r w:rsidR="00972917" w:rsidRPr="00E42057">
        <w:rPr>
          <w:rFonts w:ascii="Times New Roman" w:hAnsi="Times New Roman"/>
          <w:sz w:val="24"/>
          <w:szCs w:val="24"/>
        </w:rPr>
        <w:t xml:space="preserve"> Prope</w:t>
      </w:r>
      <w:r w:rsidR="00021DC0" w:rsidRPr="00E42057">
        <w:rPr>
          <w:rFonts w:ascii="Times New Roman" w:hAnsi="Times New Roman"/>
          <w:sz w:val="24"/>
          <w:szCs w:val="24"/>
        </w:rPr>
        <w:t>rty C was with a good tenant, a</w:t>
      </w:r>
      <w:r w:rsidR="00972917" w:rsidRPr="00E42057">
        <w:rPr>
          <w:rFonts w:ascii="Times New Roman" w:hAnsi="Times New Roman"/>
          <w:sz w:val="24"/>
          <w:szCs w:val="24"/>
        </w:rPr>
        <w:t xml:space="preserve"> </w:t>
      </w:r>
      <w:r w:rsidR="00021DC0" w:rsidRPr="00E42057">
        <w:rPr>
          <w:rFonts w:ascii="Times New Roman" w:hAnsi="Times New Roman"/>
          <w:sz w:val="24"/>
          <w:szCs w:val="24"/>
        </w:rPr>
        <w:t>Country AL</w:t>
      </w:r>
      <w:r w:rsidR="00972917" w:rsidRPr="00E42057">
        <w:rPr>
          <w:rFonts w:ascii="Times New Roman" w:hAnsi="Times New Roman"/>
          <w:sz w:val="24"/>
          <w:szCs w:val="24"/>
        </w:rPr>
        <w:t xml:space="preserve"> </w:t>
      </w:r>
      <w:r w:rsidR="001E6127">
        <w:rPr>
          <w:rFonts w:ascii="Times New Roman" w:hAnsi="Times New Roman"/>
          <w:sz w:val="24"/>
          <w:szCs w:val="24"/>
        </w:rPr>
        <w:t>business</w:t>
      </w:r>
      <w:r w:rsidR="00972917" w:rsidRPr="00E42057">
        <w:rPr>
          <w:rFonts w:ascii="Times New Roman" w:hAnsi="Times New Roman"/>
          <w:sz w:val="24"/>
          <w:szCs w:val="24"/>
        </w:rPr>
        <w:t xml:space="preserve">, a major company. There were about two more years of the lease </w:t>
      </w:r>
      <w:r w:rsidR="00C10921" w:rsidRPr="00E42057">
        <w:rPr>
          <w:rFonts w:ascii="Times New Roman" w:hAnsi="Times New Roman"/>
          <w:sz w:val="24"/>
          <w:szCs w:val="24"/>
        </w:rPr>
        <w:t xml:space="preserve">before it expired </w:t>
      </w:r>
      <w:r w:rsidR="00972917" w:rsidRPr="00E42057">
        <w:rPr>
          <w:rFonts w:ascii="Times New Roman" w:hAnsi="Times New Roman"/>
          <w:sz w:val="24"/>
          <w:szCs w:val="24"/>
        </w:rPr>
        <w:t xml:space="preserve">so there was no trouble for her on the horizon. After two months after the Appellant became the owner, in or about June </w:t>
      </w:r>
      <w:r w:rsidR="00C10921" w:rsidRPr="00E42057">
        <w:rPr>
          <w:rFonts w:ascii="Times New Roman" w:hAnsi="Times New Roman"/>
          <w:sz w:val="24"/>
          <w:szCs w:val="24"/>
        </w:rPr>
        <w:t xml:space="preserve">2010 </w:t>
      </w:r>
      <w:r w:rsidR="00972917" w:rsidRPr="00E42057">
        <w:rPr>
          <w:rFonts w:ascii="Times New Roman" w:hAnsi="Times New Roman"/>
          <w:sz w:val="24"/>
          <w:szCs w:val="24"/>
        </w:rPr>
        <w:t xml:space="preserve">when her assistant went there to collect rent, the one who paid the rent to </w:t>
      </w:r>
      <w:r w:rsidR="00C10921" w:rsidRPr="00E42057">
        <w:rPr>
          <w:rFonts w:ascii="Times New Roman" w:hAnsi="Times New Roman"/>
          <w:sz w:val="24"/>
          <w:szCs w:val="24"/>
        </w:rPr>
        <w:t>her</w:t>
      </w:r>
      <w:r w:rsidR="00972917" w:rsidRPr="00E42057">
        <w:rPr>
          <w:rFonts w:ascii="Times New Roman" w:hAnsi="Times New Roman"/>
          <w:sz w:val="24"/>
          <w:szCs w:val="24"/>
        </w:rPr>
        <w:t xml:space="preserve"> assistant told her that after the lease was up, the</w:t>
      </w:r>
      <w:r w:rsidR="00C10921" w:rsidRPr="00E42057">
        <w:rPr>
          <w:rFonts w:ascii="Times New Roman" w:hAnsi="Times New Roman"/>
          <w:sz w:val="24"/>
          <w:szCs w:val="24"/>
        </w:rPr>
        <w:t xml:space="preserve"> tenant</w:t>
      </w:r>
      <w:r w:rsidR="00972917" w:rsidRPr="00E42057">
        <w:rPr>
          <w:rFonts w:ascii="Times New Roman" w:hAnsi="Times New Roman"/>
          <w:sz w:val="24"/>
          <w:szCs w:val="24"/>
        </w:rPr>
        <w:t xml:space="preserve"> planned to move to a larger office and they would not renew the lease. He did not say that they were definitely going to leave. He told her assistant that the Appellant could try to find a new tenant and if the Appellant could find a new tenant, the new tenant could replace them. If the Appellant could not find a new tenant, they would leave at the end of the lease.</w:t>
      </w:r>
    </w:p>
    <w:p w14:paraId="47C85870"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lang w:eastAsia="zh-TW"/>
        </w:rPr>
      </w:pPr>
    </w:p>
    <w:p w14:paraId="36956B29" w14:textId="1059A9CE" w:rsidR="00972917"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972917" w:rsidRPr="00E42057">
        <w:rPr>
          <w:rFonts w:ascii="Times New Roman" w:hAnsi="Times New Roman"/>
          <w:sz w:val="24"/>
          <w:szCs w:val="24"/>
        </w:rPr>
        <w:t xml:space="preserve"> agreed that the above offer from the tenant was not reduced into writing. If she could find a replacement tenant, she would then call them to confirm if they were indeed leaving. In the positive, she would sign a new lease with the new tenant. If they were not,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972917" w:rsidRPr="00E42057">
        <w:rPr>
          <w:rFonts w:ascii="Times New Roman" w:hAnsi="Times New Roman"/>
          <w:sz w:val="24"/>
          <w:szCs w:val="24"/>
        </w:rPr>
        <w:t xml:space="preserve"> would not sign the new lease.</w:t>
      </w:r>
    </w:p>
    <w:p w14:paraId="3AADD226"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lang w:eastAsia="zh-TW"/>
        </w:rPr>
      </w:pPr>
    </w:p>
    <w:p w14:paraId="1D3CCFF3" w14:textId="403740E4" w:rsidR="00A66E11" w:rsidRPr="00E42057" w:rsidRDefault="00A66E11" w:rsidP="00A34EAD">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lastRenderedPageBreak/>
        <w:t xml:space="preserve">Despite the production of the payment vouchers which stated the MTR expenses to </w:t>
      </w:r>
      <w:r w:rsidR="00021DC0" w:rsidRPr="00E42057">
        <w:rPr>
          <w:rFonts w:ascii="Times New Roman" w:hAnsi="Times New Roman"/>
          <w:sz w:val="24"/>
          <w:szCs w:val="24"/>
        </w:rPr>
        <w:t>Address AA</w:t>
      </w:r>
      <w:r w:rsidRPr="00E42057">
        <w:rPr>
          <w:rFonts w:ascii="Times New Roman" w:hAnsi="Times New Roman"/>
          <w:sz w:val="24"/>
          <w:szCs w:val="24"/>
        </w:rPr>
        <w:t xml:space="preserve"> for inspection of office by the Appellant,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agreed that there </w:t>
      </w:r>
      <w:r w:rsidR="005205F7" w:rsidRPr="00E42057">
        <w:rPr>
          <w:rFonts w:ascii="Times New Roman" w:hAnsi="Times New Roman"/>
          <w:sz w:val="24"/>
          <w:szCs w:val="24"/>
        </w:rPr>
        <w:t>was</w:t>
      </w:r>
      <w:r w:rsidRPr="00E42057">
        <w:rPr>
          <w:rFonts w:ascii="Times New Roman" w:hAnsi="Times New Roman"/>
          <w:sz w:val="24"/>
          <w:szCs w:val="24"/>
        </w:rPr>
        <w:t xml:space="preserve"> no contemporaneous written record on whether those inspections attended by her assistant were for leasing or for sale. </w:t>
      </w:r>
    </w:p>
    <w:p w14:paraId="0A9B20BA"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lang w:eastAsia="zh-TW"/>
        </w:rPr>
      </w:pPr>
    </w:p>
    <w:p w14:paraId="41025EC4" w14:textId="447B3DCD" w:rsidR="00DE5886"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DE5886" w:rsidRPr="00E42057">
        <w:rPr>
          <w:rFonts w:ascii="Times New Roman" w:hAnsi="Times New Roman"/>
          <w:sz w:val="24"/>
          <w:szCs w:val="24"/>
        </w:rPr>
        <w:t xml:space="preserve"> agreed that there was a sale and purchase agreement dated 2 June 2011 registered with the Land Registry which </w:t>
      </w:r>
      <w:r w:rsidR="00FB509E" w:rsidRPr="00E42057">
        <w:rPr>
          <w:rFonts w:ascii="Times New Roman" w:hAnsi="Times New Roman"/>
          <w:sz w:val="24"/>
          <w:szCs w:val="24"/>
        </w:rPr>
        <w:t xml:space="preserve">recorded that Property C was sold to </w:t>
      </w:r>
      <w:r w:rsidR="00021DC0" w:rsidRPr="00E42057">
        <w:rPr>
          <w:rFonts w:ascii="Times New Roman" w:hAnsi="Times New Roman"/>
          <w:sz w:val="24"/>
          <w:szCs w:val="24"/>
        </w:rPr>
        <w:t>Company AM</w:t>
      </w:r>
      <w:r w:rsidR="00FB509E" w:rsidRPr="00E42057">
        <w:rPr>
          <w:rFonts w:ascii="Times New Roman" w:hAnsi="Times New Roman"/>
          <w:sz w:val="24"/>
          <w:szCs w:val="24"/>
        </w:rPr>
        <w:t xml:space="preserve"> at a consideration of $23.1 million. It was less than 14 months after the Appellant acquired Property C but the sale and purchase were aborted. </w:t>
      </w:r>
    </w:p>
    <w:p w14:paraId="623F4195"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lang w:eastAsia="zh-TW"/>
        </w:rPr>
      </w:pPr>
    </w:p>
    <w:p w14:paraId="12FA559B" w14:textId="55911E53" w:rsidR="00FB509E" w:rsidRPr="00E42057" w:rsidRDefault="00FB509E" w:rsidP="00A34EAD">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There was an increase of liabilities of the Appellant to $57.95 million for the period from 2010 to 2011. However,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denied that she sold the Properties so as to relieve her financial pressure. </w:t>
      </w:r>
    </w:p>
    <w:p w14:paraId="5574A336" w14:textId="77777777" w:rsidR="00A34EAD" w:rsidRPr="00E42057" w:rsidRDefault="00A34EAD" w:rsidP="00A34EAD">
      <w:pPr>
        <w:overflowPunct w:val="0"/>
        <w:autoSpaceDE w:val="0"/>
        <w:autoSpaceDN w:val="0"/>
        <w:spacing w:after="0" w:line="240" w:lineRule="auto"/>
        <w:jc w:val="both"/>
        <w:rPr>
          <w:rFonts w:ascii="Times New Roman" w:hAnsi="Times New Roman"/>
          <w:sz w:val="24"/>
          <w:szCs w:val="24"/>
          <w:lang w:eastAsia="zh-TW"/>
        </w:rPr>
      </w:pPr>
    </w:p>
    <w:p w14:paraId="28B2CAF7" w14:textId="69182BE4" w:rsidR="00FB509E" w:rsidRPr="00E42057" w:rsidRDefault="006974F9" w:rsidP="00A34EAD">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FB509E" w:rsidRPr="00E42057">
        <w:rPr>
          <w:rFonts w:ascii="Times New Roman" w:hAnsi="Times New Roman"/>
          <w:sz w:val="24"/>
          <w:szCs w:val="24"/>
        </w:rPr>
        <w:t xml:space="preserve"> confirmed again that the sale of Property B had nothing to do with Property E1 and through her portfolio building, she swapped Properties A and A1 for Property E and Property C for Property F. So</w:t>
      </w:r>
      <w:r w:rsidR="00522AA5" w:rsidRPr="00E42057">
        <w:rPr>
          <w:rFonts w:ascii="Times New Roman" w:hAnsi="Times New Roman"/>
          <w:sz w:val="24"/>
          <w:szCs w:val="24"/>
        </w:rPr>
        <w:t>,</w:t>
      </w:r>
      <w:r w:rsidR="00FB509E" w:rsidRPr="00E42057">
        <w:rPr>
          <w:rFonts w:ascii="Times New Roman" w:hAnsi="Times New Roman"/>
          <w:sz w:val="24"/>
          <w:szCs w:val="24"/>
        </w:rPr>
        <w:t xml:space="preserve"> the only property which she sold and had not acquired a replacement was Property B. </w:t>
      </w:r>
    </w:p>
    <w:p w14:paraId="4C43BDA0" w14:textId="77777777" w:rsidR="00A34EAD" w:rsidRPr="00E42057" w:rsidRDefault="00A34EAD" w:rsidP="00A34EAD">
      <w:pPr>
        <w:overflowPunct w:val="0"/>
        <w:autoSpaceDE w:val="0"/>
        <w:autoSpaceDN w:val="0"/>
        <w:spacing w:after="0" w:line="240" w:lineRule="auto"/>
        <w:jc w:val="both"/>
        <w:rPr>
          <w:rFonts w:ascii="Times New Roman" w:hAnsi="Times New Roman"/>
          <w:b/>
          <w:bCs/>
          <w:sz w:val="24"/>
          <w:szCs w:val="24"/>
          <w:u w:val="single"/>
        </w:rPr>
      </w:pPr>
    </w:p>
    <w:p w14:paraId="6E212D49" w14:textId="6765ED0B" w:rsidR="00522AA5" w:rsidRPr="00E42057" w:rsidRDefault="00522AA5" w:rsidP="00A34EAD">
      <w:pPr>
        <w:overflowPunct w:val="0"/>
        <w:autoSpaceDE w:val="0"/>
        <w:autoSpaceDN w:val="0"/>
        <w:spacing w:after="0" w:line="240" w:lineRule="auto"/>
        <w:jc w:val="both"/>
        <w:rPr>
          <w:rFonts w:ascii="Times New Roman" w:hAnsi="Times New Roman"/>
          <w:b/>
          <w:bCs/>
          <w:sz w:val="24"/>
          <w:szCs w:val="24"/>
        </w:rPr>
      </w:pPr>
      <w:r w:rsidRPr="00E42057">
        <w:rPr>
          <w:rFonts w:ascii="Times New Roman" w:hAnsi="Times New Roman"/>
          <w:b/>
          <w:bCs/>
          <w:sz w:val="24"/>
          <w:szCs w:val="24"/>
        </w:rPr>
        <w:t>Discussion and Analysis</w:t>
      </w:r>
    </w:p>
    <w:p w14:paraId="1DD3F4E0" w14:textId="77777777" w:rsidR="00A34EAD" w:rsidRPr="00E42057" w:rsidRDefault="00A34EAD" w:rsidP="00A34EAD">
      <w:pPr>
        <w:overflowPunct w:val="0"/>
        <w:autoSpaceDE w:val="0"/>
        <w:autoSpaceDN w:val="0"/>
        <w:spacing w:after="0" w:line="240" w:lineRule="auto"/>
        <w:jc w:val="both"/>
        <w:rPr>
          <w:rFonts w:ascii="Times New Roman" w:hAnsi="Times New Roman"/>
          <w:b/>
          <w:bCs/>
          <w:sz w:val="24"/>
          <w:szCs w:val="24"/>
          <w:u w:val="single"/>
          <w:lang w:eastAsia="zh-TW"/>
        </w:rPr>
      </w:pPr>
    </w:p>
    <w:p w14:paraId="09D33545" w14:textId="1D8B1C71" w:rsidR="00522AA5" w:rsidRPr="00E42057" w:rsidRDefault="00522AA5" w:rsidP="00A34EAD">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It is the Appellant’s case that the Appellant is an investment company with the intention to acquire properties including Property A, Property B and Property C for long-term investment. However, such intention did not materialize because it is not disputed that each of the Properties was disposed of by the Appellant after holding them for less than 3 years:</w:t>
      </w:r>
    </w:p>
    <w:p w14:paraId="06AF5357" w14:textId="77777777" w:rsidR="00522AA5" w:rsidRPr="00E42057" w:rsidRDefault="00522AA5" w:rsidP="00C11BE7">
      <w:pPr>
        <w:pStyle w:val="a3"/>
        <w:overflowPunct w:val="0"/>
        <w:autoSpaceDE w:val="0"/>
        <w:autoSpaceDN w:val="0"/>
        <w:spacing w:after="0" w:line="240" w:lineRule="auto"/>
        <w:ind w:left="360"/>
        <w:jc w:val="both"/>
        <w:rPr>
          <w:rFonts w:ascii="Times New Roman" w:hAnsi="Times New Roman"/>
          <w:sz w:val="24"/>
          <w:szCs w:val="24"/>
        </w:rPr>
      </w:pPr>
    </w:p>
    <w:tbl>
      <w:tblPr>
        <w:tblW w:w="8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32"/>
        <w:gridCol w:w="1848"/>
        <w:gridCol w:w="1889"/>
        <w:gridCol w:w="1890"/>
      </w:tblGrid>
      <w:tr w:rsidR="00F55DB9" w:rsidRPr="007A2302" w14:paraId="7214D0FD" w14:textId="77777777" w:rsidTr="007A2302">
        <w:tc>
          <w:tcPr>
            <w:tcW w:w="1162" w:type="dxa"/>
            <w:shd w:val="clear" w:color="auto" w:fill="auto"/>
          </w:tcPr>
          <w:p w14:paraId="0F1CD7B9" w14:textId="77777777" w:rsidR="00F55DB9" w:rsidRPr="007A2302" w:rsidRDefault="00F55DB9" w:rsidP="00C11BE7">
            <w:pPr>
              <w:pStyle w:val="a3"/>
              <w:overflowPunct w:val="0"/>
              <w:autoSpaceDE w:val="0"/>
              <w:autoSpaceDN w:val="0"/>
              <w:spacing w:after="0" w:line="240" w:lineRule="auto"/>
              <w:ind w:left="0"/>
              <w:jc w:val="both"/>
              <w:rPr>
                <w:rFonts w:ascii="Times New Roman" w:hAnsi="Times New Roman"/>
                <w:sz w:val="19"/>
                <w:szCs w:val="19"/>
                <w:u w:val="single"/>
              </w:rPr>
            </w:pPr>
          </w:p>
        </w:tc>
        <w:tc>
          <w:tcPr>
            <w:tcW w:w="1932" w:type="dxa"/>
            <w:shd w:val="clear" w:color="auto" w:fill="auto"/>
          </w:tcPr>
          <w:p w14:paraId="608C80A3" w14:textId="77777777" w:rsidR="00F55DB9" w:rsidRPr="007A2302" w:rsidRDefault="00F55DB9" w:rsidP="00C11BE7">
            <w:pPr>
              <w:pStyle w:val="a3"/>
              <w:overflowPunct w:val="0"/>
              <w:autoSpaceDE w:val="0"/>
              <w:autoSpaceDN w:val="0"/>
              <w:spacing w:after="0" w:line="240" w:lineRule="auto"/>
              <w:ind w:left="0"/>
              <w:jc w:val="both"/>
              <w:rPr>
                <w:rFonts w:ascii="Times New Roman" w:hAnsi="Times New Roman"/>
                <w:sz w:val="19"/>
                <w:szCs w:val="19"/>
                <w:u w:val="single"/>
              </w:rPr>
            </w:pPr>
            <w:r w:rsidRPr="007A2302">
              <w:rPr>
                <w:rFonts w:ascii="Times New Roman" w:hAnsi="Times New Roman"/>
                <w:sz w:val="19"/>
                <w:szCs w:val="19"/>
                <w:u w:val="single"/>
              </w:rPr>
              <w:t>Date of Acquisition</w:t>
            </w:r>
          </w:p>
          <w:p w14:paraId="092FE268" w14:textId="77777777" w:rsidR="00F55DB9" w:rsidRPr="007A2302" w:rsidRDefault="00F55DB9" w:rsidP="0068204E">
            <w:pPr>
              <w:pStyle w:val="a3"/>
              <w:numPr>
                <w:ilvl w:val="0"/>
                <w:numId w:val="19"/>
              </w:numPr>
              <w:overflowPunct w:val="0"/>
              <w:autoSpaceDE w:val="0"/>
              <w:autoSpaceDN w:val="0"/>
              <w:spacing w:after="0" w:line="240" w:lineRule="auto"/>
              <w:ind w:left="292" w:hanging="292"/>
              <w:jc w:val="both"/>
              <w:rPr>
                <w:rFonts w:ascii="Times New Roman" w:hAnsi="Times New Roman"/>
                <w:sz w:val="19"/>
                <w:szCs w:val="19"/>
              </w:rPr>
            </w:pPr>
            <w:r w:rsidRPr="007A2302">
              <w:rPr>
                <w:rFonts w:ascii="Times New Roman" w:hAnsi="Times New Roman"/>
                <w:sz w:val="19"/>
                <w:szCs w:val="19"/>
              </w:rPr>
              <w:t>Agreement Date</w:t>
            </w:r>
          </w:p>
          <w:p w14:paraId="0D0D668F" w14:textId="77777777" w:rsidR="00F55DB9" w:rsidRPr="007A2302" w:rsidRDefault="00F55DB9" w:rsidP="0068204E">
            <w:pPr>
              <w:pStyle w:val="a3"/>
              <w:numPr>
                <w:ilvl w:val="0"/>
                <w:numId w:val="19"/>
              </w:numPr>
              <w:overflowPunct w:val="0"/>
              <w:autoSpaceDE w:val="0"/>
              <w:autoSpaceDN w:val="0"/>
              <w:spacing w:after="0" w:line="240" w:lineRule="auto"/>
              <w:ind w:left="292" w:hanging="292"/>
              <w:jc w:val="both"/>
              <w:rPr>
                <w:rFonts w:ascii="Times New Roman" w:hAnsi="Times New Roman"/>
                <w:sz w:val="19"/>
                <w:szCs w:val="19"/>
              </w:rPr>
            </w:pPr>
            <w:r w:rsidRPr="007A2302">
              <w:rPr>
                <w:rFonts w:ascii="Times New Roman" w:hAnsi="Times New Roman"/>
                <w:sz w:val="19"/>
                <w:szCs w:val="19"/>
              </w:rPr>
              <w:t>Completion Date</w:t>
            </w:r>
          </w:p>
        </w:tc>
        <w:tc>
          <w:tcPr>
            <w:tcW w:w="1848" w:type="dxa"/>
            <w:shd w:val="clear" w:color="auto" w:fill="auto"/>
          </w:tcPr>
          <w:p w14:paraId="562426F5" w14:textId="77777777" w:rsidR="00F55DB9" w:rsidRPr="007A2302" w:rsidRDefault="00F55DB9" w:rsidP="00C11BE7">
            <w:pPr>
              <w:pStyle w:val="a3"/>
              <w:overflowPunct w:val="0"/>
              <w:autoSpaceDE w:val="0"/>
              <w:autoSpaceDN w:val="0"/>
              <w:spacing w:after="0" w:line="240" w:lineRule="auto"/>
              <w:ind w:left="0"/>
              <w:jc w:val="both"/>
              <w:rPr>
                <w:rFonts w:ascii="Times New Roman" w:hAnsi="Times New Roman"/>
                <w:sz w:val="19"/>
                <w:szCs w:val="19"/>
                <w:u w:val="single"/>
              </w:rPr>
            </w:pPr>
            <w:r w:rsidRPr="007A2302">
              <w:rPr>
                <w:rFonts w:ascii="Times New Roman" w:hAnsi="Times New Roman"/>
                <w:sz w:val="19"/>
                <w:szCs w:val="19"/>
                <w:u w:val="single"/>
              </w:rPr>
              <w:t>Date of Sale</w:t>
            </w:r>
          </w:p>
        </w:tc>
        <w:tc>
          <w:tcPr>
            <w:tcW w:w="1889" w:type="dxa"/>
            <w:shd w:val="clear" w:color="auto" w:fill="auto"/>
          </w:tcPr>
          <w:p w14:paraId="43F768E2" w14:textId="77777777" w:rsidR="00F55DB9" w:rsidRPr="007A2302" w:rsidRDefault="00F55DB9" w:rsidP="00C11BE7">
            <w:pPr>
              <w:pStyle w:val="a3"/>
              <w:overflowPunct w:val="0"/>
              <w:autoSpaceDE w:val="0"/>
              <w:autoSpaceDN w:val="0"/>
              <w:spacing w:after="0" w:line="240" w:lineRule="auto"/>
              <w:ind w:left="0"/>
              <w:jc w:val="both"/>
              <w:rPr>
                <w:rFonts w:ascii="Times New Roman" w:hAnsi="Times New Roman"/>
                <w:sz w:val="19"/>
                <w:szCs w:val="19"/>
                <w:u w:val="single"/>
              </w:rPr>
            </w:pPr>
            <w:r w:rsidRPr="007A2302">
              <w:rPr>
                <w:rFonts w:ascii="Times New Roman" w:hAnsi="Times New Roman"/>
                <w:sz w:val="19"/>
                <w:szCs w:val="19"/>
                <w:u w:val="single"/>
              </w:rPr>
              <w:t>Holding Period from date of agreement</w:t>
            </w:r>
          </w:p>
          <w:p w14:paraId="057F84D1" w14:textId="77777777" w:rsidR="00F55DB9" w:rsidRPr="007A2302" w:rsidRDefault="00F55DB9" w:rsidP="00C11BE7">
            <w:pPr>
              <w:pStyle w:val="a3"/>
              <w:overflowPunct w:val="0"/>
              <w:autoSpaceDE w:val="0"/>
              <w:autoSpaceDN w:val="0"/>
              <w:spacing w:after="0" w:line="240" w:lineRule="auto"/>
              <w:ind w:left="0"/>
              <w:jc w:val="both"/>
              <w:rPr>
                <w:rFonts w:ascii="Times New Roman" w:hAnsi="Times New Roman"/>
                <w:sz w:val="19"/>
                <w:szCs w:val="19"/>
                <w:u w:val="single"/>
              </w:rPr>
            </w:pPr>
          </w:p>
        </w:tc>
        <w:tc>
          <w:tcPr>
            <w:tcW w:w="1890" w:type="dxa"/>
          </w:tcPr>
          <w:p w14:paraId="0816E9D2" w14:textId="77777777" w:rsidR="00F55DB9" w:rsidRPr="007A2302" w:rsidRDefault="00F55DB9" w:rsidP="00C11BE7">
            <w:pPr>
              <w:pStyle w:val="a3"/>
              <w:overflowPunct w:val="0"/>
              <w:autoSpaceDE w:val="0"/>
              <w:autoSpaceDN w:val="0"/>
              <w:spacing w:after="0" w:line="240" w:lineRule="auto"/>
              <w:ind w:left="0"/>
              <w:jc w:val="both"/>
              <w:rPr>
                <w:rFonts w:ascii="Times New Roman" w:hAnsi="Times New Roman"/>
                <w:sz w:val="19"/>
                <w:szCs w:val="19"/>
                <w:u w:val="single"/>
              </w:rPr>
            </w:pPr>
            <w:r w:rsidRPr="007A2302">
              <w:rPr>
                <w:rFonts w:ascii="Times New Roman" w:hAnsi="Times New Roman"/>
                <w:sz w:val="19"/>
                <w:szCs w:val="19"/>
                <w:u w:val="single"/>
              </w:rPr>
              <w:t>Holding Period from date of assignment</w:t>
            </w:r>
          </w:p>
        </w:tc>
      </w:tr>
      <w:tr w:rsidR="005C74DC" w:rsidRPr="007A2302" w14:paraId="36B45F83" w14:textId="77777777" w:rsidTr="007A2302">
        <w:tc>
          <w:tcPr>
            <w:tcW w:w="1162" w:type="dxa"/>
            <w:shd w:val="clear" w:color="auto" w:fill="auto"/>
          </w:tcPr>
          <w:p w14:paraId="11ACD2E7" w14:textId="77777777" w:rsidR="005C74DC" w:rsidRPr="007A2302" w:rsidRDefault="005C74DC" w:rsidP="00C11BE7">
            <w:pPr>
              <w:pStyle w:val="a3"/>
              <w:overflowPunct w:val="0"/>
              <w:autoSpaceDE w:val="0"/>
              <w:autoSpaceDN w:val="0"/>
              <w:spacing w:after="0" w:line="240" w:lineRule="auto"/>
              <w:ind w:left="0"/>
              <w:jc w:val="both"/>
              <w:rPr>
                <w:rFonts w:ascii="Times New Roman" w:hAnsi="Times New Roman"/>
                <w:sz w:val="19"/>
                <w:szCs w:val="19"/>
              </w:rPr>
            </w:pPr>
            <w:r w:rsidRPr="007A2302">
              <w:rPr>
                <w:rFonts w:ascii="Times New Roman" w:hAnsi="Times New Roman"/>
                <w:sz w:val="19"/>
                <w:szCs w:val="19"/>
              </w:rPr>
              <w:t>Property A1</w:t>
            </w:r>
          </w:p>
        </w:tc>
        <w:tc>
          <w:tcPr>
            <w:tcW w:w="1932" w:type="dxa"/>
            <w:shd w:val="clear" w:color="auto" w:fill="auto"/>
          </w:tcPr>
          <w:p w14:paraId="2E23B505" w14:textId="77777777" w:rsidR="005C74DC" w:rsidRPr="007A2302" w:rsidRDefault="005C74DC" w:rsidP="006160A4">
            <w:pPr>
              <w:pStyle w:val="a3"/>
              <w:numPr>
                <w:ilvl w:val="0"/>
                <w:numId w:val="20"/>
              </w:numPr>
              <w:overflowPunct w:val="0"/>
              <w:autoSpaceDE w:val="0"/>
              <w:autoSpaceDN w:val="0"/>
              <w:spacing w:after="0" w:line="240" w:lineRule="auto"/>
              <w:ind w:left="228" w:hanging="270"/>
              <w:jc w:val="both"/>
              <w:rPr>
                <w:rFonts w:ascii="Times New Roman" w:hAnsi="Times New Roman"/>
                <w:sz w:val="19"/>
                <w:szCs w:val="19"/>
              </w:rPr>
            </w:pPr>
            <w:r w:rsidRPr="007A2302">
              <w:rPr>
                <w:rFonts w:ascii="Times New Roman" w:hAnsi="Times New Roman"/>
                <w:sz w:val="19"/>
                <w:szCs w:val="19"/>
              </w:rPr>
              <w:t>11 December 2007</w:t>
            </w:r>
          </w:p>
          <w:p w14:paraId="2AE45723" w14:textId="77777777" w:rsidR="005C74DC" w:rsidRPr="007A2302" w:rsidRDefault="005C74DC" w:rsidP="006160A4">
            <w:pPr>
              <w:pStyle w:val="a3"/>
              <w:numPr>
                <w:ilvl w:val="0"/>
                <w:numId w:val="20"/>
              </w:numPr>
              <w:overflowPunct w:val="0"/>
              <w:autoSpaceDE w:val="0"/>
              <w:autoSpaceDN w:val="0"/>
              <w:spacing w:after="0" w:line="240" w:lineRule="auto"/>
              <w:ind w:left="228" w:hanging="270"/>
              <w:jc w:val="both"/>
              <w:rPr>
                <w:rFonts w:ascii="Times New Roman" w:hAnsi="Times New Roman"/>
                <w:sz w:val="19"/>
                <w:szCs w:val="19"/>
              </w:rPr>
            </w:pPr>
            <w:r w:rsidRPr="007A2302">
              <w:rPr>
                <w:rFonts w:ascii="Times New Roman" w:hAnsi="Times New Roman"/>
                <w:sz w:val="19"/>
                <w:szCs w:val="19"/>
              </w:rPr>
              <w:t>8 May 2008</w:t>
            </w:r>
          </w:p>
        </w:tc>
        <w:tc>
          <w:tcPr>
            <w:tcW w:w="1848" w:type="dxa"/>
            <w:shd w:val="clear" w:color="auto" w:fill="auto"/>
          </w:tcPr>
          <w:p w14:paraId="14EF96C9" w14:textId="77777777" w:rsidR="005C74DC" w:rsidRPr="007A2302" w:rsidRDefault="005C74DC" w:rsidP="00C11BE7">
            <w:pPr>
              <w:pStyle w:val="a3"/>
              <w:overflowPunct w:val="0"/>
              <w:autoSpaceDE w:val="0"/>
              <w:autoSpaceDN w:val="0"/>
              <w:spacing w:after="0" w:line="240" w:lineRule="auto"/>
              <w:ind w:left="0"/>
              <w:jc w:val="both"/>
              <w:rPr>
                <w:rFonts w:ascii="Times New Roman" w:hAnsi="Times New Roman"/>
                <w:sz w:val="19"/>
                <w:szCs w:val="19"/>
              </w:rPr>
            </w:pPr>
            <w:r w:rsidRPr="007A2302">
              <w:rPr>
                <w:rFonts w:ascii="Times New Roman" w:hAnsi="Times New Roman"/>
                <w:sz w:val="19"/>
                <w:szCs w:val="19"/>
              </w:rPr>
              <w:t>April 2009</w:t>
            </w:r>
          </w:p>
        </w:tc>
        <w:tc>
          <w:tcPr>
            <w:tcW w:w="1889" w:type="dxa"/>
            <w:shd w:val="clear" w:color="auto" w:fill="auto"/>
          </w:tcPr>
          <w:p w14:paraId="467851EB" w14:textId="77777777" w:rsidR="005C74DC" w:rsidRPr="007A2302" w:rsidRDefault="005C74DC" w:rsidP="00C11BE7">
            <w:pPr>
              <w:pStyle w:val="a3"/>
              <w:overflowPunct w:val="0"/>
              <w:autoSpaceDE w:val="0"/>
              <w:autoSpaceDN w:val="0"/>
              <w:spacing w:after="0" w:line="240" w:lineRule="auto"/>
              <w:ind w:left="0"/>
              <w:jc w:val="both"/>
              <w:rPr>
                <w:rFonts w:ascii="Times New Roman" w:hAnsi="Times New Roman"/>
                <w:sz w:val="19"/>
                <w:szCs w:val="19"/>
              </w:rPr>
            </w:pPr>
            <w:r w:rsidRPr="007A2302">
              <w:rPr>
                <w:rFonts w:ascii="Times New Roman" w:hAnsi="Times New Roman"/>
                <w:sz w:val="19"/>
                <w:szCs w:val="19"/>
              </w:rPr>
              <w:t>1 year 4 months</w:t>
            </w:r>
          </w:p>
        </w:tc>
        <w:tc>
          <w:tcPr>
            <w:tcW w:w="1890" w:type="dxa"/>
          </w:tcPr>
          <w:p w14:paraId="10EB875B" w14:textId="77777777" w:rsidR="005C74DC" w:rsidRPr="007A2302" w:rsidRDefault="005C74DC" w:rsidP="00C11BE7">
            <w:pPr>
              <w:pStyle w:val="a3"/>
              <w:overflowPunct w:val="0"/>
              <w:autoSpaceDE w:val="0"/>
              <w:autoSpaceDN w:val="0"/>
              <w:spacing w:after="0" w:line="240" w:lineRule="auto"/>
              <w:ind w:left="0"/>
              <w:jc w:val="both"/>
              <w:rPr>
                <w:rFonts w:ascii="Times New Roman" w:hAnsi="Times New Roman"/>
                <w:sz w:val="19"/>
                <w:szCs w:val="19"/>
              </w:rPr>
            </w:pPr>
            <w:r w:rsidRPr="007A2302">
              <w:rPr>
                <w:rFonts w:ascii="Times New Roman" w:hAnsi="Times New Roman"/>
                <w:sz w:val="19"/>
                <w:szCs w:val="19"/>
              </w:rPr>
              <w:t>Less than 12 months</w:t>
            </w:r>
          </w:p>
        </w:tc>
      </w:tr>
      <w:tr w:rsidR="00F55DB9" w:rsidRPr="007A2302" w14:paraId="4BB117AA" w14:textId="77777777" w:rsidTr="007A2302">
        <w:tc>
          <w:tcPr>
            <w:tcW w:w="1162" w:type="dxa"/>
            <w:shd w:val="clear" w:color="auto" w:fill="auto"/>
          </w:tcPr>
          <w:p w14:paraId="40C0F9EF" w14:textId="77777777" w:rsidR="00F55DB9" w:rsidRPr="007A2302" w:rsidRDefault="00F55DB9" w:rsidP="00C11BE7">
            <w:pPr>
              <w:pStyle w:val="a3"/>
              <w:overflowPunct w:val="0"/>
              <w:autoSpaceDE w:val="0"/>
              <w:autoSpaceDN w:val="0"/>
              <w:spacing w:after="0" w:line="240" w:lineRule="auto"/>
              <w:ind w:left="0"/>
              <w:jc w:val="both"/>
              <w:rPr>
                <w:rFonts w:ascii="Times New Roman" w:hAnsi="Times New Roman"/>
                <w:sz w:val="19"/>
                <w:szCs w:val="19"/>
              </w:rPr>
            </w:pPr>
            <w:r w:rsidRPr="007A2302">
              <w:rPr>
                <w:rFonts w:ascii="Times New Roman" w:hAnsi="Times New Roman"/>
                <w:sz w:val="19"/>
                <w:szCs w:val="19"/>
              </w:rPr>
              <w:t>Property A</w:t>
            </w:r>
          </w:p>
        </w:tc>
        <w:tc>
          <w:tcPr>
            <w:tcW w:w="1932" w:type="dxa"/>
            <w:shd w:val="clear" w:color="auto" w:fill="auto"/>
          </w:tcPr>
          <w:p w14:paraId="46411B64" w14:textId="77777777" w:rsidR="00F55DB9" w:rsidRPr="007A2302" w:rsidRDefault="00F55DB9" w:rsidP="006160A4">
            <w:pPr>
              <w:pStyle w:val="a3"/>
              <w:numPr>
                <w:ilvl w:val="0"/>
                <w:numId w:val="21"/>
              </w:numPr>
              <w:overflowPunct w:val="0"/>
              <w:autoSpaceDE w:val="0"/>
              <w:autoSpaceDN w:val="0"/>
              <w:spacing w:after="0" w:line="240" w:lineRule="auto"/>
              <w:ind w:left="228" w:hanging="270"/>
              <w:jc w:val="both"/>
              <w:rPr>
                <w:rFonts w:ascii="Times New Roman" w:hAnsi="Times New Roman"/>
                <w:sz w:val="19"/>
                <w:szCs w:val="19"/>
              </w:rPr>
            </w:pPr>
            <w:r w:rsidRPr="007A2302">
              <w:rPr>
                <w:rFonts w:ascii="Times New Roman" w:hAnsi="Times New Roman"/>
                <w:sz w:val="19"/>
                <w:szCs w:val="19"/>
              </w:rPr>
              <w:t>11 December 2007</w:t>
            </w:r>
          </w:p>
          <w:p w14:paraId="4AC4B5CD" w14:textId="77777777" w:rsidR="005C74DC" w:rsidRPr="007A2302" w:rsidRDefault="005C74DC" w:rsidP="006160A4">
            <w:pPr>
              <w:pStyle w:val="a3"/>
              <w:numPr>
                <w:ilvl w:val="0"/>
                <w:numId w:val="21"/>
              </w:numPr>
              <w:overflowPunct w:val="0"/>
              <w:autoSpaceDE w:val="0"/>
              <w:autoSpaceDN w:val="0"/>
              <w:spacing w:after="0" w:line="240" w:lineRule="auto"/>
              <w:ind w:left="228" w:hanging="270"/>
              <w:jc w:val="both"/>
              <w:rPr>
                <w:rFonts w:ascii="Times New Roman" w:hAnsi="Times New Roman"/>
                <w:sz w:val="19"/>
                <w:szCs w:val="19"/>
              </w:rPr>
            </w:pPr>
            <w:r w:rsidRPr="007A2302">
              <w:rPr>
                <w:rFonts w:ascii="Times New Roman" w:hAnsi="Times New Roman"/>
                <w:sz w:val="19"/>
                <w:szCs w:val="19"/>
              </w:rPr>
              <w:t>8 May 2008</w:t>
            </w:r>
          </w:p>
        </w:tc>
        <w:tc>
          <w:tcPr>
            <w:tcW w:w="1848" w:type="dxa"/>
            <w:shd w:val="clear" w:color="auto" w:fill="auto"/>
          </w:tcPr>
          <w:p w14:paraId="777F5794" w14:textId="77777777" w:rsidR="00F55DB9" w:rsidRPr="007A2302" w:rsidRDefault="00F55DB9" w:rsidP="00C11BE7">
            <w:pPr>
              <w:pStyle w:val="a3"/>
              <w:overflowPunct w:val="0"/>
              <w:autoSpaceDE w:val="0"/>
              <w:autoSpaceDN w:val="0"/>
              <w:spacing w:after="0" w:line="240" w:lineRule="auto"/>
              <w:ind w:left="0"/>
              <w:jc w:val="both"/>
              <w:rPr>
                <w:rFonts w:ascii="Times New Roman" w:hAnsi="Times New Roman"/>
                <w:sz w:val="19"/>
                <w:szCs w:val="19"/>
              </w:rPr>
            </w:pPr>
            <w:r w:rsidRPr="007A2302">
              <w:rPr>
                <w:rFonts w:ascii="Times New Roman" w:hAnsi="Times New Roman"/>
                <w:sz w:val="19"/>
                <w:szCs w:val="19"/>
              </w:rPr>
              <w:t>14 September 2010</w:t>
            </w:r>
          </w:p>
        </w:tc>
        <w:tc>
          <w:tcPr>
            <w:tcW w:w="1889" w:type="dxa"/>
            <w:shd w:val="clear" w:color="auto" w:fill="auto"/>
          </w:tcPr>
          <w:p w14:paraId="6B4FCE5C" w14:textId="77777777" w:rsidR="00F55DB9" w:rsidRPr="007A2302" w:rsidRDefault="00F55DB9" w:rsidP="00C11BE7">
            <w:pPr>
              <w:pStyle w:val="a3"/>
              <w:overflowPunct w:val="0"/>
              <w:autoSpaceDE w:val="0"/>
              <w:autoSpaceDN w:val="0"/>
              <w:spacing w:after="0" w:line="240" w:lineRule="auto"/>
              <w:ind w:left="0"/>
              <w:jc w:val="both"/>
              <w:rPr>
                <w:rFonts w:ascii="Times New Roman" w:hAnsi="Times New Roman"/>
                <w:sz w:val="19"/>
                <w:szCs w:val="19"/>
              </w:rPr>
            </w:pPr>
            <w:r w:rsidRPr="007A2302">
              <w:rPr>
                <w:rFonts w:ascii="Times New Roman" w:hAnsi="Times New Roman"/>
                <w:sz w:val="19"/>
                <w:szCs w:val="19"/>
              </w:rPr>
              <w:t>2 years 9 months</w:t>
            </w:r>
          </w:p>
        </w:tc>
        <w:tc>
          <w:tcPr>
            <w:tcW w:w="1890" w:type="dxa"/>
          </w:tcPr>
          <w:p w14:paraId="6FAC9A87" w14:textId="77777777" w:rsidR="00F55DB9" w:rsidRPr="007A2302" w:rsidRDefault="005C74DC" w:rsidP="00C11BE7">
            <w:pPr>
              <w:pStyle w:val="a3"/>
              <w:overflowPunct w:val="0"/>
              <w:autoSpaceDE w:val="0"/>
              <w:autoSpaceDN w:val="0"/>
              <w:spacing w:after="0" w:line="240" w:lineRule="auto"/>
              <w:ind w:left="0"/>
              <w:jc w:val="both"/>
              <w:rPr>
                <w:rFonts w:ascii="Times New Roman" w:hAnsi="Times New Roman"/>
                <w:sz w:val="19"/>
                <w:szCs w:val="19"/>
              </w:rPr>
            </w:pPr>
            <w:r w:rsidRPr="007A2302">
              <w:rPr>
                <w:rFonts w:ascii="Times New Roman" w:hAnsi="Times New Roman"/>
                <w:sz w:val="19"/>
                <w:szCs w:val="19"/>
              </w:rPr>
              <w:t>2 years 4 months</w:t>
            </w:r>
          </w:p>
        </w:tc>
      </w:tr>
      <w:tr w:rsidR="00F55DB9" w:rsidRPr="007A2302" w14:paraId="3133D5C1" w14:textId="77777777" w:rsidTr="007A2302">
        <w:tc>
          <w:tcPr>
            <w:tcW w:w="1162" w:type="dxa"/>
            <w:shd w:val="clear" w:color="auto" w:fill="auto"/>
          </w:tcPr>
          <w:p w14:paraId="63E5C0E1" w14:textId="77777777" w:rsidR="00F55DB9" w:rsidRPr="007A2302" w:rsidRDefault="00F55DB9" w:rsidP="00C11BE7">
            <w:pPr>
              <w:pStyle w:val="a3"/>
              <w:overflowPunct w:val="0"/>
              <w:autoSpaceDE w:val="0"/>
              <w:autoSpaceDN w:val="0"/>
              <w:spacing w:after="0" w:line="240" w:lineRule="auto"/>
              <w:ind w:left="0"/>
              <w:jc w:val="both"/>
              <w:rPr>
                <w:rFonts w:ascii="Times New Roman" w:hAnsi="Times New Roman"/>
                <w:sz w:val="19"/>
                <w:szCs w:val="19"/>
              </w:rPr>
            </w:pPr>
            <w:r w:rsidRPr="007A2302">
              <w:rPr>
                <w:rFonts w:ascii="Times New Roman" w:hAnsi="Times New Roman"/>
                <w:sz w:val="19"/>
                <w:szCs w:val="19"/>
              </w:rPr>
              <w:t>Property B</w:t>
            </w:r>
          </w:p>
        </w:tc>
        <w:tc>
          <w:tcPr>
            <w:tcW w:w="1932" w:type="dxa"/>
            <w:shd w:val="clear" w:color="auto" w:fill="auto"/>
          </w:tcPr>
          <w:p w14:paraId="002555B4" w14:textId="77777777" w:rsidR="00F55DB9" w:rsidRPr="007A2302" w:rsidRDefault="00F55DB9" w:rsidP="006160A4">
            <w:pPr>
              <w:pStyle w:val="a3"/>
              <w:numPr>
                <w:ilvl w:val="0"/>
                <w:numId w:val="22"/>
              </w:numPr>
              <w:overflowPunct w:val="0"/>
              <w:autoSpaceDE w:val="0"/>
              <w:autoSpaceDN w:val="0"/>
              <w:spacing w:after="0" w:line="240" w:lineRule="auto"/>
              <w:ind w:left="228" w:hanging="270"/>
              <w:jc w:val="both"/>
              <w:rPr>
                <w:rFonts w:ascii="Times New Roman" w:hAnsi="Times New Roman"/>
                <w:sz w:val="19"/>
                <w:szCs w:val="19"/>
              </w:rPr>
            </w:pPr>
            <w:r w:rsidRPr="007A2302">
              <w:rPr>
                <w:rFonts w:ascii="Times New Roman" w:hAnsi="Times New Roman"/>
                <w:sz w:val="19"/>
                <w:szCs w:val="19"/>
              </w:rPr>
              <w:t>23 July 2009</w:t>
            </w:r>
          </w:p>
          <w:p w14:paraId="33558553" w14:textId="77777777" w:rsidR="005C74DC" w:rsidRPr="007A2302" w:rsidRDefault="005C74DC" w:rsidP="006160A4">
            <w:pPr>
              <w:pStyle w:val="a3"/>
              <w:numPr>
                <w:ilvl w:val="0"/>
                <w:numId w:val="22"/>
              </w:numPr>
              <w:overflowPunct w:val="0"/>
              <w:autoSpaceDE w:val="0"/>
              <w:autoSpaceDN w:val="0"/>
              <w:spacing w:after="0" w:line="240" w:lineRule="auto"/>
              <w:ind w:left="228" w:hanging="270"/>
              <w:jc w:val="both"/>
              <w:rPr>
                <w:rFonts w:ascii="Times New Roman" w:hAnsi="Times New Roman"/>
                <w:sz w:val="19"/>
                <w:szCs w:val="19"/>
              </w:rPr>
            </w:pPr>
            <w:r w:rsidRPr="007A2302">
              <w:rPr>
                <w:rFonts w:ascii="Times New Roman" w:hAnsi="Times New Roman"/>
                <w:sz w:val="19"/>
                <w:szCs w:val="19"/>
              </w:rPr>
              <w:t>6 November 2009</w:t>
            </w:r>
          </w:p>
        </w:tc>
        <w:tc>
          <w:tcPr>
            <w:tcW w:w="1848" w:type="dxa"/>
            <w:shd w:val="clear" w:color="auto" w:fill="auto"/>
          </w:tcPr>
          <w:p w14:paraId="72E89E10" w14:textId="77777777" w:rsidR="00F55DB9" w:rsidRPr="007A2302" w:rsidRDefault="00F55DB9" w:rsidP="00C11BE7">
            <w:pPr>
              <w:pStyle w:val="a3"/>
              <w:overflowPunct w:val="0"/>
              <w:autoSpaceDE w:val="0"/>
              <w:autoSpaceDN w:val="0"/>
              <w:spacing w:after="0" w:line="240" w:lineRule="auto"/>
              <w:ind w:left="0"/>
              <w:jc w:val="both"/>
              <w:rPr>
                <w:rFonts w:ascii="Times New Roman" w:hAnsi="Times New Roman"/>
                <w:sz w:val="19"/>
                <w:szCs w:val="19"/>
              </w:rPr>
            </w:pPr>
            <w:r w:rsidRPr="007A2302">
              <w:rPr>
                <w:rFonts w:ascii="Times New Roman" w:hAnsi="Times New Roman"/>
                <w:sz w:val="19"/>
                <w:szCs w:val="19"/>
              </w:rPr>
              <w:t>12 August 2011</w:t>
            </w:r>
          </w:p>
        </w:tc>
        <w:tc>
          <w:tcPr>
            <w:tcW w:w="1889" w:type="dxa"/>
            <w:shd w:val="clear" w:color="auto" w:fill="auto"/>
          </w:tcPr>
          <w:p w14:paraId="6104BD07" w14:textId="77777777" w:rsidR="00F55DB9" w:rsidRPr="007A2302" w:rsidRDefault="00F55DB9" w:rsidP="00C11BE7">
            <w:pPr>
              <w:pStyle w:val="a3"/>
              <w:overflowPunct w:val="0"/>
              <w:autoSpaceDE w:val="0"/>
              <w:autoSpaceDN w:val="0"/>
              <w:spacing w:after="0" w:line="240" w:lineRule="auto"/>
              <w:ind w:left="0"/>
              <w:jc w:val="both"/>
              <w:rPr>
                <w:rFonts w:ascii="Times New Roman" w:hAnsi="Times New Roman"/>
                <w:sz w:val="19"/>
                <w:szCs w:val="19"/>
              </w:rPr>
            </w:pPr>
            <w:r w:rsidRPr="007A2302">
              <w:rPr>
                <w:rFonts w:ascii="Times New Roman" w:hAnsi="Times New Roman"/>
                <w:sz w:val="19"/>
                <w:szCs w:val="19"/>
              </w:rPr>
              <w:t>2 years 1 month</w:t>
            </w:r>
          </w:p>
        </w:tc>
        <w:tc>
          <w:tcPr>
            <w:tcW w:w="1890" w:type="dxa"/>
          </w:tcPr>
          <w:p w14:paraId="0DD4A112" w14:textId="77777777" w:rsidR="00F55DB9" w:rsidRPr="007A2302" w:rsidRDefault="005C74DC" w:rsidP="00C11BE7">
            <w:pPr>
              <w:pStyle w:val="a3"/>
              <w:overflowPunct w:val="0"/>
              <w:autoSpaceDE w:val="0"/>
              <w:autoSpaceDN w:val="0"/>
              <w:spacing w:after="0" w:line="240" w:lineRule="auto"/>
              <w:ind w:left="0"/>
              <w:jc w:val="both"/>
              <w:rPr>
                <w:rFonts w:ascii="Times New Roman" w:hAnsi="Times New Roman"/>
                <w:sz w:val="19"/>
                <w:szCs w:val="19"/>
              </w:rPr>
            </w:pPr>
            <w:r w:rsidRPr="007A2302">
              <w:rPr>
                <w:rFonts w:ascii="Times New Roman" w:hAnsi="Times New Roman"/>
                <w:sz w:val="19"/>
                <w:szCs w:val="19"/>
              </w:rPr>
              <w:t>1 year 9 months</w:t>
            </w:r>
          </w:p>
        </w:tc>
      </w:tr>
      <w:tr w:rsidR="00F55DB9" w:rsidRPr="007A2302" w14:paraId="29B5C98D" w14:textId="77777777" w:rsidTr="007A2302">
        <w:tc>
          <w:tcPr>
            <w:tcW w:w="1162" w:type="dxa"/>
            <w:shd w:val="clear" w:color="auto" w:fill="auto"/>
          </w:tcPr>
          <w:p w14:paraId="2C9C1904" w14:textId="77777777" w:rsidR="00F55DB9" w:rsidRPr="007A2302" w:rsidRDefault="00F55DB9" w:rsidP="00C11BE7">
            <w:pPr>
              <w:pStyle w:val="a3"/>
              <w:overflowPunct w:val="0"/>
              <w:autoSpaceDE w:val="0"/>
              <w:autoSpaceDN w:val="0"/>
              <w:spacing w:after="0" w:line="240" w:lineRule="auto"/>
              <w:ind w:left="0"/>
              <w:jc w:val="both"/>
              <w:rPr>
                <w:rFonts w:ascii="Times New Roman" w:hAnsi="Times New Roman"/>
                <w:sz w:val="19"/>
                <w:szCs w:val="19"/>
              </w:rPr>
            </w:pPr>
            <w:r w:rsidRPr="007A2302">
              <w:rPr>
                <w:rFonts w:ascii="Times New Roman" w:hAnsi="Times New Roman"/>
                <w:sz w:val="19"/>
                <w:szCs w:val="19"/>
              </w:rPr>
              <w:t>Property C</w:t>
            </w:r>
          </w:p>
        </w:tc>
        <w:tc>
          <w:tcPr>
            <w:tcW w:w="1932" w:type="dxa"/>
            <w:shd w:val="clear" w:color="auto" w:fill="auto"/>
          </w:tcPr>
          <w:p w14:paraId="7B78885D" w14:textId="77777777" w:rsidR="00F55DB9" w:rsidRPr="007A2302" w:rsidRDefault="00F55DB9" w:rsidP="006160A4">
            <w:pPr>
              <w:pStyle w:val="a3"/>
              <w:numPr>
                <w:ilvl w:val="0"/>
                <w:numId w:val="23"/>
              </w:numPr>
              <w:overflowPunct w:val="0"/>
              <w:autoSpaceDE w:val="0"/>
              <w:autoSpaceDN w:val="0"/>
              <w:spacing w:after="0" w:line="240" w:lineRule="auto"/>
              <w:ind w:left="228" w:hanging="270"/>
              <w:jc w:val="both"/>
              <w:rPr>
                <w:rFonts w:ascii="Times New Roman" w:hAnsi="Times New Roman"/>
                <w:sz w:val="19"/>
                <w:szCs w:val="19"/>
              </w:rPr>
            </w:pPr>
            <w:r w:rsidRPr="007A2302">
              <w:rPr>
                <w:rFonts w:ascii="Times New Roman" w:hAnsi="Times New Roman"/>
                <w:sz w:val="19"/>
                <w:szCs w:val="19"/>
              </w:rPr>
              <w:t>17 November 2009</w:t>
            </w:r>
          </w:p>
          <w:p w14:paraId="5A1456CA" w14:textId="77777777" w:rsidR="005C74DC" w:rsidRPr="007A2302" w:rsidRDefault="005C74DC" w:rsidP="006160A4">
            <w:pPr>
              <w:pStyle w:val="a3"/>
              <w:numPr>
                <w:ilvl w:val="0"/>
                <w:numId w:val="23"/>
              </w:numPr>
              <w:overflowPunct w:val="0"/>
              <w:autoSpaceDE w:val="0"/>
              <w:autoSpaceDN w:val="0"/>
              <w:spacing w:after="0" w:line="240" w:lineRule="auto"/>
              <w:ind w:left="228" w:hanging="270"/>
              <w:jc w:val="both"/>
              <w:rPr>
                <w:rFonts w:ascii="Times New Roman" w:hAnsi="Times New Roman"/>
                <w:sz w:val="19"/>
                <w:szCs w:val="19"/>
              </w:rPr>
            </w:pPr>
            <w:r w:rsidRPr="007A2302">
              <w:rPr>
                <w:rFonts w:ascii="Times New Roman" w:hAnsi="Times New Roman"/>
                <w:sz w:val="19"/>
                <w:szCs w:val="19"/>
              </w:rPr>
              <w:t>20 April 2010</w:t>
            </w:r>
          </w:p>
        </w:tc>
        <w:tc>
          <w:tcPr>
            <w:tcW w:w="1848" w:type="dxa"/>
            <w:shd w:val="clear" w:color="auto" w:fill="auto"/>
          </w:tcPr>
          <w:p w14:paraId="595258BA" w14:textId="77777777" w:rsidR="00F55DB9" w:rsidRPr="007A2302" w:rsidRDefault="00F55DB9" w:rsidP="00C11BE7">
            <w:pPr>
              <w:pStyle w:val="a3"/>
              <w:overflowPunct w:val="0"/>
              <w:autoSpaceDE w:val="0"/>
              <w:autoSpaceDN w:val="0"/>
              <w:spacing w:after="0" w:line="240" w:lineRule="auto"/>
              <w:ind w:left="0"/>
              <w:jc w:val="both"/>
              <w:rPr>
                <w:rFonts w:ascii="Times New Roman" w:hAnsi="Times New Roman"/>
                <w:sz w:val="19"/>
                <w:szCs w:val="19"/>
              </w:rPr>
            </w:pPr>
            <w:r w:rsidRPr="007A2302">
              <w:rPr>
                <w:rFonts w:ascii="Times New Roman" w:hAnsi="Times New Roman"/>
                <w:sz w:val="19"/>
                <w:szCs w:val="19"/>
              </w:rPr>
              <w:t>2 June 2011 (aborted)</w:t>
            </w:r>
          </w:p>
        </w:tc>
        <w:tc>
          <w:tcPr>
            <w:tcW w:w="1889" w:type="dxa"/>
            <w:shd w:val="clear" w:color="auto" w:fill="auto"/>
          </w:tcPr>
          <w:p w14:paraId="4722AD23" w14:textId="77777777" w:rsidR="00F55DB9" w:rsidRPr="007A2302" w:rsidRDefault="00F55DB9" w:rsidP="00C11BE7">
            <w:pPr>
              <w:pStyle w:val="a3"/>
              <w:overflowPunct w:val="0"/>
              <w:autoSpaceDE w:val="0"/>
              <w:autoSpaceDN w:val="0"/>
              <w:spacing w:after="0" w:line="240" w:lineRule="auto"/>
              <w:ind w:left="0"/>
              <w:jc w:val="both"/>
              <w:rPr>
                <w:rFonts w:ascii="Times New Roman" w:hAnsi="Times New Roman"/>
                <w:sz w:val="19"/>
                <w:szCs w:val="19"/>
              </w:rPr>
            </w:pPr>
            <w:r w:rsidRPr="007A2302">
              <w:rPr>
                <w:rFonts w:ascii="Times New Roman" w:hAnsi="Times New Roman"/>
                <w:sz w:val="19"/>
                <w:szCs w:val="19"/>
              </w:rPr>
              <w:t>1 year 8 months</w:t>
            </w:r>
          </w:p>
        </w:tc>
        <w:tc>
          <w:tcPr>
            <w:tcW w:w="1890" w:type="dxa"/>
          </w:tcPr>
          <w:p w14:paraId="18590231" w14:textId="77777777" w:rsidR="00F55DB9" w:rsidRPr="007A2302" w:rsidRDefault="005C74DC" w:rsidP="00C11BE7">
            <w:pPr>
              <w:pStyle w:val="a3"/>
              <w:overflowPunct w:val="0"/>
              <w:autoSpaceDE w:val="0"/>
              <w:autoSpaceDN w:val="0"/>
              <w:spacing w:after="0" w:line="240" w:lineRule="auto"/>
              <w:ind w:left="0"/>
              <w:jc w:val="both"/>
              <w:rPr>
                <w:rFonts w:ascii="Times New Roman" w:hAnsi="Times New Roman"/>
                <w:sz w:val="19"/>
                <w:szCs w:val="19"/>
              </w:rPr>
            </w:pPr>
            <w:r w:rsidRPr="007A2302">
              <w:rPr>
                <w:rFonts w:ascii="Times New Roman" w:hAnsi="Times New Roman"/>
                <w:sz w:val="19"/>
                <w:szCs w:val="19"/>
              </w:rPr>
              <w:t>1 year 2 months</w:t>
            </w:r>
          </w:p>
        </w:tc>
      </w:tr>
      <w:tr w:rsidR="00F55DB9" w:rsidRPr="007A2302" w14:paraId="232DE88E" w14:textId="77777777" w:rsidTr="007A2302">
        <w:tc>
          <w:tcPr>
            <w:tcW w:w="1162" w:type="dxa"/>
            <w:shd w:val="clear" w:color="auto" w:fill="auto"/>
          </w:tcPr>
          <w:p w14:paraId="3E01DF18" w14:textId="77777777" w:rsidR="00F55DB9" w:rsidRPr="007A2302" w:rsidRDefault="00F55DB9" w:rsidP="00C11BE7">
            <w:pPr>
              <w:pStyle w:val="a3"/>
              <w:overflowPunct w:val="0"/>
              <w:autoSpaceDE w:val="0"/>
              <w:autoSpaceDN w:val="0"/>
              <w:spacing w:after="0" w:line="240" w:lineRule="auto"/>
              <w:ind w:left="0"/>
              <w:jc w:val="both"/>
              <w:rPr>
                <w:rFonts w:ascii="Times New Roman" w:hAnsi="Times New Roman"/>
                <w:sz w:val="19"/>
                <w:szCs w:val="19"/>
              </w:rPr>
            </w:pPr>
          </w:p>
        </w:tc>
        <w:tc>
          <w:tcPr>
            <w:tcW w:w="1932" w:type="dxa"/>
            <w:shd w:val="clear" w:color="auto" w:fill="auto"/>
          </w:tcPr>
          <w:p w14:paraId="68D87063" w14:textId="77777777" w:rsidR="00F55DB9" w:rsidRPr="007A2302" w:rsidRDefault="00F55DB9" w:rsidP="005B1AC2">
            <w:pPr>
              <w:pStyle w:val="a3"/>
              <w:numPr>
                <w:ilvl w:val="0"/>
                <w:numId w:val="24"/>
              </w:numPr>
              <w:overflowPunct w:val="0"/>
              <w:autoSpaceDE w:val="0"/>
              <w:autoSpaceDN w:val="0"/>
              <w:spacing w:after="0" w:line="240" w:lineRule="auto"/>
              <w:ind w:leftChars="-18" w:left="232" w:hangingChars="143" w:hanging="272"/>
              <w:jc w:val="both"/>
              <w:rPr>
                <w:rFonts w:ascii="Times New Roman" w:hAnsi="Times New Roman"/>
                <w:sz w:val="19"/>
                <w:szCs w:val="19"/>
              </w:rPr>
            </w:pPr>
            <w:r w:rsidRPr="007A2302">
              <w:rPr>
                <w:rFonts w:ascii="Times New Roman" w:hAnsi="Times New Roman"/>
                <w:sz w:val="19"/>
                <w:szCs w:val="19"/>
              </w:rPr>
              <w:t>17 November 2009</w:t>
            </w:r>
          </w:p>
          <w:p w14:paraId="3E49E2B2" w14:textId="057E5364" w:rsidR="005C74DC" w:rsidRPr="007A2302" w:rsidRDefault="005C74DC" w:rsidP="005B1AC2">
            <w:pPr>
              <w:pStyle w:val="a3"/>
              <w:numPr>
                <w:ilvl w:val="0"/>
                <w:numId w:val="24"/>
              </w:numPr>
              <w:overflowPunct w:val="0"/>
              <w:autoSpaceDE w:val="0"/>
              <w:autoSpaceDN w:val="0"/>
              <w:spacing w:after="0" w:line="240" w:lineRule="auto"/>
              <w:ind w:leftChars="-18" w:left="232" w:hangingChars="143" w:hanging="272"/>
              <w:jc w:val="both"/>
              <w:rPr>
                <w:rFonts w:ascii="Times New Roman" w:hAnsi="Times New Roman"/>
                <w:sz w:val="19"/>
                <w:szCs w:val="19"/>
              </w:rPr>
            </w:pPr>
            <w:r w:rsidRPr="007A2302">
              <w:rPr>
                <w:rFonts w:ascii="Times New Roman" w:hAnsi="Times New Roman"/>
                <w:sz w:val="19"/>
                <w:szCs w:val="19"/>
              </w:rPr>
              <w:t>20 April 2010</w:t>
            </w:r>
          </w:p>
        </w:tc>
        <w:tc>
          <w:tcPr>
            <w:tcW w:w="1848" w:type="dxa"/>
            <w:shd w:val="clear" w:color="auto" w:fill="auto"/>
          </w:tcPr>
          <w:p w14:paraId="338AA167" w14:textId="77777777" w:rsidR="00F55DB9" w:rsidRPr="007A2302" w:rsidRDefault="00F55DB9" w:rsidP="00C11BE7">
            <w:pPr>
              <w:pStyle w:val="a3"/>
              <w:overflowPunct w:val="0"/>
              <w:autoSpaceDE w:val="0"/>
              <w:autoSpaceDN w:val="0"/>
              <w:spacing w:after="0" w:line="240" w:lineRule="auto"/>
              <w:ind w:left="0"/>
              <w:jc w:val="both"/>
              <w:rPr>
                <w:rFonts w:ascii="Times New Roman" w:hAnsi="Times New Roman"/>
                <w:sz w:val="19"/>
                <w:szCs w:val="19"/>
              </w:rPr>
            </w:pPr>
            <w:r w:rsidRPr="007A2302">
              <w:rPr>
                <w:rFonts w:ascii="Times New Roman" w:hAnsi="Times New Roman"/>
                <w:sz w:val="19"/>
                <w:szCs w:val="19"/>
              </w:rPr>
              <w:t>25 March 2012</w:t>
            </w:r>
          </w:p>
        </w:tc>
        <w:tc>
          <w:tcPr>
            <w:tcW w:w="1889" w:type="dxa"/>
            <w:shd w:val="clear" w:color="auto" w:fill="auto"/>
          </w:tcPr>
          <w:p w14:paraId="685EC4FB" w14:textId="77777777" w:rsidR="00F55DB9" w:rsidRPr="007A2302" w:rsidRDefault="00F55DB9" w:rsidP="00C11BE7">
            <w:pPr>
              <w:pStyle w:val="a3"/>
              <w:overflowPunct w:val="0"/>
              <w:autoSpaceDE w:val="0"/>
              <w:autoSpaceDN w:val="0"/>
              <w:spacing w:after="0" w:line="240" w:lineRule="auto"/>
              <w:ind w:left="0"/>
              <w:jc w:val="both"/>
              <w:rPr>
                <w:rFonts w:ascii="Times New Roman" w:hAnsi="Times New Roman"/>
                <w:sz w:val="19"/>
                <w:szCs w:val="19"/>
              </w:rPr>
            </w:pPr>
            <w:r w:rsidRPr="007A2302">
              <w:rPr>
                <w:rFonts w:ascii="Times New Roman" w:hAnsi="Times New Roman"/>
                <w:sz w:val="19"/>
                <w:szCs w:val="19"/>
              </w:rPr>
              <w:t xml:space="preserve">2 years 4 months </w:t>
            </w:r>
          </w:p>
        </w:tc>
        <w:tc>
          <w:tcPr>
            <w:tcW w:w="1890" w:type="dxa"/>
          </w:tcPr>
          <w:p w14:paraId="16B7C5DA" w14:textId="77777777" w:rsidR="00F55DB9" w:rsidRPr="007A2302" w:rsidRDefault="005C74DC" w:rsidP="00C11BE7">
            <w:pPr>
              <w:pStyle w:val="a3"/>
              <w:overflowPunct w:val="0"/>
              <w:autoSpaceDE w:val="0"/>
              <w:autoSpaceDN w:val="0"/>
              <w:spacing w:after="0" w:line="240" w:lineRule="auto"/>
              <w:ind w:left="0"/>
              <w:jc w:val="both"/>
              <w:rPr>
                <w:rFonts w:ascii="Times New Roman" w:hAnsi="Times New Roman"/>
                <w:sz w:val="19"/>
                <w:szCs w:val="19"/>
              </w:rPr>
            </w:pPr>
            <w:r w:rsidRPr="007A2302">
              <w:rPr>
                <w:rFonts w:ascii="Times New Roman" w:hAnsi="Times New Roman"/>
                <w:sz w:val="19"/>
                <w:szCs w:val="19"/>
              </w:rPr>
              <w:t>1 year 11 months</w:t>
            </w:r>
          </w:p>
        </w:tc>
      </w:tr>
    </w:tbl>
    <w:p w14:paraId="333F5771" w14:textId="77777777" w:rsidR="00522AA5" w:rsidRPr="00E42057" w:rsidRDefault="00522AA5" w:rsidP="00C11BE7">
      <w:pPr>
        <w:overflowPunct w:val="0"/>
        <w:autoSpaceDE w:val="0"/>
        <w:autoSpaceDN w:val="0"/>
        <w:spacing w:after="0" w:line="240" w:lineRule="auto"/>
        <w:ind w:left="446"/>
        <w:jc w:val="both"/>
        <w:rPr>
          <w:rFonts w:ascii="Times New Roman" w:hAnsi="Times New Roman"/>
          <w:sz w:val="24"/>
          <w:szCs w:val="24"/>
          <w:lang w:eastAsia="zh-TW"/>
        </w:rPr>
      </w:pPr>
    </w:p>
    <w:p w14:paraId="200A6B4F" w14:textId="6CF82DC7" w:rsidR="005C74DC" w:rsidRPr="00E42057" w:rsidRDefault="005C043C" w:rsidP="00DD0BFA">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If we take Property A1 into consideration, the Appellant had 4 transactions of properties which were held by the Appellant for the periods ranging from </w:t>
      </w:r>
      <w:r w:rsidR="00C10921" w:rsidRPr="00E42057">
        <w:rPr>
          <w:rFonts w:ascii="Times New Roman" w:hAnsi="Times New Roman"/>
          <w:sz w:val="24"/>
          <w:szCs w:val="24"/>
        </w:rPr>
        <w:t>1 year 4 months to 2 years 9 months</w:t>
      </w:r>
      <w:r w:rsidR="005C74DC" w:rsidRPr="00E42057">
        <w:rPr>
          <w:rFonts w:ascii="Times New Roman" w:hAnsi="Times New Roman"/>
          <w:sz w:val="24"/>
          <w:szCs w:val="24"/>
        </w:rPr>
        <w:t xml:space="preserve"> (counting from the dates of </w:t>
      </w:r>
      <w:r w:rsidR="00C10921" w:rsidRPr="00E42057">
        <w:rPr>
          <w:rFonts w:ascii="Times New Roman" w:hAnsi="Times New Roman"/>
          <w:sz w:val="24"/>
          <w:szCs w:val="24"/>
        </w:rPr>
        <w:t>the</w:t>
      </w:r>
      <w:r w:rsidR="005C74DC" w:rsidRPr="00E42057">
        <w:rPr>
          <w:rFonts w:ascii="Times New Roman" w:hAnsi="Times New Roman"/>
          <w:sz w:val="24"/>
          <w:szCs w:val="24"/>
        </w:rPr>
        <w:t xml:space="preserve"> contract</w:t>
      </w:r>
      <w:r w:rsidR="00C10921" w:rsidRPr="00E42057">
        <w:rPr>
          <w:rFonts w:ascii="Times New Roman" w:hAnsi="Times New Roman"/>
          <w:sz w:val="24"/>
          <w:szCs w:val="24"/>
        </w:rPr>
        <w:t>s for the purchase</w:t>
      </w:r>
      <w:r w:rsidR="005C74DC" w:rsidRPr="00E42057">
        <w:rPr>
          <w:rFonts w:ascii="Times New Roman" w:hAnsi="Times New Roman"/>
          <w:sz w:val="24"/>
          <w:szCs w:val="24"/>
        </w:rPr>
        <w:t>)</w:t>
      </w:r>
      <w:r w:rsidR="00C10921" w:rsidRPr="00E42057">
        <w:rPr>
          <w:rFonts w:ascii="Times New Roman" w:hAnsi="Times New Roman"/>
          <w:sz w:val="24"/>
          <w:szCs w:val="24"/>
        </w:rPr>
        <w:t xml:space="preserve"> before they were sold</w:t>
      </w:r>
      <w:r w:rsidRPr="00E42057">
        <w:rPr>
          <w:rFonts w:ascii="Times New Roman" w:hAnsi="Times New Roman"/>
          <w:sz w:val="24"/>
          <w:szCs w:val="24"/>
        </w:rPr>
        <w:t xml:space="preserve">. </w:t>
      </w:r>
      <w:r w:rsidR="00C10921" w:rsidRPr="00E42057">
        <w:rPr>
          <w:rFonts w:ascii="Times New Roman" w:hAnsi="Times New Roman"/>
          <w:sz w:val="24"/>
          <w:szCs w:val="24"/>
        </w:rPr>
        <w:t>If we count from the respective effective acquisition dates (being the assignment dates and being the dates on which the Appellant became an owner), t</w:t>
      </w:r>
      <w:r w:rsidR="005C74DC" w:rsidRPr="00E42057">
        <w:rPr>
          <w:rFonts w:ascii="Times New Roman" w:hAnsi="Times New Roman"/>
          <w:sz w:val="24"/>
          <w:szCs w:val="24"/>
        </w:rPr>
        <w:t xml:space="preserve">he Appellant </w:t>
      </w:r>
      <w:r w:rsidR="00C10921" w:rsidRPr="00E42057">
        <w:rPr>
          <w:rFonts w:ascii="Times New Roman" w:hAnsi="Times New Roman"/>
          <w:sz w:val="24"/>
          <w:szCs w:val="24"/>
        </w:rPr>
        <w:t xml:space="preserve">held those 4 properties for </w:t>
      </w:r>
      <w:r w:rsidR="005C74DC" w:rsidRPr="00E42057">
        <w:rPr>
          <w:rFonts w:ascii="Times New Roman" w:hAnsi="Times New Roman"/>
          <w:sz w:val="24"/>
          <w:szCs w:val="24"/>
        </w:rPr>
        <w:t xml:space="preserve">the periods </w:t>
      </w:r>
      <w:r w:rsidR="00C10921" w:rsidRPr="00E42057">
        <w:rPr>
          <w:rFonts w:ascii="Times New Roman" w:hAnsi="Times New Roman"/>
          <w:sz w:val="24"/>
          <w:szCs w:val="24"/>
        </w:rPr>
        <w:t xml:space="preserve">ranging </w:t>
      </w:r>
      <w:r w:rsidR="005C74DC" w:rsidRPr="00E42057">
        <w:rPr>
          <w:rFonts w:ascii="Times New Roman" w:hAnsi="Times New Roman"/>
          <w:sz w:val="24"/>
          <w:szCs w:val="24"/>
        </w:rPr>
        <w:t>from 1 year 2 months to 2 years 4 months</w:t>
      </w:r>
      <w:r w:rsidR="00C10921" w:rsidRPr="00E42057">
        <w:rPr>
          <w:rFonts w:ascii="Times New Roman" w:hAnsi="Times New Roman"/>
          <w:sz w:val="24"/>
          <w:szCs w:val="24"/>
        </w:rPr>
        <w:t xml:space="preserve"> before they were sold</w:t>
      </w:r>
      <w:r w:rsidR="005C74DC" w:rsidRPr="00E42057">
        <w:rPr>
          <w:rFonts w:ascii="Times New Roman" w:hAnsi="Times New Roman"/>
          <w:sz w:val="24"/>
          <w:szCs w:val="24"/>
        </w:rPr>
        <w:t xml:space="preserve">. </w:t>
      </w:r>
    </w:p>
    <w:p w14:paraId="0801183E" w14:textId="77777777" w:rsidR="00DD0BFA" w:rsidRPr="00E42057" w:rsidRDefault="00DD0BFA" w:rsidP="00DD0BFA">
      <w:pPr>
        <w:overflowPunct w:val="0"/>
        <w:autoSpaceDE w:val="0"/>
        <w:autoSpaceDN w:val="0"/>
        <w:spacing w:after="0" w:line="240" w:lineRule="auto"/>
        <w:jc w:val="both"/>
        <w:rPr>
          <w:rFonts w:ascii="Times New Roman" w:hAnsi="Times New Roman"/>
          <w:sz w:val="24"/>
          <w:szCs w:val="24"/>
          <w:lang w:eastAsia="zh-TW"/>
        </w:rPr>
      </w:pPr>
    </w:p>
    <w:p w14:paraId="4AC386B2" w14:textId="3473D9C3" w:rsidR="00F55DB9" w:rsidRPr="00E42057" w:rsidRDefault="006974F9" w:rsidP="00DD0BFA">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rPr>
        <w:lastRenderedPageBreak/>
        <w:t>Ms</w:t>
      </w:r>
      <w:proofErr w:type="spellEnd"/>
      <w:r w:rsidRPr="00E42057">
        <w:rPr>
          <w:rFonts w:ascii="Times New Roman" w:hAnsi="Times New Roman"/>
          <w:sz w:val="24"/>
          <w:szCs w:val="24"/>
        </w:rPr>
        <w:t xml:space="preserve"> G</w:t>
      </w:r>
      <w:r w:rsidR="002D7718" w:rsidRPr="00E42057">
        <w:rPr>
          <w:rFonts w:ascii="Times New Roman" w:hAnsi="Times New Roman"/>
          <w:sz w:val="24"/>
          <w:szCs w:val="24"/>
        </w:rPr>
        <w:t xml:space="preserve"> explained that she sold Property A1 for a number of reasons, one of which was the drop in price which necessitate</w:t>
      </w:r>
      <w:r w:rsidR="005C74DC" w:rsidRPr="00E42057">
        <w:rPr>
          <w:rFonts w:ascii="Times New Roman" w:hAnsi="Times New Roman"/>
          <w:sz w:val="24"/>
          <w:szCs w:val="24"/>
        </w:rPr>
        <w:t>d the</w:t>
      </w:r>
      <w:r w:rsidR="002D7718" w:rsidRPr="00E42057">
        <w:rPr>
          <w:rFonts w:ascii="Times New Roman" w:hAnsi="Times New Roman"/>
          <w:sz w:val="24"/>
          <w:szCs w:val="24"/>
        </w:rPr>
        <w:t xml:space="preserve"> mortgagee bank </w:t>
      </w:r>
      <w:proofErr w:type="spellStart"/>
      <w:r w:rsidR="00FE1AD3" w:rsidRPr="00E42057">
        <w:rPr>
          <w:rFonts w:ascii="Times New Roman" w:hAnsi="Times New Roman"/>
          <w:sz w:val="24"/>
          <w:szCs w:val="24"/>
        </w:rPr>
        <w:t>Bank</w:t>
      </w:r>
      <w:proofErr w:type="spellEnd"/>
      <w:r w:rsidR="00FE1AD3" w:rsidRPr="00E42057">
        <w:rPr>
          <w:rFonts w:ascii="Times New Roman" w:hAnsi="Times New Roman"/>
          <w:sz w:val="24"/>
          <w:szCs w:val="24"/>
        </w:rPr>
        <w:t xml:space="preserve"> N</w:t>
      </w:r>
      <w:r w:rsidR="00725A8B" w:rsidRPr="00E42057">
        <w:rPr>
          <w:rFonts w:ascii="Times New Roman" w:hAnsi="Times New Roman"/>
          <w:sz w:val="24"/>
          <w:szCs w:val="24"/>
        </w:rPr>
        <w:t xml:space="preserve"> </w:t>
      </w:r>
      <w:r w:rsidR="002D7718" w:rsidRPr="00E42057">
        <w:rPr>
          <w:rFonts w:ascii="Times New Roman" w:hAnsi="Times New Roman"/>
          <w:sz w:val="24"/>
          <w:szCs w:val="24"/>
        </w:rPr>
        <w:t xml:space="preserve">asking for additional security of $4.0 million. The other reason was that the Appellant experienced difficulty in collecting rent from the tenant. </w:t>
      </w:r>
      <w:r w:rsidR="00F55DB9" w:rsidRPr="00E42057">
        <w:rPr>
          <w:rFonts w:ascii="Times New Roman" w:hAnsi="Times New Roman"/>
          <w:sz w:val="24"/>
          <w:szCs w:val="24"/>
        </w:rPr>
        <w:t xml:space="preserve">Both reasons appear to us that they were finance related. If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F55DB9" w:rsidRPr="00E42057">
        <w:rPr>
          <w:rFonts w:ascii="Times New Roman" w:hAnsi="Times New Roman"/>
          <w:sz w:val="24"/>
          <w:szCs w:val="24"/>
        </w:rPr>
        <w:t xml:space="preserve"> intended to acquire Property A1 and Property A for long-term investment, we </w:t>
      </w:r>
      <w:r w:rsidR="00725A8B" w:rsidRPr="00E42057">
        <w:rPr>
          <w:rFonts w:ascii="Times New Roman" w:hAnsi="Times New Roman"/>
          <w:sz w:val="24"/>
          <w:szCs w:val="24"/>
        </w:rPr>
        <w:t>wonder</w:t>
      </w:r>
      <w:r w:rsidR="00F55DB9" w:rsidRPr="00E42057">
        <w:rPr>
          <w:rFonts w:ascii="Times New Roman" w:hAnsi="Times New Roman"/>
          <w:sz w:val="24"/>
          <w:szCs w:val="24"/>
        </w:rPr>
        <w:t xml:space="preserve"> why she needed to sell Property A1 on those 2 reasons. She should have assessed that she had the financial capability to hold them for long-term </w:t>
      </w:r>
      <w:r w:rsidR="00C10921" w:rsidRPr="00E42057">
        <w:rPr>
          <w:rFonts w:ascii="Times New Roman" w:hAnsi="Times New Roman"/>
          <w:sz w:val="24"/>
          <w:szCs w:val="24"/>
        </w:rPr>
        <w:t>(including the payment of additional loan and payment for mortgage instalments</w:t>
      </w:r>
      <w:r w:rsidR="008B41F8" w:rsidRPr="00E42057">
        <w:rPr>
          <w:rFonts w:ascii="Times New Roman" w:hAnsi="Times New Roman"/>
          <w:sz w:val="24"/>
          <w:szCs w:val="24"/>
        </w:rPr>
        <w:t xml:space="preserve"> if so required by the mortgagee bank or difficulty in collecting rent</w:t>
      </w:r>
      <w:r w:rsidR="00C10921" w:rsidRPr="00E42057">
        <w:rPr>
          <w:rFonts w:ascii="Times New Roman" w:hAnsi="Times New Roman"/>
          <w:sz w:val="24"/>
          <w:szCs w:val="24"/>
        </w:rPr>
        <w:t xml:space="preserve">) </w:t>
      </w:r>
      <w:r w:rsidR="00F55DB9" w:rsidRPr="00E42057">
        <w:rPr>
          <w:rFonts w:ascii="Times New Roman" w:hAnsi="Times New Roman"/>
          <w:sz w:val="24"/>
          <w:szCs w:val="24"/>
        </w:rPr>
        <w:t xml:space="preserve">before she acquired them. </w:t>
      </w:r>
    </w:p>
    <w:p w14:paraId="2340187D" w14:textId="77777777" w:rsidR="00DD0BFA" w:rsidRPr="00E42057" w:rsidRDefault="00DD0BFA" w:rsidP="00DD0BFA">
      <w:pPr>
        <w:overflowPunct w:val="0"/>
        <w:autoSpaceDE w:val="0"/>
        <w:autoSpaceDN w:val="0"/>
        <w:spacing w:after="0" w:line="240" w:lineRule="auto"/>
        <w:jc w:val="both"/>
        <w:rPr>
          <w:rFonts w:ascii="Times New Roman" w:hAnsi="Times New Roman"/>
          <w:sz w:val="24"/>
          <w:szCs w:val="24"/>
          <w:lang w:eastAsia="zh-TW"/>
        </w:rPr>
      </w:pPr>
    </w:p>
    <w:p w14:paraId="4A134211" w14:textId="43B5C7EF" w:rsidR="005C043C" w:rsidRPr="00E42057" w:rsidRDefault="00E26DFE" w:rsidP="00DD0BFA">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On the face of the frequency of sale and purchase of several properties which were held by the Appellant for relatively short periods of time, an inference which could be drawn is that the sales and purchases in question amount to trading activity unless the Appellant could give a </w:t>
      </w:r>
      <w:r w:rsidR="00CA3667" w:rsidRPr="00E42057">
        <w:rPr>
          <w:rFonts w:ascii="Times New Roman" w:hAnsi="Times New Roman"/>
          <w:sz w:val="24"/>
          <w:szCs w:val="24"/>
        </w:rPr>
        <w:t xml:space="preserve">credible </w:t>
      </w:r>
      <w:r w:rsidR="005C043C" w:rsidRPr="00E42057">
        <w:rPr>
          <w:rFonts w:ascii="Times New Roman" w:hAnsi="Times New Roman"/>
          <w:sz w:val="24"/>
          <w:szCs w:val="24"/>
        </w:rPr>
        <w:t xml:space="preserve">account of the reasons why it did not hold the Properties in accordance with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8A5E4F" w:rsidRPr="00E42057">
        <w:rPr>
          <w:rFonts w:ascii="Times New Roman" w:hAnsi="Times New Roman"/>
          <w:sz w:val="24"/>
          <w:szCs w:val="24"/>
        </w:rPr>
        <w:t>’s</w:t>
      </w:r>
      <w:r w:rsidR="005C043C" w:rsidRPr="00E42057">
        <w:rPr>
          <w:rFonts w:ascii="Times New Roman" w:hAnsi="Times New Roman"/>
          <w:sz w:val="24"/>
          <w:szCs w:val="24"/>
        </w:rPr>
        <w:t xml:space="preserve"> stated intention of holding them </w:t>
      </w:r>
      <w:r w:rsidR="00725A8B" w:rsidRPr="00E42057">
        <w:rPr>
          <w:rFonts w:ascii="Times New Roman" w:hAnsi="Times New Roman"/>
          <w:sz w:val="24"/>
          <w:szCs w:val="24"/>
        </w:rPr>
        <w:t>as</w:t>
      </w:r>
      <w:r w:rsidR="005C043C" w:rsidRPr="00E42057">
        <w:rPr>
          <w:rFonts w:ascii="Times New Roman" w:hAnsi="Times New Roman"/>
          <w:sz w:val="24"/>
          <w:szCs w:val="24"/>
        </w:rPr>
        <w:t xml:space="preserve"> long-term investment</w:t>
      </w:r>
      <w:r w:rsidR="00F55DB9" w:rsidRPr="00E42057">
        <w:rPr>
          <w:rFonts w:ascii="Times New Roman" w:hAnsi="Times New Roman"/>
          <w:sz w:val="24"/>
          <w:szCs w:val="24"/>
        </w:rPr>
        <w:t xml:space="preserve"> and </w:t>
      </w:r>
      <w:r w:rsidR="00725A8B" w:rsidRPr="00E42057">
        <w:rPr>
          <w:rFonts w:ascii="Times New Roman" w:hAnsi="Times New Roman"/>
          <w:sz w:val="24"/>
          <w:szCs w:val="24"/>
        </w:rPr>
        <w:t xml:space="preserve">why the Appellant </w:t>
      </w:r>
      <w:r w:rsidR="00F55DB9" w:rsidRPr="00E42057">
        <w:rPr>
          <w:rFonts w:ascii="Times New Roman" w:hAnsi="Times New Roman"/>
          <w:sz w:val="24"/>
          <w:szCs w:val="24"/>
        </w:rPr>
        <w:t>sold each of them after holding them for a relatively short period</w:t>
      </w:r>
      <w:r w:rsidRPr="00E42057">
        <w:rPr>
          <w:rFonts w:ascii="Times New Roman" w:hAnsi="Times New Roman"/>
          <w:sz w:val="24"/>
          <w:szCs w:val="24"/>
        </w:rPr>
        <w:t xml:space="preserve">. </w:t>
      </w:r>
    </w:p>
    <w:p w14:paraId="366E49D0" w14:textId="77777777" w:rsidR="00DD0BFA" w:rsidRPr="00E42057" w:rsidRDefault="00DD0BFA" w:rsidP="00DD0BFA">
      <w:pPr>
        <w:overflowPunct w:val="0"/>
        <w:autoSpaceDE w:val="0"/>
        <w:autoSpaceDN w:val="0"/>
        <w:spacing w:after="0" w:line="240" w:lineRule="auto"/>
        <w:jc w:val="both"/>
        <w:rPr>
          <w:rFonts w:ascii="Times New Roman" w:hAnsi="Times New Roman"/>
          <w:sz w:val="24"/>
          <w:szCs w:val="24"/>
          <w:lang w:eastAsia="zh-TW"/>
        </w:rPr>
      </w:pPr>
    </w:p>
    <w:p w14:paraId="5FDA5320" w14:textId="77777777" w:rsidR="005C043C" w:rsidRPr="00E42057" w:rsidRDefault="005C043C" w:rsidP="00DD0BFA">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The Appellant’s own stated intention </w:t>
      </w:r>
      <w:r w:rsidR="008A5E4F" w:rsidRPr="00E42057">
        <w:rPr>
          <w:rFonts w:ascii="Times New Roman" w:hAnsi="Times New Roman"/>
          <w:sz w:val="24"/>
          <w:szCs w:val="24"/>
        </w:rPr>
        <w:t xml:space="preserve">(of holding the properties for long-term investments) </w:t>
      </w:r>
      <w:r w:rsidRPr="00E42057">
        <w:rPr>
          <w:rFonts w:ascii="Times New Roman" w:hAnsi="Times New Roman"/>
          <w:sz w:val="24"/>
          <w:szCs w:val="24"/>
        </w:rPr>
        <w:t>is inconclusive and has to be tested against all the objective facts and circumstances</w:t>
      </w:r>
      <w:r w:rsidRPr="00E42057">
        <w:rPr>
          <w:rStyle w:val="a7"/>
          <w:rFonts w:ascii="Times New Roman" w:hAnsi="Times New Roman"/>
          <w:sz w:val="24"/>
          <w:szCs w:val="24"/>
        </w:rPr>
        <w:footnoteReference w:id="9"/>
      </w:r>
      <w:r w:rsidRPr="00E42057">
        <w:rPr>
          <w:rFonts w:ascii="Times New Roman" w:hAnsi="Times New Roman"/>
          <w:sz w:val="24"/>
          <w:szCs w:val="24"/>
        </w:rPr>
        <w:t xml:space="preserve">. </w:t>
      </w:r>
      <w:r w:rsidR="00725A8B" w:rsidRPr="00E42057">
        <w:rPr>
          <w:rFonts w:ascii="Times New Roman" w:hAnsi="Times New Roman"/>
          <w:sz w:val="24"/>
          <w:szCs w:val="24"/>
        </w:rPr>
        <w:t xml:space="preserve">In order to discharge the burden or onus to prove that the Properties were not trading stock, </w:t>
      </w:r>
      <w:r w:rsidR="008A5E4F" w:rsidRPr="00E42057">
        <w:rPr>
          <w:rFonts w:ascii="Times New Roman" w:hAnsi="Times New Roman"/>
          <w:sz w:val="24"/>
          <w:szCs w:val="24"/>
        </w:rPr>
        <w:t>the Appellant</w:t>
      </w:r>
      <w:r w:rsidR="00725A8B" w:rsidRPr="00E42057">
        <w:rPr>
          <w:rFonts w:ascii="Times New Roman" w:hAnsi="Times New Roman"/>
          <w:sz w:val="24"/>
          <w:szCs w:val="24"/>
        </w:rPr>
        <w:t xml:space="preserve"> needed to </w:t>
      </w:r>
      <w:r w:rsidR="008A5E4F" w:rsidRPr="00E42057">
        <w:rPr>
          <w:rFonts w:ascii="Times New Roman" w:hAnsi="Times New Roman"/>
          <w:sz w:val="24"/>
          <w:szCs w:val="24"/>
        </w:rPr>
        <w:t>discharge the burden</w:t>
      </w:r>
      <w:r w:rsidR="00725A8B" w:rsidRPr="00E42057">
        <w:rPr>
          <w:rFonts w:ascii="Times New Roman" w:hAnsi="Times New Roman"/>
          <w:sz w:val="24"/>
          <w:szCs w:val="24"/>
        </w:rPr>
        <w:t xml:space="preserve"> on the basis of balance of probabilities only.</w:t>
      </w:r>
    </w:p>
    <w:p w14:paraId="184954F5" w14:textId="77777777" w:rsidR="00DD0BFA" w:rsidRPr="00E42057" w:rsidRDefault="00DD0BFA" w:rsidP="00C11BE7">
      <w:pPr>
        <w:overflowPunct w:val="0"/>
        <w:autoSpaceDE w:val="0"/>
        <w:autoSpaceDN w:val="0"/>
        <w:spacing w:after="0" w:line="240" w:lineRule="auto"/>
        <w:ind w:left="450"/>
        <w:jc w:val="both"/>
        <w:rPr>
          <w:rFonts w:ascii="Times New Roman" w:hAnsi="Times New Roman"/>
          <w:sz w:val="24"/>
          <w:szCs w:val="24"/>
          <w:u w:val="single"/>
        </w:rPr>
      </w:pPr>
    </w:p>
    <w:p w14:paraId="55B3E15E" w14:textId="0C2FE6DF" w:rsidR="005C043C" w:rsidRPr="00E42057" w:rsidRDefault="005C043C" w:rsidP="00DD0BFA">
      <w:pPr>
        <w:overflowPunct w:val="0"/>
        <w:autoSpaceDE w:val="0"/>
        <w:autoSpaceDN w:val="0"/>
        <w:spacing w:after="0" w:line="240" w:lineRule="auto"/>
        <w:jc w:val="both"/>
        <w:rPr>
          <w:rFonts w:ascii="Times New Roman" w:hAnsi="Times New Roman"/>
          <w:b/>
          <w:i/>
          <w:sz w:val="24"/>
          <w:szCs w:val="24"/>
        </w:rPr>
      </w:pPr>
      <w:r w:rsidRPr="00E42057">
        <w:rPr>
          <w:rFonts w:ascii="Times New Roman" w:hAnsi="Times New Roman"/>
          <w:b/>
          <w:i/>
          <w:sz w:val="24"/>
          <w:szCs w:val="24"/>
        </w:rPr>
        <w:t xml:space="preserve">Credibility of </w:t>
      </w:r>
      <w:proofErr w:type="spellStart"/>
      <w:r w:rsidR="006974F9" w:rsidRPr="00E42057">
        <w:rPr>
          <w:rFonts w:ascii="Times New Roman" w:hAnsi="Times New Roman"/>
          <w:b/>
          <w:i/>
          <w:sz w:val="24"/>
          <w:szCs w:val="24"/>
        </w:rPr>
        <w:t>Ms</w:t>
      </w:r>
      <w:proofErr w:type="spellEnd"/>
      <w:r w:rsidR="006974F9" w:rsidRPr="00E42057">
        <w:rPr>
          <w:rFonts w:ascii="Times New Roman" w:hAnsi="Times New Roman"/>
          <w:b/>
          <w:i/>
          <w:sz w:val="24"/>
          <w:szCs w:val="24"/>
        </w:rPr>
        <w:t xml:space="preserve"> G</w:t>
      </w:r>
    </w:p>
    <w:p w14:paraId="353A15C4" w14:textId="77777777" w:rsidR="00DD0BFA" w:rsidRPr="00E42057" w:rsidRDefault="00DD0BFA" w:rsidP="00DD0BFA">
      <w:pPr>
        <w:overflowPunct w:val="0"/>
        <w:autoSpaceDE w:val="0"/>
        <w:autoSpaceDN w:val="0"/>
        <w:spacing w:after="0" w:line="240" w:lineRule="auto"/>
        <w:jc w:val="both"/>
        <w:rPr>
          <w:rFonts w:ascii="Times New Roman" w:hAnsi="Times New Roman"/>
          <w:sz w:val="24"/>
          <w:szCs w:val="24"/>
          <w:u w:val="single"/>
          <w:lang w:eastAsia="zh-TW"/>
        </w:rPr>
      </w:pPr>
    </w:p>
    <w:p w14:paraId="70D9BED1" w14:textId="099CC2C7" w:rsidR="005C043C" w:rsidRPr="00E42057" w:rsidRDefault="006974F9" w:rsidP="00DD0BFA">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5C043C" w:rsidRPr="00E42057">
        <w:rPr>
          <w:rFonts w:ascii="Times New Roman" w:hAnsi="Times New Roman"/>
          <w:sz w:val="24"/>
          <w:szCs w:val="24"/>
        </w:rPr>
        <w:t xml:space="preserve"> explained in details the reason why the Appellant was formed around 2007 and how the Appellant built up the portfolio of investment properties including the Properties (for long-term purpose) in the WS. In paragraph 19 of the WS, she stated that for the sake of completeness, she would add that apart from the Appellant, she is also the sole shareholder and director of one more company named </w:t>
      </w:r>
      <w:r w:rsidR="00FE1AD3" w:rsidRPr="00E42057">
        <w:rPr>
          <w:rFonts w:ascii="Times New Roman" w:hAnsi="Times New Roman"/>
          <w:sz w:val="24"/>
          <w:szCs w:val="24"/>
        </w:rPr>
        <w:t>Company L</w:t>
      </w:r>
      <w:r w:rsidR="005C043C" w:rsidRPr="00E42057">
        <w:rPr>
          <w:rFonts w:ascii="Times New Roman" w:hAnsi="Times New Roman"/>
          <w:sz w:val="24"/>
          <w:szCs w:val="24"/>
        </w:rPr>
        <w:t xml:space="preserve">, which is incorporated in 2010 (holding </w:t>
      </w:r>
      <w:r w:rsidR="00021DC0" w:rsidRPr="00E42057">
        <w:rPr>
          <w:rFonts w:ascii="Times New Roman" w:hAnsi="Times New Roman"/>
          <w:sz w:val="24"/>
          <w:szCs w:val="24"/>
        </w:rPr>
        <w:t>a property at Address M</w:t>
      </w:r>
      <w:r w:rsidR="005C043C" w:rsidRPr="00E42057">
        <w:rPr>
          <w:rFonts w:ascii="Times New Roman" w:hAnsi="Times New Roman"/>
          <w:sz w:val="24"/>
          <w:szCs w:val="24"/>
        </w:rPr>
        <w:t xml:space="preserve">). </w:t>
      </w:r>
      <w:r w:rsidR="00DB0E8D" w:rsidRPr="00E42057">
        <w:rPr>
          <w:rFonts w:ascii="Times New Roman" w:hAnsi="Times New Roman"/>
          <w:sz w:val="24"/>
          <w:szCs w:val="24"/>
        </w:rPr>
        <w:t xml:space="preserve">These allegations would give one to </w:t>
      </w:r>
      <w:r w:rsidR="005C043C" w:rsidRPr="00E42057">
        <w:rPr>
          <w:rFonts w:ascii="Times New Roman" w:hAnsi="Times New Roman"/>
          <w:sz w:val="24"/>
          <w:szCs w:val="24"/>
        </w:rPr>
        <w:t xml:space="preserve">get the impression that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5C043C" w:rsidRPr="00E42057">
        <w:rPr>
          <w:rFonts w:ascii="Times New Roman" w:hAnsi="Times New Roman"/>
          <w:sz w:val="24"/>
          <w:szCs w:val="24"/>
        </w:rPr>
        <w:t xml:space="preserve"> had not been involved in sale and purchase of properties </w:t>
      </w:r>
      <w:r w:rsidR="00725A8B" w:rsidRPr="00E42057">
        <w:rPr>
          <w:rFonts w:ascii="Times New Roman" w:hAnsi="Times New Roman"/>
          <w:sz w:val="24"/>
          <w:szCs w:val="24"/>
        </w:rPr>
        <w:t>pre</w:t>
      </w:r>
      <w:r w:rsidR="00DB0E8D" w:rsidRPr="00E42057">
        <w:rPr>
          <w:rFonts w:ascii="Times New Roman" w:hAnsi="Times New Roman"/>
          <w:sz w:val="24"/>
          <w:szCs w:val="24"/>
        </w:rPr>
        <w:t>v</w:t>
      </w:r>
      <w:r w:rsidR="00725A8B" w:rsidRPr="00E42057">
        <w:rPr>
          <w:rFonts w:ascii="Times New Roman" w:hAnsi="Times New Roman"/>
          <w:sz w:val="24"/>
          <w:szCs w:val="24"/>
        </w:rPr>
        <w:t xml:space="preserve">iously </w:t>
      </w:r>
      <w:r w:rsidR="005C043C" w:rsidRPr="00E42057">
        <w:rPr>
          <w:rFonts w:ascii="Times New Roman" w:hAnsi="Times New Roman"/>
          <w:sz w:val="24"/>
          <w:szCs w:val="24"/>
        </w:rPr>
        <w:t xml:space="preserve">except through the Appellant or </w:t>
      </w:r>
      <w:r w:rsidR="00FE1AD3" w:rsidRPr="00E42057">
        <w:rPr>
          <w:rFonts w:ascii="Times New Roman" w:hAnsi="Times New Roman"/>
          <w:sz w:val="24"/>
          <w:szCs w:val="24"/>
        </w:rPr>
        <w:t>Company L</w:t>
      </w:r>
      <w:r w:rsidR="005C043C" w:rsidRPr="00E42057">
        <w:rPr>
          <w:rFonts w:ascii="Times New Roman" w:hAnsi="Times New Roman"/>
          <w:sz w:val="24"/>
          <w:szCs w:val="24"/>
        </w:rPr>
        <w:t>.</w:t>
      </w:r>
      <w:r w:rsidR="008A5E4F" w:rsidRPr="00E42057">
        <w:rPr>
          <w:rFonts w:ascii="Times New Roman" w:hAnsi="Times New Roman"/>
          <w:sz w:val="24"/>
          <w:szCs w:val="24"/>
        </w:rPr>
        <w:t xml:space="preserve"> </w:t>
      </w:r>
      <w:r w:rsidR="00DB0E8D" w:rsidRPr="00E42057">
        <w:rPr>
          <w:rFonts w:ascii="Times New Roman" w:hAnsi="Times New Roman"/>
          <w:sz w:val="24"/>
          <w:szCs w:val="24"/>
        </w:rPr>
        <w:t>It appears that s</w:t>
      </w:r>
      <w:r w:rsidR="008A5E4F" w:rsidRPr="00E42057">
        <w:rPr>
          <w:rFonts w:ascii="Times New Roman" w:hAnsi="Times New Roman"/>
          <w:sz w:val="24"/>
          <w:szCs w:val="24"/>
        </w:rPr>
        <w:t>he portrayed herself as a novice in property investment in the WS and SWS.</w:t>
      </w:r>
    </w:p>
    <w:p w14:paraId="6A3C4460" w14:textId="77777777" w:rsidR="00DD0BFA" w:rsidRPr="00E42057" w:rsidRDefault="00DD0BFA" w:rsidP="00DD0BFA">
      <w:pPr>
        <w:overflowPunct w:val="0"/>
        <w:autoSpaceDE w:val="0"/>
        <w:autoSpaceDN w:val="0"/>
        <w:spacing w:after="0" w:line="240" w:lineRule="auto"/>
        <w:jc w:val="both"/>
        <w:rPr>
          <w:rFonts w:ascii="Times New Roman" w:hAnsi="Times New Roman"/>
          <w:sz w:val="24"/>
          <w:szCs w:val="24"/>
          <w:lang w:eastAsia="zh-TW"/>
        </w:rPr>
      </w:pPr>
    </w:p>
    <w:p w14:paraId="6C7A58CD" w14:textId="6874D60B" w:rsidR="000C35BC" w:rsidRPr="00E42057" w:rsidRDefault="000C35BC" w:rsidP="00DD0BFA">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Against this background, the Respondent was to cross-examine about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’s shareholding on other companies which involved sales and purchases of properties. Upon cross-examination</w:t>
      </w:r>
      <w:r w:rsidR="00725A8B" w:rsidRPr="00E42057">
        <w:rPr>
          <w:rFonts w:ascii="Times New Roman" w:hAnsi="Times New Roman"/>
          <w:sz w:val="24"/>
          <w:szCs w:val="24"/>
        </w:rPr>
        <w:t>,</w:t>
      </w:r>
      <w:r w:rsidR="00DD0BFA" w:rsidRPr="00E42057">
        <w:rPr>
          <w:rFonts w:ascii="Times New Roman" w:hAnsi="Times New Roman"/>
          <w:sz w:val="24"/>
          <w:szCs w:val="24"/>
        </w:rPr>
        <w:t xml:space="preserve"> it was elicited that:</w:t>
      </w:r>
    </w:p>
    <w:p w14:paraId="1A4A8C9A" w14:textId="77777777" w:rsidR="00DD0BFA" w:rsidRPr="00E42057" w:rsidRDefault="00DD0BFA" w:rsidP="00DD0BFA">
      <w:pPr>
        <w:overflowPunct w:val="0"/>
        <w:autoSpaceDE w:val="0"/>
        <w:autoSpaceDN w:val="0"/>
        <w:spacing w:after="0" w:line="240" w:lineRule="auto"/>
        <w:jc w:val="both"/>
        <w:rPr>
          <w:rFonts w:ascii="Times New Roman" w:hAnsi="Times New Roman"/>
          <w:sz w:val="24"/>
          <w:szCs w:val="24"/>
          <w:lang w:eastAsia="zh-TW"/>
        </w:rPr>
      </w:pPr>
    </w:p>
    <w:p w14:paraId="2CAD9A7F" w14:textId="5DE91040" w:rsidR="000C35BC" w:rsidRPr="00E42057" w:rsidRDefault="006974F9" w:rsidP="006160A4">
      <w:pPr>
        <w:pStyle w:val="a3"/>
        <w:numPr>
          <w:ilvl w:val="0"/>
          <w:numId w:val="14"/>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0C35BC" w:rsidRPr="00E42057">
        <w:rPr>
          <w:rFonts w:ascii="Times New Roman" w:hAnsi="Times New Roman"/>
          <w:sz w:val="24"/>
          <w:szCs w:val="24"/>
        </w:rPr>
        <w:t xml:space="preserve"> was </w:t>
      </w:r>
      <w:r w:rsidR="00725A8B" w:rsidRPr="00E42057">
        <w:rPr>
          <w:rFonts w:ascii="Times New Roman" w:hAnsi="Times New Roman"/>
          <w:sz w:val="24"/>
          <w:szCs w:val="24"/>
        </w:rPr>
        <w:t>a</w:t>
      </w:r>
      <w:r w:rsidR="000C35BC" w:rsidRPr="00E42057">
        <w:rPr>
          <w:rFonts w:ascii="Times New Roman" w:hAnsi="Times New Roman"/>
          <w:sz w:val="24"/>
          <w:szCs w:val="24"/>
        </w:rPr>
        <w:t xml:space="preserve"> director of </w:t>
      </w:r>
      <w:r w:rsidR="00256547" w:rsidRPr="00E42057">
        <w:rPr>
          <w:rFonts w:ascii="Times New Roman" w:hAnsi="Times New Roman"/>
          <w:sz w:val="24"/>
          <w:szCs w:val="24"/>
        </w:rPr>
        <w:t>Company W</w:t>
      </w:r>
      <w:r w:rsidR="000C35BC" w:rsidRPr="00E42057">
        <w:rPr>
          <w:rFonts w:ascii="Times New Roman" w:hAnsi="Times New Roman"/>
          <w:sz w:val="24"/>
          <w:szCs w:val="24"/>
        </w:rPr>
        <w:t>;</w:t>
      </w:r>
    </w:p>
    <w:p w14:paraId="6F501B1D" w14:textId="77777777" w:rsidR="00E8796F" w:rsidRPr="00E42057" w:rsidRDefault="00E8796F" w:rsidP="00E8796F">
      <w:pPr>
        <w:pStyle w:val="a3"/>
        <w:tabs>
          <w:tab w:val="left" w:pos="1932"/>
        </w:tabs>
        <w:overflowPunct w:val="0"/>
        <w:autoSpaceDE w:val="0"/>
        <w:autoSpaceDN w:val="0"/>
        <w:spacing w:after="0" w:line="240" w:lineRule="auto"/>
        <w:ind w:left="1932"/>
        <w:jc w:val="both"/>
        <w:rPr>
          <w:rFonts w:ascii="Times New Roman" w:hAnsi="Times New Roman"/>
          <w:sz w:val="24"/>
          <w:szCs w:val="24"/>
        </w:rPr>
      </w:pPr>
    </w:p>
    <w:p w14:paraId="1B0CD4E1" w14:textId="51215DC9" w:rsidR="000C35BC" w:rsidRPr="00E42057" w:rsidRDefault="00256547" w:rsidP="006160A4">
      <w:pPr>
        <w:pStyle w:val="a3"/>
        <w:numPr>
          <w:ilvl w:val="0"/>
          <w:numId w:val="14"/>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r w:rsidRPr="00E42057">
        <w:rPr>
          <w:rFonts w:ascii="Times New Roman" w:hAnsi="Times New Roman"/>
          <w:sz w:val="24"/>
          <w:szCs w:val="24"/>
        </w:rPr>
        <w:t>Company W</w:t>
      </w:r>
      <w:r w:rsidR="000C35BC" w:rsidRPr="00E42057">
        <w:rPr>
          <w:rFonts w:ascii="Times New Roman" w:hAnsi="Times New Roman"/>
          <w:sz w:val="24"/>
          <w:szCs w:val="24"/>
        </w:rPr>
        <w:t xml:space="preserve"> was the sole owner of </w:t>
      </w:r>
      <w:r w:rsidRPr="00E42057">
        <w:rPr>
          <w:rFonts w:ascii="Times New Roman" w:hAnsi="Times New Roman"/>
          <w:sz w:val="24"/>
          <w:szCs w:val="24"/>
        </w:rPr>
        <w:t>Company U</w:t>
      </w:r>
      <w:r w:rsidR="000C35BC" w:rsidRPr="00E42057">
        <w:rPr>
          <w:rFonts w:ascii="Times New Roman" w:hAnsi="Times New Roman"/>
          <w:sz w:val="24"/>
          <w:szCs w:val="24"/>
        </w:rPr>
        <w:t>;</w:t>
      </w:r>
    </w:p>
    <w:p w14:paraId="51B7B738" w14:textId="77777777" w:rsidR="00E8796F" w:rsidRPr="00E42057" w:rsidRDefault="00E8796F" w:rsidP="00E8796F">
      <w:pPr>
        <w:pStyle w:val="a3"/>
        <w:tabs>
          <w:tab w:val="left" w:pos="1932"/>
        </w:tabs>
        <w:overflowPunct w:val="0"/>
        <w:autoSpaceDE w:val="0"/>
        <w:autoSpaceDN w:val="0"/>
        <w:spacing w:after="0" w:line="240" w:lineRule="auto"/>
        <w:ind w:left="1932"/>
        <w:jc w:val="both"/>
        <w:rPr>
          <w:rFonts w:ascii="Times New Roman" w:hAnsi="Times New Roman"/>
          <w:sz w:val="24"/>
          <w:szCs w:val="24"/>
        </w:rPr>
      </w:pPr>
    </w:p>
    <w:p w14:paraId="564F6DF0" w14:textId="0817CF80" w:rsidR="000C35BC" w:rsidRPr="00E42057" w:rsidRDefault="00256547" w:rsidP="006160A4">
      <w:pPr>
        <w:pStyle w:val="a3"/>
        <w:numPr>
          <w:ilvl w:val="0"/>
          <w:numId w:val="14"/>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r w:rsidRPr="00E42057">
        <w:rPr>
          <w:rFonts w:ascii="Times New Roman" w:hAnsi="Times New Roman"/>
          <w:sz w:val="24"/>
          <w:szCs w:val="24"/>
        </w:rPr>
        <w:t>Company W</w:t>
      </w:r>
      <w:r w:rsidR="000C35BC" w:rsidRPr="00E42057">
        <w:rPr>
          <w:rFonts w:ascii="Times New Roman" w:hAnsi="Times New Roman"/>
          <w:sz w:val="24"/>
          <w:szCs w:val="24"/>
        </w:rPr>
        <w:t xml:space="preserve"> was the sole owner of </w:t>
      </w:r>
      <w:r w:rsidRPr="00E42057">
        <w:rPr>
          <w:rFonts w:ascii="Times New Roman" w:hAnsi="Times New Roman"/>
          <w:sz w:val="24"/>
          <w:szCs w:val="24"/>
        </w:rPr>
        <w:t>Company Z</w:t>
      </w:r>
      <w:r w:rsidR="000C35BC" w:rsidRPr="00E42057">
        <w:rPr>
          <w:rFonts w:ascii="Times New Roman" w:hAnsi="Times New Roman"/>
          <w:sz w:val="24"/>
          <w:szCs w:val="24"/>
        </w:rPr>
        <w:t xml:space="preserve"> in relevant period. </w:t>
      </w:r>
      <w:r w:rsidRPr="00E42057">
        <w:rPr>
          <w:rFonts w:ascii="Times New Roman" w:hAnsi="Times New Roman"/>
          <w:sz w:val="24"/>
          <w:szCs w:val="24"/>
        </w:rPr>
        <w:t>Company W</w:t>
      </w:r>
      <w:r w:rsidR="000C35BC" w:rsidRPr="00E42057">
        <w:rPr>
          <w:rFonts w:ascii="Times New Roman" w:hAnsi="Times New Roman"/>
          <w:sz w:val="24"/>
          <w:szCs w:val="24"/>
        </w:rPr>
        <w:t xml:space="preserve"> was also a corporate director of </w:t>
      </w:r>
      <w:r w:rsidRPr="00E42057">
        <w:rPr>
          <w:rFonts w:ascii="Times New Roman" w:hAnsi="Times New Roman"/>
          <w:sz w:val="24"/>
          <w:szCs w:val="24"/>
        </w:rPr>
        <w:t>Company Z</w:t>
      </w:r>
      <w:r w:rsidR="000C35BC" w:rsidRPr="00E42057">
        <w:rPr>
          <w:rFonts w:ascii="Times New Roman" w:hAnsi="Times New Roman"/>
          <w:sz w:val="24"/>
          <w:szCs w:val="24"/>
        </w:rPr>
        <w:t>.</w:t>
      </w:r>
    </w:p>
    <w:p w14:paraId="1EAC7E02" w14:textId="77777777" w:rsidR="00E8796F" w:rsidRPr="00E42057" w:rsidRDefault="00E8796F" w:rsidP="00E8796F">
      <w:pPr>
        <w:pStyle w:val="a3"/>
        <w:tabs>
          <w:tab w:val="left" w:pos="1932"/>
        </w:tabs>
        <w:overflowPunct w:val="0"/>
        <w:autoSpaceDE w:val="0"/>
        <w:autoSpaceDN w:val="0"/>
        <w:spacing w:after="0" w:line="240" w:lineRule="auto"/>
        <w:ind w:left="1932"/>
        <w:jc w:val="both"/>
        <w:rPr>
          <w:rFonts w:ascii="Times New Roman" w:hAnsi="Times New Roman"/>
          <w:sz w:val="24"/>
          <w:szCs w:val="24"/>
        </w:rPr>
      </w:pPr>
    </w:p>
    <w:p w14:paraId="403984DA" w14:textId="14800F0F" w:rsidR="000C35BC" w:rsidRPr="00E42057" w:rsidRDefault="006974F9" w:rsidP="006160A4">
      <w:pPr>
        <w:pStyle w:val="a3"/>
        <w:numPr>
          <w:ilvl w:val="0"/>
          <w:numId w:val="14"/>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0C35BC" w:rsidRPr="00E42057">
        <w:rPr>
          <w:rFonts w:ascii="Times New Roman" w:hAnsi="Times New Roman"/>
          <w:sz w:val="24"/>
          <w:szCs w:val="24"/>
        </w:rPr>
        <w:t xml:space="preserve"> owned 25% shareholding of </w:t>
      </w:r>
      <w:r w:rsidR="00CE0B32" w:rsidRPr="00E42057">
        <w:rPr>
          <w:rFonts w:ascii="Times New Roman" w:hAnsi="Times New Roman"/>
          <w:sz w:val="24"/>
          <w:szCs w:val="24"/>
        </w:rPr>
        <w:t>Company AG</w:t>
      </w:r>
      <w:r w:rsidR="000C35BC" w:rsidRPr="00E42057">
        <w:rPr>
          <w:rFonts w:ascii="Times New Roman" w:hAnsi="Times New Roman"/>
          <w:sz w:val="24"/>
          <w:szCs w:val="24"/>
        </w:rPr>
        <w:t xml:space="preserve">.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0C35BC" w:rsidRPr="00E42057">
        <w:rPr>
          <w:rFonts w:ascii="Times New Roman" w:hAnsi="Times New Roman"/>
          <w:sz w:val="24"/>
          <w:szCs w:val="24"/>
        </w:rPr>
        <w:t xml:space="preserve"> was one of the directors of </w:t>
      </w:r>
      <w:r w:rsidR="00CE0B32" w:rsidRPr="00E42057">
        <w:rPr>
          <w:rFonts w:ascii="Times New Roman" w:hAnsi="Times New Roman"/>
          <w:sz w:val="24"/>
          <w:szCs w:val="24"/>
        </w:rPr>
        <w:t>Company AG</w:t>
      </w:r>
      <w:r w:rsidR="000C35BC" w:rsidRPr="00E42057">
        <w:rPr>
          <w:rFonts w:ascii="Times New Roman" w:hAnsi="Times New Roman"/>
          <w:sz w:val="24"/>
          <w:szCs w:val="24"/>
        </w:rPr>
        <w:t>.</w:t>
      </w:r>
    </w:p>
    <w:p w14:paraId="3B5E6B8B" w14:textId="77777777" w:rsidR="00E8796F" w:rsidRPr="00E42057" w:rsidRDefault="00E8796F" w:rsidP="00E8796F">
      <w:pPr>
        <w:pStyle w:val="a3"/>
        <w:tabs>
          <w:tab w:val="left" w:pos="1932"/>
        </w:tabs>
        <w:overflowPunct w:val="0"/>
        <w:autoSpaceDE w:val="0"/>
        <w:autoSpaceDN w:val="0"/>
        <w:spacing w:after="0" w:line="240" w:lineRule="auto"/>
        <w:ind w:left="1932"/>
        <w:jc w:val="both"/>
        <w:rPr>
          <w:rFonts w:ascii="Times New Roman" w:hAnsi="Times New Roman"/>
          <w:sz w:val="24"/>
          <w:szCs w:val="24"/>
        </w:rPr>
      </w:pPr>
    </w:p>
    <w:p w14:paraId="79AA71EA" w14:textId="3909E81B" w:rsidR="000C35BC" w:rsidRPr="00E42057" w:rsidRDefault="006974F9" w:rsidP="006160A4">
      <w:pPr>
        <w:pStyle w:val="a3"/>
        <w:numPr>
          <w:ilvl w:val="0"/>
          <w:numId w:val="14"/>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0C35BC" w:rsidRPr="00E42057">
        <w:rPr>
          <w:rFonts w:ascii="Times New Roman" w:hAnsi="Times New Roman"/>
          <w:sz w:val="24"/>
          <w:szCs w:val="24"/>
        </w:rPr>
        <w:t xml:space="preserve"> was a 50% shareholder of </w:t>
      </w:r>
      <w:r w:rsidR="00021DC0" w:rsidRPr="00E42057">
        <w:rPr>
          <w:rFonts w:ascii="Times New Roman" w:hAnsi="Times New Roman"/>
          <w:sz w:val="24"/>
          <w:szCs w:val="24"/>
        </w:rPr>
        <w:t>Company AH</w:t>
      </w:r>
      <w:r w:rsidR="000C35BC" w:rsidRPr="00E42057">
        <w:rPr>
          <w:rFonts w:ascii="Times New Roman" w:hAnsi="Times New Roman"/>
          <w:sz w:val="24"/>
          <w:szCs w:val="24"/>
        </w:rPr>
        <w:t xml:space="preserve"> and she was also one of its directors.</w:t>
      </w:r>
    </w:p>
    <w:p w14:paraId="53B7DF3F" w14:textId="77777777" w:rsidR="00DD0BFA" w:rsidRPr="00E42057" w:rsidRDefault="00DD0BFA" w:rsidP="00DD0BFA">
      <w:pPr>
        <w:pStyle w:val="a3"/>
        <w:overflowPunct w:val="0"/>
        <w:autoSpaceDE w:val="0"/>
        <w:autoSpaceDN w:val="0"/>
        <w:spacing w:after="0" w:line="240" w:lineRule="auto"/>
        <w:jc w:val="both"/>
        <w:rPr>
          <w:rFonts w:ascii="Times New Roman" w:hAnsi="Times New Roman"/>
          <w:sz w:val="24"/>
          <w:szCs w:val="24"/>
        </w:rPr>
      </w:pPr>
    </w:p>
    <w:p w14:paraId="1AE10C3B" w14:textId="772AD2FD" w:rsidR="005C043C" w:rsidRPr="00E42057" w:rsidRDefault="006974F9" w:rsidP="00DD0BFA">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E72630" w:rsidRPr="00E42057">
        <w:rPr>
          <w:rFonts w:ascii="Times New Roman" w:hAnsi="Times New Roman"/>
          <w:sz w:val="24"/>
          <w:szCs w:val="24"/>
        </w:rPr>
        <w:t xml:space="preserve"> confirmed </w:t>
      </w:r>
      <w:r w:rsidR="005C043C" w:rsidRPr="00E42057">
        <w:rPr>
          <w:rFonts w:ascii="Times New Roman" w:hAnsi="Times New Roman"/>
          <w:sz w:val="24"/>
          <w:szCs w:val="24"/>
        </w:rPr>
        <w:t xml:space="preserve">that </w:t>
      </w:r>
      <w:r w:rsidR="00256547" w:rsidRPr="00E42057">
        <w:rPr>
          <w:rFonts w:ascii="Times New Roman" w:hAnsi="Times New Roman"/>
          <w:sz w:val="24"/>
          <w:szCs w:val="24"/>
        </w:rPr>
        <w:t>Company W</w:t>
      </w:r>
      <w:r w:rsidR="005C043C" w:rsidRPr="00E42057">
        <w:rPr>
          <w:rFonts w:ascii="Times New Roman" w:hAnsi="Times New Roman"/>
          <w:sz w:val="24"/>
          <w:szCs w:val="24"/>
        </w:rPr>
        <w:t xml:space="preserve">, </w:t>
      </w:r>
      <w:r w:rsidR="00256547" w:rsidRPr="00E42057">
        <w:rPr>
          <w:rFonts w:ascii="Times New Roman" w:hAnsi="Times New Roman"/>
          <w:sz w:val="24"/>
          <w:szCs w:val="24"/>
        </w:rPr>
        <w:t>Company U</w:t>
      </w:r>
      <w:r w:rsidR="005C043C" w:rsidRPr="00E42057">
        <w:rPr>
          <w:rFonts w:ascii="Times New Roman" w:hAnsi="Times New Roman"/>
          <w:sz w:val="24"/>
          <w:szCs w:val="24"/>
        </w:rPr>
        <w:t xml:space="preserve">, </w:t>
      </w:r>
      <w:r w:rsidR="00256547" w:rsidRPr="00E42057">
        <w:rPr>
          <w:rFonts w:ascii="Times New Roman" w:hAnsi="Times New Roman"/>
          <w:sz w:val="24"/>
          <w:szCs w:val="24"/>
        </w:rPr>
        <w:t>Company Z</w:t>
      </w:r>
      <w:r w:rsidR="005C043C" w:rsidRPr="00E42057">
        <w:rPr>
          <w:rFonts w:ascii="Times New Roman" w:hAnsi="Times New Roman"/>
          <w:sz w:val="24"/>
          <w:szCs w:val="24"/>
        </w:rPr>
        <w:t xml:space="preserve"> and </w:t>
      </w:r>
      <w:r w:rsidR="00021DC0" w:rsidRPr="00E42057">
        <w:rPr>
          <w:rFonts w:ascii="Times New Roman" w:hAnsi="Times New Roman"/>
          <w:sz w:val="24"/>
          <w:szCs w:val="24"/>
        </w:rPr>
        <w:t>Company AH</w:t>
      </w:r>
      <w:r w:rsidR="005C043C" w:rsidRPr="00E42057">
        <w:rPr>
          <w:rFonts w:ascii="Times New Roman" w:hAnsi="Times New Roman"/>
          <w:sz w:val="24"/>
          <w:szCs w:val="24"/>
        </w:rPr>
        <w:t xml:space="preserve"> had a number of property transactions in the relevant time. </w:t>
      </w:r>
      <w:r w:rsidR="00256547" w:rsidRPr="00E42057">
        <w:rPr>
          <w:rFonts w:ascii="Times New Roman" w:hAnsi="Times New Roman"/>
          <w:sz w:val="24"/>
          <w:szCs w:val="24"/>
        </w:rPr>
        <w:t>Company Z</w:t>
      </w:r>
      <w:r w:rsidR="005C043C" w:rsidRPr="00E42057">
        <w:rPr>
          <w:rFonts w:ascii="Times New Roman" w:hAnsi="Times New Roman"/>
          <w:sz w:val="24"/>
          <w:szCs w:val="24"/>
        </w:rPr>
        <w:t xml:space="preserve"> was engaged for short-term or riskier investments on property</w:t>
      </w:r>
      <w:r w:rsidR="000C35BC" w:rsidRPr="00E42057">
        <w:rPr>
          <w:rFonts w:ascii="Times New Roman" w:hAnsi="Times New Roman"/>
          <w:sz w:val="24"/>
          <w:szCs w:val="24"/>
        </w:rPr>
        <w:t xml:space="preserve"> as confirmed by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5C043C" w:rsidRPr="00E42057">
        <w:rPr>
          <w:rFonts w:ascii="Times New Roman" w:hAnsi="Times New Roman"/>
          <w:sz w:val="24"/>
          <w:szCs w:val="24"/>
        </w:rPr>
        <w:t xml:space="preserve">. Although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5C043C" w:rsidRPr="00E42057">
        <w:rPr>
          <w:rFonts w:ascii="Times New Roman" w:hAnsi="Times New Roman"/>
          <w:sz w:val="24"/>
          <w:szCs w:val="24"/>
        </w:rPr>
        <w:t xml:space="preserve"> said she was neither a shareholder nor a director of </w:t>
      </w:r>
      <w:r w:rsidR="00256547" w:rsidRPr="00E42057">
        <w:rPr>
          <w:rFonts w:ascii="Times New Roman" w:hAnsi="Times New Roman"/>
          <w:sz w:val="24"/>
          <w:szCs w:val="24"/>
        </w:rPr>
        <w:t>Company Z</w:t>
      </w:r>
      <w:r w:rsidR="005C043C" w:rsidRPr="00E42057">
        <w:rPr>
          <w:rFonts w:ascii="Times New Roman" w:hAnsi="Times New Roman"/>
          <w:sz w:val="24"/>
          <w:szCs w:val="24"/>
        </w:rPr>
        <w:t xml:space="preserve"> and had nothing to do with </w:t>
      </w:r>
      <w:r w:rsidR="00256547" w:rsidRPr="00E42057">
        <w:rPr>
          <w:rFonts w:ascii="Times New Roman" w:hAnsi="Times New Roman"/>
          <w:sz w:val="24"/>
          <w:szCs w:val="24"/>
        </w:rPr>
        <w:t>Company Z</w:t>
      </w:r>
      <w:r w:rsidR="005C043C" w:rsidRPr="00E42057">
        <w:rPr>
          <w:rFonts w:ascii="Times New Roman" w:hAnsi="Times New Roman"/>
          <w:sz w:val="24"/>
          <w:szCs w:val="24"/>
        </w:rPr>
        <w:t xml:space="preserve">’s investments, </w:t>
      </w:r>
      <w:r w:rsidR="008A5E4F" w:rsidRPr="00E42057">
        <w:rPr>
          <w:rFonts w:ascii="Times New Roman" w:hAnsi="Times New Roman"/>
          <w:sz w:val="24"/>
          <w:szCs w:val="24"/>
        </w:rPr>
        <w:t>it remains the fact t</w:t>
      </w:r>
      <w:r w:rsidR="005C043C" w:rsidRPr="00E42057">
        <w:rPr>
          <w:rFonts w:ascii="Times New Roman" w:hAnsi="Times New Roman"/>
          <w:sz w:val="24"/>
          <w:szCs w:val="24"/>
        </w:rPr>
        <w:t xml:space="preserve">hat one of the directors of </w:t>
      </w:r>
      <w:r w:rsidR="00256547" w:rsidRPr="00E42057">
        <w:rPr>
          <w:rFonts w:ascii="Times New Roman" w:hAnsi="Times New Roman"/>
          <w:sz w:val="24"/>
          <w:szCs w:val="24"/>
        </w:rPr>
        <w:t>Company Z</w:t>
      </w:r>
      <w:r w:rsidR="005C043C" w:rsidRPr="00E42057">
        <w:rPr>
          <w:rFonts w:ascii="Times New Roman" w:hAnsi="Times New Roman"/>
          <w:sz w:val="24"/>
          <w:szCs w:val="24"/>
        </w:rPr>
        <w:t xml:space="preserve"> was </w:t>
      </w:r>
      <w:r w:rsidR="00256547" w:rsidRPr="00E42057">
        <w:rPr>
          <w:rFonts w:ascii="Times New Roman" w:hAnsi="Times New Roman"/>
          <w:sz w:val="24"/>
          <w:szCs w:val="24"/>
        </w:rPr>
        <w:t>Company W</w:t>
      </w:r>
      <w:r w:rsidR="005C043C" w:rsidRPr="00E42057">
        <w:rPr>
          <w:rFonts w:ascii="Times New Roman" w:hAnsi="Times New Roman"/>
          <w:sz w:val="24"/>
          <w:szCs w:val="24"/>
        </w:rPr>
        <w:t xml:space="preserve">, of which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5C043C" w:rsidRPr="00E42057">
        <w:rPr>
          <w:rFonts w:ascii="Times New Roman" w:hAnsi="Times New Roman"/>
          <w:sz w:val="24"/>
          <w:szCs w:val="24"/>
        </w:rPr>
        <w:t xml:space="preserve"> was a director. </w:t>
      </w:r>
    </w:p>
    <w:p w14:paraId="008685B5" w14:textId="77777777" w:rsidR="00DD0BFA" w:rsidRPr="00E42057" w:rsidRDefault="00DD0BFA" w:rsidP="00DD0BFA">
      <w:pPr>
        <w:overflowPunct w:val="0"/>
        <w:autoSpaceDE w:val="0"/>
        <w:autoSpaceDN w:val="0"/>
        <w:spacing w:after="0" w:line="240" w:lineRule="auto"/>
        <w:jc w:val="both"/>
        <w:rPr>
          <w:rFonts w:ascii="Times New Roman" w:hAnsi="Times New Roman"/>
          <w:sz w:val="24"/>
          <w:szCs w:val="24"/>
          <w:lang w:eastAsia="zh-TW"/>
        </w:rPr>
      </w:pPr>
    </w:p>
    <w:p w14:paraId="469EEE67" w14:textId="7181EC1C" w:rsidR="005C043C" w:rsidRPr="00E42057" w:rsidRDefault="00CE0B32" w:rsidP="00DD0BFA">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Company AG</w:t>
      </w:r>
      <w:r w:rsidR="005C043C" w:rsidRPr="00E42057">
        <w:rPr>
          <w:rFonts w:ascii="Times New Roman" w:hAnsi="Times New Roman"/>
          <w:sz w:val="24"/>
          <w:szCs w:val="24"/>
        </w:rPr>
        <w:t xml:space="preserve"> was not mentioned in the Appellant’s closing submission. We do not have much information about the business of </w:t>
      </w:r>
      <w:r w:rsidRPr="00E42057">
        <w:rPr>
          <w:rFonts w:ascii="Times New Roman" w:hAnsi="Times New Roman"/>
          <w:sz w:val="24"/>
          <w:szCs w:val="24"/>
        </w:rPr>
        <w:t>Company AG</w:t>
      </w:r>
      <w:r w:rsidR="005C043C" w:rsidRPr="00E42057">
        <w:rPr>
          <w:rFonts w:ascii="Times New Roman" w:hAnsi="Times New Roman"/>
          <w:sz w:val="24"/>
          <w:szCs w:val="24"/>
        </w:rPr>
        <w:t>. However,</w:t>
      </w:r>
      <w:r w:rsidR="008A5E4F" w:rsidRPr="00E42057">
        <w:rPr>
          <w:rFonts w:ascii="Times New Roman" w:hAnsi="Times New Roman"/>
          <w:sz w:val="24"/>
          <w:szCs w:val="24"/>
        </w:rPr>
        <w:t xml:space="preserve"> we know</w:t>
      </w:r>
      <w:r w:rsidR="005C043C" w:rsidRPr="00E42057">
        <w:rPr>
          <w:rFonts w:ascii="Times New Roman" w:hAnsi="Times New Roman"/>
          <w:sz w:val="24"/>
          <w:szCs w:val="24"/>
        </w:rPr>
        <w:t xml:space="preserve"> </w:t>
      </w:r>
      <w:r w:rsidRPr="00E42057">
        <w:rPr>
          <w:rFonts w:ascii="Times New Roman" w:hAnsi="Times New Roman"/>
          <w:sz w:val="24"/>
          <w:szCs w:val="24"/>
        </w:rPr>
        <w:t>Company AG</w:t>
      </w:r>
      <w:r w:rsidR="005C043C" w:rsidRPr="00E42057">
        <w:rPr>
          <w:rFonts w:ascii="Times New Roman" w:hAnsi="Times New Roman"/>
          <w:sz w:val="24"/>
          <w:szCs w:val="24"/>
        </w:rPr>
        <w:t xml:space="preserve"> had at least two properties transactions</w:t>
      </w:r>
      <w:r w:rsidR="005C043C" w:rsidRPr="00E42057">
        <w:rPr>
          <w:rStyle w:val="a7"/>
          <w:rFonts w:ascii="Times New Roman" w:hAnsi="Times New Roman"/>
          <w:sz w:val="24"/>
          <w:szCs w:val="24"/>
        </w:rPr>
        <w:footnoteReference w:id="10"/>
      </w:r>
      <w:r w:rsidR="005C043C" w:rsidRPr="00E42057">
        <w:rPr>
          <w:rFonts w:ascii="Times New Roman" w:hAnsi="Times New Roman"/>
          <w:sz w:val="24"/>
          <w:szCs w:val="24"/>
        </w:rPr>
        <w:t xml:space="preserve">.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5C043C" w:rsidRPr="00E42057">
        <w:rPr>
          <w:rFonts w:ascii="Times New Roman" w:hAnsi="Times New Roman"/>
          <w:sz w:val="24"/>
          <w:szCs w:val="24"/>
        </w:rPr>
        <w:t xml:space="preserve"> held 25% shareholdings of </w:t>
      </w:r>
      <w:r w:rsidRPr="00E42057">
        <w:rPr>
          <w:rFonts w:ascii="Times New Roman" w:hAnsi="Times New Roman"/>
          <w:sz w:val="24"/>
          <w:szCs w:val="24"/>
        </w:rPr>
        <w:t>Company AG</w:t>
      </w:r>
      <w:r w:rsidR="005C043C" w:rsidRPr="00E42057">
        <w:rPr>
          <w:rFonts w:ascii="Times New Roman" w:hAnsi="Times New Roman"/>
          <w:sz w:val="24"/>
          <w:szCs w:val="24"/>
        </w:rPr>
        <w:t xml:space="preserve"> and was one of its directors. </w:t>
      </w:r>
    </w:p>
    <w:p w14:paraId="56434366" w14:textId="77777777" w:rsidR="00DD0BFA" w:rsidRPr="00E42057" w:rsidRDefault="00DD0BFA" w:rsidP="00DD0BFA">
      <w:pPr>
        <w:overflowPunct w:val="0"/>
        <w:autoSpaceDE w:val="0"/>
        <w:autoSpaceDN w:val="0"/>
        <w:spacing w:after="0" w:line="240" w:lineRule="auto"/>
        <w:jc w:val="both"/>
        <w:rPr>
          <w:rFonts w:ascii="Times New Roman" w:hAnsi="Times New Roman"/>
          <w:sz w:val="24"/>
          <w:szCs w:val="24"/>
          <w:lang w:eastAsia="zh-TW"/>
        </w:rPr>
      </w:pPr>
    </w:p>
    <w:p w14:paraId="5A2CBD62" w14:textId="4E33999C" w:rsidR="005C043C" w:rsidRPr="00E42057" w:rsidRDefault="005C043C" w:rsidP="00DD0BFA">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By reason of the aforesaid, we have </w:t>
      </w:r>
      <w:r w:rsidR="00725A8B" w:rsidRPr="00E42057">
        <w:rPr>
          <w:rFonts w:ascii="Times New Roman" w:hAnsi="Times New Roman"/>
          <w:sz w:val="24"/>
          <w:szCs w:val="24"/>
        </w:rPr>
        <w:t>little</w:t>
      </w:r>
      <w:r w:rsidRPr="00E42057">
        <w:rPr>
          <w:rFonts w:ascii="Times New Roman" w:hAnsi="Times New Roman"/>
          <w:sz w:val="24"/>
          <w:szCs w:val="24"/>
        </w:rPr>
        <w:t xml:space="preserve"> doubt that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was an experienced property investor at the time the Appellant was incorporated</w:t>
      </w:r>
      <w:r w:rsidR="00725A8B" w:rsidRPr="00E42057">
        <w:rPr>
          <w:rFonts w:ascii="Times New Roman" w:hAnsi="Times New Roman"/>
          <w:sz w:val="24"/>
          <w:szCs w:val="24"/>
        </w:rPr>
        <w:t>. It was</w:t>
      </w:r>
      <w:r w:rsidR="000C35BC" w:rsidRPr="00E42057">
        <w:rPr>
          <w:rFonts w:ascii="Times New Roman" w:hAnsi="Times New Roman"/>
          <w:sz w:val="24"/>
          <w:szCs w:val="24"/>
        </w:rPr>
        <w:t xml:space="preserve"> because </w:t>
      </w:r>
      <w:r w:rsidR="00256547" w:rsidRPr="00E42057">
        <w:rPr>
          <w:rFonts w:ascii="Times New Roman" w:hAnsi="Times New Roman"/>
          <w:sz w:val="24"/>
          <w:szCs w:val="24"/>
        </w:rPr>
        <w:t>Company W</w:t>
      </w:r>
      <w:r w:rsidR="000C35BC" w:rsidRPr="00E42057">
        <w:rPr>
          <w:rFonts w:ascii="Times New Roman" w:hAnsi="Times New Roman"/>
          <w:sz w:val="24"/>
          <w:szCs w:val="24"/>
        </w:rPr>
        <w:t xml:space="preserve"> and </w:t>
      </w:r>
      <w:r w:rsidR="00CE0B32" w:rsidRPr="00E42057">
        <w:rPr>
          <w:rFonts w:ascii="Times New Roman" w:hAnsi="Times New Roman"/>
          <w:sz w:val="24"/>
          <w:szCs w:val="24"/>
        </w:rPr>
        <w:t>Company AG</w:t>
      </w:r>
      <w:r w:rsidR="000C35BC" w:rsidRPr="00E42057">
        <w:rPr>
          <w:rFonts w:ascii="Times New Roman" w:hAnsi="Times New Roman"/>
          <w:sz w:val="24"/>
          <w:szCs w:val="24"/>
        </w:rPr>
        <w:t xml:space="preserve"> at least had </w:t>
      </w:r>
      <w:r w:rsidR="00E72630" w:rsidRPr="00E42057">
        <w:rPr>
          <w:rFonts w:ascii="Times New Roman" w:hAnsi="Times New Roman"/>
          <w:sz w:val="24"/>
          <w:szCs w:val="24"/>
        </w:rPr>
        <w:t xml:space="preserve">already had </w:t>
      </w:r>
      <w:r w:rsidR="000C35BC" w:rsidRPr="00E42057">
        <w:rPr>
          <w:rFonts w:ascii="Times New Roman" w:hAnsi="Times New Roman"/>
          <w:sz w:val="24"/>
          <w:szCs w:val="24"/>
        </w:rPr>
        <w:t>several property dealings before</w:t>
      </w:r>
      <w:r w:rsidRPr="00E42057">
        <w:rPr>
          <w:rFonts w:ascii="Times New Roman" w:hAnsi="Times New Roman"/>
          <w:sz w:val="24"/>
          <w:szCs w:val="24"/>
        </w:rPr>
        <w:t xml:space="preserve">. </w:t>
      </w:r>
      <w:r w:rsidR="007706FB" w:rsidRPr="00E42057">
        <w:rPr>
          <w:rFonts w:ascii="Times New Roman" w:hAnsi="Times New Roman"/>
          <w:sz w:val="24"/>
          <w:szCs w:val="24"/>
        </w:rPr>
        <w:t>She was not a novice in property investments at the time the Appellant acquired the Properties.</w:t>
      </w:r>
    </w:p>
    <w:p w14:paraId="70A76F21" w14:textId="7A5903C8" w:rsidR="00E8796F" w:rsidRPr="00E42057" w:rsidRDefault="00E8796F" w:rsidP="00E8796F">
      <w:pPr>
        <w:overflowPunct w:val="0"/>
        <w:autoSpaceDE w:val="0"/>
        <w:autoSpaceDN w:val="0"/>
        <w:spacing w:after="0" w:line="240" w:lineRule="auto"/>
        <w:jc w:val="both"/>
        <w:rPr>
          <w:rFonts w:ascii="Times New Roman" w:hAnsi="Times New Roman"/>
          <w:sz w:val="24"/>
          <w:szCs w:val="24"/>
          <w:lang w:eastAsia="zh-TW"/>
        </w:rPr>
      </w:pPr>
    </w:p>
    <w:p w14:paraId="5CAD4E20" w14:textId="65C45BFD" w:rsidR="00DB0E8D" w:rsidRPr="00E42057" w:rsidRDefault="00DB0E8D" w:rsidP="00E8796F">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Counsel for the Appellant suggested that </w:t>
      </w:r>
      <w:r w:rsidR="00256547" w:rsidRPr="00E42057">
        <w:rPr>
          <w:rFonts w:ascii="Times New Roman" w:hAnsi="Times New Roman"/>
          <w:sz w:val="24"/>
          <w:szCs w:val="24"/>
        </w:rPr>
        <w:t>Company W</w:t>
      </w:r>
      <w:r w:rsidRPr="00E42057">
        <w:rPr>
          <w:rFonts w:ascii="Times New Roman" w:hAnsi="Times New Roman"/>
          <w:sz w:val="24"/>
          <w:szCs w:val="24"/>
        </w:rPr>
        <w:t xml:space="preserve">, </w:t>
      </w:r>
      <w:r w:rsidR="00256547" w:rsidRPr="00E42057">
        <w:rPr>
          <w:rFonts w:ascii="Times New Roman" w:hAnsi="Times New Roman"/>
          <w:sz w:val="24"/>
          <w:szCs w:val="24"/>
        </w:rPr>
        <w:t>Company U</w:t>
      </w:r>
      <w:r w:rsidRPr="00E42057">
        <w:rPr>
          <w:rFonts w:ascii="Times New Roman" w:hAnsi="Times New Roman"/>
          <w:sz w:val="24"/>
          <w:szCs w:val="24"/>
        </w:rPr>
        <w:t xml:space="preserve">, </w:t>
      </w:r>
      <w:r w:rsidR="00256547" w:rsidRPr="00E42057">
        <w:rPr>
          <w:rFonts w:ascii="Times New Roman" w:hAnsi="Times New Roman"/>
          <w:sz w:val="24"/>
          <w:szCs w:val="24"/>
        </w:rPr>
        <w:t>Company Z</w:t>
      </w:r>
      <w:r w:rsidRPr="00E42057">
        <w:rPr>
          <w:rFonts w:ascii="Times New Roman" w:hAnsi="Times New Roman"/>
          <w:sz w:val="24"/>
          <w:szCs w:val="24"/>
        </w:rPr>
        <w:t xml:space="preserve"> and </w:t>
      </w:r>
      <w:r w:rsidR="00021DC0" w:rsidRPr="00E42057">
        <w:rPr>
          <w:rFonts w:ascii="Times New Roman" w:hAnsi="Times New Roman"/>
          <w:sz w:val="24"/>
          <w:szCs w:val="24"/>
        </w:rPr>
        <w:t>Company AH</w:t>
      </w:r>
      <w:r w:rsidRPr="00E42057">
        <w:rPr>
          <w:rFonts w:ascii="Times New Roman" w:hAnsi="Times New Roman"/>
          <w:sz w:val="24"/>
          <w:szCs w:val="24"/>
        </w:rPr>
        <w:t xml:space="preserve"> are simply irrelevant to this appeal. The Appellant said relevan</w:t>
      </w:r>
      <w:r w:rsidR="004B65F7" w:rsidRPr="00E42057">
        <w:rPr>
          <w:rFonts w:ascii="Times New Roman" w:hAnsi="Times New Roman"/>
          <w:sz w:val="24"/>
          <w:szCs w:val="24"/>
        </w:rPr>
        <w:t>ce</w:t>
      </w:r>
      <w:r w:rsidRPr="00E42057">
        <w:rPr>
          <w:rFonts w:ascii="Times New Roman" w:hAnsi="Times New Roman"/>
          <w:sz w:val="24"/>
          <w:szCs w:val="24"/>
        </w:rPr>
        <w:t xml:space="preserve"> is the bar. We do not agree with this suggestion. Credibility is always in issue. So long as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suggested that she was a novice in property investment, it is fair </w:t>
      </w:r>
      <w:r w:rsidR="004B65F7" w:rsidRPr="00E42057">
        <w:rPr>
          <w:rFonts w:ascii="Times New Roman" w:hAnsi="Times New Roman"/>
          <w:sz w:val="24"/>
          <w:szCs w:val="24"/>
        </w:rPr>
        <w:t xml:space="preserve">for </w:t>
      </w:r>
      <w:r w:rsidRPr="00E42057">
        <w:rPr>
          <w:rFonts w:ascii="Times New Roman" w:hAnsi="Times New Roman"/>
          <w:sz w:val="24"/>
          <w:szCs w:val="24"/>
        </w:rPr>
        <w:t xml:space="preserve">the Respondent to cross-examine </w:t>
      </w:r>
      <w:r w:rsidR="004B65F7" w:rsidRPr="00E42057">
        <w:rPr>
          <w:rFonts w:ascii="Times New Roman" w:hAnsi="Times New Roman"/>
          <w:sz w:val="24"/>
          <w:szCs w:val="24"/>
        </w:rPr>
        <w:t xml:space="preserve">her regarding </w:t>
      </w:r>
      <w:r w:rsidRPr="00E42057">
        <w:rPr>
          <w:rFonts w:ascii="Times New Roman" w:hAnsi="Times New Roman"/>
          <w:sz w:val="24"/>
          <w:szCs w:val="24"/>
        </w:rPr>
        <w:t xml:space="preserve">her involvement </w:t>
      </w:r>
      <w:r w:rsidR="008013ED" w:rsidRPr="00E42057">
        <w:rPr>
          <w:rFonts w:ascii="Times New Roman" w:hAnsi="Times New Roman"/>
          <w:sz w:val="24"/>
          <w:szCs w:val="24"/>
        </w:rPr>
        <w:t xml:space="preserve">or shareholding </w:t>
      </w:r>
      <w:r w:rsidRPr="00E42057">
        <w:rPr>
          <w:rFonts w:ascii="Times New Roman" w:hAnsi="Times New Roman"/>
          <w:sz w:val="24"/>
          <w:szCs w:val="24"/>
        </w:rPr>
        <w:t xml:space="preserve">in other companies which </w:t>
      </w:r>
      <w:r w:rsidR="008013ED" w:rsidRPr="00E42057">
        <w:rPr>
          <w:rFonts w:ascii="Times New Roman" w:hAnsi="Times New Roman"/>
          <w:sz w:val="24"/>
          <w:szCs w:val="24"/>
        </w:rPr>
        <w:t>used to hold or trade properties.</w:t>
      </w:r>
    </w:p>
    <w:p w14:paraId="6E13A3CB" w14:textId="77777777" w:rsidR="00E8796F" w:rsidRPr="00E42057" w:rsidRDefault="00E8796F" w:rsidP="00E8796F">
      <w:pPr>
        <w:overflowPunct w:val="0"/>
        <w:autoSpaceDE w:val="0"/>
        <w:autoSpaceDN w:val="0"/>
        <w:spacing w:after="0" w:line="240" w:lineRule="auto"/>
        <w:jc w:val="both"/>
        <w:rPr>
          <w:rFonts w:ascii="Times New Roman" w:hAnsi="Times New Roman"/>
          <w:sz w:val="24"/>
          <w:szCs w:val="24"/>
          <w:lang w:eastAsia="zh-TW"/>
        </w:rPr>
      </w:pPr>
    </w:p>
    <w:p w14:paraId="016A3BE3" w14:textId="38E87563" w:rsidR="000C35BC" w:rsidRPr="00E42057" w:rsidRDefault="005C043C" w:rsidP="00E8796F">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The Appellant was surprised that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’s income and financial capabilities </w:t>
      </w:r>
      <w:r w:rsidR="000C35BC" w:rsidRPr="00E42057">
        <w:rPr>
          <w:rFonts w:ascii="Times New Roman" w:hAnsi="Times New Roman"/>
          <w:sz w:val="24"/>
          <w:szCs w:val="24"/>
        </w:rPr>
        <w:t>were</w:t>
      </w:r>
      <w:r w:rsidRPr="00E42057">
        <w:rPr>
          <w:rFonts w:ascii="Times New Roman" w:hAnsi="Times New Roman"/>
          <w:sz w:val="24"/>
          <w:szCs w:val="24"/>
        </w:rPr>
        <w:t xml:space="preserve"> being challenged by the Commissioner who </w:t>
      </w:r>
      <w:r w:rsidR="000C35BC" w:rsidRPr="00E42057">
        <w:rPr>
          <w:rFonts w:ascii="Times New Roman" w:hAnsi="Times New Roman"/>
          <w:sz w:val="24"/>
          <w:szCs w:val="24"/>
        </w:rPr>
        <w:t>was</w:t>
      </w:r>
      <w:r w:rsidRPr="00E42057">
        <w:rPr>
          <w:rFonts w:ascii="Times New Roman" w:hAnsi="Times New Roman"/>
          <w:sz w:val="24"/>
          <w:szCs w:val="24"/>
        </w:rPr>
        <w:t xml:space="preserve"> in possession of all of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’s Tax Return and Notices of Assessments for the years of assessment 2006/2007 – 2012/2013.</w:t>
      </w:r>
      <w:r w:rsidR="00725A8B" w:rsidRPr="00E42057">
        <w:rPr>
          <w:rFonts w:ascii="Times New Roman" w:hAnsi="Times New Roman"/>
          <w:sz w:val="24"/>
          <w:szCs w:val="24"/>
        </w:rPr>
        <w:t xml:space="preserve"> </w:t>
      </w:r>
      <w:r w:rsidR="008A5E4F" w:rsidRPr="00E42057">
        <w:rPr>
          <w:rFonts w:ascii="Times New Roman" w:hAnsi="Times New Roman"/>
          <w:sz w:val="24"/>
          <w:szCs w:val="24"/>
        </w:rPr>
        <w:t xml:space="preserve">Upon having examined </w:t>
      </w:r>
      <w:r w:rsidR="00725A8B" w:rsidRPr="00E42057">
        <w:rPr>
          <w:rFonts w:ascii="Times New Roman" w:hAnsi="Times New Roman"/>
          <w:sz w:val="24"/>
          <w:szCs w:val="24"/>
        </w:rPr>
        <w:t xml:space="preserve">the information provided by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725A8B" w:rsidRPr="00E42057">
        <w:rPr>
          <w:rFonts w:ascii="Times New Roman" w:hAnsi="Times New Roman"/>
          <w:sz w:val="24"/>
          <w:szCs w:val="24"/>
        </w:rPr>
        <w:t xml:space="preserve"> in the WS, SWS and the correspondences from the Appellant to the IRD</w:t>
      </w:r>
      <w:r w:rsidR="008A5E4F" w:rsidRPr="00E42057">
        <w:rPr>
          <w:rFonts w:ascii="Times New Roman" w:hAnsi="Times New Roman"/>
          <w:sz w:val="24"/>
          <w:szCs w:val="24"/>
        </w:rPr>
        <w:t>, we do not feel that the comment is fair to the Respondent</w:t>
      </w:r>
      <w:r w:rsidR="00725A8B" w:rsidRPr="00E42057">
        <w:rPr>
          <w:rFonts w:ascii="Times New Roman" w:hAnsi="Times New Roman"/>
          <w:sz w:val="24"/>
          <w:szCs w:val="24"/>
        </w:rPr>
        <w:t>.</w:t>
      </w:r>
    </w:p>
    <w:p w14:paraId="27B35B75" w14:textId="77777777" w:rsidR="00E8796F" w:rsidRPr="00E42057" w:rsidRDefault="00E8796F" w:rsidP="00E8796F">
      <w:pPr>
        <w:overflowPunct w:val="0"/>
        <w:autoSpaceDE w:val="0"/>
        <w:autoSpaceDN w:val="0"/>
        <w:spacing w:after="0" w:line="240" w:lineRule="auto"/>
        <w:jc w:val="both"/>
        <w:rPr>
          <w:rFonts w:ascii="Times New Roman" w:hAnsi="Times New Roman"/>
          <w:sz w:val="24"/>
          <w:szCs w:val="24"/>
          <w:lang w:eastAsia="zh-TW"/>
        </w:rPr>
      </w:pPr>
    </w:p>
    <w:p w14:paraId="63881A6D" w14:textId="10F78928" w:rsidR="005C043C" w:rsidRPr="00E42057" w:rsidRDefault="005C043C" w:rsidP="00E8796F">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Paragraph 11 of the WS stated the amounts of </w:t>
      </w:r>
      <w:r w:rsidRPr="00E42057">
        <w:rPr>
          <w:rFonts w:ascii="Times New Roman" w:hAnsi="Times New Roman"/>
          <w:iCs/>
          <w:sz w:val="24"/>
          <w:szCs w:val="24"/>
        </w:rPr>
        <w:t>pre-tax annual income</w:t>
      </w:r>
      <w:r w:rsidRPr="00E42057">
        <w:rPr>
          <w:rFonts w:ascii="Times New Roman" w:hAnsi="Times New Roman"/>
          <w:sz w:val="24"/>
          <w:szCs w:val="24"/>
        </w:rPr>
        <w:t xml:space="preserve"> for the relevant years. The total </w:t>
      </w:r>
      <w:r w:rsidRPr="00E42057">
        <w:rPr>
          <w:rFonts w:ascii="Times New Roman" w:hAnsi="Times New Roman"/>
          <w:iCs/>
          <w:sz w:val="24"/>
          <w:szCs w:val="24"/>
        </w:rPr>
        <w:t>pre-tax income</w:t>
      </w:r>
      <w:r w:rsidRPr="00E42057">
        <w:rPr>
          <w:rFonts w:ascii="Times New Roman" w:hAnsi="Times New Roman"/>
          <w:sz w:val="24"/>
          <w:szCs w:val="24"/>
        </w:rPr>
        <w:t xml:space="preserve"> for the seven financial years was $49,535,647 and average annual </w:t>
      </w:r>
      <w:r w:rsidRPr="00E42057">
        <w:rPr>
          <w:rFonts w:ascii="Times New Roman" w:hAnsi="Times New Roman"/>
          <w:iCs/>
          <w:sz w:val="24"/>
          <w:szCs w:val="24"/>
        </w:rPr>
        <w:t>pre-tax income</w:t>
      </w:r>
      <w:r w:rsidRPr="00E42057">
        <w:rPr>
          <w:rFonts w:ascii="Times New Roman" w:hAnsi="Times New Roman"/>
          <w:sz w:val="24"/>
          <w:szCs w:val="24"/>
        </w:rPr>
        <w:t xml:space="preserve"> was about $7,076,521. </w:t>
      </w:r>
    </w:p>
    <w:p w14:paraId="03558A31" w14:textId="77777777" w:rsidR="00E8796F" w:rsidRPr="00E42057" w:rsidRDefault="00E8796F" w:rsidP="00E8796F">
      <w:pPr>
        <w:overflowPunct w:val="0"/>
        <w:autoSpaceDE w:val="0"/>
        <w:autoSpaceDN w:val="0"/>
        <w:spacing w:after="0" w:line="240" w:lineRule="auto"/>
        <w:jc w:val="both"/>
        <w:rPr>
          <w:rFonts w:ascii="Times New Roman" w:hAnsi="Times New Roman"/>
          <w:sz w:val="24"/>
          <w:szCs w:val="24"/>
          <w:lang w:eastAsia="zh-TW"/>
        </w:rPr>
      </w:pPr>
    </w:p>
    <w:p w14:paraId="776AB2D1" w14:textId="692052C0" w:rsidR="005C043C" w:rsidRPr="00E42057" w:rsidRDefault="005C043C" w:rsidP="00E8796F">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Nowhere in the WS stated that the </w:t>
      </w:r>
      <w:r w:rsidRPr="00E42057">
        <w:rPr>
          <w:rFonts w:ascii="Times New Roman" w:hAnsi="Times New Roman"/>
          <w:iCs/>
          <w:sz w:val="24"/>
          <w:szCs w:val="24"/>
        </w:rPr>
        <w:t>pre-tax incomes</w:t>
      </w:r>
      <w:r w:rsidRPr="00E42057">
        <w:rPr>
          <w:rFonts w:ascii="Times New Roman" w:hAnsi="Times New Roman"/>
          <w:sz w:val="24"/>
          <w:szCs w:val="24"/>
        </w:rPr>
        <w:t xml:space="preserve"> were subject to deduction of deductible expenses. </w:t>
      </w:r>
      <w:r w:rsidR="00D31763" w:rsidRPr="00E42057">
        <w:rPr>
          <w:rFonts w:ascii="Times New Roman" w:hAnsi="Times New Roman"/>
          <w:sz w:val="24"/>
          <w:szCs w:val="24"/>
        </w:rPr>
        <w:t>‘</w:t>
      </w:r>
      <w:r w:rsidR="008013ED" w:rsidRPr="00E42057">
        <w:rPr>
          <w:rFonts w:ascii="Times New Roman" w:hAnsi="Times New Roman"/>
          <w:iCs/>
          <w:sz w:val="24"/>
          <w:szCs w:val="24"/>
        </w:rPr>
        <w:t>Pre-tax income</w:t>
      </w:r>
      <w:r w:rsidR="00D31763" w:rsidRPr="00E42057">
        <w:rPr>
          <w:rFonts w:ascii="Times New Roman" w:hAnsi="Times New Roman"/>
          <w:sz w:val="24"/>
          <w:szCs w:val="24"/>
        </w:rPr>
        <w:t>’</w:t>
      </w:r>
      <w:r w:rsidR="007706FB" w:rsidRPr="00E42057">
        <w:rPr>
          <w:rFonts w:ascii="Times New Roman" w:hAnsi="Times New Roman"/>
          <w:sz w:val="24"/>
          <w:szCs w:val="24"/>
        </w:rPr>
        <w:t xml:space="preserve"> is not defined in the WS. </w:t>
      </w:r>
      <w:r w:rsidR="008A5E4F" w:rsidRPr="00E42057">
        <w:rPr>
          <w:rFonts w:ascii="Times New Roman" w:hAnsi="Times New Roman"/>
          <w:sz w:val="24"/>
          <w:szCs w:val="24"/>
        </w:rPr>
        <w:t xml:space="preserve">To an ordinary person, pre-tax income means the income before tax. </w:t>
      </w:r>
      <w:r w:rsidR="00C40672" w:rsidRPr="00E42057">
        <w:rPr>
          <w:rFonts w:ascii="Times New Roman" w:hAnsi="Times New Roman"/>
          <w:sz w:val="24"/>
          <w:szCs w:val="24"/>
        </w:rPr>
        <w:t xml:space="preserve">If </w:t>
      </w:r>
      <w:r w:rsidR="00D31763" w:rsidRPr="00E42057">
        <w:rPr>
          <w:rFonts w:ascii="Times New Roman" w:hAnsi="Times New Roman"/>
          <w:sz w:val="24"/>
          <w:szCs w:val="24"/>
        </w:rPr>
        <w:t>‘</w:t>
      </w:r>
      <w:r w:rsidR="00C40672" w:rsidRPr="00E42057">
        <w:rPr>
          <w:rFonts w:ascii="Times New Roman" w:hAnsi="Times New Roman"/>
          <w:sz w:val="24"/>
          <w:szCs w:val="24"/>
        </w:rPr>
        <w:t>pre-tax income</w:t>
      </w:r>
      <w:r w:rsidR="00D31763" w:rsidRPr="00E42057">
        <w:rPr>
          <w:rFonts w:ascii="Times New Roman" w:hAnsi="Times New Roman"/>
          <w:sz w:val="24"/>
          <w:szCs w:val="24"/>
        </w:rPr>
        <w:t>’</w:t>
      </w:r>
      <w:r w:rsidR="00C40672" w:rsidRPr="00E42057">
        <w:rPr>
          <w:rFonts w:ascii="Times New Roman" w:hAnsi="Times New Roman"/>
          <w:sz w:val="24"/>
          <w:szCs w:val="24"/>
        </w:rPr>
        <w:t xml:space="preserve"> means anything other than </w:t>
      </w:r>
      <w:r w:rsidR="00C40672" w:rsidRPr="00E42057">
        <w:rPr>
          <w:rFonts w:ascii="Times New Roman" w:hAnsi="Times New Roman"/>
          <w:sz w:val="24"/>
          <w:szCs w:val="24"/>
        </w:rPr>
        <w:lastRenderedPageBreak/>
        <w:t xml:space="preserve">its literal meaning, i.e. it includes deductible items, we feel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C40672" w:rsidRPr="00E42057">
        <w:rPr>
          <w:rFonts w:ascii="Times New Roman" w:hAnsi="Times New Roman"/>
          <w:sz w:val="24"/>
          <w:szCs w:val="24"/>
        </w:rPr>
        <w:t xml:space="preserve"> is obliged to point it out in the WS and SWS</w:t>
      </w:r>
      <w:r w:rsidR="008013ED" w:rsidRPr="00E42057">
        <w:rPr>
          <w:rFonts w:ascii="Times New Roman" w:hAnsi="Times New Roman"/>
          <w:sz w:val="24"/>
          <w:szCs w:val="24"/>
        </w:rPr>
        <w:t xml:space="preserve"> that it is so</w:t>
      </w:r>
      <w:r w:rsidR="00C40672" w:rsidRPr="00E42057">
        <w:rPr>
          <w:rFonts w:ascii="Times New Roman" w:hAnsi="Times New Roman"/>
          <w:sz w:val="24"/>
          <w:szCs w:val="24"/>
        </w:rPr>
        <w:t>. T</w:t>
      </w:r>
      <w:r w:rsidRPr="00E42057">
        <w:rPr>
          <w:rFonts w:ascii="Times New Roman" w:hAnsi="Times New Roman"/>
          <w:sz w:val="24"/>
          <w:szCs w:val="24"/>
        </w:rPr>
        <w:t>he WS provide</w:t>
      </w:r>
      <w:r w:rsidR="00C40672" w:rsidRPr="00E42057">
        <w:rPr>
          <w:rFonts w:ascii="Times New Roman" w:hAnsi="Times New Roman"/>
          <w:sz w:val="24"/>
          <w:szCs w:val="24"/>
        </w:rPr>
        <w:t xml:space="preserve">s no </w:t>
      </w:r>
      <w:r w:rsidRPr="00E42057">
        <w:rPr>
          <w:rFonts w:ascii="Times New Roman" w:hAnsi="Times New Roman"/>
          <w:sz w:val="24"/>
          <w:szCs w:val="24"/>
        </w:rPr>
        <w:t xml:space="preserve">information relating to the deductible expenses. In other words, the </w:t>
      </w:r>
      <w:r w:rsidRPr="00E42057">
        <w:rPr>
          <w:rFonts w:ascii="Times New Roman" w:hAnsi="Times New Roman"/>
          <w:iCs/>
          <w:sz w:val="24"/>
          <w:szCs w:val="24"/>
        </w:rPr>
        <w:t>pre-tax incomes</w:t>
      </w:r>
      <w:r w:rsidRPr="00E42057">
        <w:rPr>
          <w:rFonts w:ascii="Times New Roman" w:hAnsi="Times New Roman"/>
          <w:sz w:val="24"/>
          <w:szCs w:val="24"/>
        </w:rPr>
        <w:t xml:space="preserve"> provided by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in the WS only gave</w:t>
      </w:r>
      <w:r w:rsidR="00B415FF" w:rsidRPr="00E42057">
        <w:rPr>
          <w:rFonts w:ascii="Times New Roman" w:hAnsi="Times New Roman"/>
          <w:sz w:val="24"/>
          <w:szCs w:val="24"/>
        </w:rPr>
        <w:t xml:space="preserve"> incomplete</w:t>
      </w:r>
      <w:r w:rsidR="00E72630" w:rsidRPr="00E42057">
        <w:rPr>
          <w:rFonts w:ascii="Times New Roman" w:hAnsi="Times New Roman"/>
          <w:sz w:val="24"/>
          <w:szCs w:val="24"/>
        </w:rPr>
        <w:t xml:space="preserve"> </w:t>
      </w:r>
      <w:r w:rsidRPr="00E42057">
        <w:rPr>
          <w:rFonts w:ascii="Times New Roman" w:hAnsi="Times New Roman"/>
          <w:sz w:val="24"/>
          <w:szCs w:val="24"/>
        </w:rPr>
        <w:t xml:space="preserve">information about her financial capability. </w:t>
      </w:r>
    </w:p>
    <w:p w14:paraId="1B0E5C4C" w14:textId="77777777" w:rsidR="00E8796F" w:rsidRPr="00E42057" w:rsidRDefault="00E8796F" w:rsidP="00E8796F">
      <w:pPr>
        <w:overflowPunct w:val="0"/>
        <w:autoSpaceDE w:val="0"/>
        <w:autoSpaceDN w:val="0"/>
        <w:spacing w:after="0" w:line="240" w:lineRule="auto"/>
        <w:jc w:val="both"/>
        <w:rPr>
          <w:rFonts w:ascii="Times New Roman" w:hAnsi="Times New Roman"/>
          <w:sz w:val="24"/>
          <w:szCs w:val="24"/>
          <w:lang w:eastAsia="zh-TW"/>
        </w:rPr>
      </w:pPr>
    </w:p>
    <w:p w14:paraId="535B04D2" w14:textId="3A02BB0F" w:rsidR="005C043C" w:rsidRPr="00E42057" w:rsidRDefault="005C043C" w:rsidP="00E8796F">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In paragraph 6(1) of the SWS,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said </w:t>
      </w:r>
      <w:r w:rsidR="00D31763" w:rsidRPr="00E42057">
        <w:rPr>
          <w:rFonts w:ascii="Times New Roman" w:hAnsi="Times New Roman"/>
          <w:sz w:val="24"/>
          <w:szCs w:val="24"/>
        </w:rPr>
        <w:t>‘</w:t>
      </w:r>
      <w:r w:rsidRPr="00E42057">
        <w:rPr>
          <w:rFonts w:ascii="Times New Roman" w:hAnsi="Times New Roman"/>
          <w:iCs/>
          <w:sz w:val="24"/>
          <w:szCs w:val="24"/>
        </w:rPr>
        <w:t>Indeed, as a career woman who was earning much more than HKD6m every year, my steady income meant…..</w:t>
      </w:r>
      <w:r w:rsidR="00D31763" w:rsidRPr="00E42057">
        <w:rPr>
          <w:rFonts w:ascii="Times New Roman" w:hAnsi="Times New Roman"/>
          <w:sz w:val="24"/>
          <w:szCs w:val="24"/>
        </w:rPr>
        <w:t>’</w:t>
      </w:r>
      <w:r w:rsidRPr="00E42057">
        <w:rPr>
          <w:rFonts w:ascii="Times New Roman" w:hAnsi="Times New Roman"/>
          <w:sz w:val="24"/>
          <w:szCs w:val="24"/>
        </w:rPr>
        <w:t xml:space="preserve">. We do not know </w:t>
      </w:r>
      <w:r w:rsidR="007706FB" w:rsidRPr="00E42057">
        <w:rPr>
          <w:rFonts w:ascii="Times New Roman" w:hAnsi="Times New Roman"/>
          <w:sz w:val="24"/>
          <w:szCs w:val="24"/>
        </w:rPr>
        <w:t xml:space="preserve">whether </w:t>
      </w:r>
      <w:r w:rsidRPr="00E42057">
        <w:rPr>
          <w:rFonts w:ascii="Times New Roman" w:hAnsi="Times New Roman"/>
          <w:sz w:val="24"/>
          <w:szCs w:val="24"/>
        </w:rPr>
        <w:t xml:space="preserve">the </w:t>
      </w:r>
      <w:r w:rsidR="00D31763" w:rsidRPr="00E42057">
        <w:rPr>
          <w:rFonts w:ascii="Times New Roman" w:hAnsi="Times New Roman"/>
          <w:sz w:val="24"/>
          <w:szCs w:val="24"/>
        </w:rPr>
        <w:t>‘</w:t>
      </w:r>
      <w:r w:rsidRPr="00E42057">
        <w:rPr>
          <w:rFonts w:ascii="Times New Roman" w:hAnsi="Times New Roman"/>
          <w:iCs/>
          <w:sz w:val="24"/>
          <w:szCs w:val="24"/>
        </w:rPr>
        <w:t>steady income</w:t>
      </w:r>
      <w:r w:rsidR="00C40672" w:rsidRPr="00E42057">
        <w:rPr>
          <w:rFonts w:ascii="Times New Roman" w:hAnsi="Times New Roman"/>
          <w:iCs/>
          <w:sz w:val="24"/>
          <w:szCs w:val="24"/>
        </w:rPr>
        <w:t xml:space="preserve"> of more than HKD6m every year</w:t>
      </w:r>
      <w:r w:rsidR="00D31763" w:rsidRPr="00E42057">
        <w:rPr>
          <w:rFonts w:ascii="Times New Roman" w:hAnsi="Times New Roman"/>
          <w:iCs/>
          <w:sz w:val="24"/>
          <w:szCs w:val="24"/>
        </w:rPr>
        <w:t>’</w:t>
      </w:r>
      <w:r w:rsidRPr="00E42057">
        <w:rPr>
          <w:rFonts w:ascii="Times New Roman" w:hAnsi="Times New Roman"/>
          <w:sz w:val="24"/>
          <w:szCs w:val="24"/>
        </w:rPr>
        <w:t xml:space="preserve"> referred to by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w:t>
      </w:r>
      <w:r w:rsidR="00E72630" w:rsidRPr="00E42057">
        <w:rPr>
          <w:rFonts w:ascii="Times New Roman" w:hAnsi="Times New Roman"/>
          <w:sz w:val="24"/>
          <w:szCs w:val="24"/>
        </w:rPr>
        <w:t xml:space="preserve">in this paragraph </w:t>
      </w:r>
      <w:r w:rsidRPr="00E42057">
        <w:rPr>
          <w:rFonts w:ascii="Times New Roman" w:hAnsi="Times New Roman"/>
          <w:sz w:val="24"/>
          <w:szCs w:val="24"/>
        </w:rPr>
        <w:t xml:space="preserve">was </w:t>
      </w:r>
      <w:r w:rsidRPr="00E42057">
        <w:rPr>
          <w:rFonts w:ascii="Times New Roman" w:hAnsi="Times New Roman"/>
          <w:iCs/>
          <w:sz w:val="24"/>
          <w:szCs w:val="24"/>
        </w:rPr>
        <w:t>pre-tax income</w:t>
      </w:r>
      <w:r w:rsidRPr="00E42057">
        <w:rPr>
          <w:rFonts w:ascii="Times New Roman" w:hAnsi="Times New Roman"/>
          <w:sz w:val="24"/>
          <w:szCs w:val="24"/>
        </w:rPr>
        <w:t xml:space="preserve">, </w:t>
      </w:r>
      <w:r w:rsidRPr="00E42057">
        <w:rPr>
          <w:rFonts w:ascii="Times New Roman" w:hAnsi="Times New Roman"/>
          <w:iCs/>
          <w:sz w:val="24"/>
          <w:szCs w:val="24"/>
        </w:rPr>
        <w:t>taxable income</w:t>
      </w:r>
      <w:r w:rsidRPr="00E42057">
        <w:rPr>
          <w:rFonts w:ascii="Times New Roman" w:hAnsi="Times New Roman"/>
          <w:sz w:val="24"/>
          <w:szCs w:val="24"/>
        </w:rPr>
        <w:t xml:space="preserve"> or </w:t>
      </w:r>
      <w:r w:rsidRPr="00E42057">
        <w:rPr>
          <w:rFonts w:ascii="Times New Roman" w:hAnsi="Times New Roman"/>
          <w:iCs/>
          <w:sz w:val="24"/>
          <w:szCs w:val="24"/>
        </w:rPr>
        <w:t>after-tax income</w:t>
      </w:r>
      <w:r w:rsidRPr="00E42057">
        <w:rPr>
          <w:rFonts w:ascii="Times New Roman" w:hAnsi="Times New Roman"/>
          <w:sz w:val="24"/>
          <w:szCs w:val="24"/>
        </w:rPr>
        <w:t>.</w:t>
      </w:r>
    </w:p>
    <w:p w14:paraId="11E227FD" w14:textId="77777777" w:rsidR="00E8796F" w:rsidRPr="00E42057" w:rsidRDefault="00E8796F" w:rsidP="00E8796F">
      <w:pPr>
        <w:overflowPunct w:val="0"/>
        <w:autoSpaceDE w:val="0"/>
        <w:autoSpaceDN w:val="0"/>
        <w:spacing w:after="0" w:line="240" w:lineRule="auto"/>
        <w:jc w:val="both"/>
        <w:rPr>
          <w:rFonts w:ascii="Times New Roman" w:hAnsi="Times New Roman"/>
          <w:sz w:val="24"/>
          <w:szCs w:val="24"/>
          <w:lang w:eastAsia="zh-TW"/>
        </w:rPr>
      </w:pPr>
    </w:p>
    <w:p w14:paraId="65D4C0BB" w14:textId="68E081ED" w:rsidR="005C043C" w:rsidRPr="00E42057" w:rsidRDefault="005C043C" w:rsidP="00E8796F">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The Board is supposed to rely on the annual income of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provided in the WS and SWS. The Board is not expected to find out the figures anywhere in the correspondences referred to by the Appellant, i.e. pages 310, 316, 317 and 320 to 321 of R1 Bundle </w:t>
      </w:r>
      <w:r w:rsidR="007706FB" w:rsidRPr="00E42057">
        <w:rPr>
          <w:rFonts w:ascii="Times New Roman" w:hAnsi="Times New Roman"/>
          <w:sz w:val="24"/>
          <w:szCs w:val="24"/>
        </w:rPr>
        <w:t xml:space="preserve">(being the correspondences sent by the Appellant to the IRD) </w:t>
      </w:r>
      <w:r w:rsidRPr="00E42057">
        <w:rPr>
          <w:rFonts w:ascii="Times New Roman" w:hAnsi="Times New Roman"/>
          <w:sz w:val="24"/>
          <w:szCs w:val="24"/>
        </w:rPr>
        <w:t xml:space="preserve">as referred to by </w:t>
      </w:r>
      <w:r w:rsidR="00641CE0" w:rsidRPr="00E42057">
        <w:rPr>
          <w:rFonts w:ascii="Times New Roman" w:hAnsi="Times New Roman"/>
          <w:sz w:val="24"/>
          <w:szCs w:val="24"/>
        </w:rPr>
        <w:t>c</w:t>
      </w:r>
      <w:r w:rsidRPr="00E42057">
        <w:rPr>
          <w:rFonts w:ascii="Times New Roman" w:hAnsi="Times New Roman"/>
          <w:sz w:val="24"/>
          <w:szCs w:val="24"/>
        </w:rPr>
        <w:t xml:space="preserve">ounsel for the Appellant. </w:t>
      </w:r>
    </w:p>
    <w:p w14:paraId="1F88AF1F" w14:textId="44E72B55" w:rsidR="00E8796F" w:rsidRPr="00E42057" w:rsidRDefault="00E8796F" w:rsidP="00E8796F">
      <w:pPr>
        <w:overflowPunct w:val="0"/>
        <w:autoSpaceDE w:val="0"/>
        <w:autoSpaceDN w:val="0"/>
        <w:spacing w:after="0" w:line="240" w:lineRule="auto"/>
        <w:jc w:val="both"/>
        <w:rPr>
          <w:rFonts w:ascii="Times New Roman" w:hAnsi="Times New Roman"/>
          <w:sz w:val="24"/>
          <w:szCs w:val="24"/>
          <w:lang w:eastAsia="zh-TW"/>
        </w:rPr>
      </w:pPr>
    </w:p>
    <w:p w14:paraId="2DF2BAF9" w14:textId="72675831" w:rsidR="00641CE0" w:rsidRPr="00E42057" w:rsidRDefault="008013ED" w:rsidP="00E8796F">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Even if the Board is</w:t>
      </w:r>
      <w:r w:rsidR="004B65F7" w:rsidRPr="00E42057">
        <w:rPr>
          <w:rFonts w:ascii="Times New Roman" w:hAnsi="Times New Roman"/>
          <w:sz w:val="24"/>
          <w:szCs w:val="24"/>
        </w:rPr>
        <w:t xml:space="preserve"> to</w:t>
      </w:r>
      <w:r w:rsidRPr="00E42057">
        <w:rPr>
          <w:rFonts w:ascii="Times New Roman" w:hAnsi="Times New Roman"/>
          <w:sz w:val="24"/>
          <w:szCs w:val="24"/>
        </w:rPr>
        <w:t xml:space="preserve"> find out the relevant information from the correspondences, u</w:t>
      </w:r>
      <w:r w:rsidR="005C043C" w:rsidRPr="00E42057">
        <w:rPr>
          <w:rFonts w:ascii="Times New Roman" w:hAnsi="Times New Roman"/>
          <w:sz w:val="24"/>
          <w:szCs w:val="24"/>
        </w:rPr>
        <w:t>pon reading page 310</w:t>
      </w:r>
      <w:r w:rsidRPr="00E42057">
        <w:rPr>
          <w:rStyle w:val="a7"/>
          <w:rFonts w:ascii="Times New Roman" w:hAnsi="Times New Roman"/>
          <w:sz w:val="24"/>
          <w:szCs w:val="24"/>
        </w:rPr>
        <w:footnoteReference w:id="11"/>
      </w:r>
      <w:r w:rsidR="005C043C" w:rsidRPr="00E42057">
        <w:rPr>
          <w:rFonts w:ascii="Times New Roman" w:hAnsi="Times New Roman"/>
          <w:sz w:val="24"/>
          <w:szCs w:val="24"/>
        </w:rPr>
        <w:t xml:space="preserve"> and page 316</w:t>
      </w:r>
      <w:r w:rsidRPr="00E42057">
        <w:rPr>
          <w:rStyle w:val="a7"/>
          <w:rFonts w:ascii="Times New Roman" w:hAnsi="Times New Roman"/>
          <w:sz w:val="24"/>
          <w:szCs w:val="24"/>
        </w:rPr>
        <w:footnoteReference w:id="12"/>
      </w:r>
      <w:r w:rsidR="005C043C" w:rsidRPr="00E42057">
        <w:rPr>
          <w:rFonts w:ascii="Times New Roman" w:hAnsi="Times New Roman"/>
          <w:sz w:val="24"/>
          <w:szCs w:val="24"/>
        </w:rPr>
        <w:t xml:space="preserve"> of R1 Bundle, it is not difficult to find </w:t>
      </w:r>
      <w:r w:rsidR="00B415FF" w:rsidRPr="00E42057">
        <w:rPr>
          <w:rFonts w:ascii="Times New Roman" w:hAnsi="Times New Roman"/>
          <w:sz w:val="24"/>
          <w:szCs w:val="24"/>
        </w:rPr>
        <w:t xml:space="preserve">out </w:t>
      </w:r>
      <w:r w:rsidR="005C043C" w:rsidRPr="00E42057">
        <w:rPr>
          <w:rFonts w:ascii="Times New Roman" w:hAnsi="Times New Roman"/>
          <w:sz w:val="24"/>
          <w:szCs w:val="24"/>
        </w:rPr>
        <w:t xml:space="preserve">that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5C043C" w:rsidRPr="00E42057">
        <w:rPr>
          <w:rFonts w:ascii="Times New Roman" w:hAnsi="Times New Roman"/>
          <w:sz w:val="24"/>
          <w:szCs w:val="24"/>
        </w:rPr>
        <w:t xml:space="preserve"> </w:t>
      </w:r>
      <w:r w:rsidR="00C40672" w:rsidRPr="00E42057">
        <w:rPr>
          <w:rFonts w:ascii="Times New Roman" w:hAnsi="Times New Roman"/>
          <w:sz w:val="24"/>
          <w:szCs w:val="24"/>
        </w:rPr>
        <w:t xml:space="preserve">used the term </w:t>
      </w:r>
      <w:r w:rsidR="00D31763" w:rsidRPr="00E42057">
        <w:rPr>
          <w:rFonts w:ascii="Times New Roman" w:hAnsi="Times New Roman"/>
          <w:sz w:val="24"/>
          <w:szCs w:val="24"/>
        </w:rPr>
        <w:t>‘</w:t>
      </w:r>
      <w:r w:rsidR="005C043C" w:rsidRPr="00E42057">
        <w:rPr>
          <w:rFonts w:ascii="Times New Roman" w:hAnsi="Times New Roman"/>
          <w:iCs/>
          <w:sz w:val="24"/>
          <w:szCs w:val="24"/>
        </w:rPr>
        <w:t>annual income</w:t>
      </w:r>
      <w:r w:rsidR="00D31763" w:rsidRPr="00E42057">
        <w:rPr>
          <w:rFonts w:ascii="Times New Roman" w:hAnsi="Times New Roman"/>
          <w:sz w:val="24"/>
          <w:szCs w:val="24"/>
        </w:rPr>
        <w:t>’</w:t>
      </w:r>
      <w:r w:rsidR="005C043C" w:rsidRPr="00E42057">
        <w:rPr>
          <w:rFonts w:ascii="Times New Roman" w:hAnsi="Times New Roman"/>
          <w:sz w:val="24"/>
          <w:szCs w:val="24"/>
        </w:rPr>
        <w:t xml:space="preserve">, not </w:t>
      </w:r>
      <w:r w:rsidR="00D31763" w:rsidRPr="00E42057">
        <w:rPr>
          <w:rFonts w:ascii="Times New Roman" w:hAnsi="Times New Roman"/>
          <w:sz w:val="24"/>
          <w:szCs w:val="24"/>
        </w:rPr>
        <w:t>‘</w:t>
      </w:r>
      <w:r w:rsidR="005C043C" w:rsidRPr="00E42057">
        <w:rPr>
          <w:rFonts w:ascii="Times New Roman" w:hAnsi="Times New Roman"/>
          <w:iCs/>
          <w:sz w:val="24"/>
          <w:szCs w:val="24"/>
        </w:rPr>
        <w:t>pre-tax income</w:t>
      </w:r>
      <w:r w:rsidR="00D31763" w:rsidRPr="00E42057">
        <w:rPr>
          <w:rFonts w:ascii="Times New Roman" w:hAnsi="Times New Roman"/>
          <w:sz w:val="24"/>
          <w:szCs w:val="24"/>
        </w:rPr>
        <w:t>’</w:t>
      </w:r>
      <w:r w:rsidR="005C043C" w:rsidRPr="00E42057">
        <w:rPr>
          <w:rFonts w:ascii="Times New Roman" w:hAnsi="Times New Roman"/>
          <w:sz w:val="24"/>
          <w:szCs w:val="24"/>
        </w:rPr>
        <w:t xml:space="preserve"> </w:t>
      </w:r>
      <w:r w:rsidR="00C40672" w:rsidRPr="00E42057">
        <w:rPr>
          <w:rFonts w:ascii="Times New Roman" w:hAnsi="Times New Roman"/>
          <w:sz w:val="24"/>
          <w:szCs w:val="24"/>
        </w:rPr>
        <w:t xml:space="preserve">she used in the WS. </w:t>
      </w:r>
      <w:r w:rsidRPr="00E42057">
        <w:rPr>
          <w:rFonts w:ascii="Times New Roman" w:hAnsi="Times New Roman"/>
          <w:sz w:val="24"/>
          <w:szCs w:val="24"/>
        </w:rPr>
        <w:t>In both letters, s</w:t>
      </w:r>
      <w:r w:rsidR="00C40672" w:rsidRPr="00E42057">
        <w:rPr>
          <w:rFonts w:ascii="Times New Roman" w:hAnsi="Times New Roman"/>
          <w:sz w:val="24"/>
          <w:szCs w:val="24"/>
        </w:rPr>
        <w:t xml:space="preserve">he gave her </w:t>
      </w:r>
      <w:r w:rsidR="00C40672" w:rsidRPr="00E42057">
        <w:rPr>
          <w:rFonts w:ascii="Times New Roman" w:hAnsi="Times New Roman"/>
          <w:i/>
          <w:iCs/>
          <w:sz w:val="24"/>
          <w:szCs w:val="24"/>
        </w:rPr>
        <w:t>annual income</w:t>
      </w:r>
      <w:r w:rsidR="00C40672" w:rsidRPr="00E42057">
        <w:rPr>
          <w:rFonts w:ascii="Times New Roman" w:hAnsi="Times New Roman"/>
          <w:sz w:val="24"/>
          <w:szCs w:val="24"/>
        </w:rPr>
        <w:t xml:space="preserve"> for </w:t>
      </w:r>
      <w:r w:rsidR="005C043C" w:rsidRPr="00E42057">
        <w:rPr>
          <w:rFonts w:ascii="Times New Roman" w:hAnsi="Times New Roman"/>
          <w:sz w:val="24"/>
          <w:szCs w:val="24"/>
        </w:rPr>
        <w:t xml:space="preserve">only 3 </w:t>
      </w:r>
      <w:r w:rsidR="00E8796F" w:rsidRPr="00E42057">
        <w:rPr>
          <w:rFonts w:ascii="Times New Roman" w:hAnsi="Times New Roman"/>
          <w:sz w:val="24"/>
          <w:szCs w:val="24"/>
        </w:rPr>
        <w:t>financial years:</w:t>
      </w:r>
    </w:p>
    <w:p w14:paraId="6E5436C2" w14:textId="77777777" w:rsidR="00E8796F" w:rsidRPr="00E42057" w:rsidRDefault="00E8796F" w:rsidP="00E8796F">
      <w:pPr>
        <w:overflowPunct w:val="0"/>
        <w:autoSpaceDE w:val="0"/>
        <w:autoSpaceDN w:val="0"/>
        <w:spacing w:after="0" w:line="240" w:lineRule="auto"/>
        <w:jc w:val="both"/>
        <w:rPr>
          <w:rFonts w:ascii="Times New Roman" w:hAnsi="Times New Roman"/>
          <w:sz w:val="24"/>
          <w:szCs w:val="24"/>
          <w:lang w:eastAsia="zh-TW"/>
        </w:rPr>
      </w:pPr>
    </w:p>
    <w:tbl>
      <w:tblPr>
        <w:tblW w:w="0" w:type="auto"/>
        <w:tblInd w:w="1276" w:type="dxa"/>
        <w:tblLook w:val="04A0" w:firstRow="1" w:lastRow="0" w:firstColumn="1" w:lastColumn="0" w:noHBand="0" w:noVBand="1"/>
      </w:tblPr>
      <w:tblGrid>
        <w:gridCol w:w="6781"/>
      </w:tblGrid>
      <w:tr w:rsidR="00E8796F" w:rsidRPr="00E42057" w14:paraId="6E24C412" w14:textId="77777777" w:rsidTr="00E8796F">
        <w:tc>
          <w:tcPr>
            <w:tcW w:w="6781" w:type="dxa"/>
            <w:shd w:val="clear" w:color="auto" w:fill="auto"/>
          </w:tcPr>
          <w:p w14:paraId="53FBB1A8" w14:textId="77777777" w:rsidR="00E8796F" w:rsidRPr="00E42057" w:rsidRDefault="00E8796F" w:rsidP="00C11BE7">
            <w:pPr>
              <w:pStyle w:val="a3"/>
              <w:overflowPunct w:val="0"/>
              <w:autoSpaceDE w:val="0"/>
              <w:autoSpaceDN w:val="0"/>
              <w:spacing w:after="0" w:line="240" w:lineRule="auto"/>
              <w:ind w:left="0"/>
              <w:jc w:val="both"/>
              <w:rPr>
                <w:rFonts w:ascii="Times New Roman" w:hAnsi="Times New Roman"/>
                <w:sz w:val="24"/>
                <w:szCs w:val="24"/>
              </w:rPr>
            </w:pPr>
            <w:r w:rsidRPr="00E42057">
              <w:rPr>
                <w:rFonts w:ascii="Times New Roman" w:hAnsi="Times New Roman"/>
                <w:sz w:val="24"/>
                <w:szCs w:val="24"/>
              </w:rPr>
              <w:t>About HK$3.4 million for the year of assessment 2009/10</w:t>
            </w:r>
          </w:p>
        </w:tc>
      </w:tr>
      <w:tr w:rsidR="00E8796F" w:rsidRPr="00E42057" w14:paraId="2FCC6E61" w14:textId="77777777" w:rsidTr="00E8796F">
        <w:tc>
          <w:tcPr>
            <w:tcW w:w="6781" w:type="dxa"/>
            <w:shd w:val="clear" w:color="auto" w:fill="auto"/>
          </w:tcPr>
          <w:p w14:paraId="4BF27702" w14:textId="77777777" w:rsidR="00E8796F" w:rsidRPr="00E42057" w:rsidRDefault="00E8796F" w:rsidP="00C11BE7">
            <w:pPr>
              <w:pStyle w:val="a3"/>
              <w:overflowPunct w:val="0"/>
              <w:autoSpaceDE w:val="0"/>
              <w:autoSpaceDN w:val="0"/>
              <w:spacing w:after="0" w:line="240" w:lineRule="auto"/>
              <w:ind w:left="0"/>
              <w:jc w:val="both"/>
              <w:rPr>
                <w:rFonts w:ascii="Times New Roman" w:hAnsi="Times New Roman"/>
                <w:sz w:val="24"/>
                <w:szCs w:val="24"/>
              </w:rPr>
            </w:pPr>
          </w:p>
        </w:tc>
      </w:tr>
      <w:tr w:rsidR="00E8796F" w:rsidRPr="00E42057" w14:paraId="08E9446A" w14:textId="77777777" w:rsidTr="00E8796F">
        <w:tc>
          <w:tcPr>
            <w:tcW w:w="6781" w:type="dxa"/>
            <w:shd w:val="clear" w:color="auto" w:fill="auto"/>
          </w:tcPr>
          <w:p w14:paraId="1382CC5F" w14:textId="77777777" w:rsidR="00E8796F" w:rsidRPr="00E42057" w:rsidRDefault="00E8796F" w:rsidP="00C11BE7">
            <w:pPr>
              <w:pStyle w:val="a3"/>
              <w:overflowPunct w:val="0"/>
              <w:autoSpaceDE w:val="0"/>
              <w:autoSpaceDN w:val="0"/>
              <w:spacing w:after="0" w:line="240" w:lineRule="auto"/>
              <w:ind w:left="0"/>
              <w:jc w:val="both"/>
              <w:rPr>
                <w:rFonts w:ascii="Times New Roman" w:hAnsi="Times New Roman"/>
                <w:sz w:val="24"/>
                <w:szCs w:val="24"/>
              </w:rPr>
            </w:pPr>
            <w:r w:rsidRPr="00E42057">
              <w:rPr>
                <w:rFonts w:ascii="Times New Roman" w:hAnsi="Times New Roman"/>
                <w:sz w:val="24"/>
                <w:szCs w:val="24"/>
              </w:rPr>
              <w:t>About HK$3.9 million for the year of assessment 2010/11</w:t>
            </w:r>
          </w:p>
        </w:tc>
      </w:tr>
      <w:tr w:rsidR="00E8796F" w:rsidRPr="00E42057" w14:paraId="5BE0FE1B" w14:textId="77777777" w:rsidTr="00E8796F">
        <w:tc>
          <w:tcPr>
            <w:tcW w:w="6781" w:type="dxa"/>
            <w:shd w:val="clear" w:color="auto" w:fill="auto"/>
          </w:tcPr>
          <w:p w14:paraId="0A8CF007" w14:textId="77777777" w:rsidR="00E8796F" w:rsidRPr="00E42057" w:rsidRDefault="00E8796F" w:rsidP="00C11BE7">
            <w:pPr>
              <w:pStyle w:val="a3"/>
              <w:overflowPunct w:val="0"/>
              <w:autoSpaceDE w:val="0"/>
              <w:autoSpaceDN w:val="0"/>
              <w:spacing w:after="0" w:line="240" w:lineRule="auto"/>
              <w:ind w:left="0"/>
              <w:jc w:val="both"/>
              <w:rPr>
                <w:rFonts w:ascii="Times New Roman" w:hAnsi="Times New Roman"/>
                <w:sz w:val="24"/>
                <w:szCs w:val="24"/>
              </w:rPr>
            </w:pPr>
          </w:p>
        </w:tc>
      </w:tr>
      <w:tr w:rsidR="00E8796F" w:rsidRPr="00E42057" w14:paraId="1C27F335" w14:textId="77777777" w:rsidTr="00E8796F">
        <w:tc>
          <w:tcPr>
            <w:tcW w:w="6781" w:type="dxa"/>
            <w:shd w:val="clear" w:color="auto" w:fill="auto"/>
          </w:tcPr>
          <w:p w14:paraId="77F24FD3" w14:textId="77777777" w:rsidR="00E8796F" w:rsidRPr="00E42057" w:rsidRDefault="00E8796F" w:rsidP="00C11BE7">
            <w:pPr>
              <w:pStyle w:val="a3"/>
              <w:overflowPunct w:val="0"/>
              <w:autoSpaceDE w:val="0"/>
              <w:autoSpaceDN w:val="0"/>
              <w:spacing w:after="0" w:line="240" w:lineRule="auto"/>
              <w:ind w:left="0"/>
              <w:jc w:val="both"/>
              <w:rPr>
                <w:rFonts w:ascii="Times New Roman" w:hAnsi="Times New Roman"/>
                <w:sz w:val="24"/>
                <w:szCs w:val="24"/>
              </w:rPr>
            </w:pPr>
            <w:r w:rsidRPr="00E42057">
              <w:rPr>
                <w:rFonts w:ascii="Times New Roman" w:hAnsi="Times New Roman"/>
                <w:sz w:val="24"/>
                <w:szCs w:val="24"/>
              </w:rPr>
              <w:t>About HK$5.2 million for the year of assessment 2011/12</w:t>
            </w:r>
          </w:p>
        </w:tc>
      </w:tr>
    </w:tbl>
    <w:p w14:paraId="70288B31" w14:textId="77777777" w:rsidR="00E8796F" w:rsidRPr="00E42057" w:rsidRDefault="00E8796F" w:rsidP="00E8796F">
      <w:pPr>
        <w:overflowPunct w:val="0"/>
        <w:autoSpaceDE w:val="0"/>
        <w:autoSpaceDN w:val="0"/>
        <w:spacing w:after="0" w:line="240" w:lineRule="auto"/>
        <w:ind w:left="446"/>
        <w:jc w:val="both"/>
        <w:rPr>
          <w:rFonts w:ascii="Times New Roman" w:hAnsi="Times New Roman"/>
          <w:sz w:val="24"/>
          <w:szCs w:val="24"/>
          <w:lang w:eastAsia="zh-TW"/>
        </w:rPr>
      </w:pPr>
    </w:p>
    <w:p w14:paraId="43A9FD57" w14:textId="126771AF" w:rsidR="005C043C" w:rsidRPr="00E42057" w:rsidRDefault="005C043C" w:rsidP="00E8796F">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In page 317</w:t>
      </w:r>
      <w:r w:rsidR="008013ED" w:rsidRPr="00E42057">
        <w:rPr>
          <w:rStyle w:val="a7"/>
          <w:rFonts w:ascii="Times New Roman" w:hAnsi="Times New Roman"/>
          <w:sz w:val="24"/>
          <w:szCs w:val="24"/>
        </w:rPr>
        <w:footnoteReference w:id="13"/>
      </w:r>
      <w:r w:rsidRPr="00E42057">
        <w:rPr>
          <w:rFonts w:ascii="Times New Roman" w:hAnsi="Times New Roman"/>
          <w:sz w:val="24"/>
          <w:szCs w:val="24"/>
        </w:rPr>
        <w:t xml:space="preserve"> of R1 Bundle, </w:t>
      </w:r>
      <w:proofErr w:type="spellStart"/>
      <w:r w:rsidR="002350E0" w:rsidRPr="00E42057">
        <w:rPr>
          <w:rFonts w:ascii="Times New Roman" w:hAnsi="Times New Roman"/>
          <w:sz w:val="24"/>
          <w:szCs w:val="24"/>
        </w:rPr>
        <w:t>Ms</w:t>
      </w:r>
      <w:proofErr w:type="spellEnd"/>
      <w:r w:rsidR="002350E0" w:rsidRPr="00E42057">
        <w:rPr>
          <w:rFonts w:ascii="Times New Roman" w:hAnsi="Times New Roman"/>
          <w:sz w:val="24"/>
          <w:szCs w:val="24"/>
        </w:rPr>
        <w:t xml:space="preserve"> AJ</w:t>
      </w:r>
      <w:r w:rsidR="00C40672" w:rsidRPr="00E42057">
        <w:rPr>
          <w:rFonts w:ascii="Times New Roman" w:hAnsi="Times New Roman"/>
          <w:sz w:val="24"/>
          <w:szCs w:val="24"/>
        </w:rPr>
        <w:t xml:space="preserve"> gave another term </w:t>
      </w:r>
      <w:r w:rsidR="00D31763" w:rsidRPr="00E42057">
        <w:rPr>
          <w:rFonts w:ascii="Times New Roman" w:hAnsi="Times New Roman"/>
          <w:sz w:val="24"/>
          <w:szCs w:val="24"/>
        </w:rPr>
        <w:t>‘</w:t>
      </w:r>
      <w:r w:rsidRPr="00E42057">
        <w:rPr>
          <w:rFonts w:ascii="Times New Roman" w:hAnsi="Times New Roman"/>
          <w:iCs/>
          <w:sz w:val="24"/>
          <w:szCs w:val="24"/>
        </w:rPr>
        <w:t>taxable profit</w:t>
      </w:r>
      <w:r w:rsidR="00D31763" w:rsidRPr="00E42057">
        <w:rPr>
          <w:rFonts w:ascii="Times New Roman" w:hAnsi="Times New Roman"/>
          <w:sz w:val="24"/>
          <w:szCs w:val="24"/>
        </w:rPr>
        <w:t>’</w:t>
      </w:r>
      <w:r w:rsidRPr="00E42057">
        <w:rPr>
          <w:rFonts w:ascii="Times New Roman" w:hAnsi="Times New Roman"/>
          <w:sz w:val="24"/>
          <w:szCs w:val="24"/>
        </w:rPr>
        <w:t xml:space="preserve"> </w:t>
      </w:r>
      <w:r w:rsidR="00C40672" w:rsidRPr="00E42057">
        <w:rPr>
          <w:rFonts w:ascii="Times New Roman" w:hAnsi="Times New Roman"/>
          <w:sz w:val="24"/>
          <w:szCs w:val="24"/>
        </w:rPr>
        <w:t xml:space="preserve">to describe her income. She gave her </w:t>
      </w:r>
      <w:r w:rsidR="00C40672" w:rsidRPr="00E42057">
        <w:rPr>
          <w:rFonts w:ascii="Times New Roman" w:hAnsi="Times New Roman"/>
          <w:iCs/>
          <w:sz w:val="24"/>
          <w:szCs w:val="24"/>
        </w:rPr>
        <w:t>taxable profit</w:t>
      </w:r>
      <w:r w:rsidR="00C40672" w:rsidRPr="00E42057">
        <w:rPr>
          <w:rFonts w:ascii="Times New Roman" w:hAnsi="Times New Roman"/>
          <w:sz w:val="24"/>
          <w:szCs w:val="24"/>
        </w:rPr>
        <w:t xml:space="preserve"> </w:t>
      </w:r>
      <w:r w:rsidRPr="00E42057">
        <w:rPr>
          <w:rFonts w:ascii="Times New Roman" w:hAnsi="Times New Roman"/>
          <w:sz w:val="24"/>
          <w:szCs w:val="24"/>
        </w:rPr>
        <w:t>for 6 financial years</w:t>
      </w:r>
      <w:r w:rsidR="00C40672" w:rsidRPr="00E42057">
        <w:rPr>
          <w:rFonts w:ascii="Times New Roman" w:hAnsi="Times New Roman"/>
          <w:sz w:val="24"/>
          <w:szCs w:val="24"/>
        </w:rPr>
        <w:t xml:space="preserve">. </w:t>
      </w:r>
      <w:r w:rsidR="004B65F7" w:rsidRPr="00E42057">
        <w:rPr>
          <w:rFonts w:ascii="Times New Roman" w:hAnsi="Times New Roman"/>
          <w:sz w:val="24"/>
          <w:szCs w:val="24"/>
        </w:rPr>
        <w:t xml:space="preserve">It was far from clear as to </w:t>
      </w:r>
      <w:r w:rsidR="00C40672" w:rsidRPr="00E42057">
        <w:rPr>
          <w:rFonts w:ascii="Times New Roman" w:hAnsi="Times New Roman"/>
          <w:sz w:val="24"/>
          <w:szCs w:val="24"/>
        </w:rPr>
        <w:t xml:space="preserve">whether the meaning of </w:t>
      </w:r>
      <w:r w:rsidR="00D31763" w:rsidRPr="00E42057">
        <w:rPr>
          <w:rFonts w:ascii="Times New Roman" w:hAnsi="Times New Roman"/>
          <w:sz w:val="24"/>
          <w:szCs w:val="24"/>
        </w:rPr>
        <w:t>‘</w:t>
      </w:r>
      <w:r w:rsidR="00C40672" w:rsidRPr="00E42057">
        <w:rPr>
          <w:rFonts w:ascii="Times New Roman" w:hAnsi="Times New Roman"/>
          <w:sz w:val="24"/>
          <w:szCs w:val="24"/>
        </w:rPr>
        <w:t>taxable profit</w:t>
      </w:r>
      <w:r w:rsidR="00D31763" w:rsidRPr="00E42057">
        <w:rPr>
          <w:rFonts w:ascii="Times New Roman" w:hAnsi="Times New Roman"/>
          <w:sz w:val="24"/>
          <w:szCs w:val="24"/>
        </w:rPr>
        <w:t>’</w:t>
      </w:r>
      <w:r w:rsidR="00C40672" w:rsidRPr="00E42057">
        <w:rPr>
          <w:rFonts w:ascii="Times New Roman" w:hAnsi="Times New Roman"/>
          <w:sz w:val="24"/>
          <w:szCs w:val="24"/>
        </w:rPr>
        <w:t xml:space="preserve"> is different </w:t>
      </w:r>
      <w:r w:rsidRPr="00E42057">
        <w:rPr>
          <w:rFonts w:ascii="Times New Roman" w:hAnsi="Times New Roman"/>
          <w:sz w:val="24"/>
          <w:szCs w:val="24"/>
        </w:rPr>
        <w:t>from</w:t>
      </w:r>
      <w:r w:rsidR="00C40672" w:rsidRPr="00E42057">
        <w:rPr>
          <w:rFonts w:ascii="Times New Roman" w:hAnsi="Times New Roman"/>
          <w:sz w:val="24"/>
          <w:szCs w:val="24"/>
        </w:rPr>
        <w:t xml:space="preserve"> the meanings of</w:t>
      </w:r>
      <w:r w:rsidRPr="00E42057">
        <w:rPr>
          <w:rFonts w:ascii="Times New Roman" w:hAnsi="Times New Roman"/>
          <w:sz w:val="24"/>
          <w:szCs w:val="24"/>
        </w:rPr>
        <w:t xml:space="preserve"> </w:t>
      </w:r>
      <w:r w:rsidR="00D31763" w:rsidRPr="00E42057">
        <w:rPr>
          <w:rFonts w:ascii="Times New Roman" w:hAnsi="Times New Roman"/>
          <w:sz w:val="24"/>
          <w:szCs w:val="24"/>
        </w:rPr>
        <w:t>‘</w:t>
      </w:r>
      <w:r w:rsidRPr="00E42057">
        <w:rPr>
          <w:rFonts w:ascii="Times New Roman" w:hAnsi="Times New Roman"/>
          <w:iCs/>
          <w:sz w:val="24"/>
          <w:szCs w:val="24"/>
        </w:rPr>
        <w:t>annual income</w:t>
      </w:r>
      <w:r w:rsidR="00D31763" w:rsidRPr="00E42057">
        <w:rPr>
          <w:rFonts w:ascii="Times New Roman" w:hAnsi="Times New Roman"/>
          <w:sz w:val="24"/>
          <w:szCs w:val="24"/>
        </w:rPr>
        <w:t>’</w:t>
      </w:r>
      <w:r w:rsidRPr="00E42057">
        <w:rPr>
          <w:rFonts w:ascii="Times New Roman" w:hAnsi="Times New Roman"/>
          <w:sz w:val="24"/>
          <w:szCs w:val="24"/>
        </w:rPr>
        <w:t xml:space="preserve"> or </w:t>
      </w:r>
      <w:r w:rsidR="00D31763" w:rsidRPr="00E42057">
        <w:rPr>
          <w:rFonts w:ascii="Times New Roman" w:hAnsi="Times New Roman"/>
          <w:sz w:val="24"/>
          <w:szCs w:val="24"/>
        </w:rPr>
        <w:t>‘</w:t>
      </w:r>
      <w:r w:rsidRPr="00E42057">
        <w:rPr>
          <w:rFonts w:ascii="Times New Roman" w:hAnsi="Times New Roman"/>
          <w:iCs/>
          <w:sz w:val="24"/>
          <w:szCs w:val="24"/>
        </w:rPr>
        <w:t>pre-tax income</w:t>
      </w:r>
      <w:r w:rsidR="00D31763" w:rsidRPr="00E42057">
        <w:rPr>
          <w:rFonts w:ascii="Times New Roman" w:hAnsi="Times New Roman"/>
          <w:sz w:val="24"/>
          <w:szCs w:val="24"/>
        </w:rPr>
        <w:t>’</w:t>
      </w:r>
      <w:r w:rsidRPr="00E42057">
        <w:rPr>
          <w:rFonts w:ascii="Times New Roman" w:hAnsi="Times New Roman"/>
          <w:sz w:val="24"/>
          <w:szCs w:val="24"/>
        </w:rPr>
        <w:t xml:space="preserve"> as</w:t>
      </w:r>
      <w:r w:rsidR="00C40672" w:rsidRPr="00E42057">
        <w:rPr>
          <w:rFonts w:ascii="Times New Roman" w:hAnsi="Times New Roman"/>
          <w:sz w:val="24"/>
          <w:szCs w:val="24"/>
        </w:rPr>
        <w:t xml:space="preserve"> referred to by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C40672" w:rsidRPr="00E42057">
        <w:rPr>
          <w:rFonts w:ascii="Times New Roman" w:hAnsi="Times New Roman"/>
          <w:sz w:val="24"/>
          <w:szCs w:val="24"/>
        </w:rPr>
        <w:t xml:space="preserve"> in the WS, SWS or correspondences with the IRD.</w:t>
      </w:r>
    </w:p>
    <w:p w14:paraId="7CC86F26" w14:textId="77777777" w:rsidR="00E8796F" w:rsidRPr="00E42057" w:rsidRDefault="00E8796F" w:rsidP="00E8796F">
      <w:pPr>
        <w:overflowPunct w:val="0"/>
        <w:autoSpaceDE w:val="0"/>
        <w:autoSpaceDN w:val="0"/>
        <w:spacing w:after="0" w:line="240" w:lineRule="auto"/>
        <w:jc w:val="both"/>
        <w:rPr>
          <w:rFonts w:ascii="Times New Roman" w:hAnsi="Times New Roman"/>
          <w:sz w:val="24"/>
          <w:szCs w:val="24"/>
          <w:lang w:eastAsia="zh-TW"/>
        </w:rPr>
      </w:pPr>
    </w:p>
    <w:p w14:paraId="6B68B836" w14:textId="0C5D0044" w:rsidR="00641CE0" w:rsidRPr="00E42057" w:rsidRDefault="005C043C" w:rsidP="00E8796F">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In page 3</w:t>
      </w:r>
      <w:r w:rsidR="00C40672" w:rsidRPr="00E42057">
        <w:rPr>
          <w:rFonts w:ascii="Times New Roman" w:hAnsi="Times New Roman"/>
          <w:sz w:val="24"/>
          <w:szCs w:val="24"/>
        </w:rPr>
        <w:t>17</w:t>
      </w:r>
      <w:r w:rsidRPr="00E42057">
        <w:rPr>
          <w:rFonts w:ascii="Times New Roman" w:hAnsi="Times New Roman"/>
          <w:sz w:val="24"/>
          <w:szCs w:val="24"/>
        </w:rPr>
        <w:t xml:space="preserve"> of R1 Bundle, it gave </w:t>
      </w:r>
      <w:r w:rsidR="00D31763" w:rsidRPr="00E42057">
        <w:rPr>
          <w:rFonts w:ascii="Times New Roman" w:hAnsi="Times New Roman"/>
          <w:sz w:val="24"/>
          <w:szCs w:val="24"/>
        </w:rPr>
        <w:t>‘</w:t>
      </w:r>
      <w:r w:rsidRPr="00E42057">
        <w:rPr>
          <w:rFonts w:ascii="Times New Roman" w:hAnsi="Times New Roman"/>
          <w:iCs/>
          <w:sz w:val="24"/>
          <w:szCs w:val="24"/>
        </w:rPr>
        <w:t>Taxable profit</w:t>
      </w:r>
      <w:r w:rsidR="00D31763" w:rsidRPr="00E42057">
        <w:rPr>
          <w:rFonts w:ascii="Times New Roman" w:hAnsi="Times New Roman"/>
          <w:sz w:val="24"/>
          <w:szCs w:val="24"/>
        </w:rPr>
        <w:t>’</w:t>
      </w:r>
      <w:r w:rsidRPr="00E42057">
        <w:rPr>
          <w:rFonts w:ascii="Times New Roman" w:hAnsi="Times New Roman"/>
          <w:sz w:val="24"/>
          <w:szCs w:val="24"/>
        </w:rPr>
        <w:t xml:space="preserve"> for 5 financial years. In page 320, it gave </w:t>
      </w:r>
      <w:r w:rsidR="00D31763" w:rsidRPr="00E42057">
        <w:rPr>
          <w:rFonts w:ascii="Times New Roman" w:hAnsi="Times New Roman"/>
          <w:sz w:val="24"/>
          <w:szCs w:val="24"/>
        </w:rPr>
        <w:t>‘</w:t>
      </w:r>
      <w:r w:rsidRPr="00E42057">
        <w:rPr>
          <w:rFonts w:ascii="Times New Roman" w:hAnsi="Times New Roman"/>
          <w:iCs/>
          <w:sz w:val="24"/>
          <w:szCs w:val="24"/>
        </w:rPr>
        <w:t>Income</w:t>
      </w:r>
      <w:r w:rsidR="00D31763" w:rsidRPr="00E42057">
        <w:rPr>
          <w:rFonts w:ascii="Times New Roman" w:hAnsi="Times New Roman"/>
          <w:sz w:val="24"/>
          <w:szCs w:val="24"/>
        </w:rPr>
        <w:t>’</w:t>
      </w:r>
      <w:r w:rsidRPr="00E42057">
        <w:rPr>
          <w:rFonts w:ascii="Times New Roman" w:hAnsi="Times New Roman"/>
          <w:sz w:val="24"/>
          <w:szCs w:val="24"/>
        </w:rPr>
        <w:t xml:space="preserve"> and </w:t>
      </w:r>
      <w:r w:rsidR="00D31763" w:rsidRPr="00E42057">
        <w:rPr>
          <w:rFonts w:ascii="Times New Roman" w:hAnsi="Times New Roman"/>
          <w:sz w:val="24"/>
          <w:szCs w:val="24"/>
        </w:rPr>
        <w:t>‘</w:t>
      </w:r>
      <w:r w:rsidRPr="00E42057">
        <w:rPr>
          <w:rFonts w:ascii="Times New Roman" w:hAnsi="Times New Roman"/>
          <w:iCs/>
          <w:sz w:val="24"/>
          <w:szCs w:val="24"/>
        </w:rPr>
        <w:t>Taxable profit</w:t>
      </w:r>
      <w:r w:rsidR="00D31763" w:rsidRPr="00E42057">
        <w:rPr>
          <w:rFonts w:ascii="Times New Roman" w:hAnsi="Times New Roman"/>
          <w:sz w:val="24"/>
          <w:szCs w:val="24"/>
        </w:rPr>
        <w:t>’</w:t>
      </w:r>
      <w:r w:rsidRPr="00E42057">
        <w:rPr>
          <w:rFonts w:ascii="Times New Roman" w:hAnsi="Times New Roman"/>
          <w:sz w:val="24"/>
          <w:szCs w:val="24"/>
        </w:rPr>
        <w:t xml:space="preserve"> for 5 financial years. In page 321, it gave </w:t>
      </w:r>
      <w:r w:rsidR="00D31763" w:rsidRPr="00E42057">
        <w:rPr>
          <w:rFonts w:ascii="Times New Roman" w:hAnsi="Times New Roman"/>
          <w:sz w:val="24"/>
          <w:szCs w:val="24"/>
        </w:rPr>
        <w:t>‘</w:t>
      </w:r>
      <w:r w:rsidRPr="00E42057">
        <w:rPr>
          <w:rFonts w:ascii="Times New Roman" w:hAnsi="Times New Roman"/>
          <w:iCs/>
          <w:sz w:val="24"/>
          <w:szCs w:val="24"/>
        </w:rPr>
        <w:t>Income</w:t>
      </w:r>
      <w:r w:rsidR="00D31763" w:rsidRPr="00E42057">
        <w:rPr>
          <w:rFonts w:ascii="Times New Roman" w:hAnsi="Times New Roman"/>
          <w:sz w:val="24"/>
          <w:szCs w:val="24"/>
        </w:rPr>
        <w:t>’</w:t>
      </w:r>
      <w:r w:rsidRPr="00E42057">
        <w:rPr>
          <w:rFonts w:ascii="Times New Roman" w:hAnsi="Times New Roman"/>
          <w:sz w:val="24"/>
          <w:szCs w:val="24"/>
        </w:rPr>
        <w:t xml:space="preserve"> and </w:t>
      </w:r>
      <w:r w:rsidR="00D31763" w:rsidRPr="00E42057">
        <w:rPr>
          <w:rFonts w:ascii="Times New Roman" w:hAnsi="Times New Roman"/>
          <w:sz w:val="24"/>
          <w:szCs w:val="24"/>
        </w:rPr>
        <w:t>‘</w:t>
      </w:r>
      <w:r w:rsidRPr="00E42057">
        <w:rPr>
          <w:rFonts w:ascii="Times New Roman" w:hAnsi="Times New Roman"/>
          <w:iCs/>
          <w:sz w:val="24"/>
          <w:szCs w:val="24"/>
        </w:rPr>
        <w:t>Taxable profit</w:t>
      </w:r>
      <w:r w:rsidR="00D31763" w:rsidRPr="00E42057">
        <w:rPr>
          <w:rFonts w:ascii="Times New Roman" w:hAnsi="Times New Roman"/>
          <w:sz w:val="24"/>
          <w:szCs w:val="24"/>
        </w:rPr>
        <w:t>’</w:t>
      </w:r>
      <w:r w:rsidRPr="00E42057">
        <w:rPr>
          <w:rFonts w:ascii="Times New Roman" w:hAnsi="Times New Roman"/>
          <w:sz w:val="24"/>
          <w:szCs w:val="24"/>
        </w:rPr>
        <w:t xml:space="preserve"> for 4 financial years. For easy reference, we summarize the </w:t>
      </w:r>
      <w:r w:rsidR="00D31763" w:rsidRPr="00E42057">
        <w:rPr>
          <w:rFonts w:ascii="Times New Roman" w:hAnsi="Times New Roman"/>
          <w:sz w:val="24"/>
          <w:szCs w:val="24"/>
        </w:rPr>
        <w:t>‘</w:t>
      </w:r>
      <w:r w:rsidR="00E31072" w:rsidRPr="00E42057">
        <w:rPr>
          <w:rFonts w:ascii="Times New Roman" w:hAnsi="Times New Roman"/>
          <w:iCs/>
          <w:sz w:val="24"/>
          <w:szCs w:val="24"/>
        </w:rPr>
        <w:t>income</w:t>
      </w:r>
      <w:r w:rsidR="00D31763" w:rsidRPr="00E42057">
        <w:rPr>
          <w:rFonts w:ascii="Times New Roman" w:hAnsi="Times New Roman"/>
          <w:sz w:val="24"/>
          <w:szCs w:val="24"/>
        </w:rPr>
        <w:t>’</w:t>
      </w:r>
      <w:r w:rsidR="00E31072" w:rsidRPr="00E42057">
        <w:rPr>
          <w:rFonts w:ascii="Times New Roman" w:hAnsi="Times New Roman"/>
          <w:sz w:val="24"/>
          <w:szCs w:val="24"/>
        </w:rPr>
        <w:t xml:space="preserve"> and </w:t>
      </w:r>
      <w:r w:rsidR="00D31763" w:rsidRPr="00E42057">
        <w:rPr>
          <w:rFonts w:ascii="Times New Roman" w:hAnsi="Times New Roman"/>
          <w:sz w:val="24"/>
          <w:szCs w:val="24"/>
        </w:rPr>
        <w:t>‘</w:t>
      </w:r>
      <w:r w:rsidRPr="00E42057">
        <w:rPr>
          <w:rFonts w:ascii="Times New Roman" w:hAnsi="Times New Roman"/>
          <w:iCs/>
          <w:sz w:val="24"/>
          <w:szCs w:val="24"/>
        </w:rPr>
        <w:t>taxable profit</w:t>
      </w:r>
      <w:r w:rsidR="00D31763" w:rsidRPr="00E42057">
        <w:rPr>
          <w:rFonts w:ascii="Times New Roman" w:hAnsi="Times New Roman"/>
          <w:sz w:val="24"/>
          <w:szCs w:val="24"/>
        </w:rPr>
        <w:t>’</w:t>
      </w:r>
      <w:r w:rsidRPr="00E42057">
        <w:rPr>
          <w:rFonts w:ascii="Times New Roman" w:hAnsi="Times New Roman"/>
          <w:sz w:val="24"/>
          <w:szCs w:val="24"/>
        </w:rPr>
        <w:t xml:space="preserve"> stated in different pages as follows:</w:t>
      </w:r>
    </w:p>
    <w:p w14:paraId="3315753F" w14:textId="77777777" w:rsidR="00E8796F" w:rsidRPr="00E42057" w:rsidRDefault="00E8796F" w:rsidP="00E8796F">
      <w:pPr>
        <w:overflowPunct w:val="0"/>
        <w:autoSpaceDE w:val="0"/>
        <w:autoSpaceDN w:val="0"/>
        <w:spacing w:after="0" w:line="240" w:lineRule="auto"/>
        <w:ind w:left="446"/>
        <w:jc w:val="both"/>
        <w:rPr>
          <w:rFonts w:ascii="Times New Roman" w:hAnsi="Times New Roman"/>
          <w:sz w:val="24"/>
          <w:szCs w:val="24"/>
          <w:lang w:eastAsia="zh-TW"/>
        </w:rPr>
      </w:pPr>
    </w:p>
    <w:tbl>
      <w:tblPr>
        <w:tblW w:w="863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530"/>
        <w:gridCol w:w="1536"/>
        <w:gridCol w:w="1595"/>
        <w:gridCol w:w="1414"/>
        <w:gridCol w:w="1554"/>
      </w:tblGrid>
      <w:tr w:rsidR="00E31072" w:rsidRPr="007A2302" w14:paraId="57B61FAA" w14:textId="77777777" w:rsidTr="000868C9">
        <w:trPr>
          <w:tblHeader/>
        </w:trPr>
        <w:tc>
          <w:tcPr>
            <w:tcW w:w="1008" w:type="dxa"/>
            <w:shd w:val="clear" w:color="auto" w:fill="auto"/>
          </w:tcPr>
          <w:p w14:paraId="2B6FE601" w14:textId="36793696" w:rsidR="00E31072" w:rsidRPr="007A2302" w:rsidRDefault="00E31072" w:rsidP="00E8796F">
            <w:pPr>
              <w:pStyle w:val="a3"/>
              <w:overflowPunct w:val="0"/>
              <w:autoSpaceDE w:val="0"/>
              <w:autoSpaceDN w:val="0"/>
              <w:spacing w:after="0" w:line="240" w:lineRule="auto"/>
              <w:ind w:left="0"/>
              <w:jc w:val="center"/>
              <w:rPr>
                <w:rFonts w:ascii="Times New Roman" w:hAnsi="Times New Roman"/>
                <w:sz w:val="19"/>
                <w:szCs w:val="19"/>
              </w:rPr>
            </w:pPr>
            <w:r w:rsidRPr="007A2302">
              <w:rPr>
                <w:rFonts w:ascii="Times New Roman" w:hAnsi="Times New Roman"/>
                <w:sz w:val="19"/>
                <w:szCs w:val="19"/>
              </w:rPr>
              <w:t>Financial year</w:t>
            </w:r>
          </w:p>
        </w:tc>
        <w:tc>
          <w:tcPr>
            <w:tcW w:w="1530" w:type="dxa"/>
            <w:shd w:val="clear" w:color="auto" w:fill="auto"/>
          </w:tcPr>
          <w:p w14:paraId="7ED78DE6" w14:textId="7E99B50C" w:rsidR="00E31072" w:rsidRPr="007A2302" w:rsidRDefault="00E8796F" w:rsidP="000868C9">
            <w:pPr>
              <w:pStyle w:val="a3"/>
              <w:overflowPunct w:val="0"/>
              <w:autoSpaceDE w:val="0"/>
              <w:autoSpaceDN w:val="0"/>
              <w:spacing w:after="0" w:line="240" w:lineRule="auto"/>
              <w:ind w:leftChars="-47" w:left="-103" w:rightChars="-25" w:right="-55"/>
              <w:jc w:val="center"/>
              <w:rPr>
                <w:rFonts w:ascii="Times New Roman" w:hAnsi="Times New Roman"/>
                <w:sz w:val="19"/>
                <w:szCs w:val="19"/>
              </w:rPr>
            </w:pPr>
            <w:r w:rsidRPr="007A2302">
              <w:rPr>
                <w:rFonts w:ascii="Times New Roman" w:hAnsi="Times New Roman"/>
                <w:sz w:val="19"/>
                <w:szCs w:val="19"/>
              </w:rPr>
              <w:t>‘</w:t>
            </w:r>
            <w:r w:rsidR="00E31072" w:rsidRPr="007A2302">
              <w:rPr>
                <w:rFonts w:ascii="Times New Roman" w:hAnsi="Times New Roman"/>
                <w:sz w:val="19"/>
                <w:szCs w:val="19"/>
              </w:rPr>
              <w:t>Taxable Profit</w:t>
            </w:r>
            <w:r w:rsidRPr="007A2302">
              <w:rPr>
                <w:rFonts w:ascii="Times New Roman" w:hAnsi="Times New Roman"/>
                <w:sz w:val="19"/>
                <w:szCs w:val="19"/>
              </w:rPr>
              <w:t>’</w:t>
            </w:r>
            <w:r w:rsidR="00E31072" w:rsidRPr="007A2302">
              <w:rPr>
                <w:rFonts w:ascii="Times New Roman" w:hAnsi="Times New Roman"/>
                <w:sz w:val="19"/>
                <w:szCs w:val="19"/>
              </w:rPr>
              <w:t xml:space="preserve"> stated in Page 317</w:t>
            </w:r>
          </w:p>
        </w:tc>
        <w:tc>
          <w:tcPr>
            <w:tcW w:w="1536" w:type="dxa"/>
          </w:tcPr>
          <w:p w14:paraId="2E6BB315" w14:textId="488EB635" w:rsidR="00E31072" w:rsidRPr="000868C9" w:rsidRDefault="00E8796F" w:rsidP="000868C9">
            <w:pPr>
              <w:pStyle w:val="a3"/>
              <w:overflowPunct w:val="0"/>
              <w:autoSpaceDE w:val="0"/>
              <w:autoSpaceDN w:val="0"/>
              <w:spacing w:after="0" w:line="240" w:lineRule="auto"/>
              <w:ind w:leftChars="-47" w:left="-103" w:rightChars="-25" w:right="-55"/>
              <w:jc w:val="center"/>
              <w:rPr>
                <w:rFonts w:ascii="Times New Roman" w:hAnsi="Times New Roman"/>
                <w:sz w:val="19"/>
                <w:szCs w:val="19"/>
              </w:rPr>
            </w:pPr>
            <w:r w:rsidRPr="007A2302">
              <w:rPr>
                <w:rFonts w:ascii="Times New Roman" w:hAnsi="Times New Roman"/>
                <w:sz w:val="19"/>
                <w:szCs w:val="19"/>
              </w:rPr>
              <w:t>‘</w:t>
            </w:r>
            <w:r w:rsidR="00E31072" w:rsidRPr="007A2302">
              <w:rPr>
                <w:rFonts w:ascii="Times New Roman" w:hAnsi="Times New Roman"/>
                <w:sz w:val="19"/>
                <w:szCs w:val="19"/>
              </w:rPr>
              <w:t>Income</w:t>
            </w:r>
            <w:r w:rsidRPr="007A2302">
              <w:rPr>
                <w:rFonts w:ascii="Times New Roman" w:hAnsi="Times New Roman"/>
                <w:sz w:val="19"/>
                <w:szCs w:val="19"/>
              </w:rPr>
              <w:t>’</w:t>
            </w:r>
            <w:r w:rsidR="000868C9">
              <w:rPr>
                <w:rFonts w:ascii="Times New Roman" w:hAnsi="Times New Roman"/>
                <w:sz w:val="19"/>
                <w:szCs w:val="19"/>
              </w:rPr>
              <w:t xml:space="preserve">     </w:t>
            </w:r>
            <w:r w:rsidR="00E31072" w:rsidRPr="000868C9">
              <w:rPr>
                <w:rFonts w:ascii="Times New Roman" w:hAnsi="Times New Roman"/>
                <w:sz w:val="19"/>
                <w:szCs w:val="19"/>
              </w:rPr>
              <w:t>stated in Page 320</w:t>
            </w:r>
          </w:p>
        </w:tc>
        <w:tc>
          <w:tcPr>
            <w:tcW w:w="1595" w:type="dxa"/>
            <w:shd w:val="clear" w:color="auto" w:fill="auto"/>
          </w:tcPr>
          <w:p w14:paraId="74C1F049" w14:textId="3682967A" w:rsidR="00E31072" w:rsidRPr="007A2302" w:rsidRDefault="00E8796F" w:rsidP="000868C9">
            <w:pPr>
              <w:pStyle w:val="a3"/>
              <w:overflowPunct w:val="0"/>
              <w:autoSpaceDE w:val="0"/>
              <w:autoSpaceDN w:val="0"/>
              <w:spacing w:after="0" w:line="240" w:lineRule="auto"/>
              <w:ind w:leftChars="-7" w:left="-15" w:rightChars="-15" w:right="-33"/>
              <w:jc w:val="center"/>
              <w:rPr>
                <w:rFonts w:ascii="Times New Roman" w:hAnsi="Times New Roman"/>
                <w:sz w:val="19"/>
                <w:szCs w:val="19"/>
              </w:rPr>
            </w:pPr>
            <w:r w:rsidRPr="007A2302">
              <w:rPr>
                <w:rFonts w:ascii="Times New Roman" w:hAnsi="Times New Roman"/>
                <w:sz w:val="19"/>
                <w:szCs w:val="19"/>
              </w:rPr>
              <w:t>‘</w:t>
            </w:r>
            <w:r w:rsidR="00E31072" w:rsidRPr="007A2302">
              <w:rPr>
                <w:rFonts w:ascii="Times New Roman" w:hAnsi="Times New Roman"/>
                <w:sz w:val="19"/>
                <w:szCs w:val="19"/>
              </w:rPr>
              <w:t>Taxable Profit</w:t>
            </w:r>
            <w:r w:rsidRPr="007A2302">
              <w:rPr>
                <w:rFonts w:ascii="Times New Roman" w:hAnsi="Times New Roman"/>
                <w:sz w:val="19"/>
                <w:szCs w:val="19"/>
              </w:rPr>
              <w:t>’</w:t>
            </w:r>
            <w:r w:rsidR="00E31072" w:rsidRPr="007A2302">
              <w:rPr>
                <w:rFonts w:ascii="Times New Roman" w:hAnsi="Times New Roman"/>
                <w:sz w:val="19"/>
                <w:szCs w:val="19"/>
              </w:rPr>
              <w:t xml:space="preserve"> stated in Page 320</w:t>
            </w:r>
          </w:p>
        </w:tc>
        <w:tc>
          <w:tcPr>
            <w:tcW w:w="1414" w:type="dxa"/>
          </w:tcPr>
          <w:p w14:paraId="4F2C218C" w14:textId="0E7CC377" w:rsidR="00E31072" w:rsidRPr="007A2302" w:rsidRDefault="00E8796F" w:rsidP="000868C9">
            <w:pPr>
              <w:pStyle w:val="a3"/>
              <w:overflowPunct w:val="0"/>
              <w:autoSpaceDE w:val="0"/>
              <w:autoSpaceDN w:val="0"/>
              <w:spacing w:after="0" w:line="240" w:lineRule="auto"/>
              <w:ind w:leftChars="-29" w:left="-64" w:rightChars="-20" w:right="-44"/>
              <w:jc w:val="center"/>
              <w:rPr>
                <w:rFonts w:ascii="Times New Roman" w:hAnsi="Times New Roman"/>
                <w:sz w:val="19"/>
                <w:szCs w:val="19"/>
              </w:rPr>
            </w:pPr>
            <w:r w:rsidRPr="007A2302">
              <w:rPr>
                <w:rFonts w:ascii="Times New Roman" w:hAnsi="Times New Roman"/>
                <w:sz w:val="19"/>
                <w:szCs w:val="19"/>
              </w:rPr>
              <w:t>‘</w:t>
            </w:r>
            <w:r w:rsidR="00E31072" w:rsidRPr="007A2302">
              <w:rPr>
                <w:rFonts w:ascii="Times New Roman" w:hAnsi="Times New Roman"/>
                <w:sz w:val="19"/>
                <w:szCs w:val="19"/>
              </w:rPr>
              <w:t>Income stated</w:t>
            </w:r>
            <w:r w:rsidRPr="007A2302">
              <w:rPr>
                <w:rFonts w:ascii="Times New Roman" w:hAnsi="Times New Roman"/>
                <w:sz w:val="19"/>
                <w:szCs w:val="19"/>
              </w:rPr>
              <w:t>’</w:t>
            </w:r>
            <w:r w:rsidR="00E31072" w:rsidRPr="007A2302">
              <w:rPr>
                <w:rFonts w:ascii="Times New Roman" w:hAnsi="Times New Roman"/>
                <w:sz w:val="19"/>
                <w:szCs w:val="19"/>
              </w:rPr>
              <w:t xml:space="preserve"> in Page 321</w:t>
            </w:r>
          </w:p>
        </w:tc>
        <w:tc>
          <w:tcPr>
            <w:tcW w:w="1554" w:type="dxa"/>
            <w:shd w:val="clear" w:color="auto" w:fill="auto"/>
          </w:tcPr>
          <w:p w14:paraId="6B0FC99B" w14:textId="27FD1148" w:rsidR="00E31072" w:rsidRPr="007A2302" w:rsidRDefault="00E8796F" w:rsidP="000868C9">
            <w:pPr>
              <w:pStyle w:val="a3"/>
              <w:overflowPunct w:val="0"/>
              <w:autoSpaceDE w:val="0"/>
              <w:autoSpaceDN w:val="0"/>
              <w:spacing w:after="0" w:line="240" w:lineRule="auto"/>
              <w:ind w:leftChars="-28" w:left="-62" w:rightChars="-21" w:right="-46"/>
              <w:jc w:val="center"/>
              <w:rPr>
                <w:rFonts w:ascii="Times New Roman" w:hAnsi="Times New Roman"/>
                <w:sz w:val="19"/>
                <w:szCs w:val="19"/>
              </w:rPr>
            </w:pPr>
            <w:r w:rsidRPr="007A2302">
              <w:rPr>
                <w:rFonts w:ascii="Times New Roman" w:hAnsi="Times New Roman"/>
                <w:sz w:val="19"/>
                <w:szCs w:val="19"/>
              </w:rPr>
              <w:t>‘</w:t>
            </w:r>
            <w:r w:rsidR="00E31072" w:rsidRPr="007A2302">
              <w:rPr>
                <w:rFonts w:ascii="Times New Roman" w:hAnsi="Times New Roman"/>
                <w:sz w:val="19"/>
                <w:szCs w:val="19"/>
              </w:rPr>
              <w:t>Taxable Profit</w:t>
            </w:r>
            <w:r w:rsidRPr="007A2302">
              <w:rPr>
                <w:rFonts w:ascii="Times New Roman" w:hAnsi="Times New Roman"/>
                <w:sz w:val="19"/>
                <w:szCs w:val="19"/>
              </w:rPr>
              <w:t>’</w:t>
            </w:r>
            <w:r w:rsidR="00E31072" w:rsidRPr="007A2302">
              <w:rPr>
                <w:rFonts w:ascii="Times New Roman" w:hAnsi="Times New Roman"/>
                <w:sz w:val="19"/>
                <w:szCs w:val="19"/>
              </w:rPr>
              <w:t xml:space="preserve"> stated in Page 321</w:t>
            </w:r>
          </w:p>
        </w:tc>
      </w:tr>
      <w:tr w:rsidR="00E31072" w:rsidRPr="007A2302" w14:paraId="4808DB81" w14:textId="77777777" w:rsidTr="000868C9">
        <w:tc>
          <w:tcPr>
            <w:tcW w:w="1008" w:type="dxa"/>
            <w:shd w:val="clear" w:color="auto" w:fill="auto"/>
          </w:tcPr>
          <w:p w14:paraId="2A7B129F" w14:textId="77777777" w:rsidR="00E31072" w:rsidRPr="007A2302" w:rsidRDefault="00E31072" w:rsidP="00E8796F">
            <w:pPr>
              <w:pStyle w:val="a3"/>
              <w:overflowPunct w:val="0"/>
              <w:autoSpaceDE w:val="0"/>
              <w:autoSpaceDN w:val="0"/>
              <w:spacing w:after="0" w:line="240" w:lineRule="auto"/>
              <w:ind w:left="0"/>
              <w:jc w:val="center"/>
              <w:rPr>
                <w:rFonts w:ascii="Times New Roman" w:hAnsi="Times New Roman"/>
                <w:sz w:val="19"/>
                <w:szCs w:val="19"/>
              </w:rPr>
            </w:pPr>
            <w:r w:rsidRPr="007A2302">
              <w:rPr>
                <w:rFonts w:ascii="Times New Roman" w:hAnsi="Times New Roman"/>
                <w:sz w:val="19"/>
                <w:szCs w:val="19"/>
              </w:rPr>
              <w:t>2007/08</w:t>
            </w:r>
          </w:p>
        </w:tc>
        <w:tc>
          <w:tcPr>
            <w:tcW w:w="1530" w:type="dxa"/>
            <w:shd w:val="clear" w:color="auto" w:fill="auto"/>
          </w:tcPr>
          <w:p w14:paraId="4E8627A4" w14:textId="77777777" w:rsidR="00E31072" w:rsidRPr="007A2302" w:rsidRDefault="00E31072" w:rsidP="000868C9">
            <w:pPr>
              <w:pStyle w:val="a3"/>
              <w:overflowPunct w:val="0"/>
              <w:autoSpaceDE w:val="0"/>
              <w:autoSpaceDN w:val="0"/>
              <w:spacing w:after="0" w:line="240" w:lineRule="auto"/>
              <w:ind w:leftChars="-47" w:left="-103" w:rightChars="-25" w:right="-55"/>
              <w:jc w:val="center"/>
              <w:rPr>
                <w:rFonts w:ascii="Times New Roman" w:hAnsi="Times New Roman"/>
                <w:sz w:val="19"/>
                <w:szCs w:val="19"/>
              </w:rPr>
            </w:pPr>
          </w:p>
        </w:tc>
        <w:tc>
          <w:tcPr>
            <w:tcW w:w="1536" w:type="dxa"/>
          </w:tcPr>
          <w:p w14:paraId="0BAB9C2B" w14:textId="77777777" w:rsidR="00E31072" w:rsidRPr="007A2302" w:rsidRDefault="00E31072" w:rsidP="000868C9">
            <w:pPr>
              <w:pStyle w:val="a3"/>
              <w:overflowPunct w:val="0"/>
              <w:autoSpaceDE w:val="0"/>
              <w:autoSpaceDN w:val="0"/>
              <w:spacing w:after="0" w:line="240" w:lineRule="auto"/>
              <w:ind w:leftChars="-47" w:left="-103" w:rightChars="-25" w:right="-55"/>
              <w:jc w:val="center"/>
              <w:rPr>
                <w:rFonts w:ascii="Times New Roman" w:hAnsi="Times New Roman"/>
                <w:sz w:val="19"/>
                <w:szCs w:val="19"/>
              </w:rPr>
            </w:pPr>
            <w:r w:rsidRPr="007A2302">
              <w:rPr>
                <w:rFonts w:ascii="Times New Roman" w:hAnsi="Times New Roman"/>
                <w:sz w:val="19"/>
                <w:szCs w:val="19"/>
              </w:rPr>
              <w:t>$7,299,609</w:t>
            </w:r>
          </w:p>
        </w:tc>
        <w:tc>
          <w:tcPr>
            <w:tcW w:w="1595" w:type="dxa"/>
            <w:shd w:val="clear" w:color="auto" w:fill="auto"/>
          </w:tcPr>
          <w:p w14:paraId="5192CC13" w14:textId="77777777" w:rsidR="00E31072" w:rsidRPr="007A2302" w:rsidRDefault="00E31072" w:rsidP="000868C9">
            <w:pPr>
              <w:pStyle w:val="a3"/>
              <w:overflowPunct w:val="0"/>
              <w:autoSpaceDE w:val="0"/>
              <w:autoSpaceDN w:val="0"/>
              <w:spacing w:after="0" w:line="240" w:lineRule="auto"/>
              <w:ind w:leftChars="-7" w:left="-15" w:rightChars="-15" w:right="-33"/>
              <w:jc w:val="center"/>
              <w:rPr>
                <w:rFonts w:ascii="Times New Roman" w:hAnsi="Times New Roman"/>
                <w:sz w:val="19"/>
                <w:szCs w:val="19"/>
              </w:rPr>
            </w:pPr>
            <w:r w:rsidRPr="007A2302">
              <w:rPr>
                <w:rFonts w:ascii="Times New Roman" w:hAnsi="Times New Roman"/>
                <w:sz w:val="19"/>
                <w:szCs w:val="19"/>
              </w:rPr>
              <w:t>$4,683,116</w:t>
            </w:r>
          </w:p>
        </w:tc>
        <w:tc>
          <w:tcPr>
            <w:tcW w:w="1414" w:type="dxa"/>
          </w:tcPr>
          <w:p w14:paraId="07ABE66C" w14:textId="77777777" w:rsidR="00E31072" w:rsidRPr="007A2302" w:rsidRDefault="00E31072" w:rsidP="000868C9">
            <w:pPr>
              <w:pStyle w:val="a3"/>
              <w:overflowPunct w:val="0"/>
              <w:autoSpaceDE w:val="0"/>
              <w:autoSpaceDN w:val="0"/>
              <w:spacing w:after="0" w:line="240" w:lineRule="auto"/>
              <w:ind w:leftChars="-29" w:left="-64" w:rightChars="-20" w:right="-44"/>
              <w:jc w:val="center"/>
              <w:rPr>
                <w:rFonts w:ascii="Times New Roman" w:hAnsi="Times New Roman"/>
                <w:sz w:val="19"/>
                <w:szCs w:val="19"/>
              </w:rPr>
            </w:pPr>
          </w:p>
        </w:tc>
        <w:tc>
          <w:tcPr>
            <w:tcW w:w="1554" w:type="dxa"/>
            <w:shd w:val="clear" w:color="auto" w:fill="auto"/>
          </w:tcPr>
          <w:p w14:paraId="68B377D3" w14:textId="77777777" w:rsidR="00E31072" w:rsidRPr="007A2302" w:rsidRDefault="00E31072" w:rsidP="000868C9">
            <w:pPr>
              <w:pStyle w:val="a3"/>
              <w:overflowPunct w:val="0"/>
              <w:autoSpaceDE w:val="0"/>
              <w:autoSpaceDN w:val="0"/>
              <w:spacing w:after="0" w:line="240" w:lineRule="auto"/>
              <w:ind w:leftChars="-28" w:left="-62" w:rightChars="-21" w:right="-46"/>
              <w:jc w:val="center"/>
              <w:rPr>
                <w:rFonts w:ascii="Times New Roman" w:hAnsi="Times New Roman"/>
                <w:sz w:val="19"/>
                <w:szCs w:val="19"/>
              </w:rPr>
            </w:pPr>
          </w:p>
        </w:tc>
      </w:tr>
      <w:tr w:rsidR="00E31072" w:rsidRPr="007A2302" w14:paraId="71BD7DC0" w14:textId="77777777" w:rsidTr="000868C9">
        <w:tc>
          <w:tcPr>
            <w:tcW w:w="1008" w:type="dxa"/>
            <w:shd w:val="clear" w:color="auto" w:fill="auto"/>
          </w:tcPr>
          <w:p w14:paraId="16D9B563" w14:textId="77777777" w:rsidR="00E31072" w:rsidRPr="007A2302" w:rsidRDefault="00E31072" w:rsidP="00E8796F">
            <w:pPr>
              <w:pStyle w:val="a3"/>
              <w:overflowPunct w:val="0"/>
              <w:autoSpaceDE w:val="0"/>
              <w:autoSpaceDN w:val="0"/>
              <w:spacing w:after="0" w:line="240" w:lineRule="auto"/>
              <w:ind w:left="0"/>
              <w:jc w:val="center"/>
              <w:rPr>
                <w:rFonts w:ascii="Times New Roman" w:hAnsi="Times New Roman"/>
                <w:sz w:val="19"/>
                <w:szCs w:val="19"/>
              </w:rPr>
            </w:pPr>
            <w:r w:rsidRPr="007A2302">
              <w:rPr>
                <w:rFonts w:ascii="Times New Roman" w:hAnsi="Times New Roman"/>
                <w:sz w:val="19"/>
                <w:szCs w:val="19"/>
              </w:rPr>
              <w:t>2008/09</w:t>
            </w:r>
          </w:p>
        </w:tc>
        <w:tc>
          <w:tcPr>
            <w:tcW w:w="1530" w:type="dxa"/>
            <w:shd w:val="clear" w:color="auto" w:fill="auto"/>
          </w:tcPr>
          <w:p w14:paraId="3910626B" w14:textId="77777777" w:rsidR="00E31072" w:rsidRPr="007A2302" w:rsidRDefault="00E31072" w:rsidP="000868C9">
            <w:pPr>
              <w:pStyle w:val="a3"/>
              <w:overflowPunct w:val="0"/>
              <w:autoSpaceDE w:val="0"/>
              <w:autoSpaceDN w:val="0"/>
              <w:spacing w:after="0" w:line="240" w:lineRule="auto"/>
              <w:ind w:leftChars="-47" w:left="-103" w:rightChars="-25" w:right="-55"/>
              <w:jc w:val="center"/>
              <w:rPr>
                <w:rFonts w:ascii="Times New Roman" w:hAnsi="Times New Roman"/>
                <w:sz w:val="19"/>
                <w:szCs w:val="19"/>
              </w:rPr>
            </w:pPr>
            <w:r w:rsidRPr="007A2302">
              <w:rPr>
                <w:rFonts w:ascii="Times New Roman" w:hAnsi="Times New Roman"/>
                <w:sz w:val="19"/>
                <w:szCs w:val="19"/>
              </w:rPr>
              <w:t>$3.2 million</w:t>
            </w:r>
          </w:p>
        </w:tc>
        <w:tc>
          <w:tcPr>
            <w:tcW w:w="1536" w:type="dxa"/>
          </w:tcPr>
          <w:p w14:paraId="449C7957" w14:textId="77777777" w:rsidR="00E31072" w:rsidRPr="007A2302" w:rsidRDefault="00E31072" w:rsidP="000868C9">
            <w:pPr>
              <w:pStyle w:val="a3"/>
              <w:overflowPunct w:val="0"/>
              <w:autoSpaceDE w:val="0"/>
              <w:autoSpaceDN w:val="0"/>
              <w:spacing w:after="0" w:line="240" w:lineRule="auto"/>
              <w:ind w:leftChars="-47" w:left="-103" w:rightChars="-25" w:right="-55"/>
              <w:jc w:val="center"/>
              <w:rPr>
                <w:rFonts w:ascii="Times New Roman" w:hAnsi="Times New Roman"/>
                <w:sz w:val="19"/>
                <w:szCs w:val="19"/>
              </w:rPr>
            </w:pPr>
            <w:r w:rsidRPr="007A2302">
              <w:rPr>
                <w:rFonts w:ascii="Times New Roman" w:hAnsi="Times New Roman"/>
                <w:sz w:val="19"/>
                <w:szCs w:val="19"/>
              </w:rPr>
              <w:t>$9,890,698</w:t>
            </w:r>
          </w:p>
        </w:tc>
        <w:tc>
          <w:tcPr>
            <w:tcW w:w="1595" w:type="dxa"/>
            <w:shd w:val="clear" w:color="auto" w:fill="auto"/>
          </w:tcPr>
          <w:p w14:paraId="41E7C99C" w14:textId="77777777" w:rsidR="00E31072" w:rsidRPr="007A2302" w:rsidRDefault="00E31072" w:rsidP="000868C9">
            <w:pPr>
              <w:pStyle w:val="a3"/>
              <w:overflowPunct w:val="0"/>
              <w:autoSpaceDE w:val="0"/>
              <w:autoSpaceDN w:val="0"/>
              <w:spacing w:after="0" w:line="240" w:lineRule="auto"/>
              <w:ind w:leftChars="-7" w:left="-15" w:rightChars="-15" w:right="-33"/>
              <w:jc w:val="center"/>
              <w:rPr>
                <w:rFonts w:ascii="Times New Roman" w:hAnsi="Times New Roman"/>
                <w:sz w:val="19"/>
                <w:szCs w:val="19"/>
              </w:rPr>
            </w:pPr>
            <w:r w:rsidRPr="007A2302">
              <w:rPr>
                <w:rFonts w:ascii="Times New Roman" w:hAnsi="Times New Roman"/>
                <w:sz w:val="19"/>
                <w:szCs w:val="19"/>
              </w:rPr>
              <w:t>$7,952,167</w:t>
            </w:r>
          </w:p>
        </w:tc>
        <w:tc>
          <w:tcPr>
            <w:tcW w:w="1414" w:type="dxa"/>
          </w:tcPr>
          <w:p w14:paraId="742E38B1" w14:textId="77777777" w:rsidR="00E31072" w:rsidRPr="007A2302" w:rsidRDefault="00E31072" w:rsidP="000868C9">
            <w:pPr>
              <w:pStyle w:val="a3"/>
              <w:overflowPunct w:val="0"/>
              <w:autoSpaceDE w:val="0"/>
              <w:autoSpaceDN w:val="0"/>
              <w:spacing w:after="0" w:line="240" w:lineRule="auto"/>
              <w:ind w:leftChars="-29" w:left="-64" w:rightChars="-20" w:right="-44"/>
              <w:jc w:val="center"/>
              <w:rPr>
                <w:rFonts w:ascii="Times New Roman" w:hAnsi="Times New Roman"/>
                <w:sz w:val="19"/>
                <w:szCs w:val="19"/>
              </w:rPr>
            </w:pPr>
          </w:p>
        </w:tc>
        <w:tc>
          <w:tcPr>
            <w:tcW w:w="1554" w:type="dxa"/>
            <w:shd w:val="clear" w:color="auto" w:fill="auto"/>
          </w:tcPr>
          <w:p w14:paraId="2C41C208" w14:textId="77777777" w:rsidR="00E31072" w:rsidRPr="007A2302" w:rsidRDefault="00E31072" w:rsidP="000868C9">
            <w:pPr>
              <w:pStyle w:val="a3"/>
              <w:overflowPunct w:val="0"/>
              <w:autoSpaceDE w:val="0"/>
              <w:autoSpaceDN w:val="0"/>
              <w:spacing w:after="0" w:line="240" w:lineRule="auto"/>
              <w:ind w:leftChars="-28" w:left="-62" w:rightChars="-21" w:right="-46"/>
              <w:jc w:val="center"/>
              <w:rPr>
                <w:rFonts w:ascii="Times New Roman" w:hAnsi="Times New Roman"/>
                <w:sz w:val="19"/>
                <w:szCs w:val="19"/>
              </w:rPr>
            </w:pPr>
          </w:p>
        </w:tc>
      </w:tr>
      <w:tr w:rsidR="00E31072" w:rsidRPr="007A2302" w14:paraId="0304A31E" w14:textId="77777777" w:rsidTr="000868C9">
        <w:tc>
          <w:tcPr>
            <w:tcW w:w="1008" w:type="dxa"/>
            <w:shd w:val="clear" w:color="auto" w:fill="auto"/>
          </w:tcPr>
          <w:p w14:paraId="0D8E2E95" w14:textId="77777777" w:rsidR="00E31072" w:rsidRPr="007A2302" w:rsidRDefault="00E31072" w:rsidP="00E8796F">
            <w:pPr>
              <w:pStyle w:val="a3"/>
              <w:overflowPunct w:val="0"/>
              <w:autoSpaceDE w:val="0"/>
              <w:autoSpaceDN w:val="0"/>
              <w:spacing w:after="0" w:line="240" w:lineRule="auto"/>
              <w:ind w:left="0"/>
              <w:jc w:val="center"/>
              <w:rPr>
                <w:rFonts w:ascii="Times New Roman" w:hAnsi="Times New Roman"/>
                <w:sz w:val="19"/>
                <w:szCs w:val="19"/>
              </w:rPr>
            </w:pPr>
            <w:r w:rsidRPr="007A2302">
              <w:rPr>
                <w:rFonts w:ascii="Times New Roman" w:hAnsi="Times New Roman"/>
                <w:sz w:val="19"/>
                <w:szCs w:val="19"/>
              </w:rPr>
              <w:t>2009/10</w:t>
            </w:r>
          </w:p>
        </w:tc>
        <w:tc>
          <w:tcPr>
            <w:tcW w:w="1530" w:type="dxa"/>
            <w:shd w:val="clear" w:color="auto" w:fill="auto"/>
          </w:tcPr>
          <w:p w14:paraId="229DB91C" w14:textId="77777777" w:rsidR="00E31072" w:rsidRPr="007A2302" w:rsidRDefault="00E31072" w:rsidP="000868C9">
            <w:pPr>
              <w:pStyle w:val="a3"/>
              <w:overflowPunct w:val="0"/>
              <w:autoSpaceDE w:val="0"/>
              <w:autoSpaceDN w:val="0"/>
              <w:spacing w:after="0" w:line="240" w:lineRule="auto"/>
              <w:ind w:leftChars="-47" w:left="-103" w:rightChars="-25" w:right="-55"/>
              <w:jc w:val="center"/>
              <w:rPr>
                <w:rFonts w:ascii="Times New Roman" w:hAnsi="Times New Roman"/>
                <w:sz w:val="19"/>
                <w:szCs w:val="19"/>
              </w:rPr>
            </w:pPr>
            <w:r w:rsidRPr="007A2302">
              <w:rPr>
                <w:rFonts w:ascii="Times New Roman" w:hAnsi="Times New Roman"/>
                <w:sz w:val="19"/>
                <w:szCs w:val="19"/>
              </w:rPr>
              <w:t>$3.4 million</w:t>
            </w:r>
          </w:p>
        </w:tc>
        <w:tc>
          <w:tcPr>
            <w:tcW w:w="1536" w:type="dxa"/>
          </w:tcPr>
          <w:p w14:paraId="17D33CBE" w14:textId="77777777" w:rsidR="00E31072" w:rsidRPr="007A2302" w:rsidRDefault="00E31072" w:rsidP="000868C9">
            <w:pPr>
              <w:pStyle w:val="a3"/>
              <w:overflowPunct w:val="0"/>
              <w:autoSpaceDE w:val="0"/>
              <w:autoSpaceDN w:val="0"/>
              <w:spacing w:after="0" w:line="240" w:lineRule="auto"/>
              <w:ind w:leftChars="-47" w:left="-103" w:rightChars="-25" w:right="-55"/>
              <w:jc w:val="center"/>
              <w:rPr>
                <w:rFonts w:ascii="Times New Roman" w:hAnsi="Times New Roman"/>
                <w:sz w:val="19"/>
                <w:szCs w:val="19"/>
              </w:rPr>
            </w:pPr>
            <w:r w:rsidRPr="007A2302">
              <w:rPr>
                <w:rFonts w:ascii="Times New Roman" w:hAnsi="Times New Roman"/>
                <w:sz w:val="19"/>
                <w:szCs w:val="19"/>
              </w:rPr>
              <w:t>$5,337,033</w:t>
            </w:r>
          </w:p>
        </w:tc>
        <w:tc>
          <w:tcPr>
            <w:tcW w:w="1595" w:type="dxa"/>
            <w:shd w:val="clear" w:color="auto" w:fill="auto"/>
          </w:tcPr>
          <w:p w14:paraId="1DCE0923" w14:textId="77777777" w:rsidR="00E31072" w:rsidRPr="007A2302" w:rsidRDefault="00E31072" w:rsidP="000868C9">
            <w:pPr>
              <w:pStyle w:val="a3"/>
              <w:overflowPunct w:val="0"/>
              <w:autoSpaceDE w:val="0"/>
              <w:autoSpaceDN w:val="0"/>
              <w:spacing w:after="0" w:line="240" w:lineRule="auto"/>
              <w:ind w:leftChars="-7" w:left="-15" w:rightChars="-15" w:right="-33"/>
              <w:jc w:val="center"/>
              <w:rPr>
                <w:rFonts w:ascii="Times New Roman" w:hAnsi="Times New Roman"/>
                <w:sz w:val="19"/>
                <w:szCs w:val="19"/>
              </w:rPr>
            </w:pPr>
            <w:r w:rsidRPr="007A2302">
              <w:rPr>
                <w:rFonts w:ascii="Times New Roman" w:hAnsi="Times New Roman"/>
                <w:sz w:val="19"/>
                <w:szCs w:val="19"/>
              </w:rPr>
              <w:t>$2,745,072</w:t>
            </w:r>
          </w:p>
        </w:tc>
        <w:tc>
          <w:tcPr>
            <w:tcW w:w="1414" w:type="dxa"/>
          </w:tcPr>
          <w:p w14:paraId="04413B77" w14:textId="77777777" w:rsidR="00E31072" w:rsidRPr="007A2302" w:rsidRDefault="00E31072" w:rsidP="000868C9">
            <w:pPr>
              <w:pStyle w:val="a3"/>
              <w:overflowPunct w:val="0"/>
              <w:autoSpaceDE w:val="0"/>
              <w:autoSpaceDN w:val="0"/>
              <w:spacing w:after="0" w:line="240" w:lineRule="auto"/>
              <w:ind w:leftChars="-29" w:left="-64" w:rightChars="-20" w:right="-44"/>
              <w:jc w:val="center"/>
              <w:rPr>
                <w:rFonts w:ascii="Times New Roman" w:hAnsi="Times New Roman"/>
                <w:sz w:val="19"/>
                <w:szCs w:val="19"/>
              </w:rPr>
            </w:pPr>
            <w:r w:rsidRPr="007A2302">
              <w:rPr>
                <w:rFonts w:ascii="Times New Roman" w:hAnsi="Times New Roman"/>
                <w:sz w:val="19"/>
                <w:szCs w:val="19"/>
              </w:rPr>
              <w:t>$5,337,033</w:t>
            </w:r>
          </w:p>
        </w:tc>
        <w:tc>
          <w:tcPr>
            <w:tcW w:w="1554" w:type="dxa"/>
            <w:shd w:val="clear" w:color="auto" w:fill="auto"/>
          </w:tcPr>
          <w:p w14:paraId="5592FD1A" w14:textId="77777777" w:rsidR="00E31072" w:rsidRPr="007A2302" w:rsidRDefault="00E31072" w:rsidP="000868C9">
            <w:pPr>
              <w:pStyle w:val="a3"/>
              <w:overflowPunct w:val="0"/>
              <w:autoSpaceDE w:val="0"/>
              <w:autoSpaceDN w:val="0"/>
              <w:spacing w:after="0" w:line="240" w:lineRule="auto"/>
              <w:ind w:leftChars="-28" w:left="-62" w:rightChars="-21" w:right="-46"/>
              <w:jc w:val="center"/>
              <w:rPr>
                <w:rFonts w:ascii="Times New Roman" w:hAnsi="Times New Roman"/>
                <w:sz w:val="19"/>
                <w:szCs w:val="19"/>
              </w:rPr>
            </w:pPr>
            <w:r w:rsidRPr="007A2302">
              <w:rPr>
                <w:rFonts w:ascii="Times New Roman" w:hAnsi="Times New Roman"/>
                <w:sz w:val="19"/>
                <w:szCs w:val="19"/>
              </w:rPr>
              <w:t>$3,414,643</w:t>
            </w:r>
          </w:p>
        </w:tc>
      </w:tr>
      <w:tr w:rsidR="00E31072" w:rsidRPr="007A2302" w14:paraId="16692CFC" w14:textId="77777777" w:rsidTr="000868C9">
        <w:tc>
          <w:tcPr>
            <w:tcW w:w="1008" w:type="dxa"/>
            <w:shd w:val="clear" w:color="auto" w:fill="auto"/>
          </w:tcPr>
          <w:p w14:paraId="63F2731D" w14:textId="77777777" w:rsidR="00E31072" w:rsidRPr="007A2302" w:rsidRDefault="00E31072" w:rsidP="00E8796F">
            <w:pPr>
              <w:pStyle w:val="a3"/>
              <w:overflowPunct w:val="0"/>
              <w:autoSpaceDE w:val="0"/>
              <w:autoSpaceDN w:val="0"/>
              <w:spacing w:after="0" w:line="240" w:lineRule="auto"/>
              <w:ind w:left="0"/>
              <w:jc w:val="center"/>
              <w:rPr>
                <w:rFonts w:ascii="Times New Roman" w:hAnsi="Times New Roman"/>
                <w:sz w:val="19"/>
                <w:szCs w:val="19"/>
              </w:rPr>
            </w:pPr>
            <w:r w:rsidRPr="007A2302">
              <w:rPr>
                <w:rFonts w:ascii="Times New Roman" w:hAnsi="Times New Roman"/>
                <w:sz w:val="19"/>
                <w:szCs w:val="19"/>
              </w:rPr>
              <w:t>2010/11</w:t>
            </w:r>
          </w:p>
        </w:tc>
        <w:tc>
          <w:tcPr>
            <w:tcW w:w="1530" w:type="dxa"/>
            <w:shd w:val="clear" w:color="auto" w:fill="auto"/>
          </w:tcPr>
          <w:p w14:paraId="673708BC" w14:textId="77777777" w:rsidR="00E31072" w:rsidRPr="007A2302" w:rsidRDefault="00E31072" w:rsidP="000868C9">
            <w:pPr>
              <w:pStyle w:val="a3"/>
              <w:overflowPunct w:val="0"/>
              <w:autoSpaceDE w:val="0"/>
              <w:autoSpaceDN w:val="0"/>
              <w:spacing w:after="0" w:line="240" w:lineRule="auto"/>
              <w:ind w:leftChars="-47" w:left="-103" w:rightChars="-25" w:right="-55"/>
              <w:jc w:val="center"/>
              <w:rPr>
                <w:rFonts w:ascii="Times New Roman" w:hAnsi="Times New Roman"/>
                <w:sz w:val="19"/>
                <w:szCs w:val="19"/>
              </w:rPr>
            </w:pPr>
            <w:r w:rsidRPr="007A2302">
              <w:rPr>
                <w:rFonts w:ascii="Times New Roman" w:hAnsi="Times New Roman"/>
                <w:sz w:val="19"/>
                <w:szCs w:val="19"/>
              </w:rPr>
              <w:t>$3.9 million</w:t>
            </w:r>
          </w:p>
        </w:tc>
        <w:tc>
          <w:tcPr>
            <w:tcW w:w="1536" w:type="dxa"/>
          </w:tcPr>
          <w:p w14:paraId="4557060A" w14:textId="77777777" w:rsidR="00E31072" w:rsidRPr="007A2302" w:rsidRDefault="00E31072" w:rsidP="000868C9">
            <w:pPr>
              <w:pStyle w:val="a3"/>
              <w:overflowPunct w:val="0"/>
              <w:autoSpaceDE w:val="0"/>
              <w:autoSpaceDN w:val="0"/>
              <w:spacing w:after="0" w:line="240" w:lineRule="auto"/>
              <w:ind w:leftChars="-47" w:left="-103" w:rightChars="-25" w:right="-55"/>
              <w:jc w:val="center"/>
              <w:rPr>
                <w:rFonts w:ascii="Times New Roman" w:hAnsi="Times New Roman"/>
                <w:sz w:val="19"/>
                <w:szCs w:val="19"/>
              </w:rPr>
            </w:pPr>
            <w:r w:rsidRPr="007A2302">
              <w:rPr>
                <w:rFonts w:ascii="Times New Roman" w:hAnsi="Times New Roman"/>
                <w:sz w:val="19"/>
                <w:szCs w:val="19"/>
              </w:rPr>
              <w:t>$6,043,462</w:t>
            </w:r>
          </w:p>
        </w:tc>
        <w:tc>
          <w:tcPr>
            <w:tcW w:w="1595" w:type="dxa"/>
            <w:shd w:val="clear" w:color="auto" w:fill="auto"/>
          </w:tcPr>
          <w:p w14:paraId="368F7D22" w14:textId="77777777" w:rsidR="00E31072" w:rsidRPr="007A2302" w:rsidRDefault="00E31072" w:rsidP="000868C9">
            <w:pPr>
              <w:pStyle w:val="a3"/>
              <w:overflowPunct w:val="0"/>
              <w:autoSpaceDE w:val="0"/>
              <w:autoSpaceDN w:val="0"/>
              <w:spacing w:after="0" w:line="240" w:lineRule="auto"/>
              <w:ind w:leftChars="-7" w:left="-15" w:rightChars="-15" w:right="-33"/>
              <w:jc w:val="center"/>
              <w:rPr>
                <w:rFonts w:ascii="Times New Roman" w:hAnsi="Times New Roman"/>
                <w:sz w:val="19"/>
                <w:szCs w:val="19"/>
              </w:rPr>
            </w:pPr>
            <w:r w:rsidRPr="007A2302">
              <w:rPr>
                <w:rFonts w:ascii="Times New Roman" w:hAnsi="Times New Roman"/>
                <w:sz w:val="19"/>
                <w:szCs w:val="19"/>
              </w:rPr>
              <w:t>$3,924,627</w:t>
            </w:r>
          </w:p>
        </w:tc>
        <w:tc>
          <w:tcPr>
            <w:tcW w:w="1414" w:type="dxa"/>
          </w:tcPr>
          <w:p w14:paraId="39C0507A" w14:textId="77777777" w:rsidR="00E31072" w:rsidRPr="007A2302" w:rsidRDefault="00E31072" w:rsidP="000868C9">
            <w:pPr>
              <w:pStyle w:val="a3"/>
              <w:overflowPunct w:val="0"/>
              <w:autoSpaceDE w:val="0"/>
              <w:autoSpaceDN w:val="0"/>
              <w:spacing w:after="0" w:line="240" w:lineRule="auto"/>
              <w:ind w:leftChars="-29" w:left="-64" w:rightChars="-20" w:right="-44"/>
              <w:jc w:val="center"/>
              <w:rPr>
                <w:rFonts w:ascii="Times New Roman" w:hAnsi="Times New Roman"/>
                <w:sz w:val="19"/>
                <w:szCs w:val="19"/>
              </w:rPr>
            </w:pPr>
            <w:r w:rsidRPr="007A2302">
              <w:rPr>
                <w:rFonts w:ascii="Times New Roman" w:hAnsi="Times New Roman"/>
                <w:sz w:val="19"/>
                <w:szCs w:val="19"/>
              </w:rPr>
              <w:t>$6,043,462</w:t>
            </w:r>
          </w:p>
        </w:tc>
        <w:tc>
          <w:tcPr>
            <w:tcW w:w="1554" w:type="dxa"/>
            <w:shd w:val="clear" w:color="auto" w:fill="auto"/>
          </w:tcPr>
          <w:p w14:paraId="21DC2AF8" w14:textId="77777777" w:rsidR="00E31072" w:rsidRPr="007A2302" w:rsidRDefault="00E31072" w:rsidP="000868C9">
            <w:pPr>
              <w:pStyle w:val="a3"/>
              <w:overflowPunct w:val="0"/>
              <w:autoSpaceDE w:val="0"/>
              <w:autoSpaceDN w:val="0"/>
              <w:spacing w:after="0" w:line="240" w:lineRule="auto"/>
              <w:ind w:leftChars="-28" w:left="-62" w:rightChars="-21" w:right="-46"/>
              <w:jc w:val="center"/>
              <w:rPr>
                <w:rFonts w:ascii="Times New Roman" w:hAnsi="Times New Roman"/>
                <w:sz w:val="19"/>
                <w:szCs w:val="19"/>
              </w:rPr>
            </w:pPr>
            <w:r w:rsidRPr="007A2302">
              <w:rPr>
                <w:rFonts w:ascii="Times New Roman" w:hAnsi="Times New Roman"/>
                <w:sz w:val="19"/>
                <w:szCs w:val="19"/>
              </w:rPr>
              <w:t>$3,924,627</w:t>
            </w:r>
          </w:p>
        </w:tc>
      </w:tr>
      <w:tr w:rsidR="00E31072" w:rsidRPr="007A2302" w14:paraId="4843BB9E" w14:textId="77777777" w:rsidTr="000868C9">
        <w:tc>
          <w:tcPr>
            <w:tcW w:w="1008" w:type="dxa"/>
            <w:shd w:val="clear" w:color="auto" w:fill="auto"/>
          </w:tcPr>
          <w:p w14:paraId="5BEF7E8F" w14:textId="77777777" w:rsidR="00E31072" w:rsidRPr="007A2302" w:rsidRDefault="00E31072" w:rsidP="00E8796F">
            <w:pPr>
              <w:pStyle w:val="a3"/>
              <w:overflowPunct w:val="0"/>
              <w:autoSpaceDE w:val="0"/>
              <w:autoSpaceDN w:val="0"/>
              <w:spacing w:after="0" w:line="240" w:lineRule="auto"/>
              <w:ind w:left="0"/>
              <w:jc w:val="center"/>
              <w:rPr>
                <w:rFonts w:ascii="Times New Roman" w:hAnsi="Times New Roman"/>
                <w:sz w:val="19"/>
                <w:szCs w:val="19"/>
              </w:rPr>
            </w:pPr>
            <w:r w:rsidRPr="007A2302">
              <w:rPr>
                <w:rFonts w:ascii="Times New Roman" w:hAnsi="Times New Roman"/>
                <w:sz w:val="19"/>
                <w:szCs w:val="19"/>
              </w:rPr>
              <w:lastRenderedPageBreak/>
              <w:t>2011/12</w:t>
            </w:r>
          </w:p>
        </w:tc>
        <w:tc>
          <w:tcPr>
            <w:tcW w:w="1530" w:type="dxa"/>
            <w:shd w:val="clear" w:color="auto" w:fill="auto"/>
          </w:tcPr>
          <w:p w14:paraId="0DD72AF0" w14:textId="77777777" w:rsidR="00E31072" w:rsidRPr="007A2302" w:rsidRDefault="00E31072" w:rsidP="000868C9">
            <w:pPr>
              <w:pStyle w:val="a3"/>
              <w:overflowPunct w:val="0"/>
              <w:autoSpaceDE w:val="0"/>
              <w:autoSpaceDN w:val="0"/>
              <w:spacing w:after="0" w:line="240" w:lineRule="auto"/>
              <w:ind w:leftChars="-47" w:left="-103" w:rightChars="-25" w:right="-55"/>
              <w:jc w:val="center"/>
              <w:rPr>
                <w:rFonts w:ascii="Times New Roman" w:hAnsi="Times New Roman"/>
                <w:sz w:val="19"/>
                <w:szCs w:val="19"/>
              </w:rPr>
            </w:pPr>
            <w:r w:rsidRPr="007A2302">
              <w:rPr>
                <w:rFonts w:ascii="Times New Roman" w:hAnsi="Times New Roman"/>
                <w:sz w:val="19"/>
                <w:szCs w:val="19"/>
              </w:rPr>
              <w:t>$5.2 million</w:t>
            </w:r>
          </w:p>
        </w:tc>
        <w:tc>
          <w:tcPr>
            <w:tcW w:w="1536" w:type="dxa"/>
          </w:tcPr>
          <w:p w14:paraId="1296FDC0" w14:textId="77777777" w:rsidR="00E31072" w:rsidRPr="007A2302" w:rsidRDefault="00E31072" w:rsidP="000868C9">
            <w:pPr>
              <w:pStyle w:val="a3"/>
              <w:overflowPunct w:val="0"/>
              <w:autoSpaceDE w:val="0"/>
              <w:autoSpaceDN w:val="0"/>
              <w:spacing w:after="0" w:line="240" w:lineRule="auto"/>
              <w:ind w:leftChars="-47" w:left="-103" w:rightChars="-25" w:right="-55"/>
              <w:jc w:val="center"/>
              <w:rPr>
                <w:rFonts w:ascii="Times New Roman" w:hAnsi="Times New Roman"/>
                <w:sz w:val="19"/>
                <w:szCs w:val="19"/>
              </w:rPr>
            </w:pPr>
            <w:r w:rsidRPr="007A2302">
              <w:rPr>
                <w:rFonts w:ascii="Times New Roman" w:hAnsi="Times New Roman"/>
                <w:sz w:val="19"/>
                <w:szCs w:val="19"/>
              </w:rPr>
              <w:t>$7,774,191</w:t>
            </w:r>
          </w:p>
        </w:tc>
        <w:tc>
          <w:tcPr>
            <w:tcW w:w="1595" w:type="dxa"/>
            <w:shd w:val="clear" w:color="auto" w:fill="auto"/>
          </w:tcPr>
          <w:p w14:paraId="459169F1" w14:textId="77777777" w:rsidR="00E31072" w:rsidRPr="007A2302" w:rsidRDefault="00E31072" w:rsidP="000868C9">
            <w:pPr>
              <w:pStyle w:val="a3"/>
              <w:overflowPunct w:val="0"/>
              <w:autoSpaceDE w:val="0"/>
              <w:autoSpaceDN w:val="0"/>
              <w:spacing w:after="0" w:line="240" w:lineRule="auto"/>
              <w:ind w:leftChars="-7" w:left="-15" w:rightChars="-15" w:right="-33"/>
              <w:jc w:val="center"/>
              <w:rPr>
                <w:rFonts w:ascii="Times New Roman" w:hAnsi="Times New Roman"/>
                <w:sz w:val="19"/>
                <w:szCs w:val="19"/>
              </w:rPr>
            </w:pPr>
            <w:r w:rsidRPr="007A2302">
              <w:rPr>
                <w:rFonts w:ascii="Times New Roman" w:hAnsi="Times New Roman"/>
                <w:sz w:val="19"/>
                <w:szCs w:val="19"/>
              </w:rPr>
              <w:t>$5,281,077</w:t>
            </w:r>
          </w:p>
        </w:tc>
        <w:tc>
          <w:tcPr>
            <w:tcW w:w="1414" w:type="dxa"/>
          </w:tcPr>
          <w:p w14:paraId="769A2F6B" w14:textId="77777777" w:rsidR="00E31072" w:rsidRPr="007A2302" w:rsidRDefault="00E31072" w:rsidP="000868C9">
            <w:pPr>
              <w:pStyle w:val="a3"/>
              <w:overflowPunct w:val="0"/>
              <w:autoSpaceDE w:val="0"/>
              <w:autoSpaceDN w:val="0"/>
              <w:spacing w:after="0" w:line="240" w:lineRule="auto"/>
              <w:ind w:leftChars="-29" w:left="-64" w:rightChars="-20" w:right="-44"/>
              <w:jc w:val="center"/>
              <w:rPr>
                <w:rFonts w:ascii="Times New Roman" w:hAnsi="Times New Roman"/>
                <w:sz w:val="19"/>
                <w:szCs w:val="19"/>
              </w:rPr>
            </w:pPr>
            <w:r w:rsidRPr="007A2302">
              <w:rPr>
                <w:rFonts w:ascii="Times New Roman" w:hAnsi="Times New Roman"/>
                <w:sz w:val="19"/>
                <w:szCs w:val="19"/>
              </w:rPr>
              <w:t>$7,774,191</w:t>
            </w:r>
          </w:p>
        </w:tc>
        <w:tc>
          <w:tcPr>
            <w:tcW w:w="1554" w:type="dxa"/>
            <w:shd w:val="clear" w:color="auto" w:fill="auto"/>
          </w:tcPr>
          <w:p w14:paraId="141A1927" w14:textId="6E84E554" w:rsidR="00E31072" w:rsidRPr="007A2302" w:rsidRDefault="00E31072" w:rsidP="000868C9">
            <w:pPr>
              <w:pStyle w:val="a3"/>
              <w:overflowPunct w:val="0"/>
              <w:autoSpaceDE w:val="0"/>
              <w:autoSpaceDN w:val="0"/>
              <w:spacing w:after="0" w:line="240" w:lineRule="auto"/>
              <w:ind w:leftChars="-28" w:left="-62" w:rightChars="-21" w:right="-46"/>
              <w:jc w:val="center"/>
              <w:rPr>
                <w:rFonts w:ascii="Times New Roman" w:hAnsi="Times New Roman"/>
                <w:sz w:val="19"/>
                <w:szCs w:val="19"/>
              </w:rPr>
            </w:pPr>
            <w:r w:rsidRPr="007A2302">
              <w:rPr>
                <w:rFonts w:ascii="Times New Roman" w:hAnsi="Times New Roman"/>
                <w:sz w:val="19"/>
                <w:szCs w:val="19"/>
              </w:rPr>
              <w:t>$5,281,07</w:t>
            </w:r>
            <w:r w:rsidR="004B65F7" w:rsidRPr="007A2302">
              <w:rPr>
                <w:rFonts w:ascii="Times New Roman" w:hAnsi="Times New Roman"/>
                <w:sz w:val="19"/>
                <w:szCs w:val="19"/>
              </w:rPr>
              <w:t>7</w:t>
            </w:r>
          </w:p>
        </w:tc>
      </w:tr>
      <w:tr w:rsidR="00E31072" w:rsidRPr="007A2302" w14:paraId="739A7241" w14:textId="77777777" w:rsidTr="000868C9">
        <w:tc>
          <w:tcPr>
            <w:tcW w:w="1008" w:type="dxa"/>
            <w:shd w:val="clear" w:color="auto" w:fill="auto"/>
          </w:tcPr>
          <w:p w14:paraId="69817D0E" w14:textId="77777777" w:rsidR="00E31072" w:rsidRPr="007A2302" w:rsidRDefault="00E31072" w:rsidP="00E8796F">
            <w:pPr>
              <w:pStyle w:val="a3"/>
              <w:overflowPunct w:val="0"/>
              <w:autoSpaceDE w:val="0"/>
              <w:autoSpaceDN w:val="0"/>
              <w:spacing w:after="0" w:line="240" w:lineRule="auto"/>
              <w:ind w:left="0"/>
              <w:jc w:val="center"/>
              <w:rPr>
                <w:rFonts w:ascii="Times New Roman" w:hAnsi="Times New Roman"/>
                <w:sz w:val="19"/>
                <w:szCs w:val="19"/>
              </w:rPr>
            </w:pPr>
            <w:r w:rsidRPr="007A2302">
              <w:rPr>
                <w:rFonts w:ascii="Times New Roman" w:hAnsi="Times New Roman"/>
                <w:sz w:val="19"/>
                <w:szCs w:val="19"/>
              </w:rPr>
              <w:t>2012/13</w:t>
            </w:r>
          </w:p>
        </w:tc>
        <w:tc>
          <w:tcPr>
            <w:tcW w:w="1530" w:type="dxa"/>
            <w:shd w:val="clear" w:color="auto" w:fill="auto"/>
          </w:tcPr>
          <w:p w14:paraId="27A76811" w14:textId="77777777" w:rsidR="00E31072" w:rsidRPr="007A2302" w:rsidRDefault="00E31072" w:rsidP="000868C9">
            <w:pPr>
              <w:pStyle w:val="a3"/>
              <w:overflowPunct w:val="0"/>
              <w:autoSpaceDE w:val="0"/>
              <w:autoSpaceDN w:val="0"/>
              <w:spacing w:after="0" w:line="240" w:lineRule="auto"/>
              <w:ind w:leftChars="-47" w:left="-103" w:rightChars="-25" w:right="-55"/>
              <w:jc w:val="center"/>
              <w:rPr>
                <w:rFonts w:ascii="Times New Roman" w:hAnsi="Times New Roman"/>
                <w:sz w:val="19"/>
                <w:szCs w:val="19"/>
              </w:rPr>
            </w:pPr>
            <w:r w:rsidRPr="007A2302">
              <w:rPr>
                <w:rFonts w:ascii="Times New Roman" w:hAnsi="Times New Roman"/>
                <w:sz w:val="19"/>
                <w:szCs w:val="19"/>
              </w:rPr>
              <w:t>$4.7 million</w:t>
            </w:r>
          </w:p>
        </w:tc>
        <w:tc>
          <w:tcPr>
            <w:tcW w:w="1536" w:type="dxa"/>
          </w:tcPr>
          <w:p w14:paraId="5C500FD1" w14:textId="77777777" w:rsidR="00E31072" w:rsidRPr="007A2302" w:rsidRDefault="00E31072" w:rsidP="000868C9">
            <w:pPr>
              <w:pStyle w:val="a3"/>
              <w:overflowPunct w:val="0"/>
              <w:autoSpaceDE w:val="0"/>
              <w:autoSpaceDN w:val="0"/>
              <w:spacing w:after="0" w:line="240" w:lineRule="auto"/>
              <w:ind w:leftChars="-47" w:left="-103" w:rightChars="-25" w:right="-55"/>
              <w:jc w:val="center"/>
              <w:rPr>
                <w:rFonts w:ascii="Times New Roman" w:hAnsi="Times New Roman"/>
                <w:sz w:val="19"/>
                <w:szCs w:val="19"/>
              </w:rPr>
            </w:pPr>
          </w:p>
        </w:tc>
        <w:tc>
          <w:tcPr>
            <w:tcW w:w="1595" w:type="dxa"/>
            <w:shd w:val="clear" w:color="auto" w:fill="auto"/>
          </w:tcPr>
          <w:p w14:paraId="067BB53F" w14:textId="77777777" w:rsidR="00E31072" w:rsidRPr="007A2302" w:rsidRDefault="00E31072" w:rsidP="000868C9">
            <w:pPr>
              <w:pStyle w:val="a3"/>
              <w:overflowPunct w:val="0"/>
              <w:autoSpaceDE w:val="0"/>
              <w:autoSpaceDN w:val="0"/>
              <w:spacing w:after="0" w:line="240" w:lineRule="auto"/>
              <w:ind w:leftChars="-7" w:left="-15" w:rightChars="-15" w:right="-33"/>
              <w:jc w:val="center"/>
              <w:rPr>
                <w:rFonts w:ascii="Times New Roman" w:hAnsi="Times New Roman"/>
                <w:sz w:val="19"/>
                <w:szCs w:val="19"/>
              </w:rPr>
            </w:pPr>
          </w:p>
        </w:tc>
        <w:tc>
          <w:tcPr>
            <w:tcW w:w="1414" w:type="dxa"/>
          </w:tcPr>
          <w:p w14:paraId="52E4F014" w14:textId="77777777" w:rsidR="00E31072" w:rsidRPr="007A2302" w:rsidRDefault="00E31072" w:rsidP="000868C9">
            <w:pPr>
              <w:pStyle w:val="a3"/>
              <w:overflowPunct w:val="0"/>
              <w:autoSpaceDE w:val="0"/>
              <w:autoSpaceDN w:val="0"/>
              <w:spacing w:after="0" w:line="240" w:lineRule="auto"/>
              <w:ind w:leftChars="-29" w:left="-64" w:rightChars="-20" w:right="-44"/>
              <w:jc w:val="center"/>
              <w:rPr>
                <w:rFonts w:ascii="Times New Roman" w:hAnsi="Times New Roman"/>
                <w:sz w:val="19"/>
                <w:szCs w:val="19"/>
              </w:rPr>
            </w:pPr>
            <w:r w:rsidRPr="007A2302">
              <w:rPr>
                <w:rFonts w:ascii="Times New Roman" w:hAnsi="Times New Roman"/>
                <w:sz w:val="19"/>
                <w:szCs w:val="19"/>
              </w:rPr>
              <w:t>$7,283,694</w:t>
            </w:r>
          </w:p>
        </w:tc>
        <w:tc>
          <w:tcPr>
            <w:tcW w:w="1554" w:type="dxa"/>
            <w:shd w:val="clear" w:color="auto" w:fill="auto"/>
          </w:tcPr>
          <w:p w14:paraId="33DAFFF7" w14:textId="77777777" w:rsidR="00E31072" w:rsidRPr="007A2302" w:rsidRDefault="00E31072" w:rsidP="000868C9">
            <w:pPr>
              <w:pStyle w:val="a3"/>
              <w:overflowPunct w:val="0"/>
              <w:autoSpaceDE w:val="0"/>
              <w:autoSpaceDN w:val="0"/>
              <w:spacing w:after="0" w:line="240" w:lineRule="auto"/>
              <w:ind w:leftChars="-28" w:left="-62" w:rightChars="-21" w:right="-46"/>
              <w:jc w:val="center"/>
              <w:rPr>
                <w:rFonts w:ascii="Times New Roman" w:hAnsi="Times New Roman"/>
                <w:sz w:val="19"/>
                <w:szCs w:val="19"/>
              </w:rPr>
            </w:pPr>
            <w:r w:rsidRPr="007A2302">
              <w:rPr>
                <w:rFonts w:ascii="Times New Roman" w:hAnsi="Times New Roman"/>
                <w:sz w:val="19"/>
                <w:szCs w:val="19"/>
              </w:rPr>
              <w:t>$4,784,453</w:t>
            </w:r>
          </w:p>
        </w:tc>
      </w:tr>
    </w:tbl>
    <w:p w14:paraId="72032A05" w14:textId="77777777" w:rsidR="00E8796F" w:rsidRPr="00E42057" w:rsidRDefault="00E8796F" w:rsidP="00E8796F">
      <w:pPr>
        <w:overflowPunct w:val="0"/>
        <w:autoSpaceDE w:val="0"/>
        <w:autoSpaceDN w:val="0"/>
        <w:spacing w:after="0" w:line="240" w:lineRule="auto"/>
        <w:jc w:val="both"/>
        <w:rPr>
          <w:rFonts w:ascii="Times New Roman" w:hAnsi="Times New Roman"/>
          <w:sz w:val="24"/>
          <w:szCs w:val="24"/>
          <w:lang w:eastAsia="zh-TW"/>
        </w:rPr>
      </w:pPr>
    </w:p>
    <w:p w14:paraId="071E2B6A" w14:textId="2A490FCF" w:rsidR="005C043C" w:rsidRPr="00E42057" w:rsidRDefault="005C043C" w:rsidP="00E8796F">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It can be seen that the </w:t>
      </w:r>
      <w:r w:rsidR="00D31763" w:rsidRPr="00E42057">
        <w:rPr>
          <w:rFonts w:ascii="Times New Roman" w:hAnsi="Times New Roman"/>
          <w:sz w:val="24"/>
          <w:szCs w:val="24"/>
        </w:rPr>
        <w:t>‘</w:t>
      </w:r>
      <w:r w:rsidRPr="00E42057">
        <w:rPr>
          <w:rFonts w:ascii="Times New Roman" w:hAnsi="Times New Roman"/>
          <w:sz w:val="24"/>
          <w:szCs w:val="24"/>
        </w:rPr>
        <w:t>taxable profit</w:t>
      </w:r>
      <w:r w:rsidR="00D31763" w:rsidRPr="00E42057">
        <w:rPr>
          <w:rFonts w:ascii="Times New Roman" w:hAnsi="Times New Roman"/>
          <w:sz w:val="24"/>
          <w:szCs w:val="24"/>
        </w:rPr>
        <w:t>’</w:t>
      </w:r>
      <w:r w:rsidRPr="00E42057">
        <w:rPr>
          <w:rFonts w:ascii="Times New Roman" w:hAnsi="Times New Roman"/>
          <w:sz w:val="24"/>
          <w:szCs w:val="24"/>
        </w:rPr>
        <w:t xml:space="preserve"> stated in page 320</w:t>
      </w:r>
      <w:r w:rsidR="008013ED" w:rsidRPr="00E42057">
        <w:rPr>
          <w:rStyle w:val="a7"/>
          <w:rFonts w:ascii="Times New Roman" w:hAnsi="Times New Roman"/>
          <w:sz w:val="24"/>
          <w:szCs w:val="24"/>
        </w:rPr>
        <w:footnoteReference w:id="14"/>
      </w:r>
      <w:r w:rsidRPr="00E42057">
        <w:rPr>
          <w:rFonts w:ascii="Times New Roman" w:hAnsi="Times New Roman"/>
          <w:sz w:val="24"/>
          <w:szCs w:val="24"/>
        </w:rPr>
        <w:t xml:space="preserve"> </w:t>
      </w:r>
      <w:r w:rsidR="008013ED" w:rsidRPr="00E42057">
        <w:rPr>
          <w:rFonts w:ascii="Times New Roman" w:hAnsi="Times New Roman"/>
          <w:sz w:val="24"/>
          <w:szCs w:val="24"/>
        </w:rPr>
        <w:t xml:space="preserve">of R1 Bundle </w:t>
      </w:r>
      <w:r w:rsidRPr="00E42057">
        <w:rPr>
          <w:rFonts w:ascii="Times New Roman" w:hAnsi="Times New Roman"/>
          <w:sz w:val="24"/>
          <w:szCs w:val="24"/>
        </w:rPr>
        <w:t xml:space="preserve">for the financial years 2008/09 and 2009/10 are quite different from those stated in page 317 and page 321. </w:t>
      </w:r>
    </w:p>
    <w:p w14:paraId="695FB3CF" w14:textId="77777777" w:rsidR="00E8796F" w:rsidRPr="00E42057" w:rsidRDefault="00E8796F" w:rsidP="00E8796F">
      <w:pPr>
        <w:overflowPunct w:val="0"/>
        <w:autoSpaceDE w:val="0"/>
        <w:autoSpaceDN w:val="0"/>
        <w:spacing w:after="0" w:line="240" w:lineRule="auto"/>
        <w:jc w:val="both"/>
        <w:rPr>
          <w:rFonts w:ascii="Times New Roman" w:hAnsi="Times New Roman"/>
          <w:sz w:val="24"/>
          <w:szCs w:val="24"/>
          <w:lang w:eastAsia="zh-TW"/>
        </w:rPr>
      </w:pPr>
    </w:p>
    <w:p w14:paraId="2B744877" w14:textId="7F2534BD" w:rsidR="00641CE0" w:rsidRPr="00E42057" w:rsidRDefault="005C043C" w:rsidP="00E8796F">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Only after substantive cross-examination,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eventually agreed that her average annual after-tax income for the relevant financial years was about $3.4 million. This is a big difference between her claimed average pre-tax annual income of $7,076,251 in her WS and the average annual after-tax income of $3.4 million</w:t>
      </w:r>
      <w:r w:rsidR="00E72630" w:rsidRPr="00E42057">
        <w:rPr>
          <w:rFonts w:ascii="Times New Roman" w:hAnsi="Times New Roman"/>
          <w:sz w:val="24"/>
          <w:szCs w:val="24"/>
        </w:rPr>
        <w:t xml:space="preserve"> (which was obtained as a result of cross-examination on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E72630" w:rsidRPr="00E42057">
        <w:rPr>
          <w:rFonts w:ascii="Times New Roman" w:hAnsi="Times New Roman"/>
          <w:sz w:val="24"/>
          <w:szCs w:val="24"/>
        </w:rPr>
        <w:t>)</w:t>
      </w:r>
      <w:r w:rsidRPr="00E42057">
        <w:rPr>
          <w:rFonts w:ascii="Times New Roman" w:hAnsi="Times New Roman"/>
          <w:sz w:val="24"/>
          <w:szCs w:val="24"/>
        </w:rPr>
        <w:t xml:space="preserve">.  Much time and expense could be saved if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was more forthcoming in her WS and SWS by stating her annual after-tax income, which meant her annual disposal income for investment or other use.</w:t>
      </w:r>
    </w:p>
    <w:p w14:paraId="704D70DF" w14:textId="42B653C0" w:rsidR="00E8796F" w:rsidRPr="00E42057" w:rsidRDefault="00E8796F" w:rsidP="00E8796F">
      <w:pPr>
        <w:overflowPunct w:val="0"/>
        <w:autoSpaceDE w:val="0"/>
        <w:autoSpaceDN w:val="0"/>
        <w:spacing w:after="0" w:line="240" w:lineRule="auto"/>
        <w:jc w:val="both"/>
        <w:rPr>
          <w:rFonts w:ascii="Times New Roman" w:hAnsi="Times New Roman"/>
          <w:sz w:val="24"/>
          <w:szCs w:val="24"/>
          <w:lang w:eastAsia="zh-TW"/>
        </w:rPr>
      </w:pPr>
    </w:p>
    <w:p w14:paraId="270CD799" w14:textId="1BC31500" w:rsidR="00496A92" w:rsidRPr="00E42057" w:rsidRDefault="00496A92" w:rsidP="00E8796F">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Apart from issues of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’s experience of property transactions and her annual income, for the reasons we </w:t>
      </w:r>
      <w:r w:rsidR="00B823FE" w:rsidRPr="00E42057">
        <w:rPr>
          <w:rFonts w:ascii="Times New Roman" w:hAnsi="Times New Roman"/>
          <w:sz w:val="24"/>
          <w:szCs w:val="24"/>
        </w:rPr>
        <w:t xml:space="preserve">will </w:t>
      </w:r>
      <w:r w:rsidRPr="00E42057">
        <w:rPr>
          <w:rFonts w:ascii="Times New Roman" w:hAnsi="Times New Roman"/>
          <w:sz w:val="24"/>
          <w:szCs w:val="24"/>
        </w:rPr>
        <w:t xml:space="preserve">give in the later part of the decision, we do not feel that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is a credible or reliable witness.</w:t>
      </w:r>
    </w:p>
    <w:p w14:paraId="5914D26E" w14:textId="77777777" w:rsidR="00E8796F" w:rsidRPr="00E42057" w:rsidRDefault="00E8796F" w:rsidP="00E8796F">
      <w:pPr>
        <w:overflowPunct w:val="0"/>
        <w:autoSpaceDE w:val="0"/>
        <w:autoSpaceDN w:val="0"/>
        <w:spacing w:after="0" w:line="240" w:lineRule="auto"/>
        <w:jc w:val="both"/>
        <w:rPr>
          <w:rFonts w:ascii="Times New Roman" w:hAnsi="Times New Roman"/>
          <w:sz w:val="24"/>
          <w:szCs w:val="24"/>
          <w:u w:val="single"/>
        </w:rPr>
      </w:pPr>
    </w:p>
    <w:p w14:paraId="32B7BE4F" w14:textId="0ED9BCBA" w:rsidR="00641CE0" w:rsidRPr="00E42057" w:rsidRDefault="005C043C" w:rsidP="00E8796F">
      <w:pPr>
        <w:overflowPunct w:val="0"/>
        <w:autoSpaceDE w:val="0"/>
        <w:autoSpaceDN w:val="0"/>
        <w:spacing w:after="0" w:line="240" w:lineRule="auto"/>
        <w:jc w:val="both"/>
        <w:rPr>
          <w:rFonts w:ascii="Times New Roman" w:hAnsi="Times New Roman"/>
          <w:b/>
          <w:i/>
          <w:sz w:val="24"/>
          <w:szCs w:val="24"/>
        </w:rPr>
      </w:pPr>
      <w:r w:rsidRPr="00E42057">
        <w:rPr>
          <w:rFonts w:ascii="Times New Roman" w:hAnsi="Times New Roman"/>
          <w:b/>
          <w:i/>
          <w:sz w:val="24"/>
          <w:szCs w:val="24"/>
        </w:rPr>
        <w:t>Guidelines of acquiring properties and Feasibility Study</w:t>
      </w:r>
    </w:p>
    <w:p w14:paraId="5229DB39" w14:textId="77777777" w:rsidR="00E8796F" w:rsidRPr="00E42057" w:rsidRDefault="00E8796F" w:rsidP="00E8796F">
      <w:pPr>
        <w:overflowPunct w:val="0"/>
        <w:autoSpaceDE w:val="0"/>
        <w:autoSpaceDN w:val="0"/>
        <w:spacing w:after="0" w:line="240" w:lineRule="auto"/>
        <w:jc w:val="both"/>
        <w:rPr>
          <w:rFonts w:ascii="Times New Roman" w:hAnsi="Times New Roman"/>
          <w:sz w:val="24"/>
          <w:szCs w:val="24"/>
          <w:u w:val="single"/>
          <w:lang w:eastAsia="zh-TW"/>
        </w:rPr>
      </w:pPr>
    </w:p>
    <w:p w14:paraId="4E0C993E" w14:textId="50846C46" w:rsidR="005C043C" w:rsidRPr="00E42057" w:rsidRDefault="006974F9" w:rsidP="00E8796F">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5C043C" w:rsidRPr="00E42057">
        <w:rPr>
          <w:rFonts w:ascii="Times New Roman" w:hAnsi="Times New Roman"/>
          <w:sz w:val="24"/>
          <w:szCs w:val="24"/>
        </w:rPr>
        <w:t xml:space="preserve"> confirmed that the Appellant conducted no feasibility study when it acquired the Properties. However, she would adopt the following guidelines on investments:</w:t>
      </w:r>
    </w:p>
    <w:p w14:paraId="1183B26F" w14:textId="77777777" w:rsidR="00E8796F" w:rsidRPr="00E42057" w:rsidRDefault="00E8796F" w:rsidP="00E8796F">
      <w:pPr>
        <w:overflowPunct w:val="0"/>
        <w:autoSpaceDE w:val="0"/>
        <w:autoSpaceDN w:val="0"/>
        <w:spacing w:after="0" w:line="240" w:lineRule="auto"/>
        <w:jc w:val="both"/>
        <w:rPr>
          <w:rFonts w:ascii="Times New Roman" w:hAnsi="Times New Roman"/>
          <w:sz w:val="24"/>
          <w:szCs w:val="24"/>
          <w:lang w:eastAsia="zh-TW"/>
        </w:rPr>
      </w:pPr>
    </w:p>
    <w:p w14:paraId="545FB05F" w14:textId="465F3172" w:rsidR="00641CE0" w:rsidRPr="00E42057" w:rsidRDefault="00641CE0" w:rsidP="006160A4">
      <w:pPr>
        <w:numPr>
          <w:ilvl w:val="0"/>
          <w:numId w:val="15"/>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lang w:eastAsia="zh-TW"/>
        </w:rPr>
      </w:pPr>
      <w:r w:rsidRPr="00E42057">
        <w:rPr>
          <w:rFonts w:ascii="Times New Roman" w:hAnsi="Times New Roman"/>
          <w:sz w:val="24"/>
          <w:szCs w:val="24"/>
        </w:rPr>
        <w:t>Not to buy stocks;</w:t>
      </w:r>
    </w:p>
    <w:p w14:paraId="4CF8ABD8" w14:textId="77777777" w:rsidR="00E8796F" w:rsidRPr="00E42057" w:rsidRDefault="00E8796F" w:rsidP="00E8796F">
      <w:pPr>
        <w:tabs>
          <w:tab w:val="left" w:pos="1932"/>
        </w:tabs>
        <w:overflowPunct w:val="0"/>
        <w:autoSpaceDE w:val="0"/>
        <w:autoSpaceDN w:val="0"/>
        <w:spacing w:after="0" w:line="240" w:lineRule="auto"/>
        <w:ind w:left="1932"/>
        <w:jc w:val="both"/>
        <w:rPr>
          <w:rFonts w:ascii="Times New Roman" w:hAnsi="Times New Roman"/>
          <w:sz w:val="24"/>
          <w:szCs w:val="24"/>
          <w:lang w:eastAsia="zh-TW"/>
        </w:rPr>
      </w:pPr>
    </w:p>
    <w:p w14:paraId="75FE05F9" w14:textId="1D2F0373" w:rsidR="00641CE0" w:rsidRPr="00E42057" w:rsidRDefault="00641CE0" w:rsidP="006160A4">
      <w:pPr>
        <w:numPr>
          <w:ilvl w:val="0"/>
          <w:numId w:val="15"/>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lang w:eastAsia="zh-TW"/>
        </w:rPr>
      </w:pPr>
      <w:r w:rsidRPr="00E42057">
        <w:rPr>
          <w:rFonts w:ascii="Times New Roman" w:hAnsi="Times New Roman"/>
          <w:sz w:val="24"/>
          <w:szCs w:val="24"/>
        </w:rPr>
        <w:t>Investment on property which gave a stable return;</w:t>
      </w:r>
    </w:p>
    <w:p w14:paraId="2FA41FA8" w14:textId="77777777" w:rsidR="00E8796F" w:rsidRPr="00E42057" w:rsidRDefault="00E8796F" w:rsidP="00E8796F">
      <w:pPr>
        <w:tabs>
          <w:tab w:val="left" w:pos="1932"/>
        </w:tabs>
        <w:overflowPunct w:val="0"/>
        <w:autoSpaceDE w:val="0"/>
        <w:autoSpaceDN w:val="0"/>
        <w:spacing w:after="0" w:line="240" w:lineRule="auto"/>
        <w:ind w:left="1932"/>
        <w:jc w:val="both"/>
        <w:rPr>
          <w:rFonts w:ascii="Times New Roman" w:hAnsi="Times New Roman"/>
          <w:sz w:val="24"/>
          <w:szCs w:val="24"/>
          <w:lang w:eastAsia="zh-TW"/>
        </w:rPr>
      </w:pPr>
    </w:p>
    <w:p w14:paraId="2D381D04" w14:textId="71ABBB4C" w:rsidR="00641CE0" w:rsidRPr="00E42057" w:rsidRDefault="00641CE0" w:rsidP="006160A4">
      <w:pPr>
        <w:numPr>
          <w:ilvl w:val="0"/>
          <w:numId w:val="15"/>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lang w:eastAsia="zh-TW"/>
        </w:rPr>
      </w:pPr>
      <w:r w:rsidRPr="00E42057">
        <w:rPr>
          <w:rFonts w:ascii="Times New Roman" w:hAnsi="Times New Roman"/>
          <w:sz w:val="24"/>
          <w:szCs w:val="24"/>
        </w:rPr>
        <w:t>Commercial properties which required lowest administration;</w:t>
      </w:r>
    </w:p>
    <w:p w14:paraId="643D428D" w14:textId="77777777" w:rsidR="00E8796F" w:rsidRPr="00E42057" w:rsidRDefault="00E8796F" w:rsidP="00E8796F">
      <w:pPr>
        <w:tabs>
          <w:tab w:val="left" w:pos="1932"/>
        </w:tabs>
        <w:overflowPunct w:val="0"/>
        <w:autoSpaceDE w:val="0"/>
        <w:autoSpaceDN w:val="0"/>
        <w:spacing w:after="0" w:line="240" w:lineRule="auto"/>
        <w:ind w:left="1932"/>
        <w:jc w:val="both"/>
        <w:rPr>
          <w:rFonts w:ascii="Times New Roman" w:hAnsi="Times New Roman"/>
          <w:sz w:val="24"/>
          <w:szCs w:val="24"/>
          <w:lang w:eastAsia="zh-TW"/>
        </w:rPr>
      </w:pPr>
    </w:p>
    <w:p w14:paraId="5CBDEA28" w14:textId="11772AE3" w:rsidR="00641CE0" w:rsidRPr="00E42057" w:rsidRDefault="00641CE0" w:rsidP="006160A4">
      <w:pPr>
        <w:numPr>
          <w:ilvl w:val="0"/>
          <w:numId w:val="15"/>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lang w:eastAsia="zh-TW"/>
        </w:rPr>
      </w:pPr>
      <w:r w:rsidRPr="00E42057">
        <w:rPr>
          <w:rFonts w:ascii="Times New Roman" w:hAnsi="Times New Roman"/>
          <w:sz w:val="24"/>
          <w:szCs w:val="24"/>
        </w:rPr>
        <w:t>The locations;</w:t>
      </w:r>
    </w:p>
    <w:p w14:paraId="23B4FF1D" w14:textId="77777777" w:rsidR="00E8796F" w:rsidRPr="00E42057" w:rsidRDefault="00E8796F" w:rsidP="00E8796F">
      <w:pPr>
        <w:tabs>
          <w:tab w:val="left" w:pos="1932"/>
        </w:tabs>
        <w:overflowPunct w:val="0"/>
        <w:autoSpaceDE w:val="0"/>
        <w:autoSpaceDN w:val="0"/>
        <w:spacing w:after="0" w:line="240" w:lineRule="auto"/>
        <w:ind w:left="1932"/>
        <w:jc w:val="both"/>
        <w:rPr>
          <w:rFonts w:ascii="Times New Roman" w:hAnsi="Times New Roman"/>
          <w:sz w:val="24"/>
          <w:szCs w:val="24"/>
          <w:lang w:eastAsia="zh-TW"/>
        </w:rPr>
      </w:pPr>
    </w:p>
    <w:p w14:paraId="7CCCFA36" w14:textId="0AD64E68" w:rsidR="00641CE0" w:rsidRPr="00E42057" w:rsidRDefault="00641CE0" w:rsidP="006160A4">
      <w:pPr>
        <w:numPr>
          <w:ilvl w:val="0"/>
          <w:numId w:val="15"/>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lang w:eastAsia="zh-TW"/>
        </w:rPr>
      </w:pPr>
      <w:r w:rsidRPr="00E42057">
        <w:rPr>
          <w:rFonts w:ascii="Times New Roman" w:hAnsi="Times New Roman"/>
          <w:sz w:val="24"/>
          <w:szCs w:val="24"/>
        </w:rPr>
        <w:t>Her own financial capability, in case that the property was not rented out, she needed to consider whether or not it would impose a serious burden on her;</w:t>
      </w:r>
    </w:p>
    <w:p w14:paraId="5A8A94B1" w14:textId="77777777" w:rsidR="00E8796F" w:rsidRPr="00E42057" w:rsidRDefault="00E8796F" w:rsidP="00E8796F">
      <w:pPr>
        <w:tabs>
          <w:tab w:val="left" w:pos="1932"/>
        </w:tabs>
        <w:overflowPunct w:val="0"/>
        <w:autoSpaceDE w:val="0"/>
        <w:autoSpaceDN w:val="0"/>
        <w:spacing w:after="0" w:line="240" w:lineRule="auto"/>
        <w:ind w:left="1932"/>
        <w:jc w:val="both"/>
        <w:rPr>
          <w:rFonts w:ascii="Times New Roman" w:hAnsi="Times New Roman"/>
          <w:sz w:val="24"/>
          <w:szCs w:val="24"/>
          <w:lang w:eastAsia="zh-TW"/>
        </w:rPr>
      </w:pPr>
    </w:p>
    <w:p w14:paraId="5EA7E938" w14:textId="773AB856" w:rsidR="00641CE0" w:rsidRPr="00E42057" w:rsidRDefault="00641CE0" w:rsidP="006160A4">
      <w:pPr>
        <w:numPr>
          <w:ilvl w:val="0"/>
          <w:numId w:val="15"/>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lang w:eastAsia="zh-TW"/>
        </w:rPr>
      </w:pPr>
      <w:r w:rsidRPr="00E42057">
        <w:rPr>
          <w:rFonts w:ascii="Times New Roman" w:hAnsi="Times New Roman"/>
          <w:sz w:val="24"/>
          <w:szCs w:val="24"/>
        </w:rPr>
        <w:t>Yield; and</w:t>
      </w:r>
    </w:p>
    <w:p w14:paraId="22BEBFF1" w14:textId="77777777" w:rsidR="00E8796F" w:rsidRPr="00E42057" w:rsidRDefault="00E8796F" w:rsidP="00E8796F">
      <w:pPr>
        <w:tabs>
          <w:tab w:val="left" w:pos="1932"/>
        </w:tabs>
        <w:overflowPunct w:val="0"/>
        <w:autoSpaceDE w:val="0"/>
        <w:autoSpaceDN w:val="0"/>
        <w:spacing w:after="0" w:line="240" w:lineRule="auto"/>
        <w:ind w:left="1932"/>
        <w:jc w:val="both"/>
        <w:rPr>
          <w:rFonts w:ascii="Times New Roman" w:hAnsi="Times New Roman"/>
          <w:sz w:val="24"/>
          <w:szCs w:val="24"/>
          <w:lang w:eastAsia="zh-TW"/>
        </w:rPr>
      </w:pPr>
    </w:p>
    <w:p w14:paraId="6AAAF011" w14:textId="04610A85" w:rsidR="00280AC6" w:rsidRPr="00E42057" w:rsidRDefault="00641CE0" w:rsidP="006160A4">
      <w:pPr>
        <w:numPr>
          <w:ilvl w:val="0"/>
          <w:numId w:val="15"/>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lang w:eastAsia="zh-TW"/>
        </w:rPr>
      </w:pPr>
      <w:r w:rsidRPr="00E42057">
        <w:rPr>
          <w:rFonts w:ascii="Times New Roman" w:hAnsi="Times New Roman"/>
          <w:sz w:val="24"/>
          <w:szCs w:val="24"/>
        </w:rPr>
        <w:t>The tenants</w:t>
      </w:r>
      <w:r w:rsidR="00A950B5" w:rsidRPr="00E42057">
        <w:rPr>
          <w:rFonts w:ascii="Times New Roman" w:hAnsi="Times New Roman"/>
          <w:sz w:val="24"/>
          <w:szCs w:val="24"/>
        </w:rPr>
        <w:t xml:space="preserve"> – she would take the nature of business of the tenant into account</w:t>
      </w:r>
      <w:r w:rsidR="00280AC6" w:rsidRPr="00E42057">
        <w:rPr>
          <w:rFonts w:ascii="Times New Roman" w:hAnsi="Times New Roman"/>
          <w:sz w:val="24"/>
          <w:szCs w:val="24"/>
        </w:rPr>
        <w:t>.</w:t>
      </w:r>
    </w:p>
    <w:p w14:paraId="19DD3AA7" w14:textId="77777777" w:rsidR="00E8796F" w:rsidRPr="00E42057" w:rsidRDefault="00E8796F" w:rsidP="00E8796F">
      <w:pPr>
        <w:overflowPunct w:val="0"/>
        <w:autoSpaceDE w:val="0"/>
        <w:autoSpaceDN w:val="0"/>
        <w:spacing w:after="0" w:line="240" w:lineRule="auto"/>
        <w:ind w:left="806"/>
        <w:jc w:val="both"/>
        <w:rPr>
          <w:rFonts w:ascii="Times New Roman" w:hAnsi="Times New Roman"/>
          <w:sz w:val="24"/>
          <w:szCs w:val="24"/>
          <w:lang w:eastAsia="zh-TW"/>
        </w:rPr>
      </w:pPr>
    </w:p>
    <w:p w14:paraId="3AC8BD81" w14:textId="349EC278" w:rsidR="00280AC6" w:rsidRPr="00E42057" w:rsidRDefault="00280AC6" w:rsidP="00E44B5E">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We n</w:t>
      </w:r>
      <w:r w:rsidR="00E31072" w:rsidRPr="00E42057">
        <w:rPr>
          <w:rFonts w:ascii="Times New Roman" w:hAnsi="Times New Roman"/>
          <w:sz w:val="24"/>
          <w:szCs w:val="24"/>
        </w:rPr>
        <w:t>ote</w:t>
      </w:r>
      <w:r w:rsidRPr="00E42057">
        <w:rPr>
          <w:rFonts w:ascii="Times New Roman" w:hAnsi="Times New Roman"/>
          <w:sz w:val="24"/>
          <w:szCs w:val="24"/>
        </w:rPr>
        <w:t xml:space="preserve"> that the guidelines of </w:t>
      </w:r>
      <w:r w:rsidR="005D4A0F" w:rsidRPr="00E42057">
        <w:rPr>
          <w:rFonts w:ascii="Times New Roman" w:hAnsi="Times New Roman"/>
          <w:sz w:val="24"/>
          <w:szCs w:val="24"/>
        </w:rPr>
        <w:t>‘</w:t>
      </w:r>
      <w:r w:rsidRPr="00E42057">
        <w:rPr>
          <w:rFonts w:ascii="Times New Roman" w:hAnsi="Times New Roman"/>
          <w:sz w:val="24"/>
          <w:szCs w:val="24"/>
        </w:rPr>
        <w:t>location</w:t>
      </w:r>
      <w:r w:rsidR="005D4A0F" w:rsidRPr="00E42057">
        <w:rPr>
          <w:rFonts w:ascii="Times New Roman" w:hAnsi="Times New Roman"/>
          <w:sz w:val="24"/>
          <w:szCs w:val="24"/>
        </w:rPr>
        <w:t>’</w:t>
      </w:r>
      <w:r w:rsidRPr="00E42057">
        <w:rPr>
          <w:rFonts w:ascii="Times New Roman" w:hAnsi="Times New Roman"/>
          <w:sz w:val="24"/>
          <w:szCs w:val="24"/>
        </w:rPr>
        <w:t xml:space="preserve"> and </w:t>
      </w:r>
      <w:r w:rsidR="005D4A0F" w:rsidRPr="00E42057">
        <w:rPr>
          <w:rFonts w:ascii="Times New Roman" w:hAnsi="Times New Roman"/>
          <w:sz w:val="24"/>
          <w:szCs w:val="24"/>
        </w:rPr>
        <w:t>‘</w:t>
      </w:r>
      <w:r w:rsidRPr="00E42057">
        <w:rPr>
          <w:rFonts w:ascii="Times New Roman" w:hAnsi="Times New Roman"/>
          <w:sz w:val="24"/>
          <w:szCs w:val="24"/>
        </w:rPr>
        <w:t>nature of the tenant’s business</w:t>
      </w:r>
      <w:r w:rsidR="005D4A0F" w:rsidRPr="00E42057">
        <w:rPr>
          <w:rFonts w:ascii="Times New Roman" w:hAnsi="Times New Roman"/>
          <w:sz w:val="24"/>
          <w:szCs w:val="24"/>
        </w:rPr>
        <w:t>’</w:t>
      </w:r>
      <w:r w:rsidRPr="00E42057">
        <w:rPr>
          <w:rFonts w:ascii="Times New Roman" w:hAnsi="Times New Roman"/>
          <w:sz w:val="24"/>
          <w:szCs w:val="24"/>
        </w:rPr>
        <w:t xml:space="preserve"> were not mentioned in </w:t>
      </w:r>
      <w:proofErr w:type="spellStart"/>
      <w:r w:rsidRPr="00E42057">
        <w:rPr>
          <w:rFonts w:ascii="Times New Roman" w:hAnsi="Times New Roman"/>
          <w:sz w:val="24"/>
          <w:szCs w:val="24"/>
        </w:rPr>
        <w:t>Wellex’s</w:t>
      </w:r>
      <w:proofErr w:type="spellEnd"/>
      <w:r w:rsidRPr="00E42057">
        <w:rPr>
          <w:rFonts w:ascii="Times New Roman" w:hAnsi="Times New Roman"/>
          <w:sz w:val="24"/>
          <w:szCs w:val="24"/>
        </w:rPr>
        <w:t xml:space="preserve"> letter of 24 January 2020 to the Board.</w:t>
      </w:r>
      <w:r w:rsidR="00B823FE" w:rsidRPr="00E42057">
        <w:rPr>
          <w:rFonts w:ascii="Times New Roman" w:hAnsi="Times New Roman"/>
          <w:sz w:val="24"/>
          <w:szCs w:val="24"/>
        </w:rPr>
        <w:t xml:space="preserve"> It was first brought up in the hearing.</w:t>
      </w:r>
    </w:p>
    <w:p w14:paraId="6C5F2F8A" w14:textId="77777777" w:rsidR="00E44B5E" w:rsidRPr="00E42057" w:rsidRDefault="00E44B5E" w:rsidP="00E44B5E">
      <w:pPr>
        <w:overflowPunct w:val="0"/>
        <w:autoSpaceDE w:val="0"/>
        <w:autoSpaceDN w:val="0"/>
        <w:spacing w:after="0" w:line="240" w:lineRule="auto"/>
        <w:jc w:val="both"/>
        <w:rPr>
          <w:rFonts w:ascii="Times New Roman" w:hAnsi="Times New Roman"/>
          <w:sz w:val="24"/>
          <w:szCs w:val="24"/>
          <w:lang w:eastAsia="zh-TW"/>
        </w:rPr>
      </w:pPr>
    </w:p>
    <w:p w14:paraId="421AC4F8" w14:textId="46C684FE" w:rsidR="00641CE0" w:rsidRPr="00E42057" w:rsidRDefault="00641CE0" w:rsidP="00E44B5E">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Although she listed the above guidelines, the guidelines adopted by her can be summarized as: (a) she only invested on commercial property</w:t>
      </w:r>
      <w:r w:rsidR="00E31072" w:rsidRPr="00E42057">
        <w:rPr>
          <w:rFonts w:ascii="Times New Roman" w:hAnsi="Times New Roman"/>
          <w:sz w:val="24"/>
          <w:szCs w:val="24"/>
        </w:rPr>
        <w:t xml:space="preserve"> because they involved the least administration work</w:t>
      </w:r>
      <w:r w:rsidRPr="00E42057">
        <w:rPr>
          <w:rFonts w:ascii="Times New Roman" w:hAnsi="Times New Roman"/>
          <w:sz w:val="24"/>
          <w:szCs w:val="24"/>
        </w:rPr>
        <w:t>; (b) she would only invest in properties situated on good locations; (c) S</w:t>
      </w:r>
      <w:r w:rsidR="00E31072" w:rsidRPr="00E42057">
        <w:rPr>
          <w:rFonts w:ascii="Times New Roman" w:hAnsi="Times New Roman"/>
          <w:sz w:val="24"/>
          <w:szCs w:val="24"/>
        </w:rPr>
        <w:t>he would invest only if s</w:t>
      </w:r>
      <w:r w:rsidRPr="00E42057">
        <w:rPr>
          <w:rFonts w:ascii="Times New Roman" w:hAnsi="Times New Roman"/>
          <w:sz w:val="24"/>
          <w:szCs w:val="24"/>
        </w:rPr>
        <w:t>he could afford the purchase and the purchase</w:t>
      </w:r>
      <w:r w:rsidR="00A950B5" w:rsidRPr="00E42057">
        <w:rPr>
          <w:rFonts w:ascii="Times New Roman" w:hAnsi="Times New Roman"/>
          <w:sz w:val="24"/>
          <w:szCs w:val="24"/>
        </w:rPr>
        <w:t>. The investment should not</w:t>
      </w:r>
      <w:r w:rsidRPr="00E42057">
        <w:rPr>
          <w:rFonts w:ascii="Times New Roman" w:hAnsi="Times New Roman"/>
          <w:sz w:val="24"/>
          <w:szCs w:val="24"/>
        </w:rPr>
        <w:t xml:space="preserve"> impose a serious burden on her; (d) the </w:t>
      </w:r>
      <w:r w:rsidR="00E31072" w:rsidRPr="00E42057">
        <w:rPr>
          <w:rFonts w:ascii="Times New Roman" w:hAnsi="Times New Roman"/>
          <w:sz w:val="24"/>
          <w:szCs w:val="24"/>
        </w:rPr>
        <w:t xml:space="preserve">good </w:t>
      </w:r>
      <w:r w:rsidRPr="00E42057">
        <w:rPr>
          <w:rFonts w:ascii="Times New Roman" w:hAnsi="Times New Roman"/>
          <w:sz w:val="24"/>
          <w:szCs w:val="24"/>
        </w:rPr>
        <w:t>return on the investment; and (e) the tenants of the properties</w:t>
      </w:r>
      <w:r w:rsidR="00E31072" w:rsidRPr="00E42057">
        <w:rPr>
          <w:rFonts w:ascii="Times New Roman" w:hAnsi="Times New Roman"/>
          <w:sz w:val="24"/>
          <w:szCs w:val="24"/>
        </w:rPr>
        <w:t xml:space="preserve"> – good tenants and their </w:t>
      </w:r>
      <w:r w:rsidR="00B823FE" w:rsidRPr="00E42057">
        <w:rPr>
          <w:rFonts w:ascii="Times New Roman" w:hAnsi="Times New Roman"/>
          <w:sz w:val="24"/>
          <w:szCs w:val="24"/>
        </w:rPr>
        <w:t xml:space="preserve">good </w:t>
      </w:r>
      <w:r w:rsidR="00E31072" w:rsidRPr="00E42057">
        <w:rPr>
          <w:rFonts w:ascii="Times New Roman" w:hAnsi="Times New Roman"/>
          <w:sz w:val="24"/>
          <w:szCs w:val="24"/>
        </w:rPr>
        <w:t xml:space="preserve">businesses </w:t>
      </w:r>
      <w:r w:rsidR="00B823FE" w:rsidRPr="00E42057">
        <w:rPr>
          <w:rFonts w:ascii="Times New Roman" w:hAnsi="Times New Roman"/>
          <w:sz w:val="24"/>
          <w:szCs w:val="24"/>
        </w:rPr>
        <w:t xml:space="preserve">could provide a </w:t>
      </w:r>
      <w:r w:rsidR="00E31072" w:rsidRPr="00E42057">
        <w:rPr>
          <w:rFonts w:ascii="Times New Roman" w:hAnsi="Times New Roman"/>
          <w:sz w:val="24"/>
          <w:szCs w:val="24"/>
        </w:rPr>
        <w:t>stable</w:t>
      </w:r>
      <w:r w:rsidR="00B823FE" w:rsidRPr="00E42057">
        <w:rPr>
          <w:rFonts w:ascii="Times New Roman" w:hAnsi="Times New Roman"/>
          <w:sz w:val="24"/>
          <w:szCs w:val="24"/>
        </w:rPr>
        <w:t xml:space="preserve"> income to her</w:t>
      </w:r>
      <w:r w:rsidRPr="00E42057">
        <w:rPr>
          <w:rFonts w:ascii="Times New Roman" w:hAnsi="Times New Roman"/>
          <w:sz w:val="24"/>
          <w:szCs w:val="24"/>
        </w:rPr>
        <w:t>.</w:t>
      </w:r>
    </w:p>
    <w:p w14:paraId="48E8EC93" w14:textId="77777777" w:rsidR="00E44B5E" w:rsidRPr="00E42057" w:rsidRDefault="00E44B5E" w:rsidP="00E44B5E">
      <w:pPr>
        <w:overflowPunct w:val="0"/>
        <w:autoSpaceDE w:val="0"/>
        <w:autoSpaceDN w:val="0"/>
        <w:spacing w:after="0" w:line="240" w:lineRule="auto"/>
        <w:jc w:val="both"/>
        <w:rPr>
          <w:rFonts w:ascii="Times New Roman" w:hAnsi="Times New Roman"/>
          <w:sz w:val="24"/>
          <w:szCs w:val="24"/>
          <w:lang w:eastAsia="zh-TW"/>
        </w:rPr>
      </w:pPr>
    </w:p>
    <w:p w14:paraId="18034666" w14:textId="1F7A3AE9" w:rsidR="005C043C" w:rsidRPr="00E42057" w:rsidRDefault="00A950B5" w:rsidP="00E44B5E">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Such</w:t>
      </w:r>
      <w:r w:rsidR="005C043C" w:rsidRPr="00E42057">
        <w:rPr>
          <w:rFonts w:ascii="Times New Roman" w:hAnsi="Times New Roman"/>
          <w:sz w:val="24"/>
          <w:szCs w:val="24"/>
        </w:rPr>
        <w:t xml:space="preserve"> guidelines would not</w:t>
      </w:r>
      <w:r w:rsidRPr="00E42057">
        <w:rPr>
          <w:rFonts w:ascii="Times New Roman" w:hAnsi="Times New Roman"/>
          <w:sz w:val="24"/>
          <w:szCs w:val="24"/>
        </w:rPr>
        <w:t>, in our view,</w:t>
      </w:r>
      <w:r w:rsidR="005C043C" w:rsidRPr="00E42057">
        <w:rPr>
          <w:rFonts w:ascii="Times New Roman" w:hAnsi="Times New Roman"/>
          <w:sz w:val="24"/>
          <w:szCs w:val="24"/>
        </w:rPr>
        <w:t xml:space="preserve"> assist the Board too much in differentiating whether the purchase by the Appellant was for long-term or for trading purpose. It is because such guidelines could be applicable on any acquisition no matter the acquisition was for long-term or for short-term. </w:t>
      </w:r>
    </w:p>
    <w:p w14:paraId="2F32B13F" w14:textId="77777777" w:rsidR="00E44B5E" w:rsidRPr="00E42057" w:rsidRDefault="00E44B5E" w:rsidP="00E44B5E">
      <w:pPr>
        <w:overflowPunct w:val="0"/>
        <w:autoSpaceDE w:val="0"/>
        <w:autoSpaceDN w:val="0"/>
        <w:spacing w:after="0" w:line="240" w:lineRule="auto"/>
        <w:jc w:val="both"/>
        <w:rPr>
          <w:rFonts w:ascii="Times New Roman" w:hAnsi="Times New Roman"/>
          <w:sz w:val="24"/>
          <w:szCs w:val="24"/>
          <w:lang w:eastAsia="zh-TW"/>
        </w:rPr>
      </w:pPr>
    </w:p>
    <w:p w14:paraId="50B06489" w14:textId="14E1CDDC" w:rsidR="005C043C" w:rsidRPr="00E42057" w:rsidRDefault="006974F9" w:rsidP="00E44B5E">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5C043C" w:rsidRPr="00E42057">
        <w:rPr>
          <w:rFonts w:ascii="Times New Roman" w:hAnsi="Times New Roman"/>
          <w:sz w:val="24"/>
          <w:szCs w:val="24"/>
        </w:rPr>
        <w:t xml:space="preserve"> should have known that her guidelines might not work for her</w:t>
      </w:r>
      <w:r w:rsidR="009B1CC8" w:rsidRPr="00E42057">
        <w:rPr>
          <w:rFonts w:ascii="Times New Roman" w:hAnsi="Times New Roman"/>
          <w:sz w:val="24"/>
          <w:szCs w:val="24"/>
        </w:rPr>
        <w:t xml:space="preserve"> sometimes</w:t>
      </w:r>
      <w:r w:rsidR="00A950B5" w:rsidRPr="00E42057">
        <w:rPr>
          <w:rFonts w:ascii="Times New Roman" w:hAnsi="Times New Roman"/>
          <w:sz w:val="24"/>
          <w:szCs w:val="24"/>
        </w:rPr>
        <w:t>, at least in cases of acquisitions of Property B and Property C</w:t>
      </w:r>
      <w:r w:rsidR="005C043C" w:rsidRPr="00E42057">
        <w:rPr>
          <w:rFonts w:ascii="Times New Roman" w:hAnsi="Times New Roman"/>
          <w:sz w:val="24"/>
          <w:szCs w:val="24"/>
        </w:rPr>
        <w:t>.</w:t>
      </w:r>
      <w:r w:rsidR="00A950B5" w:rsidRPr="00E42057">
        <w:rPr>
          <w:rFonts w:ascii="Times New Roman" w:hAnsi="Times New Roman"/>
          <w:sz w:val="24"/>
          <w:szCs w:val="24"/>
        </w:rPr>
        <w:t xml:space="preserve"> </w:t>
      </w:r>
      <w:r w:rsidR="005C043C" w:rsidRPr="00E42057">
        <w:rPr>
          <w:rFonts w:ascii="Times New Roman" w:hAnsi="Times New Roman"/>
          <w:sz w:val="24"/>
          <w:szCs w:val="24"/>
        </w:rPr>
        <w:t xml:space="preserve">As per the Appellant’s letter to IRD dated 25 July 2013,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5C043C" w:rsidRPr="00E42057">
        <w:rPr>
          <w:rFonts w:ascii="Times New Roman" w:hAnsi="Times New Roman"/>
          <w:sz w:val="24"/>
          <w:szCs w:val="24"/>
        </w:rPr>
        <w:t xml:space="preserve"> complained at paragraph (e) that during the ownership period of Property A (total 2 and half year</w:t>
      </w:r>
      <w:r w:rsidR="007706FB" w:rsidRPr="00E42057">
        <w:rPr>
          <w:rFonts w:ascii="Times New Roman" w:hAnsi="Times New Roman"/>
          <w:sz w:val="24"/>
          <w:szCs w:val="24"/>
        </w:rPr>
        <w:t>s</w:t>
      </w:r>
      <w:r w:rsidR="005C043C" w:rsidRPr="00E42057">
        <w:rPr>
          <w:rFonts w:ascii="Times New Roman" w:hAnsi="Times New Roman"/>
          <w:sz w:val="24"/>
          <w:szCs w:val="24"/>
        </w:rPr>
        <w:t xml:space="preserve">), the tenant was late to pay rents for most of the time. She took great trouble to follow up the tenant in order to collect his rentals. For 7 months, the tenant even paid his rental by several instalments in each month. In the said paragraph (e),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5C043C" w:rsidRPr="00E42057">
        <w:rPr>
          <w:rFonts w:ascii="Times New Roman" w:hAnsi="Times New Roman"/>
          <w:sz w:val="24"/>
          <w:szCs w:val="24"/>
        </w:rPr>
        <w:t xml:space="preserve"> gave </w:t>
      </w:r>
      <w:r w:rsidR="005D4A0F" w:rsidRPr="00E42057">
        <w:rPr>
          <w:rFonts w:ascii="Times New Roman" w:hAnsi="Times New Roman"/>
          <w:sz w:val="24"/>
          <w:szCs w:val="24"/>
        </w:rPr>
        <w:t>‘</w:t>
      </w:r>
      <w:r w:rsidR="005C043C" w:rsidRPr="00E42057">
        <w:rPr>
          <w:rFonts w:ascii="Times New Roman" w:hAnsi="Times New Roman"/>
          <w:sz w:val="24"/>
          <w:szCs w:val="24"/>
        </w:rPr>
        <w:t>the rent due dates</w:t>
      </w:r>
      <w:r w:rsidR="005D4A0F" w:rsidRPr="00E42057">
        <w:rPr>
          <w:rFonts w:ascii="Times New Roman" w:hAnsi="Times New Roman"/>
          <w:sz w:val="24"/>
          <w:szCs w:val="24"/>
        </w:rPr>
        <w:t>’</w:t>
      </w:r>
      <w:r w:rsidR="005C043C" w:rsidRPr="00E42057">
        <w:rPr>
          <w:rFonts w:ascii="Times New Roman" w:hAnsi="Times New Roman"/>
          <w:sz w:val="24"/>
          <w:szCs w:val="24"/>
        </w:rPr>
        <w:t xml:space="preserve"> and </w:t>
      </w:r>
      <w:r w:rsidR="005D4A0F" w:rsidRPr="00E42057">
        <w:rPr>
          <w:rFonts w:ascii="Times New Roman" w:hAnsi="Times New Roman"/>
          <w:sz w:val="24"/>
          <w:szCs w:val="24"/>
        </w:rPr>
        <w:t>‘</w:t>
      </w:r>
      <w:r w:rsidR="005C043C" w:rsidRPr="00E42057">
        <w:rPr>
          <w:rFonts w:ascii="Times New Roman" w:hAnsi="Times New Roman"/>
          <w:sz w:val="24"/>
          <w:szCs w:val="24"/>
        </w:rPr>
        <w:t>actual rent payment dates</w:t>
      </w:r>
      <w:r w:rsidR="005D4A0F" w:rsidRPr="00E42057">
        <w:rPr>
          <w:rFonts w:ascii="Times New Roman" w:hAnsi="Times New Roman"/>
          <w:sz w:val="24"/>
          <w:szCs w:val="24"/>
        </w:rPr>
        <w:t>’</w:t>
      </w:r>
      <w:r w:rsidR="005C043C" w:rsidRPr="00E42057">
        <w:rPr>
          <w:rFonts w:ascii="Times New Roman" w:hAnsi="Times New Roman"/>
          <w:sz w:val="24"/>
          <w:szCs w:val="24"/>
        </w:rPr>
        <w:t xml:space="preserve"> in respect </w:t>
      </w:r>
      <w:r w:rsidR="00595740" w:rsidRPr="00E42057">
        <w:rPr>
          <w:rFonts w:ascii="Times New Roman" w:hAnsi="Times New Roman"/>
          <w:sz w:val="24"/>
          <w:szCs w:val="24"/>
        </w:rPr>
        <w:t xml:space="preserve">of </w:t>
      </w:r>
      <w:r w:rsidR="005C043C" w:rsidRPr="00E42057">
        <w:rPr>
          <w:rFonts w:ascii="Times New Roman" w:hAnsi="Times New Roman"/>
          <w:sz w:val="24"/>
          <w:szCs w:val="24"/>
        </w:rPr>
        <w:t xml:space="preserve">Shop A in details. </w:t>
      </w:r>
    </w:p>
    <w:p w14:paraId="55645272" w14:textId="2FBEEFCC" w:rsidR="00E44B5E" w:rsidRPr="00E42057" w:rsidRDefault="00E44B5E" w:rsidP="00E44B5E">
      <w:pPr>
        <w:overflowPunct w:val="0"/>
        <w:autoSpaceDE w:val="0"/>
        <w:autoSpaceDN w:val="0"/>
        <w:spacing w:after="0" w:line="240" w:lineRule="auto"/>
        <w:jc w:val="both"/>
        <w:rPr>
          <w:rFonts w:ascii="Times New Roman" w:hAnsi="Times New Roman"/>
          <w:sz w:val="24"/>
          <w:szCs w:val="24"/>
          <w:lang w:eastAsia="zh-TW"/>
        </w:rPr>
      </w:pPr>
    </w:p>
    <w:p w14:paraId="1A0DBF6D" w14:textId="35A31C3B" w:rsidR="009B1CC8" w:rsidRPr="00E42057" w:rsidRDefault="009B1CC8" w:rsidP="00E44B5E">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lang w:eastAsia="zh-TW"/>
        </w:rPr>
        <w:t xml:space="preserve">In the </w:t>
      </w:r>
      <w:r w:rsidRPr="00E42057">
        <w:rPr>
          <w:rFonts w:ascii="Times New Roman" w:hAnsi="Times New Roman"/>
          <w:sz w:val="24"/>
          <w:szCs w:val="24"/>
        </w:rPr>
        <w:t xml:space="preserve">Appellant’s letter to the IRD dated 27 March 2013, in the middle part of page 4 of the letter,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complained that:</w:t>
      </w:r>
    </w:p>
    <w:p w14:paraId="36C6C278" w14:textId="77777777" w:rsidR="00E44B5E" w:rsidRPr="00E42057" w:rsidRDefault="00E44B5E" w:rsidP="00E44B5E">
      <w:pPr>
        <w:overflowPunct w:val="0"/>
        <w:autoSpaceDE w:val="0"/>
        <w:autoSpaceDN w:val="0"/>
        <w:spacing w:after="0" w:line="240" w:lineRule="auto"/>
        <w:jc w:val="both"/>
        <w:rPr>
          <w:rFonts w:ascii="Times New Roman" w:hAnsi="Times New Roman"/>
          <w:sz w:val="24"/>
          <w:szCs w:val="24"/>
          <w:lang w:eastAsia="zh-TW"/>
        </w:rPr>
      </w:pPr>
    </w:p>
    <w:p w14:paraId="1C758268" w14:textId="7242E09B" w:rsidR="009B1CC8" w:rsidRPr="00E42057" w:rsidRDefault="005D4A0F" w:rsidP="00E44B5E">
      <w:pPr>
        <w:overflowPunct w:val="0"/>
        <w:autoSpaceDE w:val="0"/>
        <w:autoSpaceDN w:val="0"/>
        <w:spacing w:after="0" w:line="240" w:lineRule="auto"/>
        <w:ind w:leftChars="638" w:left="1404"/>
        <w:jc w:val="both"/>
        <w:rPr>
          <w:rFonts w:ascii="Times New Roman" w:hAnsi="Times New Roman"/>
          <w:iCs/>
          <w:sz w:val="24"/>
          <w:szCs w:val="24"/>
        </w:rPr>
      </w:pPr>
      <w:r w:rsidRPr="00E42057">
        <w:rPr>
          <w:rFonts w:ascii="Times New Roman" w:hAnsi="Times New Roman"/>
          <w:iCs/>
          <w:sz w:val="24"/>
          <w:szCs w:val="24"/>
        </w:rPr>
        <w:t>‘</w:t>
      </w:r>
      <w:r w:rsidR="009B1CC8" w:rsidRPr="00E42057">
        <w:rPr>
          <w:rFonts w:ascii="Times New Roman" w:hAnsi="Times New Roman"/>
          <w:iCs/>
          <w:sz w:val="24"/>
          <w:szCs w:val="24"/>
        </w:rPr>
        <w:t>However, tenant of Shop A keep (sic) on telling us that their business was no good. Since the economy had not yet recovered, the tenant whose business strongly relied on the demand for interior decoration materials had no hope to increase. He kept on asking us to reduce his rental. We reduced his rental from HK$116,000 to HK$106,000 from 1 February 2009 to 31 July 2009, and from 1 September 2009 to 28 February 2010. So we have totally reduced 1 whole years’ rental for the tenant of Property A.</w:t>
      </w:r>
      <w:r w:rsidRPr="00E42057">
        <w:rPr>
          <w:rFonts w:ascii="Times New Roman" w:hAnsi="Times New Roman"/>
          <w:iCs/>
          <w:sz w:val="24"/>
          <w:szCs w:val="24"/>
        </w:rPr>
        <w:t>’</w:t>
      </w:r>
    </w:p>
    <w:p w14:paraId="671A2FF6" w14:textId="77777777" w:rsidR="00E44B5E" w:rsidRPr="00E42057" w:rsidRDefault="00E44B5E" w:rsidP="00E44B5E">
      <w:pPr>
        <w:overflowPunct w:val="0"/>
        <w:autoSpaceDE w:val="0"/>
        <w:autoSpaceDN w:val="0"/>
        <w:spacing w:after="0" w:line="240" w:lineRule="auto"/>
        <w:jc w:val="both"/>
        <w:rPr>
          <w:rFonts w:ascii="Times New Roman" w:hAnsi="Times New Roman"/>
          <w:sz w:val="24"/>
          <w:szCs w:val="24"/>
          <w:lang w:eastAsia="zh-TW"/>
        </w:rPr>
      </w:pPr>
    </w:p>
    <w:p w14:paraId="63188009" w14:textId="67BEB4BC" w:rsidR="005C043C" w:rsidRPr="00E42057" w:rsidRDefault="005C043C" w:rsidP="00E44B5E">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Th</w:t>
      </w:r>
      <w:r w:rsidR="00E31072" w:rsidRPr="00E42057">
        <w:rPr>
          <w:rFonts w:ascii="Times New Roman" w:hAnsi="Times New Roman"/>
          <w:sz w:val="24"/>
          <w:szCs w:val="24"/>
        </w:rPr>
        <w:t>e</w:t>
      </w:r>
      <w:r w:rsidRPr="00E42057">
        <w:rPr>
          <w:rFonts w:ascii="Times New Roman" w:hAnsi="Times New Roman"/>
          <w:sz w:val="24"/>
          <w:szCs w:val="24"/>
        </w:rPr>
        <w:t xml:space="preserve"> bad experience</w:t>
      </w:r>
      <w:r w:rsidR="00E31072" w:rsidRPr="00E42057">
        <w:rPr>
          <w:rFonts w:ascii="Times New Roman" w:hAnsi="Times New Roman"/>
          <w:sz w:val="24"/>
          <w:szCs w:val="24"/>
        </w:rPr>
        <w:t xml:space="preserve"> with the tenants of Property A and Property A1</w:t>
      </w:r>
      <w:r w:rsidRPr="00E42057">
        <w:rPr>
          <w:rFonts w:ascii="Times New Roman" w:hAnsi="Times New Roman"/>
          <w:sz w:val="24"/>
          <w:szCs w:val="24"/>
        </w:rPr>
        <w:t xml:space="preserve"> should have affected her confidence on some of the investment guidelines applied by her in her purported long-term investment</w:t>
      </w:r>
      <w:r w:rsidR="00B823FE" w:rsidRPr="00E42057">
        <w:rPr>
          <w:rFonts w:ascii="Times New Roman" w:hAnsi="Times New Roman"/>
          <w:sz w:val="24"/>
          <w:szCs w:val="24"/>
        </w:rPr>
        <w:t xml:space="preserve"> (i.e</w:t>
      </w:r>
      <w:r w:rsidR="001562E7" w:rsidRPr="00E42057">
        <w:rPr>
          <w:rFonts w:ascii="Times New Roman" w:hAnsi="Times New Roman"/>
          <w:sz w:val="24"/>
          <w:szCs w:val="24"/>
        </w:rPr>
        <w:t>.</w:t>
      </w:r>
      <w:r w:rsidR="00B823FE" w:rsidRPr="00E42057">
        <w:rPr>
          <w:rFonts w:ascii="Times New Roman" w:hAnsi="Times New Roman"/>
          <w:sz w:val="24"/>
          <w:szCs w:val="24"/>
        </w:rPr>
        <w:t xml:space="preserve"> </w:t>
      </w:r>
      <w:r w:rsidRPr="00E42057">
        <w:rPr>
          <w:rFonts w:ascii="Times New Roman" w:hAnsi="Times New Roman"/>
          <w:sz w:val="24"/>
          <w:szCs w:val="24"/>
        </w:rPr>
        <w:t>commercial property require</w:t>
      </w:r>
      <w:r w:rsidR="00B823FE" w:rsidRPr="00E42057">
        <w:rPr>
          <w:rFonts w:ascii="Times New Roman" w:hAnsi="Times New Roman"/>
          <w:sz w:val="24"/>
          <w:szCs w:val="24"/>
        </w:rPr>
        <w:t xml:space="preserve">s the </w:t>
      </w:r>
      <w:r w:rsidRPr="00E42057">
        <w:rPr>
          <w:rFonts w:ascii="Times New Roman" w:hAnsi="Times New Roman"/>
          <w:sz w:val="24"/>
          <w:szCs w:val="24"/>
        </w:rPr>
        <w:t>lowest administration</w:t>
      </w:r>
      <w:r w:rsidR="00B823FE" w:rsidRPr="00E42057">
        <w:rPr>
          <w:rFonts w:ascii="Times New Roman" w:hAnsi="Times New Roman"/>
          <w:sz w:val="24"/>
          <w:szCs w:val="24"/>
        </w:rPr>
        <w:t xml:space="preserve"> but in fact it w</w:t>
      </w:r>
      <w:r w:rsidR="001562E7" w:rsidRPr="00E42057">
        <w:rPr>
          <w:rFonts w:ascii="Times New Roman" w:hAnsi="Times New Roman"/>
          <w:sz w:val="24"/>
          <w:szCs w:val="24"/>
        </w:rPr>
        <w:t>a</w:t>
      </w:r>
      <w:r w:rsidR="00B823FE" w:rsidRPr="00E42057">
        <w:rPr>
          <w:rFonts w:ascii="Times New Roman" w:hAnsi="Times New Roman"/>
          <w:sz w:val="24"/>
          <w:szCs w:val="24"/>
        </w:rPr>
        <w:t>s not;</w:t>
      </w:r>
      <w:r w:rsidRPr="00E42057">
        <w:rPr>
          <w:rFonts w:ascii="Times New Roman" w:hAnsi="Times New Roman"/>
          <w:sz w:val="24"/>
          <w:szCs w:val="24"/>
        </w:rPr>
        <w:t xml:space="preserve"> and the </w:t>
      </w:r>
      <w:r w:rsidR="00B823FE" w:rsidRPr="00E42057">
        <w:rPr>
          <w:rFonts w:ascii="Times New Roman" w:hAnsi="Times New Roman"/>
          <w:sz w:val="24"/>
          <w:szCs w:val="24"/>
        </w:rPr>
        <w:t xml:space="preserve">good </w:t>
      </w:r>
      <w:r w:rsidRPr="00E42057">
        <w:rPr>
          <w:rFonts w:ascii="Times New Roman" w:hAnsi="Times New Roman"/>
          <w:sz w:val="24"/>
          <w:szCs w:val="24"/>
        </w:rPr>
        <w:t xml:space="preserve">business of the tenant </w:t>
      </w:r>
      <w:r w:rsidR="00B823FE" w:rsidRPr="00E42057">
        <w:rPr>
          <w:rFonts w:ascii="Times New Roman" w:hAnsi="Times New Roman"/>
          <w:sz w:val="24"/>
          <w:szCs w:val="24"/>
        </w:rPr>
        <w:t xml:space="preserve">might turn out to be bad and </w:t>
      </w:r>
      <w:r w:rsidRPr="00E42057">
        <w:rPr>
          <w:rFonts w:ascii="Times New Roman" w:hAnsi="Times New Roman"/>
          <w:sz w:val="24"/>
          <w:szCs w:val="24"/>
        </w:rPr>
        <w:t>might affect the yield greatly</w:t>
      </w:r>
      <w:r w:rsidR="00B823FE" w:rsidRPr="00E42057">
        <w:rPr>
          <w:rFonts w:ascii="Times New Roman" w:hAnsi="Times New Roman"/>
          <w:sz w:val="24"/>
          <w:szCs w:val="24"/>
        </w:rPr>
        <w:t>)</w:t>
      </w:r>
      <w:r w:rsidRPr="00E42057">
        <w:rPr>
          <w:rFonts w:ascii="Times New Roman" w:hAnsi="Times New Roman"/>
          <w:sz w:val="24"/>
          <w:szCs w:val="24"/>
        </w:rPr>
        <w:t>.</w:t>
      </w:r>
    </w:p>
    <w:p w14:paraId="1A2883C4" w14:textId="77777777" w:rsidR="00E44B5E" w:rsidRPr="00E42057" w:rsidRDefault="00E44B5E" w:rsidP="00E44B5E">
      <w:pPr>
        <w:overflowPunct w:val="0"/>
        <w:autoSpaceDE w:val="0"/>
        <w:autoSpaceDN w:val="0"/>
        <w:spacing w:after="0" w:line="240" w:lineRule="auto"/>
        <w:jc w:val="both"/>
        <w:rPr>
          <w:rFonts w:ascii="Times New Roman" w:hAnsi="Times New Roman"/>
          <w:sz w:val="24"/>
          <w:szCs w:val="24"/>
          <w:lang w:eastAsia="zh-TW"/>
        </w:rPr>
      </w:pPr>
    </w:p>
    <w:p w14:paraId="3DF4B236" w14:textId="4BEF56AB" w:rsidR="005C043C" w:rsidRPr="00E42057" w:rsidRDefault="005C043C" w:rsidP="00E44B5E">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For an investment involving several ten-million dollars</w:t>
      </w:r>
      <w:r w:rsidR="00496A92" w:rsidRPr="00E42057">
        <w:rPr>
          <w:rFonts w:ascii="Times New Roman" w:hAnsi="Times New Roman"/>
          <w:sz w:val="24"/>
          <w:szCs w:val="24"/>
        </w:rPr>
        <w:t xml:space="preserve"> or even one to two hundred-million dollars</w:t>
      </w:r>
      <w:r w:rsidR="00E54FB5" w:rsidRPr="00E42057">
        <w:rPr>
          <w:rFonts w:ascii="Times New Roman" w:hAnsi="Times New Roman"/>
          <w:sz w:val="24"/>
          <w:szCs w:val="24"/>
        </w:rPr>
        <w:t xml:space="preserve"> (as the case alleged by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E54FB5" w:rsidRPr="00E42057">
        <w:rPr>
          <w:rFonts w:ascii="Times New Roman" w:hAnsi="Times New Roman"/>
          <w:sz w:val="24"/>
          <w:szCs w:val="24"/>
        </w:rPr>
        <w:t>)</w:t>
      </w:r>
      <w:r w:rsidRPr="00E42057">
        <w:rPr>
          <w:rFonts w:ascii="Times New Roman" w:hAnsi="Times New Roman"/>
          <w:sz w:val="24"/>
          <w:szCs w:val="24"/>
        </w:rPr>
        <w:t xml:space="preserve">, one would expect </w:t>
      </w:r>
      <w:r w:rsidR="00171366" w:rsidRPr="00E42057">
        <w:rPr>
          <w:rFonts w:ascii="Times New Roman" w:hAnsi="Times New Roman"/>
          <w:sz w:val="24"/>
          <w:szCs w:val="24"/>
        </w:rPr>
        <w:t xml:space="preserve">that </w:t>
      </w:r>
      <w:r w:rsidRPr="00E42057">
        <w:rPr>
          <w:rFonts w:ascii="Times New Roman" w:hAnsi="Times New Roman"/>
          <w:sz w:val="24"/>
          <w:szCs w:val="24"/>
        </w:rPr>
        <w:t xml:space="preserve">a prudent long-term investor would carry out </w:t>
      </w:r>
      <w:r w:rsidR="00B823FE" w:rsidRPr="00E42057">
        <w:rPr>
          <w:rFonts w:ascii="Times New Roman" w:hAnsi="Times New Roman"/>
          <w:sz w:val="24"/>
          <w:szCs w:val="24"/>
        </w:rPr>
        <w:t xml:space="preserve">a </w:t>
      </w:r>
      <w:r w:rsidRPr="00E42057">
        <w:rPr>
          <w:rFonts w:ascii="Times New Roman" w:hAnsi="Times New Roman"/>
          <w:sz w:val="24"/>
          <w:szCs w:val="24"/>
        </w:rPr>
        <w:t xml:space="preserve">feasibility study on the proposed acquisition before the investor would finally make the decision to acquire. If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was a serious long-term investor, we do not understand why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saw fit not to carry out feasibility study before the Appellant invested $58 million on Property A and Property A1, $22.5 million on Property B and $15 million on Property C. </w:t>
      </w:r>
    </w:p>
    <w:p w14:paraId="0556A32D" w14:textId="77777777" w:rsidR="00E44B5E" w:rsidRPr="00E42057" w:rsidRDefault="00E44B5E" w:rsidP="00E44B5E">
      <w:pPr>
        <w:overflowPunct w:val="0"/>
        <w:autoSpaceDE w:val="0"/>
        <w:autoSpaceDN w:val="0"/>
        <w:spacing w:after="0" w:line="240" w:lineRule="auto"/>
        <w:jc w:val="both"/>
        <w:rPr>
          <w:rFonts w:ascii="Times New Roman" w:hAnsi="Times New Roman"/>
          <w:sz w:val="24"/>
          <w:szCs w:val="24"/>
          <w:lang w:eastAsia="zh-TW"/>
        </w:rPr>
      </w:pPr>
    </w:p>
    <w:p w14:paraId="6F658C65" w14:textId="54E8BD54" w:rsidR="005C043C" w:rsidRPr="00E42057" w:rsidRDefault="005C043C" w:rsidP="00E44B5E">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For an investor who needed mortgage to finance an acquisition, </w:t>
      </w:r>
      <w:r w:rsidR="00E54FB5" w:rsidRPr="00E42057">
        <w:rPr>
          <w:rFonts w:ascii="Times New Roman" w:hAnsi="Times New Roman"/>
          <w:sz w:val="24"/>
          <w:szCs w:val="24"/>
        </w:rPr>
        <w:t>s</w:t>
      </w:r>
      <w:r w:rsidRPr="00E42057">
        <w:rPr>
          <w:rFonts w:ascii="Times New Roman" w:hAnsi="Times New Roman"/>
          <w:sz w:val="24"/>
          <w:szCs w:val="24"/>
        </w:rPr>
        <w:t xml:space="preserve">he should know the interest rate would affect the return of acquisition. Accordingly, the trend of interest rate should be one of the factors to be taken into consideration. </w:t>
      </w:r>
    </w:p>
    <w:p w14:paraId="7FB42C02" w14:textId="77777777" w:rsidR="00E44B5E" w:rsidRPr="00E42057" w:rsidRDefault="00E44B5E" w:rsidP="00E44B5E">
      <w:pPr>
        <w:overflowPunct w:val="0"/>
        <w:autoSpaceDE w:val="0"/>
        <w:autoSpaceDN w:val="0"/>
        <w:spacing w:after="0" w:line="240" w:lineRule="auto"/>
        <w:jc w:val="both"/>
        <w:rPr>
          <w:rFonts w:ascii="Times New Roman" w:hAnsi="Times New Roman"/>
          <w:sz w:val="24"/>
          <w:szCs w:val="24"/>
          <w:lang w:eastAsia="zh-TW"/>
        </w:rPr>
      </w:pPr>
    </w:p>
    <w:p w14:paraId="25C7E32C" w14:textId="061D99FB" w:rsidR="005C043C" w:rsidRPr="00E42057" w:rsidRDefault="005C043C" w:rsidP="00E44B5E">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Another factor which would affect a long-term investment is the age of the building itself</w:t>
      </w:r>
      <w:r w:rsidR="009B1CC8" w:rsidRPr="00E42057">
        <w:rPr>
          <w:rFonts w:ascii="Times New Roman" w:hAnsi="Times New Roman"/>
          <w:sz w:val="24"/>
          <w:szCs w:val="24"/>
        </w:rPr>
        <w:t xml:space="preserve">.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admitted that she had not taken the age of the Property A and Property B into consideration when she decided to buy the same. </w:t>
      </w:r>
      <w:r w:rsidR="00E54FB5" w:rsidRPr="00E42057">
        <w:rPr>
          <w:rFonts w:ascii="Times New Roman" w:hAnsi="Times New Roman"/>
          <w:sz w:val="24"/>
          <w:szCs w:val="24"/>
        </w:rPr>
        <w:t>We are</w:t>
      </w:r>
      <w:r w:rsidRPr="00E42057">
        <w:rPr>
          <w:rFonts w:ascii="Times New Roman" w:hAnsi="Times New Roman"/>
          <w:sz w:val="24"/>
          <w:szCs w:val="24"/>
        </w:rPr>
        <w:t xml:space="preserve"> quite surprised to learn </w:t>
      </w:r>
      <w:r w:rsidR="00E54FB5" w:rsidRPr="00E42057">
        <w:rPr>
          <w:rFonts w:ascii="Times New Roman" w:hAnsi="Times New Roman"/>
          <w:sz w:val="24"/>
          <w:szCs w:val="24"/>
        </w:rPr>
        <w:t xml:space="preserve">such </w:t>
      </w:r>
      <w:r w:rsidRPr="00E42057">
        <w:rPr>
          <w:rFonts w:ascii="Times New Roman" w:hAnsi="Times New Roman"/>
          <w:sz w:val="24"/>
          <w:szCs w:val="24"/>
        </w:rPr>
        <w:t>remark</w:t>
      </w:r>
      <w:r w:rsidR="00E54FB5" w:rsidRPr="00E42057">
        <w:rPr>
          <w:rFonts w:ascii="Times New Roman" w:hAnsi="Times New Roman"/>
          <w:sz w:val="24"/>
          <w:szCs w:val="24"/>
        </w:rPr>
        <w:t xml:space="preserve"> made</w:t>
      </w:r>
      <w:r w:rsidR="00595740" w:rsidRPr="00E42057">
        <w:rPr>
          <w:rFonts w:ascii="Times New Roman" w:hAnsi="Times New Roman"/>
          <w:sz w:val="24"/>
          <w:szCs w:val="24"/>
        </w:rPr>
        <w:t xml:space="preserve"> by</w:t>
      </w:r>
      <w:r w:rsidR="00E54FB5" w:rsidRPr="00E42057">
        <w:rPr>
          <w:rFonts w:ascii="Times New Roman" w:hAnsi="Times New Roman"/>
          <w:sz w:val="24"/>
          <w:szCs w:val="24"/>
        </w:rPr>
        <w:t xml:space="preserve"> a long-term investor</w:t>
      </w:r>
      <w:r w:rsidRPr="00E42057">
        <w:rPr>
          <w:rFonts w:ascii="Times New Roman" w:hAnsi="Times New Roman"/>
          <w:sz w:val="24"/>
          <w:szCs w:val="24"/>
        </w:rPr>
        <w:t xml:space="preserve">. It is not only a matter whether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could afford the renovation costs if the whole building was subject to a large-scale renovation due to the old age of the building, it is also a matter affecting the return</w:t>
      </w:r>
      <w:r w:rsidR="00B823FE" w:rsidRPr="00E42057">
        <w:rPr>
          <w:rFonts w:ascii="Times New Roman" w:hAnsi="Times New Roman"/>
          <w:sz w:val="24"/>
          <w:szCs w:val="24"/>
        </w:rPr>
        <w:t xml:space="preserve"> (which is an important guideline for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B823FE" w:rsidRPr="00E42057">
        <w:rPr>
          <w:rFonts w:ascii="Times New Roman" w:hAnsi="Times New Roman"/>
          <w:sz w:val="24"/>
          <w:szCs w:val="24"/>
        </w:rPr>
        <w:t>)</w:t>
      </w:r>
      <w:r w:rsidRPr="00E42057">
        <w:rPr>
          <w:rFonts w:ascii="Times New Roman" w:hAnsi="Times New Roman"/>
          <w:sz w:val="24"/>
          <w:szCs w:val="24"/>
        </w:rPr>
        <w:t xml:space="preserve">. </w:t>
      </w:r>
    </w:p>
    <w:p w14:paraId="2C0B9F3D" w14:textId="77777777" w:rsidR="00E44B5E" w:rsidRPr="00E42057" w:rsidRDefault="00E44B5E" w:rsidP="00E44B5E">
      <w:pPr>
        <w:overflowPunct w:val="0"/>
        <w:autoSpaceDE w:val="0"/>
        <w:autoSpaceDN w:val="0"/>
        <w:spacing w:after="0" w:line="240" w:lineRule="auto"/>
        <w:jc w:val="both"/>
        <w:rPr>
          <w:rFonts w:ascii="Times New Roman" w:hAnsi="Times New Roman"/>
          <w:sz w:val="24"/>
          <w:szCs w:val="24"/>
          <w:lang w:eastAsia="zh-TW"/>
        </w:rPr>
      </w:pPr>
    </w:p>
    <w:p w14:paraId="0062D8CB" w14:textId="40269119" w:rsidR="005C043C" w:rsidRPr="00E42057" w:rsidRDefault="005C043C" w:rsidP="00E44B5E">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If there were a large-scale renovation to be carried out in the building, the building work would affect the building and the shops greatly. In the extreme case, the shops were to be closed for a long period for the renovation work. If that happened, no matter how attractive the rental income then was,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might lose substantial amount of rental income during the renovation period. That would directly affect the yield or return of the investment. </w:t>
      </w:r>
    </w:p>
    <w:p w14:paraId="3F56F300" w14:textId="111B6562" w:rsidR="00E44B5E" w:rsidRPr="00E42057" w:rsidRDefault="00E44B5E" w:rsidP="00E44B5E">
      <w:pPr>
        <w:overflowPunct w:val="0"/>
        <w:autoSpaceDE w:val="0"/>
        <w:autoSpaceDN w:val="0"/>
        <w:spacing w:after="0" w:line="240" w:lineRule="auto"/>
        <w:jc w:val="both"/>
        <w:rPr>
          <w:rFonts w:ascii="Times New Roman" w:hAnsi="Times New Roman"/>
          <w:sz w:val="24"/>
          <w:szCs w:val="24"/>
          <w:lang w:eastAsia="zh-TW"/>
        </w:rPr>
      </w:pPr>
    </w:p>
    <w:p w14:paraId="6B2393FF" w14:textId="38BD4106" w:rsidR="005C043C" w:rsidRPr="00E42057" w:rsidRDefault="005C043C" w:rsidP="00E44B5E">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The prospect of a renewal of the tenancy by the existing tenant and the prospect of getting a replacement tenant in the event that the existing tenant for whatever reason decides to quit upon expiry of the current tenancy should be another factor a long-term investor should take into consideration. If the property is left vacant (no matter how short the vacant period may be), it would affect the return. If the property is let to a replacement tenant, the return may be reduced by the </w:t>
      </w:r>
      <w:r w:rsidR="005D4A0F" w:rsidRPr="00E42057">
        <w:rPr>
          <w:rFonts w:ascii="Times New Roman" w:hAnsi="Times New Roman"/>
          <w:sz w:val="24"/>
          <w:szCs w:val="24"/>
        </w:rPr>
        <w:t>‘</w:t>
      </w:r>
      <w:r w:rsidRPr="00E42057">
        <w:rPr>
          <w:rFonts w:ascii="Times New Roman" w:hAnsi="Times New Roman"/>
          <w:sz w:val="24"/>
          <w:szCs w:val="24"/>
        </w:rPr>
        <w:t>rent-free period</w:t>
      </w:r>
      <w:r w:rsidR="005D4A0F" w:rsidRPr="00E42057">
        <w:rPr>
          <w:rFonts w:ascii="Times New Roman" w:hAnsi="Times New Roman"/>
          <w:sz w:val="24"/>
          <w:szCs w:val="24"/>
        </w:rPr>
        <w:t>’</w:t>
      </w:r>
      <w:r w:rsidRPr="00E42057">
        <w:rPr>
          <w:rFonts w:ascii="Times New Roman" w:hAnsi="Times New Roman"/>
          <w:sz w:val="24"/>
          <w:szCs w:val="24"/>
        </w:rPr>
        <w:t xml:space="preserve"> which is customarily and generally offered to new tenant by the landlord. The payment of commission to estate agent to get a replacement tenant </w:t>
      </w:r>
      <w:r w:rsidR="009B1CC8" w:rsidRPr="00E42057">
        <w:rPr>
          <w:rFonts w:ascii="Times New Roman" w:hAnsi="Times New Roman"/>
          <w:sz w:val="24"/>
          <w:szCs w:val="24"/>
        </w:rPr>
        <w:t xml:space="preserve">should be </w:t>
      </w:r>
      <w:r w:rsidRPr="00E42057">
        <w:rPr>
          <w:rFonts w:ascii="Times New Roman" w:hAnsi="Times New Roman"/>
          <w:sz w:val="24"/>
          <w:szCs w:val="24"/>
        </w:rPr>
        <w:t>another factor which would affect the yield.</w:t>
      </w:r>
    </w:p>
    <w:p w14:paraId="51763697" w14:textId="77777777" w:rsidR="00E44B5E" w:rsidRPr="00E42057" w:rsidRDefault="00E44B5E" w:rsidP="00E44B5E">
      <w:pPr>
        <w:overflowPunct w:val="0"/>
        <w:autoSpaceDE w:val="0"/>
        <w:autoSpaceDN w:val="0"/>
        <w:spacing w:after="0" w:line="240" w:lineRule="auto"/>
        <w:jc w:val="both"/>
        <w:rPr>
          <w:rFonts w:ascii="Times New Roman" w:hAnsi="Times New Roman"/>
          <w:sz w:val="24"/>
          <w:szCs w:val="24"/>
          <w:lang w:eastAsia="zh-TW"/>
        </w:rPr>
      </w:pPr>
    </w:p>
    <w:p w14:paraId="4EF19CF1" w14:textId="4F745B38" w:rsidR="00B44A7D" w:rsidRPr="00E42057" w:rsidRDefault="00A950B5" w:rsidP="00E44B5E">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No matter how attractive the return might be to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such return was gross return. </w:t>
      </w:r>
      <w:r w:rsidR="00030697" w:rsidRPr="00E42057">
        <w:rPr>
          <w:rFonts w:ascii="Times New Roman" w:hAnsi="Times New Roman"/>
          <w:sz w:val="24"/>
          <w:szCs w:val="24"/>
        </w:rPr>
        <w:t xml:space="preserve">For example, </w:t>
      </w:r>
      <w:proofErr w:type="spellStart"/>
      <w:r w:rsidR="002350E0" w:rsidRPr="00E42057">
        <w:rPr>
          <w:rFonts w:ascii="Times New Roman" w:hAnsi="Times New Roman"/>
          <w:sz w:val="24"/>
          <w:szCs w:val="24"/>
        </w:rPr>
        <w:t>Ms</w:t>
      </w:r>
      <w:proofErr w:type="spellEnd"/>
      <w:r w:rsidR="002350E0" w:rsidRPr="00E42057">
        <w:rPr>
          <w:rFonts w:ascii="Times New Roman" w:hAnsi="Times New Roman"/>
          <w:sz w:val="24"/>
          <w:szCs w:val="24"/>
        </w:rPr>
        <w:t xml:space="preserve"> AJ</w:t>
      </w:r>
      <w:r w:rsidR="00030697" w:rsidRPr="00E42057">
        <w:rPr>
          <w:rFonts w:ascii="Times New Roman" w:hAnsi="Times New Roman"/>
          <w:sz w:val="24"/>
          <w:szCs w:val="24"/>
        </w:rPr>
        <w:t xml:space="preserve"> claimed that the return was 4.8% in case of Property A and Property A1 (which were assigned in favor of the Appellant in May 2008). However, she needed to pay interest at the rate of 2.58% on the loan from </w:t>
      </w:r>
      <w:r w:rsidR="00FE1AD3" w:rsidRPr="00E42057">
        <w:rPr>
          <w:rFonts w:ascii="Times New Roman" w:hAnsi="Times New Roman"/>
          <w:sz w:val="24"/>
          <w:szCs w:val="24"/>
        </w:rPr>
        <w:t>Bank N</w:t>
      </w:r>
      <w:r w:rsidR="00030697" w:rsidRPr="00E42057">
        <w:rPr>
          <w:rFonts w:ascii="Times New Roman" w:hAnsi="Times New Roman"/>
          <w:sz w:val="24"/>
          <w:szCs w:val="24"/>
        </w:rPr>
        <w:t xml:space="preserve"> in May 2008 as shown in </w:t>
      </w:r>
      <w:r w:rsidR="00FE1AD3" w:rsidRPr="00E42057">
        <w:rPr>
          <w:rFonts w:ascii="Times New Roman" w:hAnsi="Times New Roman"/>
          <w:sz w:val="24"/>
          <w:szCs w:val="24"/>
        </w:rPr>
        <w:t>Bank N</w:t>
      </w:r>
      <w:r w:rsidR="00030697" w:rsidRPr="00E42057">
        <w:rPr>
          <w:rFonts w:ascii="Times New Roman" w:hAnsi="Times New Roman"/>
          <w:sz w:val="24"/>
          <w:szCs w:val="24"/>
        </w:rPr>
        <w:t xml:space="preserve">’s advice dated 9 May 2008.  </w:t>
      </w:r>
      <w:r w:rsidR="00E54FB5" w:rsidRPr="00E42057">
        <w:rPr>
          <w:rFonts w:ascii="Times New Roman" w:hAnsi="Times New Roman"/>
          <w:sz w:val="24"/>
          <w:szCs w:val="24"/>
        </w:rPr>
        <w:t xml:space="preserve">The return of 4.8% </w:t>
      </w:r>
      <w:r w:rsidR="00171366" w:rsidRPr="00E42057">
        <w:rPr>
          <w:rFonts w:ascii="Times New Roman" w:hAnsi="Times New Roman"/>
          <w:sz w:val="24"/>
          <w:szCs w:val="24"/>
        </w:rPr>
        <w:t>was</w:t>
      </w:r>
      <w:r w:rsidR="00E54FB5" w:rsidRPr="00E42057">
        <w:rPr>
          <w:rFonts w:ascii="Times New Roman" w:hAnsi="Times New Roman"/>
          <w:sz w:val="24"/>
          <w:szCs w:val="24"/>
        </w:rPr>
        <w:t xml:space="preserve"> still reduced by the fact that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E54FB5" w:rsidRPr="00E42057">
        <w:rPr>
          <w:rFonts w:ascii="Times New Roman" w:hAnsi="Times New Roman"/>
          <w:sz w:val="24"/>
          <w:szCs w:val="24"/>
        </w:rPr>
        <w:t xml:space="preserve"> needed to pay stamp duty, agency fee and legal costs. Such costs and expenses might be in the region of 5% of the purchase price. That means the gross return of 4.8% will become 4.8% /1.05 = 4.57%. </w:t>
      </w:r>
      <w:r w:rsidR="0061182E" w:rsidRPr="00E42057">
        <w:rPr>
          <w:rFonts w:ascii="Times New Roman" w:hAnsi="Times New Roman"/>
          <w:sz w:val="24"/>
          <w:szCs w:val="24"/>
        </w:rPr>
        <w:t>The gross return, take</w:t>
      </w:r>
      <w:r w:rsidR="00914881" w:rsidRPr="00E42057">
        <w:rPr>
          <w:rFonts w:ascii="Times New Roman" w:hAnsi="Times New Roman"/>
          <w:sz w:val="24"/>
          <w:szCs w:val="24"/>
        </w:rPr>
        <w:t>n at</w:t>
      </w:r>
      <w:r w:rsidR="0061182E" w:rsidRPr="00E42057">
        <w:rPr>
          <w:rFonts w:ascii="Times New Roman" w:hAnsi="Times New Roman"/>
          <w:sz w:val="24"/>
          <w:szCs w:val="24"/>
        </w:rPr>
        <w:t xml:space="preserve"> it</w:t>
      </w:r>
      <w:r w:rsidR="00914881" w:rsidRPr="00E42057">
        <w:rPr>
          <w:rFonts w:ascii="Times New Roman" w:hAnsi="Times New Roman"/>
          <w:sz w:val="24"/>
          <w:szCs w:val="24"/>
        </w:rPr>
        <w:t>s</w:t>
      </w:r>
      <w:r w:rsidR="0061182E" w:rsidRPr="00E42057">
        <w:rPr>
          <w:rFonts w:ascii="Times New Roman" w:hAnsi="Times New Roman"/>
          <w:sz w:val="24"/>
          <w:szCs w:val="24"/>
        </w:rPr>
        <w:t xml:space="preserve"> highest is about 2%. No doubt, the subsequent reduction in rentals in Property A1 and Property A should have reduced the return further.</w:t>
      </w:r>
    </w:p>
    <w:p w14:paraId="3B894B76" w14:textId="45C576BA" w:rsidR="00B91A40" w:rsidRPr="00E42057" w:rsidRDefault="00B91A40" w:rsidP="00E44B5E">
      <w:pPr>
        <w:overflowPunct w:val="0"/>
        <w:autoSpaceDE w:val="0"/>
        <w:autoSpaceDN w:val="0"/>
        <w:spacing w:after="0" w:line="240" w:lineRule="auto"/>
        <w:jc w:val="both"/>
        <w:rPr>
          <w:rFonts w:ascii="Times New Roman" w:hAnsi="Times New Roman"/>
          <w:sz w:val="24"/>
          <w:szCs w:val="24"/>
          <w:lang w:eastAsia="zh-TW"/>
        </w:rPr>
      </w:pPr>
    </w:p>
    <w:p w14:paraId="261EA2CB" w14:textId="3DBCF16C" w:rsidR="00AA7FC9" w:rsidRPr="00E42057" w:rsidRDefault="005C043C" w:rsidP="00E44B5E">
      <w:pPr>
        <w:overflowPunct w:val="0"/>
        <w:autoSpaceDE w:val="0"/>
        <w:autoSpaceDN w:val="0"/>
        <w:spacing w:after="0" w:line="240" w:lineRule="auto"/>
        <w:jc w:val="both"/>
        <w:rPr>
          <w:rFonts w:ascii="Times New Roman" w:hAnsi="Times New Roman"/>
          <w:b/>
          <w:i/>
          <w:sz w:val="24"/>
          <w:szCs w:val="24"/>
        </w:rPr>
      </w:pPr>
      <w:r w:rsidRPr="00E42057">
        <w:rPr>
          <w:rFonts w:ascii="Times New Roman" w:hAnsi="Times New Roman"/>
          <w:b/>
          <w:i/>
          <w:sz w:val="24"/>
          <w:szCs w:val="24"/>
        </w:rPr>
        <w:t xml:space="preserve">Entries in the Computer Records of </w:t>
      </w:r>
      <w:r w:rsidR="002350E0" w:rsidRPr="00E42057">
        <w:rPr>
          <w:rFonts w:ascii="Times New Roman" w:hAnsi="Times New Roman"/>
          <w:b/>
          <w:i/>
          <w:sz w:val="24"/>
          <w:szCs w:val="24"/>
        </w:rPr>
        <w:t>Company Q</w:t>
      </w:r>
      <w:r w:rsidRPr="00E42057">
        <w:rPr>
          <w:rFonts w:ascii="Times New Roman" w:hAnsi="Times New Roman"/>
          <w:b/>
          <w:i/>
          <w:sz w:val="24"/>
          <w:szCs w:val="24"/>
        </w:rPr>
        <w:t xml:space="preserve"> </w:t>
      </w:r>
      <w:r w:rsidR="00AA7FC9" w:rsidRPr="00E42057">
        <w:rPr>
          <w:rFonts w:ascii="Times New Roman" w:hAnsi="Times New Roman"/>
          <w:b/>
          <w:i/>
          <w:sz w:val="24"/>
          <w:szCs w:val="24"/>
        </w:rPr>
        <w:t>(</w:t>
      </w:r>
      <w:r w:rsidR="005D4A0F" w:rsidRPr="00E42057">
        <w:rPr>
          <w:rFonts w:ascii="Times New Roman" w:hAnsi="Times New Roman"/>
          <w:b/>
          <w:i/>
          <w:sz w:val="24"/>
          <w:szCs w:val="24"/>
        </w:rPr>
        <w:t>‘</w:t>
      </w:r>
      <w:r w:rsidR="002350E0" w:rsidRPr="00E42057">
        <w:rPr>
          <w:rFonts w:ascii="Times New Roman" w:hAnsi="Times New Roman"/>
          <w:b/>
          <w:i/>
          <w:sz w:val="24"/>
          <w:szCs w:val="24"/>
        </w:rPr>
        <w:t>Company Q</w:t>
      </w:r>
      <w:r w:rsidR="00AA7FC9" w:rsidRPr="00E42057">
        <w:rPr>
          <w:rFonts w:ascii="Times New Roman" w:hAnsi="Times New Roman"/>
          <w:b/>
          <w:i/>
          <w:sz w:val="24"/>
          <w:szCs w:val="24"/>
        </w:rPr>
        <w:t xml:space="preserve"> Entries</w:t>
      </w:r>
      <w:r w:rsidR="005D4A0F" w:rsidRPr="00E42057">
        <w:rPr>
          <w:rFonts w:ascii="Times New Roman" w:hAnsi="Times New Roman"/>
          <w:b/>
          <w:i/>
          <w:sz w:val="24"/>
          <w:szCs w:val="24"/>
        </w:rPr>
        <w:t>’</w:t>
      </w:r>
      <w:r w:rsidR="00AA7FC9" w:rsidRPr="00E42057">
        <w:rPr>
          <w:rFonts w:ascii="Times New Roman" w:hAnsi="Times New Roman"/>
          <w:b/>
          <w:i/>
          <w:sz w:val="24"/>
          <w:szCs w:val="24"/>
        </w:rPr>
        <w:t xml:space="preserve">) </w:t>
      </w:r>
      <w:r w:rsidRPr="00E42057">
        <w:rPr>
          <w:rFonts w:ascii="Times New Roman" w:hAnsi="Times New Roman"/>
          <w:b/>
          <w:i/>
          <w:sz w:val="24"/>
          <w:szCs w:val="24"/>
        </w:rPr>
        <w:t xml:space="preserve">and </w:t>
      </w:r>
      <w:r w:rsidR="002350E0" w:rsidRPr="00E42057">
        <w:rPr>
          <w:rFonts w:ascii="Times New Roman" w:hAnsi="Times New Roman"/>
          <w:b/>
          <w:i/>
          <w:sz w:val="24"/>
          <w:szCs w:val="24"/>
        </w:rPr>
        <w:t>Company X</w:t>
      </w:r>
      <w:r w:rsidRPr="00E42057">
        <w:rPr>
          <w:rFonts w:ascii="Times New Roman" w:hAnsi="Times New Roman"/>
          <w:b/>
          <w:i/>
          <w:sz w:val="24"/>
          <w:szCs w:val="24"/>
        </w:rPr>
        <w:t xml:space="preserve"> </w:t>
      </w:r>
      <w:r w:rsidR="00AA7FC9" w:rsidRPr="00E42057">
        <w:rPr>
          <w:rFonts w:ascii="Times New Roman" w:hAnsi="Times New Roman"/>
          <w:b/>
          <w:i/>
          <w:sz w:val="24"/>
          <w:szCs w:val="24"/>
        </w:rPr>
        <w:t>Entries</w:t>
      </w:r>
    </w:p>
    <w:p w14:paraId="6AD822B8" w14:textId="77777777" w:rsidR="00E44B5E" w:rsidRPr="00E42057" w:rsidRDefault="00E44B5E" w:rsidP="00E44B5E">
      <w:pPr>
        <w:overflowPunct w:val="0"/>
        <w:autoSpaceDE w:val="0"/>
        <w:autoSpaceDN w:val="0"/>
        <w:spacing w:after="0" w:line="240" w:lineRule="auto"/>
        <w:jc w:val="both"/>
        <w:rPr>
          <w:rFonts w:ascii="Times New Roman" w:hAnsi="Times New Roman"/>
          <w:sz w:val="24"/>
          <w:szCs w:val="24"/>
          <w:u w:val="single"/>
          <w:lang w:eastAsia="zh-TW"/>
        </w:rPr>
      </w:pPr>
    </w:p>
    <w:p w14:paraId="0058060A" w14:textId="6FF6A735" w:rsidR="00B44A7D" w:rsidRPr="00E42057" w:rsidRDefault="00B44A7D" w:rsidP="00E44B5E">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lang w:eastAsia="zh-TW"/>
        </w:rPr>
        <w:t xml:space="preserve">For </w:t>
      </w:r>
      <w:r w:rsidR="00D4681D">
        <w:rPr>
          <w:rFonts w:ascii="Times New Roman" w:hAnsi="Times New Roman"/>
          <w:sz w:val="24"/>
          <w:szCs w:val="24"/>
          <w:lang w:eastAsia="zh-TW"/>
        </w:rPr>
        <w:t>ease</w:t>
      </w:r>
      <w:r w:rsidR="00D4681D" w:rsidRPr="00E42057">
        <w:rPr>
          <w:rFonts w:ascii="Times New Roman" w:hAnsi="Times New Roman"/>
          <w:sz w:val="24"/>
          <w:szCs w:val="24"/>
          <w:lang w:eastAsia="zh-TW"/>
        </w:rPr>
        <w:t xml:space="preserve"> </w:t>
      </w:r>
      <w:r w:rsidRPr="00E42057">
        <w:rPr>
          <w:rFonts w:ascii="Times New Roman" w:hAnsi="Times New Roman"/>
          <w:sz w:val="24"/>
          <w:szCs w:val="24"/>
          <w:lang w:eastAsia="zh-TW"/>
        </w:rPr>
        <w:t xml:space="preserve">of discussion, we set out the relevant </w:t>
      </w:r>
      <w:r w:rsidR="002350E0" w:rsidRPr="00E42057">
        <w:rPr>
          <w:rFonts w:ascii="Times New Roman" w:hAnsi="Times New Roman"/>
          <w:sz w:val="24"/>
          <w:szCs w:val="24"/>
          <w:lang w:eastAsia="zh-TW"/>
        </w:rPr>
        <w:t>Company Q</w:t>
      </w:r>
      <w:r w:rsidRPr="00E42057">
        <w:rPr>
          <w:rFonts w:ascii="Times New Roman" w:hAnsi="Times New Roman"/>
          <w:sz w:val="24"/>
          <w:szCs w:val="24"/>
          <w:lang w:eastAsia="zh-TW"/>
        </w:rPr>
        <w:t xml:space="preserve"> Entries and </w:t>
      </w:r>
      <w:r w:rsidR="002350E0" w:rsidRPr="00E42057">
        <w:rPr>
          <w:rFonts w:ascii="Times New Roman" w:hAnsi="Times New Roman"/>
          <w:sz w:val="24"/>
          <w:szCs w:val="24"/>
          <w:lang w:eastAsia="zh-TW"/>
        </w:rPr>
        <w:t>Company X</w:t>
      </w:r>
      <w:r w:rsidRPr="00E42057">
        <w:rPr>
          <w:rFonts w:ascii="Times New Roman" w:hAnsi="Times New Roman"/>
          <w:sz w:val="24"/>
          <w:szCs w:val="24"/>
          <w:lang w:eastAsia="zh-TW"/>
        </w:rPr>
        <w:t xml:space="preserve"> Entries</w:t>
      </w:r>
      <w:r w:rsidR="00E54FB5" w:rsidRPr="00E42057">
        <w:rPr>
          <w:rFonts w:ascii="Times New Roman" w:hAnsi="Times New Roman"/>
          <w:sz w:val="24"/>
          <w:szCs w:val="24"/>
          <w:lang w:eastAsia="zh-TW"/>
        </w:rPr>
        <w:t xml:space="preserve"> as follows</w:t>
      </w:r>
      <w:r w:rsidRPr="00E42057">
        <w:rPr>
          <w:rFonts w:ascii="Times New Roman" w:hAnsi="Times New Roman"/>
          <w:sz w:val="24"/>
          <w:szCs w:val="24"/>
          <w:lang w:eastAsia="zh-TW"/>
        </w:rPr>
        <w:t>:</w:t>
      </w:r>
    </w:p>
    <w:p w14:paraId="18EDA115" w14:textId="123D8F0C" w:rsidR="00E44B5E" w:rsidRDefault="00E44B5E" w:rsidP="00E44B5E">
      <w:pPr>
        <w:overflowPunct w:val="0"/>
        <w:autoSpaceDE w:val="0"/>
        <w:autoSpaceDN w:val="0"/>
        <w:spacing w:after="0" w:line="240" w:lineRule="auto"/>
        <w:jc w:val="both"/>
        <w:rPr>
          <w:rFonts w:ascii="Times New Roman" w:eastAsia="DengXian" w:hAnsi="Times New Roman"/>
          <w:b/>
          <w:i/>
          <w:sz w:val="24"/>
          <w:szCs w:val="24"/>
        </w:rPr>
      </w:pPr>
    </w:p>
    <w:p w14:paraId="5EA57CA6" w14:textId="0DABDC7A" w:rsidR="0068204E" w:rsidRDefault="0068204E" w:rsidP="00E44B5E">
      <w:pPr>
        <w:overflowPunct w:val="0"/>
        <w:autoSpaceDE w:val="0"/>
        <w:autoSpaceDN w:val="0"/>
        <w:spacing w:after="0" w:line="240" w:lineRule="auto"/>
        <w:jc w:val="both"/>
        <w:rPr>
          <w:rFonts w:ascii="Times New Roman" w:eastAsia="DengXian" w:hAnsi="Times New Roman"/>
          <w:b/>
          <w:i/>
          <w:sz w:val="24"/>
          <w:szCs w:val="24"/>
        </w:rPr>
      </w:pPr>
    </w:p>
    <w:p w14:paraId="1535E494" w14:textId="77777777" w:rsidR="0068204E" w:rsidRPr="0068204E" w:rsidRDefault="0068204E" w:rsidP="00E44B5E">
      <w:pPr>
        <w:overflowPunct w:val="0"/>
        <w:autoSpaceDE w:val="0"/>
        <w:autoSpaceDN w:val="0"/>
        <w:spacing w:after="0" w:line="240" w:lineRule="auto"/>
        <w:jc w:val="both"/>
        <w:rPr>
          <w:rFonts w:ascii="Times New Roman" w:eastAsia="DengXian" w:hAnsi="Times New Roman"/>
          <w:b/>
          <w:i/>
          <w:sz w:val="24"/>
          <w:szCs w:val="24"/>
        </w:rPr>
      </w:pPr>
    </w:p>
    <w:p w14:paraId="4BEC5B44" w14:textId="0A1CE4B5" w:rsidR="00F168D4" w:rsidRPr="00870818" w:rsidRDefault="002350E0" w:rsidP="0061000A">
      <w:pPr>
        <w:overflowPunct w:val="0"/>
        <w:autoSpaceDE w:val="0"/>
        <w:autoSpaceDN w:val="0"/>
        <w:spacing w:after="0" w:line="240" w:lineRule="auto"/>
        <w:ind w:leftChars="638" w:left="1404"/>
        <w:jc w:val="both"/>
        <w:rPr>
          <w:rFonts w:ascii="Times New Roman" w:hAnsi="Times New Roman"/>
          <w:b/>
          <w:i/>
          <w:sz w:val="24"/>
          <w:szCs w:val="24"/>
        </w:rPr>
      </w:pPr>
      <w:r w:rsidRPr="00870818">
        <w:rPr>
          <w:rFonts w:ascii="Times New Roman" w:hAnsi="Times New Roman"/>
          <w:b/>
          <w:i/>
          <w:sz w:val="24"/>
          <w:szCs w:val="24"/>
        </w:rPr>
        <w:lastRenderedPageBreak/>
        <w:t>Company Q</w:t>
      </w:r>
      <w:r w:rsidR="00F168D4" w:rsidRPr="00870818">
        <w:rPr>
          <w:rFonts w:ascii="Times New Roman" w:hAnsi="Times New Roman"/>
          <w:b/>
          <w:i/>
          <w:sz w:val="24"/>
          <w:szCs w:val="24"/>
        </w:rPr>
        <w:t xml:space="preserve"> Entries</w:t>
      </w:r>
    </w:p>
    <w:p w14:paraId="3D42314D" w14:textId="77777777" w:rsidR="00E44B5E" w:rsidRPr="00E42057" w:rsidRDefault="00E44B5E" w:rsidP="00E44B5E">
      <w:pPr>
        <w:overflowPunct w:val="0"/>
        <w:autoSpaceDE w:val="0"/>
        <w:autoSpaceDN w:val="0"/>
        <w:spacing w:after="0" w:line="240" w:lineRule="auto"/>
        <w:jc w:val="both"/>
        <w:rPr>
          <w:rFonts w:ascii="Times New Roman" w:hAnsi="Times New Roman"/>
          <w:sz w:val="24"/>
          <w:szCs w:val="24"/>
          <w:u w:val="single"/>
          <w:lang w:eastAsia="zh-TW"/>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10"/>
        <w:gridCol w:w="6519"/>
      </w:tblGrid>
      <w:tr w:rsidR="00E42057" w:rsidRPr="00E42057" w14:paraId="60AA3EC7" w14:textId="77777777" w:rsidTr="000E7378">
        <w:trPr>
          <w:tblHeader/>
        </w:trPr>
        <w:tc>
          <w:tcPr>
            <w:tcW w:w="1413" w:type="dxa"/>
            <w:shd w:val="clear" w:color="auto" w:fill="auto"/>
          </w:tcPr>
          <w:p w14:paraId="45760AEF" w14:textId="77777777" w:rsidR="005D4A0F" w:rsidRPr="00E42057" w:rsidRDefault="005D4A0F" w:rsidP="00C11BE7">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Date</w:t>
            </w:r>
          </w:p>
        </w:tc>
        <w:tc>
          <w:tcPr>
            <w:tcW w:w="709" w:type="dxa"/>
            <w:shd w:val="clear" w:color="auto" w:fill="auto"/>
          </w:tcPr>
          <w:p w14:paraId="5C8E42C5" w14:textId="77777777" w:rsidR="005D4A0F" w:rsidRPr="00E42057" w:rsidRDefault="005D4A0F"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Shop</w:t>
            </w:r>
          </w:p>
        </w:tc>
        <w:tc>
          <w:tcPr>
            <w:tcW w:w="6520" w:type="dxa"/>
            <w:shd w:val="clear" w:color="auto" w:fill="auto"/>
          </w:tcPr>
          <w:p w14:paraId="58A47880" w14:textId="77777777" w:rsidR="005D4A0F" w:rsidRPr="00E42057" w:rsidRDefault="005D4A0F" w:rsidP="00C11BE7">
            <w:pPr>
              <w:overflowPunct w:val="0"/>
              <w:autoSpaceDE w:val="0"/>
              <w:autoSpaceDN w:val="0"/>
              <w:spacing w:after="0" w:line="240" w:lineRule="auto"/>
              <w:jc w:val="both"/>
              <w:rPr>
                <w:rFonts w:ascii="Times New Roman" w:eastAsia="標楷體" w:hAnsi="Times New Roman"/>
                <w:sz w:val="24"/>
                <w:szCs w:val="24"/>
              </w:rPr>
            </w:pPr>
            <w:r w:rsidRPr="00E42057">
              <w:rPr>
                <w:rFonts w:ascii="Times New Roman" w:eastAsia="標楷體" w:hAnsi="Times New Roman"/>
                <w:sz w:val="24"/>
                <w:szCs w:val="24"/>
              </w:rPr>
              <w:t>Entry</w:t>
            </w:r>
          </w:p>
        </w:tc>
      </w:tr>
      <w:tr w:rsidR="00E42057" w:rsidRPr="00E42057" w14:paraId="72DDAED1" w14:textId="77777777" w:rsidTr="000E7378">
        <w:tc>
          <w:tcPr>
            <w:tcW w:w="1413" w:type="dxa"/>
            <w:shd w:val="clear" w:color="auto" w:fill="auto"/>
          </w:tcPr>
          <w:p w14:paraId="7E3746BC" w14:textId="46F66436" w:rsidR="005D4A0F" w:rsidRPr="00E42057" w:rsidRDefault="005D4A0F" w:rsidP="00E44B5E">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16-04-2008</w:t>
            </w:r>
          </w:p>
        </w:tc>
        <w:tc>
          <w:tcPr>
            <w:tcW w:w="709" w:type="dxa"/>
            <w:shd w:val="clear" w:color="auto" w:fill="auto"/>
          </w:tcPr>
          <w:p w14:paraId="29A19076" w14:textId="77777777" w:rsidR="005D4A0F" w:rsidRPr="00E42057" w:rsidRDefault="005D4A0F"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A</w:t>
            </w:r>
          </w:p>
        </w:tc>
        <w:tc>
          <w:tcPr>
            <w:tcW w:w="6520" w:type="dxa"/>
            <w:shd w:val="clear" w:color="auto" w:fill="auto"/>
          </w:tcPr>
          <w:p w14:paraId="362FC394" w14:textId="0884BD10" w:rsidR="005D4A0F" w:rsidRPr="00E42057" w:rsidRDefault="005D4A0F" w:rsidP="00126ABA">
            <w:pPr>
              <w:overflowPunct w:val="0"/>
              <w:autoSpaceDE w:val="0"/>
              <w:autoSpaceDN w:val="0"/>
              <w:spacing w:after="0" w:line="240" w:lineRule="auto"/>
              <w:jc w:val="both"/>
              <w:rPr>
                <w:rFonts w:ascii="Times New Roman" w:eastAsia="標楷體" w:hAnsi="Times New Roman"/>
                <w:sz w:val="24"/>
                <w:szCs w:val="24"/>
                <w:lang w:eastAsia="zh-HK"/>
              </w:rPr>
            </w:pPr>
            <w:r w:rsidRPr="00E42057">
              <w:rPr>
                <w:rFonts w:ascii="Times New Roman" w:eastAsia="標楷體" w:hAnsi="Times New Roman"/>
                <w:sz w:val="24"/>
                <w:szCs w:val="24"/>
              </w:rPr>
              <w:t xml:space="preserve">Company Q record of Property A stated </w:t>
            </w:r>
            <w:r w:rsidR="00126ABA"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放賣</w:t>
            </w:r>
            <w:r w:rsidR="00126ABA" w:rsidRPr="00E42057">
              <w:rPr>
                <w:rFonts w:ascii="Times New Roman" w:eastAsia="標楷體" w:hAnsi="Times New Roman" w:hint="eastAsia"/>
                <w:sz w:val="24"/>
                <w:szCs w:val="24"/>
                <w:lang w:eastAsia="zh-HK"/>
              </w:rPr>
              <w:t xml:space="preserve"> </w:t>
            </w:r>
            <w:r w:rsidR="00126ABA"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 xml:space="preserve"> </w:t>
            </w:r>
            <w:r w:rsidRPr="00E42057">
              <w:rPr>
                <w:rFonts w:ascii="Times New Roman" w:eastAsia="標楷體" w:hAnsi="Times New Roman"/>
                <w:sz w:val="24"/>
                <w:szCs w:val="24"/>
                <w:lang w:eastAsia="zh-HK"/>
              </w:rPr>
              <w:t>仍吉</w:t>
            </w:r>
            <w:r w:rsidRPr="00E42057">
              <w:rPr>
                <w:rFonts w:ascii="Times New Roman" w:eastAsia="標楷體" w:hAnsi="Times New Roman"/>
                <w:sz w:val="24"/>
                <w:szCs w:val="24"/>
                <w:lang w:eastAsia="zh-HK"/>
              </w:rPr>
              <w:t xml:space="preserve">, </w:t>
            </w:r>
            <w:r w:rsidRPr="00E42057">
              <w:rPr>
                <w:rFonts w:ascii="Times New Roman" w:eastAsia="標楷體" w:hAnsi="Times New Roman"/>
                <w:sz w:val="24"/>
                <w:szCs w:val="24"/>
                <w:lang w:eastAsia="zh-HK"/>
              </w:rPr>
              <w:t>未租出</w:t>
            </w:r>
            <w:r w:rsidR="00126ABA" w:rsidRPr="00E42057">
              <w:rPr>
                <w:rFonts w:ascii="Times New Roman" w:eastAsia="標楷體" w:hAnsi="Times New Roman"/>
                <w:sz w:val="24"/>
                <w:szCs w:val="24"/>
                <w:lang w:eastAsia="zh-HK"/>
              </w:rPr>
              <w:t>’</w:t>
            </w:r>
          </w:p>
        </w:tc>
      </w:tr>
      <w:tr w:rsidR="00E42057" w:rsidRPr="00E42057" w14:paraId="3E90F358" w14:textId="77777777" w:rsidTr="000E7378">
        <w:tc>
          <w:tcPr>
            <w:tcW w:w="1413" w:type="dxa"/>
            <w:shd w:val="clear" w:color="auto" w:fill="auto"/>
          </w:tcPr>
          <w:p w14:paraId="3D8885F5" w14:textId="1F607BAE" w:rsidR="005D4A0F" w:rsidRPr="00E42057" w:rsidRDefault="005D4A0F" w:rsidP="00E44B5E">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18-04-2008</w:t>
            </w:r>
          </w:p>
        </w:tc>
        <w:tc>
          <w:tcPr>
            <w:tcW w:w="709" w:type="dxa"/>
            <w:shd w:val="clear" w:color="auto" w:fill="auto"/>
          </w:tcPr>
          <w:p w14:paraId="3987CF90" w14:textId="77777777" w:rsidR="005D4A0F" w:rsidRPr="00E42057" w:rsidRDefault="005D4A0F"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A</w:t>
            </w:r>
          </w:p>
        </w:tc>
        <w:tc>
          <w:tcPr>
            <w:tcW w:w="6520" w:type="dxa"/>
            <w:shd w:val="clear" w:color="auto" w:fill="auto"/>
          </w:tcPr>
          <w:p w14:paraId="2A328CB3" w14:textId="322CE523" w:rsidR="005D4A0F" w:rsidRPr="00E42057" w:rsidRDefault="005D4A0F" w:rsidP="00126ABA">
            <w:pPr>
              <w:overflowPunct w:val="0"/>
              <w:autoSpaceDE w:val="0"/>
              <w:autoSpaceDN w:val="0"/>
              <w:spacing w:after="0" w:line="240" w:lineRule="auto"/>
              <w:jc w:val="both"/>
              <w:rPr>
                <w:rFonts w:ascii="Times New Roman" w:eastAsia="標楷體" w:hAnsi="Times New Roman"/>
                <w:sz w:val="24"/>
                <w:szCs w:val="24"/>
              </w:rPr>
            </w:pPr>
            <w:r w:rsidRPr="00E42057">
              <w:rPr>
                <w:rFonts w:ascii="Times New Roman" w:eastAsia="標楷體" w:hAnsi="Times New Roman"/>
                <w:sz w:val="24"/>
                <w:szCs w:val="24"/>
              </w:rPr>
              <w:t>Company Q</w:t>
            </w:r>
            <w:r w:rsidRPr="00E42057">
              <w:rPr>
                <w:rFonts w:ascii="Times New Roman" w:eastAsia="標楷體" w:hAnsi="Times New Roman"/>
                <w:sz w:val="24"/>
                <w:szCs w:val="24"/>
                <w:lang w:eastAsia="zh-HK"/>
              </w:rPr>
              <w:t xml:space="preserve"> record Property A stated </w:t>
            </w:r>
            <w:r w:rsidR="00126ABA"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 xml:space="preserve">not sell or rent, </w:t>
            </w:r>
            <w:proofErr w:type="spellStart"/>
            <w:r w:rsidRPr="00E42057">
              <w:rPr>
                <w:rFonts w:ascii="Times New Roman" w:eastAsia="標楷體" w:hAnsi="Times New Roman"/>
                <w:sz w:val="24"/>
                <w:szCs w:val="24"/>
                <w:lang w:eastAsia="zh-HK"/>
              </w:rPr>
              <w:t>sd</w:t>
            </w:r>
            <w:proofErr w:type="spellEnd"/>
            <w:r w:rsidRPr="00E42057">
              <w:rPr>
                <w:rFonts w:ascii="Times New Roman" w:eastAsia="標楷體" w:hAnsi="Times New Roman"/>
                <w:sz w:val="24"/>
                <w:szCs w:val="24"/>
                <w:lang w:eastAsia="zh-HK"/>
              </w:rPr>
              <w:t xml:space="preserve"> by lady according to her boss’s instruction</w:t>
            </w:r>
            <w:r w:rsidR="00126ABA" w:rsidRPr="00E42057">
              <w:rPr>
                <w:rFonts w:ascii="Times New Roman" w:eastAsia="標楷體" w:hAnsi="Times New Roman"/>
                <w:sz w:val="24"/>
                <w:szCs w:val="24"/>
                <w:lang w:eastAsia="zh-HK"/>
              </w:rPr>
              <w:t>’</w:t>
            </w:r>
          </w:p>
        </w:tc>
      </w:tr>
      <w:tr w:rsidR="00E42057" w:rsidRPr="00E42057" w14:paraId="369B0699" w14:textId="77777777" w:rsidTr="000E7378">
        <w:tc>
          <w:tcPr>
            <w:tcW w:w="1413" w:type="dxa"/>
            <w:shd w:val="clear" w:color="auto" w:fill="auto"/>
          </w:tcPr>
          <w:p w14:paraId="59D45201" w14:textId="734A867D" w:rsidR="005D4A0F" w:rsidRPr="00E42057" w:rsidRDefault="005D4A0F" w:rsidP="00E44B5E">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19-11-2008</w:t>
            </w:r>
          </w:p>
        </w:tc>
        <w:tc>
          <w:tcPr>
            <w:tcW w:w="709" w:type="dxa"/>
            <w:shd w:val="clear" w:color="auto" w:fill="auto"/>
          </w:tcPr>
          <w:p w14:paraId="415AE4CD" w14:textId="77777777" w:rsidR="005D4A0F" w:rsidRPr="00E42057" w:rsidRDefault="005D4A0F"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A</w:t>
            </w:r>
          </w:p>
        </w:tc>
        <w:tc>
          <w:tcPr>
            <w:tcW w:w="6520" w:type="dxa"/>
            <w:shd w:val="clear" w:color="auto" w:fill="auto"/>
          </w:tcPr>
          <w:p w14:paraId="570870A7" w14:textId="2A1D7D68" w:rsidR="005D4A0F" w:rsidRPr="00E42057" w:rsidRDefault="005D4A0F" w:rsidP="00E45C8A">
            <w:pPr>
              <w:overflowPunct w:val="0"/>
              <w:autoSpaceDE w:val="0"/>
              <w:autoSpaceDN w:val="0"/>
              <w:spacing w:after="0" w:line="240" w:lineRule="auto"/>
              <w:jc w:val="both"/>
              <w:rPr>
                <w:rFonts w:ascii="Times New Roman" w:eastAsia="標楷體" w:hAnsi="Times New Roman"/>
                <w:sz w:val="24"/>
                <w:szCs w:val="24"/>
              </w:rPr>
            </w:pPr>
            <w:r w:rsidRPr="00E42057">
              <w:rPr>
                <w:rFonts w:ascii="Times New Roman" w:eastAsia="標楷體" w:hAnsi="Times New Roman"/>
                <w:sz w:val="24"/>
                <w:szCs w:val="24"/>
              </w:rPr>
              <w:t>Company Q</w:t>
            </w:r>
            <w:r w:rsidRPr="00E42057">
              <w:rPr>
                <w:rFonts w:ascii="Times New Roman" w:eastAsia="標楷體" w:hAnsi="Times New Roman"/>
                <w:sz w:val="24"/>
                <w:szCs w:val="24"/>
                <w:lang w:eastAsia="zh-HK"/>
              </w:rPr>
              <w:t xml:space="preserve"> record Property A stated </w:t>
            </w:r>
            <w:r w:rsidR="00126ABA" w:rsidRPr="00E42057">
              <w:rPr>
                <w:rFonts w:ascii="Times New Roman" w:eastAsia="標楷體" w:hAnsi="Times New Roman"/>
                <w:sz w:val="24"/>
                <w:szCs w:val="24"/>
                <w:lang w:eastAsia="zh-HK"/>
              </w:rPr>
              <w:t>‘</w:t>
            </w:r>
            <w:r w:rsidR="00151699">
              <w:rPr>
                <w:rFonts w:ascii="Times New Roman" w:eastAsia="標楷體" w:hAnsi="Times New Roman"/>
                <w:sz w:val="24"/>
                <w:szCs w:val="24"/>
                <w:lang w:eastAsia="zh-HK"/>
              </w:rPr>
              <w:t>[</w:t>
            </w:r>
            <w:proofErr w:type="spellStart"/>
            <w:r w:rsidR="00E45C8A">
              <w:rPr>
                <w:rFonts w:ascii="Times New Roman" w:eastAsia="標楷體" w:hAnsi="Times New Roman"/>
                <w:sz w:val="24"/>
                <w:szCs w:val="24"/>
                <w:lang w:eastAsia="zh-HK"/>
              </w:rPr>
              <w:t>Mr</w:t>
            </w:r>
            <w:proofErr w:type="spellEnd"/>
            <w:r w:rsidR="00E45C8A">
              <w:rPr>
                <w:rFonts w:ascii="Times New Roman" w:eastAsia="標楷體" w:hAnsi="Times New Roman"/>
                <w:sz w:val="24"/>
                <w:szCs w:val="24"/>
                <w:lang w:eastAsia="zh-HK"/>
              </w:rPr>
              <w:t xml:space="preserve"> K</w:t>
            </w:r>
            <w:r w:rsidR="00151699">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話暫時未有打算放賣</w:t>
            </w:r>
            <w:r w:rsidR="00126ABA"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w:t>
            </w:r>
          </w:p>
        </w:tc>
      </w:tr>
      <w:tr w:rsidR="00E42057" w:rsidRPr="00E42057" w14:paraId="66D424A8" w14:textId="77777777" w:rsidTr="000E7378">
        <w:tc>
          <w:tcPr>
            <w:tcW w:w="1413" w:type="dxa"/>
            <w:shd w:val="clear" w:color="auto" w:fill="auto"/>
          </w:tcPr>
          <w:p w14:paraId="7458F737" w14:textId="37069B0D" w:rsidR="005D4A0F" w:rsidRPr="00E42057" w:rsidRDefault="005D4A0F" w:rsidP="00E44B5E">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26-02-2009</w:t>
            </w:r>
          </w:p>
        </w:tc>
        <w:tc>
          <w:tcPr>
            <w:tcW w:w="709" w:type="dxa"/>
            <w:shd w:val="clear" w:color="auto" w:fill="auto"/>
          </w:tcPr>
          <w:p w14:paraId="1410FECE" w14:textId="77777777" w:rsidR="005D4A0F" w:rsidRPr="00E42057" w:rsidRDefault="005D4A0F"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A1</w:t>
            </w:r>
          </w:p>
        </w:tc>
        <w:tc>
          <w:tcPr>
            <w:tcW w:w="6520" w:type="dxa"/>
            <w:shd w:val="clear" w:color="auto" w:fill="auto"/>
          </w:tcPr>
          <w:p w14:paraId="6B0BE832" w14:textId="22319942" w:rsidR="005D4A0F" w:rsidRPr="00E42057" w:rsidRDefault="005D4A0F" w:rsidP="00126ABA">
            <w:pPr>
              <w:overflowPunct w:val="0"/>
              <w:autoSpaceDE w:val="0"/>
              <w:autoSpaceDN w:val="0"/>
              <w:spacing w:after="0" w:line="240" w:lineRule="auto"/>
              <w:jc w:val="both"/>
              <w:rPr>
                <w:rFonts w:ascii="Times New Roman" w:eastAsia="標楷體" w:hAnsi="Times New Roman"/>
                <w:sz w:val="24"/>
                <w:szCs w:val="24"/>
              </w:rPr>
            </w:pPr>
            <w:r w:rsidRPr="00E42057">
              <w:rPr>
                <w:rFonts w:ascii="Times New Roman" w:eastAsia="標楷體" w:hAnsi="Times New Roman"/>
                <w:sz w:val="24"/>
                <w:szCs w:val="24"/>
              </w:rPr>
              <w:t>Company Q</w:t>
            </w:r>
            <w:r w:rsidRPr="00E42057">
              <w:rPr>
                <w:rFonts w:ascii="Times New Roman" w:eastAsia="標楷體" w:hAnsi="Times New Roman"/>
                <w:sz w:val="24"/>
                <w:szCs w:val="24"/>
                <w:lang w:eastAsia="zh-HK"/>
              </w:rPr>
              <w:t xml:space="preserve"> record Property A1 stated </w:t>
            </w:r>
            <w:r w:rsidR="00126ABA"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放賣</w:t>
            </w:r>
            <w:r w:rsidRPr="00E42057">
              <w:rPr>
                <w:rFonts w:ascii="Times New Roman" w:eastAsia="標楷體" w:hAnsi="Times New Roman"/>
                <w:sz w:val="24"/>
                <w:szCs w:val="24"/>
                <w:lang w:eastAsia="zh-HK"/>
              </w:rPr>
              <w:t xml:space="preserve"> – Shop a</w:t>
            </w:r>
            <w:r w:rsidRPr="00E42057">
              <w:rPr>
                <w:rFonts w:ascii="Times New Roman" w:eastAsia="標楷體" w:hAnsi="Times New Roman"/>
                <w:sz w:val="24"/>
                <w:szCs w:val="24"/>
                <w:lang w:eastAsia="zh-HK"/>
              </w:rPr>
              <w:t>意向價</w:t>
            </w:r>
            <w:r w:rsidRPr="00E42057">
              <w:rPr>
                <w:rFonts w:ascii="Times New Roman" w:eastAsia="標楷體" w:hAnsi="Times New Roman"/>
                <w:sz w:val="24"/>
                <w:szCs w:val="24"/>
                <w:lang w:eastAsia="zh-HK"/>
              </w:rPr>
              <w:t>30m</w:t>
            </w:r>
            <w:r w:rsidR="00126ABA"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w:t>
            </w:r>
          </w:p>
        </w:tc>
      </w:tr>
      <w:tr w:rsidR="00E42057" w:rsidRPr="00E42057" w14:paraId="69B7BF5E" w14:textId="77777777" w:rsidTr="000E7378">
        <w:tc>
          <w:tcPr>
            <w:tcW w:w="1413" w:type="dxa"/>
            <w:shd w:val="clear" w:color="auto" w:fill="auto"/>
          </w:tcPr>
          <w:p w14:paraId="738F1FE3" w14:textId="19DD7BAA" w:rsidR="005D4A0F" w:rsidRPr="00E42057" w:rsidRDefault="005D4A0F" w:rsidP="00E44B5E">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25-03-2009</w:t>
            </w:r>
          </w:p>
        </w:tc>
        <w:tc>
          <w:tcPr>
            <w:tcW w:w="709" w:type="dxa"/>
            <w:shd w:val="clear" w:color="auto" w:fill="auto"/>
          </w:tcPr>
          <w:p w14:paraId="54C74605" w14:textId="77777777" w:rsidR="005D4A0F" w:rsidRPr="00E42057" w:rsidRDefault="005D4A0F"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A1</w:t>
            </w:r>
          </w:p>
        </w:tc>
        <w:tc>
          <w:tcPr>
            <w:tcW w:w="6520" w:type="dxa"/>
            <w:shd w:val="clear" w:color="auto" w:fill="auto"/>
          </w:tcPr>
          <w:p w14:paraId="7BD5FFB6" w14:textId="0D053BDA" w:rsidR="005D4A0F" w:rsidRPr="00E42057" w:rsidRDefault="005D4A0F" w:rsidP="00126ABA">
            <w:pPr>
              <w:overflowPunct w:val="0"/>
              <w:autoSpaceDE w:val="0"/>
              <w:autoSpaceDN w:val="0"/>
              <w:spacing w:after="0" w:line="240" w:lineRule="auto"/>
              <w:jc w:val="both"/>
              <w:rPr>
                <w:rFonts w:ascii="Times New Roman" w:eastAsia="標楷體" w:hAnsi="Times New Roman"/>
                <w:sz w:val="24"/>
                <w:szCs w:val="24"/>
              </w:rPr>
            </w:pPr>
            <w:r w:rsidRPr="00E42057">
              <w:rPr>
                <w:rFonts w:ascii="Times New Roman" w:eastAsia="標楷體" w:hAnsi="Times New Roman"/>
                <w:sz w:val="24"/>
                <w:szCs w:val="24"/>
              </w:rPr>
              <w:t>Company Q</w:t>
            </w:r>
            <w:r w:rsidRPr="00E42057">
              <w:rPr>
                <w:rFonts w:ascii="Times New Roman" w:eastAsia="標楷體" w:hAnsi="Times New Roman"/>
                <w:sz w:val="24"/>
                <w:szCs w:val="24"/>
                <w:lang w:eastAsia="zh-HK"/>
              </w:rPr>
              <w:t xml:space="preserve"> record Property A1 stated</w:t>
            </w:r>
            <w:r w:rsidRPr="00E42057">
              <w:rPr>
                <w:rFonts w:ascii="Times New Roman" w:eastAsia="標楷體" w:hAnsi="Times New Roman"/>
                <w:sz w:val="24"/>
                <w:szCs w:val="24"/>
              </w:rPr>
              <w:t xml:space="preserve"> </w:t>
            </w:r>
            <w:r w:rsidR="00126ABA"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放賣</w:t>
            </w:r>
            <w:r w:rsidRPr="00E42057">
              <w:rPr>
                <w:rFonts w:ascii="Times New Roman" w:eastAsia="標楷體" w:hAnsi="Times New Roman"/>
                <w:sz w:val="24"/>
                <w:szCs w:val="24"/>
                <w:lang w:eastAsia="zh-HK"/>
              </w:rPr>
              <w:t xml:space="preserve"> – Shop a</w:t>
            </w:r>
            <w:r w:rsidRPr="00E42057">
              <w:rPr>
                <w:rFonts w:ascii="Times New Roman" w:eastAsia="標楷體" w:hAnsi="Times New Roman"/>
                <w:sz w:val="24"/>
                <w:szCs w:val="24"/>
                <w:lang w:eastAsia="zh-HK"/>
              </w:rPr>
              <w:t>意向價</w:t>
            </w:r>
            <w:r w:rsidRPr="00E42057">
              <w:rPr>
                <w:rFonts w:ascii="Times New Roman" w:eastAsia="標楷體" w:hAnsi="Times New Roman"/>
                <w:sz w:val="24"/>
                <w:szCs w:val="24"/>
                <w:lang w:eastAsia="zh-HK"/>
              </w:rPr>
              <w:t>30m</w:t>
            </w:r>
            <w:r w:rsidRPr="00E42057">
              <w:rPr>
                <w:rFonts w:ascii="Times New Roman" w:eastAsia="標楷體" w:hAnsi="Times New Roman"/>
                <w:sz w:val="24"/>
                <w:szCs w:val="24"/>
                <w:lang w:eastAsia="zh-HK"/>
              </w:rPr>
              <w:t>租期至</w:t>
            </w:r>
            <w:r w:rsidRPr="00E42057">
              <w:rPr>
                <w:rFonts w:ascii="Times New Roman" w:eastAsia="標楷體" w:hAnsi="Times New Roman"/>
                <w:sz w:val="24"/>
                <w:szCs w:val="24"/>
                <w:lang w:eastAsia="zh-HK"/>
              </w:rPr>
              <w:t>2010</w:t>
            </w:r>
            <w:r w:rsidRPr="00E42057">
              <w:rPr>
                <w:rFonts w:ascii="Times New Roman" w:eastAsia="標楷體" w:hAnsi="Times New Roman"/>
                <w:sz w:val="24"/>
                <w:szCs w:val="24"/>
                <w:lang w:eastAsia="zh-HK"/>
              </w:rPr>
              <w:t>年</w:t>
            </w:r>
            <w:r w:rsidRPr="00E42057">
              <w:rPr>
                <w:rFonts w:ascii="Times New Roman" w:eastAsia="標楷體" w:hAnsi="Times New Roman"/>
                <w:sz w:val="24"/>
                <w:szCs w:val="24"/>
                <w:lang w:eastAsia="zh-HK"/>
              </w:rPr>
              <w:t>7</w:t>
            </w:r>
            <w:r w:rsidRPr="00E42057">
              <w:rPr>
                <w:rFonts w:ascii="Times New Roman" w:eastAsia="標楷體" w:hAnsi="Times New Roman"/>
                <w:sz w:val="24"/>
                <w:szCs w:val="24"/>
                <w:lang w:eastAsia="zh-HK"/>
              </w:rPr>
              <w:t>月租金全不包</w:t>
            </w:r>
            <w:r w:rsidR="00126ABA"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w:t>
            </w:r>
          </w:p>
        </w:tc>
      </w:tr>
      <w:tr w:rsidR="00E42057" w:rsidRPr="00E42057" w14:paraId="365E0C57" w14:textId="77777777" w:rsidTr="000E7378">
        <w:tc>
          <w:tcPr>
            <w:tcW w:w="1413" w:type="dxa"/>
            <w:shd w:val="clear" w:color="auto" w:fill="auto"/>
          </w:tcPr>
          <w:p w14:paraId="49356C63" w14:textId="4F7016FC" w:rsidR="005D4A0F" w:rsidRPr="00E42057" w:rsidRDefault="005D4A0F" w:rsidP="00E44B5E">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15-04-2009</w:t>
            </w:r>
          </w:p>
        </w:tc>
        <w:tc>
          <w:tcPr>
            <w:tcW w:w="709" w:type="dxa"/>
            <w:shd w:val="clear" w:color="auto" w:fill="auto"/>
          </w:tcPr>
          <w:p w14:paraId="218BF9BE" w14:textId="77777777" w:rsidR="005D4A0F" w:rsidRPr="00E42057" w:rsidRDefault="005D4A0F"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A</w:t>
            </w:r>
          </w:p>
        </w:tc>
        <w:tc>
          <w:tcPr>
            <w:tcW w:w="6520" w:type="dxa"/>
            <w:shd w:val="clear" w:color="auto" w:fill="auto"/>
          </w:tcPr>
          <w:p w14:paraId="11F8B775" w14:textId="7699C25D" w:rsidR="005D4A0F" w:rsidRPr="00E42057" w:rsidRDefault="005D4A0F" w:rsidP="00126ABA">
            <w:pPr>
              <w:overflowPunct w:val="0"/>
              <w:autoSpaceDE w:val="0"/>
              <w:autoSpaceDN w:val="0"/>
              <w:spacing w:after="0" w:line="240" w:lineRule="auto"/>
              <w:jc w:val="both"/>
              <w:rPr>
                <w:rFonts w:ascii="Times New Roman" w:eastAsia="標楷體" w:hAnsi="Times New Roman"/>
                <w:sz w:val="24"/>
                <w:szCs w:val="24"/>
                <w:lang w:eastAsia="zh-HK"/>
              </w:rPr>
            </w:pPr>
            <w:r w:rsidRPr="00E42057">
              <w:rPr>
                <w:rFonts w:ascii="Times New Roman" w:eastAsia="標楷體" w:hAnsi="Times New Roman"/>
                <w:sz w:val="24"/>
                <w:szCs w:val="24"/>
              </w:rPr>
              <w:t>Company Q</w:t>
            </w:r>
            <w:r w:rsidRPr="00E42057">
              <w:rPr>
                <w:rFonts w:ascii="Times New Roman" w:eastAsia="標楷體" w:hAnsi="Times New Roman"/>
                <w:sz w:val="24"/>
                <w:szCs w:val="24"/>
                <w:lang w:eastAsia="zh-HK"/>
              </w:rPr>
              <w:t xml:space="preserve"> record Property A stated</w:t>
            </w:r>
            <w:r w:rsidRPr="00E42057">
              <w:rPr>
                <w:rFonts w:ascii="Times New Roman" w:eastAsia="標楷體" w:hAnsi="Times New Roman"/>
                <w:sz w:val="24"/>
                <w:szCs w:val="24"/>
              </w:rPr>
              <w:t xml:space="preserve"> </w:t>
            </w:r>
            <w:r w:rsidR="00126ABA"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放賣</w:t>
            </w:r>
            <w:r w:rsidRPr="00E42057">
              <w:rPr>
                <w:rFonts w:ascii="Times New Roman" w:eastAsia="標楷體" w:hAnsi="Times New Roman"/>
                <w:sz w:val="24"/>
                <w:szCs w:val="24"/>
                <w:lang w:eastAsia="zh-HK"/>
              </w:rPr>
              <w:t xml:space="preserve"> – Sale Price change to $33m</w:t>
            </w:r>
            <w:r w:rsidR="00126ABA"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w:t>
            </w:r>
          </w:p>
        </w:tc>
      </w:tr>
      <w:tr w:rsidR="00E42057" w:rsidRPr="00E42057" w14:paraId="361CD760" w14:textId="77777777" w:rsidTr="000E7378">
        <w:tc>
          <w:tcPr>
            <w:tcW w:w="1413" w:type="dxa"/>
            <w:shd w:val="clear" w:color="auto" w:fill="auto"/>
          </w:tcPr>
          <w:p w14:paraId="510C2E83" w14:textId="2D3967DF" w:rsidR="005D4A0F" w:rsidRPr="00E42057" w:rsidRDefault="005D4A0F" w:rsidP="00E44B5E">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23-05-2009</w:t>
            </w:r>
          </w:p>
        </w:tc>
        <w:tc>
          <w:tcPr>
            <w:tcW w:w="709" w:type="dxa"/>
            <w:shd w:val="clear" w:color="auto" w:fill="auto"/>
          </w:tcPr>
          <w:p w14:paraId="5B612750" w14:textId="77777777" w:rsidR="005D4A0F" w:rsidRPr="00E42057" w:rsidRDefault="005D4A0F"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A</w:t>
            </w:r>
          </w:p>
        </w:tc>
        <w:tc>
          <w:tcPr>
            <w:tcW w:w="6520" w:type="dxa"/>
            <w:shd w:val="clear" w:color="auto" w:fill="auto"/>
          </w:tcPr>
          <w:p w14:paraId="392E0C18" w14:textId="5BE283EA" w:rsidR="005D4A0F" w:rsidRPr="00E42057" w:rsidRDefault="005D4A0F" w:rsidP="00126ABA">
            <w:pPr>
              <w:overflowPunct w:val="0"/>
              <w:autoSpaceDE w:val="0"/>
              <w:autoSpaceDN w:val="0"/>
              <w:spacing w:after="0" w:line="240" w:lineRule="auto"/>
              <w:jc w:val="both"/>
              <w:rPr>
                <w:rFonts w:ascii="Times New Roman" w:eastAsia="標楷體" w:hAnsi="Times New Roman"/>
                <w:sz w:val="24"/>
                <w:szCs w:val="24"/>
              </w:rPr>
            </w:pPr>
            <w:r w:rsidRPr="00E42057">
              <w:rPr>
                <w:rFonts w:ascii="Times New Roman" w:eastAsia="標楷體" w:hAnsi="Times New Roman"/>
                <w:sz w:val="24"/>
                <w:szCs w:val="24"/>
              </w:rPr>
              <w:t>Company Q</w:t>
            </w:r>
            <w:r w:rsidRPr="00E42057">
              <w:rPr>
                <w:rFonts w:ascii="Times New Roman" w:eastAsia="標楷體" w:hAnsi="Times New Roman"/>
                <w:sz w:val="24"/>
                <w:szCs w:val="24"/>
                <w:lang w:eastAsia="zh-HK"/>
              </w:rPr>
              <w:t xml:space="preserve"> record Property A stated</w:t>
            </w:r>
            <w:r w:rsidRPr="00E42057">
              <w:rPr>
                <w:rFonts w:ascii="Times New Roman" w:eastAsia="標楷體" w:hAnsi="Times New Roman"/>
                <w:sz w:val="24"/>
                <w:szCs w:val="24"/>
              </w:rPr>
              <w:t xml:space="preserve"> </w:t>
            </w:r>
            <w:r w:rsidR="00126ABA"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放賣</w:t>
            </w:r>
            <w:r w:rsidR="00126ABA" w:rsidRPr="00E42057">
              <w:rPr>
                <w:rFonts w:ascii="Times New Roman" w:eastAsia="標楷體" w:hAnsi="Times New Roman"/>
                <w:sz w:val="24"/>
                <w:szCs w:val="24"/>
                <w:lang w:eastAsia="zh-HK"/>
              </w:rPr>
              <w:t xml:space="preserve"> – </w:t>
            </w:r>
            <w:r w:rsidRPr="00E42057">
              <w:rPr>
                <w:rFonts w:ascii="Times New Roman" w:eastAsia="標楷體" w:hAnsi="Times New Roman"/>
                <w:sz w:val="24"/>
                <w:szCs w:val="24"/>
                <w:lang w:eastAsia="zh-HK"/>
              </w:rPr>
              <w:t>asking price $35m</w:t>
            </w:r>
            <w:r w:rsidR="00126ABA"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w:t>
            </w:r>
          </w:p>
        </w:tc>
      </w:tr>
      <w:tr w:rsidR="00E42057" w:rsidRPr="00E42057" w14:paraId="10207BFA" w14:textId="77777777" w:rsidTr="000E7378">
        <w:tc>
          <w:tcPr>
            <w:tcW w:w="1413" w:type="dxa"/>
            <w:shd w:val="clear" w:color="auto" w:fill="auto"/>
          </w:tcPr>
          <w:p w14:paraId="0B7F58B1" w14:textId="2FCDF04C" w:rsidR="005D4A0F" w:rsidRPr="00E42057" w:rsidRDefault="005D4A0F" w:rsidP="00E44B5E">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10-06-2009</w:t>
            </w:r>
          </w:p>
        </w:tc>
        <w:tc>
          <w:tcPr>
            <w:tcW w:w="709" w:type="dxa"/>
            <w:shd w:val="clear" w:color="auto" w:fill="auto"/>
          </w:tcPr>
          <w:p w14:paraId="2F7A3779" w14:textId="77777777" w:rsidR="005D4A0F" w:rsidRPr="00E42057" w:rsidRDefault="005D4A0F"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A</w:t>
            </w:r>
          </w:p>
        </w:tc>
        <w:tc>
          <w:tcPr>
            <w:tcW w:w="6520" w:type="dxa"/>
            <w:shd w:val="clear" w:color="auto" w:fill="auto"/>
          </w:tcPr>
          <w:p w14:paraId="7EAEE722" w14:textId="4291C968" w:rsidR="005D4A0F" w:rsidRPr="00E42057" w:rsidRDefault="005D4A0F" w:rsidP="00126ABA">
            <w:pPr>
              <w:overflowPunct w:val="0"/>
              <w:autoSpaceDE w:val="0"/>
              <w:autoSpaceDN w:val="0"/>
              <w:spacing w:after="0" w:line="240" w:lineRule="auto"/>
              <w:jc w:val="both"/>
              <w:rPr>
                <w:rFonts w:ascii="Times New Roman" w:eastAsia="標楷體" w:hAnsi="Times New Roman"/>
                <w:sz w:val="24"/>
                <w:szCs w:val="24"/>
              </w:rPr>
            </w:pPr>
            <w:r w:rsidRPr="00E42057">
              <w:rPr>
                <w:rFonts w:ascii="Times New Roman" w:eastAsia="標楷體" w:hAnsi="Times New Roman"/>
                <w:sz w:val="24"/>
                <w:szCs w:val="24"/>
              </w:rPr>
              <w:t>Company Q</w:t>
            </w:r>
            <w:r w:rsidRPr="00E42057">
              <w:rPr>
                <w:rFonts w:ascii="Times New Roman" w:eastAsia="標楷體" w:hAnsi="Times New Roman"/>
                <w:sz w:val="24"/>
                <w:szCs w:val="24"/>
                <w:lang w:eastAsia="zh-HK"/>
              </w:rPr>
              <w:t xml:space="preserve"> record Property A stated</w:t>
            </w:r>
            <w:r w:rsidRPr="00E42057">
              <w:rPr>
                <w:rFonts w:ascii="Times New Roman" w:eastAsia="標楷體" w:hAnsi="Times New Roman"/>
                <w:sz w:val="24"/>
                <w:szCs w:val="24"/>
              </w:rPr>
              <w:t xml:space="preserve"> </w:t>
            </w:r>
            <w:r w:rsidR="00126ABA"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放賣</w:t>
            </w:r>
            <w:r w:rsidRPr="00E42057">
              <w:rPr>
                <w:rFonts w:ascii="Times New Roman" w:eastAsia="標楷體" w:hAnsi="Times New Roman"/>
                <w:sz w:val="24"/>
                <w:szCs w:val="24"/>
                <w:lang w:eastAsia="zh-HK"/>
              </w:rPr>
              <w:t xml:space="preserve"> – </w:t>
            </w:r>
            <w:r w:rsidR="00151699">
              <w:rPr>
                <w:rFonts w:ascii="Times New Roman" w:eastAsia="標楷體" w:hAnsi="Times New Roman"/>
                <w:sz w:val="24"/>
                <w:szCs w:val="24"/>
                <w:lang w:eastAsia="zh-HK"/>
              </w:rPr>
              <w:t>[</w:t>
            </w:r>
            <w:proofErr w:type="spellStart"/>
            <w:r w:rsidRPr="00E42057">
              <w:rPr>
                <w:rFonts w:ascii="Times New Roman" w:eastAsia="標楷體" w:hAnsi="Times New Roman"/>
                <w:sz w:val="24"/>
                <w:szCs w:val="24"/>
                <w:lang w:eastAsia="zh-HK"/>
              </w:rPr>
              <w:t>Ms</w:t>
            </w:r>
            <w:proofErr w:type="spellEnd"/>
            <w:r w:rsidRPr="00E42057">
              <w:rPr>
                <w:rFonts w:ascii="Times New Roman" w:eastAsia="標楷體" w:hAnsi="Times New Roman"/>
                <w:sz w:val="24"/>
                <w:szCs w:val="24"/>
                <w:lang w:eastAsia="zh-HK"/>
              </w:rPr>
              <w:t xml:space="preserve"> AJ</w:t>
            </w:r>
            <w:r w:rsidR="00151699">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 xml:space="preserve"> said</w:t>
            </w:r>
            <w:r w:rsidRPr="00E42057">
              <w:rPr>
                <w:rFonts w:ascii="Times New Roman" w:eastAsia="標楷體" w:hAnsi="Times New Roman"/>
                <w:sz w:val="24"/>
                <w:szCs w:val="24"/>
                <w:lang w:eastAsia="zh-HK"/>
              </w:rPr>
              <w:t>老闆回覆暫不放售</w:t>
            </w:r>
            <w:r w:rsidR="00126ABA"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w:t>
            </w:r>
          </w:p>
        </w:tc>
      </w:tr>
      <w:tr w:rsidR="00E42057" w:rsidRPr="00E42057" w14:paraId="4F0D761E" w14:textId="77777777" w:rsidTr="000E7378">
        <w:tc>
          <w:tcPr>
            <w:tcW w:w="1413" w:type="dxa"/>
            <w:shd w:val="clear" w:color="auto" w:fill="auto"/>
          </w:tcPr>
          <w:p w14:paraId="4940D314" w14:textId="78F7635C" w:rsidR="005D4A0F" w:rsidRPr="00E42057" w:rsidRDefault="005D4A0F" w:rsidP="00E44B5E">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18-06-2009</w:t>
            </w:r>
          </w:p>
        </w:tc>
        <w:tc>
          <w:tcPr>
            <w:tcW w:w="709" w:type="dxa"/>
            <w:shd w:val="clear" w:color="auto" w:fill="auto"/>
          </w:tcPr>
          <w:p w14:paraId="56EE7504" w14:textId="77777777" w:rsidR="005D4A0F" w:rsidRPr="00E42057" w:rsidRDefault="005D4A0F"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A</w:t>
            </w:r>
          </w:p>
        </w:tc>
        <w:tc>
          <w:tcPr>
            <w:tcW w:w="6520" w:type="dxa"/>
            <w:shd w:val="clear" w:color="auto" w:fill="auto"/>
          </w:tcPr>
          <w:p w14:paraId="150BF0A0" w14:textId="070029C5" w:rsidR="005D4A0F" w:rsidRPr="00E42057" w:rsidRDefault="005D4A0F" w:rsidP="00126ABA">
            <w:pPr>
              <w:overflowPunct w:val="0"/>
              <w:autoSpaceDE w:val="0"/>
              <w:autoSpaceDN w:val="0"/>
              <w:spacing w:after="0" w:line="240" w:lineRule="auto"/>
              <w:jc w:val="both"/>
              <w:rPr>
                <w:rFonts w:ascii="Times New Roman" w:eastAsia="標楷體" w:hAnsi="Times New Roman"/>
                <w:sz w:val="24"/>
                <w:szCs w:val="24"/>
              </w:rPr>
            </w:pPr>
            <w:r w:rsidRPr="00E42057">
              <w:rPr>
                <w:rFonts w:ascii="Times New Roman" w:eastAsia="標楷體" w:hAnsi="Times New Roman"/>
                <w:sz w:val="24"/>
                <w:szCs w:val="24"/>
              </w:rPr>
              <w:t>Company Q</w:t>
            </w:r>
            <w:r w:rsidRPr="00E42057">
              <w:rPr>
                <w:rFonts w:ascii="Times New Roman" w:eastAsia="標楷體" w:hAnsi="Times New Roman"/>
                <w:sz w:val="24"/>
                <w:szCs w:val="24"/>
                <w:lang w:eastAsia="zh-HK"/>
              </w:rPr>
              <w:t xml:space="preserve"> record Property A stated</w:t>
            </w:r>
            <w:r w:rsidRPr="00E42057">
              <w:rPr>
                <w:rFonts w:ascii="Times New Roman" w:eastAsia="標楷體" w:hAnsi="Times New Roman"/>
                <w:sz w:val="24"/>
                <w:szCs w:val="24"/>
              </w:rPr>
              <w:t xml:space="preserve"> </w:t>
            </w:r>
            <w:r w:rsidR="00126ABA"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放賣</w:t>
            </w:r>
            <w:r w:rsidRPr="00E42057">
              <w:rPr>
                <w:rFonts w:ascii="Times New Roman" w:eastAsia="標楷體" w:hAnsi="Times New Roman"/>
                <w:sz w:val="24"/>
                <w:szCs w:val="24"/>
                <w:lang w:eastAsia="zh-HK"/>
              </w:rPr>
              <w:t xml:space="preserve"> – </w:t>
            </w:r>
            <w:r w:rsidR="00151699">
              <w:rPr>
                <w:rFonts w:ascii="Times New Roman" w:eastAsia="標楷體" w:hAnsi="Times New Roman"/>
                <w:sz w:val="24"/>
                <w:szCs w:val="24"/>
                <w:lang w:eastAsia="zh-HK"/>
              </w:rPr>
              <w:t>[</w:t>
            </w:r>
            <w:r w:rsidR="00126ABA" w:rsidRPr="00E42057">
              <w:rPr>
                <w:rFonts w:ascii="Times New Roman" w:eastAsia="標楷體" w:hAnsi="Times New Roman"/>
                <w:sz w:val="24"/>
                <w:szCs w:val="24"/>
                <w:lang w:eastAsia="zh-HK"/>
              </w:rPr>
              <w:t>Company P</w:t>
            </w:r>
            <w:r w:rsidR="00151699">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獨家出稿</w:t>
            </w:r>
            <w:r w:rsidRPr="00E42057">
              <w:rPr>
                <w:rFonts w:ascii="Times New Roman" w:eastAsia="標楷體" w:hAnsi="Times New Roman"/>
                <w:sz w:val="24"/>
                <w:szCs w:val="24"/>
                <w:lang w:eastAsia="zh-HK"/>
              </w:rPr>
              <w:t>bot price $3680</w:t>
            </w:r>
            <w:r w:rsidRPr="00E42057">
              <w:rPr>
                <w:rFonts w:ascii="Times New Roman" w:eastAsia="標楷體" w:hAnsi="Times New Roman"/>
                <w:sz w:val="24"/>
                <w:szCs w:val="24"/>
                <w:lang w:eastAsia="zh-HK"/>
              </w:rPr>
              <w:t>萬</w:t>
            </w:r>
            <w:r w:rsidR="00126ABA"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w:t>
            </w:r>
          </w:p>
        </w:tc>
      </w:tr>
      <w:tr w:rsidR="00E42057" w:rsidRPr="00E42057" w14:paraId="0ECE4354" w14:textId="77777777" w:rsidTr="000E7378">
        <w:tc>
          <w:tcPr>
            <w:tcW w:w="1413" w:type="dxa"/>
            <w:shd w:val="clear" w:color="auto" w:fill="auto"/>
          </w:tcPr>
          <w:p w14:paraId="52793F21" w14:textId="25B06F4C" w:rsidR="005D4A0F" w:rsidRPr="00E42057" w:rsidRDefault="005D4A0F" w:rsidP="00E44B5E">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13-07-2009</w:t>
            </w:r>
          </w:p>
        </w:tc>
        <w:tc>
          <w:tcPr>
            <w:tcW w:w="709" w:type="dxa"/>
            <w:shd w:val="clear" w:color="auto" w:fill="auto"/>
          </w:tcPr>
          <w:p w14:paraId="1077B3DA" w14:textId="77777777" w:rsidR="005D4A0F" w:rsidRPr="00E42057" w:rsidRDefault="005D4A0F"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A</w:t>
            </w:r>
          </w:p>
        </w:tc>
        <w:tc>
          <w:tcPr>
            <w:tcW w:w="6520" w:type="dxa"/>
            <w:shd w:val="clear" w:color="auto" w:fill="auto"/>
          </w:tcPr>
          <w:p w14:paraId="5B3B6405" w14:textId="715A6803" w:rsidR="005D4A0F" w:rsidRPr="00E42057" w:rsidRDefault="005D4A0F" w:rsidP="00126ABA">
            <w:pPr>
              <w:overflowPunct w:val="0"/>
              <w:autoSpaceDE w:val="0"/>
              <w:autoSpaceDN w:val="0"/>
              <w:spacing w:after="0" w:line="240" w:lineRule="auto"/>
              <w:jc w:val="both"/>
              <w:rPr>
                <w:rFonts w:ascii="Times New Roman" w:eastAsia="標楷體" w:hAnsi="Times New Roman"/>
                <w:sz w:val="24"/>
                <w:szCs w:val="24"/>
                <w:lang w:eastAsia="zh-HK"/>
              </w:rPr>
            </w:pPr>
            <w:r w:rsidRPr="00E42057">
              <w:rPr>
                <w:rFonts w:ascii="Times New Roman" w:eastAsia="標楷體" w:hAnsi="Times New Roman"/>
                <w:sz w:val="24"/>
                <w:szCs w:val="24"/>
              </w:rPr>
              <w:t>Company Q</w:t>
            </w:r>
            <w:r w:rsidRPr="00E42057">
              <w:rPr>
                <w:rFonts w:ascii="Times New Roman" w:eastAsia="標楷體" w:hAnsi="Times New Roman"/>
                <w:sz w:val="24"/>
                <w:szCs w:val="24"/>
                <w:lang w:eastAsia="zh-HK"/>
              </w:rPr>
              <w:t xml:space="preserve"> record Property A stated</w:t>
            </w:r>
            <w:r w:rsidRPr="00E42057">
              <w:rPr>
                <w:rFonts w:ascii="Times New Roman" w:eastAsia="標楷體" w:hAnsi="Times New Roman"/>
                <w:sz w:val="24"/>
                <w:szCs w:val="24"/>
              </w:rPr>
              <w:t xml:space="preserve"> </w:t>
            </w:r>
            <w:r w:rsidR="00126ABA"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放賣</w:t>
            </w:r>
            <w:r w:rsidRPr="00E42057">
              <w:rPr>
                <w:rFonts w:ascii="Times New Roman" w:eastAsia="標楷體" w:hAnsi="Times New Roman"/>
                <w:sz w:val="24"/>
                <w:szCs w:val="24"/>
                <w:lang w:eastAsia="zh-HK"/>
              </w:rPr>
              <w:t xml:space="preserve"> – now </w:t>
            </w:r>
            <w:r w:rsidR="00151699">
              <w:rPr>
                <w:rFonts w:ascii="Times New Roman" w:eastAsia="標楷體" w:hAnsi="Times New Roman"/>
                <w:sz w:val="24"/>
                <w:szCs w:val="24"/>
                <w:lang w:eastAsia="zh-HK"/>
              </w:rPr>
              <w:t>[</w:t>
            </w:r>
            <w:r w:rsidR="00126ABA" w:rsidRPr="00E42057">
              <w:rPr>
                <w:rFonts w:ascii="Times New Roman" w:eastAsia="標楷體" w:hAnsi="Times New Roman"/>
                <w:sz w:val="24"/>
                <w:szCs w:val="24"/>
                <w:lang w:eastAsia="zh-HK"/>
              </w:rPr>
              <w:t>Company P</w:t>
            </w:r>
            <w:r w:rsidR="00151699">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 xml:space="preserve"> giving over 33m now see over 35-36m</w:t>
            </w:r>
            <w:r w:rsidR="00126ABA"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w:t>
            </w:r>
          </w:p>
        </w:tc>
      </w:tr>
      <w:tr w:rsidR="00E42057" w:rsidRPr="00E42057" w14:paraId="18D6BC36" w14:textId="77777777" w:rsidTr="000E7378">
        <w:tc>
          <w:tcPr>
            <w:tcW w:w="1413" w:type="dxa"/>
            <w:shd w:val="clear" w:color="auto" w:fill="auto"/>
          </w:tcPr>
          <w:p w14:paraId="19F9B380" w14:textId="0EFD8753" w:rsidR="005D4A0F" w:rsidRPr="00E42057" w:rsidRDefault="005D4A0F" w:rsidP="00E44B5E">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15-07-2009</w:t>
            </w:r>
          </w:p>
        </w:tc>
        <w:tc>
          <w:tcPr>
            <w:tcW w:w="709" w:type="dxa"/>
            <w:shd w:val="clear" w:color="auto" w:fill="auto"/>
          </w:tcPr>
          <w:p w14:paraId="1B680201" w14:textId="77777777" w:rsidR="005D4A0F" w:rsidRPr="00E42057" w:rsidRDefault="005D4A0F"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A</w:t>
            </w:r>
          </w:p>
        </w:tc>
        <w:tc>
          <w:tcPr>
            <w:tcW w:w="6520" w:type="dxa"/>
            <w:shd w:val="clear" w:color="auto" w:fill="auto"/>
          </w:tcPr>
          <w:p w14:paraId="0021A54D" w14:textId="426959AB" w:rsidR="005D4A0F" w:rsidRPr="00E42057" w:rsidRDefault="005D4A0F" w:rsidP="00126ABA">
            <w:pPr>
              <w:overflowPunct w:val="0"/>
              <w:autoSpaceDE w:val="0"/>
              <w:autoSpaceDN w:val="0"/>
              <w:spacing w:after="0" w:line="240" w:lineRule="auto"/>
              <w:jc w:val="both"/>
              <w:rPr>
                <w:rFonts w:ascii="Times New Roman" w:eastAsia="標楷體" w:hAnsi="Times New Roman"/>
                <w:sz w:val="24"/>
                <w:szCs w:val="24"/>
                <w:lang w:eastAsia="zh-HK"/>
              </w:rPr>
            </w:pPr>
            <w:r w:rsidRPr="00E42057">
              <w:rPr>
                <w:rFonts w:ascii="Times New Roman" w:eastAsia="標楷體" w:hAnsi="Times New Roman"/>
                <w:sz w:val="24"/>
                <w:szCs w:val="24"/>
              </w:rPr>
              <w:t>Company Q</w:t>
            </w:r>
            <w:r w:rsidRPr="00E42057">
              <w:rPr>
                <w:rFonts w:ascii="Times New Roman" w:eastAsia="標楷體" w:hAnsi="Times New Roman"/>
                <w:sz w:val="24"/>
                <w:szCs w:val="24"/>
                <w:lang w:eastAsia="zh-HK"/>
              </w:rPr>
              <w:t xml:space="preserve"> record Property A stated</w:t>
            </w:r>
            <w:r w:rsidRPr="00E42057">
              <w:rPr>
                <w:rFonts w:ascii="Times New Roman" w:eastAsia="標楷體" w:hAnsi="Times New Roman"/>
                <w:sz w:val="24"/>
                <w:szCs w:val="24"/>
              </w:rPr>
              <w:t xml:space="preserve"> </w:t>
            </w:r>
            <w:r w:rsidR="00126ABA"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放賣</w:t>
            </w:r>
            <w:r w:rsidRPr="00E42057">
              <w:rPr>
                <w:rFonts w:ascii="Times New Roman" w:eastAsia="標楷體" w:hAnsi="Times New Roman"/>
                <w:sz w:val="24"/>
                <w:szCs w:val="24"/>
                <w:lang w:eastAsia="zh-HK"/>
              </w:rPr>
              <w:t xml:space="preserve"> – now </w:t>
            </w:r>
            <w:r w:rsidR="00151699">
              <w:rPr>
                <w:rFonts w:ascii="Times New Roman" w:eastAsia="標楷體" w:hAnsi="Times New Roman"/>
                <w:sz w:val="24"/>
                <w:szCs w:val="24"/>
                <w:lang w:eastAsia="zh-HK"/>
              </w:rPr>
              <w:t>[</w:t>
            </w:r>
            <w:r w:rsidR="00126ABA" w:rsidRPr="00E42057">
              <w:rPr>
                <w:rFonts w:ascii="Times New Roman" w:eastAsia="標楷體" w:hAnsi="Times New Roman"/>
                <w:sz w:val="24"/>
                <w:szCs w:val="24"/>
                <w:lang w:eastAsia="zh-HK"/>
              </w:rPr>
              <w:t>Company P</w:t>
            </w:r>
            <w:r w:rsidR="00151699">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 xml:space="preserve"> giving over 33m now see over 35-36m</w:t>
            </w:r>
            <w:r w:rsidR="00126ABA"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w:t>
            </w:r>
          </w:p>
        </w:tc>
      </w:tr>
      <w:tr w:rsidR="00E42057" w:rsidRPr="00E42057" w14:paraId="5F6E5D2F" w14:textId="77777777" w:rsidTr="000E7378">
        <w:tc>
          <w:tcPr>
            <w:tcW w:w="1413" w:type="dxa"/>
            <w:shd w:val="clear" w:color="auto" w:fill="auto"/>
          </w:tcPr>
          <w:p w14:paraId="00FF246F" w14:textId="520ED134" w:rsidR="005D4A0F" w:rsidRPr="00E42057" w:rsidRDefault="005D4A0F" w:rsidP="00E44B5E">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21-07-2009</w:t>
            </w:r>
          </w:p>
        </w:tc>
        <w:tc>
          <w:tcPr>
            <w:tcW w:w="709" w:type="dxa"/>
            <w:shd w:val="clear" w:color="auto" w:fill="auto"/>
          </w:tcPr>
          <w:p w14:paraId="57256E5F" w14:textId="77777777" w:rsidR="005D4A0F" w:rsidRPr="00E42057" w:rsidRDefault="005D4A0F"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A</w:t>
            </w:r>
          </w:p>
        </w:tc>
        <w:tc>
          <w:tcPr>
            <w:tcW w:w="6520" w:type="dxa"/>
            <w:shd w:val="clear" w:color="auto" w:fill="auto"/>
          </w:tcPr>
          <w:p w14:paraId="52080742" w14:textId="6FEDD95D" w:rsidR="005D4A0F" w:rsidRPr="00E42057" w:rsidRDefault="005D4A0F" w:rsidP="00126ABA">
            <w:pPr>
              <w:overflowPunct w:val="0"/>
              <w:autoSpaceDE w:val="0"/>
              <w:autoSpaceDN w:val="0"/>
              <w:spacing w:after="0" w:line="240" w:lineRule="auto"/>
              <w:jc w:val="both"/>
              <w:rPr>
                <w:rFonts w:ascii="Times New Roman" w:eastAsia="標楷體" w:hAnsi="Times New Roman"/>
                <w:sz w:val="24"/>
                <w:szCs w:val="24"/>
                <w:lang w:eastAsia="zh-HK"/>
              </w:rPr>
            </w:pPr>
            <w:r w:rsidRPr="00E42057">
              <w:rPr>
                <w:rFonts w:ascii="Times New Roman" w:eastAsia="標楷體" w:hAnsi="Times New Roman"/>
                <w:sz w:val="24"/>
                <w:szCs w:val="24"/>
              </w:rPr>
              <w:t>Company Q</w:t>
            </w:r>
            <w:r w:rsidRPr="00E42057">
              <w:rPr>
                <w:rFonts w:ascii="Times New Roman" w:eastAsia="標楷體" w:hAnsi="Times New Roman"/>
                <w:sz w:val="24"/>
                <w:szCs w:val="24"/>
                <w:lang w:eastAsia="zh-HK"/>
              </w:rPr>
              <w:t xml:space="preserve"> record Property A stated</w:t>
            </w:r>
            <w:r w:rsidRPr="00E42057">
              <w:rPr>
                <w:rFonts w:ascii="Times New Roman" w:eastAsia="標楷體" w:hAnsi="Times New Roman"/>
                <w:sz w:val="24"/>
                <w:szCs w:val="24"/>
              </w:rPr>
              <w:t xml:space="preserve"> </w:t>
            </w:r>
            <w:r w:rsidR="00126ABA"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 xml:space="preserve">still for sell bot </w:t>
            </w:r>
            <w:proofErr w:type="spellStart"/>
            <w:r w:rsidRPr="00E42057">
              <w:rPr>
                <w:rFonts w:ascii="Times New Roman" w:eastAsia="標楷體" w:hAnsi="Times New Roman"/>
                <w:sz w:val="24"/>
                <w:szCs w:val="24"/>
                <w:lang w:eastAsia="zh-HK"/>
              </w:rPr>
              <w:t>px</w:t>
            </w:r>
            <w:proofErr w:type="spellEnd"/>
            <w:r w:rsidRPr="00E42057">
              <w:rPr>
                <w:rFonts w:ascii="Times New Roman" w:eastAsia="標楷體" w:hAnsi="Times New Roman"/>
                <w:sz w:val="24"/>
                <w:szCs w:val="24"/>
                <w:lang w:eastAsia="zh-HK"/>
              </w:rPr>
              <w:t xml:space="preserve"> around 37M</w:t>
            </w:r>
            <w:r w:rsidR="00126ABA"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w:t>
            </w:r>
          </w:p>
        </w:tc>
      </w:tr>
      <w:tr w:rsidR="00E42057" w:rsidRPr="00E42057" w14:paraId="46A5DFA6" w14:textId="77777777" w:rsidTr="000E7378">
        <w:tc>
          <w:tcPr>
            <w:tcW w:w="1413" w:type="dxa"/>
            <w:shd w:val="clear" w:color="auto" w:fill="auto"/>
          </w:tcPr>
          <w:p w14:paraId="27F9C4D8" w14:textId="1046D532" w:rsidR="005D4A0F" w:rsidRPr="00E42057" w:rsidRDefault="005D4A0F" w:rsidP="00E44B5E">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17-08-2009</w:t>
            </w:r>
          </w:p>
        </w:tc>
        <w:tc>
          <w:tcPr>
            <w:tcW w:w="709" w:type="dxa"/>
            <w:shd w:val="clear" w:color="auto" w:fill="auto"/>
          </w:tcPr>
          <w:p w14:paraId="3401541B" w14:textId="77777777" w:rsidR="005D4A0F" w:rsidRPr="00E42057" w:rsidRDefault="005D4A0F"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A</w:t>
            </w:r>
          </w:p>
        </w:tc>
        <w:tc>
          <w:tcPr>
            <w:tcW w:w="6520" w:type="dxa"/>
            <w:shd w:val="clear" w:color="auto" w:fill="auto"/>
          </w:tcPr>
          <w:p w14:paraId="32046E25" w14:textId="01765A91" w:rsidR="005D4A0F" w:rsidRPr="00E42057" w:rsidRDefault="005D4A0F" w:rsidP="00167D9B">
            <w:pPr>
              <w:overflowPunct w:val="0"/>
              <w:autoSpaceDE w:val="0"/>
              <w:autoSpaceDN w:val="0"/>
              <w:spacing w:after="0" w:line="240" w:lineRule="auto"/>
              <w:jc w:val="both"/>
              <w:rPr>
                <w:rFonts w:ascii="Times New Roman" w:eastAsia="標楷體" w:hAnsi="Times New Roman"/>
                <w:sz w:val="24"/>
                <w:szCs w:val="24"/>
              </w:rPr>
            </w:pPr>
            <w:r w:rsidRPr="00E42057">
              <w:rPr>
                <w:rFonts w:ascii="Times New Roman" w:eastAsia="標楷體" w:hAnsi="Times New Roman"/>
                <w:sz w:val="24"/>
                <w:szCs w:val="24"/>
              </w:rPr>
              <w:t>Company Q</w:t>
            </w:r>
            <w:r w:rsidRPr="00E42057">
              <w:rPr>
                <w:rFonts w:ascii="Times New Roman" w:eastAsia="標楷體" w:hAnsi="Times New Roman"/>
                <w:sz w:val="24"/>
                <w:szCs w:val="24"/>
                <w:lang w:eastAsia="zh-HK"/>
              </w:rPr>
              <w:t xml:space="preserve"> record Property A stated</w:t>
            </w:r>
            <w:r w:rsidRPr="00E42057">
              <w:rPr>
                <w:rFonts w:ascii="Times New Roman" w:eastAsia="標楷體" w:hAnsi="Times New Roman"/>
                <w:sz w:val="24"/>
                <w:szCs w:val="24"/>
              </w:rPr>
              <w:t xml:space="preserve"> </w:t>
            </w:r>
            <w:r w:rsidR="00167D9B">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放賣</w:t>
            </w:r>
            <w:r w:rsidRPr="00E42057">
              <w:rPr>
                <w:rFonts w:ascii="Times New Roman" w:eastAsia="標楷體" w:hAnsi="Times New Roman"/>
                <w:sz w:val="24"/>
                <w:szCs w:val="24"/>
                <w:lang w:eastAsia="zh-HK"/>
              </w:rPr>
              <w:t xml:space="preserve"> – </w:t>
            </w:r>
            <w:r w:rsidR="00151699">
              <w:rPr>
                <w:rFonts w:ascii="Times New Roman" w:eastAsia="標楷體" w:hAnsi="Times New Roman"/>
                <w:sz w:val="24"/>
                <w:szCs w:val="24"/>
                <w:lang w:eastAsia="zh-HK"/>
              </w:rPr>
              <w:t>[</w:t>
            </w:r>
            <w:proofErr w:type="spellStart"/>
            <w:r w:rsidRPr="00E42057">
              <w:rPr>
                <w:rFonts w:ascii="Times New Roman" w:eastAsia="標楷體" w:hAnsi="Times New Roman"/>
                <w:sz w:val="24"/>
                <w:szCs w:val="24"/>
                <w:lang w:eastAsia="zh-HK"/>
              </w:rPr>
              <w:t>Ms</w:t>
            </w:r>
            <w:proofErr w:type="spellEnd"/>
            <w:r w:rsidRPr="00E42057">
              <w:rPr>
                <w:rFonts w:ascii="Times New Roman" w:eastAsia="標楷體" w:hAnsi="Times New Roman"/>
                <w:sz w:val="24"/>
                <w:szCs w:val="24"/>
                <w:lang w:eastAsia="zh-HK"/>
              </w:rPr>
              <w:t xml:space="preserve"> AJ</w:t>
            </w:r>
            <w:r w:rsidR="00151699">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 xml:space="preserve"> [said]Boss no instruction for sell.</w:t>
            </w:r>
            <w:r w:rsidR="00167D9B">
              <w:rPr>
                <w:rFonts w:ascii="Times New Roman" w:eastAsia="標楷體" w:hAnsi="Times New Roman"/>
                <w:sz w:val="24"/>
                <w:szCs w:val="24"/>
                <w:lang w:eastAsia="zh-HK"/>
              </w:rPr>
              <w:t>’</w:t>
            </w:r>
          </w:p>
        </w:tc>
      </w:tr>
      <w:tr w:rsidR="00E42057" w:rsidRPr="00E42057" w14:paraId="583470C7" w14:textId="77777777" w:rsidTr="000E7378">
        <w:tc>
          <w:tcPr>
            <w:tcW w:w="1413" w:type="dxa"/>
            <w:shd w:val="clear" w:color="auto" w:fill="auto"/>
          </w:tcPr>
          <w:p w14:paraId="6481C815" w14:textId="5D3D000D" w:rsidR="005D4A0F" w:rsidRPr="00E42057" w:rsidRDefault="005D4A0F" w:rsidP="00E44B5E">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16-11-2009</w:t>
            </w:r>
          </w:p>
        </w:tc>
        <w:tc>
          <w:tcPr>
            <w:tcW w:w="709" w:type="dxa"/>
            <w:shd w:val="clear" w:color="auto" w:fill="auto"/>
          </w:tcPr>
          <w:p w14:paraId="61E5B33B" w14:textId="77777777" w:rsidR="005D4A0F" w:rsidRPr="00E42057" w:rsidRDefault="005D4A0F"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A</w:t>
            </w:r>
          </w:p>
        </w:tc>
        <w:tc>
          <w:tcPr>
            <w:tcW w:w="6520" w:type="dxa"/>
            <w:shd w:val="clear" w:color="auto" w:fill="auto"/>
          </w:tcPr>
          <w:p w14:paraId="4419C3F6" w14:textId="40EDD6D5" w:rsidR="005D4A0F" w:rsidRPr="00E42057" w:rsidRDefault="005D4A0F" w:rsidP="00E45C8A">
            <w:pPr>
              <w:overflowPunct w:val="0"/>
              <w:autoSpaceDE w:val="0"/>
              <w:autoSpaceDN w:val="0"/>
              <w:spacing w:after="0" w:line="240" w:lineRule="auto"/>
              <w:jc w:val="both"/>
              <w:rPr>
                <w:rFonts w:ascii="Times New Roman" w:eastAsia="標楷體" w:hAnsi="Times New Roman"/>
                <w:sz w:val="24"/>
                <w:szCs w:val="24"/>
              </w:rPr>
            </w:pPr>
            <w:r w:rsidRPr="00E42057">
              <w:rPr>
                <w:rFonts w:ascii="Times New Roman" w:eastAsia="標楷體" w:hAnsi="Times New Roman"/>
                <w:sz w:val="24"/>
                <w:szCs w:val="24"/>
              </w:rPr>
              <w:t>Company Q</w:t>
            </w:r>
            <w:r w:rsidRPr="00E42057">
              <w:rPr>
                <w:rFonts w:ascii="Times New Roman" w:eastAsia="標楷體" w:hAnsi="Times New Roman"/>
                <w:sz w:val="24"/>
                <w:szCs w:val="24"/>
                <w:lang w:eastAsia="zh-HK"/>
              </w:rPr>
              <w:t xml:space="preserve"> record Property A stated</w:t>
            </w:r>
            <w:r w:rsidRPr="00E42057">
              <w:rPr>
                <w:rFonts w:ascii="Times New Roman" w:eastAsia="標楷體" w:hAnsi="Times New Roman"/>
                <w:sz w:val="24"/>
                <w:szCs w:val="24"/>
              </w:rPr>
              <w:t xml:space="preserve"> </w:t>
            </w:r>
            <w:r w:rsidR="00167D9B">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放賣</w:t>
            </w:r>
            <w:r w:rsidRPr="00E42057">
              <w:rPr>
                <w:rFonts w:ascii="Times New Roman" w:eastAsia="標楷體" w:hAnsi="Times New Roman"/>
                <w:sz w:val="24"/>
                <w:szCs w:val="24"/>
                <w:lang w:eastAsia="zh-HK"/>
              </w:rPr>
              <w:t xml:space="preserve"> –</w:t>
            </w:r>
            <w:r w:rsidR="009F664A" w:rsidRPr="00E42057">
              <w:rPr>
                <w:rFonts w:ascii="Times New Roman" w:eastAsia="標楷體" w:hAnsi="Times New Roman"/>
                <w:sz w:val="24"/>
                <w:szCs w:val="24"/>
                <w:lang w:eastAsia="zh-HK"/>
              </w:rPr>
              <w:t xml:space="preserve"> </w:t>
            </w:r>
            <w:r w:rsidR="00151699">
              <w:rPr>
                <w:rFonts w:ascii="Times New Roman" w:eastAsia="標楷體" w:hAnsi="Times New Roman"/>
                <w:sz w:val="24"/>
                <w:szCs w:val="24"/>
                <w:lang w:eastAsia="zh-HK"/>
              </w:rPr>
              <w:t>[</w:t>
            </w:r>
            <w:proofErr w:type="spellStart"/>
            <w:r w:rsidR="00E45C8A">
              <w:rPr>
                <w:rFonts w:ascii="Times New Roman" w:eastAsia="標楷體" w:hAnsi="Times New Roman"/>
                <w:sz w:val="24"/>
                <w:szCs w:val="24"/>
                <w:lang w:eastAsia="zh-HK"/>
              </w:rPr>
              <w:t>Mr</w:t>
            </w:r>
            <w:proofErr w:type="spellEnd"/>
            <w:r w:rsidR="00E45C8A">
              <w:rPr>
                <w:rFonts w:ascii="Times New Roman" w:eastAsia="標楷體" w:hAnsi="Times New Roman"/>
                <w:sz w:val="24"/>
                <w:szCs w:val="24"/>
                <w:lang w:eastAsia="zh-HK"/>
              </w:rPr>
              <w:t xml:space="preserve"> K</w:t>
            </w:r>
            <w:r w:rsidR="00151699">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話暫時未打算放售</w:t>
            </w:r>
            <w:r w:rsidR="00167D9B">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w:t>
            </w:r>
          </w:p>
        </w:tc>
      </w:tr>
      <w:tr w:rsidR="00E42057" w:rsidRPr="00E42057" w14:paraId="64BDAF31" w14:textId="77777777" w:rsidTr="000E7378">
        <w:tc>
          <w:tcPr>
            <w:tcW w:w="1413" w:type="dxa"/>
            <w:shd w:val="clear" w:color="auto" w:fill="auto"/>
          </w:tcPr>
          <w:p w14:paraId="6ED76499" w14:textId="0FBD52D2" w:rsidR="005D4A0F" w:rsidRPr="00E42057" w:rsidRDefault="005D4A0F" w:rsidP="00E44B5E">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08-01-2010</w:t>
            </w:r>
          </w:p>
        </w:tc>
        <w:tc>
          <w:tcPr>
            <w:tcW w:w="709" w:type="dxa"/>
            <w:shd w:val="clear" w:color="auto" w:fill="auto"/>
          </w:tcPr>
          <w:p w14:paraId="583B2769" w14:textId="77777777" w:rsidR="005D4A0F" w:rsidRPr="00E42057" w:rsidRDefault="005D4A0F"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A</w:t>
            </w:r>
          </w:p>
        </w:tc>
        <w:tc>
          <w:tcPr>
            <w:tcW w:w="6520" w:type="dxa"/>
            <w:shd w:val="clear" w:color="auto" w:fill="auto"/>
          </w:tcPr>
          <w:p w14:paraId="7063BB49" w14:textId="586D9E47" w:rsidR="005D4A0F" w:rsidRPr="00E42057" w:rsidRDefault="005D4A0F" w:rsidP="000E7378">
            <w:pPr>
              <w:overflowPunct w:val="0"/>
              <w:autoSpaceDE w:val="0"/>
              <w:autoSpaceDN w:val="0"/>
              <w:spacing w:after="0" w:line="240" w:lineRule="auto"/>
              <w:jc w:val="both"/>
              <w:rPr>
                <w:rFonts w:ascii="Times New Roman" w:eastAsia="標楷體" w:hAnsi="Times New Roman"/>
                <w:sz w:val="24"/>
                <w:szCs w:val="24"/>
              </w:rPr>
            </w:pPr>
            <w:r w:rsidRPr="00E42057">
              <w:rPr>
                <w:rFonts w:ascii="Times New Roman" w:eastAsia="標楷體" w:hAnsi="Times New Roman"/>
                <w:sz w:val="24"/>
                <w:szCs w:val="24"/>
              </w:rPr>
              <w:t>Company Q</w:t>
            </w:r>
            <w:r w:rsidRPr="00E42057">
              <w:rPr>
                <w:rFonts w:ascii="Times New Roman" w:eastAsia="標楷體" w:hAnsi="Times New Roman"/>
                <w:sz w:val="24"/>
                <w:szCs w:val="24"/>
                <w:lang w:eastAsia="zh-HK"/>
              </w:rPr>
              <w:t xml:space="preserve"> record Property A stated</w:t>
            </w:r>
            <w:r w:rsidRPr="00E42057">
              <w:rPr>
                <w:rFonts w:ascii="Times New Roman" w:eastAsia="標楷體" w:hAnsi="Times New Roman"/>
                <w:sz w:val="24"/>
                <w:szCs w:val="24"/>
              </w:rPr>
              <w:t xml:space="preserve"> </w:t>
            </w:r>
            <w:r w:rsidR="000E7378"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放賣</w:t>
            </w:r>
            <w:r w:rsidR="000E7378" w:rsidRPr="00E42057">
              <w:rPr>
                <w:rFonts w:ascii="Times New Roman" w:eastAsia="標楷體" w:hAnsi="Times New Roman" w:hint="eastAsia"/>
                <w:sz w:val="24"/>
                <w:szCs w:val="24"/>
                <w:lang w:eastAsia="zh-HK"/>
              </w:rPr>
              <w:t xml:space="preserve"> </w:t>
            </w:r>
            <w:r w:rsidRPr="00E42057">
              <w:rPr>
                <w:rFonts w:ascii="Times New Roman" w:eastAsia="標楷體" w:hAnsi="Times New Roman"/>
                <w:sz w:val="24"/>
                <w:szCs w:val="24"/>
                <w:lang w:eastAsia="zh-HK"/>
              </w:rPr>
              <w:t>–</w:t>
            </w:r>
            <w:r w:rsidR="009F664A" w:rsidRPr="00E42057">
              <w:rPr>
                <w:rFonts w:ascii="Times New Roman" w:eastAsia="標楷體" w:hAnsi="Times New Roman"/>
                <w:sz w:val="24"/>
                <w:szCs w:val="24"/>
                <w:lang w:eastAsia="zh-HK"/>
              </w:rPr>
              <w:t xml:space="preserve"> </w:t>
            </w:r>
            <w:r w:rsidR="00151699">
              <w:rPr>
                <w:rFonts w:ascii="Times New Roman" w:eastAsia="標楷體" w:hAnsi="Times New Roman"/>
                <w:sz w:val="24"/>
                <w:szCs w:val="24"/>
                <w:lang w:eastAsia="zh-HK"/>
              </w:rPr>
              <w:t>[</w:t>
            </w:r>
            <w:r w:rsidR="009F664A" w:rsidRPr="00E42057">
              <w:rPr>
                <w:rFonts w:ascii="Times New Roman" w:eastAsia="標楷體" w:hAnsi="Times New Roman" w:hint="eastAsia"/>
                <w:sz w:val="24"/>
                <w:szCs w:val="24"/>
                <w:lang w:eastAsia="zh-HK"/>
              </w:rPr>
              <w:t>K</w:t>
            </w:r>
            <w:r w:rsidR="009F664A" w:rsidRPr="00E42057">
              <w:rPr>
                <w:rFonts w:ascii="Times New Roman" w:eastAsia="標楷體" w:hAnsi="Times New Roman"/>
                <w:sz w:val="24"/>
                <w:szCs w:val="24"/>
                <w:lang w:eastAsia="zh-HK"/>
              </w:rPr>
              <w:t>生</w:t>
            </w:r>
            <w:r w:rsidR="00151699">
              <w:rPr>
                <w:rFonts w:ascii="Times New Roman" w:eastAsia="標楷體" w:hAnsi="Times New Roman" w:hint="eastAsia"/>
                <w:sz w:val="24"/>
                <w:szCs w:val="24"/>
                <w:lang w:eastAsia="zh-HK"/>
              </w:rPr>
              <w:t>]</w:t>
            </w:r>
            <w:r w:rsidRPr="00E42057">
              <w:rPr>
                <w:rFonts w:ascii="Times New Roman" w:eastAsia="標楷體" w:hAnsi="Times New Roman"/>
                <w:sz w:val="24"/>
                <w:szCs w:val="24"/>
                <w:lang w:eastAsia="zh-HK"/>
              </w:rPr>
              <w:t>話呢間暫</w:t>
            </w:r>
            <w:r w:rsidRPr="00E42057">
              <w:rPr>
                <w:rFonts w:ascii="Times New Roman" w:eastAsia="標楷體" w:hAnsi="Times New Roman"/>
                <w:sz w:val="24"/>
                <w:szCs w:val="24"/>
              </w:rPr>
              <w:t>時</w:t>
            </w:r>
            <w:r w:rsidRPr="00E42057">
              <w:rPr>
                <w:rFonts w:ascii="Times New Roman" w:eastAsia="標楷體" w:hAnsi="Times New Roman"/>
                <w:sz w:val="24"/>
                <w:szCs w:val="24"/>
                <w:lang w:eastAsia="zh-HK"/>
              </w:rPr>
              <w:t>唔想賣，遲</w:t>
            </w:r>
            <w:r w:rsidRPr="00E42057">
              <w:rPr>
                <w:rFonts w:ascii="Times New Roman" w:eastAsia="標楷體" w:hAnsi="Times New Roman"/>
                <w:sz w:val="24"/>
                <w:szCs w:val="24"/>
              </w:rPr>
              <w:t>D</w:t>
            </w:r>
            <w:r w:rsidRPr="00E42057">
              <w:rPr>
                <w:rFonts w:ascii="Times New Roman" w:eastAsia="標楷體" w:hAnsi="Times New Roman"/>
                <w:sz w:val="24"/>
                <w:szCs w:val="24"/>
                <w:lang w:eastAsia="zh-HK"/>
              </w:rPr>
              <w:t>先算</w:t>
            </w:r>
            <w:r w:rsidR="000E7378"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w:t>
            </w:r>
          </w:p>
        </w:tc>
      </w:tr>
      <w:tr w:rsidR="00E42057" w:rsidRPr="00E42057" w14:paraId="7CD1F5BB" w14:textId="77777777" w:rsidTr="000E7378">
        <w:tc>
          <w:tcPr>
            <w:tcW w:w="1413" w:type="dxa"/>
            <w:shd w:val="clear" w:color="auto" w:fill="auto"/>
          </w:tcPr>
          <w:p w14:paraId="5BF6D0DA" w14:textId="6D5CA76E" w:rsidR="005D4A0F" w:rsidRPr="00E42057" w:rsidRDefault="005D4A0F" w:rsidP="00E44B5E">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05-03-2010</w:t>
            </w:r>
          </w:p>
        </w:tc>
        <w:tc>
          <w:tcPr>
            <w:tcW w:w="709" w:type="dxa"/>
            <w:shd w:val="clear" w:color="auto" w:fill="auto"/>
          </w:tcPr>
          <w:p w14:paraId="26B7242C" w14:textId="77777777" w:rsidR="005D4A0F" w:rsidRPr="00E42057" w:rsidRDefault="005D4A0F"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A</w:t>
            </w:r>
          </w:p>
        </w:tc>
        <w:tc>
          <w:tcPr>
            <w:tcW w:w="6520" w:type="dxa"/>
            <w:shd w:val="clear" w:color="auto" w:fill="auto"/>
          </w:tcPr>
          <w:p w14:paraId="5AF371D1" w14:textId="302E6A47" w:rsidR="005D4A0F" w:rsidRPr="00E42057" w:rsidRDefault="005D4A0F" w:rsidP="000E7378">
            <w:pPr>
              <w:overflowPunct w:val="0"/>
              <w:autoSpaceDE w:val="0"/>
              <w:autoSpaceDN w:val="0"/>
              <w:spacing w:after="0" w:line="240" w:lineRule="auto"/>
              <w:jc w:val="both"/>
              <w:rPr>
                <w:rFonts w:ascii="Times New Roman" w:eastAsia="標楷體" w:hAnsi="Times New Roman"/>
                <w:sz w:val="24"/>
                <w:szCs w:val="24"/>
              </w:rPr>
            </w:pPr>
            <w:r w:rsidRPr="00E42057">
              <w:rPr>
                <w:rFonts w:ascii="Times New Roman" w:eastAsia="標楷體" w:hAnsi="Times New Roman"/>
                <w:sz w:val="24"/>
                <w:szCs w:val="24"/>
              </w:rPr>
              <w:t>Company Q</w:t>
            </w:r>
            <w:r w:rsidRPr="00E42057">
              <w:rPr>
                <w:rFonts w:ascii="Times New Roman" w:eastAsia="標楷體" w:hAnsi="Times New Roman"/>
                <w:sz w:val="24"/>
                <w:szCs w:val="24"/>
                <w:lang w:eastAsia="zh-HK"/>
              </w:rPr>
              <w:t xml:space="preserve"> record Property A stated</w:t>
            </w:r>
            <w:r w:rsidRPr="00E42057">
              <w:rPr>
                <w:rFonts w:ascii="Times New Roman" w:eastAsia="標楷體" w:hAnsi="Times New Roman"/>
                <w:sz w:val="24"/>
                <w:szCs w:val="24"/>
              </w:rPr>
              <w:t xml:space="preserve"> </w:t>
            </w:r>
            <w:r w:rsidR="000E7378"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放賣</w:t>
            </w:r>
            <w:r w:rsidR="000E7378" w:rsidRPr="00E42057">
              <w:rPr>
                <w:rFonts w:ascii="Times New Roman" w:eastAsia="標楷體" w:hAnsi="Times New Roman" w:hint="eastAsia"/>
                <w:sz w:val="24"/>
                <w:szCs w:val="24"/>
                <w:lang w:eastAsia="zh-HK"/>
              </w:rPr>
              <w:t xml:space="preserve"> </w:t>
            </w:r>
            <w:r w:rsidRPr="00E42057">
              <w:rPr>
                <w:rFonts w:ascii="Times New Roman" w:eastAsia="標楷體" w:hAnsi="Times New Roman"/>
                <w:sz w:val="24"/>
                <w:szCs w:val="24"/>
                <w:lang w:eastAsia="zh-HK"/>
              </w:rPr>
              <w:t>–</w:t>
            </w:r>
            <w:r w:rsidR="009F664A" w:rsidRPr="00E42057">
              <w:rPr>
                <w:rFonts w:ascii="Times New Roman" w:eastAsia="標楷體" w:hAnsi="Times New Roman"/>
                <w:sz w:val="24"/>
                <w:szCs w:val="24"/>
                <w:lang w:eastAsia="zh-HK"/>
              </w:rPr>
              <w:t xml:space="preserve"> </w:t>
            </w:r>
            <w:r w:rsidR="00151699">
              <w:rPr>
                <w:rFonts w:ascii="Times New Roman" w:eastAsia="標楷體" w:hAnsi="Times New Roman"/>
                <w:sz w:val="24"/>
                <w:szCs w:val="24"/>
                <w:lang w:eastAsia="zh-HK"/>
              </w:rPr>
              <w:t>[</w:t>
            </w:r>
            <w:r w:rsidR="009F664A" w:rsidRPr="00E42057">
              <w:rPr>
                <w:rFonts w:ascii="Times New Roman" w:eastAsia="標楷體" w:hAnsi="Times New Roman" w:hint="eastAsia"/>
                <w:sz w:val="24"/>
                <w:szCs w:val="24"/>
                <w:lang w:eastAsia="zh-HK"/>
              </w:rPr>
              <w:t>K</w:t>
            </w:r>
            <w:r w:rsidR="009F664A" w:rsidRPr="00E42057">
              <w:rPr>
                <w:rFonts w:ascii="Times New Roman" w:eastAsia="標楷體" w:hAnsi="Times New Roman"/>
                <w:sz w:val="24"/>
                <w:szCs w:val="24"/>
                <w:lang w:eastAsia="zh-HK"/>
              </w:rPr>
              <w:t>生</w:t>
            </w:r>
            <w:r w:rsidR="00151699">
              <w:rPr>
                <w:rFonts w:ascii="Times New Roman" w:eastAsia="標楷體" w:hAnsi="Times New Roman" w:hint="eastAsia"/>
                <w:sz w:val="24"/>
                <w:szCs w:val="24"/>
                <w:lang w:eastAsia="zh-HK"/>
              </w:rPr>
              <w:t>]</w:t>
            </w:r>
            <w:r w:rsidRPr="00E42057">
              <w:rPr>
                <w:rFonts w:ascii="Times New Roman" w:eastAsia="標楷體" w:hAnsi="Times New Roman"/>
                <w:sz w:val="24"/>
                <w:szCs w:val="24"/>
                <w:lang w:eastAsia="zh-HK"/>
              </w:rPr>
              <w:t>話</w:t>
            </w:r>
            <w:r w:rsidRPr="00E42057">
              <w:rPr>
                <w:rFonts w:ascii="Times New Roman" w:eastAsia="標楷體" w:hAnsi="Times New Roman"/>
                <w:sz w:val="24"/>
                <w:szCs w:val="24"/>
                <w:lang w:eastAsia="zh-HK"/>
              </w:rPr>
              <w:t>3</w:t>
            </w:r>
            <w:r w:rsidRPr="00E42057">
              <w:rPr>
                <w:rFonts w:ascii="Times New Roman" w:eastAsia="標楷體" w:hAnsi="Times New Roman"/>
                <w:sz w:val="24"/>
                <w:szCs w:val="24"/>
                <w:lang w:eastAsia="zh-HK"/>
              </w:rPr>
              <w:t>厘多</w:t>
            </w:r>
            <w:r w:rsidRPr="00E42057">
              <w:rPr>
                <w:rFonts w:ascii="Times New Roman" w:eastAsia="標楷體" w:hAnsi="Times New Roman"/>
                <w:sz w:val="24"/>
                <w:szCs w:val="24"/>
                <w:lang w:eastAsia="zh-HK"/>
              </w:rPr>
              <w:t>d</w:t>
            </w:r>
            <w:r w:rsidRPr="00E42057">
              <w:rPr>
                <w:rFonts w:ascii="Times New Roman" w:eastAsia="標楷體" w:hAnsi="Times New Roman"/>
                <w:sz w:val="24"/>
                <w:szCs w:val="24"/>
                <w:lang w:eastAsia="zh-HK"/>
              </w:rPr>
              <w:t>就賣</w:t>
            </w:r>
            <w:r w:rsidR="000E7378"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 xml:space="preserve"> with an asking price of $36.8m.</w:t>
            </w:r>
          </w:p>
        </w:tc>
      </w:tr>
      <w:tr w:rsidR="00E42057" w:rsidRPr="00E42057" w14:paraId="4B370158" w14:textId="77777777" w:rsidTr="000E7378">
        <w:tc>
          <w:tcPr>
            <w:tcW w:w="1413" w:type="dxa"/>
            <w:shd w:val="clear" w:color="auto" w:fill="auto"/>
          </w:tcPr>
          <w:p w14:paraId="1DCD0A96" w14:textId="2218229A" w:rsidR="005D4A0F" w:rsidRPr="00E42057" w:rsidRDefault="005D4A0F" w:rsidP="00E44B5E">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29-03-2010</w:t>
            </w:r>
          </w:p>
        </w:tc>
        <w:tc>
          <w:tcPr>
            <w:tcW w:w="709" w:type="dxa"/>
            <w:shd w:val="clear" w:color="auto" w:fill="auto"/>
          </w:tcPr>
          <w:p w14:paraId="5E1BD583" w14:textId="77777777" w:rsidR="005D4A0F" w:rsidRPr="00E42057" w:rsidRDefault="005D4A0F"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A</w:t>
            </w:r>
          </w:p>
        </w:tc>
        <w:tc>
          <w:tcPr>
            <w:tcW w:w="6520" w:type="dxa"/>
            <w:shd w:val="clear" w:color="auto" w:fill="auto"/>
          </w:tcPr>
          <w:p w14:paraId="24978A81" w14:textId="1E39868D" w:rsidR="005D4A0F" w:rsidRPr="00E42057" w:rsidRDefault="005D4A0F" w:rsidP="00C11BE7">
            <w:pPr>
              <w:overflowPunct w:val="0"/>
              <w:autoSpaceDE w:val="0"/>
              <w:autoSpaceDN w:val="0"/>
              <w:spacing w:after="0" w:line="240" w:lineRule="auto"/>
              <w:jc w:val="both"/>
              <w:rPr>
                <w:rFonts w:ascii="Times New Roman" w:eastAsia="DengXian" w:hAnsi="Times New Roman"/>
                <w:sz w:val="24"/>
                <w:szCs w:val="24"/>
              </w:rPr>
            </w:pPr>
            <w:r w:rsidRPr="00E42057">
              <w:rPr>
                <w:rFonts w:ascii="Times New Roman" w:eastAsia="標楷體" w:hAnsi="Times New Roman"/>
                <w:sz w:val="24"/>
                <w:szCs w:val="24"/>
              </w:rPr>
              <w:t>Company Q</w:t>
            </w:r>
            <w:r w:rsidRPr="00E42057">
              <w:rPr>
                <w:rFonts w:ascii="Times New Roman" w:eastAsia="標楷體" w:hAnsi="Times New Roman"/>
                <w:sz w:val="24"/>
                <w:szCs w:val="24"/>
                <w:lang w:eastAsia="zh-HK"/>
              </w:rPr>
              <w:t xml:space="preserve"> record Property A stated</w:t>
            </w:r>
            <w:r w:rsidRPr="00E42057">
              <w:rPr>
                <w:rFonts w:ascii="Times New Roman" w:eastAsia="標楷體" w:hAnsi="Times New Roman"/>
                <w:sz w:val="24"/>
                <w:szCs w:val="24"/>
              </w:rPr>
              <w:t xml:space="preserve"> </w:t>
            </w:r>
            <w:r w:rsidR="000E7378"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放賣</w:t>
            </w:r>
            <w:r w:rsidR="000E7378" w:rsidRPr="00E42057">
              <w:rPr>
                <w:rFonts w:ascii="Times New Roman" w:eastAsia="標楷體" w:hAnsi="Times New Roman" w:hint="eastAsia"/>
                <w:sz w:val="24"/>
                <w:szCs w:val="24"/>
                <w:lang w:eastAsia="zh-HK"/>
              </w:rPr>
              <w:t xml:space="preserve"> </w:t>
            </w:r>
            <w:r w:rsidRPr="00E42057">
              <w:rPr>
                <w:rFonts w:ascii="Times New Roman" w:eastAsia="標楷體" w:hAnsi="Times New Roman"/>
                <w:sz w:val="24"/>
                <w:szCs w:val="24"/>
                <w:lang w:eastAsia="zh-HK"/>
              </w:rPr>
              <w:t>–</w:t>
            </w:r>
            <w:r w:rsidR="009F664A" w:rsidRPr="00E42057">
              <w:rPr>
                <w:rFonts w:ascii="Times New Roman" w:eastAsia="標楷體" w:hAnsi="Times New Roman"/>
                <w:sz w:val="24"/>
                <w:szCs w:val="24"/>
                <w:lang w:eastAsia="zh-HK"/>
              </w:rPr>
              <w:t xml:space="preserve"> </w:t>
            </w:r>
            <w:r w:rsidR="00151699">
              <w:rPr>
                <w:rFonts w:ascii="Times New Roman" w:eastAsia="標楷體" w:hAnsi="Times New Roman"/>
                <w:sz w:val="24"/>
                <w:szCs w:val="24"/>
                <w:lang w:eastAsia="zh-HK"/>
              </w:rPr>
              <w:t>[</w:t>
            </w:r>
            <w:r w:rsidR="009F664A" w:rsidRPr="00E42057">
              <w:rPr>
                <w:rFonts w:ascii="Times New Roman" w:eastAsia="標楷體" w:hAnsi="Times New Roman" w:hint="eastAsia"/>
                <w:sz w:val="24"/>
                <w:szCs w:val="24"/>
                <w:lang w:eastAsia="zh-HK"/>
              </w:rPr>
              <w:t>K</w:t>
            </w:r>
            <w:r w:rsidR="009F664A" w:rsidRPr="00E42057">
              <w:rPr>
                <w:rFonts w:ascii="Times New Roman" w:eastAsia="標楷體" w:hAnsi="Times New Roman"/>
                <w:sz w:val="24"/>
                <w:szCs w:val="24"/>
                <w:lang w:eastAsia="zh-HK"/>
              </w:rPr>
              <w:t>生</w:t>
            </w:r>
            <w:r w:rsidR="00151699">
              <w:rPr>
                <w:rFonts w:ascii="Times New Roman" w:eastAsia="標楷體" w:hAnsi="Times New Roman" w:hint="eastAsia"/>
                <w:sz w:val="24"/>
                <w:szCs w:val="24"/>
                <w:lang w:eastAsia="zh-HK"/>
              </w:rPr>
              <w:t>]</w:t>
            </w:r>
            <w:r w:rsidRPr="00E42057">
              <w:rPr>
                <w:rFonts w:ascii="Times New Roman" w:eastAsia="標楷體" w:hAnsi="Times New Roman"/>
                <w:sz w:val="24"/>
                <w:szCs w:val="24"/>
                <w:lang w:eastAsia="zh-HK"/>
              </w:rPr>
              <w:t>話現租客已續租</w:t>
            </w:r>
            <w:r w:rsidRPr="00E42057">
              <w:rPr>
                <w:rFonts w:ascii="Times New Roman" w:eastAsia="標楷體" w:hAnsi="Times New Roman"/>
                <w:sz w:val="24"/>
                <w:szCs w:val="24"/>
                <w:lang w:eastAsia="zh-HK"/>
              </w:rPr>
              <w:t xml:space="preserve">$126,000, </w:t>
            </w:r>
            <w:r w:rsidRPr="00E42057">
              <w:rPr>
                <w:rFonts w:ascii="Times New Roman" w:eastAsia="標楷體" w:hAnsi="Times New Roman"/>
                <w:sz w:val="24"/>
                <w:szCs w:val="24"/>
                <w:lang w:eastAsia="zh-HK"/>
              </w:rPr>
              <w:t>不再放售。</w:t>
            </w:r>
            <w:r w:rsidR="000E7378" w:rsidRPr="00E42057">
              <w:rPr>
                <w:rFonts w:ascii="Times New Roman" w:eastAsia="標楷體" w:hAnsi="Times New Roman"/>
                <w:sz w:val="24"/>
                <w:szCs w:val="24"/>
                <w:lang w:eastAsia="zh-HK"/>
              </w:rPr>
              <w:t>’</w:t>
            </w:r>
          </w:p>
        </w:tc>
      </w:tr>
      <w:tr w:rsidR="00E42057" w:rsidRPr="00E42057" w14:paraId="1F73FC1B" w14:textId="77777777" w:rsidTr="000E7378">
        <w:tc>
          <w:tcPr>
            <w:tcW w:w="1413" w:type="dxa"/>
            <w:shd w:val="clear" w:color="auto" w:fill="auto"/>
          </w:tcPr>
          <w:p w14:paraId="183B5E92" w14:textId="617A0C55" w:rsidR="005D4A0F" w:rsidRPr="00E42057" w:rsidRDefault="005D4A0F" w:rsidP="0061000A">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02-06-2010</w:t>
            </w:r>
          </w:p>
        </w:tc>
        <w:tc>
          <w:tcPr>
            <w:tcW w:w="709" w:type="dxa"/>
            <w:shd w:val="clear" w:color="auto" w:fill="auto"/>
          </w:tcPr>
          <w:p w14:paraId="38A7B319" w14:textId="77777777" w:rsidR="005D4A0F" w:rsidRPr="00E42057" w:rsidRDefault="005D4A0F"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A</w:t>
            </w:r>
          </w:p>
        </w:tc>
        <w:tc>
          <w:tcPr>
            <w:tcW w:w="6520" w:type="dxa"/>
            <w:shd w:val="clear" w:color="auto" w:fill="auto"/>
          </w:tcPr>
          <w:p w14:paraId="148E986E" w14:textId="29695A0C" w:rsidR="005D4A0F" w:rsidRPr="00E42057" w:rsidRDefault="005D4A0F" w:rsidP="00102747">
            <w:pPr>
              <w:overflowPunct w:val="0"/>
              <w:autoSpaceDE w:val="0"/>
              <w:autoSpaceDN w:val="0"/>
              <w:spacing w:after="0" w:line="240" w:lineRule="auto"/>
              <w:jc w:val="both"/>
              <w:rPr>
                <w:rFonts w:ascii="Times New Roman" w:eastAsia="標楷體" w:hAnsi="Times New Roman"/>
                <w:sz w:val="24"/>
                <w:szCs w:val="24"/>
              </w:rPr>
            </w:pPr>
            <w:r w:rsidRPr="00E42057">
              <w:rPr>
                <w:rFonts w:ascii="Times New Roman" w:eastAsia="標楷體" w:hAnsi="Times New Roman"/>
                <w:sz w:val="24"/>
                <w:szCs w:val="24"/>
              </w:rPr>
              <w:t>Company Q</w:t>
            </w:r>
            <w:r w:rsidRPr="00E42057">
              <w:rPr>
                <w:rFonts w:ascii="Times New Roman" w:eastAsia="標楷體" w:hAnsi="Times New Roman"/>
                <w:sz w:val="24"/>
                <w:szCs w:val="24"/>
                <w:lang w:eastAsia="zh-HK"/>
              </w:rPr>
              <w:t xml:space="preserve"> record Property A stated</w:t>
            </w:r>
            <w:r w:rsidRPr="00E42057">
              <w:rPr>
                <w:rFonts w:ascii="Times New Roman" w:eastAsia="標楷體" w:hAnsi="Times New Roman"/>
                <w:sz w:val="24"/>
                <w:szCs w:val="24"/>
              </w:rPr>
              <w:t xml:space="preserve"> </w:t>
            </w:r>
            <w:r w:rsidR="000E7378"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放賣</w:t>
            </w:r>
            <w:r w:rsidR="000E7378" w:rsidRPr="00E42057">
              <w:rPr>
                <w:rFonts w:ascii="Times New Roman" w:eastAsia="標楷體" w:hAnsi="Times New Roman" w:hint="eastAsia"/>
                <w:sz w:val="24"/>
                <w:szCs w:val="24"/>
                <w:lang w:eastAsia="zh-HK"/>
              </w:rPr>
              <w:t xml:space="preserve"> </w:t>
            </w:r>
            <w:r w:rsidRPr="00E42057">
              <w:rPr>
                <w:rFonts w:ascii="Times New Roman" w:eastAsia="標楷體" w:hAnsi="Times New Roman"/>
                <w:sz w:val="24"/>
                <w:szCs w:val="24"/>
                <w:lang w:eastAsia="zh-HK"/>
              </w:rPr>
              <w:t>–</w:t>
            </w:r>
            <w:r w:rsidR="000E7378" w:rsidRPr="00E42057">
              <w:rPr>
                <w:rFonts w:ascii="Times New Roman" w:eastAsia="標楷體" w:hAnsi="Times New Roman"/>
                <w:sz w:val="24"/>
                <w:szCs w:val="24"/>
                <w:lang w:eastAsia="zh-HK"/>
              </w:rPr>
              <w:t xml:space="preserve"> </w:t>
            </w:r>
            <w:r w:rsidR="00151699">
              <w:rPr>
                <w:rFonts w:ascii="Times New Roman" w:eastAsia="標楷體" w:hAnsi="Times New Roman"/>
                <w:sz w:val="24"/>
                <w:szCs w:val="24"/>
                <w:lang w:eastAsia="zh-HK"/>
              </w:rPr>
              <w:t>[</w:t>
            </w:r>
            <w:proofErr w:type="spellStart"/>
            <w:r w:rsidRPr="00E42057">
              <w:rPr>
                <w:rFonts w:ascii="Times New Roman" w:eastAsia="標楷體" w:hAnsi="Times New Roman"/>
                <w:sz w:val="24"/>
                <w:szCs w:val="24"/>
                <w:lang w:eastAsia="zh-HK"/>
              </w:rPr>
              <w:t>Mr</w:t>
            </w:r>
            <w:proofErr w:type="spellEnd"/>
            <w:r w:rsidRPr="00E42057">
              <w:rPr>
                <w:rFonts w:ascii="Times New Roman" w:eastAsia="標楷體" w:hAnsi="Times New Roman"/>
                <w:sz w:val="24"/>
                <w:szCs w:val="24"/>
                <w:lang w:eastAsia="zh-HK"/>
              </w:rPr>
              <w:t xml:space="preserve"> </w:t>
            </w:r>
            <w:r w:rsidR="00102747">
              <w:rPr>
                <w:rFonts w:ascii="Times New Roman" w:eastAsia="標楷體" w:hAnsi="Times New Roman"/>
                <w:sz w:val="24"/>
                <w:szCs w:val="24"/>
                <w:lang w:eastAsia="zh-HK"/>
              </w:rPr>
              <w:t>K</w:t>
            </w:r>
            <w:r w:rsidR="00151699">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 xml:space="preserve"> said not for sale now</w:t>
            </w:r>
            <w:r w:rsidR="000E7378"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w:t>
            </w:r>
          </w:p>
        </w:tc>
      </w:tr>
      <w:tr w:rsidR="00E42057" w:rsidRPr="00E42057" w14:paraId="7CDD9387" w14:textId="77777777" w:rsidTr="000E7378">
        <w:tc>
          <w:tcPr>
            <w:tcW w:w="1413" w:type="dxa"/>
            <w:shd w:val="clear" w:color="auto" w:fill="auto"/>
          </w:tcPr>
          <w:p w14:paraId="3F9B66EF" w14:textId="4727ADF3" w:rsidR="005D4A0F" w:rsidRPr="00E42057" w:rsidRDefault="005D4A0F" w:rsidP="00C11BE7">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28-06-2010</w:t>
            </w:r>
          </w:p>
        </w:tc>
        <w:tc>
          <w:tcPr>
            <w:tcW w:w="709" w:type="dxa"/>
            <w:shd w:val="clear" w:color="auto" w:fill="auto"/>
          </w:tcPr>
          <w:p w14:paraId="47C8B178" w14:textId="77777777" w:rsidR="005D4A0F" w:rsidRPr="00E42057" w:rsidRDefault="005D4A0F"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A</w:t>
            </w:r>
          </w:p>
        </w:tc>
        <w:tc>
          <w:tcPr>
            <w:tcW w:w="6520" w:type="dxa"/>
            <w:shd w:val="clear" w:color="auto" w:fill="auto"/>
          </w:tcPr>
          <w:p w14:paraId="794D2FD7" w14:textId="0826E866" w:rsidR="005D4A0F" w:rsidRPr="00E42057" w:rsidRDefault="005D4A0F" w:rsidP="00102747">
            <w:pPr>
              <w:overflowPunct w:val="0"/>
              <w:autoSpaceDE w:val="0"/>
              <w:autoSpaceDN w:val="0"/>
              <w:spacing w:after="0" w:line="240" w:lineRule="auto"/>
              <w:jc w:val="both"/>
              <w:rPr>
                <w:rFonts w:ascii="Times New Roman" w:eastAsia="標楷體" w:hAnsi="Times New Roman"/>
                <w:sz w:val="24"/>
                <w:szCs w:val="24"/>
              </w:rPr>
            </w:pPr>
            <w:r w:rsidRPr="00E42057">
              <w:rPr>
                <w:rFonts w:ascii="Times New Roman" w:eastAsia="標楷體" w:hAnsi="Times New Roman"/>
                <w:sz w:val="24"/>
                <w:szCs w:val="24"/>
              </w:rPr>
              <w:t>Company Q</w:t>
            </w:r>
            <w:r w:rsidRPr="00E42057">
              <w:rPr>
                <w:rFonts w:ascii="Times New Roman" w:eastAsia="標楷體" w:hAnsi="Times New Roman"/>
                <w:sz w:val="24"/>
                <w:szCs w:val="24"/>
                <w:lang w:eastAsia="zh-HK"/>
              </w:rPr>
              <w:t xml:space="preserve"> record Property A stated</w:t>
            </w:r>
            <w:r w:rsidRPr="00E42057">
              <w:rPr>
                <w:rFonts w:ascii="Times New Roman" w:eastAsia="標楷體" w:hAnsi="Times New Roman"/>
                <w:sz w:val="24"/>
                <w:szCs w:val="24"/>
              </w:rPr>
              <w:t xml:space="preserve"> </w:t>
            </w:r>
            <w:r w:rsidR="000E7378"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放賣</w:t>
            </w:r>
            <w:r w:rsidR="000E7378" w:rsidRPr="00E42057">
              <w:rPr>
                <w:rFonts w:ascii="Times New Roman" w:eastAsia="標楷體" w:hAnsi="Times New Roman" w:hint="eastAsia"/>
                <w:sz w:val="24"/>
                <w:szCs w:val="24"/>
                <w:lang w:eastAsia="zh-HK"/>
              </w:rPr>
              <w:t xml:space="preserve"> </w:t>
            </w:r>
            <w:r w:rsidRPr="00E42057">
              <w:rPr>
                <w:rFonts w:ascii="Times New Roman" w:eastAsia="標楷體" w:hAnsi="Times New Roman"/>
                <w:sz w:val="24"/>
                <w:szCs w:val="24"/>
                <w:lang w:eastAsia="zh-HK"/>
              </w:rPr>
              <w:t>–</w:t>
            </w:r>
            <w:r w:rsidR="000E7378" w:rsidRPr="00E42057">
              <w:rPr>
                <w:rFonts w:ascii="Times New Roman" w:eastAsia="標楷體" w:hAnsi="Times New Roman"/>
                <w:sz w:val="24"/>
                <w:szCs w:val="24"/>
                <w:lang w:eastAsia="zh-HK"/>
              </w:rPr>
              <w:t xml:space="preserve"> </w:t>
            </w:r>
            <w:r w:rsidR="00151699">
              <w:rPr>
                <w:rFonts w:ascii="Times New Roman" w:eastAsia="標楷體" w:hAnsi="Times New Roman"/>
                <w:sz w:val="24"/>
                <w:szCs w:val="24"/>
                <w:lang w:eastAsia="zh-HK"/>
              </w:rPr>
              <w:t>[</w:t>
            </w:r>
            <w:proofErr w:type="spellStart"/>
            <w:r w:rsidRPr="00E42057">
              <w:rPr>
                <w:rFonts w:ascii="Times New Roman" w:eastAsia="標楷體" w:hAnsi="Times New Roman"/>
                <w:sz w:val="24"/>
                <w:szCs w:val="24"/>
                <w:lang w:eastAsia="zh-HK"/>
              </w:rPr>
              <w:t>Mr</w:t>
            </w:r>
            <w:proofErr w:type="spellEnd"/>
            <w:r w:rsidRPr="00E42057">
              <w:rPr>
                <w:rFonts w:ascii="Times New Roman" w:eastAsia="標楷體" w:hAnsi="Times New Roman"/>
                <w:sz w:val="24"/>
                <w:szCs w:val="24"/>
                <w:lang w:eastAsia="zh-HK"/>
              </w:rPr>
              <w:t xml:space="preserve"> </w:t>
            </w:r>
            <w:r w:rsidR="00102747">
              <w:rPr>
                <w:rFonts w:ascii="Times New Roman" w:eastAsia="標楷體" w:hAnsi="Times New Roman"/>
                <w:sz w:val="24"/>
                <w:szCs w:val="24"/>
                <w:lang w:eastAsia="zh-HK"/>
              </w:rPr>
              <w:t>K</w:t>
            </w:r>
            <w:r w:rsidR="00151699">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 xml:space="preserve"> said not for sale now</w:t>
            </w:r>
            <w:r w:rsidR="000E7378"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w:t>
            </w:r>
          </w:p>
        </w:tc>
      </w:tr>
      <w:tr w:rsidR="00E42057" w:rsidRPr="00E42057" w14:paraId="5DC06DA7" w14:textId="77777777" w:rsidTr="000E7378">
        <w:tc>
          <w:tcPr>
            <w:tcW w:w="1413" w:type="dxa"/>
            <w:shd w:val="clear" w:color="auto" w:fill="auto"/>
          </w:tcPr>
          <w:p w14:paraId="5B7193EF" w14:textId="5006385B" w:rsidR="005D4A0F" w:rsidRPr="00E42057" w:rsidRDefault="005D4A0F" w:rsidP="00C11BE7">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03-09-2010</w:t>
            </w:r>
          </w:p>
        </w:tc>
        <w:tc>
          <w:tcPr>
            <w:tcW w:w="709" w:type="dxa"/>
            <w:shd w:val="clear" w:color="auto" w:fill="auto"/>
          </w:tcPr>
          <w:p w14:paraId="2F451543" w14:textId="77777777" w:rsidR="005D4A0F" w:rsidRPr="00E42057" w:rsidRDefault="005D4A0F"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A</w:t>
            </w:r>
          </w:p>
        </w:tc>
        <w:tc>
          <w:tcPr>
            <w:tcW w:w="6520" w:type="dxa"/>
            <w:shd w:val="clear" w:color="auto" w:fill="auto"/>
          </w:tcPr>
          <w:p w14:paraId="084D723A" w14:textId="556AD15A" w:rsidR="005D4A0F" w:rsidRPr="00E42057" w:rsidRDefault="005D4A0F" w:rsidP="00102747">
            <w:pPr>
              <w:overflowPunct w:val="0"/>
              <w:autoSpaceDE w:val="0"/>
              <w:autoSpaceDN w:val="0"/>
              <w:spacing w:after="0" w:line="240" w:lineRule="auto"/>
              <w:jc w:val="both"/>
              <w:rPr>
                <w:rFonts w:ascii="Times New Roman" w:eastAsia="標楷體" w:hAnsi="Times New Roman"/>
                <w:sz w:val="24"/>
                <w:szCs w:val="24"/>
              </w:rPr>
            </w:pPr>
            <w:r w:rsidRPr="00E42057">
              <w:rPr>
                <w:rFonts w:ascii="Times New Roman" w:eastAsia="標楷體" w:hAnsi="Times New Roman"/>
                <w:sz w:val="24"/>
                <w:szCs w:val="24"/>
              </w:rPr>
              <w:t>Company Q</w:t>
            </w:r>
            <w:r w:rsidRPr="00E42057">
              <w:rPr>
                <w:rFonts w:ascii="Times New Roman" w:eastAsia="標楷體" w:hAnsi="Times New Roman"/>
                <w:sz w:val="24"/>
                <w:szCs w:val="24"/>
                <w:lang w:eastAsia="zh-HK"/>
              </w:rPr>
              <w:t xml:space="preserve"> record Property A stated</w:t>
            </w:r>
            <w:r w:rsidRPr="00E42057">
              <w:rPr>
                <w:rFonts w:ascii="Times New Roman" w:eastAsia="標楷體" w:hAnsi="Times New Roman"/>
                <w:sz w:val="24"/>
                <w:szCs w:val="24"/>
              </w:rPr>
              <w:t xml:space="preserve"> </w:t>
            </w:r>
            <w:r w:rsidR="000E7378"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放賣</w:t>
            </w:r>
            <w:r w:rsidR="000E7378" w:rsidRPr="00E42057">
              <w:rPr>
                <w:rFonts w:ascii="Times New Roman" w:eastAsia="標楷體" w:hAnsi="Times New Roman" w:hint="eastAsia"/>
                <w:sz w:val="24"/>
                <w:szCs w:val="24"/>
                <w:lang w:eastAsia="zh-HK"/>
              </w:rPr>
              <w:t xml:space="preserve"> </w:t>
            </w:r>
            <w:r w:rsidRPr="00E42057">
              <w:rPr>
                <w:rFonts w:ascii="Times New Roman" w:eastAsia="標楷體" w:hAnsi="Times New Roman"/>
                <w:sz w:val="24"/>
                <w:szCs w:val="24"/>
                <w:lang w:eastAsia="zh-HK"/>
              </w:rPr>
              <w:t>–</w:t>
            </w:r>
            <w:r w:rsidR="000E7378" w:rsidRPr="00E42057">
              <w:rPr>
                <w:rFonts w:ascii="Times New Roman" w:eastAsia="標楷體" w:hAnsi="Times New Roman"/>
                <w:sz w:val="24"/>
                <w:szCs w:val="24"/>
                <w:lang w:eastAsia="zh-HK"/>
              </w:rPr>
              <w:t xml:space="preserve"> </w:t>
            </w:r>
            <w:r w:rsidR="00151699">
              <w:rPr>
                <w:rFonts w:ascii="Times New Roman" w:eastAsia="標楷體" w:hAnsi="Times New Roman"/>
                <w:sz w:val="24"/>
                <w:szCs w:val="24"/>
                <w:lang w:eastAsia="zh-HK"/>
              </w:rPr>
              <w:t>[</w:t>
            </w:r>
            <w:proofErr w:type="spellStart"/>
            <w:r w:rsidRPr="00E42057">
              <w:rPr>
                <w:rFonts w:ascii="Times New Roman" w:eastAsia="標楷體" w:hAnsi="Times New Roman"/>
                <w:sz w:val="24"/>
                <w:szCs w:val="24"/>
                <w:lang w:eastAsia="zh-HK"/>
              </w:rPr>
              <w:t>Mr</w:t>
            </w:r>
            <w:proofErr w:type="spellEnd"/>
            <w:r w:rsidRPr="00E42057">
              <w:rPr>
                <w:rFonts w:ascii="Times New Roman" w:eastAsia="標楷體" w:hAnsi="Times New Roman"/>
                <w:sz w:val="24"/>
                <w:szCs w:val="24"/>
                <w:lang w:eastAsia="zh-HK"/>
              </w:rPr>
              <w:t xml:space="preserve"> </w:t>
            </w:r>
            <w:r w:rsidR="00102747">
              <w:rPr>
                <w:rFonts w:ascii="Times New Roman" w:eastAsia="標楷體" w:hAnsi="Times New Roman"/>
                <w:sz w:val="24"/>
                <w:szCs w:val="24"/>
                <w:lang w:eastAsia="zh-HK"/>
              </w:rPr>
              <w:t>K</w:t>
            </w:r>
            <w:r w:rsidR="00151699">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 xml:space="preserve"> said even 3% yield still not for sale</w:t>
            </w:r>
            <w:r w:rsidR="000E7378"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w:t>
            </w:r>
          </w:p>
        </w:tc>
      </w:tr>
      <w:tr w:rsidR="00E42057" w:rsidRPr="00E42057" w14:paraId="3AE766A2" w14:textId="77777777" w:rsidTr="000E7378">
        <w:tc>
          <w:tcPr>
            <w:tcW w:w="1413" w:type="dxa"/>
            <w:shd w:val="clear" w:color="auto" w:fill="auto"/>
          </w:tcPr>
          <w:p w14:paraId="3A3B8233" w14:textId="4F205690" w:rsidR="005D4A0F" w:rsidRPr="00E42057" w:rsidRDefault="005D4A0F" w:rsidP="00C11BE7">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lastRenderedPageBreak/>
              <w:t>08-09-2010</w:t>
            </w:r>
          </w:p>
        </w:tc>
        <w:tc>
          <w:tcPr>
            <w:tcW w:w="709" w:type="dxa"/>
            <w:shd w:val="clear" w:color="auto" w:fill="auto"/>
          </w:tcPr>
          <w:p w14:paraId="17FEB2E6" w14:textId="77777777" w:rsidR="005D4A0F" w:rsidRPr="00E42057" w:rsidRDefault="005D4A0F"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A</w:t>
            </w:r>
          </w:p>
        </w:tc>
        <w:tc>
          <w:tcPr>
            <w:tcW w:w="6520" w:type="dxa"/>
            <w:shd w:val="clear" w:color="auto" w:fill="auto"/>
          </w:tcPr>
          <w:p w14:paraId="2121E943" w14:textId="384B7452" w:rsidR="005D4A0F" w:rsidRPr="00E42057" w:rsidRDefault="005D4A0F" w:rsidP="009F664A">
            <w:pPr>
              <w:overflowPunct w:val="0"/>
              <w:autoSpaceDE w:val="0"/>
              <w:autoSpaceDN w:val="0"/>
              <w:spacing w:after="0" w:line="240" w:lineRule="auto"/>
              <w:jc w:val="both"/>
              <w:rPr>
                <w:rFonts w:ascii="Times New Roman" w:eastAsia="標楷體" w:hAnsi="Times New Roman"/>
                <w:sz w:val="24"/>
                <w:szCs w:val="24"/>
              </w:rPr>
            </w:pPr>
            <w:r w:rsidRPr="00E42057">
              <w:rPr>
                <w:rFonts w:ascii="Times New Roman" w:eastAsia="標楷體" w:hAnsi="Times New Roman"/>
                <w:sz w:val="24"/>
                <w:szCs w:val="24"/>
              </w:rPr>
              <w:t>Company Q</w:t>
            </w:r>
            <w:r w:rsidRPr="00E42057">
              <w:rPr>
                <w:rFonts w:ascii="Times New Roman" w:eastAsia="標楷體" w:hAnsi="Times New Roman"/>
                <w:sz w:val="24"/>
                <w:szCs w:val="24"/>
                <w:lang w:eastAsia="zh-HK"/>
              </w:rPr>
              <w:t xml:space="preserve"> record Property A stated</w:t>
            </w:r>
            <w:r w:rsidRPr="00E42057">
              <w:rPr>
                <w:rFonts w:ascii="Times New Roman" w:eastAsia="標楷體" w:hAnsi="Times New Roman"/>
                <w:sz w:val="24"/>
                <w:szCs w:val="24"/>
              </w:rPr>
              <w:t xml:space="preserve"> </w:t>
            </w:r>
            <w:r w:rsidR="000E7378"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放賣</w:t>
            </w:r>
            <w:r w:rsidR="000E7378" w:rsidRPr="00E42057">
              <w:rPr>
                <w:rFonts w:ascii="Times New Roman" w:eastAsia="標楷體" w:hAnsi="Times New Roman" w:hint="eastAsia"/>
                <w:sz w:val="24"/>
                <w:szCs w:val="24"/>
                <w:lang w:eastAsia="zh-HK"/>
              </w:rPr>
              <w:t xml:space="preserve"> </w:t>
            </w:r>
            <w:r w:rsidRPr="00E42057">
              <w:rPr>
                <w:rFonts w:ascii="Times New Roman" w:eastAsia="標楷體" w:hAnsi="Times New Roman"/>
                <w:sz w:val="24"/>
                <w:szCs w:val="24"/>
                <w:lang w:eastAsia="zh-HK"/>
              </w:rPr>
              <w:t>–</w:t>
            </w:r>
            <w:r w:rsidR="000E7378" w:rsidRPr="00E42057">
              <w:rPr>
                <w:rFonts w:ascii="Times New Roman" w:eastAsia="標楷體" w:hAnsi="Times New Roman"/>
                <w:sz w:val="24"/>
                <w:szCs w:val="24"/>
                <w:lang w:eastAsia="zh-HK"/>
              </w:rPr>
              <w:t xml:space="preserve"> </w:t>
            </w:r>
            <w:r w:rsidR="00151699">
              <w:rPr>
                <w:rFonts w:ascii="Times New Roman" w:eastAsia="標楷體" w:hAnsi="Times New Roman"/>
                <w:sz w:val="24"/>
                <w:szCs w:val="24"/>
                <w:lang w:eastAsia="zh-HK"/>
              </w:rPr>
              <w:t>[</w:t>
            </w:r>
            <w:r w:rsidR="009F664A" w:rsidRPr="00E42057">
              <w:rPr>
                <w:rFonts w:ascii="Times New Roman" w:eastAsia="標楷體" w:hAnsi="Times New Roman" w:hint="eastAsia"/>
                <w:sz w:val="24"/>
                <w:szCs w:val="24"/>
                <w:lang w:eastAsia="zh-HK"/>
              </w:rPr>
              <w:t>K</w:t>
            </w:r>
            <w:r w:rsidRPr="00E42057">
              <w:rPr>
                <w:rFonts w:ascii="Times New Roman" w:eastAsia="標楷體" w:hAnsi="Times New Roman"/>
                <w:sz w:val="24"/>
                <w:szCs w:val="24"/>
                <w:lang w:eastAsia="zh-HK"/>
              </w:rPr>
              <w:t>生</w:t>
            </w:r>
            <w:r w:rsidR="00151699">
              <w:rPr>
                <w:rFonts w:ascii="Times New Roman" w:eastAsia="標楷體" w:hAnsi="Times New Roman" w:hint="eastAsia"/>
                <w:sz w:val="24"/>
                <w:szCs w:val="24"/>
                <w:lang w:eastAsia="zh-HK"/>
              </w:rPr>
              <w:t>]</w:t>
            </w:r>
            <w:r w:rsidRPr="00E42057">
              <w:rPr>
                <w:rFonts w:ascii="Times New Roman" w:eastAsia="標楷體" w:hAnsi="Times New Roman"/>
                <w:sz w:val="24"/>
                <w:szCs w:val="24"/>
                <w:lang w:eastAsia="zh-HK"/>
              </w:rPr>
              <w:t>話現價改為</w:t>
            </w:r>
            <w:r w:rsidRPr="00E42057">
              <w:rPr>
                <w:rFonts w:ascii="Times New Roman" w:eastAsia="標楷體" w:hAnsi="Times New Roman"/>
                <w:sz w:val="24"/>
                <w:szCs w:val="24"/>
                <w:lang w:eastAsia="zh-HK"/>
              </w:rPr>
              <w:t>5040</w:t>
            </w:r>
            <w:r w:rsidRPr="00E42057">
              <w:rPr>
                <w:rFonts w:ascii="Times New Roman" w:eastAsia="標楷體" w:hAnsi="Times New Roman"/>
                <w:sz w:val="24"/>
                <w:szCs w:val="24"/>
                <w:lang w:eastAsia="zh-HK"/>
              </w:rPr>
              <w:t>萬</w:t>
            </w:r>
            <w:r w:rsidR="000E7378"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w:t>
            </w:r>
          </w:p>
        </w:tc>
      </w:tr>
      <w:tr w:rsidR="00E42057" w:rsidRPr="00E42057" w14:paraId="09D2DBDF" w14:textId="77777777" w:rsidTr="000E7378">
        <w:tc>
          <w:tcPr>
            <w:tcW w:w="1413" w:type="dxa"/>
            <w:shd w:val="clear" w:color="auto" w:fill="auto"/>
          </w:tcPr>
          <w:p w14:paraId="5A593B81" w14:textId="6C397333" w:rsidR="005D4A0F" w:rsidRPr="00E42057" w:rsidRDefault="005D4A0F" w:rsidP="00C11BE7">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14-09-2010</w:t>
            </w:r>
          </w:p>
        </w:tc>
        <w:tc>
          <w:tcPr>
            <w:tcW w:w="709" w:type="dxa"/>
            <w:shd w:val="clear" w:color="auto" w:fill="auto"/>
          </w:tcPr>
          <w:p w14:paraId="2C4C97DC" w14:textId="77777777" w:rsidR="005D4A0F" w:rsidRPr="00E42057" w:rsidRDefault="005D4A0F"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A</w:t>
            </w:r>
          </w:p>
        </w:tc>
        <w:tc>
          <w:tcPr>
            <w:tcW w:w="6520" w:type="dxa"/>
            <w:shd w:val="clear" w:color="auto" w:fill="auto"/>
          </w:tcPr>
          <w:p w14:paraId="4241FFBB" w14:textId="23912F32" w:rsidR="005D4A0F" w:rsidRPr="00E42057" w:rsidRDefault="005D4A0F" w:rsidP="000E7378">
            <w:pPr>
              <w:overflowPunct w:val="0"/>
              <w:autoSpaceDE w:val="0"/>
              <w:autoSpaceDN w:val="0"/>
              <w:spacing w:after="0" w:line="240" w:lineRule="auto"/>
              <w:jc w:val="both"/>
              <w:rPr>
                <w:rFonts w:ascii="Times New Roman" w:eastAsia="標楷體" w:hAnsi="Times New Roman"/>
                <w:sz w:val="24"/>
                <w:szCs w:val="24"/>
                <w:lang w:eastAsia="zh-HK"/>
              </w:rPr>
            </w:pPr>
            <w:r w:rsidRPr="00E42057">
              <w:rPr>
                <w:rFonts w:ascii="Times New Roman" w:eastAsia="標楷體" w:hAnsi="Times New Roman"/>
                <w:sz w:val="24"/>
                <w:szCs w:val="24"/>
              </w:rPr>
              <w:t>Company Q</w:t>
            </w:r>
            <w:r w:rsidRPr="00E42057">
              <w:rPr>
                <w:rFonts w:ascii="Times New Roman" w:eastAsia="標楷體" w:hAnsi="Times New Roman"/>
                <w:sz w:val="24"/>
                <w:szCs w:val="24"/>
                <w:lang w:eastAsia="zh-HK"/>
              </w:rPr>
              <w:t xml:space="preserve"> record Property A stated</w:t>
            </w:r>
            <w:r w:rsidRPr="00E42057">
              <w:rPr>
                <w:rFonts w:ascii="Times New Roman" w:eastAsia="標楷體" w:hAnsi="Times New Roman"/>
                <w:sz w:val="24"/>
                <w:szCs w:val="24"/>
              </w:rPr>
              <w:t xml:space="preserve"> </w:t>
            </w:r>
            <w:r w:rsidR="000E7378"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放賣</w:t>
            </w:r>
            <w:r w:rsidR="000E7378" w:rsidRPr="00E42057">
              <w:rPr>
                <w:rFonts w:ascii="Times New Roman" w:eastAsia="標楷體" w:hAnsi="Times New Roman" w:hint="eastAsia"/>
                <w:sz w:val="24"/>
                <w:szCs w:val="24"/>
                <w:lang w:eastAsia="zh-HK"/>
              </w:rPr>
              <w:t xml:space="preserve"> </w:t>
            </w:r>
            <w:r w:rsidRPr="00E42057">
              <w:rPr>
                <w:rFonts w:ascii="Times New Roman" w:eastAsia="標楷體" w:hAnsi="Times New Roman"/>
                <w:sz w:val="24"/>
                <w:szCs w:val="24"/>
                <w:lang w:eastAsia="zh-HK"/>
              </w:rPr>
              <w:t xml:space="preserve">– </w:t>
            </w:r>
            <w:r w:rsidR="00151699">
              <w:rPr>
                <w:rFonts w:ascii="Times New Roman" w:eastAsia="標楷體" w:hAnsi="Times New Roman"/>
                <w:sz w:val="24"/>
                <w:szCs w:val="24"/>
                <w:lang w:eastAsia="zh-HK"/>
              </w:rPr>
              <w:t>[</w:t>
            </w:r>
            <w:proofErr w:type="spellStart"/>
            <w:r w:rsidRPr="00E42057">
              <w:rPr>
                <w:rFonts w:ascii="Times New Roman" w:eastAsia="標楷體" w:hAnsi="Times New Roman"/>
                <w:sz w:val="24"/>
                <w:szCs w:val="24"/>
                <w:lang w:eastAsia="zh-HK"/>
              </w:rPr>
              <w:t>Mr</w:t>
            </w:r>
            <w:proofErr w:type="spellEnd"/>
            <w:r w:rsidRPr="00E42057">
              <w:rPr>
                <w:rFonts w:ascii="Times New Roman" w:eastAsia="標楷體" w:hAnsi="Times New Roman"/>
                <w:sz w:val="24"/>
                <w:szCs w:val="24"/>
                <w:lang w:eastAsia="zh-HK"/>
              </w:rPr>
              <w:t xml:space="preserve"> </w:t>
            </w:r>
            <w:r w:rsidR="000E7378" w:rsidRPr="00E42057">
              <w:rPr>
                <w:rFonts w:ascii="Times New Roman" w:eastAsia="標楷體" w:hAnsi="Times New Roman"/>
                <w:sz w:val="24"/>
                <w:szCs w:val="24"/>
                <w:lang w:eastAsia="zh-HK"/>
              </w:rPr>
              <w:t>K</w:t>
            </w:r>
            <w:r w:rsidR="00151699">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 xml:space="preserve"> said bot $5040 </w:t>
            </w:r>
            <w:proofErr w:type="spellStart"/>
            <w:r w:rsidRPr="00E42057">
              <w:rPr>
                <w:rFonts w:ascii="Times New Roman" w:eastAsia="標楷體" w:hAnsi="Times New Roman"/>
                <w:sz w:val="24"/>
                <w:szCs w:val="24"/>
                <w:lang w:eastAsia="zh-HK"/>
              </w:rPr>
              <w:t>hv</w:t>
            </w:r>
            <w:proofErr w:type="spellEnd"/>
            <w:r w:rsidRPr="00E42057">
              <w:rPr>
                <w:rFonts w:ascii="Times New Roman" w:eastAsia="標楷體" w:hAnsi="Times New Roman"/>
                <w:sz w:val="24"/>
                <w:szCs w:val="24"/>
                <w:lang w:eastAsia="zh-HK"/>
              </w:rPr>
              <w:t xml:space="preserve"> 1% commission. </w:t>
            </w:r>
            <w:proofErr w:type="spellStart"/>
            <w:r w:rsidRPr="00E42057">
              <w:rPr>
                <w:rFonts w:ascii="Times New Roman" w:eastAsia="標楷體" w:hAnsi="Times New Roman"/>
                <w:sz w:val="24"/>
                <w:szCs w:val="24"/>
                <w:lang w:eastAsia="zh-HK"/>
              </w:rPr>
              <w:t>hv</w:t>
            </w:r>
            <w:proofErr w:type="spellEnd"/>
            <w:r w:rsidRPr="00E42057">
              <w:rPr>
                <w:rFonts w:ascii="Times New Roman" w:eastAsia="標楷體" w:hAnsi="Times New Roman"/>
                <w:sz w:val="24"/>
                <w:szCs w:val="24"/>
                <w:lang w:eastAsia="zh-HK"/>
              </w:rPr>
              <w:t xml:space="preserve"> 49.8m offer already</w:t>
            </w:r>
            <w:r w:rsidR="000E7378" w:rsidRPr="00E42057">
              <w:rPr>
                <w:rFonts w:ascii="Times New Roman" w:eastAsia="標楷體" w:hAnsi="Times New Roman"/>
                <w:sz w:val="24"/>
                <w:szCs w:val="24"/>
                <w:lang w:eastAsia="zh-HK"/>
              </w:rPr>
              <w:t>’.</w:t>
            </w:r>
          </w:p>
        </w:tc>
      </w:tr>
      <w:tr w:rsidR="00E42057" w:rsidRPr="00E42057" w14:paraId="088EBFDB" w14:textId="77777777" w:rsidTr="000E7378">
        <w:tc>
          <w:tcPr>
            <w:tcW w:w="1413" w:type="dxa"/>
            <w:shd w:val="clear" w:color="auto" w:fill="auto"/>
          </w:tcPr>
          <w:p w14:paraId="7949C204" w14:textId="014C144B" w:rsidR="005D4A0F" w:rsidRPr="00E42057" w:rsidRDefault="005D4A0F" w:rsidP="00C11BE7">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14-09-2010</w:t>
            </w:r>
          </w:p>
        </w:tc>
        <w:tc>
          <w:tcPr>
            <w:tcW w:w="709" w:type="dxa"/>
            <w:shd w:val="clear" w:color="auto" w:fill="auto"/>
          </w:tcPr>
          <w:p w14:paraId="1DA502A6" w14:textId="77777777" w:rsidR="005D4A0F" w:rsidRPr="00E42057" w:rsidRDefault="005D4A0F"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A</w:t>
            </w:r>
          </w:p>
        </w:tc>
        <w:tc>
          <w:tcPr>
            <w:tcW w:w="6520" w:type="dxa"/>
            <w:shd w:val="clear" w:color="auto" w:fill="auto"/>
          </w:tcPr>
          <w:p w14:paraId="5E63630F" w14:textId="20AB3FA5" w:rsidR="005D4A0F" w:rsidRPr="00E42057" w:rsidRDefault="005D4A0F" w:rsidP="000E7378">
            <w:pPr>
              <w:overflowPunct w:val="0"/>
              <w:autoSpaceDE w:val="0"/>
              <w:autoSpaceDN w:val="0"/>
              <w:spacing w:after="0" w:line="240" w:lineRule="auto"/>
              <w:jc w:val="both"/>
              <w:rPr>
                <w:rFonts w:ascii="Times New Roman" w:eastAsia="標楷體" w:hAnsi="Times New Roman"/>
                <w:sz w:val="24"/>
                <w:szCs w:val="24"/>
              </w:rPr>
            </w:pPr>
            <w:r w:rsidRPr="00E42057">
              <w:rPr>
                <w:rFonts w:ascii="Times New Roman" w:eastAsia="標楷體" w:hAnsi="Times New Roman"/>
                <w:sz w:val="24"/>
                <w:szCs w:val="24"/>
              </w:rPr>
              <w:t>Company Q</w:t>
            </w:r>
            <w:r w:rsidRPr="00E42057">
              <w:rPr>
                <w:rFonts w:ascii="Times New Roman" w:eastAsia="標楷體" w:hAnsi="Times New Roman"/>
                <w:sz w:val="24"/>
                <w:szCs w:val="24"/>
                <w:lang w:eastAsia="zh-HK"/>
              </w:rPr>
              <w:t xml:space="preserve"> record Property A stated</w:t>
            </w:r>
            <w:r w:rsidRPr="00E42057">
              <w:rPr>
                <w:rFonts w:ascii="Times New Roman" w:eastAsia="標楷體" w:hAnsi="Times New Roman"/>
                <w:sz w:val="24"/>
                <w:szCs w:val="24"/>
              </w:rPr>
              <w:t xml:space="preserve"> </w:t>
            </w:r>
            <w:r w:rsidR="000E7378"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放賣</w:t>
            </w:r>
            <w:r w:rsidR="000E7378" w:rsidRPr="00E42057">
              <w:rPr>
                <w:rFonts w:ascii="Times New Roman" w:eastAsia="標楷體" w:hAnsi="Times New Roman" w:hint="eastAsia"/>
                <w:sz w:val="24"/>
                <w:szCs w:val="24"/>
                <w:lang w:eastAsia="zh-HK"/>
              </w:rPr>
              <w:t xml:space="preserve"> </w:t>
            </w:r>
            <w:r w:rsidRPr="00E42057">
              <w:rPr>
                <w:rFonts w:ascii="Times New Roman" w:eastAsia="標楷體" w:hAnsi="Times New Roman"/>
                <w:sz w:val="24"/>
                <w:szCs w:val="24"/>
                <w:lang w:eastAsia="zh-HK"/>
              </w:rPr>
              <w:t xml:space="preserve">– </w:t>
            </w:r>
            <w:r w:rsidR="00151699">
              <w:rPr>
                <w:rFonts w:ascii="Times New Roman" w:eastAsia="標楷體" w:hAnsi="Times New Roman"/>
                <w:sz w:val="24"/>
                <w:szCs w:val="24"/>
                <w:lang w:eastAsia="zh-HK"/>
              </w:rPr>
              <w:t>[</w:t>
            </w:r>
            <w:proofErr w:type="spellStart"/>
            <w:r w:rsidRPr="00E42057">
              <w:rPr>
                <w:rFonts w:ascii="Times New Roman" w:eastAsia="標楷體" w:hAnsi="Times New Roman"/>
                <w:sz w:val="24"/>
                <w:szCs w:val="24"/>
                <w:lang w:eastAsia="zh-HK"/>
              </w:rPr>
              <w:t>Mr</w:t>
            </w:r>
            <w:proofErr w:type="spellEnd"/>
            <w:r w:rsidRPr="00E42057">
              <w:rPr>
                <w:rFonts w:ascii="Times New Roman" w:eastAsia="標楷體" w:hAnsi="Times New Roman"/>
                <w:sz w:val="24"/>
                <w:szCs w:val="24"/>
                <w:lang w:eastAsia="zh-HK"/>
              </w:rPr>
              <w:t xml:space="preserve"> </w:t>
            </w:r>
            <w:r w:rsidR="000E7378" w:rsidRPr="00E42057">
              <w:rPr>
                <w:rFonts w:ascii="Times New Roman" w:eastAsia="標楷體" w:hAnsi="Times New Roman"/>
                <w:sz w:val="24"/>
                <w:szCs w:val="24"/>
                <w:lang w:eastAsia="zh-HK"/>
              </w:rPr>
              <w:t>K</w:t>
            </w:r>
            <w:r w:rsidR="00151699">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 xml:space="preserve"> said pending for sell now</w:t>
            </w:r>
            <w:r w:rsidR="000E7378"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w:t>
            </w:r>
          </w:p>
        </w:tc>
      </w:tr>
    </w:tbl>
    <w:p w14:paraId="60BD1B8B" w14:textId="77777777" w:rsidR="0061000A" w:rsidRPr="00E42057" w:rsidRDefault="0061000A" w:rsidP="00C11BE7">
      <w:pPr>
        <w:overflowPunct w:val="0"/>
        <w:autoSpaceDE w:val="0"/>
        <w:autoSpaceDN w:val="0"/>
        <w:spacing w:after="0" w:line="240" w:lineRule="auto"/>
        <w:ind w:left="446"/>
        <w:jc w:val="both"/>
        <w:rPr>
          <w:rFonts w:ascii="Times New Roman" w:hAnsi="Times New Roman"/>
          <w:sz w:val="24"/>
          <w:szCs w:val="24"/>
          <w:lang w:eastAsia="zh-TW"/>
        </w:rPr>
      </w:pPr>
    </w:p>
    <w:p w14:paraId="6762FA17" w14:textId="06EBADD3" w:rsidR="00B44A7D" w:rsidRPr="00870818" w:rsidRDefault="002350E0" w:rsidP="0061000A">
      <w:pPr>
        <w:overflowPunct w:val="0"/>
        <w:autoSpaceDE w:val="0"/>
        <w:autoSpaceDN w:val="0"/>
        <w:spacing w:after="0" w:line="240" w:lineRule="auto"/>
        <w:ind w:leftChars="638" w:left="1404"/>
        <w:jc w:val="both"/>
        <w:rPr>
          <w:rFonts w:ascii="Times New Roman" w:hAnsi="Times New Roman"/>
          <w:b/>
          <w:i/>
          <w:sz w:val="24"/>
          <w:szCs w:val="24"/>
          <w:lang w:eastAsia="zh-TW"/>
        </w:rPr>
      </w:pPr>
      <w:r w:rsidRPr="00870818">
        <w:rPr>
          <w:rFonts w:ascii="Times New Roman" w:hAnsi="Times New Roman"/>
          <w:b/>
          <w:i/>
          <w:sz w:val="24"/>
          <w:szCs w:val="24"/>
          <w:lang w:eastAsia="zh-TW"/>
        </w:rPr>
        <w:t>Company X</w:t>
      </w:r>
      <w:r w:rsidR="00F168D4" w:rsidRPr="00870818">
        <w:rPr>
          <w:rFonts w:ascii="Times New Roman" w:hAnsi="Times New Roman"/>
          <w:b/>
          <w:i/>
          <w:sz w:val="24"/>
          <w:szCs w:val="24"/>
          <w:lang w:eastAsia="zh-TW"/>
        </w:rPr>
        <w:t xml:space="preserve"> Entries</w:t>
      </w:r>
    </w:p>
    <w:p w14:paraId="2D39D66A" w14:textId="77777777" w:rsidR="0061000A" w:rsidRPr="00E42057" w:rsidRDefault="0061000A" w:rsidP="00C11BE7">
      <w:pPr>
        <w:overflowPunct w:val="0"/>
        <w:autoSpaceDE w:val="0"/>
        <w:autoSpaceDN w:val="0"/>
        <w:spacing w:after="0" w:line="240" w:lineRule="auto"/>
        <w:ind w:left="446"/>
        <w:jc w:val="both"/>
        <w:rPr>
          <w:rFonts w:ascii="Times New Roman" w:hAnsi="Times New Roman"/>
          <w:sz w:val="24"/>
          <w:szCs w:val="24"/>
          <w:lang w:eastAsia="zh-TW"/>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710"/>
        <w:gridCol w:w="6553"/>
      </w:tblGrid>
      <w:tr w:rsidR="00E42057" w:rsidRPr="00E42057" w14:paraId="5DB65DCA" w14:textId="77777777" w:rsidTr="000E7378">
        <w:tc>
          <w:tcPr>
            <w:tcW w:w="1379" w:type="dxa"/>
            <w:shd w:val="clear" w:color="auto" w:fill="auto"/>
          </w:tcPr>
          <w:p w14:paraId="5B2133C6" w14:textId="77777777" w:rsidR="000E7378" w:rsidRPr="00E42057" w:rsidRDefault="000E7378" w:rsidP="00C11BE7">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Date</w:t>
            </w:r>
          </w:p>
        </w:tc>
        <w:tc>
          <w:tcPr>
            <w:tcW w:w="710" w:type="dxa"/>
            <w:shd w:val="clear" w:color="auto" w:fill="auto"/>
          </w:tcPr>
          <w:p w14:paraId="23CC1098" w14:textId="77777777" w:rsidR="000E7378" w:rsidRPr="00E42057" w:rsidRDefault="000E7378"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Shop</w:t>
            </w:r>
          </w:p>
        </w:tc>
        <w:tc>
          <w:tcPr>
            <w:tcW w:w="6553" w:type="dxa"/>
            <w:shd w:val="clear" w:color="auto" w:fill="auto"/>
          </w:tcPr>
          <w:p w14:paraId="66A54CA4" w14:textId="77777777" w:rsidR="000E7378" w:rsidRPr="00E42057" w:rsidRDefault="000E7378" w:rsidP="00C11BE7">
            <w:pPr>
              <w:overflowPunct w:val="0"/>
              <w:autoSpaceDE w:val="0"/>
              <w:autoSpaceDN w:val="0"/>
              <w:spacing w:after="0" w:line="240" w:lineRule="auto"/>
              <w:ind w:leftChars="-6" w:left="-11" w:hanging="2"/>
              <w:jc w:val="both"/>
              <w:rPr>
                <w:rFonts w:ascii="Times New Roman" w:hAnsi="Times New Roman"/>
                <w:sz w:val="24"/>
                <w:szCs w:val="24"/>
              </w:rPr>
            </w:pPr>
            <w:r w:rsidRPr="00E42057">
              <w:rPr>
                <w:rFonts w:ascii="Times New Roman" w:hAnsi="Times New Roman"/>
                <w:sz w:val="24"/>
                <w:szCs w:val="24"/>
              </w:rPr>
              <w:t>Entries</w:t>
            </w:r>
          </w:p>
        </w:tc>
      </w:tr>
      <w:tr w:rsidR="00E42057" w:rsidRPr="00E42057" w14:paraId="48C7833F" w14:textId="77777777" w:rsidTr="000E7378">
        <w:tc>
          <w:tcPr>
            <w:tcW w:w="1379" w:type="dxa"/>
            <w:shd w:val="clear" w:color="auto" w:fill="auto"/>
          </w:tcPr>
          <w:p w14:paraId="3838E66D" w14:textId="2AAB158F" w:rsidR="000E7378" w:rsidRPr="00E42057" w:rsidRDefault="000E7378" w:rsidP="00C11BE7">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01-08-2009</w:t>
            </w:r>
          </w:p>
        </w:tc>
        <w:tc>
          <w:tcPr>
            <w:tcW w:w="710" w:type="dxa"/>
            <w:shd w:val="clear" w:color="auto" w:fill="auto"/>
          </w:tcPr>
          <w:p w14:paraId="79ECA77B" w14:textId="77777777" w:rsidR="000E7378" w:rsidRPr="00E42057" w:rsidRDefault="000E7378"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B</w:t>
            </w:r>
          </w:p>
        </w:tc>
        <w:tc>
          <w:tcPr>
            <w:tcW w:w="6553" w:type="dxa"/>
            <w:shd w:val="clear" w:color="auto" w:fill="auto"/>
          </w:tcPr>
          <w:p w14:paraId="06E20941" w14:textId="53C9F38C" w:rsidR="000E7378" w:rsidRPr="00E42057" w:rsidRDefault="000E7378" w:rsidP="000E7378">
            <w:pPr>
              <w:overflowPunct w:val="0"/>
              <w:autoSpaceDE w:val="0"/>
              <w:autoSpaceDN w:val="0"/>
              <w:spacing w:after="0" w:line="240" w:lineRule="auto"/>
              <w:ind w:leftChars="-6" w:left="-11" w:hanging="2"/>
              <w:jc w:val="both"/>
              <w:rPr>
                <w:rFonts w:ascii="Times New Roman" w:eastAsia="標楷體" w:hAnsi="Times New Roman"/>
                <w:sz w:val="24"/>
                <w:szCs w:val="24"/>
              </w:rPr>
            </w:pPr>
            <w:r w:rsidRPr="00E42057">
              <w:rPr>
                <w:rFonts w:ascii="Times New Roman" w:eastAsia="標楷體" w:hAnsi="Times New Roman"/>
                <w:sz w:val="24"/>
                <w:szCs w:val="24"/>
              </w:rPr>
              <w:t xml:space="preserve">Company X </w:t>
            </w:r>
            <w:r w:rsidRPr="00E42057">
              <w:rPr>
                <w:rFonts w:ascii="Times New Roman" w:eastAsia="標楷體" w:hAnsi="Times New Roman"/>
                <w:sz w:val="24"/>
                <w:szCs w:val="24"/>
                <w:lang w:eastAsia="zh-HK"/>
              </w:rPr>
              <w:t>record Property B stated</w:t>
            </w:r>
            <w:r w:rsidRPr="00E42057">
              <w:rPr>
                <w:rFonts w:ascii="Times New Roman" w:eastAsia="標楷體" w:hAnsi="Times New Roman"/>
                <w:sz w:val="24"/>
                <w:szCs w:val="24"/>
              </w:rPr>
              <w:t xml:space="preserve"> </w:t>
            </w:r>
            <w:r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售價更改</w:t>
            </w:r>
            <w:r w:rsidRPr="00E42057">
              <w:rPr>
                <w:rFonts w:ascii="Times New Roman" w:eastAsia="標楷體" w:hAnsi="Times New Roman"/>
                <w:sz w:val="24"/>
                <w:szCs w:val="24"/>
                <w:lang w:eastAsia="zh-HK"/>
              </w:rPr>
              <w:t xml:space="preserve">0.000-&gt;26.000’ </w:t>
            </w:r>
            <w:r w:rsidRPr="00E42057">
              <w:rPr>
                <w:rFonts w:ascii="Times New Roman" w:eastAsia="標楷體" w:hAnsi="Times New Roman"/>
                <w:sz w:val="24"/>
                <w:szCs w:val="24"/>
                <w:vertAlign w:val="superscript"/>
                <w:lang w:eastAsia="zh-HK"/>
              </w:rPr>
              <w:t>*1</w:t>
            </w:r>
          </w:p>
        </w:tc>
      </w:tr>
      <w:tr w:rsidR="00E42057" w:rsidRPr="00E42057" w14:paraId="6079051F" w14:textId="77777777" w:rsidTr="000E7378">
        <w:tc>
          <w:tcPr>
            <w:tcW w:w="1379" w:type="dxa"/>
            <w:shd w:val="clear" w:color="auto" w:fill="auto"/>
          </w:tcPr>
          <w:p w14:paraId="2902F1E9" w14:textId="31C57880" w:rsidR="000E7378" w:rsidRPr="00E42057" w:rsidRDefault="000E7378" w:rsidP="00C11BE7">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04-08-2009</w:t>
            </w:r>
          </w:p>
        </w:tc>
        <w:tc>
          <w:tcPr>
            <w:tcW w:w="710" w:type="dxa"/>
            <w:shd w:val="clear" w:color="auto" w:fill="auto"/>
          </w:tcPr>
          <w:p w14:paraId="7107524E" w14:textId="77777777" w:rsidR="000E7378" w:rsidRPr="00E42057" w:rsidRDefault="000E7378"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B</w:t>
            </w:r>
          </w:p>
        </w:tc>
        <w:tc>
          <w:tcPr>
            <w:tcW w:w="6553" w:type="dxa"/>
            <w:shd w:val="clear" w:color="auto" w:fill="auto"/>
          </w:tcPr>
          <w:p w14:paraId="40ED724C" w14:textId="1EFCBAF4" w:rsidR="000E7378" w:rsidRPr="00E42057" w:rsidRDefault="000E7378" w:rsidP="000E7378">
            <w:pPr>
              <w:overflowPunct w:val="0"/>
              <w:autoSpaceDE w:val="0"/>
              <w:autoSpaceDN w:val="0"/>
              <w:spacing w:after="0" w:line="240" w:lineRule="auto"/>
              <w:jc w:val="both"/>
              <w:rPr>
                <w:rFonts w:ascii="Times New Roman" w:eastAsia="標楷體" w:hAnsi="Times New Roman"/>
                <w:sz w:val="24"/>
                <w:szCs w:val="24"/>
              </w:rPr>
            </w:pPr>
            <w:r w:rsidRPr="00E42057">
              <w:rPr>
                <w:rFonts w:ascii="Times New Roman" w:eastAsia="標楷體" w:hAnsi="Times New Roman"/>
                <w:sz w:val="24"/>
                <w:szCs w:val="24"/>
              </w:rPr>
              <w:t xml:space="preserve">Company X </w:t>
            </w:r>
            <w:r w:rsidRPr="00E42057">
              <w:rPr>
                <w:rFonts w:ascii="Times New Roman" w:eastAsia="標楷體" w:hAnsi="Times New Roman"/>
                <w:sz w:val="24"/>
                <w:szCs w:val="24"/>
                <w:lang w:eastAsia="zh-HK"/>
              </w:rPr>
              <w:t>record Property B stated</w:t>
            </w:r>
            <w:r w:rsidRPr="00E42057">
              <w:rPr>
                <w:rFonts w:ascii="Times New Roman" w:eastAsia="標楷體" w:hAnsi="Times New Roman"/>
                <w:sz w:val="24"/>
                <w:szCs w:val="24"/>
              </w:rPr>
              <w:t xml:space="preserve"> ‘</w:t>
            </w:r>
            <w:r w:rsidR="00151699">
              <w:rPr>
                <w:rFonts w:ascii="Times New Roman" w:eastAsia="標楷體" w:hAnsi="Times New Roman"/>
                <w:sz w:val="24"/>
                <w:szCs w:val="24"/>
              </w:rPr>
              <w:t>[</w:t>
            </w:r>
            <w:proofErr w:type="spellStart"/>
            <w:r w:rsidRPr="00E42057">
              <w:rPr>
                <w:rFonts w:ascii="Times New Roman" w:eastAsia="標楷體" w:hAnsi="Times New Roman"/>
                <w:sz w:val="24"/>
                <w:szCs w:val="24"/>
              </w:rPr>
              <w:t>M</w:t>
            </w:r>
            <w:r w:rsidRPr="00E42057">
              <w:rPr>
                <w:rFonts w:ascii="Times New Roman" w:eastAsia="標楷體" w:hAnsi="Times New Roman"/>
                <w:sz w:val="24"/>
                <w:szCs w:val="24"/>
                <w:lang w:eastAsia="zh-HK"/>
              </w:rPr>
              <w:t>r</w:t>
            </w:r>
            <w:proofErr w:type="spellEnd"/>
            <w:r w:rsidRPr="00E42057">
              <w:rPr>
                <w:rFonts w:ascii="Times New Roman" w:eastAsia="標楷體" w:hAnsi="Times New Roman"/>
                <w:sz w:val="24"/>
                <w:szCs w:val="24"/>
                <w:lang w:eastAsia="zh-HK"/>
              </w:rPr>
              <w:t xml:space="preserve"> K</w:t>
            </w:r>
            <w:r w:rsidR="00151699">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 xml:space="preserve"> prefer to keep unless you willing to pay up to this amount will then consider whether sell or not sound not firm to sell’</w:t>
            </w:r>
          </w:p>
        </w:tc>
      </w:tr>
      <w:tr w:rsidR="00E42057" w:rsidRPr="00E42057" w14:paraId="0F944358" w14:textId="77777777" w:rsidTr="000E7378">
        <w:tc>
          <w:tcPr>
            <w:tcW w:w="1379" w:type="dxa"/>
            <w:shd w:val="clear" w:color="auto" w:fill="auto"/>
          </w:tcPr>
          <w:p w14:paraId="1DC663E2" w14:textId="7657EE9F" w:rsidR="000E7378" w:rsidRPr="00E42057" w:rsidRDefault="000E7378" w:rsidP="00C11BE7">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17-11-2009</w:t>
            </w:r>
          </w:p>
        </w:tc>
        <w:tc>
          <w:tcPr>
            <w:tcW w:w="710" w:type="dxa"/>
            <w:shd w:val="clear" w:color="auto" w:fill="auto"/>
          </w:tcPr>
          <w:p w14:paraId="5EF2A4F9" w14:textId="77777777" w:rsidR="000E7378" w:rsidRPr="00E42057" w:rsidRDefault="000E7378"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B</w:t>
            </w:r>
          </w:p>
        </w:tc>
        <w:tc>
          <w:tcPr>
            <w:tcW w:w="6553" w:type="dxa"/>
            <w:shd w:val="clear" w:color="auto" w:fill="auto"/>
          </w:tcPr>
          <w:p w14:paraId="1DAFD66D" w14:textId="4B76DC26" w:rsidR="000E7378" w:rsidRPr="00E42057" w:rsidRDefault="000E7378" w:rsidP="000E7378">
            <w:pPr>
              <w:overflowPunct w:val="0"/>
              <w:autoSpaceDE w:val="0"/>
              <w:autoSpaceDN w:val="0"/>
              <w:spacing w:after="0" w:line="240" w:lineRule="auto"/>
              <w:ind w:leftChars="-6" w:left="-11" w:hanging="2"/>
              <w:jc w:val="both"/>
              <w:rPr>
                <w:rFonts w:ascii="Times New Roman" w:eastAsia="標楷體" w:hAnsi="Times New Roman"/>
                <w:sz w:val="24"/>
                <w:szCs w:val="24"/>
              </w:rPr>
            </w:pPr>
            <w:r w:rsidRPr="00E42057">
              <w:rPr>
                <w:rFonts w:ascii="Times New Roman" w:eastAsia="標楷體" w:hAnsi="Times New Roman"/>
                <w:sz w:val="24"/>
                <w:szCs w:val="24"/>
              </w:rPr>
              <w:t xml:space="preserve">Company X </w:t>
            </w:r>
            <w:r w:rsidRPr="00E42057">
              <w:rPr>
                <w:rFonts w:ascii="Times New Roman" w:eastAsia="標楷體" w:hAnsi="Times New Roman"/>
                <w:sz w:val="24"/>
                <w:szCs w:val="24"/>
                <w:lang w:eastAsia="zh-HK"/>
              </w:rPr>
              <w:t>record Property B stated</w:t>
            </w:r>
            <w:r w:rsidRPr="00E42057">
              <w:rPr>
                <w:rFonts w:ascii="Times New Roman" w:eastAsia="標楷體" w:hAnsi="Times New Roman"/>
                <w:sz w:val="24"/>
                <w:szCs w:val="24"/>
              </w:rPr>
              <w:t xml:space="preserve"> </w:t>
            </w:r>
            <w:r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暫時不賣住</w:t>
            </w:r>
            <w:r w:rsidRPr="00E42057">
              <w:rPr>
                <w:rFonts w:ascii="Times New Roman" w:eastAsia="標楷體" w:hAnsi="Times New Roman"/>
                <w:sz w:val="24"/>
                <w:szCs w:val="24"/>
                <w:lang w:eastAsia="zh-HK"/>
              </w:rPr>
              <w:t>’.</w:t>
            </w:r>
          </w:p>
        </w:tc>
      </w:tr>
      <w:tr w:rsidR="00E42057" w:rsidRPr="00E42057" w14:paraId="476F761E" w14:textId="77777777" w:rsidTr="000E7378">
        <w:tc>
          <w:tcPr>
            <w:tcW w:w="1379" w:type="dxa"/>
            <w:shd w:val="clear" w:color="auto" w:fill="auto"/>
          </w:tcPr>
          <w:p w14:paraId="45E83473" w14:textId="0A482607" w:rsidR="000E7378" w:rsidRPr="00E42057" w:rsidRDefault="000E7378" w:rsidP="00C11BE7">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08-05-2010</w:t>
            </w:r>
          </w:p>
        </w:tc>
        <w:tc>
          <w:tcPr>
            <w:tcW w:w="710" w:type="dxa"/>
            <w:shd w:val="clear" w:color="auto" w:fill="auto"/>
          </w:tcPr>
          <w:p w14:paraId="7831036E" w14:textId="77777777" w:rsidR="000E7378" w:rsidRPr="00E42057" w:rsidRDefault="000E7378"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B</w:t>
            </w:r>
          </w:p>
        </w:tc>
        <w:tc>
          <w:tcPr>
            <w:tcW w:w="6553" w:type="dxa"/>
            <w:shd w:val="clear" w:color="auto" w:fill="auto"/>
          </w:tcPr>
          <w:p w14:paraId="0B5D8322" w14:textId="3C0E314B" w:rsidR="000E7378" w:rsidRPr="00E42057" w:rsidRDefault="000E7378" w:rsidP="000E7378">
            <w:pPr>
              <w:overflowPunct w:val="0"/>
              <w:autoSpaceDE w:val="0"/>
              <w:autoSpaceDN w:val="0"/>
              <w:spacing w:after="0" w:line="240" w:lineRule="auto"/>
              <w:ind w:leftChars="-6" w:left="-11" w:hanging="2"/>
              <w:jc w:val="both"/>
              <w:rPr>
                <w:rFonts w:ascii="Times New Roman" w:eastAsia="標楷體" w:hAnsi="Times New Roman"/>
                <w:sz w:val="24"/>
                <w:szCs w:val="24"/>
              </w:rPr>
            </w:pPr>
            <w:r w:rsidRPr="00E42057">
              <w:rPr>
                <w:rFonts w:ascii="Times New Roman" w:eastAsia="標楷體" w:hAnsi="Times New Roman"/>
                <w:sz w:val="24"/>
                <w:szCs w:val="24"/>
              </w:rPr>
              <w:t xml:space="preserve">Company X </w:t>
            </w:r>
            <w:r w:rsidRPr="00E42057">
              <w:rPr>
                <w:rFonts w:ascii="Times New Roman" w:eastAsia="標楷體" w:hAnsi="Times New Roman"/>
                <w:sz w:val="24"/>
                <w:szCs w:val="24"/>
                <w:lang w:eastAsia="zh-HK"/>
              </w:rPr>
              <w:t>record Property B stated</w:t>
            </w:r>
            <w:r w:rsidRPr="00E42057">
              <w:rPr>
                <w:rFonts w:ascii="Times New Roman" w:eastAsia="標楷體" w:hAnsi="Times New Roman"/>
                <w:sz w:val="24"/>
                <w:szCs w:val="24"/>
              </w:rPr>
              <w:t xml:space="preserve"> </w:t>
            </w:r>
            <w:r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暫不放賣</w:t>
            </w:r>
            <w:r w:rsidRPr="00E42057">
              <w:rPr>
                <w:rFonts w:ascii="Times New Roman" w:eastAsia="標楷體" w:hAnsi="Times New Roman"/>
                <w:sz w:val="24"/>
                <w:szCs w:val="24"/>
                <w:lang w:eastAsia="zh-HK"/>
              </w:rPr>
              <w:t>!’.</w:t>
            </w:r>
          </w:p>
        </w:tc>
      </w:tr>
      <w:tr w:rsidR="00E42057" w:rsidRPr="00E42057" w14:paraId="34044855" w14:textId="77777777" w:rsidTr="000E7378">
        <w:tc>
          <w:tcPr>
            <w:tcW w:w="1379" w:type="dxa"/>
            <w:shd w:val="clear" w:color="auto" w:fill="auto"/>
          </w:tcPr>
          <w:p w14:paraId="1A1349EC" w14:textId="29EBDF36" w:rsidR="000E7378" w:rsidRPr="00E42057" w:rsidRDefault="000E7378" w:rsidP="00C11BE7">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17-06-2010</w:t>
            </w:r>
          </w:p>
        </w:tc>
        <w:tc>
          <w:tcPr>
            <w:tcW w:w="710" w:type="dxa"/>
            <w:shd w:val="clear" w:color="auto" w:fill="auto"/>
          </w:tcPr>
          <w:p w14:paraId="7107A139" w14:textId="77777777" w:rsidR="000E7378" w:rsidRPr="00E42057" w:rsidRDefault="000E7378"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B</w:t>
            </w:r>
          </w:p>
        </w:tc>
        <w:tc>
          <w:tcPr>
            <w:tcW w:w="6553" w:type="dxa"/>
            <w:shd w:val="clear" w:color="auto" w:fill="auto"/>
          </w:tcPr>
          <w:p w14:paraId="4CC0F447" w14:textId="7E6FB04E" w:rsidR="000E7378" w:rsidRPr="00E42057" w:rsidRDefault="000E7378" w:rsidP="000E7378">
            <w:pPr>
              <w:overflowPunct w:val="0"/>
              <w:autoSpaceDE w:val="0"/>
              <w:autoSpaceDN w:val="0"/>
              <w:spacing w:after="0" w:line="240" w:lineRule="auto"/>
              <w:jc w:val="both"/>
              <w:rPr>
                <w:rFonts w:ascii="Times New Roman" w:eastAsia="標楷體" w:hAnsi="Times New Roman"/>
                <w:sz w:val="24"/>
                <w:szCs w:val="24"/>
              </w:rPr>
            </w:pPr>
            <w:r w:rsidRPr="00E42057">
              <w:rPr>
                <w:rFonts w:ascii="Times New Roman" w:eastAsia="標楷體" w:hAnsi="Times New Roman"/>
                <w:sz w:val="24"/>
                <w:szCs w:val="24"/>
              </w:rPr>
              <w:t xml:space="preserve">Company X </w:t>
            </w:r>
            <w:r w:rsidRPr="00E42057">
              <w:rPr>
                <w:rFonts w:ascii="Times New Roman" w:eastAsia="標楷體" w:hAnsi="Times New Roman"/>
                <w:sz w:val="24"/>
                <w:szCs w:val="24"/>
                <w:lang w:eastAsia="zh-HK"/>
              </w:rPr>
              <w:t>record Property B stated</w:t>
            </w:r>
            <w:r w:rsidRPr="00E42057">
              <w:rPr>
                <w:rFonts w:ascii="Times New Roman" w:eastAsia="標楷體" w:hAnsi="Times New Roman"/>
                <w:sz w:val="24"/>
                <w:szCs w:val="24"/>
              </w:rPr>
              <w:t xml:space="preserve"> ‘</w:t>
            </w:r>
            <w:r w:rsidR="00151699">
              <w:rPr>
                <w:rFonts w:ascii="Times New Roman" w:eastAsia="標楷體" w:hAnsi="Times New Roman"/>
                <w:sz w:val="24"/>
                <w:szCs w:val="24"/>
              </w:rPr>
              <w:t>[</w:t>
            </w:r>
            <w:proofErr w:type="spellStart"/>
            <w:r w:rsidRPr="00E42057">
              <w:rPr>
                <w:rFonts w:ascii="Times New Roman" w:eastAsia="標楷體" w:hAnsi="Times New Roman"/>
                <w:sz w:val="24"/>
                <w:szCs w:val="24"/>
              </w:rPr>
              <w:t>M</w:t>
            </w:r>
            <w:r w:rsidRPr="00E42057">
              <w:rPr>
                <w:rFonts w:ascii="Times New Roman" w:eastAsia="標楷體" w:hAnsi="Times New Roman"/>
                <w:sz w:val="24"/>
                <w:szCs w:val="24"/>
                <w:lang w:eastAsia="zh-HK"/>
              </w:rPr>
              <w:t>r</w:t>
            </w:r>
            <w:proofErr w:type="spellEnd"/>
            <w:r w:rsidRPr="00E42057">
              <w:rPr>
                <w:rFonts w:ascii="Times New Roman" w:eastAsia="標楷體" w:hAnsi="Times New Roman"/>
                <w:sz w:val="24"/>
                <w:szCs w:val="24"/>
                <w:lang w:eastAsia="zh-HK"/>
              </w:rPr>
              <w:t xml:space="preserve"> K</w:t>
            </w:r>
            <w:r w:rsidR="00151699">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 xml:space="preserve"> said the shop not for sale’</w:t>
            </w:r>
          </w:p>
        </w:tc>
      </w:tr>
      <w:tr w:rsidR="00E42057" w:rsidRPr="00E42057" w14:paraId="25C360B1" w14:textId="77777777" w:rsidTr="000E7378">
        <w:tc>
          <w:tcPr>
            <w:tcW w:w="1379" w:type="dxa"/>
            <w:shd w:val="clear" w:color="auto" w:fill="auto"/>
          </w:tcPr>
          <w:p w14:paraId="2357BFEB" w14:textId="6B9655BD" w:rsidR="000E7378" w:rsidRPr="00E42057" w:rsidRDefault="000E7378" w:rsidP="00C11BE7">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28-10-2010</w:t>
            </w:r>
          </w:p>
        </w:tc>
        <w:tc>
          <w:tcPr>
            <w:tcW w:w="710" w:type="dxa"/>
            <w:shd w:val="clear" w:color="auto" w:fill="auto"/>
          </w:tcPr>
          <w:p w14:paraId="786A6871" w14:textId="77777777" w:rsidR="000E7378" w:rsidRPr="00E42057" w:rsidRDefault="000E7378"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B</w:t>
            </w:r>
          </w:p>
        </w:tc>
        <w:tc>
          <w:tcPr>
            <w:tcW w:w="6553" w:type="dxa"/>
            <w:shd w:val="clear" w:color="auto" w:fill="auto"/>
          </w:tcPr>
          <w:p w14:paraId="2535C198" w14:textId="24BCDB57" w:rsidR="000E7378" w:rsidRPr="00E42057" w:rsidRDefault="000E7378" w:rsidP="000E7378">
            <w:pPr>
              <w:overflowPunct w:val="0"/>
              <w:autoSpaceDE w:val="0"/>
              <w:autoSpaceDN w:val="0"/>
              <w:spacing w:after="0" w:line="240" w:lineRule="auto"/>
              <w:jc w:val="both"/>
              <w:rPr>
                <w:rFonts w:ascii="Times New Roman" w:eastAsia="標楷體" w:hAnsi="Times New Roman"/>
                <w:sz w:val="24"/>
                <w:szCs w:val="24"/>
              </w:rPr>
            </w:pPr>
            <w:r w:rsidRPr="00E42057">
              <w:rPr>
                <w:rFonts w:ascii="Times New Roman" w:eastAsia="標楷體" w:hAnsi="Times New Roman"/>
                <w:sz w:val="24"/>
                <w:szCs w:val="24"/>
              </w:rPr>
              <w:t xml:space="preserve">Company X </w:t>
            </w:r>
            <w:r w:rsidRPr="00E42057">
              <w:rPr>
                <w:rFonts w:ascii="Times New Roman" w:eastAsia="標楷體" w:hAnsi="Times New Roman"/>
                <w:sz w:val="24"/>
                <w:szCs w:val="24"/>
                <w:lang w:eastAsia="zh-HK"/>
              </w:rPr>
              <w:t>record Property B stated</w:t>
            </w:r>
            <w:r w:rsidRPr="00E42057">
              <w:rPr>
                <w:rFonts w:ascii="Times New Roman" w:eastAsia="標楷體" w:hAnsi="Times New Roman"/>
                <w:sz w:val="24"/>
                <w:szCs w:val="24"/>
              </w:rPr>
              <w:t xml:space="preserve"> ‘</w:t>
            </w:r>
            <w:r w:rsidRPr="00E42057">
              <w:rPr>
                <w:rFonts w:ascii="Times New Roman" w:eastAsia="標楷體" w:hAnsi="Times New Roman"/>
                <w:sz w:val="24"/>
                <w:szCs w:val="24"/>
                <w:lang w:eastAsia="zh-HK"/>
              </w:rPr>
              <w:t>售價更改</w:t>
            </w:r>
            <w:r w:rsidRPr="00E42057">
              <w:rPr>
                <w:rFonts w:ascii="Times New Roman" w:eastAsia="標楷體" w:hAnsi="Times New Roman"/>
                <w:sz w:val="24"/>
                <w:szCs w:val="24"/>
                <w:lang w:eastAsia="zh-HK"/>
              </w:rPr>
              <w:t>0.000-&gt;42.000’</w:t>
            </w:r>
          </w:p>
        </w:tc>
      </w:tr>
      <w:tr w:rsidR="00E42057" w:rsidRPr="00E42057" w14:paraId="75ED3C47" w14:textId="77777777" w:rsidTr="000E7378">
        <w:tc>
          <w:tcPr>
            <w:tcW w:w="1379" w:type="dxa"/>
            <w:shd w:val="clear" w:color="auto" w:fill="auto"/>
          </w:tcPr>
          <w:p w14:paraId="53613DBE" w14:textId="5702FAD3" w:rsidR="000E7378" w:rsidRPr="00E42057" w:rsidRDefault="000E7378" w:rsidP="00C11BE7">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02-03-2011</w:t>
            </w:r>
          </w:p>
        </w:tc>
        <w:tc>
          <w:tcPr>
            <w:tcW w:w="710" w:type="dxa"/>
            <w:shd w:val="clear" w:color="auto" w:fill="auto"/>
          </w:tcPr>
          <w:p w14:paraId="548A7AE3" w14:textId="77777777" w:rsidR="000E7378" w:rsidRPr="00E42057" w:rsidRDefault="000E7378"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B</w:t>
            </w:r>
          </w:p>
        </w:tc>
        <w:tc>
          <w:tcPr>
            <w:tcW w:w="6553" w:type="dxa"/>
            <w:shd w:val="clear" w:color="auto" w:fill="auto"/>
          </w:tcPr>
          <w:p w14:paraId="5F9940A3" w14:textId="35E1DBEC" w:rsidR="000E7378" w:rsidRPr="00E42057" w:rsidRDefault="000E7378" w:rsidP="000E7378">
            <w:pPr>
              <w:overflowPunct w:val="0"/>
              <w:autoSpaceDE w:val="0"/>
              <w:autoSpaceDN w:val="0"/>
              <w:spacing w:after="0" w:line="240" w:lineRule="auto"/>
              <w:jc w:val="both"/>
              <w:rPr>
                <w:rFonts w:ascii="Times New Roman" w:eastAsia="標楷體" w:hAnsi="Times New Roman"/>
                <w:sz w:val="24"/>
                <w:szCs w:val="24"/>
              </w:rPr>
            </w:pPr>
            <w:r w:rsidRPr="00E42057">
              <w:rPr>
                <w:rFonts w:ascii="Times New Roman" w:eastAsia="標楷體" w:hAnsi="Times New Roman"/>
                <w:sz w:val="24"/>
                <w:szCs w:val="24"/>
              </w:rPr>
              <w:t xml:space="preserve">Company X </w:t>
            </w:r>
            <w:r w:rsidRPr="00E42057">
              <w:rPr>
                <w:rFonts w:ascii="Times New Roman" w:eastAsia="標楷體" w:hAnsi="Times New Roman"/>
                <w:sz w:val="24"/>
                <w:szCs w:val="24"/>
                <w:lang w:eastAsia="zh-HK"/>
              </w:rPr>
              <w:t>record Property B stated</w:t>
            </w:r>
            <w:r w:rsidRPr="00E42057">
              <w:rPr>
                <w:rFonts w:ascii="Times New Roman" w:eastAsia="標楷體" w:hAnsi="Times New Roman"/>
                <w:sz w:val="24"/>
                <w:szCs w:val="24"/>
              </w:rPr>
              <w:t xml:space="preserve"> ‘</w:t>
            </w:r>
            <w:r w:rsidRPr="00E42057">
              <w:rPr>
                <w:rFonts w:ascii="Times New Roman" w:eastAsia="標楷體" w:hAnsi="Times New Roman"/>
                <w:sz w:val="24"/>
                <w:szCs w:val="24"/>
                <w:lang w:eastAsia="zh-HK"/>
              </w:rPr>
              <w:t>not for sale now’</w:t>
            </w:r>
          </w:p>
        </w:tc>
      </w:tr>
      <w:tr w:rsidR="00E42057" w:rsidRPr="00E42057" w14:paraId="0E60D731" w14:textId="77777777" w:rsidTr="000E7378">
        <w:tc>
          <w:tcPr>
            <w:tcW w:w="1379" w:type="dxa"/>
            <w:shd w:val="clear" w:color="auto" w:fill="auto"/>
          </w:tcPr>
          <w:p w14:paraId="292E6954" w14:textId="40A3C633" w:rsidR="000E7378" w:rsidRPr="00E42057" w:rsidRDefault="000E7378" w:rsidP="00C11BE7">
            <w:pPr>
              <w:overflowPunct w:val="0"/>
              <w:autoSpaceDE w:val="0"/>
              <w:autoSpaceDN w:val="0"/>
              <w:spacing w:after="0" w:line="240" w:lineRule="auto"/>
              <w:jc w:val="both"/>
              <w:rPr>
                <w:rFonts w:ascii="Times New Roman" w:hAnsi="Times New Roman"/>
                <w:sz w:val="24"/>
                <w:szCs w:val="24"/>
              </w:rPr>
            </w:pPr>
            <w:r w:rsidRPr="00E42057">
              <w:rPr>
                <w:rFonts w:ascii="Times New Roman" w:hAnsi="Times New Roman"/>
                <w:sz w:val="24"/>
                <w:szCs w:val="24"/>
              </w:rPr>
              <w:t>08-04-2011</w:t>
            </w:r>
          </w:p>
        </w:tc>
        <w:tc>
          <w:tcPr>
            <w:tcW w:w="710" w:type="dxa"/>
            <w:shd w:val="clear" w:color="auto" w:fill="auto"/>
          </w:tcPr>
          <w:p w14:paraId="748B86F7" w14:textId="77777777" w:rsidR="000E7378" w:rsidRPr="00E42057" w:rsidRDefault="000E7378" w:rsidP="00870818">
            <w:pPr>
              <w:overflowPunct w:val="0"/>
              <w:autoSpaceDE w:val="0"/>
              <w:autoSpaceDN w:val="0"/>
              <w:spacing w:after="0" w:line="240" w:lineRule="auto"/>
              <w:jc w:val="center"/>
              <w:rPr>
                <w:rFonts w:ascii="Times New Roman" w:hAnsi="Times New Roman"/>
                <w:sz w:val="24"/>
                <w:szCs w:val="24"/>
              </w:rPr>
            </w:pPr>
            <w:r w:rsidRPr="00E42057">
              <w:rPr>
                <w:rFonts w:ascii="Times New Roman" w:hAnsi="Times New Roman"/>
                <w:sz w:val="24"/>
                <w:szCs w:val="24"/>
              </w:rPr>
              <w:t>B</w:t>
            </w:r>
          </w:p>
        </w:tc>
        <w:tc>
          <w:tcPr>
            <w:tcW w:w="6553" w:type="dxa"/>
            <w:shd w:val="clear" w:color="auto" w:fill="auto"/>
          </w:tcPr>
          <w:p w14:paraId="27C5AE90" w14:textId="3914A514" w:rsidR="000E7378" w:rsidRPr="00E42057" w:rsidRDefault="000E7378" w:rsidP="000E7378">
            <w:pPr>
              <w:overflowPunct w:val="0"/>
              <w:autoSpaceDE w:val="0"/>
              <w:autoSpaceDN w:val="0"/>
              <w:spacing w:after="0" w:line="240" w:lineRule="auto"/>
              <w:jc w:val="both"/>
              <w:rPr>
                <w:rFonts w:ascii="Times New Roman" w:eastAsia="標楷體" w:hAnsi="Times New Roman"/>
                <w:sz w:val="24"/>
                <w:szCs w:val="24"/>
              </w:rPr>
            </w:pPr>
            <w:r w:rsidRPr="00E42057">
              <w:rPr>
                <w:rFonts w:ascii="Times New Roman" w:eastAsia="標楷體" w:hAnsi="Times New Roman"/>
                <w:sz w:val="24"/>
                <w:szCs w:val="24"/>
              </w:rPr>
              <w:t xml:space="preserve">Company X </w:t>
            </w:r>
            <w:r w:rsidRPr="00E42057">
              <w:rPr>
                <w:rFonts w:ascii="Times New Roman" w:eastAsia="標楷體" w:hAnsi="Times New Roman"/>
                <w:sz w:val="24"/>
                <w:szCs w:val="24"/>
                <w:lang w:eastAsia="zh-HK"/>
              </w:rPr>
              <w:t>record Property B stated</w:t>
            </w:r>
            <w:r w:rsidRPr="00E42057">
              <w:rPr>
                <w:rFonts w:ascii="Times New Roman" w:eastAsia="標楷體" w:hAnsi="Times New Roman"/>
                <w:sz w:val="24"/>
                <w:szCs w:val="24"/>
              </w:rPr>
              <w:t xml:space="preserve"> ‘</w:t>
            </w:r>
            <w:r w:rsidRPr="00E42057">
              <w:rPr>
                <w:rFonts w:ascii="Times New Roman" w:eastAsia="標楷體" w:hAnsi="Times New Roman"/>
                <w:sz w:val="24"/>
                <w:szCs w:val="24"/>
                <w:lang w:eastAsia="zh-HK"/>
              </w:rPr>
              <w:t>售價更改</w:t>
            </w:r>
            <w:r w:rsidRPr="00E42057">
              <w:rPr>
                <w:rFonts w:ascii="Times New Roman" w:eastAsia="標楷體" w:hAnsi="Times New Roman"/>
                <w:sz w:val="24"/>
                <w:szCs w:val="24"/>
                <w:lang w:eastAsia="zh-HK"/>
              </w:rPr>
              <w:t>0.000-&gt;45.000’</w:t>
            </w:r>
          </w:p>
        </w:tc>
      </w:tr>
    </w:tbl>
    <w:p w14:paraId="64469916" w14:textId="77777777" w:rsidR="0061000A" w:rsidRPr="00E42057" w:rsidRDefault="0061000A" w:rsidP="0061000A">
      <w:pPr>
        <w:overflowPunct w:val="0"/>
        <w:autoSpaceDE w:val="0"/>
        <w:autoSpaceDN w:val="0"/>
        <w:spacing w:after="0" w:line="240" w:lineRule="auto"/>
        <w:jc w:val="both"/>
        <w:rPr>
          <w:rFonts w:ascii="Times New Roman" w:hAnsi="Times New Roman"/>
          <w:sz w:val="24"/>
          <w:szCs w:val="24"/>
          <w:lang w:eastAsia="zh-TW"/>
        </w:rPr>
      </w:pPr>
    </w:p>
    <w:p w14:paraId="342C27ED" w14:textId="47B5CC0F" w:rsidR="005C043C" w:rsidRPr="00E42057" w:rsidRDefault="005C043C" w:rsidP="0061000A">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Throughout the appeal,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has disputed the accuracies of the </w:t>
      </w:r>
      <w:r w:rsidR="002350E0" w:rsidRPr="00E42057">
        <w:rPr>
          <w:rFonts w:ascii="Times New Roman" w:hAnsi="Times New Roman"/>
          <w:sz w:val="24"/>
          <w:szCs w:val="24"/>
        </w:rPr>
        <w:t>Company Q</w:t>
      </w:r>
      <w:r w:rsidR="00AA7FC9" w:rsidRPr="00E42057">
        <w:rPr>
          <w:rFonts w:ascii="Times New Roman" w:hAnsi="Times New Roman"/>
          <w:sz w:val="24"/>
          <w:szCs w:val="24"/>
        </w:rPr>
        <w:t xml:space="preserve"> </w:t>
      </w:r>
      <w:r w:rsidRPr="00E42057">
        <w:rPr>
          <w:rFonts w:ascii="Times New Roman" w:hAnsi="Times New Roman"/>
          <w:sz w:val="24"/>
          <w:szCs w:val="24"/>
        </w:rPr>
        <w:t>Entries</w:t>
      </w:r>
      <w:r w:rsidR="00AA7FC9" w:rsidRPr="00E42057">
        <w:rPr>
          <w:rFonts w:ascii="Times New Roman" w:hAnsi="Times New Roman"/>
          <w:sz w:val="24"/>
          <w:szCs w:val="24"/>
        </w:rPr>
        <w:t xml:space="preserve"> and the </w:t>
      </w:r>
      <w:r w:rsidR="002350E0" w:rsidRPr="00E42057">
        <w:rPr>
          <w:rFonts w:ascii="Times New Roman" w:hAnsi="Times New Roman"/>
          <w:sz w:val="24"/>
          <w:szCs w:val="24"/>
        </w:rPr>
        <w:t>Company X</w:t>
      </w:r>
      <w:r w:rsidR="00AA7FC9" w:rsidRPr="00E42057">
        <w:rPr>
          <w:rFonts w:ascii="Times New Roman" w:hAnsi="Times New Roman"/>
          <w:sz w:val="24"/>
          <w:szCs w:val="24"/>
        </w:rPr>
        <w:t xml:space="preserve"> Entries (collectively referred to as </w:t>
      </w:r>
      <w:r w:rsidR="000E7378" w:rsidRPr="00E42057">
        <w:rPr>
          <w:rFonts w:ascii="Times New Roman" w:hAnsi="Times New Roman"/>
          <w:sz w:val="24"/>
          <w:szCs w:val="24"/>
        </w:rPr>
        <w:t>‘</w:t>
      </w:r>
      <w:r w:rsidR="00AA7FC9" w:rsidRPr="00E42057">
        <w:rPr>
          <w:rFonts w:ascii="Times New Roman" w:hAnsi="Times New Roman"/>
          <w:sz w:val="24"/>
          <w:szCs w:val="24"/>
        </w:rPr>
        <w:t>Entries</w:t>
      </w:r>
      <w:r w:rsidR="000E7378" w:rsidRPr="00E42057">
        <w:rPr>
          <w:rFonts w:ascii="Times New Roman" w:hAnsi="Times New Roman"/>
          <w:sz w:val="24"/>
          <w:szCs w:val="24"/>
        </w:rPr>
        <w:t>’</w:t>
      </w:r>
      <w:r w:rsidR="00AA7FC9" w:rsidRPr="00E42057">
        <w:rPr>
          <w:rFonts w:ascii="Times New Roman" w:hAnsi="Times New Roman"/>
          <w:sz w:val="24"/>
          <w:szCs w:val="24"/>
        </w:rPr>
        <w:t>)</w:t>
      </w:r>
      <w:r w:rsidRPr="00E42057">
        <w:rPr>
          <w:rFonts w:ascii="Times New Roman" w:hAnsi="Times New Roman"/>
          <w:sz w:val="24"/>
          <w:szCs w:val="24"/>
        </w:rPr>
        <w:t>. She told the Board th</w:t>
      </w:r>
      <w:r w:rsidR="00AA7FC9" w:rsidRPr="00E42057">
        <w:rPr>
          <w:rFonts w:ascii="Times New Roman" w:hAnsi="Times New Roman"/>
          <w:sz w:val="24"/>
          <w:szCs w:val="24"/>
        </w:rPr>
        <w:t>at</w:t>
      </w:r>
      <w:r w:rsidRPr="00E42057">
        <w:rPr>
          <w:rFonts w:ascii="Times New Roman" w:hAnsi="Times New Roman"/>
          <w:sz w:val="24"/>
          <w:szCs w:val="24"/>
        </w:rPr>
        <w:t xml:space="preserve"> from her knowledge, estate agents </w:t>
      </w:r>
      <w:r w:rsidR="00030697" w:rsidRPr="00E42057">
        <w:rPr>
          <w:rFonts w:ascii="Times New Roman" w:hAnsi="Times New Roman"/>
          <w:sz w:val="24"/>
          <w:szCs w:val="24"/>
        </w:rPr>
        <w:t>were</w:t>
      </w:r>
      <w:r w:rsidRPr="00E42057">
        <w:rPr>
          <w:rFonts w:ascii="Times New Roman" w:hAnsi="Times New Roman"/>
          <w:sz w:val="24"/>
          <w:szCs w:val="24"/>
        </w:rPr>
        <w:t xml:space="preserve"> usually keen to cold call property owners hoping to secure a deal and eventually earn a commission if they successfully induce</w:t>
      </w:r>
      <w:r w:rsidR="00030697" w:rsidRPr="00E42057">
        <w:rPr>
          <w:rFonts w:ascii="Times New Roman" w:hAnsi="Times New Roman"/>
          <w:sz w:val="24"/>
          <w:szCs w:val="24"/>
        </w:rPr>
        <w:t>d</w:t>
      </w:r>
      <w:r w:rsidRPr="00E42057">
        <w:rPr>
          <w:rFonts w:ascii="Times New Roman" w:hAnsi="Times New Roman"/>
          <w:sz w:val="24"/>
          <w:szCs w:val="24"/>
        </w:rPr>
        <w:t xml:space="preserve"> the owner to sell when they f</w:t>
      </w:r>
      <w:r w:rsidR="00030697" w:rsidRPr="00E42057">
        <w:rPr>
          <w:rFonts w:ascii="Times New Roman" w:hAnsi="Times New Roman"/>
          <w:sz w:val="24"/>
          <w:szCs w:val="24"/>
        </w:rPr>
        <w:t>ound</w:t>
      </w:r>
      <w:r w:rsidRPr="00E42057">
        <w:rPr>
          <w:rFonts w:ascii="Times New Roman" w:hAnsi="Times New Roman"/>
          <w:sz w:val="24"/>
          <w:szCs w:val="24"/>
        </w:rPr>
        <w:t xml:space="preserve"> a potential buyer. According to her knowledge, the estate agent </w:t>
      </w:r>
      <w:r w:rsidR="00030697" w:rsidRPr="00E42057">
        <w:rPr>
          <w:rFonts w:ascii="Times New Roman" w:hAnsi="Times New Roman"/>
          <w:sz w:val="24"/>
          <w:szCs w:val="24"/>
        </w:rPr>
        <w:t>was</w:t>
      </w:r>
      <w:r w:rsidRPr="00E42057">
        <w:rPr>
          <w:rFonts w:ascii="Times New Roman" w:hAnsi="Times New Roman"/>
          <w:sz w:val="24"/>
          <w:szCs w:val="24"/>
        </w:rPr>
        <w:t xml:space="preserve"> keen to make the first entry as he would have a cut of the commission no matter the transaction </w:t>
      </w:r>
      <w:r w:rsidR="00030697" w:rsidRPr="00E42057">
        <w:rPr>
          <w:rFonts w:ascii="Times New Roman" w:hAnsi="Times New Roman"/>
          <w:sz w:val="24"/>
          <w:szCs w:val="24"/>
        </w:rPr>
        <w:t>was later</w:t>
      </w:r>
      <w:r w:rsidRPr="00E42057">
        <w:rPr>
          <w:rFonts w:ascii="Times New Roman" w:hAnsi="Times New Roman"/>
          <w:sz w:val="24"/>
          <w:szCs w:val="24"/>
        </w:rPr>
        <w:t xml:space="preserve"> put through by him or not</w:t>
      </w:r>
      <w:r w:rsidR="00030697" w:rsidRPr="00E42057">
        <w:rPr>
          <w:rFonts w:ascii="Times New Roman" w:hAnsi="Times New Roman"/>
          <w:sz w:val="24"/>
          <w:szCs w:val="24"/>
        </w:rPr>
        <w:t>. However, she stressed that</w:t>
      </w:r>
      <w:r w:rsidRPr="00E42057">
        <w:rPr>
          <w:rFonts w:ascii="Times New Roman" w:hAnsi="Times New Roman"/>
          <w:sz w:val="24"/>
          <w:szCs w:val="24"/>
        </w:rPr>
        <w:t xml:space="preserve"> there was no proof on this. </w:t>
      </w:r>
    </w:p>
    <w:p w14:paraId="08EAD044" w14:textId="77777777" w:rsidR="0061000A" w:rsidRPr="00E42057" w:rsidRDefault="0061000A" w:rsidP="0061000A">
      <w:pPr>
        <w:overflowPunct w:val="0"/>
        <w:autoSpaceDE w:val="0"/>
        <w:autoSpaceDN w:val="0"/>
        <w:spacing w:after="0" w:line="240" w:lineRule="auto"/>
        <w:jc w:val="both"/>
        <w:rPr>
          <w:rFonts w:ascii="Times New Roman" w:hAnsi="Times New Roman"/>
          <w:sz w:val="24"/>
          <w:szCs w:val="24"/>
          <w:lang w:eastAsia="zh-TW"/>
        </w:rPr>
      </w:pPr>
    </w:p>
    <w:p w14:paraId="1D04809F" w14:textId="742BA5E8" w:rsidR="005C043C" w:rsidRPr="00E42057" w:rsidRDefault="005C043C" w:rsidP="0061000A">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In relation to th</w:t>
      </w:r>
      <w:r w:rsidR="00AA7FC9" w:rsidRPr="00E42057">
        <w:rPr>
          <w:rFonts w:ascii="Times New Roman" w:hAnsi="Times New Roman"/>
          <w:sz w:val="24"/>
          <w:szCs w:val="24"/>
        </w:rPr>
        <w:t xml:space="preserve">e Entries </w:t>
      </w:r>
      <w:r w:rsidRPr="00E42057">
        <w:rPr>
          <w:rFonts w:ascii="Times New Roman" w:hAnsi="Times New Roman"/>
          <w:sz w:val="24"/>
          <w:szCs w:val="24"/>
        </w:rPr>
        <w:t xml:space="preserve">purportedly made by </w:t>
      </w:r>
      <w:proofErr w:type="spellStart"/>
      <w:r w:rsidR="002350E0" w:rsidRPr="00E42057">
        <w:rPr>
          <w:rFonts w:ascii="Times New Roman" w:hAnsi="Times New Roman"/>
          <w:sz w:val="24"/>
          <w:szCs w:val="24"/>
        </w:rPr>
        <w:t>Ms</w:t>
      </w:r>
      <w:proofErr w:type="spellEnd"/>
      <w:r w:rsidR="002350E0" w:rsidRPr="00E42057">
        <w:rPr>
          <w:rFonts w:ascii="Times New Roman" w:hAnsi="Times New Roman"/>
          <w:sz w:val="24"/>
          <w:szCs w:val="24"/>
        </w:rPr>
        <w:t xml:space="preserve"> AJ</w:t>
      </w:r>
      <w:r w:rsidRPr="00E42057">
        <w:rPr>
          <w:rFonts w:ascii="Times New Roman" w:hAnsi="Times New Roman"/>
          <w:sz w:val="24"/>
          <w:szCs w:val="24"/>
        </w:rPr>
        <w:t xml:space="preserve">,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030697" w:rsidRPr="00E42057">
        <w:rPr>
          <w:rFonts w:ascii="Times New Roman" w:hAnsi="Times New Roman"/>
          <w:sz w:val="24"/>
          <w:szCs w:val="24"/>
        </w:rPr>
        <w:t xml:space="preserve"> said </w:t>
      </w:r>
      <w:r w:rsidRPr="00E42057">
        <w:rPr>
          <w:rFonts w:ascii="Times New Roman" w:hAnsi="Times New Roman"/>
          <w:sz w:val="24"/>
          <w:szCs w:val="24"/>
        </w:rPr>
        <w:t>they could be counted as made by her</w:t>
      </w:r>
      <w:r w:rsidR="00F168D4" w:rsidRPr="00E42057">
        <w:rPr>
          <w:rFonts w:ascii="Times New Roman" w:hAnsi="Times New Roman"/>
          <w:sz w:val="24"/>
          <w:szCs w:val="24"/>
        </w:rPr>
        <w:t xml:space="preserve"> because </w:t>
      </w:r>
      <w:proofErr w:type="spellStart"/>
      <w:r w:rsidR="002350E0" w:rsidRPr="00E42057">
        <w:rPr>
          <w:rFonts w:ascii="Times New Roman" w:hAnsi="Times New Roman"/>
          <w:sz w:val="24"/>
          <w:szCs w:val="24"/>
        </w:rPr>
        <w:t>Ms</w:t>
      </w:r>
      <w:proofErr w:type="spellEnd"/>
      <w:r w:rsidR="002350E0" w:rsidRPr="00E42057">
        <w:rPr>
          <w:rFonts w:ascii="Times New Roman" w:hAnsi="Times New Roman"/>
          <w:sz w:val="24"/>
          <w:szCs w:val="24"/>
        </w:rPr>
        <w:t xml:space="preserve"> AJ</w:t>
      </w:r>
      <w:r w:rsidR="00F168D4" w:rsidRPr="00E42057">
        <w:rPr>
          <w:rFonts w:ascii="Times New Roman" w:hAnsi="Times New Roman"/>
          <w:sz w:val="24"/>
          <w:szCs w:val="24"/>
        </w:rPr>
        <w:t xml:space="preserve"> was her direct secretary</w:t>
      </w:r>
      <w:r w:rsidRPr="00E42057">
        <w:rPr>
          <w:rFonts w:ascii="Times New Roman" w:hAnsi="Times New Roman"/>
          <w:sz w:val="24"/>
          <w:szCs w:val="24"/>
        </w:rPr>
        <w:t xml:space="preserve">. As to other </w:t>
      </w:r>
      <w:r w:rsidR="00AA7FC9" w:rsidRPr="00E42057">
        <w:rPr>
          <w:rFonts w:ascii="Times New Roman" w:hAnsi="Times New Roman"/>
          <w:sz w:val="24"/>
          <w:szCs w:val="24"/>
        </w:rPr>
        <w:t>Entries</w:t>
      </w:r>
      <w:r w:rsidRPr="00E42057">
        <w:rPr>
          <w:rFonts w:ascii="Times New Roman" w:hAnsi="Times New Roman"/>
          <w:sz w:val="24"/>
          <w:szCs w:val="24"/>
        </w:rPr>
        <w:t xml:space="preserve">, she could not know whether they were correct as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would not report to her the contents of the calls from the agents and what his position was on the matter. </w:t>
      </w:r>
    </w:p>
    <w:p w14:paraId="670B1D14" w14:textId="0C72D1B9" w:rsidR="00D957DE" w:rsidRPr="00E42057" w:rsidRDefault="00D957DE" w:rsidP="00D957DE">
      <w:pPr>
        <w:overflowPunct w:val="0"/>
        <w:autoSpaceDE w:val="0"/>
        <w:autoSpaceDN w:val="0"/>
        <w:spacing w:after="0" w:line="240" w:lineRule="auto"/>
        <w:jc w:val="both"/>
        <w:rPr>
          <w:rFonts w:ascii="Times New Roman" w:hAnsi="Times New Roman"/>
          <w:sz w:val="24"/>
          <w:szCs w:val="24"/>
          <w:lang w:eastAsia="zh-TW"/>
        </w:rPr>
      </w:pPr>
    </w:p>
    <w:p w14:paraId="50C71F37" w14:textId="57C8D6A9" w:rsidR="002A39CF" w:rsidRPr="00E42057" w:rsidRDefault="00AA7FC9" w:rsidP="0061000A">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Regarding the Entries, </w:t>
      </w:r>
      <w:r w:rsidR="005C043C" w:rsidRPr="00E42057">
        <w:rPr>
          <w:rFonts w:ascii="Times New Roman" w:hAnsi="Times New Roman"/>
          <w:sz w:val="24"/>
          <w:szCs w:val="24"/>
        </w:rPr>
        <w:t xml:space="preserve">we wish to ask </w:t>
      </w:r>
      <w:r w:rsidRPr="00E42057">
        <w:rPr>
          <w:rFonts w:ascii="Times New Roman" w:hAnsi="Times New Roman"/>
          <w:sz w:val="24"/>
          <w:szCs w:val="24"/>
        </w:rPr>
        <w:t xml:space="preserve">ourselves </w:t>
      </w:r>
      <w:r w:rsidR="005C043C" w:rsidRPr="00E42057">
        <w:rPr>
          <w:rFonts w:ascii="Times New Roman" w:hAnsi="Times New Roman"/>
          <w:sz w:val="24"/>
          <w:szCs w:val="24"/>
        </w:rPr>
        <w:t xml:space="preserve">whether there was any reason or incentive for </w:t>
      </w:r>
      <w:r w:rsidR="002350E0" w:rsidRPr="00E42057">
        <w:rPr>
          <w:rFonts w:ascii="Times New Roman" w:hAnsi="Times New Roman"/>
          <w:sz w:val="24"/>
          <w:szCs w:val="24"/>
        </w:rPr>
        <w:t>Company Q</w:t>
      </w:r>
      <w:r w:rsidR="005C043C" w:rsidRPr="00E42057">
        <w:rPr>
          <w:rFonts w:ascii="Times New Roman" w:hAnsi="Times New Roman"/>
          <w:sz w:val="24"/>
          <w:szCs w:val="24"/>
        </w:rPr>
        <w:t xml:space="preserve"> and </w:t>
      </w:r>
      <w:r w:rsidR="002350E0" w:rsidRPr="00E42057">
        <w:rPr>
          <w:rFonts w:ascii="Times New Roman" w:hAnsi="Times New Roman"/>
          <w:sz w:val="24"/>
          <w:szCs w:val="24"/>
        </w:rPr>
        <w:t>Company X</w:t>
      </w:r>
      <w:r w:rsidR="005C043C" w:rsidRPr="00E42057">
        <w:rPr>
          <w:rFonts w:ascii="Times New Roman" w:hAnsi="Times New Roman"/>
          <w:sz w:val="24"/>
          <w:szCs w:val="24"/>
        </w:rPr>
        <w:t xml:space="preserve">’s staff to create the first entry. We are not sure, neither was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5C043C" w:rsidRPr="00E42057">
        <w:rPr>
          <w:rFonts w:ascii="Times New Roman" w:hAnsi="Times New Roman"/>
          <w:sz w:val="24"/>
          <w:szCs w:val="24"/>
        </w:rPr>
        <w:t xml:space="preserve">. For discussion purpose, even if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5C043C" w:rsidRPr="00E42057">
        <w:rPr>
          <w:rFonts w:ascii="Times New Roman" w:hAnsi="Times New Roman"/>
          <w:sz w:val="24"/>
          <w:szCs w:val="24"/>
        </w:rPr>
        <w:t>’s speculation was correct</w:t>
      </w:r>
      <w:r w:rsidR="0061182E" w:rsidRPr="00E42057">
        <w:rPr>
          <w:rFonts w:ascii="Times New Roman" w:hAnsi="Times New Roman"/>
          <w:sz w:val="24"/>
          <w:szCs w:val="24"/>
        </w:rPr>
        <w:t xml:space="preserve"> that the maker of the first entry would have a cut on commission, </w:t>
      </w:r>
      <w:r w:rsidR="005C043C" w:rsidRPr="00E42057">
        <w:rPr>
          <w:rFonts w:ascii="Times New Roman" w:hAnsi="Times New Roman"/>
          <w:sz w:val="24"/>
          <w:szCs w:val="24"/>
        </w:rPr>
        <w:t xml:space="preserve">the next question </w:t>
      </w:r>
      <w:r w:rsidRPr="00E42057">
        <w:rPr>
          <w:rFonts w:ascii="Times New Roman" w:hAnsi="Times New Roman"/>
          <w:sz w:val="24"/>
          <w:szCs w:val="24"/>
        </w:rPr>
        <w:t xml:space="preserve">we wish </w:t>
      </w:r>
      <w:r w:rsidR="005C043C" w:rsidRPr="00E42057">
        <w:rPr>
          <w:rFonts w:ascii="Times New Roman" w:hAnsi="Times New Roman"/>
          <w:sz w:val="24"/>
          <w:szCs w:val="24"/>
        </w:rPr>
        <w:t xml:space="preserve">to ask is whether the </w:t>
      </w:r>
      <w:r w:rsidRPr="00E42057">
        <w:rPr>
          <w:rFonts w:ascii="Times New Roman" w:hAnsi="Times New Roman"/>
          <w:sz w:val="24"/>
          <w:szCs w:val="24"/>
        </w:rPr>
        <w:t xml:space="preserve">contents of </w:t>
      </w:r>
      <w:r w:rsidR="0061182E" w:rsidRPr="00E42057">
        <w:rPr>
          <w:rFonts w:ascii="Times New Roman" w:hAnsi="Times New Roman"/>
          <w:sz w:val="24"/>
          <w:szCs w:val="24"/>
        </w:rPr>
        <w:t xml:space="preserve">first entry and </w:t>
      </w:r>
      <w:r w:rsidRPr="00E42057">
        <w:rPr>
          <w:rFonts w:ascii="Times New Roman" w:hAnsi="Times New Roman"/>
          <w:sz w:val="24"/>
          <w:szCs w:val="24"/>
        </w:rPr>
        <w:t xml:space="preserve">subsequent entries </w:t>
      </w:r>
      <w:r w:rsidR="005C043C" w:rsidRPr="00E42057">
        <w:rPr>
          <w:rFonts w:ascii="Times New Roman" w:hAnsi="Times New Roman"/>
          <w:sz w:val="24"/>
          <w:szCs w:val="24"/>
        </w:rPr>
        <w:t xml:space="preserve">were correct or fairly reflected what happened or fabricated by the maker. </w:t>
      </w:r>
      <w:r w:rsidR="002A39CF" w:rsidRPr="00E42057">
        <w:rPr>
          <w:rFonts w:ascii="Times New Roman" w:hAnsi="Times New Roman"/>
          <w:sz w:val="24"/>
          <w:szCs w:val="24"/>
        </w:rPr>
        <w:t>Without concrete evidence, we</w:t>
      </w:r>
      <w:r w:rsidRPr="00E42057">
        <w:rPr>
          <w:rFonts w:ascii="Times New Roman" w:hAnsi="Times New Roman"/>
          <w:sz w:val="24"/>
          <w:szCs w:val="24"/>
        </w:rPr>
        <w:t xml:space="preserve"> tend to exclude the possibility of </w:t>
      </w:r>
      <w:r w:rsidR="002A39CF" w:rsidRPr="00E42057">
        <w:rPr>
          <w:rFonts w:ascii="Times New Roman" w:hAnsi="Times New Roman"/>
          <w:sz w:val="24"/>
          <w:szCs w:val="24"/>
        </w:rPr>
        <w:t xml:space="preserve">fabricating entries by the staff for the obvious reason. </w:t>
      </w:r>
      <w:r w:rsidR="005C043C" w:rsidRPr="00E42057">
        <w:rPr>
          <w:rFonts w:ascii="Times New Roman" w:hAnsi="Times New Roman"/>
          <w:sz w:val="24"/>
          <w:szCs w:val="24"/>
        </w:rPr>
        <w:t>If th</w:t>
      </w:r>
      <w:r w:rsidR="002A39CF" w:rsidRPr="00E42057">
        <w:rPr>
          <w:rFonts w:ascii="Times New Roman" w:hAnsi="Times New Roman"/>
          <w:sz w:val="24"/>
          <w:szCs w:val="24"/>
        </w:rPr>
        <w:t>e</w:t>
      </w:r>
      <w:r w:rsidR="005C043C" w:rsidRPr="00E42057">
        <w:rPr>
          <w:rFonts w:ascii="Times New Roman" w:hAnsi="Times New Roman"/>
          <w:sz w:val="24"/>
          <w:szCs w:val="24"/>
        </w:rPr>
        <w:t xml:space="preserve"> entries were fabricated, the acts of making false entries (by creating non-existing contents) </w:t>
      </w:r>
      <w:r w:rsidR="0061182E" w:rsidRPr="00E42057">
        <w:rPr>
          <w:rFonts w:ascii="Times New Roman" w:hAnsi="Times New Roman"/>
          <w:sz w:val="24"/>
          <w:szCs w:val="24"/>
        </w:rPr>
        <w:t xml:space="preserve">might </w:t>
      </w:r>
      <w:r w:rsidR="0061182E" w:rsidRPr="00E42057">
        <w:rPr>
          <w:rFonts w:ascii="Times New Roman" w:hAnsi="Times New Roman"/>
          <w:sz w:val="24"/>
          <w:szCs w:val="24"/>
        </w:rPr>
        <w:lastRenderedPageBreak/>
        <w:t xml:space="preserve">become </w:t>
      </w:r>
      <w:r w:rsidR="005C043C" w:rsidRPr="00E42057">
        <w:rPr>
          <w:rFonts w:ascii="Times New Roman" w:hAnsi="Times New Roman"/>
          <w:sz w:val="24"/>
          <w:szCs w:val="24"/>
        </w:rPr>
        <w:t>criminal acts</w:t>
      </w:r>
      <w:r w:rsidR="002A39CF" w:rsidRPr="00E42057">
        <w:rPr>
          <w:rFonts w:ascii="Times New Roman" w:hAnsi="Times New Roman"/>
          <w:sz w:val="24"/>
          <w:szCs w:val="24"/>
        </w:rPr>
        <w:t xml:space="preserve">. The </w:t>
      </w:r>
      <w:r w:rsidR="005C043C" w:rsidRPr="00E42057">
        <w:rPr>
          <w:rFonts w:ascii="Times New Roman" w:hAnsi="Times New Roman"/>
          <w:sz w:val="24"/>
          <w:szCs w:val="24"/>
        </w:rPr>
        <w:t xml:space="preserve">offenders </w:t>
      </w:r>
      <w:r w:rsidR="002A39CF" w:rsidRPr="00E42057">
        <w:rPr>
          <w:rFonts w:ascii="Times New Roman" w:hAnsi="Times New Roman"/>
          <w:sz w:val="24"/>
          <w:szCs w:val="24"/>
        </w:rPr>
        <w:t xml:space="preserve">might be </w:t>
      </w:r>
      <w:r w:rsidR="005C043C" w:rsidRPr="00E42057">
        <w:rPr>
          <w:rFonts w:ascii="Times New Roman" w:hAnsi="Times New Roman"/>
          <w:sz w:val="24"/>
          <w:szCs w:val="24"/>
        </w:rPr>
        <w:t>subject to sever punishment</w:t>
      </w:r>
      <w:r w:rsidR="002A39CF" w:rsidRPr="00E42057">
        <w:rPr>
          <w:rFonts w:ascii="Times New Roman" w:hAnsi="Times New Roman"/>
          <w:sz w:val="24"/>
          <w:szCs w:val="24"/>
        </w:rPr>
        <w:t xml:space="preserve"> as well as losing the</w:t>
      </w:r>
      <w:r w:rsidR="00F168D4" w:rsidRPr="00E42057">
        <w:rPr>
          <w:rFonts w:ascii="Times New Roman" w:hAnsi="Times New Roman"/>
          <w:sz w:val="24"/>
          <w:szCs w:val="24"/>
        </w:rPr>
        <w:t>ir</w:t>
      </w:r>
      <w:r w:rsidR="002A39CF" w:rsidRPr="00E42057">
        <w:rPr>
          <w:rFonts w:ascii="Times New Roman" w:hAnsi="Times New Roman"/>
          <w:sz w:val="24"/>
          <w:szCs w:val="24"/>
        </w:rPr>
        <w:t xml:space="preserve"> job</w:t>
      </w:r>
      <w:r w:rsidR="00F168D4" w:rsidRPr="00E42057">
        <w:rPr>
          <w:rFonts w:ascii="Times New Roman" w:hAnsi="Times New Roman"/>
          <w:sz w:val="24"/>
          <w:szCs w:val="24"/>
        </w:rPr>
        <w:t>s</w:t>
      </w:r>
      <w:r w:rsidR="005C043C" w:rsidRPr="00E42057">
        <w:rPr>
          <w:rFonts w:ascii="Times New Roman" w:hAnsi="Times New Roman"/>
          <w:sz w:val="24"/>
          <w:szCs w:val="24"/>
        </w:rPr>
        <w:t xml:space="preserve">. We cannot image a plausible reason that </w:t>
      </w:r>
      <w:r w:rsidR="002A39CF" w:rsidRPr="00E42057">
        <w:rPr>
          <w:rFonts w:ascii="Times New Roman" w:hAnsi="Times New Roman"/>
          <w:sz w:val="24"/>
          <w:szCs w:val="24"/>
        </w:rPr>
        <w:t xml:space="preserve">Entries were fabricated by the staff of </w:t>
      </w:r>
      <w:r w:rsidR="002350E0" w:rsidRPr="00E42057">
        <w:rPr>
          <w:rFonts w:ascii="Times New Roman" w:hAnsi="Times New Roman"/>
          <w:sz w:val="24"/>
          <w:szCs w:val="24"/>
        </w:rPr>
        <w:t>Company Q</w:t>
      </w:r>
      <w:r w:rsidR="005C043C" w:rsidRPr="00E42057">
        <w:rPr>
          <w:rFonts w:ascii="Times New Roman" w:hAnsi="Times New Roman"/>
          <w:sz w:val="24"/>
          <w:szCs w:val="24"/>
        </w:rPr>
        <w:t xml:space="preserve"> or </w:t>
      </w:r>
      <w:r w:rsidR="002350E0" w:rsidRPr="00E42057">
        <w:rPr>
          <w:rFonts w:ascii="Times New Roman" w:hAnsi="Times New Roman"/>
          <w:sz w:val="24"/>
          <w:szCs w:val="24"/>
        </w:rPr>
        <w:t>Company X</w:t>
      </w:r>
      <w:r w:rsidR="00583EC3" w:rsidRPr="00E42057">
        <w:rPr>
          <w:rFonts w:ascii="Times New Roman" w:hAnsi="Times New Roman"/>
          <w:sz w:val="24"/>
          <w:szCs w:val="24"/>
        </w:rPr>
        <w:t xml:space="preserve"> unless one argues that they did not know such serious consequences. </w:t>
      </w:r>
      <w:r w:rsidR="00F168D4" w:rsidRPr="00E42057">
        <w:rPr>
          <w:rFonts w:ascii="Times New Roman" w:hAnsi="Times New Roman"/>
          <w:sz w:val="24"/>
          <w:szCs w:val="24"/>
        </w:rPr>
        <w:t>In our view, it</w:t>
      </w:r>
      <w:r w:rsidR="002A39CF" w:rsidRPr="00E42057">
        <w:rPr>
          <w:rFonts w:ascii="Times New Roman" w:hAnsi="Times New Roman"/>
          <w:sz w:val="24"/>
          <w:szCs w:val="24"/>
        </w:rPr>
        <w:t xml:space="preserve"> is more probable than not that the Entries were correct or the contents of the Entries fairly reflected what actually happened.</w:t>
      </w:r>
    </w:p>
    <w:p w14:paraId="16D61A08" w14:textId="77777777" w:rsidR="00D957DE" w:rsidRPr="00E42057" w:rsidRDefault="00D957DE" w:rsidP="00D957DE">
      <w:pPr>
        <w:overflowPunct w:val="0"/>
        <w:autoSpaceDE w:val="0"/>
        <w:autoSpaceDN w:val="0"/>
        <w:spacing w:after="0" w:line="240" w:lineRule="auto"/>
        <w:jc w:val="both"/>
        <w:rPr>
          <w:rFonts w:ascii="Times New Roman" w:hAnsi="Times New Roman"/>
          <w:sz w:val="24"/>
          <w:szCs w:val="24"/>
          <w:lang w:eastAsia="zh-TW"/>
        </w:rPr>
      </w:pPr>
    </w:p>
    <w:p w14:paraId="02055774" w14:textId="1C1D2E01" w:rsidR="005C043C" w:rsidRPr="00E42057" w:rsidRDefault="002A39CF" w:rsidP="0061000A">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Since we accept that the Entries were correct or the contents fairly reflected what happened, the next question we wish to ask ourselves is whether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or the Appellant authorized </w:t>
      </w:r>
      <w:proofErr w:type="spellStart"/>
      <w:r w:rsidR="002350E0" w:rsidRPr="00E42057">
        <w:rPr>
          <w:rFonts w:ascii="Times New Roman" w:hAnsi="Times New Roman"/>
          <w:sz w:val="24"/>
          <w:szCs w:val="24"/>
        </w:rPr>
        <w:t>Ms</w:t>
      </w:r>
      <w:proofErr w:type="spellEnd"/>
      <w:r w:rsidR="002350E0" w:rsidRPr="00E42057">
        <w:rPr>
          <w:rFonts w:ascii="Times New Roman" w:hAnsi="Times New Roman"/>
          <w:sz w:val="24"/>
          <w:szCs w:val="24"/>
        </w:rPr>
        <w:t xml:space="preserve"> AJ</w:t>
      </w:r>
      <w:r w:rsidRPr="00E42057">
        <w:rPr>
          <w:rFonts w:ascii="Times New Roman" w:hAnsi="Times New Roman"/>
          <w:sz w:val="24"/>
          <w:szCs w:val="24"/>
        </w:rPr>
        <w:t xml:space="preserve"> or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to contact the property agent and/or to give instructions or remarks</w:t>
      </w:r>
      <w:r w:rsidR="002C5883" w:rsidRPr="00E42057">
        <w:rPr>
          <w:rFonts w:ascii="Times New Roman" w:hAnsi="Times New Roman"/>
          <w:sz w:val="24"/>
          <w:szCs w:val="24"/>
        </w:rPr>
        <w:t xml:space="preserve"> to them</w:t>
      </w:r>
      <w:r w:rsidRPr="00E42057">
        <w:rPr>
          <w:rFonts w:ascii="Times New Roman" w:hAnsi="Times New Roman"/>
          <w:sz w:val="24"/>
          <w:szCs w:val="24"/>
        </w:rPr>
        <w:t xml:space="preserve"> regarding the sales of Property A and Property B.</w:t>
      </w:r>
    </w:p>
    <w:p w14:paraId="09D99BA8" w14:textId="77777777" w:rsidR="0061000A" w:rsidRPr="00E42057" w:rsidRDefault="0061000A" w:rsidP="0061000A">
      <w:pPr>
        <w:overflowPunct w:val="0"/>
        <w:autoSpaceDE w:val="0"/>
        <w:autoSpaceDN w:val="0"/>
        <w:spacing w:after="0" w:line="240" w:lineRule="auto"/>
        <w:jc w:val="both"/>
        <w:rPr>
          <w:rFonts w:ascii="Times New Roman" w:hAnsi="Times New Roman"/>
          <w:sz w:val="24"/>
          <w:szCs w:val="24"/>
          <w:lang w:eastAsia="zh-TW"/>
        </w:rPr>
      </w:pPr>
    </w:p>
    <w:p w14:paraId="21F8A1C8" w14:textId="5A3D4DA6" w:rsidR="002A39CF" w:rsidRPr="00E42057" w:rsidRDefault="006974F9" w:rsidP="0061000A">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5C043C" w:rsidRPr="00E42057">
        <w:rPr>
          <w:rFonts w:ascii="Times New Roman" w:hAnsi="Times New Roman"/>
          <w:sz w:val="24"/>
          <w:szCs w:val="24"/>
        </w:rPr>
        <w:t xml:space="preserve"> in her WS admitted that while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5C043C" w:rsidRPr="00E42057">
        <w:rPr>
          <w:rFonts w:ascii="Times New Roman" w:hAnsi="Times New Roman"/>
          <w:sz w:val="24"/>
          <w:szCs w:val="24"/>
        </w:rPr>
        <w:t xml:space="preserve"> sometimes c</w:t>
      </w:r>
      <w:r w:rsidR="002C5883" w:rsidRPr="00E42057">
        <w:rPr>
          <w:rFonts w:ascii="Times New Roman" w:hAnsi="Times New Roman"/>
          <w:sz w:val="24"/>
          <w:szCs w:val="24"/>
        </w:rPr>
        <w:t>ould not</w:t>
      </w:r>
      <w:r w:rsidR="005C043C" w:rsidRPr="00E42057">
        <w:rPr>
          <w:rFonts w:ascii="Times New Roman" w:hAnsi="Times New Roman"/>
          <w:sz w:val="24"/>
          <w:szCs w:val="24"/>
        </w:rPr>
        <w:t xml:space="preserve"> help but g</w:t>
      </w:r>
      <w:r w:rsidR="002C5883" w:rsidRPr="00E42057">
        <w:rPr>
          <w:rFonts w:ascii="Times New Roman" w:hAnsi="Times New Roman"/>
          <w:sz w:val="24"/>
          <w:szCs w:val="24"/>
        </w:rPr>
        <w:t>a</w:t>
      </w:r>
      <w:r w:rsidR="005C043C" w:rsidRPr="00E42057">
        <w:rPr>
          <w:rFonts w:ascii="Times New Roman" w:hAnsi="Times New Roman"/>
          <w:sz w:val="24"/>
          <w:szCs w:val="24"/>
        </w:rPr>
        <w:t xml:space="preserve">ve unsolicited advice on what she should or should not buy (as most spouses probably do), and while she may benefit from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5C043C" w:rsidRPr="00E42057">
        <w:rPr>
          <w:rFonts w:ascii="Times New Roman" w:hAnsi="Times New Roman"/>
          <w:sz w:val="24"/>
          <w:szCs w:val="24"/>
        </w:rPr>
        <w:t xml:space="preserve">’s estate agent contacts when purchasing properties, she emphasized that she made all the decisions alone.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5C043C" w:rsidRPr="00E42057">
        <w:rPr>
          <w:rFonts w:ascii="Times New Roman" w:hAnsi="Times New Roman"/>
          <w:sz w:val="24"/>
          <w:szCs w:val="24"/>
        </w:rPr>
        <w:t xml:space="preserve"> denied that she had authorized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5C043C" w:rsidRPr="00E42057">
        <w:rPr>
          <w:rFonts w:ascii="Times New Roman" w:hAnsi="Times New Roman"/>
          <w:sz w:val="24"/>
          <w:szCs w:val="24"/>
        </w:rPr>
        <w:t xml:space="preserve"> to make any offer for sale and his decision did not represent her. </w:t>
      </w:r>
    </w:p>
    <w:p w14:paraId="2AB872DC" w14:textId="77777777" w:rsidR="0061000A" w:rsidRPr="00E42057" w:rsidRDefault="0061000A" w:rsidP="0061000A">
      <w:pPr>
        <w:overflowPunct w:val="0"/>
        <w:autoSpaceDE w:val="0"/>
        <w:autoSpaceDN w:val="0"/>
        <w:spacing w:after="0" w:line="240" w:lineRule="auto"/>
        <w:jc w:val="both"/>
        <w:rPr>
          <w:rFonts w:ascii="Times New Roman" w:hAnsi="Times New Roman"/>
          <w:sz w:val="24"/>
          <w:szCs w:val="24"/>
          <w:lang w:eastAsia="zh-TW"/>
        </w:rPr>
      </w:pPr>
    </w:p>
    <w:p w14:paraId="5A6348AE" w14:textId="7FEB677B" w:rsidR="00E54FB5" w:rsidRPr="00E42057" w:rsidRDefault="002A39CF" w:rsidP="0061000A">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There</w:t>
      </w:r>
      <w:r w:rsidR="005C043C" w:rsidRPr="00E42057">
        <w:rPr>
          <w:rFonts w:ascii="Times New Roman" w:hAnsi="Times New Roman"/>
          <w:sz w:val="24"/>
          <w:szCs w:val="24"/>
        </w:rPr>
        <w:t xml:space="preserve"> is no evidence that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005C043C" w:rsidRPr="00E42057">
        <w:rPr>
          <w:rFonts w:ascii="Times New Roman" w:hAnsi="Times New Roman"/>
          <w:sz w:val="24"/>
          <w:szCs w:val="24"/>
        </w:rPr>
        <w:t xml:space="preserve"> </w:t>
      </w:r>
      <w:r w:rsidR="00F168D4" w:rsidRPr="00E42057">
        <w:rPr>
          <w:rFonts w:ascii="Times New Roman" w:hAnsi="Times New Roman"/>
          <w:sz w:val="24"/>
          <w:szCs w:val="24"/>
        </w:rPr>
        <w:t xml:space="preserve">had never discussed </w:t>
      </w:r>
      <w:r w:rsidR="005C043C" w:rsidRPr="00E42057">
        <w:rPr>
          <w:rFonts w:ascii="Times New Roman" w:hAnsi="Times New Roman"/>
          <w:sz w:val="24"/>
          <w:szCs w:val="24"/>
        </w:rPr>
        <w:t xml:space="preserve">with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644428" w:rsidRPr="00E42057">
        <w:rPr>
          <w:rFonts w:ascii="Times New Roman" w:hAnsi="Times New Roman"/>
          <w:sz w:val="24"/>
          <w:szCs w:val="24"/>
        </w:rPr>
        <w:t xml:space="preserve"> </w:t>
      </w:r>
      <w:r w:rsidR="005C043C" w:rsidRPr="00E42057">
        <w:rPr>
          <w:rFonts w:ascii="Times New Roman" w:hAnsi="Times New Roman"/>
          <w:sz w:val="24"/>
          <w:szCs w:val="24"/>
        </w:rPr>
        <w:t xml:space="preserve">about any unsolicited offers </w:t>
      </w:r>
      <w:r w:rsidR="00F168D4" w:rsidRPr="00E42057">
        <w:rPr>
          <w:rFonts w:ascii="Times New Roman" w:hAnsi="Times New Roman"/>
          <w:sz w:val="24"/>
          <w:szCs w:val="24"/>
        </w:rPr>
        <w:t xml:space="preserve">in relation to the sale of Property A and Property B respectively </w:t>
      </w:r>
      <w:r w:rsidR="005C043C" w:rsidRPr="00E42057">
        <w:rPr>
          <w:rFonts w:ascii="Times New Roman" w:hAnsi="Times New Roman"/>
          <w:sz w:val="24"/>
          <w:szCs w:val="24"/>
        </w:rPr>
        <w:t xml:space="preserve">from the estate agents of </w:t>
      </w:r>
      <w:r w:rsidR="002350E0" w:rsidRPr="00E42057">
        <w:rPr>
          <w:rFonts w:ascii="Times New Roman" w:hAnsi="Times New Roman"/>
          <w:sz w:val="24"/>
          <w:szCs w:val="24"/>
        </w:rPr>
        <w:t>Company Q</w:t>
      </w:r>
      <w:r w:rsidR="005C043C" w:rsidRPr="00E42057">
        <w:rPr>
          <w:rFonts w:ascii="Times New Roman" w:hAnsi="Times New Roman"/>
          <w:sz w:val="24"/>
          <w:szCs w:val="24"/>
        </w:rPr>
        <w:t xml:space="preserve"> and </w:t>
      </w:r>
      <w:r w:rsidR="002350E0" w:rsidRPr="00E42057">
        <w:rPr>
          <w:rFonts w:ascii="Times New Roman" w:hAnsi="Times New Roman"/>
          <w:sz w:val="24"/>
          <w:szCs w:val="24"/>
        </w:rPr>
        <w:t>Company X</w:t>
      </w:r>
      <w:r w:rsidR="00E54FB5" w:rsidRPr="00E42057">
        <w:rPr>
          <w:rFonts w:ascii="Times New Roman" w:hAnsi="Times New Roman"/>
          <w:sz w:val="24"/>
          <w:szCs w:val="24"/>
        </w:rPr>
        <w:t xml:space="preserve"> or any offer made by him</w:t>
      </w:r>
      <w:r w:rsidR="005C043C" w:rsidRPr="00E42057">
        <w:rPr>
          <w:rFonts w:ascii="Times New Roman" w:hAnsi="Times New Roman"/>
          <w:sz w:val="24"/>
          <w:szCs w:val="24"/>
        </w:rPr>
        <w:t>.</w:t>
      </w:r>
      <w:r w:rsidR="00644428" w:rsidRPr="00E42057">
        <w:rPr>
          <w:rFonts w:ascii="Times New Roman" w:hAnsi="Times New Roman"/>
          <w:sz w:val="24"/>
          <w:szCs w:val="24"/>
        </w:rPr>
        <w:t xml:space="preserve"> </w:t>
      </w:r>
    </w:p>
    <w:p w14:paraId="14F0C8C5" w14:textId="77777777" w:rsidR="0061000A" w:rsidRPr="00E42057" w:rsidRDefault="0061000A" w:rsidP="0061000A">
      <w:pPr>
        <w:overflowPunct w:val="0"/>
        <w:autoSpaceDE w:val="0"/>
        <w:autoSpaceDN w:val="0"/>
        <w:spacing w:after="0" w:line="240" w:lineRule="auto"/>
        <w:jc w:val="both"/>
        <w:rPr>
          <w:rFonts w:ascii="Times New Roman" w:hAnsi="Times New Roman"/>
          <w:sz w:val="24"/>
          <w:szCs w:val="24"/>
          <w:lang w:eastAsia="zh-TW"/>
        </w:rPr>
      </w:pPr>
    </w:p>
    <w:p w14:paraId="2DE80F95" w14:textId="3D7FB9AF" w:rsidR="005C043C" w:rsidRPr="00E42057" w:rsidRDefault="005C043C" w:rsidP="0061000A">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As said by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like most spouses probably did, sometimes gave advice on what should or should not buy. It is reasonable and logic</w:t>
      </w:r>
      <w:r w:rsidR="00D4681D">
        <w:rPr>
          <w:rFonts w:ascii="Times New Roman" w:hAnsi="Times New Roman"/>
          <w:sz w:val="24"/>
          <w:szCs w:val="24"/>
        </w:rPr>
        <w:t>al</w:t>
      </w:r>
      <w:r w:rsidRPr="00E42057">
        <w:rPr>
          <w:rFonts w:ascii="Times New Roman" w:hAnsi="Times New Roman"/>
          <w:sz w:val="24"/>
          <w:szCs w:val="24"/>
        </w:rPr>
        <w:t xml:space="preserve"> for one to expect that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would discuss with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w:t>
      </w:r>
      <w:r w:rsidR="00EF4AB2" w:rsidRPr="00E42057">
        <w:rPr>
          <w:rFonts w:ascii="Times New Roman" w:hAnsi="Times New Roman"/>
          <w:sz w:val="24"/>
          <w:szCs w:val="24"/>
        </w:rPr>
        <w:t xml:space="preserve">about </w:t>
      </w:r>
      <w:r w:rsidRPr="00E42057">
        <w:rPr>
          <w:rFonts w:ascii="Times New Roman" w:hAnsi="Times New Roman"/>
          <w:sz w:val="24"/>
          <w:szCs w:val="24"/>
        </w:rPr>
        <w:t xml:space="preserve">any unsolicited offers </w:t>
      </w:r>
      <w:r w:rsidR="00EF4AB2" w:rsidRPr="00E42057">
        <w:rPr>
          <w:rFonts w:ascii="Times New Roman" w:hAnsi="Times New Roman"/>
          <w:sz w:val="24"/>
          <w:szCs w:val="24"/>
        </w:rPr>
        <w:t xml:space="preserve">he received </w:t>
      </w:r>
      <w:r w:rsidRPr="00E42057">
        <w:rPr>
          <w:rFonts w:ascii="Times New Roman" w:hAnsi="Times New Roman"/>
          <w:sz w:val="24"/>
          <w:szCs w:val="24"/>
        </w:rPr>
        <w:t>or any offer he made to the estate agents for the sale of Property A or Property B</w:t>
      </w:r>
      <w:r w:rsidR="00E54FB5" w:rsidRPr="00E42057">
        <w:rPr>
          <w:rFonts w:ascii="Times New Roman" w:hAnsi="Times New Roman"/>
          <w:sz w:val="24"/>
          <w:szCs w:val="24"/>
        </w:rPr>
        <w:t xml:space="preserve"> in their </w:t>
      </w:r>
      <w:r w:rsidR="00AE7718" w:rsidRPr="00E42057">
        <w:rPr>
          <w:rFonts w:ascii="Times New Roman" w:hAnsi="Times New Roman"/>
          <w:sz w:val="24"/>
          <w:szCs w:val="24"/>
        </w:rPr>
        <w:t>daily conversations</w:t>
      </w:r>
      <w:r w:rsidRPr="00E42057">
        <w:rPr>
          <w:rFonts w:ascii="Times New Roman" w:hAnsi="Times New Roman"/>
          <w:sz w:val="24"/>
          <w:szCs w:val="24"/>
        </w:rPr>
        <w:t xml:space="preserve">. If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had no intention to sell, </w:t>
      </w:r>
      <w:r w:rsidR="00644428" w:rsidRPr="00E42057">
        <w:rPr>
          <w:rFonts w:ascii="Times New Roman" w:hAnsi="Times New Roman"/>
          <w:sz w:val="24"/>
          <w:szCs w:val="24"/>
        </w:rPr>
        <w:t xml:space="preserve">we do not understand </w:t>
      </w:r>
      <w:r w:rsidRPr="00E42057">
        <w:rPr>
          <w:rFonts w:ascii="Times New Roman" w:hAnsi="Times New Roman"/>
          <w:sz w:val="24"/>
          <w:szCs w:val="24"/>
        </w:rPr>
        <w:t xml:space="preserve">why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w:t>
      </w:r>
      <w:r w:rsidR="00644428" w:rsidRPr="00E42057">
        <w:rPr>
          <w:rFonts w:ascii="Times New Roman" w:hAnsi="Times New Roman"/>
          <w:sz w:val="24"/>
          <w:szCs w:val="24"/>
        </w:rPr>
        <w:t xml:space="preserve">did </w:t>
      </w:r>
      <w:r w:rsidRPr="00E42057">
        <w:rPr>
          <w:rFonts w:ascii="Times New Roman" w:hAnsi="Times New Roman"/>
          <w:sz w:val="24"/>
          <w:szCs w:val="24"/>
        </w:rPr>
        <w:t xml:space="preserve">not stop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from making any offer on behalf of the Appellant to the estate agent</w:t>
      </w:r>
      <w:r w:rsidR="00EF4AB2" w:rsidRPr="00E42057">
        <w:rPr>
          <w:rFonts w:ascii="Times New Roman" w:hAnsi="Times New Roman"/>
          <w:sz w:val="24"/>
          <w:szCs w:val="24"/>
        </w:rPr>
        <w:t>s</w:t>
      </w:r>
      <w:r w:rsidRPr="00E42057">
        <w:rPr>
          <w:rFonts w:ascii="Times New Roman" w:hAnsi="Times New Roman"/>
          <w:sz w:val="24"/>
          <w:szCs w:val="24"/>
        </w:rPr>
        <w:t>.</w:t>
      </w:r>
    </w:p>
    <w:p w14:paraId="466EE1D2" w14:textId="77777777" w:rsidR="0061000A" w:rsidRPr="00E42057" w:rsidRDefault="0061000A" w:rsidP="0061000A">
      <w:pPr>
        <w:overflowPunct w:val="0"/>
        <w:autoSpaceDE w:val="0"/>
        <w:autoSpaceDN w:val="0"/>
        <w:spacing w:after="0" w:line="240" w:lineRule="auto"/>
        <w:jc w:val="both"/>
        <w:rPr>
          <w:rFonts w:ascii="Times New Roman" w:hAnsi="Times New Roman"/>
          <w:sz w:val="24"/>
          <w:szCs w:val="24"/>
          <w:lang w:eastAsia="zh-TW"/>
        </w:rPr>
      </w:pPr>
    </w:p>
    <w:p w14:paraId="3AAA8ED6" w14:textId="10B4A240" w:rsidR="005C043C" w:rsidRPr="00E42057" w:rsidRDefault="005C043C" w:rsidP="0061000A">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In order to prove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’s innocence that the Appellant did not authorize </w:t>
      </w:r>
      <w:r w:rsidR="002350E0" w:rsidRPr="00E42057">
        <w:rPr>
          <w:rFonts w:ascii="Times New Roman" w:hAnsi="Times New Roman"/>
          <w:sz w:val="24"/>
          <w:szCs w:val="24"/>
        </w:rPr>
        <w:t>Company Q</w:t>
      </w:r>
      <w:r w:rsidRPr="00E42057">
        <w:rPr>
          <w:rFonts w:ascii="Times New Roman" w:hAnsi="Times New Roman"/>
          <w:sz w:val="24"/>
          <w:szCs w:val="24"/>
        </w:rPr>
        <w:t xml:space="preserve"> and </w:t>
      </w:r>
      <w:r w:rsidR="002350E0" w:rsidRPr="00E42057">
        <w:rPr>
          <w:rFonts w:ascii="Times New Roman" w:hAnsi="Times New Roman"/>
          <w:sz w:val="24"/>
          <w:szCs w:val="24"/>
        </w:rPr>
        <w:t>Company X</w:t>
      </w:r>
      <w:r w:rsidRPr="00E42057">
        <w:rPr>
          <w:rFonts w:ascii="Times New Roman" w:hAnsi="Times New Roman"/>
          <w:sz w:val="24"/>
          <w:szCs w:val="24"/>
        </w:rPr>
        <w:t xml:space="preserve"> to list Property A and Property B for sale,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w:t>
      </w:r>
      <w:r w:rsidR="00EF4AB2" w:rsidRPr="00E42057">
        <w:rPr>
          <w:rFonts w:ascii="Times New Roman" w:hAnsi="Times New Roman"/>
          <w:sz w:val="24"/>
          <w:szCs w:val="24"/>
        </w:rPr>
        <w:t xml:space="preserve">relied on </w:t>
      </w:r>
      <w:r w:rsidRPr="00E42057">
        <w:rPr>
          <w:rFonts w:ascii="Times New Roman" w:hAnsi="Times New Roman"/>
          <w:sz w:val="24"/>
          <w:szCs w:val="24"/>
        </w:rPr>
        <w:t xml:space="preserve">a letter from </w:t>
      </w:r>
      <w:r w:rsidR="002350E0" w:rsidRPr="00E42057">
        <w:rPr>
          <w:rFonts w:ascii="Times New Roman" w:hAnsi="Times New Roman"/>
          <w:sz w:val="24"/>
          <w:szCs w:val="24"/>
        </w:rPr>
        <w:t>Company Q</w:t>
      </w:r>
      <w:r w:rsidRPr="00E42057">
        <w:rPr>
          <w:rFonts w:ascii="Times New Roman" w:hAnsi="Times New Roman"/>
          <w:sz w:val="24"/>
          <w:szCs w:val="24"/>
        </w:rPr>
        <w:t xml:space="preserve"> dated 15 January 2020 (</w:t>
      </w:r>
      <w:r w:rsidR="000E7378" w:rsidRPr="00E42057">
        <w:rPr>
          <w:rFonts w:ascii="Times New Roman" w:hAnsi="Times New Roman"/>
          <w:sz w:val="24"/>
          <w:szCs w:val="24"/>
        </w:rPr>
        <w:t>‘</w:t>
      </w:r>
      <w:r w:rsidRPr="00E42057">
        <w:rPr>
          <w:rFonts w:ascii="Times New Roman" w:hAnsi="Times New Roman"/>
          <w:sz w:val="24"/>
          <w:szCs w:val="24"/>
        </w:rPr>
        <w:t>2020 Letter</w:t>
      </w:r>
      <w:r w:rsidR="000E7378" w:rsidRPr="00E42057">
        <w:rPr>
          <w:rFonts w:ascii="Times New Roman" w:hAnsi="Times New Roman"/>
          <w:sz w:val="24"/>
          <w:szCs w:val="24"/>
        </w:rPr>
        <w:t>’</w:t>
      </w:r>
      <w:r w:rsidRPr="00E42057">
        <w:rPr>
          <w:rFonts w:ascii="Times New Roman" w:hAnsi="Times New Roman"/>
          <w:sz w:val="24"/>
          <w:szCs w:val="24"/>
        </w:rPr>
        <w:t xml:space="preserve">) </w:t>
      </w:r>
      <w:r w:rsidR="00EF4AB2" w:rsidRPr="00E42057">
        <w:rPr>
          <w:rFonts w:ascii="Times New Roman" w:hAnsi="Times New Roman"/>
          <w:sz w:val="24"/>
          <w:szCs w:val="24"/>
        </w:rPr>
        <w:t xml:space="preserve">to the Appellant </w:t>
      </w:r>
      <w:r w:rsidRPr="00E42057">
        <w:rPr>
          <w:rFonts w:ascii="Times New Roman" w:hAnsi="Times New Roman"/>
          <w:sz w:val="24"/>
          <w:szCs w:val="24"/>
        </w:rPr>
        <w:t xml:space="preserve">and a letter from </w:t>
      </w:r>
      <w:proofErr w:type="spellStart"/>
      <w:r w:rsidR="000E7378" w:rsidRPr="00E42057">
        <w:rPr>
          <w:rFonts w:ascii="Times New Roman" w:hAnsi="Times New Roman"/>
          <w:sz w:val="24"/>
          <w:szCs w:val="24"/>
        </w:rPr>
        <w:t>Mr</w:t>
      </w:r>
      <w:proofErr w:type="spellEnd"/>
      <w:r w:rsidR="000E7378" w:rsidRPr="00E42057">
        <w:rPr>
          <w:rFonts w:ascii="Times New Roman" w:hAnsi="Times New Roman"/>
          <w:sz w:val="24"/>
          <w:szCs w:val="24"/>
        </w:rPr>
        <w:t xml:space="preserve"> AK</w:t>
      </w:r>
      <w:r w:rsidRPr="00E42057">
        <w:rPr>
          <w:rFonts w:ascii="Times New Roman" w:hAnsi="Times New Roman"/>
          <w:sz w:val="24"/>
          <w:szCs w:val="24"/>
        </w:rPr>
        <w:t xml:space="preserve"> dated 25 February 2015 </w:t>
      </w:r>
      <w:r w:rsidR="00EF4AB2" w:rsidRPr="00E42057">
        <w:rPr>
          <w:rFonts w:ascii="Times New Roman" w:hAnsi="Times New Roman"/>
          <w:sz w:val="24"/>
          <w:szCs w:val="24"/>
        </w:rPr>
        <w:t xml:space="preserve">to </w:t>
      </w:r>
      <w:r w:rsidR="002350E0" w:rsidRPr="00E42057">
        <w:rPr>
          <w:rFonts w:ascii="Times New Roman" w:hAnsi="Times New Roman"/>
          <w:sz w:val="24"/>
          <w:szCs w:val="24"/>
        </w:rPr>
        <w:t>Company X</w:t>
      </w:r>
      <w:r w:rsidR="00EF4AB2" w:rsidRPr="00E42057">
        <w:rPr>
          <w:rFonts w:ascii="Times New Roman" w:hAnsi="Times New Roman"/>
          <w:sz w:val="24"/>
          <w:szCs w:val="24"/>
        </w:rPr>
        <w:t xml:space="preserve"> </w:t>
      </w:r>
      <w:r w:rsidRPr="00E42057">
        <w:rPr>
          <w:rFonts w:ascii="Times New Roman" w:hAnsi="Times New Roman"/>
          <w:sz w:val="24"/>
          <w:szCs w:val="24"/>
        </w:rPr>
        <w:t>(</w:t>
      </w:r>
      <w:r w:rsidR="000E7378" w:rsidRPr="00E42057">
        <w:rPr>
          <w:rFonts w:ascii="Times New Roman" w:hAnsi="Times New Roman"/>
          <w:sz w:val="24"/>
          <w:szCs w:val="24"/>
        </w:rPr>
        <w:t>‘</w:t>
      </w:r>
      <w:r w:rsidR="009F664A" w:rsidRPr="00E42057">
        <w:rPr>
          <w:rFonts w:ascii="Times New Roman" w:hAnsi="Times New Roman"/>
          <w:sz w:val="24"/>
          <w:szCs w:val="24"/>
        </w:rPr>
        <w:t>AK</w:t>
      </w:r>
      <w:r w:rsidRPr="00E42057">
        <w:rPr>
          <w:rFonts w:ascii="Times New Roman" w:hAnsi="Times New Roman"/>
          <w:sz w:val="24"/>
          <w:szCs w:val="24"/>
        </w:rPr>
        <w:t xml:space="preserve"> Letter</w:t>
      </w:r>
      <w:r w:rsidR="000E7378" w:rsidRPr="00E42057">
        <w:rPr>
          <w:rFonts w:ascii="Times New Roman" w:hAnsi="Times New Roman"/>
          <w:sz w:val="24"/>
          <w:szCs w:val="24"/>
        </w:rPr>
        <w:t>’</w:t>
      </w:r>
      <w:r w:rsidRPr="00E42057">
        <w:rPr>
          <w:rFonts w:ascii="Times New Roman" w:hAnsi="Times New Roman"/>
          <w:sz w:val="24"/>
          <w:szCs w:val="24"/>
        </w:rPr>
        <w:t>).</w:t>
      </w:r>
    </w:p>
    <w:p w14:paraId="2BAA8850" w14:textId="77777777" w:rsidR="0061000A" w:rsidRPr="00E42057" w:rsidRDefault="0061000A" w:rsidP="0061000A">
      <w:pPr>
        <w:overflowPunct w:val="0"/>
        <w:autoSpaceDE w:val="0"/>
        <w:autoSpaceDN w:val="0"/>
        <w:spacing w:after="0" w:line="240" w:lineRule="auto"/>
        <w:jc w:val="both"/>
        <w:rPr>
          <w:rFonts w:ascii="Times New Roman" w:hAnsi="Times New Roman"/>
          <w:sz w:val="24"/>
          <w:szCs w:val="24"/>
          <w:lang w:eastAsia="zh-TW"/>
        </w:rPr>
      </w:pPr>
    </w:p>
    <w:p w14:paraId="3C367B10" w14:textId="689BB297" w:rsidR="00644428" w:rsidRPr="00E42057" w:rsidRDefault="005C043C" w:rsidP="0061000A">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In the 2020 Letter, it </w:t>
      </w:r>
      <w:r w:rsidR="00644428" w:rsidRPr="00E42057">
        <w:rPr>
          <w:rFonts w:ascii="Times New Roman" w:hAnsi="Times New Roman"/>
          <w:sz w:val="24"/>
          <w:szCs w:val="24"/>
        </w:rPr>
        <w:t xml:space="preserve">wrote: </w:t>
      </w:r>
      <w:r w:rsidR="000E7378" w:rsidRPr="00E42057">
        <w:rPr>
          <w:rFonts w:ascii="Times New Roman" w:hAnsi="Times New Roman"/>
          <w:sz w:val="24"/>
          <w:szCs w:val="24"/>
        </w:rPr>
        <w:t>‘</w:t>
      </w:r>
      <w:r w:rsidRPr="00E42057">
        <w:rPr>
          <w:rFonts w:ascii="Times New Roman" w:hAnsi="Times New Roman"/>
          <w:iCs/>
          <w:sz w:val="24"/>
          <w:szCs w:val="24"/>
        </w:rPr>
        <w:t>during 2008 to 2010, they had in response to their clients’ terms and necessity made enquiries with the Appellant concerning the marketing for sale of Property A1 and Property A</w:t>
      </w:r>
      <w:r w:rsidR="000E7378" w:rsidRPr="00E42057">
        <w:rPr>
          <w:rFonts w:ascii="Times New Roman" w:hAnsi="Times New Roman"/>
          <w:sz w:val="24"/>
          <w:szCs w:val="24"/>
        </w:rPr>
        <w:t>’</w:t>
      </w:r>
      <w:r w:rsidRPr="00E42057">
        <w:rPr>
          <w:rFonts w:ascii="Times New Roman" w:hAnsi="Times New Roman"/>
          <w:sz w:val="24"/>
          <w:szCs w:val="24"/>
        </w:rPr>
        <w:t xml:space="preserve">. The letter stated </w:t>
      </w:r>
      <w:r w:rsidRPr="00E42057">
        <w:rPr>
          <w:rFonts w:ascii="Times New Roman" w:hAnsi="Times New Roman"/>
          <w:i/>
          <w:sz w:val="24"/>
          <w:szCs w:val="24"/>
        </w:rPr>
        <w:t>inter alia</w:t>
      </w:r>
      <w:r w:rsidRPr="00E42057">
        <w:rPr>
          <w:rFonts w:ascii="Times New Roman" w:hAnsi="Times New Roman"/>
          <w:sz w:val="24"/>
          <w:szCs w:val="24"/>
        </w:rPr>
        <w:t xml:space="preserve"> that </w:t>
      </w:r>
      <w:r w:rsidR="000E7378" w:rsidRPr="00E42057">
        <w:rPr>
          <w:rFonts w:ascii="Times New Roman" w:hAnsi="Times New Roman"/>
          <w:iCs/>
          <w:sz w:val="24"/>
          <w:szCs w:val="24"/>
        </w:rPr>
        <w:t>‘</w:t>
      </w:r>
      <w:r w:rsidRPr="00E42057">
        <w:rPr>
          <w:rFonts w:ascii="Times New Roman" w:hAnsi="Times New Roman"/>
          <w:iCs/>
          <w:sz w:val="24"/>
          <w:szCs w:val="24"/>
        </w:rPr>
        <w:t>the properties originally were not for sale, but their company colleagues had all along been acting on behalf of clients to offer price to the Appellant hoping to persuade the Appellant to sell the said properties, for mutual winning</w:t>
      </w:r>
      <w:r w:rsidR="000E7378" w:rsidRPr="00E42057">
        <w:rPr>
          <w:rFonts w:ascii="Times New Roman" w:hAnsi="Times New Roman"/>
          <w:sz w:val="24"/>
          <w:szCs w:val="24"/>
        </w:rPr>
        <w:t>’</w:t>
      </w:r>
      <w:r w:rsidRPr="00E42057">
        <w:rPr>
          <w:rFonts w:ascii="Times New Roman" w:hAnsi="Times New Roman"/>
          <w:sz w:val="24"/>
          <w:szCs w:val="24"/>
        </w:rPr>
        <w:t>.</w:t>
      </w:r>
    </w:p>
    <w:p w14:paraId="3D13879C" w14:textId="6E7B548E" w:rsidR="00D957DE" w:rsidRPr="00E42057" w:rsidRDefault="00D957DE" w:rsidP="00D957DE">
      <w:pPr>
        <w:overflowPunct w:val="0"/>
        <w:autoSpaceDE w:val="0"/>
        <w:autoSpaceDN w:val="0"/>
        <w:spacing w:after="0" w:line="240" w:lineRule="auto"/>
        <w:jc w:val="both"/>
        <w:rPr>
          <w:rFonts w:ascii="Times New Roman" w:hAnsi="Times New Roman"/>
          <w:sz w:val="24"/>
          <w:szCs w:val="24"/>
          <w:lang w:eastAsia="zh-TW"/>
        </w:rPr>
      </w:pPr>
    </w:p>
    <w:p w14:paraId="111BEE0E" w14:textId="23132489" w:rsidR="005C043C" w:rsidRPr="00E42057" w:rsidRDefault="005C043C" w:rsidP="00D957DE">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In our view, the evidential value of the 2020 Letter is not too high because the contents of this letter contradicted the </w:t>
      </w:r>
      <w:r w:rsidR="00644428" w:rsidRPr="00E42057">
        <w:rPr>
          <w:rFonts w:ascii="Times New Roman" w:hAnsi="Times New Roman"/>
          <w:sz w:val="24"/>
          <w:szCs w:val="24"/>
        </w:rPr>
        <w:t xml:space="preserve">entry of the </w:t>
      </w:r>
      <w:r w:rsidR="002350E0" w:rsidRPr="00E42057">
        <w:rPr>
          <w:rFonts w:ascii="Times New Roman" w:hAnsi="Times New Roman"/>
          <w:sz w:val="24"/>
          <w:szCs w:val="24"/>
        </w:rPr>
        <w:t>Company Q</w:t>
      </w:r>
      <w:r w:rsidR="00644428" w:rsidRPr="00E42057">
        <w:rPr>
          <w:rFonts w:ascii="Times New Roman" w:hAnsi="Times New Roman"/>
          <w:sz w:val="24"/>
          <w:szCs w:val="24"/>
        </w:rPr>
        <w:t xml:space="preserve"> Entries</w:t>
      </w:r>
      <w:r w:rsidRPr="00E42057">
        <w:rPr>
          <w:rFonts w:ascii="Times New Roman" w:hAnsi="Times New Roman"/>
          <w:sz w:val="24"/>
          <w:szCs w:val="24"/>
        </w:rPr>
        <w:t xml:space="preserve"> made</w:t>
      </w:r>
      <w:r w:rsidR="00644428" w:rsidRPr="00E42057">
        <w:rPr>
          <w:rFonts w:ascii="Times New Roman" w:hAnsi="Times New Roman"/>
          <w:sz w:val="24"/>
          <w:szCs w:val="24"/>
        </w:rPr>
        <w:t xml:space="preserve"> </w:t>
      </w:r>
      <w:r w:rsidRPr="00E42057">
        <w:rPr>
          <w:rFonts w:ascii="Times New Roman" w:hAnsi="Times New Roman"/>
          <w:sz w:val="24"/>
          <w:szCs w:val="24"/>
        </w:rPr>
        <w:t xml:space="preserve">on 12 December 2007 </w:t>
      </w:r>
      <w:r w:rsidR="00644428" w:rsidRPr="00E42057">
        <w:rPr>
          <w:rFonts w:ascii="Times New Roman" w:hAnsi="Times New Roman"/>
          <w:sz w:val="24"/>
          <w:szCs w:val="24"/>
        </w:rPr>
        <w:t xml:space="preserve">where it recorded: </w:t>
      </w:r>
      <w:r w:rsidR="000E7378" w:rsidRPr="00E42057">
        <w:rPr>
          <w:rFonts w:ascii="Times New Roman" w:hAnsi="Times New Roman"/>
          <w:sz w:val="24"/>
          <w:szCs w:val="24"/>
        </w:rPr>
        <w:t>‘</w:t>
      </w:r>
      <w:r w:rsidR="00D763F5">
        <w:rPr>
          <w:rFonts w:ascii="Times New Roman" w:hAnsi="Times New Roman"/>
          <w:sz w:val="24"/>
          <w:szCs w:val="24"/>
        </w:rPr>
        <w:t>[</w:t>
      </w:r>
      <w:proofErr w:type="spellStart"/>
      <w:r w:rsidR="006974F9" w:rsidRPr="00E42057">
        <w:rPr>
          <w:rFonts w:ascii="Times New Roman" w:hAnsi="Times New Roman"/>
          <w:iCs/>
          <w:sz w:val="24"/>
          <w:szCs w:val="24"/>
        </w:rPr>
        <w:t>Mr</w:t>
      </w:r>
      <w:proofErr w:type="spellEnd"/>
      <w:r w:rsidR="006974F9" w:rsidRPr="00E42057">
        <w:rPr>
          <w:rFonts w:ascii="Times New Roman" w:hAnsi="Times New Roman"/>
          <w:iCs/>
          <w:sz w:val="24"/>
          <w:szCs w:val="24"/>
        </w:rPr>
        <w:t xml:space="preserve"> K</w:t>
      </w:r>
      <w:r w:rsidR="00D763F5">
        <w:rPr>
          <w:rFonts w:ascii="Times New Roman" w:hAnsi="Times New Roman"/>
          <w:iCs/>
          <w:sz w:val="24"/>
          <w:szCs w:val="24"/>
        </w:rPr>
        <w:t>]</w:t>
      </w:r>
      <w:r w:rsidRPr="00E42057">
        <w:rPr>
          <w:rFonts w:ascii="Times New Roman" w:hAnsi="Times New Roman"/>
          <w:iCs/>
          <w:sz w:val="24"/>
          <w:szCs w:val="24"/>
        </w:rPr>
        <w:t xml:space="preserve"> sd.</w:t>
      </w:r>
      <w:r w:rsidR="00644428" w:rsidRPr="00E42057">
        <w:rPr>
          <w:rFonts w:ascii="Times New Roman" w:hAnsi="Times New Roman"/>
          <w:iCs/>
          <w:sz w:val="24"/>
          <w:szCs w:val="24"/>
        </w:rPr>
        <w:t xml:space="preserve"> </w:t>
      </w:r>
      <w:r w:rsidR="00644428" w:rsidRPr="00E42057">
        <w:rPr>
          <w:rFonts w:ascii="標楷體" w:eastAsia="標楷體" w:hAnsi="標楷體"/>
          <w:iCs/>
          <w:sz w:val="24"/>
          <w:szCs w:val="24"/>
        </w:rPr>
        <w:t>第一太平做</w:t>
      </w:r>
      <w:r w:rsidRPr="00E42057">
        <w:rPr>
          <w:rFonts w:ascii="Times New Roman" w:hAnsi="Times New Roman"/>
          <w:iCs/>
          <w:sz w:val="24"/>
          <w:szCs w:val="24"/>
        </w:rPr>
        <w:t xml:space="preserve"> $58m bought in, add $10M may consider.</w:t>
      </w:r>
      <w:r w:rsidR="000E7378" w:rsidRPr="00E42057">
        <w:rPr>
          <w:rFonts w:ascii="Times New Roman" w:hAnsi="Times New Roman"/>
          <w:sz w:val="24"/>
          <w:szCs w:val="24"/>
        </w:rPr>
        <w:t>’</w:t>
      </w:r>
      <w:r w:rsidRPr="00E42057">
        <w:rPr>
          <w:rFonts w:ascii="Times New Roman" w:hAnsi="Times New Roman"/>
          <w:sz w:val="24"/>
          <w:szCs w:val="24"/>
        </w:rPr>
        <w:t xml:space="preserve"> and the entry made on 5 March 2010 that </w:t>
      </w:r>
      <w:r w:rsidR="000E7378" w:rsidRPr="00E42057">
        <w:rPr>
          <w:rFonts w:ascii="Times New Roman" w:hAnsi="Times New Roman"/>
          <w:sz w:val="24"/>
          <w:szCs w:val="24"/>
        </w:rPr>
        <w:t>‘</w:t>
      </w:r>
      <w:r w:rsidR="00D763F5">
        <w:rPr>
          <w:rFonts w:ascii="Times New Roman" w:hAnsi="Times New Roman"/>
          <w:sz w:val="24"/>
          <w:szCs w:val="24"/>
        </w:rPr>
        <w:t>[</w:t>
      </w:r>
      <w:r w:rsidR="000E7378" w:rsidRPr="00E42057">
        <w:rPr>
          <w:rFonts w:ascii="Times New Roman" w:eastAsia="標楷體" w:hAnsi="Times New Roman"/>
          <w:iCs/>
          <w:sz w:val="24"/>
          <w:szCs w:val="24"/>
          <w:lang w:eastAsia="zh-TW"/>
        </w:rPr>
        <w:t>K</w:t>
      </w:r>
      <w:r w:rsidR="00644428" w:rsidRPr="00E42057">
        <w:rPr>
          <w:rFonts w:ascii="Times New Roman" w:eastAsia="標楷體" w:hAnsi="Times New Roman"/>
          <w:iCs/>
          <w:sz w:val="24"/>
          <w:szCs w:val="24"/>
        </w:rPr>
        <w:t>生</w:t>
      </w:r>
      <w:r w:rsidR="00D763F5">
        <w:rPr>
          <w:rFonts w:ascii="Times New Roman" w:eastAsia="標楷體" w:hAnsi="Times New Roman" w:hint="eastAsia"/>
          <w:iCs/>
          <w:sz w:val="24"/>
          <w:szCs w:val="24"/>
          <w:lang w:eastAsia="zh-TW"/>
        </w:rPr>
        <w:t>]</w:t>
      </w:r>
      <w:r w:rsidR="00644428" w:rsidRPr="00E42057">
        <w:rPr>
          <w:rFonts w:ascii="Times New Roman" w:eastAsia="標楷體" w:hAnsi="Times New Roman"/>
          <w:iCs/>
          <w:sz w:val="24"/>
          <w:szCs w:val="24"/>
        </w:rPr>
        <w:t>話</w:t>
      </w:r>
      <w:r w:rsidR="00644428" w:rsidRPr="00E42057">
        <w:rPr>
          <w:rFonts w:ascii="Times New Roman" w:eastAsia="標楷體" w:hAnsi="Times New Roman"/>
          <w:iCs/>
          <w:sz w:val="24"/>
          <w:szCs w:val="24"/>
        </w:rPr>
        <w:t>3</w:t>
      </w:r>
      <w:r w:rsidR="00644428" w:rsidRPr="00E42057">
        <w:rPr>
          <w:rFonts w:ascii="Times New Roman" w:eastAsia="標楷體" w:hAnsi="Times New Roman"/>
          <w:iCs/>
          <w:sz w:val="24"/>
          <w:szCs w:val="24"/>
        </w:rPr>
        <w:t>厘多</w:t>
      </w:r>
      <w:r w:rsidR="00644428" w:rsidRPr="00E42057">
        <w:rPr>
          <w:rFonts w:ascii="Times New Roman" w:eastAsia="標楷體" w:hAnsi="Times New Roman"/>
          <w:iCs/>
          <w:sz w:val="24"/>
          <w:szCs w:val="24"/>
        </w:rPr>
        <w:t>d</w:t>
      </w:r>
      <w:r w:rsidR="00644428" w:rsidRPr="00E42057">
        <w:rPr>
          <w:rFonts w:ascii="Times New Roman" w:eastAsia="標楷體" w:hAnsi="Times New Roman"/>
          <w:iCs/>
          <w:sz w:val="24"/>
          <w:szCs w:val="24"/>
        </w:rPr>
        <w:t>就賣</w:t>
      </w:r>
      <w:r w:rsidR="000E7378" w:rsidRPr="00E42057">
        <w:rPr>
          <w:rFonts w:ascii="Times New Roman" w:hAnsi="Times New Roman"/>
          <w:sz w:val="24"/>
          <w:szCs w:val="24"/>
        </w:rPr>
        <w:t>’</w:t>
      </w:r>
      <w:r w:rsidR="00644428" w:rsidRPr="00E42057">
        <w:rPr>
          <w:rFonts w:ascii="Times New Roman" w:hAnsi="Times New Roman"/>
          <w:sz w:val="24"/>
          <w:szCs w:val="24"/>
        </w:rPr>
        <w:t xml:space="preserve">. There was no explanation whatsoever offered in the 2020 Letter on the contradiction. </w:t>
      </w:r>
    </w:p>
    <w:p w14:paraId="47561810" w14:textId="77777777" w:rsidR="00D957DE" w:rsidRPr="00E42057" w:rsidRDefault="00D957DE" w:rsidP="00D957DE">
      <w:pPr>
        <w:overflowPunct w:val="0"/>
        <w:autoSpaceDE w:val="0"/>
        <w:autoSpaceDN w:val="0"/>
        <w:spacing w:after="0" w:line="240" w:lineRule="auto"/>
        <w:jc w:val="both"/>
        <w:rPr>
          <w:rFonts w:ascii="Times New Roman" w:hAnsi="Times New Roman"/>
          <w:sz w:val="24"/>
          <w:szCs w:val="24"/>
          <w:lang w:eastAsia="zh-TW"/>
        </w:rPr>
      </w:pPr>
    </w:p>
    <w:p w14:paraId="77884F5F" w14:textId="612C5598" w:rsidR="005C043C" w:rsidRPr="00E42057" w:rsidRDefault="005C043C" w:rsidP="00D957DE">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lastRenderedPageBreak/>
        <w:t xml:space="preserve">Regarding the </w:t>
      </w:r>
      <w:r w:rsidR="009F664A" w:rsidRPr="00E42057">
        <w:rPr>
          <w:rFonts w:ascii="Times New Roman" w:hAnsi="Times New Roman"/>
          <w:sz w:val="24"/>
          <w:szCs w:val="24"/>
        </w:rPr>
        <w:t>AK</w:t>
      </w:r>
      <w:r w:rsidRPr="00E42057">
        <w:rPr>
          <w:rFonts w:ascii="Times New Roman" w:hAnsi="Times New Roman"/>
          <w:sz w:val="24"/>
          <w:szCs w:val="24"/>
        </w:rPr>
        <w:t xml:space="preserve"> Letter, </w:t>
      </w:r>
      <w:proofErr w:type="spellStart"/>
      <w:r w:rsidR="009F664A" w:rsidRPr="00E42057">
        <w:rPr>
          <w:rFonts w:ascii="Times New Roman" w:hAnsi="Times New Roman"/>
          <w:sz w:val="24"/>
          <w:szCs w:val="24"/>
        </w:rPr>
        <w:t>Mr</w:t>
      </w:r>
      <w:proofErr w:type="spellEnd"/>
      <w:r w:rsidR="009F664A" w:rsidRPr="00E42057">
        <w:rPr>
          <w:rFonts w:ascii="Times New Roman" w:hAnsi="Times New Roman"/>
          <w:sz w:val="24"/>
          <w:szCs w:val="24"/>
        </w:rPr>
        <w:t xml:space="preserve"> AK</w:t>
      </w:r>
      <w:r w:rsidRPr="00E42057">
        <w:rPr>
          <w:rFonts w:ascii="Times New Roman" w:hAnsi="Times New Roman"/>
          <w:sz w:val="24"/>
          <w:szCs w:val="24"/>
        </w:rPr>
        <w:t xml:space="preserve"> wrote:</w:t>
      </w:r>
    </w:p>
    <w:p w14:paraId="24873EA3" w14:textId="77777777" w:rsidR="00D957DE" w:rsidRPr="00E42057" w:rsidRDefault="00D957DE" w:rsidP="00D957DE">
      <w:pPr>
        <w:overflowPunct w:val="0"/>
        <w:autoSpaceDE w:val="0"/>
        <w:autoSpaceDN w:val="0"/>
        <w:spacing w:after="0" w:line="240" w:lineRule="auto"/>
        <w:jc w:val="both"/>
        <w:rPr>
          <w:rFonts w:ascii="Times New Roman" w:hAnsi="Times New Roman"/>
          <w:i/>
          <w:iCs/>
          <w:sz w:val="24"/>
          <w:szCs w:val="24"/>
        </w:rPr>
      </w:pPr>
    </w:p>
    <w:p w14:paraId="37258279" w14:textId="273900C9" w:rsidR="00D957DE" w:rsidRPr="00D763F5" w:rsidRDefault="009F664A" w:rsidP="00D957DE">
      <w:pPr>
        <w:overflowPunct w:val="0"/>
        <w:autoSpaceDE w:val="0"/>
        <w:autoSpaceDN w:val="0"/>
        <w:spacing w:after="0" w:line="240" w:lineRule="auto"/>
        <w:ind w:leftChars="638" w:left="1404"/>
        <w:jc w:val="both"/>
        <w:rPr>
          <w:rFonts w:ascii="Times New Roman" w:eastAsia="DengXian" w:hAnsi="Times New Roman"/>
          <w:iCs/>
          <w:sz w:val="24"/>
          <w:szCs w:val="24"/>
        </w:rPr>
      </w:pPr>
      <w:r w:rsidRPr="00E42057">
        <w:rPr>
          <w:rFonts w:ascii="Times New Roman" w:hAnsi="Times New Roman"/>
          <w:iCs/>
          <w:sz w:val="24"/>
          <w:szCs w:val="24"/>
        </w:rPr>
        <w:t>‘</w:t>
      </w:r>
      <w:r w:rsidR="00644428" w:rsidRPr="00D763F5">
        <w:rPr>
          <w:rFonts w:ascii="Times New Roman" w:hAnsi="Times New Roman"/>
          <w:iCs/>
          <w:sz w:val="24"/>
          <w:szCs w:val="24"/>
        </w:rPr>
        <w:t xml:space="preserve">…. but </w:t>
      </w:r>
      <w:r w:rsidRPr="00D763F5">
        <w:rPr>
          <w:rFonts w:ascii="Times New Roman" w:hAnsi="Times New Roman"/>
          <w:iCs/>
          <w:sz w:val="24"/>
          <w:szCs w:val="24"/>
        </w:rPr>
        <w:t>[the Appellant]</w:t>
      </w:r>
      <w:r w:rsidR="00644428" w:rsidRPr="00D763F5">
        <w:rPr>
          <w:rFonts w:ascii="Times New Roman" w:hAnsi="Times New Roman"/>
          <w:iCs/>
          <w:sz w:val="24"/>
          <w:szCs w:val="24"/>
        </w:rPr>
        <w:t xml:space="preserve"> was not too firm in selling the above property (Property B), and did not have any formal written appointment to appoint </w:t>
      </w:r>
      <w:r w:rsidRPr="00D763F5">
        <w:rPr>
          <w:rFonts w:ascii="Times New Roman" w:hAnsi="Times New Roman"/>
          <w:iCs/>
          <w:sz w:val="24"/>
          <w:szCs w:val="24"/>
        </w:rPr>
        <w:t>[</w:t>
      </w:r>
      <w:r w:rsidR="002350E0" w:rsidRPr="00D763F5">
        <w:rPr>
          <w:rFonts w:ascii="Times New Roman" w:hAnsi="Times New Roman"/>
          <w:iCs/>
          <w:sz w:val="24"/>
          <w:szCs w:val="24"/>
        </w:rPr>
        <w:t>Company X</w:t>
      </w:r>
      <w:r w:rsidRPr="00D763F5">
        <w:rPr>
          <w:rFonts w:ascii="Times New Roman" w:hAnsi="Times New Roman"/>
          <w:iCs/>
          <w:sz w:val="24"/>
          <w:szCs w:val="24"/>
        </w:rPr>
        <w:t>]</w:t>
      </w:r>
      <w:r w:rsidR="00644428" w:rsidRPr="00D763F5">
        <w:rPr>
          <w:rFonts w:ascii="Times New Roman" w:hAnsi="Times New Roman"/>
          <w:iCs/>
          <w:sz w:val="24"/>
          <w:szCs w:val="24"/>
        </w:rPr>
        <w:t xml:space="preserve"> to formally sell for and on its behalf</w:t>
      </w:r>
      <w:r w:rsidR="00815EB2" w:rsidRPr="00D763F5">
        <w:rPr>
          <w:rFonts w:ascii="Times New Roman" w:hAnsi="Times New Roman"/>
          <w:iCs/>
          <w:sz w:val="24"/>
          <w:szCs w:val="24"/>
        </w:rPr>
        <w:t>.</w:t>
      </w:r>
      <w:r w:rsidRPr="00D763F5">
        <w:rPr>
          <w:rFonts w:ascii="Times New Roman" w:hAnsi="Times New Roman"/>
          <w:iCs/>
          <w:sz w:val="24"/>
          <w:szCs w:val="24"/>
        </w:rPr>
        <w:t>’</w:t>
      </w:r>
    </w:p>
    <w:p w14:paraId="605CAE3E" w14:textId="77777777" w:rsidR="00D957DE" w:rsidRPr="00D763F5" w:rsidRDefault="00D957DE" w:rsidP="00D957DE">
      <w:pPr>
        <w:overflowPunct w:val="0"/>
        <w:autoSpaceDE w:val="0"/>
        <w:autoSpaceDN w:val="0"/>
        <w:spacing w:after="0" w:line="240" w:lineRule="auto"/>
        <w:jc w:val="both"/>
        <w:rPr>
          <w:rFonts w:ascii="Times New Roman" w:eastAsia="DengXian" w:hAnsi="Times New Roman"/>
          <w:i/>
          <w:iCs/>
          <w:sz w:val="24"/>
          <w:szCs w:val="24"/>
        </w:rPr>
      </w:pPr>
    </w:p>
    <w:p w14:paraId="6B6DDB50" w14:textId="07BFC736" w:rsidR="005C043C" w:rsidRPr="00E42057" w:rsidRDefault="005C043C" w:rsidP="00D957DE">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D763F5">
        <w:rPr>
          <w:rFonts w:ascii="Times New Roman" w:hAnsi="Times New Roman"/>
          <w:sz w:val="24"/>
          <w:szCs w:val="24"/>
        </w:rPr>
        <w:t xml:space="preserve">The choice of the word </w:t>
      </w:r>
      <w:r w:rsidR="009F664A" w:rsidRPr="00D763F5">
        <w:rPr>
          <w:rFonts w:ascii="Times New Roman" w:hAnsi="Times New Roman"/>
          <w:sz w:val="24"/>
          <w:szCs w:val="24"/>
        </w:rPr>
        <w:t>‘</w:t>
      </w:r>
      <w:r w:rsidRPr="00D763F5">
        <w:rPr>
          <w:rFonts w:ascii="Times New Roman" w:hAnsi="Times New Roman"/>
          <w:iCs/>
          <w:sz w:val="24"/>
          <w:szCs w:val="24"/>
        </w:rPr>
        <w:t>too firm</w:t>
      </w:r>
      <w:r w:rsidR="009F664A" w:rsidRPr="00D763F5">
        <w:rPr>
          <w:rFonts w:ascii="Times New Roman" w:hAnsi="Times New Roman"/>
          <w:sz w:val="24"/>
          <w:szCs w:val="24"/>
        </w:rPr>
        <w:t>’</w:t>
      </w:r>
      <w:r w:rsidRPr="00D763F5">
        <w:rPr>
          <w:rFonts w:ascii="Times New Roman" w:hAnsi="Times New Roman"/>
          <w:sz w:val="24"/>
          <w:szCs w:val="24"/>
        </w:rPr>
        <w:t xml:space="preserve">, </w:t>
      </w:r>
      <w:r w:rsidR="009F664A" w:rsidRPr="00D763F5">
        <w:rPr>
          <w:rFonts w:ascii="Times New Roman" w:hAnsi="Times New Roman"/>
          <w:sz w:val="24"/>
          <w:szCs w:val="24"/>
        </w:rPr>
        <w:t>‘</w:t>
      </w:r>
      <w:r w:rsidRPr="00D763F5">
        <w:rPr>
          <w:rFonts w:ascii="Times New Roman" w:hAnsi="Times New Roman"/>
          <w:iCs/>
          <w:sz w:val="24"/>
          <w:szCs w:val="24"/>
        </w:rPr>
        <w:t>formal</w:t>
      </w:r>
      <w:r w:rsidR="009F664A" w:rsidRPr="00D763F5">
        <w:rPr>
          <w:rFonts w:ascii="Times New Roman" w:hAnsi="Times New Roman"/>
          <w:sz w:val="24"/>
          <w:szCs w:val="24"/>
        </w:rPr>
        <w:t>’</w:t>
      </w:r>
      <w:r w:rsidRPr="00D763F5">
        <w:rPr>
          <w:rFonts w:ascii="Times New Roman" w:hAnsi="Times New Roman"/>
          <w:sz w:val="24"/>
          <w:szCs w:val="24"/>
        </w:rPr>
        <w:t xml:space="preserve"> and </w:t>
      </w:r>
      <w:r w:rsidR="009F664A" w:rsidRPr="00D763F5">
        <w:rPr>
          <w:rFonts w:ascii="Times New Roman" w:hAnsi="Times New Roman"/>
          <w:sz w:val="24"/>
          <w:szCs w:val="24"/>
        </w:rPr>
        <w:t>‘</w:t>
      </w:r>
      <w:r w:rsidRPr="00D763F5">
        <w:rPr>
          <w:rFonts w:ascii="Times New Roman" w:hAnsi="Times New Roman"/>
          <w:iCs/>
          <w:sz w:val="24"/>
          <w:szCs w:val="24"/>
        </w:rPr>
        <w:t>formally</w:t>
      </w:r>
      <w:r w:rsidR="009F664A" w:rsidRPr="00D763F5">
        <w:rPr>
          <w:rFonts w:ascii="Times New Roman" w:hAnsi="Times New Roman"/>
          <w:sz w:val="24"/>
          <w:szCs w:val="24"/>
        </w:rPr>
        <w:t>’</w:t>
      </w:r>
      <w:r w:rsidRPr="00D763F5">
        <w:rPr>
          <w:rFonts w:ascii="Times New Roman" w:hAnsi="Times New Roman"/>
          <w:sz w:val="24"/>
          <w:szCs w:val="24"/>
        </w:rPr>
        <w:t xml:space="preserve"> appears to us that </w:t>
      </w:r>
      <w:r w:rsidR="009F664A" w:rsidRPr="00D763F5">
        <w:rPr>
          <w:rFonts w:ascii="Times New Roman" w:hAnsi="Times New Roman"/>
          <w:sz w:val="24"/>
          <w:szCs w:val="24"/>
        </w:rPr>
        <w:t>the Appellant</w:t>
      </w:r>
      <w:r w:rsidRPr="00D763F5">
        <w:rPr>
          <w:rFonts w:ascii="Times New Roman" w:hAnsi="Times New Roman"/>
          <w:sz w:val="24"/>
          <w:szCs w:val="24"/>
        </w:rPr>
        <w:t xml:space="preserve"> was not too firm (but still interested</w:t>
      </w:r>
      <w:r w:rsidR="009F664A" w:rsidRPr="00D763F5">
        <w:rPr>
          <w:rFonts w:ascii="Times New Roman" w:hAnsi="Times New Roman"/>
          <w:sz w:val="24"/>
          <w:szCs w:val="24"/>
        </w:rPr>
        <w:t>) in selling Property B</w:t>
      </w:r>
      <w:r w:rsidRPr="00D763F5">
        <w:rPr>
          <w:rFonts w:ascii="Times New Roman" w:hAnsi="Times New Roman"/>
          <w:sz w:val="24"/>
          <w:szCs w:val="24"/>
        </w:rPr>
        <w:t xml:space="preserve"> and </w:t>
      </w:r>
      <w:r w:rsidR="009F664A" w:rsidRPr="00D763F5">
        <w:rPr>
          <w:rFonts w:ascii="Times New Roman" w:hAnsi="Times New Roman"/>
          <w:sz w:val="24"/>
          <w:szCs w:val="24"/>
        </w:rPr>
        <w:t>the Appellant</w:t>
      </w:r>
      <w:r w:rsidRPr="00D763F5">
        <w:rPr>
          <w:rFonts w:ascii="Times New Roman" w:hAnsi="Times New Roman"/>
          <w:sz w:val="24"/>
          <w:szCs w:val="24"/>
        </w:rPr>
        <w:t xml:space="preserve"> did not have any formal written appointment to appoint </w:t>
      </w:r>
      <w:r w:rsidR="002350E0" w:rsidRPr="00D763F5">
        <w:rPr>
          <w:rFonts w:ascii="Times New Roman" w:hAnsi="Times New Roman"/>
          <w:sz w:val="24"/>
          <w:szCs w:val="24"/>
        </w:rPr>
        <w:t>Company X</w:t>
      </w:r>
      <w:r w:rsidRPr="00D763F5">
        <w:rPr>
          <w:rFonts w:ascii="Times New Roman" w:hAnsi="Times New Roman"/>
          <w:sz w:val="24"/>
          <w:szCs w:val="24"/>
        </w:rPr>
        <w:t xml:space="preserve"> to formally sell for and on behalf the Appellant (but </w:t>
      </w:r>
      <w:r w:rsidR="009F664A" w:rsidRPr="00D763F5">
        <w:rPr>
          <w:rFonts w:ascii="Times New Roman" w:hAnsi="Times New Roman"/>
          <w:sz w:val="24"/>
          <w:szCs w:val="24"/>
        </w:rPr>
        <w:t>the Appellant</w:t>
      </w:r>
      <w:r w:rsidRPr="00D763F5">
        <w:rPr>
          <w:rFonts w:ascii="Times New Roman" w:hAnsi="Times New Roman"/>
          <w:sz w:val="24"/>
          <w:szCs w:val="24"/>
        </w:rPr>
        <w:t xml:space="preserve"> did informally appoint </w:t>
      </w:r>
      <w:r w:rsidR="002350E0" w:rsidRPr="00D763F5">
        <w:rPr>
          <w:rFonts w:ascii="Times New Roman" w:hAnsi="Times New Roman"/>
          <w:sz w:val="24"/>
          <w:szCs w:val="24"/>
        </w:rPr>
        <w:t>Company X</w:t>
      </w:r>
      <w:r w:rsidRPr="00D763F5">
        <w:rPr>
          <w:rFonts w:ascii="Times New Roman" w:hAnsi="Times New Roman"/>
          <w:sz w:val="24"/>
          <w:szCs w:val="24"/>
        </w:rPr>
        <w:t xml:space="preserve"> to sell Property B on its behalf</w:t>
      </w:r>
      <w:r w:rsidR="00F76B56" w:rsidRPr="00D763F5">
        <w:rPr>
          <w:rFonts w:ascii="Times New Roman" w:hAnsi="Times New Roman"/>
          <w:sz w:val="24"/>
          <w:szCs w:val="24"/>
        </w:rPr>
        <w:t>)</w:t>
      </w:r>
      <w:r w:rsidR="00F76B56" w:rsidRPr="00E42057">
        <w:rPr>
          <w:rFonts w:ascii="Times New Roman" w:hAnsi="Times New Roman"/>
          <w:sz w:val="24"/>
          <w:szCs w:val="24"/>
        </w:rPr>
        <w:t>.</w:t>
      </w:r>
    </w:p>
    <w:p w14:paraId="6AA89959" w14:textId="77777777" w:rsidR="00D957DE" w:rsidRPr="00E42057" w:rsidRDefault="00D957DE" w:rsidP="00D957DE">
      <w:pPr>
        <w:overflowPunct w:val="0"/>
        <w:autoSpaceDE w:val="0"/>
        <w:autoSpaceDN w:val="0"/>
        <w:spacing w:after="0" w:line="240" w:lineRule="auto"/>
        <w:jc w:val="both"/>
        <w:rPr>
          <w:rFonts w:ascii="Times New Roman" w:hAnsi="Times New Roman"/>
          <w:sz w:val="24"/>
          <w:szCs w:val="24"/>
          <w:lang w:eastAsia="zh-TW"/>
        </w:rPr>
      </w:pPr>
    </w:p>
    <w:p w14:paraId="70837AF4" w14:textId="14CAC0B8" w:rsidR="005C043C" w:rsidRPr="00E42057" w:rsidRDefault="00815EB2" w:rsidP="00D957DE">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I</w:t>
      </w:r>
      <w:r w:rsidR="005C043C" w:rsidRPr="00E42057">
        <w:rPr>
          <w:rFonts w:ascii="Times New Roman" w:hAnsi="Times New Roman"/>
          <w:sz w:val="24"/>
          <w:szCs w:val="24"/>
        </w:rPr>
        <w:t xml:space="preserve">n the end of the </w:t>
      </w:r>
      <w:r w:rsidR="009F664A" w:rsidRPr="00E42057">
        <w:rPr>
          <w:rFonts w:ascii="Times New Roman" w:hAnsi="Times New Roman"/>
          <w:sz w:val="24"/>
          <w:szCs w:val="24"/>
        </w:rPr>
        <w:t>AK</w:t>
      </w:r>
      <w:r w:rsidR="005C043C" w:rsidRPr="00E42057">
        <w:rPr>
          <w:rFonts w:ascii="Times New Roman" w:hAnsi="Times New Roman"/>
          <w:sz w:val="24"/>
          <w:szCs w:val="24"/>
        </w:rPr>
        <w:t xml:space="preserve"> Letter, it wrote </w:t>
      </w:r>
      <w:r w:rsidR="009F664A" w:rsidRPr="00E42057">
        <w:rPr>
          <w:rFonts w:ascii="Times New Roman" w:hAnsi="Times New Roman"/>
          <w:sz w:val="24"/>
          <w:szCs w:val="24"/>
        </w:rPr>
        <w:t>‘</w:t>
      </w:r>
      <w:r w:rsidR="005C043C" w:rsidRPr="00E42057">
        <w:rPr>
          <w:rFonts w:ascii="Times New Roman" w:hAnsi="Times New Roman"/>
          <w:iCs/>
          <w:sz w:val="24"/>
          <w:szCs w:val="24"/>
        </w:rPr>
        <w:t xml:space="preserve">the sale price of HK$26,000,000 shown on the computer in August 2009 is my estimated price of Property B which I made after dialogue and price negotiation but was not the formal intended price of </w:t>
      </w:r>
      <w:r w:rsidR="009F664A" w:rsidRPr="00E42057">
        <w:rPr>
          <w:rFonts w:ascii="Times New Roman" w:hAnsi="Times New Roman"/>
          <w:iCs/>
          <w:sz w:val="24"/>
          <w:szCs w:val="24"/>
        </w:rPr>
        <w:t>[</w:t>
      </w:r>
      <w:r w:rsidR="009F664A" w:rsidRPr="00E42057">
        <w:rPr>
          <w:rFonts w:ascii="Times New Roman" w:hAnsi="Times New Roman"/>
          <w:sz w:val="24"/>
          <w:szCs w:val="24"/>
        </w:rPr>
        <w:t>the Appellant]’</w:t>
      </w:r>
      <w:r w:rsidR="005C043C" w:rsidRPr="00E42057">
        <w:rPr>
          <w:rFonts w:ascii="Times New Roman" w:hAnsi="Times New Roman"/>
          <w:sz w:val="24"/>
          <w:szCs w:val="24"/>
        </w:rPr>
        <w:t xml:space="preserve">. </w:t>
      </w:r>
    </w:p>
    <w:p w14:paraId="75AE8B47" w14:textId="77777777" w:rsidR="00D957DE" w:rsidRPr="00E42057" w:rsidRDefault="00D957DE" w:rsidP="00D957DE">
      <w:pPr>
        <w:overflowPunct w:val="0"/>
        <w:autoSpaceDE w:val="0"/>
        <w:autoSpaceDN w:val="0"/>
        <w:spacing w:after="0" w:line="240" w:lineRule="auto"/>
        <w:jc w:val="both"/>
        <w:rPr>
          <w:rFonts w:ascii="Times New Roman" w:hAnsi="Times New Roman"/>
          <w:sz w:val="24"/>
          <w:szCs w:val="24"/>
          <w:lang w:eastAsia="zh-TW"/>
        </w:rPr>
      </w:pPr>
    </w:p>
    <w:p w14:paraId="7F10DC3F" w14:textId="55BA95CC" w:rsidR="005C043C" w:rsidRPr="00E42057" w:rsidRDefault="005C043C" w:rsidP="00D957DE">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Again, there were a lot of reservations in this sentence. It appears to us that the price of HK$26,000,000 was estimated by </w:t>
      </w:r>
      <w:proofErr w:type="spellStart"/>
      <w:r w:rsidR="009F664A" w:rsidRPr="00E42057">
        <w:rPr>
          <w:rFonts w:ascii="Times New Roman" w:hAnsi="Times New Roman"/>
          <w:sz w:val="24"/>
          <w:szCs w:val="24"/>
        </w:rPr>
        <w:t>Mr</w:t>
      </w:r>
      <w:proofErr w:type="spellEnd"/>
      <w:r w:rsidR="009F664A" w:rsidRPr="00E42057">
        <w:rPr>
          <w:rFonts w:ascii="Times New Roman" w:hAnsi="Times New Roman"/>
          <w:sz w:val="24"/>
          <w:szCs w:val="24"/>
        </w:rPr>
        <w:t xml:space="preserve"> AK</w:t>
      </w:r>
      <w:r w:rsidRPr="00E42057">
        <w:rPr>
          <w:rFonts w:ascii="Times New Roman" w:hAnsi="Times New Roman"/>
          <w:sz w:val="24"/>
          <w:szCs w:val="24"/>
        </w:rPr>
        <w:t xml:space="preserve"> as a result of his discussion with </w:t>
      </w:r>
      <w:r w:rsidR="009F664A" w:rsidRPr="00E42057">
        <w:rPr>
          <w:rFonts w:ascii="Times New Roman" w:hAnsi="Times New Roman"/>
          <w:sz w:val="24"/>
          <w:szCs w:val="24"/>
        </w:rPr>
        <w:t>the Appellant</w:t>
      </w:r>
      <w:r w:rsidRPr="00E42057">
        <w:rPr>
          <w:rFonts w:ascii="Times New Roman" w:hAnsi="Times New Roman"/>
          <w:sz w:val="24"/>
          <w:szCs w:val="24"/>
        </w:rPr>
        <w:t xml:space="preserve"> after </w:t>
      </w:r>
      <w:r w:rsidR="00A67119">
        <w:rPr>
          <w:rFonts w:ascii="Times New Roman" w:hAnsi="Times New Roman"/>
          <w:sz w:val="24"/>
          <w:szCs w:val="24"/>
        </w:rPr>
        <w:t>the Appellant</w:t>
      </w:r>
      <w:r w:rsidRPr="00E42057">
        <w:rPr>
          <w:rFonts w:ascii="Times New Roman" w:hAnsi="Times New Roman"/>
          <w:sz w:val="24"/>
          <w:szCs w:val="24"/>
        </w:rPr>
        <w:t xml:space="preserve"> commissioned him for the sale although it was not </w:t>
      </w:r>
      <w:r w:rsidR="009F664A" w:rsidRPr="00E42057">
        <w:rPr>
          <w:rFonts w:ascii="Times New Roman" w:hAnsi="Times New Roman"/>
          <w:sz w:val="24"/>
          <w:szCs w:val="24"/>
        </w:rPr>
        <w:t>the Appellant</w:t>
      </w:r>
      <w:r w:rsidRPr="00E42057">
        <w:rPr>
          <w:rFonts w:ascii="Times New Roman" w:hAnsi="Times New Roman"/>
          <w:sz w:val="24"/>
          <w:szCs w:val="24"/>
        </w:rPr>
        <w:t xml:space="preserve">’s formal intended price. </w:t>
      </w:r>
    </w:p>
    <w:p w14:paraId="7769060F" w14:textId="77777777" w:rsidR="00D957DE" w:rsidRPr="00E42057" w:rsidRDefault="00D957DE" w:rsidP="00D957DE">
      <w:pPr>
        <w:overflowPunct w:val="0"/>
        <w:autoSpaceDE w:val="0"/>
        <w:autoSpaceDN w:val="0"/>
        <w:spacing w:after="0" w:line="240" w:lineRule="auto"/>
        <w:jc w:val="both"/>
        <w:rPr>
          <w:rFonts w:ascii="Times New Roman" w:hAnsi="Times New Roman"/>
          <w:sz w:val="24"/>
          <w:szCs w:val="24"/>
          <w:lang w:eastAsia="zh-TW"/>
        </w:rPr>
      </w:pPr>
    </w:p>
    <w:p w14:paraId="44DE5599" w14:textId="14AB3DA3" w:rsidR="005C043C" w:rsidRPr="00E42057" w:rsidRDefault="005C043C" w:rsidP="00D957DE">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If </w:t>
      </w:r>
      <w:r w:rsidR="009F664A" w:rsidRPr="00E42057">
        <w:rPr>
          <w:rFonts w:ascii="Times New Roman" w:hAnsi="Times New Roman"/>
          <w:sz w:val="24"/>
          <w:szCs w:val="24"/>
        </w:rPr>
        <w:t>the Appellant</w:t>
      </w:r>
      <w:r w:rsidRPr="00E42057">
        <w:rPr>
          <w:rFonts w:ascii="Times New Roman" w:hAnsi="Times New Roman"/>
          <w:sz w:val="24"/>
          <w:szCs w:val="24"/>
        </w:rPr>
        <w:t xml:space="preserve"> did not authorize, appoint or discuss with </w:t>
      </w:r>
      <w:proofErr w:type="spellStart"/>
      <w:r w:rsidR="009F664A" w:rsidRPr="00E42057">
        <w:rPr>
          <w:rFonts w:ascii="Times New Roman" w:hAnsi="Times New Roman"/>
          <w:sz w:val="24"/>
          <w:szCs w:val="24"/>
        </w:rPr>
        <w:t>Mr</w:t>
      </w:r>
      <w:proofErr w:type="spellEnd"/>
      <w:r w:rsidR="009F664A" w:rsidRPr="00E42057">
        <w:rPr>
          <w:rFonts w:ascii="Times New Roman" w:hAnsi="Times New Roman"/>
          <w:sz w:val="24"/>
          <w:szCs w:val="24"/>
        </w:rPr>
        <w:t xml:space="preserve"> AK</w:t>
      </w:r>
      <w:r w:rsidRPr="00E42057">
        <w:rPr>
          <w:rFonts w:ascii="Times New Roman" w:hAnsi="Times New Roman"/>
          <w:sz w:val="24"/>
          <w:szCs w:val="24"/>
        </w:rPr>
        <w:t xml:space="preserve"> on the sale of Property B, </w:t>
      </w:r>
      <w:proofErr w:type="spellStart"/>
      <w:r w:rsidR="009F664A" w:rsidRPr="00E42057">
        <w:rPr>
          <w:rFonts w:ascii="Times New Roman" w:hAnsi="Times New Roman"/>
          <w:sz w:val="24"/>
          <w:szCs w:val="24"/>
        </w:rPr>
        <w:t>Mr</w:t>
      </w:r>
      <w:proofErr w:type="spellEnd"/>
      <w:r w:rsidR="009F664A" w:rsidRPr="00E42057">
        <w:rPr>
          <w:rFonts w:ascii="Times New Roman" w:hAnsi="Times New Roman"/>
          <w:sz w:val="24"/>
          <w:szCs w:val="24"/>
        </w:rPr>
        <w:t xml:space="preserve"> AK</w:t>
      </w:r>
      <w:r w:rsidRPr="00E42057">
        <w:rPr>
          <w:rFonts w:ascii="Times New Roman" w:hAnsi="Times New Roman"/>
          <w:sz w:val="24"/>
          <w:szCs w:val="24"/>
        </w:rPr>
        <w:t xml:space="preserve"> could simply state in the letter that </w:t>
      </w:r>
      <w:r w:rsidR="009F664A" w:rsidRPr="00E42057">
        <w:rPr>
          <w:rFonts w:ascii="Times New Roman" w:hAnsi="Times New Roman"/>
          <w:sz w:val="24"/>
          <w:szCs w:val="24"/>
        </w:rPr>
        <w:t>the Appellant</w:t>
      </w:r>
      <w:r w:rsidRPr="00E42057">
        <w:rPr>
          <w:rFonts w:ascii="Times New Roman" w:hAnsi="Times New Roman"/>
          <w:sz w:val="24"/>
          <w:szCs w:val="24"/>
        </w:rPr>
        <w:t xml:space="preserve"> had not appointed </w:t>
      </w:r>
      <w:r w:rsidR="002350E0" w:rsidRPr="00E42057">
        <w:rPr>
          <w:rFonts w:ascii="Times New Roman" w:hAnsi="Times New Roman"/>
          <w:sz w:val="24"/>
          <w:szCs w:val="24"/>
        </w:rPr>
        <w:t>Company X</w:t>
      </w:r>
      <w:r w:rsidRPr="00E42057">
        <w:rPr>
          <w:rFonts w:ascii="Times New Roman" w:hAnsi="Times New Roman"/>
          <w:sz w:val="24"/>
          <w:szCs w:val="24"/>
        </w:rPr>
        <w:t xml:space="preserve"> or him as their agent in selling Property B and the price of HK$26,000,000.00 was only made by him based on his estimation which estimation had nothing to do with </w:t>
      </w:r>
      <w:r w:rsidR="009F664A" w:rsidRPr="00E42057">
        <w:rPr>
          <w:rFonts w:ascii="Times New Roman" w:hAnsi="Times New Roman"/>
          <w:sz w:val="24"/>
          <w:szCs w:val="24"/>
        </w:rPr>
        <w:t>the Appellant</w:t>
      </w:r>
      <w:r w:rsidRPr="00E42057">
        <w:rPr>
          <w:rFonts w:ascii="Times New Roman" w:hAnsi="Times New Roman"/>
          <w:sz w:val="24"/>
          <w:szCs w:val="24"/>
        </w:rPr>
        <w:t xml:space="preserve">. </w:t>
      </w:r>
    </w:p>
    <w:p w14:paraId="00C61E3E" w14:textId="77777777" w:rsidR="00D957DE" w:rsidRPr="00E42057" w:rsidRDefault="00D957DE" w:rsidP="00D957DE">
      <w:pPr>
        <w:overflowPunct w:val="0"/>
        <w:autoSpaceDE w:val="0"/>
        <w:autoSpaceDN w:val="0"/>
        <w:spacing w:after="0" w:line="240" w:lineRule="auto"/>
        <w:jc w:val="both"/>
        <w:rPr>
          <w:rFonts w:ascii="Times New Roman" w:hAnsi="Times New Roman"/>
          <w:sz w:val="24"/>
          <w:szCs w:val="24"/>
          <w:lang w:eastAsia="zh-TW"/>
        </w:rPr>
      </w:pPr>
    </w:p>
    <w:p w14:paraId="20869A09" w14:textId="759B5825" w:rsidR="005C043C" w:rsidRPr="00E42057" w:rsidRDefault="005C043C" w:rsidP="00D957DE">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Given the ambiguity of the contents of the 2020 Letter and the </w:t>
      </w:r>
      <w:r w:rsidR="009F664A" w:rsidRPr="00E42057">
        <w:rPr>
          <w:rFonts w:ascii="Times New Roman" w:hAnsi="Times New Roman"/>
          <w:sz w:val="24"/>
          <w:szCs w:val="24"/>
        </w:rPr>
        <w:t>AK</w:t>
      </w:r>
      <w:r w:rsidRPr="00E42057">
        <w:rPr>
          <w:rFonts w:ascii="Times New Roman" w:hAnsi="Times New Roman"/>
          <w:sz w:val="24"/>
          <w:szCs w:val="24"/>
        </w:rPr>
        <w:t xml:space="preserve"> Letter, we do not feel that these two letters can vindicate the Appellant and/or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that they had not commissioned </w:t>
      </w:r>
      <w:r w:rsidR="002350E0" w:rsidRPr="00E42057">
        <w:rPr>
          <w:rFonts w:ascii="Times New Roman" w:hAnsi="Times New Roman"/>
          <w:sz w:val="24"/>
          <w:szCs w:val="24"/>
        </w:rPr>
        <w:t>Company Q</w:t>
      </w:r>
      <w:r w:rsidRPr="00E42057">
        <w:rPr>
          <w:rFonts w:ascii="Times New Roman" w:hAnsi="Times New Roman"/>
          <w:sz w:val="24"/>
          <w:szCs w:val="24"/>
        </w:rPr>
        <w:t xml:space="preserve"> and </w:t>
      </w:r>
      <w:r w:rsidR="002350E0" w:rsidRPr="00E42057">
        <w:rPr>
          <w:rFonts w:ascii="Times New Roman" w:hAnsi="Times New Roman"/>
          <w:sz w:val="24"/>
          <w:szCs w:val="24"/>
        </w:rPr>
        <w:t>Company X</w:t>
      </w:r>
      <w:r w:rsidRPr="00E42057">
        <w:rPr>
          <w:rFonts w:ascii="Times New Roman" w:hAnsi="Times New Roman"/>
          <w:sz w:val="24"/>
          <w:szCs w:val="24"/>
        </w:rPr>
        <w:t xml:space="preserve"> respectively for the sale of Property A and Property B.</w:t>
      </w:r>
    </w:p>
    <w:p w14:paraId="07BD6F2A" w14:textId="77777777" w:rsidR="00D957DE" w:rsidRPr="00E42057" w:rsidRDefault="00D957DE" w:rsidP="00D957DE">
      <w:pPr>
        <w:overflowPunct w:val="0"/>
        <w:autoSpaceDE w:val="0"/>
        <w:autoSpaceDN w:val="0"/>
        <w:spacing w:after="0" w:line="240" w:lineRule="auto"/>
        <w:jc w:val="both"/>
        <w:rPr>
          <w:rFonts w:ascii="Times New Roman" w:hAnsi="Times New Roman"/>
          <w:sz w:val="24"/>
          <w:szCs w:val="24"/>
          <w:lang w:eastAsia="zh-TW"/>
        </w:rPr>
      </w:pPr>
    </w:p>
    <w:p w14:paraId="66D021BC" w14:textId="75A25A6E" w:rsidR="002C5883" w:rsidRPr="00E42057" w:rsidRDefault="006974F9" w:rsidP="00D957DE">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5C043C" w:rsidRPr="00E42057">
        <w:rPr>
          <w:rFonts w:ascii="Times New Roman" w:hAnsi="Times New Roman"/>
          <w:sz w:val="24"/>
          <w:szCs w:val="24"/>
        </w:rPr>
        <w:t xml:space="preserve">’s allegation that she did not authorize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5C043C" w:rsidRPr="00E42057">
        <w:rPr>
          <w:rFonts w:ascii="Times New Roman" w:hAnsi="Times New Roman"/>
          <w:sz w:val="24"/>
          <w:szCs w:val="24"/>
        </w:rPr>
        <w:t xml:space="preserve"> and she was the one to make the decision could not prevent a person of reasonable mind from drawing the inference that the Entries reflected the matter as described therein.</w:t>
      </w:r>
    </w:p>
    <w:p w14:paraId="234758CB" w14:textId="77777777" w:rsidR="00D957DE" w:rsidRPr="00E42057" w:rsidRDefault="00D957DE" w:rsidP="00D957DE">
      <w:pPr>
        <w:overflowPunct w:val="0"/>
        <w:autoSpaceDE w:val="0"/>
        <w:autoSpaceDN w:val="0"/>
        <w:spacing w:after="0" w:line="240" w:lineRule="auto"/>
        <w:jc w:val="both"/>
        <w:rPr>
          <w:rFonts w:ascii="Times New Roman" w:hAnsi="Times New Roman"/>
          <w:sz w:val="24"/>
          <w:szCs w:val="24"/>
          <w:u w:val="single"/>
        </w:rPr>
      </w:pPr>
    </w:p>
    <w:p w14:paraId="59AB1AAA" w14:textId="30D198F9" w:rsidR="005C043C" w:rsidRPr="00E42057" w:rsidRDefault="005C043C" w:rsidP="00D957DE">
      <w:pPr>
        <w:overflowPunct w:val="0"/>
        <w:autoSpaceDE w:val="0"/>
        <w:autoSpaceDN w:val="0"/>
        <w:spacing w:after="0" w:line="240" w:lineRule="auto"/>
        <w:jc w:val="both"/>
        <w:rPr>
          <w:rFonts w:ascii="Times New Roman" w:hAnsi="Times New Roman"/>
          <w:b/>
          <w:i/>
          <w:sz w:val="24"/>
          <w:szCs w:val="24"/>
        </w:rPr>
      </w:pPr>
      <w:r w:rsidRPr="00E42057">
        <w:rPr>
          <w:rFonts w:ascii="Times New Roman" w:hAnsi="Times New Roman"/>
          <w:b/>
          <w:i/>
          <w:sz w:val="24"/>
          <w:szCs w:val="24"/>
        </w:rPr>
        <w:t xml:space="preserve">The role of </w:t>
      </w:r>
      <w:proofErr w:type="spellStart"/>
      <w:r w:rsidR="006974F9" w:rsidRPr="00E42057">
        <w:rPr>
          <w:rFonts w:ascii="Times New Roman" w:hAnsi="Times New Roman"/>
          <w:b/>
          <w:i/>
          <w:sz w:val="24"/>
          <w:szCs w:val="24"/>
        </w:rPr>
        <w:t>Mr</w:t>
      </w:r>
      <w:proofErr w:type="spellEnd"/>
      <w:r w:rsidR="006974F9" w:rsidRPr="00E42057">
        <w:rPr>
          <w:rFonts w:ascii="Times New Roman" w:hAnsi="Times New Roman"/>
          <w:b/>
          <w:i/>
          <w:sz w:val="24"/>
          <w:szCs w:val="24"/>
        </w:rPr>
        <w:t xml:space="preserve"> K</w:t>
      </w:r>
    </w:p>
    <w:p w14:paraId="0D812A17" w14:textId="77777777" w:rsidR="00D957DE" w:rsidRPr="00E42057" w:rsidRDefault="00D957DE" w:rsidP="00D957DE">
      <w:pPr>
        <w:overflowPunct w:val="0"/>
        <w:autoSpaceDE w:val="0"/>
        <w:autoSpaceDN w:val="0"/>
        <w:spacing w:after="0" w:line="240" w:lineRule="auto"/>
        <w:jc w:val="both"/>
        <w:rPr>
          <w:rFonts w:ascii="Times New Roman" w:hAnsi="Times New Roman"/>
          <w:sz w:val="24"/>
          <w:szCs w:val="24"/>
          <w:u w:val="single"/>
          <w:lang w:eastAsia="zh-TW"/>
        </w:rPr>
      </w:pPr>
    </w:p>
    <w:p w14:paraId="142ABEC8" w14:textId="08E6B4FC" w:rsidR="005C043C" w:rsidRPr="00E42057" w:rsidRDefault="005C043C" w:rsidP="00D957DE">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It is the Appellant’s case that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took no role in the sale and purchase of the Properties.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admitted that sometimes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did give some advice on properties, like other spouses would do, but such exchange of view did not amount to specific advice whether or not to purchase a particular property. In the end, the decision of the Appellant was made by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and by her alone. </w:t>
      </w:r>
      <w:r w:rsidR="00EF4AB2" w:rsidRPr="00E42057">
        <w:rPr>
          <w:rFonts w:ascii="Times New Roman" w:hAnsi="Times New Roman"/>
          <w:sz w:val="24"/>
          <w:szCs w:val="24"/>
        </w:rPr>
        <w:t>It is the Appellant’s submission that her</w:t>
      </w:r>
      <w:r w:rsidRPr="00E42057">
        <w:rPr>
          <w:rFonts w:ascii="Times New Roman" w:hAnsi="Times New Roman"/>
          <w:sz w:val="24"/>
          <w:szCs w:val="24"/>
        </w:rPr>
        <w:t xml:space="preserve"> answer </w:t>
      </w:r>
      <w:r w:rsidR="002C5883" w:rsidRPr="00E42057">
        <w:rPr>
          <w:rFonts w:ascii="Times New Roman" w:hAnsi="Times New Roman"/>
          <w:sz w:val="24"/>
          <w:szCs w:val="24"/>
        </w:rPr>
        <w:t>was</w:t>
      </w:r>
      <w:r w:rsidRPr="00E42057">
        <w:rPr>
          <w:rFonts w:ascii="Times New Roman" w:hAnsi="Times New Roman"/>
          <w:sz w:val="24"/>
          <w:szCs w:val="24"/>
        </w:rPr>
        <w:t xml:space="preserve"> entirely consistent with the realities of a working couple who </w:t>
      </w:r>
      <w:r w:rsidR="002C5883" w:rsidRPr="00E42057">
        <w:rPr>
          <w:rFonts w:ascii="Times New Roman" w:hAnsi="Times New Roman"/>
          <w:sz w:val="24"/>
          <w:szCs w:val="24"/>
        </w:rPr>
        <w:t>were</w:t>
      </w:r>
      <w:r w:rsidRPr="00E42057">
        <w:rPr>
          <w:rFonts w:ascii="Times New Roman" w:hAnsi="Times New Roman"/>
          <w:sz w:val="24"/>
          <w:szCs w:val="24"/>
        </w:rPr>
        <w:t xml:space="preserve"> independently minded but at the same time support</w:t>
      </w:r>
      <w:r w:rsidR="002C5883" w:rsidRPr="00E42057">
        <w:rPr>
          <w:rFonts w:ascii="Times New Roman" w:hAnsi="Times New Roman"/>
          <w:sz w:val="24"/>
          <w:szCs w:val="24"/>
        </w:rPr>
        <w:t>ed</w:t>
      </w:r>
      <w:r w:rsidRPr="00E42057">
        <w:rPr>
          <w:rFonts w:ascii="Times New Roman" w:hAnsi="Times New Roman"/>
          <w:sz w:val="24"/>
          <w:szCs w:val="24"/>
        </w:rPr>
        <w:t xml:space="preserve"> each other by giving advice when necessary.</w:t>
      </w:r>
    </w:p>
    <w:p w14:paraId="6921A2AF" w14:textId="77777777" w:rsidR="00D957DE" w:rsidRPr="00E42057" w:rsidRDefault="00D957DE" w:rsidP="00D957DE">
      <w:pPr>
        <w:overflowPunct w:val="0"/>
        <w:autoSpaceDE w:val="0"/>
        <w:autoSpaceDN w:val="0"/>
        <w:spacing w:after="0" w:line="240" w:lineRule="auto"/>
        <w:jc w:val="both"/>
        <w:rPr>
          <w:rFonts w:ascii="Times New Roman" w:hAnsi="Times New Roman"/>
          <w:sz w:val="24"/>
          <w:szCs w:val="24"/>
          <w:lang w:eastAsia="zh-TW"/>
        </w:rPr>
      </w:pPr>
    </w:p>
    <w:p w14:paraId="46E5BC06" w14:textId="0994C639" w:rsidR="005C043C" w:rsidRPr="00E42057" w:rsidRDefault="005C043C" w:rsidP="009E52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lastRenderedPageBreak/>
        <w:t xml:space="preserve">If we simply look at the advices given by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00815EB2" w:rsidRPr="00E42057">
        <w:rPr>
          <w:rFonts w:ascii="Times New Roman" w:hAnsi="Times New Roman"/>
          <w:sz w:val="24"/>
          <w:szCs w:val="24"/>
        </w:rPr>
        <w:t xml:space="preserve"> without </w:t>
      </w:r>
      <w:r w:rsidR="002C5883" w:rsidRPr="00E42057">
        <w:rPr>
          <w:rFonts w:ascii="Times New Roman" w:hAnsi="Times New Roman"/>
          <w:sz w:val="24"/>
          <w:szCs w:val="24"/>
        </w:rPr>
        <w:t xml:space="preserve">in the meantime </w:t>
      </w:r>
      <w:r w:rsidR="00815EB2" w:rsidRPr="00E42057">
        <w:rPr>
          <w:rFonts w:ascii="Times New Roman" w:hAnsi="Times New Roman"/>
          <w:sz w:val="24"/>
          <w:szCs w:val="24"/>
        </w:rPr>
        <w:t>looking at the following matters as referred to by counsel for the Respondent</w:t>
      </w:r>
      <w:r w:rsidRPr="00E42057">
        <w:rPr>
          <w:rFonts w:ascii="Times New Roman" w:hAnsi="Times New Roman"/>
          <w:sz w:val="24"/>
          <w:szCs w:val="24"/>
        </w:rPr>
        <w:t xml:space="preserve">, the submission made by the Appellant might </w:t>
      </w:r>
      <w:r w:rsidR="00815EB2" w:rsidRPr="00E42057">
        <w:rPr>
          <w:rFonts w:ascii="Times New Roman" w:hAnsi="Times New Roman"/>
          <w:sz w:val="24"/>
          <w:szCs w:val="24"/>
        </w:rPr>
        <w:t xml:space="preserve">probably </w:t>
      </w:r>
      <w:r w:rsidRPr="00E42057">
        <w:rPr>
          <w:rFonts w:ascii="Times New Roman" w:hAnsi="Times New Roman"/>
          <w:sz w:val="24"/>
          <w:szCs w:val="24"/>
        </w:rPr>
        <w:t xml:space="preserve">be correct. </w:t>
      </w:r>
      <w:r w:rsidR="00815EB2" w:rsidRPr="00E42057">
        <w:rPr>
          <w:rFonts w:ascii="Times New Roman" w:hAnsi="Times New Roman"/>
          <w:sz w:val="24"/>
          <w:szCs w:val="24"/>
        </w:rPr>
        <w:t xml:space="preserve">The matters referred to by counsel for the Respondent include </w:t>
      </w:r>
      <w:r w:rsidRPr="00E42057">
        <w:rPr>
          <w:rFonts w:ascii="Times New Roman" w:hAnsi="Times New Roman"/>
          <w:sz w:val="24"/>
          <w:szCs w:val="24"/>
        </w:rPr>
        <w:t xml:space="preserve">the following facts or matters which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had done or purportedly done in relation to the acquisitions and sales of the Properties:</w:t>
      </w:r>
    </w:p>
    <w:p w14:paraId="33F777EA" w14:textId="6136AA7A" w:rsidR="009E5208" w:rsidRPr="00E42057" w:rsidRDefault="009E5208" w:rsidP="009E5208">
      <w:pPr>
        <w:overflowPunct w:val="0"/>
        <w:autoSpaceDE w:val="0"/>
        <w:autoSpaceDN w:val="0"/>
        <w:spacing w:after="0" w:line="240" w:lineRule="auto"/>
        <w:jc w:val="both"/>
        <w:rPr>
          <w:rFonts w:ascii="Times New Roman" w:hAnsi="Times New Roman"/>
          <w:sz w:val="24"/>
          <w:szCs w:val="24"/>
          <w:lang w:eastAsia="zh-TW"/>
        </w:rPr>
      </w:pPr>
    </w:p>
    <w:p w14:paraId="766B02F3" w14:textId="639179C0" w:rsidR="00815EB2" w:rsidRPr="00E42057" w:rsidRDefault="006974F9" w:rsidP="006160A4">
      <w:pPr>
        <w:numPr>
          <w:ilvl w:val="0"/>
          <w:numId w:val="16"/>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lang w:eastAsia="zh-TW"/>
        </w:rPr>
      </w:pP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815EB2" w:rsidRPr="00E42057">
        <w:rPr>
          <w:rFonts w:ascii="Times New Roman" w:hAnsi="Times New Roman"/>
          <w:sz w:val="24"/>
          <w:szCs w:val="24"/>
        </w:rPr>
        <w:t xml:space="preserve"> has been the sole reserve director of the Appellant since November 2009;</w:t>
      </w:r>
    </w:p>
    <w:p w14:paraId="3C36E2B4" w14:textId="77777777" w:rsidR="009E5208" w:rsidRPr="00E42057" w:rsidRDefault="009E5208" w:rsidP="009E5208">
      <w:pPr>
        <w:tabs>
          <w:tab w:val="left" w:pos="1932"/>
        </w:tabs>
        <w:overflowPunct w:val="0"/>
        <w:autoSpaceDE w:val="0"/>
        <w:autoSpaceDN w:val="0"/>
        <w:spacing w:after="0" w:line="240" w:lineRule="auto"/>
        <w:ind w:left="1932"/>
        <w:jc w:val="both"/>
        <w:rPr>
          <w:rFonts w:ascii="Times New Roman" w:hAnsi="Times New Roman"/>
          <w:sz w:val="24"/>
          <w:szCs w:val="24"/>
          <w:lang w:eastAsia="zh-TW"/>
        </w:rPr>
      </w:pPr>
    </w:p>
    <w:p w14:paraId="025D1D24" w14:textId="5EF8B3C2" w:rsidR="00815EB2" w:rsidRPr="00E42057" w:rsidRDefault="006974F9" w:rsidP="006160A4">
      <w:pPr>
        <w:numPr>
          <w:ilvl w:val="0"/>
          <w:numId w:val="16"/>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lang w:eastAsia="zh-TW"/>
        </w:rPr>
      </w:pP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815EB2" w:rsidRPr="00E42057">
        <w:rPr>
          <w:rFonts w:ascii="Times New Roman" w:hAnsi="Times New Roman"/>
          <w:sz w:val="24"/>
          <w:szCs w:val="24"/>
        </w:rPr>
        <w:t xml:space="preserve"> signed an appointment letter on behalf of the Appellant to appoint </w:t>
      </w:r>
      <w:r w:rsidR="00FE1AD3" w:rsidRPr="00E42057">
        <w:rPr>
          <w:rFonts w:ascii="Times New Roman" w:hAnsi="Times New Roman"/>
          <w:sz w:val="24"/>
          <w:szCs w:val="24"/>
        </w:rPr>
        <w:t>Company P</w:t>
      </w:r>
      <w:r w:rsidR="00815EB2" w:rsidRPr="00E42057">
        <w:rPr>
          <w:rFonts w:ascii="Times New Roman" w:hAnsi="Times New Roman"/>
          <w:sz w:val="24"/>
          <w:szCs w:val="24"/>
        </w:rPr>
        <w:t xml:space="preserve"> as agent to sell Property A1. The sale of Property A1 was arranged by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815EB2" w:rsidRPr="00E42057">
        <w:rPr>
          <w:rFonts w:ascii="Times New Roman" w:hAnsi="Times New Roman"/>
          <w:sz w:val="24"/>
          <w:szCs w:val="24"/>
        </w:rPr>
        <w:t xml:space="preserve">, together with the sale of 2 other properties of </w:t>
      </w:r>
      <w:r w:rsidR="00CE0B32" w:rsidRPr="00E42057">
        <w:rPr>
          <w:rFonts w:ascii="Times New Roman" w:hAnsi="Times New Roman"/>
          <w:sz w:val="24"/>
          <w:szCs w:val="24"/>
        </w:rPr>
        <w:t>Company AG</w:t>
      </w:r>
      <w:r w:rsidR="00815EB2" w:rsidRPr="00E42057">
        <w:rPr>
          <w:rFonts w:ascii="Times New Roman" w:hAnsi="Times New Roman"/>
          <w:sz w:val="24"/>
          <w:szCs w:val="24"/>
        </w:rPr>
        <w:t>;</w:t>
      </w:r>
    </w:p>
    <w:p w14:paraId="3012DBD8" w14:textId="77777777" w:rsidR="009E5208" w:rsidRPr="00E42057" w:rsidRDefault="009E5208" w:rsidP="009E5208">
      <w:pPr>
        <w:tabs>
          <w:tab w:val="left" w:pos="1932"/>
        </w:tabs>
        <w:overflowPunct w:val="0"/>
        <w:autoSpaceDE w:val="0"/>
        <w:autoSpaceDN w:val="0"/>
        <w:spacing w:after="0" w:line="240" w:lineRule="auto"/>
        <w:ind w:left="1932"/>
        <w:jc w:val="both"/>
        <w:rPr>
          <w:rFonts w:ascii="Times New Roman" w:hAnsi="Times New Roman"/>
          <w:sz w:val="24"/>
          <w:szCs w:val="24"/>
          <w:lang w:eastAsia="zh-TW"/>
        </w:rPr>
      </w:pPr>
    </w:p>
    <w:p w14:paraId="4933A11B" w14:textId="6EC9C4F2" w:rsidR="00815EB2" w:rsidRPr="00E42057" w:rsidRDefault="006974F9" w:rsidP="006160A4">
      <w:pPr>
        <w:numPr>
          <w:ilvl w:val="0"/>
          <w:numId w:val="16"/>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lang w:eastAsia="zh-TW"/>
        </w:rPr>
      </w:pP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815EB2" w:rsidRPr="00E42057">
        <w:rPr>
          <w:rFonts w:ascii="Times New Roman" w:hAnsi="Times New Roman"/>
          <w:sz w:val="24"/>
          <w:szCs w:val="24"/>
        </w:rPr>
        <w:t xml:space="preserve"> was allowed to sign the preliminary sale and purchase agreement to sell Property A on behalf of the Appellant without any board authorization;</w:t>
      </w:r>
    </w:p>
    <w:p w14:paraId="4B625AC4" w14:textId="77777777" w:rsidR="009E5208" w:rsidRPr="00E42057" w:rsidRDefault="009E5208" w:rsidP="009E5208">
      <w:pPr>
        <w:tabs>
          <w:tab w:val="left" w:pos="1932"/>
        </w:tabs>
        <w:overflowPunct w:val="0"/>
        <w:autoSpaceDE w:val="0"/>
        <w:autoSpaceDN w:val="0"/>
        <w:spacing w:after="0" w:line="240" w:lineRule="auto"/>
        <w:ind w:left="1932"/>
        <w:jc w:val="both"/>
        <w:rPr>
          <w:rFonts w:ascii="Times New Roman" w:hAnsi="Times New Roman"/>
          <w:sz w:val="24"/>
          <w:szCs w:val="24"/>
          <w:lang w:eastAsia="zh-TW"/>
        </w:rPr>
      </w:pPr>
    </w:p>
    <w:p w14:paraId="5CB85709" w14:textId="4D956EE6" w:rsidR="00815EB2" w:rsidRPr="00E42057" w:rsidRDefault="006974F9" w:rsidP="006160A4">
      <w:pPr>
        <w:numPr>
          <w:ilvl w:val="0"/>
          <w:numId w:val="16"/>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lang w:eastAsia="zh-TW"/>
        </w:rPr>
      </w:pP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815EB2" w:rsidRPr="00E42057">
        <w:rPr>
          <w:rFonts w:ascii="Times New Roman" w:hAnsi="Times New Roman"/>
          <w:sz w:val="24"/>
          <w:szCs w:val="24"/>
        </w:rPr>
        <w:t xml:space="preserve"> was the Appellant’s contact person with </w:t>
      </w:r>
      <w:r w:rsidR="002350E0" w:rsidRPr="00E42057">
        <w:rPr>
          <w:rFonts w:ascii="Times New Roman" w:hAnsi="Times New Roman"/>
          <w:sz w:val="24"/>
          <w:szCs w:val="24"/>
        </w:rPr>
        <w:t>Company Q</w:t>
      </w:r>
      <w:r w:rsidR="00815EB2" w:rsidRPr="00E42057">
        <w:rPr>
          <w:rFonts w:ascii="Times New Roman" w:hAnsi="Times New Roman"/>
          <w:sz w:val="24"/>
          <w:szCs w:val="24"/>
        </w:rPr>
        <w:t xml:space="preserve"> in respect of the sale of Property A;</w:t>
      </w:r>
    </w:p>
    <w:p w14:paraId="63B50CE0" w14:textId="77777777" w:rsidR="009E5208" w:rsidRPr="00E42057" w:rsidRDefault="009E5208" w:rsidP="009E5208">
      <w:pPr>
        <w:tabs>
          <w:tab w:val="left" w:pos="1932"/>
        </w:tabs>
        <w:overflowPunct w:val="0"/>
        <w:autoSpaceDE w:val="0"/>
        <w:autoSpaceDN w:val="0"/>
        <w:spacing w:after="0" w:line="240" w:lineRule="auto"/>
        <w:ind w:left="1932"/>
        <w:jc w:val="both"/>
        <w:rPr>
          <w:rFonts w:ascii="Times New Roman" w:hAnsi="Times New Roman"/>
          <w:sz w:val="24"/>
          <w:szCs w:val="24"/>
          <w:lang w:eastAsia="zh-TW"/>
        </w:rPr>
      </w:pPr>
    </w:p>
    <w:p w14:paraId="26EFD707" w14:textId="2B7913C3" w:rsidR="00815EB2" w:rsidRPr="00E42057" w:rsidRDefault="006974F9" w:rsidP="006160A4">
      <w:pPr>
        <w:numPr>
          <w:ilvl w:val="0"/>
          <w:numId w:val="16"/>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lang w:eastAsia="zh-TW"/>
        </w:rPr>
      </w:pP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815EB2" w:rsidRPr="00E42057">
        <w:rPr>
          <w:rFonts w:ascii="Times New Roman" w:hAnsi="Times New Roman"/>
          <w:sz w:val="24"/>
          <w:szCs w:val="24"/>
        </w:rPr>
        <w:t xml:space="preserve"> was the Appellant’s contact person with </w:t>
      </w:r>
      <w:r w:rsidR="002350E0" w:rsidRPr="00E42057">
        <w:rPr>
          <w:rFonts w:ascii="Times New Roman" w:hAnsi="Times New Roman"/>
          <w:sz w:val="24"/>
          <w:szCs w:val="24"/>
        </w:rPr>
        <w:t>Company X</w:t>
      </w:r>
      <w:r w:rsidR="00815EB2" w:rsidRPr="00E42057">
        <w:rPr>
          <w:rFonts w:ascii="Times New Roman" w:hAnsi="Times New Roman"/>
          <w:sz w:val="24"/>
          <w:szCs w:val="24"/>
        </w:rPr>
        <w:t xml:space="preserve"> in respect of the sale of Property B;</w:t>
      </w:r>
    </w:p>
    <w:p w14:paraId="597E20BF" w14:textId="77777777" w:rsidR="009E5208" w:rsidRPr="00E42057" w:rsidRDefault="009E5208" w:rsidP="009E5208">
      <w:pPr>
        <w:tabs>
          <w:tab w:val="left" w:pos="1932"/>
        </w:tabs>
        <w:overflowPunct w:val="0"/>
        <w:autoSpaceDE w:val="0"/>
        <w:autoSpaceDN w:val="0"/>
        <w:spacing w:after="0" w:line="240" w:lineRule="auto"/>
        <w:ind w:left="1932"/>
        <w:jc w:val="both"/>
        <w:rPr>
          <w:rFonts w:ascii="Times New Roman" w:hAnsi="Times New Roman"/>
          <w:sz w:val="24"/>
          <w:szCs w:val="24"/>
          <w:lang w:eastAsia="zh-TW"/>
        </w:rPr>
      </w:pPr>
    </w:p>
    <w:p w14:paraId="5A18EA74" w14:textId="08752026" w:rsidR="00815EB2" w:rsidRPr="00E42057" w:rsidRDefault="006974F9" w:rsidP="006160A4">
      <w:pPr>
        <w:pStyle w:val="a3"/>
        <w:numPr>
          <w:ilvl w:val="0"/>
          <w:numId w:val="16"/>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815EB2" w:rsidRPr="00E42057">
        <w:rPr>
          <w:rFonts w:ascii="Times New Roman" w:hAnsi="Times New Roman"/>
          <w:sz w:val="24"/>
          <w:szCs w:val="24"/>
        </w:rPr>
        <w:t xml:space="preserve"> was the Appellant’s contact person with </w:t>
      </w:r>
      <w:r w:rsidR="00256547" w:rsidRPr="00E42057">
        <w:rPr>
          <w:rFonts w:ascii="Times New Roman" w:hAnsi="Times New Roman"/>
          <w:sz w:val="24"/>
          <w:szCs w:val="24"/>
        </w:rPr>
        <w:t>Bank AB</w:t>
      </w:r>
      <w:r w:rsidR="00815EB2" w:rsidRPr="00E42057">
        <w:rPr>
          <w:rFonts w:ascii="Times New Roman" w:hAnsi="Times New Roman"/>
          <w:sz w:val="24"/>
          <w:szCs w:val="24"/>
        </w:rPr>
        <w:t xml:space="preserve"> in respect of the mortgage loans for the purchase of Property B and Property C.</w:t>
      </w:r>
    </w:p>
    <w:p w14:paraId="19ABFC54" w14:textId="77777777" w:rsidR="009E5208" w:rsidRPr="00E42057" w:rsidRDefault="009E5208" w:rsidP="009E5208">
      <w:pPr>
        <w:pStyle w:val="a3"/>
        <w:tabs>
          <w:tab w:val="left" w:pos="1932"/>
        </w:tabs>
        <w:overflowPunct w:val="0"/>
        <w:autoSpaceDE w:val="0"/>
        <w:autoSpaceDN w:val="0"/>
        <w:spacing w:after="0" w:line="240" w:lineRule="auto"/>
        <w:ind w:left="1932"/>
        <w:jc w:val="both"/>
        <w:rPr>
          <w:rFonts w:ascii="Times New Roman" w:hAnsi="Times New Roman"/>
          <w:sz w:val="24"/>
          <w:szCs w:val="24"/>
        </w:rPr>
      </w:pPr>
    </w:p>
    <w:p w14:paraId="08E745DA" w14:textId="29997E7A" w:rsidR="00815EB2" w:rsidRPr="00E42057" w:rsidRDefault="006974F9" w:rsidP="006160A4">
      <w:pPr>
        <w:numPr>
          <w:ilvl w:val="0"/>
          <w:numId w:val="16"/>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lang w:eastAsia="zh-TW"/>
        </w:rPr>
      </w:pP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815EB2" w:rsidRPr="00E42057">
        <w:rPr>
          <w:rFonts w:ascii="Times New Roman" w:hAnsi="Times New Roman"/>
          <w:sz w:val="24"/>
          <w:szCs w:val="24"/>
        </w:rPr>
        <w:t xml:space="preserve"> was the personal guarantor in respect of the </w:t>
      </w:r>
      <w:r w:rsidR="00256547" w:rsidRPr="00E42057">
        <w:rPr>
          <w:rFonts w:ascii="Times New Roman" w:hAnsi="Times New Roman"/>
          <w:sz w:val="24"/>
          <w:szCs w:val="24"/>
        </w:rPr>
        <w:t>Bank AB</w:t>
      </w:r>
      <w:r w:rsidR="00815EB2" w:rsidRPr="00E42057">
        <w:rPr>
          <w:rFonts w:ascii="Times New Roman" w:hAnsi="Times New Roman"/>
          <w:sz w:val="24"/>
          <w:szCs w:val="24"/>
        </w:rPr>
        <w:t xml:space="preserve"> mortgage loans for Property B and Property C, bearing a personal liability of $26m plus interest for the Appellant;</w:t>
      </w:r>
    </w:p>
    <w:p w14:paraId="76ACDD45" w14:textId="77777777" w:rsidR="009E5208" w:rsidRPr="00E42057" w:rsidRDefault="009E5208" w:rsidP="009E5208">
      <w:pPr>
        <w:tabs>
          <w:tab w:val="left" w:pos="1932"/>
        </w:tabs>
        <w:overflowPunct w:val="0"/>
        <w:autoSpaceDE w:val="0"/>
        <w:autoSpaceDN w:val="0"/>
        <w:spacing w:after="0" w:line="240" w:lineRule="auto"/>
        <w:ind w:left="1932"/>
        <w:jc w:val="both"/>
        <w:rPr>
          <w:rFonts w:ascii="Times New Roman" w:hAnsi="Times New Roman"/>
          <w:sz w:val="24"/>
          <w:szCs w:val="24"/>
          <w:lang w:eastAsia="zh-TW"/>
        </w:rPr>
      </w:pPr>
    </w:p>
    <w:p w14:paraId="2B6F6A47" w14:textId="77859991" w:rsidR="00815EB2" w:rsidRPr="00E42057" w:rsidRDefault="006974F9" w:rsidP="006160A4">
      <w:pPr>
        <w:pStyle w:val="a3"/>
        <w:numPr>
          <w:ilvl w:val="0"/>
          <w:numId w:val="16"/>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815EB2" w:rsidRPr="00E42057">
        <w:rPr>
          <w:rFonts w:ascii="Times New Roman" w:hAnsi="Times New Roman"/>
          <w:sz w:val="24"/>
          <w:szCs w:val="24"/>
        </w:rPr>
        <w:t xml:space="preserve"> attended the Appellant’s board meeting on 17 November 2009 as director, during which it was ‘unanimously resolved</w:t>
      </w:r>
      <w:r w:rsidR="004751A3" w:rsidRPr="00E42057">
        <w:rPr>
          <w:rFonts w:ascii="Times New Roman" w:hAnsi="Times New Roman"/>
          <w:sz w:val="24"/>
          <w:szCs w:val="24"/>
        </w:rPr>
        <w:t>’</w:t>
      </w:r>
      <w:r w:rsidR="00815EB2" w:rsidRPr="00E42057">
        <w:rPr>
          <w:rFonts w:ascii="Times New Roman" w:hAnsi="Times New Roman"/>
          <w:sz w:val="24"/>
          <w:szCs w:val="24"/>
        </w:rPr>
        <w:t xml:space="preserve"> to purchase Property C. He also signed the board minutes;</w:t>
      </w:r>
    </w:p>
    <w:p w14:paraId="752AB866" w14:textId="77777777" w:rsidR="009E5208" w:rsidRPr="00E42057" w:rsidRDefault="009E5208" w:rsidP="004751A3">
      <w:pPr>
        <w:tabs>
          <w:tab w:val="left" w:pos="1932"/>
        </w:tabs>
        <w:overflowPunct w:val="0"/>
        <w:autoSpaceDE w:val="0"/>
        <w:autoSpaceDN w:val="0"/>
        <w:spacing w:after="0" w:line="240" w:lineRule="auto"/>
        <w:ind w:left="1404"/>
        <w:jc w:val="both"/>
        <w:rPr>
          <w:rFonts w:ascii="Times New Roman" w:eastAsia="DengXian" w:hAnsi="Times New Roman"/>
          <w:sz w:val="24"/>
          <w:szCs w:val="24"/>
        </w:rPr>
      </w:pPr>
    </w:p>
    <w:p w14:paraId="6C4CF477" w14:textId="0C818CD7" w:rsidR="00815EB2" w:rsidRPr="00E42057" w:rsidRDefault="006974F9" w:rsidP="006160A4">
      <w:pPr>
        <w:pStyle w:val="a3"/>
        <w:numPr>
          <w:ilvl w:val="0"/>
          <w:numId w:val="16"/>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rPr>
      </w:pP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815EB2" w:rsidRPr="00E42057">
        <w:rPr>
          <w:rFonts w:ascii="Times New Roman" w:hAnsi="Times New Roman"/>
          <w:sz w:val="24"/>
          <w:szCs w:val="24"/>
        </w:rPr>
        <w:t xml:space="preserve"> attended another board meeting of the Appellant on 25 March 2012 as director, during which it was </w:t>
      </w:r>
      <w:r w:rsidR="004751A3" w:rsidRPr="00E42057">
        <w:rPr>
          <w:rFonts w:ascii="Times New Roman" w:hAnsi="Times New Roman"/>
          <w:sz w:val="24"/>
          <w:szCs w:val="24"/>
        </w:rPr>
        <w:t>‘</w:t>
      </w:r>
      <w:r w:rsidR="00815EB2" w:rsidRPr="00E42057">
        <w:rPr>
          <w:rFonts w:ascii="Times New Roman" w:hAnsi="Times New Roman"/>
          <w:sz w:val="24"/>
          <w:szCs w:val="24"/>
        </w:rPr>
        <w:t>unanimously resolved</w:t>
      </w:r>
      <w:r w:rsidR="004751A3" w:rsidRPr="00E42057">
        <w:rPr>
          <w:rFonts w:ascii="Times New Roman" w:hAnsi="Times New Roman"/>
          <w:sz w:val="24"/>
          <w:szCs w:val="24"/>
        </w:rPr>
        <w:t>’</w:t>
      </w:r>
      <w:r w:rsidR="00815EB2" w:rsidRPr="00E42057">
        <w:rPr>
          <w:rFonts w:ascii="Times New Roman" w:hAnsi="Times New Roman"/>
          <w:sz w:val="24"/>
          <w:szCs w:val="24"/>
        </w:rPr>
        <w:t xml:space="preserve"> to sell Property C. He also signed the board minutes;</w:t>
      </w:r>
      <w:r w:rsidR="00D40833" w:rsidRPr="00E42057">
        <w:rPr>
          <w:rFonts w:ascii="Times New Roman" w:hAnsi="Times New Roman"/>
          <w:sz w:val="24"/>
          <w:szCs w:val="24"/>
        </w:rPr>
        <w:t xml:space="preserve"> and</w:t>
      </w:r>
    </w:p>
    <w:p w14:paraId="2957EAFD" w14:textId="77777777" w:rsidR="009E5208" w:rsidRPr="00E42057" w:rsidRDefault="009E5208" w:rsidP="009E5208">
      <w:pPr>
        <w:pStyle w:val="a3"/>
        <w:tabs>
          <w:tab w:val="left" w:pos="1932"/>
        </w:tabs>
        <w:overflowPunct w:val="0"/>
        <w:autoSpaceDE w:val="0"/>
        <w:autoSpaceDN w:val="0"/>
        <w:spacing w:after="0" w:line="240" w:lineRule="auto"/>
        <w:ind w:left="1932"/>
        <w:jc w:val="both"/>
        <w:rPr>
          <w:rFonts w:ascii="Times New Roman" w:hAnsi="Times New Roman"/>
          <w:sz w:val="24"/>
          <w:szCs w:val="24"/>
        </w:rPr>
      </w:pPr>
    </w:p>
    <w:p w14:paraId="5F4B6ECB" w14:textId="4D7A3B2D" w:rsidR="00D40833" w:rsidRPr="00E42057" w:rsidRDefault="00D40833" w:rsidP="006160A4">
      <w:pPr>
        <w:pStyle w:val="a3"/>
        <w:numPr>
          <w:ilvl w:val="0"/>
          <w:numId w:val="16"/>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rPr>
      </w:pPr>
      <w:r w:rsidRPr="00E42057">
        <w:rPr>
          <w:rFonts w:ascii="Times New Roman" w:hAnsi="Times New Roman"/>
          <w:sz w:val="24"/>
          <w:szCs w:val="24"/>
        </w:rPr>
        <w:t xml:space="preserve">Properties B, C, D and F were initially acquired by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through </w:t>
      </w:r>
      <w:r w:rsidR="00256547" w:rsidRPr="00E42057">
        <w:rPr>
          <w:rFonts w:ascii="Times New Roman" w:hAnsi="Times New Roman"/>
          <w:sz w:val="24"/>
          <w:szCs w:val="24"/>
        </w:rPr>
        <w:t>Company Z</w:t>
      </w:r>
      <w:r w:rsidRPr="00E42057">
        <w:rPr>
          <w:rFonts w:ascii="Times New Roman" w:hAnsi="Times New Roman"/>
          <w:sz w:val="24"/>
          <w:szCs w:val="24"/>
        </w:rPr>
        <w:t xml:space="preserve"> or </w:t>
      </w:r>
      <w:r w:rsidR="00256547" w:rsidRPr="00E42057">
        <w:rPr>
          <w:rFonts w:ascii="Times New Roman" w:hAnsi="Times New Roman"/>
          <w:sz w:val="24"/>
          <w:szCs w:val="24"/>
        </w:rPr>
        <w:t>Company U</w:t>
      </w:r>
      <w:r w:rsidRPr="00E42057">
        <w:rPr>
          <w:rFonts w:ascii="Times New Roman" w:hAnsi="Times New Roman"/>
          <w:sz w:val="24"/>
          <w:szCs w:val="24"/>
        </w:rPr>
        <w:t xml:space="preserve">, before they were nominated to the Appellant as purchaser either 1 or 2 days before assignment. In particular, according to the Appellant’s own case, when it decided to purchase Property B,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was asked to sign the Provisional Sale and Purchase Agreement (via </w:t>
      </w:r>
      <w:r w:rsidR="00256547" w:rsidRPr="00E42057">
        <w:rPr>
          <w:rFonts w:ascii="Times New Roman" w:hAnsi="Times New Roman"/>
          <w:sz w:val="24"/>
          <w:szCs w:val="24"/>
        </w:rPr>
        <w:t>Company U</w:t>
      </w:r>
      <w:r w:rsidRPr="00E42057">
        <w:rPr>
          <w:rFonts w:ascii="Times New Roman" w:hAnsi="Times New Roman"/>
          <w:sz w:val="24"/>
          <w:szCs w:val="24"/>
        </w:rPr>
        <w:t>) on behalf of the Appellant, and to nominate the Appellant as purchaser subsequently.</w:t>
      </w:r>
    </w:p>
    <w:p w14:paraId="19CCDBF2" w14:textId="77777777" w:rsidR="009E5208" w:rsidRPr="00E42057" w:rsidRDefault="009E5208" w:rsidP="009E5208">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rPr>
      </w:pPr>
    </w:p>
    <w:p w14:paraId="6BE63B6F" w14:textId="58F826EC" w:rsidR="005C043C" w:rsidRPr="00E42057" w:rsidRDefault="005C043C" w:rsidP="009E52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lastRenderedPageBreak/>
        <w:t xml:space="preserve">Although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had offered detailed explanations on the aforesaid acts taken by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in the cross-examination, we are not impressed with such explanations. Such explanations could not lead us to believe that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took no role in the property transactions in question. Having carefully considered the evidence provided by the Appellant, the explanations offered by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and the evidence of the case, we are of the view that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008B49E8" w:rsidRPr="00E42057">
        <w:rPr>
          <w:rFonts w:ascii="Times New Roman" w:hAnsi="Times New Roman"/>
          <w:sz w:val="24"/>
          <w:szCs w:val="24"/>
        </w:rPr>
        <w:t xml:space="preserve"> actively and substantially </w:t>
      </w:r>
      <w:r w:rsidR="00E62C2F" w:rsidRPr="00E42057">
        <w:rPr>
          <w:rFonts w:ascii="Times New Roman" w:hAnsi="Times New Roman"/>
          <w:sz w:val="24"/>
          <w:szCs w:val="24"/>
        </w:rPr>
        <w:t>participated</w:t>
      </w:r>
      <w:r w:rsidR="008B49E8" w:rsidRPr="00E42057">
        <w:rPr>
          <w:rFonts w:ascii="Times New Roman" w:hAnsi="Times New Roman"/>
          <w:sz w:val="24"/>
          <w:szCs w:val="24"/>
        </w:rPr>
        <w:t xml:space="preserve"> in</w:t>
      </w:r>
      <w:r w:rsidR="00F76B56" w:rsidRPr="00E42057">
        <w:rPr>
          <w:rFonts w:ascii="Times New Roman" w:hAnsi="Times New Roman"/>
          <w:sz w:val="24"/>
          <w:szCs w:val="24"/>
        </w:rPr>
        <w:t xml:space="preserve"> the Appellant</w:t>
      </w:r>
      <w:r w:rsidR="008B49E8" w:rsidRPr="00E42057">
        <w:rPr>
          <w:rFonts w:ascii="Times New Roman" w:hAnsi="Times New Roman"/>
          <w:sz w:val="24"/>
          <w:szCs w:val="24"/>
        </w:rPr>
        <w:t>’s investments in the properties</w:t>
      </w:r>
      <w:r w:rsidR="002C5883" w:rsidRPr="00E42057">
        <w:rPr>
          <w:rFonts w:ascii="Times New Roman" w:hAnsi="Times New Roman"/>
          <w:sz w:val="24"/>
          <w:szCs w:val="24"/>
        </w:rPr>
        <w:t xml:space="preserve">, </w:t>
      </w:r>
      <w:r w:rsidR="008B49E8" w:rsidRPr="00E42057">
        <w:rPr>
          <w:rFonts w:ascii="Times New Roman" w:hAnsi="Times New Roman"/>
          <w:sz w:val="24"/>
          <w:szCs w:val="24"/>
        </w:rPr>
        <w:t xml:space="preserve">and </w:t>
      </w:r>
      <w:r w:rsidR="002C5883" w:rsidRPr="00E42057">
        <w:rPr>
          <w:rFonts w:ascii="Times New Roman" w:hAnsi="Times New Roman"/>
          <w:sz w:val="24"/>
          <w:szCs w:val="24"/>
        </w:rPr>
        <w:t>at</w:t>
      </w:r>
      <w:r w:rsidR="008B49E8" w:rsidRPr="00E42057">
        <w:rPr>
          <w:rFonts w:ascii="Times New Roman" w:hAnsi="Times New Roman"/>
          <w:sz w:val="24"/>
          <w:szCs w:val="24"/>
        </w:rPr>
        <w:t xml:space="preserve"> the very</w:t>
      </w:r>
      <w:r w:rsidR="002C5883" w:rsidRPr="00E42057">
        <w:rPr>
          <w:rFonts w:ascii="Times New Roman" w:hAnsi="Times New Roman"/>
          <w:sz w:val="24"/>
          <w:szCs w:val="24"/>
        </w:rPr>
        <w:t xml:space="preserve"> least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was authorized by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or the Appellant as the Appellant’s agent to deal with the estate agents in relation to the transactions of Property A and Property B and matters incidental to the sale and purchase of Property A</w:t>
      </w:r>
      <w:r w:rsidR="00D40833" w:rsidRPr="00E42057">
        <w:rPr>
          <w:rFonts w:ascii="Times New Roman" w:hAnsi="Times New Roman"/>
          <w:sz w:val="24"/>
          <w:szCs w:val="24"/>
        </w:rPr>
        <w:t>,</w:t>
      </w:r>
      <w:r w:rsidRPr="00E42057">
        <w:rPr>
          <w:rFonts w:ascii="Times New Roman" w:hAnsi="Times New Roman"/>
          <w:sz w:val="24"/>
          <w:szCs w:val="24"/>
        </w:rPr>
        <w:t xml:space="preserve"> Property B</w:t>
      </w:r>
      <w:r w:rsidR="00D40833" w:rsidRPr="00E42057">
        <w:rPr>
          <w:rFonts w:ascii="Times New Roman" w:hAnsi="Times New Roman"/>
          <w:sz w:val="24"/>
          <w:szCs w:val="24"/>
        </w:rPr>
        <w:t xml:space="preserve"> and Property C</w:t>
      </w:r>
      <w:r w:rsidRPr="00E42057">
        <w:rPr>
          <w:rFonts w:ascii="Times New Roman" w:hAnsi="Times New Roman"/>
          <w:sz w:val="24"/>
          <w:szCs w:val="24"/>
        </w:rPr>
        <w:t>.</w:t>
      </w:r>
    </w:p>
    <w:p w14:paraId="55FE98CE" w14:textId="77777777" w:rsidR="009E5208" w:rsidRPr="00E42057" w:rsidRDefault="009E5208" w:rsidP="009E5208">
      <w:pPr>
        <w:overflowPunct w:val="0"/>
        <w:autoSpaceDE w:val="0"/>
        <w:autoSpaceDN w:val="0"/>
        <w:spacing w:after="0" w:line="240" w:lineRule="auto"/>
        <w:jc w:val="both"/>
        <w:rPr>
          <w:rFonts w:ascii="Times New Roman" w:hAnsi="Times New Roman"/>
          <w:sz w:val="24"/>
          <w:szCs w:val="24"/>
          <w:lang w:eastAsia="zh-TW"/>
        </w:rPr>
      </w:pPr>
    </w:p>
    <w:p w14:paraId="10F8E24E" w14:textId="653CFF04" w:rsidR="00F76B56" w:rsidRPr="00E42057" w:rsidRDefault="00F76B56" w:rsidP="009E52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lang w:eastAsia="zh-TW"/>
        </w:rPr>
        <w:t xml:space="preserve">The Appellant criticized that there was no substance whatsoever in the Respondent’s complaint that the Appellant did not call </w:t>
      </w:r>
      <w:proofErr w:type="spellStart"/>
      <w:r w:rsidR="006974F9" w:rsidRPr="00E42057">
        <w:rPr>
          <w:rFonts w:ascii="Times New Roman" w:hAnsi="Times New Roman"/>
          <w:sz w:val="24"/>
          <w:szCs w:val="24"/>
          <w:lang w:eastAsia="zh-TW"/>
        </w:rPr>
        <w:t>Mr</w:t>
      </w:r>
      <w:proofErr w:type="spellEnd"/>
      <w:r w:rsidR="006974F9" w:rsidRPr="00E42057">
        <w:rPr>
          <w:rFonts w:ascii="Times New Roman" w:hAnsi="Times New Roman"/>
          <w:sz w:val="24"/>
          <w:szCs w:val="24"/>
          <w:lang w:eastAsia="zh-TW"/>
        </w:rPr>
        <w:t xml:space="preserve"> K</w:t>
      </w:r>
      <w:r w:rsidRPr="00E42057">
        <w:rPr>
          <w:rFonts w:ascii="Times New Roman" w:hAnsi="Times New Roman"/>
          <w:sz w:val="24"/>
          <w:szCs w:val="24"/>
          <w:lang w:eastAsia="zh-TW"/>
        </w:rPr>
        <w:t xml:space="preserve"> as a witness.</w:t>
      </w:r>
    </w:p>
    <w:p w14:paraId="2F7C1609" w14:textId="77777777" w:rsidR="009E5208" w:rsidRPr="00E42057" w:rsidRDefault="009E5208" w:rsidP="009E5208">
      <w:pPr>
        <w:overflowPunct w:val="0"/>
        <w:autoSpaceDE w:val="0"/>
        <w:autoSpaceDN w:val="0"/>
        <w:spacing w:after="0" w:line="240" w:lineRule="auto"/>
        <w:jc w:val="both"/>
        <w:rPr>
          <w:rFonts w:ascii="Times New Roman" w:hAnsi="Times New Roman"/>
          <w:sz w:val="24"/>
          <w:szCs w:val="24"/>
          <w:lang w:eastAsia="zh-TW"/>
        </w:rPr>
      </w:pPr>
    </w:p>
    <w:p w14:paraId="463D48BB" w14:textId="29E4E6DB" w:rsidR="00F76B56" w:rsidRPr="00E42057" w:rsidRDefault="00D95087" w:rsidP="009E52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lang w:eastAsia="zh-TW"/>
        </w:rPr>
        <w:t xml:space="preserve">Although </w:t>
      </w:r>
      <w:proofErr w:type="spellStart"/>
      <w:r w:rsidR="006974F9" w:rsidRPr="00E42057">
        <w:rPr>
          <w:rFonts w:ascii="Times New Roman" w:hAnsi="Times New Roman"/>
          <w:sz w:val="24"/>
          <w:szCs w:val="24"/>
          <w:lang w:eastAsia="zh-TW"/>
        </w:rPr>
        <w:t>Mr</w:t>
      </w:r>
      <w:proofErr w:type="spellEnd"/>
      <w:r w:rsidR="006974F9" w:rsidRPr="00E42057">
        <w:rPr>
          <w:rFonts w:ascii="Times New Roman" w:hAnsi="Times New Roman"/>
          <w:sz w:val="24"/>
          <w:szCs w:val="24"/>
          <w:lang w:eastAsia="zh-TW"/>
        </w:rPr>
        <w:t xml:space="preserve"> K</w:t>
      </w:r>
      <w:r w:rsidRPr="00E42057">
        <w:rPr>
          <w:rFonts w:ascii="Times New Roman" w:hAnsi="Times New Roman"/>
          <w:sz w:val="24"/>
          <w:szCs w:val="24"/>
          <w:lang w:eastAsia="zh-TW"/>
        </w:rPr>
        <w:t xml:space="preserve"> was not called</w:t>
      </w:r>
      <w:r w:rsidR="007B66ED" w:rsidRPr="00E42057">
        <w:rPr>
          <w:rFonts w:ascii="Times New Roman" w:hAnsi="Times New Roman"/>
          <w:sz w:val="24"/>
          <w:szCs w:val="24"/>
          <w:lang w:eastAsia="zh-TW"/>
        </w:rPr>
        <w:t xml:space="preserve"> as a witness </w:t>
      </w:r>
      <w:r w:rsidRPr="00E42057">
        <w:rPr>
          <w:rFonts w:ascii="Times New Roman" w:hAnsi="Times New Roman"/>
          <w:sz w:val="24"/>
          <w:szCs w:val="24"/>
          <w:lang w:eastAsia="zh-TW"/>
        </w:rPr>
        <w:t>(which decision was a matter</w:t>
      </w:r>
      <w:r w:rsidR="007B66ED" w:rsidRPr="00E42057">
        <w:rPr>
          <w:rFonts w:ascii="Times New Roman" w:hAnsi="Times New Roman"/>
          <w:sz w:val="24"/>
          <w:szCs w:val="24"/>
          <w:lang w:eastAsia="zh-TW"/>
        </w:rPr>
        <w:t xml:space="preserve"> entirely </w:t>
      </w:r>
      <w:r w:rsidRPr="00E42057">
        <w:rPr>
          <w:rFonts w:ascii="Times New Roman" w:hAnsi="Times New Roman"/>
          <w:sz w:val="24"/>
          <w:szCs w:val="24"/>
          <w:lang w:eastAsia="zh-TW"/>
        </w:rPr>
        <w:t xml:space="preserve">within </w:t>
      </w:r>
      <w:r w:rsidR="007B66ED" w:rsidRPr="00E42057">
        <w:rPr>
          <w:rFonts w:ascii="Times New Roman" w:hAnsi="Times New Roman"/>
          <w:sz w:val="24"/>
          <w:szCs w:val="24"/>
          <w:lang w:eastAsia="zh-TW"/>
        </w:rPr>
        <w:t>the Appellant’s discretion</w:t>
      </w:r>
      <w:r w:rsidRPr="00E42057">
        <w:rPr>
          <w:rFonts w:ascii="Times New Roman" w:hAnsi="Times New Roman"/>
          <w:sz w:val="24"/>
          <w:szCs w:val="24"/>
          <w:lang w:eastAsia="zh-TW"/>
        </w:rPr>
        <w:t>) the Board</w:t>
      </w:r>
      <w:r w:rsidR="001C748C" w:rsidRPr="00E42057">
        <w:rPr>
          <w:rFonts w:ascii="Times New Roman" w:hAnsi="Times New Roman"/>
          <w:sz w:val="24"/>
          <w:szCs w:val="24"/>
          <w:lang w:eastAsia="zh-TW"/>
        </w:rPr>
        <w:t xml:space="preserve"> will not </w:t>
      </w:r>
      <w:r w:rsidRPr="00E42057">
        <w:rPr>
          <w:rFonts w:ascii="Times New Roman" w:hAnsi="Times New Roman"/>
          <w:sz w:val="24"/>
          <w:szCs w:val="24"/>
          <w:lang w:eastAsia="zh-TW"/>
        </w:rPr>
        <w:t xml:space="preserve">criticize, or </w:t>
      </w:r>
      <w:r w:rsidR="001C748C" w:rsidRPr="00E42057">
        <w:rPr>
          <w:rFonts w:ascii="Times New Roman" w:hAnsi="Times New Roman"/>
          <w:sz w:val="24"/>
          <w:szCs w:val="24"/>
          <w:lang w:eastAsia="zh-TW"/>
        </w:rPr>
        <w:t>draw any adverse inference against</w:t>
      </w:r>
      <w:r w:rsidRPr="00E42057">
        <w:rPr>
          <w:rFonts w:ascii="Times New Roman" w:hAnsi="Times New Roman"/>
          <w:sz w:val="24"/>
          <w:szCs w:val="24"/>
          <w:lang w:eastAsia="zh-TW"/>
        </w:rPr>
        <w:t>,</w:t>
      </w:r>
      <w:r w:rsidR="001C748C" w:rsidRPr="00E42057">
        <w:rPr>
          <w:rFonts w:ascii="Times New Roman" w:hAnsi="Times New Roman"/>
          <w:sz w:val="24"/>
          <w:szCs w:val="24"/>
          <w:lang w:eastAsia="zh-TW"/>
        </w:rPr>
        <w:t xml:space="preserve"> the Appellant </w:t>
      </w:r>
      <w:r w:rsidRPr="00E42057">
        <w:rPr>
          <w:rFonts w:ascii="Times New Roman" w:hAnsi="Times New Roman"/>
          <w:sz w:val="24"/>
          <w:szCs w:val="24"/>
          <w:lang w:eastAsia="zh-TW"/>
        </w:rPr>
        <w:t>for not calling</w:t>
      </w:r>
      <w:r w:rsidR="001C748C" w:rsidRPr="00E42057">
        <w:rPr>
          <w:rFonts w:ascii="Times New Roman" w:hAnsi="Times New Roman"/>
          <w:sz w:val="24"/>
          <w:szCs w:val="24"/>
          <w:lang w:eastAsia="zh-TW"/>
        </w:rPr>
        <w:t xml:space="preserve"> </w:t>
      </w:r>
      <w:proofErr w:type="spellStart"/>
      <w:r w:rsidR="006974F9" w:rsidRPr="00E42057">
        <w:rPr>
          <w:rFonts w:ascii="Times New Roman" w:hAnsi="Times New Roman"/>
          <w:sz w:val="24"/>
          <w:szCs w:val="24"/>
          <w:lang w:eastAsia="zh-TW"/>
        </w:rPr>
        <w:t>Mr</w:t>
      </w:r>
      <w:proofErr w:type="spellEnd"/>
      <w:r w:rsidR="006974F9" w:rsidRPr="00E42057">
        <w:rPr>
          <w:rFonts w:ascii="Times New Roman" w:hAnsi="Times New Roman"/>
          <w:sz w:val="24"/>
          <w:szCs w:val="24"/>
          <w:lang w:eastAsia="zh-TW"/>
        </w:rPr>
        <w:t xml:space="preserve"> K</w:t>
      </w:r>
      <w:r w:rsidR="001C748C" w:rsidRPr="00E42057">
        <w:rPr>
          <w:rFonts w:ascii="Times New Roman" w:hAnsi="Times New Roman"/>
          <w:sz w:val="24"/>
          <w:szCs w:val="24"/>
          <w:lang w:eastAsia="zh-TW"/>
        </w:rPr>
        <w:t xml:space="preserve"> </w:t>
      </w:r>
      <w:r w:rsidRPr="00E42057">
        <w:rPr>
          <w:rFonts w:ascii="Times New Roman" w:hAnsi="Times New Roman"/>
          <w:sz w:val="24"/>
          <w:szCs w:val="24"/>
          <w:lang w:eastAsia="zh-TW"/>
        </w:rPr>
        <w:t>as a witness</w:t>
      </w:r>
      <w:r w:rsidR="001C748C" w:rsidRPr="00E42057">
        <w:rPr>
          <w:rFonts w:ascii="Times New Roman" w:hAnsi="Times New Roman"/>
          <w:sz w:val="24"/>
          <w:szCs w:val="24"/>
          <w:lang w:eastAsia="zh-TW"/>
        </w:rPr>
        <w:t xml:space="preserve">. </w:t>
      </w:r>
      <w:r w:rsidR="00F76B56" w:rsidRPr="00E42057">
        <w:rPr>
          <w:rFonts w:ascii="Times New Roman" w:hAnsi="Times New Roman"/>
          <w:sz w:val="24"/>
          <w:szCs w:val="24"/>
          <w:lang w:eastAsia="zh-TW"/>
        </w:rPr>
        <w:t>However,</w:t>
      </w:r>
      <w:r w:rsidR="007B66ED" w:rsidRPr="00E42057">
        <w:rPr>
          <w:rFonts w:ascii="Times New Roman" w:hAnsi="Times New Roman"/>
          <w:sz w:val="24"/>
          <w:szCs w:val="24"/>
          <w:lang w:eastAsia="zh-TW"/>
        </w:rPr>
        <w:t xml:space="preserve"> </w:t>
      </w:r>
      <w:r w:rsidRPr="00E42057">
        <w:rPr>
          <w:rFonts w:ascii="Times New Roman" w:hAnsi="Times New Roman"/>
          <w:sz w:val="24"/>
          <w:szCs w:val="24"/>
          <w:lang w:eastAsia="zh-TW"/>
        </w:rPr>
        <w:t xml:space="preserve">as </w:t>
      </w:r>
      <w:proofErr w:type="spellStart"/>
      <w:r w:rsidR="006974F9" w:rsidRPr="00E42057">
        <w:rPr>
          <w:rFonts w:ascii="Times New Roman" w:hAnsi="Times New Roman"/>
          <w:sz w:val="24"/>
          <w:szCs w:val="24"/>
          <w:lang w:eastAsia="zh-TW"/>
        </w:rPr>
        <w:t>Mr</w:t>
      </w:r>
      <w:proofErr w:type="spellEnd"/>
      <w:r w:rsidR="006974F9" w:rsidRPr="00E42057">
        <w:rPr>
          <w:rFonts w:ascii="Times New Roman" w:hAnsi="Times New Roman"/>
          <w:sz w:val="24"/>
          <w:szCs w:val="24"/>
          <w:lang w:eastAsia="zh-TW"/>
        </w:rPr>
        <w:t xml:space="preserve"> K</w:t>
      </w:r>
      <w:r w:rsidR="007B66ED" w:rsidRPr="00E42057">
        <w:rPr>
          <w:rFonts w:ascii="Times New Roman" w:hAnsi="Times New Roman"/>
          <w:sz w:val="24"/>
          <w:szCs w:val="24"/>
          <w:lang w:eastAsia="zh-TW"/>
        </w:rPr>
        <w:t xml:space="preserve"> </w:t>
      </w:r>
      <w:r w:rsidRPr="00E42057">
        <w:rPr>
          <w:rFonts w:ascii="Times New Roman" w:hAnsi="Times New Roman"/>
          <w:sz w:val="24"/>
          <w:szCs w:val="24"/>
          <w:lang w:eastAsia="zh-TW"/>
        </w:rPr>
        <w:t xml:space="preserve">was </w:t>
      </w:r>
      <w:r w:rsidR="007B66ED" w:rsidRPr="00E42057">
        <w:rPr>
          <w:rFonts w:ascii="Times New Roman" w:hAnsi="Times New Roman"/>
          <w:sz w:val="24"/>
          <w:szCs w:val="24"/>
          <w:lang w:eastAsia="zh-TW"/>
        </w:rPr>
        <w:t>not called to give evidence,</w:t>
      </w:r>
      <w:r w:rsidR="00F76B56" w:rsidRPr="00E42057">
        <w:rPr>
          <w:rFonts w:ascii="Times New Roman" w:hAnsi="Times New Roman"/>
          <w:sz w:val="24"/>
          <w:szCs w:val="24"/>
          <w:lang w:eastAsia="zh-TW"/>
        </w:rPr>
        <w:t xml:space="preserve"> </w:t>
      </w:r>
      <w:r w:rsidR="007B66ED" w:rsidRPr="00E42057">
        <w:rPr>
          <w:rFonts w:ascii="Times New Roman" w:hAnsi="Times New Roman"/>
          <w:sz w:val="24"/>
          <w:szCs w:val="24"/>
          <w:lang w:eastAsia="zh-TW"/>
        </w:rPr>
        <w:t xml:space="preserve">the Board </w:t>
      </w:r>
      <w:r w:rsidRPr="00E42057">
        <w:rPr>
          <w:rFonts w:ascii="Times New Roman" w:hAnsi="Times New Roman"/>
          <w:sz w:val="24"/>
          <w:szCs w:val="24"/>
          <w:lang w:eastAsia="zh-TW"/>
        </w:rPr>
        <w:t xml:space="preserve">did </w:t>
      </w:r>
      <w:r w:rsidR="007B66ED" w:rsidRPr="00E42057">
        <w:rPr>
          <w:rFonts w:ascii="Times New Roman" w:hAnsi="Times New Roman"/>
          <w:sz w:val="24"/>
          <w:szCs w:val="24"/>
          <w:lang w:eastAsia="zh-TW"/>
        </w:rPr>
        <w:t xml:space="preserve">not have the benefit of hearing </w:t>
      </w:r>
      <w:r w:rsidRPr="00E42057">
        <w:rPr>
          <w:rFonts w:ascii="Times New Roman" w:hAnsi="Times New Roman"/>
          <w:sz w:val="24"/>
          <w:szCs w:val="24"/>
          <w:lang w:eastAsia="zh-TW"/>
        </w:rPr>
        <w:t>his evidence</w:t>
      </w:r>
      <w:r w:rsidR="007B66ED" w:rsidRPr="00E42057">
        <w:rPr>
          <w:rFonts w:ascii="Times New Roman" w:hAnsi="Times New Roman"/>
          <w:sz w:val="24"/>
          <w:szCs w:val="24"/>
          <w:lang w:eastAsia="zh-TW"/>
        </w:rPr>
        <w:t xml:space="preserve"> on his role in </w:t>
      </w:r>
      <w:r w:rsidR="001C748C" w:rsidRPr="00E42057">
        <w:rPr>
          <w:rFonts w:ascii="Times New Roman" w:hAnsi="Times New Roman"/>
          <w:sz w:val="24"/>
          <w:szCs w:val="24"/>
          <w:lang w:eastAsia="zh-TW"/>
        </w:rPr>
        <w:t>different</w:t>
      </w:r>
      <w:r w:rsidR="007B66ED" w:rsidRPr="00E42057">
        <w:rPr>
          <w:rFonts w:ascii="Times New Roman" w:hAnsi="Times New Roman"/>
          <w:sz w:val="24"/>
          <w:szCs w:val="24"/>
          <w:lang w:eastAsia="zh-TW"/>
        </w:rPr>
        <w:t xml:space="preserve"> matters raised by the Respondent.</w:t>
      </w:r>
    </w:p>
    <w:p w14:paraId="4F0A455B" w14:textId="77777777" w:rsidR="009E5208" w:rsidRPr="00E42057" w:rsidRDefault="009E5208" w:rsidP="009E5208">
      <w:pPr>
        <w:overflowPunct w:val="0"/>
        <w:autoSpaceDE w:val="0"/>
        <w:autoSpaceDN w:val="0"/>
        <w:spacing w:after="0" w:line="240" w:lineRule="auto"/>
        <w:jc w:val="both"/>
        <w:rPr>
          <w:rFonts w:ascii="Times New Roman" w:hAnsi="Times New Roman"/>
          <w:sz w:val="24"/>
          <w:szCs w:val="24"/>
          <w:u w:val="single"/>
        </w:rPr>
      </w:pPr>
    </w:p>
    <w:p w14:paraId="7A82FB6B" w14:textId="6D076067" w:rsidR="005C043C" w:rsidRPr="00E42057" w:rsidRDefault="005C043C" w:rsidP="009E5208">
      <w:pPr>
        <w:overflowPunct w:val="0"/>
        <w:autoSpaceDE w:val="0"/>
        <w:autoSpaceDN w:val="0"/>
        <w:spacing w:after="0" w:line="240" w:lineRule="auto"/>
        <w:jc w:val="both"/>
        <w:rPr>
          <w:rFonts w:ascii="Times New Roman" w:hAnsi="Times New Roman"/>
          <w:b/>
          <w:i/>
          <w:sz w:val="24"/>
          <w:szCs w:val="24"/>
        </w:rPr>
      </w:pPr>
      <w:r w:rsidRPr="00E42057">
        <w:rPr>
          <w:rFonts w:ascii="Times New Roman" w:hAnsi="Times New Roman"/>
          <w:b/>
          <w:i/>
          <w:sz w:val="24"/>
          <w:szCs w:val="24"/>
        </w:rPr>
        <w:t>The Appellant’s liabilities</w:t>
      </w:r>
    </w:p>
    <w:p w14:paraId="2AC89BA2" w14:textId="77777777" w:rsidR="009E5208" w:rsidRPr="00E42057" w:rsidRDefault="009E5208" w:rsidP="009E5208">
      <w:pPr>
        <w:overflowPunct w:val="0"/>
        <w:autoSpaceDE w:val="0"/>
        <w:autoSpaceDN w:val="0"/>
        <w:spacing w:after="0" w:line="240" w:lineRule="auto"/>
        <w:jc w:val="both"/>
        <w:rPr>
          <w:rFonts w:ascii="Times New Roman" w:hAnsi="Times New Roman"/>
          <w:sz w:val="24"/>
          <w:szCs w:val="24"/>
          <w:u w:val="single"/>
          <w:lang w:eastAsia="zh-TW"/>
        </w:rPr>
      </w:pPr>
    </w:p>
    <w:p w14:paraId="0DF43FDF" w14:textId="70B7098F" w:rsidR="005C043C" w:rsidRPr="00E42057" w:rsidRDefault="005C043C" w:rsidP="009E52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In support</w:t>
      </w:r>
      <w:r w:rsidR="007B66ED" w:rsidRPr="00E42057">
        <w:rPr>
          <w:rFonts w:ascii="Times New Roman" w:hAnsi="Times New Roman"/>
          <w:sz w:val="24"/>
          <w:szCs w:val="24"/>
        </w:rPr>
        <w:t xml:space="preserve"> of</w:t>
      </w:r>
      <w:r w:rsidRPr="00E42057">
        <w:rPr>
          <w:rFonts w:ascii="Times New Roman" w:hAnsi="Times New Roman"/>
          <w:sz w:val="24"/>
          <w:szCs w:val="24"/>
        </w:rPr>
        <w:t xml:space="preserve"> the Appellant’s claim that the Appellant was financially sound to make the long-term investments, counsel for the Appellant submitted that the actual liabilities of the Appellant (excluding the shareholder’s advance) are around 64% - 68% of the total costs of the investment properties for the years ended 31 March 2009 and 31 March 2010 respectively. She also set out the gearing ratio (defined as financial ratio to measure the proportion of the assets (investment properties) that are financed by borrowing) has continuously been decreasing from 64% as at 31 March 2009 to 26% as at 31 March 2017.</w:t>
      </w:r>
    </w:p>
    <w:p w14:paraId="38F6952E" w14:textId="77777777" w:rsidR="009E5208" w:rsidRPr="00E42057" w:rsidRDefault="009E5208" w:rsidP="009E5208">
      <w:pPr>
        <w:overflowPunct w:val="0"/>
        <w:autoSpaceDE w:val="0"/>
        <w:autoSpaceDN w:val="0"/>
        <w:spacing w:after="0" w:line="240" w:lineRule="auto"/>
        <w:jc w:val="both"/>
        <w:rPr>
          <w:rFonts w:ascii="Times New Roman" w:hAnsi="Times New Roman"/>
          <w:sz w:val="24"/>
          <w:szCs w:val="24"/>
          <w:lang w:eastAsia="zh-TW"/>
        </w:rPr>
      </w:pPr>
    </w:p>
    <w:p w14:paraId="6E42F532" w14:textId="2298CD08" w:rsidR="005C043C" w:rsidRPr="00E42057" w:rsidRDefault="005C043C" w:rsidP="009E52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We have two observations on the liabilities </w:t>
      </w:r>
      <w:r w:rsidR="00AE7718" w:rsidRPr="00E42057">
        <w:rPr>
          <w:rFonts w:ascii="Times New Roman" w:hAnsi="Times New Roman"/>
          <w:sz w:val="24"/>
          <w:szCs w:val="24"/>
        </w:rPr>
        <w:t>and</w:t>
      </w:r>
      <w:r w:rsidRPr="00E42057">
        <w:rPr>
          <w:rFonts w:ascii="Times New Roman" w:hAnsi="Times New Roman"/>
          <w:sz w:val="24"/>
          <w:szCs w:val="24"/>
        </w:rPr>
        <w:t xml:space="preserve"> the gear</w:t>
      </w:r>
      <w:r w:rsidR="00D95087" w:rsidRPr="00E42057">
        <w:rPr>
          <w:rFonts w:ascii="Times New Roman" w:hAnsi="Times New Roman"/>
          <w:sz w:val="24"/>
          <w:szCs w:val="24"/>
        </w:rPr>
        <w:t>ing</w:t>
      </w:r>
      <w:r w:rsidRPr="00E42057">
        <w:rPr>
          <w:rFonts w:ascii="Times New Roman" w:hAnsi="Times New Roman"/>
          <w:sz w:val="24"/>
          <w:szCs w:val="24"/>
        </w:rPr>
        <w:t xml:space="preserve"> ratio submitted by counsel for the Appellant. </w:t>
      </w:r>
    </w:p>
    <w:p w14:paraId="5AFE8166" w14:textId="77777777" w:rsidR="009E5208" w:rsidRPr="00E42057" w:rsidRDefault="009E5208" w:rsidP="009E5208">
      <w:pPr>
        <w:overflowPunct w:val="0"/>
        <w:autoSpaceDE w:val="0"/>
        <w:autoSpaceDN w:val="0"/>
        <w:spacing w:after="0" w:line="240" w:lineRule="auto"/>
        <w:jc w:val="both"/>
        <w:rPr>
          <w:rFonts w:ascii="Times New Roman" w:hAnsi="Times New Roman"/>
          <w:sz w:val="24"/>
          <w:szCs w:val="24"/>
          <w:lang w:eastAsia="zh-TW"/>
        </w:rPr>
      </w:pPr>
    </w:p>
    <w:p w14:paraId="19C57F4B" w14:textId="32343AE4" w:rsidR="00EF4AB2" w:rsidRPr="00E42057" w:rsidRDefault="005C043C" w:rsidP="009E52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First, </w:t>
      </w:r>
      <w:r w:rsidR="00D40833" w:rsidRPr="00E42057">
        <w:rPr>
          <w:rFonts w:ascii="Times New Roman" w:hAnsi="Times New Roman"/>
          <w:sz w:val="24"/>
          <w:szCs w:val="24"/>
        </w:rPr>
        <w:t xml:space="preserve">regarding the </w:t>
      </w:r>
      <w:r w:rsidR="007B66ED" w:rsidRPr="00E42057">
        <w:rPr>
          <w:rFonts w:ascii="Times New Roman" w:hAnsi="Times New Roman"/>
          <w:sz w:val="24"/>
          <w:szCs w:val="24"/>
        </w:rPr>
        <w:t xml:space="preserve">liabilities of the Appellant, the shareholder’s advance was not taken into account. If </w:t>
      </w:r>
      <w:r w:rsidRPr="00E42057">
        <w:rPr>
          <w:rFonts w:ascii="Times New Roman" w:hAnsi="Times New Roman"/>
          <w:sz w:val="24"/>
          <w:szCs w:val="24"/>
        </w:rPr>
        <w:t>shareholder’s advance</w:t>
      </w:r>
      <w:r w:rsidR="007B66ED" w:rsidRPr="00E42057">
        <w:rPr>
          <w:rFonts w:ascii="Times New Roman" w:hAnsi="Times New Roman"/>
          <w:sz w:val="24"/>
          <w:szCs w:val="24"/>
        </w:rPr>
        <w:t xml:space="preserve"> is taken into account</w:t>
      </w:r>
      <w:r w:rsidRPr="00E42057">
        <w:rPr>
          <w:rFonts w:ascii="Times New Roman" w:hAnsi="Times New Roman"/>
          <w:sz w:val="24"/>
          <w:szCs w:val="24"/>
        </w:rPr>
        <w:t xml:space="preserve">, we need to assess the financial capability of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at the material time to see if she could fund a long-term investment in the region between $100 million and $150 million. </w:t>
      </w:r>
      <w:r w:rsidR="007B66ED" w:rsidRPr="00E42057">
        <w:rPr>
          <w:rFonts w:ascii="Times New Roman" w:hAnsi="Times New Roman"/>
          <w:sz w:val="24"/>
          <w:szCs w:val="24"/>
        </w:rPr>
        <w:t xml:space="preserve">On record,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7B66ED" w:rsidRPr="00E42057">
        <w:rPr>
          <w:rFonts w:ascii="Times New Roman" w:hAnsi="Times New Roman"/>
          <w:sz w:val="24"/>
          <w:szCs w:val="24"/>
        </w:rPr>
        <w:t xml:space="preserve"> was the sole shareholder at the material time. </w:t>
      </w:r>
      <w:r w:rsidR="00EF4AB2" w:rsidRPr="00E42057">
        <w:rPr>
          <w:rFonts w:ascii="Times New Roman" w:hAnsi="Times New Roman"/>
          <w:sz w:val="24"/>
          <w:szCs w:val="24"/>
        </w:rPr>
        <w:t xml:space="preserve"> </w:t>
      </w:r>
    </w:p>
    <w:p w14:paraId="2C4D0A81" w14:textId="77777777" w:rsidR="009E5208" w:rsidRPr="00E42057" w:rsidRDefault="009E5208" w:rsidP="009E5208">
      <w:pPr>
        <w:overflowPunct w:val="0"/>
        <w:autoSpaceDE w:val="0"/>
        <w:autoSpaceDN w:val="0"/>
        <w:spacing w:after="0" w:line="240" w:lineRule="auto"/>
        <w:jc w:val="both"/>
        <w:rPr>
          <w:rFonts w:ascii="Times New Roman" w:hAnsi="Times New Roman"/>
          <w:sz w:val="24"/>
          <w:szCs w:val="24"/>
          <w:lang w:eastAsia="zh-TW"/>
        </w:rPr>
      </w:pPr>
    </w:p>
    <w:p w14:paraId="48B12B19" w14:textId="78F4FA52" w:rsidR="00D40833" w:rsidRPr="00E42057" w:rsidRDefault="005C043C" w:rsidP="009E52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Assuming that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could obtain 70% mortgage on </w:t>
      </w:r>
      <w:r w:rsidR="00EF4AB2" w:rsidRPr="00E42057">
        <w:rPr>
          <w:rFonts w:ascii="Times New Roman" w:hAnsi="Times New Roman"/>
          <w:sz w:val="24"/>
          <w:szCs w:val="24"/>
        </w:rPr>
        <w:t xml:space="preserve">each </w:t>
      </w:r>
      <w:r w:rsidRPr="00E42057">
        <w:rPr>
          <w:rFonts w:ascii="Times New Roman" w:hAnsi="Times New Roman"/>
          <w:sz w:val="24"/>
          <w:szCs w:val="24"/>
        </w:rPr>
        <w:t>acquisition, she still needed to pay deposits or down payments of 30%, i.e. between $30 million and $45 million. This amount was net of expenses. The stamp duty payable at the material time was 3.75%</w:t>
      </w:r>
      <w:r w:rsidR="007B66ED" w:rsidRPr="00E42057">
        <w:rPr>
          <w:rFonts w:ascii="Times New Roman" w:hAnsi="Times New Roman"/>
          <w:sz w:val="24"/>
          <w:szCs w:val="24"/>
        </w:rPr>
        <w:t xml:space="preserve">. The Appellant needed to pay stamp duty in the aggregate amount between $3.75 million to $5.625 million if the Appellant acquired properties in the region of $100 million to $150 million as planned.  </w:t>
      </w:r>
      <w:r w:rsidRPr="00E42057">
        <w:rPr>
          <w:rFonts w:ascii="Times New Roman" w:hAnsi="Times New Roman"/>
          <w:sz w:val="24"/>
          <w:szCs w:val="24"/>
        </w:rPr>
        <w:t xml:space="preserve"> The agents’ commission </w:t>
      </w:r>
      <w:r w:rsidR="00AE7718" w:rsidRPr="00E42057">
        <w:rPr>
          <w:rFonts w:ascii="Times New Roman" w:hAnsi="Times New Roman"/>
          <w:sz w:val="24"/>
          <w:szCs w:val="24"/>
        </w:rPr>
        <w:t xml:space="preserve">payable </w:t>
      </w:r>
      <w:r w:rsidRPr="00E42057">
        <w:rPr>
          <w:rFonts w:ascii="Times New Roman" w:hAnsi="Times New Roman"/>
          <w:sz w:val="24"/>
          <w:szCs w:val="24"/>
        </w:rPr>
        <w:t xml:space="preserve">would be in the region of 1% (i.e. between $1 million to $1.5 million). In short,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needed to fund $34.75</w:t>
      </w:r>
      <w:r w:rsidR="001C748C" w:rsidRPr="00E42057">
        <w:rPr>
          <w:rFonts w:ascii="Times New Roman" w:hAnsi="Times New Roman"/>
          <w:sz w:val="24"/>
          <w:szCs w:val="24"/>
        </w:rPr>
        <w:t xml:space="preserve"> million</w:t>
      </w:r>
      <w:r w:rsidR="001C748C" w:rsidRPr="00E42057">
        <w:rPr>
          <w:rStyle w:val="a7"/>
          <w:rFonts w:ascii="Times New Roman" w:hAnsi="Times New Roman"/>
          <w:sz w:val="24"/>
          <w:szCs w:val="24"/>
        </w:rPr>
        <w:footnoteReference w:id="15"/>
      </w:r>
      <w:r w:rsidRPr="00E42057">
        <w:rPr>
          <w:rFonts w:ascii="Times New Roman" w:hAnsi="Times New Roman"/>
          <w:sz w:val="24"/>
          <w:szCs w:val="24"/>
        </w:rPr>
        <w:t xml:space="preserve"> </w:t>
      </w:r>
      <w:r w:rsidRPr="00E42057">
        <w:rPr>
          <w:rFonts w:ascii="Times New Roman" w:hAnsi="Times New Roman"/>
          <w:sz w:val="24"/>
          <w:szCs w:val="24"/>
        </w:rPr>
        <w:lastRenderedPageBreak/>
        <w:t>to $52.125 million</w:t>
      </w:r>
      <w:r w:rsidR="001C748C" w:rsidRPr="00E42057">
        <w:rPr>
          <w:rStyle w:val="a7"/>
          <w:rFonts w:ascii="Times New Roman" w:hAnsi="Times New Roman"/>
          <w:sz w:val="24"/>
          <w:szCs w:val="24"/>
        </w:rPr>
        <w:footnoteReference w:id="16"/>
      </w:r>
      <w:r w:rsidRPr="00E42057">
        <w:rPr>
          <w:rFonts w:ascii="Times New Roman" w:hAnsi="Times New Roman"/>
          <w:sz w:val="24"/>
          <w:szCs w:val="24"/>
        </w:rPr>
        <w:t xml:space="preserve"> if she planned to make investments of </w:t>
      </w:r>
      <w:r w:rsidR="00D95087" w:rsidRPr="00E42057">
        <w:rPr>
          <w:rFonts w:ascii="Times New Roman" w:hAnsi="Times New Roman"/>
          <w:sz w:val="24"/>
          <w:szCs w:val="24"/>
        </w:rPr>
        <w:t xml:space="preserve">an </w:t>
      </w:r>
      <w:r w:rsidRPr="00E42057">
        <w:rPr>
          <w:rFonts w:ascii="Times New Roman" w:hAnsi="Times New Roman"/>
          <w:sz w:val="24"/>
          <w:szCs w:val="24"/>
        </w:rPr>
        <w:t>aggregate amount of $100 million to $150 million as planned by her.</w:t>
      </w:r>
    </w:p>
    <w:p w14:paraId="7556600D" w14:textId="77777777" w:rsidR="009E5208" w:rsidRPr="00E42057" w:rsidRDefault="009E5208" w:rsidP="009E5208">
      <w:pPr>
        <w:overflowPunct w:val="0"/>
        <w:autoSpaceDE w:val="0"/>
        <w:autoSpaceDN w:val="0"/>
        <w:spacing w:after="0" w:line="240" w:lineRule="auto"/>
        <w:jc w:val="both"/>
        <w:rPr>
          <w:rFonts w:ascii="Times New Roman" w:hAnsi="Times New Roman"/>
          <w:sz w:val="24"/>
          <w:szCs w:val="24"/>
          <w:lang w:eastAsia="zh-TW"/>
        </w:rPr>
      </w:pPr>
    </w:p>
    <w:p w14:paraId="4FCF4987" w14:textId="2542A4A0" w:rsidR="00D40833" w:rsidRPr="00E42057" w:rsidRDefault="005C043C" w:rsidP="009E52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As discussed in the above, the average annual after-tax income of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was about HK$3.4 million for the relevant periods. Her saving</w:t>
      </w:r>
      <w:r w:rsidR="00EF4AB2" w:rsidRPr="00E42057">
        <w:rPr>
          <w:rFonts w:ascii="Times New Roman" w:hAnsi="Times New Roman"/>
          <w:sz w:val="24"/>
          <w:szCs w:val="24"/>
        </w:rPr>
        <w:t>s</w:t>
      </w:r>
      <w:r w:rsidRPr="00E42057">
        <w:rPr>
          <w:rFonts w:ascii="Times New Roman" w:hAnsi="Times New Roman"/>
          <w:sz w:val="24"/>
          <w:szCs w:val="24"/>
        </w:rPr>
        <w:t xml:space="preserve"> at th</w:t>
      </w:r>
      <w:r w:rsidR="00AE7718" w:rsidRPr="00E42057">
        <w:rPr>
          <w:rFonts w:ascii="Times New Roman" w:hAnsi="Times New Roman"/>
          <w:sz w:val="24"/>
          <w:szCs w:val="24"/>
        </w:rPr>
        <w:t xml:space="preserve">e material </w:t>
      </w:r>
      <w:r w:rsidRPr="00E42057">
        <w:rPr>
          <w:rFonts w:ascii="Times New Roman" w:hAnsi="Times New Roman"/>
          <w:sz w:val="24"/>
          <w:szCs w:val="24"/>
        </w:rPr>
        <w:t>time w</w:t>
      </w:r>
      <w:r w:rsidR="00EF4AB2" w:rsidRPr="00E42057">
        <w:rPr>
          <w:rFonts w:ascii="Times New Roman" w:hAnsi="Times New Roman"/>
          <w:sz w:val="24"/>
          <w:szCs w:val="24"/>
        </w:rPr>
        <w:t>ere</w:t>
      </w:r>
      <w:r w:rsidRPr="00E42057">
        <w:rPr>
          <w:rFonts w:ascii="Times New Roman" w:hAnsi="Times New Roman"/>
          <w:sz w:val="24"/>
          <w:szCs w:val="24"/>
        </w:rPr>
        <w:t xml:space="preserve"> in the region of HK$8 to HK$12 million. Based on her income and </w:t>
      </w:r>
      <w:r w:rsidR="00EF4AB2" w:rsidRPr="00E42057">
        <w:rPr>
          <w:rFonts w:ascii="Times New Roman" w:hAnsi="Times New Roman"/>
          <w:sz w:val="24"/>
          <w:szCs w:val="24"/>
        </w:rPr>
        <w:t>her</w:t>
      </w:r>
      <w:r w:rsidRPr="00E42057">
        <w:rPr>
          <w:rFonts w:ascii="Times New Roman" w:hAnsi="Times New Roman"/>
          <w:sz w:val="24"/>
          <w:szCs w:val="24"/>
        </w:rPr>
        <w:t xml:space="preserve"> saving</w:t>
      </w:r>
      <w:r w:rsidR="00EF4AB2" w:rsidRPr="00E42057">
        <w:rPr>
          <w:rFonts w:ascii="Times New Roman" w:hAnsi="Times New Roman"/>
          <w:sz w:val="24"/>
          <w:szCs w:val="24"/>
        </w:rPr>
        <w:t>s</w:t>
      </w:r>
      <w:r w:rsidRPr="00E42057">
        <w:rPr>
          <w:rFonts w:ascii="Times New Roman" w:hAnsi="Times New Roman"/>
          <w:sz w:val="24"/>
          <w:szCs w:val="24"/>
        </w:rPr>
        <w:t xml:space="preserve"> at the material time, we have doubt that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had the financial capability to fund investments of an aggregate amount of $100 to $150 million as planned by her. </w:t>
      </w:r>
    </w:p>
    <w:p w14:paraId="23B701FF" w14:textId="77777777" w:rsidR="009E5208" w:rsidRPr="00E42057" w:rsidRDefault="009E5208" w:rsidP="009E5208">
      <w:pPr>
        <w:overflowPunct w:val="0"/>
        <w:autoSpaceDE w:val="0"/>
        <w:autoSpaceDN w:val="0"/>
        <w:spacing w:after="0" w:line="240" w:lineRule="auto"/>
        <w:jc w:val="both"/>
        <w:rPr>
          <w:rFonts w:ascii="Times New Roman" w:hAnsi="Times New Roman"/>
          <w:sz w:val="24"/>
          <w:szCs w:val="24"/>
          <w:lang w:eastAsia="zh-TW"/>
        </w:rPr>
      </w:pPr>
    </w:p>
    <w:p w14:paraId="5E44AC03" w14:textId="3A96D697" w:rsidR="00D40833" w:rsidRPr="00E42057" w:rsidRDefault="005C043C" w:rsidP="009E52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Secondly, if we are to look at the gear</w:t>
      </w:r>
      <w:r w:rsidR="00D95087" w:rsidRPr="00E42057">
        <w:rPr>
          <w:rFonts w:ascii="Times New Roman" w:hAnsi="Times New Roman"/>
          <w:sz w:val="24"/>
          <w:szCs w:val="24"/>
        </w:rPr>
        <w:t>ing</w:t>
      </w:r>
      <w:r w:rsidRPr="00E42057">
        <w:rPr>
          <w:rFonts w:ascii="Times New Roman" w:hAnsi="Times New Roman"/>
          <w:sz w:val="24"/>
          <w:szCs w:val="24"/>
        </w:rPr>
        <w:t xml:space="preserve"> ratio, it is more relevant to look at the gear</w:t>
      </w:r>
      <w:r w:rsidR="00D95087" w:rsidRPr="00E42057">
        <w:rPr>
          <w:rFonts w:ascii="Times New Roman" w:hAnsi="Times New Roman"/>
          <w:sz w:val="24"/>
          <w:szCs w:val="24"/>
        </w:rPr>
        <w:t>ing</w:t>
      </w:r>
      <w:r w:rsidRPr="00E42057">
        <w:rPr>
          <w:rFonts w:ascii="Times New Roman" w:hAnsi="Times New Roman"/>
          <w:sz w:val="24"/>
          <w:szCs w:val="24"/>
        </w:rPr>
        <w:t xml:space="preserve"> ratio when the Appellant </w:t>
      </w:r>
      <w:r w:rsidR="00D40833" w:rsidRPr="00E42057">
        <w:rPr>
          <w:rFonts w:ascii="Times New Roman" w:hAnsi="Times New Roman"/>
          <w:sz w:val="24"/>
          <w:szCs w:val="24"/>
        </w:rPr>
        <w:t xml:space="preserve">acquired </w:t>
      </w:r>
      <w:r w:rsidRPr="00E42057">
        <w:rPr>
          <w:rFonts w:ascii="Times New Roman" w:hAnsi="Times New Roman"/>
          <w:sz w:val="24"/>
          <w:szCs w:val="24"/>
        </w:rPr>
        <w:t>the Properties</w:t>
      </w:r>
      <w:r w:rsidR="00D40833" w:rsidRPr="00E42057">
        <w:rPr>
          <w:rFonts w:ascii="Times New Roman" w:hAnsi="Times New Roman"/>
          <w:sz w:val="24"/>
          <w:szCs w:val="24"/>
        </w:rPr>
        <w:t>.</w:t>
      </w:r>
      <w:r w:rsidRPr="00E42057">
        <w:rPr>
          <w:rFonts w:ascii="Times New Roman" w:hAnsi="Times New Roman"/>
          <w:sz w:val="24"/>
          <w:szCs w:val="24"/>
        </w:rPr>
        <w:t xml:space="preserve"> The gear</w:t>
      </w:r>
      <w:r w:rsidR="00D95087" w:rsidRPr="00E42057">
        <w:rPr>
          <w:rFonts w:ascii="Times New Roman" w:hAnsi="Times New Roman"/>
          <w:sz w:val="24"/>
          <w:szCs w:val="24"/>
        </w:rPr>
        <w:t>ing</w:t>
      </w:r>
      <w:r w:rsidRPr="00E42057">
        <w:rPr>
          <w:rFonts w:ascii="Times New Roman" w:hAnsi="Times New Roman"/>
          <w:sz w:val="24"/>
          <w:szCs w:val="24"/>
        </w:rPr>
        <w:t xml:space="preserve"> ratio in the subsequent years might not fairly reflect whether or not the Appellant had the financial capability to fund a long-term investment </w:t>
      </w:r>
      <w:r w:rsidR="00D40833" w:rsidRPr="00E42057">
        <w:rPr>
          <w:rFonts w:ascii="Times New Roman" w:hAnsi="Times New Roman"/>
          <w:sz w:val="24"/>
          <w:szCs w:val="24"/>
        </w:rPr>
        <w:t>because the gear</w:t>
      </w:r>
      <w:r w:rsidR="00D95087" w:rsidRPr="00E42057">
        <w:rPr>
          <w:rFonts w:ascii="Times New Roman" w:hAnsi="Times New Roman"/>
          <w:sz w:val="24"/>
          <w:szCs w:val="24"/>
        </w:rPr>
        <w:t>ing</w:t>
      </w:r>
      <w:r w:rsidR="00D40833" w:rsidRPr="00E42057">
        <w:rPr>
          <w:rFonts w:ascii="Times New Roman" w:hAnsi="Times New Roman"/>
          <w:sz w:val="24"/>
          <w:szCs w:val="24"/>
        </w:rPr>
        <w:t xml:space="preserve"> ratio might be reduced by the profits out of the trading of properties</w:t>
      </w:r>
      <w:r w:rsidR="00EF4AB2" w:rsidRPr="00E42057">
        <w:rPr>
          <w:rFonts w:ascii="Times New Roman" w:hAnsi="Times New Roman"/>
          <w:sz w:val="24"/>
          <w:szCs w:val="24"/>
        </w:rPr>
        <w:t xml:space="preserve">, not by funding from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D40833" w:rsidRPr="00E42057">
        <w:rPr>
          <w:rFonts w:ascii="Times New Roman" w:hAnsi="Times New Roman"/>
          <w:sz w:val="24"/>
          <w:szCs w:val="24"/>
        </w:rPr>
        <w:t xml:space="preserve">. </w:t>
      </w:r>
      <w:r w:rsidR="001C748C" w:rsidRPr="00E42057">
        <w:rPr>
          <w:rFonts w:ascii="Times New Roman" w:hAnsi="Times New Roman"/>
          <w:sz w:val="24"/>
          <w:szCs w:val="24"/>
        </w:rPr>
        <w:t>Although the gear</w:t>
      </w:r>
      <w:r w:rsidR="00D95087" w:rsidRPr="00E42057">
        <w:rPr>
          <w:rFonts w:ascii="Times New Roman" w:hAnsi="Times New Roman"/>
          <w:sz w:val="24"/>
          <w:szCs w:val="24"/>
        </w:rPr>
        <w:t>ing</w:t>
      </w:r>
      <w:r w:rsidR="001C748C" w:rsidRPr="00E42057">
        <w:rPr>
          <w:rFonts w:ascii="Times New Roman" w:hAnsi="Times New Roman"/>
          <w:sz w:val="24"/>
          <w:szCs w:val="24"/>
        </w:rPr>
        <w:t xml:space="preserve"> ratio of the Appellant reduced steadily from 64% to 26%, we feel it was consequent upon disposal of the Properties and other properties and the proceeds of sale (including the substantial amount of profits) were used to reduce the bank loans.</w:t>
      </w:r>
    </w:p>
    <w:p w14:paraId="422B7B94" w14:textId="7E051C87" w:rsidR="009E5208" w:rsidRPr="00E42057" w:rsidRDefault="009E5208" w:rsidP="009E5208">
      <w:pPr>
        <w:overflowPunct w:val="0"/>
        <w:autoSpaceDE w:val="0"/>
        <w:autoSpaceDN w:val="0"/>
        <w:spacing w:after="0" w:line="240" w:lineRule="auto"/>
        <w:jc w:val="both"/>
        <w:rPr>
          <w:rFonts w:ascii="Times New Roman" w:hAnsi="Times New Roman"/>
          <w:sz w:val="24"/>
          <w:szCs w:val="24"/>
          <w:lang w:eastAsia="zh-TW"/>
        </w:rPr>
      </w:pPr>
    </w:p>
    <w:p w14:paraId="0B87E57B" w14:textId="70103C34" w:rsidR="00D40833" w:rsidRPr="00E42057" w:rsidRDefault="00D40833" w:rsidP="009E52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The following information was extracted from the Appendix B of the WS</w:t>
      </w:r>
      <w:r w:rsidR="003A50D4" w:rsidRPr="00E42057">
        <w:rPr>
          <w:rFonts w:ascii="Times New Roman" w:hAnsi="Times New Roman"/>
          <w:sz w:val="24"/>
          <w:szCs w:val="24"/>
        </w:rPr>
        <w:t>:</w:t>
      </w:r>
    </w:p>
    <w:p w14:paraId="7F8B79C9" w14:textId="45BA6EA9" w:rsidR="009E5208" w:rsidRPr="00E42057" w:rsidRDefault="009E5208" w:rsidP="009E5208">
      <w:pPr>
        <w:overflowPunct w:val="0"/>
        <w:autoSpaceDE w:val="0"/>
        <w:autoSpaceDN w:val="0"/>
        <w:spacing w:after="0" w:line="240" w:lineRule="auto"/>
        <w:jc w:val="both"/>
        <w:rPr>
          <w:rFonts w:ascii="Times New Roman" w:hAnsi="Times New Roman"/>
          <w:sz w:val="24"/>
          <w:szCs w:val="24"/>
          <w:lang w:eastAsia="zh-TW"/>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1176"/>
        <w:gridCol w:w="1176"/>
        <w:gridCol w:w="1176"/>
        <w:gridCol w:w="1177"/>
      </w:tblGrid>
      <w:tr w:rsidR="003A50D4" w:rsidRPr="00E42057" w14:paraId="5F77A2D1" w14:textId="77777777" w:rsidTr="009E5208">
        <w:tc>
          <w:tcPr>
            <w:tcW w:w="3935" w:type="dxa"/>
            <w:shd w:val="clear" w:color="auto" w:fill="auto"/>
          </w:tcPr>
          <w:p w14:paraId="777B52DB" w14:textId="77777777" w:rsidR="003A50D4" w:rsidRPr="00E42057" w:rsidRDefault="003A50D4" w:rsidP="00C11BE7">
            <w:pPr>
              <w:pStyle w:val="a3"/>
              <w:overflowPunct w:val="0"/>
              <w:autoSpaceDE w:val="0"/>
              <w:autoSpaceDN w:val="0"/>
              <w:spacing w:after="0" w:line="240" w:lineRule="auto"/>
              <w:ind w:left="0"/>
              <w:jc w:val="both"/>
              <w:rPr>
                <w:rFonts w:ascii="Times New Roman" w:hAnsi="Times New Roman"/>
                <w:sz w:val="20"/>
                <w:szCs w:val="20"/>
              </w:rPr>
            </w:pPr>
          </w:p>
        </w:tc>
        <w:tc>
          <w:tcPr>
            <w:tcW w:w="1176" w:type="dxa"/>
            <w:shd w:val="clear" w:color="auto" w:fill="auto"/>
          </w:tcPr>
          <w:p w14:paraId="51269E15" w14:textId="3EF0097C"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31</w:t>
            </w:r>
            <w:r w:rsidR="009E5208" w:rsidRPr="00E42057">
              <w:rPr>
                <w:rFonts w:ascii="Times New Roman" w:hAnsi="Times New Roman"/>
                <w:sz w:val="20"/>
                <w:szCs w:val="20"/>
              </w:rPr>
              <w:t>-0</w:t>
            </w:r>
            <w:r w:rsidRPr="00E42057">
              <w:rPr>
                <w:rFonts w:ascii="Times New Roman" w:hAnsi="Times New Roman"/>
                <w:sz w:val="20"/>
                <w:szCs w:val="20"/>
              </w:rPr>
              <w:t>3</w:t>
            </w:r>
            <w:r w:rsidR="009E5208" w:rsidRPr="00E42057">
              <w:rPr>
                <w:rFonts w:ascii="Times New Roman" w:hAnsi="Times New Roman"/>
                <w:sz w:val="20"/>
                <w:szCs w:val="20"/>
              </w:rPr>
              <w:t>-</w:t>
            </w:r>
            <w:r w:rsidRPr="00E42057">
              <w:rPr>
                <w:rFonts w:ascii="Times New Roman" w:hAnsi="Times New Roman"/>
                <w:sz w:val="20"/>
                <w:szCs w:val="20"/>
              </w:rPr>
              <w:t>2009</w:t>
            </w:r>
          </w:p>
        </w:tc>
        <w:tc>
          <w:tcPr>
            <w:tcW w:w="1176" w:type="dxa"/>
            <w:shd w:val="clear" w:color="auto" w:fill="auto"/>
          </w:tcPr>
          <w:p w14:paraId="518B75A7" w14:textId="0FDDF3EE"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31</w:t>
            </w:r>
            <w:r w:rsidR="009E5208" w:rsidRPr="00E42057">
              <w:rPr>
                <w:rFonts w:ascii="Times New Roman" w:hAnsi="Times New Roman"/>
                <w:sz w:val="20"/>
                <w:szCs w:val="20"/>
              </w:rPr>
              <w:t>-0</w:t>
            </w:r>
            <w:r w:rsidRPr="00E42057">
              <w:rPr>
                <w:rFonts w:ascii="Times New Roman" w:hAnsi="Times New Roman"/>
                <w:sz w:val="20"/>
                <w:szCs w:val="20"/>
              </w:rPr>
              <w:t>3</w:t>
            </w:r>
            <w:r w:rsidR="009E5208" w:rsidRPr="00E42057">
              <w:rPr>
                <w:rFonts w:ascii="Times New Roman" w:hAnsi="Times New Roman"/>
                <w:sz w:val="20"/>
                <w:szCs w:val="20"/>
              </w:rPr>
              <w:t>-</w:t>
            </w:r>
            <w:r w:rsidRPr="00E42057">
              <w:rPr>
                <w:rFonts w:ascii="Times New Roman" w:hAnsi="Times New Roman"/>
                <w:sz w:val="20"/>
                <w:szCs w:val="20"/>
              </w:rPr>
              <w:t>2010</w:t>
            </w:r>
          </w:p>
        </w:tc>
        <w:tc>
          <w:tcPr>
            <w:tcW w:w="1176" w:type="dxa"/>
            <w:shd w:val="clear" w:color="auto" w:fill="auto"/>
          </w:tcPr>
          <w:p w14:paraId="6E2D6254" w14:textId="3C965DE8"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31</w:t>
            </w:r>
            <w:r w:rsidR="009E5208" w:rsidRPr="00E42057">
              <w:rPr>
                <w:rFonts w:ascii="Times New Roman" w:hAnsi="Times New Roman"/>
                <w:sz w:val="20"/>
                <w:szCs w:val="20"/>
              </w:rPr>
              <w:t>-0</w:t>
            </w:r>
            <w:r w:rsidRPr="00E42057">
              <w:rPr>
                <w:rFonts w:ascii="Times New Roman" w:hAnsi="Times New Roman"/>
                <w:sz w:val="20"/>
                <w:szCs w:val="20"/>
              </w:rPr>
              <w:t>3</w:t>
            </w:r>
            <w:r w:rsidR="009E5208" w:rsidRPr="00E42057">
              <w:rPr>
                <w:rFonts w:ascii="Times New Roman" w:hAnsi="Times New Roman"/>
                <w:sz w:val="20"/>
                <w:szCs w:val="20"/>
              </w:rPr>
              <w:t>-</w:t>
            </w:r>
            <w:r w:rsidRPr="00E42057">
              <w:rPr>
                <w:rFonts w:ascii="Times New Roman" w:hAnsi="Times New Roman"/>
                <w:sz w:val="20"/>
                <w:szCs w:val="20"/>
              </w:rPr>
              <w:t>2011</w:t>
            </w:r>
          </w:p>
        </w:tc>
        <w:tc>
          <w:tcPr>
            <w:tcW w:w="1177" w:type="dxa"/>
            <w:shd w:val="clear" w:color="auto" w:fill="auto"/>
          </w:tcPr>
          <w:p w14:paraId="5E222879" w14:textId="615BC81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31</w:t>
            </w:r>
            <w:r w:rsidR="009E5208" w:rsidRPr="00E42057">
              <w:rPr>
                <w:rFonts w:ascii="Times New Roman" w:hAnsi="Times New Roman"/>
                <w:sz w:val="20"/>
                <w:szCs w:val="20"/>
              </w:rPr>
              <w:t>-0</w:t>
            </w:r>
            <w:r w:rsidRPr="00E42057">
              <w:rPr>
                <w:rFonts w:ascii="Times New Roman" w:hAnsi="Times New Roman"/>
                <w:sz w:val="20"/>
                <w:szCs w:val="20"/>
              </w:rPr>
              <w:t>3</w:t>
            </w:r>
            <w:r w:rsidR="009E5208" w:rsidRPr="00E42057">
              <w:rPr>
                <w:rFonts w:ascii="Times New Roman" w:hAnsi="Times New Roman"/>
                <w:sz w:val="20"/>
                <w:szCs w:val="20"/>
              </w:rPr>
              <w:t>-</w:t>
            </w:r>
            <w:r w:rsidRPr="00E42057">
              <w:rPr>
                <w:rFonts w:ascii="Times New Roman" w:hAnsi="Times New Roman"/>
                <w:sz w:val="20"/>
                <w:szCs w:val="20"/>
              </w:rPr>
              <w:t>2012</w:t>
            </w:r>
          </w:p>
        </w:tc>
      </w:tr>
      <w:tr w:rsidR="003A50D4" w:rsidRPr="00E42057" w14:paraId="2E1F671D" w14:textId="77777777" w:rsidTr="009E5208">
        <w:tc>
          <w:tcPr>
            <w:tcW w:w="3935" w:type="dxa"/>
            <w:shd w:val="clear" w:color="auto" w:fill="auto"/>
          </w:tcPr>
          <w:p w14:paraId="0BAE053E" w14:textId="77777777" w:rsidR="003A50D4" w:rsidRPr="00E42057" w:rsidRDefault="003A50D4" w:rsidP="00C11BE7">
            <w:pPr>
              <w:pStyle w:val="a3"/>
              <w:overflowPunct w:val="0"/>
              <w:autoSpaceDE w:val="0"/>
              <w:autoSpaceDN w:val="0"/>
              <w:spacing w:after="0" w:line="240" w:lineRule="auto"/>
              <w:ind w:left="0"/>
              <w:jc w:val="both"/>
              <w:rPr>
                <w:rFonts w:ascii="Times New Roman" w:hAnsi="Times New Roman"/>
                <w:sz w:val="20"/>
                <w:szCs w:val="20"/>
              </w:rPr>
            </w:pPr>
          </w:p>
        </w:tc>
        <w:tc>
          <w:tcPr>
            <w:tcW w:w="1176" w:type="dxa"/>
            <w:shd w:val="clear" w:color="auto" w:fill="auto"/>
          </w:tcPr>
          <w:p w14:paraId="2E0BE2C8"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 million)</w:t>
            </w:r>
          </w:p>
        </w:tc>
        <w:tc>
          <w:tcPr>
            <w:tcW w:w="1176" w:type="dxa"/>
            <w:shd w:val="clear" w:color="auto" w:fill="auto"/>
          </w:tcPr>
          <w:p w14:paraId="1907E288"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 million)</w:t>
            </w:r>
          </w:p>
        </w:tc>
        <w:tc>
          <w:tcPr>
            <w:tcW w:w="1176" w:type="dxa"/>
            <w:shd w:val="clear" w:color="auto" w:fill="auto"/>
          </w:tcPr>
          <w:p w14:paraId="5E8A4702"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 million)</w:t>
            </w:r>
          </w:p>
        </w:tc>
        <w:tc>
          <w:tcPr>
            <w:tcW w:w="1177" w:type="dxa"/>
            <w:shd w:val="clear" w:color="auto" w:fill="auto"/>
          </w:tcPr>
          <w:p w14:paraId="79D2FC21"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 million)</w:t>
            </w:r>
          </w:p>
        </w:tc>
      </w:tr>
      <w:tr w:rsidR="003A50D4" w:rsidRPr="00E42057" w14:paraId="457C5934" w14:textId="77777777" w:rsidTr="009E5208">
        <w:tc>
          <w:tcPr>
            <w:tcW w:w="3935" w:type="dxa"/>
            <w:shd w:val="clear" w:color="auto" w:fill="auto"/>
          </w:tcPr>
          <w:p w14:paraId="78323A22" w14:textId="77777777" w:rsidR="003A50D4" w:rsidRPr="00E42057" w:rsidRDefault="003A50D4" w:rsidP="00C11BE7">
            <w:pPr>
              <w:pStyle w:val="a3"/>
              <w:overflowPunct w:val="0"/>
              <w:autoSpaceDE w:val="0"/>
              <w:autoSpaceDN w:val="0"/>
              <w:spacing w:after="0" w:line="240" w:lineRule="auto"/>
              <w:ind w:left="0"/>
              <w:jc w:val="both"/>
              <w:rPr>
                <w:rFonts w:ascii="Times New Roman" w:hAnsi="Times New Roman"/>
                <w:sz w:val="20"/>
                <w:szCs w:val="20"/>
              </w:rPr>
            </w:pPr>
            <w:r w:rsidRPr="00E42057">
              <w:rPr>
                <w:rFonts w:ascii="Times New Roman" w:hAnsi="Times New Roman"/>
                <w:sz w:val="20"/>
                <w:szCs w:val="20"/>
              </w:rPr>
              <w:t>Total value of Investment Properties portfolio</w:t>
            </w:r>
          </w:p>
        </w:tc>
        <w:tc>
          <w:tcPr>
            <w:tcW w:w="1176" w:type="dxa"/>
            <w:shd w:val="clear" w:color="auto" w:fill="auto"/>
          </w:tcPr>
          <w:p w14:paraId="39ED1653"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58</w:t>
            </w:r>
          </w:p>
        </w:tc>
        <w:tc>
          <w:tcPr>
            <w:tcW w:w="1176" w:type="dxa"/>
            <w:shd w:val="clear" w:color="auto" w:fill="auto"/>
          </w:tcPr>
          <w:p w14:paraId="577E3E40"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70.9</w:t>
            </w:r>
          </w:p>
        </w:tc>
        <w:tc>
          <w:tcPr>
            <w:tcW w:w="1176" w:type="dxa"/>
            <w:shd w:val="clear" w:color="auto" w:fill="auto"/>
          </w:tcPr>
          <w:p w14:paraId="2126FDC3"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150.68</w:t>
            </w:r>
          </w:p>
        </w:tc>
        <w:tc>
          <w:tcPr>
            <w:tcW w:w="1177" w:type="dxa"/>
            <w:shd w:val="clear" w:color="auto" w:fill="auto"/>
          </w:tcPr>
          <w:p w14:paraId="6FE1D384"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128.18</w:t>
            </w:r>
          </w:p>
        </w:tc>
      </w:tr>
      <w:tr w:rsidR="003A50D4" w:rsidRPr="00E42057" w14:paraId="611EFBB5" w14:textId="77777777" w:rsidTr="009E5208">
        <w:tc>
          <w:tcPr>
            <w:tcW w:w="3935" w:type="dxa"/>
            <w:shd w:val="clear" w:color="auto" w:fill="auto"/>
          </w:tcPr>
          <w:p w14:paraId="4E76E93F" w14:textId="77777777" w:rsidR="003A50D4" w:rsidRPr="00E42057" w:rsidRDefault="003A50D4" w:rsidP="00C11BE7">
            <w:pPr>
              <w:pStyle w:val="a3"/>
              <w:overflowPunct w:val="0"/>
              <w:autoSpaceDE w:val="0"/>
              <w:autoSpaceDN w:val="0"/>
              <w:spacing w:after="0" w:line="240" w:lineRule="auto"/>
              <w:ind w:left="0"/>
              <w:jc w:val="both"/>
              <w:rPr>
                <w:rFonts w:ascii="Times New Roman" w:hAnsi="Times New Roman"/>
                <w:sz w:val="20"/>
                <w:szCs w:val="20"/>
              </w:rPr>
            </w:pPr>
          </w:p>
        </w:tc>
        <w:tc>
          <w:tcPr>
            <w:tcW w:w="1176" w:type="dxa"/>
            <w:shd w:val="clear" w:color="auto" w:fill="auto"/>
          </w:tcPr>
          <w:p w14:paraId="42DEE90F"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p>
        </w:tc>
        <w:tc>
          <w:tcPr>
            <w:tcW w:w="1176" w:type="dxa"/>
            <w:shd w:val="clear" w:color="auto" w:fill="auto"/>
          </w:tcPr>
          <w:p w14:paraId="7C9FAFC0"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p>
        </w:tc>
        <w:tc>
          <w:tcPr>
            <w:tcW w:w="1176" w:type="dxa"/>
            <w:shd w:val="clear" w:color="auto" w:fill="auto"/>
          </w:tcPr>
          <w:p w14:paraId="152647A6"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p>
        </w:tc>
        <w:tc>
          <w:tcPr>
            <w:tcW w:w="1177" w:type="dxa"/>
            <w:shd w:val="clear" w:color="auto" w:fill="auto"/>
          </w:tcPr>
          <w:p w14:paraId="7897582F"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p>
        </w:tc>
      </w:tr>
      <w:tr w:rsidR="003A50D4" w:rsidRPr="00E42057" w14:paraId="2A9C60CD" w14:textId="77777777" w:rsidTr="009E5208">
        <w:tc>
          <w:tcPr>
            <w:tcW w:w="3935" w:type="dxa"/>
            <w:shd w:val="clear" w:color="auto" w:fill="auto"/>
          </w:tcPr>
          <w:p w14:paraId="7CAB39AC" w14:textId="77777777" w:rsidR="003A50D4" w:rsidRPr="00E42057" w:rsidRDefault="003A50D4" w:rsidP="00C11BE7">
            <w:pPr>
              <w:pStyle w:val="a3"/>
              <w:overflowPunct w:val="0"/>
              <w:autoSpaceDE w:val="0"/>
              <w:autoSpaceDN w:val="0"/>
              <w:spacing w:after="0" w:line="240" w:lineRule="auto"/>
              <w:ind w:left="0"/>
              <w:jc w:val="both"/>
              <w:rPr>
                <w:rFonts w:ascii="Times New Roman" w:hAnsi="Times New Roman"/>
                <w:sz w:val="20"/>
                <w:szCs w:val="20"/>
              </w:rPr>
            </w:pPr>
            <w:r w:rsidRPr="00E42057">
              <w:rPr>
                <w:rFonts w:ascii="Times New Roman" w:hAnsi="Times New Roman"/>
                <w:sz w:val="20"/>
                <w:szCs w:val="20"/>
              </w:rPr>
              <w:t>Liabilities</w:t>
            </w:r>
          </w:p>
        </w:tc>
        <w:tc>
          <w:tcPr>
            <w:tcW w:w="1176" w:type="dxa"/>
            <w:shd w:val="clear" w:color="auto" w:fill="auto"/>
          </w:tcPr>
          <w:p w14:paraId="4FD08367"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p>
        </w:tc>
        <w:tc>
          <w:tcPr>
            <w:tcW w:w="1176" w:type="dxa"/>
            <w:shd w:val="clear" w:color="auto" w:fill="auto"/>
          </w:tcPr>
          <w:p w14:paraId="0D4DF371"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p>
        </w:tc>
        <w:tc>
          <w:tcPr>
            <w:tcW w:w="1176" w:type="dxa"/>
            <w:shd w:val="clear" w:color="auto" w:fill="auto"/>
          </w:tcPr>
          <w:p w14:paraId="0280F48C"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p>
        </w:tc>
        <w:tc>
          <w:tcPr>
            <w:tcW w:w="1177" w:type="dxa"/>
            <w:shd w:val="clear" w:color="auto" w:fill="auto"/>
          </w:tcPr>
          <w:p w14:paraId="28323EB5"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p>
        </w:tc>
      </w:tr>
      <w:tr w:rsidR="003A50D4" w:rsidRPr="00E42057" w14:paraId="1F10BAE3" w14:textId="77777777" w:rsidTr="009E5208">
        <w:tc>
          <w:tcPr>
            <w:tcW w:w="3935" w:type="dxa"/>
            <w:shd w:val="clear" w:color="auto" w:fill="auto"/>
          </w:tcPr>
          <w:p w14:paraId="4C3A680C" w14:textId="77777777" w:rsidR="003A50D4" w:rsidRPr="00E42057" w:rsidRDefault="003A50D4" w:rsidP="00C11BE7">
            <w:pPr>
              <w:pStyle w:val="a3"/>
              <w:overflowPunct w:val="0"/>
              <w:autoSpaceDE w:val="0"/>
              <w:autoSpaceDN w:val="0"/>
              <w:spacing w:after="0" w:line="240" w:lineRule="auto"/>
              <w:ind w:left="0"/>
              <w:jc w:val="both"/>
              <w:rPr>
                <w:rFonts w:ascii="Times New Roman" w:hAnsi="Times New Roman"/>
                <w:sz w:val="20"/>
                <w:szCs w:val="20"/>
              </w:rPr>
            </w:pPr>
            <w:r w:rsidRPr="00E42057">
              <w:rPr>
                <w:rFonts w:ascii="Times New Roman" w:hAnsi="Times New Roman"/>
                <w:sz w:val="20"/>
                <w:szCs w:val="20"/>
              </w:rPr>
              <w:t>Bank Loan- Current portion</w:t>
            </w:r>
          </w:p>
        </w:tc>
        <w:tc>
          <w:tcPr>
            <w:tcW w:w="1176" w:type="dxa"/>
            <w:shd w:val="clear" w:color="auto" w:fill="auto"/>
          </w:tcPr>
          <w:p w14:paraId="77B66A73"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1.8</w:t>
            </w:r>
          </w:p>
        </w:tc>
        <w:tc>
          <w:tcPr>
            <w:tcW w:w="1176" w:type="dxa"/>
            <w:shd w:val="clear" w:color="auto" w:fill="auto"/>
          </w:tcPr>
          <w:p w14:paraId="2C1EB2AB"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3.25</w:t>
            </w:r>
          </w:p>
        </w:tc>
        <w:tc>
          <w:tcPr>
            <w:tcW w:w="1176" w:type="dxa"/>
            <w:shd w:val="clear" w:color="auto" w:fill="auto"/>
          </w:tcPr>
          <w:p w14:paraId="30B90B63"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4.91</w:t>
            </w:r>
          </w:p>
        </w:tc>
        <w:tc>
          <w:tcPr>
            <w:tcW w:w="1177" w:type="dxa"/>
            <w:shd w:val="clear" w:color="auto" w:fill="auto"/>
          </w:tcPr>
          <w:p w14:paraId="45F69075"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69.58</w:t>
            </w:r>
          </w:p>
        </w:tc>
      </w:tr>
      <w:tr w:rsidR="003A50D4" w:rsidRPr="00E42057" w14:paraId="38DE583B" w14:textId="77777777" w:rsidTr="009E5208">
        <w:tc>
          <w:tcPr>
            <w:tcW w:w="3935" w:type="dxa"/>
            <w:shd w:val="clear" w:color="auto" w:fill="auto"/>
          </w:tcPr>
          <w:p w14:paraId="5FDE5CE5" w14:textId="77777777" w:rsidR="003A50D4" w:rsidRPr="00E42057" w:rsidRDefault="003A50D4" w:rsidP="00C11BE7">
            <w:pPr>
              <w:pStyle w:val="a3"/>
              <w:overflowPunct w:val="0"/>
              <w:autoSpaceDE w:val="0"/>
              <w:autoSpaceDN w:val="0"/>
              <w:spacing w:after="0" w:line="240" w:lineRule="auto"/>
              <w:ind w:left="0"/>
              <w:jc w:val="both"/>
              <w:rPr>
                <w:rFonts w:ascii="Times New Roman" w:hAnsi="Times New Roman"/>
                <w:sz w:val="20"/>
                <w:szCs w:val="20"/>
              </w:rPr>
            </w:pPr>
            <w:r w:rsidRPr="00E42057">
              <w:rPr>
                <w:rFonts w:ascii="Times New Roman" w:hAnsi="Times New Roman"/>
                <w:sz w:val="20"/>
                <w:szCs w:val="20"/>
              </w:rPr>
              <w:t>Bank Loan- Non-Current portion</w:t>
            </w:r>
          </w:p>
        </w:tc>
        <w:tc>
          <w:tcPr>
            <w:tcW w:w="1176" w:type="dxa"/>
            <w:shd w:val="clear" w:color="auto" w:fill="auto"/>
          </w:tcPr>
          <w:p w14:paraId="709EB380"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35.25</w:t>
            </w:r>
          </w:p>
        </w:tc>
        <w:tc>
          <w:tcPr>
            <w:tcW w:w="1176" w:type="dxa"/>
            <w:shd w:val="clear" w:color="auto" w:fill="auto"/>
          </w:tcPr>
          <w:p w14:paraId="13592E70"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44.89</w:t>
            </w:r>
          </w:p>
        </w:tc>
        <w:tc>
          <w:tcPr>
            <w:tcW w:w="1176" w:type="dxa"/>
            <w:shd w:val="clear" w:color="auto" w:fill="auto"/>
          </w:tcPr>
          <w:p w14:paraId="5F5738C1"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84.19</w:t>
            </w:r>
          </w:p>
        </w:tc>
        <w:tc>
          <w:tcPr>
            <w:tcW w:w="1177" w:type="dxa"/>
            <w:shd w:val="clear" w:color="auto" w:fill="auto"/>
          </w:tcPr>
          <w:p w14:paraId="30293B8D"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p>
        </w:tc>
      </w:tr>
      <w:tr w:rsidR="003A50D4" w:rsidRPr="00E42057" w14:paraId="5CBDBF0C" w14:textId="77777777" w:rsidTr="009E5208">
        <w:tc>
          <w:tcPr>
            <w:tcW w:w="3935" w:type="dxa"/>
            <w:shd w:val="clear" w:color="auto" w:fill="auto"/>
          </w:tcPr>
          <w:p w14:paraId="44EB9844" w14:textId="77777777" w:rsidR="003A50D4" w:rsidRPr="00E42057" w:rsidRDefault="003A50D4" w:rsidP="00C11BE7">
            <w:pPr>
              <w:pStyle w:val="a3"/>
              <w:overflowPunct w:val="0"/>
              <w:autoSpaceDE w:val="0"/>
              <w:autoSpaceDN w:val="0"/>
              <w:spacing w:after="0" w:line="240" w:lineRule="auto"/>
              <w:ind w:left="0"/>
              <w:jc w:val="both"/>
              <w:rPr>
                <w:rFonts w:ascii="Times New Roman" w:hAnsi="Times New Roman"/>
                <w:sz w:val="20"/>
                <w:szCs w:val="20"/>
              </w:rPr>
            </w:pPr>
            <w:r w:rsidRPr="00E42057">
              <w:rPr>
                <w:rFonts w:ascii="Times New Roman" w:hAnsi="Times New Roman"/>
                <w:sz w:val="20"/>
                <w:szCs w:val="20"/>
              </w:rPr>
              <w:t>Total Bank loan</w:t>
            </w:r>
          </w:p>
        </w:tc>
        <w:tc>
          <w:tcPr>
            <w:tcW w:w="1176" w:type="dxa"/>
            <w:shd w:val="clear" w:color="auto" w:fill="auto"/>
          </w:tcPr>
          <w:p w14:paraId="1D3D3176"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37.05</w:t>
            </w:r>
          </w:p>
        </w:tc>
        <w:tc>
          <w:tcPr>
            <w:tcW w:w="1176" w:type="dxa"/>
            <w:shd w:val="clear" w:color="auto" w:fill="auto"/>
          </w:tcPr>
          <w:p w14:paraId="4F9F3DA7"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48.14</w:t>
            </w:r>
          </w:p>
        </w:tc>
        <w:tc>
          <w:tcPr>
            <w:tcW w:w="1176" w:type="dxa"/>
            <w:shd w:val="clear" w:color="auto" w:fill="auto"/>
          </w:tcPr>
          <w:p w14:paraId="2B0D1BF1"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89.10</w:t>
            </w:r>
          </w:p>
        </w:tc>
        <w:tc>
          <w:tcPr>
            <w:tcW w:w="1177" w:type="dxa"/>
            <w:shd w:val="clear" w:color="auto" w:fill="auto"/>
          </w:tcPr>
          <w:p w14:paraId="30F5B216"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69.58</w:t>
            </w:r>
          </w:p>
        </w:tc>
      </w:tr>
      <w:tr w:rsidR="003A50D4" w:rsidRPr="00E42057" w14:paraId="7A0691A6" w14:textId="77777777" w:rsidTr="009E5208">
        <w:tc>
          <w:tcPr>
            <w:tcW w:w="3935" w:type="dxa"/>
            <w:shd w:val="clear" w:color="auto" w:fill="auto"/>
          </w:tcPr>
          <w:p w14:paraId="76570D04" w14:textId="77777777" w:rsidR="003A50D4" w:rsidRPr="00E42057" w:rsidRDefault="003A50D4" w:rsidP="00C11BE7">
            <w:pPr>
              <w:pStyle w:val="a3"/>
              <w:overflowPunct w:val="0"/>
              <w:autoSpaceDE w:val="0"/>
              <w:autoSpaceDN w:val="0"/>
              <w:spacing w:after="0" w:line="240" w:lineRule="auto"/>
              <w:ind w:left="0"/>
              <w:jc w:val="both"/>
              <w:rPr>
                <w:rFonts w:ascii="Times New Roman" w:hAnsi="Times New Roman"/>
                <w:sz w:val="20"/>
                <w:szCs w:val="20"/>
              </w:rPr>
            </w:pPr>
          </w:p>
        </w:tc>
        <w:tc>
          <w:tcPr>
            <w:tcW w:w="1176" w:type="dxa"/>
            <w:shd w:val="clear" w:color="auto" w:fill="auto"/>
          </w:tcPr>
          <w:p w14:paraId="049B549C"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p>
        </w:tc>
        <w:tc>
          <w:tcPr>
            <w:tcW w:w="1176" w:type="dxa"/>
            <w:shd w:val="clear" w:color="auto" w:fill="auto"/>
          </w:tcPr>
          <w:p w14:paraId="5609856A"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p>
        </w:tc>
        <w:tc>
          <w:tcPr>
            <w:tcW w:w="1176" w:type="dxa"/>
            <w:shd w:val="clear" w:color="auto" w:fill="auto"/>
          </w:tcPr>
          <w:p w14:paraId="46501BCF"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p>
        </w:tc>
        <w:tc>
          <w:tcPr>
            <w:tcW w:w="1177" w:type="dxa"/>
            <w:shd w:val="clear" w:color="auto" w:fill="auto"/>
          </w:tcPr>
          <w:p w14:paraId="0A47A80C"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p>
        </w:tc>
      </w:tr>
      <w:tr w:rsidR="003A50D4" w:rsidRPr="00E42057" w14:paraId="0144379F" w14:textId="77777777" w:rsidTr="009E5208">
        <w:tc>
          <w:tcPr>
            <w:tcW w:w="3935" w:type="dxa"/>
            <w:shd w:val="clear" w:color="auto" w:fill="auto"/>
          </w:tcPr>
          <w:p w14:paraId="690E7D78" w14:textId="77777777" w:rsidR="003A50D4" w:rsidRPr="00E42057" w:rsidRDefault="003A50D4" w:rsidP="00C11BE7">
            <w:pPr>
              <w:pStyle w:val="a3"/>
              <w:overflowPunct w:val="0"/>
              <w:autoSpaceDE w:val="0"/>
              <w:autoSpaceDN w:val="0"/>
              <w:spacing w:after="0" w:line="240" w:lineRule="auto"/>
              <w:ind w:left="0"/>
              <w:jc w:val="both"/>
              <w:rPr>
                <w:rFonts w:ascii="Times New Roman" w:hAnsi="Times New Roman"/>
                <w:sz w:val="20"/>
                <w:szCs w:val="20"/>
              </w:rPr>
            </w:pPr>
            <w:r w:rsidRPr="00E42057">
              <w:rPr>
                <w:rFonts w:ascii="Times New Roman" w:hAnsi="Times New Roman"/>
                <w:sz w:val="20"/>
                <w:szCs w:val="20"/>
              </w:rPr>
              <w:t>Loan from Related Company</w:t>
            </w:r>
          </w:p>
        </w:tc>
        <w:tc>
          <w:tcPr>
            <w:tcW w:w="1176" w:type="dxa"/>
            <w:shd w:val="clear" w:color="auto" w:fill="auto"/>
          </w:tcPr>
          <w:p w14:paraId="6BF061A6"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p>
        </w:tc>
        <w:tc>
          <w:tcPr>
            <w:tcW w:w="1176" w:type="dxa"/>
            <w:shd w:val="clear" w:color="auto" w:fill="auto"/>
          </w:tcPr>
          <w:p w14:paraId="7FDEFD36"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p>
        </w:tc>
        <w:tc>
          <w:tcPr>
            <w:tcW w:w="1176" w:type="dxa"/>
            <w:shd w:val="clear" w:color="auto" w:fill="auto"/>
          </w:tcPr>
          <w:p w14:paraId="28A4EDA4"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9.5</w:t>
            </w:r>
          </w:p>
        </w:tc>
        <w:tc>
          <w:tcPr>
            <w:tcW w:w="1177" w:type="dxa"/>
            <w:shd w:val="clear" w:color="auto" w:fill="auto"/>
          </w:tcPr>
          <w:p w14:paraId="5A3D6B24"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p>
        </w:tc>
      </w:tr>
      <w:tr w:rsidR="003A50D4" w:rsidRPr="00E42057" w14:paraId="4D12A53E" w14:textId="77777777" w:rsidTr="009E5208">
        <w:tc>
          <w:tcPr>
            <w:tcW w:w="3935" w:type="dxa"/>
            <w:shd w:val="clear" w:color="auto" w:fill="auto"/>
          </w:tcPr>
          <w:p w14:paraId="311685AF" w14:textId="77777777" w:rsidR="003A50D4" w:rsidRPr="00E42057" w:rsidRDefault="003A50D4" w:rsidP="00C11BE7">
            <w:pPr>
              <w:pStyle w:val="a3"/>
              <w:overflowPunct w:val="0"/>
              <w:autoSpaceDE w:val="0"/>
              <w:autoSpaceDN w:val="0"/>
              <w:spacing w:after="0" w:line="240" w:lineRule="auto"/>
              <w:ind w:left="0"/>
              <w:jc w:val="both"/>
              <w:rPr>
                <w:rFonts w:ascii="Times New Roman" w:hAnsi="Times New Roman"/>
                <w:sz w:val="20"/>
                <w:szCs w:val="20"/>
              </w:rPr>
            </w:pPr>
          </w:p>
        </w:tc>
        <w:tc>
          <w:tcPr>
            <w:tcW w:w="1176" w:type="dxa"/>
            <w:shd w:val="clear" w:color="auto" w:fill="auto"/>
          </w:tcPr>
          <w:p w14:paraId="481369E2"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p>
        </w:tc>
        <w:tc>
          <w:tcPr>
            <w:tcW w:w="1176" w:type="dxa"/>
            <w:shd w:val="clear" w:color="auto" w:fill="auto"/>
          </w:tcPr>
          <w:p w14:paraId="2BD1EA3E"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p>
        </w:tc>
        <w:tc>
          <w:tcPr>
            <w:tcW w:w="1176" w:type="dxa"/>
            <w:shd w:val="clear" w:color="auto" w:fill="auto"/>
          </w:tcPr>
          <w:p w14:paraId="2F14144E"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p>
        </w:tc>
        <w:tc>
          <w:tcPr>
            <w:tcW w:w="1177" w:type="dxa"/>
            <w:shd w:val="clear" w:color="auto" w:fill="auto"/>
          </w:tcPr>
          <w:p w14:paraId="305BCEA0"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p>
        </w:tc>
      </w:tr>
      <w:tr w:rsidR="003A50D4" w:rsidRPr="00E42057" w14:paraId="33F607A3" w14:textId="77777777" w:rsidTr="009E5208">
        <w:tc>
          <w:tcPr>
            <w:tcW w:w="3935" w:type="dxa"/>
            <w:shd w:val="clear" w:color="auto" w:fill="auto"/>
          </w:tcPr>
          <w:p w14:paraId="5F5A228C" w14:textId="77777777" w:rsidR="003A50D4" w:rsidRPr="00E42057" w:rsidRDefault="003A50D4" w:rsidP="00C11BE7">
            <w:pPr>
              <w:pStyle w:val="a3"/>
              <w:overflowPunct w:val="0"/>
              <w:autoSpaceDE w:val="0"/>
              <w:autoSpaceDN w:val="0"/>
              <w:spacing w:after="0" w:line="240" w:lineRule="auto"/>
              <w:ind w:left="0"/>
              <w:jc w:val="both"/>
              <w:rPr>
                <w:rFonts w:ascii="Times New Roman" w:hAnsi="Times New Roman"/>
                <w:sz w:val="20"/>
                <w:szCs w:val="20"/>
              </w:rPr>
            </w:pPr>
            <w:r w:rsidRPr="00E42057">
              <w:rPr>
                <w:rFonts w:ascii="Times New Roman" w:hAnsi="Times New Roman"/>
                <w:sz w:val="20"/>
                <w:szCs w:val="20"/>
              </w:rPr>
              <w:t>Shareholder’ loan- Non current</w:t>
            </w:r>
          </w:p>
        </w:tc>
        <w:tc>
          <w:tcPr>
            <w:tcW w:w="1176" w:type="dxa"/>
            <w:shd w:val="clear" w:color="auto" w:fill="auto"/>
          </w:tcPr>
          <w:p w14:paraId="1FEC4BB3"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22.16</w:t>
            </w:r>
          </w:p>
        </w:tc>
        <w:tc>
          <w:tcPr>
            <w:tcW w:w="1176" w:type="dxa"/>
            <w:shd w:val="clear" w:color="auto" w:fill="auto"/>
          </w:tcPr>
          <w:p w14:paraId="4720C8A6"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26.06</w:t>
            </w:r>
          </w:p>
        </w:tc>
        <w:tc>
          <w:tcPr>
            <w:tcW w:w="1176" w:type="dxa"/>
            <w:shd w:val="clear" w:color="auto" w:fill="auto"/>
          </w:tcPr>
          <w:p w14:paraId="4FBE721A"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33.55</w:t>
            </w:r>
          </w:p>
        </w:tc>
        <w:tc>
          <w:tcPr>
            <w:tcW w:w="1177" w:type="dxa"/>
            <w:shd w:val="clear" w:color="auto" w:fill="auto"/>
          </w:tcPr>
          <w:p w14:paraId="582C3B91" w14:textId="77777777" w:rsidR="003A50D4" w:rsidRPr="00E42057" w:rsidRDefault="003A50D4" w:rsidP="00FE4FCB">
            <w:pPr>
              <w:pStyle w:val="a3"/>
              <w:overflowPunct w:val="0"/>
              <w:autoSpaceDE w:val="0"/>
              <w:autoSpaceDN w:val="0"/>
              <w:spacing w:after="0" w:line="240" w:lineRule="auto"/>
              <w:ind w:left="0"/>
              <w:jc w:val="center"/>
              <w:rPr>
                <w:rFonts w:ascii="Times New Roman" w:hAnsi="Times New Roman"/>
                <w:sz w:val="20"/>
                <w:szCs w:val="20"/>
              </w:rPr>
            </w:pPr>
            <w:r w:rsidRPr="00E42057">
              <w:rPr>
                <w:rFonts w:ascii="Times New Roman" w:hAnsi="Times New Roman"/>
                <w:sz w:val="20"/>
                <w:szCs w:val="20"/>
              </w:rPr>
              <w:t>33.55</w:t>
            </w:r>
          </w:p>
        </w:tc>
      </w:tr>
    </w:tbl>
    <w:p w14:paraId="494A5974" w14:textId="77777777" w:rsidR="009E5208" w:rsidRPr="00E42057" w:rsidRDefault="009E5208" w:rsidP="009E5208">
      <w:pPr>
        <w:overflowPunct w:val="0"/>
        <w:autoSpaceDE w:val="0"/>
        <w:autoSpaceDN w:val="0"/>
        <w:spacing w:after="0" w:line="240" w:lineRule="auto"/>
        <w:ind w:left="446"/>
        <w:jc w:val="both"/>
        <w:rPr>
          <w:rFonts w:ascii="Times New Roman" w:hAnsi="Times New Roman"/>
          <w:sz w:val="24"/>
          <w:szCs w:val="24"/>
          <w:lang w:eastAsia="zh-TW"/>
        </w:rPr>
      </w:pPr>
    </w:p>
    <w:p w14:paraId="04FF4C8E" w14:textId="68D6F720" w:rsidR="00635A78" w:rsidRPr="00E42057" w:rsidRDefault="005C043C" w:rsidP="009E52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We can see that as at 31 March 2011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could advance $33.55 million to the Appellant to acquire properties. </w:t>
      </w:r>
      <w:r w:rsidR="003A50D4" w:rsidRPr="00E42057">
        <w:rPr>
          <w:rFonts w:ascii="Times New Roman" w:hAnsi="Times New Roman"/>
          <w:sz w:val="24"/>
          <w:szCs w:val="24"/>
        </w:rPr>
        <w:t>It is not disputed that on</w:t>
      </w:r>
      <w:r w:rsidRPr="00E42057">
        <w:rPr>
          <w:rFonts w:ascii="Times New Roman" w:hAnsi="Times New Roman"/>
          <w:sz w:val="24"/>
          <w:szCs w:val="24"/>
        </w:rPr>
        <w:t xml:space="preserve"> the date of completion of Property E1,</w:t>
      </w:r>
      <w:r w:rsidR="003A50D4" w:rsidRPr="00E42057">
        <w:rPr>
          <w:rFonts w:ascii="Times New Roman" w:hAnsi="Times New Roman"/>
          <w:sz w:val="24"/>
          <w:szCs w:val="24"/>
        </w:rPr>
        <w:t xml:space="preserve"> </w:t>
      </w:r>
      <w:r w:rsidRPr="00E42057">
        <w:rPr>
          <w:rFonts w:ascii="Times New Roman" w:hAnsi="Times New Roman"/>
          <w:sz w:val="24"/>
          <w:szCs w:val="24"/>
        </w:rPr>
        <w:t xml:space="preserve">the Appellant needed to borrow a sum of $9.5 million from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as to $8.0 million of which for settlement of the acquisition price and as to the balance of $1.5 million for the Appellant’s working capital. Fairly speaking,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did not make and probably could not afford to make further investment beyond her advancement of $33.55 million of shareholder’s loan to the Appellant by the financial year ended 31 March 2011. </w:t>
      </w:r>
      <w:r w:rsidR="00D95087" w:rsidRPr="00E42057">
        <w:rPr>
          <w:rFonts w:ascii="Times New Roman" w:hAnsi="Times New Roman"/>
          <w:sz w:val="24"/>
          <w:szCs w:val="24"/>
        </w:rPr>
        <w:t xml:space="preserve">Based on the evidence before us, it appears to us that she would not be able to acquire further properties without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00D95087" w:rsidRPr="00E42057">
        <w:rPr>
          <w:rFonts w:ascii="Times New Roman" w:hAnsi="Times New Roman"/>
          <w:sz w:val="24"/>
          <w:szCs w:val="24"/>
        </w:rPr>
        <w:t xml:space="preserve">’s financing (which she denied) or without realizing the profits from selling </w:t>
      </w:r>
      <w:r w:rsidR="00D95087" w:rsidRPr="00E42057">
        <w:rPr>
          <w:rFonts w:ascii="Times New Roman" w:hAnsi="Times New Roman"/>
          <w:i/>
          <w:sz w:val="24"/>
          <w:szCs w:val="24"/>
        </w:rPr>
        <w:t>inter alia</w:t>
      </w:r>
      <w:r w:rsidR="00D95087" w:rsidRPr="00E42057">
        <w:rPr>
          <w:rFonts w:ascii="Times New Roman" w:hAnsi="Times New Roman"/>
          <w:sz w:val="24"/>
          <w:szCs w:val="24"/>
        </w:rPr>
        <w:t xml:space="preserve"> the Properties</w:t>
      </w:r>
      <w:r w:rsidRPr="00E42057">
        <w:rPr>
          <w:rFonts w:ascii="Times New Roman" w:hAnsi="Times New Roman"/>
          <w:sz w:val="24"/>
          <w:szCs w:val="24"/>
        </w:rPr>
        <w:t xml:space="preserve">. </w:t>
      </w:r>
    </w:p>
    <w:p w14:paraId="183A7FE3" w14:textId="77777777" w:rsidR="009E5208" w:rsidRPr="00E42057" w:rsidRDefault="009E5208" w:rsidP="009E5208">
      <w:pPr>
        <w:overflowPunct w:val="0"/>
        <w:autoSpaceDE w:val="0"/>
        <w:autoSpaceDN w:val="0"/>
        <w:spacing w:after="0" w:line="240" w:lineRule="auto"/>
        <w:jc w:val="both"/>
        <w:rPr>
          <w:rFonts w:ascii="Times New Roman" w:hAnsi="Times New Roman"/>
          <w:sz w:val="24"/>
          <w:szCs w:val="24"/>
          <w:lang w:eastAsia="zh-TW"/>
        </w:rPr>
      </w:pPr>
    </w:p>
    <w:p w14:paraId="008FC984" w14:textId="008FC9AB" w:rsidR="005C043C" w:rsidRPr="00E42057" w:rsidRDefault="00635A78" w:rsidP="009E52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It is the Appellant’s contention that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had no obligation to provide a detailed account of her entire finances. </w:t>
      </w:r>
      <w:r w:rsidR="00E50028" w:rsidRPr="00E42057">
        <w:rPr>
          <w:rFonts w:ascii="Times New Roman" w:hAnsi="Times New Roman"/>
          <w:sz w:val="24"/>
          <w:szCs w:val="24"/>
        </w:rPr>
        <w:t xml:space="preserve">Whether or not to provide further evidence as to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w:t>
      </w:r>
      <w:r w:rsidR="006974F9" w:rsidRPr="00E42057">
        <w:rPr>
          <w:rFonts w:ascii="Times New Roman" w:hAnsi="Times New Roman"/>
          <w:sz w:val="24"/>
          <w:szCs w:val="24"/>
        </w:rPr>
        <w:lastRenderedPageBreak/>
        <w:t>G</w:t>
      </w:r>
      <w:r w:rsidR="00E50028" w:rsidRPr="00E42057">
        <w:rPr>
          <w:rFonts w:ascii="Times New Roman" w:hAnsi="Times New Roman"/>
          <w:sz w:val="24"/>
          <w:szCs w:val="24"/>
        </w:rPr>
        <w:t xml:space="preserve">’s finance is entirely a matter for the Appellant. However, in the absence of further evidence as to her finance and for the </w:t>
      </w:r>
      <w:r w:rsidR="005C043C" w:rsidRPr="00E42057">
        <w:rPr>
          <w:rFonts w:ascii="Times New Roman" w:hAnsi="Times New Roman"/>
          <w:sz w:val="24"/>
          <w:szCs w:val="24"/>
        </w:rPr>
        <w:t xml:space="preserve">reason of the aforesaid, we have doubt </w:t>
      </w:r>
      <w:r w:rsidR="003A50D4" w:rsidRPr="00E42057">
        <w:rPr>
          <w:rFonts w:ascii="Times New Roman" w:hAnsi="Times New Roman"/>
          <w:sz w:val="24"/>
          <w:szCs w:val="24"/>
        </w:rPr>
        <w:t xml:space="preserve">on </w:t>
      </w:r>
      <w:r w:rsidR="005C043C" w:rsidRPr="00E42057">
        <w:rPr>
          <w:rFonts w:ascii="Times New Roman" w:hAnsi="Times New Roman"/>
          <w:sz w:val="24"/>
          <w:szCs w:val="24"/>
        </w:rPr>
        <w:t xml:space="preserve">whether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5C043C" w:rsidRPr="00E42057">
        <w:rPr>
          <w:rFonts w:ascii="Times New Roman" w:hAnsi="Times New Roman"/>
          <w:sz w:val="24"/>
          <w:szCs w:val="24"/>
        </w:rPr>
        <w:t xml:space="preserve"> or the Appellant had the financial capability to hold the Properties as long-term investment.</w:t>
      </w:r>
    </w:p>
    <w:p w14:paraId="0BD7CBB6" w14:textId="77777777" w:rsidR="009E5208" w:rsidRPr="00E42057" w:rsidRDefault="009E5208" w:rsidP="009E5208">
      <w:pPr>
        <w:overflowPunct w:val="0"/>
        <w:autoSpaceDE w:val="0"/>
        <w:autoSpaceDN w:val="0"/>
        <w:spacing w:after="0" w:line="240" w:lineRule="auto"/>
        <w:jc w:val="both"/>
        <w:rPr>
          <w:rFonts w:ascii="Times New Roman" w:hAnsi="Times New Roman"/>
          <w:sz w:val="24"/>
          <w:szCs w:val="24"/>
          <w:u w:val="single"/>
        </w:rPr>
      </w:pPr>
    </w:p>
    <w:p w14:paraId="27328381" w14:textId="006DB57A" w:rsidR="005C043C" w:rsidRPr="00E42057" w:rsidRDefault="005C043C" w:rsidP="009E5208">
      <w:pPr>
        <w:overflowPunct w:val="0"/>
        <w:autoSpaceDE w:val="0"/>
        <w:autoSpaceDN w:val="0"/>
        <w:spacing w:after="0" w:line="240" w:lineRule="auto"/>
        <w:jc w:val="both"/>
        <w:rPr>
          <w:rFonts w:ascii="Times New Roman" w:hAnsi="Times New Roman"/>
          <w:b/>
          <w:i/>
          <w:sz w:val="24"/>
          <w:szCs w:val="24"/>
        </w:rPr>
      </w:pPr>
      <w:r w:rsidRPr="00E42057">
        <w:rPr>
          <w:rFonts w:ascii="Times New Roman" w:hAnsi="Times New Roman"/>
          <w:b/>
          <w:i/>
          <w:sz w:val="24"/>
          <w:szCs w:val="24"/>
        </w:rPr>
        <w:t>Replacement properties for Property A, Property B and Property C</w:t>
      </w:r>
    </w:p>
    <w:p w14:paraId="0124EB90" w14:textId="77777777" w:rsidR="009E5208" w:rsidRPr="00E42057" w:rsidRDefault="009E5208" w:rsidP="009E5208">
      <w:pPr>
        <w:overflowPunct w:val="0"/>
        <w:autoSpaceDE w:val="0"/>
        <w:autoSpaceDN w:val="0"/>
        <w:spacing w:after="0" w:line="240" w:lineRule="auto"/>
        <w:jc w:val="both"/>
        <w:rPr>
          <w:rFonts w:ascii="Times New Roman" w:hAnsi="Times New Roman"/>
          <w:sz w:val="24"/>
          <w:szCs w:val="24"/>
          <w:u w:val="single"/>
          <w:lang w:eastAsia="zh-TW"/>
        </w:rPr>
      </w:pPr>
    </w:p>
    <w:p w14:paraId="57EBA855" w14:textId="2A1BBDA6" w:rsidR="003A50D4" w:rsidRPr="00E42057" w:rsidRDefault="005C043C" w:rsidP="009E52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As discussed in paragraph</w:t>
      </w:r>
      <w:r w:rsidR="00280AC6" w:rsidRPr="00E42057">
        <w:rPr>
          <w:rFonts w:ascii="Times New Roman" w:hAnsi="Times New Roman"/>
          <w:sz w:val="24"/>
          <w:szCs w:val="24"/>
        </w:rPr>
        <w:t xml:space="preserve"> 69</w:t>
      </w:r>
      <w:r w:rsidRPr="00E42057">
        <w:rPr>
          <w:rFonts w:ascii="Times New Roman" w:hAnsi="Times New Roman"/>
          <w:sz w:val="24"/>
          <w:szCs w:val="24"/>
        </w:rPr>
        <w:t xml:space="preserve"> to paragraph </w:t>
      </w:r>
      <w:r w:rsidR="00280AC6" w:rsidRPr="00E42057">
        <w:rPr>
          <w:rFonts w:ascii="Times New Roman" w:hAnsi="Times New Roman"/>
          <w:sz w:val="24"/>
          <w:szCs w:val="24"/>
        </w:rPr>
        <w:t>72 hereof</w:t>
      </w:r>
      <w:r w:rsidRPr="00E42057">
        <w:rPr>
          <w:rFonts w:ascii="Times New Roman" w:hAnsi="Times New Roman"/>
          <w:sz w:val="24"/>
          <w:szCs w:val="24"/>
        </w:rPr>
        <w:t xml:space="preserve">,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gave several versions of replacement properties for Property A, Property B and Property C in the letters to IRD or </w:t>
      </w:r>
      <w:r w:rsidR="003A50D4" w:rsidRPr="00E42057">
        <w:rPr>
          <w:rFonts w:ascii="Times New Roman" w:hAnsi="Times New Roman"/>
          <w:sz w:val="24"/>
          <w:szCs w:val="24"/>
        </w:rPr>
        <w:t xml:space="preserve">in </w:t>
      </w:r>
      <w:r w:rsidRPr="00E42057">
        <w:rPr>
          <w:rFonts w:ascii="Times New Roman" w:hAnsi="Times New Roman"/>
          <w:sz w:val="24"/>
          <w:szCs w:val="24"/>
        </w:rPr>
        <w:t xml:space="preserve">her WS or SWS </w:t>
      </w:r>
      <w:r w:rsidR="003A50D4" w:rsidRPr="00E42057">
        <w:rPr>
          <w:rFonts w:ascii="Times New Roman" w:hAnsi="Times New Roman"/>
          <w:sz w:val="24"/>
          <w:szCs w:val="24"/>
        </w:rPr>
        <w:t xml:space="preserve">or </w:t>
      </w:r>
      <w:r w:rsidRPr="00E42057">
        <w:rPr>
          <w:rFonts w:ascii="Times New Roman" w:hAnsi="Times New Roman"/>
          <w:sz w:val="24"/>
          <w:szCs w:val="24"/>
        </w:rPr>
        <w:t xml:space="preserve">at the hearing. After a lot of clarifications in the course of cross-examination,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eventually confirmed that she swapped Properties A and A1 for Property E and Property C for Property F. The only property which she sold and had not acquired a replacement was Property B</w:t>
      </w:r>
      <w:r w:rsidRPr="00E42057">
        <w:rPr>
          <w:rStyle w:val="a7"/>
          <w:rFonts w:ascii="Times New Roman" w:hAnsi="Times New Roman"/>
          <w:sz w:val="24"/>
          <w:szCs w:val="24"/>
        </w:rPr>
        <w:footnoteReference w:id="17"/>
      </w:r>
      <w:r w:rsidRPr="00E42057">
        <w:rPr>
          <w:rFonts w:ascii="Times New Roman" w:hAnsi="Times New Roman"/>
          <w:sz w:val="24"/>
          <w:szCs w:val="24"/>
        </w:rPr>
        <w:t>.</w:t>
      </w:r>
    </w:p>
    <w:p w14:paraId="0578CF96" w14:textId="77777777" w:rsidR="009E5208" w:rsidRPr="00E42057" w:rsidRDefault="009E5208" w:rsidP="009E5208">
      <w:pPr>
        <w:overflowPunct w:val="0"/>
        <w:autoSpaceDE w:val="0"/>
        <w:autoSpaceDN w:val="0"/>
        <w:spacing w:after="0" w:line="240" w:lineRule="auto"/>
        <w:jc w:val="both"/>
        <w:rPr>
          <w:rFonts w:ascii="Times New Roman" w:hAnsi="Times New Roman"/>
          <w:sz w:val="24"/>
          <w:szCs w:val="24"/>
          <w:lang w:eastAsia="zh-TW"/>
        </w:rPr>
      </w:pPr>
    </w:p>
    <w:p w14:paraId="06A59A43" w14:textId="277E3767" w:rsidR="005C043C" w:rsidRPr="00E42057" w:rsidRDefault="005C043C" w:rsidP="009E52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If an investment property was sold and replaced by another investment property or trading property, the sale of the first investment property would not attract tax on any gain on profit for the obvious reason that it is a capital gain and does not attract profit tax. </w:t>
      </w:r>
    </w:p>
    <w:p w14:paraId="30203F8A" w14:textId="77777777" w:rsidR="009E5208" w:rsidRPr="00E42057" w:rsidRDefault="009E5208" w:rsidP="009E5208">
      <w:pPr>
        <w:overflowPunct w:val="0"/>
        <w:autoSpaceDE w:val="0"/>
        <w:autoSpaceDN w:val="0"/>
        <w:spacing w:after="0" w:line="240" w:lineRule="auto"/>
        <w:jc w:val="both"/>
        <w:rPr>
          <w:rFonts w:ascii="Times New Roman" w:hAnsi="Times New Roman"/>
          <w:sz w:val="24"/>
          <w:szCs w:val="24"/>
          <w:lang w:eastAsia="zh-TW"/>
        </w:rPr>
      </w:pPr>
    </w:p>
    <w:p w14:paraId="1A1BC22D" w14:textId="08E2E44D" w:rsidR="005C043C" w:rsidRPr="00E42057" w:rsidRDefault="005C043C" w:rsidP="009E52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Likewise, if a trading property was sold and replaced by another investment property or trading property, the sale of the first trading property might not attract profit tax on any gain on price if before its sale, it had changed </w:t>
      </w:r>
      <w:r w:rsidR="003A50D4" w:rsidRPr="00E42057">
        <w:rPr>
          <w:rFonts w:ascii="Times New Roman" w:hAnsi="Times New Roman"/>
          <w:sz w:val="24"/>
          <w:szCs w:val="24"/>
        </w:rPr>
        <w:t xml:space="preserve">its </w:t>
      </w:r>
      <w:r w:rsidRPr="00E42057">
        <w:rPr>
          <w:rFonts w:ascii="Times New Roman" w:hAnsi="Times New Roman"/>
          <w:sz w:val="24"/>
          <w:szCs w:val="24"/>
        </w:rPr>
        <w:t xml:space="preserve">nature from a trading property to an investment property. </w:t>
      </w:r>
    </w:p>
    <w:p w14:paraId="035D25C2" w14:textId="77777777" w:rsidR="009E5208" w:rsidRPr="00E42057" w:rsidRDefault="009E5208" w:rsidP="009E5208">
      <w:pPr>
        <w:overflowPunct w:val="0"/>
        <w:autoSpaceDE w:val="0"/>
        <w:autoSpaceDN w:val="0"/>
        <w:spacing w:after="0" w:line="240" w:lineRule="auto"/>
        <w:jc w:val="both"/>
        <w:rPr>
          <w:rFonts w:ascii="Times New Roman" w:hAnsi="Times New Roman"/>
          <w:sz w:val="24"/>
          <w:szCs w:val="24"/>
          <w:lang w:eastAsia="zh-TW"/>
        </w:rPr>
      </w:pPr>
    </w:p>
    <w:p w14:paraId="35F4F6EA" w14:textId="7EAC66EE" w:rsidR="003A50D4" w:rsidRPr="00E42057" w:rsidRDefault="005C043C" w:rsidP="009E52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If a trading property was sold and at the time </w:t>
      </w:r>
      <w:r w:rsidR="003A50D4" w:rsidRPr="00E42057">
        <w:rPr>
          <w:rFonts w:ascii="Times New Roman" w:hAnsi="Times New Roman"/>
          <w:sz w:val="24"/>
          <w:szCs w:val="24"/>
        </w:rPr>
        <w:t xml:space="preserve">of disposal it remained a trading property, </w:t>
      </w:r>
      <w:r w:rsidRPr="00E42057">
        <w:rPr>
          <w:rFonts w:ascii="Times New Roman" w:hAnsi="Times New Roman"/>
          <w:sz w:val="24"/>
          <w:szCs w:val="24"/>
        </w:rPr>
        <w:t xml:space="preserve">the acquisition of a replacement property (for trading or for investment) </w:t>
      </w:r>
      <w:r w:rsidR="003A50D4" w:rsidRPr="00E42057">
        <w:rPr>
          <w:rFonts w:ascii="Times New Roman" w:hAnsi="Times New Roman"/>
          <w:sz w:val="24"/>
          <w:szCs w:val="24"/>
        </w:rPr>
        <w:t xml:space="preserve">should be </w:t>
      </w:r>
      <w:r w:rsidRPr="00E42057">
        <w:rPr>
          <w:rFonts w:ascii="Times New Roman" w:hAnsi="Times New Roman"/>
          <w:sz w:val="24"/>
          <w:szCs w:val="24"/>
        </w:rPr>
        <w:t xml:space="preserve">irrelevant when we decide whether the disposal of the trading property </w:t>
      </w:r>
      <w:r w:rsidR="003A50D4" w:rsidRPr="00E42057">
        <w:rPr>
          <w:rFonts w:ascii="Times New Roman" w:hAnsi="Times New Roman"/>
          <w:sz w:val="24"/>
          <w:szCs w:val="24"/>
        </w:rPr>
        <w:t xml:space="preserve">should </w:t>
      </w:r>
      <w:r w:rsidRPr="00E42057">
        <w:rPr>
          <w:rFonts w:ascii="Times New Roman" w:hAnsi="Times New Roman"/>
          <w:sz w:val="24"/>
          <w:szCs w:val="24"/>
        </w:rPr>
        <w:t xml:space="preserve">attract profit tax on any gain in price. The sale of the first </w:t>
      </w:r>
      <w:r w:rsidR="003A50D4" w:rsidRPr="00E42057">
        <w:rPr>
          <w:rFonts w:ascii="Times New Roman" w:hAnsi="Times New Roman"/>
          <w:sz w:val="24"/>
          <w:szCs w:val="24"/>
        </w:rPr>
        <w:t xml:space="preserve">trading </w:t>
      </w:r>
      <w:r w:rsidRPr="00E42057">
        <w:rPr>
          <w:rFonts w:ascii="Times New Roman" w:hAnsi="Times New Roman"/>
          <w:sz w:val="24"/>
          <w:szCs w:val="24"/>
        </w:rPr>
        <w:t>property should be treated as an independent trading activity.</w:t>
      </w:r>
    </w:p>
    <w:p w14:paraId="36F5A5B5" w14:textId="77777777" w:rsidR="009E5208" w:rsidRPr="00E42057" w:rsidRDefault="009E5208" w:rsidP="009E5208">
      <w:pPr>
        <w:overflowPunct w:val="0"/>
        <w:autoSpaceDE w:val="0"/>
        <w:autoSpaceDN w:val="0"/>
        <w:spacing w:after="0" w:line="240" w:lineRule="auto"/>
        <w:jc w:val="both"/>
        <w:rPr>
          <w:rFonts w:ascii="Times New Roman" w:hAnsi="Times New Roman"/>
          <w:sz w:val="24"/>
          <w:szCs w:val="24"/>
          <w:lang w:eastAsia="zh-TW"/>
        </w:rPr>
      </w:pPr>
    </w:p>
    <w:p w14:paraId="11B13C30" w14:textId="0379BE56" w:rsidR="005C043C" w:rsidRPr="00E42057" w:rsidRDefault="005C043C" w:rsidP="009E52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By reason of the aforesaid, we</w:t>
      </w:r>
      <w:r w:rsidR="00E50028" w:rsidRPr="00E42057">
        <w:rPr>
          <w:rFonts w:ascii="Times New Roman" w:hAnsi="Times New Roman"/>
          <w:sz w:val="24"/>
          <w:szCs w:val="24"/>
        </w:rPr>
        <w:t xml:space="preserve"> will </w:t>
      </w:r>
      <w:r w:rsidRPr="00E42057">
        <w:rPr>
          <w:rFonts w:ascii="Times New Roman" w:hAnsi="Times New Roman"/>
          <w:sz w:val="24"/>
          <w:szCs w:val="24"/>
        </w:rPr>
        <w:t>take the alleged replacements made by the Appellant into consideration when we are to decide whether the Properties were trading properties or investment properties.</w:t>
      </w:r>
      <w:r w:rsidR="00AE7718" w:rsidRPr="00E42057">
        <w:rPr>
          <w:rFonts w:ascii="Times New Roman" w:hAnsi="Times New Roman"/>
          <w:sz w:val="24"/>
          <w:szCs w:val="24"/>
        </w:rPr>
        <w:t xml:space="preserve"> Only if we found that the Properties were trading stock, then </w:t>
      </w:r>
      <w:r w:rsidR="007E308C" w:rsidRPr="00E42057">
        <w:rPr>
          <w:rFonts w:ascii="Times New Roman" w:hAnsi="Times New Roman"/>
          <w:sz w:val="24"/>
          <w:szCs w:val="24"/>
        </w:rPr>
        <w:t>it became irrelevant whether the Appellant acquired replacement properties or not.</w:t>
      </w:r>
    </w:p>
    <w:p w14:paraId="1700398C" w14:textId="77777777" w:rsidR="009E5208" w:rsidRPr="00E42057" w:rsidRDefault="009E5208" w:rsidP="009E5208">
      <w:pPr>
        <w:overflowPunct w:val="0"/>
        <w:autoSpaceDE w:val="0"/>
        <w:autoSpaceDN w:val="0"/>
        <w:spacing w:after="0" w:line="240" w:lineRule="auto"/>
        <w:jc w:val="both"/>
        <w:rPr>
          <w:rFonts w:ascii="Times New Roman" w:hAnsi="Times New Roman"/>
          <w:sz w:val="24"/>
          <w:szCs w:val="24"/>
          <w:u w:val="single"/>
        </w:rPr>
      </w:pPr>
    </w:p>
    <w:p w14:paraId="575EB45C" w14:textId="4375BDD4" w:rsidR="005C043C" w:rsidRPr="00E42057" w:rsidRDefault="005C043C" w:rsidP="009E5208">
      <w:pPr>
        <w:overflowPunct w:val="0"/>
        <w:autoSpaceDE w:val="0"/>
        <w:autoSpaceDN w:val="0"/>
        <w:spacing w:after="0" w:line="240" w:lineRule="auto"/>
        <w:jc w:val="both"/>
        <w:rPr>
          <w:rFonts w:ascii="Times New Roman" w:hAnsi="Times New Roman"/>
          <w:b/>
          <w:i/>
          <w:sz w:val="24"/>
          <w:szCs w:val="24"/>
        </w:rPr>
      </w:pPr>
      <w:r w:rsidRPr="00E42057">
        <w:rPr>
          <w:rFonts w:ascii="Times New Roman" w:hAnsi="Times New Roman"/>
          <w:b/>
          <w:i/>
          <w:sz w:val="24"/>
          <w:szCs w:val="24"/>
        </w:rPr>
        <w:t>Disposal of Property A</w:t>
      </w:r>
    </w:p>
    <w:p w14:paraId="5E216D94" w14:textId="77777777" w:rsidR="009E5208" w:rsidRPr="00E42057" w:rsidRDefault="009E5208" w:rsidP="009E5208">
      <w:pPr>
        <w:overflowPunct w:val="0"/>
        <w:autoSpaceDE w:val="0"/>
        <w:autoSpaceDN w:val="0"/>
        <w:spacing w:after="0" w:line="240" w:lineRule="auto"/>
        <w:jc w:val="both"/>
        <w:rPr>
          <w:rFonts w:ascii="Times New Roman" w:hAnsi="Times New Roman"/>
          <w:sz w:val="24"/>
          <w:szCs w:val="24"/>
          <w:u w:val="single"/>
          <w:lang w:eastAsia="zh-TW"/>
        </w:rPr>
      </w:pPr>
    </w:p>
    <w:p w14:paraId="673A0CBB" w14:textId="077B6157" w:rsidR="003A50D4" w:rsidRPr="00E42057" w:rsidRDefault="005C043C" w:rsidP="009E52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From the </w:t>
      </w:r>
      <w:r w:rsidR="002350E0" w:rsidRPr="00E42057">
        <w:rPr>
          <w:rFonts w:ascii="Times New Roman" w:hAnsi="Times New Roman"/>
          <w:sz w:val="24"/>
          <w:szCs w:val="24"/>
        </w:rPr>
        <w:t>Company Q</w:t>
      </w:r>
      <w:r w:rsidR="003A50D4" w:rsidRPr="00E42057">
        <w:rPr>
          <w:rFonts w:ascii="Times New Roman" w:hAnsi="Times New Roman"/>
          <w:sz w:val="24"/>
          <w:szCs w:val="24"/>
        </w:rPr>
        <w:t xml:space="preserve"> Entries</w:t>
      </w:r>
      <w:r w:rsidRPr="00E42057">
        <w:rPr>
          <w:rFonts w:ascii="Times New Roman" w:hAnsi="Times New Roman"/>
          <w:sz w:val="24"/>
          <w:szCs w:val="24"/>
        </w:rPr>
        <w:t xml:space="preserve">, we notice that Property A was listed with </w:t>
      </w:r>
      <w:r w:rsidR="002350E0" w:rsidRPr="00E42057">
        <w:rPr>
          <w:rFonts w:ascii="Times New Roman" w:hAnsi="Times New Roman"/>
          <w:sz w:val="24"/>
          <w:szCs w:val="24"/>
        </w:rPr>
        <w:t>Company Q</w:t>
      </w:r>
      <w:r w:rsidRPr="00E42057">
        <w:rPr>
          <w:rFonts w:ascii="Times New Roman" w:hAnsi="Times New Roman"/>
          <w:sz w:val="24"/>
          <w:szCs w:val="24"/>
        </w:rPr>
        <w:t xml:space="preserve"> for sale by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as the Appellant’s agent in September 2010 where the entry of 8 September 2010 stated </w:t>
      </w:r>
      <w:r w:rsidR="004751A3" w:rsidRPr="00E42057">
        <w:rPr>
          <w:rFonts w:ascii="Times New Roman" w:hAnsi="Times New Roman"/>
          <w:sz w:val="24"/>
          <w:szCs w:val="24"/>
        </w:rPr>
        <w:t>‘</w:t>
      </w:r>
      <w:r w:rsidRPr="00E42057">
        <w:rPr>
          <w:rFonts w:ascii="Times New Roman" w:eastAsia="標楷體" w:hAnsi="Times New Roman"/>
          <w:sz w:val="24"/>
          <w:szCs w:val="24"/>
          <w:lang w:eastAsia="zh-HK"/>
        </w:rPr>
        <w:t>放賣</w:t>
      </w:r>
      <w:r w:rsidR="004751A3" w:rsidRPr="00E42057">
        <w:rPr>
          <w:rFonts w:ascii="Times New Roman" w:eastAsia="標楷體" w:hAnsi="Times New Roman"/>
          <w:sz w:val="24"/>
          <w:szCs w:val="24"/>
          <w:lang w:eastAsia="zh-HK"/>
        </w:rPr>
        <w:t xml:space="preserve"> </w:t>
      </w:r>
      <w:r w:rsidRPr="00E42057">
        <w:rPr>
          <w:rFonts w:ascii="Times New Roman" w:eastAsia="標楷體" w:hAnsi="Times New Roman"/>
          <w:sz w:val="24"/>
          <w:szCs w:val="24"/>
          <w:lang w:eastAsia="zh-HK"/>
        </w:rPr>
        <w:t>–</w:t>
      </w:r>
      <w:r w:rsidR="004751A3" w:rsidRPr="00E42057">
        <w:rPr>
          <w:rFonts w:ascii="Times New Roman" w:eastAsia="標楷體" w:hAnsi="Times New Roman"/>
          <w:sz w:val="24"/>
          <w:szCs w:val="24"/>
          <w:lang w:eastAsia="zh-HK"/>
        </w:rPr>
        <w:t xml:space="preserve"> </w:t>
      </w:r>
      <w:r w:rsidR="00FE4FCB">
        <w:rPr>
          <w:rFonts w:ascii="Times New Roman" w:eastAsia="標楷體" w:hAnsi="Times New Roman"/>
          <w:sz w:val="24"/>
          <w:szCs w:val="24"/>
          <w:lang w:eastAsia="zh-HK"/>
        </w:rPr>
        <w:t>[</w:t>
      </w:r>
      <w:r w:rsidR="004751A3" w:rsidRPr="00E42057">
        <w:rPr>
          <w:rFonts w:ascii="Times New Roman" w:eastAsia="標楷體" w:hAnsi="Times New Roman"/>
          <w:sz w:val="24"/>
          <w:szCs w:val="24"/>
          <w:lang w:eastAsia="zh-HK"/>
        </w:rPr>
        <w:t>K</w:t>
      </w:r>
      <w:r w:rsidRPr="00E42057">
        <w:rPr>
          <w:rFonts w:ascii="Times New Roman" w:eastAsia="標楷體" w:hAnsi="Times New Roman"/>
          <w:sz w:val="24"/>
          <w:szCs w:val="24"/>
          <w:lang w:eastAsia="zh-HK"/>
        </w:rPr>
        <w:t>生</w:t>
      </w:r>
      <w:r w:rsidR="00FE4FCB">
        <w:rPr>
          <w:rFonts w:ascii="Times New Roman" w:eastAsia="標楷體" w:hAnsi="Times New Roman" w:hint="eastAsia"/>
          <w:sz w:val="24"/>
          <w:szCs w:val="24"/>
          <w:lang w:eastAsia="zh-HK"/>
        </w:rPr>
        <w:t>]</w:t>
      </w:r>
      <w:r w:rsidRPr="00E42057">
        <w:rPr>
          <w:rFonts w:ascii="Times New Roman" w:eastAsia="標楷體" w:hAnsi="Times New Roman"/>
          <w:sz w:val="24"/>
          <w:szCs w:val="24"/>
          <w:lang w:eastAsia="zh-HK"/>
        </w:rPr>
        <w:t>話現價改為</w:t>
      </w:r>
      <w:r w:rsidRPr="00E42057">
        <w:rPr>
          <w:rFonts w:ascii="Times New Roman" w:eastAsia="標楷體" w:hAnsi="Times New Roman"/>
          <w:sz w:val="24"/>
          <w:szCs w:val="24"/>
          <w:lang w:eastAsia="zh-HK"/>
        </w:rPr>
        <w:t>5040</w:t>
      </w:r>
      <w:r w:rsidRPr="00E42057">
        <w:rPr>
          <w:rFonts w:ascii="Times New Roman" w:eastAsia="標楷體" w:hAnsi="Times New Roman"/>
          <w:sz w:val="24"/>
          <w:szCs w:val="24"/>
          <w:lang w:eastAsia="zh-HK"/>
        </w:rPr>
        <w:t>萬</w:t>
      </w:r>
      <w:r w:rsidR="004751A3"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 xml:space="preserve"> and the entry of 14 September 2010 stated </w:t>
      </w:r>
      <w:r w:rsidR="004751A3" w:rsidRPr="00E42057">
        <w:rPr>
          <w:rFonts w:ascii="Times New Roman" w:eastAsia="標楷體" w:hAnsi="Times New Roman"/>
          <w:sz w:val="24"/>
          <w:szCs w:val="24"/>
          <w:lang w:eastAsia="zh-HK"/>
        </w:rPr>
        <w:t>‘</w:t>
      </w:r>
      <w:r w:rsidRPr="00E42057">
        <w:rPr>
          <w:rFonts w:ascii="Times New Roman" w:eastAsia="標楷體" w:hAnsi="Times New Roman"/>
          <w:sz w:val="24"/>
          <w:szCs w:val="24"/>
          <w:lang w:eastAsia="zh-HK"/>
        </w:rPr>
        <w:t>放賣</w:t>
      </w:r>
      <w:r w:rsidR="004751A3" w:rsidRPr="00E42057">
        <w:rPr>
          <w:rFonts w:ascii="Times New Roman" w:hAnsi="Times New Roman" w:hint="eastAsia"/>
          <w:sz w:val="24"/>
          <w:szCs w:val="24"/>
          <w:lang w:eastAsia="zh-HK"/>
        </w:rPr>
        <w:t xml:space="preserve"> </w:t>
      </w:r>
      <w:r w:rsidRPr="00E42057">
        <w:rPr>
          <w:rFonts w:ascii="Times New Roman" w:hAnsi="Times New Roman"/>
          <w:sz w:val="24"/>
          <w:szCs w:val="24"/>
          <w:lang w:eastAsia="zh-HK"/>
        </w:rPr>
        <w:t xml:space="preserve">– </w:t>
      </w:r>
      <w:r w:rsidR="00FE4FCB">
        <w:rPr>
          <w:rFonts w:ascii="Times New Roman" w:hAnsi="Times New Roman"/>
          <w:sz w:val="24"/>
          <w:szCs w:val="24"/>
          <w:lang w:eastAsia="zh-HK"/>
        </w:rPr>
        <w:t>[</w:t>
      </w:r>
      <w:proofErr w:type="spellStart"/>
      <w:r w:rsidRPr="00E42057">
        <w:rPr>
          <w:rFonts w:ascii="Times New Roman" w:hAnsi="Times New Roman"/>
          <w:sz w:val="24"/>
          <w:szCs w:val="24"/>
          <w:lang w:eastAsia="zh-HK"/>
        </w:rPr>
        <w:t>Mr</w:t>
      </w:r>
      <w:proofErr w:type="spellEnd"/>
      <w:r w:rsidRPr="00E42057">
        <w:rPr>
          <w:rFonts w:ascii="Times New Roman" w:hAnsi="Times New Roman"/>
          <w:sz w:val="24"/>
          <w:szCs w:val="24"/>
          <w:lang w:eastAsia="zh-HK"/>
        </w:rPr>
        <w:t xml:space="preserve"> </w:t>
      </w:r>
      <w:r w:rsidR="004751A3" w:rsidRPr="00E42057">
        <w:rPr>
          <w:rFonts w:ascii="Times New Roman" w:hAnsi="Times New Roman"/>
          <w:sz w:val="24"/>
          <w:szCs w:val="24"/>
          <w:lang w:eastAsia="zh-HK"/>
        </w:rPr>
        <w:t>K</w:t>
      </w:r>
      <w:r w:rsidR="00FE4FCB">
        <w:rPr>
          <w:rFonts w:ascii="Times New Roman" w:hAnsi="Times New Roman"/>
          <w:sz w:val="24"/>
          <w:szCs w:val="24"/>
          <w:lang w:eastAsia="zh-HK"/>
        </w:rPr>
        <w:t>]</w:t>
      </w:r>
      <w:r w:rsidRPr="00E42057">
        <w:rPr>
          <w:rFonts w:ascii="Times New Roman" w:hAnsi="Times New Roman"/>
          <w:sz w:val="24"/>
          <w:szCs w:val="24"/>
          <w:lang w:eastAsia="zh-HK"/>
        </w:rPr>
        <w:t xml:space="preserve"> said bot $5040 </w:t>
      </w:r>
      <w:proofErr w:type="spellStart"/>
      <w:r w:rsidRPr="00E42057">
        <w:rPr>
          <w:rFonts w:ascii="Times New Roman" w:hAnsi="Times New Roman"/>
          <w:sz w:val="24"/>
          <w:szCs w:val="24"/>
          <w:lang w:eastAsia="zh-HK"/>
        </w:rPr>
        <w:t>hv</w:t>
      </w:r>
      <w:proofErr w:type="spellEnd"/>
      <w:r w:rsidRPr="00E42057">
        <w:rPr>
          <w:rFonts w:ascii="Times New Roman" w:hAnsi="Times New Roman"/>
          <w:sz w:val="24"/>
          <w:szCs w:val="24"/>
          <w:lang w:eastAsia="zh-HK"/>
        </w:rPr>
        <w:t xml:space="preserve"> 1% commission. </w:t>
      </w:r>
      <w:proofErr w:type="spellStart"/>
      <w:r w:rsidRPr="00E42057">
        <w:rPr>
          <w:rFonts w:ascii="Times New Roman" w:hAnsi="Times New Roman"/>
          <w:sz w:val="24"/>
          <w:szCs w:val="24"/>
          <w:lang w:eastAsia="zh-HK"/>
        </w:rPr>
        <w:t>hv</w:t>
      </w:r>
      <w:proofErr w:type="spellEnd"/>
      <w:r w:rsidRPr="00E42057">
        <w:rPr>
          <w:rFonts w:ascii="Times New Roman" w:hAnsi="Times New Roman"/>
          <w:sz w:val="24"/>
          <w:szCs w:val="24"/>
          <w:lang w:eastAsia="zh-HK"/>
        </w:rPr>
        <w:t xml:space="preserve"> 49.8m offer already</w:t>
      </w:r>
      <w:r w:rsidR="004751A3" w:rsidRPr="00E42057">
        <w:rPr>
          <w:rFonts w:ascii="Times New Roman" w:hAnsi="Times New Roman"/>
          <w:sz w:val="24"/>
          <w:szCs w:val="24"/>
          <w:lang w:eastAsia="zh-HK"/>
        </w:rPr>
        <w:t>’</w:t>
      </w:r>
      <w:r w:rsidRPr="00E42057">
        <w:rPr>
          <w:rFonts w:ascii="Times New Roman" w:hAnsi="Times New Roman"/>
          <w:sz w:val="24"/>
          <w:szCs w:val="24"/>
          <w:lang w:eastAsia="zh-HK"/>
        </w:rPr>
        <w:t>.</w:t>
      </w:r>
    </w:p>
    <w:p w14:paraId="5D50C054" w14:textId="77777777" w:rsidR="009E5208" w:rsidRPr="00E42057" w:rsidRDefault="009E5208" w:rsidP="009E5208">
      <w:pPr>
        <w:overflowPunct w:val="0"/>
        <w:autoSpaceDE w:val="0"/>
        <w:autoSpaceDN w:val="0"/>
        <w:spacing w:after="0" w:line="240" w:lineRule="auto"/>
        <w:jc w:val="both"/>
        <w:rPr>
          <w:rFonts w:ascii="Times New Roman" w:hAnsi="Times New Roman"/>
          <w:sz w:val="24"/>
          <w:szCs w:val="24"/>
          <w:lang w:eastAsia="zh-TW"/>
        </w:rPr>
      </w:pPr>
    </w:p>
    <w:p w14:paraId="39073D92" w14:textId="36789EBA" w:rsidR="005C043C" w:rsidRPr="00E42057" w:rsidRDefault="005C043C" w:rsidP="009E52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lastRenderedPageBreak/>
        <w:t xml:space="preserve">We </w:t>
      </w:r>
      <w:r w:rsidR="00E50028" w:rsidRPr="00E42057">
        <w:rPr>
          <w:rFonts w:ascii="Times New Roman" w:hAnsi="Times New Roman"/>
          <w:sz w:val="24"/>
          <w:szCs w:val="24"/>
        </w:rPr>
        <w:t xml:space="preserve">note that </w:t>
      </w:r>
      <w:r w:rsidR="002350E0" w:rsidRPr="00E42057">
        <w:rPr>
          <w:rFonts w:ascii="Times New Roman" w:hAnsi="Times New Roman"/>
          <w:sz w:val="24"/>
          <w:szCs w:val="24"/>
        </w:rPr>
        <w:t>Company Q</w:t>
      </w:r>
      <w:r w:rsidRPr="00E42057">
        <w:rPr>
          <w:rFonts w:ascii="Times New Roman" w:hAnsi="Times New Roman"/>
          <w:sz w:val="24"/>
          <w:szCs w:val="24"/>
        </w:rPr>
        <w:t xml:space="preserve"> </w:t>
      </w:r>
      <w:r w:rsidR="00E50028" w:rsidRPr="00E42057">
        <w:rPr>
          <w:rFonts w:ascii="Times New Roman" w:hAnsi="Times New Roman"/>
          <w:sz w:val="24"/>
          <w:szCs w:val="24"/>
        </w:rPr>
        <w:t>wrote to the IRD on 12 December 2013 (</w:t>
      </w:r>
      <w:r w:rsidR="004751A3" w:rsidRPr="00E42057">
        <w:rPr>
          <w:rFonts w:ascii="Times New Roman" w:hAnsi="Times New Roman"/>
          <w:sz w:val="24"/>
          <w:szCs w:val="24"/>
        </w:rPr>
        <w:t>‘</w:t>
      </w:r>
      <w:r w:rsidR="00E50028" w:rsidRPr="00E42057">
        <w:rPr>
          <w:rFonts w:ascii="Times New Roman" w:hAnsi="Times New Roman"/>
          <w:sz w:val="24"/>
          <w:szCs w:val="24"/>
        </w:rPr>
        <w:t xml:space="preserve">2013 </w:t>
      </w:r>
      <w:r w:rsidR="002350E0" w:rsidRPr="00E42057">
        <w:rPr>
          <w:rFonts w:ascii="Times New Roman" w:hAnsi="Times New Roman"/>
          <w:sz w:val="24"/>
          <w:szCs w:val="24"/>
        </w:rPr>
        <w:t>Company Q</w:t>
      </w:r>
      <w:r w:rsidR="00E50028" w:rsidRPr="00E42057">
        <w:rPr>
          <w:rFonts w:ascii="Times New Roman" w:hAnsi="Times New Roman"/>
          <w:sz w:val="24"/>
          <w:szCs w:val="24"/>
        </w:rPr>
        <w:t xml:space="preserve"> Letter</w:t>
      </w:r>
      <w:r w:rsidR="004751A3" w:rsidRPr="00E42057">
        <w:rPr>
          <w:rFonts w:ascii="Times New Roman" w:hAnsi="Times New Roman"/>
          <w:sz w:val="24"/>
          <w:szCs w:val="24"/>
        </w:rPr>
        <w:t>’</w:t>
      </w:r>
      <w:r w:rsidR="00E50028" w:rsidRPr="00E42057">
        <w:rPr>
          <w:rFonts w:ascii="Times New Roman" w:hAnsi="Times New Roman"/>
          <w:sz w:val="24"/>
          <w:szCs w:val="24"/>
        </w:rPr>
        <w:t xml:space="preserve">) </w:t>
      </w:r>
      <w:r w:rsidRPr="00E42057">
        <w:rPr>
          <w:rFonts w:ascii="Times New Roman" w:hAnsi="Times New Roman"/>
          <w:sz w:val="24"/>
          <w:szCs w:val="24"/>
        </w:rPr>
        <w:t>in response to the</w:t>
      </w:r>
      <w:r w:rsidR="00E50028" w:rsidRPr="00E42057">
        <w:rPr>
          <w:rFonts w:ascii="Times New Roman" w:hAnsi="Times New Roman"/>
          <w:sz w:val="24"/>
          <w:szCs w:val="24"/>
        </w:rPr>
        <w:t>ir</w:t>
      </w:r>
      <w:r w:rsidRPr="00E42057">
        <w:rPr>
          <w:rFonts w:ascii="Times New Roman" w:hAnsi="Times New Roman"/>
          <w:sz w:val="24"/>
          <w:szCs w:val="24"/>
        </w:rPr>
        <w:t xml:space="preserve"> investigation of the disposal of Property A</w:t>
      </w:r>
      <w:r w:rsidR="00E50028" w:rsidRPr="00E42057">
        <w:rPr>
          <w:rFonts w:ascii="Times New Roman" w:hAnsi="Times New Roman"/>
          <w:sz w:val="24"/>
          <w:szCs w:val="24"/>
        </w:rPr>
        <w:t>.</w:t>
      </w:r>
      <w:r w:rsidRPr="00E42057">
        <w:rPr>
          <w:rFonts w:ascii="Times New Roman" w:hAnsi="Times New Roman"/>
          <w:sz w:val="24"/>
          <w:szCs w:val="24"/>
        </w:rPr>
        <w:t xml:space="preserve"> </w:t>
      </w:r>
      <w:r w:rsidR="00E50028" w:rsidRPr="00E42057">
        <w:rPr>
          <w:rFonts w:ascii="Times New Roman" w:hAnsi="Times New Roman"/>
          <w:sz w:val="24"/>
          <w:szCs w:val="24"/>
        </w:rPr>
        <w:t xml:space="preserve"> Amongst others, the letter</w:t>
      </w:r>
      <w:r w:rsidRPr="00E42057">
        <w:rPr>
          <w:rFonts w:ascii="Times New Roman" w:hAnsi="Times New Roman"/>
          <w:sz w:val="24"/>
          <w:szCs w:val="24"/>
        </w:rPr>
        <w:t xml:space="preserve"> states:</w:t>
      </w:r>
    </w:p>
    <w:p w14:paraId="0CA360FD" w14:textId="77777777" w:rsidR="009E5208" w:rsidRPr="00E42057" w:rsidRDefault="009E5208" w:rsidP="00C11BE7">
      <w:pPr>
        <w:pStyle w:val="a3"/>
        <w:overflowPunct w:val="0"/>
        <w:autoSpaceDE w:val="0"/>
        <w:autoSpaceDN w:val="0"/>
        <w:spacing w:after="0" w:line="240" w:lineRule="auto"/>
        <w:ind w:left="360"/>
        <w:jc w:val="both"/>
        <w:rPr>
          <w:rFonts w:ascii="Times New Roman" w:hAnsi="Times New Roman"/>
          <w:sz w:val="24"/>
          <w:szCs w:val="24"/>
        </w:rPr>
      </w:pPr>
    </w:p>
    <w:p w14:paraId="65D1E97F" w14:textId="145410ED" w:rsidR="000277C4" w:rsidRPr="00E42057" w:rsidRDefault="004751A3" w:rsidP="009E5208">
      <w:pPr>
        <w:pStyle w:val="a3"/>
        <w:overflowPunct w:val="0"/>
        <w:autoSpaceDE w:val="0"/>
        <w:autoSpaceDN w:val="0"/>
        <w:spacing w:after="0" w:line="240" w:lineRule="auto"/>
        <w:ind w:leftChars="638" w:left="1404"/>
        <w:jc w:val="both"/>
        <w:rPr>
          <w:rFonts w:ascii="Times New Roman" w:hAnsi="Times New Roman"/>
          <w:iCs/>
          <w:sz w:val="24"/>
          <w:szCs w:val="24"/>
        </w:rPr>
      </w:pPr>
      <w:r w:rsidRPr="00E42057">
        <w:rPr>
          <w:rFonts w:ascii="Times New Roman" w:hAnsi="Times New Roman"/>
          <w:sz w:val="24"/>
          <w:szCs w:val="24"/>
        </w:rPr>
        <w:t>‘</w:t>
      </w:r>
      <w:r w:rsidR="000277C4" w:rsidRPr="00E42057">
        <w:rPr>
          <w:rFonts w:ascii="Times New Roman" w:hAnsi="Times New Roman"/>
          <w:iCs/>
          <w:sz w:val="24"/>
          <w:szCs w:val="24"/>
        </w:rPr>
        <w:t xml:space="preserve">According to our record, </w:t>
      </w:r>
      <w:r w:rsidRPr="00E42057">
        <w:rPr>
          <w:rFonts w:ascii="Times New Roman" w:hAnsi="Times New Roman"/>
          <w:iCs/>
          <w:sz w:val="24"/>
          <w:szCs w:val="24"/>
        </w:rPr>
        <w:t>[the Appellant]</w:t>
      </w:r>
      <w:r w:rsidR="000277C4" w:rsidRPr="00E42057">
        <w:rPr>
          <w:rFonts w:ascii="Times New Roman" w:hAnsi="Times New Roman"/>
          <w:iCs/>
          <w:sz w:val="24"/>
          <w:szCs w:val="24"/>
        </w:rPr>
        <w:t xml:space="preserve"> sold Property A through our company at HK$50,400,000.00 on September 14, 2010 but </w:t>
      </w:r>
      <w:r w:rsidRPr="00E42057">
        <w:rPr>
          <w:rFonts w:ascii="Times New Roman" w:hAnsi="Times New Roman"/>
          <w:iCs/>
          <w:sz w:val="24"/>
          <w:szCs w:val="24"/>
        </w:rPr>
        <w:t>[the Appellant]</w:t>
      </w:r>
      <w:r w:rsidR="000277C4" w:rsidRPr="00E42057">
        <w:rPr>
          <w:rFonts w:ascii="Times New Roman" w:hAnsi="Times New Roman"/>
          <w:iCs/>
          <w:sz w:val="24"/>
          <w:szCs w:val="24"/>
        </w:rPr>
        <w:t xml:space="preserve"> did not sign any Appointment Letter to appoint us as an agent to sell the Property……. We would contact </w:t>
      </w:r>
      <w:r w:rsidRPr="00E42057">
        <w:rPr>
          <w:rFonts w:ascii="Times New Roman" w:hAnsi="Times New Roman"/>
          <w:iCs/>
          <w:sz w:val="24"/>
          <w:szCs w:val="24"/>
        </w:rPr>
        <w:t>[</w:t>
      </w:r>
      <w:proofErr w:type="spellStart"/>
      <w:r w:rsidR="000277C4" w:rsidRPr="00E42057">
        <w:rPr>
          <w:rFonts w:ascii="Times New Roman" w:hAnsi="Times New Roman"/>
          <w:iCs/>
          <w:sz w:val="24"/>
          <w:szCs w:val="24"/>
        </w:rPr>
        <w:t>Mr</w:t>
      </w:r>
      <w:proofErr w:type="spellEnd"/>
      <w:r w:rsidRPr="00E42057">
        <w:rPr>
          <w:rFonts w:ascii="Times New Roman" w:hAnsi="Times New Roman"/>
          <w:iCs/>
          <w:sz w:val="24"/>
          <w:szCs w:val="24"/>
        </w:rPr>
        <w:t xml:space="preserve"> K]</w:t>
      </w:r>
      <w:r w:rsidR="000277C4" w:rsidRPr="00E42057">
        <w:rPr>
          <w:rFonts w:ascii="Times New Roman" w:hAnsi="Times New Roman"/>
          <w:iCs/>
          <w:sz w:val="24"/>
          <w:szCs w:val="24"/>
        </w:rPr>
        <w:t xml:space="preserve"> at </w:t>
      </w:r>
      <w:r w:rsidR="00811FAC" w:rsidRPr="00E42057">
        <w:rPr>
          <w:rFonts w:ascii="Times New Roman" w:hAnsi="Times New Roman"/>
          <w:iCs/>
          <w:sz w:val="24"/>
          <w:szCs w:val="24"/>
        </w:rPr>
        <w:t>[</w:t>
      </w:r>
      <w:r w:rsidRPr="00E42057">
        <w:rPr>
          <w:rFonts w:ascii="Times New Roman" w:hAnsi="Times New Roman"/>
          <w:iCs/>
          <w:sz w:val="24"/>
          <w:szCs w:val="24"/>
        </w:rPr>
        <w:t>XXXX</w:t>
      </w:r>
      <w:r w:rsidR="000277C4" w:rsidRPr="00E42057">
        <w:rPr>
          <w:rFonts w:ascii="Times New Roman" w:hAnsi="Times New Roman"/>
          <w:iCs/>
          <w:sz w:val="24"/>
          <w:szCs w:val="24"/>
        </w:rPr>
        <w:t xml:space="preserve"> </w:t>
      </w:r>
      <w:r w:rsidRPr="00E42057">
        <w:rPr>
          <w:rFonts w:ascii="Times New Roman" w:hAnsi="Times New Roman"/>
          <w:iCs/>
          <w:sz w:val="24"/>
          <w:szCs w:val="24"/>
        </w:rPr>
        <w:t>XXXX</w:t>
      </w:r>
      <w:r w:rsidR="00811FAC" w:rsidRPr="00E42057">
        <w:rPr>
          <w:rFonts w:ascii="Times New Roman" w:hAnsi="Times New Roman"/>
          <w:iCs/>
          <w:sz w:val="24"/>
          <w:szCs w:val="24"/>
        </w:rPr>
        <w:t>]</w:t>
      </w:r>
      <w:r w:rsidR="000277C4" w:rsidRPr="00E42057">
        <w:rPr>
          <w:rFonts w:ascii="Times New Roman" w:hAnsi="Times New Roman"/>
          <w:iCs/>
          <w:sz w:val="24"/>
          <w:szCs w:val="24"/>
        </w:rPr>
        <w:t xml:space="preserve"> and/or </w:t>
      </w:r>
      <w:r w:rsidR="00811FAC" w:rsidRPr="00E42057">
        <w:rPr>
          <w:rFonts w:ascii="Times New Roman" w:hAnsi="Times New Roman"/>
          <w:iCs/>
          <w:sz w:val="24"/>
          <w:szCs w:val="24"/>
        </w:rPr>
        <w:t>[</w:t>
      </w:r>
      <w:r w:rsidRPr="00E42057">
        <w:rPr>
          <w:rFonts w:ascii="Times New Roman" w:hAnsi="Times New Roman"/>
          <w:iCs/>
          <w:sz w:val="24"/>
          <w:szCs w:val="24"/>
        </w:rPr>
        <w:t>XXXX</w:t>
      </w:r>
      <w:r w:rsidR="000277C4" w:rsidRPr="00E42057">
        <w:rPr>
          <w:rFonts w:ascii="Times New Roman" w:hAnsi="Times New Roman"/>
          <w:iCs/>
          <w:sz w:val="24"/>
          <w:szCs w:val="24"/>
        </w:rPr>
        <w:t xml:space="preserve"> </w:t>
      </w:r>
      <w:r w:rsidRPr="00E42057">
        <w:rPr>
          <w:rFonts w:ascii="Times New Roman" w:hAnsi="Times New Roman"/>
          <w:iCs/>
          <w:sz w:val="24"/>
          <w:szCs w:val="24"/>
        </w:rPr>
        <w:t>XXXX</w:t>
      </w:r>
      <w:r w:rsidR="00811FAC" w:rsidRPr="00E42057">
        <w:rPr>
          <w:rFonts w:ascii="Times New Roman" w:hAnsi="Times New Roman"/>
          <w:iCs/>
          <w:sz w:val="24"/>
          <w:szCs w:val="24"/>
        </w:rPr>
        <w:t>]</w:t>
      </w:r>
      <w:r w:rsidR="000277C4" w:rsidRPr="00E42057">
        <w:rPr>
          <w:rFonts w:ascii="Times New Roman" w:hAnsi="Times New Roman"/>
          <w:iCs/>
          <w:sz w:val="24"/>
          <w:szCs w:val="24"/>
        </w:rPr>
        <w:t xml:space="preserve"> for the Property.</w:t>
      </w:r>
    </w:p>
    <w:p w14:paraId="40F796B6" w14:textId="77777777" w:rsidR="000277C4" w:rsidRPr="00E42057" w:rsidRDefault="000277C4" w:rsidP="009E5208">
      <w:pPr>
        <w:pStyle w:val="a3"/>
        <w:overflowPunct w:val="0"/>
        <w:autoSpaceDE w:val="0"/>
        <w:autoSpaceDN w:val="0"/>
        <w:spacing w:after="0" w:line="240" w:lineRule="auto"/>
        <w:ind w:leftChars="638" w:left="1404"/>
        <w:jc w:val="both"/>
        <w:rPr>
          <w:rFonts w:ascii="Times New Roman" w:hAnsi="Times New Roman"/>
          <w:iCs/>
          <w:sz w:val="24"/>
          <w:szCs w:val="24"/>
        </w:rPr>
      </w:pPr>
    </w:p>
    <w:p w14:paraId="755D9B55" w14:textId="77777777" w:rsidR="000277C4" w:rsidRPr="00E42057" w:rsidRDefault="000277C4" w:rsidP="009E5208">
      <w:pPr>
        <w:pStyle w:val="a3"/>
        <w:overflowPunct w:val="0"/>
        <w:autoSpaceDE w:val="0"/>
        <w:autoSpaceDN w:val="0"/>
        <w:spacing w:after="0" w:line="240" w:lineRule="auto"/>
        <w:ind w:leftChars="638" w:left="1404"/>
        <w:jc w:val="both"/>
        <w:rPr>
          <w:rFonts w:ascii="Times New Roman" w:hAnsi="Times New Roman"/>
          <w:iCs/>
          <w:sz w:val="24"/>
          <w:szCs w:val="24"/>
        </w:rPr>
      </w:pPr>
      <w:r w:rsidRPr="00E42057">
        <w:rPr>
          <w:rFonts w:ascii="Times New Roman" w:hAnsi="Times New Roman"/>
          <w:iCs/>
          <w:sz w:val="24"/>
          <w:szCs w:val="24"/>
        </w:rPr>
        <w:t>Our staff inputted price information of the Property in computer record and the schedule is set out as follows:</w:t>
      </w:r>
    </w:p>
    <w:p w14:paraId="231CF634" w14:textId="77777777" w:rsidR="000277C4" w:rsidRPr="00E42057" w:rsidRDefault="000277C4" w:rsidP="00C11BE7">
      <w:pPr>
        <w:pStyle w:val="a3"/>
        <w:overflowPunct w:val="0"/>
        <w:autoSpaceDE w:val="0"/>
        <w:autoSpaceDN w:val="0"/>
        <w:spacing w:after="0" w:line="240" w:lineRule="auto"/>
        <w:ind w:left="360"/>
        <w:jc w:val="both"/>
        <w:rPr>
          <w:rFonts w:ascii="Times New Roman" w:hAnsi="Times New Roman"/>
          <w:iCs/>
          <w:sz w:val="24"/>
          <w:szCs w:val="24"/>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111"/>
      </w:tblGrid>
      <w:tr w:rsidR="000277C4" w:rsidRPr="00E42057" w14:paraId="53B8CEB1" w14:textId="77777777" w:rsidTr="00970808">
        <w:tc>
          <w:tcPr>
            <w:tcW w:w="2126" w:type="dxa"/>
            <w:shd w:val="clear" w:color="auto" w:fill="auto"/>
          </w:tcPr>
          <w:p w14:paraId="291DF924" w14:textId="77777777" w:rsidR="000277C4" w:rsidRPr="00E42057" w:rsidRDefault="000277C4" w:rsidP="00C11BE7">
            <w:pPr>
              <w:pStyle w:val="a3"/>
              <w:overflowPunct w:val="0"/>
              <w:autoSpaceDE w:val="0"/>
              <w:autoSpaceDN w:val="0"/>
              <w:spacing w:after="0" w:line="240" w:lineRule="auto"/>
              <w:ind w:left="0"/>
              <w:jc w:val="both"/>
              <w:rPr>
                <w:rFonts w:ascii="Times New Roman" w:hAnsi="Times New Roman"/>
                <w:iCs/>
                <w:sz w:val="24"/>
                <w:szCs w:val="24"/>
              </w:rPr>
            </w:pPr>
            <w:r w:rsidRPr="00E42057">
              <w:rPr>
                <w:rFonts w:ascii="Times New Roman" w:hAnsi="Times New Roman"/>
                <w:iCs/>
                <w:sz w:val="24"/>
                <w:szCs w:val="24"/>
              </w:rPr>
              <w:t>April 15, 2009</w:t>
            </w:r>
          </w:p>
        </w:tc>
        <w:tc>
          <w:tcPr>
            <w:tcW w:w="4111" w:type="dxa"/>
            <w:shd w:val="clear" w:color="auto" w:fill="auto"/>
          </w:tcPr>
          <w:p w14:paraId="7DEBA228" w14:textId="77777777" w:rsidR="000277C4" w:rsidRPr="00E42057" w:rsidRDefault="000277C4" w:rsidP="00C11BE7">
            <w:pPr>
              <w:pStyle w:val="a3"/>
              <w:overflowPunct w:val="0"/>
              <w:autoSpaceDE w:val="0"/>
              <w:autoSpaceDN w:val="0"/>
              <w:spacing w:after="0" w:line="240" w:lineRule="auto"/>
              <w:ind w:left="0"/>
              <w:jc w:val="both"/>
              <w:rPr>
                <w:rFonts w:ascii="Times New Roman" w:hAnsi="Times New Roman"/>
                <w:iCs/>
                <w:sz w:val="24"/>
                <w:szCs w:val="24"/>
              </w:rPr>
            </w:pPr>
            <w:r w:rsidRPr="00E42057">
              <w:rPr>
                <w:rFonts w:ascii="Times New Roman" w:hAnsi="Times New Roman"/>
                <w:iCs/>
                <w:sz w:val="24"/>
                <w:szCs w:val="24"/>
              </w:rPr>
              <w:t>HK$33,000,000.00</w:t>
            </w:r>
          </w:p>
        </w:tc>
      </w:tr>
      <w:tr w:rsidR="000277C4" w:rsidRPr="00E42057" w14:paraId="0964C5FF" w14:textId="77777777" w:rsidTr="00970808">
        <w:tc>
          <w:tcPr>
            <w:tcW w:w="2126" w:type="dxa"/>
            <w:shd w:val="clear" w:color="auto" w:fill="auto"/>
          </w:tcPr>
          <w:p w14:paraId="73DE475F" w14:textId="77777777" w:rsidR="000277C4" w:rsidRPr="00E42057" w:rsidRDefault="000277C4" w:rsidP="00C11BE7">
            <w:pPr>
              <w:pStyle w:val="a3"/>
              <w:overflowPunct w:val="0"/>
              <w:autoSpaceDE w:val="0"/>
              <w:autoSpaceDN w:val="0"/>
              <w:spacing w:after="0" w:line="240" w:lineRule="auto"/>
              <w:ind w:left="0"/>
              <w:jc w:val="both"/>
              <w:rPr>
                <w:rFonts w:ascii="Times New Roman" w:hAnsi="Times New Roman"/>
                <w:iCs/>
                <w:sz w:val="24"/>
                <w:szCs w:val="24"/>
              </w:rPr>
            </w:pPr>
            <w:r w:rsidRPr="00E42057">
              <w:rPr>
                <w:rFonts w:ascii="Times New Roman" w:hAnsi="Times New Roman"/>
                <w:iCs/>
                <w:sz w:val="24"/>
                <w:szCs w:val="24"/>
              </w:rPr>
              <w:t>May 23, 3009</w:t>
            </w:r>
          </w:p>
        </w:tc>
        <w:tc>
          <w:tcPr>
            <w:tcW w:w="4111" w:type="dxa"/>
            <w:shd w:val="clear" w:color="auto" w:fill="auto"/>
          </w:tcPr>
          <w:p w14:paraId="3164F702" w14:textId="77777777" w:rsidR="000277C4" w:rsidRPr="00E42057" w:rsidRDefault="000277C4" w:rsidP="00C11BE7">
            <w:pPr>
              <w:pStyle w:val="a3"/>
              <w:overflowPunct w:val="0"/>
              <w:autoSpaceDE w:val="0"/>
              <w:autoSpaceDN w:val="0"/>
              <w:spacing w:after="0" w:line="240" w:lineRule="auto"/>
              <w:ind w:left="0"/>
              <w:jc w:val="both"/>
              <w:rPr>
                <w:rFonts w:ascii="Times New Roman" w:hAnsi="Times New Roman"/>
                <w:iCs/>
                <w:sz w:val="24"/>
                <w:szCs w:val="24"/>
              </w:rPr>
            </w:pPr>
            <w:r w:rsidRPr="00E42057">
              <w:rPr>
                <w:rFonts w:ascii="Times New Roman" w:hAnsi="Times New Roman"/>
                <w:iCs/>
                <w:sz w:val="24"/>
                <w:szCs w:val="24"/>
              </w:rPr>
              <w:t>HK$35,000,000.00</w:t>
            </w:r>
          </w:p>
        </w:tc>
      </w:tr>
      <w:tr w:rsidR="000277C4" w:rsidRPr="00E42057" w14:paraId="4E2EA0E3" w14:textId="77777777" w:rsidTr="00970808">
        <w:tc>
          <w:tcPr>
            <w:tcW w:w="2126" w:type="dxa"/>
            <w:shd w:val="clear" w:color="auto" w:fill="auto"/>
          </w:tcPr>
          <w:p w14:paraId="7A0C78F0" w14:textId="77777777" w:rsidR="000277C4" w:rsidRPr="00E42057" w:rsidRDefault="000277C4" w:rsidP="00C11BE7">
            <w:pPr>
              <w:pStyle w:val="a3"/>
              <w:overflowPunct w:val="0"/>
              <w:autoSpaceDE w:val="0"/>
              <w:autoSpaceDN w:val="0"/>
              <w:spacing w:after="0" w:line="240" w:lineRule="auto"/>
              <w:ind w:left="0"/>
              <w:jc w:val="both"/>
              <w:rPr>
                <w:rFonts w:ascii="Times New Roman" w:hAnsi="Times New Roman"/>
                <w:iCs/>
                <w:sz w:val="24"/>
                <w:szCs w:val="24"/>
              </w:rPr>
            </w:pPr>
            <w:r w:rsidRPr="00E42057">
              <w:rPr>
                <w:rFonts w:ascii="Times New Roman" w:hAnsi="Times New Roman"/>
                <w:iCs/>
                <w:sz w:val="24"/>
                <w:szCs w:val="24"/>
              </w:rPr>
              <w:t>July 21, 2009</w:t>
            </w:r>
          </w:p>
        </w:tc>
        <w:tc>
          <w:tcPr>
            <w:tcW w:w="4111" w:type="dxa"/>
            <w:shd w:val="clear" w:color="auto" w:fill="auto"/>
          </w:tcPr>
          <w:p w14:paraId="4B887CF5" w14:textId="77777777" w:rsidR="000277C4" w:rsidRPr="00E42057" w:rsidRDefault="000277C4" w:rsidP="00C11BE7">
            <w:pPr>
              <w:pStyle w:val="a3"/>
              <w:overflowPunct w:val="0"/>
              <w:autoSpaceDE w:val="0"/>
              <w:autoSpaceDN w:val="0"/>
              <w:spacing w:after="0" w:line="240" w:lineRule="auto"/>
              <w:ind w:left="0"/>
              <w:jc w:val="both"/>
              <w:rPr>
                <w:rFonts w:ascii="Times New Roman" w:hAnsi="Times New Roman"/>
                <w:iCs/>
                <w:sz w:val="24"/>
                <w:szCs w:val="24"/>
              </w:rPr>
            </w:pPr>
            <w:r w:rsidRPr="00E42057">
              <w:rPr>
                <w:rFonts w:ascii="Times New Roman" w:hAnsi="Times New Roman"/>
                <w:iCs/>
                <w:sz w:val="24"/>
                <w:szCs w:val="24"/>
              </w:rPr>
              <w:t>Bottom price around HK$37,000,000.00</w:t>
            </w:r>
          </w:p>
        </w:tc>
      </w:tr>
      <w:tr w:rsidR="000277C4" w:rsidRPr="00E42057" w14:paraId="5FBFF6D7" w14:textId="77777777" w:rsidTr="00970808">
        <w:tc>
          <w:tcPr>
            <w:tcW w:w="2126" w:type="dxa"/>
            <w:shd w:val="clear" w:color="auto" w:fill="auto"/>
          </w:tcPr>
          <w:p w14:paraId="6DDF1528" w14:textId="77777777" w:rsidR="000277C4" w:rsidRPr="00E42057" w:rsidRDefault="000277C4" w:rsidP="00C11BE7">
            <w:pPr>
              <w:pStyle w:val="a3"/>
              <w:overflowPunct w:val="0"/>
              <w:autoSpaceDE w:val="0"/>
              <w:autoSpaceDN w:val="0"/>
              <w:spacing w:after="0" w:line="240" w:lineRule="auto"/>
              <w:ind w:left="0"/>
              <w:jc w:val="both"/>
              <w:rPr>
                <w:rFonts w:ascii="Times New Roman" w:hAnsi="Times New Roman"/>
                <w:iCs/>
                <w:sz w:val="24"/>
                <w:szCs w:val="24"/>
              </w:rPr>
            </w:pPr>
            <w:r w:rsidRPr="00E42057">
              <w:rPr>
                <w:rFonts w:ascii="Times New Roman" w:hAnsi="Times New Roman"/>
                <w:iCs/>
                <w:sz w:val="24"/>
                <w:szCs w:val="24"/>
              </w:rPr>
              <w:t>September 8, 2010</w:t>
            </w:r>
          </w:p>
        </w:tc>
        <w:tc>
          <w:tcPr>
            <w:tcW w:w="4111" w:type="dxa"/>
            <w:shd w:val="clear" w:color="auto" w:fill="auto"/>
          </w:tcPr>
          <w:p w14:paraId="223B8091" w14:textId="77777777" w:rsidR="000277C4" w:rsidRPr="00E42057" w:rsidRDefault="000277C4" w:rsidP="00C11BE7">
            <w:pPr>
              <w:pStyle w:val="a3"/>
              <w:overflowPunct w:val="0"/>
              <w:autoSpaceDE w:val="0"/>
              <w:autoSpaceDN w:val="0"/>
              <w:spacing w:after="0" w:line="240" w:lineRule="auto"/>
              <w:ind w:left="0"/>
              <w:jc w:val="both"/>
              <w:rPr>
                <w:rFonts w:ascii="Times New Roman" w:hAnsi="Times New Roman"/>
                <w:iCs/>
                <w:sz w:val="24"/>
                <w:szCs w:val="24"/>
              </w:rPr>
            </w:pPr>
            <w:r w:rsidRPr="00E42057">
              <w:rPr>
                <w:rFonts w:ascii="Times New Roman" w:hAnsi="Times New Roman"/>
                <w:iCs/>
                <w:sz w:val="24"/>
                <w:szCs w:val="24"/>
              </w:rPr>
              <w:t>HK$50,400,000</w:t>
            </w:r>
          </w:p>
        </w:tc>
      </w:tr>
    </w:tbl>
    <w:p w14:paraId="626D90D6" w14:textId="77777777" w:rsidR="000277C4" w:rsidRPr="00E42057" w:rsidRDefault="000277C4" w:rsidP="00C11BE7">
      <w:pPr>
        <w:pStyle w:val="a3"/>
        <w:overflowPunct w:val="0"/>
        <w:autoSpaceDE w:val="0"/>
        <w:autoSpaceDN w:val="0"/>
        <w:spacing w:after="0" w:line="240" w:lineRule="auto"/>
        <w:ind w:left="360"/>
        <w:jc w:val="both"/>
        <w:rPr>
          <w:rFonts w:ascii="Times New Roman" w:hAnsi="Times New Roman"/>
          <w:iCs/>
          <w:sz w:val="24"/>
          <w:szCs w:val="24"/>
        </w:rPr>
      </w:pPr>
    </w:p>
    <w:p w14:paraId="205A4FD0" w14:textId="54126A07" w:rsidR="000277C4" w:rsidRPr="00E42057" w:rsidRDefault="000277C4" w:rsidP="009E5208">
      <w:pPr>
        <w:pStyle w:val="a3"/>
        <w:overflowPunct w:val="0"/>
        <w:autoSpaceDE w:val="0"/>
        <w:autoSpaceDN w:val="0"/>
        <w:spacing w:after="0" w:line="240" w:lineRule="auto"/>
        <w:ind w:leftChars="638" w:left="1404"/>
        <w:jc w:val="both"/>
        <w:rPr>
          <w:rFonts w:ascii="Times New Roman" w:hAnsi="Times New Roman"/>
          <w:iCs/>
          <w:sz w:val="24"/>
          <w:szCs w:val="24"/>
        </w:rPr>
      </w:pPr>
      <w:r w:rsidRPr="00E42057">
        <w:rPr>
          <w:rFonts w:ascii="Times New Roman" w:hAnsi="Times New Roman"/>
          <w:iCs/>
          <w:sz w:val="24"/>
          <w:szCs w:val="24"/>
        </w:rPr>
        <w:t>We do not have any schedule showing the dates on which the potential purchasers were taken to view the Property.</w:t>
      </w:r>
      <w:r w:rsidR="004751A3" w:rsidRPr="00E42057">
        <w:rPr>
          <w:rFonts w:ascii="Times New Roman" w:hAnsi="Times New Roman"/>
          <w:iCs/>
          <w:sz w:val="24"/>
          <w:szCs w:val="24"/>
        </w:rPr>
        <w:t>’</w:t>
      </w:r>
    </w:p>
    <w:p w14:paraId="50D568AB" w14:textId="77777777" w:rsidR="009E5208" w:rsidRPr="00E42057" w:rsidRDefault="009E5208" w:rsidP="00C11BE7">
      <w:pPr>
        <w:pStyle w:val="a3"/>
        <w:overflowPunct w:val="0"/>
        <w:autoSpaceDE w:val="0"/>
        <w:autoSpaceDN w:val="0"/>
        <w:spacing w:after="0" w:line="240" w:lineRule="auto"/>
        <w:ind w:left="360"/>
        <w:jc w:val="both"/>
        <w:rPr>
          <w:rFonts w:ascii="Times New Roman" w:hAnsi="Times New Roman"/>
          <w:i/>
          <w:iCs/>
          <w:sz w:val="24"/>
          <w:szCs w:val="24"/>
        </w:rPr>
      </w:pPr>
    </w:p>
    <w:p w14:paraId="43B4B1E2" w14:textId="043E9FFF" w:rsidR="000277C4" w:rsidRPr="00E42057" w:rsidRDefault="005C043C"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We feel the probative value of the 2013 </w:t>
      </w:r>
      <w:r w:rsidR="002350E0" w:rsidRPr="00E42057">
        <w:rPr>
          <w:rFonts w:ascii="Times New Roman" w:hAnsi="Times New Roman"/>
          <w:sz w:val="24"/>
          <w:szCs w:val="24"/>
        </w:rPr>
        <w:t>Company Q</w:t>
      </w:r>
      <w:r w:rsidR="007E308C" w:rsidRPr="00E42057">
        <w:rPr>
          <w:rFonts w:ascii="Times New Roman" w:hAnsi="Times New Roman"/>
          <w:sz w:val="24"/>
          <w:szCs w:val="24"/>
        </w:rPr>
        <w:t xml:space="preserve"> </w:t>
      </w:r>
      <w:r w:rsidRPr="00E42057">
        <w:rPr>
          <w:rFonts w:ascii="Times New Roman" w:hAnsi="Times New Roman"/>
          <w:sz w:val="24"/>
          <w:szCs w:val="24"/>
        </w:rPr>
        <w:t xml:space="preserve">Letter is higher than the probative value of the 2020 Letter. It is because the 2013 </w:t>
      </w:r>
      <w:r w:rsidR="002350E0" w:rsidRPr="00E42057">
        <w:rPr>
          <w:rFonts w:ascii="Times New Roman" w:hAnsi="Times New Roman"/>
          <w:sz w:val="24"/>
          <w:szCs w:val="24"/>
        </w:rPr>
        <w:t>Company Q</w:t>
      </w:r>
      <w:r w:rsidR="00E50028" w:rsidRPr="00E42057">
        <w:rPr>
          <w:rFonts w:ascii="Times New Roman" w:hAnsi="Times New Roman"/>
          <w:sz w:val="24"/>
          <w:szCs w:val="24"/>
        </w:rPr>
        <w:t xml:space="preserve"> </w:t>
      </w:r>
      <w:r w:rsidRPr="00E42057">
        <w:rPr>
          <w:rFonts w:ascii="Times New Roman" w:hAnsi="Times New Roman"/>
          <w:sz w:val="24"/>
          <w:szCs w:val="24"/>
        </w:rPr>
        <w:t xml:space="preserve">Letter was written some 6 years earlier than the 2020 Letter. </w:t>
      </w:r>
      <w:r w:rsidR="00AF241F" w:rsidRPr="00E42057">
        <w:rPr>
          <w:rFonts w:ascii="Times New Roman" w:hAnsi="Times New Roman"/>
          <w:sz w:val="24"/>
          <w:szCs w:val="24"/>
        </w:rPr>
        <w:t xml:space="preserve">The matters happened should be fresher in the writer’s mind when he wrote the letter some 3 years after the happening of the event, than one’s mind when he wrote the letter some 10 years after. </w:t>
      </w:r>
      <w:r w:rsidRPr="00E42057">
        <w:rPr>
          <w:rFonts w:ascii="Times New Roman" w:hAnsi="Times New Roman"/>
          <w:sz w:val="24"/>
          <w:szCs w:val="24"/>
        </w:rPr>
        <w:t xml:space="preserve">Further the 2013 </w:t>
      </w:r>
      <w:r w:rsidR="002350E0" w:rsidRPr="00E42057">
        <w:rPr>
          <w:rFonts w:ascii="Times New Roman" w:hAnsi="Times New Roman"/>
          <w:sz w:val="24"/>
          <w:szCs w:val="24"/>
        </w:rPr>
        <w:t>Company Q</w:t>
      </w:r>
      <w:r w:rsidR="007E308C" w:rsidRPr="00E42057">
        <w:rPr>
          <w:rFonts w:ascii="Times New Roman" w:hAnsi="Times New Roman"/>
          <w:sz w:val="24"/>
          <w:szCs w:val="24"/>
        </w:rPr>
        <w:t xml:space="preserve"> </w:t>
      </w:r>
      <w:r w:rsidRPr="00E42057">
        <w:rPr>
          <w:rFonts w:ascii="Times New Roman" w:hAnsi="Times New Roman"/>
          <w:sz w:val="24"/>
          <w:szCs w:val="24"/>
        </w:rPr>
        <w:t xml:space="preserve">Letter was written in response to a government department’s investigation while the 2020 Letter was addressed to the Appellant. The writer </w:t>
      </w:r>
      <w:r w:rsidR="00AF241F" w:rsidRPr="00E42057">
        <w:rPr>
          <w:rFonts w:ascii="Times New Roman" w:hAnsi="Times New Roman"/>
          <w:sz w:val="24"/>
          <w:szCs w:val="24"/>
        </w:rPr>
        <w:t xml:space="preserve">should be more serious if he was to deal with the investigation of a government department than the one who was to give a reply to the Appellant. </w:t>
      </w:r>
    </w:p>
    <w:p w14:paraId="6667F9AD"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6F1370C5" w14:textId="2310B677" w:rsidR="00970808" w:rsidRPr="00E42057" w:rsidRDefault="005C043C"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The </w:t>
      </w:r>
      <w:r w:rsidR="002350E0" w:rsidRPr="00E42057">
        <w:rPr>
          <w:rFonts w:ascii="Times New Roman" w:hAnsi="Times New Roman"/>
          <w:sz w:val="24"/>
          <w:szCs w:val="24"/>
        </w:rPr>
        <w:t>Company Q</w:t>
      </w:r>
      <w:r w:rsidRPr="00E42057">
        <w:rPr>
          <w:rFonts w:ascii="Times New Roman" w:hAnsi="Times New Roman"/>
          <w:sz w:val="24"/>
          <w:szCs w:val="24"/>
        </w:rPr>
        <w:t xml:space="preserve"> Entries and the 2013 </w:t>
      </w:r>
      <w:r w:rsidR="002350E0" w:rsidRPr="00E42057">
        <w:rPr>
          <w:rFonts w:ascii="Times New Roman" w:hAnsi="Times New Roman"/>
          <w:sz w:val="24"/>
          <w:szCs w:val="24"/>
        </w:rPr>
        <w:t>Company Q</w:t>
      </w:r>
      <w:r w:rsidR="007E308C" w:rsidRPr="00E42057">
        <w:rPr>
          <w:rFonts w:ascii="Times New Roman" w:hAnsi="Times New Roman"/>
          <w:sz w:val="24"/>
          <w:szCs w:val="24"/>
        </w:rPr>
        <w:t xml:space="preserve"> </w:t>
      </w:r>
      <w:r w:rsidRPr="00E42057">
        <w:rPr>
          <w:rFonts w:ascii="Times New Roman" w:hAnsi="Times New Roman"/>
          <w:sz w:val="24"/>
          <w:szCs w:val="24"/>
        </w:rPr>
        <w:t xml:space="preserve">Letter apparently contradict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’s allegation that the disposal of Property A in 2010 was entirely unexpected and she received a </w:t>
      </w:r>
      <w:r w:rsidR="00167D9B">
        <w:rPr>
          <w:rFonts w:ascii="Times New Roman" w:hAnsi="Times New Roman"/>
          <w:sz w:val="24"/>
          <w:szCs w:val="24"/>
        </w:rPr>
        <w:t>‘</w:t>
      </w:r>
      <w:r w:rsidRPr="00E42057">
        <w:rPr>
          <w:rFonts w:ascii="Times New Roman" w:hAnsi="Times New Roman"/>
          <w:sz w:val="24"/>
          <w:szCs w:val="24"/>
        </w:rPr>
        <w:t>cold call</w:t>
      </w:r>
      <w:r w:rsidR="00167D9B">
        <w:rPr>
          <w:rFonts w:ascii="Times New Roman" w:hAnsi="Times New Roman"/>
          <w:sz w:val="24"/>
          <w:szCs w:val="24"/>
        </w:rPr>
        <w:t>’</w:t>
      </w:r>
      <w:r w:rsidRPr="00E42057">
        <w:rPr>
          <w:rFonts w:ascii="Times New Roman" w:hAnsi="Times New Roman"/>
          <w:sz w:val="24"/>
          <w:szCs w:val="24"/>
        </w:rPr>
        <w:t xml:space="preserve"> from an agent in </w:t>
      </w:r>
      <w:r w:rsidR="002350E0" w:rsidRPr="00E42057">
        <w:rPr>
          <w:rFonts w:ascii="Times New Roman" w:hAnsi="Times New Roman"/>
          <w:sz w:val="24"/>
          <w:szCs w:val="24"/>
        </w:rPr>
        <w:t>Company Q</w:t>
      </w:r>
      <w:r w:rsidRPr="00E42057">
        <w:rPr>
          <w:rFonts w:ascii="Times New Roman" w:hAnsi="Times New Roman"/>
          <w:sz w:val="24"/>
          <w:szCs w:val="24"/>
        </w:rPr>
        <w:t xml:space="preserve"> Property Agency with a buyer offering to purchase Property A at HKD50,400,000.00. </w:t>
      </w:r>
      <w:r w:rsidR="00AF241F" w:rsidRPr="00E42057">
        <w:rPr>
          <w:rFonts w:ascii="Times New Roman" w:hAnsi="Times New Roman"/>
          <w:sz w:val="24"/>
          <w:szCs w:val="24"/>
        </w:rPr>
        <w:t xml:space="preserve">Solely based </w:t>
      </w:r>
      <w:r w:rsidRPr="00E42057">
        <w:rPr>
          <w:rFonts w:ascii="Times New Roman" w:hAnsi="Times New Roman"/>
          <w:sz w:val="24"/>
          <w:szCs w:val="24"/>
        </w:rPr>
        <w:t xml:space="preserve">on the </w:t>
      </w:r>
      <w:r w:rsidR="002350E0" w:rsidRPr="00E42057">
        <w:rPr>
          <w:rFonts w:ascii="Times New Roman" w:hAnsi="Times New Roman"/>
          <w:sz w:val="24"/>
          <w:szCs w:val="24"/>
        </w:rPr>
        <w:t>Company Q</w:t>
      </w:r>
      <w:r w:rsidRPr="00E42057">
        <w:rPr>
          <w:rFonts w:ascii="Times New Roman" w:hAnsi="Times New Roman"/>
          <w:sz w:val="24"/>
          <w:szCs w:val="24"/>
        </w:rPr>
        <w:t xml:space="preserve"> Entries and the 2013</w:t>
      </w:r>
      <w:r w:rsidR="007E308C" w:rsidRPr="00E42057">
        <w:rPr>
          <w:rFonts w:ascii="Times New Roman" w:hAnsi="Times New Roman"/>
          <w:sz w:val="24"/>
          <w:szCs w:val="24"/>
        </w:rPr>
        <w:t xml:space="preserve"> </w:t>
      </w:r>
      <w:r w:rsidR="002350E0" w:rsidRPr="00E42057">
        <w:rPr>
          <w:rFonts w:ascii="Times New Roman" w:hAnsi="Times New Roman"/>
          <w:sz w:val="24"/>
          <w:szCs w:val="24"/>
        </w:rPr>
        <w:t>Company Q</w:t>
      </w:r>
      <w:r w:rsidRPr="00E42057">
        <w:rPr>
          <w:rFonts w:ascii="Times New Roman" w:hAnsi="Times New Roman"/>
          <w:sz w:val="24"/>
          <w:szCs w:val="24"/>
        </w:rPr>
        <w:t xml:space="preserve"> Letter, we have no doubt that the Appellant commissioned </w:t>
      </w:r>
      <w:r w:rsidR="002350E0" w:rsidRPr="00E42057">
        <w:rPr>
          <w:rFonts w:ascii="Times New Roman" w:hAnsi="Times New Roman"/>
          <w:sz w:val="24"/>
          <w:szCs w:val="24"/>
        </w:rPr>
        <w:t>Company Q</w:t>
      </w:r>
      <w:r w:rsidRPr="00E42057">
        <w:rPr>
          <w:rFonts w:ascii="Times New Roman" w:hAnsi="Times New Roman"/>
          <w:sz w:val="24"/>
          <w:szCs w:val="24"/>
        </w:rPr>
        <w:t xml:space="preserve"> to sell Property A not long after its acquisition.</w:t>
      </w:r>
    </w:p>
    <w:p w14:paraId="1341E2F1" w14:textId="1EE7F4BD" w:rsidR="004751A3" w:rsidRPr="00E42057" w:rsidRDefault="004751A3" w:rsidP="004751A3">
      <w:pPr>
        <w:overflowPunct w:val="0"/>
        <w:autoSpaceDE w:val="0"/>
        <w:autoSpaceDN w:val="0"/>
        <w:spacing w:after="0" w:line="240" w:lineRule="auto"/>
        <w:jc w:val="both"/>
        <w:rPr>
          <w:rFonts w:ascii="Times New Roman" w:hAnsi="Times New Roman"/>
          <w:sz w:val="24"/>
          <w:szCs w:val="24"/>
          <w:lang w:eastAsia="zh-TW"/>
        </w:rPr>
      </w:pPr>
    </w:p>
    <w:p w14:paraId="08C86443" w14:textId="57123E41" w:rsidR="000277C4" w:rsidRPr="00E42057" w:rsidRDefault="00D95087"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And by reason of the aforesaid, we have doubts as to whether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5C043C" w:rsidRPr="00E42057">
        <w:rPr>
          <w:rFonts w:ascii="Times New Roman" w:hAnsi="Times New Roman"/>
          <w:sz w:val="24"/>
          <w:szCs w:val="24"/>
        </w:rPr>
        <w:t xml:space="preserve"> had provided the different versions of events as to the circumstances of the disposal of Property A to the IRD. </w:t>
      </w:r>
    </w:p>
    <w:p w14:paraId="081FD524"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0ABB0BFA" w14:textId="43A4B826" w:rsidR="005C043C" w:rsidRPr="00E42057" w:rsidRDefault="000277C4"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In the Appellant’s letter to IRD dated 27 March 2013, the Appellant claimed at paragraph 12 thereof that:</w:t>
      </w:r>
    </w:p>
    <w:p w14:paraId="14F18F90"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44C71AAF" w14:textId="52A2CFD9" w:rsidR="000277C4" w:rsidRPr="00E42057" w:rsidRDefault="000277C4" w:rsidP="006160A4">
      <w:pPr>
        <w:pStyle w:val="a3"/>
        <w:numPr>
          <w:ilvl w:val="0"/>
          <w:numId w:val="17"/>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iCs/>
          <w:sz w:val="24"/>
          <w:szCs w:val="24"/>
        </w:rPr>
      </w:pPr>
      <w:r w:rsidRPr="00E42057">
        <w:rPr>
          <w:rFonts w:ascii="Times New Roman" w:hAnsi="Times New Roman"/>
          <w:iCs/>
          <w:sz w:val="24"/>
          <w:szCs w:val="24"/>
        </w:rPr>
        <w:lastRenderedPageBreak/>
        <w:t>Since the time (Early 2009) we realized that Property A was not a sound investment, we have intention to sell it out and replace it with other investments.</w:t>
      </w:r>
    </w:p>
    <w:p w14:paraId="4B0CA6F4" w14:textId="77777777" w:rsidR="00970808" w:rsidRPr="00E42057" w:rsidRDefault="00970808" w:rsidP="00970808">
      <w:pPr>
        <w:pStyle w:val="a3"/>
        <w:tabs>
          <w:tab w:val="left" w:pos="1932"/>
        </w:tabs>
        <w:overflowPunct w:val="0"/>
        <w:autoSpaceDE w:val="0"/>
        <w:autoSpaceDN w:val="0"/>
        <w:spacing w:after="0" w:line="240" w:lineRule="auto"/>
        <w:ind w:left="1932"/>
        <w:contextualSpacing w:val="0"/>
        <w:jc w:val="both"/>
        <w:rPr>
          <w:rFonts w:ascii="Times New Roman" w:hAnsi="Times New Roman"/>
          <w:iCs/>
          <w:sz w:val="24"/>
          <w:szCs w:val="24"/>
        </w:rPr>
      </w:pPr>
    </w:p>
    <w:p w14:paraId="25579380" w14:textId="523CC972" w:rsidR="000277C4" w:rsidRPr="00E42057" w:rsidRDefault="000277C4" w:rsidP="006160A4">
      <w:pPr>
        <w:pStyle w:val="a3"/>
        <w:numPr>
          <w:ilvl w:val="0"/>
          <w:numId w:val="17"/>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iCs/>
          <w:sz w:val="24"/>
          <w:szCs w:val="24"/>
        </w:rPr>
      </w:pPr>
      <w:r w:rsidRPr="00E42057">
        <w:rPr>
          <w:rFonts w:ascii="Times New Roman" w:hAnsi="Times New Roman"/>
          <w:iCs/>
          <w:sz w:val="24"/>
          <w:szCs w:val="24"/>
        </w:rPr>
        <w:t>However, there was no reasonable offer until September 2010.</w:t>
      </w:r>
    </w:p>
    <w:p w14:paraId="010908CA" w14:textId="77777777" w:rsidR="00970808" w:rsidRPr="00E42057" w:rsidRDefault="00970808" w:rsidP="00970808">
      <w:pPr>
        <w:pStyle w:val="a3"/>
        <w:tabs>
          <w:tab w:val="left" w:pos="1932"/>
        </w:tabs>
        <w:overflowPunct w:val="0"/>
        <w:autoSpaceDE w:val="0"/>
        <w:autoSpaceDN w:val="0"/>
        <w:spacing w:after="0" w:line="240" w:lineRule="auto"/>
        <w:ind w:left="1932"/>
        <w:contextualSpacing w:val="0"/>
        <w:jc w:val="both"/>
        <w:rPr>
          <w:rFonts w:ascii="Times New Roman" w:hAnsi="Times New Roman"/>
          <w:iCs/>
          <w:sz w:val="24"/>
          <w:szCs w:val="24"/>
        </w:rPr>
      </w:pPr>
    </w:p>
    <w:p w14:paraId="2BC26CDE" w14:textId="3DE25DA1" w:rsidR="000277C4" w:rsidRPr="00E42057" w:rsidRDefault="000277C4" w:rsidP="006160A4">
      <w:pPr>
        <w:pStyle w:val="a3"/>
        <w:numPr>
          <w:ilvl w:val="0"/>
          <w:numId w:val="17"/>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iCs/>
          <w:sz w:val="24"/>
          <w:szCs w:val="24"/>
        </w:rPr>
      </w:pPr>
      <w:r w:rsidRPr="00E42057">
        <w:rPr>
          <w:rFonts w:ascii="Times New Roman" w:hAnsi="Times New Roman"/>
          <w:iCs/>
          <w:sz w:val="24"/>
          <w:szCs w:val="24"/>
        </w:rPr>
        <w:t>Our intention was to sell out Property A first, get the proceeds and then buy other properties for long term investment. But for 1 whole year, we are unable to sell out Property A.</w:t>
      </w:r>
    </w:p>
    <w:p w14:paraId="302EC607" w14:textId="77777777" w:rsidR="00970808" w:rsidRPr="00E42057" w:rsidRDefault="00970808" w:rsidP="00970808">
      <w:pPr>
        <w:pStyle w:val="a3"/>
        <w:overflowPunct w:val="0"/>
        <w:autoSpaceDE w:val="0"/>
        <w:autoSpaceDN w:val="0"/>
        <w:spacing w:after="0" w:line="240" w:lineRule="auto"/>
        <w:ind w:left="1080"/>
        <w:contextualSpacing w:val="0"/>
        <w:jc w:val="both"/>
        <w:rPr>
          <w:rFonts w:ascii="Times New Roman" w:hAnsi="Times New Roman"/>
          <w:i/>
          <w:iCs/>
          <w:sz w:val="24"/>
          <w:szCs w:val="24"/>
        </w:rPr>
      </w:pPr>
    </w:p>
    <w:p w14:paraId="5CD7528B" w14:textId="21395A34" w:rsidR="000277C4" w:rsidRPr="00E42057" w:rsidRDefault="000277C4"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In paragraph 11 of the same letter,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gave the reason</w:t>
      </w:r>
      <w:r w:rsidRPr="00E42057">
        <w:rPr>
          <w:rStyle w:val="a7"/>
          <w:rFonts w:ascii="Times New Roman" w:hAnsi="Times New Roman"/>
          <w:sz w:val="24"/>
          <w:szCs w:val="24"/>
        </w:rPr>
        <w:footnoteReference w:id="18"/>
      </w:r>
      <w:r w:rsidRPr="00E42057">
        <w:rPr>
          <w:rFonts w:ascii="Times New Roman" w:hAnsi="Times New Roman"/>
          <w:sz w:val="24"/>
          <w:szCs w:val="24"/>
        </w:rPr>
        <w:t xml:space="preserve"> to dispose Property A where she stated:</w:t>
      </w:r>
    </w:p>
    <w:p w14:paraId="6D682E14" w14:textId="77777777" w:rsidR="00970808" w:rsidRPr="00E42057" w:rsidRDefault="00970808" w:rsidP="00C11BE7">
      <w:pPr>
        <w:overflowPunct w:val="0"/>
        <w:autoSpaceDE w:val="0"/>
        <w:autoSpaceDN w:val="0"/>
        <w:spacing w:after="0" w:line="240" w:lineRule="auto"/>
        <w:ind w:left="446"/>
        <w:jc w:val="both"/>
        <w:rPr>
          <w:rFonts w:ascii="Times New Roman" w:hAnsi="Times New Roman"/>
          <w:sz w:val="24"/>
          <w:szCs w:val="24"/>
          <w:lang w:eastAsia="zh-TW"/>
        </w:rPr>
      </w:pPr>
    </w:p>
    <w:p w14:paraId="4B868CCA" w14:textId="533C0AE9" w:rsidR="000277C4" w:rsidRPr="00E42057" w:rsidRDefault="004751A3" w:rsidP="00970808">
      <w:pPr>
        <w:overflowPunct w:val="0"/>
        <w:autoSpaceDE w:val="0"/>
        <w:autoSpaceDN w:val="0"/>
        <w:spacing w:after="0" w:line="240" w:lineRule="auto"/>
        <w:ind w:leftChars="638" w:left="1404"/>
        <w:jc w:val="both"/>
        <w:rPr>
          <w:rFonts w:ascii="Times New Roman" w:hAnsi="Times New Roman"/>
          <w:iCs/>
          <w:sz w:val="24"/>
          <w:szCs w:val="24"/>
        </w:rPr>
      </w:pPr>
      <w:r w:rsidRPr="00E42057">
        <w:rPr>
          <w:rFonts w:ascii="Times New Roman" w:hAnsi="Times New Roman"/>
          <w:sz w:val="24"/>
          <w:szCs w:val="24"/>
          <w:lang w:eastAsia="zh-TW"/>
        </w:rPr>
        <w:t>‘</w:t>
      </w:r>
      <w:r w:rsidR="000277C4" w:rsidRPr="00E42057">
        <w:rPr>
          <w:rFonts w:ascii="Times New Roman" w:hAnsi="Times New Roman"/>
          <w:iCs/>
          <w:sz w:val="24"/>
          <w:szCs w:val="24"/>
          <w:lang w:eastAsia="zh-TW"/>
        </w:rPr>
        <w:t xml:space="preserve">Apart </w:t>
      </w:r>
      <w:r w:rsidR="000277C4" w:rsidRPr="00E42057">
        <w:rPr>
          <w:rFonts w:ascii="Times New Roman" w:hAnsi="Times New Roman"/>
          <w:iCs/>
          <w:sz w:val="24"/>
          <w:szCs w:val="24"/>
        </w:rPr>
        <w:t>from reducing the rent, the tenant was not punctual to pay his rent and this caused us to conclude that that building material retail business largely affected by the economy.</w:t>
      </w:r>
    </w:p>
    <w:p w14:paraId="5601804B" w14:textId="77777777" w:rsidR="00970808" w:rsidRPr="00E42057" w:rsidRDefault="00970808" w:rsidP="00970808">
      <w:pPr>
        <w:overflowPunct w:val="0"/>
        <w:autoSpaceDE w:val="0"/>
        <w:autoSpaceDN w:val="0"/>
        <w:spacing w:after="0" w:line="240" w:lineRule="auto"/>
        <w:ind w:leftChars="638" w:left="1404"/>
        <w:jc w:val="both"/>
        <w:rPr>
          <w:rFonts w:ascii="Times New Roman" w:hAnsi="Times New Roman"/>
          <w:sz w:val="24"/>
          <w:szCs w:val="24"/>
          <w:lang w:eastAsia="zh-TW"/>
        </w:rPr>
      </w:pPr>
    </w:p>
    <w:p w14:paraId="03D4099D" w14:textId="60D98CAA" w:rsidR="000277C4" w:rsidRPr="00E42057" w:rsidRDefault="000277C4" w:rsidP="00970808">
      <w:pPr>
        <w:overflowPunct w:val="0"/>
        <w:autoSpaceDE w:val="0"/>
        <w:autoSpaceDN w:val="0"/>
        <w:spacing w:after="0" w:line="240" w:lineRule="auto"/>
        <w:ind w:leftChars="638" w:left="1404"/>
        <w:jc w:val="both"/>
        <w:rPr>
          <w:rFonts w:ascii="Times New Roman" w:hAnsi="Times New Roman"/>
          <w:iCs/>
          <w:sz w:val="24"/>
          <w:szCs w:val="24"/>
        </w:rPr>
      </w:pPr>
      <w:r w:rsidRPr="00E42057">
        <w:rPr>
          <w:rFonts w:ascii="Times New Roman" w:hAnsi="Times New Roman"/>
          <w:iCs/>
          <w:sz w:val="24"/>
          <w:szCs w:val="24"/>
        </w:rPr>
        <w:t>We also noticed that there were several vacant shops nearby our shop. This was the sign of no good business for all those retailers of building materials. Hence we realized that building material retail business is highly volatile, and it highly relates with the property market.</w:t>
      </w:r>
      <w:r w:rsidR="004751A3" w:rsidRPr="00E42057">
        <w:rPr>
          <w:rFonts w:ascii="Times New Roman" w:hAnsi="Times New Roman"/>
          <w:iCs/>
          <w:sz w:val="24"/>
          <w:szCs w:val="24"/>
        </w:rPr>
        <w:t>’</w:t>
      </w:r>
    </w:p>
    <w:p w14:paraId="72BE4C03" w14:textId="77777777" w:rsidR="00970808" w:rsidRPr="00E42057" w:rsidRDefault="00970808" w:rsidP="00C11BE7">
      <w:pPr>
        <w:overflowPunct w:val="0"/>
        <w:autoSpaceDE w:val="0"/>
        <w:autoSpaceDN w:val="0"/>
        <w:spacing w:after="0" w:line="240" w:lineRule="auto"/>
        <w:ind w:left="446"/>
        <w:jc w:val="both"/>
        <w:rPr>
          <w:rFonts w:ascii="Times New Roman" w:hAnsi="Times New Roman"/>
          <w:sz w:val="24"/>
          <w:szCs w:val="24"/>
          <w:lang w:eastAsia="zh-TW"/>
        </w:rPr>
      </w:pPr>
    </w:p>
    <w:p w14:paraId="7881728C" w14:textId="7A147B59" w:rsidR="005C043C" w:rsidRPr="00E42057" w:rsidRDefault="005C043C"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The aforesaid replies apparently also contradict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’s claim that the disposal of Property A in 2010 was entirely unexpected and she received a </w:t>
      </w:r>
      <w:r w:rsidR="004751A3" w:rsidRPr="00E42057">
        <w:rPr>
          <w:rFonts w:ascii="Times New Roman" w:hAnsi="Times New Roman"/>
          <w:sz w:val="24"/>
          <w:szCs w:val="24"/>
        </w:rPr>
        <w:t>‘</w:t>
      </w:r>
      <w:r w:rsidRPr="00E42057">
        <w:rPr>
          <w:rFonts w:ascii="Times New Roman" w:hAnsi="Times New Roman"/>
          <w:sz w:val="24"/>
          <w:szCs w:val="24"/>
        </w:rPr>
        <w:t>cold call</w:t>
      </w:r>
      <w:r w:rsidR="004751A3" w:rsidRPr="00E42057">
        <w:rPr>
          <w:rFonts w:ascii="Times New Roman" w:hAnsi="Times New Roman"/>
          <w:sz w:val="24"/>
          <w:szCs w:val="24"/>
        </w:rPr>
        <w:t>’</w:t>
      </w:r>
      <w:r w:rsidRPr="00E42057">
        <w:rPr>
          <w:rFonts w:ascii="Times New Roman" w:hAnsi="Times New Roman"/>
          <w:sz w:val="24"/>
          <w:szCs w:val="24"/>
        </w:rPr>
        <w:t xml:space="preserve"> from an agent in </w:t>
      </w:r>
      <w:r w:rsidR="002350E0" w:rsidRPr="00E42057">
        <w:rPr>
          <w:rFonts w:ascii="Times New Roman" w:hAnsi="Times New Roman"/>
          <w:sz w:val="24"/>
          <w:szCs w:val="24"/>
        </w:rPr>
        <w:t>Company Q</w:t>
      </w:r>
      <w:r w:rsidRPr="00E42057">
        <w:rPr>
          <w:rFonts w:ascii="Times New Roman" w:hAnsi="Times New Roman"/>
          <w:sz w:val="24"/>
          <w:szCs w:val="24"/>
        </w:rPr>
        <w:t xml:space="preserve"> Property Agency with a buyer offering to purchase Property A at HKD50,400,000.00. </w:t>
      </w:r>
    </w:p>
    <w:p w14:paraId="3B1F67BD"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19144CA3" w14:textId="03040E24" w:rsidR="005C043C" w:rsidRPr="00E42057" w:rsidRDefault="005C043C"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Upon confrontation with this letter,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explained that she made a mistake as to Property A1 and Property A in this letter. She said what she meant in that paragraph should mean Property A1. We do not accept this explanation that she had a mistake. Contrary to her claim, she did not make any mistake as to Property A and Property A1. </w:t>
      </w:r>
    </w:p>
    <w:p w14:paraId="24E7529A"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3ACCD2B8" w14:textId="0A44109D" w:rsidR="005C043C" w:rsidRPr="00E42057" w:rsidRDefault="00956EA6"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In</w:t>
      </w:r>
      <w:r w:rsidR="005C043C" w:rsidRPr="00E42057">
        <w:rPr>
          <w:rFonts w:ascii="Times New Roman" w:hAnsi="Times New Roman"/>
          <w:sz w:val="24"/>
          <w:szCs w:val="24"/>
        </w:rPr>
        <w:t xml:space="preserve"> </w:t>
      </w:r>
      <w:r w:rsidRPr="00E42057">
        <w:rPr>
          <w:rFonts w:ascii="Times New Roman" w:hAnsi="Times New Roman"/>
          <w:sz w:val="24"/>
          <w:szCs w:val="24"/>
        </w:rPr>
        <w:t xml:space="preserve">the section </w:t>
      </w:r>
      <w:r w:rsidR="004751A3" w:rsidRPr="00E42057">
        <w:rPr>
          <w:rFonts w:ascii="Times New Roman" w:hAnsi="Times New Roman"/>
          <w:sz w:val="24"/>
          <w:szCs w:val="24"/>
        </w:rPr>
        <w:t>‘</w:t>
      </w:r>
      <w:r w:rsidRPr="00E42057">
        <w:rPr>
          <w:rFonts w:ascii="Times New Roman" w:hAnsi="Times New Roman"/>
          <w:iCs/>
          <w:sz w:val="24"/>
          <w:szCs w:val="24"/>
        </w:rPr>
        <w:t>The reason to dispose Shop A</w:t>
      </w:r>
      <w:r w:rsidR="004751A3" w:rsidRPr="00E42057">
        <w:rPr>
          <w:rFonts w:ascii="Times New Roman" w:hAnsi="Times New Roman"/>
          <w:iCs/>
          <w:sz w:val="24"/>
          <w:szCs w:val="24"/>
        </w:rPr>
        <w:t>’</w:t>
      </w:r>
      <w:r w:rsidRPr="00E42057">
        <w:rPr>
          <w:rFonts w:ascii="Times New Roman" w:hAnsi="Times New Roman"/>
          <w:sz w:val="24"/>
          <w:szCs w:val="24"/>
        </w:rPr>
        <w:t xml:space="preserve"> of the letter</w:t>
      </w:r>
      <w:r w:rsidRPr="00E42057">
        <w:rPr>
          <w:rFonts w:ascii="Times New Roman" w:hAnsi="Times New Roman"/>
          <w:iCs/>
          <w:sz w:val="24"/>
          <w:szCs w:val="24"/>
        </w:rPr>
        <w:t>,</w:t>
      </w:r>
      <w:r w:rsidRPr="00E42057">
        <w:rPr>
          <w:rFonts w:ascii="Times New Roman" w:hAnsi="Times New Roman"/>
          <w:i/>
          <w:iCs/>
          <w:sz w:val="24"/>
          <w:szCs w:val="24"/>
        </w:rPr>
        <w:t xml:space="preserve">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wrote in clear term that</w:t>
      </w:r>
      <w:r w:rsidRPr="00E42057">
        <w:rPr>
          <w:rFonts w:ascii="Times New Roman" w:hAnsi="Times New Roman"/>
          <w:i/>
          <w:iCs/>
          <w:sz w:val="24"/>
          <w:szCs w:val="24"/>
        </w:rPr>
        <w:t xml:space="preserve"> </w:t>
      </w:r>
      <w:r w:rsidR="00811FAC" w:rsidRPr="00E42057">
        <w:rPr>
          <w:rFonts w:ascii="Times New Roman" w:hAnsi="Times New Roman"/>
          <w:iCs/>
          <w:sz w:val="24"/>
          <w:szCs w:val="24"/>
        </w:rPr>
        <w:t>‘</w:t>
      </w:r>
      <w:r w:rsidRPr="00E42057">
        <w:rPr>
          <w:rFonts w:ascii="Times New Roman" w:hAnsi="Times New Roman"/>
          <w:iCs/>
          <w:sz w:val="24"/>
          <w:szCs w:val="24"/>
        </w:rPr>
        <w:t>“we reduced his rental from …… and from 1 September 2009 to 28 February 2010”. So we have totally reduced 1 whole years’ rental for the tenant of Property A</w:t>
      </w:r>
      <w:r w:rsidRPr="00E42057">
        <w:rPr>
          <w:rFonts w:ascii="Times New Roman" w:hAnsi="Times New Roman"/>
          <w:sz w:val="24"/>
          <w:szCs w:val="24"/>
        </w:rPr>
        <w:t>.</w:t>
      </w:r>
      <w:r w:rsidR="00811FAC" w:rsidRPr="00E42057">
        <w:rPr>
          <w:rFonts w:ascii="Times New Roman" w:hAnsi="Times New Roman"/>
          <w:sz w:val="24"/>
          <w:szCs w:val="24"/>
        </w:rPr>
        <w:t>’</w:t>
      </w:r>
      <w:r w:rsidRPr="00E42057">
        <w:rPr>
          <w:rFonts w:ascii="Times New Roman" w:hAnsi="Times New Roman"/>
          <w:sz w:val="24"/>
          <w:szCs w:val="24"/>
        </w:rPr>
        <w:t xml:space="preserve">. </w:t>
      </w:r>
      <w:r w:rsidR="00AF241F" w:rsidRPr="00E42057">
        <w:rPr>
          <w:rFonts w:ascii="Times New Roman" w:hAnsi="Times New Roman"/>
          <w:sz w:val="24"/>
          <w:szCs w:val="24"/>
        </w:rPr>
        <w:t xml:space="preserve">The period for reduction in rent was from 1 September 2009 to 28 February 2010. </w:t>
      </w:r>
      <w:r w:rsidRPr="00E42057">
        <w:rPr>
          <w:rFonts w:ascii="Times New Roman" w:hAnsi="Times New Roman"/>
          <w:sz w:val="24"/>
          <w:szCs w:val="24"/>
        </w:rPr>
        <w:t>When she replied that she made a mistake, she probably forgot that Property A1 had already been disposed of in April 2009.</w:t>
      </w:r>
      <w:r w:rsidR="00AF241F" w:rsidRPr="00E42057">
        <w:rPr>
          <w:rFonts w:ascii="Times New Roman" w:hAnsi="Times New Roman"/>
          <w:sz w:val="24"/>
          <w:szCs w:val="24"/>
        </w:rPr>
        <w:t xml:space="preserve"> There should not be any mistake made by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w:t>
      </w:r>
      <w:proofErr w:type="spellStart"/>
      <w:r w:rsidR="006974F9" w:rsidRPr="00E42057">
        <w:rPr>
          <w:rFonts w:ascii="Times New Roman" w:hAnsi="Times New Roman"/>
          <w:sz w:val="24"/>
          <w:szCs w:val="24"/>
        </w:rPr>
        <w:t>G</w:t>
      </w:r>
      <w:r w:rsidR="00AF241F" w:rsidRPr="00E42057">
        <w:rPr>
          <w:rFonts w:ascii="Times New Roman" w:hAnsi="Times New Roman"/>
          <w:sz w:val="24"/>
          <w:szCs w:val="24"/>
        </w:rPr>
        <w:t xml:space="preserve"> as</w:t>
      </w:r>
      <w:proofErr w:type="spellEnd"/>
      <w:r w:rsidR="00AF241F" w:rsidRPr="00E42057">
        <w:rPr>
          <w:rFonts w:ascii="Times New Roman" w:hAnsi="Times New Roman"/>
          <w:sz w:val="24"/>
          <w:szCs w:val="24"/>
        </w:rPr>
        <w:t xml:space="preserve"> alleged.</w:t>
      </w:r>
      <w:r w:rsidRPr="00E42057">
        <w:rPr>
          <w:rFonts w:ascii="Times New Roman" w:hAnsi="Times New Roman"/>
          <w:sz w:val="24"/>
          <w:szCs w:val="24"/>
        </w:rPr>
        <w:t xml:space="preserve"> In our view,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did honestly give the reason of disposal of Property A in the Appellant’s letter dated 27 March 2013 to the IRD that </w:t>
      </w:r>
      <w:r w:rsidR="00811FAC" w:rsidRPr="00E42057">
        <w:rPr>
          <w:rFonts w:ascii="Times New Roman" w:hAnsi="Times New Roman"/>
          <w:sz w:val="24"/>
          <w:szCs w:val="24"/>
        </w:rPr>
        <w:t>‘</w:t>
      </w:r>
      <w:r w:rsidRPr="00E42057">
        <w:rPr>
          <w:rFonts w:ascii="Times New Roman" w:hAnsi="Times New Roman"/>
          <w:iCs/>
          <w:sz w:val="24"/>
          <w:szCs w:val="24"/>
        </w:rPr>
        <w:t>Since the time (Early 2009) we realized that Property A was not a sound investment, we have intention to sell it out and replace it with other investments.</w:t>
      </w:r>
      <w:r w:rsidR="00811FAC" w:rsidRPr="00E42057">
        <w:rPr>
          <w:rFonts w:ascii="Times New Roman" w:hAnsi="Times New Roman"/>
          <w:iCs/>
          <w:sz w:val="24"/>
          <w:szCs w:val="24"/>
        </w:rPr>
        <w:t>’</w:t>
      </w:r>
    </w:p>
    <w:p w14:paraId="6627067D"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5EBCBDF3" w14:textId="256E412C" w:rsidR="005C043C" w:rsidRPr="00E42057" w:rsidRDefault="005C043C"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Even if we are wrong in drawing an inference from the </w:t>
      </w:r>
      <w:r w:rsidR="002350E0" w:rsidRPr="00E42057">
        <w:rPr>
          <w:rFonts w:ascii="Times New Roman" w:hAnsi="Times New Roman"/>
          <w:sz w:val="24"/>
          <w:szCs w:val="24"/>
        </w:rPr>
        <w:t>Company Q</w:t>
      </w:r>
      <w:r w:rsidRPr="00E42057">
        <w:rPr>
          <w:rFonts w:ascii="Times New Roman" w:hAnsi="Times New Roman"/>
          <w:sz w:val="24"/>
          <w:szCs w:val="24"/>
        </w:rPr>
        <w:t xml:space="preserve"> Entries and the 2013 </w:t>
      </w:r>
      <w:r w:rsidR="002350E0" w:rsidRPr="00E42057">
        <w:rPr>
          <w:rFonts w:ascii="Times New Roman" w:hAnsi="Times New Roman"/>
          <w:sz w:val="24"/>
          <w:szCs w:val="24"/>
        </w:rPr>
        <w:t>Company Q</w:t>
      </w:r>
      <w:r w:rsidR="007E308C" w:rsidRPr="00E42057">
        <w:rPr>
          <w:rFonts w:ascii="Times New Roman" w:hAnsi="Times New Roman"/>
          <w:sz w:val="24"/>
          <w:szCs w:val="24"/>
        </w:rPr>
        <w:t xml:space="preserve"> </w:t>
      </w:r>
      <w:r w:rsidRPr="00E42057">
        <w:rPr>
          <w:rFonts w:ascii="Times New Roman" w:hAnsi="Times New Roman"/>
          <w:sz w:val="24"/>
          <w:szCs w:val="24"/>
        </w:rPr>
        <w:t xml:space="preserve">Letter, we do not have any doubt that the Appellant intended to </w:t>
      </w:r>
      <w:r w:rsidRPr="00E42057">
        <w:rPr>
          <w:rFonts w:ascii="Times New Roman" w:hAnsi="Times New Roman"/>
          <w:sz w:val="24"/>
          <w:szCs w:val="24"/>
        </w:rPr>
        <w:lastRenderedPageBreak/>
        <w:t>sell the Property A in early 2009 and through estate agents</w:t>
      </w:r>
      <w:r w:rsidR="007E308C" w:rsidRPr="00E42057">
        <w:rPr>
          <w:rFonts w:ascii="Times New Roman" w:hAnsi="Times New Roman"/>
          <w:sz w:val="24"/>
          <w:szCs w:val="24"/>
        </w:rPr>
        <w:t xml:space="preserve"> on the basis what she wrote to the IRD not long after the sale of Property A when everything was still fresh in her mind</w:t>
      </w:r>
      <w:r w:rsidR="00956EA6" w:rsidRPr="00E42057">
        <w:rPr>
          <w:rFonts w:ascii="Times New Roman" w:hAnsi="Times New Roman"/>
          <w:sz w:val="24"/>
          <w:szCs w:val="24"/>
        </w:rPr>
        <w:t xml:space="preserve">.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’s allegation that the Appellant’s sale of Property A was unexpected and from a cold call from </w:t>
      </w:r>
      <w:r w:rsidR="002350E0" w:rsidRPr="00E42057">
        <w:rPr>
          <w:rFonts w:ascii="Times New Roman" w:hAnsi="Times New Roman"/>
          <w:sz w:val="24"/>
          <w:szCs w:val="24"/>
        </w:rPr>
        <w:t>Company Q</w:t>
      </w:r>
      <w:r w:rsidR="00956EA6" w:rsidRPr="00E42057">
        <w:rPr>
          <w:rFonts w:ascii="Times New Roman" w:hAnsi="Times New Roman"/>
          <w:sz w:val="24"/>
          <w:szCs w:val="24"/>
        </w:rPr>
        <w:t xml:space="preserve"> is </w:t>
      </w:r>
      <w:r w:rsidR="00D95087" w:rsidRPr="00E42057">
        <w:rPr>
          <w:rFonts w:ascii="Times New Roman" w:hAnsi="Times New Roman"/>
          <w:sz w:val="24"/>
          <w:szCs w:val="24"/>
        </w:rPr>
        <w:t xml:space="preserve">not </w:t>
      </w:r>
      <w:r w:rsidR="00956EA6" w:rsidRPr="00E42057">
        <w:rPr>
          <w:rFonts w:ascii="Times New Roman" w:hAnsi="Times New Roman"/>
          <w:sz w:val="24"/>
          <w:szCs w:val="24"/>
        </w:rPr>
        <w:t>credible.</w:t>
      </w:r>
    </w:p>
    <w:p w14:paraId="720AE67F"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u w:val="single"/>
        </w:rPr>
      </w:pPr>
    </w:p>
    <w:p w14:paraId="09CFFCB5" w14:textId="16E88A36" w:rsidR="005C043C" w:rsidRPr="00E42057" w:rsidRDefault="00956EA6" w:rsidP="00970808">
      <w:pPr>
        <w:overflowPunct w:val="0"/>
        <w:autoSpaceDE w:val="0"/>
        <w:autoSpaceDN w:val="0"/>
        <w:spacing w:after="0" w:line="240" w:lineRule="auto"/>
        <w:jc w:val="both"/>
        <w:rPr>
          <w:rFonts w:ascii="Times New Roman" w:hAnsi="Times New Roman"/>
          <w:b/>
          <w:i/>
          <w:sz w:val="24"/>
          <w:szCs w:val="24"/>
        </w:rPr>
      </w:pPr>
      <w:r w:rsidRPr="00E42057">
        <w:rPr>
          <w:rFonts w:ascii="Times New Roman" w:hAnsi="Times New Roman"/>
          <w:b/>
          <w:i/>
          <w:sz w:val="24"/>
          <w:szCs w:val="24"/>
        </w:rPr>
        <w:t xml:space="preserve">Disposal of </w:t>
      </w:r>
      <w:r w:rsidR="005C043C" w:rsidRPr="00E42057">
        <w:rPr>
          <w:rFonts w:ascii="Times New Roman" w:hAnsi="Times New Roman"/>
          <w:b/>
          <w:i/>
          <w:sz w:val="24"/>
          <w:szCs w:val="24"/>
        </w:rPr>
        <w:t>Property B</w:t>
      </w:r>
    </w:p>
    <w:p w14:paraId="0F8FB391"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u w:val="single"/>
          <w:lang w:eastAsia="zh-TW"/>
        </w:rPr>
      </w:pPr>
    </w:p>
    <w:p w14:paraId="0B1E4EAD" w14:textId="7E1DB27E" w:rsidR="005C043C" w:rsidRPr="00E42057" w:rsidRDefault="005C043C"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Despite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was confronted with different versions relating to the disposal of Property B </w:t>
      </w:r>
      <w:r w:rsidR="005F136B" w:rsidRPr="00E42057">
        <w:rPr>
          <w:rFonts w:ascii="Times New Roman" w:hAnsi="Times New Roman"/>
          <w:sz w:val="24"/>
          <w:szCs w:val="24"/>
        </w:rPr>
        <w:t xml:space="preserve">given by her </w:t>
      </w:r>
      <w:r w:rsidRPr="00E42057">
        <w:rPr>
          <w:rFonts w:ascii="Times New Roman" w:hAnsi="Times New Roman"/>
          <w:sz w:val="24"/>
          <w:szCs w:val="24"/>
        </w:rPr>
        <w:t>to the IRD</w:t>
      </w:r>
      <w:r w:rsidRPr="00E42057">
        <w:rPr>
          <w:rStyle w:val="a7"/>
          <w:rFonts w:ascii="Times New Roman" w:hAnsi="Times New Roman"/>
          <w:sz w:val="24"/>
          <w:szCs w:val="24"/>
        </w:rPr>
        <w:footnoteReference w:id="19"/>
      </w:r>
      <w:r w:rsidRPr="00E42057">
        <w:rPr>
          <w:rFonts w:ascii="Times New Roman" w:hAnsi="Times New Roman"/>
          <w:sz w:val="24"/>
          <w:szCs w:val="24"/>
        </w:rPr>
        <w:t xml:space="preserve">,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maintained that the disposal of Property B was not due to any change of intention of the Appellant and not by reason of any advertisement for sale. She maintained that the genesis of Property B’s disposal came from an offer to purchase it from her husband’s business associates, who were the senior management of </w:t>
      </w:r>
      <w:r w:rsidR="00B4388B" w:rsidRPr="00E42057">
        <w:rPr>
          <w:rFonts w:ascii="Times New Roman" w:hAnsi="Times New Roman"/>
          <w:sz w:val="24"/>
          <w:szCs w:val="24"/>
        </w:rPr>
        <w:t>Group V</w:t>
      </w:r>
      <w:r w:rsidRPr="00E42057">
        <w:rPr>
          <w:rFonts w:ascii="Times New Roman" w:hAnsi="Times New Roman"/>
          <w:sz w:val="24"/>
          <w:szCs w:val="24"/>
        </w:rPr>
        <w:t xml:space="preserve">. They were too fond of </w:t>
      </w:r>
      <w:r w:rsidR="00AA359B" w:rsidRPr="00E42057">
        <w:rPr>
          <w:rFonts w:ascii="Times New Roman" w:hAnsi="Times New Roman"/>
          <w:sz w:val="24"/>
          <w:szCs w:val="24"/>
        </w:rPr>
        <w:t>Restaurant T</w:t>
      </w:r>
      <w:r w:rsidRPr="00E42057">
        <w:rPr>
          <w:rFonts w:ascii="Times New Roman" w:hAnsi="Times New Roman"/>
          <w:sz w:val="24"/>
          <w:szCs w:val="24"/>
        </w:rPr>
        <w:t xml:space="preserve"> that they offered to purchase Property B from her for HKD34 million.</w:t>
      </w:r>
    </w:p>
    <w:p w14:paraId="195F3705"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24BCE8B0" w14:textId="05014C1F" w:rsidR="005C043C" w:rsidRPr="00E42057" w:rsidRDefault="005F136B"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T</w:t>
      </w:r>
      <w:r w:rsidR="005C043C" w:rsidRPr="00E42057">
        <w:rPr>
          <w:rFonts w:ascii="Times New Roman" w:hAnsi="Times New Roman"/>
          <w:sz w:val="24"/>
          <w:szCs w:val="24"/>
        </w:rPr>
        <w:t xml:space="preserve">he reply from </w:t>
      </w:r>
      <w:r w:rsidR="002350E0" w:rsidRPr="00E42057">
        <w:rPr>
          <w:rFonts w:ascii="Times New Roman" w:hAnsi="Times New Roman"/>
          <w:sz w:val="24"/>
          <w:szCs w:val="24"/>
        </w:rPr>
        <w:t>Company X</w:t>
      </w:r>
      <w:r w:rsidR="005C043C" w:rsidRPr="00E42057">
        <w:rPr>
          <w:rFonts w:ascii="Times New Roman" w:hAnsi="Times New Roman"/>
          <w:sz w:val="24"/>
          <w:szCs w:val="24"/>
        </w:rPr>
        <w:t xml:space="preserve"> to the IRD and dated 28 November 2014 (</w:t>
      </w:r>
      <w:r w:rsidR="00811FAC" w:rsidRPr="00E42057">
        <w:rPr>
          <w:rFonts w:ascii="Times New Roman" w:hAnsi="Times New Roman"/>
          <w:sz w:val="24"/>
          <w:szCs w:val="24"/>
        </w:rPr>
        <w:t>‘</w:t>
      </w:r>
      <w:r w:rsidR="005C043C" w:rsidRPr="00E42057">
        <w:rPr>
          <w:rFonts w:ascii="Times New Roman" w:hAnsi="Times New Roman"/>
          <w:sz w:val="24"/>
          <w:szCs w:val="24"/>
        </w:rPr>
        <w:t xml:space="preserve">2014 </w:t>
      </w:r>
      <w:r w:rsidR="002350E0" w:rsidRPr="00E42057">
        <w:rPr>
          <w:rFonts w:ascii="Times New Roman" w:hAnsi="Times New Roman"/>
          <w:sz w:val="24"/>
          <w:szCs w:val="24"/>
        </w:rPr>
        <w:t>Company X</w:t>
      </w:r>
      <w:r w:rsidR="005C043C" w:rsidRPr="00E42057">
        <w:rPr>
          <w:rFonts w:ascii="Times New Roman" w:hAnsi="Times New Roman"/>
          <w:sz w:val="24"/>
          <w:szCs w:val="24"/>
        </w:rPr>
        <w:t xml:space="preserve"> Letter</w:t>
      </w:r>
      <w:r w:rsidR="00811FAC" w:rsidRPr="00E42057">
        <w:rPr>
          <w:rFonts w:ascii="Times New Roman" w:hAnsi="Times New Roman"/>
          <w:sz w:val="24"/>
          <w:szCs w:val="24"/>
        </w:rPr>
        <w:t>’</w:t>
      </w:r>
      <w:r w:rsidR="005C043C" w:rsidRPr="00E42057">
        <w:rPr>
          <w:rFonts w:ascii="Times New Roman" w:hAnsi="Times New Roman"/>
          <w:sz w:val="24"/>
          <w:szCs w:val="24"/>
        </w:rPr>
        <w:t>) where it stated:</w:t>
      </w:r>
    </w:p>
    <w:p w14:paraId="27A680A5" w14:textId="77777777" w:rsidR="00970808" w:rsidRPr="00E42057" w:rsidRDefault="00970808" w:rsidP="00C11BE7">
      <w:pPr>
        <w:overflowPunct w:val="0"/>
        <w:autoSpaceDE w:val="0"/>
        <w:autoSpaceDN w:val="0"/>
        <w:spacing w:after="0" w:line="240" w:lineRule="auto"/>
        <w:ind w:left="446"/>
        <w:jc w:val="both"/>
        <w:rPr>
          <w:rFonts w:ascii="Times New Roman" w:hAnsi="Times New Roman"/>
          <w:i/>
          <w:iCs/>
          <w:sz w:val="24"/>
          <w:szCs w:val="24"/>
        </w:rPr>
      </w:pPr>
    </w:p>
    <w:p w14:paraId="7E37775C" w14:textId="013153A7" w:rsidR="005F136B" w:rsidRPr="00E42057" w:rsidRDefault="00811FAC" w:rsidP="00970808">
      <w:pPr>
        <w:overflowPunct w:val="0"/>
        <w:autoSpaceDE w:val="0"/>
        <w:autoSpaceDN w:val="0"/>
        <w:spacing w:after="0" w:line="240" w:lineRule="auto"/>
        <w:ind w:leftChars="638" w:left="1404"/>
        <w:jc w:val="both"/>
        <w:rPr>
          <w:rFonts w:ascii="Times New Roman" w:hAnsi="Times New Roman"/>
          <w:iCs/>
          <w:sz w:val="24"/>
          <w:szCs w:val="24"/>
        </w:rPr>
      </w:pPr>
      <w:r w:rsidRPr="00E42057">
        <w:rPr>
          <w:rFonts w:ascii="Times New Roman" w:hAnsi="Times New Roman"/>
          <w:iCs/>
          <w:sz w:val="24"/>
          <w:szCs w:val="24"/>
        </w:rPr>
        <w:t>‘</w:t>
      </w:r>
      <w:r w:rsidR="005F136B" w:rsidRPr="00E42057">
        <w:rPr>
          <w:rFonts w:ascii="Times New Roman" w:hAnsi="Times New Roman"/>
          <w:iCs/>
          <w:sz w:val="24"/>
          <w:szCs w:val="24"/>
        </w:rPr>
        <w:t>The</w:t>
      </w:r>
      <w:r w:rsidR="005F136B" w:rsidRPr="00E42057">
        <w:rPr>
          <w:rFonts w:ascii="Times New Roman" w:hAnsi="Times New Roman"/>
          <w:sz w:val="24"/>
          <w:szCs w:val="24"/>
        </w:rPr>
        <w:t xml:space="preserve"> </w:t>
      </w:r>
      <w:r w:rsidR="005F136B" w:rsidRPr="00E42057">
        <w:rPr>
          <w:rFonts w:ascii="Times New Roman" w:hAnsi="Times New Roman"/>
          <w:iCs/>
          <w:sz w:val="24"/>
          <w:szCs w:val="24"/>
        </w:rPr>
        <w:t>Vendor (</w:t>
      </w:r>
      <w:r w:rsidRPr="00E42057">
        <w:rPr>
          <w:rFonts w:ascii="Times New Roman" w:hAnsi="Times New Roman"/>
          <w:iCs/>
          <w:sz w:val="24"/>
          <w:szCs w:val="24"/>
        </w:rPr>
        <w:t>[the Appellant]</w:t>
      </w:r>
      <w:r w:rsidR="005F136B" w:rsidRPr="00E42057">
        <w:rPr>
          <w:rFonts w:ascii="Times New Roman" w:hAnsi="Times New Roman"/>
          <w:iCs/>
          <w:sz w:val="24"/>
          <w:szCs w:val="24"/>
        </w:rPr>
        <w:t xml:space="preserve">) appointed our company to sell Property B on 1 August 2009. The original asking price was HK$26,000,000. The contact person was </w:t>
      </w:r>
      <w:r w:rsidRPr="00E42057">
        <w:rPr>
          <w:rFonts w:ascii="Times New Roman" w:hAnsi="Times New Roman"/>
          <w:iCs/>
          <w:sz w:val="24"/>
          <w:szCs w:val="24"/>
        </w:rPr>
        <w:t>[</w:t>
      </w:r>
      <w:proofErr w:type="spellStart"/>
      <w:r w:rsidR="005F136B" w:rsidRPr="00E42057">
        <w:rPr>
          <w:rFonts w:ascii="Times New Roman" w:hAnsi="Times New Roman"/>
          <w:iCs/>
          <w:sz w:val="24"/>
          <w:szCs w:val="24"/>
        </w:rPr>
        <w:t>Mr</w:t>
      </w:r>
      <w:proofErr w:type="spellEnd"/>
      <w:r w:rsidRPr="00E42057">
        <w:rPr>
          <w:rFonts w:ascii="Times New Roman" w:hAnsi="Times New Roman"/>
          <w:iCs/>
          <w:sz w:val="24"/>
          <w:szCs w:val="24"/>
        </w:rPr>
        <w:t xml:space="preserve"> K]</w:t>
      </w:r>
      <w:r w:rsidR="005F136B" w:rsidRPr="00E42057">
        <w:rPr>
          <w:rFonts w:ascii="Times New Roman" w:hAnsi="Times New Roman"/>
          <w:iCs/>
          <w:sz w:val="24"/>
          <w:szCs w:val="24"/>
        </w:rPr>
        <w:t xml:space="preserve"> and the telephone number is </w:t>
      </w:r>
      <w:r w:rsidRPr="00E42057">
        <w:rPr>
          <w:rFonts w:ascii="Times New Roman" w:hAnsi="Times New Roman"/>
          <w:iCs/>
          <w:sz w:val="24"/>
          <w:szCs w:val="24"/>
        </w:rPr>
        <w:t>[XXXX</w:t>
      </w:r>
      <w:r w:rsidR="005F136B" w:rsidRPr="00E42057">
        <w:rPr>
          <w:rFonts w:ascii="Times New Roman" w:hAnsi="Times New Roman"/>
          <w:iCs/>
          <w:sz w:val="24"/>
          <w:szCs w:val="24"/>
        </w:rPr>
        <w:t>-</w:t>
      </w:r>
      <w:r w:rsidRPr="00E42057">
        <w:rPr>
          <w:rFonts w:ascii="Times New Roman" w:hAnsi="Times New Roman"/>
          <w:iCs/>
          <w:sz w:val="24"/>
          <w:szCs w:val="24"/>
        </w:rPr>
        <w:t>XXXX]</w:t>
      </w:r>
      <w:r w:rsidR="005F136B" w:rsidRPr="00E42057">
        <w:rPr>
          <w:rFonts w:ascii="Times New Roman" w:hAnsi="Times New Roman"/>
          <w:iCs/>
          <w:sz w:val="24"/>
          <w:szCs w:val="24"/>
        </w:rPr>
        <w:t xml:space="preserve"> and </w:t>
      </w:r>
      <w:r w:rsidRPr="00E42057">
        <w:rPr>
          <w:rFonts w:ascii="Times New Roman" w:hAnsi="Times New Roman"/>
          <w:iCs/>
          <w:sz w:val="24"/>
          <w:szCs w:val="24"/>
        </w:rPr>
        <w:t>[XXXX</w:t>
      </w:r>
      <w:r w:rsidR="005F136B" w:rsidRPr="00E42057">
        <w:rPr>
          <w:rFonts w:ascii="Times New Roman" w:hAnsi="Times New Roman"/>
          <w:iCs/>
          <w:sz w:val="24"/>
          <w:szCs w:val="24"/>
        </w:rPr>
        <w:t>-</w:t>
      </w:r>
      <w:r w:rsidRPr="00E42057">
        <w:rPr>
          <w:rFonts w:ascii="Times New Roman" w:hAnsi="Times New Roman"/>
          <w:iCs/>
          <w:sz w:val="24"/>
          <w:szCs w:val="24"/>
        </w:rPr>
        <w:t>XXXX]</w:t>
      </w:r>
      <w:r w:rsidR="005F136B" w:rsidRPr="00E42057">
        <w:rPr>
          <w:rFonts w:ascii="Times New Roman" w:hAnsi="Times New Roman"/>
          <w:iCs/>
          <w:sz w:val="24"/>
          <w:szCs w:val="24"/>
        </w:rPr>
        <w:t>. We regret to inform you that there is no appointment letter.</w:t>
      </w:r>
    </w:p>
    <w:p w14:paraId="251AA934" w14:textId="77777777" w:rsidR="00970808" w:rsidRPr="00E42057" w:rsidRDefault="00970808" w:rsidP="00970808">
      <w:pPr>
        <w:overflowPunct w:val="0"/>
        <w:autoSpaceDE w:val="0"/>
        <w:autoSpaceDN w:val="0"/>
        <w:spacing w:after="0" w:line="240" w:lineRule="auto"/>
        <w:ind w:leftChars="638" w:left="1404"/>
        <w:jc w:val="both"/>
        <w:rPr>
          <w:rFonts w:ascii="Times New Roman" w:hAnsi="Times New Roman"/>
          <w:iCs/>
          <w:sz w:val="24"/>
          <w:szCs w:val="24"/>
        </w:rPr>
      </w:pPr>
    </w:p>
    <w:p w14:paraId="30EAF2F1" w14:textId="77777777" w:rsidR="005F136B" w:rsidRPr="00E42057" w:rsidRDefault="005F136B" w:rsidP="00970808">
      <w:pPr>
        <w:pStyle w:val="a3"/>
        <w:overflowPunct w:val="0"/>
        <w:autoSpaceDE w:val="0"/>
        <w:autoSpaceDN w:val="0"/>
        <w:spacing w:after="0" w:line="240" w:lineRule="auto"/>
        <w:ind w:leftChars="638" w:left="1404"/>
        <w:jc w:val="both"/>
        <w:rPr>
          <w:rFonts w:ascii="Times New Roman" w:hAnsi="Times New Roman"/>
          <w:iCs/>
          <w:sz w:val="24"/>
          <w:szCs w:val="24"/>
        </w:rPr>
      </w:pPr>
      <w:r w:rsidRPr="00E42057">
        <w:rPr>
          <w:rFonts w:ascii="Times New Roman" w:hAnsi="Times New Roman"/>
          <w:iCs/>
          <w:sz w:val="24"/>
          <w:szCs w:val="24"/>
        </w:rPr>
        <w:t>The asking price of the Property had been changed from the original one. The details of the subsequent revision of price is shown as follows:</w:t>
      </w:r>
    </w:p>
    <w:p w14:paraId="4076DE65" w14:textId="77777777" w:rsidR="005F136B" w:rsidRPr="00E42057" w:rsidRDefault="005F136B" w:rsidP="00C11BE7">
      <w:pPr>
        <w:pStyle w:val="a3"/>
        <w:overflowPunct w:val="0"/>
        <w:autoSpaceDE w:val="0"/>
        <w:autoSpaceDN w:val="0"/>
        <w:spacing w:after="0" w:line="240" w:lineRule="auto"/>
        <w:ind w:left="360"/>
        <w:jc w:val="both"/>
        <w:rPr>
          <w:rFonts w:ascii="Times New Roman" w:hAnsi="Times New Roman"/>
          <w:iCs/>
          <w:sz w:val="24"/>
          <w:szCs w:val="24"/>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418"/>
      </w:tblGrid>
      <w:tr w:rsidR="005F136B" w:rsidRPr="00E42057" w14:paraId="6A153A71" w14:textId="77777777" w:rsidTr="00970808">
        <w:tc>
          <w:tcPr>
            <w:tcW w:w="2126" w:type="dxa"/>
            <w:shd w:val="clear" w:color="auto" w:fill="auto"/>
          </w:tcPr>
          <w:p w14:paraId="2B3E902D" w14:textId="77777777" w:rsidR="005F136B" w:rsidRPr="00E42057" w:rsidRDefault="005F136B" w:rsidP="00C11BE7">
            <w:pPr>
              <w:pStyle w:val="a3"/>
              <w:overflowPunct w:val="0"/>
              <w:autoSpaceDE w:val="0"/>
              <w:autoSpaceDN w:val="0"/>
              <w:spacing w:after="0" w:line="240" w:lineRule="auto"/>
              <w:ind w:left="0"/>
              <w:jc w:val="both"/>
              <w:rPr>
                <w:rFonts w:ascii="Times New Roman" w:hAnsi="Times New Roman"/>
                <w:iCs/>
                <w:sz w:val="24"/>
                <w:szCs w:val="24"/>
                <w:u w:val="single"/>
              </w:rPr>
            </w:pPr>
            <w:r w:rsidRPr="00E42057">
              <w:rPr>
                <w:rFonts w:ascii="Times New Roman" w:hAnsi="Times New Roman"/>
                <w:iCs/>
                <w:sz w:val="24"/>
                <w:szCs w:val="24"/>
                <w:u w:val="single"/>
              </w:rPr>
              <w:t>Date</w:t>
            </w:r>
          </w:p>
        </w:tc>
        <w:tc>
          <w:tcPr>
            <w:tcW w:w="1418" w:type="dxa"/>
            <w:shd w:val="clear" w:color="auto" w:fill="auto"/>
          </w:tcPr>
          <w:p w14:paraId="1A2DCCC4" w14:textId="77777777" w:rsidR="005F136B" w:rsidRPr="00E42057" w:rsidRDefault="005F136B" w:rsidP="00C11BE7">
            <w:pPr>
              <w:pStyle w:val="a3"/>
              <w:overflowPunct w:val="0"/>
              <w:autoSpaceDE w:val="0"/>
              <w:autoSpaceDN w:val="0"/>
              <w:spacing w:after="0" w:line="240" w:lineRule="auto"/>
              <w:ind w:left="0"/>
              <w:jc w:val="both"/>
              <w:rPr>
                <w:rFonts w:ascii="Times New Roman" w:hAnsi="Times New Roman"/>
                <w:iCs/>
                <w:sz w:val="24"/>
                <w:szCs w:val="24"/>
                <w:u w:val="single"/>
              </w:rPr>
            </w:pPr>
            <w:r w:rsidRPr="00E42057">
              <w:rPr>
                <w:rFonts w:ascii="Times New Roman" w:hAnsi="Times New Roman"/>
                <w:iCs/>
                <w:sz w:val="24"/>
                <w:szCs w:val="24"/>
                <w:u w:val="single"/>
              </w:rPr>
              <w:t>HK$</w:t>
            </w:r>
          </w:p>
        </w:tc>
      </w:tr>
      <w:tr w:rsidR="005F136B" w:rsidRPr="00E42057" w14:paraId="1C4644D6" w14:textId="77777777" w:rsidTr="00970808">
        <w:tc>
          <w:tcPr>
            <w:tcW w:w="2126" w:type="dxa"/>
            <w:shd w:val="clear" w:color="auto" w:fill="auto"/>
          </w:tcPr>
          <w:p w14:paraId="4B6FE694" w14:textId="77777777" w:rsidR="005F136B" w:rsidRPr="00E42057" w:rsidRDefault="005F136B" w:rsidP="00C11BE7">
            <w:pPr>
              <w:pStyle w:val="a3"/>
              <w:overflowPunct w:val="0"/>
              <w:autoSpaceDE w:val="0"/>
              <w:autoSpaceDN w:val="0"/>
              <w:spacing w:after="0" w:line="240" w:lineRule="auto"/>
              <w:ind w:left="0"/>
              <w:jc w:val="both"/>
              <w:rPr>
                <w:rFonts w:ascii="Times New Roman" w:hAnsi="Times New Roman"/>
                <w:iCs/>
                <w:sz w:val="24"/>
                <w:szCs w:val="24"/>
              </w:rPr>
            </w:pPr>
            <w:r w:rsidRPr="00E42057">
              <w:rPr>
                <w:rFonts w:ascii="Times New Roman" w:hAnsi="Times New Roman"/>
                <w:iCs/>
                <w:sz w:val="24"/>
                <w:szCs w:val="24"/>
              </w:rPr>
              <w:t>17 November 2009</w:t>
            </w:r>
          </w:p>
        </w:tc>
        <w:tc>
          <w:tcPr>
            <w:tcW w:w="1418" w:type="dxa"/>
            <w:shd w:val="clear" w:color="auto" w:fill="auto"/>
          </w:tcPr>
          <w:p w14:paraId="1EED9A54" w14:textId="77777777" w:rsidR="005F136B" w:rsidRPr="00E42057" w:rsidRDefault="005F136B" w:rsidP="00C11BE7">
            <w:pPr>
              <w:pStyle w:val="a3"/>
              <w:overflowPunct w:val="0"/>
              <w:autoSpaceDE w:val="0"/>
              <w:autoSpaceDN w:val="0"/>
              <w:spacing w:after="0" w:line="240" w:lineRule="auto"/>
              <w:ind w:left="0"/>
              <w:jc w:val="both"/>
              <w:rPr>
                <w:rFonts w:ascii="Times New Roman" w:hAnsi="Times New Roman"/>
                <w:iCs/>
                <w:sz w:val="24"/>
                <w:szCs w:val="24"/>
              </w:rPr>
            </w:pPr>
            <w:r w:rsidRPr="00E42057">
              <w:rPr>
                <w:rFonts w:ascii="Times New Roman" w:hAnsi="Times New Roman"/>
                <w:iCs/>
                <w:sz w:val="24"/>
                <w:szCs w:val="24"/>
              </w:rPr>
              <w:t>Not for sale</w:t>
            </w:r>
          </w:p>
        </w:tc>
      </w:tr>
      <w:tr w:rsidR="005F136B" w:rsidRPr="00E42057" w14:paraId="21F1CF7D" w14:textId="77777777" w:rsidTr="00970808">
        <w:tc>
          <w:tcPr>
            <w:tcW w:w="2126" w:type="dxa"/>
            <w:shd w:val="clear" w:color="auto" w:fill="auto"/>
          </w:tcPr>
          <w:p w14:paraId="4ECB81AF" w14:textId="77777777" w:rsidR="005F136B" w:rsidRPr="00E42057" w:rsidRDefault="005F136B" w:rsidP="00C11BE7">
            <w:pPr>
              <w:pStyle w:val="a3"/>
              <w:overflowPunct w:val="0"/>
              <w:autoSpaceDE w:val="0"/>
              <w:autoSpaceDN w:val="0"/>
              <w:spacing w:after="0" w:line="240" w:lineRule="auto"/>
              <w:ind w:left="0"/>
              <w:jc w:val="both"/>
              <w:rPr>
                <w:rFonts w:ascii="Times New Roman" w:hAnsi="Times New Roman"/>
                <w:iCs/>
                <w:sz w:val="24"/>
                <w:szCs w:val="24"/>
              </w:rPr>
            </w:pPr>
            <w:r w:rsidRPr="00E42057">
              <w:rPr>
                <w:rFonts w:ascii="Times New Roman" w:hAnsi="Times New Roman"/>
                <w:iCs/>
                <w:sz w:val="24"/>
                <w:szCs w:val="24"/>
              </w:rPr>
              <w:t>28 October 2010</w:t>
            </w:r>
          </w:p>
        </w:tc>
        <w:tc>
          <w:tcPr>
            <w:tcW w:w="1418" w:type="dxa"/>
            <w:shd w:val="clear" w:color="auto" w:fill="auto"/>
          </w:tcPr>
          <w:p w14:paraId="703AFC66" w14:textId="77777777" w:rsidR="005F136B" w:rsidRPr="00E42057" w:rsidRDefault="005F136B" w:rsidP="00C11BE7">
            <w:pPr>
              <w:pStyle w:val="a3"/>
              <w:overflowPunct w:val="0"/>
              <w:autoSpaceDE w:val="0"/>
              <w:autoSpaceDN w:val="0"/>
              <w:spacing w:after="0" w:line="240" w:lineRule="auto"/>
              <w:ind w:left="0"/>
              <w:jc w:val="both"/>
              <w:rPr>
                <w:rFonts w:ascii="Times New Roman" w:hAnsi="Times New Roman"/>
                <w:iCs/>
                <w:sz w:val="24"/>
                <w:szCs w:val="24"/>
              </w:rPr>
            </w:pPr>
            <w:r w:rsidRPr="00E42057">
              <w:rPr>
                <w:rFonts w:ascii="Times New Roman" w:hAnsi="Times New Roman"/>
                <w:iCs/>
                <w:sz w:val="24"/>
                <w:szCs w:val="24"/>
              </w:rPr>
              <w:t>$42,000,000</w:t>
            </w:r>
          </w:p>
        </w:tc>
      </w:tr>
      <w:tr w:rsidR="005F136B" w:rsidRPr="00E42057" w14:paraId="2A80AA0F" w14:textId="77777777" w:rsidTr="00970808">
        <w:tc>
          <w:tcPr>
            <w:tcW w:w="2126" w:type="dxa"/>
            <w:shd w:val="clear" w:color="auto" w:fill="auto"/>
          </w:tcPr>
          <w:p w14:paraId="54B1C0C1" w14:textId="77777777" w:rsidR="005F136B" w:rsidRPr="00E42057" w:rsidRDefault="005F136B" w:rsidP="00C11BE7">
            <w:pPr>
              <w:pStyle w:val="a3"/>
              <w:overflowPunct w:val="0"/>
              <w:autoSpaceDE w:val="0"/>
              <w:autoSpaceDN w:val="0"/>
              <w:spacing w:after="0" w:line="240" w:lineRule="auto"/>
              <w:ind w:left="0"/>
              <w:jc w:val="both"/>
              <w:rPr>
                <w:rFonts w:ascii="Times New Roman" w:hAnsi="Times New Roman"/>
                <w:iCs/>
                <w:sz w:val="24"/>
                <w:szCs w:val="24"/>
              </w:rPr>
            </w:pPr>
            <w:r w:rsidRPr="00E42057">
              <w:rPr>
                <w:rFonts w:ascii="Times New Roman" w:hAnsi="Times New Roman"/>
                <w:iCs/>
                <w:sz w:val="24"/>
                <w:szCs w:val="24"/>
              </w:rPr>
              <w:t>2 March 2011</w:t>
            </w:r>
          </w:p>
        </w:tc>
        <w:tc>
          <w:tcPr>
            <w:tcW w:w="1418" w:type="dxa"/>
            <w:shd w:val="clear" w:color="auto" w:fill="auto"/>
          </w:tcPr>
          <w:p w14:paraId="423C9DDB" w14:textId="77777777" w:rsidR="005F136B" w:rsidRPr="00E42057" w:rsidRDefault="005F136B" w:rsidP="00C11BE7">
            <w:pPr>
              <w:pStyle w:val="a3"/>
              <w:overflowPunct w:val="0"/>
              <w:autoSpaceDE w:val="0"/>
              <w:autoSpaceDN w:val="0"/>
              <w:spacing w:after="0" w:line="240" w:lineRule="auto"/>
              <w:ind w:left="0"/>
              <w:jc w:val="both"/>
              <w:rPr>
                <w:rFonts w:ascii="Times New Roman" w:hAnsi="Times New Roman"/>
                <w:iCs/>
                <w:sz w:val="24"/>
                <w:szCs w:val="24"/>
              </w:rPr>
            </w:pPr>
            <w:r w:rsidRPr="00E42057">
              <w:rPr>
                <w:rFonts w:ascii="Times New Roman" w:hAnsi="Times New Roman"/>
                <w:iCs/>
                <w:sz w:val="24"/>
                <w:szCs w:val="24"/>
              </w:rPr>
              <w:t>Not for sale</w:t>
            </w:r>
          </w:p>
        </w:tc>
      </w:tr>
      <w:tr w:rsidR="005F136B" w:rsidRPr="00E42057" w14:paraId="688F359C" w14:textId="77777777" w:rsidTr="00970808">
        <w:tc>
          <w:tcPr>
            <w:tcW w:w="2126" w:type="dxa"/>
            <w:shd w:val="clear" w:color="auto" w:fill="auto"/>
          </w:tcPr>
          <w:p w14:paraId="2508D093" w14:textId="77777777" w:rsidR="005F136B" w:rsidRPr="00E42057" w:rsidRDefault="005F136B" w:rsidP="00C11BE7">
            <w:pPr>
              <w:pStyle w:val="a3"/>
              <w:overflowPunct w:val="0"/>
              <w:autoSpaceDE w:val="0"/>
              <w:autoSpaceDN w:val="0"/>
              <w:spacing w:after="0" w:line="240" w:lineRule="auto"/>
              <w:ind w:left="0"/>
              <w:jc w:val="both"/>
              <w:rPr>
                <w:rFonts w:ascii="Times New Roman" w:hAnsi="Times New Roman"/>
                <w:iCs/>
                <w:sz w:val="24"/>
                <w:szCs w:val="24"/>
              </w:rPr>
            </w:pPr>
            <w:r w:rsidRPr="00E42057">
              <w:rPr>
                <w:rFonts w:ascii="Times New Roman" w:hAnsi="Times New Roman"/>
                <w:iCs/>
                <w:sz w:val="24"/>
                <w:szCs w:val="24"/>
              </w:rPr>
              <w:t>8 April 2011</w:t>
            </w:r>
          </w:p>
        </w:tc>
        <w:tc>
          <w:tcPr>
            <w:tcW w:w="1418" w:type="dxa"/>
            <w:shd w:val="clear" w:color="auto" w:fill="auto"/>
          </w:tcPr>
          <w:p w14:paraId="5E366A0C" w14:textId="77777777" w:rsidR="005F136B" w:rsidRPr="00E42057" w:rsidRDefault="005F136B" w:rsidP="00C11BE7">
            <w:pPr>
              <w:pStyle w:val="a3"/>
              <w:overflowPunct w:val="0"/>
              <w:autoSpaceDE w:val="0"/>
              <w:autoSpaceDN w:val="0"/>
              <w:spacing w:after="0" w:line="240" w:lineRule="auto"/>
              <w:ind w:left="0"/>
              <w:jc w:val="both"/>
              <w:rPr>
                <w:rFonts w:ascii="Times New Roman" w:hAnsi="Times New Roman"/>
                <w:iCs/>
                <w:sz w:val="24"/>
                <w:szCs w:val="24"/>
              </w:rPr>
            </w:pPr>
            <w:r w:rsidRPr="00E42057">
              <w:rPr>
                <w:rFonts w:ascii="Times New Roman" w:hAnsi="Times New Roman"/>
                <w:iCs/>
                <w:sz w:val="24"/>
                <w:szCs w:val="24"/>
              </w:rPr>
              <w:t>$45,000,000</w:t>
            </w:r>
          </w:p>
        </w:tc>
      </w:tr>
    </w:tbl>
    <w:p w14:paraId="669DA02B" w14:textId="77777777" w:rsidR="00970808" w:rsidRPr="00E42057" w:rsidRDefault="00970808" w:rsidP="00970808">
      <w:pPr>
        <w:overflowPunct w:val="0"/>
        <w:autoSpaceDE w:val="0"/>
        <w:autoSpaceDN w:val="0"/>
        <w:spacing w:after="0" w:line="240" w:lineRule="auto"/>
        <w:ind w:left="446"/>
        <w:jc w:val="both"/>
        <w:rPr>
          <w:rFonts w:ascii="Times New Roman" w:hAnsi="Times New Roman"/>
          <w:sz w:val="24"/>
          <w:szCs w:val="24"/>
          <w:lang w:eastAsia="zh-TW"/>
        </w:rPr>
      </w:pPr>
    </w:p>
    <w:p w14:paraId="5908870C" w14:textId="0CADED5C" w:rsidR="005C043C" w:rsidRPr="00E42057" w:rsidRDefault="005F136B"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We have no reason to believe that this letter was not correct. It matches some of the </w:t>
      </w:r>
      <w:r w:rsidR="002350E0" w:rsidRPr="00E42057">
        <w:rPr>
          <w:rFonts w:ascii="Times New Roman" w:hAnsi="Times New Roman"/>
          <w:sz w:val="24"/>
          <w:szCs w:val="24"/>
        </w:rPr>
        <w:t>Company X</w:t>
      </w:r>
      <w:r w:rsidR="005C043C" w:rsidRPr="00E42057">
        <w:rPr>
          <w:rFonts w:ascii="Times New Roman" w:hAnsi="Times New Roman"/>
          <w:sz w:val="24"/>
          <w:szCs w:val="24"/>
        </w:rPr>
        <w:t>’s Entries</w:t>
      </w:r>
      <w:r w:rsidRPr="00E42057">
        <w:rPr>
          <w:rFonts w:ascii="Times New Roman" w:hAnsi="Times New Roman"/>
          <w:sz w:val="24"/>
          <w:szCs w:val="24"/>
        </w:rPr>
        <w:t xml:space="preserve">. Based on the 2014 </w:t>
      </w:r>
      <w:r w:rsidR="002350E0" w:rsidRPr="00E42057">
        <w:rPr>
          <w:rFonts w:ascii="Times New Roman" w:hAnsi="Times New Roman"/>
          <w:sz w:val="24"/>
          <w:szCs w:val="24"/>
        </w:rPr>
        <w:t>Company X</w:t>
      </w:r>
      <w:r w:rsidRPr="00E42057">
        <w:rPr>
          <w:rFonts w:ascii="Times New Roman" w:hAnsi="Times New Roman"/>
          <w:sz w:val="24"/>
          <w:szCs w:val="24"/>
        </w:rPr>
        <w:t xml:space="preserve"> Letter and the </w:t>
      </w:r>
      <w:r w:rsidR="002350E0" w:rsidRPr="00E42057">
        <w:rPr>
          <w:rFonts w:ascii="Times New Roman" w:hAnsi="Times New Roman"/>
          <w:sz w:val="24"/>
          <w:szCs w:val="24"/>
        </w:rPr>
        <w:t>Company X</w:t>
      </w:r>
      <w:r w:rsidRPr="00E42057">
        <w:rPr>
          <w:rFonts w:ascii="Times New Roman" w:hAnsi="Times New Roman"/>
          <w:sz w:val="24"/>
          <w:szCs w:val="24"/>
        </w:rPr>
        <w:t xml:space="preserve"> Entries</w:t>
      </w:r>
      <w:r w:rsidR="007E308C" w:rsidRPr="00E42057">
        <w:rPr>
          <w:rFonts w:ascii="Times New Roman" w:hAnsi="Times New Roman"/>
          <w:sz w:val="24"/>
          <w:szCs w:val="24"/>
        </w:rPr>
        <w:t xml:space="preserve"> only</w:t>
      </w:r>
      <w:r w:rsidRPr="00E42057">
        <w:rPr>
          <w:rFonts w:ascii="Times New Roman" w:hAnsi="Times New Roman"/>
          <w:sz w:val="24"/>
          <w:szCs w:val="24"/>
        </w:rPr>
        <w:t>,</w:t>
      </w:r>
      <w:r w:rsidR="005C043C" w:rsidRPr="00E42057">
        <w:rPr>
          <w:rFonts w:ascii="Times New Roman" w:hAnsi="Times New Roman"/>
          <w:sz w:val="24"/>
          <w:szCs w:val="24"/>
        </w:rPr>
        <w:t xml:space="preserve"> an inference could be drawn that the Appellant had commissioned </w:t>
      </w:r>
      <w:r w:rsidR="002350E0" w:rsidRPr="00E42057">
        <w:rPr>
          <w:rFonts w:ascii="Times New Roman" w:hAnsi="Times New Roman"/>
          <w:sz w:val="24"/>
          <w:szCs w:val="24"/>
        </w:rPr>
        <w:t>Company X</w:t>
      </w:r>
      <w:r w:rsidR="005C043C" w:rsidRPr="00E42057">
        <w:rPr>
          <w:rFonts w:ascii="Times New Roman" w:hAnsi="Times New Roman"/>
          <w:sz w:val="24"/>
          <w:szCs w:val="24"/>
        </w:rPr>
        <w:t xml:space="preserve"> as its agent to sell Property B on 1 August 2009.</w:t>
      </w:r>
    </w:p>
    <w:p w14:paraId="7EC5AB90"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3731CE59" w14:textId="3353F628" w:rsidR="005C043C" w:rsidRPr="00E42057" w:rsidRDefault="005C043C"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In support of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’s claim that she forgot the incidents when she gave different versions of replies to the IRD, she produced a </w:t>
      </w:r>
      <w:proofErr w:type="spellStart"/>
      <w:r w:rsidRPr="00E42057">
        <w:rPr>
          <w:rFonts w:ascii="Times New Roman" w:hAnsi="Times New Roman"/>
          <w:sz w:val="24"/>
          <w:szCs w:val="24"/>
        </w:rPr>
        <w:t>cheque</w:t>
      </w:r>
      <w:proofErr w:type="spellEnd"/>
      <w:r w:rsidRPr="00E42057">
        <w:rPr>
          <w:rFonts w:ascii="Times New Roman" w:hAnsi="Times New Roman"/>
          <w:sz w:val="24"/>
          <w:szCs w:val="24"/>
        </w:rPr>
        <w:t xml:space="preserve"> dated 31 October 2011 drawn from </w:t>
      </w:r>
      <w:r w:rsidR="00811FAC" w:rsidRPr="00E42057">
        <w:rPr>
          <w:rFonts w:ascii="Times New Roman" w:hAnsi="Times New Roman"/>
          <w:sz w:val="24"/>
          <w:szCs w:val="24"/>
        </w:rPr>
        <w:t>the Appellant</w:t>
      </w:r>
      <w:r w:rsidRPr="00E42057">
        <w:rPr>
          <w:rFonts w:ascii="Times New Roman" w:hAnsi="Times New Roman"/>
          <w:sz w:val="24"/>
          <w:szCs w:val="24"/>
        </w:rPr>
        <w:t xml:space="preserve">’s account with </w:t>
      </w:r>
      <w:r w:rsidR="00256547" w:rsidRPr="00E42057">
        <w:rPr>
          <w:rFonts w:ascii="Times New Roman" w:hAnsi="Times New Roman"/>
          <w:sz w:val="24"/>
          <w:szCs w:val="24"/>
        </w:rPr>
        <w:t>Bank AB</w:t>
      </w:r>
      <w:r w:rsidRPr="00E42057">
        <w:rPr>
          <w:rFonts w:ascii="Times New Roman" w:hAnsi="Times New Roman"/>
          <w:sz w:val="24"/>
          <w:szCs w:val="24"/>
        </w:rPr>
        <w:t xml:space="preserve"> in favor of </w:t>
      </w:r>
      <w:r w:rsidR="00256547" w:rsidRPr="00E42057">
        <w:rPr>
          <w:rFonts w:ascii="Times New Roman" w:hAnsi="Times New Roman"/>
          <w:sz w:val="24"/>
          <w:szCs w:val="24"/>
        </w:rPr>
        <w:t>Company W</w:t>
      </w:r>
      <w:r w:rsidR="005F136B" w:rsidRPr="00E42057">
        <w:rPr>
          <w:rFonts w:ascii="Times New Roman" w:hAnsi="Times New Roman"/>
          <w:sz w:val="24"/>
          <w:szCs w:val="24"/>
        </w:rPr>
        <w:t xml:space="preserve"> </w:t>
      </w:r>
      <w:r w:rsidRPr="00E42057">
        <w:rPr>
          <w:rFonts w:ascii="Times New Roman" w:hAnsi="Times New Roman"/>
          <w:sz w:val="24"/>
          <w:szCs w:val="24"/>
        </w:rPr>
        <w:t xml:space="preserve">for the amount of $171,000.00.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said it was the commission payable to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after he put through the sale of Property B to </w:t>
      </w:r>
      <w:r w:rsidR="00811FAC" w:rsidRPr="00E42057">
        <w:rPr>
          <w:rFonts w:ascii="Times New Roman" w:hAnsi="Times New Roman"/>
          <w:sz w:val="24"/>
          <w:szCs w:val="24"/>
        </w:rPr>
        <w:t>Group V</w:t>
      </w:r>
      <w:r w:rsidRPr="00E42057">
        <w:rPr>
          <w:rFonts w:ascii="Times New Roman" w:hAnsi="Times New Roman"/>
          <w:sz w:val="24"/>
          <w:szCs w:val="24"/>
        </w:rPr>
        <w:t>’s people.</w:t>
      </w:r>
    </w:p>
    <w:p w14:paraId="274A983C"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0CC5F0E5" w14:textId="71C72129" w:rsidR="005C043C" w:rsidRPr="00E42057" w:rsidRDefault="006974F9"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5C043C" w:rsidRPr="00E42057">
        <w:rPr>
          <w:rFonts w:ascii="Times New Roman" w:hAnsi="Times New Roman"/>
          <w:sz w:val="24"/>
          <w:szCs w:val="24"/>
        </w:rPr>
        <w:t xml:space="preserve"> said she did not make known the correct account of the sale to Property B to </w:t>
      </w:r>
      <w:r w:rsidR="00811FAC" w:rsidRPr="00E42057">
        <w:rPr>
          <w:rFonts w:ascii="Times New Roman" w:hAnsi="Times New Roman"/>
          <w:sz w:val="24"/>
          <w:szCs w:val="24"/>
        </w:rPr>
        <w:t>Group V</w:t>
      </w:r>
      <w:r w:rsidR="005C043C" w:rsidRPr="00E42057">
        <w:rPr>
          <w:rFonts w:ascii="Times New Roman" w:hAnsi="Times New Roman"/>
          <w:sz w:val="24"/>
          <w:szCs w:val="24"/>
        </w:rPr>
        <w:t xml:space="preserve">’s people to the IRD previously because she only discovered this </w:t>
      </w:r>
      <w:proofErr w:type="spellStart"/>
      <w:r w:rsidR="005C043C" w:rsidRPr="00E42057">
        <w:rPr>
          <w:rFonts w:ascii="Times New Roman" w:hAnsi="Times New Roman"/>
          <w:sz w:val="24"/>
          <w:szCs w:val="24"/>
        </w:rPr>
        <w:t>cheque</w:t>
      </w:r>
      <w:proofErr w:type="spellEnd"/>
      <w:r w:rsidR="005C043C" w:rsidRPr="00E42057">
        <w:rPr>
          <w:rFonts w:ascii="Times New Roman" w:hAnsi="Times New Roman"/>
          <w:sz w:val="24"/>
          <w:szCs w:val="24"/>
        </w:rPr>
        <w:t xml:space="preserve"> upon </w:t>
      </w:r>
      <w:r w:rsidR="005C043C" w:rsidRPr="00E42057">
        <w:rPr>
          <w:rFonts w:ascii="Times New Roman" w:hAnsi="Times New Roman"/>
          <w:sz w:val="24"/>
          <w:szCs w:val="24"/>
        </w:rPr>
        <w:lastRenderedPageBreak/>
        <w:t>checking her stuff</w:t>
      </w:r>
      <w:r w:rsidR="005F136B" w:rsidRPr="00E42057">
        <w:rPr>
          <w:rFonts w:ascii="Times New Roman" w:hAnsi="Times New Roman"/>
          <w:sz w:val="24"/>
          <w:szCs w:val="24"/>
        </w:rPr>
        <w:t xml:space="preserve"> recently</w:t>
      </w:r>
      <w:r w:rsidR="005C043C" w:rsidRPr="00E42057">
        <w:rPr>
          <w:rFonts w:ascii="Times New Roman" w:hAnsi="Times New Roman"/>
          <w:sz w:val="24"/>
          <w:szCs w:val="24"/>
        </w:rPr>
        <w:t xml:space="preserve">. When she discovered that she had issued a </w:t>
      </w:r>
      <w:proofErr w:type="spellStart"/>
      <w:r w:rsidR="005C043C" w:rsidRPr="00E42057">
        <w:rPr>
          <w:rFonts w:ascii="Times New Roman" w:hAnsi="Times New Roman"/>
          <w:sz w:val="24"/>
          <w:szCs w:val="24"/>
        </w:rPr>
        <w:t>cheque</w:t>
      </w:r>
      <w:proofErr w:type="spellEnd"/>
      <w:r w:rsidR="005C043C" w:rsidRPr="00E42057">
        <w:rPr>
          <w:rFonts w:ascii="Times New Roman" w:hAnsi="Times New Roman"/>
          <w:sz w:val="24"/>
          <w:szCs w:val="24"/>
        </w:rPr>
        <w:t xml:space="preserve"> in the sum of $171,000</w:t>
      </w:r>
      <w:r w:rsidR="008205F8">
        <w:rPr>
          <w:rFonts w:ascii="Times New Roman" w:hAnsi="Times New Roman"/>
          <w:sz w:val="24"/>
          <w:szCs w:val="24"/>
        </w:rPr>
        <w:t xml:space="preserve"> </w:t>
      </w:r>
      <w:r w:rsidR="005C043C" w:rsidRPr="00E42057">
        <w:rPr>
          <w:rFonts w:ascii="Times New Roman" w:hAnsi="Times New Roman"/>
          <w:sz w:val="24"/>
          <w:szCs w:val="24"/>
        </w:rPr>
        <w:t xml:space="preserve">in favor of </w:t>
      </w:r>
      <w:r w:rsidR="00256547" w:rsidRPr="00E42057">
        <w:rPr>
          <w:rFonts w:ascii="Times New Roman" w:hAnsi="Times New Roman"/>
          <w:sz w:val="24"/>
          <w:szCs w:val="24"/>
        </w:rPr>
        <w:t>Company W</w:t>
      </w:r>
      <w:r w:rsidR="005C043C" w:rsidRPr="00E42057">
        <w:rPr>
          <w:rFonts w:ascii="Times New Roman" w:hAnsi="Times New Roman"/>
          <w:sz w:val="24"/>
          <w:szCs w:val="24"/>
        </w:rPr>
        <w:t xml:space="preserve"> for the purpose </w:t>
      </w:r>
      <w:r w:rsidR="005F136B" w:rsidRPr="00E42057">
        <w:rPr>
          <w:rFonts w:ascii="Times New Roman" w:hAnsi="Times New Roman"/>
          <w:sz w:val="24"/>
          <w:szCs w:val="24"/>
        </w:rPr>
        <w:t>she could not recall</w:t>
      </w:r>
      <w:r w:rsidR="005C043C" w:rsidRPr="00E42057">
        <w:rPr>
          <w:rFonts w:ascii="Times New Roman" w:hAnsi="Times New Roman"/>
          <w:sz w:val="24"/>
          <w:szCs w:val="24"/>
        </w:rPr>
        <w:t xml:space="preserve">, she then asked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5C043C" w:rsidRPr="00E42057">
        <w:rPr>
          <w:rFonts w:ascii="Times New Roman" w:hAnsi="Times New Roman"/>
          <w:sz w:val="24"/>
          <w:szCs w:val="24"/>
        </w:rPr>
        <w:t xml:space="preserve"> </w:t>
      </w:r>
      <w:r w:rsidR="005F136B" w:rsidRPr="00E42057">
        <w:rPr>
          <w:rFonts w:ascii="Times New Roman" w:hAnsi="Times New Roman"/>
          <w:sz w:val="24"/>
          <w:szCs w:val="24"/>
        </w:rPr>
        <w:t xml:space="preserve">why </w:t>
      </w:r>
      <w:r w:rsidR="00811FAC" w:rsidRPr="00E42057">
        <w:rPr>
          <w:rFonts w:ascii="Times New Roman" w:hAnsi="Times New Roman"/>
          <w:sz w:val="24"/>
          <w:szCs w:val="24"/>
        </w:rPr>
        <w:t>the Appellant</w:t>
      </w:r>
      <w:r w:rsidR="005F136B" w:rsidRPr="00E42057">
        <w:rPr>
          <w:rFonts w:ascii="Times New Roman" w:hAnsi="Times New Roman"/>
          <w:sz w:val="24"/>
          <w:szCs w:val="24"/>
        </w:rPr>
        <w:t xml:space="preserve"> paid </w:t>
      </w:r>
      <w:r w:rsidR="00256547" w:rsidRPr="00E42057">
        <w:rPr>
          <w:rFonts w:ascii="Times New Roman" w:hAnsi="Times New Roman"/>
          <w:sz w:val="24"/>
          <w:szCs w:val="24"/>
        </w:rPr>
        <w:t>Company W</w:t>
      </w:r>
      <w:r w:rsidR="005F136B" w:rsidRPr="00E42057">
        <w:rPr>
          <w:rFonts w:ascii="Times New Roman" w:hAnsi="Times New Roman"/>
          <w:sz w:val="24"/>
          <w:szCs w:val="24"/>
        </w:rPr>
        <w:t xml:space="preserve">. </w:t>
      </w:r>
      <w:r w:rsidR="005C043C" w:rsidRPr="00E42057">
        <w:rPr>
          <w:rFonts w:ascii="Times New Roman" w:hAnsi="Times New Roman"/>
          <w:sz w:val="24"/>
          <w:szCs w:val="24"/>
        </w:rPr>
        <w:t xml:space="preserve">Upon her enquiry,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5C043C" w:rsidRPr="00E42057">
        <w:rPr>
          <w:rFonts w:ascii="Times New Roman" w:hAnsi="Times New Roman"/>
          <w:sz w:val="24"/>
          <w:szCs w:val="24"/>
        </w:rPr>
        <w:t xml:space="preserve"> prompted her that it was the commission payable to him consequent upon his introduction of </w:t>
      </w:r>
      <w:r w:rsidR="00811FAC" w:rsidRPr="00E42057">
        <w:rPr>
          <w:rFonts w:ascii="Times New Roman" w:hAnsi="Times New Roman"/>
          <w:sz w:val="24"/>
          <w:szCs w:val="24"/>
        </w:rPr>
        <w:t>Group V</w:t>
      </w:r>
      <w:r w:rsidR="005C043C" w:rsidRPr="00E42057">
        <w:rPr>
          <w:rFonts w:ascii="Times New Roman" w:hAnsi="Times New Roman"/>
          <w:sz w:val="24"/>
          <w:szCs w:val="24"/>
        </w:rPr>
        <w:t>’s people to acquire Property B</w:t>
      </w:r>
      <w:r w:rsidR="005F136B" w:rsidRPr="00E42057">
        <w:rPr>
          <w:rFonts w:ascii="Times New Roman" w:hAnsi="Times New Roman"/>
          <w:sz w:val="24"/>
          <w:szCs w:val="24"/>
        </w:rPr>
        <w:t xml:space="preserve"> from the Appellant</w:t>
      </w:r>
      <w:r w:rsidR="005C043C" w:rsidRPr="00E42057">
        <w:rPr>
          <w:rFonts w:ascii="Times New Roman" w:hAnsi="Times New Roman"/>
          <w:sz w:val="24"/>
          <w:szCs w:val="24"/>
        </w:rPr>
        <w:t xml:space="preserve">. </w:t>
      </w:r>
      <w:r w:rsidR="005F136B" w:rsidRPr="00E42057">
        <w:rPr>
          <w:rFonts w:ascii="Times New Roman" w:hAnsi="Times New Roman"/>
          <w:sz w:val="24"/>
          <w:szCs w:val="24"/>
        </w:rPr>
        <w:t>She said t</w:t>
      </w:r>
      <w:r w:rsidR="005C043C" w:rsidRPr="00E42057">
        <w:rPr>
          <w:rFonts w:ascii="Times New Roman" w:hAnsi="Times New Roman"/>
          <w:sz w:val="24"/>
          <w:szCs w:val="24"/>
        </w:rPr>
        <w:t xml:space="preserve">hat explained why she could give a correct account of the sale of Property B in her WS, but not in her letters to the IRD. </w:t>
      </w:r>
    </w:p>
    <w:p w14:paraId="1A26727F"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20B73C63" w14:textId="1FB9D4F5" w:rsidR="005C043C" w:rsidRPr="00E42057" w:rsidRDefault="006974F9"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5C043C" w:rsidRPr="00E42057">
        <w:rPr>
          <w:rFonts w:ascii="Times New Roman" w:hAnsi="Times New Roman"/>
          <w:sz w:val="24"/>
          <w:szCs w:val="24"/>
        </w:rPr>
        <w:t xml:space="preserve"> stressed that the income of $171,000.00 </w:t>
      </w:r>
      <w:r w:rsidR="005F136B" w:rsidRPr="00E42057">
        <w:rPr>
          <w:rFonts w:ascii="Times New Roman" w:hAnsi="Times New Roman"/>
          <w:sz w:val="24"/>
          <w:szCs w:val="24"/>
        </w:rPr>
        <w:t xml:space="preserve">had been </w:t>
      </w:r>
      <w:r w:rsidR="005C043C" w:rsidRPr="00E42057">
        <w:rPr>
          <w:rFonts w:ascii="Times New Roman" w:hAnsi="Times New Roman"/>
          <w:sz w:val="24"/>
          <w:szCs w:val="24"/>
        </w:rPr>
        <w:t xml:space="preserve">reported for tax by </w:t>
      </w:r>
      <w:r w:rsidR="00256547" w:rsidRPr="00E42057">
        <w:rPr>
          <w:rFonts w:ascii="Times New Roman" w:hAnsi="Times New Roman"/>
          <w:sz w:val="24"/>
          <w:szCs w:val="24"/>
        </w:rPr>
        <w:t>Company W</w:t>
      </w:r>
      <w:r w:rsidR="005C043C" w:rsidRPr="00E42057">
        <w:rPr>
          <w:rFonts w:ascii="Times New Roman" w:hAnsi="Times New Roman"/>
          <w:sz w:val="24"/>
          <w:szCs w:val="24"/>
        </w:rPr>
        <w:t xml:space="preserve">. Upon </w:t>
      </w:r>
      <w:r w:rsidR="006B32D0" w:rsidRPr="00E42057">
        <w:rPr>
          <w:rFonts w:ascii="Times New Roman" w:hAnsi="Times New Roman"/>
          <w:sz w:val="24"/>
          <w:szCs w:val="24"/>
        </w:rPr>
        <w:t xml:space="preserve">being </w:t>
      </w:r>
      <w:r w:rsidR="005C043C" w:rsidRPr="00E42057">
        <w:rPr>
          <w:rFonts w:ascii="Times New Roman" w:hAnsi="Times New Roman"/>
          <w:sz w:val="24"/>
          <w:szCs w:val="24"/>
        </w:rPr>
        <w:t xml:space="preserve">enquired by the Board how we could find out whether </w:t>
      </w:r>
      <w:r w:rsidR="00256547" w:rsidRPr="00E42057">
        <w:rPr>
          <w:rFonts w:ascii="Times New Roman" w:hAnsi="Times New Roman"/>
          <w:sz w:val="24"/>
          <w:szCs w:val="24"/>
        </w:rPr>
        <w:t>Company W</w:t>
      </w:r>
      <w:r w:rsidR="005C043C" w:rsidRPr="00E42057">
        <w:rPr>
          <w:rFonts w:ascii="Times New Roman" w:hAnsi="Times New Roman"/>
          <w:sz w:val="24"/>
          <w:szCs w:val="24"/>
        </w:rPr>
        <w:t xml:space="preserve"> had reported it for tax, </w:t>
      </w: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5C043C" w:rsidRPr="00E42057">
        <w:rPr>
          <w:rFonts w:ascii="Times New Roman" w:hAnsi="Times New Roman"/>
          <w:sz w:val="24"/>
          <w:szCs w:val="24"/>
        </w:rPr>
        <w:t xml:space="preserve"> said she was sure because she was a director of </w:t>
      </w:r>
      <w:r w:rsidR="00256547" w:rsidRPr="00E42057">
        <w:rPr>
          <w:rFonts w:ascii="Times New Roman" w:hAnsi="Times New Roman"/>
          <w:sz w:val="24"/>
          <w:szCs w:val="24"/>
        </w:rPr>
        <w:t>Company W</w:t>
      </w:r>
      <w:r w:rsidR="005C043C" w:rsidRPr="00E42057">
        <w:rPr>
          <w:rFonts w:ascii="Times New Roman" w:hAnsi="Times New Roman"/>
          <w:sz w:val="24"/>
          <w:szCs w:val="24"/>
        </w:rPr>
        <w:t xml:space="preserve"> and the auditor of </w:t>
      </w:r>
      <w:r w:rsidR="00256547" w:rsidRPr="00E42057">
        <w:rPr>
          <w:rFonts w:ascii="Times New Roman" w:hAnsi="Times New Roman"/>
          <w:sz w:val="24"/>
          <w:szCs w:val="24"/>
        </w:rPr>
        <w:t>Company W</w:t>
      </w:r>
      <w:r w:rsidR="005C043C" w:rsidRPr="00E42057">
        <w:rPr>
          <w:rFonts w:ascii="Times New Roman" w:hAnsi="Times New Roman"/>
          <w:sz w:val="24"/>
          <w:szCs w:val="24"/>
        </w:rPr>
        <w:t xml:space="preserve"> had enquired with her about the purpose of payment from </w:t>
      </w:r>
      <w:r w:rsidR="00811FAC" w:rsidRPr="00E42057">
        <w:rPr>
          <w:rFonts w:ascii="Times New Roman" w:hAnsi="Times New Roman"/>
          <w:sz w:val="24"/>
          <w:szCs w:val="24"/>
        </w:rPr>
        <w:t>the Appellant</w:t>
      </w:r>
      <w:r w:rsidR="005C043C" w:rsidRPr="00E42057">
        <w:rPr>
          <w:rFonts w:ascii="Times New Roman" w:hAnsi="Times New Roman"/>
          <w:sz w:val="24"/>
          <w:szCs w:val="24"/>
        </w:rPr>
        <w:t xml:space="preserve"> to </w:t>
      </w:r>
      <w:r w:rsidR="00256547" w:rsidRPr="00E42057">
        <w:rPr>
          <w:rFonts w:ascii="Times New Roman" w:hAnsi="Times New Roman"/>
          <w:sz w:val="24"/>
          <w:szCs w:val="24"/>
        </w:rPr>
        <w:t>Company W</w:t>
      </w:r>
      <w:r w:rsidR="005C043C" w:rsidRPr="00E42057">
        <w:rPr>
          <w:rFonts w:ascii="Times New Roman" w:hAnsi="Times New Roman"/>
          <w:sz w:val="24"/>
          <w:szCs w:val="24"/>
        </w:rPr>
        <w:t xml:space="preserve">. She gave him an account of the issue of this </w:t>
      </w:r>
      <w:proofErr w:type="spellStart"/>
      <w:r w:rsidR="005C043C" w:rsidRPr="00E42057">
        <w:rPr>
          <w:rFonts w:ascii="Times New Roman" w:hAnsi="Times New Roman"/>
          <w:sz w:val="24"/>
          <w:szCs w:val="24"/>
        </w:rPr>
        <w:t>cheque</w:t>
      </w:r>
      <w:proofErr w:type="spellEnd"/>
      <w:r w:rsidR="005C043C" w:rsidRPr="00E42057">
        <w:rPr>
          <w:rFonts w:ascii="Times New Roman" w:hAnsi="Times New Roman"/>
          <w:sz w:val="24"/>
          <w:szCs w:val="24"/>
        </w:rPr>
        <w:t xml:space="preserve"> to </w:t>
      </w:r>
      <w:r w:rsidR="00256547" w:rsidRPr="00E42057">
        <w:rPr>
          <w:rFonts w:ascii="Times New Roman" w:hAnsi="Times New Roman"/>
          <w:sz w:val="24"/>
          <w:szCs w:val="24"/>
        </w:rPr>
        <w:t>Company W</w:t>
      </w:r>
      <w:r w:rsidR="005C043C" w:rsidRPr="00E42057">
        <w:rPr>
          <w:rFonts w:ascii="Times New Roman" w:hAnsi="Times New Roman"/>
          <w:sz w:val="24"/>
          <w:szCs w:val="24"/>
        </w:rPr>
        <w:t xml:space="preserve"> along th</w:t>
      </w:r>
      <w:r w:rsidR="005F136B" w:rsidRPr="00E42057">
        <w:rPr>
          <w:rFonts w:ascii="Times New Roman" w:hAnsi="Times New Roman"/>
          <w:sz w:val="24"/>
          <w:szCs w:val="24"/>
        </w:rPr>
        <w:t>e</w:t>
      </w:r>
      <w:r w:rsidR="005C043C" w:rsidRPr="00E42057">
        <w:rPr>
          <w:rFonts w:ascii="Times New Roman" w:hAnsi="Times New Roman"/>
          <w:sz w:val="24"/>
          <w:szCs w:val="24"/>
        </w:rPr>
        <w:t xml:space="preserve"> line of payment of commission by </w:t>
      </w:r>
      <w:r w:rsidR="00811FAC" w:rsidRPr="00E42057">
        <w:rPr>
          <w:rFonts w:ascii="Times New Roman" w:hAnsi="Times New Roman"/>
          <w:sz w:val="24"/>
          <w:szCs w:val="24"/>
        </w:rPr>
        <w:t>the Appellant</w:t>
      </w:r>
      <w:r w:rsidR="005C043C" w:rsidRPr="00E42057">
        <w:rPr>
          <w:rFonts w:ascii="Times New Roman" w:hAnsi="Times New Roman"/>
          <w:sz w:val="24"/>
          <w:szCs w:val="24"/>
        </w:rPr>
        <w:t xml:space="preserve"> to </w:t>
      </w:r>
      <w:r w:rsidR="00256547" w:rsidRPr="00E42057">
        <w:rPr>
          <w:rFonts w:ascii="Times New Roman" w:hAnsi="Times New Roman"/>
          <w:sz w:val="24"/>
          <w:szCs w:val="24"/>
        </w:rPr>
        <w:t>Company W</w:t>
      </w:r>
      <w:r w:rsidR="005C043C" w:rsidRPr="00E42057">
        <w:rPr>
          <w:rFonts w:ascii="Times New Roman" w:hAnsi="Times New Roman"/>
          <w:sz w:val="24"/>
          <w:szCs w:val="24"/>
        </w:rPr>
        <w:t xml:space="preserve"> </w:t>
      </w:r>
      <w:r w:rsidR="005F136B" w:rsidRPr="00E42057">
        <w:rPr>
          <w:rFonts w:ascii="Times New Roman" w:hAnsi="Times New Roman"/>
          <w:sz w:val="24"/>
          <w:szCs w:val="24"/>
        </w:rPr>
        <w:t xml:space="preserve">after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5C043C" w:rsidRPr="00E42057">
        <w:rPr>
          <w:rFonts w:ascii="Times New Roman" w:hAnsi="Times New Roman"/>
          <w:sz w:val="24"/>
          <w:szCs w:val="24"/>
        </w:rPr>
        <w:t xml:space="preserve"> </w:t>
      </w:r>
      <w:r w:rsidR="005F136B" w:rsidRPr="00E42057">
        <w:rPr>
          <w:rFonts w:ascii="Times New Roman" w:hAnsi="Times New Roman"/>
          <w:sz w:val="24"/>
          <w:szCs w:val="24"/>
        </w:rPr>
        <w:t xml:space="preserve">put through the sale of Property B to </w:t>
      </w:r>
      <w:r w:rsidR="00811FAC" w:rsidRPr="00E42057">
        <w:rPr>
          <w:rFonts w:ascii="Times New Roman" w:hAnsi="Times New Roman"/>
          <w:sz w:val="24"/>
          <w:szCs w:val="24"/>
        </w:rPr>
        <w:t>Group V</w:t>
      </w:r>
      <w:r w:rsidR="005F136B" w:rsidRPr="00E42057">
        <w:rPr>
          <w:rFonts w:ascii="Times New Roman" w:hAnsi="Times New Roman"/>
          <w:sz w:val="24"/>
          <w:szCs w:val="24"/>
        </w:rPr>
        <w:t>’s people, t</w:t>
      </w:r>
      <w:r w:rsidR="005C043C" w:rsidRPr="00E42057">
        <w:rPr>
          <w:rFonts w:ascii="Times New Roman" w:hAnsi="Times New Roman"/>
          <w:sz w:val="24"/>
          <w:szCs w:val="24"/>
        </w:rPr>
        <w:t>hough she could not recall when she told the auditor.</w:t>
      </w:r>
    </w:p>
    <w:p w14:paraId="2585276D" w14:textId="24A10AEA"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30946879" w14:textId="2E7B073B" w:rsidR="005C043C" w:rsidRPr="00E42057" w:rsidRDefault="005C043C"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The sale of Property B was completed on 28 October 2011. If commission was payable to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as alleged, it should be around October 2011. In fact, the date of the </w:t>
      </w:r>
      <w:proofErr w:type="spellStart"/>
      <w:r w:rsidRPr="00E42057">
        <w:rPr>
          <w:rFonts w:ascii="Times New Roman" w:hAnsi="Times New Roman"/>
          <w:sz w:val="24"/>
          <w:szCs w:val="24"/>
        </w:rPr>
        <w:t>cheque</w:t>
      </w:r>
      <w:proofErr w:type="spellEnd"/>
      <w:r w:rsidRPr="00E42057">
        <w:rPr>
          <w:rFonts w:ascii="Times New Roman" w:hAnsi="Times New Roman"/>
          <w:sz w:val="24"/>
          <w:szCs w:val="24"/>
        </w:rPr>
        <w:t xml:space="preserve"> was 31 October 2011. If this income was reported for taxation, it should have been included in the account for the year ended latest by 31 October 2012. In other words, the auditor should </w:t>
      </w:r>
      <w:r w:rsidR="005F136B" w:rsidRPr="00E42057">
        <w:rPr>
          <w:rFonts w:ascii="Times New Roman" w:hAnsi="Times New Roman"/>
          <w:sz w:val="24"/>
          <w:szCs w:val="24"/>
        </w:rPr>
        <w:t xml:space="preserve">have made </w:t>
      </w:r>
      <w:r w:rsidRPr="00E42057">
        <w:rPr>
          <w:rFonts w:ascii="Times New Roman" w:hAnsi="Times New Roman"/>
          <w:sz w:val="24"/>
          <w:szCs w:val="24"/>
        </w:rPr>
        <w:t xml:space="preserve">the enquiry with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and she should give the full account of payment of commission to </w:t>
      </w:r>
      <w:r w:rsidR="00256547" w:rsidRPr="00E42057">
        <w:rPr>
          <w:rFonts w:ascii="Times New Roman" w:hAnsi="Times New Roman"/>
          <w:sz w:val="24"/>
          <w:szCs w:val="24"/>
        </w:rPr>
        <w:t>Company W</w:t>
      </w:r>
      <w:r w:rsidR="005F136B" w:rsidRPr="00E42057">
        <w:rPr>
          <w:rFonts w:ascii="Times New Roman" w:hAnsi="Times New Roman"/>
          <w:sz w:val="24"/>
          <w:szCs w:val="24"/>
        </w:rPr>
        <w:t xml:space="preserve"> by </w:t>
      </w:r>
      <w:r w:rsidR="00811FAC" w:rsidRPr="00E42057">
        <w:rPr>
          <w:rFonts w:ascii="Times New Roman" w:hAnsi="Times New Roman"/>
          <w:sz w:val="24"/>
          <w:szCs w:val="24"/>
        </w:rPr>
        <w:t>the Appellant</w:t>
      </w:r>
      <w:r w:rsidRPr="00E42057">
        <w:rPr>
          <w:rFonts w:ascii="Times New Roman" w:hAnsi="Times New Roman"/>
          <w:sz w:val="24"/>
          <w:szCs w:val="24"/>
        </w:rPr>
        <w:t>, latest by 31 October 2012.</w:t>
      </w:r>
    </w:p>
    <w:p w14:paraId="3DBFA8DF" w14:textId="285E1DFC"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4878C0E0" w14:textId="16A23582" w:rsidR="00B56B9F" w:rsidRPr="00E42057" w:rsidRDefault="005F136B"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The </w:t>
      </w:r>
      <w:r w:rsidR="005C043C" w:rsidRPr="00E42057">
        <w:rPr>
          <w:rFonts w:ascii="Times New Roman" w:hAnsi="Times New Roman"/>
          <w:sz w:val="24"/>
          <w:szCs w:val="24"/>
        </w:rPr>
        <w:t xml:space="preserve">5 letters to the IRD </w:t>
      </w:r>
      <w:r w:rsidRPr="00E42057">
        <w:rPr>
          <w:rFonts w:ascii="Times New Roman" w:hAnsi="Times New Roman"/>
          <w:sz w:val="24"/>
          <w:szCs w:val="24"/>
        </w:rPr>
        <w:t xml:space="preserve">given by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to explain the details of acquisition and sale of Property B were </w:t>
      </w:r>
      <w:r w:rsidR="005C043C" w:rsidRPr="00E42057">
        <w:rPr>
          <w:rFonts w:ascii="Times New Roman" w:hAnsi="Times New Roman"/>
          <w:sz w:val="24"/>
          <w:szCs w:val="24"/>
        </w:rPr>
        <w:t>respectively dated 3 April 2013, 23 July 2013, 13 March 2014, 12 September 2014 and 12 April 2017</w:t>
      </w:r>
      <w:r w:rsidR="00B56B9F" w:rsidRPr="00E42057">
        <w:rPr>
          <w:rFonts w:ascii="Times New Roman" w:hAnsi="Times New Roman"/>
          <w:sz w:val="24"/>
          <w:szCs w:val="24"/>
        </w:rPr>
        <w:t xml:space="preserve">. </w:t>
      </w:r>
      <w:r w:rsidR="005C043C" w:rsidRPr="00E42057">
        <w:rPr>
          <w:rFonts w:ascii="Times New Roman" w:hAnsi="Times New Roman"/>
          <w:sz w:val="24"/>
          <w:szCs w:val="24"/>
        </w:rPr>
        <w:t xml:space="preserve">The earliest one was 3 April 2013. If what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5C043C" w:rsidRPr="00E42057">
        <w:rPr>
          <w:rFonts w:ascii="Times New Roman" w:hAnsi="Times New Roman"/>
          <w:sz w:val="24"/>
          <w:szCs w:val="24"/>
        </w:rPr>
        <w:t xml:space="preserve"> told </w:t>
      </w:r>
      <w:r w:rsidR="00B56B9F" w:rsidRPr="00E42057">
        <w:rPr>
          <w:rFonts w:ascii="Times New Roman" w:hAnsi="Times New Roman"/>
          <w:sz w:val="24"/>
          <w:szCs w:val="24"/>
        </w:rPr>
        <w:t>i</w:t>
      </w:r>
      <w:r w:rsidR="005C043C" w:rsidRPr="00E42057">
        <w:rPr>
          <w:rFonts w:ascii="Times New Roman" w:hAnsi="Times New Roman"/>
          <w:sz w:val="24"/>
          <w:szCs w:val="24"/>
        </w:rPr>
        <w:t xml:space="preserve">n her WS was true, she could give the same account of </w:t>
      </w:r>
      <w:r w:rsidR="00B56B9F" w:rsidRPr="00E42057">
        <w:rPr>
          <w:rFonts w:ascii="Times New Roman" w:hAnsi="Times New Roman"/>
          <w:sz w:val="24"/>
          <w:szCs w:val="24"/>
        </w:rPr>
        <w:t xml:space="preserve">incidents relating to the </w:t>
      </w:r>
      <w:r w:rsidR="005C043C" w:rsidRPr="00E42057">
        <w:rPr>
          <w:rFonts w:ascii="Times New Roman" w:hAnsi="Times New Roman"/>
          <w:sz w:val="24"/>
          <w:szCs w:val="24"/>
        </w:rPr>
        <w:t xml:space="preserve">sale of Property B to </w:t>
      </w:r>
      <w:r w:rsidR="00EC669B">
        <w:rPr>
          <w:rFonts w:ascii="Times New Roman" w:hAnsi="Times New Roman"/>
          <w:sz w:val="24"/>
          <w:szCs w:val="24"/>
        </w:rPr>
        <w:t xml:space="preserve">the </w:t>
      </w:r>
      <w:r w:rsidR="00102747">
        <w:rPr>
          <w:rFonts w:ascii="Times New Roman" w:hAnsi="Times New Roman"/>
          <w:sz w:val="24"/>
          <w:szCs w:val="24"/>
        </w:rPr>
        <w:t>Group V</w:t>
      </w:r>
      <w:r w:rsidR="005C043C" w:rsidRPr="00E42057">
        <w:rPr>
          <w:rFonts w:ascii="Times New Roman" w:hAnsi="Times New Roman"/>
          <w:sz w:val="24"/>
          <w:szCs w:val="24"/>
        </w:rPr>
        <w:t xml:space="preserve">’s people in any of her five letters to the IRD. </w:t>
      </w:r>
      <w:r w:rsidR="00B56B9F" w:rsidRPr="00E42057">
        <w:rPr>
          <w:rFonts w:ascii="Times New Roman" w:hAnsi="Times New Roman"/>
          <w:sz w:val="24"/>
          <w:szCs w:val="24"/>
        </w:rPr>
        <w:t xml:space="preserve">If she could </w:t>
      </w:r>
      <w:r w:rsidR="005C043C" w:rsidRPr="00E42057">
        <w:rPr>
          <w:rFonts w:ascii="Times New Roman" w:hAnsi="Times New Roman"/>
          <w:sz w:val="24"/>
          <w:szCs w:val="24"/>
        </w:rPr>
        <w:t>relay the account</w:t>
      </w:r>
      <w:r w:rsidR="00B56B9F" w:rsidRPr="00E42057">
        <w:rPr>
          <w:rFonts w:ascii="Times New Roman" w:hAnsi="Times New Roman"/>
          <w:sz w:val="24"/>
          <w:szCs w:val="24"/>
        </w:rPr>
        <w:t xml:space="preserve"> of incidents</w:t>
      </w:r>
      <w:r w:rsidR="005C043C" w:rsidRPr="00E42057">
        <w:rPr>
          <w:rFonts w:ascii="Times New Roman" w:hAnsi="Times New Roman"/>
          <w:sz w:val="24"/>
          <w:szCs w:val="24"/>
        </w:rPr>
        <w:t xml:space="preserve"> to the auditor of </w:t>
      </w:r>
      <w:r w:rsidR="00256547" w:rsidRPr="00E42057">
        <w:rPr>
          <w:rFonts w:ascii="Times New Roman" w:hAnsi="Times New Roman"/>
          <w:sz w:val="24"/>
          <w:szCs w:val="24"/>
        </w:rPr>
        <w:t>Company W</w:t>
      </w:r>
      <w:r w:rsidR="005C043C" w:rsidRPr="00E42057">
        <w:rPr>
          <w:rFonts w:ascii="Times New Roman" w:hAnsi="Times New Roman"/>
          <w:sz w:val="24"/>
          <w:szCs w:val="24"/>
        </w:rPr>
        <w:t xml:space="preserve"> in or around October 2012, at the latest</w:t>
      </w:r>
      <w:r w:rsidR="00B56B9F" w:rsidRPr="00E42057">
        <w:rPr>
          <w:rFonts w:ascii="Times New Roman" w:hAnsi="Times New Roman"/>
          <w:sz w:val="24"/>
          <w:szCs w:val="24"/>
        </w:rPr>
        <w:t>, we could not imagine that she could not recall the same in April 2013 or in 2014</w:t>
      </w:r>
      <w:r w:rsidR="006B32D0" w:rsidRPr="00E42057">
        <w:rPr>
          <w:rFonts w:ascii="Times New Roman" w:hAnsi="Times New Roman"/>
          <w:sz w:val="24"/>
          <w:szCs w:val="24"/>
        </w:rPr>
        <w:t xml:space="preserve"> when she replied to the IRD</w:t>
      </w:r>
      <w:r w:rsidR="00B56B9F" w:rsidRPr="00E42057">
        <w:rPr>
          <w:rFonts w:ascii="Times New Roman" w:hAnsi="Times New Roman"/>
          <w:sz w:val="24"/>
          <w:szCs w:val="24"/>
        </w:rPr>
        <w:t>.</w:t>
      </w:r>
    </w:p>
    <w:p w14:paraId="59805E8F"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5B8C1FD3" w14:textId="7F5ACDE3" w:rsidR="00B56B9F" w:rsidRPr="00E42057" w:rsidRDefault="006974F9"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5C043C" w:rsidRPr="00E42057">
        <w:rPr>
          <w:rFonts w:ascii="Times New Roman" w:hAnsi="Times New Roman"/>
          <w:sz w:val="24"/>
          <w:szCs w:val="24"/>
        </w:rPr>
        <w:t xml:space="preserve"> said since it was a private deal between </w:t>
      </w:r>
      <w:r w:rsidR="00811FAC" w:rsidRPr="00E42057">
        <w:rPr>
          <w:rFonts w:ascii="Times New Roman" w:hAnsi="Times New Roman"/>
          <w:sz w:val="24"/>
          <w:szCs w:val="24"/>
        </w:rPr>
        <w:t>the Appellant</w:t>
      </w:r>
      <w:r w:rsidR="005C043C" w:rsidRPr="00E42057">
        <w:rPr>
          <w:rFonts w:ascii="Times New Roman" w:hAnsi="Times New Roman"/>
          <w:sz w:val="24"/>
          <w:szCs w:val="24"/>
        </w:rPr>
        <w:t xml:space="preserve"> and </w:t>
      </w:r>
      <w:r w:rsidR="00EC669B">
        <w:rPr>
          <w:rFonts w:ascii="Times New Roman" w:hAnsi="Times New Roman"/>
          <w:sz w:val="24"/>
          <w:szCs w:val="24"/>
        </w:rPr>
        <w:t xml:space="preserve">the </w:t>
      </w:r>
      <w:r w:rsidR="00811FAC" w:rsidRPr="00E42057">
        <w:rPr>
          <w:rFonts w:ascii="Times New Roman" w:hAnsi="Times New Roman"/>
          <w:sz w:val="24"/>
          <w:szCs w:val="24"/>
        </w:rPr>
        <w:t>Group V</w:t>
      </w:r>
      <w:r w:rsidR="005C043C" w:rsidRPr="00E42057">
        <w:rPr>
          <w:rFonts w:ascii="Times New Roman" w:hAnsi="Times New Roman"/>
          <w:sz w:val="24"/>
          <w:szCs w:val="24"/>
        </w:rPr>
        <w:t xml:space="preserve">’s people and </w:t>
      </w:r>
      <w:proofErr w:type="spellStart"/>
      <w:r w:rsidRPr="00E42057">
        <w:rPr>
          <w:rFonts w:ascii="Times New Roman" w:hAnsi="Times New Roman"/>
          <w:sz w:val="24"/>
          <w:szCs w:val="24"/>
        </w:rPr>
        <w:t>Mr</w:t>
      </w:r>
      <w:proofErr w:type="spellEnd"/>
      <w:r w:rsidRPr="00E42057">
        <w:rPr>
          <w:rFonts w:ascii="Times New Roman" w:hAnsi="Times New Roman"/>
          <w:sz w:val="24"/>
          <w:szCs w:val="24"/>
        </w:rPr>
        <w:t xml:space="preserve"> K</w:t>
      </w:r>
      <w:r w:rsidR="005C043C" w:rsidRPr="00E42057">
        <w:rPr>
          <w:rFonts w:ascii="Times New Roman" w:hAnsi="Times New Roman"/>
          <w:sz w:val="24"/>
          <w:szCs w:val="24"/>
        </w:rPr>
        <w:t xml:space="preserve"> did not want to handle the documentation for the transaction between the Appellant and the buyer, she engaged the estate agent to complete the procedure and paid him commission of$171,400.00.</w:t>
      </w:r>
    </w:p>
    <w:p w14:paraId="753A944F"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29ADC250" w14:textId="5303C05C" w:rsidR="00B56B9F" w:rsidRPr="00E42057" w:rsidRDefault="005C043C"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The explanation of payment of $171,400</w:t>
      </w:r>
      <w:r w:rsidR="008205F8">
        <w:rPr>
          <w:rFonts w:ascii="Times New Roman" w:hAnsi="Times New Roman"/>
          <w:sz w:val="24"/>
          <w:szCs w:val="24"/>
        </w:rPr>
        <w:t xml:space="preserve"> t</w:t>
      </w:r>
      <w:r w:rsidRPr="00E42057">
        <w:rPr>
          <w:rFonts w:ascii="Times New Roman" w:hAnsi="Times New Roman"/>
          <w:sz w:val="24"/>
          <w:szCs w:val="24"/>
        </w:rPr>
        <w:t>o an estate agent to maintain a good relationship in our view is un</w:t>
      </w:r>
      <w:r w:rsidR="00B56B9F" w:rsidRPr="00E42057">
        <w:rPr>
          <w:rFonts w:ascii="Times New Roman" w:hAnsi="Times New Roman"/>
          <w:sz w:val="24"/>
          <w:szCs w:val="24"/>
        </w:rPr>
        <w:t>sustainable</w:t>
      </w:r>
      <w:r w:rsidRPr="00E42057">
        <w:rPr>
          <w:rFonts w:ascii="Times New Roman" w:hAnsi="Times New Roman"/>
          <w:sz w:val="24"/>
          <w:szCs w:val="24"/>
        </w:rPr>
        <w:t>. The sum of $171,400 is not a small sum. The work to be performed was only to fill in certain particulars in a standard form</w:t>
      </w:r>
      <w:r w:rsidR="00B56B9F" w:rsidRPr="00E42057">
        <w:rPr>
          <w:rFonts w:ascii="Times New Roman" w:hAnsi="Times New Roman"/>
          <w:sz w:val="24"/>
          <w:szCs w:val="24"/>
        </w:rPr>
        <w:t xml:space="preserve"> of a provisional agreement for sale and purchase.</w:t>
      </w:r>
      <w:r w:rsidRPr="00E42057">
        <w:rPr>
          <w:rFonts w:ascii="Times New Roman" w:hAnsi="Times New Roman"/>
          <w:sz w:val="24"/>
          <w:szCs w:val="24"/>
        </w:rPr>
        <w:t xml:space="preserve"> It could be done by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herself</w:t>
      </w:r>
      <w:r w:rsidR="00B56B9F" w:rsidRPr="00E42057">
        <w:rPr>
          <w:rFonts w:ascii="Times New Roman" w:hAnsi="Times New Roman"/>
          <w:sz w:val="24"/>
          <w:szCs w:val="24"/>
        </w:rPr>
        <w:t xml:space="preserve"> or by someone easily</w:t>
      </w:r>
      <w:r w:rsidRPr="00E42057">
        <w:rPr>
          <w:rFonts w:ascii="Times New Roman" w:hAnsi="Times New Roman"/>
          <w:sz w:val="24"/>
          <w:szCs w:val="24"/>
        </w:rPr>
        <w:t xml:space="preserve">. </w:t>
      </w:r>
    </w:p>
    <w:p w14:paraId="4510AD9C"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0A0436AE" w14:textId="2A8281BF" w:rsidR="00B56B9F" w:rsidRPr="00E42057" w:rsidRDefault="005C043C"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If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B56B9F" w:rsidRPr="00E42057">
        <w:rPr>
          <w:rFonts w:ascii="Times New Roman" w:hAnsi="Times New Roman"/>
          <w:sz w:val="24"/>
          <w:szCs w:val="24"/>
        </w:rPr>
        <w:t xml:space="preserve"> </w:t>
      </w:r>
      <w:r w:rsidRPr="00E42057">
        <w:rPr>
          <w:rFonts w:ascii="Times New Roman" w:hAnsi="Times New Roman"/>
          <w:sz w:val="24"/>
          <w:szCs w:val="24"/>
        </w:rPr>
        <w:t>did not want to do so, she could give a telephone call to any of her acquainted solicitors firm asking them to handle it</w:t>
      </w:r>
      <w:r w:rsidR="00B56B9F" w:rsidRPr="00E42057">
        <w:rPr>
          <w:rFonts w:ascii="Times New Roman" w:hAnsi="Times New Roman"/>
          <w:sz w:val="24"/>
          <w:szCs w:val="24"/>
        </w:rPr>
        <w:t xml:space="preserve"> for </w:t>
      </w:r>
      <w:r w:rsidR="008D388E" w:rsidRPr="00E42057">
        <w:rPr>
          <w:rFonts w:ascii="Times New Roman" w:hAnsi="Times New Roman"/>
          <w:sz w:val="24"/>
          <w:szCs w:val="24"/>
        </w:rPr>
        <w:t>the Appellant</w:t>
      </w:r>
      <w:r w:rsidRPr="00E42057">
        <w:rPr>
          <w:rFonts w:ascii="Times New Roman" w:hAnsi="Times New Roman"/>
          <w:sz w:val="24"/>
          <w:szCs w:val="24"/>
        </w:rPr>
        <w:t xml:space="preserve">. We feel any </w:t>
      </w:r>
      <w:r w:rsidR="00D95087" w:rsidRPr="00E42057">
        <w:rPr>
          <w:rFonts w:ascii="Times New Roman" w:hAnsi="Times New Roman"/>
          <w:sz w:val="24"/>
          <w:szCs w:val="24"/>
        </w:rPr>
        <w:t xml:space="preserve">such </w:t>
      </w:r>
      <w:r w:rsidRPr="00E42057">
        <w:rPr>
          <w:rFonts w:ascii="Times New Roman" w:hAnsi="Times New Roman"/>
          <w:sz w:val="24"/>
          <w:szCs w:val="24"/>
        </w:rPr>
        <w:t xml:space="preserve">firm </w:t>
      </w:r>
      <w:r w:rsidR="00B34F33" w:rsidRPr="00E42057">
        <w:rPr>
          <w:rFonts w:ascii="Times New Roman" w:hAnsi="Times New Roman"/>
          <w:sz w:val="24"/>
          <w:szCs w:val="24"/>
        </w:rPr>
        <w:t>would have been willing</w:t>
      </w:r>
      <w:r w:rsidRPr="00E42057">
        <w:rPr>
          <w:rFonts w:ascii="Times New Roman" w:hAnsi="Times New Roman"/>
          <w:sz w:val="24"/>
          <w:szCs w:val="24"/>
        </w:rPr>
        <w:t xml:space="preserve"> to provide this service – preparing a standard preliminary agreement for sale and purchase of 3 to 4 pages for free</w:t>
      </w:r>
      <w:r w:rsidR="00B34F33" w:rsidRPr="00E42057">
        <w:rPr>
          <w:rFonts w:ascii="Times New Roman" w:hAnsi="Times New Roman"/>
          <w:sz w:val="24"/>
          <w:szCs w:val="24"/>
        </w:rPr>
        <w:t>,</w:t>
      </w:r>
      <w:r w:rsidRPr="00E42057">
        <w:rPr>
          <w:rFonts w:ascii="Times New Roman" w:hAnsi="Times New Roman"/>
          <w:sz w:val="24"/>
          <w:szCs w:val="24"/>
        </w:rPr>
        <w:t xml:space="preserve"> or for a </w:t>
      </w:r>
      <w:r w:rsidR="00B34F33" w:rsidRPr="00E42057">
        <w:rPr>
          <w:rFonts w:ascii="Times New Roman" w:hAnsi="Times New Roman"/>
          <w:sz w:val="24"/>
          <w:szCs w:val="24"/>
        </w:rPr>
        <w:t xml:space="preserve">relatively </w:t>
      </w:r>
      <w:r w:rsidRPr="00E42057">
        <w:rPr>
          <w:rFonts w:ascii="Times New Roman" w:hAnsi="Times New Roman"/>
          <w:sz w:val="24"/>
          <w:szCs w:val="24"/>
        </w:rPr>
        <w:t xml:space="preserve">nominal amount of money. We do not understand why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did not engage a solicitors firm to handle the </w:t>
      </w:r>
      <w:r w:rsidRPr="00E42057">
        <w:rPr>
          <w:rFonts w:ascii="Times New Roman" w:hAnsi="Times New Roman"/>
          <w:sz w:val="24"/>
          <w:szCs w:val="24"/>
        </w:rPr>
        <w:lastRenderedPageBreak/>
        <w:t>preliminary agreement for sale and purchase</w:t>
      </w:r>
      <w:r w:rsidR="00B56B9F" w:rsidRPr="00E42057">
        <w:rPr>
          <w:rFonts w:ascii="Times New Roman" w:hAnsi="Times New Roman"/>
          <w:sz w:val="24"/>
          <w:szCs w:val="24"/>
        </w:rPr>
        <w:t xml:space="preserve"> for her</w:t>
      </w:r>
      <w:r w:rsidR="006B32D0" w:rsidRPr="00E42057">
        <w:rPr>
          <w:rFonts w:ascii="Times New Roman" w:hAnsi="Times New Roman"/>
          <w:sz w:val="24"/>
          <w:szCs w:val="24"/>
        </w:rPr>
        <w:t xml:space="preserve"> if she needed someone to handle the provisional agreement for sale and purchase</w:t>
      </w:r>
      <w:r w:rsidR="00B56B9F" w:rsidRPr="00E42057">
        <w:rPr>
          <w:rFonts w:ascii="Times New Roman" w:hAnsi="Times New Roman"/>
          <w:sz w:val="24"/>
          <w:szCs w:val="24"/>
        </w:rPr>
        <w:t xml:space="preserve">. Since it was </w:t>
      </w:r>
      <w:r w:rsidRPr="00E42057">
        <w:rPr>
          <w:rFonts w:ascii="Times New Roman" w:hAnsi="Times New Roman"/>
          <w:sz w:val="24"/>
          <w:szCs w:val="24"/>
        </w:rPr>
        <w:t>a private deal, there was no time pressure on the parties to complete the preliminary agreement within</w:t>
      </w:r>
      <w:r w:rsidR="00B56B9F" w:rsidRPr="00E42057">
        <w:rPr>
          <w:rFonts w:ascii="Times New Roman" w:hAnsi="Times New Roman"/>
          <w:sz w:val="24"/>
          <w:szCs w:val="24"/>
        </w:rPr>
        <w:t xml:space="preserve"> a relatively short period of time. </w:t>
      </w:r>
    </w:p>
    <w:p w14:paraId="1EDADAB2"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5EB26CDA" w14:textId="6BB83C26" w:rsidR="00B56B9F" w:rsidRPr="00E42057" w:rsidRDefault="005C043C"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The return on an investment was one of the factors to be taken by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w:t>
      </w:r>
      <w:r w:rsidR="00B56B9F" w:rsidRPr="00E42057">
        <w:rPr>
          <w:rFonts w:ascii="Times New Roman" w:hAnsi="Times New Roman"/>
          <w:sz w:val="24"/>
          <w:szCs w:val="24"/>
        </w:rPr>
        <w:t xml:space="preserve">The payment of </w:t>
      </w:r>
      <w:r w:rsidRPr="00E42057">
        <w:rPr>
          <w:rFonts w:ascii="Times New Roman" w:hAnsi="Times New Roman"/>
          <w:sz w:val="24"/>
          <w:szCs w:val="24"/>
        </w:rPr>
        <w:t>$171,400</w:t>
      </w:r>
      <w:r w:rsidR="00B56B9F" w:rsidRPr="00E42057">
        <w:rPr>
          <w:rFonts w:ascii="Times New Roman" w:hAnsi="Times New Roman"/>
          <w:sz w:val="24"/>
          <w:szCs w:val="24"/>
        </w:rPr>
        <w:t xml:space="preserve"> which could be avoided if she chose to do so would affect her return. This sum was </w:t>
      </w:r>
      <w:r w:rsidRPr="00E42057">
        <w:rPr>
          <w:rFonts w:ascii="Times New Roman" w:hAnsi="Times New Roman"/>
          <w:sz w:val="24"/>
          <w:szCs w:val="24"/>
        </w:rPr>
        <w:t>equivalent to about rental</w:t>
      </w:r>
      <w:r w:rsidR="006B32D0" w:rsidRPr="00E42057">
        <w:rPr>
          <w:rFonts w:ascii="Times New Roman" w:hAnsi="Times New Roman"/>
          <w:sz w:val="24"/>
          <w:szCs w:val="24"/>
        </w:rPr>
        <w:t>s</w:t>
      </w:r>
      <w:r w:rsidRPr="00E42057">
        <w:rPr>
          <w:rFonts w:ascii="Times New Roman" w:hAnsi="Times New Roman"/>
          <w:sz w:val="24"/>
          <w:szCs w:val="24"/>
        </w:rPr>
        <w:t xml:space="preserve"> for 5 months payable by </w:t>
      </w:r>
      <w:r w:rsidR="00AA359B" w:rsidRPr="00E42057">
        <w:rPr>
          <w:rFonts w:ascii="Times New Roman" w:hAnsi="Times New Roman"/>
          <w:sz w:val="24"/>
          <w:szCs w:val="24"/>
        </w:rPr>
        <w:t>Restaurant T</w:t>
      </w:r>
      <w:r w:rsidR="00B56B9F" w:rsidRPr="00E42057">
        <w:rPr>
          <w:rFonts w:ascii="Times New Roman" w:hAnsi="Times New Roman"/>
          <w:sz w:val="24"/>
          <w:szCs w:val="24"/>
        </w:rPr>
        <w:t xml:space="preserve">.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6B32D0" w:rsidRPr="00E42057">
        <w:rPr>
          <w:rFonts w:ascii="Times New Roman" w:hAnsi="Times New Roman"/>
          <w:sz w:val="24"/>
          <w:szCs w:val="24"/>
        </w:rPr>
        <w:t xml:space="preserve"> </w:t>
      </w:r>
      <w:r w:rsidR="00B34F33" w:rsidRPr="00E42057">
        <w:rPr>
          <w:rFonts w:ascii="Times New Roman" w:hAnsi="Times New Roman"/>
          <w:sz w:val="24"/>
          <w:szCs w:val="24"/>
        </w:rPr>
        <w:t xml:space="preserve">claimed </w:t>
      </w:r>
      <w:r w:rsidR="006B32D0" w:rsidRPr="00E42057">
        <w:rPr>
          <w:rFonts w:ascii="Times New Roman" w:hAnsi="Times New Roman"/>
          <w:sz w:val="24"/>
          <w:szCs w:val="24"/>
        </w:rPr>
        <w:t xml:space="preserve">that in order to maintain a good relationship, she needed to engage an agent. However, the sum went to </w:t>
      </w:r>
      <w:r w:rsidR="002350E0" w:rsidRPr="00E42057">
        <w:rPr>
          <w:rFonts w:ascii="Times New Roman" w:hAnsi="Times New Roman"/>
          <w:sz w:val="24"/>
          <w:szCs w:val="24"/>
        </w:rPr>
        <w:t>Company X</w:t>
      </w:r>
      <w:r w:rsidR="006B32D0" w:rsidRPr="00E42057">
        <w:rPr>
          <w:rFonts w:ascii="Times New Roman" w:hAnsi="Times New Roman"/>
          <w:sz w:val="24"/>
          <w:szCs w:val="24"/>
        </w:rPr>
        <w:t xml:space="preserve">, not to the agent direct (although he might have a cut on the sum). </w:t>
      </w:r>
      <w:r w:rsidR="00B34F33" w:rsidRPr="00E42057">
        <w:rPr>
          <w:rFonts w:ascii="Times New Roman" w:hAnsi="Times New Roman"/>
          <w:sz w:val="24"/>
          <w:szCs w:val="24"/>
        </w:rPr>
        <w:t>Last but not least, the explanation is not credible when viewed in the context of the Appellant’s 5 prior letters to the IRD regarding Property B</w:t>
      </w:r>
      <w:r w:rsidR="00B34F33" w:rsidRPr="00E42057">
        <w:rPr>
          <w:rFonts w:ascii="Times New Roman" w:hAnsi="Times New Roman"/>
          <w:sz w:val="24"/>
          <w:szCs w:val="24"/>
          <w:vertAlign w:val="superscript"/>
        </w:rPr>
        <w:footnoteReference w:id="20"/>
      </w:r>
      <w:r w:rsidR="00B34F33" w:rsidRPr="00E42057">
        <w:rPr>
          <w:rFonts w:ascii="Times New Roman" w:hAnsi="Times New Roman"/>
          <w:sz w:val="24"/>
          <w:szCs w:val="24"/>
        </w:rPr>
        <w:t xml:space="preserve">. The contents thereof contradict or are at least materially inconsistent with the explanation, and it is inherently improbable that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B34F33" w:rsidRPr="00E42057">
        <w:rPr>
          <w:rFonts w:ascii="Times New Roman" w:hAnsi="Times New Roman"/>
          <w:sz w:val="24"/>
          <w:szCs w:val="24"/>
        </w:rPr>
        <w:t xml:space="preserve"> would have by April 2013 entirely forgotten about the convoluted manner/process (including the alleged rationale for paying </w:t>
      </w:r>
      <w:r w:rsidR="002350E0" w:rsidRPr="00E42057">
        <w:rPr>
          <w:rFonts w:ascii="Times New Roman" w:hAnsi="Times New Roman"/>
          <w:sz w:val="24"/>
          <w:szCs w:val="24"/>
        </w:rPr>
        <w:t>Company X</w:t>
      </w:r>
      <w:r w:rsidR="00B34F33" w:rsidRPr="00E42057">
        <w:rPr>
          <w:rFonts w:ascii="Times New Roman" w:hAnsi="Times New Roman"/>
          <w:sz w:val="24"/>
          <w:szCs w:val="24"/>
        </w:rPr>
        <w:t xml:space="preserve"> a commission of $171,400) pursuant to which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B34F33" w:rsidRPr="00E42057">
        <w:rPr>
          <w:rFonts w:ascii="Times New Roman" w:hAnsi="Times New Roman"/>
          <w:sz w:val="24"/>
          <w:szCs w:val="24"/>
        </w:rPr>
        <w:t xml:space="preserve"> now says the Appellant disposed of Property B.</w:t>
      </w:r>
    </w:p>
    <w:p w14:paraId="1F7265D1" w14:textId="059BC3AD"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7E06D782" w14:textId="3850261D" w:rsidR="005C043C" w:rsidRPr="00E42057" w:rsidRDefault="00B56B9F"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By reason of the aforesaid, we</w:t>
      </w:r>
      <w:r w:rsidR="005C043C" w:rsidRPr="00E42057">
        <w:rPr>
          <w:rFonts w:ascii="Times New Roman" w:hAnsi="Times New Roman"/>
          <w:sz w:val="24"/>
          <w:szCs w:val="24"/>
        </w:rPr>
        <w:t xml:space="preserve"> do not accept the sale of Property B being put through by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005C043C" w:rsidRPr="00E42057">
        <w:rPr>
          <w:rFonts w:ascii="Times New Roman" w:hAnsi="Times New Roman"/>
          <w:sz w:val="24"/>
          <w:szCs w:val="24"/>
        </w:rPr>
        <w:t xml:space="preserve"> as alleged by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5C043C" w:rsidRPr="00E42057">
        <w:rPr>
          <w:rFonts w:ascii="Times New Roman" w:hAnsi="Times New Roman"/>
          <w:sz w:val="24"/>
          <w:szCs w:val="24"/>
        </w:rPr>
        <w:t xml:space="preserve">. Having considered the evidences of the case, it is our view that Property B was listed with </w:t>
      </w:r>
      <w:r w:rsidR="002350E0" w:rsidRPr="00E42057">
        <w:rPr>
          <w:rFonts w:ascii="Times New Roman" w:hAnsi="Times New Roman"/>
          <w:sz w:val="24"/>
          <w:szCs w:val="24"/>
        </w:rPr>
        <w:t>Company X</w:t>
      </w:r>
      <w:r w:rsidR="005C043C" w:rsidRPr="00E42057">
        <w:rPr>
          <w:rFonts w:ascii="Times New Roman" w:hAnsi="Times New Roman"/>
          <w:sz w:val="24"/>
          <w:szCs w:val="24"/>
        </w:rPr>
        <w:t xml:space="preserve"> for sale soon after its acquisition. The sale was put through by the estate agent of </w:t>
      </w:r>
      <w:r w:rsidR="002350E0" w:rsidRPr="00E42057">
        <w:rPr>
          <w:rFonts w:ascii="Times New Roman" w:hAnsi="Times New Roman"/>
          <w:sz w:val="24"/>
          <w:szCs w:val="24"/>
        </w:rPr>
        <w:t>Company X</w:t>
      </w:r>
      <w:r w:rsidRPr="00E42057">
        <w:rPr>
          <w:rFonts w:ascii="Times New Roman" w:hAnsi="Times New Roman"/>
          <w:sz w:val="24"/>
          <w:szCs w:val="24"/>
        </w:rPr>
        <w:t xml:space="preserve">, not by </w:t>
      </w:r>
      <w:proofErr w:type="spellStart"/>
      <w:r w:rsidR="006974F9" w:rsidRPr="00E42057">
        <w:rPr>
          <w:rFonts w:ascii="Times New Roman" w:hAnsi="Times New Roman"/>
          <w:sz w:val="24"/>
          <w:szCs w:val="24"/>
        </w:rPr>
        <w:t>Mr</w:t>
      </w:r>
      <w:proofErr w:type="spellEnd"/>
      <w:r w:rsidR="006974F9" w:rsidRPr="00E42057">
        <w:rPr>
          <w:rFonts w:ascii="Times New Roman" w:hAnsi="Times New Roman"/>
          <w:sz w:val="24"/>
          <w:szCs w:val="24"/>
        </w:rPr>
        <w:t xml:space="preserve"> K</w:t>
      </w:r>
      <w:r w:rsidRPr="00E42057">
        <w:rPr>
          <w:rFonts w:ascii="Times New Roman" w:hAnsi="Times New Roman"/>
          <w:sz w:val="24"/>
          <w:szCs w:val="24"/>
        </w:rPr>
        <w:t xml:space="preserve"> as alleged.</w:t>
      </w:r>
      <w:r w:rsidR="007E308C" w:rsidRPr="00E42057">
        <w:rPr>
          <w:rFonts w:ascii="Times New Roman" w:hAnsi="Times New Roman"/>
          <w:sz w:val="24"/>
          <w:szCs w:val="24"/>
        </w:rPr>
        <w:t xml:space="preserve"> We are of the view that the contents of the 5 letters to the IRD reflected what happened as written by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F32644" w:rsidRPr="00E42057">
        <w:rPr>
          <w:rFonts w:ascii="Times New Roman" w:hAnsi="Times New Roman"/>
          <w:sz w:val="24"/>
          <w:szCs w:val="24"/>
        </w:rPr>
        <w:t xml:space="preserve">. When she wrote the letters, what happened was still fresh in her mind. </w:t>
      </w:r>
    </w:p>
    <w:p w14:paraId="2DE97B04"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u w:val="single"/>
        </w:rPr>
      </w:pPr>
    </w:p>
    <w:p w14:paraId="6786A124" w14:textId="08A1453A" w:rsidR="005C043C" w:rsidRPr="00870818" w:rsidRDefault="00B56B9F" w:rsidP="00970808">
      <w:pPr>
        <w:overflowPunct w:val="0"/>
        <w:autoSpaceDE w:val="0"/>
        <w:autoSpaceDN w:val="0"/>
        <w:spacing w:after="0" w:line="240" w:lineRule="auto"/>
        <w:jc w:val="both"/>
        <w:rPr>
          <w:rFonts w:ascii="Times New Roman" w:hAnsi="Times New Roman"/>
          <w:b/>
          <w:i/>
          <w:sz w:val="24"/>
          <w:szCs w:val="24"/>
        </w:rPr>
      </w:pPr>
      <w:r w:rsidRPr="00870818">
        <w:rPr>
          <w:rFonts w:ascii="Times New Roman" w:hAnsi="Times New Roman"/>
          <w:b/>
          <w:i/>
          <w:sz w:val="24"/>
          <w:szCs w:val="24"/>
        </w:rPr>
        <w:t xml:space="preserve">Disposal of </w:t>
      </w:r>
      <w:r w:rsidR="005C043C" w:rsidRPr="00870818">
        <w:rPr>
          <w:rFonts w:ascii="Times New Roman" w:hAnsi="Times New Roman"/>
          <w:b/>
          <w:i/>
          <w:sz w:val="24"/>
          <w:szCs w:val="24"/>
        </w:rPr>
        <w:t>Property C</w:t>
      </w:r>
    </w:p>
    <w:p w14:paraId="26B1A8B1"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u w:val="single"/>
          <w:lang w:eastAsia="zh-TW"/>
        </w:rPr>
      </w:pPr>
    </w:p>
    <w:p w14:paraId="32E0D94A" w14:textId="6524ADEA" w:rsidR="005C043C" w:rsidRPr="00E42057" w:rsidRDefault="006974F9"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proofErr w:type="spellStart"/>
      <w:r w:rsidRPr="00E42057">
        <w:rPr>
          <w:rFonts w:ascii="Times New Roman" w:hAnsi="Times New Roman"/>
          <w:sz w:val="24"/>
          <w:szCs w:val="24"/>
        </w:rPr>
        <w:t>Ms</w:t>
      </w:r>
      <w:proofErr w:type="spellEnd"/>
      <w:r w:rsidRPr="00E42057">
        <w:rPr>
          <w:rFonts w:ascii="Times New Roman" w:hAnsi="Times New Roman"/>
          <w:sz w:val="24"/>
          <w:szCs w:val="24"/>
        </w:rPr>
        <w:t xml:space="preserve"> G</w:t>
      </w:r>
      <w:r w:rsidR="005C043C" w:rsidRPr="00E42057">
        <w:rPr>
          <w:rFonts w:ascii="Times New Roman" w:hAnsi="Times New Roman"/>
          <w:sz w:val="24"/>
          <w:szCs w:val="24"/>
        </w:rPr>
        <w:t xml:space="preserve"> said in the WS that consequent upon the tenant’s informal notification given to her staff </w:t>
      </w:r>
      <w:proofErr w:type="spellStart"/>
      <w:r w:rsidR="005C043C" w:rsidRPr="00E42057">
        <w:rPr>
          <w:rFonts w:ascii="Times New Roman" w:hAnsi="Times New Roman"/>
          <w:sz w:val="24"/>
          <w:szCs w:val="24"/>
        </w:rPr>
        <w:t>Ms</w:t>
      </w:r>
      <w:proofErr w:type="spellEnd"/>
      <w:r w:rsidR="008D388E" w:rsidRPr="00E42057">
        <w:rPr>
          <w:rFonts w:ascii="Times New Roman" w:hAnsi="Times New Roman"/>
          <w:sz w:val="24"/>
          <w:szCs w:val="24"/>
        </w:rPr>
        <w:t xml:space="preserve"> AN</w:t>
      </w:r>
      <w:r w:rsidR="005C043C" w:rsidRPr="00E42057">
        <w:rPr>
          <w:rFonts w:ascii="Times New Roman" w:hAnsi="Times New Roman"/>
          <w:sz w:val="24"/>
          <w:szCs w:val="24"/>
        </w:rPr>
        <w:t xml:space="preserve"> in or about June 2010 (2 months after the acquisition) that the tenant would not renew the tenancy at the end of tenancy (in 2012), the Appellant then began a 2-year process of searching for replacement tenants but unfortunately without much avail. The search process was supported by the traveling expenses </w:t>
      </w:r>
      <w:r w:rsidR="001E609C" w:rsidRPr="00E42057">
        <w:rPr>
          <w:rFonts w:ascii="Times New Roman" w:hAnsi="Times New Roman"/>
          <w:sz w:val="24"/>
          <w:szCs w:val="24"/>
        </w:rPr>
        <w:t xml:space="preserve">claimed by </w:t>
      </w:r>
      <w:proofErr w:type="spellStart"/>
      <w:r w:rsidR="005C043C" w:rsidRPr="00E42057">
        <w:rPr>
          <w:rFonts w:ascii="Times New Roman" w:hAnsi="Times New Roman"/>
          <w:sz w:val="24"/>
          <w:szCs w:val="24"/>
        </w:rPr>
        <w:t>Ms</w:t>
      </w:r>
      <w:proofErr w:type="spellEnd"/>
      <w:r w:rsidR="008D388E" w:rsidRPr="00E42057">
        <w:rPr>
          <w:rFonts w:ascii="Times New Roman" w:hAnsi="Times New Roman"/>
          <w:sz w:val="24"/>
          <w:szCs w:val="24"/>
        </w:rPr>
        <w:t xml:space="preserve"> AN</w:t>
      </w:r>
      <w:r w:rsidR="005C043C" w:rsidRPr="00E42057">
        <w:rPr>
          <w:rFonts w:ascii="Times New Roman" w:hAnsi="Times New Roman"/>
          <w:sz w:val="24"/>
          <w:szCs w:val="24"/>
        </w:rPr>
        <w:t xml:space="preserve"> </w:t>
      </w:r>
      <w:r w:rsidR="001E609C" w:rsidRPr="00E42057">
        <w:rPr>
          <w:rFonts w:ascii="Times New Roman" w:hAnsi="Times New Roman"/>
          <w:sz w:val="24"/>
          <w:szCs w:val="24"/>
        </w:rPr>
        <w:t>against</w:t>
      </w:r>
      <w:r w:rsidR="005C043C" w:rsidRPr="00E42057">
        <w:rPr>
          <w:rFonts w:ascii="Times New Roman" w:hAnsi="Times New Roman"/>
          <w:sz w:val="24"/>
          <w:szCs w:val="24"/>
        </w:rPr>
        <w:t xml:space="preserve"> the Appellant for going to Property C for 14 office inspections during the period of July 2010 to May 2011.</w:t>
      </w:r>
    </w:p>
    <w:p w14:paraId="376FF726"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76FCC558" w14:textId="2FEC004C" w:rsidR="005C043C" w:rsidRPr="00E42057" w:rsidRDefault="005C043C"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Although th</w:t>
      </w:r>
      <w:r w:rsidR="001E609C" w:rsidRPr="00E42057">
        <w:rPr>
          <w:rFonts w:ascii="Times New Roman" w:hAnsi="Times New Roman"/>
          <w:sz w:val="24"/>
          <w:szCs w:val="24"/>
        </w:rPr>
        <w:t>ese</w:t>
      </w:r>
      <w:r w:rsidRPr="00E42057">
        <w:rPr>
          <w:rFonts w:ascii="Times New Roman" w:hAnsi="Times New Roman"/>
          <w:sz w:val="24"/>
          <w:szCs w:val="24"/>
        </w:rPr>
        <w:t xml:space="preserve"> invoices recorded that the traveling expenses were incurred for inspection of office at </w:t>
      </w:r>
      <w:r w:rsidR="008D388E" w:rsidRPr="00E42057">
        <w:rPr>
          <w:rFonts w:ascii="Times New Roman" w:hAnsi="Times New Roman"/>
          <w:sz w:val="24"/>
          <w:szCs w:val="24"/>
        </w:rPr>
        <w:t>Address AA</w:t>
      </w:r>
      <w:r w:rsidRPr="00E42057">
        <w:rPr>
          <w:rFonts w:ascii="Times New Roman" w:hAnsi="Times New Roman"/>
          <w:sz w:val="24"/>
          <w:szCs w:val="24"/>
        </w:rPr>
        <w:t>, they did not specify the purpose of inspection. On the face of those invoices, they could be for inspection for the purpose of leasing or for the purpose of sale. They are neutral documents</w:t>
      </w:r>
      <w:r w:rsidR="006B32D0" w:rsidRPr="00E42057">
        <w:rPr>
          <w:rFonts w:ascii="Times New Roman" w:hAnsi="Times New Roman"/>
          <w:sz w:val="24"/>
          <w:szCs w:val="24"/>
        </w:rPr>
        <w:t xml:space="preserve">. </w:t>
      </w:r>
    </w:p>
    <w:p w14:paraId="78B5C728"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5A2BBC86" w14:textId="41F43523" w:rsidR="001E609C" w:rsidRPr="00E42057" w:rsidRDefault="005C043C"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We find it quite odd that the Appellant would commence to locate replacement tenants two years ahead of vacant possession being available. In reality, we do not think that a</w:t>
      </w:r>
      <w:r w:rsidR="00F32644" w:rsidRPr="00E42057">
        <w:rPr>
          <w:rFonts w:ascii="Times New Roman" w:hAnsi="Times New Roman"/>
          <w:sz w:val="24"/>
          <w:szCs w:val="24"/>
        </w:rPr>
        <w:t xml:space="preserve"> potential</w:t>
      </w:r>
      <w:r w:rsidRPr="00E42057">
        <w:rPr>
          <w:rFonts w:ascii="Times New Roman" w:hAnsi="Times New Roman"/>
          <w:sz w:val="24"/>
          <w:szCs w:val="24"/>
        </w:rPr>
        <w:t xml:space="preserve"> tenant would commit a tenancy </w:t>
      </w:r>
      <w:r w:rsidR="001E609C" w:rsidRPr="00E42057">
        <w:rPr>
          <w:rFonts w:ascii="Times New Roman" w:hAnsi="Times New Roman"/>
          <w:sz w:val="24"/>
          <w:szCs w:val="24"/>
        </w:rPr>
        <w:t xml:space="preserve">which necessitated them to wait for 2 years before the commencement of the tenancy. </w:t>
      </w:r>
    </w:p>
    <w:p w14:paraId="50A75595"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5AEC4EBF" w14:textId="421F7984" w:rsidR="005C043C" w:rsidRPr="00E42057" w:rsidRDefault="005C043C"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lastRenderedPageBreak/>
        <w:t xml:space="preserve">In the course of giving evidence,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said that the </w:t>
      </w:r>
      <w:r w:rsidR="00F32644" w:rsidRPr="00E42057">
        <w:rPr>
          <w:rFonts w:ascii="Times New Roman" w:hAnsi="Times New Roman"/>
          <w:sz w:val="24"/>
          <w:szCs w:val="24"/>
        </w:rPr>
        <w:t>existing t</w:t>
      </w:r>
      <w:r w:rsidRPr="00E42057">
        <w:rPr>
          <w:rFonts w:ascii="Times New Roman" w:hAnsi="Times New Roman"/>
          <w:sz w:val="24"/>
          <w:szCs w:val="24"/>
        </w:rPr>
        <w:t xml:space="preserve">enant could move out early if the Appellant could find a replacement tenant anytime. Again, </w:t>
      </w:r>
      <w:r w:rsidR="00B34F33" w:rsidRPr="00E42057">
        <w:rPr>
          <w:rFonts w:ascii="Times New Roman" w:hAnsi="Times New Roman"/>
          <w:sz w:val="24"/>
          <w:szCs w:val="24"/>
        </w:rPr>
        <w:t xml:space="preserve">on balance </w:t>
      </w:r>
      <w:r w:rsidRPr="00E42057">
        <w:rPr>
          <w:rFonts w:ascii="Times New Roman" w:hAnsi="Times New Roman"/>
          <w:sz w:val="24"/>
          <w:szCs w:val="24"/>
        </w:rPr>
        <w:t xml:space="preserve">we find this claim unlikely. Even </w:t>
      </w:r>
      <w:r w:rsidR="006B32D0" w:rsidRPr="00E42057">
        <w:rPr>
          <w:rFonts w:ascii="Times New Roman" w:hAnsi="Times New Roman"/>
          <w:sz w:val="24"/>
          <w:szCs w:val="24"/>
        </w:rPr>
        <w:t xml:space="preserve">if </w:t>
      </w:r>
      <w:r w:rsidRPr="00E42057">
        <w:rPr>
          <w:rFonts w:ascii="Times New Roman" w:hAnsi="Times New Roman"/>
          <w:sz w:val="24"/>
          <w:szCs w:val="24"/>
        </w:rPr>
        <w:t>the existing tenant could accommodate the Appellant in the event that it could find a replacement tenant, it remained the fact the existing tenant needed time to find an alternate place and time to do the renovation work. It</w:t>
      </w:r>
      <w:r w:rsidR="00B34F33" w:rsidRPr="00E42057">
        <w:rPr>
          <w:rFonts w:ascii="Times New Roman" w:hAnsi="Times New Roman"/>
          <w:sz w:val="24"/>
          <w:szCs w:val="24"/>
        </w:rPr>
        <w:t xml:space="preserve"> would take</w:t>
      </w:r>
      <w:r w:rsidRPr="00E42057">
        <w:rPr>
          <w:rFonts w:ascii="Times New Roman" w:hAnsi="Times New Roman"/>
          <w:sz w:val="24"/>
          <w:szCs w:val="24"/>
        </w:rPr>
        <w:t xml:space="preserve"> several months before the existing tenant could deliver vacant possession of the office to the replacement tenant</w:t>
      </w:r>
      <w:r w:rsidR="001E609C" w:rsidRPr="00E42057">
        <w:rPr>
          <w:rFonts w:ascii="Times New Roman" w:hAnsi="Times New Roman"/>
          <w:sz w:val="24"/>
          <w:szCs w:val="24"/>
        </w:rPr>
        <w:t xml:space="preserve"> if there was one</w:t>
      </w:r>
      <w:r w:rsidRPr="00E42057">
        <w:rPr>
          <w:rFonts w:ascii="Times New Roman" w:hAnsi="Times New Roman"/>
          <w:sz w:val="24"/>
          <w:szCs w:val="24"/>
        </w:rPr>
        <w:t>.</w:t>
      </w:r>
      <w:r w:rsidR="006B32D0" w:rsidRPr="00E42057">
        <w:rPr>
          <w:rFonts w:ascii="Times New Roman" w:hAnsi="Times New Roman"/>
          <w:sz w:val="24"/>
          <w:szCs w:val="24"/>
        </w:rPr>
        <w:t xml:space="preserve"> In reality, it </w:t>
      </w:r>
      <w:r w:rsidR="00B34F33" w:rsidRPr="00E42057">
        <w:rPr>
          <w:rFonts w:ascii="Times New Roman" w:hAnsi="Times New Roman"/>
          <w:sz w:val="24"/>
          <w:szCs w:val="24"/>
        </w:rPr>
        <w:t>would on balance be</w:t>
      </w:r>
      <w:r w:rsidR="006B32D0" w:rsidRPr="00E42057">
        <w:rPr>
          <w:rFonts w:ascii="Times New Roman" w:hAnsi="Times New Roman"/>
          <w:sz w:val="24"/>
          <w:szCs w:val="24"/>
        </w:rPr>
        <w:t xml:space="preserve"> difficult, if not impossible</w:t>
      </w:r>
      <w:r w:rsidR="00B34F33" w:rsidRPr="00E42057">
        <w:rPr>
          <w:rFonts w:ascii="Times New Roman" w:hAnsi="Times New Roman"/>
          <w:sz w:val="24"/>
          <w:szCs w:val="24"/>
        </w:rPr>
        <w:t>,</w:t>
      </w:r>
      <w:r w:rsidR="006B32D0" w:rsidRPr="00E42057">
        <w:rPr>
          <w:rFonts w:ascii="Times New Roman" w:hAnsi="Times New Roman"/>
          <w:sz w:val="24"/>
          <w:szCs w:val="24"/>
        </w:rPr>
        <w:t xml:space="preserve"> to find a tenant (for a small office of size about 1,000 sq. ft.) who is willing to wait for several months before vacant possession could be delivered. In reality, the potential tenants would need vacant possession as soon as</w:t>
      </w:r>
      <w:r w:rsidR="00B34F33" w:rsidRPr="00E42057">
        <w:rPr>
          <w:rFonts w:ascii="Times New Roman" w:hAnsi="Times New Roman"/>
          <w:sz w:val="24"/>
          <w:szCs w:val="24"/>
        </w:rPr>
        <w:t xml:space="preserve"> possible after</w:t>
      </w:r>
      <w:r w:rsidR="006B32D0" w:rsidRPr="00E42057">
        <w:rPr>
          <w:rFonts w:ascii="Times New Roman" w:hAnsi="Times New Roman"/>
          <w:sz w:val="24"/>
          <w:szCs w:val="24"/>
        </w:rPr>
        <w:t xml:space="preserve"> they commit</w:t>
      </w:r>
      <w:r w:rsidR="00B34F33" w:rsidRPr="00E42057">
        <w:rPr>
          <w:rFonts w:ascii="Times New Roman" w:hAnsi="Times New Roman"/>
          <w:sz w:val="24"/>
          <w:szCs w:val="24"/>
        </w:rPr>
        <w:t xml:space="preserve"> to</w:t>
      </w:r>
      <w:r w:rsidR="006B32D0" w:rsidRPr="00E42057">
        <w:rPr>
          <w:rFonts w:ascii="Times New Roman" w:hAnsi="Times New Roman"/>
          <w:sz w:val="24"/>
          <w:szCs w:val="24"/>
        </w:rPr>
        <w:t xml:space="preserve"> tenancies.</w:t>
      </w:r>
      <w:r w:rsidRPr="00E42057">
        <w:rPr>
          <w:rFonts w:ascii="Times New Roman" w:hAnsi="Times New Roman"/>
          <w:sz w:val="24"/>
          <w:szCs w:val="24"/>
        </w:rPr>
        <w:t xml:space="preserve"> </w:t>
      </w:r>
    </w:p>
    <w:p w14:paraId="026799A4" w14:textId="07F1056F"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3695EF12" w14:textId="66FE8531" w:rsidR="005C043C" w:rsidRPr="00E42057" w:rsidRDefault="005C043C"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There was no evidence </w:t>
      </w:r>
      <w:r w:rsidR="001E609C" w:rsidRPr="00E42057">
        <w:rPr>
          <w:rFonts w:ascii="Times New Roman" w:hAnsi="Times New Roman"/>
          <w:sz w:val="24"/>
          <w:szCs w:val="24"/>
        </w:rPr>
        <w:t>of</w:t>
      </w:r>
      <w:r w:rsidRPr="00E42057">
        <w:rPr>
          <w:rFonts w:ascii="Times New Roman" w:hAnsi="Times New Roman"/>
          <w:sz w:val="24"/>
          <w:szCs w:val="24"/>
        </w:rPr>
        <w:t xml:space="preserve"> a rise of rental at the time. If there was a rise in rental,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 xml:space="preserve"> might be benefitted by leasing the office to a replacement tenant at a higher rental. However, even if the Appellant could successfully find a replacement tenant at a higher rent, the higher rent might not compensate the loss in the commission payable to the estate agent and the rent-free period </w:t>
      </w:r>
      <w:r w:rsidR="00F32644" w:rsidRPr="00E42057">
        <w:rPr>
          <w:rFonts w:ascii="Times New Roman" w:hAnsi="Times New Roman"/>
          <w:sz w:val="24"/>
          <w:szCs w:val="24"/>
        </w:rPr>
        <w:t xml:space="preserve">customarily </w:t>
      </w:r>
      <w:r w:rsidRPr="00E42057">
        <w:rPr>
          <w:rFonts w:ascii="Times New Roman" w:hAnsi="Times New Roman"/>
          <w:sz w:val="24"/>
          <w:szCs w:val="24"/>
        </w:rPr>
        <w:t>given to the replacement tenant.</w:t>
      </w:r>
      <w:r w:rsidR="001E609C" w:rsidRPr="00E42057">
        <w:rPr>
          <w:rFonts w:ascii="Times New Roman" w:hAnsi="Times New Roman"/>
          <w:sz w:val="24"/>
          <w:szCs w:val="24"/>
        </w:rPr>
        <w:t xml:space="preserve"> If there was no rise in rental, </w:t>
      </w:r>
      <w:proofErr w:type="spellStart"/>
      <w:r w:rsidR="002350E0" w:rsidRPr="00E42057">
        <w:rPr>
          <w:rFonts w:ascii="Times New Roman" w:hAnsi="Times New Roman"/>
          <w:sz w:val="24"/>
          <w:szCs w:val="24"/>
        </w:rPr>
        <w:t>Ms</w:t>
      </w:r>
      <w:proofErr w:type="spellEnd"/>
      <w:r w:rsidR="002350E0" w:rsidRPr="00E42057">
        <w:rPr>
          <w:rFonts w:ascii="Times New Roman" w:hAnsi="Times New Roman"/>
          <w:sz w:val="24"/>
          <w:szCs w:val="24"/>
        </w:rPr>
        <w:t xml:space="preserve"> </w:t>
      </w:r>
      <w:r w:rsidR="008D388E" w:rsidRPr="00E42057">
        <w:rPr>
          <w:rFonts w:ascii="Times New Roman" w:hAnsi="Times New Roman"/>
          <w:sz w:val="24"/>
          <w:szCs w:val="24"/>
        </w:rPr>
        <w:t>G</w:t>
      </w:r>
      <w:r w:rsidR="001E609C" w:rsidRPr="00E42057">
        <w:rPr>
          <w:rFonts w:ascii="Times New Roman" w:hAnsi="Times New Roman"/>
          <w:sz w:val="24"/>
          <w:szCs w:val="24"/>
        </w:rPr>
        <w:t xml:space="preserve"> would suffer even if she could find a replacement tenant.</w:t>
      </w:r>
      <w:r w:rsidRPr="00E42057">
        <w:rPr>
          <w:rFonts w:ascii="Times New Roman" w:hAnsi="Times New Roman"/>
          <w:sz w:val="24"/>
          <w:szCs w:val="24"/>
        </w:rPr>
        <w:t xml:space="preserve"> </w:t>
      </w:r>
    </w:p>
    <w:p w14:paraId="0A757EA6"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31015EC8" w14:textId="4ACAE8FC" w:rsidR="001E609C" w:rsidRPr="00E42057" w:rsidRDefault="005C043C"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Even if the Appellant could find a replacement tenant who was willing to wait for several months before vacant possession could be delivered, there was no guarantee that the existing tenant would move out.</w:t>
      </w:r>
      <w:r w:rsidR="001E609C" w:rsidRPr="00E42057">
        <w:rPr>
          <w:rFonts w:ascii="Times New Roman" w:hAnsi="Times New Roman"/>
          <w:sz w:val="24"/>
          <w:szCs w:val="24"/>
        </w:rPr>
        <w:t xml:space="preserve"> If there was a rise in rent, the existing tenant might not move out because they needed to pay the rent at a higher rate for about 2 years. </w:t>
      </w:r>
    </w:p>
    <w:p w14:paraId="6558D905"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1C9DDEF2" w14:textId="71111429" w:rsidR="001E609C" w:rsidRPr="00E42057" w:rsidRDefault="005C043C"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As admitted by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1E609C" w:rsidRPr="00E42057">
        <w:rPr>
          <w:rFonts w:ascii="Times New Roman" w:hAnsi="Times New Roman"/>
          <w:sz w:val="24"/>
          <w:szCs w:val="24"/>
        </w:rPr>
        <w:t xml:space="preserve"> in the WS</w:t>
      </w:r>
      <w:r w:rsidRPr="00E42057">
        <w:rPr>
          <w:rFonts w:ascii="Times New Roman" w:hAnsi="Times New Roman"/>
          <w:sz w:val="24"/>
          <w:szCs w:val="24"/>
        </w:rPr>
        <w:t xml:space="preserve">, she had always been happy with Property C and the existing tenant </w:t>
      </w:r>
      <w:r w:rsidR="001E609C" w:rsidRPr="00E42057">
        <w:rPr>
          <w:rFonts w:ascii="Times New Roman" w:hAnsi="Times New Roman"/>
          <w:sz w:val="24"/>
          <w:szCs w:val="24"/>
        </w:rPr>
        <w:t xml:space="preserve">who was </w:t>
      </w:r>
      <w:r w:rsidRPr="00E42057">
        <w:rPr>
          <w:rFonts w:ascii="Times New Roman" w:hAnsi="Times New Roman"/>
          <w:sz w:val="24"/>
          <w:szCs w:val="24"/>
        </w:rPr>
        <w:t xml:space="preserve">the representative office of </w:t>
      </w:r>
      <w:r w:rsidR="009B45E4">
        <w:rPr>
          <w:rFonts w:ascii="Times New Roman" w:hAnsi="Times New Roman"/>
          <w:sz w:val="24"/>
          <w:szCs w:val="24"/>
        </w:rPr>
        <w:t xml:space="preserve">the </w:t>
      </w:r>
      <w:r w:rsidR="008D388E" w:rsidRPr="00E42057">
        <w:rPr>
          <w:rFonts w:ascii="Times New Roman" w:hAnsi="Times New Roman"/>
          <w:sz w:val="24"/>
          <w:szCs w:val="24"/>
        </w:rPr>
        <w:t>Country AL</w:t>
      </w:r>
      <w:r w:rsidRPr="00E42057">
        <w:rPr>
          <w:rFonts w:ascii="Times New Roman" w:hAnsi="Times New Roman"/>
          <w:sz w:val="24"/>
          <w:szCs w:val="24"/>
        </w:rPr>
        <w:t xml:space="preserve"> </w:t>
      </w:r>
      <w:r w:rsidR="001E6127">
        <w:rPr>
          <w:rFonts w:ascii="Times New Roman" w:hAnsi="Times New Roman"/>
          <w:sz w:val="24"/>
          <w:szCs w:val="24"/>
        </w:rPr>
        <w:t>business</w:t>
      </w:r>
      <w:r w:rsidR="004B31AF" w:rsidRPr="00E42057">
        <w:rPr>
          <w:rFonts w:ascii="Times New Roman" w:hAnsi="Times New Roman"/>
          <w:sz w:val="24"/>
          <w:szCs w:val="24"/>
        </w:rPr>
        <w:t xml:space="preserve"> and</w:t>
      </w:r>
      <w:r w:rsidR="001E609C" w:rsidRPr="00E42057">
        <w:rPr>
          <w:rFonts w:ascii="Times New Roman" w:hAnsi="Times New Roman"/>
          <w:sz w:val="24"/>
          <w:szCs w:val="24"/>
        </w:rPr>
        <w:t xml:space="preserve"> was</w:t>
      </w:r>
      <w:r w:rsidRPr="00E42057">
        <w:rPr>
          <w:rFonts w:ascii="Times New Roman" w:hAnsi="Times New Roman"/>
          <w:sz w:val="24"/>
          <w:szCs w:val="24"/>
        </w:rPr>
        <w:t xml:space="preserve"> a good tenant. Even if the Appellant could find a replacement tenant, the replacement tenant might not be as good as </w:t>
      </w:r>
      <w:r w:rsidR="008D388E" w:rsidRPr="00E42057">
        <w:rPr>
          <w:rFonts w:ascii="Times New Roman" w:hAnsi="Times New Roman"/>
          <w:sz w:val="24"/>
          <w:szCs w:val="24"/>
        </w:rPr>
        <w:t>Country AL</w:t>
      </w:r>
      <w:r w:rsidR="004B31AF" w:rsidRPr="00E42057">
        <w:rPr>
          <w:rFonts w:ascii="Times New Roman" w:hAnsi="Times New Roman"/>
          <w:sz w:val="24"/>
          <w:szCs w:val="24"/>
        </w:rPr>
        <w:t xml:space="preserve"> </w:t>
      </w:r>
      <w:r w:rsidR="001E6127">
        <w:rPr>
          <w:rFonts w:ascii="Times New Roman" w:hAnsi="Times New Roman"/>
          <w:sz w:val="24"/>
          <w:szCs w:val="24"/>
        </w:rPr>
        <w:t>business</w:t>
      </w:r>
      <w:r w:rsidRPr="00E42057">
        <w:rPr>
          <w:rFonts w:ascii="Times New Roman" w:hAnsi="Times New Roman"/>
          <w:sz w:val="24"/>
          <w:szCs w:val="24"/>
        </w:rPr>
        <w:t xml:space="preserve">. The Appellant might suffer loss if the tenant was not good as far as payment of rental was concerned. </w:t>
      </w:r>
      <w:r w:rsidR="001E609C" w:rsidRPr="00E42057">
        <w:rPr>
          <w:rFonts w:ascii="Times New Roman" w:hAnsi="Times New Roman"/>
          <w:sz w:val="24"/>
          <w:szCs w:val="24"/>
        </w:rPr>
        <w:t xml:space="preserve">By reasons of the aforesaid,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1E609C" w:rsidRPr="00E42057">
        <w:rPr>
          <w:rFonts w:ascii="Times New Roman" w:hAnsi="Times New Roman"/>
          <w:sz w:val="24"/>
          <w:szCs w:val="24"/>
        </w:rPr>
        <w:t>’s account</w:t>
      </w:r>
      <w:r w:rsidRPr="00E42057">
        <w:rPr>
          <w:rFonts w:ascii="Times New Roman" w:hAnsi="Times New Roman"/>
          <w:sz w:val="24"/>
          <w:szCs w:val="24"/>
        </w:rPr>
        <w:t xml:space="preserve"> of finding a replacement tenant </w:t>
      </w:r>
      <w:r w:rsidR="004B31AF" w:rsidRPr="00E42057">
        <w:rPr>
          <w:rFonts w:ascii="Times New Roman" w:hAnsi="Times New Roman"/>
          <w:sz w:val="24"/>
          <w:szCs w:val="24"/>
        </w:rPr>
        <w:t xml:space="preserve">2 months after it acquired Property C </w:t>
      </w:r>
      <w:r w:rsidRPr="00E42057">
        <w:rPr>
          <w:rFonts w:ascii="Times New Roman" w:hAnsi="Times New Roman"/>
          <w:sz w:val="24"/>
          <w:szCs w:val="24"/>
        </w:rPr>
        <w:t xml:space="preserve">was hard to believe. </w:t>
      </w:r>
    </w:p>
    <w:p w14:paraId="614FBB22"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6F7EBDE8" w14:textId="7FEE22DC" w:rsidR="001E609C" w:rsidRPr="00E42057" w:rsidRDefault="005C043C"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In the circumstances, the logical deduction is that the vouchers for claiming traveling expense for inspection should be </w:t>
      </w:r>
      <w:r w:rsidR="001E609C" w:rsidRPr="00E42057">
        <w:rPr>
          <w:rFonts w:ascii="Times New Roman" w:hAnsi="Times New Roman"/>
          <w:sz w:val="24"/>
          <w:szCs w:val="24"/>
        </w:rPr>
        <w:t xml:space="preserve">more likely </w:t>
      </w:r>
      <w:r w:rsidRPr="00E42057">
        <w:rPr>
          <w:rFonts w:ascii="Times New Roman" w:hAnsi="Times New Roman"/>
          <w:sz w:val="24"/>
          <w:szCs w:val="24"/>
        </w:rPr>
        <w:t>for sale purpose</w:t>
      </w:r>
      <w:r w:rsidR="001E609C" w:rsidRPr="00E42057">
        <w:rPr>
          <w:rFonts w:ascii="Times New Roman" w:hAnsi="Times New Roman"/>
          <w:sz w:val="24"/>
          <w:szCs w:val="24"/>
        </w:rPr>
        <w:t xml:space="preserve"> than for lease</w:t>
      </w:r>
      <w:r w:rsidRPr="00E42057">
        <w:rPr>
          <w:rFonts w:ascii="Times New Roman" w:hAnsi="Times New Roman"/>
          <w:sz w:val="24"/>
          <w:szCs w:val="24"/>
        </w:rPr>
        <w:t>. The vouchers were to cover inspection of office for the period from July 2010 to May 2011. It coincided with the fact that Property C was sold in June 2011</w:t>
      </w:r>
      <w:r w:rsidR="001E609C" w:rsidRPr="00E42057">
        <w:rPr>
          <w:rFonts w:ascii="Times New Roman" w:hAnsi="Times New Roman"/>
          <w:sz w:val="24"/>
          <w:szCs w:val="24"/>
        </w:rPr>
        <w:t xml:space="preserve"> though it aborted subsequently</w:t>
      </w:r>
      <w:r w:rsidRPr="00E42057">
        <w:rPr>
          <w:rFonts w:ascii="Times New Roman" w:hAnsi="Times New Roman"/>
          <w:sz w:val="24"/>
          <w:szCs w:val="24"/>
        </w:rPr>
        <w:t xml:space="preserve">. </w:t>
      </w:r>
    </w:p>
    <w:p w14:paraId="6DBC556B"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6C485EDF" w14:textId="77777777" w:rsidR="005C043C" w:rsidRPr="00E42057" w:rsidRDefault="005C043C"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We are of the </w:t>
      </w:r>
      <w:r w:rsidR="001E609C" w:rsidRPr="00E42057">
        <w:rPr>
          <w:rFonts w:ascii="Times New Roman" w:hAnsi="Times New Roman"/>
          <w:sz w:val="24"/>
          <w:szCs w:val="24"/>
        </w:rPr>
        <w:t xml:space="preserve">firm </w:t>
      </w:r>
      <w:r w:rsidRPr="00E42057">
        <w:rPr>
          <w:rFonts w:ascii="Times New Roman" w:hAnsi="Times New Roman"/>
          <w:sz w:val="24"/>
          <w:szCs w:val="24"/>
        </w:rPr>
        <w:t>view that the Appellant put Property C for sale shortly after its acquisitio</w:t>
      </w:r>
      <w:r w:rsidR="00F32644" w:rsidRPr="00E42057">
        <w:rPr>
          <w:rFonts w:ascii="Times New Roman" w:hAnsi="Times New Roman"/>
          <w:sz w:val="24"/>
          <w:szCs w:val="24"/>
        </w:rPr>
        <w:t>n and the Appellant actively arranged the potential buyers to inspect Property C in the relevant period. The sale was intended out of the Appellant’s own decision</w:t>
      </w:r>
      <w:r w:rsidR="004762AD" w:rsidRPr="00E42057">
        <w:rPr>
          <w:rFonts w:ascii="Times New Roman" w:hAnsi="Times New Roman"/>
          <w:sz w:val="24"/>
          <w:szCs w:val="24"/>
        </w:rPr>
        <w:t>, not as alleged</w:t>
      </w:r>
      <w:r w:rsidR="00F32644" w:rsidRPr="00E42057">
        <w:rPr>
          <w:rFonts w:ascii="Times New Roman" w:hAnsi="Times New Roman"/>
          <w:sz w:val="24"/>
          <w:szCs w:val="24"/>
        </w:rPr>
        <w:t xml:space="preserve"> that the Appellant sold it due to </w:t>
      </w:r>
      <w:r w:rsidR="004762AD" w:rsidRPr="00E42057">
        <w:rPr>
          <w:rFonts w:ascii="Times New Roman" w:hAnsi="Times New Roman"/>
          <w:sz w:val="24"/>
          <w:szCs w:val="24"/>
        </w:rPr>
        <w:t>an unsolicited offer from a real estate agent for its acquisition.</w:t>
      </w:r>
    </w:p>
    <w:p w14:paraId="2BFC0F92"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u w:val="single"/>
        </w:rPr>
      </w:pPr>
    </w:p>
    <w:p w14:paraId="2F6C78F0" w14:textId="5872177E" w:rsidR="005C043C" w:rsidRPr="00E42057" w:rsidRDefault="005C043C" w:rsidP="00970808">
      <w:pPr>
        <w:overflowPunct w:val="0"/>
        <w:autoSpaceDE w:val="0"/>
        <w:autoSpaceDN w:val="0"/>
        <w:spacing w:after="0" w:line="240" w:lineRule="auto"/>
        <w:jc w:val="both"/>
        <w:rPr>
          <w:rFonts w:ascii="Times New Roman" w:hAnsi="Times New Roman"/>
          <w:b/>
          <w:i/>
          <w:sz w:val="24"/>
          <w:szCs w:val="24"/>
        </w:rPr>
      </w:pPr>
      <w:r w:rsidRPr="00E42057">
        <w:rPr>
          <w:rFonts w:ascii="Times New Roman" w:hAnsi="Times New Roman"/>
          <w:b/>
          <w:i/>
          <w:sz w:val="24"/>
          <w:szCs w:val="24"/>
        </w:rPr>
        <w:t>Badges of Trade</w:t>
      </w:r>
    </w:p>
    <w:p w14:paraId="4CD6A37D"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u w:val="single"/>
          <w:lang w:eastAsia="zh-TW"/>
        </w:rPr>
      </w:pPr>
    </w:p>
    <w:p w14:paraId="6F6866A0" w14:textId="1AE0DF7F" w:rsidR="005C043C" w:rsidRPr="00E42057" w:rsidRDefault="005C043C"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One of the ways to </w:t>
      </w:r>
      <w:r w:rsidR="004762AD" w:rsidRPr="00E42057">
        <w:rPr>
          <w:rFonts w:ascii="Times New Roman" w:hAnsi="Times New Roman"/>
          <w:sz w:val="24"/>
          <w:szCs w:val="24"/>
        </w:rPr>
        <w:t xml:space="preserve">ascertain </w:t>
      </w:r>
      <w:r w:rsidRPr="00E42057">
        <w:rPr>
          <w:rFonts w:ascii="Times New Roman" w:hAnsi="Times New Roman"/>
          <w:sz w:val="24"/>
          <w:szCs w:val="24"/>
        </w:rPr>
        <w:t xml:space="preserve">whether the Properties acquired were for trading or investment purpose is to test </w:t>
      </w:r>
      <w:r w:rsidR="004762AD" w:rsidRPr="00E42057">
        <w:rPr>
          <w:rFonts w:ascii="Times New Roman" w:hAnsi="Times New Roman"/>
          <w:sz w:val="24"/>
          <w:szCs w:val="24"/>
        </w:rPr>
        <w:t xml:space="preserve">different aspects of the Properties </w:t>
      </w:r>
      <w:r w:rsidRPr="00E42057">
        <w:rPr>
          <w:rFonts w:ascii="Times New Roman" w:hAnsi="Times New Roman"/>
          <w:sz w:val="24"/>
          <w:szCs w:val="24"/>
        </w:rPr>
        <w:t xml:space="preserve">against the Badges of </w:t>
      </w:r>
      <w:r w:rsidRPr="00E42057">
        <w:rPr>
          <w:rFonts w:ascii="Times New Roman" w:hAnsi="Times New Roman"/>
          <w:sz w:val="24"/>
          <w:szCs w:val="24"/>
        </w:rPr>
        <w:lastRenderedPageBreak/>
        <w:t xml:space="preserve">Trade referred to by McHugh NPJ in </w:t>
      </w:r>
      <w:r w:rsidRPr="00E42057">
        <w:rPr>
          <w:rFonts w:ascii="Times New Roman" w:hAnsi="Times New Roman"/>
          <w:sz w:val="24"/>
          <w:szCs w:val="24"/>
          <w:u w:val="single"/>
        </w:rPr>
        <w:t xml:space="preserve">Lee Yee </w:t>
      </w:r>
      <w:proofErr w:type="spellStart"/>
      <w:r w:rsidRPr="00E42057">
        <w:rPr>
          <w:rFonts w:ascii="Times New Roman" w:hAnsi="Times New Roman"/>
          <w:sz w:val="24"/>
          <w:szCs w:val="24"/>
          <w:u w:val="single"/>
        </w:rPr>
        <w:t>Shing</w:t>
      </w:r>
      <w:proofErr w:type="spellEnd"/>
      <w:r w:rsidRPr="00E42057">
        <w:rPr>
          <w:rFonts w:ascii="Times New Roman" w:hAnsi="Times New Roman"/>
          <w:sz w:val="24"/>
          <w:szCs w:val="24"/>
          <w:u w:val="single"/>
        </w:rPr>
        <w:t>.</w:t>
      </w:r>
      <w:r w:rsidRPr="00E42057">
        <w:rPr>
          <w:rFonts w:ascii="Times New Roman" w:hAnsi="Times New Roman"/>
          <w:sz w:val="24"/>
          <w:szCs w:val="24"/>
        </w:rPr>
        <w:t xml:space="preserve"> </w:t>
      </w:r>
      <w:r w:rsidR="004762AD" w:rsidRPr="00E42057">
        <w:rPr>
          <w:rFonts w:ascii="Times New Roman" w:hAnsi="Times New Roman"/>
          <w:sz w:val="24"/>
          <w:szCs w:val="24"/>
        </w:rPr>
        <w:t xml:space="preserve">We have to bear in mind that </w:t>
      </w:r>
      <w:r w:rsidRPr="00E42057">
        <w:rPr>
          <w:rFonts w:ascii="Times New Roman" w:hAnsi="Times New Roman"/>
          <w:sz w:val="24"/>
          <w:szCs w:val="24"/>
        </w:rPr>
        <w:t xml:space="preserve">there </w:t>
      </w:r>
      <w:r w:rsidR="00F32644" w:rsidRPr="00E42057">
        <w:rPr>
          <w:rFonts w:ascii="Times New Roman" w:hAnsi="Times New Roman"/>
          <w:sz w:val="24"/>
          <w:szCs w:val="24"/>
        </w:rPr>
        <w:t>are</w:t>
      </w:r>
      <w:r w:rsidRPr="00E42057">
        <w:rPr>
          <w:rFonts w:ascii="Times New Roman" w:hAnsi="Times New Roman"/>
          <w:sz w:val="24"/>
          <w:szCs w:val="24"/>
        </w:rPr>
        <w:t xml:space="preserve"> no mechanical calculation scores of the badges of trade so that a certain score would indicate whether there is an intention to trade or an intention to hold for long-term investments. As per </w:t>
      </w:r>
      <w:proofErr w:type="spellStart"/>
      <w:r w:rsidRPr="00E42057">
        <w:rPr>
          <w:rFonts w:ascii="Times New Roman" w:hAnsi="Times New Roman"/>
          <w:sz w:val="24"/>
          <w:szCs w:val="24"/>
        </w:rPr>
        <w:t>Bokhary</w:t>
      </w:r>
      <w:proofErr w:type="spellEnd"/>
      <w:r w:rsidRPr="00E42057">
        <w:rPr>
          <w:rFonts w:ascii="Times New Roman" w:hAnsi="Times New Roman"/>
          <w:sz w:val="24"/>
          <w:szCs w:val="24"/>
        </w:rPr>
        <w:t xml:space="preserve"> and Chan PJJ said in </w:t>
      </w:r>
      <w:r w:rsidRPr="00E42057">
        <w:rPr>
          <w:rFonts w:ascii="Times New Roman" w:hAnsi="Times New Roman"/>
          <w:sz w:val="24"/>
          <w:szCs w:val="24"/>
          <w:u w:val="single"/>
        </w:rPr>
        <w:t>Real Estate Investment (NT) Limited</w:t>
      </w:r>
      <w:r w:rsidRPr="00E42057">
        <w:rPr>
          <w:rFonts w:ascii="Times New Roman" w:hAnsi="Times New Roman"/>
          <w:sz w:val="24"/>
          <w:szCs w:val="24"/>
        </w:rPr>
        <w:t>,</w:t>
      </w:r>
      <w:r w:rsidRPr="00E42057">
        <w:rPr>
          <w:rFonts w:ascii="Times New Roman" w:hAnsi="Times New Roman"/>
          <w:i/>
          <w:iCs/>
          <w:sz w:val="24"/>
          <w:szCs w:val="24"/>
        </w:rPr>
        <w:t xml:space="preserve"> </w:t>
      </w:r>
      <w:r w:rsidR="008D388E" w:rsidRPr="00E42057">
        <w:rPr>
          <w:rFonts w:ascii="Times New Roman" w:hAnsi="Times New Roman"/>
          <w:iCs/>
          <w:sz w:val="24"/>
          <w:szCs w:val="24"/>
        </w:rPr>
        <w:t>‘</w:t>
      </w:r>
      <w:r w:rsidRPr="00E42057">
        <w:rPr>
          <w:rFonts w:ascii="Times New Roman" w:hAnsi="Times New Roman"/>
          <w:iCs/>
          <w:sz w:val="24"/>
          <w:szCs w:val="24"/>
        </w:rPr>
        <w:t>the question of whether property is trading stock or a capital asset is always to be answered upon a holistic consideration of the circumstances of each particular case…..</w:t>
      </w:r>
      <w:r w:rsidR="008D388E" w:rsidRPr="00E42057">
        <w:rPr>
          <w:rFonts w:ascii="Times New Roman" w:hAnsi="Times New Roman"/>
          <w:iCs/>
          <w:sz w:val="24"/>
          <w:szCs w:val="24"/>
        </w:rPr>
        <w:t>’</w:t>
      </w:r>
      <w:r w:rsidRPr="00E42057">
        <w:rPr>
          <w:rFonts w:ascii="Times New Roman" w:hAnsi="Times New Roman"/>
          <w:i/>
          <w:iCs/>
          <w:sz w:val="24"/>
          <w:szCs w:val="24"/>
        </w:rPr>
        <w:t>.</w:t>
      </w:r>
    </w:p>
    <w:p w14:paraId="6E3AA543"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1336075B" w14:textId="27D33B4B" w:rsidR="004762AD" w:rsidRPr="00E42057" w:rsidRDefault="004762AD"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Applying the badges of trade to the Properties, we have the following results (</w:t>
      </w:r>
      <w:r w:rsidR="008D388E" w:rsidRPr="00E42057">
        <w:rPr>
          <w:rFonts w:ascii="Times New Roman" w:hAnsi="Times New Roman"/>
          <w:sz w:val="24"/>
          <w:szCs w:val="24"/>
        </w:rPr>
        <w:t>‘</w:t>
      </w:r>
      <w:r w:rsidRPr="00E42057">
        <w:rPr>
          <w:rFonts w:ascii="Times New Roman" w:hAnsi="Times New Roman"/>
          <w:sz w:val="24"/>
          <w:szCs w:val="24"/>
        </w:rPr>
        <w:t>Test Results</w:t>
      </w:r>
      <w:r w:rsidR="008D388E" w:rsidRPr="00E42057">
        <w:rPr>
          <w:rFonts w:ascii="Times New Roman" w:hAnsi="Times New Roman"/>
          <w:sz w:val="24"/>
          <w:szCs w:val="24"/>
        </w:rPr>
        <w:t>’</w:t>
      </w:r>
      <w:r w:rsidRPr="00E42057">
        <w:rPr>
          <w:rFonts w:ascii="Times New Roman" w:hAnsi="Times New Roman"/>
          <w:sz w:val="24"/>
          <w:szCs w:val="24"/>
        </w:rPr>
        <w:t>):</w:t>
      </w:r>
    </w:p>
    <w:p w14:paraId="7B2E2708"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tbl>
      <w:tblPr>
        <w:tblW w:w="8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820"/>
        <w:gridCol w:w="1820"/>
        <w:gridCol w:w="1820"/>
      </w:tblGrid>
      <w:tr w:rsidR="00E42057" w:rsidRPr="009B45E4" w14:paraId="31A7A3BA" w14:textId="77777777" w:rsidTr="00E42057">
        <w:trPr>
          <w:tblHeader/>
        </w:trPr>
        <w:tc>
          <w:tcPr>
            <w:tcW w:w="3261" w:type="dxa"/>
            <w:shd w:val="clear" w:color="auto" w:fill="auto"/>
          </w:tcPr>
          <w:p w14:paraId="1AC4F205"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p>
        </w:tc>
        <w:tc>
          <w:tcPr>
            <w:tcW w:w="1820" w:type="dxa"/>
            <w:shd w:val="clear" w:color="auto" w:fill="auto"/>
          </w:tcPr>
          <w:p w14:paraId="108579FE"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Property A</w:t>
            </w:r>
          </w:p>
        </w:tc>
        <w:tc>
          <w:tcPr>
            <w:tcW w:w="1820" w:type="dxa"/>
            <w:shd w:val="clear" w:color="auto" w:fill="auto"/>
          </w:tcPr>
          <w:p w14:paraId="6BA5C662"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Property B</w:t>
            </w:r>
          </w:p>
        </w:tc>
        <w:tc>
          <w:tcPr>
            <w:tcW w:w="1820" w:type="dxa"/>
            <w:shd w:val="clear" w:color="auto" w:fill="auto"/>
          </w:tcPr>
          <w:p w14:paraId="51B897E2"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Property C</w:t>
            </w:r>
          </w:p>
        </w:tc>
      </w:tr>
      <w:tr w:rsidR="00E42057" w:rsidRPr="009B45E4" w14:paraId="227B98B5" w14:textId="77777777" w:rsidTr="00E42057">
        <w:tc>
          <w:tcPr>
            <w:tcW w:w="3261" w:type="dxa"/>
            <w:shd w:val="clear" w:color="auto" w:fill="auto"/>
          </w:tcPr>
          <w:p w14:paraId="41F15461"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Whether the Appellant has frequently engaged in similar transactions</w:t>
            </w:r>
          </w:p>
        </w:tc>
        <w:tc>
          <w:tcPr>
            <w:tcW w:w="5460" w:type="dxa"/>
            <w:gridSpan w:val="3"/>
            <w:shd w:val="clear" w:color="auto" w:fill="auto"/>
          </w:tcPr>
          <w:p w14:paraId="623EE8F3"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The Appellant had 4 transactions in the material times, namely Property A1, Property A, Property B and Property C.</w:t>
            </w:r>
          </w:p>
        </w:tc>
      </w:tr>
      <w:tr w:rsidR="00E42057" w:rsidRPr="009B45E4" w14:paraId="506906F3" w14:textId="77777777" w:rsidTr="00E42057">
        <w:tc>
          <w:tcPr>
            <w:tcW w:w="3261" w:type="dxa"/>
            <w:shd w:val="clear" w:color="auto" w:fill="auto"/>
          </w:tcPr>
          <w:p w14:paraId="7A9E16D7"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p>
        </w:tc>
        <w:tc>
          <w:tcPr>
            <w:tcW w:w="1820" w:type="dxa"/>
            <w:shd w:val="clear" w:color="auto" w:fill="auto"/>
          </w:tcPr>
          <w:p w14:paraId="1DDF3410"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p>
        </w:tc>
        <w:tc>
          <w:tcPr>
            <w:tcW w:w="1820" w:type="dxa"/>
            <w:shd w:val="clear" w:color="auto" w:fill="auto"/>
          </w:tcPr>
          <w:p w14:paraId="16DD0A54"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p>
        </w:tc>
        <w:tc>
          <w:tcPr>
            <w:tcW w:w="1820" w:type="dxa"/>
            <w:shd w:val="clear" w:color="auto" w:fill="auto"/>
          </w:tcPr>
          <w:p w14:paraId="38E1FB0D"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p>
        </w:tc>
      </w:tr>
      <w:tr w:rsidR="00E42057" w:rsidRPr="009B45E4" w14:paraId="589D90A8" w14:textId="77777777" w:rsidTr="00E42057">
        <w:tc>
          <w:tcPr>
            <w:tcW w:w="3261" w:type="dxa"/>
            <w:shd w:val="clear" w:color="auto" w:fill="auto"/>
          </w:tcPr>
          <w:p w14:paraId="683C8153"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Whether the Appellant has held the asset or commodity for a lengthy period</w:t>
            </w:r>
          </w:p>
        </w:tc>
        <w:tc>
          <w:tcPr>
            <w:tcW w:w="1820" w:type="dxa"/>
            <w:shd w:val="clear" w:color="auto" w:fill="auto"/>
          </w:tcPr>
          <w:p w14:paraId="743A4050"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About 2 years 9 months</w:t>
            </w:r>
          </w:p>
        </w:tc>
        <w:tc>
          <w:tcPr>
            <w:tcW w:w="1820" w:type="dxa"/>
            <w:shd w:val="clear" w:color="auto" w:fill="auto"/>
          </w:tcPr>
          <w:p w14:paraId="79C2443B"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About 2 years 1 month</w:t>
            </w:r>
          </w:p>
        </w:tc>
        <w:tc>
          <w:tcPr>
            <w:tcW w:w="1820" w:type="dxa"/>
            <w:shd w:val="clear" w:color="auto" w:fill="auto"/>
          </w:tcPr>
          <w:p w14:paraId="2CC07F59"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 xml:space="preserve">About 1 year 6.5 months (in case of the aborted sale) </w:t>
            </w:r>
          </w:p>
          <w:p w14:paraId="6FE2532B"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 xml:space="preserve">About 2 years and 4.5 month </w:t>
            </w:r>
          </w:p>
        </w:tc>
      </w:tr>
      <w:tr w:rsidR="00E42057" w:rsidRPr="009B45E4" w14:paraId="7F9DBD66" w14:textId="77777777" w:rsidTr="00E42057">
        <w:tc>
          <w:tcPr>
            <w:tcW w:w="3261" w:type="dxa"/>
            <w:shd w:val="clear" w:color="auto" w:fill="auto"/>
          </w:tcPr>
          <w:p w14:paraId="2FC35692"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p>
        </w:tc>
        <w:tc>
          <w:tcPr>
            <w:tcW w:w="5460" w:type="dxa"/>
            <w:gridSpan w:val="3"/>
            <w:shd w:val="clear" w:color="auto" w:fill="auto"/>
          </w:tcPr>
          <w:p w14:paraId="73DCFB33"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p>
        </w:tc>
      </w:tr>
      <w:tr w:rsidR="00E42057" w:rsidRPr="009B45E4" w14:paraId="00416398" w14:textId="77777777" w:rsidTr="00E42057">
        <w:tc>
          <w:tcPr>
            <w:tcW w:w="3261" w:type="dxa"/>
            <w:shd w:val="clear" w:color="auto" w:fill="auto"/>
          </w:tcPr>
          <w:p w14:paraId="6177E538"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Whether the Appellant has acquired an asset or commodity that is normally the subject of trading rather than investment</w:t>
            </w:r>
          </w:p>
        </w:tc>
        <w:tc>
          <w:tcPr>
            <w:tcW w:w="5460" w:type="dxa"/>
            <w:gridSpan w:val="3"/>
            <w:shd w:val="clear" w:color="auto" w:fill="auto"/>
          </w:tcPr>
          <w:p w14:paraId="4FA1763A"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Each of Property A, Property B and Property C can be either for trading or for investment.</w:t>
            </w:r>
          </w:p>
        </w:tc>
      </w:tr>
      <w:tr w:rsidR="00E42057" w:rsidRPr="009B45E4" w14:paraId="6B4B2023" w14:textId="77777777" w:rsidTr="00E42057">
        <w:tc>
          <w:tcPr>
            <w:tcW w:w="3261" w:type="dxa"/>
            <w:shd w:val="clear" w:color="auto" w:fill="auto"/>
          </w:tcPr>
          <w:p w14:paraId="67966D7F"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p>
        </w:tc>
        <w:tc>
          <w:tcPr>
            <w:tcW w:w="5460" w:type="dxa"/>
            <w:gridSpan w:val="3"/>
            <w:shd w:val="clear" w:color="auto" w:fill="auto"/>
          </w:tcPr>
          <w:p w14:paraId="10F39295"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p>
        </w:tc>
      </w:tr>
      <w:tr w:rsidR="00E42057" w:rsidRPr="009B45E4" w14:paraId="5AFB72F6" w14:textId="77777777" w:rsidTr="00E42057">
        <w:tc>
          <w:tcPr>
            <w:tcW w:w="3261" w:type="dxa"/>
            <w:shd w:val="clear" w:color="auto" w:fill="auto"/>
          </w:tcPr>
          <w:p w14:paraId="3C1CDFE4"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Whether the Appellant has bought large quantities or numbers of the commodity or asset</w:t>
            </w:r>
          </w:p>
        </w:tc>
        <w:tc>
          <w:tcPr>
            <w:tcW w:w="5460" w:type="dxa"/>
            <w:gridSpan w:val="3"/>
            <w:shd w:val="clear" w:color="auto" w:fill="auto"/>
          </w:tcPr>
          <w:p w14:paraId="3AC60D5D"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8 properties (Property A1, Property A, Property B, Property C, Property D, Property E, Property E1 and Property F) at the material time, 5 properties were sold, each of which was held for less than 3 years.</w:t>
            </w:r>
          </w:p>
        </w:tc>
      </w:tr>
      <w:tr w:rsidR="00E42057" w:rsidRPr="009B45E4" w14:paraId="13B64E5A" w14:textId="77777777" w:rsidTr="00E42057">
        <w:tc>
          <w:tcPr>
            <w:tcW w:w="3261" w:type="dxa"/>
            <w:shd w:val="clear" w:color="auto" w:fill="auto"/>
          </w:tcPr>
          <w:p w14:paraId="7B7640D3"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p>
        </w:tc>
        <w:tc>
          <w:tcPr>
            <w:tcW w:w="5460" w:type="dxa"/>
            <w:gridSpan w:val="3"/>
            <w:shd w:val="clear" w:color="auto" w:fill="auto"/>
          </w:tcPr>
          <w:p w14:paraId="02A1C95B"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p>
        </w:tc>
      </w:tr>
      <w:tr w:rsidR="00E42057" w:rsidRPr="009B45E4" w14:paraId="36BB7D8E" w14:textId="77777777" w:rsidTr="00E42057">
        <w:tc>
          <w:tcPr>
            <w:tcW w:w="3261" w:type="dxa"/>
            <w:shd w:val="clear" w:color="auto" w:fill="auto"/>
          </w:tcPr>
          <w:p w14:paraId="53E87F34" w14:textId="2D791108"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Whether the Appellant has sold the commodity or asset for reasons that would not exist if the taxpayer had an intention to resell at the time of acquisition</w:t>
            </w:r>
            <w:r w:rsidR="00B34F33" w:rsidRPr="009B45E4">
              <w:rPr>
                <w:rStyle w:val="a7"/>
                <w:rFonts w:ascii="Times New Roman" w:hAnsi="Times New Roman"/>
                <w:sz w:val="24"/>
                <w:szCs w:val="24"/>
              </w:rPr>
              <w:footnoteReference w:id="21"/>
            </w:r>
          </w:p>
        </w:tc>
        <w:tc>
          <w:tcPr>
            <w:tcW w:w="1820" w:type="dxa"/>
            <w:shd w:val="clear" w:color="auto" w:fill="auto"/>
          </w:tcPr>
          <w:p w14:paraId="1964DAB0"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 xml:space="preserve">Yes, unexpected offer from a cold call of an agent </w:t>
            </w:r>
          </w:p>
        </w:tc>
        <w:tc>
          <w:tcPr>
            <w:tcW w:w="1820" w:type="dxa"/>
            <w:shd w:val="clear" w:color="auto" w:fill="auto"/>
          </w:tcPr>
          <w:p w14:paraId="4D2661E3" w14:textId="0A5182D6"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 xml:space="preserve">Yes, offer from the friend of </w:t>
            </w:r>
            <w:proofErr w:type="spellStart"/>
            <w:r w:rsidR="006974F9" w:rsidRPr="009B45E4">
              <w:rPr>
                <w:rFonts w:ascii="Times New Roman" w:hAnsi="Times New Roman"/>
                <w:sz w:val="24"/>
                <w:szCs w:val="24"/>
              </w:rPr>
              <w:t>Mr</w:t>
            </w:r>
            <w:proofErr w:type="spellEnd"/>
            <w:r w:rsidR="006974F9" w:rsidRPr="009B45E4">
              <w:rPr>
                <w:rFonts w:ascii="Times New Roman" w:hAnsi="Times New Roman"/>
                <w:sz w:val="24"/>
                <w:szCs w:val="24"/>
              </w:rPr>
              <w:t xml:space="preserve"> K</w:t>
            </w:r>
            <w:r w:rsidRPr="009B45E4">
              <w:rPr>
                <w:rFonts w:ascii="Times New Roman" w:hAnsi="Times New Roman"/>
                <w:sz w:val="24"/>
                <w:szCs w:val="24"/>
              </w:rPr>
              <w:t>.</w:t>
            </w:r>
          </w:p>
        </w:tc>
        <w:tc>
          <w:tcPr>
            <w:tcW w:w="1820" w:type="dxa"/>
            <w:shd w:val="clear" w:color="auto" w:fill="auto"/>
          </w:tcPr>
          <w:p w14:paraId="54861409"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Yes, unsolicited offer</w:t>
            </w:r>
          </w:p>
        </w:tc>
      </w:tr>
      <w:tr w:rsidR="00E42057" w:rsidRPr="009B45E4" w14:paraId="749B6095" w14:textId="77777777" w:rsidTr="00E42057">
        <w:tc>
          <w:tcPr>
            <w:tcW w:w="3261" w:type="dxa"/>
            <w:shd w:val="clear" w:color="auto" w:fill="auto"/>
          </w:tcPr>
          <w:p w14:paraId="51CC73B9"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p>
        </w:tc>
        <w:tc>
          <w:tcPr>
            <w:tcW w:w="5460" w:type="dxa"/>
            <w:gridSpan w:val="3"/>
            <w:shd w:val="clear" w:color="auto" w:fill="auto"/>
          </w:tcPr>
          <w:p w14:paraId="2B805075"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p>
        </w:tc>
      </w:tr>
      <w:tr w:rsidR="00E42057" w:rsidRPr="009B45E4" w14:paraId="05ADCFDB" w14:textId="77777777" w:rsidTr="00E42057">
        <w:tc>
          <w:tcPr>
            <w:tcW w:w="3261" w:type="dxa"/>
            <w:shd w:val="clear" w:color="auto" w:fill="auto"/>
          </w:tcPr>
          <w:p w14:paraId="07D52A4B"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Whether the Appellant has sought to add re-sale value to the asset by additions or repair</w:t>
            </w:r>
          </w:p>
        </w:tc>
        <w:tc>
          <w:tcPr>
            <w:tcW w:w="1820" w:type="dxa"/>
            <w:shd w:val="clear" w:color="auto" w:fill="auto"/>
          </w:tcPr>
          <w:p w14:paraId="17C443F5"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No.</w:t>
            </w:r>
          </w:p>
        </w:tc>
        <w:tc>
          <w:tcPr>
            <w:tcW w:w="1820" w:type="dxa"/>
            <w:shd w:val="clear" w:color="auto" w:fill="auto"/>
          </w:tcPr>
          <w:p w14:paraId="5F6FD722"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No.</w:t>
            </w:r>
          </w:p>
        </w:tc>
        <w:tc>
          <w:tcPr>
            <w:tcW w:w="1820" w:type="dxa"/>
            <w:shd w:val="clear" w:color="auto" w:fill="auto"/>
          </w:tcPr>
          <w:p w14:paraId="609D17FB"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No.</w:t>
            </w:r>
          </w:p>
        </w:tc>
      </w:tr>
      <w:tr w:rsidR="00E42057" w:rsidRPr="009B45E4" w14:paraId="41F3EFD6" w14:textId="77777777" w:rsidTr="00E42057">
        <w:tc>
          <w:tcPr>
            <w:tcW w:w="3261" w:type="dxa"/>
            <w:shd w:val="clear" w:color="auto" w:fill="auto"/>
          </w:tcPr>
          <w:p w14:paraId="780BA599"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p>
        </w:tc>
        <w:tc>
          <w:tcPr>
            <w:tcW w:w="5460" w:type="dxa"/>
            <w:gridSpan w:val="3"/>
            <w:shd w:val="clear" w:color="auto" w:fill="auto"/>
          </w:tcPr>
          <w:p w14:paraId="71DCE2C1"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p>
        </w:tc>
      </w:tr>
      <w:tr w:rsidR="00E42057" w:rsidRPr="009B45E4" w14:paraId="2BC1B96E" w14:textId="77777777" w:rsidTr="00E42057">
        <w:tc>
          <w:tcPr>
            <w:tcW w:w="3261" w:type="dxa"/>
            <w:shd w:val="clear" w:color="auto" w:fill="auto"/>
          </w:tcPr>
          <w:p w14:paraId="4644C9F8"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lastRenderedPageBreak/>
              <w:t>Whether the Appellant has expended time, money or effort in selling the asset or commodity that goes beyond what might be expected of a non-trader seeking to sell an asset of that class</w:t>
            </w:r>
          </w:p>
        </w:tc>
        <w:tc>
          <w:tcPr>
            <w:tcW w:w="1820" w:type="dxa"/>
            <w:shd w:val="clear" w:color="auto" w:fill="auto"/>
          </w:tcPr>
          <w:p w14:paraId="58051824" w14:textId="4FAA5464" w:rsid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No.</w:t>
            </w:r>
          </w:p>
          <w:p w14:paraId="54744E2D" w14:textId="77777777" w:rsidR="004762AD" w:rsidRPr="009B45E4" w:rsidRDefault="004762AD" w:rsidP="009B45E4">
            <w:pPr>
              <w:jc w:val="center"/>
            </w:pPr>
          </w:p>
        </w:tc>
        <w:tc>
          <w:tcPr>
            <w:tcW w:w="1820" w:type="dxa"/>
            <w:shd w:val="clear" w:color="auto" w:fill="auto"/>
          </w:tcPr>
          <w:p w14:paraId="567C103E"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No.</w:t>
            </w:r>
          </w:p>
        </w:tc>
        <w:tc>
          <w:tcPr>
            <w:tcW w:w="1820" w:type="dxa"/>
            <w:shd w:val="clear" w:color="auto" w:fill="auto"/>
          </w:tcPr>
          <w:p w14:paraId="7087FB54"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No.</w:t>
            </w:r>
          </w:p>
        </w:tc>
      </w:tr>
      <w:tr w:rsidR="00E42057" w:rsidRPr="009B45E4" w14:paraId="7B78E0D4" w14:textId="77777777" w:rsidTr="00E42057">
        <w:tc>
          <w:tcPr>
            <w:tcW w:w="3261" w:type="dxa"/>
            <w:shd w:val="clear" w:color="auto" w:fill="auto"/>
          </w:tcPr>
          <w:p w14:paraId="41F38ACD"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p>
        </w:tc>
        <w:tc>
          <w:tcPr>
            <w:tcW w:w="5460" w:type="dxa"/>
            <w:gridSpan w:val="3"/>
            <w:shd w:val="clear" w:color="auto" w:fill="auto"/>
          </w:tcPr>
          <w:p w14:paraId="3720AC25"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p>
        </w:tc>
      </w:tr>
      <w:tr w:rsidR="00E42057" w:rsidRPr="009B45E4" w14:paraId="2A1800CB" w14:textId="77777777" w:rsidTr="00E42057">
        <w:tc>
          <w:tcPr>
            <w:tcW w:w="3261" w:type="dxa"/>
            <w:shd w:val="clear" w:color="auto" w:fill="auto"/>
          </w:tcPr>
          <w:p w14:paraId="6756199A"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Whether the Appellant has conceded an actual intention to resell at a profit when the asset or commodity was acquired</w:t>
            </w:r>
          </w:p>
        </w:tc>
        <w:tc>
          <w:tcPr>
            <w:tcW w:w="5460" w:type="dxa"/>
            <w:gridSpan w:val="3"/>
            <w:shd w:val="clear" w:color="auto" w:fill="auto"/>
          </w:tcPr>
          <w:p w14:paraId="6D211B0F"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Yes, each of the Properties was listed for sale shortly after its acquisition.</w:t>
            </w:r>
          </w:p>
        </w:tc>
      </w:tr>
      <w:tr w:rsidR="00E42057" w:rsidRPr="009B45E4" w14:paraId="5623DB48" w14:textId="77777777" w:rsidTr="00E42057">
        <w:tc>
          <w:tcPr>
            <w:tcW w:w="3261" w:type="dxa"/>
            <w:shd w:val="clear" w:color="auto" w:fill="auto"/>
          </w:tcPr>
          <w:p w14:paraId="75E32669"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p>
        </w:tc>
        <w:tc>
          <w:tcPr>
            <w:tcW w:w="5460" w:type="dxa"/>
            <w:gridSpan w:val="3"/>
            <w:shd w:val="clear" w:color="auto" w:fill="auto"/>
          </w:tcPr>
          <w:p w14:paraId="264592F7"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p>
        </w:tc>
      </w:tr>
      <w:tr w:rsidR="00E42057" w:rsidRPr="009B45E4" w14:paraId="2A3D7033" w14:textId="77777777" w:rsidTr="00E42057">
        <w:tc>
          <w:tcPr>
            <w:tcW w:w="3261" w:type="dxa"/>
            <w:shd w:val="clear" w:color="auto" w:fill="auto"/>
          </w:tcPr>
          <w:p w14:paraId="38A032EC"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Whether the Appellant has purchased the asset or commodity for personal use or pleasure or for income</w:t>
            </w:r>
          </w:p>
        </w:tc>
        <w:tc>
          <w:tcPr>
            <w:tcW w:w="5460" w:type="dxa"/>
            <w:gridSpan w:val="3"/>
            <w:shd w:val="clear" w:color="auto" w:fill="auto"/>
          </w:tcPr>
          <w:p w14:paraId="74CE526F" w14:textId="77777777" w:rsidR="004762AD" w:rsidRPr="009B45E4" w:rsidRDefault="004762AD" w:rsidP="00C11BE7">
            <w:pPr>
              <w:pStyle w:val="a3"/>
              <w:overflowPunct w:val="0"/>
              <w:autoSpaceDE w:val="0"/>
              <w:autoSpaceDN w:val="0"/>
              <w:spacing w:after="0" w:line="240" w:lineRule="auto"/>
              <w:ind w:left="0"/>
              <w:jc w:val="both"/>
              <w:rPr>
                <w:rFonts w:ascii="Times New Roman" w:hAnsi="Times New Roman"/>
                <w:sz w:val="24"/>
                <w:szCs w:val="24"/>
              </w:rPr>
            </w:pPr>
            <w:r w:rsidRPr="009B45E4">
              <w:rPr>
                <w:rFonts w:ascii="Times New Roman" w:hAnsi="Times New Roman"/>
                <w:sz w:val="24"/>
                <w:szCs w:val="24"/>
              </w:rPr>
              <w:t>Not for personal use or pleasure. The Appellant claimed that they were acquired for long-term investment, which were considered and discussed above.</w:t>
            </w:r>
          </w:p>
        </w:tc>
      </w:tr>
    </w:tbl>
    <w:p w14:paraId="57BB5264" w14:textId="77777777" w:rsidR="00970808" w:rsidRPr="00E42057" w:rsidRDefault="00970808" w:rsidP="00970808">
      <w:pPr>
        <w:overflowPunct w:val="0"/>
        <w:autoSpaceDE w:val="0"/>
        <w:autoSpaceDN w:val="0"/>
        <w:spacing w:after="0" w:line="240" w:lineRule="auto"/>
        <w:ind w:left="446"/>
        <w:jc w:val="both"/>
        <w:rPr>
          <w:rFonts w:ascii="Times New Roman" w:hAnsi="Times New Roman"/>
          <w:sz w:val="24"/>
          <w:szCs w:val="24"/>
          <w:lang w:eastAsia="zh-TW"/>
        </w:rPr>
      </w:pPr>
    </w:p>
    <w:p w14:paraId="12062262" w14:textId="3744714C" w:rsidR="005C043C" w:rsidRPr="00E42057" w:rsidRDefault="005C043C"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Solely from the Test Results, we feel the Test Results tend to suggest that the Properties are trading stock.</w:t>
      </w:r>
    </w:p>
    <w:p w14:paraId="71CDC093"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u w:val="single"/>
        </w:rPr>
      </w:pPr>
    </w:p>
    <w:p w14:paraId="1061B284" w14:textId="7D61BD56" w:rsidR="005C043C" w:rsidRPr="00E42057" w:rsidRDefault="005C043C" w:rsidP="00970808">
      <w:pPr>
        <w:overflowPunct w:val="0"/>
        <w:autoSpaceDE w:val="0"/>
        <w:autoSpaceDN w:val="0"/>
        <w:spacing w:after="0" w:line="240" w:lineRule="auto"/>
        <w:jc w:val="both"/>
        <w:rPr>
          <w:rFonts w:ascii="Times New Roman" w:hAnsi="Times New Roman"/>
          <w:b/>
          <w:i/>
          <w:sz w:val="24"/>
          <w:szCs w:val="24"/>
        </w:rPr>
      </w:pPr>
      <w:r w:rsidRPr="00E42057">
        <w:rPr>
          <w:rFonts w:ascii="Times New Roman" w:hAnsi="Times New Roman"/>
          <w:b/>
          <w:i/>
          <w:sz w:val="24"/>
          <w:szCs w:val="24"/>
        </w:rPr>
        <w:t>Finding of facts</w:t>
      </w:r>
    </w:p>
    <w:p w14:paraId="29A988DA"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u w:val="single"/>
          <w:lang w:eastAsia="zh-TW"/>
        </w:rPr>
      </w:pPr>
    </w:p>
    <w:p w14:paraId="0F0A2C2D" w14:textId="443895A4" w:rsidR="004762AD" w:rsidRPr="00E42057" w:rsidRDefault="00595740"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We have carefully considered the evidence of the case (which include the contents of the WS and SWS,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Pr="00E42057">
        <w:rPr>
          <w:rFonts w:ascii="Times New Roman" w:hAnsi="Times New Roman"/>
          <w:sz w:val="24"/>
          <w:szCs w:val="24"/>
        </w:rPr>
        <w:t>’s oral testimony and the documentary evidence), the Test Results</w:t>
      </w:r>
      <w:r w:rsidR="004B31AF" w:rsidRPr="00E42057">
        <w:rPr>
          <w:rFonts w:ascii="Times New Roman" w:hAnsi="Times New Roman"/>
          <w:sz w:val="24"/>
          <w:szCs w:val="24"/>
        </w:rPr>
        <w:t>, the Agreed Facts</w:t>
      </w:r>
      <w:r w:rsidRPr="00E42057">
        <w:rPr>
          <w:rFonts w:ascii="Times New Roman" w:hAnsi="Times New Roman"/>
          <w:sz w:val="24"/>
          <w:szCs w:val="24"/>
        </w:rPr>
        <w:t xml:space="preserve"> and the submissions made by the parties</w:t>
      </w:r>
      <w:r w:rsidR="005C043C" w:rsidRPr="00E42057">
        <w:rPr>
          <w:rFonts w:ascii="Times New Roman" w:hAnsi="Times New Roman"/>
          <w:sz w:val="24"/>
          <w:szCs w:val="24"/>
        </w:rPr>
        <w:t xml:space="preserve">. Overall, we do not find the evidence given by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5C043C" w:rsidRPr="00E42057">
        <w:rPr>
          <w:rFonts w:ascii="Times New Roman" w:hAnsi="Times New Roman"/>
          <w:sz w:val="24"/>
          <w:szCs w:val="24"/>
        </w:rPr>
        <w:t xml:space="preserve"> </w:t>
      </w:r>
      <w:r w:rsidR="00B34F33" w:rsidRPr="00E42057">
        <w:rPr>
          <w:rFonts w:ascii="Times New Roman" w:hAnsi="Times New Roman"/>
          <w:sz w:val="24"/>
          <w:szCs w:val="24"/>
        </w:rPr>
        <w:t xml:space="preserve">is </w:t>
      </w:r>
      <w:r w:rsidR="005C043C" w:rsidRPr="00E42057">
        <w:rPr>
          <w:rFonts w:ascii="Times New Roman" w:hAnsi="Times New Roman"/>
          <w:sz w:val="24"/>
          <w:szCs w:val="24"/>
        </w:rPr>
        <w:t>credible and reliable. There were a lot of inconsistencies</w:t>
      </w:r>
      <w:r w:rsidR="00F32644" w:rsidRPr="00E42057">
        <w:rPr>
          <w:rFonts w:ascii="Times New Roman" w:hAnsi="Times New Roman"/>
          <w:sz w:val="24"/>
          <w:szCs w:val="24"/>
        </w:rPr>
        <w:t xml:space="preserve"> and contradictions</w:t>
      </w:r>
      <w:r w:rsidR="005C043C" w:rsidRPr="00E42057">
        <w:rPr>
          <w:rFonts w:ascii="Times New Roman" w:hAnsi="Times New Roman"/>
          <w:sz w:val="24"/>
          <w:szCs w:val="24"/>
        </w:rPr>
        <w:t xml:space="preserve"> between her oral testimony and the documentary evidence. The reasons given by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5C043C" w:rsidRPr="00E42057">
        <w:rPr>
          <w:rFonts w:ascii="Times New Roman" w:hAnsi="Times New Roman"/>
          <w:sz w:val="24"/>
          <w:szCs w:val="24"/>
        </w:rPr>
        <w:t xml:space="preserve"> in respect of the sale of each of the Properties are </w:t>
      </w:r>
      <w:r w:rsidR="00B34F33" w:rsidRPr="00E42057">
        <w:rPr>
          <w:rFonts w:ascii="Times New Roman" w:hAnsi="Times New Roman"/>
          <w:sz w:val="24"/>
          <w:szCs w:val="24"/>
        </w:rPr>
        <w:t xml:space="preserve">not </w:t>
      </w:r>
      <w:r w:rsidR="005C043C" w:rsidRPr="00E42057">
        <w:rPr>
          <w:rFonts w:ascii="Times New Roman" w:hAnsi="Times New Roman"/>
          <w:sz w:val="24"/>
          <w:szCs w:val="24"/>
        </w:rPr>
        <w:t>believable.</w:t>
      </w:r>
    </w:p>
    <w:p w14:paraId="7F44F5ED"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144D72FF" w14:textId="074E90AD" w:rsidR="005C043C" w:rsidRPr="00E42057" w:rsidRDefault="004762AD"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rPr>
        <w:t xml:space="preserve">On a holistic consideration of the circumstances, the </w:t>
      </w:r>
      <w:r w:rsidR="004B31AF" w:rsidRPr="00E42057">
        <w:rPr>
          <w:rFonts w:ascii="Times New Roman" w:hAnsi="Times New Roman"/>
          <w:sz w:val="24"/>
          <w:szCs w:val="24"/>
        </w:rPr>
        <w:t>Agreed Facts</w:t>
      </w:r>
      <w:r w:rsidRPr="00E42057">
        <w:rPr>
          <w:rFonts w:ascii="Times New Roman" w:hAnsi="Times New Roman"/>
          <w:sz w:val="24"/>
          <w:szCs w:val="24"/>
        </w:rPr>
        <w:t xml:space="preserve">, </w:t>
      </w:r>
      <w:r w:rsidR="00595740" w:rsidRPr="00E42057">
        <w:rPr>
          <w:rFonts w:ascii="Times New Roman" w:hAnsi="Times New Roman"/>
          <w:sz w:val="24"/>
          <w:szCs w:val="24"/>
        </w:rPr>
        <w:t xml:space="preserve">the WS and SWS, </w:t>
      </w:r>
      <w:proofErr w:type="spellStart"/>
      <w:r w:rsidR="006974F9" w:rsidRPr="00E42057">
        <w:rPr>
          <w:rFonts w:ascii="Times New Roman" w:hAnsi="Times New Roman"/>
          <w:sz w:val="24"/>
          <w:szCs w:val="24"/>
        </w:rPr>
        <w:t>Ms</w:t>
      </w:r>
      <w:proofErr w:type="spellEnd"/>
      <w:r w:rsidR="006974F9" w:rsidRPr="00E42057">
        <w:rPr>
          <w:rFonts w:ascii="Times New Roman" w:hAnsi="Times New Roman"/>
          <w:sz w:val="24"/>
          <w:szCs w:val="24"/>
        </w:rPr>
        <w:t xml:space="preserve"> G</w:t>
      </w:r>
      <w:r w:rsidR="00595740" w:rsidRPr="00E42057">
        <w:rPr>
          <w:rFonts w:ascii="Times New Roman" w:hAnsi="Times New Roman"/>
          <w:sz w:val="24"/>
          <w:szCs w:val="24"/>
        </w:rPr>
        <w:t>’s</w:t>
      </w:r>
      <w:r w:rsidRPr="00E42057">
        <w:rPr>
          <w:rFonts w:ascii="Times New Roman" w:hAnsi="Times New Roman"/>
          <w:sz w:val="24"/>
          <w:szCs w:val="24"/>
        </w:rPr>
        <w:t xml:space="preserve"> oral testimony, the documentary evidence and the submissions made by the parties, we come to the</w:t>
      </w:r>
      <w:r w:rsidR="00855783" w:rsidRPr="00E42057">
        <w:rPr>
          <w:rFonts w:ascii="Times New Roman" w:hAnsi="Times New Roman"/>
          <w:sz w:val="24"/>
          <w:szCs w:val="24"/>
        </w:rPr>
        <w:t xml:space="preserve"> conclusion that:</w:t>
      </w:r>
    </w:p>
    <w:p w14:paraId="4EF41C8D" w14:textId="1D27752B"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7A416066" w14:textId="2805D895" w:rsidR="00F32644" w:rsidRPr="00E42057" w:rsidRDefault="00F32644" w:rsidP="006160A4">
      <w:pPr>
        <w:numPr>
          <w:ilvl w:val="0"/>
          <w:numId w:val="18"/>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lang w:eastAsia="zh-TW"/>
        </w:rPr>
      </w:pPr>
      <w:r w:rsidRPr="00E42057">
        <w:rPr>
          <w:rFonts w:ascii="Times New Roman" w:hAnsi="Times New Roman"/>
          <w:sz w:val="24"/>
          <w:szCs w:val="24"/>
          <w:lang w:eastAsia="zh-TW"/>
        </w:rPr>
        <w:t>The Appellant intended to sell the Properties soon after its respective acquisitions;</w:t>
      </w:r>
    </w:p>
    <w:p w14:paraId="035299D5" w14:textId="77777777" w:rsidR="00970808" w:rsidRPr="00E42057" w:rsidRDefault="00970808" w:rsidP="00970808">
      <w:pPr>
        <w:tabs>
          <w:tab w:val="left" w:pos="1932"/>
        </w:tabs>
        <w:overflowPunct w:val="0"/>
        <w:autoSpaceDE w:val="0"/>
        <w:autoSpaceDN w:val="0"/>
        <w:spacing w:after="0" w:line="240" w:lineRule="auto"/>
        <w:ind w:left="1932"/>
        <w:jc w:val="both"/>
        <w:rPr>
          <w:rFonts w:ascii="Times New Roman" w:hAnsi="Times New Roman"/>
          <w:sz w:val="24"/>
          <w:szCs w:val="24"/>
          <w:lang w:eastAsia="zh-TW"/>
        </w:rPr>
      </w:pPr>
    </w:p>
    <w:p w14:paraId="391C1900" w14:textId="03C0C652" w:rsidR="00855783" w:rsidRPr="00E42057" w:rsidRDefault="00855783" w:rsidP="006160A4">
      <w:pPr>
        <w:numPr>
          <w:ilvl w:val="0"/>
          <w:numId w:val="18"/>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lang w:eastAsia="zh-TW"/>
        </w:rPr>
      </w:pPr>
      <w:r w:rsidRPr="00E42057">
        <w:rPr>
          <w:rFonts w:ascii="Times New Roman" w:hAnsi="Times New Roman"/>
          <w:sz w:val="24"/>
          <w:szCs w:val="24"/>
        </w:rPr>
        <w:t xml:space="preserve">Each of Property A, Property B and Property C was acquired by the Appellant as a trading stock for trading purpose; </w:t>
      </w:r>
    </w:p>
    <w:p w14:paraId="1584F05D" w14:textId="77777777" w:rsidR="00970808" w:rsidRPr="00E42057" w:rsidRDefault="00970808" w:rsidP="00970808">
      <w:pPr>
        <w:tabs>
          <w:tab w:val="left" w:pos="1932"/>
        </w:tabs>
        <w:overflowPunct w:val="0"/>
        <w:autoSpaceDE w:val="0"/>
        <w:autoSpaceDN w:val="0"/>
        <w:spacing w:after="0" w:line="240" w:lineRule="auto"/>
        <w:ind w:left="1932"/>
        <w:jc w:val="both"/>
        <w:rPr>
          <w:rFonts w:ascii="Times New Roman" w:hAnsi="Times New Roman"/>
          <w:sz w:val="24"/>
          <w:szCs w:val="24"/>
          <w:lang w:eastAsia="zh-TW"/>
        </w:rPr>
      </w:pPr>
    </w:p>
    <w:p w14:paraId="05F7D6DE" w14:textId="64CD8C67" w:rsidR="00855783" w:rsidRPr="00E42057" w:rsidRDefault="00F32644" w:rsidP="006160A4">
      <w:pPr>
        <w:numPr>
          <w:ilvl w:val="0"/>
          <w:numId w:val="18"/>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lang w:eastAsia="zh-TW"/>
        </w:rPr>
      </w:pPr>
      <w:r w:rsidRPr="00E42057">
        <w:rPr>
          <w:rFonts w:ascii="Times New Roman" w:hAnsi="Times New Roman"/>
          <w:sz w:val="24"/>
          <w:szCs w:val="24"/>
        </w:rPr>
        <w:t xml:space="preserve">At </w:t>
      </w:r>
      <w:r w:rsidR="00855783" w:rsidRPr="00E42057">
        <w:rPr>
          <w:rFonts w:ascii="Times New Roman" w:hAnsi="Times New Roman"/>
          <w:sz w:val="24"/>
          <w:szCs w:val="24"/>
        </w:rPr>
        <w:t xml:space="preserve">the time of disposal of Property A, Property B </w:t>
      </w:r>
      <w:r w:rsidRPr="00E42057">
        <w:rPr>
          <w:rFonts w:ascii="Times New Roman" w:hAnsi="Times New Roman"/>
          <w:sz w:val="24"/>
          <w:szCs w:val="24"/>
        </w:rPr>
        <w:t>or</w:t>
      </w:r>
      <w:r w:rsidR="00855783" w:rsidRPr="00E42057">
        <w:rPr>
          <w:rFonts w:ascii="Times New Roman" w:hAnsi="Times New Roman"/>
          <w:sz w:val="24"/>
          <w:szCs w:val="24"/>
        </w:rPr>
        <w:t xml:space="preserve"> the Property C, there was no change of its nature of being a trading stock;</w:t>
      </w:r>
    </w:p>
    <w:p w14:paraId="3C9037FD" w14:textId="77777777" w:rsidR="00970808" w:rsidRPr="00E42057" w:rsidRDefault="00970808" w:rsidP="00970808">
      <w:pPr>
        <w:tabs>
          <w:tab w:val="left" w:pos="1932"/>
        </w:tabs>
        <w:overflowPunct w:val="0"/>
        <w:autoSpaceDE w:val="0"/>
        <w:autoSpaceDN w:val="0"/>
        <w:spacing w:after="0" w:line="240" w:lineRule="auto"/>
        <w:ind w:left="1932"/>
        <w:jc w:val="both"/>
        <w:rPr>
          <w:rFonts w:ascii="Times New Roman" w:hAnsi="Times New Roman"/>
          <w:sz w:val="24"/>
          <w:szCs w:val="24"/>
          <w:lang w:eastAsia="zh-TW"/>
        </w:rPr>
      </w:pPr>
    </w:p>
    <w:p w14:paraId="0FFAA92A" w14:textId="197606DD" w:rsidR="00595740" w:rsidRPr="00E42057" w:rsidRDefault="00595740" w:rsidP="006160A4">
      <w:pPr>
        <w:numPr>
          <w:ilvl w:val="0"/>
          <w:numId w:val="18"/>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lang w:eastAsia="zh-TW"/>
        </w:rPr>
      </w:pPr>
      <w:r w:rsidRPr="00E42057">
        <w:rPr>
          <w:rFonts w:ascii="Times New Roman" w:hAnsi="Times New Roman"/>
          <w:sz w:val="24"/>
          <w:szCs w:val="24"/>
          <w:lang w:eastAsia="zh-TW"/>
        </w:rPr>
        <w:lastRenderedPageBreak/>
        <w:t>The profits derived by the Appellant from the sale of Property A, Property B and/or Property C are trading profits and chargeable to profits tax;</w:t>
      </w:r>
    </w:p>
    <w:p w14:paraId="5FF212F1" w14:textId="77777777" w:rsidR="00970808" w:rsidRPr="00E42057" w:rsidRDefault="00970808" w:rsidP="00970808">
      <w:pPr>
        <w:tabs>
          <w:tab w:val="left" w:pos="1932"/>
        </w:tabs>
        <w:overflowPunct w:val="0"/>
        <w:autoSpaceDE w:val="0"/>
        <w:autoSpaceDN w:val="0"/>
        <w:spacing w:after="0" w:line="240" w:lineRule="auto"/>
        <w:ind w:left="1932"/>
        <w:jc w:val="both"/>
        <w:rPr>
          <w:rFonts w:ascii="Times New Roman" w:hAnsi="Times New Roman"/>
          <w:sz w:val="24"/>
          <w:szCs w:val="24"/>
          <w:lang w:eastAsia="zh-TW"/>
        </w:rPr>
      </w:pPr>
    </w:p>
    <w:p w14:paraId="1E3871AC" w14:textId="433314EF" w:rsidR="00855783" w:rsidRPr="00E42057" w:rsidRDefault="00F32644" w:rsidP="006160A4">
      <w:pPr>
        <w:numPr>
          <w:ilvl w:val="0"/>
          <w:numId w:val="18"/>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lang w:eastAsia="zh-TW"/>
        </w:rPr>
      </w:pPr>
      <w:r w:rsidRPr="00E42057">
        <w:rPr>
          <w:rFonts w:ascii="Times New Roman" w:hAnsi="Times New Roman"/>
          <w:sz w:val="24"/>
          <w:szCs w:val="24"/>
        </w:rPr>
        <w:t>T</w:t>
      </w:r>
      <w:r w:rsidR="00855783" w:rsidRPr="00E42057">
        <w:rPr>
          <w:rFonts w:ascii="Times New Roman" w:hAnsi="Times New Roman"/>
          <w:sz w:val="24"/>
          <w:szCs w:val="24"/>
        </w:rPr>
        <w:t>he Appellant was not entitled to the grant of commercial building allowances</w:t>
      </w:r>
      <w:r w:rsidR="00990397" w:rsidRPr="00E42057">
        <w:rPr>
          <w:rFonts w:ascii="Times New Roman" w:hAnsi="Times New Roman"/>
          <w:sz w:val="24"/>
          <w:szCs w:val="24"/>
        </w:rPr>
        <w:t xml:space="preserve"> in respect of Property B and Property C (which are held as trading stock)</w:t>
      </w:r>
      <w:r w:rsidR="00855783" w:rsidRPr="00E42057">
        <w:rPr>
          <w:rFonts w:ascii="Times New Roman" w:hAnsi="Times New Roman"/>
          <w:sz w:val="24"/>
          <w:szCs w:val="24"/>
        </w:rPr>
        <w:t>.</w:t>
      </w:r>
    </w:p>
    <w:p w14:paraId="19B6EB85" w14:textId="77777777" w:rsidR="00970808" w:rsidRPr="00E42057" w:rsidRDefault="00970808" w:rsidP="00970808">
      <w:pPr>
        <w:tabs>
          <w:tab w:val="left" w:pos="1932"/>
        </w:tabs>
        <w:overflowPunct w:val="0"/>
        <w:autoSpaceDE w:val="0"/>
        <w:autoSpaceDN w:val="0"/>
        <w:spacing w:after="0" w:line="240" w:lineRule="auto"/>
        <w:ind w:left="1932"/>
        <w:jc w:val="both"/>
        <w:rPr>
          <w:rFonts w:ascii="Times New Roman" w:hAnsi="Times New Roman"/>
          <w:sz w:val="24"/>
          <w:szCs w:val="24"/>
          <w:lang w:eastAsia="zh-TW"/>
        </w:rPr>
      </w:pPr>
    </w:p>
    <w:p w14:paraId="766D9CE9" w14:textId="77777777" w:rsidR="00855783" w:rsidRPr="00E42057" w:rsidRDefault="00855783" w:rsidP="006160A4">
      <w:pPr>
        <w:numPr>
          <w:ilvl w:val="0"/>
          <w:numId w:val="18"/>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lang w:eastAsia="zh-TW"/>
        </w:rPr>
      </w:pPr>
      <w:r w:rsidRPr="00E42057">
        <w:rPr>
          <w:rFonts w:ascii="Times New Roman" w:hAnsi="Times New Roman"/>
          <w:sz w:val="24"/>
          <w:szCs w:val="24"/>
        </w:rPr>
        <w:t>Since Property A, Property B and Property C were trading stocks, each disposal was an independent trading activity. Any property acquired from the proceeds of sale as a replacement property (if any) would not alter the fact that profit tax is chargeable on the profits realized as a result of disposal of Property A, Property B and</w:t>
      </w:r>
      <w:r w:rsidR="00990397" w:rsidRPr="00E42057">
        <w:rPr>
          <w:rFonts w:ascii="Times New Roman" w:hAnsi="Times New Roman"/>
          <w:sz w:val="24"/>
          <w:szCs w:val="24"/>
        </w:rPr>
        <w:t>/or</w:t>
      </w:r>
      <w:r w:rsidRPr="00E42057">
        <w:rPr>
          <w:rFonts w:ascii="Times New Roman" w:hAnsi="Times New Roman"/>
          <w:sz w:val="24"/>
          <w:szCs w:val="24"/>
        </w:rPr>
        <w:t xml:space="preserve"> Property C.   </w:t>
      </w:r>
    </w:p>
    <w:p w14:paraId="186EC3CD" w14:textId="77777777" w:rsidR="00970808" w:rsidRPr="00E42057" w:rsidRDefault="00970808" w:rsidP="00C11BE7">
      <w:pPr>
        <w:overflowPunct w:val="0"/>
        <w:autoSpaceDE w:val="0"/>
        <w:autoSpaceDN w:val="0"/>
        <w:spacing w:after="0" w:line="240" w:lineRule="auto"/>
        <w:jc w:val="both"/>
        <w:rPr>
          <w:rFonts w:ascii="Times New Roman" w:hAnsi="Times New Roman"/>
          <w:b/>
          <w:sz w:val="24"/>
          <w:szCs w:val="24"/>
          <w:u w:val="single"/>
          <w:lang w:eastAsia="zh-HK"/>
        </w:rPr>
      </w:pPr>
    </w:p>
    <w:p w14:paraId="66299725" w14:textId="6C5A49C4" w:rsidR="0080649F" w:rsidRPr="00E42057" w:rsidRDefault="00AD4A59" w:rsidP="00C11BE7">
      <w:pPr>
        <w:overflowPunct w:val="0"/>
        <w:autoSpaceDE w:val="0"/>
        <w:autoSpaceDN w:val="0"/>
        <w:spacing w:after="0" w:line="240" w:lineRule="auto"/>
        <w:jc w:val="both"/>
        <w:rPr>
          <w:rFonts w:ascii="Times New Roman" w:hAnsi="Times New Roman"/>
          <w:b/>
          <w:sz w:val="24"/>
          <w:szCs w:val="24"/>
          <w:lang w:eastAsia="zh-HK"/>
        </w:rPr>
      </w:pPr>
      <w:r w:rsidRPr="00E42057">
        <w:rPr>
          <w:rFonts w:ascii="Times New Roman" w:hAnsi="Times New Roman"/>
          <w:b/>
          <w:sz w:val="24"/>
          <w:szCs w:val="24"/>
          <w:lang w:eastAsia="zh-HK"/>
        </w:rPr>
        <w:t xml:space="preserve">Conclusion and </w:t>
      </w:r>
      <w:r w:rsidR="0080649F" w:rsidRPr="00E42057">
        <w:rPr>
          <w:rFonts w:ascii="Times New Roman" w:hAnsi="Times New Roman"/>
          <w:b/>
          <w:sz w:val="24"/>
          <w:szCs w:val="24"/>
          <w:lang w:eastAsia="zh-HK"/>
        </w:rPr>
        <w:t>Disposition</w:t>
      </w:r>
    </w:p>
    <w:p w14:paraId="5ECCCA2E" w14:textId="77777777" w:rsidR="00970808" w:rsidRPr="00E42057" w:rsidRDefault="00970808" w:rsidP="00C11BE7">
      <w:pPr>
        <w:overflowPunct w:val="0"/>
        <w:autoSpaceDE w:val="0"/>
        <w:autoSpaceDN w:val="0"/>
        <w:spacing w:after="0" w:line="240" w:lineRule="auto"/>
        <w:jc w:val="both"/>
        <w:rPr>
          <w:rFonts w:ascii="Times New Roman" w:hAnsi="Times New Roman"/>
          <w:sz w:val="24"/>
          <w:szCs w:val="24"/>
          <w:lang w:eastAsia="zh-TW"/>
        </w:rPr>
      </w:pPr>
    </w:p>
    <w:p w14:paraId="6498540F" w14:textId="77777777" w:rsidR="005562E5" w:rsidRPr="00E42057" w:rsidRDefault="007F5C0E"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lang w:eastAsia="zh-HK"/>
        </w:rPr>
        <w:t>F</w:t>
      </w:r>
      <w:r w:rsidR="0080649F" w:rsidRPr="00E42057">
        <w:rPr>
          <w:rFonts w:ascii="Times New Roman" w:hAnsi="Times New Roman"/>
          <w:sz w:val="24"/>
          <w:szCs w:val="24"/>
          <w:lang w:eastAsia="zh-HK"/>
        </w:rPr>
        <w:t>or the reasons and analysis set out above</w:t>
      </w:r>
      <w:r w:rsidR="00720AAF" w:rsidRPr="00E42057">
        <w:rPr>
          <w:rFonts w:ascii="Times New Roman" w:hAnsi="Times New Roman"/>
          <w:sz w:val="24"/>
          <w:szCs w:val="24"/>
          <w:lang w:eastAsia="zh-HK"/>
        </w:rPr>
        <w:t xml:space="preserve"> and the facts we found</w:t>
      </w:r>
      <w:r w:rsidR="0080649F" w:rsidRPr="00E42057">
        <w:rPr>
          <w:rFonts w:ascii="Times New Roman" w:hAnsi="Times New Roman"/>
          <w:sz w:val="24"/>
          <w:szCs w:val="24"/>
          <w:lang w:eastAsia="zh-HK"/>
        </w:rPr>
        <w:t xml:space="preserve">, </w:t>
      </w:r>
      <w:r w:rsidR="00720AAF" w:rsidRPr="00E42057">
        <w:rPr>
          <w:rFonts w:ascii="Times New Roman" w:hAnsi="Times New Roman"/>
          <w:sz w:val="24"/>
          <w:szCs w:val="24"/>
          <w:lang w:eastAsia="zh-HK"/>
        </w:rPr>
        <w:t xml:space="preserve">the Appellant has failed to discharge its onus under section 68(4) of the Ordinance to prove that the assessment being assessed is excessive or incorrect. In our conclusion, the </w:t>
      </w:r>
      <w:r w:rsidR="005562E5" w:rsidRPr="00E42057">
        <w:rPr>
          <w:rFonts w:ascii="Times New Roman" w:hAnsi="Times New Roman"/>
          <w:sz w:val="24"/>
          <w:szCs w:val="24"/>
          <w:lang w:eastAsia="zh-HK"/>
        </w:rPr>
        <w:t xml:space="preserve">appeal </w:t>
      </w:r>
      <w:r w:rsidR="00720AAF" w:rsidRPr="00E42057">
        <w:rPr>
          <w:rFonts w:ascii="Times New Roman" w:hAnsi="Times New Roman"/>
          <w:sz w:val="24"/>
          <w:szCs w:val="24"/>
          <w:lang w:eastAsia="zh-HK"/>
        </w:rPr>
        <w:t>should be dismissed. We</w:t>
      </w:r>
      <w:r w:rsidR="005562E5" w:rsidRPr="00E42057">
        <w:rPr>
          <w:rFonts w:ascii="Times New Roman" w:hAnsi="Times New Roman"/>
          <w:sz w:val="24"/>
          <w:szCs w:val="24"/>
          <w:lang w:eastAsia="zh-HK"/>
        </w:rPr>
        <w:t xml:space="preserve"> confirm the </w:t>
      </w:r>
      <w:r w:rsidR="00AD4A59" w:rsidRPr="00E42057">
        <w:rPr>
          <w:rFonts w:ascii="Times New Roman" w:hAnsi="Times New Roman"/>
          <w:sz w:val="24"/>
          <w:szCs w:val="24"/>
          <w:lang w:eastAsia="zh-HK"/>
        </w:rPr>
        <w:t>t</w:t>
      </w:r>
      <w:r w:rsidRPr="00E42057">
        <w:rPr>
          <w:rFonts w:ascii="Times New Roman" w:hAnsi="Times New Roman"/>
          <w:sz w:val="24"/>
          <w:szCs w:val="24"/>
          <w:lang w:eastAsia="zh-HK"/>
        </w:rPr>
        <w:t>hree</w:t>
      </w:r>
      <w:r w:rsidR="00AD4A59" w:rsidRPr="00E42057">
        <w:rPr>
          <w:rFonts w:ascii="Times New Roman" w:hAnsi="Times New Roman"/>
          <w:sz w:val="24"/>
          <w:szCs w:val="24"/>
          <w:lang w:eastAsia="zh-HK"/>
        </w:rPr>
        <w:t xml:space="preserve"> </w:t>
      </w:r>
      <w:r w:rsidR="005562E5" w:rsidRPr="00E42057">
        <w:rPr>
          <w:rFonts w:ascii="Times New Roman" w:hAnsi="Times New Roman"/>
          <w:sz w:val="24"/>
          <w:szCs w:val="24"/>
          <w:lang w:eastAsia="zh-HK"/>
        </w:rPr>
        <w:t>assessment</w:t>
      </w:r>
      <w:r w:rsidR="00AD4A59" w:rsidRPr="00E42057">
        <w:rPr>
          <w:rFonts w:ascii="Times New Roman" w:hAnsi="Times New Roman"/>
          <w:sz w:val="24"/>
          <w:szCs w:val="24"/>
          <w:lang w:eastAsia="zh-HK"/>
        </w:rPr>
        <w:t>s</w:t>
      </w:r>
      <w:r w:rsidR="005562E5" w:rsidRPr="00E42057">
        <w:rPr>
          <w:rFonts w:ascii="Times New Roman" w:hAnsi="Times New Roman"/>
          <w:sz w:val="24"/>
          <w:szCs w:val="24"/>
          <w:lang w:eastAsia="zh-HK"/>
        </w:rPr>
        <w:t xml:space="preserve"> appealed against as confirmed by the Deputy Commission</w:t>
      </w:r>
      <w:r w:rsidR="009857EE" w:rsidRPr="00E42057">
        <w:rPr>
          <w:rFonts w:ascii="Times New Roman" w:hAnsi="Times New Roman"/>
          <w:sz w:val="24"/>
          <w:szCs w:val="24"/>
          <w:lang w:eastAsia="zh-HK"/>
        </w:rPr>
        <w:t>er</w:t>
      </w:r>
      <w:r w:rsidR="005562E5" w:rsidRPr="00E42057">
        <w:rPr>
          <w:rFonts w:ascii="Times New Roman" w:hAnsi="Times New Roman"/>
          <w:sz w:val="24"/>
          <w:szCs w:val="24"/>
          <w:lang w:eastAsia="zh-HK"/>
        </w:rPr>
        <w:t xml:space="preserve"> </w:t>
      </w:r>
      <w:r w:rsidRPr="00E42057">
        <w:rPr>
          <w:rFonts w:ascii="Times New Roman" w:hAnsi="Times New Roman"/>
          <w:sz w:val="24"/>
          <w:szCs w:val="24"/>
          <w:lang w:eastAsia="zh-HK"/>
        </w:rPr>
        <w:t>and s</w:t>
      </w:r>
      <w:r w:rsidR="00537FEB" w:rsidRPr="00E42057">
        <w:rPr>
          <w:rFonts w:ascii="Times New Roman" w:hAnsi="Times New Roman"/>
          <w:sz w:val="24"/>
          <w:szCs w:val="24"/>
          <w:lang w:eastAsia="zh-HK"/>
        </w:rPr>
        <w:t>et out i</w:t>
      </w:r>
      <w:r w:rsidRPr="00E42057">
        <w:rPr>
          <w:rFonts w:ascii="Times New Roman" w:hAnsi="Times New Roman"/>
          <w:sz w:val="24"/>
          <w:szCs w:val="24"/>
          <w:lang w:eastAsia="zh-HK"/>
        </w:rPr>
        <w:t>n paragraph 1 hereof.</w:t>
      </w:r>
    </w:p>
    <w:p w14:paraId="1D253985" w14:textId="77777777" w:rsidR="00970808" w:rsidRPr="00E42057" w:rsidRDefault="00970808" w:rsidP="00970808">
      <w:pPr>
        <w:overflowPunct w:val="0"/>
        <w:autoSpaceDE w:val="0"/>
        <w:autoSpaceDN w:val="0"/>
        <w:spacing w:after="0" w:line="240" w:lineRule="auto"/>
        <w:jc w:val="both"/>
        <w:rPr>
          <w:rFonts w:ascii="Times New Roman" w:hAnsi="Times New Roman"/>
          <w:b/>
          <w:sz w:val="24"/>
          <w:szCs w:val="24"/>
          <w:u w:val="single"/>
          <w:lang w:eastAsia="zh-HK"/>
        </w:rPr>
      </w:pPr>
    </w:p>
    <w:p w14:paraId="42DDB9B0" w14:textId="1D674094" w:rsidR="00AD4A59" w:rsidRPr="00E42057" w:rsidRDefault="00AD4A59" w:rsidP="00970808">
      <w:pPr>
        <w:overflowPunct w:val="0"/>
        <w:autoSpaceDE w:val="0"/>
        <w:autoSpaceDN w:val="0"/>
        <w:spacing w:after="0" w:line="240" w:lineRule="auto"/>
        <w:jc w:val="both"/>
        <w:rPr>
          <w:rFonts w:ascii="Times New Roman" w:hAnsi="Times New Roman"/>
          <w:b/>
          <w:sz w:val="24"/>
          <w:szCs w:val="24"/>
          <w:lang w:eastAsia="zh-HK"/>
        </w:rPr>
      </w:pPr>
      <w:r w:rsidRPr="00E42057">
        <w:rPr>
          <w:rFonts w:ascii="Times New Roman" w:hAnsi="Times New Roman"/>
          <w:b/>
          <w:sz w:val="24"/>
          <w:szCs w:val="24"/>
          <w:lang w:eastAsia="zh-HK"/>
        </w:rPr>
        <w:t>Costs</w:t>
      </w:r>
    </w:p>
    <w:p w14:paraId="04612223"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4F29608A" w14:textId="6049F817" w:rsidR="00537FEB" w:rsidRPr="00E42057" w:rsidRDefault="00537FEB"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lang w:eastAsia="zh-TW"/>
        </w:rPr>
        <w:t>If the Appellant fails in its appeal, under section 68(9) of the Ordinance the Board may order the Appellant to pay as costs of the Board as a sum not exceeding the amount of $25,000.00.</w:t>
      </w:r>
    </w:p>
    <w:p w14:paraId="10BF6433"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0169728A" w14:textId="19330796" w:rsidR="00D2407E" w:rsidRPr="00E42057" w:rsidRDefault="00537FEB"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lang w:eastAsia="zh-TW"/>
        </w:rPr>
        <w:t>The Appellant sold each of the Properties within a relatively short period</w:t>
      </w:r>
      <w:r w:rsidR="00D2407E" w:rsidRPr="00E42057">
        <w:rPr>
          <w:rFonts w:ascii="Times New Roman" w:hAnsi="Times New Roman"/>
          <w:sz w:val="24"/>
          <w:szCs w:val="24"/>
          <w:lang w:eastAsia="zh-TW"/>
        </w:rPr>
        <w:t xml:space="preserve"> of time</w:t>
      </w:r>
      <w:r w:rsidRPr="00E42057">
        <w:rPr>
          <w:rFonts w:ascii="Times New Roman" w:hAnsi="Times New Roman"/>
          <w:sz w:val="24"/>
          <w:szCs w:val="24"/>
          <w:lang w:eastAsia="zh-TW"/>
        </w:rPr>
        <w:t xml:space="preserve"> after it was acquired. </w:t>
      </w:r>
      <w:r w:rsidR="00D2407E" w:rsidRPr="00E42057">
        <w:rPr>
          <w:rFonts w:ascii="Times New Roman" w:hAnsi="Times New Roman"/>
          <w:sz w:val="24"/>
          <w:szCs w:val="24"/>
          <w:lang w:eastAsia="zh-TW"/>
        </w:rPr>
        <w:t>On the face of the case, the Appellant needs a lot of convincing and compelling evidence to support its claim that the Properties were acquired for long-term investment purposes.</w:t>
      </w:r>
    </w:p>
    <w:p w14:paraId="55B6C900"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455BDAE5" w14:textId="616D4B7C" w:rsidR="00D2407E" w:rsidRPr="00E42057" w:rsidRDefault="00D2407E"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lang w:eastAsia="zh-TW"/>
        </w:rPr>
        <w:t xml:space="preserve">As discussed in the above, the evidence adduced by </w:t>
      </w:r>
      <w:proofErr w:type="spellStart"/>
      <w:r w:rsidR="006974F9" w:rsidRPr="00E42057">
        <w:rPr>
          <w:rFonts w:ascii="Times New Roman" w:hAnsi="Times New Roman"/>
          <w:sz w:val="24"/>
          <w:szCs w:val="24"/>
          <w:lang w:eastAsia="zh-TW"/>
        </w:rPr>
        <w:t>Ms</w:t>
      </w:r>
      <w:proofErr w:type="spellEnd"/>
      <w:r w:rsidR="006974F9" w:rsidRPr="00E42057">
        <w:rPr>
          <w:rFonts w:ascii="Times New Roman" w:hAnsi="Times New Roman"/>
          <w:sz w:val="24"/>
          <w:szCs w:val="24"/>
          <w:lang w:eastAsia="zh-TW"/>
        </w:rPr>
        <w:t xml:space="preserve"> G</w:t>
      </w:r>
      <w:r w:rsidRPr="00E42057">
        <w:rPr>
          <w:rFonts w:ascii="Times New Roman" w:hAnsi="Times New Roman"/>
          <w:sz w:val="24"/>
          <w:szCs w:val="24"/>
          <w:lang w:eastAsia="zh-TW"/>
        </w:rPr>
        <w:t xml:space="preserve"> to support the reasons that the Properties were acquired for long-term purposes and the reason for their disposals within a relatively short period of time after their acquisitions </w:t>
      </w:r>
      <w:r w:rsidR="00B34F33" w:rsidRPr="00E42057">
        <w:rPr>
          <w:rFonts w:ascii="Times New Roman" w:hAnsi="Times New Roman"/>
          <w:sz w:val="24"/>
          <w:szCs w:val="24"/>
          <w:lang w:eastAsia="zh-TW"/>
        </w:rPr>
        <w:t xml:space="preserve">was </w:t>
      </w:r>
      <w:r w:rsidRPr="00E42057">
        <w:rPr>
          <w:rFonts w:ascii="Times New Roman" w:hAnsi="Times New Roman"/>
          <w:sz w:val="24"/>
          <w:szCs w:val="24"/>
          <w:lang w:eastAsia="zh-TW"/>
        </w:rPr>
        <w:t>flimsy, contradictory, vague and hard to believe. From the outset, there is no reasonable prospect of success in the appeal.</w:t>
      </w:r>
    </w:p>
    <w:p w14:paraId="30A3DBC6"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6FE956F6" w14:textId="25F57DD9" w:rsidR="00D2407E" w:rsidRPr="00E42057" w:rsidRDefault="00D2407E"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lang w:eastAsia="zh-TW"/>
        </w:rPr>
        <w:t xml:space="preserve">In our view, the appeal is frivolous and vexatious. The tax involved in this appeal amounts to about </w:t>
      </w:r>
      <w:r w:rsidR="00990397" w:rsidRPr="00E42057">
        <w:rPr>
          <w:rFonts w:ascii="Times New Roman" w:hAnsi="Times New Roman"/>
          <w:sz w:val="24"/>
          <w:szCs w:val="24"/>
          <w:lang w:eastAsia="zh-TW"/>
        </w:rPr>
        <w:t xml:space="preserve">several millions of dollars. </w:t>
      </w:r>
      <w:r w:rsidRPr="00E42057">
        <w:rPr>
          <w:rFonts w:ascii="Times New Roman" w:hAnsi="Times New Roman"/>
          <w:sz w:val="24"/>
          <w:szCs w:val="24"/>
          <w:lang w:eastAsia="zh-TW"/>
        </w:rPr>
        <w:t xml:space="preserve">The maximum costs which the Board might impose is only $25,000.00. It follows that there was a great temptation for the Appellant </w:t>
      </w:r>
      <w:r w:rsidR="00990397" w:rsidRPr="00E42057">
        <w:rPr>
          <w:rFonts w:ascii="Times New Roman" w:hAnsi="Times New Roman"/>
          <w:sz w:val="24"/>
          <w:szCs w:val="24"/>
          <w:lang w:eastAsia="zh-TW"/>
        </w:rPr>
        <w:t>to</w:t>
      </w:r>
      <w:r w:rsidRPr="00E42057">
        <w:rPr>
          <w:rFonts w:ascii="Times New Roman" w:hAnsi="Times New Roman"/>
          <w:sz w:val="24"/>
          <w:szCs w:val="24"/>
          <w:lang w:eastAsia="zh-TW"/>
        </w:rPr>
        <w:t xml:space="preserve"> lodge an appeal even though the appeal was hopeless.</w:t>
      </w:r>
    </w:p>
    <w:p w14:paraId="55E9B803"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65BA0384" w14:textId="21019AC1" w:rsidR="00537FEB" w:rsidRPr="00E42057" w:rsidRDefault="00D2407E" w:rsidP="00970808">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TW"/>
        </w:rPr>
      </w:pPr>
      <w:r w:rsidRPr="00E42057">
        <w:rPr>
          <w:rFonts w:ascii="Times New Roman" w:hAnsi="Times New Roman"/>
          <w:sz w:val="24"/>
          <w:szCs w:val="24"/>
          <w:lang w:eastAsia="zh-TW"/>
        </w:rPr>
        <w:t>In the circumstances, it</w:t>
      </w:r>
      <w:r w:rsidR="00D37D40" w:rsidRPr="00E42057">
        <w:rPr>
          <w:rFonts w:ascii="Times New Roman" w:hAnsi="Times New Roman"/>
          <w:sz w:val="24"/>
          <w:szCs w:val="24"/>
          <w:lang w:eastAsia="zh-TW"/>
        </w:rPr>
        <w:t xml:space="preserve"> is</w:t>
      </w:r>
      <w:r w:rsidRPr="00E42057">
        <w:rPr>
          <w:rFonts w:ascii="Times New Roman" w:hAnsi="Times New Roman"/>
          <w:sz w:val="24"/>
          <w:szCs w:val="24"/>
          <w:lang w:eastAsia="zh-TW"/>
        </w:rPr>
        <w:t xml:space="preserve"> right that we order </w:t>
      </w:r>
      <w:r w:rsidR="00D37D40" w:rsidRPr="00E42057">
        <w:rPr>
          <w:rFonts w:ascii="Times New Roman" w:hAnsi="Times New Roman"/>
          <w:sz w:val="24"/>
          <w:szCs w:val="24"/>
          <w:lang w:eastAsia="zh-TW"/>
        </w:rPr>
        <w:t xml:space="preserve">the </w:t>
      </w:r>
      <w:r w:rsidRPr="00E42057">
        <w:rPr>
          <w:rFonts w:ascii="Times New Roman" w:hAnsi="Times New Roman"/>
          <w:sz w:val="24"/>
          <w:szCs w:val="24"/>
          <w:lang w:eastAsia="zh-TW"/>
        </w:rPr>
        <w:t>Appellant to pay a sum of $25,000.00 as costs of the Board which shall be added to the tax charged and recovered therewith pursuant to section 68(9) of the Ordinance</w:t>
      </w:r>
      <w:r w:rsidR="00D37D40" w:rsidRPr="00E42057">
        <w:rPr>
          <w:rFonts w:ascii="Times New Roman" w:hAnsi="Times New Roman"/>
          <w:sz w:val="24"/>
          <w:szCs w:val="24"/>
          <w:lang w:eastAsia="zh-TW"/>
        </w:rPr>
        <w:t>.</w:t>
      </w:r>
      <w:r w:rsidRPr="00E42057">
        <w:rPr>
          <w:rFonts w:ascii="Times New Roman" w:hAnsi="Times New Roman"/>
          <w:sz w:val="24"/>
          <w:szCs w:val="24"/>
          <w:lang w:eastAsia="zh-TW"/>
        </w:rPr>
        <w:t xml:space="preserve">  </w:t>
      </w:r>
      <w:r w:rsidR="00537FEB" w:rsidRPr="00E42057">
        <w:rPr>
          <w:rFonts w:ascii="Times New Roman" w:hAnsi="Times New Roman"/>
          <w:sz w:val="24"/>
          <w:szCs w:val="24"/>
          <w:lang w:eastAsia="zh-TW"/>
        </w:rPr>
        <w:t xml:space="preserve"> </w:t>
      </w:r>
    </w:p>
    <w:p w14:paraId="559A9290" w14:textId="77777777" w:rsidR="00970808" w:rsidRPr="00E42057" w:rsidRDefault="00970808" w:rsidP="00970808">
      <w:pPr>
        <w:overflowPunct w:val="0"/>
        <w:autoSpaceDE w:val="0"/>
        <w:autoSpaceDN w:val="0"/>
        <w:spacing w:after="0" w:line="240" w:lineRule="auto"/>
        <w:jc w:val="both"/>
        <w:rPr>
          <w:rFonts w:ascii="Times New Roman" w:hAnsi="Times New Roman"/>
          <w:sz w:val="24"/>
          <w:szCs w:val="24"/>
          <w:lang w:eastAsia="zh-TW"/>
        </w:rPr>
      </w:pPr>
    </w:p>
    <w:p w14:paraId="043DF06D" w14:textId="74B8F26F" w:rsidR="00DA212C" w:rsidRPr="00E42057" w:rsidRDefault="00720AAF" w:rsidP="00C11BE7">
      <w:pPr>
        <w:numPr>
          <w:ilvl w:val="0"/>
          <w:numId w:val="11"/>
        </w:numPr>
        <w:overflowPunct w:val="0"/>
        <w:autoSpaceDE w:val="0"/>
        <w:autoSpaceDN w:val="0"/>
        <w:spacing w:after="0" w:line="240" w:lineRule="auto"/>
        <w:ind w:left="0" w:firstLine="0"/>
        <w:jc w:val="both"/>
        <w:rPr>
          <w:rFonts w:ascii="Times New Roman" w:hAnsi="Times New Roman"/>
          <w:sz w:val="24"/>
          <w:szCs w:val="24"/>
          <w:lang w:eastAsia="zh-HK"/>
        </w:rPr>
      </w:pPr>
      <w:r w:rsidRPr="00E42057">
        <w:rPr>
          <w:rFonts w:ascii="Times New Roman" w:hAnsi="Times New Roman"/>
          <w:sz w:val="24"/>
          <w:szCs w:val="24"/>
          <w:lang w:eastAsia="zh-HK"/>
        </w:rPr>
        <w:t xml:space="preserve">Lastly, we wish to </w:t>
      </w:r>
      <w:r w:rsidR="006B1D8E" w:rsidRPr="00E42057">
        <w:rPr>
          <w:rFonts w:ascii="Times New Roman" w:hAnsi="Times New Roman"/>
          <w:sz w:val="24"/>
          <w:szCs w:val="24"/>
          <w:lang w:eastAsia="zh-HK"/>
        </w:rPr>
        <w:t>record herein our thanks to counsel for the Appellant and counsel for the Respondent for their submissions and kind assistance to the Board on this appeal.</w:t>
      </w:r>
    </w:p>
    <w:p w14:paraId="79B9442C" w14:textId="77777777" w:rsidR="00E42057" w:rsidRDefault="00DA212C" w:rsidP="00E42057">
      <w:pPr>
        <w:spacing w:after="0" w:line="240" w:lineRule="auto"/>
        <w:rPr>
          <w:rFonts w:ascii="Times New Roman" w:hAnsi="Times New Roman"/>
          <w:sz w:val="24"/>
          <w:szCs w:val="24"/>
          <w:lang w:eastAsia="zh-HK"/>
        </w:rPr>
      </w:pPr>
      <w:r w:rsidRPr="00E42057">
        <w:rPr>
          <w:rFonts w:ascii="Times New Roman" w:hAnsi="Times New Roman"/>
          <w:sz w:val="24"/>
          <w:szCs w:val="24"/>
          <w:lang w:eastAsia="zh-HK"/>
        </w:rPr>
        <w:br w:type="page"/>
      </w:r>
    </w:p>
    <w:p w14:paraId="7007D833" w14:textId="3E203FE3" w:rsidR="00E42057" w:rsidRPr="00E42057" w:rsidRDefault="00E42057" w:rsidP="00870818">
      <w:pPr>
        <w:spacing w:after="0" w:line="240" w:lineRule="auto"/>
        <w:jc w:val="right"/>
        <w:rPr>
          <w:rFonts w:ascii="Times New Roman" w:hAnsi="Times New Roman"/>
          <w:b/>
          <w:sz w:val="24"/>
          <w:szCs w:val="24"/>
          <w:lang w:eastAsia="zh-HK"/>
        </w:rPr>
      </w:pPr>
      <w:r w:rsidRPr="00E42057">
        <w:rPr>
          <w:rFonts w:ascii="Times New Roman" w:hAnsi="Times New Roman" w:hint="eastAsia"/>
          <w:b/>
          <w:sz w:val="24"/>
          <w:szCs w:val="24"/>
          <w:lang w:eastAsia="zh-HK"/>
        </w:rPr>
        <w:lastRenderedPageBreak/>
        <w:t>Appendix A</w:t>
      </w:r>
    </w:p>
    <w:p w14:paraId="67008D60" w14:textId="763FAF05" w:rsidR="00E42057" w:rsidRDefault="00E42057" w:rsidP="00E42057">
      <w:pPr>
        <w:spacing w:after="0" w:line="240" w:lineRule="auto"/>
        <w:jc w:val="both"/>
        <w:rPr>
          <w:rFonts w:ascii="Times New Roman" w:hAnsi="Times New Roman"/>
          <w:sz w:val="24"/>
          <w:szCs w:val="24"/>
          <w:lang w:eastAsia="zh-HK"/>
        </w:rPr>
      </w:pPr>
    </w:p>
    <w:p w14:paraId="042A3E91" w14:textId="77777777" w:rsidR="00E42057" w:rsidRDefault="00E42057" w:rsidP="00E42057">
      <w:pPr>
        <w:spacing w:after="0" w:line="240" w:lineRule="auto"/>
        <w:jc w:val="both"/>
        <w:rPr>
          <w:rFonts w:ascii="Times New Roman" w:hAnsi="Times New Roman"/>
          <w:sz w:val="24"/>
          <w:szCs w:val="24"/>
          <w:lang w:eastAsia="zh-HK"/>
        </w:rPr>
      </w:pPr>
    </w:p>
    <w:p w14:paraId="414F510E" w14:textId="77FE0486" w:rsidR="00DA212C" w:rsidRPr="00E42057" w:rsidRDefault="00DA212C" w:rsidP="00E42057">
      <w:pPr>
        <w:spacing w:after="0" w:line="240" w:lineRule="auto"/>
        <w:jc w:val="both"/>
        <w:rPr>
          <w:rFonts w:ascii="Times New Roman" w:hAnsi="Times New Roman"/>
          <w:sz w:val="24"/>
          <w:szCs w:val="24"/>
        </w:rPr>
      </w:pPr>
      <w:r w:rsidRPr="00E42057">
        <w:rPr>
          <w:rFonts w:ascii="Times New Roman" w:hAnsi="Times New Roman"/>
          <w:sz w:val="24"/>
          <w:szCs w:val="24"/>
        </w:rPr>
        <w:t xml:space="preserve">B/R </w:t>
      </w:r>
      <w:r w:rsidR="00E42057" w:rsidRPr="00E42057">
        <w:rPr>
          <w:rFonts w:ascii="Times New Roman" w:hAnsi="Times New Roman"/>
          <w:sz w:val="24"/>
          <w:szCs w:val="24"/>
        </w:rPr>
        <w:t>XX</w:t>
      </w:r>
      <w:r w:rsidRPr="00E42057">
        <w:rPr>
          <w:rFonts w:ascii="Times New Roman" w:hAnsi="Times New Roman"/>
          <w:sz w:val="24"/>
          <w:szCs w:val="24"/>
        </w:rPr>
        <w:t>/</w:t>
      </w:r>
      <w:r w:rsidR="00E42057" w:rsidRPr="00E42057">
        <w:rPr>
          <w:rFonts w:ascii="Times New Roman" w:hAnsi="Times New Roman"/>
          <w:sz w:val="24"/>
          <w:szCs w:val="24"/>
        </w:rPr>
        <w:t>XX</w:t>
      </w:r>
    </w:p>
    <w:p w14:paraId="1AE560FA" w14:textId="77777777" w:rsidR="00DA212C" w:rsidRPr="00E42057" w:rsidRDefault="00DA212C" w:rsidP="00E42057">
      <w:pPr>
        <w:spacing w:after="0" w:line="240" w:lineRule="auto"/>
        <w:jc w:val="both"/>
        <w:rPr>
          <w:rFonts w:ascii="Times New Roman" w:hAnsi="Times New Roman"/>
          <w:sz w:val="24"/>
          <w:szCs w:val="24"/>
        </w:rPr>
      </w:pPr>
    </w:p>
    <w:p w14:paraId="6CC616F5" w14:textId="77777777" w:rsidR="00DA212C" w:rsidRPr="00E42057" w:rsidRDefault="00DA212C" w:rsidP="00E42057">
      <w:pPr>
        <w:spacing w:after="0" w:line="240" w:lineRule="auto"/>
        <w:jc w:val="both"/>
        <w:rPr>
          <w:rFonts w:ascii="Times New Roman" w:hAnsi="Times New Roman"/>
          <w:sz w:val="24"/>
          <w:szCs w:val="24"/>
        </w:rPr>
      </w:pPr>
      <w:r w:rsidRPr="00E42057">
        <w:rPr>
          <w:rFonts w:ascii="Times New Roman" w:hAnsi="Times New Roman"/>
          <w:sz w:val="24"/>
          <w:szCs w:val="24"/>
        </w:rPr>
        <w:t>Appeal to the Board of Review</w:t>
      </w:r>
    </w:p>
    <w:p w14:paraId="066BA16E" w14:textId="322E1CEC" w:rsidR="00DA212C" w:rsidRPr="00E42057" w:rsidRDefault="00DA212C" w:rsidP="00E42057">
      <w:pPr>
        <w:spacing w:after="0" w:line="240" w:lineRule="auto"/>
        <w:jc w:val="both"/>
        <w:rPr>
          <w:rFonts w:ascii="Times New Roman" w:hAnsi="Times New Roman"/>
          <w:sz w:val="24"/>
          <w:szCs w:val="24"/>
        </w:rPr>
      </w:pPr>
      <w:r w:rsidRPr="00E42057">
        <w:rPr>
          <w:rFonts w:ascii="Times New Roman" w:hAnsi="Times New Roman"/>
          <w:sz w:val="24"/>
          <w:szCs w:val="24"/>
        </w:rPr>
        <w:t xml:space="preserve">By </w:t>
      </w:r>
      <w:r w:rsidR="00E42057">
        <w:rPr>
          <w:rFonts w:ascii="Times New Roman" w:hAnsi="Times New Roman"/>
          <w:sz w:val="24"/>
          <w:szCs w:val="24"/>
        </w:rPr>
        <w:t>[the Appellant]</w:t>
      </w:r>
    </w:p>
    <w:p w14:paraId="6A1CA624" w14:textId="77777777" w:rsidR="00DA212C" w:rsidRPr="00E42057" w:rsidRDefault="00DA212C" w:rsidP="00E42057">
      <w:pPr>
        <w:pBdr>
          <w:bottom w:val="single" w:sz="12" w:space="1" w:color="auto"/>
        </w:pBdr>
        <w:spacing w:after="0" w:line="240" w:lineRule="auto"/>
        <w:jc w:val="both"/>
        <w:rPr>
          <w:rFonts w:ascii="Times New Roman" w:hAnsi="Times New Roman"/>
          <w:sz w:val="24"/>
          <w:szCs w:val="24"/>
          <w:lang w:eastAsia="zh-HK"/>
        </w:rPr>
      </w:pPr>
      <w:r w:rsidRPr="00E42057">
        <w:rPr>
          <w:rFonts w:ascii="Times New Roman" w:hAnsi="Times New Roman"/>
          <w:sz w:val="24"/>
          <w:szCs w:val="24"/>
        </w:rPr>
        <w:t>Second Additional P</w:t>
      </w:r>
      <w:r w:rsidRPr="00E42057">
        <w:rPr>
          <w:rFonts w:ascii="Times New Roman" w:hAnsi="Times New Roman"/>
          <w:sz w:val="24"/>
          <w:szCs w:val="24"/>
          <w:lang w:eastAsia="zh-HK"/>
        </w:rPr>
        <w:t>rofits Tax Assessments 2010/11 and 2012/13</w:t>
      </w:r>
    </w:p>
    <w:p w14:paraId="1AB9C8C2" w14:textId="3CD3E921" w:rsidR="00DA212C" w:rsidRPr="00E42057" w:rsidRDefault="00DA212C" w:rsidP="00E42057">
      <w:pPr>
        <w:pBdr>
          <w:bottom w:val="single" w:sz="12" w:space="1" w:color="auto"/>
        </w:pBdr>
        <w:spacing w:after="0" w:line="240" w:lineRule="auto"/>
        <w:jc w:val="both"/>
        <w:rPr>
          <w:rFonts w:ascii="Times New Roman" w:hAnsi="Times New Roman"/>
          <w:sz w:val="24"/>
          <w:szCs w:val="24"/>
          <w:lang w:eastAsia="zh-HK"/>
        </w:rPr>
      </w:pPr>
    </w:p>
    <w:p w14:paraId="64577B23" w14:textId="77777777" w:rsidR="00DA212C" w:rsidRPr="00E42057" w:rsidRDefault="00DA212C" w:rsidP="00E42057">
      <w:pPr>
        <w:pBdr>
          <w:bottom w:val="single" w:sz="6" w:space="1" w:color="auto"/>
        </w:pBdr>
        <w:spacing w:after="0" w:line="240" w:lineRule="auto"/>
        <w:jc w:val="both"/>
        <w:rPr>
          <w:rFonts w:ascii="Times New Roman" w:hAnsi="Times New Roman"/>
          <w:sz w:val="24"/>
          <w:szCs w:val="24"/>
          <w:lang w:eastAsia="zh-HK"/>
        </w:rPr>
      </w:pPr>
    </w:p>
    <w:p w14:paraId="0B1BE48E" w14:textId="77777777" w:rsidR="00DA212C" w:rsidRPr="00E42057" w:rsidRDefault="00DA212C" w:rsidP="00E42057">
      <w:pPr>
        <w:pBdr>
          <w:bottom w:val="single" w:sz="6" w:space="1" w:color="auto"/>
        </w:pBdr>
        <w:spacing w:after="0" w:line="240" w:lineRule="auto"/>
        <w:jc w:val="both"/>
        <w:rPr>
          <w:rFonts w:ascii="Times New Roman" w:hAnsi="Times New Roman"/>
          <w:b/>
          <w:sz w:val="24"/>
          <w:szCs w:val="24"/>
          <w:lang w:eastAsia="zh-HK"/>
        </w:rPr>
      </w:pPr>
      <w:r w:rsidRPr="00E42057">
        <w:rPr>
          <w:rFonts w:ascii="Times New Roman" w:hAnsi="Times New Roman"/>
          <w:b/>
          <w:sz w:val="24"/>
          <w:szCs w:val="24"/>
          <w:lang w:eastAsia="zh-HK"/>
        </w:rPr>
        <w:t>STATEMENT OF AGREED FACTS</w:t>
      </w:r>
    </w:p>
    <w:p w14:paraId="64ADCF61" w14:textId="77777777" w:rsidR="00E42057" w:rsidRDefault="00E42057" w:rsidP="00E42057">
      <w:pPr>
        <w:pStyle w:val="a3"/>
        <w:widowControl w:val="0"/>
        <w:spacing w:after="0" w:line="240" w:lineRule="auto"/>
        <w:ind w:left="360"/>
        <w:contextualSpacing w:val="0"/>
        <w:jc w:val="both"/>
        <w:rPr>
          <w:rFonts w:ascii="Times New Roman" w:hAnsi="Times New Roman"/>
          <w:sz w:val="24"/>
          <w:szCs w:val="24"/>
          <w:lang w:eastAsia="zh-HK"/>
        </w:rPr>
      </w:pPr>
    </w:p>
    <w:p w14:paraId="481BD235" w14:textId="79ABCA60" w:rsidR="00DA212C" w:rsidRPr="00E42057" w:rsidRDefault="00E42057" w:rsidP="00E42057">
      <w:pPr>
        <w:pStyle w:val="a3"/>
        <w:widowControl w:val="0"/>
        <w:numPr>
          <w:ilvl w:val="0"/>
          <w:numId w:val="25"/>
        </w:numPr>
        <w:spacing w:after="0" w:line="240" w:lineRule="auto"/>
        <w:ind w:left="0" w:firstLine="0"/>
        <w:contextualSpacing w:val="0"/>
        <w:jc w:val="both"/>
        <w:rPr>
          <w:rFonts w:ascii="Times New Roman" w:hAnsi="Times New Roman"/>
          <w:sz w:val="24"/>
          <w:szCs w:val="24"/>
          <w:lang w:eastAsia="zh-HK"/>
        </w:rPr>
      </w:pPr>
      <w:r>
        <w:rPr>
          <w:rFonts w:ascii="Times New Roman" w:hAnsi="Times New Roman"/>
          <w:sz w:val="24"/>
          <w:szCs w:val="24"/>
          <w:lang w:eastAsia="zh-HK"/>
        </w:rPr>
        <w:t>The Appellant</w:t>
      </w:r>
      <w:r w:rsidR="00DA212C" w:rsidRPr="00E42057">
        <w:rPr>
          <w:rFonts w:ascii="Times New Roman" w:hAnsi="Times New Roman"/>
          <w:sz w:val="24"/>
          <w:szCs w:val="24"/>
          <w:lang w:eastAsia="zh-HK"/>
        </w:rPr>
        <w:t xml:space="preserve"> (</w:t>
      </w:r>
      <w:r>
        <w:rPr>
          <w:rFonts w:ascii="Times New Roman" w:hAnsi="Times New Roman"/>
          <w:sz w:val="24"/>
          <w:szCs w:val="24"/>
          <w:lang w:eastAsia="zh-HK"/>
        </w:rPr>
        <w:t>‘</w:t>
      </w:r>
      <w:r w:rsidR="00DA212C" w:rsidRPr="00E42057">
        <w:rPr>
          <w:rFonts w:ascii="Times New Roman" w:hAnsi="Times New Roman"/>
          <w:sz w:val="24"/>
          <w:szCs w:val="24"/>
          <w:lang w:eastAsia="zh-HK"/>
        </w:rPr>
        <w:t>the Company</w:t>
      </w:r>
      <w:r>
        <w:rPr>
          <w:rFonts w:ascii="Times New Roman" w:hAnsi="Times New Roman"/>
          <w:sz w:val="24"/>
          <w:szCs w:val="24"/>
          <w:lang w:eastAsia="zh-HK"/>
        </w:rPr>
        <w:t>’</w:t>
      </w:r>
      <w:r w:rsidR="00DA212C" w:rsidRPr="00E42057">
        <w:rPr>
          <w:rFonts w:ascii="Times New Roman" w:hAnsi="Times New Roman"/>
          <w:sz w:val="24"/>
          <w:szCs w:val="24"/>
          <w:lang w:eastAsia="zh-HK"/>
        </w:rPr>
        <w:t xml:space="preserve">) has objected to the Profits Tax </w:t>
      </w:r>
      <w:r>
        <w:rPr>
          <w:rFonts w:ascii="Times New Roman" w:hAnsi="Times New Roman"/>
          <w:sz w:val="24"/>
          <w:szCs w:val="24"/>
          <w:lang w:eastAsia="zh-HK"/>
        </w:rPr>
        <w:t>A</w:t>
      </w:r>
      <w:r w:rsidR="00DA212C" w:rsidRPr="00E42057">
        <w:rPr>
          <w:rFonts w:ascii="Times New Roman" w:hAnsi="Times New Roman"/>
          <w:sz w:val="24"/>
          <w:szCs w:val="24"/>
          <w:lang w:eastAsia="zh-HK"/>
        </w:rPr>
        <w:t xml:space="preserve">ssessment for the year of assessment 2011/12 and the second Additional Profits Tax </w:t>
      </w:r>
      <w:r>
        <w:rPr>
          <w:rFonts w:ascii="Times New Roman" w:hAnsi="Times New Roman"/>
          <w:sz w:val="24"/>
          <w:szCs w:val="24"/>
          <w:lang w:eastAsia="zh-HK"/>
        </w:rPr>
        <w:t>A</w:t>
      </w:r>
      <w:r w:rsidR="00DA212C" w:rsidRPr="00E42057">
        <w:rPr>
          <w:rFonts w:ascii="Times New Roman" w:hAnsi="Times New Roman"/>
          <w:sz w:val="24"/>
          <w:szCs w:val="24"/>
          <w:lang w:eastAsia="zh-HK"/>
        </w:rPr>
        <w:t>ssessments for the years of assessment 2010/11 and 2012/13 raised on it. The Company claims that :</w:t>
      </w:r>
    </w:p>
    <w:p w14:paraId="6E5C250D" w14:textId="77777777" w:rsidR="00DA212C" w:rsidRPr="00E42057" w:rsidRDefault="00DA212C" w:rsidP="00E42057">
      <w:pPr>
        <w:pStyle w:val="a3"/>
        <w:spacing w:after="0" w:line="240" w:lineRule="auto"/>
        <w:ind w:left="360"/>
        <w:jc w:val="both"/>
        <w:rPr>
          <w:rFonts w:ascii="Times New Roman" w:hAnsi="Times New Roman"/>
          <w:sz w:val="24"/>
          <w:szCs w:val="24"/>
          <w:lang w:eastAsia="zh-HK"/>
        </w:rPr>
      </w:pPr>
    </w:p>
    <w:p w14:paraId="60064FD8" w14:textId="77777777" w:rsidR="00DA212C" w:rsidRPr="00E42057" w:rsidRDefault="00DA212C" w:rsidP="00540E48">
      <w:pPr>
        <w:pStyle w:val="a3"/>
        <w:widowControl w:val="0"/>
        <w:numPr>
          <w:ilvl w:val="0"/>
          <w:numId w:val="26"/>
        </w:numPr>
        <w:tabs>
          <w:tab w:val="left" w:pos="1932"/>
        </w:tabs>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lang w:eastAsia="zh-HK"/>
        </w:rPr>
        <w:t>The gains on disposal of certain properties and deposit forfeited from cancellation of the sale of a property are capital in nature and should not be chargeable to Profits Tax.</w:t>
      </w:r>
    </w:p>
    <w:p w14:paraId="6D31EF80" w14:textId="77777777" w:rsidR="00DA212C" w:rsidRPr="00E42057" w:rsidRDefault="00DA212C" w:rsidP="00540E48">
      <w:pPr>
        <w:pStyle w:val="a3"/>
        <w:tabs>
          <w:tab w:val="left" w:pos="1932"/>
        </w:tabs>
        <w:spacing w:after="0" w:line="240" w:lineRule="auto"/>
        <w:ind w:leftChars="638" w:left="1932" w:hangingChars="220" w:hanging="528"/>
        <w:jc w:val="both"/>
        <w:rPr>
          <w:rFonts w:ascii="Times New Roman" w:hAnsi="Times New Roman"/>
          <w:sz w:val="24"/>
          <w:szCs w:val="24"/>
          <w:lang w:eastAsia="zh-HK"/>
        </w:rPr>
      </w:pPr>
    </w:p>
    <w:p w14:paraId="2FBE0021" w14:textId="5F0E152F" w:rsidR="00DA212C" w:rsidRPr="00E42057" w:rsidRDefault="00DA212C" w:rsidP="00540E48">
      <w:pPr>
        <w:pStyle w:val="a3"/>
        <w:widowControl w:val="0"/>
        <w:numPr>
          <w:ilvl w:val="0"/>
          <w:numId w:val="26"/>
        </w:numPr>
        <w:tabs>
          <w:tab w:val="left" w:pos="1932"/>
        </w:tabs>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lang w:eastAsia="zh-HK"/>
        </w:rPr>
        <w:t>It should be entitled to commercial building allowances (</w:t>
      </w:r>
      <w:r w:rsidR="00540E48">
        <w:rPr>
          <w:rFonts w:ascii="Times New Roman" w:hAnsi="Times New Roman"/>
          <w:sz w:val="24"/>
          <w:szCs w:val="24"/>
          <w:lang w:eastAsia="zh-HK"/>
        </w:rPr>
        <w:t>‘</w:t>
      </w:r>
      <w:r w:rsidRPr="00E42057">
        <w:rPr>
          <w:rFonts w:ascii="Times New Roman" w:hAnsi="Times New Roman"/>
          <w:sz w:val="24"/>
          <w:szCs w:val="24"/>
          <w:lang w:eastAsia="zh-HK"/>
        </w:rPr>
        <w:t>CB</w:t>
      </w:r>
      <w:r w:rsidRPr="00E42057">
        <w:rPr>
          <w:rFonts w:ascii="Times New Roman" w:hAnsi="Times New Roman"/>
          <w:sz w:val="24"/>
          <w:szCs w:val="24"/>
        </w:rPr>
        <w:t>A</w:t>
      </w:r>
      <w:r w:rsidR="00540E48">
        <w:rPr>
          <w:rFonts w:ascii="Times New Roman" w:hAnsi="Times New Roman"/>
          <w:sz w:val="24"/>
          <w:szCs w:val="24"/>
        </w:rPr>
        <w:t>’</w:t>
      </w:r>
      <w:r w:rsidRPr="00E42057">
        <w:rPr>
          <w:rFonts w:ascii="Times New Roman" w:hAnsi="Times New Roman"/>
          <w:sz w:val="24"/>
          <w:szCs w:val="24"/>
        </w:rPr>
        <w:t>) respect of the properties disposed for the relevant years of assessments.</w:t>
      </w:r>
    </w:p>
    <w:p w14:paraId="2717CAEE" w14:textId="77777777" w:rsidR="00DA212C" w:rsidRPr="00E42057" w:rsidRDefault="00DA212C" w:rsidP="00540E48">
      <w:pPr>
        <w:pStyle w:val="a3"/>
        <w:tabs>
          <w:tab w:val="left" w:pos="1932"/>
        </w:tabs>
        <w:spacing w:after="0" w:line="240" w:lineRule="auto"/>
        <w:ind w:leftChars="638" w:left="1932" w:hangingChars="220" w:hanging="528"/>
        <w:jc w:val="both"/>
        <w:rPr>
          <w:rFonts w:ascii="Times New Roman" w:hAnsi="Times New Roman"/>
          <w:sz w:val="24"/>
          <w:szCs w:val="24"/>
          <w:lang w:eastAsia="zh-HK"/>
        </w:rPr>
      </w:pPr>
    </w:p>
    <w:p w14:paraId="56D0D73D" w14:textId="77777777" w:rsidR="00DA212C" w:rsidRPr="00E42057" w:rsidRDefault="00DA212C" w:rsidP="00540E48">
      <w:pPr>
        <w:pStyle w:val="a3"/>
        <w:widowControl w:val="0"/>
        <w:numPr>
          <w:ilvl w:val="0"/>
          <w:numId w:val="26"/>
        </w:numPr>
        <w:tabs>
          <w:tab w:val="left" w:pos="1932"/>
        </w:tabs>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lang w:eastAsia="zh-HK"/>
        </w:rPr>
        <w:t>20% of the purchase price of its properties should be taken as the residue of expenditure for computation of CBA.</w:t>
      </w:r>
    </w:p>
    <w:p w14:paraId="24DE23A4" w14:textId="77777777" w:rsidR="00DA212C" w:rsidRPr="00E42057" w:rsidRDefault="00DA212C" w:rsidP="00E42057">
      <w:pPr>
        <w:pStyle w:val="a3"/>
        <w:spacing w:after="0" w:line="240" w:lineRule="auto"/>
        <w:jc w:val="both"/>
        <w:rPr>
          <w:rFonts w:ascii="Times New Roman" w:hAnsi="Times New Roman"/>
          <w:sz w:val="24"/>
          <w:szCs w:val="24"/>
          <w:lang w:eastAsia="zh-HK"/>
        </w:rPr>
      </w:pPr>
    </w:p>
    <w:p w14:paraId="12B9EA5A" w14:textId="730AB92A" w:rsidR="00DA212C" w:rsidRPr="00540E48" w:rsidRDefault="00DA212C" w:rsidP="00540E48">
      <w:pPr>
        <w:pStyle w:val="a3"/>
        <w:widowControl w:val="0"/>
        <w:numPr>
          <w:ilvl w:val="0"/>
          <w:numId w:val="25"/>
        </w:numPr>
        <w:tabs>
          <w:tab w:val="left" w:pos="1404"/>
          <w:tab w:val="left" w:pos="1932"/>
        </w:tabs>
        <w:spacing w:after="0" w:line="240" w:lineRule="auto"/>
        <w:ind w:left="1932" w:hangingChars="805" w:hanging="1932"/>
        <w:contextualSpacing w:val="0"/>
        <w:jc w:val="both"/>
        <w:rPr>
          <w:rFonts w:ascii="Times New Roman" w:hAnsi="Times New Roman"/>
          <w:sz w:val="24"/>
          <w:szCs w:val="24"/>
          <w:lang w:eastAsia="zh-HK"/>
        </w:rPr>
      </w:pPr>
      <w:r w:rsidRPr="00E42057">
        <w:rPr>
          <w:rFonts w:ascii="Times New Roman" w:hAnsi="Times New Roman"/>
          <w:sz w:val="24"/>
          <w:szCs w:val="24"/>
          <w:lang w:eastAsia="zh-HK"/>
        </w:rPr>
        <w:t>(a)</w:t>
      </w:r>
      <w:r w:rsidRPr="00E42057">
        <w:rPr>
          <w:rFonts w:ascii="Times New Roman" w:hAnsi="Times New Roman"/>
          <w:sz w:val="24"/>
          <w:szCs w:val="24"/>
          <w:lang w:eastAsia="zh-HK"/>
        </w:rPr>
        <w:tab/>
        <w:t xml:space="preserve">The Company was incorporated in Hong Kong as private company </w:t>
      </w:r>
      <w:r w:rsidR="00540E48">
        <w:rPr>
          <w:rFonts w:ascii="Times New Roman" w:hAnsi="Times New Roman"/>
          <w:sz w:val="24"/>
          <w:szCs w:val="24"/>
          <w:lang w:eastAsia="zh-HK"/>
        </w:rPr>
        <w:t>in</w:t>
      </w:r>
      <w:r w:rsidRPr="00E42057">
        <w:rPr>
          <w:rFonts w:ascii="Times New Roman" w:hAnsi="Times New Roman"/>
          <w:sz w:val="24"/>
          <w:szCs w:val="24"/>
          <w:lang w:eastAsia="zh-HK"/>
        </w:rPr>
        <w:t xml:space="preserve"> </w:t>
      </w:r>
      <w:r w:rsidRPr="00540E48">
        <w:rPr>
          <w:rFonts w:ascii="Times New Roman" w:hAnsi="Times New Roman"/>
          <w:sz w:val="24"/>
          <w:szCs w:val="24"/>
          <w:lang w:eastAsia="zh-HK"/>
        </w:rPr>
        <w:t>November 2007.</w:t>
      </w:r>
    </w:p>
    <w:p w14:paraId="01603579" w14:textId="77777777" w:rsidR="00DA212C" w:rsidRPr="00E42057" w:rsidRDefault="00DA212C" w:rsidP="00E42057">
      <w:pPr>
        <w:pStyle w:val="a3"/>
        <w:spacing w:after="0" w:line="240" w:lineRule="auto"/>
        <w:ind w:left="426"/>
        <w:jc w:val="both"/>
        <w:rPr>
          <w:rFonts w:ascii="Times New Roman" w:hAnsi="Times New Roman"/>
          <w:sz w:val="24"/>
          <w:szCs w:val="24"/>
          <w:lang w:eastAsia="zh-HK"/>
        </w:rPr>
      </w:pPr>
    </w:p>
    <w:p w14:paraId="62F00DF7" w14:textId="77777777" w:rsidR="00DA212C" w:rsidRPr="00E42057" w:rsidRDefault="00DA212C" w:rsidP="00540E48">
      <w:pPr>
        <w:pStyle w:val="a3"/>
        <w:tabs>
          <w:tab w:val="left" w:pos="1932"/>
        </w:tabs>
        <w:spacing w:after="0" w:line="240" w:lineRule="auto"/>
        <w:ind w:leftChars="638" w:left="1932" w:hangingChars="220" w:hanging="528"/>
        <w:jc w:val="both"/>
        <w:rPr>
          <w:rFonts w:ascii="Times New Roman" w:hAnsi="Times New Roman"/>
          <w:sz w:val="24"/>
          <w:szCs w:val="24"/>
          <w:lang w:eastAsia="zh-HK"/>
        </w:rPr>
      </w:pPr>
      <w:r w:rsidRPr="00E42057">
        <w:rPr>
          <w:rFonts w:ascii="Times New Roman" w:hAnsi="Times New Roman"/>
          <w:sz w:val="24"/>
          <w:szCs w:val="24"/>
          <w:lang w:eastAsia="zh-HK"/>
        </w:rPr>
        <w:t>(b)</w:t>
      </w:r>
      <w:r w:rsidRPr="00E42057">
        <w:rPr>
          <w:rFonts w:ascii="Times New Roman" w:hAnsi="Times New Roman"/>
          <w:sz w:val="24"/>
          <w:szCs w:val="24"/>
          <w:lang w:eastAsia="zh-HK"/>
        </w:rPr>
        <w:tab/>
        <w:t>At all relevant times, the paid-up share capital of the Company was $2.</w:t>
      </w:r>
    </w:p>
    <w:p w14:paraId="2E54A09D" w14:textId="77777777" w:rsidR="00DA212C" w:rsidRPr="00E42057" w:rsidRDefault="00DA212C" w:rsidP="00540E48">
      <w:pPr>
        <w:pStyle w:val="a3"/>
        <w:tabs>
          <w:tab w:val="left" w:pos="1932"/>
        </w:tabs>
        <w:spacing w:after="0" w:line="240" w:lineRule="auto"/>
        <w:ind w:leftChars="638" w:left="1932" w:hangingChars="220" w:hanging="528"/>
        <w:jc w:val="both"/>
        <w:rPr>
          <w:rFonts w:ascii="Times New Roman" w:hAnsi="Times New Roman"/>
          <w:sz w:val="24"/>
          <w:szCs w:val="24"/>
          <w:lang w:eastAsia="zh-HK"/>
        </w:rPr>
      </w:pPr>
    </w:p>
    <w:p w14:paraId="7FA26AD7" w14:textId="0B3201B0" w:rsidR="00DA212C" w:rsidRPr="00E42057" w:rsidRDefault="00DA212C" w:rsidP="00540E48">
      <w:pPr>
        <w:pStyle w:val="a3"/>
        <w:widowControl w:val="0"/>
        <w:numPr>
          <w:ilvl w:val="0"/>
          <w:numId w:val="27"/>
        </w:numPr>
        <w:tabs>
          <w:tab w:val="left" w:pos="1932"/>
        </w:tabs>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In the Profits Tax </w:t>
      </w:r>
      <w:r w:rsidR="009B45E4">
        <w:rPr>
          <w:rFonts w:ascii="Times New Roman" w:hAnsi="Times New Roman"/>
          <w:sz w:val="24"/>
          <w:szCs w:val="24"/>
          <w:lang w:eastAsia="zh-HK"/>
        </w:rPr>
        <w:t>R</w:t>
      </w:r>
      <w:r w:rsidRPr="00E42057">
        <w:rPr>
          <w:rFonts w:ascii="Times New Roman" w:hAnsi="Times New Roman"/>
          <w:sz w:val="24"/>
          <w:szCs w:val="24"/>
          <w:lang w:eastAsia="zh-HK"/>
        </w:rPr>
        <w:t>eturns for the years of assessment 2010/11 to 2012/13, the Company described its principal activity as property investment for rental purposes. It closed its accounts on 31 March annually.</w:t>
      </w:r>
    </w:p>
    <w:p w14:paraId="14E9C912" w14:textId="77777777" w:rsidR="00DA212C" w:rsidRPr="00E42057" w:rsidRDefault="00DA212C" w:rsidP="00E42057">
      <w:pPr>
        <w:pStyle w:val="a3"/>
        <w:spacing w:after="0" w:line="240" w:lineRule="auto"/>
        <w:ind w:left="991"/>
        <w:jc w:val="both"/>
        <w:rPr>
          <w:rFonts w:ascii="Times New Roman" w:hAnsi="Times New Roman"/>
          <w:sz w:val="24"/>
          <w:szCs w:val="24"/>
          <w:lang w:eastAsia="zh-HK"/>
        </w:rPr>
      </w:pPr>
    </w:p>
    <w:p w14:paraId="67D380E4" w14:textId="447ED9A9" w:rsidR="00DA212C" w:rsidRPr="00E42057" w:rsidRDefault="00DA212C" w:rsidP="00DC7124">
      <w:pPr>
        <w:pStyle w:val="a3"/>
        <w:widowControl w:val="0"/>
        <w:numPr>
          <w:ilvl w:val="0"/>
          <w:numId w:val="25"/>
        </w:numPr>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During the relevant period, the Company purchased and </w:t>
      </w:r>
      <w:r w:rsidR="00540E48">
        <w:rPr>
          <w:rFonts w:ascii="Times New Roman" w:hAnsi="Times New Roman"/>
          <w:sz w:val="24"/>
          <w:szCs w:val="24"/>
          <w:lang w:eastAsia="zh-HK"/>
        </w:rPr>
        <w:t>sold the following properties:</w:t>
      </w:r>
    </w:p>
    <w:p w14:paraId="3804A45D" w14:textId="77777777" w:rsidR="00DA212C" w:rsidRPr="00540E48" w:rsidRDefault="00DA212C" w:rsidP="00E42057">
      <w:pPr>
        <w:pStyle w:val="a3"/>
        <w:spacing w:after="0" w:line="240" w:lineRule="auto"/>
        <w:ind w:left="360"/>
        <w:jc w:val="both"/>
        <w:rPr>
          <w:rFonts w:ascii="Times New Roman" w:hAnsi="Times New Roman"/>
          <w:sz w:val="24"/>
          <w:szCs w:val="24"/>
          <w:lang w:eastAsia="zh-HK"/>
        </w:rPr>
      </w:pPr>
    </w:p>
    <w:tbl>
      <w:tblPr>
        <w:tblStyle w:val="a4"/>
        <w:tblW w:w="8735" w:type="dxa"/>
        <w:tblInd w:w="-5" w:type="dxa"/>
        <w:tblLayout w:type="fixed"/>
        <w:tblLook w:val="04A0" w:firstRow="1" w:lastRow="0" w:firstColumn="1" w:lastColumn="0" w:noHBand="0" w:noVBand="1"/>
      </w:tblPr>
      <w:tblGrid>
        <w:gridCol w:w="1418"/>
        <w:gridCol w:w="1214"/>
        <w:gridCol w:w="2025"/>
        <w:gridCol w:w="2039"/>
        <w:gridCol w:w="2039"/>
      </w:tblGrid>
      <w:tr w:rsidR="00540E48" w:rsidRPr="00540E48" w14:paraId="703FBF7F" w14:textId="77777777" w:rsidTr="00DC7124">
        <w:trPr>
          <w:cantSplit/>
          <w:tblHeader/>
        </w:trPr>
        <w:tc>
          <w:tcPr>
            <w:tcW w:w="1418" w:type="dxa"/>
          </w:tcPr>
          <w:p w14:paraId="25224F17" w14:textId="77777777" w:rsidR="00DA212C" w:rsidRPr="00540E48" w:rsidRDefault="00DA212C" w:rsidP="00E42057">
            <w:pPr>
              <w:spacing w:after="0" w:line="240" w:lineRule="auto"/>
              <w:jc w:val="both"/>
              <w:rPr>
                <w:rFonts w:ascii="Times New Roman" w:hAnsi="Times New Roman"/>
                <w:sz w:val="19"/>
                <w:szCs w:val="19"/>
                <w:u w:val="single"/>
                <w:lang w:eastAsia="zh-HK"/>
              </w:rPr>
            </w:pPr>
            <w:r w:rsidRPr="00540E48">
              <w:rPr>
                <w:rFonts w:ascii="Times New Roman" w:hAnsi="Times New Roman"/>
                <w:sz w:val="19"/>
                <w:szCs w:val="19"/>
                <w:u w:val="single"/>
                <w:lang w:eastAsia="zh-HK"/>
              </w:rPr>
              <w:t>Location</w:t>
            </w:r>
          </w:p>
        </w:tc>
        <w:tc>
          <w:tcPr>
            <w:tcW w:w="1214" w:type="dxa"/>
          </w:tcPr>
          <w:p w14:paraId="3040EDE3" w14:textId="77777777" w:rsidR="00DA212C" w:rsidRPr="00540E48" w:rsidRDefault="00DA212C" w:rsidP="00E42057">
            <w:pPr>
              <w:spacing w:after="0" w:line="240" w:lineRule="auto"/>
              <w:jc w:val="both"/>
              <w:rPr>
                <w:rFonts w:ascii="Times New Roman" w:hAnsi="Times New Roman"/>
                <w:sz w:val="19"/>
                <w:szCs w:val="19"/>
                <w:u w:val="single"/>
                <w:lang w:eastAsia="zh-HK"/>
              </w:rPr>
            </w:pPr>
            <w:r w:rsidRPr="00540E48">
              <w:rPr>
                <w:rFonts w:ascii="Times New Roman" w:hAnsi="Times New Roman"/>
                <w:sz w:val="19"/>
                <w:szCs w:val="19"/>
                <w:u w:val="single"/>
                <w:lang w:eastAsia="zh-HK"/>
              </w:rPr>
              <w:t>Saleable area</w:t>
            </w:r>
          </w:p>
        </w:tc>
        <w:tc>
          <w:tcPr>
            <w:tcW w:w="2025" w:type="dxa"/>
          </w:tcPr>
          <w:p w14:paraId="45F2F0B6" w14:textId="77777777" w:rsidR="00DA212C" w:rsidRPr="00540E48" w:rsidRDefault="00DA212C" w:rsidP="00540E48">
            <w:pPr>
              <w:spacing w:after="0" w:line="240" w:lineRule="auto"/>
              <w:jc w:val="both"/>
              <w:rPr>
                <w:rFonts w:ascii="Times New Roman" w:hAnsi="Times New Roman"/>
                <w:sz w:val="19"/>
                <w:szCs w:val="19"/>
                <w:u w:val="single"/>
                <w:lang w:eastAsia="zh-HK"/>
              </w:rPr>
            </w:pPr>
            <w:r w:rsidRPr="00540E48">
              <w:rPr>
                <w:rFonts w:ascii="Times New Roman" w:hAnsi="Times New Roman"/>
                <w:sz w:val="19"/>
                <w:szCs w:val="19"/>
                <w:u w:val="single"/>
                <w:lang w:eastAsia="zh-HK"/>
              </w:rPr>
              <w:t>Purchase</w:t>
            </w:r>
          </w:p>
          <w:p w14:paraId="14094864" w14:textId="77777777" w:rsidR="00DA212C" w:rsidRPr="00540E48" w:rsidRDefault="00DA212C" w:rsidP="00540E48">
            <w:pPr>
              <w:pStyle w:val="a3"/>
              <w:widowControl w:val="0"/>
              <w:numPr>
                <w:ilvl w:val="0"/>
                <w:numId w:val="28"/>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Date of provisional agreement</w:t>
            </w:r>
          </w:p>
          <w:p w14:paraId="432AE8BD" w14:textId="77777777" w:rsidR="00DA212C" w:rsidRPr="00540E48" w:rsidRDefault="00DA212C" w:rsidP="00540E48">
            <w:pPr>
              <w:pStyle w:val="a3"/>
              <w:widowControl w:val="0"/>
              <w:numPr>
                <w:ilvl w:val="0"/>
                <w:numId w:val="28"/>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Date of assignment</w:t>
            </w:r>
          </w:p>
          <w:p w14:paraId="602F6E47" w14:textId="77777777" w:rsidR="00DA212C" w:rsidRPr="00540E48" w:rsidRDefault="00DA212C" w:rsidP="00540E48">
            <w:pPr>
              <w:pStyle w:val="a3"/>
              <w:widowControl w:val="0"/>
              <w:numPr>
                <w:ilvl w:val="0"/>
                <w:numId w:val="28"/>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Consideration</w:t>
            </w:r>
          </w:p>
        </w:tc>
        <w:tc>
          <w:tcPr>
            <w:tcW w:w="2039" w:type="dxa"/>
          </w:tcPr>
          <w:p w14:paraId="16A68EE9" w14:textId="77777777" w:rsidR="00DA212C" w:rsidRPr="00540E48" w:rsidRDefault="00DA212C" w:rsidP="00540E48">
            <w:pPr>
              <w:spacing w:after="0" w:line="240" w:lineRule="auto"/>
              <w:jc w:val="both"/>
              <w:rPr>
                <w:rFonts w:ascii="Times New Roman" w:hAnsi="Times New Roman"/>
                <w:sz w:val="19"/>
                <w:szCs w:val="19"/>
                <w:u w:val="single"/>
                <w:lang w:eastAsia="zh-HK"/>
              </w:rPr>
            </w:pPr>
            <w:r w:rsidRPr="00540E48">
              <w:rPr>
                <w:rFonts w:ascii="Times New Roman" w:hAnsi="Times New Roman"/>
                <w:sz w:val="19"/>
                <w:szCs w:val="19"/>
                <w:u w:val="single"/>
                <w:lang w:eastAsia="zh-HK"/>
              </w:rPr>
              <w:t>Sale</w:t>
            </w:r>
          </w:p>
          <w:p w14:paraId="0EC53074" w14:textId="77777777" w:rsidR="00DA212C" w:rsidRPr="00540E48" w:rsidRDefault="00DA212C" w:rsidP="00540E48">
            <w:pPr>
              <w:pStyle w:val="a3"/>
              <w:widowControl w:val="0"/>
              <w:numPr>
                <w:ilvl w:val="0"/>
                <w:numId w:val="29"/>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Date of provisional agreement</w:t>
            </w:r>
          </w:p>
          <w:p w14:paraId="3DE08145" w14:textId="77777777" w:rsidR="00DA212C" w:rsidRPr="00540E48" w:rsidRDefault="00DA212C" w:rsidP="00540E48">
            <w:pPr>
              <w:pStyle w:val="a3"/>
              <w:widowControl w:val="0"/>
              <w:numPr>
                <w:ilvl w:val="0"/>
                <w:numId w:val="29"/>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Date of assignment</w:t>
            </w:r>
          </w:p>
          <w:p w14:paraId="68CC1792" w14:textId="77777777" w:rsidR="00DA212C" w:rsidRPr="00540E48" w:rsidRDefault="00DA212C" w:rsidP="00540E48">
            <w:pPr>
              <w:pStyle w:val="a3"/>
              <w:widowControl w:val="0"/>
              <w:numPr>
                <w:ilvl w:val="0"/>
                <w:numId w:val="29"/>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Consideration</w:t>
            </w:r>
          </w:p>
        </w:tc>
        <w:tc>
          <w:tcPr>
            <w:tcW w:w="2039" w:type="dxa"/>
          </w:tcPr>
          <w:p w14:paraId="78B11E44" w14:textId="77777777" w:rsidR="00DA212C" w:rsidRPr="00540E48" w:rsidRDefault="00DA212C" w:rsidP="00E42057">
            <w:pPr>
              <w:spacing w:after="0" w:line="240" w:lineRule="auto"/>
              <w:jc w:val="both"/>
              <w:rPr>
                <w:rFonts w:ascii="Times New Roman" w:hAnsi="Times New Roman"/>
                <w:sz w:val="19"/>
                <w:szCs w:val="19"/>
                <w:u w:val="single"/>
                <w:lang w:eastAsia="zh-HK"/>
              </w:rPr>
            </w:pPr>
            <w:r w:rsidRPr="00540E48">
              <w:rPr>
                <w:rFonts w:ascii="Times New Roman" w:hAnsi="Times New Roman"/>
                <w:sz w:val="19"/>
                <w:szCs w:val="19"/>
                <w:u w:val="single"/>
                <w:lang w:eastAsia="zh-HK"/>
              </w:rPr>
              <w:t>Tenancy</w:t>
            </w:r>
          </w:p>
          <w:p w14:paraId="3DE31BED" w14:textId="77777777" w:rsidR="00DA212C" w:rsidRPr="00540E48" w:rsidRDefault="00DA212C" w:rsidP="00E42057">
            <w:pPr>
              <w:pStyle w:val="a3"/>
              <w:widowControl w:val="0"/>
              <w:numPr>
                <w:ilvl w:val="0"/>
                <w:numId w:val="30"/>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Date of tenancy agreement</w:t>
            </w:r>
          </w:p>
          <w:p w14:paraId="4CB32B70" w14:textId="77777777" w:rsidR="00DA212C" w:rsidRPr="00540E48" w:rsidRDefault="00DA212C" w:rsidP="00E42057">
            <w:pPr>
              <w:pStyle w:val="a3"/>
              <w:widowControl w:val="0"/>
              <w:numPr>
                <w:ilvl w:val="0"/>
                <w:numId w:val="30"/>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Period of tenancy</w:t>
            </w:r>
          </w:p>
          <w:p w14:paraId="10964773" w14:textId="77777777" w:rsidR="00DA212C" w:rsidRPr="00540E48" w:rsidRDefault="00DA212C" w:rsidP="00E42057">
            <w:pPr>
              <w:pStyle w:val="a3"/>
              <w:widowControl w:val="0"/>
              <w:numPr>
                <w:ilvl w:val="0"/>
                <w:numId w:val="30"/>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Monthly rental</w:t>
            </w:r>
          </w:p>
        </w:tc>
      </w:tr>
      <w:tr w:rsidR="00540E48" w:rsidRPr="00540E48" w14:paraId="4A66DEED" w14:textId="77777777" w:rsidTr="00DC7124">
        <w:trPr>
          <w:cantSplit/>
        </w:trPr>
        <w:tc>
          <w:tcPr>
            <w:tcW w:w="1418" w:type="dxa"/>
          </w:tcPr>
          <w:p w14:paraId="58A2583B" w14:textId="7727ACB3" w:rsidR="00DA212C" w:rsidRPr="00540E48" w:rsidRDefault="00DA212C" w:rsidP="00540E48">
            <w:pPr>
              <w:pStyle w:val="a3"/>
              <w:widowControl w:val="0"/>
              <w:numPr>
                <w:ilvl w:val="0"/>
                <w:numId w:val="31"/>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Property A</w:t>
            </w:r>
          </w:p>
        </w:tc>
        <w:tc>
          <w:tcPr>
            <w:tcW w:w="1214" w:type="dxa"/>
          </w:tcPr>
          <w:p w14:paraId="671FBB41" w14:textId="77777777" w:rsidR="00DA212C" w:rsidRPr="00540E48" w:rsidRDefault="00DA212C" w:rsidP="00E42057">
            <w:pPr>
              <w:spacing w:after="0" w:line="240" w:lineRule="auto"/>
              <w:jc w:val="both"/>
              <w:rPr>
                <w:rFonts w:ascii="Times New Roman" w:hAnsi="Times New Roman"/>
                <w:sz w:val="19"/>
                <w:szCs w:val="19"/>
                <w:lang w:eastAsia="zh-HK"/>
              </w:rPr>
            </w:pPr>
            <w:r w:rsidRPr="00540E48">
              <w:rPr>
                <w:rFonts w:ascii="Times New Roman" w:hAnsi="Times New Roman"/>
                <w:sz w:val="19"/>
                <w:szCs w:val="19"/>
                <w:lang w:eastAsia="zh-HK"/>
              </w:rPr>
              <w:t>417 sq. ft.</w:t>
            </w:r>
          </w:p>
        </w:tc>
        <w:tc>
          <w:tcPr>
            <w:tcW w:w="2025" w:type="dxa"/>
          </w:tcPr>
          <w:p w14:paraId="475F9510" w14:textId="6C182176" w:rsidR="00DA212C" w:rsidRPr="00540E48" w:rsidRDefault="00DA212C" w:rsidP="00E42057">
            <w:pPr>
              <w:pStyle w:val="a3"/>
              <w:widowControl w:val="0"/>
              <w:numPr>
                <w:ilvl w:val="0"/>
                <w:numId w:val="32"/>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11</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12</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2007</w:t>
            </w:r>
          </w:p>
          <w:p w14:paraId="38E66898" w14:textId="58E9803D" w:rsidR="00DA212C" w:rsidRPr="00540E48" w:rsidRDefault="00DA212C" w:rsidP="00E42057">
            <w:pPr>
              <w:pStyle w:val="a3"/>
              <w:widowControl w:val="0"/>
              <w:numPr>
                <w:ilvl w:val="0"/>
                <w:numId w:val="32"/>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08</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05</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2008</w:t>
            </w:r>
          </w:p>
          <w:p w14:paraId="7A476AA1" w14:textId="77777777" w:rsidR="00DA212C" w:rsidRPr="00540E48" w:rsidRDefault="00DA212C" w:rsidP="00E42057">
            <w:pPr>
              <w:pStyle w:val="a3"/>
              <w:widowControl w:val="0"/>
              <w:numPr>
                <w:ilvl w:val="0"/>
                <w:numId w:val="32"/>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$25,220,021</w:t>
            </w:r>
            <w:r w:rsidRPr="00540E48">
              <w:rPr>
                <w:rFonts w:ascii="Times New Roman" w:hAnsi="Times New Roman"/>
                <w:sz w:val="19"/>
                <w:szCs w:val="19"/>
                <w:vertAlign w:val="superscript"/>
              </w:rPr>
              <w:t>[1]</w:t>
            </w:r>
          </w:p>
        </w:tc>
        <w:tc>
          <w:tcPr>
            <w:tcW w:w="2039" w:type="dxa"/>
          </w:tcPr>
          <w:p w14:paraId="20D29368" w14:textId="412AF5E9" w:rsidR="00DA212C" w:rsidRPr="00540E48" w:rsidRDefault="00DA212C" w:rsidP="00E42057">
            <w:pPr>
              <w:pStyle w:val="a3"/>
              <w:widowControl w:val="0"/>
              <w:numPr>
                <w:ilvl w:val="0"/>
                <w:numId w:val="33"/>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14</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09</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2010</w:t>
            </w:r>
          </w:p>
          <w:p w14:paraId="496DCC6E" w14:textId="0478B844" w:rsidR="00DA212C" w:rsidRPr="00540E48" w:rsidRDefault="00DA212C" w:rsidP="00E42057">
            <w:pPr>
              <w:pStyle w:val="a3"/>
              <w:widowControl w:val="0"/>
              <w:numPr>
                <w:ilvl w:val="0"/>
                <w:numId w:val="33"/>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15</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12</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2010</w:t>
            </w:r>
          </w:p>
          <w:p w14:paraId="14487506" w14:textId="77777777" w:rsidR="00DA212C" w:rsidRPr="00540E48" w:rsidRDefault="00DA212C" w:rsidP="00E42057">
            <w:pPr>
              <w:pStyle w:val="a3"/>
              <w:widowControl w:val="0"/>
              <w:numPr>
                <w:ilvl w:val="0"/>
                <w:numId w:val="33"/>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$50,400,000</w:t>
            </w:r>
          </w:p>
        </w:tc>
        <w:tc>
          <w:tcPr>
            <w:tcW w:w="2039" w:type="dxa"/>
          </w:tcPr>
          <w:p w14:paraId="3ABE3196" w14:textId="53F19E23" w:rsidR="00DA212C" w:rsidRPr="00540E48" w:rsidRDefault="00DA212C" w:rsidP="00E42057">
            <w:pPr>
              <w:pStyle w:val="a3"/>
              <w:widowControl w:val="0"/>
              <w:numPr>
                <w:ilvl w:val="0"/>
                <w:numId w:val="34"/>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01</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08</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2007</w:t>
            </w:r>
          </w:p>
          <w:p w14:paraId="2D810921" w14:textId="10896FB2" w:rsidR="00DA212C" w:rsidRPr="00540E48" w:rsidRDefault="00DA212C" w:rsidP="00DC7124">
            <w:pPr>
              <w:pStyle w:val="a3"/>
              <w:widowControl w:val="0"/>
              <w:numPr>
                <w:ilvl w:val="0"/>
                <w:numId w:val="34"/>
              </w:numPr>
              <w:spacing w:after="0" w:line="240" w:lineRule="auto"/>
              <w:contextualSpacing w:val="0"/>
              <w:rPr>
                <w:rFonts w:ascii="Times New Roman" w:hAnsi="Times New Roman"/>
                <w:sz w:val="19"/>
                <w:szCs w:val="19"/>
                <w:lang w:eastAsia="zh-HK"/>
              </w:rPr>
            </w:pPr>
            <w:r w:rsidRPr="00540E48">
              <w:rPr>
                <w:rFonts w:ascii="Times New Roman" w:hAnsi="Times New Roman"/>
                <w:sz w:val="19"/>
                <w:szCs w:val="19"/>
                <w:lang w:eastAsia="zh-HK"/>
              </w:rPr>
              <w:t>01</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08</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2007</w:t>
            </w:r>
            <w:r w:rsidR="00DC7124">
              <w:rPr>
                <w:rFonts w:ascii="Times New Roman" w:hAnsi="Times New Roman"/>
                <w:sz w:val="19"/>
                <w:szCs w:val="19"/>
                <w:lang w:eastAsia="zh-HK"/>
              </w:rPr>
              <w:t xml:space="preserve"> </w:t>
            </w:r>
            <w:r w:rsidRPr="00540E48">
              <w:rPr>
                <w:rFonts w:ascii="Times New Roman" w:hAnsi="Times New Roman"/>
                <w:sz w:val="19"/>
                <w:szCs w:val="19"/>
                <w:lang w:eastAsia="zh-HK"/>
              </w:rPr>
              <w:t>-</w:t>
            </w:r>
            <w:r w:rsidR="00DC7124">
              <w:rPr>
                <w:rFonts w:ascii="Times New Roman" w:hAnsi="Times New Roman"/>
                <w:sz w:val="19"/>
                <w:szCs w:val="19"/>
                <w:lang w:eastAsia="zh-HK"/>
              </w:rPr>
              <w:t xml:space="preserve">   </w:t>
            </w:r>
            <w:r w:rsidRPr="00540E48">
              <w:rPr>
                <w:rFonts w:ascii="Times New Roman" w:hAnsi="Times New Roman"/>
                <w:sz w:val="19"/>
                <w:szCs w:val="19"/>
                <w:lang w:eastAsia="zh-HK"/>
              </w:rPr>
              <w:t>31</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07</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2010</w:t>
            </w:r>
          </w:p>
          <w:p w14:paraId="4A481553" w14:textId="77777777" w:rsidR="00DA212C" w:rsidRPr="00540E48" w:rsidRDefault="00DA212C" w:rsidP="00E42057">
            <w:pPr>
              <w:pStyle w:val="a3"/>
              <w:widowControl w:val="0"/>
              <w:numPr>
                <w:ilvl w:val="0"/>
                <w:numId w:val="34"/>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$116,000</w:t>
            </w:r>
          </w:p>
        </w:tc>
      </w:tr>
      <w:tr w:rsidR="00540E48" w:rsidRPr="00540E48" w14:paraId="53DADBE3" w14:textId="77777777" w:rsidTr="00DC7124">
        <w:trPr>
          <w:cantSplit/>
        </w:trPr>
        <w:tc>
          <w:tcPr>
            <w:tcW w:w="1418" w:type="dxa"/>
          </w:tcPr>
          <w:p w14:paraId="3621D1EB" w14:textId="0C2151B5" w:rsidR="00DA212C" w:rsidRPr="00540E48" w:rsidRDefault="00DA212C" w:rsidP="00E42057">
            <w:pPr>
              <w:pStyle w:val="a3"/>
              <w:widowControl w:val="0"/>
              <w:numPr>
                <w:ilvl w:val="0"/>
                <w:numId w:val="31"/>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lastRenderedPageBreak/>
              <w:t>Property B</w:t>
            </w:r>
          </w:p>
          <w:p w14:paraId="4A7EE7A8" w14:textId="77777777" w:rsidR="00DA212C" w:rsidRPr="00540E48" w:rsidRDefault="00DA212C" w:rsidP="00E42057">
            <w:pPr>
              <w:pStyle w:val="a3"/>
              <w:spacing w:after="0" w:line="240" w:lineRule="auto"/>
              <w:ind w:left="360"/>
              <w:jc w:val="both"/>
              <w:rPr>
                <w:rFonts w:ascii="Times New Roman" w:hAnsi="Times New Roman"/>
                <w:sz w:val="19"/>
                <w:szCs w:val="19"/>
                <w:lang w:eastAsia="zh-HK"/>
              </w:rPr>
            </w:pPr>
          </w:p>
        </w:tc>
        <w:tc>
          <w:tcPr>
            <w:tcW w:w="1214" w:type="dxa"/>
          </w:tcPr>
          <w:p w14:paraId="77CD864E" w14:textId="15270D09" w:rsidR="00DA212C" w:rsidRPr="00540E48" w:rsidRDefault="00DA212C" w:rsidP="00E42057">
            <w:pPr>
              <w:spacing w:after="0" w:line="240" w:lineRule="auto"/>
              <w:jc w:val="both"/>
              <w:rPr>
                <w:rFonts w:ascii="Times New Roman" w:hAnsi="Times New Roman"/>
                <w:sz w:val="19"/>
                <w:szCs w:val="19"/>
                <w:lang w:eastAsia="zh-HK"/>
              </w:rPr>
            </w:pPr>
            <w:r w:rsidRPr="00540E48">
              <w:rPr>
                <w:rFonts w:ascii="Times New Roman" w:hAnsi="Times New Roman"/>
                <w:sz w:val="19"/>
                <w:szCs w:val="19"/>
                <w:lang w:eastAsia="zh-HK"/>
              </w:rPr>
              <w:t>1,000 sq. ft.</w:t>
            </w:r>
          </w:p>
        </w:tc>
        <w:tc>
          <w:tcPr>
            <w:tcW w:w="2025" w:type="dxa"/>
          </w:tcPr>
          <w:p w14:paraId="06E76D08" w14:textId="352CDC67" w:rsidR="00DA212C" w:rsidRPr="00540E48" w:rsidRDefault="00DA212C" w:rsidP="00870818">
            <w:pPr>
              <w:tabs>
                <w:tab w:val="left" w:pos="366"/>
              </w:tabs>
              <w:spacing w:after="0" w:line="240" w:lineRule="auto"/>
              <w:jc w:val="both"/>
              <w:rPr>
                <w:rFonts w:ascii="Times New Roman" w:hAnsi="Times New Roman"/>
                <w:sz w:val="19"/>
                <w:szCs w:val="19"/>
                <w:lang w:eastAsia="zh-HK"/>
              </w:rPr>
            </w:pPr>
            <w:r w:rsidRPr="00540E48">
              <w:rPr>
                <w:rFonts w:ascii="Times New Roman" w:hAnsi="Times New Roman"/>
                <w:sz w:val="19"/>
                <w:szCs w:val="19"/>
                <w:lang w:eastAsia="zh-HK"/>
              </w:rPr>
              <w:t>(a)</w:t>
            </w:r>
            <w:r w:rsidR="00870818">
              <w:rPr>
                <w:rFonts w:ascii="Times New Roman" w:hAnsi="Times New Roman"/>
                <w:sz w:val="19"/>
                <w:szCs w:val="19"/>
                <w:lang w:eastAsia="zh-HK"/>
              </w:rPr>
              <w:tab/>
            </w:r>
            <w:r w:rsidRPr="00540E48">
              <w:rPr>
                <w:rFonts w:ascii="Times New Roman" w:hAnsi="Times New Roman"/>
                <w:sz w:val="19"/>
                <w:szCs w:val="19"/>
                <w:lang w:eastAsia="zh-HK"/>
              </w:rPr>
              <w:t>23</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07</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2009</w:t>
            </w:r>
          </w:p>
          <w:p w14:paraId="774E89F2" w14:textId="08ED5455" w:rsidR="00DA212C" w:rsidRPr="00540E48" w:rsidRDefault="00DA212C" w:rsidP="00870818">
            <w:pPr>
              <w:tabs>
                <w:tab w:val="left" w:pos="366"/>
              </w:tabs>
              <w:spacing w:after="0" w:line="240" w:lineRule="auto"/>
              <w:jc w:val="both"/>
              <w:rPr>
                <w:rFonts w:ascii="Times New Roman" w:hAnsi="Times New Roman"/>
                <w:sz w:val="19"/>
                <w:szCs w:val="19"/>
                <w:lang w:eastAsia="zh-HK"/>
              </w:rPr>
            </w:pPr>
            <w:r w:rsidRPr="00540E48">
              <w:rPr>
                <w:rFonts w:ascii="Times New Roman" w:hAnsi="Times New Roman"/>
                <w:sz w:val="19"/>
                <w:szCs w:val="19"/>
                <w:lang w:eastAsia="zh-HK"/>
              </w:rPr>
              <w:t>(b)</w:t>
            </w:r>
            <w:r w:rsidR="00870818">
              <w:rPr>
                <w:rFonts w:ascii="Times New Roman" w:hAnsi="Times New Roman"/>
                <w:sz w:val="19"/>
                <w:szCs w:val="19"/>
                <w:lang w:eastAsia="zh-HK"/>
              </w:rPr>
              <w:tab/>
            </w:r>
            <w:r w:rsidRPr="00540E48">
              <w:rPr>
                <w:rFonts w:ascii="Times New Roman" w:hAnsi="Times New Roman"/>
                <w:sz w:val="19"/>
                <w:szCs w:val="19"/>
                <w:lang w:eastAsia="zh-HK"/>
              </w:rPr>
              <w:t>06</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11</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2009</w:t>
            </w:r>
          </w:p>
          <w:p w14:paraId="1B0EF20B" w14:textId="1F5318BC" w:rsidR="00DA212C" w:rsidRPr="00540E48" w:rsidRDefault="00DA212C" w:rsidP="00870818">
            <w:pPr>
              <w:tabs>
                <w:tab w:val="left" w:pos="366"/>
              </w:tabs>
              <w:spacing w:after="0" w:line="240" w:lineRule="auto"/>
              <w:jc w:val="both"/>
              <w:rPr>
                <w:rFonts w:ascii="Times New Roman" w:hAnsi="Times New Roman"/>
                <w:sz w:val="19"/>
                <w:szCs w:val="19"/>
                <w:lang w:eastAsia="zh-HK"/>
              </w:rPr>
            </w:pPr>
            <w:r w:rsidRPr="00540E48">
              <w:rPr>
                <w:rFonts w:ascii="Times New Roman" w:hAnsi="Times New Roman"/>
                <w:sz w:val="19"/>
                <w:szCs w:val="19"/>
                <w:lang w:eastAsia="zh-HK"/>
              </w:rPr>
              <w:t>(c)</w:t>
            </w:r>
            <w:r w:rsidR="00870818">
              <w:rPr>
                <w:rFonts w:ascii="Times New Roman" w:hAnsi="Times New Roman"/>
                <w:sz w:val="19"/>
                <w:szCs w:val="19"/>
                <w:lang w:eastAsia="zh-HK"/>
              </w:rPr>
              <w:tab/>
            </w:r>
            <w:r w:rsidRPr="00540E48">
              <w:rPr>
                <w:rFonts w:ascii="Times New Roman" w:hAnsi="Times New Roman"/>
                <w:sz w:val="19"/>
                <w:szCs w:val="19"/>
                <w:lang w:eastAsia="zh-HK"/>
              </w:rPr>
              <w:t>$22,500,000</w:t>
            </w:r>
          </w:p>
        </w:tc>
        <w:tc>
          <w:tcPr>
            <w:tcW w:w="2039" w:type="dxa"/>
          </w:tcPr>
          <w:p w14:paraId="50CF04BE" w14:textId="712DE526" w:rsidR="00DA212C" w:rsidRPr="00540E48" w:rsidRDefault="00DA212C" w:rsidP="00E42057">
            <w:pPr>
              <w:pStyle w:val="a3"/>
              <w:widowControl w:val="0"/>
              <w:numPr>
                <w:ilvl w:val="0"/>
                <w:numId w:val="35"/>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12</w:t>
            </w:r>
            <w:r w:rsidR="00981128">
              <w:rPr>
                <w:rFonts w:ascii="Times New Roman" w:hAnsi="Times New Roman"/>
                <w:sz w:val="19"/>
                <w:szCs w:val="19"/>
                <w:lang w:eastAsia="zh-HK"/>
              </w:rPr>
              <w:t>-</w:t>
            </w:r>
            <w:r w:rsidRPr="00540E48">
              <w:rPr>
                <w:rFonts w:ascii="Times New Roman" w:hAnsi="Times New Roman"/>
                <w:sz w:val="19"/>
                <w:szCs w:val="19"/>
                <w:lang w:eastAsia="zh-HK"/>
              </w:rPr>
              <w:t>08</w:t>
            </w:r>
            <w:r w:rsidR="00981128">
              <w:rPr>
                <w:rFonts w:ascii="Times New Roman" w:hAnsi="Times New Roman"/>
                <w:sz w:val="19"/>
                <w:szCs w:val="19"/>
                <w:lang w:eastAsia="zh-HK"/>
              </w:rPr>
              <w:t>-</w:t>
            </w:r>
            <w:bookmarkStart w:id="0" w:name="_GoBack"/>
            <w:bookmarkEnd w:id="0"/>
            <w:r w:rsidRPr="00540E48">
              <w:rPr>
                <w:rFonts w:ascii="Times New Roman" w:hAnsi="Times New Roman"/>
                <w:sz w:val="19"/>
                <w:szCs w:val="19"/>
                <w:lang w:eastAsia="zh-HK"/>
              </w:rPr>
              <w:t>2011</w:t>
            </w:r>
          </w:p>
          <w:p w14:paraId="30F5C5F7" w14:textId="11BAE21E" w:rsidR="00DA212C" w:rsidRPr="00540E48" w:rsidRDefault="00DA212C" w:rsidP="00E42057">
            <w:pPr>
              <w:pStyle w:val="a3"/>
              <w:widowControl w:val="0"/>
              <w:numPr>
                <w:ilvl w:val="0"/>
                <w:numId w:val="35"/>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28</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10</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2011</w:t>
            </w:r>
          </w:p>
          <w:p w14:paraId="5FB85F82" w14:textId="77777777" w:rsidR="00DA212C" w:rsidRPr="00540E48" w:rsidRDefault="00DA212C" w:rsidP="00E42057">
            <w:pPr>
              <w:pStyle w:val="a3"/>
              <w:widowControl w:val="0"/>
              <w:numPr>
                <w:ilvl w:val="0"/>
                <w:numId w:val="35"/>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$34,280,000</w:t>
            </w:r>
          </w:p>
          <w:p w14:paraId="3F34E2B5" w14:textId="77777777" w:rsidR="00DA212C" w:rsidRPr="00540E48" w:rsidRDefault="00DA212C" w:rsidP="00E42057">
            <w:pPr>
              <w:pStyle w:val="a3"/>
              <w:spacing w:after="0" w:line="240" w:lineRule="auto"/>
              <w:ind w:left="360"/>
              <w:jc w:val="both"/>
              <w:rPr>
                <w:rFonts w:ascii="Times New Roman" w:hAnsi="Times New Roman"/>
                <w:sz w:val="19"/>
                <w:szCs w:val="19"/>
                <w:lang w:eastAsia="zh-HK"/>
              </w:rPr>
            </w:pPr>
          </w:p>
        </w:tc>
        <w:tc>
          <w:tcPr>
            <w:tcW w:w="2039" w:type="dxa"/>
          </w:tcPr>
          <w:p w14:paraId="6AEA037B" w14:textId="77777777" w:rsidR="00DA212C" w:rsidRPr="00540E48" w:rsidRDefault="00DA212C" w:rsidP="00E42057">
            <w:pPr>
              <w:spacing w:after="0" w:line="240" w:lineRule="auto"/>
              <w:jc w:val="both"/>
              <w:rPr>
                <w:rFonts w:ascii="Times New Roman" w:hAnsi="Times New Roman"/>
                <w:sz w:val="19"/>
                <w:szCs w:val="19"/>
                <w:u w:val="single"/>
                <w:lang w:eastAsia="zh-HK"/>
              </w:rPr>
            </w:pPr>
            <w:r w:rsidRPr="00540E48">
              <w:rPr>
                <w:rFonts w:ascii="Times New Roman" w:hAnsi="Times New Roman"/>
                <w:sz w:val="19"/>
                <w:szCs w:val="19"/>
                <w:u w:val="single"/>
                <w:lang w:eastAsia="zh-HK"/>
              </w:rPr>
              <w:t>Existing tenancy</w:t>
            </w:r>
          </w:p>
          <w:p w14:paraId="2E947BB2" w14:textId="23DD31E5" w:rsidR="00DA212C" w:rsidRPr="00540E48" w:rsidRDefault="00DA212C" w:rsidP="00E42057">
            <w:pPr>
              <w:pStyle w:val="a3"/>
              <w:widowControl w:val="0"/>
              <w:numPr>
                <w:ilvl w:val="0"/>
                <w:numId w:val="36"/>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09</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08</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2004</w:t>
            </w:r>
          </w:p>
          <w:p w14:paraId="115A38CE" w14:textId="718BEED5" w:rsidR="00DA212C" w:rsidRPr="00540E48" w:rsidRDefault="00DA212C" w:rsidP="00DC7124">
            <w:pPr>
              <w:pStyle w:val="a3"/>
              <w:widowControl w:val="0"/>
              <w:numPr>
                <w:ilvl w:val="0"/>
                <w:numId w:val="36"/>
              </w:numPr>
              <w:spacing w:after="0" w:line="240" w:lineRule="auto"/>
              <w:contextualSpacing w:val="0"/>
              <w:rPr>
                <w:rFonts w:ascii="Times New Roman" w:hAnsi="Times New Roman"/>
                <w:sz w:val="19"/>
                <w:szCs w:val="19"/>
                <w:lang w:eastAsia="zh-HK"/>
              </w:rPr>
            </w:pPr>
            <w:r w:rsidRPr="00540E48">
              <w:rPr>
                <w:rFonts w:ascii="Times New Roman" w:hAnsi="Times New Roman"/>
                <w:sz w:val="19"/>
                <w:szCs w:val="19"/>
                <w:lang w:eastAsia="zh-HK"/>
              </w:rPr>
              <w:t>12</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08</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2004</w:t>
            </w:r>
            <w:r w:rsidR="00DC7124">
              <w:rPr>
                <w:rFonts w:ascii="Times New Roman" w:hAnsi="Times New Roman"/>
                <w:sz w:val="19"/>
                <w:szCs w:val="19"/>
                <w:lang w:eastAsia="zh-HK"/>
              </w:rPr>
              <w:t xml:space="preserve"> </w:t>
            </w:r>
            <w:r w:rsidRPr="00540E48">
              <w:rPr>
                <w:rFonts w:ascii="Times New Roman" w:hAnsi="Times New Roman"/>
                <w:sz w:val="19"/>
                <w:szCs w:val="19"/>
                <w:lang w:eastAsia="zh-HK"/>
              </w:rPr>
              <w:t>-</w:t>
            </w:r>
            <w:r w:rsidR="00DC7124">
              <w:rPr>
                <w:rFonts w:ascii="Times New Roman" w:hAnsi="Times New Roman"/>
                <w:sz w:val="19"/>
                <w:szCs w:val="19"/>
                <w:lang w:eastAsia="zh-HK"/>
              </w:rPr>
              <w:t xml:space="preserve">   </w:t>
            </w:r>
            <w:r w:rsidRPr="00540E48">
              <w:rPr>
                <w:rFonts w:ascii="Times New Roman" w:hAnsi="Times New Roman"/>
                <w:sz w:val="19"/>
                <w:szCs w:val="19"/>
                <w:lang w:eastAsia="zh-HK"/>
              </w:rPr>
              <w:t>11</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02</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2010</w:t>
            </w:r>
          </w:p>
          <w:p w14:paraId="4D41E1D8" w14:textId="77777777" w:rsidR="00DA212C" w:rsidRPr="00540E48" w:rsidRDefault="00DA212C" w:rsidP="00E42057">
            <w:pPr>
              <w:pStyle w:val="a3"/>
              <w:widowControl w:val="0"/>
              <w:numPr>
                <w:ilvl w:val="0"/>
                <w:numId w:val="36"/>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1</w:t>
            </w:r>
            <w:r w:rsidRPr="00540E48">
              <w:rPr>
                <w:rFonts w:ascii="Times New Roman" w:hAnsi="Times New Roman"/>
                <w:sz w:val="19"/>
                <w:szCs w:val="19"/>
                <w:vertAlign w:val="superscript"/>
                <w:lang w:eastAsia="zh-HK"/>
              </w:rPr>
              <w:t>st</w:t>
            </w:r>
            <w:r w:rsidRPr="00540E48">
              <w:rPr>
                <w:rFonts w:ascii="Times New Roman" w:hAnsi="Times New Roman"/>
                <w:sz w:val="19"/>
                <w:szCs w:val="19"/>
                <w:lang w:eastAsia="zh-HK"/>
              </w:rPr>
              <w:t xml:space="preserve"> &amp; 2</w:t>
            </w:r>
            <w:r w:rsidRPr="00540E48">
              <w:rPr>
                <w:rFonts w:ascii="Times New Roman" w:hAnsi="Times New Roman"/>
                <w:sz w:val="19"/>
                <w:szCs w:val="19"/>
                <w:vertAlign w:val="superscript"/>
                <w:lang w:eastAsia="zh-HK"/>
              </w:rPr>
              <w:t>nd</w:t>
            </w:r>
            <w:r w:rsidRPr="00540E48">
              <w:rPr>
                <w:rFonts w:ascii="Times New Roman" w:hAnsi="Times New Roman"/>
                <w:sz w:val="19"/>
                <w:szCs w:val="19"/>
                <w:lang w:eastAsia="zh-HK"/>
              </w:rPr>
              <w:t xml:space="preserve"> years - $31,500</w:t>
            </w:r>
          </w:p>
          <w:p w14:paraId="7381FF58" w14:textId="77777777" w:rsidR="00DA212C" w:rsidRPr="00540E48" w:rsidRDefault="00DA212C" w:rsidP="00E42057">
            <w:pPr>
              <w:pStyle w:val="a3"/>
              <w:spacing w:after="0" w:line="240" w:lineRule="auto"/>
              <w:ind w:left="360"/>
              <w:jc w:val="both"/>
              <w:rPr>
                <w:rFonts w:ascii="Times New Roman" w:hAnsi="Times New Roman"/>
                <w:sz w:val="19"/>
                <w:szCs w:val="19"/>
                <w:lang w:eastAsia="zh-HK"/>
              </w:rPr>
            </w:pPr>
            <w:r w:rsidRPr="00540E48">
              <w:rPr>
                <w:rFonts w:ascii="Times New Roman" w:hAnsi="Times New Roman"/>
                <w:sz w:val="19"/>
                <w:szCs w:val="19"/>
                <w:lang w:eastAsia="zh-HK"/>
              </w:rPr>
              <w:t>3</w:t>
            </w:r>
            <w:r w:rsidRPr="00540E48">
              <w:rPr>
                <w:rFonts w:ascii="Times New Roman" w:hAnsi="Times New Roman"/>
                <w:sz w:val="19"/>
                <w:szCs w:val="19"/>
                <w:vertAlign w:val="superscript"/>
                <w:lang w:eastAsia="zh-HK"/>
              </w:rPr>
              <w:t>rd</w:t>
            </w:r>
            <w:r w:rsidRPr="00540E48">
              <w:rPr>
                <w:rFonts w:ascii="Times New Roman" w:hAnsi="Times New Roman"/>
                <w:sz w:val="19"/>
                <w:szCs w:val="19"/>
                <w:lang w:eastAsia="zh-HK"/>
              </w:rPr>
              <w:t xml:space="preserve"> &amp; 4</w:t>
            </w:r>
            <w:r w:rsidRPr="00540E48">
              <w:rPr>
                <w:rFonts w:ascii="Times New Roman" w:hAnsi="Times New Roman"/>
                <w:sz w:val="19"/>
                <w:szCs w:val="19"/>
                <w:vertAlign w:val="superscript"/>
                <w:lang w:eastAsia="zh-HK"/>
              </w:rPr>
              <w:t>th</w:t>
            </w:r>
            <w:r w:rsidRPr="00540E48">
              <w:rPr>
                <w:rFonts w:ascii="Times New Roman" w:hAnsi="Times New Roman"/>
                <w:sz w:val="19"/>
                <w:szCs w:val="19"/>
                <w:lang w:eastAsia="zh-HK"/>
              </w:rPr>
              <w:t xml:space="preserve"> years - $37,000</w:t>
            </w:r>
          </w:p>
          <w:p w14:paraId="5D2DD80A" w14:textId="77777777" w:rsidR="00DA212C" w:rsidRPr="00540E48" w:rsidRDefault="00DA212C" w:rsidP="00E42057">
            <w:pPr>
              <w:pStyle w:val="a3"/>
              <w:spacing w:after="0" w:line="240" w:lineRule="auto"/>
              <w:ind w:left="360"/>
              <w:jc w:val="both"/>
              <w:rPr>
                <w:rFonts w:ascii="Times New Roman" w:hAnsi="Times New Roman"/>
                <w:sz w:val="19"/>
                <w:szCs w:val="19"/>
                <w:lang w:eastAsia="zh-HK"/>
              </w:rPr>
            </w:pPr>
            <w:r w:rsidRPr="00540E48">
              <w:rPr>
                <w:rFonts w:ascii="Times New Roman" w:hAnsi="Times New Roman"/>
                <w:sz w:val="19"/>
                <w:szCs w:val="19"/>
                <w:lang w:eastAsia="zh-HK"/>
              </w:rPr>
              <w:t>5</w:t>
            </w:r>
            <w:r w:rsidRPr="00540E48">
              <w:rPr>
                <w:rFonts w:ascii="Times New Roman" w:hAnsi="Times New Roman"/>
                <w:sz w:val="19"/>
                <w:szCs w:val="19"/>
                <w:vertAlign w:val="superscript"/>
                <w:lang w:eastAsia="zh-HK"/>
              </w:rPr>
              <w:t>th</w:t>
            </w:r>
            <w:r w:rsidRPr="00540E48">
              <w:rPr>
                <w:rFonts w:ascii="Times New Roman" w:hAnsi="Times New Roman"/>
                <w:sz w:val="19"/>
                <w:szCs w:val="19"/>
                <w:lang w:eastAsia="zh-HK"/>
              </w:rPr>
              <w:t xml:space="preserve"> &amp; 6</w:t>
            </w:r>
            <w:r w:rsidRPr="00540E48">
              <w:rPr>
                <w:rFonts w:ascii="Times New Roman" w:hAnsi="Times New Roman"/>
                <w:sz w:val="19"/>
                <w:szCs w:val="19"/>
                <w:vertAlign w:val="superscript"/>
                <w:lang w:eastAsia="zh-HK"/>
              </w:rPr>
              <w:t>th</w:t>
            </w:r>
            <w:r w:rsidRPr="00540E48">
              <w:rPr>
                <w:rFonts w:ascii="Times New Roman" w:hAnsi="Times New Roman"/>
                <w:sz w:val="19"/>
                <w:szCs w:val="19"/>
                <w:lang w:eastAsia="zh-HK"/>
              </w:rPr>
              <w:t xml:space="preserve"> years - $40,000</w:t>
            </w:r>
          </w:p>
          <w:p w14:paraId="42C5E840" w14:textId="77777777" w:rsidR="00DA212C" w:rsidRPr="00540E48" w:rsidRDefault="00DA212C" w:rsidP="00E42057">
            <w:pPr>
              <w:pStyle w:val="a3"/>
              <w:spacing w:after="0" w:line="240" w:lineRule="auto"/>
              <w:ind w:left="360"/>
              <w:jc w:val="both"/>
              <w:rPr>
                <w:rFonts w:ascii="Times New Roman" w:hAnsi="Times New Roman"/>
                <w:sz w:val="19"/>
                <w:szCs w:val="19"/>
                <w:lang w:eastAsia="zh-HK"/>
              </w:rPr>
            </w:pPr>
          </w:p>
          <w:p w14:paraId="3D6BB950" w14:textId="77777777" w:rsidR="00DA212C" w:rsidRPr="00540E48" w:rsidRDefault="00DA212C" w:rsidP="00E42057">
            <w:pPr>
              <w:spacing w:after="0" w:line="240" w:lineRule="auto"/>
              <w:jc w:val="both"/>
              <w:rPr>
                <w:rFonts w:ascii="Times New Roman" w:hAnsi="Times New Roman"/>
                <w:sz w:val="19"/>
                <w:szCs w:val="19"/>
                <w:u w:val="single"/>
                <w:lang w:eastAsia="zh-HK"/>
              </w:rPr>
            </w:pPr>
            <w:r w:rsidRPr="00540E48">
              <w:rPr>
                <w:rFonts w:ascii="Times New Roman" w:hAnsi="Times New Roman"/>
                <w:sz w:val="19"/>
                <w:szCs w:val="19"/>
                <w:u w:val="single"/>
                <w:lang w:eastAsia="zh-HK"/>
              </w:rPr>
              <w:t>Renewal tenancy</w:t>
            </w:r>
          </w:p>
          <w:p w14:paraId="68B118A3" w14:textId="167D473A" w:rsidR="00DA212C" w:rsidRPr="00540E48" w:rsidRDefault="00DA212C" w:rsidP="00E42057">
            <w:pPr>
              <w:pStyle w:val="a3"/>
              <w:widowControl w:val="0"/>
              <w:numPr>
                <w:ilvl w:val="0"/>
                <w:numId w:val="37"/>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23</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07</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2009</w:t>
            </w:r>
          </w:p>
          <w:p w14:paraId="6D0B189A" w14:textId="59B1559B" w:rsidR="00DA212C" w:rsidRPr="00540E48" w:rsidRDefault="00DA212C" w:rsidP="00DC7124">
            <w:pPr>
              <w:pStyle w:val="a3"/>
              <w:widowControl w:val="0"/>
              <w:numPr>
                <w:ilvl w:val="0"/>
                <w:numId w:val="37"/>
              </w:numPr>
              <w:spacing w:after="0" w:line="240" w:lineRule="auto"/>
              <w:contextualSpacing w:val="0"/>
              <w:rPr>
                <w:rFonts w:ascii="Times New Roman" w:hAnsi="Times New Roman"/>
                <w:sz w:val="19"/>
                <w:szCs w:val="19"/>
                <w:lang w:eastAsia="zh-HK"/>
              </w:rPr>
            </w:pPr>
            <w:r w:rsidRPr="00540E48">
              <w:rPr>
                <w:rFonts w:ascii="Times New Roman" w:hAnsi="Times New Roman"/>
                <w:sz w:val="19"/>
                <w:szCs w:val="19"/>
                <w:lang w:eastAsia="zh-HK"/>
              </w:rPr>
              <w:t>12</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02</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2010</w:t>
            </w:r>
            <w:r w:rsidR="00DC7124">
              <w:rPr>
                <w:rFonts w:ascii="Times New Roman" w:hAnsi="Times New Roman"/>
                <w:sz w:val="19"/>
                <w:szCs w:val="19"/>
                <w:lang w:eastAsia="zh-HK"/>
              </w:rPr>
              <w:t xml:space="preserve"> </w:t>
            </w:r>
            <w:r w:rsidRPr="00540E48">
              <w:rPr>
                <w:rFonts w:ascii="Times New Roman" w:hAnsi="Times New Roman"/>
                <w:sz w:val="19"/>
                <w:szCs w:val="19"/>
                <w:lang w:eastAsia="zh-HK"/>
              </w:rPr>
              <w:t>-</w:t>
            </w:r>
            <w:r w:rsidR="00DC7124">
              <w:rPr>
                <w:rFonts w:ascii="Times New Roman" w:hAnsi="Times New Roman"/>
                <w:sz w:val="19"/>
                <w:szCs w:val="19"/>
                <w:lang w:eastAsia="zh-HK"/>
              </w:rPr>
              <w:t xml:space="preserve">   </w:t>
            </w:r>
            <w:r w:rsidRPr="00540E48">
              <w:rPr>
                <w:rFonts w:ascii="Times New Roman" w:hAnsi="Times New Roman"/>
                <w:sz w:val="19"/>
                <w:szCs w:val="19"/>
                <w:lang w:eastAsia="zh-HK"/>
              </w:rPr>
              <w:t>11</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02</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2013</w:t>
            </w:r>
          </w:p>
          <w:p w14:paraId="5DBBC1A8" w14:textId="77777777" w:rsidR="00DA212C" w:rsidRPr="00540E48" w:rsidRDefault="00DA212C" w:rsidP="00E42057">
            <w:pPr>
              <w:pStyle w:val="a3"/>
              <w:widowControl w:val="0"/>
              <w:numPr>
                <w:ilvl w:val="0"/>
                <w:numId w:val="37"/>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$68,000</w:t>
            </w:r>
          </w:p>
          <w:p w14:paraId="070131A9" w14:textId="77777777" w:rsidR="00DA212C" w:rsidRPr="00540E48" w:rsidRDefault="00DA212C" w:rsidP="00E42057">
            <w:pPr>
              <w:pStyle w:val="a3"/>
              <w:widowControl w:val="0"/>
              <w:numPr>
                <w:ilvl w:val="0"/>
                <w:numId w:val="38"/>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Renewable for a further term of 2 years at monthly rent of not more than $78,200</w:t>
            </w:r>
          </w:p>
        </w:tc>
      </w:tr>
      <w:tr w:rsidR="00540E48" w:rsidRPr="00540E48" w14:paraId="25B6185E" w14:textId="77777777" w:rsidTr="00DC7124">
        <w:trPr>
          <w:cantSplit/>
        </w:trPr>
        <w:tc>
          <w:tcPr>
            <w:tcW w:w="1418" w:type="dxa"/>
          </w:tcPr>
          <w:p w14:paraId="0E3275D9" w14:textId="1E4FCE2F" w:rsidR="00DA212C" w:rsidRPr="00540E48" w:rsidRDefault="00DA212C" w:rsidP="00540E48">
            <w:pPr>
              <w:pStyle w:val="a3"/>
              <w:widowControl w:val="0"/>
              <w:numPr>
                <w:ilvl w:val="0"/>
                <w:numId w:val="31"/>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Property C</w:t>
            </w:r>
          </w:p>
        </w:tc>
        <w:tc>
          <w:tcPr>
            <w:tcW w:w="1214" w:type="dxa"/>
          </w:tcPr>
          <w:p w14:paraId="40DFCC44" w14:textId="77777777" w:rsidR="00DA212C" w:rsidRPr="00540E48" w:rsidRDefault="00DA212C" w:rsidP="00E42057">
            <w:pPr>
              <w:spacing w:after="0" w:line="240" w:lineRule="auto"/>
              <w:jc w:val="both"/>
              <w:rPr>
                <w:rFonts w:ascii="Times New Roman" w:hAnsi="Times New Roman"/>
                <w:sz w:val="19"/>
                <w:szCs w:val="19"/>
                <w:lang w:eastAsia="zh-HK"/>
              </w:rPr>
            </w:pPr>
            <w:r w:rsidRPr="00540E48">
              <w:rPr>
                <w:rFonts w:ascii="Times New Roman" w:hAnsi="Times New Roman"/>
                <w:sz w:val="19"/>
                <w:szCs w:val="19"/>
                <w:lang w:eastAsia="zh-HK"/>
              </w:rPr>
              <w:t>1,100 sq. ft.</w:t>
            </w:r>
          </w:p>
        </w:tc>
        <w:tc>
          <w:tcPr>
            <w:tcW w:w="2025" w:type="dxa"/>
          </w:tcPr>
          <w:p w14:paraId="64AC1CA6" w14:textId="0BC0A8A0" w:rsidR="00DA212C" w:rsidRPr="00540E48" w:rsidRDefault="00DA212C" w:rsidP="00E42057">
            <w:pPr>
              <w:pStyle w:val="a3"/>
              <w:widowControl w:val="0"/>
              <w:numPr>
                <w:ilvl w:val="0"/>
                <w:numId w:val="39"/>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17</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11</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2009</w:t>
            </w:r>
          </w:p>
          <w:p w14:paraId="39D4053D" w14:textId="1BA144E9" w:rsidR="00DA212C" w:rsidRPr="00540E48" w:rsidRDefault="00DA212C" w:rsidP="00E42057">
            <w:pPr>
              <w:pStyle w:val="a3"/>
              <w:widowControl w:val="0"/>
              <w:numPr>
                <w:ilvl w:val="0"/>
                <w:numId w:val="39"/>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20</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04</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2010</w:t>
            </w:r>
          </w:p>
          <w:p w14:paraId="15D9D572" w14:textId="77777777" w:rsidR="00DA212C" w:rsidRPr="00540E48" w:rsidRDefault="00DA212C" w:rsidP="00E42057">
            <w:pPr>
              <w:pStyle w:val="a3"/>
              <w:widowControl w:val="0"/>
              <w:numPr>
                <w:ilvl w:val="0"/>
                <w:numId w:val="39"/>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$15,000,000</w:t>
            </w:r>
          </w:p>
        </w:tc>
        <w:tc>
          <w:tcPr>
            <w:tcW w:w="2039" w:type="dxa"/>
          </w:tcPr>
          <w:p w14:paraId="60DE398C" w14:textId="21F0FF32" w:rsidR="00DA212C" w:rsidRPr="00540E48" w:rsidRDefault="00DA212C" w:rsidP="00E42057">
            <w:pPr>
              <w:pStyle w:val="a3"/>
              <w:widowControl w:val="0"/>
              <w:numPr>
                <w:ilvl w:val="0"/>
                <w:numId w:val="40"/>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02</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06</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2011</w:t>
            </w:r>
          </w:p>
          <w:p w14:paraId="4852A678" w14:textId="77777777" w:rsidR="00DA212C" w:rsidRPr="00540E48" w:rsidRDefault="00DA212C" w:rsidP="00E42057">
            <w:pPr>
              <w:pStyle w:val="a3"/>
              <w:widowControl w:val="0"/>
              <w:numPr>
                <w:ilvl w:val="0"/>
                <w:numId w:val="40"/>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u w:val="single"/>
                <w:lang w:eastAsia="zh-HK"/>
              </w:rPr>
              <w:t xml:space="preserve"> </w:t>
            </w:r>
            <w:r w:rsidRPr="00540E48">
              <w:rPr>
                <w:rFonts w:ascii="Times New Roman" w:hAnsi="Times New Roman"/>
                <w:sz w:val="19"/>
                <w:szCs w:val="19"/>
                <w:vertAlign w:val="superscript"/>
                <w:lang w:eastAsia="zh-HK"/>
              </w:rPr>
              <w:t>[2]</w:t>
            </w:r>
          </w:p>
          <w:p w14:paraId="25C9380A" w14:textId="77777777" w:rsidR="00DA212C" w:rsidRPr="00540E48" w:rsidRDefault="00DA212C" w:rsidP="00E42057">
            <w:pPr>
              <w:pStyle w:val="a3"/>
              <w:widowControl w:val="0"/>
              <w:numPr>
                <w:ilvl w:val="0"/>
                <w:numId w:val="40"/>
              </w:numPr>
              <w:pBdr>
                <w:bottom w:val="single" w:sz="12" w:space="1" w:color="auto"/>
              </w:pBd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23,100,000</w:t>
            </w:r>
          </w:p>
          <w:p w14:paraId="3377A76F" w14:textId="45A79EA1" w:rsidR="00DA212C" w:rsidRPr="00540E48" w:rsidRDefault="00DA212C" w:rsidP="00E42057">
            <w:pPr>
              <w:pStyle w:val="a3"/>
              <w:widowControl w:val="0"/>
              <w:numPr>
                <w:ilvl w:val="0"/>
                <w:numId w:val="41"/>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25</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03</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2012</w:t>
            </w:r>
          </w:p>
          <w:p w14:paraId="105F11F6" w14:textId="7074AF29" w:rsidR="00DA212C" w:rsidRPr="00540E48" w:rsidRDefault="00DA212C" w:rsidP="00E42057">
            <w:pPr>
              <w:pStyle w:val="a3"/>
              <w:widowControl w:val="0"/>
              <w:numPr>
                <w:ilvl w:val="0"/>
                <w:numId w:val="41"/>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29</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06</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2012</w:t>
            </w:r>
          </w:p>
          <w:p w14:paraId="2A40CC88" w14:textId="77777777" w:rsidR="00DA212C" w:rsidRPr="00540E48" w:rsidRDefault="00DA212C" w:rsidP="00E42057">
            <w:pPr>
              <w:pStyle w:val="a3"/>
              <w:widowControl w:val="0"/>
              <w:numPr>
                <w:ilvl w:val="0"/>
                <w:numId w:val="41"/>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24,780,000</w:t>
            </w:r>
          </w:p>
        </w:tc>
        <w:tc>
          <w:tcPr>
            <w:tcW w:w="2039" w:type="dxa"/>
          </w:tcPr>
          <w:p w14:paraId="12F33FCC" w14:textId="49FF3322" w:rsidR="00DA212C" w:rsidRPr="00540E48" w:rsidRDefault="00DA212C" w:rsidP="00E42057">
            <w:pPr>
              <w:pStyle w:val="a3"/>
              <w:widowControl w:val="0"/>
              <w:numPr>
                <w:ilvl w:val="0"/>
                <w:numId w:val="42"/>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09</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03</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2009</w:t>
            </w:r>
          </w:p>
          <w:p w14:paraId="18E3260A" w14:textId="08324472" w:rsidR="00DA212C" w:rsidRPr="00540E48" w:rsidRDefault="00DA212C" w:rsidP="00DC7124">
            <w:pPr>
              <w:pStyle w:val="a3"/>
              <w:widowControl w:val="0"/>
              <w:numPr>
                <w:ilvl w:val="0"/>
                <w:numId w:val="42"/>
              </w:numPr>
              <w:spacing w:after="0" w:line="240" w:lineRule="auto"/>
              <w:contextualSpacing w:val="0"/>
              <w:rPr>
                <w:rFonts w:ascii="Times New Roman" w:hAnsi="Times New Roman"/>
                <w:sz w:val="19"/>
                <w:szCs w:val="19"/>
                <w:lang w:eastAsia="zh-HK"/>
              </w:rPr>
            </w:pPr>
            <w:r w:rsidRPr="00540E48">
              <w:rPr>
                <w:rFonts w:ascii="Times New Roman" w:hAnsi="Times New Roman"/>
                <w:sz w:val="19"/>
                <w:szCs w:val="19"/>
                <w:lang w:eastAsia="zh-HK"/>
              </w:rPr>
              <w:t>09</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03</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2009</w:t>
            </w:r>
            <w:r w:rsidR="00DC7124">
              <w:rPr>
                <w:rFonts w:ascii="Times New Roman" w:hAnsi="Times New Roman"/>
                <w:sz w:val="19"/>
                <w:szCs w:val="19"/>
                <w:lang w:eastAsia="zh-HK"/>
              </w:rPr>
              <w:t xml:space="preserve"> </w:t>
            </w:r>
            <w:r w:rsidR="00540E48" w:rsidRPr="00540E48">
              <w:rPr>
                <w:rFonts w:ascii="Times New Roman" w:hAnsi="Times New Roman"/>
                <w:sz w:val="19"/>
                <w:szCs w:val="19"/>
                <w:lang w:eastAsia="zh-HK"/>
              </w:rPr>
              <w:t>-</w:t>
            </w:r>
            <w:r w:rsidR="00DC7124">
              <w:rPr>
                <w:rFonts w:ascii="Times New Roman" w:hAnsi="Times New Roman"/>
                <w:sz w:val="19"/>
                <w:szCs w:val="19"/>
                <w:lang w:eastAsia="zh-HK"/>
              </w:rPr>
              <w:t xml:space="preserve">   </w:t>
            </w:r>
            <w:r w:rsidRPr="00540E48">
              <w:rPr>
                <w:rFonts w:ascii="Times New Roman" w:hAnsi="Times New Roman"/>
                <w:sz w:val="19"/>
                <w:szCs w:val="19"/>
                <w:lang w:eastAsia="zh-HK"/>
              </w:rPr>
              <w:t>08</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03</w:t>
            </w:r>
            <w:r w:rsidR="00540E48" w:rsidRPr="00540E48">
              <w:rPr>
                <w:rFonts w:ascii="Times New Roman" w:hAnsi="Times New Roman"/>
                <w:sz w:val="19"/>
                <w:szCs w:val="19"/>
                <w:lang w:eastAsia="zh-HK"/>
              </w:rPr>
              <w:t>-</w:t>
            </w:r>
            <w:r w:rsidRPr="00540E48">
              <w:rPr>
                <w:rFonts w:ascii="Times New Roman" w:hAnsi="Times New Roman"/>
                <w:sz w:val="19"/>
                <w:szCs w:val="19"/>
                <w:lang w:eastAsia="zh-HK"/>
              </w:rPr>
              <w:t>2012</w:t>
            </w:r>
          </w:p>
          <w:p w14:paraId="5D37188F" w14:textId="77777777" w:rsidR="00DA212C" w:rsidRPr="00540E48" w:rsidRDefault="00DA212C" w:rsidP="00E42057">
            <w:pPr>
              <w:pStyle w:val="a3"/>
              <w:widowControl w:val="0"/>
              <w:numPr>
                <w:ilvl w:val="0"/>
                <w:numId w:val="42"/>
              </w:numPr>
              <w:spacing w:after="0" w:line="240" w:lineRule="auto"/>
              <w:contextualSpacing w:val="0"/>
              <w:jc w:val="both"/>
              <w:rPr>
                <w:rFonts w:ascii="Times New Roman" w:hAnsi="Times New Roman"/>
                <w:sz w:val="19"/>
                <w:szCs w:val="19"/>
                <w:lang w:eastAsia="zh-HK"/>
              </w:rPr>
            </w:pPr>
            <w:r w:rsidRPr="00540E48">
              <w:rPr>
                <w:rFonts w:ascii="Times New Roman" w:hAnsi="Times New Roman"/>
                <w:sz w:val="19"/>
                <w:szCs w:val="19"/>
                <w:lang w:eastAsia="zh-HK"/>
              </w:rPr>
              <w:t>$40,600</w:t>
            </w:r>
          </w:p>
        </w:tc>
      </w:tr>
    </w:tbl>
    <w:p w14:paraId="7C87D25B" w14:textId="77777777" w:rsidR="0046342E" w:rsidRDefault="0046342E" w:rsidP="00DC7124">
      <w:pPr>
        <w:autoSpaceDE w:val="0"/>
        <w:autoSpaceDN w:val="0"/>
        <w:spacing w:after="0" w:line="240" w:lineRule="auto"/>
        <w:ind w:leftChars="638" w:left="2268" w:hangingChars="360" w:hanging="864"/>
        <w:jc w:val="both"/>
        <w:rPr>
          <w:rFonts w:ascii="Times New Roman" w:hAnsi="Times New Roman"/>
          <w:sz w:val="24"/>
          <w:szCs w:val="24"/>
          <w:u w:val="single"/>
          <w:lang w:eastAsia="zh-HK"/>
        </w:rPr>
      </w:pPr>
    </w:p>
    <w:p w14:paraId="55D18FA2" w14:textId="06441289" w:rsidR="00DA212C" w:rsidRPr="00E42057" w:rsidRDefault="00DA212C" w:rsidP="00DC7124">
      <w:pPr>
        <w:autoSpaceDE w:val="0"/>
        <w:autoSpaceDN w:val="0"/>
        <w:spacing w:after="0" w:line="240" w:lineRule="auto"/>
        <w:ind w:leftChars="638" w:left="2268" w:hangingChars="360" w:hanging="864"/>
        <w:jc w:val="both"/>
        <w:rPr>
          <w:rFonts w:ascii="Times New Roman" w:hAnsi="Times New Roman"/>
          <w:sz w:val="24"/>
          <w:szCs w:val="24"/>
          <w:lang w:eastAsia="zh-HK"/>
        </w:rPr>
      </w:pPr>
      <w:r w:rsidRPr="00E42057">
        <w:rPr>
          <w:rFonts w:ascii="Times New Roman" w:hAnsi="Times New Roman"/>
          <w:sz w:val="24"/>
          <w:szCs w:val="24"/>
          <w:u w:val="single"/>
          <w:lang w:eastAsia="zh-HK"/>
        </w:rPr>
        <w:t>Note 1</w:t>
      </w:r>
      <w:r w:rsidRPr="00E42057">
        <w:rPr>
          <w:rFonts w:ascii="Times New Roman" w:hAnsi="Times New Roman"/>
          <w:sz w:val="24"/>
          <w:szCs w:val="24"/>
          <w:lang w:eastAsia="zh-HK"/>
        </w:rPr>
        <w:t>: Property A was purchased together with Property A1 at a total consideration of $58,000,000. The purchase price was apportioned based on relative saleable area, i.e. $58,000,000 x 417 / (417</w:t>
      </w:r>
      <m:oMath>
        <m:r>
          <w:rPr>
            <w:rFonts w:ascii="Cambria Math" w:hAnsi="Cambria Math"/>
            <w:sz w:val="24"/>
            <w:szCs w:val="24"/>
            <w:lang w:eastAsia="zh-HK"/>
          </w:rPr>
          <m:t>+</m:t>
        </m:r>
      </m:oMath>
      <w:r w:rsidRPr="00E42057">
        <w:rPr>
          <w:rFonts w:ascii="Times New Roman" w:hAnsi="Times New Roman"/>
          <w:sz w:val="24"/>
          <w:szCs w:val="24"/>
          <w:lang w:eastAsia="zh-HK"/>
        </w:rPr>
        <w:t>542)</w:t>
      </w:r>
    </w:p>
    <w:p w14:paraId="1836A577" w14:textId="77777777" w:rsidR="00DC7124" w:rsidRDefault="00DC7124" w:rsidP="00DC7124">
      <w:pPr>
        <w:spacing w:after="0" w:line="240" w:lineRule="auto"/>
        <w:ind w:leftChars="638" w:left="1404"/>
        <w:jc w:val="both"/>
        <w:rPr>
          <w:rFonts w:ascii="Times New Roman" w:hAnsi="Times New Roman"/>
          <w:sz w:val="24"/>
          <w:szCs w:val="24"/>
          <w:u w:val="single"/>
          <w:lang w:eastAsia="zh-HK"/>
        </w:rPr>
      </w:pPr>
    </w:p>
    <w:p w14:paraId="6380309C" w14:textId="316F5C5A" w:rsidR="00DA212C" w:rsidRPr="00E42057" w:rsidRDefault="00DA212C" w:rsidP="00DC7124">
      <w:pPr>
        <w:spacing w:after="0" w:line="240" w:lineRule="auto"/>
        <w:ind w:leftChars="638" w:left="1404"/>
        <w:jc w:val="both"/>
        <w:rPr>
          <w:rFonts w:ascii="Times New Roman" w:hAnsi="Times New Roman"/>
          <w:sz w:val="24"/>
          <w:szCs w:val="24"/>
          <w:lang w:eastAsia="zh-HK"/>
        </w:rPr>
      </w:pPr>
      <w:r w:rsidRPr="00E42057">
        <w:rPr>
          <w:rFonts w:ascii="Times New Roman" w:hAnsi="Times New Roman"/>
          <w:sz w:val="24"/>
          <w:szCs w:val="24"/>
          <w:u w:val="single"/>
          <w:lang w:eastAsia="zh-HK"/>
        </w:rPr>
        <w:t>Note 2</w:t>
      </w:r>
      <w:r w:rsidRPr="00E42057">
        <w:rPr>
          <w:rFonts w:ascii="Times New Roman" w:hAnsi="Times New Roman"/>
          <w:sz w:val="24"/>
          <w:szCs w:val="24"/>
          <w:lang w:eastAsia="zh-HK"/>
        </w:rPr>
        <w:t>: The Potential purchaser failed to complete the transaction.</w:t>
      </w:r>
    </w:p>
    <w:p w14:paraId="47D5CD0D" w14:textId="77777777" w:rsidR="00DA212C" w:rsidRPr="00E42057" w:rsidRDefault="00DA212C" w:rsidP="00E42057">
      <w:pPr>
        <w:spacing w:after="0" w:line="240" w:lineRule="auto"/>
        <w:jc w:val="both"/>
        <w:rPr>
          <w:rFonts w:ascii="Times New Roman" w:hAnsi="Times New Roman"/>
          <w:sz w:val="24"/>
          <w:szCs w:val="24"/>
          <w:lang w:eastAsia="zh-HK"/>
        </w:rPr>
      </w:pPr>
    </w:p>
    <w:p w14:paraId="702859A4" w14:textId="4CF238CE" w:rsidR="00DA212C" w:rsidRPr="00E42057" w:rsidRDefault="00DA212C" w:rsidP="00DC7124">
      <w:pPr>
        <w:autoSpaceDE w:val="0"/>
        <w:autoSpaceDN w:val="0"/>
        <w:spacing w:after="0" w:line="240" w:lineRule="auto"/>
        <w:ind w:leftChars="638" w:left="1404"/>
        <w:jc w:val="both"/>
        <w:rPr>
          <w:rFonts w:ascii="Times New Roman" w:hAnsi="Times New Roman"/>
          <w:sz w:val="24"/>
          <w:szCs w:val="24"/>
          <w:lang w:eastAsia="zh-HK"/>
        </w:rPr>
      </w:pPr>
      <w:r w:rsidRPr="00E42057">
        <w:rPr>
          <w:rFonts w:ascii="Times New Roman" w:hAnsi="Times New Roman"/>
          <w:sz w:val="24"/>
          <w:szCs w:val="24"/>
          <w:lang w:eastAsia="zh-HK"/>
        </w:rPr>
        <w:t xml:space="preserve">Properties A, B and C are collectively referred to as </w:t>
      </w:r>
      <w:r w:rsidR="00DC7124">
        <w:rPr>
          <w:rFonts w:ascii="Times New Roman" w:hAnsi="Times New Roman"/>
          <w:sz w:val="24"/>
          <w:szCs w:val="24"/>
          <w:lang w:eastAsia="zh-HK"/>
        </w:rPr>
        <w:t>‘</w:t>
      </w:r>
      <w:r w:rsidRPr="00E42057">
        <w:rPr>
          <w:rFonts w:ascii="Times New Roman" w:hAnsi="Times New Roman"/>
          <w:sz w:val="24"/>
          <w:szCs w:val="24"/>
          <w:lang w:eastAsia="zh-HK"/>
        </w:rPr>
        <w:t>the Subject Properties</w:t>
      </w:r>
      <w:r w:rsidR="00DC7124">
        <w:rPr>
          <w:rFonts w:ascii="Times New Roman" w:hAnsi="Times New Roman"/>
          <w:sz w:val="24"/>
          <w:szCs w:val="24"/>
          <w:lang w:eastAsia="zh-HK"/>
        </w:rPr>
        <w:t>’</w:t>
      </w:r>
      <w:r w:rsidRPr="00E42057">
        <w:rPr>
          <w:rFonts w:ascii="Times New Roman" w:hAnsi="Times New Roman"/>
          <w:sz w:val="24"/>
          <w:szCs w:val="24"/>
          <w:lang w:eastAsia="zh-HK"/>
        </w:rPr>
        <w:t>.</w:t>
      </w:r>
    </w:p>
    <w:p w14:paraId="5703D453" w14:textId="77777777" w:rsidR="00DA212C" w:rsidRPr="00E42057" w:rsidRDefault="00DA212C" w:rsidP="00E42057">
      <w:pPr>
        <w:spacing w:after="0" w:line="240" w:lineRule="auto"/>
        <w:jc w:val="both"/>
        <w:rPr>
          <w:rFonts w:ascii="Times New Roman" w:hAnsi="Times New Roman"/>
          <w:sz w:val="24"/>
          <w:szCs w:val="24"/>
          <w:lang w:eastAsia="zh-HK"/>
        </w:rPr>
      </w:pPr>
    </w:p>
    <w:p w14:paraId="48F555C9" w14:textId="43A3AE1F" w:rsidR="00DA212C" w:rsidRDefault="00DA212C" w:rsidP="00DC7124">
      <w:pPr>
        <w:pStyle w:val="a3"/>
        <w:widowControl w:val="0"/>
        <w:numPr>
          <w:ilvl w:val="0"/>
          <w:numId w:val="25"/>
        </w:numPr>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The Company obtained the following loans to finance the acquisition of the Subject Properties:</w:t>
      </w:r>
    </w:p>
    <w:p w14:paraId="795BA2F7" w14:textId="77777777" w:rsidR="00DC7124" w:rsidRPr="00E42057" w:rsidRDefault="00DC7124" w:rsidP="00DC7124">
      <w:pPr>
        <w:pStyle w:val="a3"/>
        <w:widowControl w:val="0"/>
        <w:spacing w:after="0" w:line="240" w:lineRule="auto"/>
        <w:ind w:left="0"/>
        <w:contextualSpacing w:val="0"/>
        <w:jc w:val="both"/>
        <w:rPr>
          <w:rFonts w:ascii="Times New Roman" w:hAnsi="Times New Roman"/>
          <w:sz w:val="24"/>
          <w:szCs w:val="24"/>
          <w:lang w:eastAsia="zh-HK"/>
        </w:rPr>
      </w:pPr>
    </w:p>
    <w:tbl>
      <w:tblPr>
        <w:tblStyle w:val="a4"/>
        <w:tblW w:w="8735" w:type="dxa"/>
        <w:tblInd w:w="-5" w:type="dxa"/>
        <w:tblLook w:val="04A0" w:firstRow="1" w:lastRow="0" w:firstColumn="1" w:lastColumn="0" w:noHBand="0" w:noVBand="1"/>
      </w:tblPr>
      <w:tblGrid>
        <w:gridCol w:w="2268"/>
        <w:gridCol w:w="2410"/>
        <w:gridCol w:w="1985"/>
        <w:gridCol w:w="2072"/>
      </w:tblGrid>
      <w:tr w:rsidR="00DA212C" w:rsidRPr="00DC7124" w14:paraId="088CF5FD" w14:textId="77777777" w:rsidTr="00DC7124">
        <w:trPr>
          <w:tblHeader/>
        </w:trPr>
        <w:tc>
          <w:tcPr>
            <w:tcW w:w="2268" w:type="dxa"/>
          </w:tcPr>
          <w:p w14:paraId="06E8CD80" w14:textId="77777777" w:rsidR="00DA212C" w:rsidRPr="00DC7124" w:rsidRDefault="00DA212C" w:rsidP="00E42057">
            <w:pPr>
              <w:pStyle w:val="a3"/>
              <w:spacing w:after="0" w:line="240" w:lineRule="auto"/>
              <w:ind w:left="0"/>
              <w:jc w:val="both"/>
              <w:rPr>
                <w:rFonts w:ascii="Times New Roman" w:hAnsi="Times New Roman"/>
                <w:sz w:val="21"/>
                <w:szCs w:val="21"/>
                <w:lang w:eastAsia="zh-HK"/>
              </w:rPr>
            </w:pPr>
          </w:p>
        </w:tc>
        <w:tc>
          <w:tcPr>
            <w:tcW w:w="2410" w:type="dxa"/>
          </w:tcPr>
          <w:p w14:paraId="2C2053EF" w14:textId="77777777" w:rsidR="00DA212C" w:rsidRPr="00DC7124" w:rsidRDefault="00DA212C" w:rsidP="00E42057">
            <w:pPr>
              <w:pStyle w:val="a3"/>
              <w:spacing w:after="0" w:line="240" w:lineRule="auto"/>
              <w:ind w:left="0"/>
              <w:jc w:val="both"/>
              <w:rPr>
                <w:rFonts w:ascii="Times New Roman" w:hAnsi="Times New Roman"/>
                <w:sz w:val="21"/>
                <w:szCs w:val="21"/>
                <w:lang w:eastAsia="zh-HK"/>
              </w:rPr>
            </w:pPr>
            <w:r w:rsidRPr="00DC7124">
              <w:rPr>
                <w:rFonts w:ascii="Times New Roman" w:hAnsi="Times New Roman"/>
                <w:sz w:val="21"/>
                <w:szCs w:val="21"/>
                <w:u w:val="single"/>
                <w:lang w:eastAsia="zh-HK"/>
              </w:rPr>
              <w:t>Property A &amp; Property A1</w:t>
            </w:r>
          </w:p>
          <w:p w14:paraId="6F40C6A5" w14:textId="77777777" w:rsidR="00DA212C" w:rsidRPr="00DC7124" w:rsidRDefault="00DA212C" w:rsidP="00E42057">
            <w:pPr>
              <w:pStyle w:val="a3"/>
              <w:spacing w:after="0" w:line="240" w:lineRule="auto"/>
              <w:ind w:left="0"/>
              <w:jc w:val="both"/>
              <w:rPr>
                <w:rFonts w:ascii="Times New Roman" w:hAnsi="Times New Roman"/>
                <w:sz w:val="21"/>
                <w:szCs w:val="21"/>
                <w:lang w:eastAsia="zh-HK"/>
              </w:rPr>
            </w:pPr>
          </w:p>
        </w:tc>
        <w:tc>
          <w:tcPr>
            <w:tcW w:w="1985" w:type="dxa"/>
          </w:tcPr>
          <w:p w14:paraId="2311AB71" w14:textId="77777777" w:rsidR="00DA212C" w:rsidRPr="00DC7124" w:rsidRDefault="00DA212C" w:rsidP="00E42057">
            <w:pPr>
              <w:pStyle w:val="a3"/>
              <w:spacing w:after="0" w:line="240" w:lineRule="auto"/>
              <w:ind w:left="0"/>
              <w:jc w:val="both"/>
              <w:rPr>
                <w:rFonts w:ascii="Times New Roman" w:hAnsi="Times New Roman"/>
                <w:sz w:val="21"/>
                <w:szCs w:val="21"/>
                <w:u w:val="single"/>
                <w:lang w:eastAsia="zh-HK"/>
              </w:rPr>
            </w:pPr>
            <w:r w:rsidRPr="00DC7124">
              <w:rPr>
                <w:rFonts w:ascii="Times New Roman" w:hAnsi="Times New Roman"/>
                <w:sz w:val="21"/>
                <w:szCs w:val="21"/>
                <w:u w:val="single"/>
                <w:lang w:eastAsia="zh-HK"/>
              </w:rPr>
              <w:t>Property B</w:t>
            </w:r>
          </w:p>
        </w:tc>
        <w:tc>
          <w:tcPr>
            <w:tcW w:w="2072" w:type="dxa"/>
          </w:tcPr>
          <w:p w14:paraId="77EADF7F" w14:textId="77777777" w:rsidR="00DA212C" w:rsidRPr="00DC7124" w:rsidRDefault="00DA212C" w:rsidP="00E42057">
            <w:pPr>
              <w:pStyle w:val="a3"/>
              <w:spacing w:after="0" w:line="240" w:lineRule="auto"/>
              <w:ind w:left="0"/>
              <w:jc w:val="both"/>
              <w:rPr>
                <w:rFonts w:ascii="Times New Roman" w:hAnsi="Times New Roman"/>
                <w:sz w:val="21"/>
                <w:szCs w:val="21"/>
                <w:u w:val="single"/>
                <w:lang w:eastAsia="zh-HK"/>
              </w:rPr>
            </w:pPr>
            <w:r w:rsidRPr="00DC7124">
              <w:rPr>
                <w:rFonts w:ascii="Times New Roman" w:hAnsi="Times New Roman"/>
                <w:sz w:val="21"/>
                <w:szCs w:val="21"/>
                <w:u w:val="single"/>
                <w:lang w:eastAsia="zh-HK"/>
              </w:rPr>
              <w:t>Property C</w:t>
            </w:r>
          </w:p>
        </w:tc>
      </w:tr>
      <w:tr w:rsidR="00E42057" w:rsidRPr="00DC7124" w14:paraId="1BCE8AF4" w14:textId="77777777" w:rsidTr="00DC7124">
        <w:tc>
          <w:tcPr>
            <w:tcW w:w="2268" w:type="dxa"/>
          </w:tcPr>
          <w:p w14:paraId="22C59F4A" w14:textId="77777777" w:rsidR="00DA212C" w:rsidRPr="00DC7124" w:rsidRDefault="00DA212C" w:rsidP="00E42057">
            <w:pPr>
              <w:pStyle w:val="a3"/>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Bank loan</w:t>
            </w:r>
          </w:p>
        </w:tc>
        <w:tc>
          <w:tcPr>
            <w:tcW w:w="2410" w:type="dxa"/>
          </w:tcPr>
          <w:p w14:paraId="127C8C16" w14:textId="77777777" w:rsidR="00DA212C" w:rsidRPr="00DC7124" w:rsidRDefault="00DA212C" w:rsidP="00E42057">
            <w:pPr>
              <w:pStyle w:val="a3"/>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$40,600,000</w:t>
            </w:r>
          </w:p>
        </w:tc>
        <w:tc>
          <w:tcPr>
            <w:tcW w:w="1985" w:type="dxa"/>
          </w:tcPr>
          <w:p w14:paraId="4F16F64B" w14:textId="77777777" w:rsidR="00DA212C" w:rsidRPr="00DC7124" w:rsidRDefault="00DA212C" w:rsidP="00E42057">
            <w:pPr>
              <w:pStyle w:val="a3"/>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$15,750,000</w:t>
            </w:r>
          </w:p>
        </w:tc>
        <w:tc>
          <w:tcPr>
            <w:tcW w:w="2072" w:type="dxa"/>
          </w:tcPr>
          <w:p w14:paraId="3EF36DF8" w14:textId="77777777" w:rsidR="00DA212C" w:rsidRPr="00DC7124" w:rsidRDefault="00DA212C" w:rsidP="00E42057">
            <w:pPr>
              <w:pStyle w:val="a3"/>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$10,500,000</w:t>
            </w:r>
          </w:p>
        </w:tc>
      </w:tr>
      <w:tr w:rsidR="00E42057" w:rsidRPr="00DC7124" w14:paraId="507608B8" w14:textId="77777777" w:rsidTr="00DC7124">
        <w:tc>
          <w:tcPr>
            <w:tcW w:w="2268" w:type="dxa"/>
          </w:tcPr>
          <w:p w14:paraId="5DB56D88" w14:textId="77777777" w:rsidR="00DA212C" w:rsidRPr="00DC7124" w:rsidRDefault="00DA212C" w:rsidP="00E42057">
            <w:pPr>
              <w:pStyle w:val="a3"/>
              <w:widowControl w:val="0"/>
              <w:numPr>
                <w:ilvl w:val="0"/>
                <w:numId w:val="43"/>
              </w:numPr>
              <w:spacing w:after="0" w:line="240" w:lineRule="auto"/>
              <w:contextualSpacing w:val="0"/>
              <w:jc w:val="both"/>
              <w:rPr>
                <w:rFonts w:ascii="Times New Roman" w:hAnsi="Times New Roman"/>
                <w:sz w:val="21"/>
                <w:szCs w:val="21"/>
                <w:lang w:eastAsia="zh-HK"/>
              </w:rPr>
            </w:pPr>
            <w:r w:rsidRPr="00DC7124">
              <w:rPr>
                <w:rFonts w:ascii="Times New Roman" w:hAnsi="Times New Roman"/>
                <w:sz w:val="21"/>
                <w:szCs w:val="21"/>
                <w:lang w:eastAsia="zh-HK"/>
              </w:rPr>
              <w:t>Name of lender</w:t>
            </w:r>
          </w:p>
        </w:tc>
        <w:tc>
          <w:tcPr>
            <w:tcW w:w="2410" w:type="dxa"/>
          </w:tcPr>
          <w:p w14:paraId="1437F1C5" w14:textId="355FD6C0" w:rsidR="00DA212C" w:rsidRPr="00DC7124" w:rsidRDefault="00FE1AD3" w:rsidP="00DC7124">
            <w:pPr>
              <w:pStyle w:val="a3"/>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Bank N</w:t>
            </w:r>
          </w:p>
        </w:tc>
        <w:tc>
          <w:tcPr>
            <w:tcW w:w="1985" w:type="dxa"/>
          </w:tcPr>
          <w:p w14:paraId="4142D39B" w14:textId="764507A0" w:rsidR="00DA212C" w:rsidRPr="00DC7124" w:rsidRDefault="00256547" w:rsidP="00DC7124">
            <w:pPr>
              <w:pStyle w:val="a3"/>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Bank AB</w:t>
            </w:r>
          </w:p>
        </w:tc>
        <w:tc>
          <w:tcPr>
            <w:tcW w:w="2072" w:type="dxa"/>
          </w:tcPr>
          <w:p w14:paraId="3BBCAE43" w14:textId="421EADB5" w:rsidR="00DA212C" w:rsidRPr="00DC7124" w:rsidRDefault="00256547" w:rsidP="00E42057">
            <w:pPr>
              <w:pStyle w:val="a3"/>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Bank AB</w:t>
            </w:r>
          </w:p>
        </w:tc>
      </w:tr>
      <w:tr w:rsidR="00E42057" w:rsidRPr="00DC7124" w14:paraId="2A1D1464" w14:textId="77777777" w:rsidTr="00DC7124">
        <w:tc>
          <w:tcPr>
            <w:tcW w:w="2268" w:type="dxa"/>
          </w:tcPr>
          <w:p w14:paraId="5B396684" w14:textId="77777777" w:rsidR="00DA212C" w:rsidRPr="00DC7124" w:rsidRDefault="00DA212C" w:rsidP="00E42057">
            <w:pPr>
              <w:spacing w:after="0" w:line="240" w:lineRule="auto"/>
              <w:jc w:val="both"/>
              <w:rPr>
                <w:rFonts w:ascii="Times New Roman" w:hAnsi="Times New Roman"/>
                <w:sz w:val="21"/>
                <w:szCs w:val="21"/>
                <w:lang w:eastAsia="zh-HK"/>
              </w:rPr>
            </w:pPr>
            <w:r w:rsidRPr="00DC7124">
              <w:rPr>
                <w:rFonts w:ascii="Times New Roman" w:hAnsi="Times New Roman"/>
                <w:sz w:val="21"/>
                <w:szCs w:val="21"/>
                <w:lang w:eastAsia="zh-HK"/>
              </w:rPr>
              <w:t>(ii) Date loan granted</w:t>
            </w:r>
          </w:p>
        </w:tc>
        <w:tc>
          <w:tcPr>
            <w:tcW w:w="2410" w:type="dxa"/>
          </w:tcPr>
          <w:p w14:paraId="441EB077" w14:textId="77777777" w:rsidR="00DA212C" w:rsidRPr="00DC7124" w:rsidRDefault="00DA212C" w:rsidP="00E42057">
            <w:pPr>
              <w:pStyle w:val="a3"/>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18 March 2008</w:t>
            </w:r>
          </w:p>
        </w:tc>
        <w:tc>
          <w:tcPr>
            <w:tcW w:w="1985" w:type="dxa"/>
          </w:tcPr>
          <w:p w14:paraId="6864AF40" w14:textId="77777777" w:rsidR="00DA212C" w:rsidRPr="00DC7124" w:rsidRDefault="00DA212C" w:rsidP="00E42057">
            <w:pPr>
              <w:pStyle w:val="a3"/>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6 November 2009</w:t>
            </w:r>
          </w:p>
        </w:tc>
        <w:tc>
          <w:tcPr>
            <w:tcW w:w="2072" w:type="dxa"/>
          </w:tcPr>
          <w:p w14:paraId="79A42B46" w14:textId="77777777" w:rsidR="00DA212C" w:rsidRPr="00DC7124" w:rsidRDefault="00DA212C" w:rsidP="00E42057">
            <w:pPr>
              <w:pStyle w:val="a3"/>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14 April 2010</w:t>
            </w:r>
          </w:p>
        </w:tc>
      </w:tr>
      <w:tr w:rsidR="00E42057" w:rsidRPr="00DC7124" w14:paraId="3E2286A4" w14:textId="77777777" w:rsidTr="00DC7124">
        <w:tc>
          <w:tcPr>
            <w:tcW w:w="2268" w:type="dxa"/>
          </w:tcPr>
          <w:p w14:paraId="38A412D3" w14:textId="77777777" w:rsidR="00DA212C" w:rsidRPr="00DC7124" w:rsidRDefault="00DA212C" w:rsidP="00E42057">
            <w:pPr>
              <w:spacing w:after="0" w:line="240" w:lineRule="auto"/>
              <w:jc w:val="both"/>
              <w:rPr>
                <w:rFonts w:ascii="Times New Roman" w:hAnsi="Times New Roman"/>
                <w:sz w:val="21"/>
                <w:szCs w:val="21"/>
                <w:lang w:eastAsia="zh-HK"/>
              </w:rPr>
            </w:pPr>
            <w:r w:rsidRPr="00DC7124">
              <w:rPr>
                <w:rFonts w:ascii="Times New Roman" w:hAnsi="Times New Roman"/>
                <w:sz w:val="21"/>
                <w:szCs w:val="21"/>
                <w:lang w:eastAsia="zh-HK"/>
              </w:rPr>
              <w:t>(iii) Term of repayment</w:t>
            </w:r>
          </w:p>
        </w:tc>
        <w:tc>
          <w:tcPr>
            <w:tcW w:w="2410" w:type="dxa"/>
          </w:tcPr>
          <w:p w14:paraId="097301F8" w14:textId="77777777" w:rsidR="00DA212C" w:rsidRPr="00DC7124" w:rsidRDefault="00DA212C" w:rsidP="00E42057">
            <w:pPr>
              <w:pStyle w:val="a3"/>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15 years</w:t>
            </w:r>
          </w:p>
        </w:tc>
        <w:tc>
          <w:tcPr>
            <w:tcW w:w="1985" w:type="dxa"/>
          </w:tcPr>
          <w:p w14:paraId="1C1F4E5A" w14:textId="77777777" w:rsidR="00DA212C" w:rsidRPr="00DC7124" w:rsidRDefault="00DA212C" w:rsidP="00E42057">
            <w:pPr>
              <w:pStyle w:val="a3"/>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3 years</w:t>
            </w:r>
          </w:p>
        </w:tc>
        <w:tc>
          <w:tcPr>
            <w:tcW w:w="2072" w:type="dxa"/>
          </w:tcPr>
          <w:p w14:paraId="780DA291" w14:textId="77777777" w:rsidR="00DA212C" w:rsidRPr="00DC7124" w:rsidRDefault="00DA212C" w:rsidP="00E42057">
            <w:pPr>
              <w:pStyle w:val="a3"/>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3 years</w:t>
            </w:r>
          </w:p>
        </w:tc>
      </w:tr>
      <w:tr w:rsidR="00E42057" w:rsidRPr="00DC7124" w14:paraId="6D179A73" w14:textId="77777777" w:rsidTr="0046342E">
        <w:trPr>
          <w:cantSplit/>
        </w:trPr>
        <w:tc>
          <w:tcPr>
            <w:tcW w:w="2268" w:type="dxa"/>
          </w:tcPr>
          <w:p w14:paraId="4D94260E" w14:textId="77777777" w:rsidR="00DA212C" w:rsidRPr="00DC7124" w:rsidRDefault="00DA212C" w:rsidP="00E42057">
            <w:pPr>
              <w:spacing w:after="0" w:line="240" w:lineRule="auto"/>
              <w:jc w:val="both"/>
              <w:rPr>
                <w:rFonts w:ascii="Times New Roman" w:hAnsi="Times New Roman"/>
                <w:sz w:val="21"/>
                <w:szCs w:val="21"/>
                <w:lang w:eastAsia="zh-HK"/>
              </w:rPr>
            </w:pPr>
            <w:r w:rsidRPr="00DC7124">
              <w:rPr>
                <w:rFonts w:ascii="Times New Roman" w:hAnsi="Times New Roman"/>
                <w:sz w:val="21"/>
                <w:szCs w:val="21"/>
                <w:lang w:eastAsia="zh-HK"/>
              </w:rPr>
              <w:lastRenderedPageBreak/>
              <w:t>(iv) Quarterly payment</w:t>
            </w:r>
          </w:p>
        </w:tc>
        <w:tc>
          <w:tcPr>
            <w:tcW w:w="2410" w:type="dxa"/>
          </w:tcPr>
          <w:p w14:paraId="4784D72E" w14:textId="77777777" w:rsidR="00DA212C" w:rsidRPr="00DC7124" w:rsidRDefault="00DA212C" w:rsidP="00DC7124">
            <w:pPr>
              <w:pStyle w:val="a3"/>
              <w:pBdr>
                <w:bottom w:val="single" w:sz="12" w:space="1" w:color="auto"/>
              </w:pBdr>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1</w:t>
            </w:r>
            <w:r w:rsidRPr="00DC7124">
              <w:rPr>
                <w:rFonts w:ascii="Times New Roman" w:hAnsi="Times New Roman"/>
                <w:sz w:val="21"/>
                <w:szCs w:val="21"/>
                <w:vertAlign w:val="superscript"/>
                <w:lang w:eastAsia="zh-HK"/>
              </w:rPr>
              <w:t>st</w:t>
            </w:r>
            <w:r w:rsidRPr="00DC7124">
              <w:rPr>
                <w:rFonts w:ascii="Times New Roman" w:hAnsi="Times New Roman"/>
                <w:sz w:val="21"/>
                <w:szCs w:val="21"/>
                <w:lang w:eastAsia="zh-HK"/>
              </w:rPr>
              <w:t xml:space="preserve"> to 8</w:t>
            </w:r>
            <w:r w:rsidRPr="00DC7124">
              <w:rPr>
                <w:rFonts w:ascii="Times New Roman" w:hAnsi="Times New Roman"/>
                <w:sz w:val="21"/>
                <w:szCs w:val="21"/>
                <w:vertAlign w:val="superscript"/>
                <w:lang w:eastAsia="zh-HK"/>
              </w:rPr>
              <w:t>th</w:t>
            </w:r>
            <w:r w:rsidRPr="00DC7124">
              <w:rPr>
                <w:rFonts w:ascii="Times New Roman" w:hAnsi="Times New Roman"/>
                <w:sz w:val="21"/>
                <w:szCs w:val="21"/>
                <w:lang w:eastAsia="zh-HK"/>
              </w:rPr>
              <w:t xml:space="preserve"> instalments -$300,000 each</w:t>
            </w:r>
          </w:p>
          <w:p w14:paraId="4E3FCF5C" w14:textId="3D90B574" w:rsidR="00DA212C" w:rsidRPr="00DC7124" w:rsidRDefault="00DA212C" w:rsidP="00E42057">
            <w:pPr>
              <w:pStyle w:val="a3"/>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9</w:t>
            </w:r>
            <w:r w:rsidRPr="00DC7124">
              <w:rPr>
                <w:rFonts w:ascii="Times New Roman" w:hAnsi="Times New Roman"/>
                <w:sz w:val="21"/>
                <w:szCs w:val="21"/>
                <w:vertAlign w:val="superscript"/>
                <w:lang w:eastAsia="zh-HK"/>
              </w:rPr>
              <w:t>th</w:t>
            </w:r>
            <w:r w:rsidRPr="00DC7124">
              <w:rPr>
                <w:rFonts w:ascii="Times New Roman" w:hAnsi="Times New Roman"/>
                <w:sz w:val="21"/>
                <w:szCs w:val="21"/>
                <w:lang w:eastAsia="zh-HK"/>
              </w:rPr>
              <w:t xml:space="preserve"> to 16</w:t>
            </w:r>
            <w:r w:rsidRPr="00DC7124">
              <w:rPr>
                <w:rFonts w:ascii="Times New Roman" w:hAnsi="Times New Roman"/>
                <w:sz w:val="21"/>
                <w:szCs w:val="21"/>
                <w:vertAlign w:val="superscript"/>
                <w:lang w:eastAsia="zh-HK"/>
              </w:rPr>
              <w:t>th</w:t>
            </w:r>
            <w:r w:rsidRPr="00DC7124">
              <w:rPr>
                <w:rFonts w:ascii="Times New Roman" w:hAnsi="Times New Roman"/>
                <w:sz w:val="21"/>
                <w:szCs w:val="21"/>
                <w:lang w:eastAsia="zh-HK"/>
              </w:rPr>
              <w:t xml:space="preserve"> instalments -</w:t>
            </w:r>
            <w:r w:rsidR="00DC7124" w:rsidRPr="00DC7124">
              <w:rPr>
                <w:rFonts w:ascii="Times New Roman" w:hAnsi="Times New Roman"/>
                <w:sz w:val="21"/>
                <w:szCs w:val="21"/>
                <w:lang w:eastAsia="zh-HK"/>
              </w:rPr>
              <w:t xml:space="preserve"> </w:t>
            </w:r>
            <w:r w:rsidRPr="00DC7124">
              <w:rPr>
                <w:rFonts w:ascii="Times New Roman" w:hAnsi="Times New Roman"/>
                <w:sz w:val="21"/>
                <w:szCs w:val="21"/>
                <w:lang w:eastAsia="zh-HK"/>
              </w:rPr>
              <w:t>$500,000 each</w:t>
            </w:r>
          </w:p>
          <w:p w14:paraId="0102D97D" w14:textId="7945C101" w:rsidR="00DA212C" w:rsidRPr="00DC7124" w:rsidRDefault="00DA212C" w:rsidP="00E42057">
            <w:pPr>
              <w:pStyle w:val="a3"/>
              <w:pBdr>
                <w:top w:val="single" w:sz="12" w:space="1" w:color="auto"/>
                <w:bottom w:val="single" w:sz="12" w:space="1" w:color="auto"/>
              </w:pBdr>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17</w:t>
            </w:r>
            <w:r w:rsidRPr="00DC7124">
              <w:rPr>
                <w:rFonts w:ascii="Times New Roman" w:hAnsi="Times New Roman"/>
                <w:sz w:val="21"/>
                <w:szCs w:val="21"/>
                <w:vertAlign w:val="superscript"/>
                <w:lang w:eastAsia="zh-HK"/>
              </w:rPr>
              <w:t>st</w:t>
            </w:r>
            <w:r w:rsidRPr="00DC7124">
              <w:rPr>
                <w:rFonts w:ascii="Times New Roman" w:hAnsi="Times New Roman"/>
                <w:sz w:val="21"/>
                <w:szCs w:val="21"/>
                <w:lang w:eastAsia="zh-HK"/>
              </w:rPr>
              <w:t xml:space="preserve"> to 59</w:t>
            </w:r>
            <w:r w:rsidRPr="00DC7124">
              <w:rPr>
                <w:rFonts w:ascii="Times New Roman" w:hAnsi="Times New Roman"/>
                <w:sz w:val="21"/>
                <w:szCs w:val="21"/>
                <w:vertAlign w:val="superscript"/>
                <w:lang w:eastAsia="zh-HK"/>
              </w:rPr>
              <w:t>th</w:t>
            </w:r>
            <w:r w:rsidRPr="00DC7124">
              <w:rPr>
                <w:rFonts w:ascii="Times New Roman" w:hAnsi="Times New Roman"/>
                <w:sz w:val="21"/>
                <w:szCs w:val="21"/>
                <w:lang w:eastAsia="zh-HK"/>
              </w:rPr>
              <w:t xml:space="preserve"> instalments -</w:t>
            </w:r>
            <w:r w:rsidR="00DC7124">
              <w:rPr>
                <w:rFonts w:ascii="Times New Roman" w:hAnsi="Times New Roman"/>
                <w:sz w:val="21"/>
                <w:szCs w:val="21"/>
                <w:lang w:eastAsia="zh-HK"/>
              </w:rPr>
              <w:t xml:space="preserve"> </w:t>
            </w:r>
            <w:r w:rsidRPr="00DC7124">
              <w:rPr>
                <w:rFonts w:ascii="Times New Roman" w:hAnsi="Times New Roman"/>
                <w:sz w:val="21"/>
                <w:szCs w:val="21"/>
                <w:lang w:eastAsia="zh-HK"/>
              </w:rPr>
              <w:t>$780,000 each</w:t>
            </w:r>
          </w:p>
          <w:p w14:paraId="655E3473" w14:textId="77777777" w:rsidR="00DA212C" w:rsidRPr="00DC7124" w:rsidRDefault="00DA212C" w:rsidP="00E42057">
            <w:pPr>
              <w:pStyle w:val="a3"/>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60</w:t>
            </w:r>
            <w:r w:rsidRPr="00DC7124">
              <w:rPr>
                <w:rFonts w:ascii="Times New Roman" w:hAnsi="Times New Roman"/>
                <w:sz w:val="21"/>
                <w:szCs w:val="21"/>
                <w:vertAlign w:val="superscript"/>
                <w:lang w:eastAsia="zh-HK"/>
              </w:rPr>
              <w:t>th</w:t>
            </w:r>
            <w:r w:rsidRPr="00DC7124">
              <w:rPr>
                <w:rFonts w:ascii="Times New Roman" w:hAnsi="Times New Roman"/>
                <w:sz w:val="21"/>
                <w:szCs w:val="21"/>
                <w:lang w:eastAsia="zh-HK"/>
              </w:rPr>
              <w:t xml:space="preserve"> (last) instalment - $660,000</w:t>
            </w:r>
          </w:p>
        </w:tc>
        <w:tc>
          <w:tcPr>
            <w:tcW w:w="1985" w:type="dxa"/>
          </w:tcPr>
          <w:p w14:paraId="6A0F07C7" w14:textId="23A636DB" w:rsidR="00DA212C" w:rsidRPr="00DC7124" w:rsidRDefault="00DA212C" w:rsidP="00E42057">
            <w:pPr>
              <w:pStyle w:val="a3"/>
              <w:pBdr>
                <w:bottom w:val="single" w:sz="12" w:space="1" w:color="auto"/>
              </w:pBdr>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1</w:t>
            </w:r>
            <w:r w:rsidRPr="00DC7124">
              <w:rPr>
                <w:rFonts w:ascii="Times New Roman" w:hAnsi="Times New Roman"/>
                <w:sz w:val="21"/>
                <w:szCs w:val="21"/>
                <w:vertAlign w:val="superscript"/>
                <w:lang w:eastAsia="zh-HK"/>
              </w:rPr>
              <w:t>st</w:t>
            </w:r>
            <w:r w:rsidRPr="00DC7124">
              <w:rPr>
                <w:rFonts w:ascii="Times New Roman" w:hAnsi="Times New Roman"/>
                <w:sz w:val="21"/>
                <w:szCs w:val="21"/>
                <w:lang w:eastAsia="zh-HK"/>
              </w:rPr>
              <w:t xml:space="preserve"> to 11</w:t>
            </w:r>
            <w:r w:rsidRPr="00DC7124">
              <w:rPr>
                <w:rFonts w:ascii="Times New Roman" w:hAnsi="Times New Roman"/>
                <w:sz w:val="21"/>
                <w:szCs w:val="21"/>
                <w:vertAlign w:val="superscript"/>
                <w:lang w:eastAsia="zh-HK"/>
              </w:rPr>
              <w:t>th</w:t>
            </w:r>
            <w:r w:rsidRPr="00DC7124">
              <w:rPr>
                <w:rFonts w:ascii="Times New Roman" w:hAnsi="Times New Roman"/>
                <w:sz w:val="21"/>
                <w:szCs w:val="21"/>
                <w:lang w:eastAsia="zh-HK"/>
              </w:rPr>
              <w:t xml:space="preserve"> instalments -</w:t>
            </w:r>
            <w:r w:rsidR="00DC7124" w:rsidRPr="00DC7124">
              <w:rPr>
                <w:rFonts w:ascii="Times New Roman" w:hAnsi="Times New Roman"/>
                <w:sz w:val="21"/>
                <w:szCs w:val="21"/>
                <w:lang w:eastAsia="zh-HK"/>
              </w:rPr>
              <w:t xml:space="preserve"> </w:t>
            </w:r>
            <w:r w:rsidRPr="00DC7124">
              <w:rPr>
                <w:rFonts w:ascii="Times New Roman" w:hAnsi="Times New Roman"/>
                <w:sz w:val="21"/>
                <w:szCs w:val="21"/>
                <w:lang w:eastAsia="zh-HK"/>
              </w:rPr>
              <w:t>$130,000 each</w:t>
            </w:r>
          </w:p>
          <w:p w14:paraId="5DAA4717" w14:textId="7695CECA" w:rsidR="00DA212C" w:rsidRPr="00DC7124" w:rsidRDefault="00DA212C" w:rsidP="00E42057">
            <w:pPr>
              <w:pStyle w:val="a3"/>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12</w:t>
            </w:r>
            <w:r w:rsidRPr="00DC7124">
              <w:rPr>
                <w:rFonts w:ascii="Times New Roman" w:hAnsi="Times New Roman"/>
                <w:sz w:val="21"/>
                <w:szCs w:val="21"/>
                <w:vertAlign w:val="superscript"/>
                <w:lang w:eastAsia="zh-HK"/>
              </w:rPr>
              <w:t>th</w:t>
            </w:r>
            <w:r w:rsidRPr="00DC7124">
              <w:rPr>
                <w:rFonts w:ascii="Times New Roman" w:hAnsi="Times New Roman"/>
                <w:sz w:val="21"/>
                <w:szCs w:val="21"/>
                <w:lang w:eastAsia="zh-HK"/>
              </w:rPr>
              <w:t xml:space="preserve"> (last) instalment</w:t>
            </w:r>
            <w:r w:rsidR="00DC7124" w:rsidRPr="00DC7124">
              <w:rPr>
                <w:rFonts w:ascii="Times New Roman" w:hAnsi="Times New Roman"/>
                <w:sz w:val="21"/>
                <w:szCs w:val="21"/>
                <w:lang w:eastAsia="zh-HK"/>
              </w:rPr>
              <w:t xml:space="preserve"> </w:t>
            </w:r>
            <w:r w:rsidRPr="00DC7124">
              <w:rPr>
                <w:rFonts w:ascii="Times New Roman" w:hAnsi="Times New Roman"/>
                <w:sz w:val="21"/>
                <w:szCs w:val="21"/>
                <w:lang w:eastAsia="zh-HK"/>
              </w:rPr>
              <w:t>-</w:t>
            </w:r>
            <w:r w:rsidR="00DC7124">
              <w:rPr>
                <w:rFonts w:ascii="Times New Roman" w:hAnsi="Times New Roman"/>
                <w:sz w:val="21"/>
                <w:szCs w:val="21"/>
                <w:lang w:eastAsia="zh-HK"/>
              </w:rPr>
              <w:t xml:space="preserve"> </w:t>
            </w:r>
            <w:r w:rsidRPr="00DC7124">
              <w:rPr>
                <w:rFonts w:ascii="Times New Roman" w:hAnsi="Times New Roman"/>
                <w:sz w:val="21"/>
                <w:szCs w:val="21"/>
                <w:lang w:eastAsia="zh-HK"/>
              </w:rPr>
              <w:t>$14,320,000</w:t>
            </w:r>
          </w:p>
        </w:tc>
        <w:tc>
          <w:tcPr>
            <w:tcW w:w="2072" w:type="dxa"/>
          </w:tcPr>
          <w:p w14:paraId="6876297A" w14:textId="3A933CCF" w:rsidR="00DA212C" w:rsidRPr="00DC7124" w:rsidRDefault="00DA212C" w:rsidP="00E42057">
            <w:pPr>
              <w:pStyle w:val="a3"/>
              <w:pBdr>
                <w:bottom w:val="single" w:sz="12" w:space="1" w:color="auto"/>
              </w:pBdr>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1</w:t>
            </w:r>
            <w:r w:rsidRPr="00DC7124">
              <w:rPr>
                <w:rFonts w:ascii="Times New Roman" w:hAnsi="Times New Roman"/>
                <w:sz w:val="21"/>
                <w:szCs w:val="21"/>
                <w:vertAlign w:val="superscript"/>
                <w:lang w:eastAsia="zh-HK"/>
              </w:rPr>
              <w:t>st</w:t>
            </w:r>
            <w:r w:rsidRPr="00DC7124">
              <w:rPr>
                <w:rFonts w:ascii="Times New Roman" w:hAnsi="Times New Roman"/>
                <w:sz w:val="21"/>
                <w:szCs w:val="21"/>
                <w:lang w:eastAsia="zh-HK"/>
              </w:rPr>
              <w:t xml:space="preserve"> to 11</w:t>
            </w:r>
            <w:r w:rsidRPr="00DC7124">
              <w:rPr>
                <w:rFonts w:ascii="Times New Roman" w:hAnsi="Times New Roman"/>
                <w:sz w:val="21"/>
                <w:szCs w:val="21"/>
                <w:vertAlign w:val="superscript"/>
                <w:lang w:eastAsia="zh-HK"/>
              </w:rPr>
              <w:t>th</w:t>
            </w:r>
            <w:r w:rsidRPr="00DC7124">
              <w:rPr>
                <w:rFonts w:ascii="Times New Roman" w:hAnsi="Times New Roman"/>
                <w:sz w:val="21"/>
                <w:szCs w:val="21"/>
                <w:lang w:eastAsia="zh-HK"/>
              </w:rPr>
              <w:t xml:space="preserve"> instalments -</w:t>
            </w:r>
            <w:r w:rsidR="00DC7124" w:rsidRPr="00DC7124">
              <w:rPr>
                <w:rFonts w:ascii="Times New Roman" w:hAnsi="Times New Roman"/>
                <w:sz w:val="21"/>
                <w:szCs w:val="21"/>
                <w:lang w:eastAsia="zh-HK"/>
              </w:rPr>
              <w:t xml:space="preserve"> </w:t>
            </w:r>
            <w:r w:rsidRPr="00DC7124">
              <w:rPr>
                <w:rFonts w:ascii="Times New Roman" w:hAnsi="Times New Roman"/>
                <w:sz w:val="21"/>
                <w:szCs w:val="21"/>
                <w:lang w:eastAsia="zh-HK"/>
              </w:rPr>
              <w:t>$100,000 each</w:t>
            </w:r>
          </w:p>
          <w:p w14:paraId="18220B48" w14:textId="77777777" w:rsidR="00DA212C" w:rsidRPr="00DC7124" w:rsidRDefault="00DA212C" w:rsidP="00E42057">
            <w:pPr>
              <w:pStyle w:val="a3"/>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12</w:t>
            </w:r>
            <w:r w:rsidRPr="00DC7124">
              <w:rPr>
                <w:rFonts w:ascii="Times New Roman" w:hAnsi="Times New Roman"/>
                <w:sz w:val="21"/>
                <w:szCs w:val="21"/>
                <w:vertAlign w:val="superscript"/>
                <w:lang w:eastAsia="zh-HK"/>
              </w:rPr>
              <w:t>th</w:t>
            </w:r>
            <w:r w:rsidRPr="00DC7124">
              <w:rPr>
                <w:rFonts w:ascii="Times New Roman" w:hAnsi="Times New Roman"/>
                <w:sz w:val="21"/>
                <w:szCs w:val="21"/>
                <w:lang w:eastAsia="zh-HK"/>
              </w:rPr>
              <w:t xml:space="preserve"> (last) instalment - $9,400,000</w:t>
            </w:r>
          </w:p>
        </w:tc>
      </w:tr>
      <w:tr w:rsidR="00E42057" w:rsidRPr="00DC7124" w14:paraId="02BF137D" w14:textId="77777777" w:rsidTr="00DC7124">
        <w:tc>
          <w:tcPr>
            <w:tcW w:w="2268" w:type="dxa"/>
          </w:tcPr>
          <w:p w14:paraId="3D8D310D" w14:textId="77777777" w:rsidR="00DA212C" w:rsidRPr="00DC7124" w:rsidRDefault="00DA212C" w:rsidP="00E42057">
            <w:pPr>
              <w:spacing w:after="0" w:line="240" w:lineRule="auto"/>
              <w:jc w:val="both"/>
              <w:rPr>
                <w:rFonts w:ascii="Times New Roman" w:hAnsi="Times New Roman"/>
                <w:sz w:val="21"/>
                <w:szCs w:val="21"/>
                <w:lang w:eastAsia="zh-HK"/>
              </w:rPr>
            </w:pPr>
            <w:r w:rsidRPr="00DC7124">
              <w:rPr>
                <w:rFonts w:ascii="Times New Roman" w:hAnsi="Times New Roman"/>
                <w:sz w:val="21"/>
                <w:szCs w:val="21"/>
                <w:lang w:eastAsia="zh-HK"/>
              </w:rPr>
              <w:t>(v) Interest rate</w:t>
            </w:r>
          </w:p>
        </w:tc>
        <w:tc>
          <w:tcPr>
            <w:tcW w:w="2410" w:type="dxa"/>
          </w:tcPr>
          <w:p w14:paraId="6C9FA28D" w14:textId="77777777" w:rsidR="00DA212C" w:rsidRPr="00DC7124" w:rsidRDefault="00DA212C" w:rsidP="00E42057">
            <w:pPr>
              <w:pStyle w:val="a3"/>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1.1% p.a. over 1, 2 or 3 months’ HIBOR</w:t>
            </w:r>
          </w:p>
        </w:tc>
        <w:tc>
          <w:tcPr>
            <w:tcW w:w="1985" w:type="dxa"/>
          </w:tcPr>
          <w:p w14:paraId="432BEB77" w14:textId="77777777" w:rsidR="00DA212C" w:rsidRPr="00DC7124" w:rsidRDefault="00DA212C" w:rsidP="00E42057">
            <w:pPr>
              <w:pStyle w:val="a3"/>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1.05% p.a. over 1, 2 or 3 months’ HIBOR</w:t>
            </w:r>
          </w:p>
        </w:tc>
        <w:tc>
          <w:tcPr>
            <w:tcW w:w="2072" w:type="dxa"/>
          </w:tcPr>
          <w:p w14:paraId="06F511F8" w14:textId="77777777" w:rsidR="00DA212C" w:rsidRPr="00DC7124" w:rsidRDefault="00DA212C" w:rsidP="00E42057">
            <w:pPr>
              <w:pStyle w:val="a3"/>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0.95% p.a. over 1, 2 or 3 months’ HIBOR</w:t>
            </w:r>
          </w:p>
        </w:tc>
      </w:tr>
      <w:tr w:rsidR="00E42057" w:rsidRPr="00DC7124" w14:paraId="4978765C" w14:textId="77777777" w:rsidTr="00DC7124">
        <w:tc>
          <w:tcPr>
            <w:tcW w:w="2268" w:type="dxa"/>
          </w:tcPr>
          <w:p w14:paraId="775B6551" w14:textId="77777777" w:rsidR="00DA212C" w:rsidRPr="00DC7124" w:rsidRDefault="00DA212C" w:rsidP="00E42057">
            <w:pPr>
              <w:spacing w:after="0" w:line="240" w:lineRule="auto"/>
              <w:jc w:val="both"/>
              <w:rPr>
                <w:rFonts w:ascii="Times New Roman" w:hAnsi="Times New Roman"/>
                <w:sz w:val="21"/>
                <w:szCs w:val="21"/>
                <w:lang w:eastAsia="zh-HK"/>
              </w:rPr>
            </w:pPr>
            <w:r w:rsidRPr="00DC7124">
              <w:rPr>
                <w:rFonts w:ascii="Times New Roman" w:hAnsi="Times New Roman"/>
                <w:sz w:val="21"/>
                <w:szCs w:val="21"/>
                <w:lang w:eastAsia="zh-HK"/>
              </w:rPr>
              <w:t>Shareholder’s loan</w:t>
            </w:r>
          </w:p>
        </w:tc>
        <w:tc>
          <w:tcPr>
            <w:tcW w:w="2410" w:type="dxa"/>
          </w:tcPr>
          <w:p w14:paraId="084ADC80" w14:textId="77777777" w:rsidR="00DA212C" w:rsidRPr="00DC7124" w:rsidRDefault="00DA212C" w:rsidP="00E42057">
            <w:pPr>
              <w:pStyle w:val="a3"/>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$17,400,000</w:t>
            </w:r>
          </w:p>
        </w:tc>
        <w:tc>
          <w:tcPr>
            <w:tcW w:w="1985" w:type="dxa"/>
          </w:tcPr>
          <w:p w14:paraId="3AF9DFA9" w14:textId="77777777" w:rsidR="00DA212C" w:rsidRPr="00DC7124" w:rsidRDefault="00DA212C" w:rsidP="00E42057">
            <w:pPr>
              <w:pStyle w:val="a3"/>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$6,750,000</w:t>
            </w:r>
          </w:p>
        </w:tc>
        <w:tc>
          <w:tcPr>
            <w:tcW w:w="2072" w:type="dxa"/>
          </w:tcPr>
          <w:p w14:paraId="1F0622F9" w14:textId="77777777" w:rsidR="00DA212C" w:rsidRPr="00DC7124" w:rsidRDefault="00DA212C" w:rsidP="00E42057">
            <w:pPr>
              <w:pStyle w:val="a3"/>
              <w:spacing w:after="0" w:line="240" w:lineRule="auto"/>
              <w:ind w:left="0"/>
              <w:jc w:val="both"/>
              <w:rPr>
                <w:rFonts w:ascii="Times New Roman" w:hAnsi="Times New Roman"/>
                <w:sz w:val="21"/>
                <w:szCs w:val="21"/>
                <w:lang w:eastAsia="zh-HK"/>
              </w:rPr>
            </w:pPr>
            <w:r w:rsidRPr="00DC7124">
              <w:rPr>
                <w:rFonts w:ascii="Times New Roman" w:hAnsi="Times New Roman"/>
                <w:sz w:val="21"/>
                <w:szCs w:val="21"/>
                <w:lang w:eastAsia="zh-HK"/>
              </w:rPr>
              <w:t>$4,500,000</w:t>
            </w:r>
          </w:p>
        </w:tc>
      </w:tr>
    </w:tbl>
    <w:p w14:paraId="2D618156" w14:textId="77777777" w:rsidR="00DA212C" w:rsidRPr="00E42057" w:rsidRDefault="00DA212C" w:rsidP="00E42057">
      <w:pPr>
        <w:pStyle w:val="a3"/>
        <w:spacing w:after="0" w:line="240" w:lineRule="auto"/>
        <w:ind w:left="360"/>
        <w:jc w:val="both"/>
        <w:rPr>
          <w:rFonts w:ascii="Times New Roman" w:hAnsi="Times New Roman"/>
          <w:sz w:val="24"/>
          <w:szCs w:val="24"/>
          <w:lang w:eastAsia="zh-HK"/>
        </w:rPr>
      </w:pPr>
    </w:p>
    <w:p w14:paraId="10AB98E3" w14:textId="77777777" w:rsidR="00DA212C" w:rsidRPr="00E42057" w:rsidRDefault="00DA212C" w:rsidP="00DC7124">
      <w:pPr>
        <w:pStyle w:val="a3"/>
        <w:widowControl w:val="0"/>
        <w:numPr>
          <w:ilvl w:val="0"/>
          <w:numId w:val="25"/>
        </w:numPr>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Apart from the Subject Properties, the Company also acquired the following properties during the relevant years assessment :</w:t>
      </w:r>
    </w:p>
    <w:p w14:paraId="2214EB5F" w14:textId="77777777" w:rsidR="00DA212C" w:rsidRPr="00E42057" w:rsidRDefault="00DA212C" w:rsidP="00E42057">
      <w:pPr>
        <w:pStyle w:val="a3"/>
        <w:spacing w:after="0" w:line="240" w:lineRule="auto"/>
        <w:ind w:left="360"/>
        <w:jc w:val="both"/>
        <w:rPr>
          <w:rFonts w:ascii="Times New Roman" w:hAnsi="Times New Roman"/>
          <w:sz w:val="24"/>
          <w:szCs w:val="24"/>
          <w:lang w:eastAsia="zh-HK"/>
        </w:rPr>
      </w:pPr>
    </w:p>
    <w:tbl>
      <w:tblPr>
        <w:tblStyle w:val="a4"/>
        <w:tblW w:w="6101"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1911"/>
        <w:gridCol w:w="2126"/>
        <w:gridCol w:w="1565"/>
      </w:tblGrid>
      <w:tr w:rsidR="00E42057" w:rsidRPr="00E42057" w14:paraId="51632D53" w14:textId="77777777" w:rsidTr="0010382B">
        <w:tc>
          <w:tcPr>
            <w:tcW w:w="499" w:type="dxa"/>
          </w:tcPr>
          <w:p w14:paraId="17966A1D"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911" w:type="dxa"/>
          </w:tcPr>
          <w:p w14:paraId="0071A2C5" w14:textId="77777777" w:rsidR="00DA212C" w:rsidRPr="00E42057" w:rsidRDefault="00DA212C" w:rsidP="00E42057">
            <w:pPr>
              <w:pStyle w:val="a3"/>
              <w:spacing w:after="0" w:line="240" w:lineRule="auto"/>
              <w:ind w:left="0"/>
              <w:jc w:val="both"/>
              <w:rPr>
                <w:rFonts w:ascii="Times New Roman" w:hAnsi="Times New Roman"/>
                <w:sz w:val="24"/>
                <w:szCs w:val="24"/>
                <w:u w:val="single"/>
                <w:lang w:eastAsia="zh-HK"/>
              </w:rPr>
            </w:pPr>
            <w:r w:rsidRPr="00E42057">
              <w:rPr>
                <w:rFonts w:ascii="Times New Roman" w:hAnsi="Times New Roman"/>
                <w:sz w:val="24"/>
                <w:szCs w:val="24"/>
                <w:u w:val="single"/>
                <w:lang w:eastAsia="zh-HK"/>
              </w:rPr>
              <w:t>Property address</w:t>
            </w:r>
          </w:p>
        </w:tc>
        <w:tc>
          <w:tcPr>
            <w:tcW w:w="2126" w:type="dxa"/>
          </w:tcPr>
          <w:p w14:paraId="227E16F1" w14:textId="77777777" w:rsidR="00DA212C" w:rsidRPr="00E42057" w:rsidRDefault="00DA212C" w:rsidP="00E42057">
            <w:pPr>
              <w:pStyle w:val="a3"/>
              <w:spacing w:after="0" w:line="240" w:lineRule="auto"/>
              <w:ind w:left="0"/>
              <w:jc w:val="both"/>
              <w:rPr>
                <w:rFonts w:ascii="Times New Roman" w:hAnsi="Times New Roman"/>
                <w:sz w:val="24"/>
                <w:szCs w:val="24"/>
                <w:u w:val="single"/>
                <w:lang w:eastAsia="zh-HK"/>
              </w:rPr>
            </w:pPr>
            <w:r w:rsidRPr="00E42057">
              <w:rPr>
                <w:rFonts w:ascii="Times New Roman" w:hAnsi="Times New Roman"/>
                <w:sz w:val="24"/>
                <w:szCs w:val="24"/>
                <w:u w:val="single"/>
                <w:lang w:eastAsia="zh-HK"/>
              </w:rPr>
              <w:t>Date of assignment</w:t>
            </w:r>
          </w:p>
        </w:tc>
        <w:tc>
          <w:tcPr>
            <w:tcW w:w="1565" w:type="dxa"/>
          </w:tcPr>
          <w:p w14:paraId="5A42D7F1" w14:textId="77777777" w:rsidR="00DA212C" w:rsidRPr="00E42057" w:rsidRDefault="00DA212C" w:rsidP="00E42057">
            <w:pPr>
              <w:pStyle w:val="a3"/>
              <w:spacing w:after="0" w:line="240" w:lineRule="auto"/>
              <w:ind w:left="0"/>
              <w:jc w:val="both"/>
              <w:rPr>
                <w:rFonts w:ascii="Times New Roman" w:hAnsi="Times New Roman"/>
                <w:sz w:val="24"/>
                <w:szCs w:val="24"/>
                <w:u w:val="single"/>
                <w:lang w:eastAsia="zh-HK"/>
              </w:rPr>
            </w:pPr>
            <w:r w:rsidRPr="00E42057">
              <w:rPr>
                <w:rFonts w:ascii="Times New Roman" w:hAnsi="Times New Roman"/>
                <w:sz w:val="24"/>
                <w:szCs w:val="24"/>
                <w:u w:val="single"/>
                <w:lang w:eastAsia="zh-HK"/>
              </w:rPr>
              <w:t>Consideration</w:t>
            </w:r>
          </w:p>
        </w:tc>
      </w:tr>
      <w:tr w:rsidR="00E42057" w:rsidRPr="00E42057" w14:paraId="0A78CC23" w14:textId="77777777" w:rsidTr="0010382B">
        <w:tc>
          <w:tcPr>
            <w:tcW w:w="499" w:type="dxa"/>
          </w:tcPr>
          <w:p w14:paraId="64CEB98B"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911" w:type="dxa"/>
          </w:tcPr>
          <w:p w14:paraId="69B0F504" w14:textId="77777777" w:rsidR="00DA212C" w:rsidRPr="00E42057" w:rsidRDefault="00DA212C" w:rsidP="00E42057">
            <w:pPr>
              <w:pStyle w:val="a3"/>
              <w:spacing w:after="0" w:line="240" w:lineRule="auto"/>
              <w:ind w:left="0"/>
              <w:jc w:val="both"/>
              <w:rPr>
                <w:rFonts w:ascii="Times New Roman" w:hAnsi="Times New Roman"/>
                <w:sz w:val="24"/>
                <w:szCs w:val="24"/>
                <w:u w:val="single"/>
                <w:lang w:eastAsia="zh-HK"/>
              </w:rPr>
            </w:pPr>
          </w:p>
        </w:tc>
        <w:tc>
          <w:tcPr>
            <w:tcW w:w="2126" w:type="dxa"/>
          </w:tcPr>
          <w:p w14:paraId="44B48D65" w14:textId="77777777" w:rsidR="00DA212C" w:rsidRPr="00E42057" w:rsidRDefault="00DA212C" w:rsidP="00E42057">
            <w:pPr>
              <w:pStyle w:val="a3"/>
              <w:spacing w:after="0" w:line="240" w:lineRule="auto"/>
              <w:ind w:left="0"/>
              <w:jc w:val="both"/>
              <w:rPr>
                <w:rFonts w:ascii="Times New Roman" w:hAnsi="Times New Roman"/>
                <w:sz w:val="24"/>
                <w:szCs w:val="24"/>
                <w:u w:val="single"/>
                <w:lang w:eastAsia="zh-HK"/>
              </w:rPr>
            </w:pPr>
          </w:p>
        </w:tc>
        <w:tc>
          <w:tcPr>
            <w:tcW w:w="1565" w:type="dxa"/>
          </w:tcPr>
          <w:p w14:paraId="5DA12798" w14:textId="77777777" w:rsidR="00DA212C" w:rsidRPr="00E42057" w:rsidRDefault="00DA212C" w:rsidP="0046342E">
            <w:pPr>
              <w:pStyle w:val="a3"/>
              <w:spacing w:after="0" w:line="240" w:lineRule="auto"/>
              <w:ind w:left="0"/>
              <w:jc w:val="center"/>
              <w:rPr>
                <w:rFonts w:ascii="Times New Roman" w:hAnsi="Times New Roman"/>
                <w:sz w:val="24"/>
                <w:szCs w:val="24"/>
                <w:u w:val="single"/>
                <w:lang w:eastAsia="zh-HK"/>
              </w:rPr>
            </w:pPr>
            <w:r w:rsidRPr="00E42057">
              <w:rPr>
                <w:rFonts w:ascii="Times New Roman" w:hAnsi="Times New Roman"/>
                <w:sz w:val="24"/>
                <w:szCs w:val="24"/>
                <w:u w:val="single"/>
                <w:lang w:eastAsia="zh-HK"/>
              </w:rPr>
              <w:t>$</w:t>
            </w:r>
          </w:p>
        </w:tc>
      </w:tr>
      <w:tr w:rsidR="00E42057" w:rsidRPr="00E42057" w14:paraId="0EA425CD" w14:textId="77777777" w:rsidTr="0010382B">
        <w:tc>
          <w:tcPr>
            <w:tcW w:w="499" w:type="dxa"/>
          </w:tcPr>
          <w:p w14:paraId="573C0CFE" w14:textId="77777777" w:rsidR="00DA212C" w:rsidRPr="00E42057" w:rsidRDefault="00DA212C" w:rsidP="00E42057">
            <w:pPr>
              <w:spacing w:after="0" w:line="240" w:lineRule="auto"/>
              <w:jc w:val="both"/>
              <w:rPr>
                <w:rFonts w:ascii="Times New Roman" w:hAnsi="Times New Roman"/>
                <w:sz w:val="24"/>
                <w:szCs w:val="24"/>
                <w:lang w:eastAsia="zh-HK"/>
              </w:rPr>
            </w:pPr>
            <w:r w:rsidRPr="00E42057">
              <w:rPr>
                <w:rFonts w:ascii="Times New Roman" w:hAnsi="Times New Roman"/>
                <w:sz w:val="24"/>
                <w:szCs w:val="24"/>
                <w:lang w:eastAsia="zh-HK"/>
              </w:rPr>
              <w:t>(a)</w:t>
            </w:r>
          </w:p>
        </w:tc>
        <w:tc>
          <w:tcPr>
            <w:tcW w:w="1911" w:type="dxa"/>
          </w:tcPr>
          <w:p w14:paraId="35CB418B" w14:textId="4672D17D" w:rsidR="00DA212C" w:rsidRPr="00E42057" w:rsidRDefault="00DA212C" w:rsidP="0010382B">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Property D</w:t>
            </w:r>
          </w:p>
        </w:tc>
        <w:tc>
          <w:tcPr>
            <w:tcW w:w="2126" w:type="dxa"/>
          </w:tcPr>
          <w:p w14:paraId="519E4018"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21 October 2009</w:t>
            </w:r>
          </w:p>
        </w:tc>
        <w:tc>
          <w:tcPr>
            <w:tcW w:w="1565" w:type="dxa"/>
          </w:tcPr>
          <w:p w14:paraId="3F0DC750" w14:textId="77777777" w:rsidR="00DA212C" w:rsidRPr="00E42057" w:rsidRDefault="00DA212C" w:rsidP="0046342E">
            <w:pPr>
              <w:pStyle w:val="a3"/>
              <w:spacing w:after="0" w:line="240" w:lineRule="auto"/>
              <w:ind w:left="0" w:rightChars="81" w:right="178"/>
              <w:jc w:val="right"/>
              <w:rPr>
                <w:rFonts w:ascii="Times New Roman" w:hAnsi="Times New Roman"/>
                <w:sz w:val="24"/>
                <w:szCs w:val="24"/>
                <w:lang w:eastAsia="zh-HK"/>
              </w:rPr>
            </w:pPr>
            <w:r w:rsidRPr="00E42057">
              <w:rPr>
                <w:rFonts w:ascii="Times New Roman" w:hAnsi="Times New Roman"/>
                <w:sz w:val="24"/>
                <w:szCs w:val="24"/>
                <w:lang w:eastAsia="zh-HK"/>
              </w:rPr>
              <w:t>23,180,000</w:t>
            </w:r>
          </w:p>
        </w:tc>
      </w:tr>
      <w:tr w:rsidR="00E42057" w:rsidRPr="00E42057" w14:paraId="5AFC92FE" w14:textId="77777777" w:rsidTr="0010382B">
        <w:tc>
          <w:tcPr>
            <w:tcW w:w="499" w:type="dxa"/>
          </w:tcPr>
          <w:p w14:paraId="4A4AE5DD" w14:textId="77777777" w:rsidR="00DA212C" w:rsidRPr="00E42057" w:rsidRDefault="00DA212C" w:rsidP="00E42057">
            <w:pPr>
              <w:spacing w:after="0" w:line="240" w:lineRule="auto"/>
              <w:jc w:val="both"/>
              <w:rPr>
                <w:rFonts w:ascii="Times New Roman" w:hAnsi="Times New Roman"/>
                <w:sz w:val="24"/>
                <w:szCs w:val="24"/>
                <w:lang w:eastAsia="zh-HK"/>
              </w:rPr>
            </w:pPr>
            <w:r w:rsidRPr="00E42057">
              <w:rPr>
                <w:rFonts w:ascii="Times New Roman" w:hAnsi="Times New Roman"/>
                <w:sz w:val="24"/>
                <w:szCs w:val="24"/>
                <w:lang w:eastAsia="zh-HK"/>
              </w:rPr>
              <w:t>(b)</w:t>
            </w:r>
          </w:p>
        </w:tc>
        <w:tc>
          <w:tcPr>
            <w:tcW w:w="1911" w:type="dxa"/>
          </w:tcPr>
          <w:p w14:paraId="3661388F" w14:textId="28A2289D" w:rsidR="00DA212C" w:rsidRPr="00E42057" w:rsidRDefault="00DA212C" w:rsidP="0010382B">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Property E</w:t>
            </w:r>
          </w:p>
        </w:tc>
        <w:tc>
          <w:tcPr>
            <w:tcW w:w="2126" w:type="dxa"/>
          </w:tcPr>
          <w:p w14:paraId="4AC3A7A8"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15 November 2010</w:t>
            </w:r>
          </w:p>
        </w:tc>
        <w:tc>
          <w:tcPr>
            <w:tcW w:w="1565" w:type="dxa"/>
          </w:tcPr>
          <w:p w14:paraId="4F03AC7A" w14:textId="77777777" w:rsidR="00DA212C" w:rsidRPr="00E42057" w:rsidRDefault="00DA212C" w:rsidP="0046342E">
            <w:pPr>
              <w:pStyle w:val="a3"/>
              <w:spacing w:after="0" w:line="240" w:lineRule="auto"/>
              <w:ind w:left="0" w:rightChars="81" w:right="178"/>
              <w:jc w:val="right"/>
              <w:rPr>
                <w:rFonts w:ascii="Times New Roman" w:hAnsi="Times New Roman"/>
                <w:sz w:val="24"/>
                <w:szCs w:val="24"/>
                <w:lang w:eastAsia="zh-HK"/>
              </w:rPr>
            </w:pPr>
            <w:r w:rsidRPr="00E42057">
              <w:rPr>
                <w:rFonts w:ascii="Times New Roman" w:hAnsi="Times New Roman"/>
                <w:sz w:val="24"/>
                <w:szCs w:val="24"/>
                <w:lang w:eastAsia="zh-HK"/>
              </w:rPr>
              <w:t>82,000,000</w:t>
            </w:r>
          </w:p>
        </w:tc>
      </w:tr>
      <w:tr w:rsidR="00E42057" w:rsidRPr="00E42057" w14:paraId="62B98BE6" w14:textId="77777777" w:rsidTr="0010382B">
        <w:tc>
          <w:tcPr>
            <w:tcW w:w="499" w:type="dxa"/>
          </w:tcPr>
          <w:p w14:paraId="26A00FD6" w14:textId="77777777" w:rsidR="00DA212C" w:rsidRPr="00E42057" w:rsidRDefault="00DA212C" w:rsidP="00E42057">
            <w:pPr>
              <w:spacing w:after="0" w:line="240" w:lineRule="auto"/>
              <w:jc w:val="both"/>
              <w:rPr>
                <w:rFonts w:ascii="Times New Roman" w:hAnsi="Times New Roman"/>
                <w:sz w:val="24"/>
                <w:szCs w:val="24"/>
                <w:lang w:eastAsia="zh-HK"/>
              </w:rPr>
            </w:pPr>
            <w:r w:rsidRPr="00E42057">
              <w:rPr>
                <w:rFonts w:ascii="Times New Roman" w:hAnsi="Times New Roman"/>
                <w:sz w:val="24"/>
                <w:szCs w:val="24"/>
                <w:lang w:eastAsia="zh-HK"/>
              </w:rPr>
              <w:t>(c)</w:t>
            </w:r>
          </w:p>
        </w:tc>
        <w:tc>
          <w:tcPr>
            <w:tcW w:w="1911" w:type="dxa"/>
          </w:tcPr>
          <w:p w14:paraId="658C5E5B" w14:textId="2B270A5F" w:rsidR="00DA212C" w:rsidRPr="00E42057" w:rsidRDefault="0010382B" w:rsidP="0010382B">
            <w:pPr>
              <w:pStyle w:val="a3"/>
              <w:spacing w:after="0" w:line="240" w:lineRule="auto"/>
              <w:ind w:left="0"/>
              <w:jc w:val="both"/>
              <w:rPr>
                <w:rFonts w:ascii="Times New Roman" w:hAnsi="Times New Roman"/>
                <w:sz w:val="24"/>
                <w:szCs w:val="24"/>
                <w:lang w:eastAsia="zh-HK"/>
              </w:rPr>
            </w:pPr>
            <w:r>
              <w:rPr>
                <w:rFonts w:ascii="Times New Roman" w:hAnsi="Times New Roman"/>
                <w:sz w:val="24"/>
                <w:szCs w:val="24"/>
                <w:lang w:eastAsia="zh-HK"/>
              </w:rPr>
              <w:t>Property E1</w:t>
            </w:r>
          </w:p>
        </w:tc>
        <w:tc>
          <w:tcPr>
            <w:tcW w:w="2126" w:type="dxa"/>
          </w:tcPr>
          <w:p w14:paraId="550CAC30"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17 January 2011</w:t>
            </w:r>
          </w:p>
        </w:tc>
        <w:tc>
          <w:tcPr>
            <w:tcW w:w="1565" w:type="dxa"/>
          </w:tcPr>
          <w:p w14:paraId="62369330" w14:textId="77777777" w:rsidR="00DA212C" w:rsidRPr="00E42057" w:rsidRDefault="00DA212C" w:rsidP="0046342E">
            <w:pPr>
              <w:pStyle w:val="a3"/>
              <w:spacing w:after="0" w:line="240" w:lineRule="auto"/>
              <w:ind w:left="0" w:rightChars="81" w:right="178"/>
              <w:jc w:val="right"/>
              <w:rPr>
                <w:rFonts w:ascii="Times New Roman" w:hAnsi="Times New Roman"/>
                <w:sz w:val="24"/>
                <w:szCs w:val="24"/>
                <w:lang w:eastAsia="zh-HK"/>
              </w:rPr>
            </w:pPr>
            <w:r w:rsidRPr="00E42057">
              <w:rPr>
                <w:rFonts w:ascii="Times New Roman" w:hAnsi="Times New Roman"/>
                <w:sz w:val="24"/>
                <w:szCs w:val="24"/>
                <w:lang w:eastAsia="zh-HK"/>
              </w:rPr>
              <w:t>8,000,000</w:t>
            </w:r>
          </w:p>
        </w:tc>
      </w:tr>
      <w:tr w:rsidR="00E42057" w:rsidRPr="00E42057" w14:paraId="6248BF08" w14:textId="77777777" w:rsidTr="0010382B">
        <w:tc>
          <w:tcPr>
            <w:tcW w:w="499" w:type="dxa"/>
          </w:tcPr>
          <w:p w14:paraId="0338F33D" w14:textId="77777777" w:rsidR="00DA212C" w:rsidRPr="00E42057" w:rsidRDefault="00DA212C" w:rsidP="00E42057">
            <w:pPr>
              <w:spacing w:after="0" w:line="240" w:lineRule="auto"/>
              <w:jc w:val="both"/>
              <w:rPr>
                <w:rFonts w:ascii="Times New Roman" w:hAnsi="Times New Roman"/>
                <w:sz w:val="24"/>
                <w:szCs w:val="24"/>
                <w:lang w:eastAsia="zh-HK"/>
              </w:rPr>
            </w:pPr>
            <w:r w:rsidRPr="00E42057">
              <w:rPr>
                <w:rFonts w:ascii="Times New Roman" w:hAnsi="Times New Roman"/>
                <w:sz w:val="24"/>
                <w:szCs w:val="24"/>
                <w:lang w:eastAsia="zh-HK"/>
              </w:rPr>
              <w:t>(d)</w:t>
            </w:r>
          </w:p>
        </w:tc>
        <w:tc>
          <w:tcPr>
            <w:tcW w:w="1911" w:type="dxa"/>
          </w:tcPr>
          <w:p w14:paraId="3AD8283A" w14:textId="2371E40B" w:rsidR="00DA212C" w:rsidRPr="00E42057" w:rsidRDefault="00DA212C" w:rsidP="0010382B">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Property F</w:t>
            </w:r>
          </w:p>
        </w:tc>
        <w:tc>
          <w:tcPr>
            <w:tcW w:w="2126" w:type="dxa"/>
          </w:tcPr>
          <w:p w14:paraId="118C1457"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6 December 2012</w:t>
            </w:r>
          </w:p>
        </w:tc>
        <w:tc>
          <w:tcPr>
            <w:tcW w:w="1565" w:type="dxa"/>
          </w:tcPr>
          <w:p w14:paraId="45F4FADD" w14:textId="77777777" w:rsidR="00DA212C" w:rsidRPr="00E42057" w:rsidRDefault="00DA212C" w:rsidP="0046342E">
            <w:pPr>
              <w:pStyle w:val="a3"/>
              <w:spacing w:after="0" w:line="240" w:lineRule="auto"/>
              <w:ind w:left="0" w:rightChars="81" w:right="178"/>
              <w:jc w:val="right"/>
              <w:rPr>
                <w:rFonts w:ascii="Times New Roman" w:hAnsi="Times New Roman"/>
                <w:sz w:val="24"/>
                <w:szCs w:val="24"/>
                <w:lang w:eastAsia="zh-HK"/>
              </w:rPr>
            </w:pPr>
            <w:r w:rsidRPr="00E42057">
              <w:rPr>
                <w:rFonts w:ascii="Times New Roman" w:hAnsi="Times New Roman"/>
                <w:sz w:val="24"/>
                <w:szCs w:val="24"/>
                <w:lang w:eastAsia="zh-HK"/>
              </w:rPr>
              <w:t>43,500,000</w:t>
            </w:r>
          </w:p>
        </w:tc>
      </w:tr>
    </w:tbl>
    <w:p w14:paraId="1BD59271" w14:textId="77777777" w:rsidR="00DA212C" w:rsidRPr="00E42057" w:rsidRDefault="00DA212C" w:rsidP="00E42057">
      <w:pPr>
        <w:pStyle w:val="a3"/>
        <w:spacing w:after="0" w:line="240" w:lineRule="auto"/>
        <w:ind w:left="360"/>
        <w:jc w:val="both"/>
        <w:rPr>
          <w:rFonts w:ascii="Times New Roman" w:hAnsi="Times New Roman"/>
          <w:sz w:val="24"/>
          <w:szCs w:val="24"/>
          <w:lang w:eastAsia="zh-HK"/>
        </w:rPr>
      </w:pPr>
    </w:p>
    <w:p w14:paraId="6B5FA82E" w14:textId="2FAAABE7" w:rsidR="00DA212C" w:rsidRPr="00E42057" w:rsidRDefault="00DA212C" w:rsidP="0010382B">
      <w:pPr>
        <w:pStyle w:val="a3"/>
        <w:widowControl w:val="0"/>
        <w:numPr>
          <w:ilvl w:val="0"/>
          <w:numId w:val="25"/>
        </w:numPr>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The Company filed its Profits Tax </w:t>
      </w:r>
      <w:r w:rsidR="009B45E4">
        <w:rPr>
          <w:rFonts w:ascii="Times New Roman" w:hAnsi="Times New Roman"/>
          <w:sz w:val="24"/>
          <w:szCs w:val="24"/>
          <w:lang w:eastAsia="zh-HK"/>
        </w:rPr>
        <w:t>R</w:t>
      </w:r>
      <w:r w:rsidRPr="00E42057">
        <w:rPr>
          <w:rFonts w:ascii="Times New Roman" w:hAnsi="Times New Roman"/>
          <w:sz w:val="24"/>
          <w:szCs w:val="24"/>
          <w:lang w:eastAsia="zh-HK"/>
        </w:rPr>
        <w:t>eturns for the years of assessment 2010/11 to 2012/13 together with the audited financial statements and tax computations.</w:t>
      </w:r>
    </w:p>
    <w:p w14:paraId="4FC3D037" w14:textId="77777777" w:rsidR="00DA212C" w:rsidRPr="00E42057" w:rsidRDefault="00DA212C" w:rsidP="00E42057">
      <w:pPr>
        <w:pStyle w:val="a3"/>
        <w:spacing w:after="0" w:line="240" w:lineRule="auto"/>
        <w:ind w:left="360"/>
        <w:jc w:val="both"/>
        <w:rPr>
          <w:rFonts w:ascii="Times New Roman" w:hAnsi="Times New Roman"/>
          <w:sz w:val="24"/>
          <w:szCs w:val="24"/>
          <w:lang w:eastAsia="zh-HK"/>
        </w:rPr>
      </w:pPr>
    </w:p>
    <w:p w14:paraId="2617B037" w14:textId="3BAFC6B2" w:rsidR="00DA212C" w:rsidRPr="00E42057" w:rsidRDefault="00DA212C" w:rsidP="0010382B">
      <w:pPr>
        <w:pStyle w:val="a3"/>
        <w:widowControl w:val="0"/>
        <w:numPr>
          <w:ilvl w:val="0"/>
          <w:numId w:val="44"/>
        </w:numPr>
        <w:tabs>
          <w:tab w:val="left" w:pos="1932"/>
        </w:tabs>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The Company reported in the Profits Tax </w:t>
      </w:r>
      <w:r w:rsidR="009B45E4">
        <w:rPr>
          <w:rFonts w:ascii="Times New Roman" w:hAnsi="Times New Roman"/>
          <w:sz w:val="24"/>
          <w:szCs w:val="24"/>
          <w:lang w:eastAsia="zh-HK"/>
        </w:rPr>
        <w:t>R</w:t>
      </w:r>
      <w:r w:rsidRPr="00E42057">
        <w:rPr>
          <w:rFonts w:ascii="Times New Roman" w:hAnsi="Times New Roman"/>
          <w:sz w:val="24"/>
          <w:szCs w:val="24"/>
          <w:lang w:eastAsia="zh-HK"/>
        </w:rPr>
        <w:t>eturns the following assessable profits :</w:t>
      </w:r>
    </w:p>
    <w:p w14:paraId="75CFE679" w14:textId="77777777" w:rsidR="00DA212C" w:rsidRPr="00E42057" w:rsidRDefault="00DA212C" w:rsidP="00E42057">
      <w:pPr>
        <w:pStyle w:val="a3"/>
        <w:spacing w:after="0" w:line="240" w:lineRule="auto"/>
        <w:jc w:val="both"/>
        <w:rPr>
          <w:rFonts w:ascii="Times New Roman" w:hAnsi="Times New Roman"/>
          <w:sz w:val="24"/>
          <w:szCs w:val="24"/>
          <w:lang w:eastAsia="zh-HK"/>
        </w:rPr>
      </w:pPr>
    </w:p>
    <w:tbl>
      <w:tblPr>
        <w:tblStyle w:val="a4"/>
        <w:tblW w:w="5996"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84"/>
        <w:gridCol w:w="1276"/>
        <w:gridCol w:w="1134"/>
        <w:gridCol w:w="1176"/>
      </w:tblGrid>
      <w:tr w:rsidR="00DA212C" w:rsidRPr="00E42057" w14:paraId="2F273E8A" w14:textId="77777777" w:rsidTr="0010382B">
        <w:tc>
          <w:tcPr>
            <w:tcW w:w="2126" w:type="dxa"/>
          </w:tcPr>
          <w:p w14:paraId="43C9AE83"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Year of assessment</w:t>
            </w:r>
          </w:p>
        </w:tc>
        <w:tc>
          <w:tcPr>
            <w:tcW w:w="284" w:type="dxa"/>
          </w:tcPr>
          <w:p w14:paraId="2B38A97D"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276" w:type="dxa"/>
          </w:tcPr>
          <w:p w14:paraId="37CAE858" w14:textId="77777777" w:rsidR="00DA212C" w:rsidRPr="00E42057" w:rsidRDefault="00DA212C" w:rsidP="0010382B">
            <w:pPr>
              <w:pStyle w:val="a3"/>
              <w:spacing w:after="0" w:line="240" w:lineRule="auto"/>
              <w:ind w:left="0"/>
              <w:jc w:val="center"/>
              <w:rPr>
                <w:rFonts w:ascii="Times New Roman" w:hAnsi="Times New Roman"/>
                <w:sz w:val="24"/>
                <w:szCs w:val="24"/>
                <w:u w:val="single"/>
                <w:lang w:eastAsia="zh-HK"/>
              </w:rPr>
            </w:pPr>
            <w:r w:rsidRPr="00E42057">
              <w:rPr>
                <w:rFonts w:ascii="Times New Roman" w:hAnsi="Times New Roman"/>
                <w:sz w:val="24"/>
                <w:szCs w:val="24"/>
                <w:u w:val="single"/>
                <w:lang w:eastAsia="zh-HK"/>
              </w:rPr>
              <w:t>2010/11</w:t>
            </w:r>
          </w:p>
        </w:tc>
        <w:tc>
          <w:tcPr>
            <w:tcW w:w="1134" w:type="dxa"/>
          </w:tcPr>
          <w:p w14:paraId="7E4039D4" w14:textId="77777777" w:rsidR="00DA212C" w:rsidRPr="00E42057" w:rsidRDefault="00DA212C" w:rsidP="0010382B">
            <w:pPr>
              <w:pStyle w:val="a3"/>
              <w:spacing w:after="0" w:line="240" w:lineRule="auto"/>
              <w:ind w:left="0"/>
              <w:jc w:val="center"/>
              <w:rPr>
                <w:rFonts w:ascii="Times New Roman" w:hAnsi="Times New Roman"/>
                <w:sz w:val="24"/>
                <w:szCs w:val="24"/>
                <w:u w:val="single"/>
                <w:lang w:eastAsia="zh-HK"/>
              </w:rPr>
            </w:pPr>
            <w:r w:rsidRPr="00E42057">
              <w:rPr>
                <w:rFonts w:ascii="Times New Roman" w:hAnsi="Times New Roman"/>
                <w:sz w:val="24"/>
                <w:szCs w:val="24"/>
                <w:u w:val="single"/>
                <w:lang w:eastAsia="zh-HK"/>
              </w:rPr>
              <w:t>2011/12</w:t>
            </w:r>
          </w:p>
        </w:tc>
        <w:tc>
          <w:tcPr>
            <w:tcW w:w="1176" w:type="dxa"/>
          </w:tcPr>
          <w:p w14:paraId="00F76D42" w14:textId="77777777" w:rsidR="00DA212C" w:rsidRPr="00E42057" w:rsidRDefault="00DA212C" w:rsidP="0010382B">
            <w:pPr>
              <w:pStyle w:val="a3"/>
              <w:spacing w:after="0" w:line="240" w:lineRule="auto"/>
              <w:ind w:left="0"/>
              <w:jc w:val="center"/>
              <w:rPr>
                <w:rFonts w:ascii="Times New Roman" w:hAnsi="Times New Roman"/>
                <w:sz w:val="24"/>
                <w:szCs w:val="24"/>
                <w:u w:val="single"/>
                <w:lang w:eastAsia="zh-HK"/>
              </w:rPr>
            </w:pPr>
            <w:r w:rsidRPr="00E42057">
              <w:rPr>
                <w:rFonts w:ascii="Times New Roman" w:hAnsi="Times New Roman"/>
                <w:sz w:val="24"/>
                <w:szCs w:val="24"/>
                <w:u w:val="single"/>
                <w:lang w:eastAsia="zh-HK"/>
              </w:rPr>
              <w:t>2012/13</w:t>
            </w:r>
          </w:p>
        </w:tc>
      </w:tr>
      <w:tr w:rsidR="00E42057" w:rsidRPr="00E42057" w14:paraId="16F743C1" w14:textId="77777777" w:rsidTr="0010382B">
        <w:tc>
          <w:tcPr>
            <w:tcW w:w="2126" w:type="dxa"/>
          </w:tcPr>
          <w:p w14:paraId="0F970B81"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284" w:type="dxa"/>
          </w:tcPr>
          <w:p w14:paraId="30A10AE6"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276" w:type="dxa"/>
          </w:tcPr>
          <w:p w14:paraId="2D2BF023" w14:textId="77777777" w:rsidR="00DA212C" w:rsidRPr="00E42057" w:rsidRDefault="00DA212C" w:rsidP="0010382B">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w:t>
            </w:r>
          </w:p>
        </w:tc>
        <w:tc>
          <w:tcPr>
            <w:tcW w:w="1134" w:type="dxa"/>
          </w:tcPr>
          <w:p w14:paraId="09A830FE" w14:textId="77777777" w:rsidR="00DA212C" w:rsidRPr="00E42057" w:rsidRDefault="00DA212C" w:rsidP="0010382B">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w:t>
            </w:r>
          </w:p>
        </w:tc>
        <w:tc>
          <w:tcPr>
            <w:tcW w:w="1176" w:type="dxa"/>
          </w:tcPr>
          <w:p w14:paraId="146C39EF" w14:textId="77777777" w:rsidR="00DA212C" w:rsidRPr="00E42057" w:rsidRDefault="00DA212C" w:rsidP="0010382B">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w:t>
            </w:r>
          </w:p>
        </w:tc>
      </w:tr>
      <w:tr w:rsidR="00E42057" w:rsidRPr="00E42057" w14:paraId="4432B171" w14:textId="77777777" w:rsidTr="0010382B">
        <w:tc>
          <w:tcPr>
            <w:tcW w:w="2126" w:type="dxa"/>
          </w:tcPr>
          <w:p w14:paraId="26EF0E9B"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 xml:space="preserve">Assessable Profits </w:t>
            </w:r>
          </w:p>
        </w:tc>
        <w:tc>
          <w:tcPr>
            <w:tcW w:w="284" w:type="dxa"/>
          </w:tcPr>
          <w:p w14:paraId="3C101714"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276" w:type="dxa"/>
          </w:tcPr>
          <w:p w14:paraId="50523664" w14:textId="77777777" w:rsidR="00DA212C" w:rsidRPr="00E42057" w:rsidRDefault="00DA212C" w:rsidP="0010382B">
            <w:pPr>
              <w:pStyle w:val="a3"/>
              <w:spacing w:after="0" w:line="240" w:lineRule="auto"/>
              <w:ind w:left="0"/>
              <w:jc w:val="center"/>
              <w:rPr>
                <w:rFonts w:ascii="Times New Roman" w:hAnsi="Times New Roman"/>
                <w:sz w:val="24"/>
                <w:szCs w:val="24"/>
                <w:u w:val="double"/>
                <w:lang w:eastAsia="zh-HK"/>
              </w:rPr>
            </w:pPr>
            <w:r w:rsidRPr="00E42057">
              <w:rPr>
                <w:rFonts w:ascii="Times New Roman" w:hAnsi="Times New Roman"/>
                <w:sz w:val="24"/>
                <w:szCs w:val="24"/>
                <w:u w:val="double"/>
                <w:lang w:eastAsia="zh-HK"/>
              </w:rPr>
              <w:t>3,238,349</w:t>
            </w:r>
          </w:p>
        </w:tc>
        <w:tc>
          <w:tcPr>
            <w:tcW w:w="1134" w:type="dxa"/>
          </w:tcPr>
          <w:p w14:paraId="7CFD6D7F" w14:textId="77777777" w:rsidR="00DA212C" w:rsidRPr="00E42057" w:rsidRDefault="00DA212C" w:rsidP="0010382B">
            <w:pPr>
              <w:pStyle w:val="a3"/>
              <w:spacing w:after="0" w:line="240" w:lineRule="auto"/>
              <w:ind w:left="0"/>
              <w:jc w:val="center"/>
              <w:rPr>
                <w:rFonts w:ascii="Times New Roman" w:hAnsi="Times New Roman"/>
                <w:sz w:val="24"/>
                <w:szCs w:val="24"/>
                <w:u w:val="double"/>
                <w:lang w:eastAsia="zh-HK"/>
              </w:rPr>
            </w:pPr>
            <w:r w:rsidRPr="00E42057">
              <w:rPr>
                <w:rFonts w:ascii="Times New Roman" w:hAnsi="Times New Roman"/>
                <w:sz w:val="24"/>
                <w:szCs w:val="24"/>
                <w:u w:val="double"/>
                <w:lang w:eastAsia="zh-HK"/>
              </w:rPr>
              <w:t>123,874</w:t>
            </w:r>
          </w:p>
        </w:tc>
        <w:tc>
          <w:tcPr>
            <w:tcW w:w="1176" w:type="dxa"/>
          </w:tcPr>
          <w:p w14:paraId="215E92CE" w14:textId="77777777" w:rsidR="00DA212C" w:rsidRPr="00E42057" w:rsidRDefault="00DA212C" w:rsidP="0010382B">
            <w:pPr>
              <w:pStyle w:val="a3"/>
              <w:spacing w:after="0" w:line="240" w:lineRule="auto"/>
              <w:ind w:left="0"/>
              <w:jc w:val="center"/>
              <w:rPr>
                <w:rFonts w:ascii="Times New Roman" w:hAnsi="Times New Roman"/>
                <w:sz w:val="24"/>
                <w:szCs w:val="24"/>
                <w:u w:val="double"/>
                <w:lang w:eastAsia="zh-HK"/>
              </w:rPr>
            </w:pPr>
            <w:r w:rsidRPr="00E42057">
              <w:rPr>
                <w:rFonts w:ascii="Times New Roman" w:hAnsi="Times New Roman"/>
                <w:sz w:val="24"/>
                <w:szCs w:val="24"/>
                <w:u w:val="double"/>
                <w:lang w:eastAsia="zh-HK"/>
              </w:rPr>
              <w:t>1,283,723</w:t>
            </w:r>
          </w:p>
        </w:tc>
      </w:tr>
    </w:tbl>
    <w:p w14:paraId="67CE1643" w14:textId="77777777" w:rsidR="00DA212C" w:rsidRPr="00E42057" w:rsidRDefault="00DA212C" w:rsidP="00E42057">
      <w:pPr>
        <w:pStyle w:val="a3"/>
        <w:spacing w:after="0" w:line="240" w:lineRule="auto"/>
        <w:jc w:val="both"/>
        <w:rPr>
          <w:rFonts w:ascii="Times New Roman" w:hAnsi="Times New Roman"/>
          <w:sz w:val="24"/>
          <w:szCs w:val="24"/>
          <w:lang w:eastAsia="zh-HK"/>
        </w:rPr>
      </w:pPr>
    </w:p>
    <w:p w14:paraId="6838FCDA" w14:textId="2F6B5A6F" w:rsidR="00DA212C" w:rsidRDefault="00DA212C" w:rsidP="0010382B">
      <w:pPr>
        <w:pStyle w:val="a3"/>
        <w:widowControl w:val="0"/>
        <w:numPr>
          <w:ilvl w:val="0"/>
          <w:numId w:val="44"/>
        </w:numPr>
        <w:tabs>
          <w:tab w:val="left" w:pos="1932"/>
        </w:tabs>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lang w:eastAsia="zh-HK"/>
        </w:rPr>
        <w:t>In arriving at the assessable profits for the relevant years of assessment, the Company made, among other things, the following adjustments:</w:t>
      </w:r>
    </w:p>
    <w:p w14:paraId="447932CF" w14:textId="77777777" w:rsidR="0010382B" w:rsidRPr="00E42057" w:rsidRDefault="0010382B" w:rsidP="0010382B">
      <w:pPr>
        <w:pStyle w:val="a3"/>
        <w:widowControl w:val="0"/>
        <w:tabs>
          <w:tab w:val="left" w:pos="1932"/>
        </w:tabs>
        <w:spacing w:after="0" w:line="240" w:lineRule="auto"/>
        <w:ind w:left="1932"/>
        <w:contextualSpacing w:val="0"/>
        <w:jc w:val="both"/>
        <w:rPr>
          <w:rFonts w:ascii="Times New Roman" w:hAnsi="Times New Roman"/>
          <w:sz w:val="24"/>
          <w:szCs w:val="24"/>
          <w:lang w:eastAsia="zh-HK"/>
        </w:rPr>
      </w:pPr>
    </w:p>
    <w:tbl>
      <w:tblPr>
        <w:tblStyle w:val="a4"/>
        <w:tblW w:w="8505" w:type="dxa"/>
        <w:tblInd w:w="284" w:type="dxa"/>
        <w:tblLayout w:type="fixed"/>
        <w:tblLook w:val="04A0" w:firstRow="1" w:lastRow="0" w:firstColumn="1" w:lastColumn="0" w:noHBand="0" w:noVBand="1"/>
      </w:tblPr>
      <w:tblGrid>
        <w:gridCol w:w="3685"/>
        <w:gridCol w:w="284"/>
        <w:gridCol w:w="1559"/>
        <w:gridCol w:w="1559"/>
        <w:gridCol w:w="1418"/>
      </w:tblGrid>
      <w:tr w:rsidR="00E42057" w:rsidRPr="00E42057" w14:paraId="67340600" w14:textId="77777777" w:rsidTr="0010382B">
        <w:trPr>
          <w:tblHeader/>
        </w:trPr>
        <w:tc>
          <w:tcPr>
            <w:tcW w:w="3685" w:type="dxa"/>
            <w:tcBorders>
              <w:top w:val="nil"/>
              <w:left w:val="nil"/>
              <w:bottom w:val="nil"/>
              <w:right w:val="nil"/>
            </w:tcBorders>
          </w:tcPr>
          <w:p w14:paraId="6D492257"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Year of assessment</w:t>
            </w:r>
          </w:p>
        </w:tc>
        <w:tc>
          <w:tcPr>
            <w:tcW w:w="284" w:type="dxa"/>
            <w:tcBorders>
              <w:top w:val="nil"/>
              <w:left w:val="nil"/>
              <w:bottom w:val="nil"/>
              <w:right w:val="nil"/>
            </w:tcBorders>
          </w:tcPr>
          <w:p w14:paraId="29B75A12"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7A071EC1" w14:textId="77777777" w:rsidR="00DA212C" w:rsidRPr="00E42057" w:rsidRDefault="00DA212C" w:rsidP="0010382B">
            <w:pPr>
              <w:pStyle w:val="a3"/>
              <w:spacing w:after="0" w:line="240" w:lineRule="auto"/>
              <w:ind w:left="0"/>
              <w:jc w:val="center"/>
              <w:rPr>
                <w:rFonts w:ascii="Times New Roman" w:hAnsi="Times New Roman"/>
                <w:sz w:val="24"/>
                <w:szCs w:val="24"/>
                <w:u w:val="single"/>
                <w:lang w:eastAsia="zh-HK"/>
              </w:rPr>
            </w:pPr>
            <w:r w:rsidRPr="00E42057">
              <w:rPr>
                <w:rFonts w:ascii="Times New Roman" w:hAnsi="Times New Roman"/>
                <w:sz w:val="24"/>
                <w:szCs w:val="24"/>
                <w:u w:val="single"/>
                <w:lang w:eastAsia="zh-HK"/>
              </w:rPr>
              <w:t>2011</w:t>
            </w:r>
          </w:p>
        </w:tc>
        <w:tc>
          <w:tcPr>
            <w:tcW w:w="1559" w:type="dxa"/>
            <w:tcBorders>
              <w:top w:val="nil"/>
              <w:left w:val="nil"/>
              <w:bottom w:val="nil"/>
              <w:right w:val="nil"/>
            </w:tcBorders>
          </w:tcPr>
          <w:p w14:paraId="7E33D77B" w14:textId="77777777" w:rsidR="00DA212C" w:rsidRPr="00E42057" w:rsidRDefault="00DA212C" w:rsidP="0010382B">
            <w:pPr>
              <w:pStyle w:val="a3"/>
              <w:spacing w:after="0" w:line="240" w:lineRule="auto"/>
              <w:ind w:left="0"/>
              <w:jc w:val="center"/>
              <w:rPr>
                <w:rFonts w:ascii="Times New Roman" w:hAnsi="Times New Roman"/>
                <w:sz w:val="24"/>
                <w:szCs w:val="24"/>
                <w:u w:val="single"/>
                <w:lang w:eastAsia="zh-HK"/>
              </w:rPr>
            </w:pPr>
            <w:r w:rsidRPr="00E42057">
              <w:rPr>
                <w:rFonts w:ascii="Times New Roman" w:hAnsi="Times New Roman"/>
                <w:sz w:val="24"/>
                <w:szCs w:val="24"/>
                <w:u w:val="single"/>
                <w:lang w:eastAsia="zh-HK"/>
              </w:rPr>
              <w:t>2012</w:t>
            </w:r>
          </w:p>
        </w:tc>
        <w:tc>
          <w:tcPr>
            <w:tcW w:w="1418" w:type="dxa"/>
            <w:tcBorders>
              <w:top w:val="nil"/>
              <w:left w:val="nil"/>
              <w:bottom w:val="nil"/>
              <w:right w:val="nil"/>
            </w:tcBorders>
          </w:tcPr>
          <w:p w14:paraId="25DE962D" w14:textId="77777777" w:rsidR="00DA212C" w:rsidRPr="00E42057" w:rsidRDefault="00DA212C" w:rsidP="0010382B">
            <w:pPr>
              <w:pStyle w:val="a3"/>
              <w:spacing w:after="0" w:line="240" w:lineRule="auto"/>
              <w:ind w:left="0"/>
              <w:jc w:val="center"/>
              <w:rPr>
                <w:rFonts w:ascii="Times New Roman" w:hAnsi="Times New Roman"/>
                <w:sz w:val="24"/>
                <w:szCs w:val="24"/>
                <w:u w:val="single"/>
                <w:lang w:eastAsia="zh-HK"/>
              </w:rPr>
            </w:pPr>
            <w:r w:rsidRPr="00E42057">
              <w:rPr>
                <w:rFonts w:ascii="Times New Roman" w:hAnsi="Times New Roman"/>
                <w:sz w:val="24"/>
                <w:szCs w:val="24"/>
                <w:u w:val="single"/>
                <w:lang w:eastAsia="zh-HK"/>
              </w:rPr>
              <w:t>2013</w:t>
            </w:r>
          </w:p>
        </w:tc>
      </w:tr>
      <w:tr w:rsidR="00E42057" w:rsidRPr="00E42057" w14:paraId="7F5E1191" w14:textId="77777777" w:rsidTr="0010382B">
        <w:trPr>
          <w:tblHeader/>
        </w:trPr>
        <w:tc>
          <w:tcPr>
            <w:tcW w:w="3685" w:type="dxa"/>
            <w:tcBorders>
              <w:top w:val="nil"/>
              <w:left w:val="nil"/>
              <w:bottom w:val="nil"/>
              <w:right w:val="nil"/>
            </w:tcBorders>
          </w:tcPr>
          <w:p w14:paraId="51D71D0B"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284" w:type="dxa"/>
            <w:tcBorders>
              <w:top w:val="nil"/>
              <w:left w:val="nil"/>
              <w:bottom w:val="nil"/>
              <w:right w:val="nil"/>
            </w:tcBorders>
          </w:tcPr>
          <w:p w14:paraId="4482102E"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4CB37EBD" w14:textId="77777777" w:rsidR="00DA212C" w:rsidRPr="00E42057" w:rsidRDefault="00DA212C" w:rsidP="0010382B">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w:t>
            </w:r>
          </w:p>
        </w:tc>
        <w:tc>
          <w:tcPr>
            <w:tcW w:w="1559" w:type="dxa"/>
            <w:tcBorders>
              <w:top w:val="nil"/>
              <w:left w:val="nil"/>
              <w:bottom w:val="nil"/>
              <w:right w:val="nil"/>
            </w:tcBorders>
          </w:tcPr>
          <w:p w14:paraId="1D12042F" w14:textId="77777777" w:rsidR="00DA212C" w:rsidRPr="00E42057" w:rsidRDefault="00DA212C" w:rsidP="0010382B">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w:t>
            </w:r>
          </w:p>
        </w:tc>
        <w:tc>
          <w:tcPr>
            <w:tcW w:w="1418" w:type="dxa"/>
            <w:tcBorders>
              <w:top w:val="nil"/>
              <w:left w:val="nil"/>
              <w:bottom w:val="nil"/>
              <w:right w:val="nil"/>
            </w:tcBorders>
          </w:tcPr>
          <w:p w14:paraId="57374BA6" w14:textId="77777777" w:rsidR="00DA212C" w:rsidRPr="00E42057" w:rsidRDefault="00DA212C" w:rsidP="0010382B">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w:t>
            </w:r>
          </w:p>
        </w:tc>
      </w:tr>
      <w:tr w:rsidR="00E42057" w:rsidRPr="00E42057" w14:paraId="1F141F37" w14:textId="77777777" w:rsidTr="0010382B">
        <w:tc>
          <w:tcPr>
            <w:tcW w:w="3685" w:type="dxa"/>
            <w:tcBorders>
              <w:top w:val="nil"/>
              <w:left w:val="nil"/>
              <w:bottom w:val="nil"/>
              <w:right w:val="nil"/>
            </w:tcBorders>
          </w:tcPr>
          <w:p w14:paraId="56D4E7F4"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u w:val="single"/>
                <w:lang w:eastAsia="zh-HK"/>
              </w:rPr>
              <w:t>Deduct</w:t>
            </w:r>
            <w:r w:rsidRPr="00E42057">
              <w:rPr>
                <w:rFonts w:ascii="Times New Roman" w:hAnsi="Times New Roman"/>
                <w:sz w:val="24"/>
                <w:szCs w:val="24"/>
                <w:lang w:eastAsia="zh-HK"/>
              </w:rPr>
              <w:t xml:space="preserve"> :</w:t>
            </w:r>
          </w:p>
        </w:tc>
        <w:tc>
          <w:tcPr>
            <w:tcW w:w="284" w:type="dxa"/>
            <w:tcBorders>
              <w:top w:val="nil"/>
              <w:left w:val="nil"/>
              <w:bottom w:val="nil"/>
              <w:right w:val="nil"/>
            </w:tcBorders>
          </w:tcPr>
          <w:p w14:paraId="40D35448"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0655236E" w14:textId="77777777" w:rsidR="00DA212C" w:rsidRPr="00E42057" w:rsidRDefault="00DA212C" w:rsidP="0010382B">
            <w:pPr>
              <w:pStyle w:val="a3"/>
              <w:spacing w:after="0" w:line="240" w:lineRule="auto"/>
              <w:ind w:left="0"/>
              <w:jc w:val="right"/>
              <w:rPr>
                <w:rFonts w:ascii="Times New Roman" w:hAnsi="Times New Roman"/>
                <w:sz w:val="24"/>
                <w:szCs w:val="24"/>
                <w:u w:val="double"/>
                <w:lang w:eastAsia="zh-HK"/>
              </w:rPr>
            </w:pPr>
          </w:p>
        </w:tc>
        <w:tc>
          <w:tcPr>
            <w:tcW w:w="1559" w:type="dxa"/>
            <w:tcBorders>
              <w:top w:val="nil"/>
              <w:left w:val="nil"/>
              <w:bottom w:val="nil"/>
              <w:right w:val="nil"/>
            </w:tcBorders>
          </w:tcPr>
          <w:p w14:paraId="0B3CDB33" w14:textId="77777777" w:rsidR="00DA212C" w:rsidRPr="00E42057" w:rsidRDefault="00DA212C" w:rsidP="0010382B">
            <w:pPr>
              <w:pStyle w:val="a3"/>
              <w:spacing w:after="0" w:line="240" w:lineRule="auto"/>
              <w:ind w:left="0"/>
              <w:jc w:val="right"/>
              <w:rPr>
                <w:rFonts w:ascii="Times New Roman" w:hAnsi="Times New Roman"/>
                <w:sz w:val="24"/>
                <w:szCs w:val="24"/>
                <w:u w:val="double"/>
                <w:lang w:eastAsia="zh-HK"/>
              </w:rPr>
            </w:pPr>
          </w:p>
        </w:tc>
        <w:tc>
          <w:tcPr>
            <w:tcW w:w="1418" w:type="dxa"/>
            <w:tcBorders>
              <w:top w:val="nil"/>
              <w:left w:val="nil"/>
              <w:bottom w:val="nil"/>
              <w:right w:val="nil"/>
            </w:tcBorders>
          </w:tcPr>
          <w:p w14:paraId="38B1FBC2" w14:textId="77777777" w:rsidR="00DA212C" w:rsidRPr="00E42057" w:rsidRDefault="00DA212C" w:rsidP="0010382B">
            <w:pPr>
              <w:pStyle w:val="a3"/>
              <w:spacing w:after="0" w:line="240" w:lineRule="auto"/>
              <w:ind w:left="0"/>
              <w:jc w:val="right"/>
              <w:rPr>
                <w:rFonts w:ascii="Times New Roman" w:hAnsi="Times New Roman"/>
                <w:sz w:val="24"/>
                <w:szCs w:val="24"/>
                <w:u w:val="double"/>
                <w:lang w:eastAsia="zh-HK"/>
              </w:rPr>
            </w:pPr>
          </w:p>
        </w:tc>
      </w:tr>
      <w:tr w:rsidR="00E42057" w:rsidRPr="00E42057" w14:paraId="48478B30" w14:textId="77777777" w:rsidTr="0010382B">
        <w:tc>
          <w:tcPr>
            <w:tcW w:w="3685" w:type="dxa"/>
            <w:tcBorders>
              <w:top w:val="nil"/>
              <w:left w:val="nil"/>
              <w:bottom w:val="nil"/>
              <w:right w:val="nil"/>
            </w:tcBorders>
          </w:tcPr>
          <w:p w14:paraId="61FE3D5F"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Gain on disposal of Property A</w:t>
            </w:r>
          </w:p>
        </w:tc>
        <w:tc>
          <w:tcPr>
            <w:tcW w:w="284" w:type="dxa"/>
            <w:tcBorders>
              <w:top w:val="nil"/>
              <w:left w:val="nil"/>
              <w:bottom w:val="nil"/>
              <w:right w:val="nil"/>
            </w:tcBorders>
          </w:tcPr>
          <w:p w14:paraId="71854EC9"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222C56BA"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24,521,529</w:t>
            </w:r>
            <w:r w:rsidRPr="00E42057">
              <w:rPr>
                <w:rFonts w:ascii="Times New Roman" w:hAnsi="Times New Roman"/>
                <w:sz w:val="24"/>
                <w:szCs w:val="24"/>
                <w:vertAlign w:val="superscript"/>
                <w:lang w:eastAsia="zh-HK"/>
              </w:rPr>
              <w:t>[1]</w:t>
            </w:r>
          </w:p>
        </w:tc>
        <w:tc>
          <w:tcPr>
            <w:tcW w:w="1559" w:type="dxa"/>
            <w:tcBorders>
              <w:top w:val="nil"/>
              <w:left w:val="nil"/>
              <w:bottom w:val="nil"/>
              <w:right w:val="nil"/>
            </w:tcBorders>
          </w:tcPr>
          <w:p w14:paraId="1A07F204" w14:textId="77777777" w:rsidR="00DA212C" w:rsidRPr="00E42057" w:rsidRDefault="00DA212C" w:rsidP="0010382B">
            <w:pPr>
              <w:spacing w:after="0" w:line="240" w:lineRule="auto"/>
              <w:ind w:rightChars="90" w:right="198"/>
              <w:jc w:val="right"/>
              <w:rPr>
                <w:rFonts w:ascii="Times New Roman" w:hAnsi="Times New Roman"/>
                <w:sz w:val="24"/>
                <w:szCs w:val="24"/>
                <w:lang w:eastAsia="zh-HK"/>
              </w:rPr>
            </w:pPr>
            <w:r w:rsidRPr="00E42057">
              <w:rPr>
                <w:rFonts w:ascii="Times New Roman" w:hAnsi="Times New Roman"/>
                <w:sz w:val="24"/>
                <w:szCs w:val="24"/>
                <w:lang w:eastAsia="zh-HK"/>
              </w:rPr>
              <w:t>-</w:t>
            </w:r>
          </w:p>
        </w:tc>
        <w:tc>
          <w:tcPr>
            <w:tcW w:w="1418" w:type="dxa"/>
            <w:tcBorders>
              <w:top w:val="nil"/>
              <w:left w:val="nil"/>
              <w:bottom w:val="nil"/>
              <w:right w:val="nil"/>
            </w:tcBorders>
          </w:tcPr>
          <w:p w14:paraId="3DDC5221" w14:textId="77777777" w:rsidR="00DA212C" w:rsidRPr="00E42057" w:rsidRDefault="00DA212C" w:rsidP="0010382B">
            <w:pPr>
              <w:pStyle w:val="a3"/>
              <w:spacing w:after="0" w:line="240" w:lineRule="auto"/>
              <w:ind w:left="0" w:rightChars="90" w:right="198"/>
              <w:jc w:val="right"/>
              <w:rPr>
                <w:rFonts w:ascii="Times New Roman" w:hAnsi="Times New Roman"/>
                <w:sz w:val="24"/>
                <w:szCs w:val="24"/>
                <w:lang w:eastAsia="zh-HK"/>
              </w:rPr>
            </w:pPr>
            <w:r w:rsidRPr="00E42057">
              <w:rPr>
                <w:rFonts w:ascii="Times New Roman" w:hAnsi="Times New Roman"/>
                <w:sz w:val="24"/>
                <w:szCs w:val="24"/>
                <w:lang w:eastAsia="zh-HK"/>
              </w:rPr>
              <w:t>-</w:t>
            </w:r>
          </w:p>
        </w:tc>
      </w:tr>
      <w:tr w:rsidR="00E42057" w:rsidRPr="00E42057" w14:paraId="697AA437" w14:textId="77777777" w:rsidTr="0010382B">
        <w:tc>
          <w:tcPr>
            <w:tcW w:w="3685" w:type="dxa"/>
            <w:tcBorders>
              <w:top w:val="nil"/>
              <w:left w:val="nil"/>
              <w:bottom w:val="nil"/>
              <w:right w:val="nil"/>
            </w:tcBorders>
          </w:tcPr>
          <w:p w14:paraId="7BB38A0C"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Gain on disposal of Property B</w:t>
            </w:r>
          </w:p>
        </w:tc>
        <w:tc>
          <w:tcPr>
            <w:tcW w:w="284" w:type="dxa"/>
            <w:tcBorders>
              <w:top w:val="nil"/>
              <w:left w:val="nil"/>
              <w:bottom w:val="nil"/>
              <w:right w:val="nil"/>
            </w:tcBorders>
          </w:tcPr>
          <w:p w14:paraId="31C3F7DB"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46084C06" w14:textId="77777777" w:rsidR="00DA212C" w:rsidRPr="00E42057" w:rsidRDefault="00DA212C" w:rsidP="0010382B">
            <w:pPr>
              <w:pStyle w:val="a3"/>
              <w:spacing w:after="0" w:line="240" w:lineRule="auto"/>
              <w:ind w:left="0" w:rightChars="80" w:right="176"/>
              <w:jc w:val="right"/>
              <w:rPr>
                <w:rFonts w:ascii="Times New Roman" w:hAnsi="Times New Roman"/>
                <w:sz w:val="24"/>
                <w:szCs w:val="24"/>
                <w:lang w:eastAsia="zh-HK"/>
              </w:rPr>
            </w:pPr>
            <w:r w:rsidRPr="00E42057">
              <w:rPr>
                <w:rFonts w:ascii="Times New Roman" w:hAnsi="Times New Roman"/>
                <w:sz w:val="24"/>
                <w:szCs w:val="24"/>
                <w:lang w:eastAsia="zh-HK"/>
              </w:rPr>
              <w:t>-</w:t>
            </w:r>
          </w:p>
        </w:tc>
        <w:tc>
          <w:tcPr>
            <w:tcW w:w="1559" w:type="dxa"/>
            <w:tcBorders>
              <w:top w:val="nil"/>
              <w:left w:val="nil"/>
              <w:bottom w:val="nil"/>
              <w:right w:val="nil"/>
            </w:tcBorders>
          </w:tcPr>
          <w:p w14:paraId="47595640" w14:textId="77777777" w:rsidR="00DA212C" w:rsidRPr="00E42057" w:rsidRDefault="00DA212C" w:rsidP="0010382B">
            <w:pPr>
              <w:spacing w:after="0" w:line="240" w:lineRule="auto"/>
              <w:jc w:val="right"/>
              <w:rPr>
                <w:rFonts w:ascii="Times New Roman" w:hAnsi="Times New Roman"/>
                <w:sz w:val="24"/>
                <w:szCs w:val="24"/>
                <w:vertAlign w:val="superscript"/>
                <w:lang w:eastAsia="zh-HK"/>
              </w:rPr>
            </w:pPr>
            <w:r w:rsidRPr="00E42057">
              <w:rPr>
                <w:rFonts w:ascii="Times New Roman" w:hAnsi="Times New Roman"/>
                <w:sz w:val="24"/>
                <w:szCs w:val="24"/>
                <w:lang w:eastAsia="zh-HK"/>
              </w:rPr>
              <w:t>11,122,625</w:t>
            </w:r>
            <w:r w:rsidRPr="00E42057">
              <w:rPr>
                <w:rFonts w:ascii="Times New Roman" w:hAnsi="Times New Roman"/>
                <w:sz w:val="24"/>
                <w:szCs w:val="24"/>
                <w:vertAlign w:val="superscript"/>
                <w:lang w:eastAsia="zh-HK"/>
              </w:rPr>
              <w:t>[1]</w:t>
            </w:r>
          </w:p>
        </w:tc>
        <w:tc>
          <w:tcPr>
            <w:tcW w:w="1418" w:type="dxa"/>
            <w:tcBorders>
              <w:top w:val="nil"/>
              <w:left w:val="nil"/>
              <w:bottom w:val="nil"/>
              <w:right w:val="nil"/>
            </w:tcBorders>
          </w:tcPr>
          <w:p w14:paraId="494EA772" w14:textId="77777777" w:rsidR="00DA212C" w:rsidRPr="00E42057" w:rsidRDefault="00DA212C" w:rsidP="0010382B">
            <w:pPr>
              <w:pStyle w:val="a3"/>
              <w:spacing w:after="0" w:line="240" w:lineRule="auto"/>
              <w:ind w:left="0" w:rightChars="90" w:right="198"/>
              <w:jc w:val="right"/>
              <w:rPr>
                <w:rFonts w:ascii="Times New Roman" w:hAnsi="Times New Roman"/>
                <w:sz w:val="24"/>
                <w:szCs w:val="24"/>
                <w:lang w:eastAsia="zh-HK"/>
              </w:rPr>
            </w:pPr>
            <w:r w:rsidRPr="00E42057">
              <w:rPr>
                <w:rFonts w:ascii="Times New Roman" w:hAnsi="Times New Roman"/>
                <w:sz w:val="24"/>
                <w:szCs w:val="24"/>
                <w:lang w:eastAsia="zh-HK"/>
              </w:rPr>
              <w:t>-</w:t>
            </w:r>
          </w:p>
        </w:tc>
      </w:tr>
      <w:tr w:rsidR="00E42057" w:rsidRPr="00E42057" w14:paraId="77ADBD22" w14:textId="77777777" w:rsidTr="0010382B">
        <w:tc>
          <w:tcPr>
            <w:tcW w:w="3685" w:type="dxa"/>
            <w:tcBorders>
              <w:top w:val="nil"/>
              <w:left w:val="nil"/>
              <w:bottom w:val="nil"/>
              <w:right w:val="nil"/>
            </w:tcBorders>
          </w:tcPr>
          <w:p w14:paraId="20FAD016"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Forfeiture of deposit of Property C</w:t>
            </w:r>
          </w:p>
        </w:tc>
        <w:tc>
          <w:tcPr>
            <w:tcW w:w="284" w:type="dxa"/>
            <w:tcBorders>
              <w:top w:val="nil"/>
              <w:left w:val="nil"/>
              <w:bottom w:val="nil"/>
              <w:right w:val="nil"/>
            </w:tcBorders>
          </w:tcPr>
          <w:p w14:paraId="510DAA5E"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144DB1D7" w14:textId="77777777" w:rsidR="00DA212C" w:rsidRPr="00E42057" w:rsidRDefault="00DA212C" w:rsidP="0010382B">
            <w:pPr>
              <w:pStyle w:val="a3"/>
              <w:spacing w:after="0" w:line="240" w:lineRule="auto"/>
              <w:ind w:left="0" w:rightChars="80" w:right="176"/>
              <w:jc w:val="right"/>
              <w:rPr>
                <w:rFonts w:ascii="Times New Roman" w:hAnsi="Times New Roman"/>
                <w:sz w:val="24"/>
                <w:szCs w:val="24"/>
                <w:lang w:eastAsia="zh-HK"/>
              </w:rPr>
            </w:pPr>
            <w:r w:rsidRPr="00E42057">
              <w:rPr>
                <w:rFonts w:ascii="Times New Roman" w:hAnsi="Times New Roman"/>
                <w:sz w:val="24"/>
                <w:szCs w:val="24"/>
                <w:lang w:eastAsia="zh-HK"/>
              </w:rPr>
              <w:t>-</w:t>
            </w:r>
          </w:p>
        </w:tc>
        <w:tc>
          <w:tcPr>
            <w:tcW w:w="1559" w:type="dxa"/>
            <w:tcBorders>
              <w:top w:val="nil"/>
              <w:left w:val="nil"/>
              <w:bottom w:val="nil"/>
              <w:right w:val="nil"/>
            </w:tcBorders>
          </w:tcPr>
          <w:p w14:paraId="03AC48D8" w14:textId="77777777" w:rsidR="00DA212C" w:rsidRPr="00E42057" w:rsidRDefault="00DA212C" w:rsidP="0010382B">
            <w:pPr>
              <w:spacing w:after="0" w:line="240" w:lineRule="auto"/>
              <w:jc w:val="right"/>
              <w:rPr>
                <w:rFonts w:ascii="Times New Roman" w:hAnsi="Times New Roman"/>
                <w:sz w:val="24"/>
                <w:szCs w:val="24"/>
                <w:lang w:eastAsia="zh-HK"/>
              </w:rPr>
            </w:pPr>
            <w:r w:rsidRPr="00E42057">
              <w:rPr>
                <w:rFonts w:ascii="Times New Roman" w:hAnsi="Times New Roman"/>
                <w:sz w:val="24"/>
                <w:szCs w:val="24"/>
                <w:lang w:eastAsia="zh-HK"/>
              </w:rPr>
              <w:t>2,288,179</w:t>
            </w:r>
            <w:r w:rsidRPr="00E42057">
              <w:rPr>
                <w:rFonts w:ascii="Times New Roman" w:hAnsi="Times New Roman"/>
                <w:sz w:val="24"/>
                <w:szCs w:val="24"/>
                <w:vertAlign w:val="superscript"/>
                <w:lang w:eastAsia="zh-HK"/>
              </w:rPr>
              <w:t>[2]</w:t>
            </w:r>
          </w:p>
        </w:tc>
        <w:tc>
          <w:tcPr>
            <w:tcW w:w="1418" w:type="dxa"/>
            <w:tcBorders>
              <w:top w:val="nil"/>
              <w:left w:val="nil"/>
              <w:bottom w:val="nil"/>
              <w:right w:val="nil"/>
            </w:tcBorders>
          </w:tcPr>
          <w:p w14:paraId="037341BE" w14:textId="77777777" w:rsidR="00DA212C" w:rsidRPr="00E42057" w:rsidRDefault="00DA212C" w:rsidP="0010382B">
            <w:pPr>
              <w:pStyle w:val="a3"/>
              <w:spacing w:after="0" w:line="240" w:lineRule="auto"/>
              <w:ind w:left="0" w:rightChars="90" w:right="198"/>
              <w:jc w:val="right"/>
              <w:rPr>
                <w:rFonts w:ascii="Times New Roman" w:hAnsi="Times New Roman"/>
                <w:sz w:val="24"/>
                <w:szCs w:val="24"/>
                <w:lang w:eastAsia="zh-HK"/>
              </w:rPr>
            </w:pPr>
            <w:r w:rsidRPr="00E42057">
              <w:rPr>
                <w:rFonts w:ascii="Times New Roman" w:hAnsi="Times New Roman"/>
                <w:sz w:val="24"/>
                <w:szCs w:val="24"/>
                <w:lang w:eastAsia="zh-HK"/>
              </w:rPr>
              <w:t>-</w:t>
            </w:r>
          </w:p>
        </w:tc>
      </w:tr>
      <w:tr w:rsidR="00E42057" w:rsidRPr="00E42057" w14:paraId="7144B3A0" w14:textId="77777777" w:rsidTr="0010382B">
        <w:tc>
          <w:tcPr>
            <w:tcW w:w="3685" w:type="dxa"/>
            <w:tcBorders>
              <w:top w:val="nil"/>
              <w:left w:val="nil"/>
              <w:bottom w:val="nil"/>
              <w:right w:val="nil"/>
            </w:tcBorders>
          </w:tcPr>
          <w:p w14:paraId="5F3DBA82"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Gain on disposal of Property C</w:t>
            </w:r>
          </w:p>
        </w:tc>
        <w:tc>
          <w:tcPr>
            <w:tcW w:w="284" w:type="dxa"/>
            <w:tcBorders>
              <w:top w:val="nil"/>
              <w:left w:val="nil"/>
              <w:bottom w:val="nil"/>
              <w:right w:val="nil"/>
            </w:tcBorders>
          </w:tcPr>
          <w:p w14:paraId="5E29027D"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66515983" w14:textId="77777777" w:rsidR="00DA212C" w:rsidRPr="00E42057" w:rsidRDefault="00DA212C" w:rsidP="0010382B">
            <w:pPr>
              <w:pStyle w:val="a3"/>
              <w:spacing w:after="0" w:line="240" w:lineRule="auto"/>
              <w:ind w:left="0" w:rightChars="80" w:right="176"/>
              <w:jc w:val="right"/>
              <w:rPr>
                <w:rFonts w:ascii="Times New Roman" w:hAnsi="Times New Roman"/>
                <w:sz w:val="24"/>
                <w:szCs w:val="24"/>
                <w:lang w:eastAsia="zh-HK"/>
              </w:rPr>
            </w:pPr>
            <w:r w:rsidRPr="00E42057">
              <w:rPr>
                <w:rFonts w:ascii="Times New Roman" w:hAnsi="Times New Roman"/>
                <w:sz w:val="24"/>
                <w:szCs w:val="24"/>
                <w:lang w:eastAsia="zh-HK"/>
              </w:rPr>
              <w:t>-</w:t>
            </w:r>
          </w:p>
        </w:tc>
        <w:tc>
          <w:tcPr>
            <w:tcW w:w="1559" w:type="dxa"/>
            <w:tcBorders>
              <w:top w:val="nil"/>
              <w:left w:val="nil"/>
              <w:bottom w:val="nil"/>
              <w:right w:val="nil"/>
            </w:tcBorders>
          </w:tcPr>
          <w:p w14:paraId="59E3EA34" w14:textId="77777777" w:rsidR="00DA212C" w:rsidRPr="00E42057" w:rsidRDefault="00DA212C" w:rsidP="0010382B">
            <w:pPr>
              <w:spacing w:after="0" w:line="240" w:lineRule="auto"/>
              <w:ind w:rightChars="90" w:right="198"/>
              <w:jc w:val="right"/>
              <w:rPr>
                <w:rFonts w:ascii="Times New Roman" w:hAnsi="Times New Roman"/>
                <w:sz w:val="24"/>
                <w:szCs w:val="24"/>
                <w:lang w:eastAsia="zh-HK"/>
              </w:rPr>
            </w:pPr>
            <w:r w:rsidRPr="00E42057">
              <w:rPr>
                <w:rFonts w:ascii="Times New Roman" w:hAnsi="Times New Roman"/>
                <w:sz w:val="24"/>
                <w:szCs w:val="24"/>
                <w:lang w:eastAsia="zh-HK"/>
              </w:rPr>
              <w:t>-</w:t>
            </w:r>
          </w:p>
        </w:tc>
        <w:tc>
          <w:tcPr>
            <w:tcW w:w="1418" w:type="dxa"/>
            <w:tcBorders>
              <w:top w:val="nil"/>
              <w:left w:val="nil"/>
              <w:bottom w:val="nil"/>
              <w:right w:val="nil"/>
            </w:tcBorders>
          </w:tcPr>
          <w:p w14:paraId="179CB126"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9,239,659</w:t>
            </w:r>
            <w:r w:rsidRPr="00E42057">
              <w:rPr>
                <w:rFonts w:ascii="Times New Roman" w:hAnsi="Times New Roman"/>
                <w:sz w:val="24"/>
                <w:szCs w:val="24"/>
                <w:vertAlign w:val="superscript"/>
                <w:lang w:eastAsia="zh-HK"/>
              </w:rPr>
              <w:t>[1]</w:t>
            </w:r>
          </w:p>
        </w:tc>
      </w:tr>
      <w:tr w:rsidR="00E42057" w:rsidRPr="00E42057" w14:paraId="368CC443" w14:textId="77777777" w:rsidTr="0010382B">
        <w:tc>
          <w:tcPr>
            <w:tcW w:w="3685" w:type="dxa"/>
            <w:tcBorders>
              <w:top w:val="nil"/>
              <w:left w:val="nil"/>
              <w:bottom w:val="nil"/>
              <w:right w:val="nil"/>
            </w:tcBorders>
          </w:tcPr>
          <w:p w14:paraId="73AC037F"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CBA</w:t>
            </w:r>
          </w:p>
        </w:tc>
        <w:tc>
          <w:tcPr>
            <w:tcW w:w="284" w:type="dxa"/>
            <w:tcBorders>
              <w:top w:val="nil"/>
              <w:left w:val="nil"/>
              <w:bottom w:val="nil"/>
              <w:right w:val="nil"/>
            </w:tcBorders>
          </w:tcPr>
          <w:p w14:paraId="290F2170"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44829ABB" w14:textId="77777777" w:rsidR="00DA212C" w:rsidRPr="00E42057" w:rsidRDefault="00DA212C" w:rsidP="0010382B">
            <w:pPr>
              <w:pStyle w:val="a3"/>
              <w:spacing w:after="0" w:line="240" w:lineRule="auto"/>
              <w:ind w:left="0" w:rightChars="80" w:right="176"/>
              <w:jc w:val="right"/>
              <w:rPr>
                <w:rFonts w:ascii="Times New Roman" w:hAnsi="Times New Roman"/>
                <w:sz w:val="24"/>
                <w:szCs w:val="24"/>
                <w:lang w:eastAsia="zh-HK"/>
              </w:rPr>
            </w:pPr>
          </w:p>
        </w:tc>
        <w:tc>
          <w:tcPr>
            <w:tcW w:w="1559" w:type="dxa"/>
            <w:tcBorders>
              <w:top w:val="nil"/>
              <w:left w:val="nil"/>
              <w:bottom w:val="nil"/>
              <w:right w:val="nil"/>
            </w:tcBorders>
          </w:tcPr>
          <w:p w14:paraId="6176D7FD" w14:textId="77777777" w:rsidR="00DA212C" w:rsidRPr="00E42057" w:rsidRDefault="00DA212C" w:rsidP="0010382B">
            <w:pPr>
              <w:spacing w:after="0" w:line="240" w:lineRule="auto"/>
              <w:ind w:rightChars="90" w:right="198"/>
              <w:jc w:val="right"/>
              <w:rPr>
                <w:rFonts w:ascii="Times New Roman" w:hAnsi="Times New Roman"/>
                <w:sz w:val="24"/>
                <w:szCs w:val="24"/>
                <w:lang w:eastAsia="zh-HK"/>
              </w:rPr>
            </w:pPr>
          </w:p>
        </w:tc>
        <w:tc>
          <w:tcPr>
            <w:tcW w:w="1418" w:type="dxa"/>
            <w:tcBorders>
              <w:top w:val="nil"/>
              <w:left w:val="nil"/>
              <w:bottom w:val="nil"/>
              <w:right w:val="nil"/>
            </w:tcBorders>
          </w:tcPr>
          <w:p w14:paraId="2748FFDF"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p>
        </w:tc>
      </w:tr>
      <w:tr w:rsidR="00E42057" w:rsidRPr="00E42057" w14:paraId="48B8432B" w14:textId="77777777" w:rsidTr="0010382B">
        <w:tc>
          <w:tcPr>
            <w:tcW w:w="3685" w:type="dxa"/>
            <w:tcBorders>
              <w:top w:val="nil"/>
              <w:left w:val="nil"/>
              <w:bottom w:val="nil"/>
              <w:right w:val="nil"/>
            </w:tcBorders>
          </w:tcPr>
          <w:p w14:paraId="5152054C"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-Property B</w:t>
            </w:r>
          </w:p>
        </w:tc>
        <w:tc>
          <w:tcPr>
            <w:tcW w:w="284" w:type="dxa"/>
            <w:tcBorders>
              <w:top w:val="nil"/>
              <w:left w:val="nil"/>
              <w:bottom w:val="nil"/>
              <w:right w:val="nil"/>
            </w:tcBorders>
          </w:tcPr>
          <w:p w14:paraId="52A20EF9"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2E25428C" w14:textId="77777777" w:rsidR="00DA212C" w:rsidRPr="00E42057" w:rsidRDefault="00DA212C" w:rsidP="0010382B">
            <w:pPr>
              <w:pStyle w:val="a3"/>
              <w:spacing w:after="0" w:line="240" w:lineRule="auto"/>
              <w:ind w:left="0" w:rightChars="80" w:right="176"/>
              <w:jc w:val="right"/>
              <w:rPr>
                <w:rFonts w:ascii="Times New Roman" w:hAnsi="Times New Roman"/>
                <w:sz w:val="24"/>
                <w:szCs w:val="24"/>
                <w:lang w:eastAsia="zh-HK"/>
              </w:rPr>
            </w:pPr>
            <w:r w:rsidRPr="00E42057">
              <w:rPr>
                <w:rFonts w:ascii="Times New Roman" w:hAnsi="Times New Roman"/>
                <w:sz w:val="24"/>
                <w:szCs w:val="24"/>
                <w:lang w:eastAsia="zh-HK"/>
              </w:rPr>
              <w:t>13,875</w:t>
            </w:r>
          </w:p>
        </w:tc>
        <w:tc>
          <w:tcPr>
            <w:tcW w:w="1559" w:type="dxa"/>
            <w:tcBorders>
              <w:top w:val="nil"/>
              <w:left w:val="nil"/>
              <w:bottom w:val="nil"/>
              <w:right w:val="nil"/>
            </w:tcBorders>
          </w:tcPr>
          <w:p w14:paraId="6676B166" w14:textId="77777777" w:rsidR="00DA212C" w:rsidRPr="00E42057" w:rsidRDefault="00DA212C" w:rsidP="0010382B">
            <w:pPr>
              <w:spacing w:after="0" w:line="240" w:lineRule="auto"/>
              <w:ind w:rightChars="90" w:right="198"/>
              <w:jc w:val="right"/>
              <w:rPr>
                <w:rFonts w:ascii="Times New Roman" w:hAnsi="Times New Roman"/>
                <w:sz w:val="24"/>
                <w:szCs w:val="24"/>
                <w:lang w:eastAsia="zh-HK"/>
              </w:rPr>
            </w:pPr>
            <w:r w:rsidRPr="00E42057">
              <w:rPr>
                <w:rFonts w:ascii="Times New Roman" w:hAnsi="Times New Roman"/>
                <w:sz w:val="24"/>
                <w:szCs w:val="24"/>
                <w:lang w:eastAsia="zh-HK"/>
              </w:rPr>
              <w:t>-</w:t>
            </w:r>
          </w:p>
        </w:tc>
        <w:tc>
          <w:tcPr>
            <w:tcW w:w="1418" w:type="dxa"/>
            <w:tcBorders>
              <w:top w:val="nil"/>
              <w:left w:val="nil"/>
              <w:bottom w:val="nil"/>
              <w:right w:val="nil"/>
            </w:tcBorders>
          </w:tcPr>
          <w:p w14:paraId="72808D43" w14:textId="77777777" w:rsidR="00DA212C" w:rsidRPr="00E42057" w:rsidRDefault="00DA212C" w:rsidP="0010382B">
            <w:pPr>
              <w:pStyle w:val="a3"/>
              <w:spacing w:after="0" w:line="240" w:lineRule="auto"/>
              <w:ind w:left="0" w:rightChars="90" w:right="198"/>
              <w:jc w:val="right"/>
              <w:rPr>
                <w:rFonts w:ascii="Times New Roman" w:hAnsi="Times New Roman"/>
                <w:sz w:val="24"/>
                <w:szCs w:val="24"/>
                <w:lang w:eastAsia="zh-HK"/>
              </w:rPr>
            </w:pPr>
            <w:r w:rsidRPr="00E42057">
              <w:rPr>
                <w:rFonts w:ascii="Times New Roman" w:hAnsi="Times New Roman"/>
                <w:sz w:val="24"/>
                <w:szCs w:val="24"/>
                <w:lang w:eastAsia="zh-HK"/>
              </w:rPr>
              <w:t>-</w:t>
            </w:r>
          </w:p>
        </w:tc>
      </w:tr>
      <w:tr w:rsidR="00E42057" w:rsidRPr="00E42057" w14:paraId="6F94BFC0" w14:textId="77777777" w:rsidTr="0010382B">
        <w:tc>
          <w:tcPr>
            <w:tcW w:w="3685" w:type="dxa"/>
            <w:tcBorders>
              <w:top w:val="nil"/>
              <w:left w:val="nil"/>
              <w:bottom w:val="nil"/>
              <w:right w:val="nil"/>
            </w:tcBorders>
          </w:tcPr>
          <w:p w14:paraId="5FF59DF6"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-Property C</w:t>
            </w:r>
          </w:p>
        </w:tc>
        <w:tc>
          <w:tcPr>
            <w:tcW w:w="284" w:type="dxa"/>
            <w:tcBorders>
              <w:top w:val="nil"/>
              <w:left w:val="nil"/>
              <w:bottom w:val="nil"/>
              <w:right w:val="nil"/>
            </w:tcBorders>
          </w:tcPr>
          <w:p w14:paraId="6CB9E24C"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322B6815" w14:textId="77777777" w:rsidR="00DA212C" w:rsidRPr="00E42057" w:rsidRDefault="00DA212C" w:rsidP="0010382B">
            <w:pPr>
              <w:pStyle w:val="a3"/>
              <w:spacing w:after="0" w:line="240" w:lineRule="auto"/>
              <w:ind w:left="0" w:rightChars="80" w:right="176"/>
              <w:jc w:val="right"/>
              <w:rPr>
                <w:rFonts w:ascii="Times New Roman" w:hAnsi="Times New Roman"/>
                <w:sz w:val="24"/>
                <w:szCs w:val="24"/>
                <w:lang w:eastAsia="zh-HK"/>
              </w:rPr>
            </w:pPr>
            <w:r w:rsidRPr="00E42057">
              <w:rPr>
                <w:rFonts w:ascii="Times New Roman" w:hAnsi="Times New Roman"/>
                <w:sz w:val="24"/>
                <w:szCs w:val="24"/>
                <w:lang w:eastAsia="zh-HK"/>
              </w:rPr>
              <w:t>120,000</w:t>
            </w:r>
          </w:p>
        </w:tc>
        <w:tc>
          <w:tcPr>
            <w:tcW w:w="1559" w:type="dxa"/>
            <w:tcBorders>
              <w:top w:val="nil"/>
              <w:left w:val="nil"/>
              <w:bottom w:val="nil"/>
              <w:right w:val="nil"/>
            </w:tcBorders>
          </w:tcPr>
          <w:p w14:paraId="4644CBD0" w14:textId="77777777" w:rsidR="00DA212C" w:rsidRPr="00E42057" w:rsidRDefault="00DA212C" w:rsidP="0010382B">
            <w:pPr>
              <w:spacing w:after="0" w:line="240" w:lineRule="auto"/>
              <w:ind w:rightChars="90" w:right="198"/>
              <w:jc w:val="right"/>
              <w:rPr>
                <w:rFonts w:ascii="Times New Roman" w:hAnsi="Times New Roman"/>
                <w:sz w:val="24"/>
                <w:szCs w:val="24"/>
                <w:lang w:eastAsia="zh-HK"/>
              </w:rPr>
            </w:pPr>
            <w:r w:rsidRPr="00E42057">
              <w:rPr>
                <w:rFonts w:ascii="Times New Roman" w:hAnsi="Times New Roman"/>
                <w:sz w:val="24"/>
                <w:szCs w:val="24"/>
                <w:lang w:eastAsia="zh-HK"/>
              </w:rPr>
              <w:t>120,000</w:t>
            </w:r>
          </w:p>
        </w:tc>
        <w:tc>
          <w:tcPr>
            <w:tcW w:w="1418" w:type="dxa"/>
            <w:tcBorders>
              <w:top w:val="nil"/>
              <w:left w:val="nil"/>
              <w:bottom w:val="nil"/>
              <w:right w:val="nil"/>
            </w:tcBorders>
          </w:tcPr>
          <w:p w14:paraId="584BD0C3" w14:textId="77777777" w:rsidR="00DA212C" w:rsidRPr="00E42057" w:rsidRDefault="00DA212C" w:rsidP="0010382B">
            <w:pPr>
              <w:pStyle w:val="a3"/>
              <w:spacing w:after="0" w:line="240" w:lineRule="auto"/>
              <w:ind w:left="0" w:rightChars="90" w:right="198"/>
              <w:jc w:val="right"/>
              <w:rPr>
                <w:rFonts w:ascii="Times New Roman" w:hAnsi="Times New Roman"/>
                <w:sz w:val="24"/>
                <w:szCs w:val="24"/>
                <w:lang w:eastAsia="zh-HK"/>
              </w:rPr>
            </w:pPr>
            <w:r w:rsidRPr="00E42057">
              <w:rPr>
                <w:rFonts w:ascii="Times New Roman" w:hAnsi="Times New Roman"/>
                <w:sz w:val="24"/>
                <w:szCs w:val="24"/>
                <w:lang w:eastAsia="zh-HK"/>
              </w:rPr>
              <w:t>-</w:t>
            </w:r>
          </w:p>
        </w:tc>
      </w:tr>
      <w:tr w:rsidR="00E42057" w:rsidRPr="00E42057" w14:paraId="1A9F35E8" w14:textId="77777777" w:rsidTr="0010382B">
        <w:tc>
          <w:tcPr>
            <w:tcW w:w="3685" w:type="dxa"/>
            <w:tcBorders>
              <w:top w:val="nil"/>
              <w:left w:val="nil"/>
              <w:bottom w:val="nil"/>
              <w:right w:val="nil"/>
            </w:tcBorders>
          </w:tcPr>
          <w:p w14:paraId="388D0CB5"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-Property D</w:t>
            </w:r>
          </w:p>
        </w:tc>
        <w:tc>
          <w:tcPr>
            <w:tcW w:w="284" w:type="dxa"/>
            <w:tcBorders>
              <w:top w:val="nil"/>
              <w:left w:val="nil"/>
              <w:bottom w:val="nil"/>
              <w:right w:val="nil"/>
            </w:tcBorders>
          </w:tcPr>
          <w:p w14:paraId="162D3B39"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6045A769" w14:textId="77777777" w:rsidR="00DA212C" w:rsidRPr="00E42057" w:rsidRDefault="00DA212C" w:rsidP="0010382B">
            <w:pPr>
              <w:pStyle w:val="a3"/>
              <w:spacing w:after="0" w:line="240" w:lineRule="auto"/>
              <w:ind w:left="0" w:rightChars="80" w:right="176"/>
              <w:jc w:val="right"/>
              <w:rPr>
                <w:rFonts w:ascii="Times New Roman" w:hAnsi="Times New Roman"/>
                <w:sz w:val="24"/>
                <w:szCs w:val="24"/>
                <w:lang w:eastAsia="zh-HK"/>
              </w:rPr>
            </w:pPr>
            <w:r w:rsidRPr="00E42057">
              <w:rPr>
                <w:rFonts w:ascii="Times New Roman" w:hAnsi="Times New Roman"/>
                <w:sz w:val="24"/>
                <w:szCs w:val="24"/>
                <w:lang w:eastAsia="zh-HK"/>
              </w:rPr>
              <w:t>278,160</w:t>
            </w:r>
          </w:p>
        </w:tc>
        <w:tc>
          <w:tcPr>
            <w:tcW w:w="1559" w:type="dxa"/>
            <w:tcBorders>
              <w:top w:val="nil"/>
              <w:left w:val="nil"/>
              <w:bottom w:val="nil"/>
              <w:right w:val="nil"/>
            </w:tcBorders>
          </w:tcPr>
          <w:p w14:paraId="6B345FB4" w14:textId="77777777" w:rsidR="00DA212C" w:rsidRPr="00E42057" w:rsidRDefault="00DA212C" w:rsidP="0010382B">
            <w:pPr>
              <w:spacing w:after="0" w:line="240" w:lineRule="auto"/>
              <w:ind w:rightChars="90" w:right="198"/>
              <w:jc w:val="right"/>
              <w:rPr>
                <w:rFonts w:ascii="Times New Roman" w:hAnsi="Times New Roman"/>
                <w:sz w:val="24"/>
                <w:szCs w:val="24"/>
                <w:lang w:eastAsia="zh-HK"/>
              </w:rPr>
            </w:pPr>
            <w:r w:rsidRPr="00E42057">
              <w:rPr>
                <w:rFonts w:ascii="Times New Roman" w:hAnsi="Times New Roman"/>
                <w:sz w:val="24"/>
                <w:szCs w:val="24"/>
                <w:lang w:eastAsia="zh-HK"/>
              </w:rPr>
              <w:t>278,160</w:t>
            </w:r>
          </w:p>
        </w:tc>
        <w:tc>
          <w:tcPr>
            <w:tcW w:w="1418" w:type="dxa"/>
            <w:tcBorders>
              <w:top w:val="nil"/>
              <w:left w:val="nil"/>
              <w:bottom w:val="nil"/>
              <w:right w:val="nil"/>
            </w:tcBorders>
          </w:tcPr>
          <w:p w14:paraId="53486032" w14:textId="77777777" w:rsidR="00DA212C" w:rsidRPr="00E42057" w:rsidRDefault="00DA212C" w:rsidP="0010382B">
            <w:pPr>
              <w:pStyle w:val="a3"/>
              <w:spacing w:after="0" w:line="240" w:lineRule="auto"/>
              <w:ind w:left="0" w:rightChars="90" w:right="198"/>
              <w:jc w:val="right"/>
              <w:rPr>
                <w:rFonts w:ascii="Times New Roman" w:hAnsi="Times New Roman"/>
                <w:sz w:val="24"/>
                <w:szCs w:val="24"/>
                <w:lang w:eastAsia="zh-HK"/>
              </w:rPr>
            </w:pPr>
            <w:r w:rsidRPr="00E42057">
              <w:rPr>
                <w:rFonts w:ascii="Times New Roman" w:hAnsi="Times New Roman"/>
                <w:sz w:val="24"/>
                <w:szCs w:val="24"/>
                <w:lang w:eastAsia="zh-HK"/>
              </w:rPr>
              <w:t>278,160</w:t>
            </w:r>
          </w:p>
        </w:tc>
      </w:tr>
      <w:tr w:rsidR="00E42057" w:rsidRPr="00E42057" w14:paraId="11204C06" w14:textId="77777777" w:rsidTr="0010382B">
        <w:tc>
          <w:tcPr>
            <w:tcW w:w="3685" w:type="dxa"/>
            <w:tcBorders>
              <w:top w:val="nil"/>
              <w:left w:val="nil"/>
              <w:bottom w:val="nil"/>
              <w:right w:val="nil"/>
            </w:tcBorders>
          </w:tcPr>
          <w:p w14:paraId="68E3D3A7"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lastRenderedPageBreak/>
              <w:t>-Property E</w:t>
            </w:r>
          </w:p>
        </w:tc>
        <w:tc>
          <w:tcPr>
            <w:tcW w:w="284" w:type="dxa"/>
            <w:tcBorders>
              <w:top w:val="nil"/>
              <w:left w:val="nil"/>
              <w:bottom w:val="nil"/>
              <w:right w:val="nil"/>
            </w:tcBorders>
          </w:tcPr>
          <w:p w14:paraId="073BADB9"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178455F2" w14:textId="77777777" w:rsidR="00DA212C" w:rsidRPr="00E42057" w:rsidRDefault="00DA212C" w:rsidP="0010382B">
            <w:pPr>
              <w:pStyle w:val="a3"/>
              <w:spacing w:after="0" w:line="240" w:lineRule="auto"/>
              <w:ind w:left="0" w:rightChars="80" w:right="176"/>
              <w:jc w:val="right"/>
              <w:rPr>
                <w:rFonts w:ascii="Times New Roman" w:hAnsi="Times New Roman"/>
                <w:sz w:val="24"/>
                <w:szCs w:val="24"/>
                <w:lang w:eastAsia="zh-HK"/>
              </w:rPr>
            </w:pPr>
            <w:r w:rsidRPr="00E42057">
              <w:rPr>
                <w:rFonts w:ascii="Times New Roman" w:hAnsi="Times New Roman"/>
                <w:sz w:val="24"/>
                <w:szCs w:val="24"/>
                <w:lang w:eastAsia="zh-HK"/>
              </w:rPr>
              <w:t>656,000</w:t>
            </w:r>
          </w:p>
        </w:tc>
        <w:tc>
          <w:tcPr>
            <w:tcW w:w="1559" w:type="dxa"/>
            <w:tcBorders>
              <w:top w:val="nil"/>
              <w:left w:val="nil"/>
              <w:bottom w:val="nil"/>
              <w:right w:val="nil"/>
            </w:tcBorders>
          </w:tcPr>
          <w:p w14:paraId="4AE1E02F" w14:textId="77777777" w:rsidR="00DA212C" w:rsidRPr="00E42057" w:rsidRDefault="00DA212C" w:rsidP="0010382B">
            <w:pPr>
              <w:spacing w:after="0" w:line="240" w:lineRule="auto"/>
              <w:ind w:rightChars="90" w:right="198"/>
              <w:jc w:val="right"/>
              <w:rPr>
                <w:rFonts w:ascii="Times New Roman" w:hAnsi="Times New Roman"/>
                <w:sz w:val="24"/>
                <w:szCs w:val="24"/>
                <w:lang w:eastAsia="zh-HK"/>
              </w:rPr>
            </w:pPr>
            <w:r w:rsidRPr="00E42057">
              <w:rPr>
                <w:rFonts w:ascii="Times New Roman" w:hAnsi="Times New Roman"/>
                <w:sz w:val="24"/>
                <w:szCs w:val="24"/>
                <w:lang w:eastAsia="zh-HK"/>
              </w:rPr>
              <w:t>656,000</w:t>
            </w:r>
          </w:p>
        </w:tc>
        <w:tc>
          <w:tcPr>
            <w:tcW w:w="1418" w:type="dxa"/>
            <w:tcBorders>
              <w:top w:val="nil"/>
              <w:left w:val="nil"/>
              <w:bottom w:val="nil"/>
              <w:right w:val="nil"/>
            </w:tcBorders>
          </w:tcPr>
          <w:p w14:paraId="5662388D" w14:textId="77777777" w:rsidR="00DA212C" w:rsidRPr="00E42057" w:rsidRDefault="00DA212C" w:rsidP="0010382B">
            <w:pPr>
              <w:pStyle w:val="a3"/>
              <w:spacing w:after="0" w:line="240" w:lineRule="auto"/>
              <w:ind w:left="0" w:rightChars="90" w:right="198"/>
              <w:jc w:val="right"/>
              <w:rPr>
                <w:rFonts w:ascii="Times New Roman" w:hAnsi="Times New Roman"/>
                <w:sz w:val="24"/>
                <w:szCs w:val="24"/>
                <w:lang w:eastAsia="zh-HK"/>
              </w:rPr>
            </w:pPr>
            <w:r w:rsidRPr="00E42057">
              <w:rPr>
                <w:rFonts w:ascii="Times New Roman" w:hAnsi="Times New Roman"/>
                <w:sz w:val="24"/>
                <w:szCs w:val="24"/>
                <w:lang w:eastAsia="zh-HK"/>
              </w:rPr>
              <w:t>656,000</w:t>
            </w:r>
          </w:p>
        </w:tc>
      </w:tr>
      <w:tr w:rsidR="00E42057" w:rsidRPr="00E42057" w14:paraId="2DB949F1" w14:textId="77777777" w:rsidTr="0010382B">
        <w:tc>
          <w:tcPr>
            <w:tcW w:w="3685" w:type="dxa"/>
            <w:tcBorders>
              <w:top w:val="nil"/>
              <w:left w:val="nil"/>
              <w:bottom w:val="nil"/>
              <w:right w:val="nil"/>
            </w:tcBorders>
          </w:tcPr>
          <w:p w14:paraId="1F112AA5"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-Property F</w:t>
            </w:r>
          </w:p>
        </w:tc>
        <w:tc>
          <w:tcPr>
            <w:tcW w:w="284" w:type="dxa"/>
            <w:tcBorders>
              <w:top w:val="nil"/>
              <w:left w:val="nil"/>
              <w:bottom w:val="nil"/>
              <w:right w:val="nil"/>
            </w:tcBorders>
          </w:tcPr>
          <w:p w14:paraId="709DB2B6"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6CDDE7DA" w14:textId="77777777" w:rsidR="00DA212C" w:rsidRPr="00E42057" w:rsidRDefault="00DA212C" w:rsidP="0010382B">
            <w:pPr>
              <w:pStyle w:val="a3"/>
              <w:spacing w:after="0" w:line="240" w:lineRule="auto"/>
              <w:ind w:left="0" w:rightChars="80" w:right="176"/>
              <w:jc w:val="right"/>
              <w:rPr>
                <w:rFonts w:ascii="Times New Roman" w:hAnsi="Times New Roman"/>
                <w:sz w:val="24"/>
                <w:szCs w:val="24"/>
                <w:lang w:eastAsia="zh-HK"/>
              </w:rPr>
            </w:pPr>
            <w:r w:rsidRPr="00E42057">
              <w:rPr>
                <w:rFonts w:ascii="Times New Roman" w:hAnsi="Times New Roman"/>
                <w:sz w:val="24"/>
                <w:szCs w:val="24"/>
                <w:lang w:eastAsia="zh-HK"/>
              </w:rPr>
              <w:t>-</w:t>
            </w:r>
          </w:p>
        </w:tc>
        <w:tc>
          <w:tcPr>
            <w:tcW w:w="1559" w:type="dxa"/>
            <w:tcBorders>
              <w:top w:val="nil"/>
              <w:left w:val="nil"/>
              <w:bottom w:val="nil"/>
              <w:right w:val="nil"/>
            </w:tcBorders>
          </w:tcPr>
          <w:p w14:paraId="18147A3A" w14:textId="77777777" w:rsidR="00DA212C" w:rsidRPr="00E42057" w:rsidRDefault="00DA212C" w:rsidP="0010382B">
            <w:pPr>
              <w:spacing w:after="0" w:line="240" w:lineRule="auto"/>
              <w:ind w:rightChars="90" w:right="198"/>
              <w:jc w:val="right"/>
              <w:rPr>
                <w:rFonts w:ascii="Times New Roman" w:hAnsi="Times New Roman"/>
                <w:sz w:val="24"/>
                <w:szCs w:val="24"/>
                <w:lang w:eastAsia="zh-HK"/>
              </w:rPr>
            </w:pPr>
            <w:r w:rsidRPr="00E42057">
              <w:rPr>
                <w:rFonts w:ascii="Times New Roman" w:hAnsi="Times New Roman"/>
                <w:sz w:val="24"/>
                <w:szCs w:val="24"/>
                <w:lang w:eastAsia="zh-HK"/>
              </w:rPr>
              <w:t>-</w:t>
            </w:r>
          </w:p>
        </w:tc>
        <w:tc>
          <w:tcPr>
            <w:tcW w:w="1418" w:type="dxa"/>
            <w:tcBorders>
              <w:top w:val="nil"/>
              <w:left w:val="nil"/>
              <w:bottom w:val="nil"/>
              <w:right w:val="nil"/>
            </w:tcBorders>
          </w:tcPr>
          <w:p w14:paraId="64A1C96D" w14:textId="77777777" w:rsidR="00DA212C" w:rsidRPr="00E42057" w:rsidRDefault="00DA212C" w:rsidP="0010382B">
            <w:pPr>
              <w:pStyle w:val="a3"/>
              <w:spacing w:after="0" w:line="240" w:lineRule="auto"/>
              <w:ind w:left="0" w:rightChars="90" w:right="198"/>
              <w:jc w:val="right"/>
              <w:rPr>
                <w:rFonts w:ascii="Times New Roman" w:hAnsi="Times New Roman"/>
                <w:sz w:val="24"/>
                <w:szCs w:val="24"/>
                <w:lang w:eastAsia="zh-HK"/>
              </w:rPr>
            </w:pPr>
            <w:r w:rsidRPr="00E42057">
              <w:rPr>
                <w:rFonts w:ascii="Times New Roman" w:hAnsi="Times New Roman"/>
                <w:sz w:val="24"/>
                <w:szCs w:val="24"/>
                <w:lang w:eastAsia="zh-HK"/>
              </w:rPr>
              <w:t>348,000</w:t>
            </w:r>
          </w:p>
        </w:tc>
      </w:tr>
      <w:tr w:rsidR="00E42057" w:rsidRPr="00E42057" w14:paraId="17F79384" w14:textId="77777777" w:rsidTr="0010382B">
        <w:tc>
          <w:tcPr>
            <w:tcW w:w="3685" w:type="dxa"/>
            <w:tcBorders>
              <w:top w:val="nil"/>
              <w:left w:val="nil"/>
              <w:bottom w:val="nil"/>
              <w:right w:val="nil"/>
            </w:tcBorders>
          </w:tcPr>
          <w:p w14:paraId="3856793E"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284" w:type="dxa"/>
            <w:tcBorders>
              <w:top w:val="nil"/>
              <w:left w:val="nil"/>
              <w:bottom w:val="nil"/>
              <w:right w:val="nil"/>
            </w:tcBorders>
          </w:tcPr>
          <w:p w14:paraId="68761F6E"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16A0ABFC" w14:textId="77777777" w:rsidR="00DA212C" w:rsidRPr="00E42057" w:rsidRDefault="00DA212C" w:rsidP="0010382B">
            <w:pPr>
              <w:pStyle w:val="a3"/>
              <w:spacing w:after="0" w:line="240" w:lineRule="auto"/>
              <w:ind w:left="0" w:rightChars="80" w:right="176"/>
              <w:jc w:val="right"/>
              <w:rPr>
                <w:rFonts w:ascii="Times New Roman" w:hAnsi="Times New Roman"/>
                <w:sz w:val="24"/>
                <w:szCs w:val="24"/>
                <w:lang w:eastAsia="zh-HK"/>
              </w:rPr>
            </w:pPr>
          </w:p>
        </w:tc>
        <w:tc>
          <w:tcPr>
            <w:tcW w:w="1559" w:type="dxa"/>
            <w:tcBorders>
              <w:top w:val="nil"/>
              <w:left w:val="nil"/>
              <w:bottom w:val="nil"/>
              <w:right w:val="nil"/>
            </w:tcBorders>
          </w:tcPr>
          <w:p w14:paraId="2CF2A10A" w14:textId="77777777" w:rsidR="00DA212C" w:rsidRPr="00E42057" w:rsidRDefault="00DA212C" w:rsidP="0010382B">
            <w:pPr>
              <w:spacing w:after="0" w:line="240" w:lineRule="auto"/>
              <w:ind w:rightChars="90" w:right="198"/>
              <w:jc w:val="right"/>
              <w:rPr>
                <w:rFonts w:ascii="Times New Roman" w:hAnsi="Times New Roman"/>
                <w:sz w:val="24"/>
                <w:szCs w:val="24"/>
                <w:lang w:eastAsia="zh-HK"/>
              </w:rPr>
            </w:pPr>
          </w:p>
        </w:tc>
        <w:tc>
          <w:tcPr>
            <w:tcW w:w="1418" w:type="dxa"/>
            <w:tcBorders>
              <w:top w:val="nil"/>
              <w:left w:val="nil"/>
              <w:bottom w:val="nil"/>
              <w:right w:val="nil"/>
            </w:tcBorders>
          </w:tcPr>
          <w:p w14:paraId="7318C2D6"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p>
        </w:tc>
      </w:tr>
      <w:tr w:rsidR="00E42057" w:rsidRPr="00E42057" w14:paraId="409E227B" w14:textId="77777777" w:rsidTr="0010382B">
        <w:tc>
          <w:tcPr>
            <w:tcW w:w="3685" w:type="dxa"/>
            <w:tcBorders>
              <w:top w:val="nil"/>
              <w:left w:val="nil"/>
              <w:bottom w:val="nil"/>
              <w:right w:val="nil"/>
            </w:tcBorders>
          </w:tcPr>
          <w:p w14:paraId="0FE2E787"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u w:val="single"/>
                <w:lang w:eastAsia="zh-HK"/>
              </w:rPr>
              <w:t>Add</w:t>
            </w:r>
            <w:r w:rsidRPr="00E42057">
              <w:rPr>
                <w:rFonts w:ascii="Times New Roman" w:hAnsi="Times New Roman"/>
                <w:sz w:val="24"/>
                <w:szCs w:val="24"/>
                <w:lang w:eastAsia="zh-HK"/>
              </w:rPr>
              <w:t>:</w:t>
            </w:r>
          </w:p>
        </w:tc>
        <w:tc>
          <w:tcPr>
            <w:tcW w:w="284" w:type="dxa"/>
            <w:tcBorders>
              <w:top w:val="nil"/>
              <w:left w:val="nil"/>
              <w:bottom w:val="nil"/>
              <w:right w:val="nil"/>
            </w:tcBorders>
          </w:tcPr>
          <w:p w14:paraId="0ED8DED8"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30E9ABCF" w14:textId="77777777" w:rsidR="00DA212C" w:rsidRPr="00E42057" w:rsidRDefault="00DA212C" w:rsidP="0010382B">
            <w:pPr>
              <w:pStyle w:val="a3"/>
              <w:spacing w:after="0" w:line="240" w:lineRule="auto"/>
              <w:ind w:left="0" w:rightChars="80" w:right="176"/>
              <w:jc w:val="right"/>
              <w:rPr>
                <w:rFonts w:ascii="Times New Roman" w:hAnsi="Times New Roman"/>
                <w:sz w:val="24"/>
                <w:szCs w:val="24"/>
                <w:lang w:eastAsia="zh-HK"/>
              </w:rPr>
            </w:pPr>
          </w:p>
        </w:tc>
        <w:tc>
          <w:tcPr>
            <w:tcW w:w="1559" w:type="dxa"/>
            <w:tcBorders>
              <w:top w:val="nil"/>
              <w:left w:val="nil"/>
              <w:bottom w:val="nil"/>
              <w:right w:val="nil"/>
            </w:tcBorders>
          </w:tcPr>
          <w:p w14:paraId="0F70E58A" w14:textId="77777777" w:rsidR="00DA212C" w:rsidRPr="00E42057" w:rsidRDefault="00DA212C" w:rsidP="0010382B">
            <w:pPr>
              <w:spacing w:after="0" w:line="240" w:lineRule="auto"/>
              <w:ind w:rightChars="90" w:right="198"/>
              <w:jc w:val="right"/>
              <w:rPr>
                <w:rFonts w:ascii="Times New Roman" w:hAnsi="Times New Roman"/>
                <w:sz w:val="24"/>
                <w:szCs w:val="24"/>
                <w:lang w:eastAsia="zh-HK"/>
              </w:rPr>
            </w:pPr>
          </w:p>
        </w:tc>
        <w:tc>
          <w:tcPr>
            <w:tcW w:w="1418" w:type="dxa"/>
            <w:tcBorders>
              <w:top w:val="nil"/>
              <w:left w:val="nil"/>
              <w:bottom w:val="nil"/>
              <w:right w:val="nil"/>
            </w:tcBorders>
          </w:tcPr>
          <w:p w14:paraId="7922A197"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p>
        </w:tc>
      </w:tr>
      <w:tr w:rsidR="00E42057" w:rsidRPr="00E42057" w14:paraId="62566086" w14:textId="77777777" w:rsidTr="0010382B">
        <w:tc>
          <w:tcPr>
            <w:tcW w:w="3685" w:type="dxa"/>
            <w:tcBorders>
              <w:top w:val="nil"/>
              <w:left w:val="nil"/>
              <w:bottom w:val="nil"/>
              <w:right w:val="nil"/>
            </w:tcBorders>
          </w:tcPr>
          <w:p w14:paraId="0D9D8FA5"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Balancing charge</w:t>
            </w:r>
          </w:p>
        </w:tc>
        <w:tc>
          <w:tcPr>
            <w:tcW w:w="284" w:type="dxa"/>
            <w:tcBorders>
              <w:top w:val="nil"/>
              <w:left w:val="nil"/>
              <w:bottom w:val="nil"/>
              <w:right w:val="nil"/>
            </w:tcBorders>
          </w:tcPr>
          <w:p w14:paraId="709C60F0"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3A3FD9A3" w14:textId="77777777" w:rsidR="00DA212C" w:rsidRPr="00E42057" w:rsidRDefault="00DA212C" w:rsidP="0010382B">
            <w:pPr>
              <w:pStyle w:val="a3"/>
              <w:spacing w:after="0" w:line="240" w:lineRule="auto"/>
              <w:ind w:left="0" w:rightChars="80" w:right="176"/>
              <w:jc w:val="right"/>
              <w:rPr>
                <w:rFonts w:ascii="Times New Roman" w:hAnsi="Times New Roman"/>
                <w:sz w:val="24"/>
                <w:szCs w:val="24"/>
                <w:lang w:eastAsia="zh-HK"/>
              </w:rPr>
            </w:pPr>
          </w:p>
        </w:tc>
        <w:tc>
          <w:tcPr>
            <w:tcW w:w="1559" w:type="dxa"/>
            <w:tcBorders>
              <w:top w:val="nil"/>
              <w:left w:val="nil"/>
              <w:bottom w:val="nil"/>
              <w:right w:val="nil"/>
            </w:tcBorders>
          </w:tcPr>
          <w:p w14:paraId="3E8D2532" w14:textId="77777777" w:rsidR="00DA212C" w:rsidRPr="00E42057" w:rsidRDefault="00DA212C" w:rsidP="0010382B">
            <w:pPr>
              <w:spacing w:after="0" w:line="240" w:lineRule="auto"/>
              <w:ind w:rightChars="90" w:right="198"/>
              <w:jc w:val="right"/>
              <w:rPr>
                <w:rFonts w:ascii="Times New Roman" w:hAnsi="Times New Roman"/>
                <w:sz w:val="24"/>
                <w:szCs w:val="24"/>
                <w:lang w:eastAsia="zh-HK"/>
              </w:rPr>
            </w:pPr>
          </w:p>
        </w:tc>
        <w:tc>
          <w:tcPr>
            <w:tcW w:w="1418" w:type="dxa"/>
            <w:tcBorders>
              <w:top w:val="nil"/>
              <w:left w:val="nil"/>
              <w:bottom w:val="nil"/>
              <w:right w:val="nil"/>
            </w:tcBorders>
          </w:tcPr>
          <w:p w14:paraId="47D8C6FB"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p>
        </w:tc>
      </w:tr>
      <w:tr w:rsidR="00E42057" w:rsidRPr="00E42057" w14:paraId="6398BC90" w14:textId="77777777" w:rsidTr="0010382B">
        <w:tc>
          <w:tcPr>
            <w:tcW w:w="3685" w:type="dxa"/>
            <w:tcBorders>
              <w:top w:val="nil"/>
              <w:left w:val="nil"/>
              <w:bottom w:val="nil"/>
              <w:right w:val="nil"/>
            </w:tcBorders>
          </w:tcPr>
          <w:p w14:paraId="26C1F09D"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-Property A</w:t>
            </w:r>
          </w:p>
        </w:tc>
        <w:tc>
          <w:tcPr>
            <w:tcW w:w="284" w:type="dxa"/>
            <w:tcBorders>
              <w:top w:val="nil"/>
              <w:left w:val="nil"/>
              <w:bottom w:val="nil"/>
              <w:right w:val="nil"/>
            </w:tcBorders>
          </w:tcPr>
          <w:p w14:paraId="79387B24"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06D9188E" w14:textId="77777777" w:rsidR="00DA212C" w:rsidRPr="00E42057" w:rsidRDefault="00DA212C" w:rsidP="0010382B">
            <w:pPr>
              <w:pStyle w:val="a3"/>
              <w:spacing w:after="0" w:line="240" w:lineRule="auto"/>
              <w:ind w:left="0" w:rightChars="80" w:right="176"/>
              <w:jc w:val="right"/>
              <w:rPr>
                <w:rFonts w:ascii="Times New Roman" w:hAnsi="Times New Roman"/>
                <w:sz w:val="24"/>
                <w:szCs w:val="24"/>
                <w:lang w:eastAsia="zh-HK"/>
              </w:rPr>
            </w:pPr>
            <w:r w:rsidRPr="00E42057">
              <w:rPr>
                <w:rFonts w:ascii="Times New Roman" w:hAnsi="Times New Roman"/>
                <w:sz w:val="24"/>
                <w:szCs w:val="24"/>
                <w:lang w:eastAsia="zh-HK"/>
              </w:rPr>
              <w:t>807,040</w:t>
            </w:r>
          </w:p>
        </w:tc>
        <w:tc>
          <w:tcPr>
            <w:tcW w:w="1559" w:type="dxa"/>
            <w:tcBorders>
              <w:top w:val="nil"/>
              <w:left w:val="nil"/>
              <w:bottom w:val="nil"/>
              <w:right w:val="nil"/>
            </w:tcBorders>
          </w:tcPr>
          <w:p w14:paraId="518FB875" w14:textId="77777777" w:rsidR="00DA212C" w:rsidRPr="00E42057" w:rsidRDefault="00DA212C" w:rsidP="0010382B">
            <w:pPr>
              <w:spacing w:after="0" w:line="240" w:lineRule="auto"/>
              <w:ind w:rightChars="90" w:right="198"/>
              <w:jc w:val="right"/>
              <w:rPr>
                <w:rFonts w:ascii="Times New Roman" w:hAnsi="Times New Roman"/>
                <w:sz w:val="24"/>
                <w:szCs w:val="24"/>
                <w:lang w:eastAsia="zh-HK"/>
              </w:rPr>
            </w:pPr>
            <w:r w:rsidRPr="00E42057">
              <w:rPr>
                <w:rFonts w:ascii="Times New Roman" w:hAnsi="Times New Roman"/>
                <w:sz w:val="24"/>
                <w:szCs w:val="24"/>
                <w:lang w:eastAsia="zh-HK"/>
              </w:rPr>
              <w:t>-</w:t>
            </w:r>
          </w:p>
        </w:tc>
        <w:tc>
          <w:tcPr>
            <w:tcW w:w="1418" w:type="dxa"/>
            <w:tcBorders>
              <w:top w:val="nil"/>
              <w:left w:val="nil"/>
              <w:bottom w:val="nil"/>
              <w:right w:val="nil"/>
            </w:tcBorders>
          </w:tcPr>
          <w:p w14:paraId="11A4352D" w14:textId="77777777" w:rsidR="00DA212C" w:rsidRPr="00E42057" w:rsidRDefault="00DA212C" w:rsidP="0010382B">
            <w:pPr>
              <w:pStyle w:val="a3"/>
              <w:spacing w:after="0" w:line="240" w:lineRule="auto"/>
              <w:ind w:left="0" w:rightChars="90" w:right="198"/>
              <w:jc w:val="right"/>
              <w:rPr>
                <w:rFonts w:ascii="Times New Roman" w:hAnsi="Times New Roman"/>
                <w:sz w:val="24"/>
                <w:szCs w:val="24"/>
                <w:lang w:eastAsia="zh-HK"/>
              </w:rPr>
            </w:pPr>
            <w:r w:rsidRPr="00E42057">
              <w:rPr>
                <w:rFonts w:ascii="Times New Roman" w:hAnsi="Times New Roman"/>
                <w:sz w:val="24"/>
                <w:szCs w:val="24"/>
                <w:lang w:eastAsia="zh-HK"/>
              </w:rPr>
              <w:t>-</w:t>
            </w:r>
          </w:p>
        </w:tc>
      </w:tr>
      <w:tr w:rsidR="00E42057" w:rsidRPr="00E42057" w14:paraId="067CD323" w14:textId="77777777" w:rsidTr="0010382B">
        <w:tc>
          <w:tcPr>
            <w:tcW w:w="3685" w:type="dxa"/>
            <w:tcBorders>
              <w:top w:val="nil"/>
              <w:left w:val="nil"/>
              <w:bottom w:val="nil"/>
              <w:right w:val="nil"/>
            </w:tcBorders>
          </w:tcPr>
          <w:p w14:paraId="7586C982"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-Property B</w:t>
            </w:r>
          </w:p>
        </w:tc>
        <w:tc>
          <w:tcPr>
            <w:tcW w:w="284" w:type="dxa"/>
            <w:tcBorders>
              <w:top w:val="nil"/>
              <w:left w:val="nil"/>
              <w:bottom w:val="nil"/>
              <w:right w:val="nil"/>
            </w:tcBorders>
          </w:tcPr>
          <w:p w14:paraId="4EED8154"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08874C29" w14:textId="77777777" w:rsidR="00DA212C" w:rsidRPr="00E42057" w:rsidRDefault="00DA212C" w:rsidP="0010382B">
            <w:pPr>
              <w:pStyle w:val="a3"/>
              <w:spacing w:after="0" w:line="240" w:lineRule="auto"/>
              <w:ind w:left="0" w:rightChars="80" w:right="176"/>
              <w:jc w:val="right"/>
              <w:rPr>
                <w:rFonts w:ascii="Times New Roman" w:hAnsi="Times New Roman"/>
                <w:sz w:val="24"/>
                <w:szCs w:val="24"/>
                <w:lang w:eastAsia="zh-HK"/>
              </w:rPr>
            </w:pPr>
            <w:r w:rsidRPr="00E42057">
              <w:rPr>
                <w:rFonts w:ascii="Times New Roman" w:hAnsi="Times New Roman"/>
                <w:sz w:val="24"/>
                <w:szCs w:val="24"/>
                <w:lang w:eastAsia="zh-HK"/>
              </w:rPr>
              <w:t>-</w:t>
            </w:r>
          </w:p>
        </w:tc>
        <w:tc>
          <w:tcPr>
            <w:tcW w:w="1559" w:type="dxa"/>
            <w:tcBorders>
              <w:top w:val="nil"/>
              <w:left w:val="nil"/>
              <w:bottom w:val="nil"/>
              <w:right w:val="nil"/>
            </w:tcBorders>
          </w:tcPr>
          <w:p w14:paraId="49816FCD" w14:textId="77777777" w:rsidR="00DA212C" w:rsidRPr="00E42057" w:rsidRDefault="00DA212C" w:rsidP="0010382B">
            <w:pPr>
              <w:spacing w:after="0" w:line="240" w:lineRule="auto"/>
              <w:ind w:rightChars="90" w:right="198"/>
              <w:jc w:val="right"/>
              <w:rPr>
                <w:rFonts w:ascii="Times New Roman" w:hAnsi="Times New Roman"/>
                <w:sz w:val="24"/>
                <w:szCs w:val="24"/>
                <w:lang w:eastAsia="zh-HK"/>
              </w:rPr>
            </w:pPr>
            <w:r w:rsidRPr="00E42057">
              <w:rPr>
                <w:rFonts w:ascii="Times New Roman" w:hAnsi="Times New Roman"/>
                <w:sz w:val="24"/>
                <w:szCs w:val="24"/>
                <w:lang w:eastAsia="zh-HK"/>
              </w:rPr>
              <w:t>27,750</w:t>
            </w:r>
          </w:p>
        </w:tc>
        <w:tc>
          <w:tcPr>
            <w:tcW w:w="1418" w:type="dxa"/>
            <w:tcBorders>
              <w:top w:val="nil"/>
              <w:left w:val="nil"/>
              <w:bottom w:val="nil"/>
              <w:right w:val="nil"/>
            </w:tcBorders>
          </w:tcPr>
          <w:p w14:paraId="05AADA14" w14:textId="77777777" w:rsidR="00DA212C" w:rsidRPr="00E42057" w:rsidRDefault="00DA212C" w:rsidP="0010382B">
            <w:pPr>
              <w:pStyle w:val="a3"/>
              <w:spacing w:after="0" w:line="240" w:lineRule="auto"/>
              <w:ind w:left="0" w:rightChars="90" w:right="198"/>
              <w:jc w:val="right"/>
              <w:rPr>
                <w:rFonts w:ascii="Times New Roman" w:hAnsi="Times New Roman"/>
                <w:sz w:val="24"/>
                <w:szCs w:val="24"/>
                <w:lang w:eastAsia="zh-HK"/>
              </w:rPr>
            </w:pPr>
            <w:r w:rsidRPr="00E42057">
              <w:rPr>
                <w:rFonts w:ascii="Times New Roman" w:hAnsi="Times New Roman"/>
                <w:sz w:val="24"/>
                <w:szCs w:val="24"/>
                <w:lang w:eastAsia="zh-HK"/>
              </w:rPr>
              <w:t>-</w:t>
            </w:r>
          </w:p>
        </w:tc>
      </w:tr>
      <w:tr w:rsidR="00E42057" w:rsidRPr="00E42057" w14:paraId="1127BAA7" w14:textId="77777777" w:rsidTr="0010382B">
        <w:tc>
          <w:tcPr>
            <w:tcW w:w="3685" w:type="dxa"/>
            <w:tcBorders>
              <w:top w:val="nil"/>
              <w:left w:val="nil"/>
              <w:bottom w:val="nil"/>
              <w:right w:val="nil"/>
            </w:tcBorders>
          </w:tcPr>
          <w:p w14:paraId="7DBC9D15"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-Property C</w:t>
            </w:r>
          </w:p>
        </w:tc>
        <w:tc>
          <w:tcPr>
            <w:tcW w:w="284" w:type="dxa"/>
            <w:tcBorders>
              <w:top w:val="nil"/>
              <w:left w:val="nil"/>
              <w:bottom w:val="nil"/>
              <w:right w:val="nil"/>
            </w:tcBorders>
          </w:tcPr>
          <w:p w14:paraId="47E337BF"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72DE83CF" w14:textId="77777777" w:rsidR="00DA212C" w:rsidRPr="00E42057" w:rsidRDefault="00DA212C" w:rsidP="0010382B">
            <w:pPr>
              <w:pStyle w:val="a3"/>
              <w:spacing w:after="0" w:line="240" w:lineRule="auto"/>
              <w:ind w:left="0" w:rightChars="80" w:right="176"/>
              <w:jc w:val="right"/>
              <w:rPr>
                <w:rFonts w:ascii="Times New Roman" w:hAnsi="Times New Roman"/>
                <w:sz w:val="24"/>
                <w:szCs w:val="24"/>
                <w:lang w:eastAsia="zh-HK"/>
              </w:rPr>
            </w:pPr>
            <w:r w:rsidRPr="00E42057">
              <w:rPr>
                <w:rFonts w:ascii="Times New Roman" w:hAnsi="Times New Roman"/>
                <w:sz w:val="24"/>
                <w:szCs w:val="24"/>
                <w:lang w:eastAsia="zh-HK"/>
              </w:rPr>
              <w:t>-</w:t>
            </w:r>
          </w:p>
        </w:tc>
        <w:tc>
          <w:tcPr>
            <w:tcW w:w="1559" w:type="dxa"/>
            <w:tcBorders>
              <w:top w:val="nil"/>
              <w:left w:val="nil"/>
              <w:bottom w:val="nil"/>
              <w:right w:val="nil"/>
            </w:tcBorders>
          </w:tcPr>
          <w:p w14:paraId="5D738BD7" w14:textId="77777777" w:rsidR="00DA212C" w:rsidRPr="00E42057" w:rsidRDefault="00DA212C" w:rsidP="0010382B">
            <w:pPr>
              <w:spacing w:after="0" w:line="240" w:lineRule="auto"/>
              <w:ind w:rightChars="90" w:right="198"/>
              <w:jc w:val="right"/>
              <w:rPr>
                <w:rFonts w:ascii="Times New Roman" w:hAnsi="Times New Roman"/>
                <w:sz w:val="24"/>
                <w:szCs w:val="24"/>
                <w:lang w:eastAsia="zh-HK"/>
              </w:rPr>
            </w:pPr>
            <w:r w:rsidRPr="00E42057">
              <w:rPr>
                <w:rFonts w:ascii="Times New Roman" w:hAnsi="Times New Roman"/>
                <w:sz w:val="24"/>
                <w:szCs w:val="24"/>
                <w:lang w:eastAsia="zh-HK"/>
              </w:rPr>
              <w:t>-</w:t>
            </w:r>
          </w:p>
        </w:tc>
        <w:tc>
          <w:tcPr>
            <w:tcW w:w="1418" w:type="dxa"/>
            <w:tcBorders>
              <w:top w:val="nil"/>
              <w:left w:val="nil"/>
              <w:bottom w:val="nil"/>
              <w:right w:val="nil"/>
            </w:tcBorders>
          </w:tcPr>
          <w:p w14:paraId="34C8A9D2" w14:textId="77777777" w:rsidR="00DA212C" w:rsidRPr="00E42057" w:rsidRDefault="00DA212C" w:rsidP="0010382B">
            <w:pPr>
              <w:pStyle w:val="a3"/>
              <w:spacing w:after="0" w:line="240" w:lineRule="auto"/>
              <w:ind w:left="0" w:rightChars="90" w:right="198"/>
              <w:jc w:val="right"/>
              <w:rPr>
                <w:rFonts w:ascii="Times New Roman" w:hAnsi="Times New Roman"/>
                <w:sz w:val="24"/>
                <w:szCs w:val="24"/>
                <w:lang w:eastAsia="zh-HK"/>
              </w:rPr>
            </w:pPr>
            <w:r w:rsidRPr="00E42057">
              <w:rPr>
                <w:rFonts w:ascii="Times New Roman" w:hAnsi="Times New Roman"/>
                <w:sz w:val="24"/>
                <w:szCs w:val="24"/>
                <w:lang w:eastAsia="zh-HK"/>
              </w:rPr>
              <w:t>240,000</w:t>
            </w:r>
          </w:p>
        </w:tc>
      </w:tr>
      <w:tr w:rsidR="00E42057" w:rsidRPr="00E42057" w14:paraId="267301BB" w14:textId="77777777" w:rsidTr="0010382B">
        <w:tc>
          <w:tcPr>
            <w:tcW w:w="3685" w:type="dxa"/>
            <w:tcBorders>
              <w:top w:val="nil"/>
              <w:left w:val="nil"/>
              <w:bottom w:val="nil"/>
              <w:right w:val="nil"/>
            </w:tcBorders>
          </w:tcPr>
          <w:p w14:paraId="3C305895"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284" w:type="dxa"/>
            <w:tcBorders>
              <w:top w:val="nil"/>
              <w:left w:val="nil"/>
              <w:bottom w:val="nil"/>
              <w:right w:val="nil"/>
            </w:tcBorders>
          </w:tcPr>
          <w:p w14:paraId="25C323A6"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4A3B50C6" w14:textId="77777777" w:rsidR="00DA212C" w:rsidRPr="00E42057" w:rsidRDefault="00DA212C" w:rsidP="0010382B">
            <w:pPr>
              <w:pStyle w:val="a3"/>
              <w:spacing w:after="0" w:line="240" w:lineRule="auto"/>
              <w:ind w:left="0" w:rightChars="80" w:right="176"/>
              <w:jc w:val="both"/>
              <w:rPr>
                <w:rFonts w:ascii="Times New Roman" w:hAnsi="Times New Roman"/>
                <w:sz w:val="24"/>
                <w:szCs w:val="24"/>
                <w:lang w:eastAsia="zh-HK"/>
              </w:rPr>
            </w:pPr>
          </w:p>
        </w:tc>
        <w:tc>
          <w:tcPr>
            <w:tcW w:w="1559" w:type="dxa"/>
            <w:tcBorders>
              <w:top w:val="nil"/>
              <w:left w:val="nil"/>
              <w:bottom w:val="nil"/>
              <w:right w:val="nil"/>
            </w:tcBorders>
          </w:tcPr>
          <w:p w14:paraId="6096A1FB" w14:textId="77777777" w:rsidR="00DA212C" w:rsidRPr="00E42057" w:rsidRDefault="00DA212C" w:rsidP="00E42057">
            <w:pPr>
              <w:spacing w:after="0" w:line="240" w:lineRule="auto"/>
              <w:jc w:val="both"/>
              <w:rPr>
                <w:rFonts w:ascii="Times New Roman" w:hAnsi="Times New Roman"/>
                <w:sz w:val="24"/>
                <w:szCs w:val="24"/>
                <w:lang w:eastAsia="zh-HK"/>
              </w:rPr>
            </w:pPr>
          </w:p>
        </w:tc>
        <w:tc>
          <w:tcPr>
            <w:tcW w:w="1418" w:type="dxa"/>
            <w:tcBorders>
              <w:top w:val="nil"/>
              <w:left w:val="nil"/>
              <w:bottom w:val="nil"/>
              <w:right w:val="nil"/>
            </w:tcBorders>
          </w:tcPr>
          <w:p w14:paraId="0DD10329"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r>
    </w:tbl>
    <w:p w14:paraId="25162180" w14:textId="7720F162" w:rsidR="00DA212C" w:rsidRDefault="00DA212C" w:rsidP="0010382B">
      <w:pPr>
        <w:pStyle w:val="a3"/>
        <w:spacing w:after="0" w:line="240" w:lineRule="auto"/>
        <w:ind w:leftChars="878" w:left="1932"/>
        <w:jc w:val="both"/>
        <w:rPr>
          <w:rFonts w:ascii="Times New Roman" w:hAnsi="Times New Roman"/>
          <w:sz w:val="24"/>
          <w:szCs w:val="24"/>
          <w:lang w:eastAsia="zh-HK"/>
        </w:rPr>
      </w:pPr>
      <w:r w:rsidRPr="00E42057">
        <w:rPr>
          <w:rFonts w:ascii="Times New Roman" w:hAnsi="Times New Roman"/>
          <w:sz w:val="24"/>
          <w:szCs w:val="24"/>
          <w:u w:val="single"/>
          <w:lang w:eastAsia="zh-HK"/>
        </w:rPr>
        <w:t>Note 1</w:t>
      </w:r>
      <w:r w:rsidRPr="00E42057">
        <w:rPr>
          <w:rFonts w:ascii="Times New Roman" w:hAnsi="Times New Roman"/>
          <w:sz w:val="24"/>
          <w:szCs w:val="24"/>
          <w:lang w:eastAsia="zh-HK"/>
        </w:rPr>
        <w:t>: Computation of gain on disposal of property</w:t>
      </w:r>
    </w:p>
    <w:p w14:paraId="72C127CE" w14:textId="77777777" w:rsidR="0010382B" w:rsidRPr="00E42057" w:rsidRDefault="0010382B" w:rsidP="00E42057">
      <w:pPr>
        <w:pStyle w:val="a3"/>
        <w:spacing w:after="0" w:line="240" w:lineRule="auto"/>
        <w:jc w:val="both"/>
        <w:rPr>
          <w:rFonts w:ascii="Times New Roman" w:hAnsi="Times New Roman"/>
          <w:sz w:val="24"/>
          <w:szCs w:val="24"/>
          <w:lang w:eastAsia="zh-HK"/>
        </w:rPr>
      </w:pPr>
    </w:p>
    <w:tbl>
      <w:tblPr>
        <w:tblStyle w:val="a4"/>
        <w:tblW w:w="8505" w:type="dxa"/>
        <w:tblInd w:w="284" w:type="dxa"/>
        <w:tblLayout w:type="fixed"/>
        <w:tblLook w:val="04A0" w:firstRow="1" w:lastRow="0" w:firstColumn="1" w:lastColumn="0" w:noHBand="0" w:noVBand="1"/>
      </w:tblPr>
      <w:tblGrid>
        <w:gridCol w:w="3685"/>
        <w:gridCol w:w="284"/>
        <w:gridCol w:w="1559"/>
        <w:gridCol w:w="1559"/>
        <w:gridCol w:w="1418"/>
      </w:tblGrid>
      <w:tr w:rsidR="00DA212C" w:rsidRPr="00E42057" w14:paraId="35BC9F83" w14:textId="77777777" w:rsidTr="0010382B">
        <w:tc>
          <w:tcPr>
            <w:tcW w:w="3685" w:type="dxa"/>
            <w:tcBorders>
              <w:top w:val="nil"/>
              <w:left w:val="nil"/>
              <w:bottom w:val="nil"/>
              <w:right w:val="nil"/>
            </w:tcBorders>
          </w:tcPr>
          <w:p w14:paraId="5D0FF8AD"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284" w:type="dxa"/>
            <w:tcBorders>
              <w:top w:val="nil"/>
              <w:left w:val="nil"/>
              <w:bottom w:val="nil"/>
              <w:right w:val="nil"/>
            </w:tcBorders>
          </w:tcPr>
          <w:p w14:paraId="48C3E222"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1DC711AA" w14:textId="77777777" w:rsidR="00DA212C" w:rsidRPr="00E42057" w:rsidRDefault="00DA212C" w:rsidP="0010382B">
            <w:pPr>
              <w:pStyle w:val="a3"/>
              <w:spacing w:after="0" w:line="240" w:lineRule="auto"/>
              <w:ind w:left="0"/>
              <w:jc w:val="center"/>
              <w:rPr>
                <w:rFonts w:ascii="Times New Roman" w:hAnsi="Times New Roman"/>
                <w:sz w:val="24"/>
                <w:szCs w:val="24"/>
                <w:u w:val="single"/>
                <w:lang w:eastAsia="zh-HK"/>
              </w:rPr>
            </w:pPr>
            <w:r w:rsidRPr="00E42057">
              <w:rPr>
                <w:rFonts w:ascii="Times New Roman" w:hAnsi="Times New Roman"/>
                <w:sz w:val="24"/>
                <w:szCs w:val="24"/>
                <w:u w:val="single"/>
                <w:lang w:eastAsia="zh-HK"/>
              </w:rPr>
              <w:t>Property A</w:t>
            </w:r>
          </w:p>
        </w:tc>
        <w:tc>
          <w:tcPr>
            <w:tcW w:w="1559" w:type="dxa"/>
            <w:tcBorders>
              <w:top w:val="nil"/>
              <w:left w:val="nil"/>
              <w:bottom w:val="nil"/>
              <w:right w:val="nil"/>
            </w:tcBorders>
          </w:tcPr>
          <w:p w14:paraId="78FD5C07" w14:textId="77777777" w:rsidR="00DA212C" w:rsidRPr="00E42057" w:rsidRDefault="00DA212C" w:rsidP="0010382B">
            <w:pPr>
              <w:pStyle w:val="a3"/>
              <w:spacing w:after="0" w:line="240" w:lineRule="auto"/>
              <w:ind w:left="0"/>
              <w:jc w:val="center"/>
              <w:rPr>
                <w:rFonts w:ascii="Times New Roman" w:hAnsi="Times New Roman"/>
                <w:sz w:val="24"/>
                <w:szCs w:val="24"/>
                <w:u w:val="single"/>
                <w:lang w:eastAsia="zh-HK"/>
              </w:rPr>
            </w:pPr>
            <w:r w:rsidRPr="00E42057">
              <w:rPr>
                <w:rFonts w:ascii="Times New Roman" w:hAnsi="Times New Roman"/>
                <w:sz w:val="24"/>
                <w:szCs w:val="24"/>
                <w:u w:val="single"/>
                <w:lang w:eastAsia="zh-HK"/>
              </w:rPr>
              <w:t>Property B</w:t>
            </w:r>
          </w:p>
        </w:tc>
        <w:tc>
          <w:tcPr>
            <w:tcW w:w="1418" w:type="dxa"/>
            <w:tcBorders>
              <w:top w:val="nil"/>
              <w:left w:val="nil"/>
              <w:bottom w:val="nil"/>
              <w:right w:val="nil"/>
            </w:tcBorders>
          </w:tcPr>
          <w:p w14:paraId="2AC07E5E" w14:textId="77777777" w:rsidR="00DA212C" w:rsidRPr="00E42057" w:rsidRDefault="00DA212C" w:rsidP="0010382B">
            <w:pPr>
              <w:pStyle w:val="a3"/>
              <w:spacing w:after="0" w:line="240" w:lineRule="auto"/>
              <w:ind w:left="0"/>
              <w:jc w:val="center"/>
              <w:rPr>
                <w:rFonts w:ascii="Times New Roman" w:hAnsi="Times New Roman"/>
                <w:sz w:val="24"/>
                <w:szCs w:val="24"/>
                <w:u w:val="single"/>
                <w:lang w:eastAsia="zh-HK"/>
              </w:rPr>
            </w:pPr>
            <w:r w:rsidRPr="00E42057">
              <w:rPr>
                <w:rFonts w:ascii="Times New Roman" w:hAnsi="Times New Roman"/>
                <w:sz w:val="24"/>
                <w:szCs w:val="24"/>
                <w:u w:val="single"/>
                <w:lang w:eastAsia="zh-HK"/>
              </w:rPr>
              <w:t>Property C</w:t>
            </w:r>
          </w:p>
        </w:tc>
      </w:tr>
      <w:tr w:rsidR="00DA212C" w:rsidRPr="00E42057" w14:paraId="2B3E2F9E" w14:textId="77777777" w:rsidTr="00103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5" w:type="dxa"/>
          </w:tcPr>
          <w:p w14:paraId="20402362"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284" w:type="dxa"/>
          </w:tcPr>
          <w:p w14:paraId="579A2251"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Pr>
          <w:p w14:paraId="4F2374B6" w14:textId="77777777" w:rsidR="00DA212C" w:rsidRPr="00E42057" w:rsidRDefault="00DA212C" w:rsidP="0010382B">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w:t>
            </w:r>
          </w:p>
        </w:tc>
        <w:tc>
          <w:tcPr>
            <w:tcW w:w="1559" w:type="dxa"/>
          </w:tcPr>
          <w:p w14:paraId="1E414A8D" w14:textId="77777777" w:rsidR="00DA212C" w:rsidRPr="00E42057" w:rsidRDefault="00DA212C" w:rsidP="0010382B">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w:t>
            </w:r>
          </w:p>
        </w:tc>
        <w:tc>
          <w:tcPr>
            <w:tcW w:w="1418" w:type="dxa"/>
          </w:tcPr>
          <w:p w14:paraId="49D5D44B" w14:textId="77777777" w:rsidR="00DA212C" w:rsidRPr="00E42057" w:rsidRDefault="00DA212C" w:rsidP="0010382B">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w:t>
            </w:r>
          </w:p>
        </w:tc>
      </w:tr>
      <w:tr w:rsidR="00DA212C" w:rsidRPr="00E42057" w14:paraId="318937B8" w14:textId="77777777" w:rsidTr="0010382B">
        <w:tc>
          <w:tcPr>
            <w:tcW w:w="3685" w:type="dxa"/>
            <w:tcBorders>
              <w:top w:val="nil"/>
              <w:left w:val="nil"/>
              <w:bottom w:val="nil"/>
              <w:right w:val="nil"/>
            </w:tcBorders>
          </w:tcPr>
          <w:p w14:paraId="0BB5893B"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Selling price [Fact (3)]</w:t>
            </w:r>
          </w:p>
        </w:tc>
        <w:tc>
          <w:tcPr>
            <w:tcW w:w="284" w:type="dxa"/>
            <w:tcBorders>
              <w:top w:val="nil"/>
              <w:left w:val="nil"/>
              <w:bottom w:val="nil"/>
              <w:right w:val="nil"/>
            </w:tcBorders>
          </w:tcPr>
          <w:p w14:paraId="4E5E6530"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165CCA97"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50,400,000</w:t>
            </w:r>
          </w:p>
        </w:tc>
        <w:tc>
          <w:tcPr>
            <w:tcW w:w="1559" w:type="dxa"/>
            <w:tcBorders>
              <w:top w:val="nil"/>
              <w:left w:val="nil"/>
              <w:bottom w:val="nil"/>
              <w:right w:val="nil"/>
            </w:tcBorders>
          </w:tcPr>
          <w:p w14:paraId="00D4C8C5"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32,280,000</w:t>
            </w:r>
          </w:p>
        </w:tc>
        <w:tc>
          <w:tcPr>
            <w:tcW w:w="1418" w:type="dxa"/>
            <w:tcBorders>
              <w:top w:val="nil"/>
              <w:left w:val="nil"/>
              <w:bottom w:val="nil"/>
              <w:right w:val="nil"/>
            </w:tcBorders>
          </w:tcPr>
          <w:p w14:paraId="7E26CCBC"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24,780,000</w:t>
            </w:r>
          </w:p>
        </w:tc>
      </w:tr>
      <w:tr w:rsidR="00DA212C" w:rsidRPr="00E42057" w14:paraId="5B657CA5" w14:textId="77777777" w:rsidTr="0010382B">
        <w:tc>
          <w:tcPr>
            <w:tcW w:w="3685" w:type="dxa"/>
            <w:tcBorders>
              <w:top w:val="nil"/>
              <w:left w:val="nil"/>
              <w:bottom w:val="nil"/>
              <w:right w:val="nil"/>
            </w:tcBorders>
          </w:tcPr>
          <w:p w14:paraId="782B50C0"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u w:val="single"/>
                <w:lang w:eastAsia="zh-HK"/>
              </w:rPr>
              <w:t>Less</w:t>
            </w:r>
            <w:r w:rsidRPr="00E42057">
              <w:rPr>
                <w:rFonts w:ascii="Times New Roman" w:hAnsi="Times New Roman"/>
                <w:sz w:val="24"/>
                <w:szCs w:val="24"/>
                <w:lang w:eastAsia="zh-HK"/>
              </w:rPr>
              <w:t>: Purchase price [Fact (3)]</w:t>
            </w:r>
          </w:p>
        </w:tc>
        <w:tc>
          <w:tcPr>
            <w:tcW w:w="284" w:type="dxa"/>
            <w:tcBorders>
              <w:top w:val="nil"/>
              <w:left w:val="nil"/>
              <w:bottom w:val="nil"/>
              <w:right w:val="nil"/>
            </w:tcBorders>
          </w:tcPr>
          <w:p w14:paraId="30C5DDD2"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31DB95BC"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25,220,021</w:t>
            </w:r>
          </w:p>
        </w:tc>
        <w:tc>
          <w:tcPr>
            <w:tcW w:w="1559" w:type="dxa"/>
            <w:tcBorders>
              <w:top w:val="nil"/>
              <w:left w:val="nil"/>
              <w:bottom w:val="nil"/>
              <w:right w:val="nil"/>
            </w:tcBorders>
          </w:tcPr>
          <w:p w14:paraId="500C1BF9"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22,500,000</w:t>
            </w:r>
          </w:p>
        </w:tc>
        <w:tc>
          <w:tcPr>
            <w:tcW w:w="1418" w:type="dxa"/>
            <w:tcBorders>
              <w:top w:val="nil"/>
              <w:left w:val="nil"/>
              <w:bottom w:val="nil"/>
              <w:right w:val="nil"/>
            </w:tcBorders>
          </w:tcPr>
          <w:p w14:paraId="7B99EEA7"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15,000,000</w:t>
            </w:r>
          </w:p>
        </w:tc>
      </w:tr>
      <w:tr w:rsidR="00DA212C" w:rsidRPr="00E42057" w14:paraId="30CE29A3" w14:textId="77777777" w:rsidTr="0010382B">
        <w:tc>
          <w:tcPr>
            <w:tcW w:w="3685" w:type="dxa"/>
            <w:tcBorders>
              <w:top w:val="nil"/>
              <w:left w:val="nil"/>
              <w:bottom w:val="nil"/>
              <w:right w:val="nil"/>
            </w:tcBorders>
          </w:tcPr>
          <w:p w14:paraId="5F6BA912"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 xml:space="preserve">    Commission</w:t>
            </w:r>
          </w:p>
        </w:tc>
        <w:tc>
          <w:tcPr>
            <w:tcW w:w="284" w:type="dxa"/>
            <w:tcBorders>
              <w:top w:val="nil"/>
              <w:left w:val="nil"/>
              <w:bottom w:val="nil"/>
              <w:right w:val="nil"/>
            </w:tcBorders>
          </w:tcPr>
          <w:p w14:paraId="4041FD4B"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3E9EF359"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 xml:space="preserve">   504,000</w:t>
            </w:r>
          </w:p>
        </w:tc>
        <w:tc>
          <w:tcPr>
            <w:tcW w:w="1559" w:type="dxa"/>
            <w:tcBorders>
              <w:top w:val="nil"/>
              <w:left w:val="nil"/>
              <w:bottom w:val="nil"/>
              <w:right w:val="nil"/>
            </w:tcBorders>
          </w:tcPr>
          <w:p w14:paraId="72EA73A6"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 xml:space="preserve">   342,400</w:t>
            </w:r>
          </w:p>
        </w:tc>
        <w:tc>
          <w:tcPr>
            <w:tcW w:w="1418" w:type="dxa"/>
            <w:tcBorders>
              <w:top w:val="nil"/>
              <w:left w:val="nil"/>
              <w:bottom w:val="nil"/>
              <w:right w:val="nil"/>
            </w:tcBorders>
          </w:tcPr>
          <w:p w14:paraId="27638ABD"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 xml:space="preserve">   247,800</w:t>
            </w:r>
          </w:p>
        </w:tc>
      </w:tr>
      <w:tr w:rsidR="00DA212C" w:rsidRPr="00E42057" w14:paraId="4FABB6F4" w14:textId="77777777" w:rsidTr="0010382B">
        <w:tc>
          <w:tcPr>
            <w:tcW w:w="3685" w:type="dxa"/>
            <w:tcBorders>
              <w:top w:val="nil"/>
              <w:left w:val="nil"/>
              <w:bottom w:val="nil"/>
              <w:right w:val="nil"/>
            </w:tcBorders>
          </w:tcPr>
          <w:p w14:paraId="702015CC"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 xml:space="preserve">    Legal &amp; other expenses</w:t>
            </w:r>
          </w:p>
        </w:tc>
        <w:tc>
          <w:tcPr>
            <w:tcW w:w="284" w:type="dxa"/>
            <w:tcBorders>
              <w:top w:val="nil"/>
              <w:left w:val="nil"/>
              <w:bottom w:val="nil"/>
              <w:right w:val="nil"/>
            </w:tcBorders>
          </w:tcPr>
          <w:p w14:paraId="19F12D2C"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545EA06A" w14:textId="77777777" w:rsidR="00DA212C" w:rsidRPr="00E42057" w:rsidRDefault="00DA212C" w:rsidP="0010382B">
            <w:pPr>
              <w:pStyle w:val="a3"/>
              <w:spacing w:after="0" w:line="240" w:lineRule="auto"/>
              <w:ind w:left="0"/>
              <w:jc w:val="right"/>
              <w:rPr>
                <w:rFonts w:ascii="Times New Roman" w:hAnsi="Times New Roman"/>
                <w:sz w:val="24"/>
                <w:szCs w:val="24"/>
                <w:u w:val="single"/>
                <w:lang w:eastAsia="zh-HK"/>
              </w:rPr>
            </w:pPr>
            <w:r w:rsidRPr="00E42057">
              <w:rPr>
                <w:rFonts w:ascii="Times New Roman" w:hAnsi="Times New Roman"/>
                <w:sz w:val="24"/>
                <w:szCs w:val="24"/>
                <w:u w:val="single"/>
                <w:lang w:eastAsia="zh-HK"/>
              </w:rPr>
              <w:t xml:space="preserve"> 1,220,457</w:t>
            </w:r>
          </w:p>
        </w:tc>
        <w:tc>
          <w:tcPr>
            <w:tcW w:w="1559" w:type="dxa"/>
            <w:tcBorders>
              <w:top w:val="nil"/>
              <w:left w:val="nil"/>
              <w:bottom w:val="nil"/>
              <w:right w:val="nil"/>
            </w:tcBorders>
          </w:tcPr>
          <w:p w14:paraId="4D3CDB86" w14:textId="1AE7888A" w:rsidR="00DA212C" w:rsidRPr="00E42057" w:rsidRDefault="00DA212C" w:rsidP="0010382B">
            <w:pPr>
              <w:pStyle w:val="a3"/>
              <w:spacing w:after="0" w:line="240" w:lineRule="auto"/>
              <w:ind w:left="0"/>
              <w:jc w:val="right"/>
              <w:rPr>
                <w:rFonts w:ascii="Times New Roman" w:hAnsi="Times New Roman"/>
                <w:sz w:val="24"/>
                <w:szCs w:val="24"/>
                <w:u w:val="single"/>
                <w:lang w:eastAsia="zh-HK"/>
              </w:rPr>
            </w:pPr>
            <w:r w:rsidRPr="00E42057">
              <w:rPr>
                <w:rFonts w:ascii="Times New Roman" w:hAnsi="Times New Roman"/>
                <w:sz w:val="24"/>
                <w:szCs w:val="24"/>
                <w:u w:val="single"/>
                <w:lang w:eastAsia="zh-HK"/>
              </w:rPr>
              <w:t xml:space="preserve"> 1,127,735</w:t>
            </w:r>
          </w:p>
        </w:tc>
        <w:tc>
          <w:tcPr>
            <w:tcW w:w="1418" w:type="dxa"/>
            <w:tcBorders>
              <w:top w:val="nil"/>
              <w:left w:val="nil"/>
              <w:bottom w:val="nil"/>
              <w:right w:val="nil"/>
            </w:tcBorders>
          </w:tcPr>
          <w:p w14:paraId="32BE756D" w14:textId="2FB1644D" w:rsidR="00DA212C" w:rsidRPr="00E42057" w:rsidRDefault="00DA212C" w:rsidP="0010382B">
            <w:pPr>
              <w:pStyle w:val="a3"/>
              <w:spacing w:after="0" w:line="240" w:lineRule="auto"/>
              <w:ind w:left="0"/>
              <w:jc w:val="right"/>
              <w:rPr>
                <w:rFonts w:ascii="Times New Roman" w:hAnsi="Times New Roman"/>
                <w:sz w:val="24"/>
                <w:szCs w:val="24"/>
                <w:u w:val="single"/>
                <w:lang w:eastAsia="zh-HK"/>
              </w:rPr>
            </w:pPr>
            <w:r w:rsidRPr="00E42057">
              <w:rPr>
                <w:rFonts w:ascii="Times New Roman" w:hAnsi="Times New Roman"/>
                <w:sz w:val="24"/>
                <w:szCs w:val="24"/>
                <w:u w:val="single"/>
                <w:lang w:eastAsia="zh-HK"/>
              </w:rPr>
              <w:t xml:space="preserve">  745,955</w:t>
            </w:r>
          </w:p>
        </w:tc>
      </w:tr>
      <w:tr w:rsidR="00DA212C" w:rsidRPr="00E42057" w14:paraId="1F75FA84" w14:textId="77777777" w:rsidTr="0010382B">
        <w:tc>
          <w:tcPr>
            <w:tcW w:w="3685" w:type="dxa"/>
            <w:tcBorders>
              <w:top w:val="nil"/>
              <w:left w:val="nil"/>
              <w:bottom w:val="nil"/>
              <w:right w:val="nil"/>
            </w:tcBorders>
          </w:tcPr>
          <w:p w14:paraId="09969F1D"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284" w:type="dxa"/>
            <w:tcBorders>
              <w:top w:val="nil"/>
              <w:left w:val="nil"/>
              <w:bottom w:val="nil"/>
              <w:right w:val="nil"/>
            </w:tcBorders>
          </w:tcPr>
          <w:p w14:paraId="7262C14C"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519E6F6D"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23,455,522</w:t>
            </w:r>
          </w:p>
        </w:tc>
        <w:tc>
          <w:tcPr>
            <w:tcW w:w="1559" w:type="dxa"/>
            <w:tcBorders>
              <w:top w:val="nil"/>
              <w:left w:val="nil"/>
              <w:bottom w:val="nil"/>
              <w:right w:val="nil"/>
            </w:tcBorders>
          </w:tcPr>
          <w:p w14:paraId="46259B50"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10,309,865</w:t>
            </w:r>
          </w:p>
        </w:tc>
        <w:tc>
          <w:tcPr>
            <w:tcW w:w="1418" w:type="dxa"/>
            <w:tcBorders>
              <w:top w:val="nil"/>
              <w:left w:val="nil"/>
              <w:bottom w:val="nil"/>
              <w:right w:val="nil"/>
            </w:tcBorders>
          </w:tcPr>
          <w:p w14:paraId="2BC4296D"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 xml:space="preserve"> 8,786,245</w:t>
            </w:r>
          </w:p>
        </w:tc>
      </w:tr>
      <w:tr w:rsidR="00DA212C" w:rsidRPr="00E42057" w14:paraId="331A51BE" w14:textId="77777777" w:rsidTr="0010382B">
        <w:tc>
          <w:tcPr>
            <w:tcW w:w="3685" w:type="dxa"/>
            <w:tcBorders>
              <w:top w:val="nil"/>
              <w:left w:val="nil"/>
              <w:bottom w:val="nil"/>
              <w:right w:val="nil"/>
            </w:tcBorders>
          </w:tcPr>
          <w:p w14:paraId="0C184B1C"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284" w:type="dxa"/>
            <w:tcBorders>
              <w:top w:val="nil"/>
              <w:left w:val="nil"/>
              <w:bottom w:val="nil"/>
              <w:right w:val="nil"/>
            </w:tcBorders>
          </w:tcPr>
          <w:p w14:paraId="1B062AA5"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569EBBA1"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2290F877"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418" w:type="dxa"/>
            <w:tcBorders>
              <w:top w:val="nil"/>
              <w:left w:val="nil"/>
              <w:bottom w:val="nil"/>
              <w:right w:val="nil"/>
            </w:tcBorders>
          </w:tcPr>
          <w:p w14:paraId="2E98B311"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r>
      <w:tr w:rsidR="00DA212C" w:rsidRPr="00E42057" w14:paraId="738DB569" w14:textId="77777777" w:rsidTr="0010382B">
        <w:tc>
          <w:tcPr>
            <w:tcW w:w="3685" w:type="dxa"/>
            <w:tcBorders>
              <w:top w:val="nil"/>
              <w:left w:val="nil"/>
              <w:bottom w:val="nil"/>
              <w:right w:val="nil"/>
            </w:tcBorders>
          </w:tcPr>
          <w:p w14:paraId="13BEB334"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284" w:type="dxa"/>
            <w:tcBorders>
              <w:top w:val="nil"/>
              <w:left w:val="nil"/>
              <w:bottom w:val="nil"/>
              <w:right w:val="nil"/>
            </w:tcBorders>
          </w:tcPr>
          <w:p w14:paraId="15ED88D1"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54A672DF" w14:textId="77777777" w:rsidR="00DA212C" w:rsidRPr="00E42057" w:rsidRDefault="00DA212C" w:rsidP="0010382B">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Property A</w:t>
            </w:r>
          </w:p>
        </w:tc>
        <w:tc>
          <w:tcPr>
            <w:tcW w:w="1559" w:type="dxa"/>
            <w:tcBorders>
              <w:top w:val="nil"/>
              <w:left w:val="nil"/>
              <w:bottom w:val="nil"/>
              <w:right w:val="nil"/>
            </w:tcBorders>
          </w:tcPr>
          <w:p w14:paraId="1091B0A7" w14:textId="77777777" w:rsidR="00DA212C" w:rsidRPr="00E42057" w:rsidRDefault="00DA212C" w:rsidP="0010382B">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Property B</w:t>
            </w:r>
          </w:p>
        </w:tc>
        <w:tc>
          <w:tcPr>
            <w:tcW w:w="1418" w:type="dxa"/>
            <w:tcBorders>
              <w:top w:val="nil"/>
              <w:left w:val="nil"/>
              <w:bottom w:val="nil"/>
              <w:right w:val="nil"/>
            </w:tcBorders>
          </w:tcPr>
          <w:p w14:paraId="4032AFC3" w14:textId="77777777" w:rsidR="00DA212C" w:rsidRPr="00E42057" w:rsidRDefault="00DA212C" w:rsidP="0010382B">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Property C</w:t>
            </w:r>
          </w:p>
        </w:tc>
      </w:tr>
      <w:tr w:rsidR="00DA212C" w:rsidRPr="00E42057" w14:paraId="3DB136AD" w14:textId="77777777" w:rsidTr="00103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5" w:type="dxa"/>
          </w:tcPr>
          <w:p w14:paraId="1E757ABA"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284" w:type="dxa"/>
          </w:tcPr>
          <w:p w14:paraId="1BF1F588"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Pr>
          <w:p w14:paraId="2C653295" w14:textId="77777777" w:rsidR="00DA212C" w:rsidRPr="00E42057" w:rsidRDefault="00DA212C" w:rsidP="0010382B">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w:t>
            </w:r>
          </w:p>
        </w:tc>
        <w:tc>
          <w:tcPr>
            <w:tcW w:w="1559" w:type="dxa"/>
          </w:tcPr>
          <w:p w14:paraId="41523F3E" w14:textId="77777777" w:rsidR="00DA212C" w:rsidRPr="00E42057" w:rsidRDefault="00DA212C" w:rsidP="0010382B">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w:t>
            </w:r>
          </w:p>
        </w:tc>
        <w:tc>
          <w:tcPr>
            <w:tcW w:w="1418" w:type="dxa"/>
          </w:tcPr>
          <w:p w14:paraId="0B510172" w14:textId="77777777" w:rsidR="00DA212C" w:rsidRPr="00E42057" w:rsidRDefault="00DA212C" w:rsidP="0010382B">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w:t>
            </w:r>
          </w:p>
        </w:tc>
      </w:tr>
      <w:tr w:rsidR="00DA212C" w:rsidRPr="00E42057" w14:paraId="2C3C1F7F" w14:textId="77777777" w:rsidTr="0010382B">
        <w:tc>
          <w:tcPr>
            <w:tcW w:w="3685" w:type="dxa"/>
            <w:tcBorders>
              <w:top w:val="nil"/>
              <w:left w:val="nil"/>
              <w:bottom w:val="nil"/>
              <w:right w:val="nil"/>
            </w:tcBorders>
          </w:tcPr>
          <w:p w14:paraId="528B5088"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u w:val="single"/>
                <w:lang w:eastAsia="zh-HK"/>
              </w:rPr>
              <w:t>Add</w:t>
            </w:r>
            <w:r w:rsidRPr="00E42057">
              <w:rPr>
                <w:rFonts w:ascii="Times New Roman" w:hAnsi="Times New Roman"/>
                <w:sz w:val="24"/>
                <w:szCs w:val="24"/>
                <w:lang w:eastAsia="zh-HK"/>
              </w:rPr>
              <w:t xml:space="preserve"> : Accumulated depreciation </w:t>
            </w:r>
          </w:p>
        </w:tc>
        <w:tc>
          <w:tcPr>
            <w:tcW w:w="284" w:type="dxa"/>
            <w:tcBorders>
              <w:top w:val="nil"/>
              <w:left w:val="nil"/>
              <w:bottom w:val="nil"/>
              <w:right w:val="nil"/>
            </w:tcBorders>
          </w:tcPr>
          <w:p w14:paraId="459D4866"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3DEF4679"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p>
          <w:p w14:paraId="1F6F6C7F"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 xml:space="preserve"> 1,066,007</w:t>
            </w:r>
          </w:p>
        </w:tc>
        <w:tc>
          <w:tcPr>
            <w:tcW w:w="1559" w:type="dxa"/>
            <w:tcBorders>
              <w:top w:val="nil"/>
              <w:left w:val="nil"/>
              <w:bottom w:val="nil"/>
              <w:right w:val="nil"/>
            </w:tcBorders>
          </w:tcPr>
          <w:p w14:paraId="10A20421"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p>
          <w:p w14:paraId="32851E1C"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 xml:space="preserve">  812,760</w:t>
            </w:r>
          </w:p>
        </w:tc>
        <w:tc>
          <w:tcPr>
            <w:tcW w:w="1418" w:type="dxa"/>
            <w:tcBorders>
              <w:top w:val="nil"/>
              <w:left w:val="nil"/>
              <w:bottom w:val="nil"/>
              <w:right w:val="nil"/>
            </w:tcBorders>
          </w:tcPr>
          <w:p w14:paraId="37E0F3E3"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p>
          <w:p w14:paraId="4BF90B87"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 xml:space="preserve"> 453,414</w:t>
            </w:r>
          </w:p>
        </w:tc>
      </w:tr>
      <w:tr w:rsidR="00DA212C" w:rsidRPr="00E42057" w14:paraId="2E195B26" w14:textId="77777777" w:rsidTr="0010382B">
        <w:tc>
          <w:tcPr>
            <w:tcW w:w="3685" w:type="dxa"/>
            <w:tcBorders>
              <w:top w:val="nil"/>
              <w:left w:val="nil"/>
              <w:bottom w:val="nil"/>
              <w:right w:val="nil"/>
            </w:tcBorders>
          </w:tcPr>
          <w:p w14:paraId="199122BB" w14:textId="77777777" w:rsidR="00DA212C" w:rsidRPr="00E42057" w:rsidRDefault="00DA212C" w:rsidP="00E42057">
            <w:pPr>
              <w:pStyle w:val="a3"/>
              <w:spacing w:after="0" w:line="240" w:lineRule="auto"/>
              <w:ind w:left="0"/>
              <w:jc w:val="both"/>
              <w:rPr>
                <w:rFonts w:ascii="Times New Roman" w:hAnsi="Times New Roman"/>
                <w:sz w:val="24"/>
                <w:szCs w:val="24"/>
                <w:u w:val="single"/>
                <w:lang w:eastAsia="zh-HK"/>
              </w:rPr>
            </w:pPr>
            <w:r w:rsidRPr="00E42057">
              <w:rPr>
                <w:rFonts w:ascii="Times New Roman" w:hAnsi="Times New Roman"/>
                <w:sz w:val="24"/>
                <w:szCs w:val="24"/>
                <w:lang w:eastAsia="zh-HK"/>
              </w:rPr>
              <w:t>Gain on disposal</w:t>
            </w:r>
          </w:p>
        </w:tc>
        <w:tc>
          <w:tcPr>
            <w:tcW w:w="284" w:type="dxa"/>
            <w:tcBorders>
              <w:top w:val="nil"/>
              <w:left w:val="nil"/>
              <w:bottom w:val="nil"/>
              <w:right w:val="nil"/>
            </w:tcBorders>
          </w:tcPr>
          <w:p w14:paraId="6FEE205F"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559" w:type="dxa"/>
            <w:tcBorders>
              <w:top w:val="nil"/>
              <w:left w:val="nil"/>
              <w:bottom w:val="nil"/>
              <w:right w:val="nil"/>
            </w:tcBorders>
          </w:tcPr>
          <w:p w14:paraId="1D5CBE72" w14:textId="77777777" w:rsidR="00DA212C" w:rsidRPr="00E42057" w:rsidRDefault="00DA212C" w:rsidP="0010382B">
            <w:pPr>
              <w:pStyle w:val="a3"/>
              <w:spacing w:after="0" w:line="240" w:lineRule="auto"/>
              <w:ind w:left="0"/>
              <w:jc w:val="right"/>
              <w:rPr>
                <w:rFonts w:ascii="Times New Roman" w:hAnsi="Times New Roman"/>
                <w:sz w:val="24"/>
                <w:szCs w:val="24"/>
                <w:u w:val="double"/>
                <w:lang w:eastAsia="zh-HK"/>
              </w:rPr>
            </w:pPr>
            <w:r w:rsidRPr="00E42057">
              <w:rPr>
                <w:rFonts w:ascii="Times New Roman" w:hAnsi="Times New Roman"/>
                <w:sz w:val="24"/>
                <w:szCs w:val="24"/>
                <w:u w:val="double"/>
                <w:lang w:eastAsia="zh-HK"/>
              </w:rPr>
              <w:t>24,521,529</w:t>
            </w:r>
          </w:p>
        </w:tc>
        <w:tc>
          <w:tcPr>
            <w:tcW w:w="1559" w:type="dxa"/>
            <w:tcBorders>
              <w:top w:val="nil"/>
              <w:left w:val="nil"/>
              <w:bottom w:val="nil"/>
              <w:right w:val="nil"/>
            </w:tcBorders>
          </w:tcPr>
          <w:p w14:paraId="0A02DE7A" w14:textId="77777777" w:rsidR="00DA212C" w:rsidRPr="00E42057" w:rsidRDefault="00DA212C" w:rsidP="0010382B">
            <w:pPr>
              <w:pStyle w:val="a3"/>
              <w:spacing w:after="0" w:line="240" w:lineRule="auto"/>
              <w:ind w:left="0"/>
              <w:jc w:val="right"/>
              <w:rPr>
                <w:rFonts w:ascii="Times New Roman" w:hAnsi="Times New Roman"/>
                <w:sz w:val="24"/>
                <w:szCs w:val="24"/>
                <w:u w:val="double"/>
                <w:lang w:eastAsia="zh-HK"/>
              </w:rPr>
            </w:pPr>
            <w:r w:rsidRPr="00E42057">
              <w:rPr>
                <w:rFonts w:ascii="Times New Roman" w:hAnsi="Times New Roman"/>
                <w:sz w:val="24"/>
                <w:szCs w:val="24"/>
                <w:u w:val="double"/>
                <w:lang w:eastAsia="zh-HK"/>
              </w:rPr>
              <w:t>11,122,625</w:t>
            </w:r>
          </w:p>
        </w:tc>
        <w:tc>
          <w:tcPr>
            <w:tcW w:w="1418" w:type="dxa"/>
            <w:tcBorders>
              <w:top w:val="nil"/>
              <w:left w:val="nil"/>
              <w:bottom w:val="nil"/>
              <w:right w:val="nil"/>
            </w:tcBorders>
          </w:tcPr>
          <w:p w14:paraId="2B1DB79A" w14:textId="55AF3EC2" w:rsidR="00DA212C" w:rsidRPr="00E42057" w:rsidRDefault="0010382B" w:rsidP="0010382B">
            <w:pPr>
              <w:pStyle w:val="a3"/>
              <w:spacing w:after="0" w:line="240" w:lineRule="auto"/>
              <w:ind w:left="0"/>
              <w:jc w:val="right"/>
              <w:rPr>
                <w:rFonts w:ascii="Times New Roman" w:hAnsi="Times New Roman"/>
                <w:sz w:val="24"/>
                <w:szCs w:val="24"/>
                <w:u w:val="double"/>
                <w:lang w:eastAsia="zh-HK"/>
              </w:rPr>
            </w:pPr>
            <w:r>
              <w:rPr>
                <w:rFonts w:ascii="Times New Roman" w:hAnsi="Times New Roman"/>
                <w:sz w:val="24"/>
                <w:szCs w:val="24"/>
                <w:u w:val="double"/>
                <w:lang w:eastAsia="zh-HK"/>
              </w:rPr>
              <w:t xml:space="preserve"> </w:t>
            </w:r>
            <w:r w:rsidR="00DA212C" w:rsidRPr="00E42057">
              <w:rPr>
                <w:rFonts w:ascii="Times New Roman" w:hAnsi="Times New Roman"/>
                <w:sz w:val="24"/>
                <w:szCs w:val="24"/>
                <w:u w:val="double"/>
                <w:lang w:eastAsia="zh-HK"/>
              </w:rPr>
              <w:t>9,239,659</w:t>
            </w:r>
          </w:p>
        </w:tc>
      </w:tr>
    </w:tbl>
    <w:p w14:paraId="20A2CFF2" w14:textId="77777777" w:rsidR="0010382B" w:rsidRDefault="0010382B" w:rsidP="00E42057">
      <w:pPr>
        <w:pStyle w:val="a3"/>
        <w:spacing w:after="0" w:line="240" w:lineRule="auto"/>
        <w:jc w:val="both"/>
        <w:rPr>
          <w:rFonts w:ascii="Times New Roman" w:hAnsi="Times New Roman"/>
          <w:sz w:val="24"/>
          <w:szCs w:val="24"/>
          <w:u w:val="single"/>
          <w:lang w:eastAsia="zh-HK"/>
        </w:rPr>
      </w:pPr>
    </w:p>
    <w:p w14:paraId="1DCA903B" w14:textId="36191DD2" w:rsidR="00DA212C" w:rsidRDefault="00DA212C" w:rsidP="0010382B">
      <w:pPr>
        <w:pStyle w:val="a3"/>
        <w:spacing w:after="0" w:line="240" w:lineRule="auto"/>
        <w:ind w:leftChars="878" w:left="1932"/>
        <w:jc w:val="both"/>
        <w:rPr>
          <w:rFonts w:ascii="Times New Roman" w:hAnsi="Times New Roman"/>
          <w:sz w:val="24"/>
          <w:szCs w:val="24"/>
          <w:lang w:eastAsia="zh-HK"/>
        </w:rPr>
      </w:pPr>
      <w:r w:rsidRPr="00E42057">
        <w:rPr>
          <w:rFonts w:ascii="Times New Roman" w:hAnsi="Times New Roman"/>
          <w:sz w:val="24"/>
          <w:szCs w:val="24"/>
          <w:u w:val="single"/>
          <w:lang w:eastAsia="zh-HK"/>
        </w:rPr>
        <w:t>Note 2</w:t>
      </w:r>
      <w:r w:rsidRPr="00E42057">
        <w:rPr>
          <w:rFonts w:ascii="Times New Roman" w:hAnsi="Times New Roman"/>
          <w:sz w:val="24"/>
          <w:szCs w:val="24"/>
          <w:lang w:eastAsia="zh-HK"/>
        </w:rPr>
        <w:t>:</w:t>
      </w:r>
    </w:p>
    <w:p w14:paraId="126D51E7" w14:textId="77777777" w:rsidR="0010382B" w:rsidRPr="00E42057" w:rsidRDefault="0010382B" w:rsidP="00E42057">
      <w:pPr>
        <w:pStyle w:val="a3"/>
        <w:spacing w:after="0" w:line="240" w:lineRule="auto"/>
        <w:jc w:val="both"/>
        <w:rPr>
          <w:rFonts w:ascii="Times New Roman" w:hAnsi="Times New Roman"/>
          <w:sz w:val="24"/>
          <w:szCs w:val="24"/>
          <w:lang w:eastAsia="zh-HK"/>
        </w:rPr>
      </w:pPr>
    </w:p>
    <w:tbl>
      <w:tblPr>
        <w:tblStyle w:val="a4"/>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275"/>
        <w:gridCol w:w="2127"/>
      </w:tblGrid>
      <w:tr w:rsidR="00DA212C" w:rsidRPr="00E42057" w14:paraId="7CC5C1DA" w14:textId="77777777" w:rsidTr="0010382B">
        <w:tc>
          <w:tcPr>
            <w:tcW w:w="4678" w:type="dxa"/>
          </w:tcPr>
          <w:p w14:paraId="7F0BEF96"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 xml:space="preserve"> </w:t>
            </w:r>
          </w:p>
        </w:tc>
        <w:tc>
          <w:tcPr>
            <w:tcW w:w="1275" w:type="dxa"/>
          </w:tcPr>
          <w:p w14:paraId="07F34AA0" w14:textId="77777777" w:rsidR="00DA212C" w:rsidRPr="00E42057" w:rsidRDefault="00DA212C" w:rsidP="0010382B">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w:t>
            </w:r>
          </w:p>
        </w:tc>
        <w:tc>
          <w:tcPr>
            <w:tcW w:w="2127" w:type="dxa"/>
          </w:tcPr>
          <w:p w14:paraId="1B829CCA"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r>
      <w:tr w:rsidR="00DA212C" w:rsidRPr="00E42057" w14:paraId="1FF06800" w14:textId="77777777" w:rsidTr="0010382B">
        <w:tc>
          <w:tcPr>
            <w:tcW w:w="4678" w:type="dxa"/>
          </w:tcPr>
          <w:p w14:paraId="49AACB8B"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 xml:space="preserve">Deposit forfeited from cancellation of the sale </w:t>
            </w:r>
          </w:p>
        </w:tc>
        <w:tc>
          <w:tcPr>
            <w:tcW w:w="1275" w:type="dxa"/>
          </w:tcPr>
          <w:p w14:paraId="384F7D5F"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2,310,000</w:t>
            </w:r>
          </w:p>
        </w:tc>
        <w:tc>
          <w:tcPr>
            <w:tcW w:w="2127" w:type="dxa"/>
          </w:tcPr>
          <w:p w14:paraId="5C89723D"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r>
      <w:tr w:rsidR="00DA212C" w:rsidRPr="00E42057" w14:paraId="6D7136B2" w14:textId="77777777" w:rsidTr="0010382B">
        <w:tc>
          <w:tcPr>
            <w:tcW w:w="4678" w:type="dxa"/>
          </w:tcPr>
          <w:p w14:paraId="64D299AB"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(10% x $23,100,000 [Fact (3)])</w:t>
            </w:r>
          </w:p>
        </w:tc>
        <w:tc>
          <w:tcPr>
            <w:tcW w:w="1275" w:type="dxa"/>
          </w:tcPr>
          <w:p w14:paraId="7E5E34DF"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p>
        </w:tc>
        <w:tc>
          <w:tcPr>
            <w:tcW w:w="2127" w:type="dxa"/>
          </w:tcPr>
          <w:p w14:paraId="7F1F4399"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r>
      <w:tr w:rsidR="00DA212C" w:rsidRPr="00E42057" w14:paraId="758EE684" w14:textId="77777777" w:rsidTr="0010382B">
        <w:tc>
          <w:tcPr>
            <w:tcW w:w="4678" w:type="dxa"/>
          </w:tcPr>
          <w:p w14:paraId="2B4C3D15"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u w:val="single"/>
                <w:lang w:eastAsia="zh-HK"/>
              </w:rPr>
              <w:t>Less</w:t>
            </w:r>
            <w:r w:rsidRPr="00E42057">
              <w:rPr>
                <w:rFonts w:ascii="Times New Roman" w:hAnsi="Times New Roman"/>
                <w:sz w:val="24"/>
                <w:szCs w:val="24"/>
                <w:lang w:eastAsia="zh-HK"/>
              </w:rPr>
              <w:t xml:space="preserve"> : Legal fee</w:t>
            </w:r>
          </w:p>
        </w:tc>
        <w:tc>
          <w:tcPr>
            <w:tcW w:w="1275" w:type="dxa"/>
          </w:tcPr>
          <w:p w14:paraId="26D01031" w14:textId="23FA5583" w:rsidR="00DA212C" w:rsidRPr="00E42057" w:rsidRDefault="0010382B" w:rsidP="0010382B">
            <w:pPr>
              <w:pStyle w:val="a3"/>
              <w:spacing w:after="0" w:line="240" w:lineRule="auto"/>
              <w:ind w:left="0"/>
              <w:jc w:val="right"/>
              <w:rPr>
                <w:rFonts w:ascii="Times New Roman" w:hAnsi="Times New Roman"/>
                <w:sz w:val="24"/>
                <w:szCs w:val="24"/>
                <w:u w:val="single"/>
                <w:lang w:eastAsia="zh-HK"/>
              </w:rPr>
            </w:pPr>
            <w:r>
              <w:rPr>
                <w:rFonts w:ascii="Times New Roman" w:hAnsi="Times New Roman"/>
                <w:sz w:val="24"/>
                <w:szCs w:val="24"/>
                <w:u w:val="single"/>
                <w:lang w:eastAsia="zh-HK"/>
              </w:rPr>
              <w:t xml:space="preserve"> </w:t>
            </w:r>
            <w:r w:rsidR="00DA212C" w:rsidRPr="00E42057">
              <w:rPr>
                <w:rFonts w:ascii="Times New Roman" w:hAnsi="Times New Roman"/>
                <w:sz w:val="24"/>
                <w:szCs w:val="24"/>
                <w:u w:val="single"/>
                <w:lang w:eastAsia="zh-HK"/>
              </w:rPr>
              <w:t xml:space="preserve">  21,821</w:t>
            </w:r>
          </w:p>
        </w:tc>
        <w:tc>
          <w:tcPr>
            <w:tcW w:w="2127" w:type="dxa"/>
          </w:tcPr>
          <w:p w14:paraId="1709FF2C"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r>
      <w:tr w:rsidR="00DA212C" w:rsidRPr="00E42057" w14:paraId="771D49EB" w14:textId="77777777" w:rsidTr="0010382B">
        <w:tc>
          <w:tcPr>
            <w:tcW w:w="4678" w:type="dxa"/>
          </w:tcPr>
          <w:p w14:paraId="062E4440"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 xml:space="preserve">Net deposit received </w:t>
            </w:r>
          </w:p>
        </w:tc>
        <w:tc>
          <w:tcPr>
            <w:tcW w:w="1275" w:type="dxa"/>
          </w:tcPr>
          <w:p w14:paraId="37FD0D1D" w14:textId="77777777" w:rsidR="00DA212C" w:rsidRPr="00E42057" w:rsidRDefault="00DA212C" w:rsidP="0010382B">
            <w:pPr>
              <w:pStyle w:val="a3"/>
              <w:spacing w:after="0" w:line="240" w:lineRule="auto"/>
              <w:ind w:left="0"/>
              <w:jc w:val="right"/>
              <w:rPr>
                <w:rFonts w:ascii="Times New Roman" w:hAnsi="Times New Roman"/>
                <w:sz w:val="24"/>
                <w:szCs w:val="24"/>
                <w:u w:val="double"/>
                <w:lang w:eastAsia="zh-HK"/>
              </w:rPr>
            </w:pPr>
            <w:r w:rsidRPr="00E42057">
              <w:rPr>
                <w:rFonts w:ascii="Times New Roman" w:hAnsi="Times New Roman"/>
                <w:sz w:val="24"/>
                <w:szCs w:val="24"/>
                <w:u w:val="double"/>
                <w:lang w:eastAsia="zh-HK"/>
              </w:rPr>
              <w:t>2,288,179</w:t>
            </w:r>
          </w:p>
        </w:tc>
        <w:tc>
          <w:tcPr>
            <w:tcW w:w="2127" w:type="dxa"/>
          </w:tcPr>
          <w:p w14:paraId="01ECDE6A"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r>
    </w:tbl>
    <w:p w14:paraId="39A9AC2B" w14:textId="77777777" w:rsidR="00DA212C" w:rsidRPr="00E42057" w:rsidRDefault="00DA212C" w:rsidP="00E42057">
      <w:pPr>
        <w:pStyle w:val="a3"/>
        <w:spacing w:after="0" w:line="240" w:lineRule="auto"/>
        <w:jc w:val="both"/>
        <w:rPr>
          <w:rFonts w:ascii="Times New Roman" w:hAnsi="Times New Roman"/>
          <w:sz w:val="24"/>
          <w:szCs w:val="24"/>
          <w:lang w:eastAsia="zh-HK"/>
        </w:rPr>
      </w:pPr>
    </w:p>
    <w:p w14:paraId="3D3EB87A" w14:textId="77777777" w:rsidR="00DA212C" w:rsidRPr="00E42057" w:rsidRDefault="00DA212C" w:rsidP="0010382B">
      <w:pPr>
        <w:pStyle w:val="a3"/>
        <w:widowControl w:val="0"/>
        <w:numPr>
          <w:ilvl w:val="0"/>
          <w:numId w:val="44"/>
        </w:numPr>
        <w:tabs>
          <w:tab w:val="left" w:pos="1932"/>
        </w:tabs>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lang w:eastAsia="zh-HK"/>
        </w:rPr>
        <w:t>The Company’s detailed income statements showed the following breakdown of income:</w:t>
      </w:r>
    </w:p>
    <w:p w14:paraId="2A37E568" w14:textId="77777777" w:rsidR="00DA212C" w:rsidRPr="00E42057" w:rsidRDefault="00DA212C" w:rsidP="00E42057">
      <w:pPr>
        <w:pStyle w:val="a3"/>
        <w:spacing w:after="0" w:line="240" w:lineRule="auto"/>
        <w:jc w:val="both"/>
        <w:rPr>
          <w:rFonts w:ascii="Times New Roman" w:hAnsi="Times New Roman"/>
          <w:sz w:val="24"/>
          <w:szCs w:val="24"/>
          <w:lang w:eastAsia="zh-HK"/>
        </w:rPr>
      </w:pPr>
    </w:p>
    <w:tbl>
      <w:tblPr>
        <w:tblStyle w:val="a4"/>
        <w:tblW w:w="8878" w:type="dxa"/>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5"/>
        <w:gridCol w:w="1301"/>
        <w:gridCol w:w="1296"/>
        <w:gridCol w:w="1296"/>
      </w:tblGrid>
      <w:tr w:rsidR="00DA212C" w:rsidRPr="00E42057" w14:paraId="291F23D3" w14:textId="77777777" w:rsidTr="004A4666">
        <w:tc>
          <w:tcPr>
            <w:tcW w:w="4985" w:type="dxa"/>
          </w:tcPr>
          <w:p w14:paraId="3D688C64"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Year ended 31 March</w:t>
            </w:r>
          </w:p>
        </w:tc>
        <w:tc>
          <w:tcPr>
            <w:tcW w:w="1301" w:type="dxa"/>
          </w:tcPr>
          <w:p w14:paraId="6EDEA859" w14:textId="77777777" w:rsidR="00DA212C" w:rsidRPr="00E42057" w:rsidRDefault="00DA212C" w:rsidP="0010382B">
            <w:pPr>
              <w:pStyle w:val="a3"/>
              <w:spacing w:after="0" w:line="240" w:lineRule="auto"/>
              <w:ind w:left="0"/>
              <w:jc w:val="center"/>
              <w:rPr>
                <w:rFonts w:ascii="Times New Roman" w:hAnsi="Times New Roman"/>
                <w:sz w:val="24"/>
                <w:szCs w:val="24"/>
                <w:u w:val="single"/>
                <w:lang w:eastAsia="zh-HK"/>
              </w:rPr>
            </w:pPr>
            <w:r w:rsidRPr="00E42057">
              <w:rPr>
                <w:rFonts w:ascii="Times New Roman" w:hAnsi="Times New Roman"/>
                <w:sz w:val="24"/>
                <w:szCs w:val="24"/>
                <w:u w:val="single"/>
                <w:lang w:eastAsia="zh-HK"/>
              </w:rPr>
              <w:t>2011</w:t>
            </w:r>
          </w:p>
        </w:tc>
        <w:tc>
          <w:tcPr>
            <w:tcW w:w="1296" w:type="dxa"/>
          </w:tcPr>
          <w:p w14:paraId="6EED5E3B" w14:textId="77777777" w:rsidR="00DA212C" w:rsidRPr="00E42057" w:rsidRDefault="00DA212C" w:rsidP="0010382B">
            <w:pPr>
              <w:pStyle w:val="a3"/>
              <w:spacing w:after="0" w:line="240" w:lineRule="auto"/>
              <w:ind w:left="0"/>
              <w:jc w:val="center"/>
              <w:rPr>
                <w:rFonts w:ascii="Times New Roman" w:hAnsi="Times New Roman"/>
                <w:sz w:val="24"/>
                <w:szCs w:val="24"/>
                <w:u w:val="single"/>
                <w:lang w:eastAsia="zh-HK"/>
              </w:rPr>
            </w:pPr>
            <w:r w:rsidRPr="00E42057">
              <w:rPr>
                <w:rFonts w:ascii="Times New Roman" w:hAnsi="Times New Roman"/>
                <w:sz w:val="24"/>
                <w:szCs w:val="24"/>
                <w:u w:val="single"/>
                <w:lang w:eastAsia="zh-HK"/>
              </w:rPr>
              <w:t>2012</w:t>
            </w:r>
          </w:p>
        </w:tc>
        <w:tc>
          <w:tcPr>
            <w:tcW w:w="1296" w:type="dxa"/>
          </w:tcPr>
          <w:p w14:paraId="23450009" w14:textId="77777777" w:rsidR="00DA212C" w:rsidRPr="00E42057" w:rsidRDefault="00DA212C" w:rsidP="0010382B">
            <w:pPr>
              <w:pStyle w:val="a3"/>
              <w:spacing w:after="0" w:line="240" w:lineRule="auto"/>
              <w:ind w:left="0"/>
              <w:jc w:val="center"/>
              <w:rPr>
                <w:rFonts w:ascii="Times New Roman" w:hAnsi="Times New Roman"/>
                <w:sz w:val="24"/>
                <w:szCs w:val="24"/>
                <w:u w:val="single"/>
                <w:lang w:eastAsia="zh-HK"/>
              </w:rPr>
            </w:pPr>
            <w:r w:rsidRPr="00E42057">
              <w:rPr>
                <w:rFonts w:ascii="Times New Roman" w:hAnsi="Times New Roman"/>
                <w:sz w:val="24"/>
                <w:szCs w:val="24"/>
                <w:u w:val="single"/>
                <w:lang w:eastAsia="zh-HK"/>
              </w:rPr>
              <w:t>2013</w:t>
            </w:r>
          </w:p>
        </w:tc>
      </w:tr>
      <w:tr w:rsidR="00E42057" w:rsidRPr="00E42057" w14:paraId="00518504" w14:textId="77777777" w:rsidTr="004A4666">
        <w:tc>
          <w:tcPr>
            <w:tcW w:w="4985" w:type="dxa"/>
          </w:tcPr>
          <w:p w14:paraId="2AAE253A"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301" w:type="dxa"/>
          </w:tcPr>
          <w:p w14:paraId="75D6F829" w14:textId="77777777" w:rsidR="00DA212C" w:rsidRPr="00E42057" w:rsidRDefault="00DA212C" w:rsidP="0010382B">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w:t>
            </w:r>
          </w:p>
        </w:tc>
        <w:tc>
          <w:tcPr>
            <w:tcW w:w="1296" w:type="dxa"/>
          </w:tcPr>
          <w:p w14:paraId="52FB31C8" w14:textId="77777777" w:rsidR="00DA212C" w:rsidRPr="00E42057" w:rsidRDefault="00DA212C" w:rsidP="0010382B">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w:t>
            </w:r>
          </w:p>
        </w:tc>
        <w:tc>
          <w:tcPr>
            <w:tcW w:w="1296" w:type="dxa"/>
          </w:tcPr>
          <w:p w14:paraId="09B1AD49" w14:textId="77777777" w:rsidR="00DA212C" w:rsidRPr="00E42057" w:rsidRDefault="00DA212C" w:rsidP="0010382B">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w:t>
            </w:r>
          </w:p>
        </w:tc>
      </w:tr>
      <w:tr w:rsidR="00E42057" w:rsidRPr="00E42057" w14:paraId="2C775314" w14:textId="77777777" w:rsidTr="004A4666">
        <w:tc>
          <w:tcPr>
            <w:tcW w:w="4985" w:type="dxa"/>
          </w:tcPr>
          <w:p w14:paraId="5268A678"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Turnover</w:t>
            </w:r>
          </w:p>
        </w:tc>
        <w:tc>
          <w:tcPr>
            <w:tcW w:w="1301" w:type="dxa"/>
          </w:tcPr>
          <w:p w14:paraId="13C73665"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4,549,697</w:t>
            </w:r>
          </w:p>
        </w:tc>
        <w:tc>
          <w:tcPr>
            <w:tcW w:w="1296" w:type="dxa"/>
          </w:tcPr>
          <w:p w14:paraId="5C7E78A9"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2,922,576</w:t>
            </w:r>
          </w:p>
        </w:tc>
        <w:tc>
          <w:tcPr>
            <w:tcW w:w="1296" w:type="dxa"/>
          </w:tcPr>
          <w:p w14:paraId="7AE7DF88"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4,392,043</w:t>
            </w:r>
          </w:p>
        </w:tc>
      </w:tr>
      <w:tr w:rsidR="00E42057" w:rsidRPr="00E42057" w14:paraId="0CF658B1" w14:textId="77777777" w:rsidTr="004A4666">
        <w:tc>
          <w:tcPr>
            <w:tcW w:w="4985" w:type="dxa"/>
          </w:tcPr>
          <w:p w14:paraId="78BAE4AE"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Gain on disposal of property, plant and equipment</w:t>
            </w:r>
          </w:p>
        </w:tc>
        <w:tc>
          <w:tcPr>
            <w:tcW w:w="1301" w:type="dxa"/>
          </w:tcPr>
          <w:p w14:paraId="34E3CCD1"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24,521,529</w:t>
            </w:r>
          </w:p>
        </w:tc>
        <w:tc>
          <w:tcPr>
            <w:tcW w:w="1296" w:type="dxa"/>
          </w:tcPr>
          <w:p w14:paraId="22352D18"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11,122,625</w:t>
            </w:r>
          </w:p>
        </w:tc>
        <w:tc>
          <w:tcPr>
            <w:tcW w:w="1296" w:type="dxa"/>
          </w:tcPr>
          <w:p w14:paraId="6D0FA9EA"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9,239,659</w:t>
            </w:r>
          </w:p>
        </w:tc>
      </w:tr>
      <w:tr w:rsidR="00E42057" w:rsidRPr="00E42057" w14:paraId="0448F6C5" w14:textId="77777777" w:rsidTr="004A4666">
        <w:tc>
          <w:tcPr>
            <w:tcW w:w="4985" w:type="dxa"/>
          </w:tcPr>
          <w:p w14:paraId="61B53A51"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Forfeiture of deposit</w:t>
            </w:r>
          </w:p>
        </w:tc>
        <w:tc>
          <w:tcPr>
            <w:tcW w:w="1301" w:type="dxa"/>
          </w:tcPr>
          <w:p w14:paraId="008B223A"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w:t>
            </w:r>
          </w:p>
        </w:tc>
        <w:tc>
          <w:tcPr>
            <w:tcW w:w="1296" w:type="dxa"/>
          </w:tcPr>
          <w:p w14:paraId="74ACB4A7"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2,288,179</w:t>
            </w:r>
          </w:p>
        </w:tc>
        <w:tc>
          <w:tcPr>
            <w:tcW w:w="1296" w:type="dxa"/>
          </w:tcPr>
          <w:p w14:paraId="209B639B" w14:textId="77777777" w:rsidR="00DA212C" w:rsidRPr="00E42057" w:rsidRDefault="00DA212C" w:rsidP="0010382B">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w:t>
            </w:r>
          </w:p>
        </w:tc>
      </w:tr>
      <w:tr w:rsidR="00E42057" w:rsidRPr="00E42057" w14:paraId="349E8286" w14:textId="77777777" w:rsidTr="004A4666">
        <w:tc>
          <w:tcPr>
            <w:tcW w:w="4985" w:type="dxa"/>
          </w:tcPr>
          <w:p w14:paraId="7E2FA5A6"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 xml:space="preserve">Interest Income </w:t>
            </w:r>
          </w:p>
        </w:tc>
        <w:tc>
          <w:tcPr>
            <w:tcW w:w="1301" w:type="dxa"/>
          </w:tcPr>
          <w:p w14:paraId="04F2D974" w14:textId="77777777" w:rsidR="00DA212C" w:rsidRPr="00E42057" w:rsidRDefault="00DA212C" w:rsidP="0010382B">
            <w:pPr>
              <w:pStyle w:val="a3"/>
              <w:spacing w:after="0" w:line="240" w:lineRule="auto"/>
              <w:ind w:left="0"/>
              <w:jc w:val="right"/>
              <w:rPr>
                <w:rFonts w:ascii="Times New Roman" w:hAnsi="Times New Roman"/>
                <w:sz w:val="24"/>
                <w:szCs w:val="24"/>
                <w:u w:val="single"/>
                <w:lang w:eastAsia="zh-HK"/>
              </w:rPr>
            </w:pPr>
            <w:r w:rsidRPr="00E42057">
              <w:rPr>
                <w:rFonts w:ascii="Times New Roman" w:hAnsi="Times New Roman"/>
                <w:sz w:val="24"/>
                <w:szCs w:val="24"/>
                <w:u w:val="single"/>
                <w:lang w:eastAsia="zh-HK"/>
              </w:rPr>
              <w:t xml:space="preserve">      244</w:t>
            </w:r>
          </w:p>
        </w:tc>
        <w:tc>
          <w:tcPr>
            <w:tcW w:w="1296" w:type="dxa"/>
          </w:tcPr>
          <w:p w14:paraId="738CEC43" w14:textId="77777777" w:rsidR="00DA212C" w:rsidRPr="00E42057" w:rsidRDefault="00DA212C" w:rsidP="0010382B">
            <w:pPr>
              <w:pStyle w:val="a3"/>
              <w:spacing w:after="0" w:line="240" w:lineRule="auto"/>
              <w:ind w:left="0"/>
              <w:jc w:val="right"/>
              <w:rPr>
                <w:rFonts w:ascii="Times New Roman" w:hAnsi="Times New Roman"/>
                <w:sz w:val="24"/>
                <w:szCs w:val="24"/>
                <w:u w:val="single"/>
                <w:lang w:eastAsia="zh-HK"/>
              </w:rPr>
            </w:pPr>
            <w:r w:rsidRPr="00E42057">
              <w:rPr>
                <w:rFonts w:ascii="Times New Roman" w:hAnsi="Times New Roman"/>
                <w:sz w:val="24"/>
                <w:szCs w:val="24"/>
                <w:u w:val="single"/>
                <w:lang w:eastAsia="zh-HK"/>
              </w:rPr>
              <w:t xml:space="preserve">   33,299</w:t>
            </w:r>
          </w:p>
        </w:tc>
        <w:tc>
          <w:tcPr>
            <w:tcW w:w="1296" w:type="dxa"/>
          </w:tcPr>
          <w:p w14:paraId="0050BE3B" w14:textId="77777777" w:rsidR="00DA212C" w:rsidRPr="00E42057" w:rsidRDefault="00DA212C" w:rsidP="0010382B">
            <w:pPr>
              <w:pStyle w:val="a3"/>
              <w:spacing w:after="0" w:line="240" w:lineRule="auto"/>
              <w:ind w:left="0"/>
              <w:jc w:val="right"/>
              <w:rPr>
                <w:rFonts w:ascii="Times New Roman" w:hAnsi="Times New Roman"/>
                <w:sz w:val="24"/>
                <w:szCs w:val="24"/>
                <w:u w:val="single"/>
                <w:lang w:eastAsia="zh-HK"/>
              </w:rPr>
            </w:pPr>
            <w:r w:rsidRPr="00E42057">
              <w:rPr>
                <w:rFonts w:ascii="Times New Roman" w:hAnsi="Times New Roman"/>
                <w:sz w:val="24"/>
                <w:szCs w:val="24"/>
                <w:u w:val="single"/>
                <w:lang w:eastAsia="zh-HK"/>
              </w:rPr>
              <w:t xml:space="preserve">   54,138</w:t>
            </w:r>
          </w:p>
        </w:tc>
      </w:tr>
      <w:tr w:rsidR="00E42057" w:rsidRPr="00E42057" w14:paraId="5A7B319B" w14:textId="77777777" w:rsidTr="004A4666">
        <w:tc>
          <w:tcPr>
            <w:tcW w:w="4985" w:type="dxa"/>
          </w:tcPr>
          <w:p w14:paraId="40022526"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 xml:space="preserve">Total </w:t>
            </w:r>
          </w:p>
        </w:tc>
        <w:tc>
          <w:tcPr>
            <w:tcW w:w="1301" w:type="dxa"/>
          </w:tcPr>
          <w:p w14:paraId="2D57FC32" w14:textId="77777777" w:rsidR="00DA212C" w:rsidRPr="00E42057" w:rsidRDefault="00DA212C" w:rsidP="0010382B">
            <w:pPr>
              <w:pStyle w:val="a3"/>
              <w:spacing w:after="0" w:line="240" w:lineRule="auto"/>
              <w:ind w:left="0"/>
              <w:jc w:val="right"/>
              <w:rPr>
                <w:rFonts w:ascii="Times New Roman" w:hAnsi="Times New Roman"/>
                <w:sz w:val="24"/>
                <w:szCs w:val="24"/>
                <w:u w:val="double"/>
                <w:lang w:eastAsia="zh-HK"/>
              </w:rPr>
            </w:pPr>
            <w:r w:rsidRPr="00E42057">
              <w:rPr>
                <w:rFonts w:ascii="Times New Roman" w:hAnsi="Times New Roman"/>
                <w:sz w:val="24"/>
                <w:szCs w:val="24"/>
                <w:u w:val="double"/>
                <w:lang w:eastAsia="zh-HK"/>
              </w:rPr>
              <w:t>29,071,470</w:t>
            </w:r>
          </w:p>
        </w:tc>
        <w:tc>
          <w:tcPr>
            <w:tcW w:w="1296" w:type="dxa"/>
          </w:tcPr>
          <w:p w14:paraId="2372D864" w14:textId="77777777" w:rsidR="00DA212C" w:rsidRPr="00E42057" w:rsidRDefault="00DA212C" w:rsidP="0010382B">
            <w:pPr>
              <w:pStyle w:val="a3"/>
              <w:spacing w:after="0" w:line="240" w:lineRule="auto"/>
              <w:ind w:left="0"/>
              <w:jc w:val="right"/>
              <w:rPr>
                <w:rFonts w:ascii="Times New Roman" w:hAnsi="Times New Roman"/>
                <w:sz w:val="24"/>
                <w:szCs w:val="24"/>
                <w:u w:val="double"/>
                <w:lang w:eastAsia="zh-HK"/>
              </w:rPr>
            </w:pPr>
            <w:r w:rsidRPr="00E42057">
              <w:rPr>
                <w:rFonts w:ascii="Times New Roman" w:hAnsi="Times New Roman"/>
                <w:sz w:val="24"/>
                <w:szCs w:val="24"/>
                <w:u w:val="double"/>
                <w:lang w:eastAsia="zh-HK"/>
              </w:rPr>
              <w:t>16,366,679</w:t>
            </w:r>
          </w:p>
        </w:tc>
        <w:tc>
          <w:tcPr>
            <w:tcW w:w="1296" w:type="dxa"/>
          </w:tcPr>
          <w:p w14:paraId="07E44016" w14:textId="77777777" w:rsidR="00DA212C" w:rsidRPr="00E42057" w:rsidRDefault="00DA212C" w:rsidP="0010382B">
            <w:pPr>
              <w:pStyle w:val="a3"/>
              <w:spacing w:after="0" w:line="240" w:lineRule="auto"/>
              <w:ind w:left="0"/>
              <w:jc w:val="right"/>
              <w:rPr>
                <w:rFonts w:ascii="Times New Roman" w:hAnsi="Times New Roman"/>
                <w:sz w:val="24"/>
                <w:szCs w:val="24"/>
                <w:u w:val="double"/>
                <w:lang w:eastAsia="zh-HK"/>
              </w:rPr>
            </w:pPr>
            <w:r w:rsidRPr="00E42057">
              <w:rPr>
                <w:rFonts w:ascii="Times New Roman" w:hAnsi="Times New Roman"/>
                <w:sz w:val="24"/>
                <w:szCs w:val="24"/>
                <w:u w:val="double"/>
                <w:lang w:eastAsia="zh-HK"/>
              </w:rPr>
              <w:t>13,685,840</w:t>
            </w:r>
          </w:p>
        </w:tc>
      </w:tr>
    </w:tbl>
    <w:p w14:paraId="601A7451" w14:textId="577F3ABF" w:rsidR="00DA212C" w:rsidRPr="004A4666" w:rsidRDefault="00DA212C" w:rsidP="004A4666">
      <w:pPr>
        <w:spacing w:after="0" w:line="240" w:lineRule="auto"/>
        <w:jc w:val="both"/>
        <w:rPr>
          <w:rFonts w:ascii="Times New Roman" w:hAnsi="Times New Roman"/>
          <w:sz w:val="24"/>
          <w:szCs w:val="24"/>
          <w:lang w:eastAsia="zh-HK"/>
        </w:rPr>
      </w:pPr>
    </w:p>
    <w:p w14:paraId="3640C467" w14:textId="543184FA" w:rsidR="00DA212C" w:rsidRPr="0010382B" w:rsidRDefault="00DA212C" w:rsidP="004A4666">
      <w:pPr>
        <w:pStyle w:val="a3"/>
        <w:widowControl w:val="0"/>
        <w:numPr>
          <w:ilvl w:val="0"/>
          <w:numId w:val="25"/>
        </w:numPr>
        <w:tabs>
          <w:tab w:val="left" w:pos="1404"/>
          <w:tab w:val="left" w:pos="1932"/>
        </w:tabs>
        <w:spacing w:after="0" w:line="240" w:lineRule="auto"/>
        <w:ind w:left="1932" w:hangingChars="805" w:hanging="1932"/>
        <w:contextualSpacing w:val="0"/>
        <w:jc w:val="both"/>
        <w:rPr>
          <w:rFonts w:ascii="Times New Roman" w:hAnsi="Times New Roman"/>
          <w:sz w:val="24"/>
          <w:szCs w:val="24"/>
          <w:lang w:eastAsia="zh-HK"/>
        </w:rPr>
      </w:pPr>
      <w:r w:rsidRPr="00E42057">
        <w:rPr>
          <w:rFonts w:ascii="Times New Roman" w:hAnsi="Times New Roman"/>
          <w:sz w:val="24"/>
          <w:szCs w:val="24"/>
          <w:lang w:eastAsia="zh-HK"/>
        </w:rPr>
        <w:t>(a)</w:t>
      </w:r>
      <w:r w:rsidR="0010382B">
        <w:rPr>
          <w:rFonts w:ascii="Times New Roman" w:hAnsi="Times New Roman"/>
          <w:sz w:val="24"/>
          <w:szCs w:val="24"/>
          <w:lang w:eastAsia="zh-HK"/>
        </w:rPr>
        <w:tab/>
      </w:r>
      <w:r w:rsidRPr="00E42057">
        <w:rPr>
          <w:rFonts w:ascii="Times New Roman" w:hAnsi="Times New Roman"/>
          <w:sz w:val="24"/>
          <w:szCs w:val="24"/>
          <w:lang w:eastAsia="zh-HK"/>
        </w:rPr>
        <w:t xml:space="preserve">The Assessor raised on the Company the following Profits Tax </w:t>
      </w:r>
      <w:r w:rsidR="004A4666">
        <w:rPr>
          <w:rFonts w:ascii="Times New Roman" w:hAnsi="Times New Roman"/>
          <w:sz w:val="24"/>
          <w:szCs w:val="24"/>
          <w:lang w:eastAsia="zh-HK"/>
        </w:rPr>
        <w:lastRenderedPageBreak/>
        <w:t>A</w:t>
      </w:r>
      <w:r w:rsidRPr="00E42057">
        <w:rPr>
          <w:rFonts w:ascii="Times New Roman" w:hAnsi="Times New Roman"/>
          <w:sz w:val="24"/>
          <w:szCs w:val="24"/>
          <w:lang w:eastAsia="zh-HK"/>
        </w:rPr>
        <w:t>ssessments</w:t>
      </w:r>
      <w:r w:rsidR="0010382B">
        <w:rPr>
          <w:rFonts w:ascii="Times New Roman" w:hAnsi="Times New Roman"/>
          <w:sz w:val="24"/>
          <w:szCs w:val="24"/>
          <w:lang w:eastAsia="zh-HK"/>
        </w:rPr>
        <w:t xml:space="preserve"> </w:t>
      </w:r>
      <w:r w:rsidRPr="0010382B">
        <w:rPr>
          <w:rFonts w:ascii="Times New Roman" w:hAnsi="Times New Roman"/>
          <w:sz w:val="24"/>
          <w:szCs w:val="24"/>
          <w:lang w:eastAsia="zh-HK"/>
        </w:rPr>
        <w:t xml:space="preserve">and Additional Profits Tax </w:t>
      </w:r>
      <w:r w:rsidR="0010382B">
        <w:rPr>
          <w:rFonts w:ascii="Times New Roman" w:hAnsi="Times New Roman"/>
          <w:sz w:val="24"/>
          <w:szCs w:val="24"/>
          <w:lang w:eastAsia="zh-HK"/>
        </w:rPr>
        <w:t>A</w:t>
      </w:r>
      <w:r w:rsidRPr="0010382B">
        <w:rPr>
          <w:rFonts w:ascii="Times New Roman" w:hAnsi="Times New Roman"/>
          <w:sz w:val="24"/>
          <w:szCs w:val="24"/>
          <w:lang w:eastAsia="zh-HK"/>
        </w:rPr>
        <w:t xml:space="preserve">ssessments for the Years of assessment </w:t>
      </w:r>
      <w:r w:rsidR="0010382B">
        <w:rPr>
          <w:rFonts w:ascii="Times New Roman" w:hAnsi="Times New Roman"/>
          <w:sz w:val="24"/>
          <w:szCs w:val="24"/>
          <w:lang w:eastAsia="zh-HK"/>
        </w:rPr>
        <w:t>2010/11</w:t>
      </w:r>
      <w:r w:rsidRPr="0010382B">
        <w:rPr>
          <w:rFonts w:ascii="Times New Roman" w:hAnsi="Times New Roman"/>
          <w:sz w:val="24"/>
          <w:szCs w:val="24"/>
          <w:lang w:eastAsia="zh-HK"/>
        </w:rPr>
        <w:t xml:space="preserve"> and 2012/13.</w:t>
      </w:r>
    </w:p>
    <w:p w14:paraId="6DBB7D8E" w14:textId="77777777" w:rsidR="00DA212C" w:rsidRPr="00E42057" w:rsidRDefault="00DA212C" w:rsidP="00E42057">
      <w:pPr>
        <w:pStyle w:val="a3"/>
        <w:spacing w:after="0" w:line="240" w:lineRule="auto"/>
        <w:ind w:left="960"/>
        <w:jc w:val="both"/>
        <w:rPr>
          <w:rFonts w:ascii="Times New Roman" w:hAnsi="Times New Roman"/>
          <w:sz w:val="24"/>
          <w:szCs w:val="24"/>
          <w:lang w:eastAsia="zh-HK"/>
        </w:rPr>
      </w:pPr>
    </w:p>
    <w:tbl>
      <w:tblPr>
        <w:tblStyle w:val="a4"/>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1134"/>
        <w:gridCol w:w="1134"/>
        <w:gridCol w:w="1134"/>
        <w:gridCol w:w="1134"/>
      </w:tblGrid>
      <w:tr w:rsidR="00DA212C" w:rsidRPr="004A4666" w14:paraId="5DC6930C" w14:textId="77777777" w:rsidTr="004A4666">
        <w:tc>
          <w:tcPr>
            <w:tcW w:w="4253" w:type="dxa"/>
          </w:tcPr>
          <w:p w14:paraId="4CCC9E21" w14:textId="77777777" w:rsidR="00DA212C" w:rsidRPr="004A4666" w:rsidRDefault="00DA212C" w:rsidP="00E42057">
            <w:pPr>
              <w:pStyle w:val="a3"/>
              <w:spacing w:after="0" w:line="240" w:lineRule="auto"/>
              <w:ind w:left="0"/>
              <w:jc w:val="both"/>
              <w:rPr>
                <w:rFonts w:ascii="Times New Roman" w:hAnsi="Times New Roman"/>
                <w:lang w:eastAsia="zh-HK"/>
              </w:rPr>
            </w:pPr>
            <w:r w:rsidRPr="004A4666">
              <w:rPr>
                <w:rFonts w:ascii="Times New Roman" w:hAnsi="Times New Roman"/>
                <w:lang w:eastAsia="zh-HK"/>
              </w:rPr>
              <w:t>Year of assessment</w:t>
            </w:r>
          </w:p>
        </w:tc>
        <w:tc>
          <w:tcPr>
            <w:tcW w:w="1134" w:type="dxa"/>
          </w:tcPr>
          <w:p w14:paraId="60DB4768" w14:textId="77777777" w:rsidR="00DA212C" w:rsidRPr="004A4666" w:rsidRDefault="00DA212C" w:rsidP="004A4666">
            <w:pPr>
              <w:pStyle w:val="a3"/>
              <w:spacing w:after="0" w:line="240" w:lineRule="auto"/>
              <w:ind w:left="0"/>
              <w:jc w:val="center"/>
              <w:rPr>
                <w:rFonts w:ascii="Times New Roman" w:hAnsi="Times New Roman"/>
                <w:lang w:eastAsia="zh-HK"/>
              </w:rPr>
            </w:pPr>
            <w:r w:rsidRPr="004A4666">
              <w:rPr>
                <w:rFonts w:ascii="Times New Roman" w:hAnsi="Times New Roman"/>
                <w:u w:val="single"/>
                <w:lang w:eastAsia="zh-HK"/>
              </w:rPr>
              <w:t>2010/11</w:t>
            </w:r>
          </w:p>
        </w:tc>
        <w:tc>
          <w:tcPr>
            <w:tcW w:w="1134" w:type="dxa"/>
          </w:tcPr>
          <w:p w14:paraId="574F3E71" w14:textId="77777777" w:rsidR="00DA212C" w:rsidRPr="004A4666" w:rsidRDefault="00DA212C" w:rsidP="004A4666">
            <w:pPr>
              <w:pStyle w:val="a3"/>
              <w:spacing w:after="0" w:line="240" w:lineRule="auto"/>
              <w:ind w:left="0"/>
              <w:jc w:val="center"/>
              <w:rPr>
                <w:rFonts w:ascii="Times New Roman" w:hAnsi="Times New Roman"/>
                <w:u w:val="single"/>
                <w:lang w:eastAsia="zh-HK"/>
              </w:rPr>
            </w:pPr>
            <w:r w:rsidRPr="004A4666">
              <w:rPr>
                <w:rFonts w:ascii="Times New Roman" w:hAnsi="Times New Roman"/>
                <w:u w:val="single"/>
                <w:lang w:eastAsia="zh-HK"/>
              </w:rPr>
              <w:t>2010/11</w:t>
            </w:r>
          </w:p>
        </w:tc>
        <w:tc>
          <w:tcPr>
            <w:tcW w:w="1134" w:type="dxa"/>
          </w:tcPr>
          <w:p w14:paraId="161B50D7" w14:textId="77777777" w:rsidR="00DA212C" w:rsidRPr="004A4666" w:rsidRDefault="00DA212C" w:rsidP="004A4666">
            <w:pPr>
              <w:pStyle w:val="a3"/>
              <w:spacing w:after="0" w:line="240" w:lineRule="auto"/>
              <w:ind w:left="0"/>
              <w:jc w:val="center"/>
              <w:rPr>
                <w:rFonts w:ascii="Times New Roman" w:hAnsi="Times New Roman"/>
                <w:u w:val="single"/>
                <w:lang w:eastAsia="zh-HK"/>
              </w:rPr>
            </w:pPr>
            <w:r w:rsidRPr="004A4666">
              <w:rPr>
                <w:rFonts w:ascii="Times New Roman" w:hAnsi="Times New Roman"/>
                <w:u w:val="single"/>
                <w:lang w:eastAsia="zh-HK"/>
              </w:rPr>
              <w:t>2012/13</w:t>
            </w:r>
          </w:p>
        </w:tc>
        <w:tc>
          <w:tcPr>
            <w:tcW w:w="1134" w:type="dxa"/>
          </w:tcPr>
          <w:p w14:paraId="30F90F24" w14:textId="77777777" w:rsidR="00DA212C" w:rsidRPr="004A4666" w:rsidRDefault="00DA212C" w:rsidP="004A4666">
            <w:pPr>
              <w:pStyle w:val="a3"/>
              <w:spacing w:after="0" w:line="240" w:lineRule="auto"/>
              <w:ind w:left="0"/>
              <w:jc w:val="center"/>
              <w:rPr>
                <w:rFonts w:ascii="Times New Roman" w:hAnsi="Times New Roman"/>
                <w:u w:val="single"/>
                <w:lang w:eastAsia="zh-HK"/>
              </w:rPr>
            </w:pPr>
            <w:r w:rsidRPr="004A4666">
              <w:rPr>
                <w:rFonts w:ascii="Times New Roman" w:hAnsi="Times New Roman"/>
                <w:u w:val="single"/>
                <w:lang w:eastAsia="zh-HK"/>
              </w:rPr>
              <w:t>2012/13</w:t>
            </w:r>
          </w:p>
        </w:tc>
      </w:tr>
      <w:tr w:rsidR="00DA212C" w:rsidRPr="004A4666" w14:paraId="627B188F" w14:textId="77777777" w:rsidTr="004A4666">
        <w:tc>
          <w:tcPr>
            <w:tcW w:w="4253" w:type="dxa"/>
          </w:tcPr>
          <w:p w14:paraId="26040B54" w14:textId="77777777" w:rsidR="00DA212C" w:rsidRPr="004A4666" w:rsidRDefault="00DA212C" w:rsidP="00E42057">
            <w:pPr>
              <w:pStyle w:val="a3"/>
              <w:spacing w:after="0" w:line="240" w:lineRule="auto"/>
              <w:ind w:left="0"/>
              <w:jc w:val="both"/>
              <w:rPr>
                <w:rFonts w:ascii="Times New Roman" w:hAnsi="Times New Roman"/>
                <w:lang w:eastAsia="zh-HK"/>
              </w:rPr>
            </w:pPr>
          </w:p>
        </w:tc>
        <w:tc>
          <w:tcPr>
            <w:tcW w:w="1134" w:type="dxa"/>
          </w:tcPr>
          <w:p w14:paraId="04335270" w14:textId="77777777" w:rsidR="00DA212C" w:rsidRPr="004A4666" w:rsidRDefault="00DA212C" w:rsidP="004A4666">
            <w:pPr>
              <w:pStyle w:val="a3"/>
              <w:spacing w:after="0" w:line="240" w:lineRule="auto"/>
              <w:ind w:left="0"/>
              <w:jc w:val="center"/>
              <w:rPr>
                <w:rFonts w:ascii="Times New Roman" w:hAnsi="Times New Roman"/>
                <w:u w:val="single"/>
                <w:lang w:eastAsia="zh-HK"/>
              </w:rPr>
            </w:pPr>
          </w:p>
        </w:tc>
        <w:tc>
          <w:tcPr>
            <w:tcW w:w="1134" w:type="dxa"/>
          </w:tcPr>
          <w:p w14:paraId="3FEE39A7" w14:textId="77777777" w:rsidR="00DA212C" w:rsidRPr="004A4666" w:rsidRDefault="00DA212C" w:rsidP="004A4666">
            <w:pPr>
              <w:pStyle w:val="a3"/>
              <w:spacing w:after="0" w:line="240" w:lineRule="auto"/>
              <w:ind w:left="0"/>
              <w:jc w:val="center"/>
              <w:rPr>
                <w:rFonts w:ascii="Times New Roman" w:hAnsi="Times New Roman"/>
                <w:vertAlign w:val="superscript"/>
                <w:lang w:eastAsia="zh-HK"/>
              </w:rPr>
            </w:pPr>
            <w:r w:rsidRPr="004A4666">
              <w:rPr>
                <w:rFonts w:ascii="Times New Roman" w:hAnsi="Times New Roman"/>
                <w:vertAlign w:val="superscript"/>
                <w:lang w:eastAsia="zh-HK"/>
              </w:rPr>
              <w:t>(1st Additional)</w:t>
            </w:r>
          </w:p>
        </w:tc>
        <w:tc>
          <w:tcPr>
            <w:tcW w:w="1134" w:type="dxa"/>
          </w:tcPr>
          <w:p w14:paraId="31268087" w14:textId="77777777" w:rsidR="00DA212C" w:rsidRPr="004A4666" w:rsidRDefault="00DA212C" w:rsidP="004A4666">
            <w:pPr>
              <w:pStyle w:val="a3"/>
              <w:spacing w:after="0" w:line="240" w:lineRule="auto"/>
              <w:ind w:left="0"/>
              <w:jc w:val="center"/>
              <w:rPr>
                <w:rFonts w:ascii="Times New Roman" w:hAnsi="Times New Roman"/>
                <w:u w:val="single"/>
                <w:lang w:eastAsia="zh-HK"/>
              </w:rPr>
            </w:pPr>
          </w:p>
        </w:tc>
        <w:tc>
          <w:tcPr>
            <w:tcW w:w="1134" w:type="dxa"/>
          </w:tcPr>
          <w:p w14:paraId="2D1D921C" w14:textId="77777777" w:rsidR="00DA212C" w:rsidRPr="004A4666" w:rsidRDefault="00DA212C" w:rsidP="004A4666">
            <w:pPr>
              <w:pStyle w:val="a3"/>
              <w:spacing w:after="0" w:line="240" w:lineRule="auto"/>
              <w:ind w:left="0"/>
              <w:jc w:val="center"/>
              <w:rPr>
                <w:rFonts w:ascii="Times New Roman" w:hAnsi="Times New Roman"/>
                <w:vertAlign w:val="superscript"/>
                <w:lang w:eastAsia="zh-HK"/>
              </w:rPr>
            </w:pPr>
            <w:r w:rsidRPr="004A4666">
              <w:rPr>
                <w:rFonts w:ascii="Times New Roman" w:hAnsi="Times New Roman"/>
                <w:vertAlign w:val="superscript"/>
                <w:lang w:eastAsia="zh-HK"/>
              </w:rPr>
              <w:t>(1st Additional)</w:t>
            </w:r>
          </w:p>
        </w:tc>
      </w:tr>
      <w:tr w:rsidR="00DA212C" w:rsidRPr="004A4666" w14:paraId="780B23C9" w14:textId="77777777" w:rsidTr="004A4666">
        <w:tc>
          <w:tcPr>
            <w:tcW w:w="4253" w:type="dxa"/>
          </w:tcPr>
          <w:p w14:paraId="2769FE5E" w14:textId="77777777" w:rsidR="00DA212C" w:rsidRPr="004A4666" w:rsidRDefault="00DA212C" w:rsidP="00E42057">
            <w:pPr>
              <w:pStyle w:val="a3"/>
              <w:spacing w:after="0" w:line="240" w:lineRule="auto"/>
              <w:ind w:left="0"/>
              <w:jc w:val="both"/>
              <w:rPr>
                <w:rFonts w:ascii="Times New Roman" w:hAnsi="Times New Roman"/>
                <w:lang w:eastAsia="zh-HK"/>
              </w:rPr>
            </w:pPr>
          </w:p>
        </w:tc>
        <w:tc>
          <w:tcPr>
            <w:tcW w:w="1134" w:type="dxa"/>
          </w:tcPr>
          <w:p w14:paraId="28501C83" w14:textId="77777777" w:rsidR="00DA212C" w:rsidRPr="004A4666" w:rsidRDefault="00DA212C" w:rsidP="004A4666">
            <w:pPr>
              <w:pStyle w:val="a3"/>
              <w:spacing w:after="0" w:line="240" w:lineRule="auto"/>
              <w:ind w:left="0"/>
              <w:jc w:val="center"/>
              <w:rPr>
                <w:rFonts w:ascii="Times New Roman" w:hAnsi="Times New Roman"/>
                <w:lang w:eastAsia="zh-HK"/>
              </w:rPr>
            </w:pPr>
            <w:r w:rsidRPr="004A4666">
              <w:rPr>
                <w:rFonts w:ascii="Times New Roman" w:hAnsi="Times New Roman"/>
                <w:lang w:eastAsia="zh-HK"/>
              </w:rPr>
              <w:t>$</w:t>
            </w:r>
          </w:p>
        </w:tc>
        <w:tc>
          <w:tcPr>
            <w:tcW w:w="1134" w:type="dxa"/>
          </w:tcPr>
          <w:p w14:paraId="2462A88E" w14:textId="77777777" w:rsidR="00DA212C" w:rsidRPr="004A4666" w:rsidRDefault="00DA212C" w:rsidP="004A4666">
            <w:pPr>
              <w:pStyle w:val="a3"/>
              <w:spacing w:after="0" w:line="240" w:lineRule="auto"/>
              <w:ind w:left="0"/>
              <w:jc w:val="center"/>
              <w:rPr>
                <w:rFonts w:ascii="Times New Roman" w:hAnsi="Times New Roman"/>
                <w:lang w:eastAsia="zh-HK"/>
              </w:rPr>
            </w:pPr>
            <w:r w:rsidRPr="004A4666">
              <w:rPr>
                <w:rFonts w:ascii="Times New Roman" w:hAnsi="Times New Roman"/>
                <w:lang w:eastAsia="zh-HK"/>
              </w:rPr>
              <w:t>$</w:t>
            </w:r>
          </w:p>
        </w:tc>
        <w:tc>
          <w:tcPr>
            <w:tcW w:w="1134" w:type="dxa"/>
          </w:tcPr>
          <w:p w14:paraId="77E916B1" w14:textId="77777777" w:rsidR="00DA212C" w:rsidRPr="004A4666" w:rsidRDefault="00DA212C" w:rsidP="004A4666">
            <w:pPr>
              <w:pStyle w:val="a3"/>
              <w:spacing w:after="0" w:line="240" w:lineRule="auto"/>
              <w:ind w:left="0"/>
              <w:jc w:val="center"/>
              <w:rPr>
                <w:rFonts w:ascii="Times New Roman" w:hAnsi="Times New Roman"/>
                <w:lang w:eastAsia="zh-HK"/>
              </w:rPr>
            </w:pPr>
            <w:r w:rsidRPr="004A4666">
              <w:rPr>
                <w:rFonts w:ascii="Times New Roman" w:hAnsi="Times New Roman"/>
                <w:lang w:eastAsia="zh-HK"/>
              </w:rPr>
              <w:t>$</w:t>
            </w:r>
          </w:p>
        </w:tc>
        <w:tc>
          <w:tcPr>
            <w:tcW w:w="1134" w:type="dxa"/>
          </w:tcPr>
          <w:p w14:paraId="44186C9A" w14:textId="77777777" w:rsidR="00DA212C" w:rsidRPr="004A4666" w:rsidRDefault="00DA212C" w:rsidP="004A4666">
            <w:pPr>
              <w:pStyle w:val="a3"/>
              <w:spacing w:after="0" w:line="240" w:lineRule="auto"/>
              <w:ind w:left="0"/>
              <w:jc w:val="center"/>
              <w:rPr>
                <w:rFonts w:ascii="Times New Roman" w:hAnsi="Times New Roman"/>
                <w:lang w:eastAsia="zh-HK"/>
              </w:rPr>
            </w:pPr>
            <w:r w:rsidRPr="004A4666">
              <w:rPr>
                <w:rFonts w:ascii="Times New Roman" w:hAnsi="Times New Roman"/>
                <w:lang w:eastAsia="zh-HK"/>
              </w:rPr>
              <w:t>$</w:t>
            </w:r>
          </w:p>
        </w:tc>
      </w:tr>
      <w:tr w:rsidR="00DA212C" w:rsidRPr="004A4666" w14:paraId="1C96030F" w14:textId="77777777" w:rsidTr="004A4666">
        <w:tc>
          <w:tcPr>
            <w:tcW w:w="4253" w:type="dxa"/>
          </w:tcPr>
          <w:p w14:paraId="5E68E009" w14:textId="77777777" w:rsidR="00DA212C" w:rsidRPr="004A4666" w:rsidRDefault="00DA212C" w:rsidP="00E42057">
            <w:pPr>
              <w:pStyle w:val="a3"/>
              <w:spacing w:after="0" w:line="240" w:lineRule="auto"/>
              <w:ind w:left="0"/>
              <w:jc w:val="both"/>
              <w:rPr>
                <w:rFonts w:ascii="Times New Roman" w:hAnsi="Times New Roman"/>
                <w:lang w:eastAsia="zh-HK"/>
              </w:rPr>
            </w:pPr>
            <w:r w:rsidRPr="004A4666">
              <w:rPr>
                <w:rFonts w:ascii="Times New Roman" w:hAnsi="Times New Roman"/>
                <w:lang w:eastAsia="zh-HK"/>
              </w:rPr>
              <w:t>Assessable Profits per return [Fact (6)(a)]</w:t>
            </w:r>
          </w:p>
        </w:tc>
        <w:tc>
          <w:tcPr>
            <w:tcW w:w="1134" w:type="dxa"/>
          </w:tcPr>
          <w:p w14:paraId="3BE1C40C" w14:textId="77777777" w:rsidR="00DA212C" w:rsidRPr="004A4666" w:rsidRDefault="00DA212C" w:rsidP="004A4666">
            <w:pPr>
              <w:pStyle w:val="a3"/>
              <w:spacing w:after="0" w:line="240" w:lineRule="auto"/>
              <w:ind w:left="0"/>
              <w:jc w:val="right"/>
              <w:rPr>
                <w:rFonts w:ascii="Times New Roman" w:hAnsi="Times New Roman"/>
                <w:u w:val="double"/>
                <w:lang w:eastAsia="zh-HK"/>
              </w:rPr>
            </w:pPr>
            <w:r w:rsidRPr="004A4666">
              <w:rPr>
                <w:rFonts w:ascii="Times New Roman" w:hAnsi="Times New Roman"/>
                <w:u w:val="double"/>
                <w:lang w:eastAsia="zh-HK"/>
              </w:rPr>
              <w:t>3,238,349</w:t>
            </w:r>
          </w:p>
        </w:tc>
        <w:tc>
          <w:tcPr>
            <w:tcW w:w="1134" w:type="dxa"/>
          </w:tcPr>
          <w:p w14:paraId="5F2AD135" w14:textId="77777777" w:rsidR="00DA212C" w:rsidRPr="004A4666" w:rsidRDefault="00DA212C" w:rsidP="004A4666">
            <w:pPr>
              <w:pStyle w:val="a3"/>
              <w:spacing w:after="0" w:line="240" w:lineRule="auto"/>
              <w:ind w:left="0"/>
              <w:jc w:val="right"/>
              <w:rPr>
                <w:rFonts w:ascii="Times New Roman" w:hAnsi="Times New Roman"/>
                <w:lang w:eastAsia="zh-HK"/>
              </w:rPr>
            </w:pPr>
          </w:p>
        </w:tc>
        <w:tc>
          <w:tcPr>
            <w:tcW w:w="1134" w:type="dxa"/>
          </w:tcPr>
          <w:p w14:paraId="4B9CE309" w14:textId="77777777" w:rsidR="00DA212C" w:rsidRPr="004A4666" w:rsidRDefault="00DA212C" w:rsidP="004A4666">
            <w:pPr>
              <w:pStyle w:val="a3"/>
              <w:spacing w:after="0" w:line="240" w:lineRule="auto"/>
              <w:ind w:left="0"/>
              <w:jc w:val="right"/>
              <w:rPr>
                <w:rFonts w:ascii="Times New Roman" w:hAnsi="Times New Roman"/>
                <w:u w:val="double"/>
                <w:lang w:eastAsia="zh-HK"/>
              </w:rPr>
            </w:pPr>
            <w:r w:rsidRPr="004A4666">
              <w:rPr>
                <w:rFonts w:ascii="Times New Roman" w:hAnsi="Times New Roman"/>
                <w:u w:val="double"/>
                <w:lang w:eastAsia="zh-HK"/>
              </w:rPr>
              <w:t>1,283,723</w:t>
            </w:r>
          </w:p>
        </w:tc>
        <w:tc>
          <w:tcPr>
            <w:tcW w:w="1134" w:type="dxa"/>
          </w:tcPr>
          <w:p w14:paraId="5CBEBE43" w14:textId="77777777" w:rsidR="00DA212C" w:rsidRPr="004A4666" w:rsidRDefault="00DA212C" w:rsidP="00E42057">
            <w:pPr>
              <w:pStyle w:val="a3"/>
              <w:spacing w:after="0" w:line="240" w:lineRule="auto"/>
              <w:ind w:left="0"/>
              <w:jc w:val="both"/>
              <w:rPr>
                <w:rFonts w:ascii="Times New Roman" w:hAnsi="Times New Roman"/>
                <w:lang w:eastAsia="zh-HK"/>
              </w:rPr>
            </w:pPr>
          </w:p>
        </w:tc>
      </w:tr>
      <w:tr w:rsidR="00DA212C" w:rsidRPr="004A4666" w14:paraId="358E59E4" w14:textId="77777777" w:rsidTr="004A4666">
        <w:tc>
          <w:tcPr>
            <w:tcW w:w="4253" w:type="dxa"/>
          </w:tcPr>
          <w:p w14:paraId="42000D72" w14:textId="77777777" w:rsidR="00DA212C" w:rsidRPr="004A4666" w:rsidRDefault="00DA212C" w:rsidP="00E42057">
            <w:pPr>
              <w:pStyle w:val="a3"/>
              <w:spacing w:after="0" w:line="240" w:lineRule="auto"/>
              <w:ind w:left="0"/>
              <w:jc w:val="both"/>
              <w:rPr>
                <w:rFonts w:ascii="Times New Roman" w:hAnsi="Times New Roman"/>
                <w:lang w:eastAsia="zh-HK"/>
              </w:rPr>
            </w:pPr>
            <w:r w:rsidRPr="004A4666">
              <w:rPr>
                <w:rFonts w:ascii="Times New Roman" w:hAnsi="Times New Roman"/>
                <w:lang w:eastAsia="zh-HK"/>
              </w:rPr>
              <w:t xml:space="preserve">Additional Assessable Profits </w:t>
            </w:r>
          </w:p>
        </w:tc>
        <w:tc>
          <w:tcPr>
            <w:tcW w:w="1134" w:type="dxa"/>
          </w:tcPr>
          <w:p w14:paraId="1710B4B2" w14:textId="77777777" w:rsidR="00DA212C" w:rsidRPr="004A4666" w:rsidRDefault="00DA212C" w:rsidP="004A4666">
            <w:pPr>
              <w:pStyle w:val="a3"/>
              <w:spacing w:after="0" w:line="240" w:lineRule="auto"/>
              <w:ind w:left="0"/>
              <w:jc w:val="right"/>
              <w:rPr>
                <w:rFonts w:ascii="Times New Roman" w:hAnsi="Times New Roman"/>
                <w:u w:val="double"/>
                <w:lang w:eastAsia="zh-HK"/>
              </w:rPr>
            </w:pPr>
          </w:p>
        </w:tc>
        <w:tc>
          <w:tcPr>
            <w:tcW w:w="1134" w:type="dxa"/>
          </w:tcPr>
          <w:p w14:paraId="76F0C1D0" w14:textId="77777777" w:rsidR="00DA212C" w:rsidRPr="004A4666" w:rsidRDefault="00DA212C" w:rsidP="004A4666">
            <w:pPr>
              <w:pStyle w:val="a3"/>
              <w:spacing w:after="0" w:line="240" w:lineRule="auto"/>
              <w:ind w:left="0"/>
              <w:jc w:val="right"/>
              <w:rPr>
                <w:rFonts w:ascii="Times New Roman" w:hAnsi="Times New Roman"/>
                <w:u w:val="double"/>
                <w:lang w:eastAsia="zh-HK"/>
              </w:rPr>
            </w:pPr>
            <w:r w:rsidRPr="004A4666">
              <w:rPr>
                <w:rFonts w:ascii="Times New Roman" w:hAnsi="Times New Roman"/>
                <w:u w:val="double"/>
                <w:lang w:eastAsia="zh-HK"/>
              </w:rPr>
              <w:t>128,138</w:t>
            </w:r>
            <w:r w:rsidRPr="004A4666">
              <w:rPr>
                <w:rFonts w:ascii="Times New Roman" w:hAnsi="Times New Roman"/>
                <w:vertAlign w:val="superscript"/>
                <w:lang w:eastAsia="zh-HK"/>
              </w:rPr>
              <w:t>[1]</w:t>
            </w:r>
          </w:p>
        </w:tc>
        <w:tc>
          <w:tcPr>
            <w:tcW w:w="1134" w:type="dxa"/>
          </w:tcPr>
          <w:p w14:paraId="0D484EC3" w14:textId="77777777" w:rsidR="00DA212C" w:rsidRPr="004A4666" w:rsidRDefault="00DA212C" w:rsidP="004A4666">
            <w:pPr>
              <w:pStyle w:val="a3"/>
              <w:spacing w:after="0" w:line="240" w:lineRule="auto"/>
              <w:ind w:left="0"/>
              <w:jc w:val="right"/>
              <w:rPr>
                <w:rFonts w:ascii="Times New Roman" w:hAnsi="Times New Roman"/>
                <w:lang w:eastAsia="zh-HK"/>
              </w:rPr>
            </w:pPr>
          </w:p>
        </w:tc>
        <w:tc>
          <w:tcPr>
            <w:tcW w:w="1134" w:type="dxa"/>
          </w:tcPr>
          <w:p w14:paraId="2A024E9B" w14:textId="77777777" w:rsidR="00DA212C" w:rsidRPr="004A4666" w:rsidRDefault="00DA212C" w:rsidP="004A4666">
            <w:pPr>
              <w:pStyle w:val="a3"/>
              <w:spacing w:after="0" w:line="240" w:lineRule="auto"/>
              <w:ind w:left="0"/>
              <w:jc w:val="right"/>
              <w:rPr>
                <w:rFonts w:ascii="Times New Roman" w:hAnsi="Times New Roman"/>
                <w:u w:val="double"/>
                <w:lang w:eastAsia="zh-HK"/>
              </w:rPr>
            </w:pPr>
            <w:r w:rsidRPr="004A4666">
              <w:rPr>
                <w:rFonts w:ascii="Times New Roman" w:hAnsi="Times New Roman"/>
                <w:u w:val="double"/>
                <w:lang w:eastAsia="zh-HK"/>
              </w:rPr>
              <w:t>128,138</w:t>
            </w:r>
            <w:r w:rsidRPr="004A4666">
              <w:rPr>
                <w:rFonts w:ascii="Times New Roman" w:hAnsi="Times New Roman"/>
                <w:vertAlign w:val="superscript"/>
                <w:lang w:eastAsia="zh-HK"/>
              </w:rPr>
              <w:t>[1]</w:t>
            </w:r>
          </w:p>
        </w:tc>
      </w:tr>
      <w:tr w:rsidR="00DA212C" w:rsidRPr="004A4666" w14:paraId="2467CE7B" w14:textId="77777777" w:rsidTr="004A4666">
        <w:tc>
          <w:tcPr>
            <w:tcW w:w="4253" w:type="dxa"/>
          </w:tcPr>
          <w:p w14:paraId="311B418B" w14:textId="77777777" w:rsidR="00DA212C" w:rsidRPr="004A4666" w:rsidRDefault="00DA212C" w:rsidP="00E42057">
            <w:pPr>
              <w:pStyle w:val="a3"/>
              <w:spacing w:after="0" w:line="240" w:lineRule="auto"/>
              <w:ind w:left="0"/>
              <w:jc w:val="both"/>
              <w:rPr>
                <w:rFonts w:ascii="Times New Roman" w:hAnsi="Times New Roman"/>
                <w:lang w:eastAsia="zh-HK"/>
              </w:rPr>
            </w:pPr>
          </w:p>
        </w:tc>
        <w:tc>
          <w:tcPr>
            <w:tcW w:w="1134" w:type="dxa"/>
          </w:tcPr>
          <w:p w14:paraId="7DAE306F" w14:textId="77777777" w:rsidR="00DA212C" w:rsidRPr="004A4666" w:rsidRDefault="00DA212C" w:rsidP="004A4666">
            <w:pPr>
              <w:pStyle w:val="a3"/>
              <w:spacing w:after="0" w:line="240" w:lineRule="auto"/>
              <w:ind w:left="0"/>
              <w:jc w:val="right"/>
              <w:rPr>
                <w:rFonts w:ascii="Times New Roman" w:hAnsi="Times New Roman"/>
                <w:u w:val="double"/>
                <w:lang w:eastAsia="zh-HK"/>
              </w:rPr>
            </w:pPr>
          </w:p>
        </w:tc>
        <w:tc>
          <w:tcPr>
            <w:tcW w:w="1134" w:type="dxa"/>
          </w:tcPr>
          <w:p w14:paraId="1E850258" w14:textId="77777777" w:rsidR="00DA212C" w:rsidRPr="004A4666" w:rsidRDefault="00DA212C" w:rsidP="004A4666">
            <w:pPr>
              <w:pStyle w:val="a3"/>
              <w:spacing w:after="0" w:line="240" w:lineRule="auto"/>
              <w:ind w:left="0"/>
              <w:jc w:val="right"/>
              <w:rPr>
                <w:rFonts w:ascii="Times New Roman" w:hAnsi="Times New Roman"/>
                <w:lang w:eastAsia="zh-HK"/>
              </w:rPr>
            </w:pPr>
          </w:p>
        </w:tc>
        <w:tc>
          <w:tcPr>
            <w:tcW w:w="1134" w:type="dxa"/>
          </w:tcPr>
          <w:p w14:paraId="6FB7B2B9" w14:textId="77777777" w:rsidR="00DA212C" w:rsidRPr="004A4666" w:rsidRDefault="00DA212C" w:rsidP="004A4666">
            <w:pPr>
              <w:pStyle w:val="a3"/>
              <w:spacing w:after="0" w:line="240" w:lineRule="auto"/>
              <w:ind w:left="0"/>
              <w:jc w:val="right"/>
              <w:rPr>
                <w:rFonts w:ascii="Times New Roman" w:hAnsi="Times New Roman"/>
                <w:u w:val="double"/>
                <w:lang w:eastAsia="zh-HK"/>
              </w:rPr>
            </w:pPr>
          </w:p>
        </w:tc>
        <w:tc>
          <w:tcPr>
            <w:tcW w:w="1134" w:type="dxa"/>
          </w:tcPr>
          <w:p w14:paraId="75504B5B" w14:textId="77777777" w:rsidR="00DA212C" w:rsidRPr="004A4666" w:rsidRDefault="00DA212C" w:rsidP="004A4666">
            <w:pPr>
              <w:pStyle w:val="a3"/>
              <w:spacing w:after="0" w:line="240" w:lineRule="auto"/>
              <w:ind w:left="0"/>
              <w:jc w:val="right"/>
              <w:rPr>
                <w:rFonts w:ascii="Times New Roman" w:hAnsi="Times New Roman"/>
                <w:lang w:eastAsia="zh-HK"/>
              </w:rPr>
            </w:pPr>
          </w:p>
        </w:tc>
      </w:tr>
      <w:tr w:rsidR="00DA212C" w:rsidRPr="004A4666" w14:paraId="6D9DAAEA" w14:textId="77777777" w:rsidTr="004A4666">
        <w:tc>
          <w:tcPr>
            <w:tcW w:w="4253" w:type="dxa"/>
          </w:tcPr>
          <w:p w14:paraId="3D69183B" w14:textId="77777777" w:rsidR="00DA212C" w:rsidRPr="004A4666" w:rsidRDefault="00DA212C" w:rsidP="00E42057">
            <w:pPr>
              <w:pStyle w:val="a3"/>
              <w:spacing w:after="0" w:line="240" w:lineRule="auto"/>
              <w:ind w:left="0"/>
              <w:jc w:val="both"/>
              <w:rPr>
                <w:rFonts w:ascii="Times New Roman" w:hAnsi="Times New Roman"/>
                <w:lang w:eastAsia="zh-HK"/>
              </w:rPr>
            </w:pPr>
            <w:r w:rsidRPr="004A4666">
              <w:rPr>
                <w:rFonts w:ascii="Times New Roman" w:hAnsi="Times New Roman"/>
                <w:lang w:eastAsia="zh-HK"/>
              </w:rPr>
              <w:t xml:space="preserve">Tax Payable thereon </w:t>
            </w:r>
          </w:p>
        </w:tc>
        <w:tc>
          <w:tcPr>
            <w:tcW w:w="1134" w:type="dxa"/>
          </w:tcPr>
          <w:p w14:paraId="03D35738" w14:textId="2D68F237" w:rsidR="00DA212C" w:rsidRPr="004A4666" w:rsidRDefault="00FB66C2" w:rsidP="00FB66C2">
            <w:pPr>
              <w:pStyle w:val="a3"/>
              <w:spacing w:after="0" w:line="240" w:lineRule="auto"/>
              <w:ind w:leftChars="-51" w:left="-112"/>
              <w:jc w:val="right"/>
              <w:rPr>
                <w:rFonts w:ascii="Times New Roman" w:hAnsi="Times New Roman"/>
                <w:u w:val="double"/>
                <w:lang w:eastAsia="zh-HK"/>
              </w:rPr>
            </w:pPr>
            <w:r>
              <w:rPr>
                <w:rFonts w:ascii="Times New Roman" w:hAnsi="Times New Roman"/>
                <w:u w:val="double"/>
                <w:lang w:eastAsia="zh-HK"/>
              </w:rPr>
              <w:t xml:space="preserve"> </w:t>
            </w:r>
            <w:r w:rsidR="00DA212C" w:rsidRPr="004A4666">
              <w:rPr>
                <w:rFonts w:ascii="Times New Roman" w:hAnsi="Times New Roman"/>
                <w:u w:val="double"/>
                <w:lang w:eastAsia="zh-HK"/>
              </w:rPr>
              <w:t>534,327</w:t>
            </w:r>
          </w:p>
        </w:tc>
        <w:tc>
          <w:tcPr>
            <w:tcW w:w="1134" w:type="dxa"/>
          </w:tcPr>
          <w:p w14:paraId="5DC5B344" w14:textId="77777777" w:rsidR="00DA212C" w:rsidRPr="004A4666" w:rsidRDefault="00DA212C" w:rsidP="004A4666">
            <w:pPr>
              <w:pStyle w:val="a3"/>
              <w:spacing w:after="0" w:line="240" w:lineRule="auto"/>
              <w:ind w:left="0"/>
              <w:jc w:val="right"/>
              <w:rPr>
                <w:rFonts w:ascii="Times New Roman" w:hAnsi="Times New Roman"/>
                <w:lang w:eastAsia="zh-HK"/>
              </w:rPr>
            </w:pPr>
          </w:p>
        </w:tc>
        <w:tc>
          <w:tcPr>
            <w:tcW w:w="1134" w:type="dxa"/>
          </w:tcPr>
          <w:p w14:paraId="047B3330" w14:textId="56D90149" w:rsidR="00DA212C" w:rsidRPr="004A4666" w:rsidRDefault="00FB66C2" w:rsidP="004A4666">
            <w:pPr>
              <w:pStyle w:val="a3"/>
              <w:spacing w:after="0" w:line="240" w:lineRule="auto"/>
              <w:ind w:left="0"/>
              <w:jc w:val="right"/>
              <w:rPr>
                <w:rFonts w:ascii="Times New Roman" w:hAnsi="Times New Roman"/>
                <w:u w:val="double"/>
                <w:lang w:eastAsia="zh-HK"/>
              </w:rPr>
            </w:pPr>
            <w:r>
              <w:rPr>
                <w:rFonts w:ascii="Times New Roman" w:hAnsi="Times New Roman"/>
                <w:u w:val="double"/>
                <w:lang w:eastAsia="zh-HK"/>
              </w:rPr>
              <w:t xml:space="preserve"> </w:t>
            </w:r>
            <w:r w:rsidR="00DA212C" w:rsidRPr="004A4666">
              <w:rPr>
                <w:rFonts w:ascii="Times New Roman" w:hAnsi="Times New Roman"/>
                <w:u w:val="double"/>
                <w:lang w:eastAsia="zh-HK"/>
              </w:rPr>
              <w:t>201,814</w:t>
            </w:r>
          </w:p>
        </w:tc>
        <w:tc>
          <w:tcPr>
            <w:tcW w:w="1134" w:type="dxa"/>
          </w:tcPr>
          <w:p w14:paraId="0567791B" w14:textId="77777777" w:rsidR="00DA212C" w:rsidRPr="004A4666" w:rsidRDefault="00DA212C" w:rsidP="004A4666">
            <w:pPr>
              <w:pStyle w:val="a3"/>
              <w:spacing w:after="0" w:line="240" w:lineRule="auto"/>
              <w:ind w:left="0"/>
              <w:jc w:val="right"/>
              <w:rPr>
                <w:rFonts w:ascii="Times New Roman" w:hAnsi="Times New Roman"/>
                <w:lang w:eastAsia="zh-HK"/>
              </w:rPr>
            </w:pPr>
          </w:p>
        </w:tc>
      </w:tr>
      <w:tr w:rsidR="00DA212C" w:rsidRPr="004A4666" w14:paraId="4620F770" w14:textId="77777777" w:rsidTr="004A4666">
        <w:tc>
          <w:tcPr>
            <w:tcW w:w="4253" w:type="dxa"/>
          </w:tcPr>
          <w:p w14:paraId="54B2D65B" w14:textId="77777777" w:rsidR="00DA212C" w:rsidRPr="004A4666" w:rsidRDefault="00DA212C" w:rsidP="00E42057">
            <w:pPr>
              <w:pStyle w:val="a3"/>
              <w:spacing w:after="0" w:line="240" w:lineRule="auto"/>
              <w:ind w:left="0"/>
              <w:jc w:val="both"/>
              <w:rPr>
                <w:rFonts w:ascii="Times New Roman" w:hAnsi="Times New Roman"/>
                <w:lang w:eastAsia="zh-HK"/>
              </w:rPr>
            </w:pPr>
            <w:r w:rsidRPr="004A4666">
              <w:rPr>
                <w:rFonts w:ascii="Times New Roman" w:hAnsi="Times New Roman"/>
                <w:lang w:eastAsia="zh-HK"/>
              </w:rPr>
              <w:t>Additional Tax Payable thereon</w:t>
            </w:r>
          </w:p>
        </w:tc>
        <w:tc>
          <w:tcPr>
            <w:tcW w:w="1134" w:type="dxa"/>
          </w:tcPr>
          <w:p w14:paraId="6BD64AEE" w14:textId="77777777" w:rsidR="00DA212C" w:rsidRPr="004A4666" w:rsidRDefault="00DA212C" w:rsidP="004A4666">
            <w:pPr>
              <w:pStyle w:val="a3"/>
              <w:spacing w:after="0" w:line="240" w:lineRule="auto"/>
              <w:ind w:left="0"/>
              <w:jc w:val="right"/>
              <w:rPr>
                <w:rFonts w:ascii="Times New Roman" w:hAnsi="Times New Roman"/>
                <w:u w:val="double"/>
                <w:lang w:eastAsia="zh-HK"/>
              </w:rPr>
            </w:pPr>
          </w:p>
        </w:tc>
        <w:tc>
          <w:tcPr>
            <w:tcW w:w="1134" w:type="dxa"/>
          </w:tcPr>
          <w:p w14:paraId="17057F8E" w14:textId="27AEA9BC" w:rsidR="00DA212C" w:rsidRPr="004A4666" w:rsidRDefault="00FB66C2" w:rsidP="00FB66C2">
            <w:pPr>
              <w:pStyle w:val="a3"/>
              <w:spacing w:after="0" w:line="240" w:lineRule="auto"/>
              <w:ind w:leftChars="-49" w:left="-108" w:rightChars="77" w:right="169"/>
              <w:jc w:val="right"/>
              <w:rPr>
                <w:rFonts w:ascii="Times New Roman" w:hAnsi="Times New Roman"/>
                <w:u w:val="double"/>
                <w:lang w:eastAsia="zh-HK"/>
              </w:rPr>
            </w:pPr>
            <w:r>
              <w:rPr>
                <w:rFonts w:ascii="Times New Roman" w:hAnsi="Times New Roman"/>
                <w:u w:val="double"/>
                <w:lang w:eastAsia="zh-HK"/>
              </w:rPr>
              <w:t xml:space="preserve"> 2</w:t>
            </w:r>
            <w:r w:rsidR="00DA212C" w:rsidRPr="004A4666">
              <w:rPr>
                <w:rFonts w:ascii="Times New Roman" w:hAnsi="Times New Roman"/>
                <w:u w:val="double"/>
                <w:lang w:eastAsia="zh-HK"/>
              </w:rPr>
              <w:t>1,143</w:t>
            </w:r>
          </w:p>
        </w:tc>
        <w:tc>
          <w:tcPr>
            <w:tcW w:w="1134" w:type="dxa"/>
          </w:tcPr>
          <w:p w14:paraId="48FB1E10" w14:textId="77777777" w:rsidR="00DA212C" w:rsidRPr="004A4666" w:rsidRDefault="00DA212C" w:rsidP="004A4666">
            <w:pPr>
              <w:pStyle w:val="a3"/>
              <w:spacing w:after="0" w:line="240" w:lineRule="auto"/>
              <w:ind w:left="0"/>
              <w:jc w:val="right"/>
              <w:rPr>
                <w:rFonts w:ascii="Times New Roman" w:hAnsi="Times New Roman"/>
                <w:lang w:eastAsia="zh-HK"/>
              </w:rPr>
            </w:pPr>
          </w:p>
        </w:tc>
        <w:tc>
          <w:tcPr>
            <w:tcW w:w="1134" w:type="dxa"/>
          </w:tcPr>
          <w:p w14:paraId="64BD1D7C" w14:textId="788AF985" w:rsidR="00DA212C" w:rsidRPr="004A4666" w:rsidRDefault="00FB66C2" w:rsidP="00FB66C2">
            <w:pPr>
              <w:pStyle w:val="a3"/>
              <w:spacing w:after="0" w:line="240" w:lineRule="auto"/>
              <w:ind w:leftChars="-50" w:left="-110" w:rightChars="72" w:right="158"/>
              <w:jc w:val="right"/>
              <w:rPr>
                <w:rFonts w:ascii="Times New Roman" w:hAnsi="Times New Roman"/>
                <w:u w:val="double"/>
                <w:lang w:eastAsia="zh-HK"/>
              </w:rPr>
            </w:pPr>
            <w:r>
              <w:rPr>
                <w:rFonts w:ascii="Times New Roman" w:hAnsi="Times New Roman"/>
                <w:u w:val="double"/>
                <w:lang w:eastAsia="zh-HK"/>
              </w:rPr>
              <w:t xml:space="preserve"> 2</w:t>
            </w:r>
            <w:r w:rsidR="00DA212C" w:rsidRPr="004A4666">
              <w:rPr>
                <w:rFonts w:ascii="Times New Roman" w:hAnsi="Times New Roman"/>
                <w:u w:val="double"/>
                <w:lang w:eastAsia="zh-HK"/>
              </w:rPr>
              <w:t>1,143</w:t>
            </w:r>
          </w:p>
        </w:tc>
      </w:tr>
    </w:tbl>
    <w:p w14:paraId="79C151E9" w14:textId="77777777" w:rsidR="00DA212C" w:rsidRPr="00E42057" w:rsidRDefault="00DA212C" w:rsidP="00E42057">
      <w:pPr>
        <w:spacing w:after="0" w:line="240" w:lineRule="auto"/>
        <w:ind w:left="480"/>
        <w:jc w:val="both"/>
        <w:rPr>
          <w:rFonts w:ascii="Times New Roman" w:hAnsi="Times New Roman"/>
          <w:sz w:val="24"/>
          <w:szCs w:val="24"/>
          <w:u w:val="single"/>
          <w:lang w:eastAsia="zh-HK"/>
        </w:rPr>
      </w:pPr>
    </w:p>
    <w:p w14:paraId="087049C4" w14:textId="77777777" w:rsidR="00DA212C" w:rsidRPr="00E42057" w:rsidRDefault="00DA212C" w:rsidP="00FB66C2">
      <w:pPr>
        <w:spacing w:after="0" w:line="240" w:lineRule="auto"/>
        <w:ind w:leftChars="878" w:left="2688" w:hangingChars="315" w:hanging="756"/>
        <w:jc w:val="both"/>
        <w:rPr>
          <w:rFonts w:ascii="Times New Roman" w:hAnsi="Times New Roman"/>
          <w:sz w:val="24"/>
          <w:szCs w:val="24"/>
          <w:lang w:eastAsia="zh-HK"/>
        </w:rPr>
      </w:pPr>
      <w:r w:rsidRPr="00E42057">
        <w:rPr>
          <w:rFonts w:ascii="Times New Roman" w:hAnsi="Times New Roman"/>
          <w:sz w:val="24"/>
          <w:szCs w:val="24"/>
          <w:u w:val="single"/>
          <w:lang w:eastAsia="zh-HK"/>
        </w:rPr>
        <w:t>Note 1</w:t>
      </w:r>
      <w:r w:rsidRPr="00E42057">
        <w:rPr>
          <w:rFonts w:ascii="Times New Roman" w:hAnsi="Times New Roman"/>
          <w:sz w:val="24"/>
          <w:szCs w:val="24"/>
          <w:lang w:eastAsia="zh-HK"/>
        </w:rPr>
        <w:t>:</w:t>
      </w:r>
      <w:r w:rsidRPr="00E42057">
        <w:rPr>
          <w:rFonts w:ascii="Times New Roman" w:hAnsi="Times New Roman"/>
          <w:sz w:val="24"/>
          <w:szCs w:val="24"/>
          <w:lang w:eastAsia="zh-HK"/>
        </w:rPr>
        <w:tab/>
        <w:t>The amount represented an adjustment of CBA claimed in respect of Property D (i.e.$278,160 - $150,022).</w:t>
      </w:r>
    </w:p>
    <w:p w14:paraId="56CA89E4" w14:textId="77777777" w:rsidR="00DA212C" w:rsidRPr="00E42057" w:rsidRDefault="00DA212C" w:rsidP="00FB66C2">
      <w:pPr>
        <w:pStyle w:val="a3"/>
        <w:spacing w:after="0" w:line="240" w:lineRule="auto"/>
        <w:ind w:left="0"/>
        <w:jc w:val="both"/>
        <w:rPr>
          <w:rFonts w:ascii="Times New Roman" w:hAnsi="Times New Roman"/>
          <w:sz w:val="24"/>
          <w:szCs w:val="24"/>
          <w:lang w:eastAsia="zh-HK"/>
        </w:rPr>
      </w:pPr>
    </w:p>
    <w:p w14:paraId="3318D7AE" w14:textId="6429AE4D" w:rsidR="00DA212C" w:rsidRPr="00E42057" w:rsidRDefault="00DA212C" w:rsidP="00FB66C2">
      <w:pPr>
        <w:tabs>
          <w:tab w:val="left" w:pos="1932"/>
        </w:tabs>
        <w:spacing w:after="0" w:line="240" w:lineRule="auto"/>
        <w:ind w:leftChars="638" w:left="1932" w:hangingChars="220" w:hanging="528"/>
        <w:jc w:val="both"/>
        <w:rPr>
          <w:rFonts w:ascii="Times New Roman" w:hAnsi="Times New Roman"/>
          <w:sz w:val="24"/>
          <w:szCs w:val="24"/>
          <w:lang w:eastAsia="zh-HK"/>
        </w:rPr>
      </w:pPr>
      <w:r w:rsidRPr="00E42057">
        <w:rPr>
          <w:rFonts w:ascii="Times New Roman" w:hAnsi="Times New Roman"/>
          <w:sz w:val="24"/>
          <w:szCs w:val="24"/>
          <w:lang w:eastAsia="zh-HK"/>
        </w:rPr>
        <w:t>(b)</w:t>
      </w:r>
      <w:r w:rsidRPr="00E42057">
        <w:rPr>
          <w:rFonts w:ascii="Times New Roman" w:hAnsi="Times New Roman"/>
          <w:sz w:val="24"/>
          <w:szCs w:val="24"/>
          <w:lang w:eastAsia="zh-HK"/>
        </w:rPr>
        <w:tab/>
        <w:t xml:space="preserve">The Company did not object to the Profits Tax </w:t>
      </w:r>
      <w:r w:rsidR="004A4666">
        <w:rPr>
          <w:rFonts w:ascii="Times New Roman" w:hAnsi="Times New Roman"/>
          <w:sz w:val="24"/>
          <w:szCs w:val="24"/>
          <w:lang w:eastAsia="zh-HK"/>
        </w:rPr>
        <w:t>A</w:t>
      </w:r>
      <w:r w:rsidRPr="00E42057">
        <w:rPr>
          <w:rFonts w:ascii="Times New Roman" w:hAnsi="Times New Roman"/>
          <w:sz w:val="24"/>
          <w:szCs w:val="24"/>
          <w:lang w:eastAsia="zh-HK"/>
        </w:rPr>
        <w:t xml:space="preserve">ssessments and Additional Profits Tax </w:t>
      </w:r>
      <w:r w:rsidR="004A4666">
        <w:rPr>
          <w:rFonts w:ascii="Times New Roman" w:hAnsi="Times New Roman"/>
          <w:sz w:val="24"/>
          <w:szCs w:val="24"/>
          <w:lang w:eastAsia="zh-HK"/>
        </w:rPr>
        <w:t>A</w:t>
      </w:r>
      <w:r w:rsidRPr="00E42057">
        <w:rPr>
          <w:rFonts w:ascii="Times New Roman" w:hAnsi="Times New Roman"/>
          <w:sz w:val="24"/>
          <w:szCs w:val="24"/>
          <w:lang w:eastAsia="zh-HK"/>
        </w:rPr>
        <w:t>ssessments in Fact (7)(a).</w:t>
      </w:r>
    </w:p>
    <w:p w14:paraId="5B16FE9C" w14:textId="77777777" w:rsidR="00DA212C" w:rsidRPr="00E42057" w:rsidRDefault="00DA212C" w:rsidP="00E42057">
      <w:pPr>
        <w:pStyle w:val="a3"/>
        <w:spacing w:after="0" w:line="240" w:lineRule="auto"/>
        <w:ind w:left="360"/>
        <w:jc w:val="both"/>
        <w:rPr>
          <w:rFonts w:ascii="Times New Roman" w:hAnsi="Times New Roman"/>
          <w:sz w:val="24"/>
          <w:szCs w:val="24"/>
          <w:lang w:eastAsia="zh-HK"/>
        </w:rPr>
      </w:pPr>
    </w:p>
    <w:p w14:paraId="1C327CB1" w14:textId="77777777" w:rsidR="00DA212C" w:rsidRPr="00E42057" w:rsidRDefault="00DA212C" w:rsidP="004A4666">
      <w:pPr>
        <w:pStyle w:val="a3"/>
        <w:widowControl w:val="0"/>
        <w:numPr>
          <w:ilvl w:val="0"/>
          <w:numId w:val="25"/>
        </w:numPr>
        <w:autoSpaceDE w:val="0"/>
        <w:autoSpaceDN w:val="0"/>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[The Appellant indicated that Fact (8) in the Determination was not agreed.]</w:t>
      </w:r>
    </w:p>
    <w:p w14:paraId="57E659DB" w14:textId="77777777" w:rsidR="00DA212C" w:rsidRPr="00E42057" w:rsidRDefault="00DA212C" w:rsidP="004A4666">
      <w:pPr>
        <w:pStyle w:val="a3"/>
        <w:spacing w:after="0" w:line="240" w:lineRule="auto"/>
        <w:ind w:left="0"/>
        <w:jc w:val="both"/>
        <w:rPr>
          <w:rFonts w:ascii="Times New Roman" w:hAnsi="Times New Roman"/>
          <w:sz w:val="24"/>
          <w:szCs w:val="24"/>
          <w:lang w:eastAsia="zh-HK"/>
        </w:rPr>
      </w:pPr>
    </w:p>
    <w:p w14:paraId="3B12124E" w14:textId="77777777" w:rsidR="00DA212C" w:rsidRPr="00E42057" w:rsidRDefault="00DA212C" w:rsidP="004A4666">
      <w:pPr>
        <w:pStyle w:val="a3"/>
        <w:widowControl w:val="0"/>
        <w:numPr>
          <w:ilvl w:val="0"/>
          <w:numId w:val="25"/>
        </w:numPr>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[The Appellant indicated that Fact (9) in the Determination was not agreed.]</w:t>
      </w:r>
    </w:p>
    <w:p w14:paraId="3F551BD1" w14:textId="77777777" w:rsidR="00DA212C" w:rsidRPr="00E42057" w:rsidRDefault="00DA212C" w:rsidP="004A4666">
      <w:pPr>
        <w:pStyle w:val="a3"/>
        <w:spacing w:after="0" w:line="240" w:lineRule="auto"/>
        <w:ind w:left="0"/>
        <w:jc w:val="both"/>
        <w:rPr>
          <w:rFonts w:ascii="Times New Roman" w:hAnsi="Times New Roman"/>
          <w:sz w:val="24"/>
          <w:szCs w:val="24"/>
          <w:lang w:eastAsia="zh-HK"/>
        </w:rPr>
      </w:pPr>
    </w:p>
    <w:p w14:paraId="3F1906D4" w14:textId="77777777" w:rsidR="00DA212C" w:rsidRPr="00E42057" w:rsidRDefault="00DA212C" w:rsidP="004A4666">
      <w:pPr>
        <w:pStyle w:val="a3"/>
        <w:widowControl w:val="0"/>
        <w:numPr>
          <w:ilvl w:val="0"/>
          <w:numId w:val="25"/>
        </w:numPr>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[The Appellant indicated that Fact (10) in the Determination was not agreed.]</w:t>
      </w:r>
    </w:p>
    <w:p w14:paraId="3E27CE0E" w14:textId="77777777" w:rsidR="00DA212C" w:rsidRPr="00E42057" w:rsidRDefault="00DA212C" w:rsidP="004A4666">
      <w:pPr>
        <w:pStyle w:val="a3"/>
        <w:spacing w:after="0" w:line="240" w:lineRule="auto"/>
        <w:ind w:left="0"/>
        <w:jc w:val="both"/>
        <w:rPr>
          <w:rFonts w:ascii="Times New Roman" w:hAnsi="Times New Roman"/>
          <w:sz w:val="24"/>
          <w:szCs w:val="24"/>
          <w:lang w:eastAsia="zh-HK"/>
        </w:rPr>
      </w:pPr>
    </w:p>
    <w:p w14:paraId="1818BD2A" w14:textId="27185FD5" w:rsidR="00DA212C" w:rsidRPr="00E42057" w:rsidRDefault="00DA212C" w:rsidP="004A4666">
      <w:pPr>
        <w:pStyle w:val="a3"/>
        <w:widowControl w:val="0"/>
        <w:numPr>
          <w:ilvl w:val="0"/>
          <w:numId w:val="25"/>
        </w:numPr>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The Assessor considered that the Subject Properties were the trading assets of the Company and the gains on disposal of Property B and Property C as well as the deposit forfeited from cancellation of the sale of Property C should be chargeable to Profits Tax.  Further, no CBA should be granted in respect of Property B and Property C.  Accordingly, she raised on the Company the following Profits Tax </w:t>
      </w:r>
      <w:r w:rsidR="00FB66C2">
        <w:rPr>
          <w:rFonts w:ascii="Times New Roman" w:hAnsi="Times New Roman"/>
          <w:sz w:val="24"/>
          <w:szCs w:val="24"/>
          <w:lang w:eastAsia="zh-HK"/>
        </w:rPr>
        <w:t>A</w:t>
      </w:r>
      <w:r w:rsidRPr="00E42057">
        <w:rPr>
          <w:rFonts w:ascii="Times New Roman" w:hAnsi="Times New Roman"/>
          <w:sz w:val="24"/>
          <w:szCs w:val="24"/>
          <w:lang w:eastAsia="zh-HK"/>
        </w:rPr>
        <w:t xml:space="preserve">ssessment and second Additional Profits Tax </w:t>
      </w:r>
      <w:r w:rsidR="00FB66C2">
        <w:rPr>
          <w:rFonts w:ascii="Times New Roman" w:hAnsi="Times New Roman"/>
          <w:sz w:val="24"/>
          <w:szCs w:val="24"/>
          <w:lang w:eastAsia="zh-HK"/>
        </w:rPr>
        <w:t>A</w:t>
      </w:r>
      <w:r w:rsidRPr="00E42057">
        <w:rPr>
          <w:rFonts w:ascii="Times New Roman" w:hAnsi="Times New Roman"/>
          <w:sz w:val="24"/>
          <w:szCs w:val="24"/>
          <w:lang w:eastAsia="zh-HK"/>
        </w:rPr>
        <w:t>ssessments:</w:t>
      </w:r>
    </w:p>
    <w:p w14:paraId="081DB214" w14:textId="77777777" w:rsidR="00DA212C" w:rsidRPr="00E42057" w:rsidRDefault="00DA212C" w:rsidP="00E42057">
      <w:pPr>
        <w:pStyle w:val="a3"/>
        <w:spacing w:after="0" w:line="240" w:lineRule="auto"/>
        <w:ind w:left="360"/>
        <w:jc w:val="both"/>
        <w:rPr>
          <w:rFonts w:ascii="Times New Roman" w:hAnsi="Times New Roman"/>
          <w:sz w:val="24"/>
          <w:szCs w:val="24"/>
          <w:lang w:eastAsia="zh-HK"/>
        </w:rPr>
      </w:pPr>
    </w:p>
    <w:tbl>
      <w:tblPr>
        <w:tblStyle w:val="a4"/>
        <w:tblW w:w="8789" w:type="dxa"/>
        <w:tblLayout w:type="fixed"/>
        <w:tblLook w:val="04A0" w:firstRow="1" w:lastRow="0" w:firstColumn="1" w:lastColumn="0" w:noHBand="0" w:noVBand="1"/>
      </w:tblPr>
      <w:tblGrid>
        <w:gridCol w:w="709"/>
        <w:gridCol w:w="4678"/>
        <w:gridCol w:w="1134"/>
        <w:gridCol w:w="1134"/>
        <w:gridCol w:w="1134"/>
      </w:tblGrid>
      <w:tr w:rsidR="00DA212C" w:rsidRPr="00FB66C2" w14:paraId="60291A96" w14:textId="77777777" w:rsidTr="00FB66C2">
        <w:trPr>
          <w:tblHeader/>
        </w:trPr>
        <w:tc>
          <w:tcPr>
            <w:tcW w:w="709" w:type="dxa"/>
            <w:tcBorders>
              <w:top w:val="nil"/>
              <w:left w:val="nil"/>
              <w:bottom w:val="nil"/>
              <w:right w:val="nil"/>
            </w:tcBorders>
          </w:tcPr>
          <w:p w14:paraId="7645571E" w14:textId="77777777" w:rsidR="00DA212C" w:rsidRPr="00FB66C2" w:rsidRDefault="00DA212C" w:rsidP="00E42057">
            <w:pPr>
              <w:pStyle w:val="a3"/>
              <w:spacing w:after="0" w:line="240" w:lineRule="auto"/>
              <w:ind w:left="0"/>
              <w:jc w:val="both"/>
              <w:rPr>
                <w:rFonts w:ascii="Times New Roman" w:hAnsi="Times New Roman"/>
                <w:sz w:val="20"/>
                <w:szCs w:val="20"/>
                <w:lang w:eastAsia="zh-HK"/>
              </w:rPr>
            </w:pPr>
          </w:p>
        </w:tc>
        <w:tc>
          <w:tcPr>
            <w:tcW w:w="4678" w:type="dxa"/>
            <w:tcBorders>
              <w:top w:val="nil"/>
              <w:left w:val="nil"/>
              <w:bottom w:val="nil"/>
              <w:right w:val="nil"/>
            </w:tcBorders>
          </w:tcPr>
          <w:p w14:paraId="5D2C2065" w14:textId="77777777" w:rsidR="00DA212C" w:rsidRPr="00FB66C2" w:rsidRDefault="00DA212C" w:rsidP="00E42057">
            <w:pPr>
              <w:pStyle w:val="a3"/>
              <w:spacing w:after="0" w:line="240" w:lineRule="auto"/>
              <w:ind w:left="0"/>
              <w:jc w:val="both"/>
              <w:rPr>
                <w:rFonts w:ascii="Times New Roman" w:hAnsi="Times New Roman"/>
                <w:sz w:val="20"/>
                <w:szCs w:val="20"/>
                <w:lang w:eastAsia="zh-HK"/>
              </w:rPr>
            </w:pPr>
            <w:r w:rsidRPr="00FB66C2">
              <w:rPr>
                <w:rFonts w:ascii="Times New Roman" w:hAnsi="Times New Roman"/>
                <w:sz w:val="20"/>
                <w:szCs w:val="20"/>
                <w:lang w:eastAsia="zh-HK"/>
              </w:rPr>
              <w:t>Year of assessment</w:t>
            </w:r>
          </w:p>
        </w:tc>
        <w:tc>
          <w:tcPr>
            <w:tcW w:w="1134" w:type="dxa"/>
            <w:tcBorders>
              <w:top w:val="nil"/>
              <w:left w:val="nil"/>
              <w:bottom w:val="nil"/>
              <w:right w:val="nil"/>
            </w:tcBorders>
          </w:tcPr>
          <w:p w14:paraId="00E39E55" w14:textId="77777777" w:rsidR="00DA212C" w:rsidRPr="00FB66C2" w:rsidRDefault="00DA212C" w:rsidP="00FB66C2">
            <w:pPr>
              <w:pStyle w:val="a3"/>
              <w:spacing w:after="0" w:line="240" w:lineRule="auto"/>
              <w:ind w:left="0"/>
              <w:jc w:val="center"/>
              <w:rPr>
                <w:rFonts w:ascii="Times New Roman" w:hAnsi="Times New Roman"/>
                <w:sz w:val="20"/>
                <w:szCs w:val="20"/>
                <w:lang w:eastAsia="zh-HK"/>
              </w:rPr>
            </w:pPr>
            <w:r w:rsidRPr="00FB66C2">
              <w:rPr>
                <w:rFonts w:ascii="Times New Roman" w:hAnsi="Times New Roman"/>
                <w:sz w:val="20"/>
                <w:szCs w:val="20"/>
                <w:u w:val="single"/>
                <w:lang w:eastAsia="zh-HK"/>
              </w:rPr>
              <w:t>2010/11</w:t>
            </w:r>
          </w:p>
        </w:tc>
        <w:tc>
          <w:tcPr>
            <w:tcW w:w="1134" w:type="dxa"/>
            <w:tcBorders>
              <w:top w:val="nil"/>
              <w:left w:val="nil"/>
              <w:bottom w:val="nil"/>
              <w:right w:val="nil"/>
            </w:tcBorders>
          </w:tcPr>
          <w:p w14:paraId="373DDBFA" w14:textId="77777777" w:rsidR="00DA212C" w:rsidRPr="00FB66C2" w:rsidRDefault="00DA212C" w:rsidP="00FB66C2">
            <w:pPr>
              <w:pStyle w:val="a3"/>
              <w:spacing w:after="0" w:line="240" w:lineRule="auto"/>
              <w:ind w:left="0"/>
              <w:jc w:val="center"/>
              <w:rPr>
                <w:rFonts w:ascii="Times New Roman" w:hAnsi="Times New Roman"/>
                <w:sz w:val="20"/>
                <w:szCs w:val="20"/>
                <w:u w:val="single"/>
                <w:lang w:eastAsia="zh-HK"/>
              </w:rPr>
            </w:pPr>
            <w:r w:rsidRPr="00FB66C2">
              <w:rPr>
                <w:rFonts w:ascii="Times New Roman" w:hAnsi="Times New Roman"/>
                <w:sz w:val="20"/>
                <w:szCs w:val="20"/>
                <w:u w:val="single"/>
                <w:lang w:eastAsia="zh-HK"/>
              </w:rPr>
              <w:t>2011/12</w:t>
            </w:r>
          </w:p>
        </w:tc>
        <w:tc>
          <w:tcPr>
            <w:tcW w:w="1134" w:type="dxa"/>
            <w:tcBorders>
              <w:top w:val="nil"/>
              <w:left w:val="nil"/>
              <w:bottom w:val="nil"/>
              <w:right w:val="nil"/>
            </w:tcBorders>
          </w:tcPr>
          <w:p w14:paraId="5B2CC908" w14:textId="77777777" w:rsidR="00DA212C" w:rsidRPr="00FB66C2" w:rsidRDefault="00DA212C" w:rsidP="00FB66C2">
            <w:pPr>
              <w:pStyle w:val="a3"/>
              <w:spacing w:after="0" w:line="240" w:lineRule="auto"/>
              <w:ind w:left="0"/>
              <w:jc w:val="center"/>
              <w:rPr>
                <w:rFonts w:ascii="Times New Roman" w:hAnsi="Times New Roman"/>
                <w:sz w:val="20"/>
                <w:szCs w:val="20"/>
                <w:u w:val="single"/>
                <w:lang w:eastAsia="zh-HK"/>
              </w:rPr>
            </w:pPr>
            <w:r w:rsidRPr="00FB66C2">
              <w:rPr>
                <w:rFonts w:ascii="Times New Roman" w:hAnsi="Times New Roman"/>
                <w:sz w:val="20"/>
                <w:szCs w:val="20"/>
                <w:u w:val="single"/>
                <w:lang w:eastAsia="zh-HK"/>
              </w:rPr>
              <w:t>2012/13</w:t>
            </w:r>
          </w:p>
        </w:tc>
      </w:tr>
      <w:tr w:rsidR="00DA212C" w:rsidRPr="00FB66C2" w14:paraId="729959E7" w14:textId="77777777" w:rsidTr="00FB66C2">
        <w:trPr>
          <w:tblHeader/>
        </w:trPr>
        <w:tc>
          <w:tcPr>
            <w:tcW w:w="709" w:type="dxa"/>
            <w:tcBorders>
              <w:top w:val="nil"/>
              <w:left w:val="nil"/>
              <w:bottom w:val="nil"/>
              <w:right w:val="nil"/>
            </w:tcBorders>
          </w:tcPr>
          <w:p w14:paraId="23EDCECD" w14:textId="77777777" w:rsidR="00DA212C" w:rsidRPr="00FB66C2" w:rsidRDefault="00DA212C" w:rsidP="00E42057">
            <w:pPr>
              <w:pStyle w:val="a3"/>
              <w:spacing w:after="0" w:line="240" w:lineRule="auto"/>
              <w:ind w:left="0"/>
              <w:jc w:val="both"/>
              <w:rPr>
                <w:rFonts w:ascii="Times New Roman" w:hAnsi="Times New Roman"/>
                <w:sz w:val="20"/>
                <w:szCs w:val="20"/>
                <w:lang w:eastAsia="zh-HK"/>
              </w:rPr>
            </w:pPr>
          </w:p>
        </w:tc>
        <w:tc>
          <w:tcPr>
            <w:tcW w:w="4678" w:type="dxa"/>
            <w:tcBorders>
              <w:top w:val="nil"/>
              <w:left w:val="nil"/>
              <w:bottom w:val="nil"/>
              <w:right w:val="nil"/>
            </w:tcBorders>
          </w:tcPr>
          <w:p w14:paraId="75234DEF" w14:textId="77777777" w:rsidR="00DA212C" w:rsidRPr="00FB66C2" w:rsidRDefault="00DA212C" w:rsidP="00E42057">
            <w:pPr>
              <w:pStyle w:val="a3"/>
              <w:spacing w:after="0" w:line="240" w:lineRule="auto"/>
              <w:ind w:left="0"/>
              <w:jc w:val="both"/>
              <w:rPr>
                <w:rFonts w:ascii="Times New Roman" w:hAnsi="Times New Roman"/>
                <w:sz w:val="20"/>
                <w:szCs w:val="20"/>
                <w:lang w:eastAsia="zh-HK"/>
              </w:rPr>
            </w:pPr>
          </w:p>
        </w:tc>
        <w:tc>
          <w:tcPr>
            <w:tcW w:w="1134" w:type="dxa"/>
            <w:tcBorders>
              <w:top w:val="nil"/>
              <w:left w:val="nil"/>
              <w:bottom w:val="nil"/>
              <w:right w:val="nil"/>
            </w:tcBorders>
          </w:tcPr>
          <w:p w14:paraId="6671C441" w14:textId="77777777" w:rsidR="00DA212C" w:rsidRPr="00FB66C2" w:rsidRDefault="00DA212C" w:rsidP="00FB66C2">
            <w:pPr>
              <w:pStyle w:val="a3"/>
              <w:spacing w:after="0" w:line="240" w:lineRule="auto"/>
              <w:ind w:left="0"/>
              <w:jc w:val="center"/>
              <w:rPr>
                <w:rFonts w:ascii="Times New Roman" w:hAnsi="Times New Roman"/>
                <w:sz w:val="20"/>
                <w:szCs w:val="20"/>
                <w:vertAlign w:val="superscript"/>
                <w:lang w:eastAsia="zh-HK"/>
              </w:rPr>
            </w:pPr>
            <w:r w:rsidRPr="00FB66C2">
              <w:rPr>
                <w:rFonts w:ascii="Times New Roman" w:hAnsi="Times New Roman"/>
                <w:sz w:val="20"/>
                <w:szCs w:val="20"/>
                <w:vertAlign w:val="superscript"/>
                <w:lang w:eastAsia="zh-HK"/>
              </w:rPr>
              <w:t>(2nd Additional)</w:t>
            </w:r>
          </w:p>
        </w:tc>
        <w:tc>
          <w:tcPr>
            <w:tcW w:w="1134" w:type="dxa"/>
            <w:tcBorders>
              <w:top w:val="nil"/>
              <w:left w:val="nil"/>
              <w:bottom w:val="nil"/>
              <w:right w:val="nil"/>
            </w:tcBorders>
          </w:tcPr>
          <w:p w14:paraId="3582EA53" w14:textId="77777777" w:rsidR="00DA212C" w:rsidRPr="00FB66C2" w:rsidRDefault="00DA212C" w:rsidP="00FB66C2">
            <w:pPr>
              <w:pStyle w:val="a3"/>
              <w:spacing w:after="0" w:line="240" w:lineRule="auto"/>
              <w:ind w:left="0"/>
              <w:jc w:val="center"/>
              <w:rPr>
                <w:rFonts w:ascii="Times New Roman" w:hAnsi="Times New Roman"/>
                <w:sz w:val="20"/>
                <w:szCs w:val="20"/>
                <w:u w:val="single"/>
                <w:lang w:eastAsia="zh-HK"/>
              </w:rPr>
            </w:pPr>
          </w:p>
        </w:tc>
        <w:tc>
          <w:tcPr>
            <w:tcW w:w="1134" w:type="dxa"/>
            <w:tcBorders>
              <w:top w:val="nil"/>
              <w:left w:val="nil"/>
              <w:bottom w:val="nil"/>
              <w:right w:val="nil"/>
            </w:tcBorders>
          </w:tcPr>
          <w:p w14:paraId="7A643D87" w14:textId="77777777" w:rsidR="00DA212C" w:rsidRPr="00FB66C2" w:rsidRDefault="00DA212C" w:rsidP="00FB66C2">
            <w:pPr>
              <w:pStyle w:val="a3"/>
              <w:spacing w:after="0" w:line="240" w:lineRule="auto"/>
              <w:ind w:left="0"/>
              <w:jc w:val="center"/>
              <w:rPr>
                <w:rFonts w:ascii="Times New Roman" w:hAnsi="Times New Roman"/>
                <w:sz w:val="20"/>
                <w:szCs w:val="20"/>
                <w:u w:val="single"/>
                <w:lang w:eastAsia="zh-HK"/>
              </w:rPr>
            </w:pPr>
          </w:p>
        </w:tc>
      </w:tr>
      <w:tr w:rsidR="00DA212C" w:rsidRPr="00FB66C2" w14:paraId="71A2F25D" w14:textId="77777777" w:rsidTr="00FB66C2">
        <w:trPr>
          <w:tblHeader/>
        </w:trPr>
        <w:tc>
          <w:tcPr>
            <w:tcW w:w="709" w:type="dxa"/>
            <w:tcBorders>
              <w:top w:val="nil"/>
              <w:left w:val="nil"/>
              <w:bottom w:val="nil"/>
              <w:right w:val="nil"/>
            </w:tcBorders>
          </w:tcPr>
          <w:p w14:paraId="001AE87C" w14:textId="77777777" w:rsidR="00DA212C" w:rsidRPr="00FB66C2" w:rsidRDefault="00DA212C" w:rsidP="00E42057">
            <w:pPr>
              <w:pStyle w:val="a3"/>
              <w:spacing w:after="0" w:line="240" w:lineRule="auto"/>
              <w:ind w:left="0"/>
              <w:jc w:val="both"/>
              <w:rPr>
                <w:rFonts w:ascii="Times New Roman" w:hAnsi="Times New Roman"/>
                <w:sz w:val="20"/>
                <w:szCs w:val="20"/>
                <w:lang w:eastAsia="zh-HK"/>
              </w:rPr>
            </w:pPr>
          </w:p>
        </w:tc>
        <w:tc>
          <w:tcPr>
            <w:tcW w:w="4678" w:type="dxa"/>
            <w:tcBorders>
              <w:top w:val="nil"/>
              <w:left w:val="nil"/>
              <w:bottom w:val="nil"/>
              <w:right w:val="nil"/>
            </w:tcBorders>
          </w:tcPr>
          <w:p w14:paraId="23559060" w14:textId="77777777" w:rsidR="00DA212C" w:rsidRPr="00FB66C2" w:rsidRDefault="00DA212C" w:rsidP="00E42057">
            <w:pPr>
              <w:pStyle w:val="a3"/>
              <w:spacing w:after="0" w:line="240" w:lineRule="auto"/>
              <w:ind w:left="0"/>
              <w:jc w:val="both"/>
              <w:rPr>
                <w:rFonts w:ascii="Times New Roman" w:hAnsi="Times New Roman"/>
                <w:sz w:val="20"/>
                <w:szCs w:val="20"/>
                <w:lang w:eastAsia="zh-HK"/>
              </w:rPr>
            </w:pPr>
          </w:p>
        </w:tc>
        <w:tc>
          <w:tcPr>
            <w:tcW w:w="1134" w:type="dxa"/>
            <w:tcBorders>
              <w:top w:val="nil"/>
              <w:left w:val="nil"/>
              <w:bottom w:val="nil"/>
              <w:right w:val="nil"/>
            </w:tcBorders>
          </w:tcPr>
          <w:p w14:paraId="2490769D" w14:textId="77777777" w:rsidR="00DA212C" w:rsidRPr="00FB66C2" w:rsidRDefault="00DA212C" w:rsidP="00FB66C2">
            <w:pPr>
              <w:pStyle w:val="a3"/>
              <w:spacing w:after="0" w:line="240" w:lineRule="auto"/>
              <w:ind w:left="0"/>
              <w:jc w:val="center"/>
              <w:rPr>
                <w:rFonts w:ascii="Times New Roman" w:hAnsi="Times New Roman"/>
                <w:sz w:val="20"/>
                <w:szCs w:val="20"/>
                <w:lang w:eastAsia="zh-HK"/>
              </w:rPr>
            </w:pPr>
            <w:r w:rsidRPr="00FB66C2">
              <w:rPr>
                <w:rFonts w:ascii="Times New Roman" w:hAnsi="Times New Roman"/>
                <w:sz w:val="20"/>
                <w:szCs w:val="20"/>
                <w:lang w:eastAsia="zh-HK"/>
              </w:rPr>
              <w:t>$</w:t>
            </w:r>
          </w:p>
        </w:tc>
        <w:tc>
          <w:tcPr>
            <w:tcW w:w="1134" w:type="dxa"/>
            <w:tcBorders>
              <w:top w:val="nil"/>
              <w:left w:val="nil"/>
              <w:bottom w:val="nil"/>
              <w:right w:val="nil"/>
            </w:tcBorders>
          </w:tcPr>
          <w:p w14:paraId="55232EB0" w14:textId="77777777" w:rsidR="00DA212C" w:rsidRPr="00FB66C2" w:rsidRDefault="00DA212C" w:rsidP="00FB66C2">
            <w:pPr>
              <w:pStyle w:val="a3"/>
              <w:spacing w:after="0" w:line="240" w:lineRule="auto"/>
              <w:ind w:left="0"/>
              <w:jc w:val="center"/>
              <w:rPr>
                <w:rFonts w:ascii="Times New Roman" w:hAnsi="Times New Roman"/>
                <w:sz w:val="20"/>
                <w:szCs w:val="20"/>
                <w:lang w:eastAsia="zh-HK"/>
              </w:rPr>
            </w:pPr>
            <w:r w:rsidRPr="00FB66C2">
              <w:rPr>
                <w:rFonts w:ascii="Times New Roman" w:hAnsi="Times New Roman"/>
                <w:sz w:val="20"/>
                <w:szCs w:val="20"/>
                <w:lang w:eastAsia="zh-HK"/>
              </w:rPr>
              <w:t>$</w:t>
            </w:r>
          </w:p>
        </w:tc>
        <w:tc>
          <w:tcPr>
            <w:tcW w:w="1134" w:type="dxa"/>
            <w:tcBorders>
              <w:top w:val="nil"/>
              <w:left w:val="nil"/>
              <w:bottom w:val="nil"/>
              <w:right w:val="nil"/>
            </w:tcBorders>
          </w:tcPr>
          <w:p w14:paraId="41C304FB" w14:textId="77777777" w:rsidR="00DA212C" w:rsidRPr="00FB66C2" w:rsidRDefault="00DA212C" w:rsidP="00FB66C2">
            <w:pPr>
              <w:pStyle w:val="a3"/>
              <w:spacing w:after="0" w:line="240" w:lineRule="auto"/>
              <w:ind w:left="0"/>
              <w:jc w:val="center"/>
              <w:rPr>
                <w:rFonts w:ascii="Times New Roman" w:hAnsi="Times New Roman"/>
                <w:sz w:val="20"/>
                <w:szCs w:val="20"/>
                <w:lang w:eastAsia="zh-HK"/>
              </w:rPr>
            </w:pPr>
            <w:r w:rsidRPr="00FB66C2">
              <w:rPr>
                <w:rFonts w:ascii="Times New Roman" w:hAnsi="Times New Roman"/>
                <w:sz w:val="20"/>
                <w:szCs w:val="20"/>
                <w:lang w:eastAsia="zh-HK"/>
              </w:rPr>
              <w:t>$</w:t>
            </w:r>
          </w:p>
        </w:tc>
      </w:tr>
      <w:tr w:rsidR="00DA212C" w:rsidRPr="00FB66C2" w14:paraId="31018E64" w14:textId="77777777" w:rsidTr="00FB66C2">
        <w:tc>
          <w:tcPr>
            <w:tcW w:w="5387" w:type="dxa"/>
            <w:gridSpan w:val="2"/>
            <w:tcBorders>
              <w:top w:val="nil"/>
              <w:left w:val="nil"/>
              <w:bottom w:val="nil"/>
              <w:right w:val="nil"/>
            </w:tcBorders>
          </w:tcPr>
          <w:p w14:paraId="1338CA2E" w14:textId="77777777" w:rsidR="00DA212C" w:rsidRPr="00FB66C2" w:rsidRDefault="00DA212C" w:rsidP="00E42057">
            <w:pPr>
              <w:pStyle w:val="a3"/>
              <w:spacing w:after="0" w:line="240" w:lineRule="auto"/>
              <w:ind w:left="0"/>
              <w:jc w:val="both"/>
              <w:rPr>
                <w:rFonts w:ascii="Times New Roman" w:hAnsi="Times New Roman"/>
                <w:sz w:val="20"/>
                <w:szCs w:val="20"/>
                <w:lang w:eastAsia="zh-HK"/>
              </w:rPr>
            </w:pPr>
            <w:r w:rsidRPr="00FB66C2">
              <w:rPr>
                <w:rFonts w:ascii="Times New Roman" w:hAnsi="Times New Roman"/>
                <w:sz w:val="20"/>
                <w:szCs w:val="20"/>
                <w:lang w:eastAsia="zh-HK"/>
              </w:rPr>
              <w:t>Assessable Profits per return[Fact (6)(a)]</w:t>
            </w:r>
          </w:p>
        </w:tc>
        <w:tc>
          <w:tcPr>
            <w:tcW w:w="1134" w:type="dxa"/>
            <w:tcBorders>
              <w:top w:val="nil"/>
              <w:left w:val="nil"/>
              <w:bottom w:val="nil"/>
              <w:right w:val="nil"/>
            </w:tcBorders>
          </w:tcPr>
          <w:p w14:paraId="04B10BE0"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3,238,349</w:t>
            </w:r>
          </w:p>
        </w:tc>
        <w:tc>
          <w:tcPr>
            <w:tcW w:w="1134" w:type="dxa"/>
            <w:tcBorders>
              <w:top w:val="nil"/>
              <w:left w:val="nil"/>
              <w:bottom w:val="nil"/>
              <w:right w:val="nil"/>
            </w:tcBorders>
          </w:tcPr>
          <w:p w14:paraId="17213697"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123,874</w:t>
            </w:r>
          </w:p>
        </w:tc>
        <w:tc>
          <w:tcPr>
            <w:tcW w:w="1134" w:type="dxa"/>
            <w:tcBorders>
              <w:top w:val="nil"/>
              <w:left w:val="nil"/>
              <w:bottom w:val="nil"/>
              <w:right w:val="nil"/>
            </w:tcBorders>
          </w:tcPr>
          <w:p w14:paraId="70380AC1"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1,283,723</w:t>
            </w:r>
          </w:p>
        </w:tc>
      </w:tr>
      <w:tr w:rsidR="00DA212C" w:rsidRPr="00FB66C2" w14:paraId="129F2462" w14:textId="77777777" w:rsidTr="00FB66C2">
        <w:tc>
          <w:tcPr>
            <w:tcW w:w="709" w:type="dxa"/>
            <w:tcBorders>
              <w:top w:val="nil"/>
              <w:left w:val="nil"/>
              <w:bottom w:val="nil"/>
              <w:right w:val="nil"/>
            </w:tcBorders>
          </w:tcPr>
          <w:p w14:paraId="23C06AF8" w14:textId="77777777" w:rsidR="00DA212C" w:rsidRPr="00FB66C2" w:rsidRDefault="00DA212C" w:rsidP="00E42057">
            <w:pPr>
              <w:spacing w:after="0" w:line="240" w:lineRule="auto"/>
              <w:jc w:val="both"/>
              <w:rPr>
                <w:rFonts w:ascii="Times New Roman" w:hAnsi="Times New Roman"/>
                <w:sz w:val="20"/>
                <w:szCs w:val="20"/>
                <w:lang w:eastAsia="zh-HK"/>
              </w:rPr>
            </w:pPr>
            <w:r w:rsidRPr="00FB66C2">
              <w:rPr>
                <w:rFonts w:ascii="Times New Roman" w:hAnsi="Times New Roman"/>
                <w:sz w:val="20"/>
                <w:szCs w:val="20"/>
                <w:u w:val="single"/>
                <w:lang w:eastAsia="zh-HK"/>
              </w:rPr>
              <w:t>Add</w:t>
            </w:r>
            <w:r w:rsidRPr="00FB66C2">
              <w:rPr>
                <w:rFonts w:ascii="Times New Roman" w:hAnsi="Times New Roman"/>
                <w:sz w:val="20"/>
                <w:szCs w:val="20"/>
                <w:lang w:eastAsia="zh-HK"/>
              </w:rPr>
              <w:t xml:space="preserve"> :</w:t>
            </w:r>
          </w:p>
        </w:tc>
        <w:tc>
          <w:tcPr>
            <w:tcW w:w="4678" w:type="dxa"/>
            <w:tcBorders>
              <w:top w:val="nil"/>
              <w:left w:val="nil"/>
              <w:bottom w:val="nil"/>
              <w:right w:val="nil"/>
            </w:tcBorders>
          </w:tcPr>
          <w:p w14:paraId="27D4815D" w14:textId="77777777" w:rsidR="00DA212C" w:rsidRPr="00FB66C2" w:rsidRDefault="00DA212C" w:rsidP="00E42057">
            <w:pPr>
              <w:pStyle w:val="a3"/>
              <w:spacing w:after="0" w:line="240" w:lineRule="auto"/>
              <w:ind w:left="0"/>
              <w:jc w:val="both"/>
              <w:rPr>
                <w:rFonts w:ascii="Times New Roman" w:hAnsi="Times New Roman"/>
                <w:sz w:val="20"/>
                <w:szCs w:val="20"/>
                <w:lang w:eastAsia="zh-HK"/>
              </w:rPr>
            </w:pPr>
            <w:r w:rsidRPr="00FB66C2">
              <w:rPr>
                <w:rFonts w:ascii="Times New Roman" w:hAnsi="Times New Roman"/>
                <w:sz w:val="20"/>
                <w:szCs w:val="20"/>
                <w:lang w:eastAsia="zh-HK"/>
              </w:rPr>
              <w:t>Gain on disposal [Fact (6)(b), Note 1]</w:t>
            </w:r>
          </w:p>
          <w:p w14:paraId="1E739B63" w14:textId="77777777" w:rsidR="00DA212C" w:rsidRPr="00FB66C2" w:rsidRDefault="00DA212C" w:rsidP="00E42057">
            <w:pPr>
              <w:pStyle w:val="a3"/>
              <w:widowControl w:val="0"/>
              <w:numPr>
                <w:ilvl w:val="0"/>
                <w:numId w:val="38"/>
              </w:numPr>
              <w:spacing w:after="0" w:line="240" w:lineRule="auto"/>
              <w:contextualSpacing w:val="0"/>
              <w:jc w:val="both"/>
              <w:rPr>
                <w:rFonts w:ascii="Times New Roman" w:hAnsi="Times New Roman"/>
                <w:sz w:val="20"/>
                <w:szCs w:val="20"/>
                <w:lang w:eastAsia="zh-HK"/>
              </w:rPr>
            </w:pPr>
            <w:r w:rsidRPr="00FB66C2">
              <w:rPr>
                <w:rFonts w:ascii="Times New Roman" w:hAnsi="Times New Roman"/>
                <w:sz w:val="20"/>
                <w:szCs w:val="20"/>
                <w:lang w:eastAsia="zh-HK"/>
              </w:rPr>
              <w:t>Property B</w:t>
            </w:r>
          </w:p>
          <w:p w14:paraId="541CED32" w14:textId="77777777" w:rsidR="00DA212C" w:rsidRPr="00FB66C2" w:rsidRDefault="00DA212C" w:rsidP="00E42057">
            <w:pPr>
              <w:pStyle w:val="a3"/>
              <w:widowControl w:val="0"/>
              <w:numPr>
                <w:ilvl w:val="0"/>
                <w:numId w:val="38"/>
              </w:numPr>
              <w:spacing w:after="0" w:line="240" w:lineRule="auto"/>
              <w:contextualSpacing w:val="0"/>
              <w:jc w:val="both"/>
              <w:rPr>
                <w:rFonts w:ascii="Times New Roman" w:hAnsi="Times New Roman"/>
                <w:sz w:val="20"/>
                <w:szCs w:val="20"/>
                <w:lang w:eastAsia="zh-HK"/>
              </w:rPr>
            </w:pPr>
            <w:r w:rsidRPr="00FB66C2">
              <w:rPr>
                <w:rFonts w:ascii="Times New Roman" w:hAnsi="Times New Roman"/>
                <w:sz w:val="20"/>
                <w:szCs w:val="20"/>
                <w:lang w:eastAsia="zh-HK"/>
              </w:rPr>
              <w:t>Property C</w:t>
            </w:r>
          </w:p>
        </w:tc>
        <w:tc>
          <w:tcPr>
            <w:tcW w:w="1134" w:type="dxa"/>
            <w:tcBorders>
              <w:top w:val="nil"/>
              <w:left w:val="nil"/>
              <w:bottom w:val="nil"/>
              <w:right w:val="nil"/>
            </w:tcBorders>
          </w:tcPr>
          <w:p w14:paraId="74C474E5"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p>
          <w:p w14:paraId="2FC57E50"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w:t>
            </w:r>
          </w:p>
          <w:p w14:paraId="468B8620"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w:t>
            </w:r>
          </w:p>
        </w:tc>
        <w:tc>
          <w:tcPr>
            <w:tcW w:w="1134" w:type="dxa"/>
            <w:tcBorders>
              <w:top w:val="nil"/>
              <w:left w:val="nil"/>
              <w:bottom w:val="nil"/>
              <w:right w:val="nil"/>
            </w:tcBorders>
          </w:tcPr>
          <w:p w14:paraId="71A542E7"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p>
          <w:p w14:paraId="6C048A7B"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10,309,865</w:t>
            </w:r>
          </w:p>
          <w:p w14:paraId="0541868D"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w:t>
            </w:r>
          </w:p>
        </w:tc>
        <w:tc>
          <w:tcPr>
            <w:tcW w:w="1134" w:type="dxa"/>
            <w:tcBorders>
              <w:top w:val="nil"/>
              <w:left w:val="nil"/>
              <w:bottom w:val="nil"/>
              <w:right w:val="nil"/>
            </w:tcBorders>
          </w:tcPr>
          <w:p w14:paraId="3DD3780F"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p>
          <w:p w14:paraId="74B1B110"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w:t>
            </w:r>
          </w:p>
          <w:p w14:paraId="5FE295F1"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8,786,245</w:t>
            </w:r>
          </w:p>
        </w:tc>
      </w:tr>
      <w:tr w:rsidR="00DA212C" w:rsidRPr="00FB66C2" w14:paraId="04752C60" w14:textId="77777777" w:rsidTr="00FB66C2">
        <w:tc>
          <w:tcPr>
            <w:tcW w:w="709" w:type="dxa"/>
            <w:tcBorders>
              <w:top w:val="nil"/>
              <w:left w:val="nil"/>
              <w:bottom w:val="nil"/>
              <w:right w:val="nil"/>
            </w:tcBorders>
          </w:tcPr>
          <w:p w14:paraId="7E43714E" w14:textId="77777777" w:rsidR="00DA212C" w:rsidRPr="00FB66C2" w:rsidRDefault="00DA212C" w:rsidP="00E42057">
            <w:pPr>
              <w:pStyle w:val="a3"/>
              <w:spacing w:after="0" w:line="240" w:lineRule="auto"/>
              <w:ind w:left="0"/>
              <w:jc w:val="both"/>
              <w:rPr>
                <w:rFonts w:ascii="Times New Roman" w:hAnsi="Times New Roman"/>
                <w:sz w:val="20"/>
                <w:szCs w:val="20"/>
                <w:u w:val="single"/>
                <w:lang w:eastAsia="zh-HK"/>
              </w:rPr>
            </w:pPr>
          </w:p>
        </w:tc>
        <w:tc>
          <w:tcPr>
            <w:tcW w:w="4678" w:type="dxa"/>
            <w:tcBorders>
              <w:top w:val="nil"/>
              <w:left w:val="nil"/>
              <w:bottom w:val="nil"/>
              <w:right w:val="nil"/>
            </w:tcBorders>
          </w:tcPr>
          <w:p w14:paraId="7C5EB5E4" w14:textId="77777777" w:rsidR="00DA212C" w:rsidRPr="00FB66C2" w:rsidRDefault="00DA212C" w:rsidP="00E42057">
            <w:pPr>
              <w:pStyle w:val="a3"/>
              <w:spacing w:after="0" w:line="240" w:lineRule="auto"/>
              <w:ind w:left="0"/>
              <w:jc w:val="both"/>
              <w:rPr>
                <w:rFonts w:ascii="Times New Roman" w:hAnsi="Times New Roman"/>
                <w:sz w:val="20"/>
                <w:szCs w:val="20"/>
                <w:lang w:eastAsia="zh-HK"/>
              </w:rPr>
            </w:pPr>
            <w:r w:rsidRPr="00FB66C2">
              <w:rPr>
                <w:rFonts w:ascii="Times New Roman" w:hAnsi="Times New Roman"/>
                <w:sz w:val="20"/>
                <w:szCs w:val="20"/>
                <w:lang w:eastAsia="zh-HK"/>
              </w:rPr>
              <w:t xml:space="preserve">Deposit forfeited from cancellation of the sale of Property C [Fact (6)(b), Note 2] </w:t>
            </w:r>
          </w:p>
        </w:tc>
        <w:tc>
          <w:tcPr>
            <w:tcW w:w="1134" w:type="dxa"/>
            <w:tcBorders>
              <w:top w:val="nil"/>
              <w:left w:val="nil"/>
              <w:bottom w:val="nil"/>
              <w:right w:val="nil"/>
            </w:tcBorders>
          </w:tcPr>
          <w:p w14:paraId="5874F612"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p>
          <w:p w14:paraId="1A10EF53"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w:t>
            </w:r>
          </w:p>
        </w:tc>
        <w:tc>
          <w:tcPr>
            <w:tcW w:w="1134" w:type="dxa"/>
            <w:tcBorders>
              <w:top w:val="nil"/>
              <w:left w:val="nil"/>
              <w:bottom w:val="nil"/>
              <w:right w:val="nil"/>
            </w:tcBorders>
          </w:tcPr>
          <w:p w14:paraId="16BA1461"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p>
          <w:p w14:paraId="7BAC7CD0"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2,288,179</w:t>
            </w:r>
          </w:p>
        </w:tc>
        <w:tc>
          <w:tcPr>
            <w:tcW w:w="1134" w:type="dxa"/>
            <w:tcBorders>
              <w:top w:val="nil"/>
              <w:left w:val="nil"/>
              <w:bottom w:val="nil"/>
              <w:right w:val="nil"/>
            </w:tcBorders>
          </w:tcPr>
          <w:p w14:paraId="233D44E1"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p>
          <w:p w14:paraId="00883566"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w:t>
            </w:r>
          </w:p>
        </w:tc>
      </w:tr>
      <w:tr w:rsidR="00DA212C" w:rsidRPr="00FB66C2" w14:paraId="09E9910D" w14:textId="77777777" w:rsidTr="00FB66C2">
        <w:tc>
          <w:tcPr>
            <w:tcW w:w="709" w:type="dxa"/>
            <w:tcBorders>
              <w:top w:val="nil"/>
              <w:left w:val="nil"/>
              <w:bottom w:val="nil"/>
              <w:right w:val="nil"/>
            </w:tcBorders>
          </w:tcPr>
          <w:p w14:paraId="1E3419B3" w14:textId="77777777" w:rsidR="00DA212C" w:rsidRPr="00FB66C2" w:rsidRDefault="00DA212C" w:rsidP="00E42057">
            <w:pPr>
              <w:pStyle w:val="a3"/>
              <w:spacing w:after="0" w:line="240" w:lineRule="auto"/>
              <w:ind w:left="0"/>
              <w:jc w:val="both"/>
              <w:rPr>
                <w:rFonts w:ascii="Times New Roman" w:hAnsi="Times New Roman"/>
                <w:sz w:val="20"/>
                <w:szCs w:val="20"/>
                <w:u w:val="single"/>
                <w:lang w:eastAsia="zh-HK"/>
              </w:rPr>
            </w:pPr>
          </w:p>
        </w:tc>
        <w:tc>
          <w:tcPr>
            <w:tcW w:w="4678" w:type="dxa"/>
            <w:tcBorders>
              <w:top w:val="nil"/>
              <w:left w:val="nil"/>
              <w:bottom w:val="nil"/>
              <w:right w:val="nil"/>
            </w:tcBorders>
          </w:tcPr>
          <w:p w14:paraId="4FCA9730" w14:textId="77777777" w:rsidR="00DA212C" w:rsidRPr="00FB66C2" w:rsidRDefault="00DA212C" w:rsidP="00E42057">
            <w:pPr>
              <w:pStyle w:val="a3"/>
              <w:spacing w:after="0" w:line="240" w:lineRule="auto"/>
              <w:ind w:left="0"/>
              <w:jc w:val="both"/>
              <w:rPr>
                <w:rFonts w:ascii="Times New Roman" w:hAnsi="Times New Roman"/>
                <w:sz w:val="20"/>
                <w:szCs w:val="20"/>
                <w:lang w:eastAsia="zh-HK"/>
              </w:rPr>
            </w:pPr>
            <w:r w:rsidRPr="00FB66C2">
              <w:rPr>
                <w:rFonts w:ascii="Times New Roman" w:hAnsi="Times New Roman"/>
                <w:sz w:val="20"/>
                <w:szCs w:val="20"/>
                <w:lang w:eastAsia="zh-HK"/>
              </w:rPr>
              <w:t>CBA previously claimed [Fact (6)(b)]</w:t>
            </w:r>
          </w:p>
          <w:p w14:paraId="2A16FEF8" w14:textId="5F2DCC88" w:rsidR="00DA212C" w:rsidRPr="00FB66C2" w:rsidRDefault="00DA212C" w:rsidP="00FB66C2">
            <w:pPr>
              <w:pStyle w:val="a3"/>
              <w:widowControl w:val="0"/>
              <w:numPr>
                <w:ilvl w:val="0"/>
                <w:numId w:val="38"/>
              </w:numPr>
              <w:spacing w:after="0" w:line="240" w:lineRule="auto"/>
              <w:contextualSpacing w:val="0"/>
              <w:jc w:val="both"/>
              <w:rPr>
                <w:rFonts w:ascii="Times New Roman" w:hAnsi="Times New Roman"/>
                <w:sz w:val="20"/>
                <w:szCs w:val="20"/>
                <w:lang w:eastAsia="zh-HK"/>
              </w:rPr>
            </w:pPr>
            <w:r w:rsidRPr="00FB66C2">
              <w:rPr>
                <w:rFonts w:ascii="Times New Roman" w:hAnsi="Times New Roman"/>
                <w:sz w:val="20"/>
                <w:szCs w:val="20"/>
                <w:lang w:eastAsia="zh-HK"/>
              </w:rPr>
              <w:t>Property B</w:t>
            </w:r>
          </w:p>
          <w:p w14:paraId="4F4028E4" w14:textId="10CC14F2" w:rsidR="00DA212C" w:rsidRPr="00FB66C2" w:rsidRDefault="00DA212C" w:rsidP="00FB66C2">
            <w:pPr>
              <w:pStyle w:val="a3"/>
              <w:widowControl w:val="0"/>
              <w:numPr>
                <w:ilvl w:val="0"/>
                <w:numId w:val="38"/>
              </w:numPr>
              <w:spacing w:after="0" w:line="240" w:lineRule="auto"/>
              <w:contextualSpacing w:val="0"/>
              <w:jc w:val="both"/>
              <w:rPr>
                <w:rFonts w:ascii="Times New Roman" w:hAnsi="Times New Roman"/>
                <w:sz w:val="20"/>
                <w:szCs w:val="20"/>
                <w:lang w:eastAsia="zh-HK"/>
              </w:rPr>
            </w:pPr>
            <w:r w:rsidRPr="00FB66C2">
              <w:rPr>
                <w:rFonts w:ascii="Times New Roman" w:hAnsi="Times New Roman"/>
                <w:sz w:val="20"/>
                <w:szCs w:val="20"/>
                <w:lang w:eastAsia="zh-HK"/>
              </w:rPr>
              <w:t>Property C</w:t>
            </w:r>
          </w:p>
        </w:tc>
        <w:tc>
          <w:tcPr>
            <w:tcW w:w="1134" w:type="dxa"/>
            <w:tcBorders>
              <w:top w:val="nil"/>
              <w:left w:val="nil"/>
              <w:bottom w:val="nil"/>
              <w:right w:val="nil"/>
            </w:tcBorders>
          </w:tcPr>
          <w:p w14:paraId="6B6D8087"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w:t>
            </w:r>
          </w:p>
          <w:p w14:paraId="62E8A2BE"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13,875</w:t>
            </w:r>
          </w:p>
          <w:p w14:paraId="11B83BDA"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120,000</w:t>
            </w:r>
          </w:p>
        </w:tc>
        <w:tc>
          <w:tcPr>
            <w:tcW w:w="1134" w:type="dxa"/>
            <w:tcBorders>
              <w:top w:val="nil"/>
              <w:left w:val="nil"/>
              <w:bottom w:val="nil"/>
              <w:right w:val="nil"/>
            </w:tcBorders>
          </w:tcPr>
          <w:p w14:paraId="63DCD217"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w:t>
            </w:r>
          </w:p>
          <w:p w14:paraId="2974A987"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w:t>
            </w:r>
          </w:p>
          <w:p w14:paraId="7B986C77"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w:t>
            </w:r>
          </w:p>
        </w:tc>
        <w:tc>
          <w:tcPr>
            <w:tcW w:w="1134" w:type="dxa"/>
            <w:tcBorders>
              <w:top w:val="nil"/>
              <w:left w:val="nil"/>
              <w:bottom w:val="nil"/>
              <w:right w:val="nil"/>
            </w:tcBorders>
          </w:tcPr>
          <w:p w14:paraId="21861BED"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w:t>
            </w:r>
          </w:p>
          <w:p w14:paraId="30EA0EF7"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w:t>
            </w:r>
          </w:p>
          <w:p w14:paraId="1E4CF898"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w:t>
            </w:r>
          </w:p>
        </w:tc>
      </w:tr>
      <w:tr w:rsidR="00DA212C" w:rsidRPr="00FB66C2" w14:paraId="68F6F09A" w14:textId="77777777" w:rsidTr="00FB66C2">
        <w:tc>
          <w:tcPr>
            <w:tcW w:w="709" w:type="dxa"/>
            <w:tcBorders>
              <w:top w:val="nil"/>
              <w:left w:val="nil"/>
              <w:bottom w:val="nil"/>
              <w:right w:val="nil"/>
            </w:tcBorders>
          </w:tcPr>
          <w:p w14:paraId="606E4B2E" w14:textId="77777777" w:rsidR="00DA212C" w:rsidRPr="00FB66C2" w:rsidRDefault="00DA212C" w:rsidP="00E42057">
            <w:pPr>
              <w:pStyle w:val="a3"/>
              <w:spacing w:after="0" w:line="240" w:lineRule="auto"/>
              <w:ind w:left="0"/>
              <w:jc w:val="both"/>
              <w:rPr>
                <w:rFonts w:ascii="Times New Roman" w:hAnsi="Times New Roman"/>
                <w:sz w:val="20"/>
                <w:szCs w:val="20"/>
                <w:u w:val="single"/>
                <w:lang w:eastAsia="zh-HK"/>
              </w:rPr>
            </w:pPr>
          </w:p>
        </w:tc>
        <w:tc>
          <w:tcPr>
            <w:tcW w:w="4678" w:type="dxa"/>
            <w:tcBorders>
              <w:top w:val="nil"/>
              <w:left w:val="nil"/>
              <w:bottom w:val="nil"/>
              <w:right w:val="nil"/>
            </w:tcBorders>
          </w:tcPr>
          <w:p w14:paraId="02470B0B" w14:textId="77777777" w:rsidR="00DA212C" w:rsidRPr="00FB66C2" w:rsidRDefault="00DA212C" w:rsidP="00E42057">
            <w:pPr>
              <w:pStyle w:val="a3"/>
              <w:spacing w:after="0" w:line="240" w:lineRule="auto"/>
              <w:ind w:left="0"/>
              <w:jc w:val="both"/>
              <w:rPr>
                <w:rFonts w:ascii="Times New Roman" w:hAnsi="Times New Roman"/>
                <w:sz w:val="20"/>
                <w:szCs w:val="20"/>
                <w:lang w:eastAsia="zh-HK"/>
              </w:rPr>
            </w:pPr>
            <w:r w:rsidRPr="00FB66C2">
              <w:rPr>
                <w:rFonts w:ascii="Times New Roman" w:hAnsi="Times New Roman"/>
                <w:sz w:val="20"/>
                <w:szCs w:val="20"/>
                <w:lang w:eastAsia="zh-HK"/>
              </w:rPr>
              <w:t>Adjustment on CBA – Property D [Fact (7)(a), Note 1]</w:t>
            </w:r>
          </w:p>
        </w:tc>
        <w:tc>
          <w:tcPr>
            <w:tcW w:w="1134" w:type="dxa"/>
            <w:tcBorders>
              <w:top w:val="nil"/>
              <w:left w:val="nil"/>
              <w:bottom w:val="nil"/>
              <w:right w:val="nil"/>
            </w:tcBorders>
          </w:tcPr>
          <w:p w14:paraId="7A7F449D"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128,138</w:t>
            </w:r>
          </w:p>
        </w:tc>
        <w:tc>
          <w:tcPr>
            <w:tcW w:w="1134" w:type="dxa"/>
            <w:tcBorders>
              <w:top w:val="nil"/>
              <w:left w:val="nil"/>
              <w:bottom w:val="nil"/>
              <w:right w:val="nil"/>
            </w:tcBorders>
          </w:tcPr>
          <w:p w14:paraId="7F782DE6"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w:t>
            </w:r>
          </w:p>
        </w:tc>
        <w:tc>
          <w:tcPr>
            <w:tcW w:w="1134" w:type="dxa"/>
            <w:tcBorders>
              <w:top w:val="nil"/>
              <w:left w:val="nil"/>
              <w:bottom w:val="nil"/>
              <w:right w:val="nil"/>
            </w:tcBorders>
          </w:tcPr>
          <w:p w14:paraId="4085D2DB"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128,138</w:t>
            </w:r>
          </w:p>
        </w:tc>
      </w:tr>
      <w:tr w:rsidR="00DA212C" w:rsidRPr="00FB66C2" w14:paraId="1421D579" w14:textId="77777777" w:rsidTr="00FB66C2">
        <w:tc>
          <w:tcPr>
            <w:tcW w:w="709" w:type="dxa"/>
            <w:tcBorders>
              <w:top w:val="nil"/>
              <w:left w:val="nil"/>
              <w:bottom w:val="nil"/>
              <w:right w:val="nil"/>
            </w:tcBorders>
          </w:tcPr>
          <w:p w14:paraId="64792400" w14:textId="77777777" w:rsidR="00DA212C" w:rsidRPr="00FB66C2" w:rsidRDefault="00DA212C" w:rsidP="00E42057">
            <w:pPr>
              <w:pStyle w:val="a3"/>
              <w:spacing w:after="0" w:line="240" w:lineRule="auto"/>
              <w:ind w:left="0"/>
              <w:jc w:val="both"/>
              <w:rPr>
                <w:rFonts w:ascii="Times New Roman" w:hAnsi="Times New Roman"/>
                <w:sz w:val="20"/>
                <w:szCs w:val="20"/>
                <w:lang w:eastAsia="zh-HK"/>
              </w:rPr>
            </w:pPr>
            <w:r w:rsidRPr="00FB66C2">
              <w:rPr>
                <w:rFonts w:ascii="Times New Roman" w:hAnsi="Times New Roman"/>
                <w:sz w:val="20"/>
                <w:szCs w:val="20"/>
                <w:u w:val="single"/>
                <w:lang w:eastAsia="zh-HK"/>
              </w:rPr>
              <w:t>Less</w:t>
            </w:r>
            <w:r w:rsidRPr="00FB66C2">
              <w:rPr>
                <w:rFonts w:ascii="Times New Roman" w:hAnsi="Times New Roman"/>
                <w:sz w:val="20"/>
                <w:szCs w:val="20"/>
                <w:lang w:eastAsia="zh-HK"/>
              </w:rPr>
              <w:t xml:space="preserve"> :</w:t>
            </w:r>
          </w:p>
        </w:tc>
        <w:tc>
          <w:tcPr>
            <w:tcW w:w="4678" w:type="dxa"/>
            <w:tcBorders>
              <w:top w:val="nil"/>
              <w:left w:val="nil"/>
              <w:bottom w:val="nil"/>
              <w:right w:val="nil"/>
            </w:tcBorders>
          </w:tcPr>
          <w:p w14:paraId="16670EF6" w14:textId="77777777" w:rsidR="00DA212C" w:rsidRPr="00FB66C2" w:rsidRDefault="00DA212C" w:rsidP="00E42057">
            <w:pPr>
              <w:pStyle w:val="a3"/>
              <w:spacing w:after="0" w:line="240" w:lineRule="auto"/>
              <w:ind w:left="0"/>
              <w:jc w:val="both"/>
              <w:rPr>
                <w:rFonts w:ascii="Times New Roman" w:hAnsi="Times New Roman"/>
                <w:sz w:val="20"/>
                <w:szCs w:val="20"/>
                <w:lang w:eastAsia="zh-HK"/>
              </w:rPr>
            </w:pPr>
            <w:r w:rsidRPr="00FB66C2">
              <w:rPr>
                <w:rFonts w:ascii="Times New Roman" w:hAnsi="Times New Roman"/>
                <w:sz w:val="20"/>
                <w:szCs w:val="20"/>
                <w:lang w:eastAsia="zh-HK"/>
              </w:rPr>
              <w:t>Balancing charge – Property C</w:t>
            </w:r>
          </w:p>
        </w:tc>
        <w:tc>
          <w:tcPr>
            <w:tcW w:w="1134" w:type="dxa"/>
            <w:tcBorders>
              <w:top w:val="nil"/>
              <w:left w:val="nil"/>
              <w:bottom w:val="nil"/>
              <w:right w:val="nil"/>
            </w:tcBorders>
          </w:tcPr>
          <w:p w14:paraId="0AB5A99E" w14:textId="49D30896" w:rsidR="00DA212C" w:rsidRPr="00FB66C2" w:rsidRDefault="00DA212C" w:rsidP="00FB66C2">
            <w:pPr>
              <w:pStyle w:val="a3"/>
              <w:wordWrap w:val="0"/>
              <w:spacing w:after="0" w:line="240" w:lineRule="auto"/>
              <w:ind w:left="0"/>
              <w:jc w:val="right"/>
              <w:rPr>
                <w:rFonts w:ascii="Times New Roman" w:hAnsi="Times New Roman"/>
                <w:sz w:val="20"/>
                <w:szCs w:val="20"/>
                <w:u w:val="single"/>
                <w:lang w:eastAsia="zh-HK"/>
              </w:rPr>
            </w:pPr>
            <w:r w:rsidRPr="00FB66C2">
              <w:rPr>
                <w:rFonts w:ascii="Times New Roman" w:hAnsi="Times New Roman"/>
                <w:sz w:val="20"/>
                <w:szCs w:val="20"/>
                <w:u w:val="single"/>
                <w:lang w:eastAsia="zh-HK"/>
              </w:rPr>
              <w:t xml:space="preserve"> </w:t>
            </w:r>
            <w:r w:rsidR="00FB66C2">
              <w:rPr>
                <w:rFonts w:ascii="Times New Roman" w:hAnsi="Times New Roman"/>
                <w:sz w:val="20"/>
                <w:szCs w:val="20"/>
                <w:u w:val="single"/>
                <w:lang w:eastAsia="zh-HK"/>
              </w:rPr>
              <w:t xml:space="preserve">      -</w:t>
            </w:r>
          </w:p>
        </w:tc>
        <w:tc>
          <w:tcPr>
            <w:tcW w:w="1134" w:type="dxa"/>
            <w:tcBorders>
              <w:top w:val="nil"/>
              <w:left w:val="nil"/>
              <w:bottom w:val="nil"/>
              <w:right w:val="nil"/>
            </w:tcBorders>
          </w:tcPr>
          <w:p w14:paraId="7638D95A" w14:textId="77777777" w:rsidR="00DA212C" w:rsidRPr="00FB66C2" w:rsidRDefault="00DA212C" w:rsidP="00FB66C2">
            <w:pPr>
              <w:pStyle w:val="a3"/>
              <w:spacing w:after="0" w:line="240" w:lineRule="auto"/>
              <w:ind w:left="0"/>
              <w:jc w:val="right"/>
              <w:rPr>
                <w:rFonts w:ascii="Times New Roman" w:hAnsi="Times New Roman"/>
                <w:sz w:val="20"/>
                <w:szCs w:val="20"/>
                <w:u w:val="single"/>
                <w:lang w:eastAsia="zh-HK"/>
              </w:rPr>
            </w:pPr>
            <w:r w:rsidRPr="00FB66C2">
              <w:rPr>
                <w:rFonts w:ascii="Times New Roman" w:hAnsi="Times New Roman"/>
                <w:sz w:val="20"/>
                <w:szCs w:val="20"/>
                <w:u w:val="single"/>
                <w:lang w:eastAsia="zh-HK"/>
              </w:rPr>
              <w:t xml:space="preserve">   -    </w:t>
            </w:r>
          </w:p>
        </w:tc>
        <w:tc>
          <w:tcPr>
            <w:tcW w:w="1134" w:type="dxa"/>
            <w:tcBorders>
              <w:top w:val="nil"/>
              <w:left w:val="nil"/>
              <w:bottom w:val="nil"/>
              <w:right w:val="nil"/>
            </w:tcBorders>
          </w:tcPr>
          <w:p w14:paraId="7DF7526B" w14:textId="77777777" w:rsidR="00DA212C" w:rsidRPr="00FB66C2" w:rsidRDefault="00DA212C" w:rsidP="00FB66C2">
            <w:pPr>
              <w:pStyle w:val="a3"/>
              <w:spacing w:after="0" w:line="240" w:lineRule="auto"/>
              <w:ind w:left="0"/>
              <w:jc w:val="right"/>
              <w:rPr>
                <w:rFonts w:ascii="Times New Roman" w:hAnsi="Times New Roman"/>
                <w:sz w:val="20"/>
                <w:szCs w:val="20"/>
                <w:u w:val="single"/>
                <w:lang w:eastAsia="zh-HK"/>
              </w:rPr>
            </w:pPr>
            <w:r w:rsidRPr="00FB66C2">
              <w:rPr>
                <w:rFonts w:ascii="Times New Roman" w:hAnsi="Times New Roman"/>
                <w:sz w:val="20"/>
                <w:szCs w:val="20"/>
                <w:u w:val="single"/>
                <w:lang w:eastAsia="zh-HK"/>
              </w:rPr>
              <w:t>240,000</w:t>
            </w:r>
          </w:p>
        </w:tc>
      </w:tr>
      <w:tr w:rsidR="00DA212C" w:rsidRPr="00FB66C2" w14:paraId="118E59C1" w14:textId="77777777" w:rsidTr="00FB66C2">
        <w:tc>
          <w:tcPr>
            <w:tcW w:w="5387" w:type="dxa"/>
            <w:gridSpan w:val="2"/>
            <w:tcBorders>
              <w:top w:val="nil"/>
              <w:left w:val="nil"/>
              <w:bottom w:val="nil"/>
              <w:right w:val="nil"/>
            </w:tcBorders>
          </w:tcPr>
          <w:p w14:paraId="71074D82" w14:textId="77777777" w:rsidR="00DA212C" w:rsidRPr="00FB66C2" w:rsidRDefault="00DA212C" w:rsidP="00E42057">
            <w:pPr>
              <w:pStyle w:val="a3"/>
              <w:spacing w:after="0" w:line="240" w:lineRule="auto"/>
              <w:ind w:left="0"/>
              <w:jc w:val="both"/>
              <w:rPr>
                <w:rFonts w:ascii="Times New Roman" w:hAnsi="Times New Roman"/>
                <w:sz w:val="20"/>
                <w:szCs w:val="20"/>
                <w:lang w:eastAsia="zh-HK"/>
              </w:rPr>
            </w:pPr>
            <w:r w:rsidRPr="00FB66C2">
              <w:rPr>
                <w:rFonts w:ascii="Times New Roman" w:hAnsi="Times New Roman"/>
                <w:sz w:val="20"/>
                <w:szCs w:val="20"/>
                <w:lang w:eastAsia="zh-HK"/>
              </w:rPr>
              <w:t xml:space="preserve">Assessable Profits </w:t>
            </w:r>
          </w:p>
        </w:tc>
        <w:tc>
          <w:tcPr>
            <w:tcW w:w="1134" w:type="dxa"/>
            <w:tcBorders>
              <w:top w:val="nil"/>
              <w:left w:val="nil"/>
              <w:bottom w:val="nil"/>
              <w:right w:val="nil"/>
            </w:tcBorders>
          </w:tcPr>
          <w:p w14:paraId="40356A2A"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3,500,362</w:t>
            </w:r>
          </w:p>
        </w:tc>
        <w:tc>
          <w:tcPr>
            <w:tcW w:w="1134" w:type="dxa"/>
            <w:tcBorders>
              <w:top w:val="nil"/>
              <w:left w:val="nil"/>
              <w:bottom w:val="nil"/>
              <w:right w:val="nil"/>
            </w:tcBorders>
          </w:tcPr>
          <w:p w14:paraId="5C36A380" w14:textId="77777777" w:rsidR="00DA212C" w:rsidRPr="00FB66C2" w:rsidRDefault="00DA212C" w:rsidP="00FB66C2">
            <w:pPr>
              <w:pStyle w:val="a3"/>
              <w:spacing w:after="0" w:line="240" w:lineRule="auto"/>
              <w:ind w:left="0"/>
              <w:jc w:val="right"/>
              <w:rPr>
                <w:rFonts w:ascii="Times New Roman" w:hAnsi="Times New Roman"/>
                <w:sz w:val="20"/>
                <w:szCs w:val="20"/>
                <w:u w:val="double"/>
                <w:lang w:eastAsia="zh-HK"/>
              </w:rPr>
            </w:pPr>
            <w:r w:rsidRPr="00FB66C2">
              <w:rPr>
                <w:rFonts w:ascii="Times New Roman" w:hAnsi="Times New Roman"/>
                <w:sz w:val="20"/>
                <w:szCs w:val="20"/>
                <w:u w:val="double"/>
                <w:lang w:eastAsia="zh-HK"/>
              </w:rPr>
              <w:t>12,721,918</w:t>
            </w:r>
          </w:p>
        </w:tc>
        <w:tc>
          <w:tcPr>
            <w:tcW w:w="1134" w:type="dxa"/>
            <w:tcBorders>
              <w:top w:val="nil"/>
              <w:left w:val="nil"/>
              <w:bottom w:val="nil"/>
              <w:right w:val="nil"/>
            </w:tcBorders>
          </w:tcPr>
          <w:p w14:paraId="372B41F6" w14:textId="77777777" w:rsidR="00DA212C" w:rsidRPr="00FB66C2" w:rsidRDefault="00DA212C" w:rsidP="00FB66C2">
            <w:pPr>
              <w:pStyle w:val="a3"/>
              <w:spacing w:after="0" w:line="240" w:lineRule="auto"/>
              <w:ind w:left="0"/>
              <w:jc w:val="right"/>
              <w:rPr>
                <w:rFonts w:ascii="Times New Roman" w:hAnsi="Times New Roman"/>
                <w:sz w:val="20"/>
                <w:szCs w:val="20"/>
                <w:lang w:eastAsia="zh-HK"/>
              </w:rPr>
            </w:pPr>
            <w:r w:rsidRPr="00FB66C2">
              <w:rPr>
                <w:rFonts w:ascii="Times New Roman" w:hAnsi="Times New Roman"/>
                <w:sz w:val="20"/>
                <w:szCs w:val="20"/>
                <w:lang w:eastAsia="zh-HK"/>
              </w:rPr>
              <w:t>9,958,106</w:t>
            </w:r>
          </w:p>
        </w:tc>
      </w:tr>
      <w:tr w:rsidR="00DA212C" w:rsidRPr="00FB66C2" w14:paraId="59238D88" w14:textId="77777777" w:rsidTr="00FB66C2">
        <w:tc>
          <w:tcPr>
            <w:tcW w:w="709" w:type="dxa"/>
            <w:tcBorders>
              <w:top w:val="nil"/>
              <w:left w:val="nil"/>
              <w:bottom w:val="nil"/>
              <w:right w:val="nil"/>
            </w:tcBorders>
          </w:tcPr>
          <w:p w14:paraId="1D15FD5C" w14:textId="77777777" w:rsidR="00DA212C" w:rsidRPr="00FB66C2" w:rsidRDefault="00DA212C" w:rsidP="00E42057">
            <w:pPr>
              <w:pStyle w:val="a3"/>
              <w:spacing w:after="0" w:line="240" w:lineRule="auto"/>
              <w:ind w:left="0"/>
              <w:jc w:val="both"/>
              <w:rPr>
                <w:rFonts w:ascii="Times New Roman" w:hAnsi="Times New Roman"/>
                <w:sz w:val="20"/>
                <w:szCs w:val="20"/>
                <w:lang w:eastAsia="zh-HK"/>
              </w:rPr>
            </w:pPr>
            <w:r w:rsidRPr="00FB66C2">
              <w:rPr>
                <w:rFonts w:ascii="Times New Roman" w:hAnsi="Times New Roman"/>
                <w:sz w:val="20"/>
                <w:szCs w:val="20"/>
                <w:u w:val="single"/>
                <w:lang w:eastAsia="zh-HK"/>
              </w:rPr>
              <w:t>Less</w:t>
            </w:r>
            <w:r w:rsidRPr="00FB66C2">
              <w:rPr>
                <w:rFonts w:ascii="Times New Roman" w:hAnsi="Times New Roman"/>
                <w:sz w:val="20"/>
                <w:szCs w:val="20"/>
                <w:lang w:eastAsia="zh-HK"/>
              </w:rPr>
              <w:t xml:space="preserve"> :</w:t>
            </w:r>
          </w:p>
        </w:tc>
        <w:tc>
          <w:tcPr>
            <w:tcW w:w="4678" w:type="dxa"/>
            <w:tcBorders>
              <w:top w:val="nil"/>
              <w:left w:val="nil"/>
              <w:bottom w:val="nil"/>
              <w:right w:val="nil"/>
            </w:tcBorders>
          </w:tcPr>
          <w:p w14:paraId="6FA56765" w14:textId="77777777" w:rsidR="00DA212C" w:rsidRPr="00FB66C2" w:rsidRDefault="00DA212C" w:rsidP="00E42057">
            <w:pPr>
              <w:pStyle w:val="a3"/>
              <w:spacing w:after="0" w:line="240" w:lineRule="auto"/>
              <w:ind w:left="0"/>
              <w:jc w:val="both"/>
              <w:rPr>
                <w:rFonts w:ascii="Times New Roman" w:hAnsi="Times New Roman"/>
                <w:sz w:val="20"/>
                <w:szCs w:val="20"/>
                <w:lang w:eastAsia="zh-HK"/>
              </w:rPr>
            </w:pPr>
            <w:r w:rsidRPr="00FB66C2">
              <w:rPr>
                <w:rFonts w:ascii="Times New Roman" w:hAnsi="Times New Roman"/>
                <w:sz w:val="20"/>
                <w:szCs w:val="20"/>
                <w:lang w:eastAsia="zh-HK"/>
              </w:rPr>
              <w:t>Profits previously assessed</w:t>
            </w:r>
          </w:p>
          <w:p w14:paraId="377C77A4" w14:textId="77777777" w:rsidR="00DA212C" w:rsidRPr="00FB66C2" w:rsidRDefault="00DA212C" w:rsidP="00E42057">
            <w:pPr>
              <w:pStyle w:val="a3"/>
              <w:spacing w:after="0" w:line="240" w:lineRule="auto"/>
              <w:ind w:left="0"/>
              <w:jc w:val="both"/>
              <w:rPr>
                <w:rFonts w:ascii="Times New Roman" w:hAnsi="Times New Roman"/>
                <w:sz w:val="20"/>
                <w:szCs w:val="20"/>
                <w:lang w:eastAsia="zh-HK"/>
              </w:rPr>
            </w:pPr>
            <w:r w:rsidRPr="00FB66C2">
              <w:rPr>
                <w:rFonts w:ascii="Times New Roman" w:hAnsi="Times New Roman"/>
                <w:sz w:val="20"/>
                <w:szCs w:val="20"/>
                <w:lang w:eastAsia="zh-HK"/>
              </w:rPr>
              <w:t>($3,238,349+$128,138[Fact (7)(a)])</w:t>
            </w:r>
          </w:p>
        </w:tc>
        <w:tc>
          <w:tcPr>
            <w:tcW w:w="1134" w:type="dxa"/>
            <w:tcBorders>
              <w:top w:val="nil"/>
              <w:left w:val="nil"/>
              <w:bottom w:val="nil"/>
              <w:right w:val="nil"/>
            </w:tcBorders>
          </w:tcPr>
          <w:p w14:paraId="3D06A26C" w14:textId="77777777" w:rsidR="00DA212C" w:rsidRPr="00FB66C2" w:rsidRDefault="00DA212C" w:rsidP="00FB66C2">
            <w:pPr>
              <w:pStyle w:val="a3"/>
              <w:spacing w:after="0" w:line="240" w:lineRule="auto"/>
              <w:ind w:left="0"/>
              <w:jc w:val="right"/>
              <w:rPr>
                <w:rFonts w:ascii="Times New Roman" w:hAnsi="Times New Roman"/>
                <w:sz w:val="20"/>
                <w:szCs w:val="20"/>
                <w:u w:val="single"/>
                <w:lang w:eastAsia="zh-HK"/>
              </w:rPr>
            </w:pPr>
          </w:p>
          <w:p w14:paraId="4291ECE4" w14:textId="77777777" w:rsidR="00DA212C" w:rsidRPr="00FB66C2" w:rsidRDefault="00DA212C" w:rsidP="00FB66C2">
            <w:pPr>
              <w:pStyle w:val="a3"/>
              <w:spacing w:after="0" w:line="240" w:lineRule="auto"/>
              <w:ind w:left="0"/>
              <w:jc w:val="right"/>
              <w:rPr>
                <w:rFonts w:ascii="Times New Roman" w:hAnsi="Times New Roman"/>
                <w:sz w:val="20"/>
                <w:szCs w:val="20"/>
                <w:u w:val="single"/>
                <w:lang w:eastAsia="zh-HK"/>
              </w:rPr>
            </w:pPr>
            <w:r w:rsidRPr="00FB66C2">
              <w:rPr>
                <w:rFonts w:ascii="Times New Roman" w:hAnsi="Times New Roman"/>
                <w:sz w:val="20"/>
                <w:szCs w:val="20"/>
                <w:u w:val="single"/>
                <w:lang w:eastAsia="zh-HK"/>
              </w:rPr>
              <w:t>3,366,487</w:t>
            </w:r>
          </w:p>
        </w:tc>
        <w:tc>
          <w:tcPr>
            <w:tcW w:w="1134" w:type="dxa"/>
            <w:tcBorders>
              <w:top w:val="nil"/>
              <w:left w:val="nil"/>
              <w:bottom w:val="nil"/>
              <w:right w:val="nil"/>
            </w:tcBorders>
          </w:tcPr>
          <w:p w14:paraId="7339B0A1" w14:textId="77777777" w:rsidR="00DA212C" w:rsidRPr="00FB66C2" w:rsidRDefault="00DA212C" w:rsidP="00FB66C2">
            <w:pPr>
              <w:pStyle w:val="a3"/>
              <w:spacing w:after="0" w:line="240" w:lineRule="auto"/>
              <w:ind w:left="0"/>
              <w:jc w:val="right"/>
              <w:rPr>
                <w:rFonts w:ascii="Times New Roman" w:hAnsi="Times New Roman"/>
                <w:sz w:val="20"/>
                <w:szCs w:val="20"/>
                <w:u w:val="single"/>
                <w:lang w:eastAsia="zh-HK"/>
              </w:rPr>
            </w:pPr>
          </w:p>
        </w:tc>
        <w:tc>
          <w:tcPr>
            <w:tcW w:w="1134" w:type="dxa"/>
            <w:tcBorders>
              <w:top w:val="nil"/>
              <w:left w:val="nil"/>
              <w:bottom w:val="nil"/>
              <w:right w:val="nil"/>
            </w:tcBorders>
          </w:tcPr>
          <w:p w14:paraId="073A0D79" w14:textId="77777777" w:rsidR="00DA212C" w:rsidRPr="00FB66C2" w:rsidRDefault="00DA212C" w:rsidP="00FB66C2">
            <w:pPr>
              <w:pStyle w:val="a3"/>
              <w:spacing w:after="0" w:line="240" w:lineRule="auto"/>
              <w:ind w:left="0"/>
              <w:jc w:val="right"/>
              <w:rPr>
                <w:rFonts w:ascii="Times New Roman" w:hAnsi="Times New Roman"/>
                <w:sz w:val="20"/>
                <w:szCs w:val="20"/>
                <w:u w:val="single"/>
                <w:lang w:eastAsia="zh-HK"/>
              </w:rPr>
            </w:pPr>
          </w:p>
        </w:tc>
      </w:tr>
      <w:tr w:rsidR="00DA212C" w:rsidRPr="00FB66C2" w14:paraId="72B81F3B" w14:textId="77777777" w:rsidTr="00FB66C2">
        <w:tc>
          <w:tcPr>
            <w:tcW w:w="709" w:type="dxa"/>
            <w:tcBorders>
              <w:top w:val="nil"/>
              <w:left w:val="nil"/>
              <w:bottom w:val="nil"/>
              <w:right w:val="nil"/>
            </w:tcBorders>
          </w:tcPr>
          <w:p w14:paraId="43F98B8C" w14:textId="77777777" w:rsidR="00DA212C" w:rsidRPr="00FB66C2" w:rsidRDefault="00DA212C" w:rsidP="00E42057">
            <w:pPr>
              <w:pStyle w:val="a3"/>
              <w:spacing w:after="0" w:line="240" w:lineRule="auto"/>
              <w:ind w:left="0"/>
              <w:jc w:val="both"/>
              <w:rPr>
                <w:rFonts w:ascii="Times New Roman" w:hAnsi="Times New Roman"/>
                <w:sz w:val="20"/>
                <w:szCs w:val="20"/>
                <w:u w:val="single"/>
                <w:lang w:eastAsia="zh-HK"/>
              </w:rPr>
            </w:pPr>
          </w:p>
        </w:tc>
        <w:tc>
          <w:tcPr>
            <w:tcW w:w="4678" w:type="dxa"/>
            <w:tcBorders>
              <w:top w:val="nil"/>
              <w:left w:val="nil"/>
              <w:bottom w:val="nil"/>
              <w:right w:val="nil"/>
            </w:tcBorders>
          </w:tcPr>
          <w:p w14:paraId="576B5E56" w14:textId="77777777" w:rsidR="00DA212C" w:rsidRPr="00FB66C2" w:rsidRDefault="00DA212C" w:rsidP="00E42057">
            <w:pPr>
              <w:pStyle w:val="a3"/>
              <w:spacing w:after="0" w:line="240" w:lineRule="auto"/>
              <w:ind w:left="0"/>
              <w:jc w:val="both"/>
              <w:rPr>
                <w:rFonts w:ascii="Times New Roman" w:hAnsi="Times New Roman"/>
                <w:sz w:val="20"/>
                <w:szCs w:val="20"/>
                <w:lang w:eastAsia="zh-HK"/>
              </w:rPr>
            </w:pPr>
            <w:r w:rsidRPr="00FB66C2">
              <w:rPr>
                <w:rFonts w:ascii="Times New Roman" w:hAnsi="Times New Roman"/>
                <w:sz w:val="20"/>
                <w:szCs w:val="20"/>
                <w:lang w:eastAsia="zh-HK"/>
              </w:rPr>
              <w:t>($1,283,723 + $128,138[Fact (7)(a)])</w:t>
            </w:r>
          </w:p>
        </w:tc>
        <w:tc>
          <w:tcPr>
            <w:tcW w:w="1134" w:type="dxa"/>
            <w:tcBorders>
              <w:top w:val="nil"/>
              <w:left w:val="nil"/>
              <w:bottom w:val="nil"/>
              <w:right w:val="nil"/>
            </w:tcBorders>
          </w:tcPr>
          <w:p w14:paraId="4D0EF956" w14:textId="77777777" w:rsidR="00DA212C" w:rsidRPr="00FB66C2" w:rsidRDefault="00DA212C" w:rsidP="00FB66C2">
            <w:pPr>
              <w:pStyle w:val="a3"/>
              <w:spacing w:after="0" w:line="240" w:lineRule="auto"/>
              <w:ind w:left="0"/>
              <w:jc w:val="right"/>
              <w:rPr>
                <w:rFonts w:ascii="Times New Roman" w:hAnsi="Times New Roman"/>
                <w:sz w:val="20"/>
                <w:szCs w:val="20"/>
                <w:u w:val="single"/>
                <w:lang w:eastAsia="zh-HK"/>
              </w:rPr>
            </w:pPr>
          </w:p>
        </w:tc>
        <w:tc>
          <w:tcPr>
            <w:tcW w:w="1134" w:type="dxa"/>
            <w:tcBorders>
              <w:top w:val="nil"/>
              <w:left w:val="nil"/>
              <w:bottom w:val="nil"/>
              <w:right w:val="nil"/>
            </w:tcBorders>
          </w:tcPr>
          <w:p w14:paraId="528027E4" w14:textId="77777777" w:rsidR="00DA212C" w:rsidRPr="00FB66C2" w:rsidRDefault="00DA212C" w:rsidP="00FB66C2">
            <w:pPr>
              <w:pStyle w:val="a3"/>
              <w:spacing w:after="0" w:line="240" w:lineRule="auto"/>
              <w:ind w:left="0"/>
              <w:jc w:val="right"/>
              <w:rPr>
                <w:rFonts w:ascii="Times New Roman" w:hAnsi="Times New Roman"/>
                <w:sz w:val="20"/>
                <w:szCs w:val="20"/>
                <w:u w:val="single"/>
                <w:lang w:eastAsia="zh-HK"/>
              </w:rPr>
            </w:pPr>
          </w:p>
        </w:tc>
        <w:tc>
          <w:tcPr>
            <w:tcW w:w="1134" w:type="dxa"/>
            <w:tcBorders>
              <w:top w:val="nil"/>
              <w:left w:val="nil"/>
              <w:bottom w:val="nil"/>
              <w:right w:val="nil"/>
            </w:tcBorders>
          </w:tcPr>
          <w:p w14:paraId="198732E4" w14:textId="77777777" w:rsidR="00DA212C" w:rsidRPr="00FB66C2" w:rsidRDefault="00DA212C" w:rsidP="00FB66C2">
            <w:pPr>
              <w:pStyle w:val="a3"/>
              <w:spacing w:after="0" w:line="240" w:lineRule="auto"/>
              <w:ind w:left="0"/>
              <w:jc w:val="right"/>
              <w:rPr>
                <w:rFonts w:ascii="Times New Roman" w:hAnsi="Times New Roman"/>
                <w:sz w:val="20"/>
                <w:szCs w:val="20"/>
                <w:u w:val="single"/>
                <w:lang w:eastAsia="zh-HK"/>
              </w:rPr>
            </w:pPr>
            <w:r w:rsidRPr="00FB66C2">
              <w:rPr>
                <w:rFonts w:ascii="Times New Roman" w:hAnsi="Times New Roman"/>
                <w:sz w:val="20"/>
                <w:szCs w:val="20"/>
                <w:u w:val="single"/>
                <w:lang w:eastAsia="zh-HK"/>
              </w:rPr>
              <w:t>1,411,861</w:t>
            </w:r>
          </w:p>
        </w:tc>
      </w:tr>
      <w:tr w:rsidR="00DA212C" w:rsidRPr="00FB66C2" w14:paraId="3514E696" w14:textId="77777777" w:rsidTr="00FB66C2">
        <w:tc>
          <w:tcPr>
            <w:tcW w:w="5387" w:type="dxa"/>
            <w:gridSpan w:val="2"/>
            <w:tcBorders>
              <w:top w:val="nil"/>
              <w:left w:val="nil"/>
              <w:bottom w:val="nil"/>
              <w:right w:val="nil"/>
            </w:tcBorders>
          </w:tcPr>
          <w:p w14:paraId="1C930270" w14:textId="77777777" w:rsidR="00DA212C" w:rsidRPr="00FB66C2" w:rsidRDefault="00DA212C" w:rsidP="00E42057">
            <w:pPr>
              <w:pStyle w:val="a3"/>
              <w:spacing w:after="0" w:line="240" w:lineRule="auto"/>
              <w:ind w:left="0"/>
              <w:jc w:val="both"/>
              <w:rPr>
                <w:rFonts w:ascii="Times New Roman" w:hAnsi="Times New Roman"/>
                <w:sz w:val="20"/>
                <w:szCs w:val="20"/>
                <w:lang w:eastAsia="zh-HK"/>
              </w:rPr>
            </w:pPr>
            <w:r w:rsidRPr="00FB66C2">
              <w:rPr>
                <w:rFonts w:ascii="Times New Roman" w:hAnsi="Times New Roman"/>
                <w:sz w:val="20"/>
                <w:szCs w:val="20"/>
                <w:lang w:eastAsia="zh-HK"/>
              </w:rPr>
              <w:t>Additional Assessable Profits</w:t>
            </w:r>
          </w:p>
        </w:tc>
        <w:tc>
          <w:tcPr>
            <w:tcW w:w="1134" w:type="dxa"/>
            <w:tcBorders>
              <w:top w:val="nil"/>
              <w:left w:val="nil"/>
              <w:bottom w:val="nil"/>
              <w:right w:val="nil"/>
            </w:tcBorders>
          </w:tcPr>
          <w:p w14:paraId="4ED13AA9" w14:textId="10F2989A" w:rsidR="00DA212C" w:rsidRPr="00FB66C2" w:rsidRDefault="00FB66C2" w:rsidP="00FB66C2">
            <w:pPr>
              <w:pStyle w:val="a3"/>
              <w:wordWrap w:val="0"/>
              <w:spacing w:after="0" w:line="240" w:lineRule="auto"/>
              <w:ind w:left="0"/>
              <w:jc w:val="right"/>
              <w:rPr>
                <w:rFonts w:ascii="Times New Roman" w:hAnsi="Times New Roman"/>
                <w:sz w:val="20"/>
                <w:szCs w:val="20"/>
                <w:u w:val="double"/>
                <w:lang w:eastAsia="zh-HK"/>
              </w:rPr>
            </w:pPr>
            <w:r>
              <w:rPr>
                <w:rFonts w:ascii="Times New Roman" w:hAnsi="Times New Roman"/>
                <w:sz w:val="20"/>
                <w:szCs w:val="20"/>
                <w:u w:val="double"/>
                <w:lang w:eastAsia="zh-HK"/>
              </w:rPr>
              <w:t xml:space="preserve"> </w:t>
            </w:r>
            <w:r w:rsidR="00DA212C" w:rsidRPr="00FB66C2">
              <w:rPr>
                <w:rFonts w:ascii="Times New Roman" w:hAnsi="Times New Roman"/>
                <w:sz w:val="20"/>
                <w:szCs w:val="20"/>
                <w:u w:val="double"/>
                <w:lang w:eastAsia="zh-HK"/>
              </w:rPr>
              <w:t>133,875</w:t>
            </w:r>
          </w:p>
        </w:tc>
        <w:tc>
          <w:tcPr>
            <w:tcW w:w="1134" w:type="dxa"/>
            <w:tcBorders>
              <w:top w:val="nil"/>
              <w:left w:val="nil"/>
              <w:bottom w:val="nil"/>
              <w:right w:val="nil"/>
            </w:tcBorders>
          </w:tcPr>
          <w:p w14:paraId="4BC4332B" w14:textId="77777777" w:rsidR="00DA212C" w:rsidRPr="00FB66C2" w:rsidRDefault="00DA212C" w:rsidP="00FB66C2">
            <w:pPr>
              <w:pStyle w:val="a3"/>
              <w:spacing w:after="0" w:line="240" w:lineRule="auto"/>
              <w:ind w:left="0"/>
              <w:jc w:val="right"/>
              <w:rPr>
                <w:rFonts w:ascii="Times New Roman" w:hAnsi="Times New Roman"/>
                <w:sz w:val="20"/>
                <w:szCs w:val="20"/>
                <w:u w:val="double"/>
                <w:lang w:eastAsia="zh-HK"/>
              </w:rPr>
            </w:pPr>
          </w:p>
        </w:tc>
        <w:tc>
          <w:tcPr>
            <w:tcW w:w="1134" w:type="dxa"/>
            <w:tcBorders>
              <w:top w:val="nil"/>
              <w:left w:val="nil"/>
              <w:bottom w:val="nil"/>
              <w:right w:val="nil"/>
            </w:tcBorders>
          </w:tcPr>
          <w:p w14:paraId="40EBE74A" w14:textId="77777777" w:rsidR="00DA212C" w:rsidRPr="00FB66C2" w:rsidRDefault="00DA212C" w:rsidP="00FB66C2">
            <w:pPr>
              <w:pStyle w:val="a3"/>
              <w:spacing w:after="0" w:line="240" w:lineRule="auto"/>
              <w:ind w:left="0"/>
              <w:jc w:val="right"/>
              <w:rPr>
                <w:rFonts w:ascii="Times New Roman" w:hAnsi="Times New Roman"/>
                <w:sz w:val="20"/>
                <w:szCs w:val="20"/>
                <w:u w:val="double"/>
                <w:lang w:eastAsia="zh-HK"/>
              </w:rPr>
            </w:pPr>
            <w:r w:rsidRPr="00FB66C2">
              <w:rPr>
                <w:rFonts w:ascii="Times New Roman" w:hAnsi="Times New Roman"/>
                <w:sz w:val="20"/>
                <w:szCs w:val="20"/>
                <w:u w:val="double"/>
                <w:lang w:eastAsia="zh-HK"/>
              </w:rPr>
              <w:t>8,546,245</w:t>
            </w:r>
          </w:p>
        </w:tc>
      </w:tr>
      <w:tr w:rsidR="00DA212C" w:rsidRPr="00FB66C2" w14:paraId="0240D45D" w14:textId="77777777" w:rsidTr="00FB66C2">
        <w:tc>
          <w:tcPr>
            <w:tcW w:w="5387" w:type="dxa"/>
            <w:gridSpan w:val="2"/>
            <w:tcBorders>
              <w:top w:val="nil"/>
              <w:left w:val="nil"/>
              <w:bottom w:val="nil"/>
              <w:right w:val="nil"/>
            </w:tcBorders>
          </w:tcPr>
          <w:p w14:paraId="7DDEE720" w14:textId="77777777" w:rsidR="00DA212C" w:rsidRPr="00FB66C2" w:rsidRDefault="00DA212C" w:rsidP="00E42057">
            <w:pPr>
              <w:pStyle w:val="a3"/>
              <w:spacing w:after="0" w:line="240" w:lineRule="auto"/>
              <w:ind w:left="0"/>
              <w:jc w:val="both"/>
              <w:rPr>
                <w:rFonts w:ascii="Times New Roman" w:hAnsi="Times New Roman"/>
                <w:sz w:val="20"/>
                <w:szCs w:val="20"/>
                <w:lang w:eastAsia="zh-HK"/>
              </w:rPr>
            </w:pPr>
            <w:r w:rsidRPr="00FB66C2">
              <w:rPr>
                <w:rFonts w:ascii="Times New Roman" w:hAnsi="Times New Roman"/>
                <w:sz w:val="20"/>
                <w:szCs w:val="20"/>
                <w:lang w:eastAsia="zh-HK"/>
              </w:rPr>
              <w:t>Tax Payable thereon</w:t>
            </w:r>
          </w:p>
        </w:tc>
        <w:tc>
          <w:tcPr>
            <w:tcW w:w="1134" w:type="dxa"/>
            <w:tcBorders>
              <w:top w:val="nil"/>
              <w:left w:val="nil"/>
              <w:bottom w:val="nil"/>
              <w:right w:val="nil"/>
            </w:tcBorders>
          </w:tcPr>
          <w:p w14:paraId="6B55A046" w14:textId="77777777" w:rsidR="00DA212C" w:rsidRPr="00FB66C2" w:rsidRDefault="00DA212C" w:rsidP="00FB66C2">
            <w:pPr>
              <w:pStyle w:val="a3"/>
              <w:spacing w:after="0" w:line="240" w:lineRule="auto"/>
              <w:ind w:left="0"/>
              <w:jc w:val="right"/>
              <w:rPr>
                <w:rFonts w:ascii="Times New Roman" w:hAnsi="Times New Roman"/>
                <w:sz w:val="20"/>
                <w:szCs w:val="20"/>
                <w:u w:val="double"/>
                <w:lang w:eastAsia="zh-HK"/>
              </w:rPr>
            </w:pPr>
          </w:p>
        </w:tc>
        <w:tc>
          <w:tcPr>
            <w:tcW w:w="1134" w:type="dxa"/>
            <w:tcBorders>
              <w:top w:val="nil"/>
              <w:left w:val="nil"/>
              <w:bottom w:val="nil"/>
              <w:right w:val="nil"/>
            </w:tcBorders>
          </w:tcPr>
          <w:p w14:paraId="4EF27BC4" w14:textId="45D4FFF2" w:rsidR="00DA212C" w:rsidRPr="00FB66C2" w:rsidRDefault="00FB66C2" w:rsidP="00FB66C2">
            <w:pPr>
              <w:pStyle w:val="a3"/>
              <w:spacing w:after="0" w:line="240" w:lineRule="auto"/>
              <w:ind w:left="0"/>
              <w:jc w:val="right"/>
              <w:rPr>
                <w:rFonts w:ascii="Times New Roman" w:hAnsi="Times New Roman"/>
                <w:sz w:val="20"/>
                <w:szCs w:val="20"/>
                <w:u w:val="double"/>
                <w:lang w:eastAsia="zh-HK"/>
              </w:rPr>
            </w:pPr>
            <w:r>
              <w:rPr>
                <w:rFonts w:ascii="Times New Roman" w:hAnsi="Times New Roman"/>
                <w:sz w:val="20"/>
                <w:szCs w:val="20"/>
                <w:u w:val="double"/>
                <w:lang w:eastAsia="zh-HK"/>
              </w:rPr>
              <w:t xml:space="preserve"> </w:t>
            </w:r>
            <w:r w:rsidR="00DA212C" w:rsidRPr="00FB66C2">
              <w:rPr>
                <w:rFonts w:ascii="Times New Roman" w:hAnsi="Times New Roman"/>
                <w:sz w:val="20"/>
                <w:szCs w:val="20"/>
                <w:u w:val="double"/>
                <w:lang w:eastAsia="zh-HK"/>
              </w:rPr>
              <w:t>2,087,116</w:t>
            </w:r>
          </w:p>
        </w:tc>
        <w:tc>
          <w:tcPr>
            <w:tcW w:w="1134" w:type="dxa"/>
            <w:tcBorders>
              <w:top w:val="nil"/>
              <w:left w:val="nil"/>
              <w:bottom w:val="nil"/>
              <w:right w:val="nil"/>
            </w:tcBorders>
          </w:tcPr>
          <w:p w14:paraId="4782DC0E" w14:textId="77777777" w:rsidR="00DA212C" w:rsidRPr="00FB66C2" w:rsidRDefault="00DA212C" w:rsidP="00FB66C2">
            <w:pPr>
              <w:pStyle w:val="a3"/>
              <w:spacing w:after="0" w:line="240" w:lineRule="auto"/>
              <w:ind w:left="0"/>
              <w:jc w:val="right"/>
              <w:rPr>
                <w:rFonts w:ascii="Times New Roman" w:hAnsi="Times New Roman"/>
                <w:sz w:val="20"/>
                <w:szCs w:val="20"/>
                <w:u w:val="double"/>
                <w:lang w:eastAsia="zh-HK"/>
              </w:rPr>
            </w:pPr>
          </w:p>
        </w:tc>
      </w:tr>
      <w:tr w:rsidR="00DA212C" w:rsidRPr="00FB66C2" w14:paraId="198AA3DB" w14:textId="77777777" w:rsidTr="00FB66C2">
        <w:tc>
          <w:tcPr>
            <w:tcW w:w="5387" w:type="dxa"/>
            <w:gridSpan w:val="2"/>
            <w:tcBorders>
              <w:top w:val="nil"/>
              <w:left w:val="nil"/>
              <w:bottom w:val="nil"/>
              <w:right w:val="nil"/>
            </w:tcBorders>
          </w:tcPr>
          <w:p w14:paraId="0C1FAE02" w14:textId="77777777" w:rsidR="00DA212C" w:rsidRPr="00FB66C2" w:rsidRDefault="00DA212C" w:rsidP="00E42057">
            <w:pPr>
              <w:pStyle w:val="a3"/>
              <w:spacing w:after="0" w:line="240" w:lineRule="auto"/>
              <w:ind w:left="0"/>
              <w:jc w:val="both"/>
              <w:rPr>
                <w:rFonts w:ascii="Times New Roman" w:hAnsi="Times New Roman"/>
                <w:sz w:val="20"/>
                <w:szCs w:val="20"/>
                <w:lang w:eastAsia="zh-HK"/>
              </w:rPr>
            </w:pPr>
            <w:r w:rsidRPr="00FB66C2">
              <w:rPr>
                <w:rFonts w:ascii="Times New Roman" w:hAnsi="Times New Roman"/>
                <w:sz w:val="20"/>
                <w:szCs w:val="20"/>
                <w:lang w:eastAsia="zh-HK"/>
              </w:rPr>
              <w:lastRenderedPageBreak/>
              <w:t>Additional Tax Payable thereon</w:t>
            </w:r>
          </w:p>
        </w:tc>
        <w:tc>
          <w:tcPr>
            <w:tcW w:w="1134" w:type="dxa"/>
            <w:tcBorders>
              <w:top w:val="nil"/>
              <w:left w:val="nil"/>
              <w:bottom w:val="nil"/>
              <w:right w:val="nil"/>
            </w:tcBorders>
          </w:tcPr>
          <w:p w14:paraId="36633B60" w14:textId="47FCCA21" w:rsidR="00DA212C" w:rsidRPr="00FB66C2" w:rsidRDefault="00FB66C2" w:rsidP="00FB66C2">
            <w:pPr>
              <w:pStyle w:val="a3"/>
              <w:wordWrap w:val="0"/>
              <w:spacing w:after="0" w:line="240" w:lineRule="auto"/>
              <w:ind w:left="0"/>
              <w:jc w:val="right"/>
              <w:rPr>
                <w:rFonts w:ascii="Times New Roman" w:hAnsi="Times New Roman"/>
                <w:sz w:val="20"/>
                <w:szCs w:val="20"/>
                <w:u w:val="double"/>
                <w:lang w:eastAsia="zh-HK"/>
              </w:rPr>
            </w:pPr>
            <w:r>
              <w:rPr>
                <w:rFonts w:ascii="Times New Roman" w:hAnsi="Times New Roman"/>
                <w:sz w:val="20"/>
                <w:szCs w:val="20"/>
                <w:u w:val="double"/>
                <w:lang w:eastAsia="zh-HK"/>
              </w:rPr>
              <w:t xml:space="preserve">   </w:t>
            </w:r>
            <w:r w:rsidR="00DA212C" w:rsidRPr="00FB66C2">
              <w:rPr>
                <w:rFonts w:ascii="Times New Roman" w:hAnsi="Times New Roman"/>
                <w:sz w:val="20"/>
                <w:szCs w:val="20"/>
                <w:u w:val="double"/>
                <w:lang w:eastAsia="zh-HK"/>
              </w:rPr>
              <w:t>22,089</w:t>
            </w:r>
          </w:p>
        </w:tc>
        <w:tc>
          <w:tcPr>
            <w:tcW w:w="1134" w:type="dxa"/>
            <w:tcBorders>
              <w:top w:val="nil"/>
              <w:left w:val="nil"/>
              <w:bottom w:val="nil"/>
              <w:right w:val="nil"/>
            </w:tcBorders>
          </w:tcPr>
          <w:p w14:paraId="17E9A8A3" w14:textId="77777777" w:rsidR="00DA212C" w:rsidRPr="00FB66C2" w:rsidRDefault="00DA212C" w:rsidP="00FB66C2">
            <w:pPr>
              <w:pStyle w:val="a3"/>
              <w:spacing w:after="0" w:line="240" w:lineRule="auto"/>
              <w:ind w:left="0"/>
              <w:jc w:val="right"/>
              <w:rPr>
                <w:rFonts w:ascii="Times New Roman" w:hAnsi="Times New Roman"/>
                <w:sz w:val="20"/>
                <w:szCs w:val="20"/>
                <w:u w:val="double"/>
                <w:lang w:eastAsia="zh-HK"/>
              </w:rPr>
            </w:pPr>
          </w:p>
        </w:tc>
        <w:tc>
          <w:tcPr>
            <w:tcW w:w="1134" w:type="dxa"/>
            <w:tcBorders>
              <w:top w:val="nil"/>
              <w:left w:val="nil"/>
              <w:bottom w:val="nil"/>
              <w:right w:val="nil"/>
            </w:tcBorders>
          </w:tcPr>
          <w:p w14:paraId="79F72671" w14:textId="77777777" w:rsidR="00DA212C" w:rsidRPr="00FB66C2" w:rsidRDefault="00DA212C" w:rsidP="00FB66C2">
            <w:pPr>
              <w:pStyle w:val="a3"/>
              <w:spacing w:after="0" w:line="240" w:lineRule="auto"/>
              <w:ind w:left="0"/>
              <w:jc w:val="right"/>
              <w:rPr>
                <w:rFonts w:ascii="Times New Roman" w:hAnsi="Times New Roman"/>
                <w:sz w:val="20"/>
                <w:szCs w:val="20"/>
                <w:u w:val="double"/>
                <w:lang w:eastAsia="zh-HK"/>
              </w:rPr>
            </w:pPr>
            <w:r w:rsidRPr="00FB66C2">
              <w:rPr>
                <w:rFonts w:ascii="Times New Roman" w:hAnsi="Times New Roman"/>
                <w:sz w:val="20"/>
                <w:szCs w:val="20"/>
                <w:u w:val="double"/>
                <w:lang w:eastAsia="zh-HK"/>
              </w:rPr>
              <w:t>1,410,130</w:t>
            </w:r>
          </w:p>
        </w:tc>
      </w:tr>
    </w:tbl>
    <w:p w14:paraId="76BCC420" w14:textId="77777777" w:rsidR="00DA212C" w:rsidRPr="00E42057" w:rsidRDefault="00DA212C" w:rsidP="00E42057">
      <w:pPr>
        <w:pStyle w:val="a3"/>
        <w:spacing w:after="0" w:line="240" w:lineRule="auto"/>
        <w:jc w:val="both"/>
        <w:rPr>
          <w:rFonts w:ascii="Times New Roman" w:hAnsi="Times New Roman"/>
          <w:sz w:val="24"/>
          <w:szCs w:val="24"/>
          <w:lang w:eastAsia="zh-HK"/>
        </w:rPr>
      </w:pPr>
    </w:p>
    <w:p w14:paraId="42BCE8F9" w14:textId="0ADC08E0" w:rsidR="00DA212C" w:rsidRPr="00E42057" w:rsidRDefault="00DA212C" w:rsidP="00FB66C2">
      <w:pPr>
        <w:pStyle w:val="a3"/>
        <w:widowControl w:val="0"/>
        <w:numPr>
          <w:ilvl w:val="0"/>
          <w:numId w:val="25"/>
        </w:numPr>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The Company objected to the Profits Tax </w:t>
      </w:r>
      <w:r w:rsidR="00FB66C2">
        <w:rPr>
          <w:rFonts w:ascii="Times New Roman" w:hAnsi="Times New Roman"/>
          <w:sz w:val="24"/>
          <w:szCs w:val="24"/>
          <w:lang w:eastAsia="zh-HK"/>
        </w:rPr>
        <w:t>A</w:t>
      </w:r>
      <w:r w:rsidRPr="00E42057">
        <w:rPr>
          <w:rFonts w:ascii="Times New Roman" w:hAnsi="Times New Roman"/>
          <w:sz w:val="24"/>
          <w:szCs w:val="24"/>
          <w:lang w:eastAsia="zh-HK"/>
        </w:rPr>
        <w:t xml:space="preserve">ssessment and Additional Profits Tax </w:t>
      </w:r>
      <w:r w:rsidR="00FB66C2">
        <w:rPr>
          <w:rFonts w:ascii="Times New Roman" w:hAnsi="Times New Roman"/>
          <w:sz w:val="24"/>
          <w:szCs w:val="24"/>
          <w:lang w:eastAsia="zh-HK"/>
        </w:rPr>
        <w:t>A</w:t>
      </w:r>
      <w:r w:rsidRPr="00E42057">
        <w:rPr>
          <w:rFonts w:ascii="Times New Roman" w:hAnsi="Times New Roman"/>
          <w:sz w:val="24"/>
          <w:szCs w:val="24"/>
          <w:lang w:eastAsia="zh-HK"/>
        </w:rPr>
        <w:t>ssessment in Fact (11). It further contended that :</w:t>
      </w:r>
    </w:p>
    <w:p w14:paraId="64428148" w14:textId="77777777" w:rsidR="00DA212C" w:rsidRPr="00E42057" w:rsidRDefault="00DA212C" w:rsidP="00E42057">
      <w:pPr>
        <w:pStyle w:val="a3"/>
        <w:spacing w:after="0" w:line="240" w:lineRule="auto"/>
        <w:ind w:left="360"/>
        <w:jc w:val="both"/>
        <w:rPr>
          <w:rFonts w:ascii="Times New Roman" w:hAnsi="Times New Roman"/>
          <w:sz w:val="24"/>
          <w:szCs w:val="24"/>
          <w:lang w:eastAsia="zh-HK"/>
        </w:rPr>
      </w:pPr>
    </w:p>
    <w:p w14:paraId="6666856A" w14:textId="77777777" w:rsidR="00DA212C" w:rsidRPr="00E42057" w:rsidRDefault="00DA212C" w:rsidP="00FB66C2">
      <w:pPr>
        <w:pStyle w:val="a3"/>
        <w:widowControl w:val="0"/>
        <w:numPr>
          <w:ilvl w:val="0"/>
          <w:numId w:val="45"/>
        </w:numPr>
        <w:tabs>
          <w:tab w:val="left" w:pos="1932"/>
        </w:tabs>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lang w:eastAsia="zh-HK"/>
        </w:rPr>
        <w:t>Property B and Property C were purchased for long term investment purpose and held as capital assets of the Company.</w:t>
      </w:r>
    </w:p>
    <w:p w14:paraId="061920AF" w14:textId="77777777" w:rsidR="00DA212C" w:rsidRPr="00E42057" w:rsidRDefault="00DA212C" w:rsidP="00FB66C2">
      <w:pPr>
        <w:pStyle w:val="a3"/>
        <w:tabs>
          <w:tab w:val="left" w:pos="1932"/>
        </w:tabs>
        <w:spacing w:after="0" w:line="240" w:lineRule="auto"/>
        <w:ind w:leftChars="638" w:left="1932" w:hangingChars="220" w:hanging="528"/>
        <w:jc w:val="both"/>
        <w:rPr>
          <w:rFonts w:ascii="Times New Roman" w:hAnsi="Times New Roman"/>
          <w:sz w:val="24"/>
          <w:szCs w:val="24"/>
          <w:lang w:eastAsia="zh-HK"/>
        </w:rPr>
      </w:pPr>
    </w:p>
    <w:p w14:paraId="0D077FA4" w14:textId="77777777" w:rsidR="00DA212C" w:rsidRPr="00E42057" w:rsidRDefault="00DA212C" w:rsidP="00FB66C2">
      <w:pPr>
        <w:pStyle w:val="a3"/>
        <w:widowControl w:val="0"/>
        <w:numPr>
          <w:ilvl w:val="0"/>
          <w:numId w:val="45"/>
        </w:numPr>
        <w:tabs>
          <w:tab w:val="left" w:pos="1932"/>
        </w:tabs>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lang w:eastAsia="zh-HK"/>
        </w:rPr>
        <w:t>The gains on disposal of Property B and Property C and the deposit forfeited from cancellation of the sale Property C were capital in nature and should not be taxable.</w:t>
      </w:r>
    </w:p>
    <w:p w14:paraId="73B8748A" w14:textId="77777777" w:rsidR="00DA212C" w:rsidRPr="00E42057" w:rsidRDefault="00DA212C" w:rsidP="00FB66C2">
      <w:pPr>
        <w:pStyle w:val="a3"/>
        <w:tabs>
          <w:tab w:val="left" w:pos="1932"/>
        </w:tabs>
        <w:spacing w:after="0" w:line="240" w:lineRule="auto"/>
        <w:ind w:leftChars="638" w:left="1932" w:hangingChars="220" w:hanging="528"/>
        <w:jc w:val="both"/>
        <w:rPr>
          <w:rFonts w:ascii="Times New Roman" w:hAnsi="Times New Roman"/>
          <w:sz w:val="24"/>
          <w:szCs w:val="24"/>
          <w:lang w:eastAsia="zh-HK"/>
        </w:rPr>
      </w:pPr>
    </w:p>
    <w:p w14:paraId="065BDAA8" w14:textId="77777777" w:rsidR="00DA212C" w:rsidRPr="00E42057" w:rsidRDefault="00DA212C" w:rsidP="00FB66C2">
      <w:pPr>
        <w:pStyle w:val="a3"/>
        <w:widowControl w:val="0"/>
        <w:numPr>
          <w:ilvl w:val="0"/>
          <w:numId w:val="45"/>
        </w:numPr>
        <w:tabs>
          <w:tab w:val="left" w:pos="1932"/>
        </w:tabs>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lang w:eastAsia="zh-HK"/>
        </w:rPr>
        <w:t>Having a capital of $2 was common for many Hong Kong companies. It did not mean that the Company was not financially viable to own the Subject Properties for long term investment purpose. The Company or its shareholder had the financial ability to hold the properties for long term investment purpose.</w:t>
      </w:r>
    </w:p>
    <w:p w14:paraId="0CE010B6" w14:textId="77777777" w:rsidR="00DA212C" w:rsidRPr="00E42057" w:rsidRDefault="00DA212C" w:rsidP="00FB66C2">
      <w:pPr>
        <w:pStyle w:val="a3"/>
        <w:tabs>
          <w:tab w:val="left" w:pos="1932"/>
        </w:tabs>
        <w:spacing w:after="0" w:line="240" w:lineRule="auto"/>
        <w:ind w:leftChars="638" w:left="1932" w:hangingChars="220" w:hanging="528"/>
        <w:jc w:val="both"/>
        <w:rPr>
          <w:rFonts w:ascii="Times New Roman" w:hAnsi="Times New Roman"/>
          <w:sz w:val="24"/>
          <w:szCs w:val="24"/>
          <w:lang w:eastAsia="zh-HK"/>
        </w:rPr>
      </w:pPr>
    </w:p>
    <w:p w14:paraId="0AEDDA01" w14:textId="77777777" w:rsidR="00DA212C" w:rsidRPr="00E42057" w:rsidRDefault="00DA212C" w:rsidP="00FB66C2">
      <w:pPr>
        <w:pStyle w:val="a3"/>
        <w:widowControl w:val="0"/>
        <w:numPr>
          <w:ilvl w:val="0"/>
          <w:numId w:val="45"/>
        </w:numPr>
        <w:tabs>
          <w:tab w:val="left" w:pos="1932"/>
        </w:tabs>
        <w:spacing w:after="0" w:line="240" w:lineRule="auto"/>
        <w:ind w:leftChars="638" w:left="1932" w:hangingChars="220" w:hanging="528"/>
        <w:contextualSpacing w:val="0"/>
        <w:jc w:val="both"/>
        <w:rPr>
          <w:rFonts w:ascii="Times New Roman" w:hAnsi="Times New Roman"/>
          <w:sz w:val="24"/>
          <w:szCs w:val="24"/>
          <w:lang w:eastAsia="zh-HK"/>
        </w:rPr>
      </w:pPr>
      <w:r w:rsidRPr="00E42057">
        <w:rPr>
          <w:rFonts w:ascii="Times New Roman" w:hAnsi="Times New Roman"/>
          <w:sz w:val="24"/>
          <w:szCs w:val="24"/>
          <w:lang w:eastAsia="zh-HK"/>
        </w:rPr>
        <w:t>[The Appellant indicated that Fact (12)(d) in the Determination was not agreed.]</w:t>
      </w:r>
    </w:p>
    <w:p w14:paraId="61D12191" w14:textId="77777777" w:rsidR="00DA212C" w:rsidRPr="00E42057" w:rsidRDefault="00DA212C" w:rsidP="00E42057">
      <w:pPr>
        <w:pStyle w:val="a3"/>
        <w:spacing w:after="0" w:line="240" w:lineRule="auto"/>
        <w:jc w:val="both"/>
        <w:rPr>
          <w:rFonts w:ascii="Times New Roman" w:hAnsi="Times New Roman"/>
          <w:sz w:val="24"/>
          <w:szCs w:val="24"/>
          <w:lang w:eastAsia="zh-HK"/>
        </w:rPr>
      </w:pPr>
    </w:p>
    <w:p w14:paraId="2F01A346" w14:textId="77777777" w:rsidR="00DA212C" w:rsidRPr="00E42057" w:rsidRDefault="00DA212C" w:rsidP="00FB66C2">
      <w:pPr>
        <w:pStyle w:val="a3"/>
        <w:widowControl w:val="0"/>
        <w:numPr>
          <w:ilvl w:val="0"/>
          <w:numId w:val="25"/>
        </w:numPr>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The Assessor did not accede to the Company’s view that the gains on disposal of Property B and Property C as well as the deposit forfeited from cancellation of the sale of Property C were capital in nature.  She invited the Company to accept the following proposed revised assessment for the year of assessment 2011/12:</w:t>
      </w:r>
    </w:p>
    <w:p w14:paraId="6CE187F9" w14:textId="77777777" w:rsidR="00DA212C" w:rsidRPr="00E42057" w:rsidRDefault="00DA212C" w:rsidP="00E42057">
      <w:pPr>
        <w:pStyle w:val="a3"/>
        <w:spacing w:after="0" w:line="240" w:lineRule="auto"/>
        <w:ind w:left="360"/>
        <w:jc w:val="both"/>
        <w:rPr>
          <w:rFonts w:ascii="Times New Roman" w:hAnsi="Times New Roman"/>
          <w:sz w:val="24"/>
          <w:szCs w:val="24"/>
          <w:lang w:eastAsia="zh-HK"/>
        </w:rPr>
      </w:pPr>
    </w:p>
    <w:tbl>
      <w:tblPr>
        <w:tblStyle w:val="a4"/>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6103"/>
        <w:gridCol w:w="1417"/>
      </w:tblGrid>
      <w:tr w:rsidR="00DA212C" w:rsidRPr="00E42057" w14:paraId="179559A9" w14:textId="77777777" w:rsidTr="005414CF">
        <w:tc>
          <w:tcPr>
            <w:tcW w:w="6870" w:type="dxa"/>
            <w:gridSpan w:val="2"/>
          </w:tcPr>
          <w:p w14:paraId="232A499B"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Year of assessment</w:t>
            </w:r>
          </w:p>
        </w:tc>
        <w:tc>
          <w:tcPr>
            <w:tcW w:w="1417" w:type="dxa"/>
          </w:tcPr>
          <w:p w14:paraId="28567363" w14:textId="77777777" w:rsidR="00DA212C" w:rsidRPr="00E42057" w:rsidRDefault="00DA212C" w:rsidP="005414CF">
            <w:pPr>
              <w:pStyle w:val="a3"/>
              <w:spacing w:after="0" w:line="240" w:lineRule="auto"/>
              <w:ind w:left="0"/>
              <w:jc w:val="center"/>
              <w:rPr>
                <w:rFonts w:ascii="Times New Roman" w:hAnsi="Times New Roman"/>
                <w:sz w:val="24"/>
                <w:szCs w:val="24"/>
                <w:u w:val="single"/>
                <w:lang w:eastAsia="zh-HK"/>
              </w:rPr>
            </w:pPr>
            <w:r w:rsidRPr="00E42057">
              <w:rPr>
                <w:rFonts w:ascii="Times New Roman" w:hAnsi="Times New Roman"/>
                <w:sz w:val="24"/>
                <w:szCs w:val="24"/>
                <w:u w:val="single"/>
                <w:lang w:eastAsia="zh-HK"/>
              </w:rPr>
              <w:t>2011/12</w:t>
            </w:r>
          </w:p>
        </w:tc>
      </w:tr>
      <w:tr w:rsidR="00E42057" w:rsidRPr="00E42057" w14:paraId="21BD9EC0" w14:textId="77777777" w:rsidTr="005414CF">
        <w:tc>
          <w:tcPr>
            <w:tcW w:w="6870" w:type="dxa"/>
            <w:gridSpan w:val="2"/>
          </w:tcPr>
          <w:p w14:paraId="579D60D0"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417" w:type="dxa"/>
          </w:tcPr>
          <w:p w14:paraId="4B980326"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w:t>
            </w:r>
          </w:p>
        </w:tc>
      </w:tr>
      <w:tr w:rsidR="00E42057" w:rsidRPr="00E42057" w14:paraId="44710648" w14:textId="77777777" w:rsidTr="005414CF">
        <w:tc>
          <w:tcPr>
            <w:tcW w:w="6870" w:type="dxa"/>
            <w:gridSpan w:val="2"/>
          </w:tcPr>
          <w:p w14:paraId="027FEC58"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Profits per return [Fact (6)(a)]</w:t>
            </w:r>
          </w:p>
        </w:tc>
        <w:tc>
          <w:tcPr>
            <w:tcW w:w="1417" w:type="dxa"/>
          </w:tcPr>
          <w:p w14:paraId="009A8F1D" w14:textId="77777777" w:rsidR="00DA212C" w:rsidRPr="00E42057" w:rsidRDefault="00DA212C" w:rsidP="005414CF">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123,874</w:t>
            </w:r>
          </w:p>
        </w:tc>
      </w:tr>
      <w:tr w:rsidR="00DA212C" w:rsidRPr="00E42057" w14:paraId="338D3C0D" w14:textId="77777777" w:rsidTr="005414CF">
        <w:tc>
          <w:tcPr>
            <w:tcW w:w="767" w:type="dxa"/>
          </w:tcPr>
          <w:p w14:paraId="3F0AD237" w14:textId="77777777" w:rsidR="00DA212C" w:rsidRPr="00E42057" w:rsidRDefault="00DA212C" w:rsidP="00E42057">
            <w:pPr>
              <w:pStyle w:val="a3"/>
              <w:spacing w:after="0" w:line="240" w:lineRule="auto"/>
              <w:ind w:left="0"/>
              <w:jc w:val="both"/>
              <w:rPr>
                <w:rFonts w:ascii="Times New Roman" w:hAnsi="Times New Roman"/>
                <w:sz w:val="24"/>
                <w:szCs w:val="24"/>
                <w:u w:val="single"/>
                <w:lang w:eastAsia="zh-HK"/>
              </w:rPr>
            </w:pPr>
            <w:r w:rsidRPr="00E42057">
              <w:rPr>
                <w:rFonts w:ascii="Times New Roman" w:hAnsi="Times New Roman"/>
                <w:sz w:val="24"/>
                <w:szCs w:val="24"/>
                <w:u w:val="single"/>
                <w:lang w:eastAsia="zh-HK"/>
              </w:rPr>
              <w:t>Add:</w:t>
            </w:r>
          </w:p>
        </w:tc>
        <w:tc>
          <w:tcPr>
            <w:tcW w:w="6103" w:type="dxa"/>
          </w:tcPr>
          <w:p w14:paraId="1D2F5B74"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Gain on disposal of Property B [Fact (6)(b), Note 1]</w:t>
            </w:r>
          </w:p>
        </w:tc>
        <w:tc>
          <w:tcPr>
            <w:tcW w:w="1417" w:type="dxa"/>
          </w:tcPr>
          <w:p w14:paraId="3CD431F4" w14:textId="77777777" w:rsidR="00DA212C" w:rsidRPr="00E42057" w:rsidRDefault="00DA212C" w:rsidP="005414CF">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10,309,865</w:t>
            </w:r>
          </w:p>
        </w:tc>
      </w:tr>
      <w:tr w:rsidR="00DA212C" w:rsidRPr="00E42057" w14:paraId="512468A0" w14:textId="77777777" w:rsidTr="005414CF">
        <w:tc>
          <w:tcPr>
            <w:tcW w:w="767" w:type="dxa"/>
          </w:tcPr>
          <w:p w14:paraId="4C459377" w14:textId="77777777" w:rsidR="00DA212C" w:rsidRPr="00E42057" w:rsidRDefault="00DA212C" w:rsidP="00E42057">
            <w:pPr>
              <w:pStyle w:val="a3"/>
              <w:spacing w:after="0" w:line="240" w:lineRule="auto"/>
              <w:ind w:left="0"/>
              <w:jc w:val="both"/>
              <w:rPr>
                <w:rFonts w:ascii="Times New Roman" w:hAnsi="Times New Roman"/>
                <w:sz w:val="24"/>
                <w:szCs w:val="24"/>
                <w:u w:val="single"/>
                <w:lang w:eastAsia="zh-HK"/>
              </w:rPr>
            </w:pPr>
          </w:p>
        </w:tc>
        <w:tc>
          <w:tcPr>
            <w:tcW w:w="6103" w:type="dxa"/>
          </w:tcPr>
          <w:p w14:paraId="243726C8"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 xml:space="preserve">Deposit forfeited from cancellation of the sale of Property C [Fact (6)(b), Note 2] </w:t>
            </w:r>
          </w:p>
        </w:tc>
        <w:tc>
          <w:tcPr>
            <w:tcW w:w="1417" w:type="dxa"/>
          </w:tcPr>
          <w:p w14:paraId="72D7855E" w14:textId="77777777" w:rsidR="00DA212C" w:rsidRPr="00E42057" w:rsidRDefault="00DA212C" w:rsidP="005414CF">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2,288,179</w:t>
            </w:r>
          </w:p>
        </w:tc>
      </w:tr>
      <w:tr w:rsidR="00DA212C" w:rsidRPr="00E42057" w14:paraId="7D95F22F" w14:textId="77777777" w:rsidTr="005414CF">
        <w:tc>
          <w:tcPr>
            <w:tcW w:w="767" w:type="dxa"/>
          </w:tcPr>
          <w:p w14:paraId="7CCE972A" w14:textId="77777777" w:rsidR="00DA212C" w:rsidRPr="00E42057" w:rsidRDefault="00DA212C" w:rsidP="00E42057">
            <w:pPr>
              <w:pStyle w:val="a3"/>
              <w:spacing w:after="0" w:line="240" w:lineRule="auto"/>
              <w:ind w:left="0"/>
              <w:jc w:val="both"/>
              <w:rPr>
                <w:rFonts w:ascii="Times New Roman" w:hAnsi="Times New Roman"/>
                <w:sz w:val="24"/>
                <w:szCs w:val="24"/>
                <w:u w:val="single"/>
                <w:lang w:eastAsia="zh-HK"/>
              </w:rPr>
            </w:pPr>
          </w:p>
        </w:tc>
        <w:tc>
          <w:tcPr>
            <w:tcW w:w="6103" w:type="dxa"/>
          </w:tcPr>
          <w:p w14:paraId="1C8A2CAF"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CBA previously claimed for Property C [Fact (6)(b)]</w:t>
            </w:r>
          </w:p>
        </w:tc>
        <w:tc>
          <w:tcPr>
            <w:tcW w:w="1417" w:type="dxa"/>
          </w:tcPr>
          <w:p w14:paraId="7BE0E3F4" w14:textId="41ABFAA2" w:rsidR="00DA212C" w:rsidRPr="00E42057" w:rsidRDefault="005414CF" w:rsidP="005414CF">
            <w:pPr>
              <w:pStyle w:val="a3"/>
              <w:spacing w:after="0" w:line="240" w:lineRule="auto"/>
              <w:ind w:left="0"/>
              <w:jc w:val="right"/>
              <w:rPr>
                <w:rFonts w:ascii="Times New Roman" w:hAnsi="Times New Roman"/>
                <w:sz w:val="24"/>
                <w:szCs w:val="24"/>
                <w:u w:val="single"/>
                <w:lang w:eastAsia="zh-HK"/>
              </w:rPr>
            </w:pPr>
            <w:r>
              <w:rPr>
                <w:rFonts w:ascii="Times New Roman" w:hAnsi="Times New Roman"/>
                <w:sz w:val="24"/>
                <w:szCs w:val="24"/>
                <w:u w:val="single"/>
                <w:lang w:eastAsia="zh-HK"/>
              </w:rPr>
              <w:t xml:space="preserve"> </w:t>
            </w:r>
            <w:r w:rsidR="00DA212C" w:rsidRPr="00E42057">
              <w:rPr>
                <w:rFonts w:ascii="Times New Roman" w:hAnsi="Times New Roman"/>
                <w:sz w:val="24"/>
                <w:szCs w:val="24"/>
                <w:u w:val="single"/>
                <w:lang w:eastAsia="zh-HK"/>
              </w:rPr>
              <w:t xml:space="preserve">  120,000</w:t>
            </w:r>
          </w:p>
        </w:tc>
      </w:tr>
      <w:tr w:rsidR="00E42057" w:rsidRPr="00E42057" w14:paraId="25476692" w14:textId="77777777" w:rsidTr="005414CF">
        <w:tc>
          <w:tcPr>
            <w:tcW w:w="767" w:type="dxa"/>
          </w:tcPr>
          <w:p w14:paraId="7C7900AA" w14:textId="77777777" w:rsidR="00DA212C" w:rsidRPr="00E42057" w:rsidRDefault="00DA212C" w:rsidP="00E42057">
            <w:pPr>
              <w:pStyle w:val="a3"/>
              <w:spacing w:after="0" w:line="240" w:lineRule="auto"/>
              <w:ind w:left="0"/>
              <w:jc w:val="both"/>
              <w:rPr>
                <w:rFonts w:ascii="Times New Roman" w:hAnsi="Times New Roman"/>
                <w:sz w:val="24"/>
                <w:szCs w:val="24"/>
                <w:u w:val="single"/>
                <w:lang w:eastAsia="zh-HK"/>
              </w:rPr>
            </w:pPr>
          </w:p>
        </w:tc>
        <w:tc>
          <w:tcPr>
            <w:tcW w:w="6103" w:type="dxa"/>
          </w:tcPr>
          <w:p w14:paraId="491B62E2"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417" w:type="dxa"/>
          </w:tcPr>
          <w:p w14:paraId="3AAD4BF2" w14:textId="77777777" w:rsidR="00DA212C" w:rsidRPr="00E42057" w:rsidRDefault="00DA212C" w:rsidP="005414CF">
            <w:pPr>
              <w:pStyle w:val="a3"/>
              <w:spacing w:after="0" w:line="240" w:lineRule="auto"/>
              <w:ind w:left="0"/>
              <w:jc w:val="right"/>
              <w:rPr>
                <w:rFonts w:ascii="Times New Roman" w:hAnsi="Times New Roman"/>
                <w:sz w:val="24"/>
                <w:szCs w:val="24"/>
                <w:lang w:eastAsia="zh-HK"/>
              </w:rPr>
            </w:pPr>
            <w:r w:rsidRPr="00E42057">
              <w:rPr>
                <w:rFonts w:ascii="Times New Roman" w:hAnsi="Times New Roman"/>
                <w:sz w:val="24"/>
                <w:szCs w:val="24"/>
                <w:lang w:eastAsia="zh-HK"/>
              </w:rPr>
              <w:t>12,841,918</w:t>
            </w:r>
          </w:p>
        </w:tc>
      </w:tr>
      <w:tr w:rsidR="00E42057" w:rsidRPr="00E42057" w14:paraId="3AD6E49A" w14:textId="77777777" w:rsidTr="005414CF">
        <w:tc>
          <w:tcPr>
            <w:tcW w:w="767" w:type="dxa"/>
          </w:tcPr>
          <w:p w14:paraId="3F36B8D8"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u w:val="single"/>
                <w:lang w:eastAsia="zh-HK"/>
              </w:rPr>
              <w:t>Less</w:t>
            </w:r>
            <w:r w:rsidRPr="00E42057">
              <w:rPr>
                <w:rFonts w:ascii="Times New Roman" w:hAnsi="Times New Roman"/>
                <w:sz w:val="24"/>
                <w:szCs w:val="24"/>
                <w:lang w:eastAsia="zh-HK"/>
              </w:rPr>
              <w:t>:</w:t>
            </w:r>
          </w:p>
        </w:tc>
        <w:tc>
          <w:tcPr>
            <w:tcW w:w="6103" w:type="dxa"/>
          </w:tcPr>
          <w:p w14:paraId="315E0D16"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Balancing charge for Property B</w:t>
            </w:r>
          </w:p>
        </w:tc>
        <w:tc>
          <w:tcPr>
            <w:tcW w:w="1417" w:type="dxa"/>
          </w:tcPr>
          <w:p w14:paraId="0028DDF0" w14:textId="03D113CD" w:rsidR="00DA212C" w:rsidRPr="00E42057" w:rsidRDefault="00DA212C" w:rsidP="005414CF">
            <w:pPr>
              <w:pStyle w:val="a3"/>
              <w:spacing w:after="0" w:line="240" w:lineRule="auto"/>
              <w:ind w:left="0"/>
              <w:jc w:val="right"/>
              <w:rPr>
                <w:rFonts w:ascii="Times New Roman" w:hAnsi="Times New Roman"/>
                <w:sz w:val="24"/>
                <w:szCs w:val="24"/>
                <w:u w:val="single"/>
                <w:lang w:eastAsia="zh-HK"/>
              </w:rPr>
            </w:pPr>
            <w:r w:rsidRPr="00E42057">
              <w:rPr>
                <w:rFonts w:ascii="Times New Roman" w:hAnsi="Times New Roman"/>
                <w:sz w:val="24"/>
                <w:szCs w:val="24"/>
                <w:u w:val="single"/>
                <w:lang w:eastAsia="zh-HK"/>
              </w:rPr>
              <w:t xml:space="preserve"> </w:t>
            </w:r>
            <w:r w:rsidR="00D3502A">
              <w:rPr>
                <w:rFonts w:ascii="Times New Roman" w:hAnsi="Times New Roman"/>
                <w:sz w:val="24"/>
                <w:szCs w:val="24"/>
                <w:u w:val="single"/>
                <w:lang w:eastAsia="zh-HK"/>
              </w:rPr>
              <w:t xml:space="preserve"> </w:t>
            </w:r>
            <w:r w:rsidRPr="00E42057">
              <w:rPr>
                <w:rFonts w:ascii="Times New Roman" w:hAnsi="Times New Roman"/>
                <w:sz w:val="24"/>
                <w:szCs w:val="24"/>
                <w:u w:val="single"/>
                <w:lang w:eastAsia="zh-HK"/>
              </w:rPr>
              <w:t xml:space="preserve">  27,750</w:t>
            </w:r>
          </w:p>
        </w:tc>
      </w:tr>
      <w:tr w:rsidR="00DA212C" w:rsidRPr="00E42057" w14:paraId="2317BC56" w14:textId="77777777" w:rsidTr="005414CF">
        <w:tc>
          <w:tcPr>
            <w:tcW w:w="6870" w:type="dxa"/>
            <w:gridSpan w:val="2"/>
          </w:tcPr>
          <w:p w14:paraId="610CCC6D"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 xml:space="preserve">Assessable Profits </w:t>
            </w:r>
          </w:p>
        </w:tc>
        <w:tc>
          <w:tcPr>
            <w:tcW w:w="1417" w:type="dxa"/>
          </w:tcPr>
          <w:p w14:paraId="430B49B7" w14:textId="0511E39A" w:rsidR="00DA212C" w:rsidRPr="00E42057" w:rsidRDefault="00DA212C" w:rsidP="005414CF">
            <w:pPr>
              <w:pStyle w:val="a3"/>
              <w:spacing w:after="0" w:line="240" w:lineRule="auto"/>
              <w:ind w:left="0"/>
              <w:jc w:val="right"/>
              <w:rPr>
                <w:rFonts w:ascii="Times New Roman" w:hAnsi="Times New Roman"/>
                <w:sz w:val="24"/>
                <w:szCs w:val="24"/>
                <w:u w:val="double"/>
                <w:lang w:eastAsia="zh-HK"/>
              </w:rPr>
            </w:pPr>
            <w:r w:rsidRPr="00E42057">
              <w:rPr>
                <w:rFonts w:ascii="Times New Roman" w:hAnsi="Times New Roman"/>
                <w:sz w:val="24"/>
                <w:szCs w:val="24"/>
                <w:u w:val="double"/>
                <w:lang w:eastAsia="zh-HK"/>
              </w:rPr>
              <w:t>12,814,168</w:t>
            </w:r>
          </w:p>
        </w:tc>
      </w:tr>
      <w:tr w:rsidR="00DA212C" w:rsidRPr="00E42057" w14:paraId="75739BA5" w14:textId="77777777" w:rsidTr="005414CF">
        <w:tc>
          <w:tcPr>
            <w:tcW w:w="6870" w:type="dxa"/>
            <w:gridSpan w:val="2"/>
          </w:tcPr>
          <w:p w14:paraId="60A0F453"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p>
        </w:tc>
        <w:tc>
          <w:tcPr>
            <w:tcW w:w="1417" w:type="dxa"/>
          </w:tcPr>
          <w:p w14:paraId="19CA0020" w14:textId="77777777" w:rsidR="00DA212C" w:rsidRPr="00E42057" w:rsidRDefault="00DA212C" w:rsidP="005414CF">
            <w:pPr>
              <w:pStyle w:val="a3"/>
              <w:spacing w:after="0" w:line="240" w:lineRule="auto"/>
              <w:ind w:left="0"/>
              <w:jc w:val="right"/>
              <w:rPr>
                <w:rFonts w:ascii="Times New Roman" w:hAnsi="Times New Roman"/>
                <w:sz w:val="24"/>
                <w:szCs w:val="24"/>
                <w:u w:val="double"/>
                <w:lang w:eastAsia="zh-HK"/>
              </w:rPr>
            </w:pPr>
          </w:p>
        </w:tc>
      </w:tr>
      <w:tr w:rsidR="00E42057" w:rsidRPr="00E42057" w14:paraId="3FBF444F" w14:textId="77777777" w:rsidTr="005414CF">
        <w:tc>
          <w:tcPr>
            <w:tcW w:w="6870" w:type="dxa"/>
            <w:gridSpan w:val="2"/>
          </w:tcPr>
          <w:p w14:paraId="6F2708D7"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Tax Payable thereon</w:t>
            </w:r>
          </w:p>
        </w:tc>
        <w:tc>
          <w:tcPr>
            <w:tcW w:w="1417" w:type="dxa"/>
          </w:tcPr>
          <w:p w14:paraId="478B22B5" w14:textId="1A553B6D" w:rsidR="00DA212C" w:rsidRPr="00E42057" w:rsidRDefault="005414CF" w:rsidP="005414CF">
            <w:pPr>
              <w:pStyle w:val="a3"/>
              <w:spacing w:after="0" w:line="240" w:lineRule="auto"/>
              <w:ind w:left="0"/>
              <w:jc w:val="right"/>
              <w:rPr>
                <w:rFonts w:ascii="Times New Roman" w:hAnsi="Times New Roman"/>
                <w:sz w:val="24"/>
                <w:szCs w:val="24"/>
                <w:u w:val="double"/>
                <w:lang w:eastAsia="zh-HK"/>
              </w:rPr>
            </w:pPr>
            <w:r>
              <w:rPr>
                <w:rFonts w:ascii="Times New Roman" w:hAnsi="Times New Roman"/>
                <w:sz w:val="24"/>
                <w:szCs w:val="24"/>
                <w:u w:val="double"/>
                <w:lang w:eastAsia="zh-HK"/>
              </w:rPr>
              <w:t xml:space="preserve"> </w:t>
            </w:r>
            <w:r w:rsidR="00DA212C" w:rsidRPr="00E42057">
              <w:rPr>
                <w:rFonts w:ascii="Times New Roman" w:hAnsi="Times New Roman"/>
                <w:sz w:val="24"/>
                <w:szCs w:val="24"/>
                <w:u w:val="double"/>
                <w:lang w:eastAsia="zh-HK"/>
              </w:rPr>
              <w:t>2,102,337</w:t>
            </w:r>
          </w:p>
        </w:tc>
      </w:tr>
    </w:tbl>
    <w:p w14:paraId="27AC5A46" w14:textId="77777777" w:rsidR="00DA212C" w:rsidRPr="00E42057" w:rsidRDefault="00DA212C" w:rsidP="00E42057">
      <w:pPr>
        <w:spacing w:after="0" w:line="240" w:lineRule="auto"/>
        <w:jc w:val="both"/>
        <w:rPr>
          <w:rFonts w:ascii="Times New Roman" w:hAnsi="Times New Roman"/>
          <w:sz w:val="24"/>
          <w:szCs w:val="24"/>
          <w:lang w:eastAsia="zh-HK"/>
        </w:rPr>
      </w:pPr>
    </w:p>
    <w:p w14:paraId="1A100586" w14:textId="77777777" w:rsidR="00DA212C" w:rsidRPr="00E42057" w:rsidRDefault="00DA212C" w:rsidP="005414CF">
      <w:pPr>
        <w:pStyle w:val="a3"/>
        <w:widowControl w:val="0"/>
        <w:numPr>
          <w:ilvl w:val="0"/>
          <w:numId w:val="25"/>
        </w:numPr>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The Company declined to accept the proposed revised assessment in Fact (13).</w:t>
      </w:r>
    </w:p>
    <w:p w14:paraId="73B0B434" w14:textId="77777777" w:rsidR="00DA212C" w:rsidRPr="00E42057" w:rsidRDefault="00DA212C" w:rsidP="005414CF">
      <w:pPr>
        <w:pStyle w:val="a3"/>
        <w:spacing w:after="0" w:line="240" w:lineRule="auto"/>
        <w:ind w:left="0"/>
        <w:jc w:val="both"/>
        <w:rPr>
          <w:rFonts w:ascii="Times New Roman" w:hAnsi="Times New Roman"/>
          <w:sz w:val="24"/>
          <w:szCs w:val="24"/>
          <w:lang w:eastAsia="zh-HK"/>
        </w:rPr>
      </w:pPr>
    </w:p>
    <w:p w14:paraId="5CFE1684" w14:textId="77777777" w:rsidR="00DA212C" w:rsidRPr="00E42057" w:rsidRDefault="00DA212C" w:rsidP="005414CF">
      <w:pPr>
        <w:pStyle w:val="a3"/>
        <w:widowControl w:val="0"/>
        <w:numPr>
          <w:ilvl w:val="0"/>
          <w:numId w:val="25"/>
        </w:numPr>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Records maintained by the Land Registry revealed the following information in relation to Property E and Property F:</w:t>
      </w:r>
    </w:p>
    <w:p w14:paraId="1AB2A7E3" w14:textId="77777777" w:rsidR="00DA212C" w:rsidRPr="00E42057" w:rsidRDefault="00DA212C" w:rsidP="00E42057">
      <w:pPr>
        <w:pStyle w:val="a3"/>
        <w:spacing w:after="0" w:line="240" w:lineRule="auto"/>
        <w:jc w:val="both"/>
        <w:rPr>
          <w:rFonts w:ascii="Times New Roman" w:hAnsi="Times New Roman"/>
          <w:sz w:val="24"/>
          <w:szCs w:val="24"/>
          <w:lang w:eastAsia="zh-HK"/>
        </w:rPr>
      </w:pPr>
    </w:p>
    <w:tbl>
      <w:tblPr>
        <w:tblStyle w:val="a4"/>
        <w:tblW w:w="8309" w:type="dxa"/>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989"/>
        <w:gridCol w:w="2552"/>
        <w:gridCol w:w="2693"/>
      </w:tblGrid>
      <w:tr w:rsidR="00DA212C" w:rsidRPr="00E42057" w14:paraId="743131D5" w14:textId="77777777" w:rsidTr="005414CF">
        <w:tc>
          <w:tcPr>
            <w:tcW w:w="1075" w:type="dxa"/>
          </w:tcPr>
          <w:p w14:paraId="52DF7273" w14:textId="77777777" w:rsidR="00DA212C" w:rsidRPr="00E42057" w:rsidRDefault="00DA212C" w:rsidP="005414CF">
            <w:pPr>
              <w:pStyle w:val="a3"/>
              <w:spacing w:after="0" w:line="240" w:lineRule="auto"/>
              <w:ind w:left="0"/>
              <w:jc w:val="center"/>
              <w:rPr>
                <w:rFonts w:ascii="Times New Roman" w:hAnsi="Times New Roman"/>
                <w:sz w:val="24"/>
                <w:szCs w:val="24"/>
                <w:u w:val="single"/>
                <w:lang w:eastAsia="zh-HK"/>
              </w:rPr>
            </w:pPr>
            <w:r w:rsidRPr="00E42057">
              <w:rPr>
                <w:rFonts w:ascii="Times New Roman" w:hAnsi="Times New Roman"/>
                <w:sz w:val="24"/>
                <w:szCs w:val="24"/>
                <w:u w:val="single"/>
                <w:lang w:eastAsia="zh-HK"/>
              </w:rPr>
              <w:t>Property</w:t>
            </w:r>
          </w:p>
        </w:tc>
        <w:tc>
          <w:tcPr>
            <w:tcW w:w="1989" w:type="dxa"/>
          </w:tcPr>
          <w:p w14:paraId="61368E73" w14:textId="77777777" w:rsidR="00DA212C" w:rsidRPr="00E42057" w:rsidRDefault="00DA212C" w:rsidP="005414CF">
            <w:pPr>
              <w:pStyle w:val="a3"/>
              <w:spacing w:after="0" w:line="240" w:lineRule="auto"/>
              <w:ind w:left="0"/>
              <w:jc w:val="center"/>
              <w:rPr>
                <w:rFonts w:ascii="Times New Roman" w:hAnsi="Times New Roman"/>
                <w:sz w:val="24"/>
                <w:szCs w:val="24"/>
                <w:u w:val="single"/>
                <w:lang w:eastAsia="zh-HK"/>
              </w:rPr>
            </w:pPr>
            <w:r w:rsidRPr="00E42057">
              <w:rPr>
                <w:rFonts w:ascii="Times New Roman" w:hAnsi="Times New Roman"/>
                <w:sz w:val="24"/>
                <w:szCs w:val="24"/>
                <w:u w:val="single"/>
                <w:lang w:eastAsia="zh-HK"/>
              </w:rPr>
              <w:t>Year built</w:t>
            </w:r>
          </w:p>
        </w:tc>
        <w:tc>
          <w:tcPr>
            <w:tcW w:w="2552" w:type="dxa"/>
          </w:tcPr>
          <w:p w14:paraId="0503C878" w14:textId="77777777" w:rsidR="00DA212C" w:rsidRPr="00E42057" w:rsidRDefault="00DA212C" w:rsidP="005414CF">
            <w:pPr>
              <w:pStyle w:val="a3"/>
              <w:spacing w:after="0" w:line="240" w:lineRule="auto"/>
              <w:ind w:left="0"/>
              <w:jc w:val="center"/>
              <w:rPr>
                <w:rFonts w:ascii="Times New Roman" w:hAnsi="Times New Roman"/>
                <w:sz w:val="24"/>
                <w:szCs w:val="24"/>
                <w:u w:val="single"/>
                <w:lang w:eastAsia="zh-HK"/>
              </w:rPr>
            </w:pPr>
            <w:r w:rsidRPr="00E42057">
              <w:rPr>
                <w:rFonts w:ascii="Times New Roman" w:hAnsi="Times New Roman"/>
                <w:sz w:val="24"/>
                <w:szCs w:val="24"/>
                <w:u w:val="single"/>
                <w:lang w:eastAsia="zh-HK"/>
              </w:rPr>
              <w:t>Date of first assignment</w:t>
            </w:r>
          </w:p>
        </w:tc>
        <w:tc>
          <w:tcPr>
            <w:tcW w:w="2693" w:type="dxa"/>
          </w:tcPr>
          <w:p w14:paraId="7D2E4C47" w14:textId="77777777" w:rsidR="00DA212C" w:rsidRPr="00E42057" w:rsidRDefault="00DA212C" w:rsidP="005414CF">
            <w:pPr>
              <w:pStyle w:val="a3"/>
              <w:spacing w:after="0" w:line="240" w:lineRule="auto"/>
              <w:ind w:left="0"/>
              <w:jc w:val="center"/>
              <w:rPr>
                <w:rFonts w:ascii="Times New Roman" w:hAnsi="Times New Roman"/>
                <w:sz w:val="24"/>
                <w:szCs w:val="24"/>
                <w:u w:val="single"/>
                <w:lang w:eastAsia="zh-HK"/>
              </w:rPr>
            </w:pPr>
            <w:r w:rsidRPr="00E42057">
              <w:rPr>
                <w:rFonts w:ascii="Times New Roman" w:hAnsi="Times New Roman"/>
                <w:sz w:val="24"/>
                <w:szCs w:val="24"/>
                <w:u w:val="single"/>
                <w:lang w:eastAsia="zh-HK"/>
              </w:rPr>
              <w:t>Price for first assignment</w:t>
            </w:r>
          </w:p>
        </w:tc>
      </w:tr>
      <w:tr w:rsidR="00E42057" w:rsidRPr="00E42057" w14:paraId="755411B3" w14:textId="77777777" w:rsidTr="005414CF">
        <w:tc>
          <w:tcPr>
            <w:tcW w:w="1075" w:type="dxa"/>
          </w:tcPr>
          <w:p w14:paraId="1E51A3E7"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E</w:t>
            </w:r>
          </w:p>
        </w:tc>
        <w:tc>
          <w:tcPr>
            <w:tcW w:w="1989" w:type="dxa"/>
          </w:tcPr>
          <w:p w14:paraId="3D09A192"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Around 1965</w:t>
            </w:r>
          </w:p>
        </w:tc>
        <w:tc>
          <w:tcPr>
            <w:tcW w:w="2552" w:type="dxa"/>
          </w:tcPr>
          <w:p w14:paraId="358830E9"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1 June 1977</w:t>
            </w:r>
          </w:p>
        </w:tc>
        <w:tc>
          <w:tcPr>
            <w:tcW w:w="2693" w:type="dxa"/>
          </w:tcPr>
          <w:p w14:paraId="44C93070" w14:textId="77777777" w:rsidR="00DA212C" w:rsidRPr="00E42057" w:rsidRDefault="00DA212C" w:rsidP="005414CF">
            <w:pPr>
              <w:pStyle w:val="a3"/>
              <w:spacing w:after="0" w:line="240" w:lineRule="auto"/>
              <w:ind w:left="0"/>
              <w:jc w:val="center"/>
              <w:rPr>
                <w:rFonts w:ascii="Times New Roman" w:hAnsi="Times New Roman"/>
                <w:sz w:val="24"/>
                <w:szCs w:val="24"/>
                <w:vertAlign w:val="superscript"/>
                <w:lang w:eastAsia="zh-HK"/>
              </w:rPr>
            </w:pPr>
            <w:r w:rsidRPr="00E42057">
              <w:rPr>
                <w:rFonts w:ascii="Times New Roman" w:hAnsi="Times New Roman"/>
                <w:sz w:val="24"/>
                <w:szCs w:val="24"/>
                <w:lang w:eastAsia="zh-HK"/>
              </w:rPr>
              <w:t>$471,600</w:t>
            </w:r>
            <w:r w:rsidRPr="00E42057">
              <w:rPr>
                <w:rFonts w:ascii="Times New Roman" w:hAnsi="Times New Roman"/>
                <w:sz w:val="24"/>
                <w:szCs w:val="24"/>
                <w:vertAlign w:val="superscript"/>
                <w:lang w:eastAsia="zh-HK"/>
              </w:rPr>
              <w:t>[1]</w:t>
            </w:r>
          </w:p>
        </w:tc>
      </w:tr>
      <w:tr w:rsidR="00E42057" w:rsidRPr="00E42057" w14:paraId="7F75B037" w14:textId="77777777" w:rsidTr="005414CF">
        <w:tc>
          <w:tcPr>
            <w:tcW w:w="1075" w:type="dxa"/>
          </w:tcPr>
          <w:p w14:paraId="3537F823"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F</w:t>
            </w:r>
          </w:p>
        </w:tc>
        <w:tc>
          <w:tcPr>
            <w:tcW w:w="1989" w:type="dxa"/>
          </w:tcPr>
          <w:p w14:paraId="3F373726"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Around 1959</w:t>
            </w:r>
          </w:p>
        </w:tc>
        <w:tc>
          <w:tcPr>
            <w:tcW w:w="2552" w:type="dxa"/>
          </w:tcPr>
          <w:p w14:paraId="444B7DE1"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12 August 1959</w:t>
            </w:r>
          </w:p>
        </w:tc>
        <w:tc>
          <w:tcPr>
            <w:tcW w:w="2693" w:type="dxa"/>
          </w:tcPr>
          <w:p w14:paraId="1F28E8BF" w14:textId="77777777" w:rsidR="00DA212C" w:rsidRPr="00E42057" w:rsidRDefault="00DA212C" w:rsidP="005414CF">
            <w:pPr>
              <w:pStyle w:val="a3"/>
              <w:spacing w:after="0" w:line="240" w:lineRule="auto"/>
              <w:ind w:left="0"/>
              <w:jc w:val="center"/>
              <w:rPr>
                <w:rFonts w:ascii="Times New Roman" w:hAnsi="Times New Roman"/>
                <w:sz w:val="24"/>
                <w:szCs w:val="24"/>
                <w:vertAlign w:val="superscript"/>
                <w:lang w:eastAsia="zh-HK"/>
              </w:rPr>
            </w:pPr>
            <w:r w:rsidRPr="00E42057">
              <w:rPr>
                <w:rFonts w:ascii="Times New Roman" w:hAnsi="Times New Roman"/>
                <w:sz w:val="24"/>
                <w:szCs w:val="24"/>
                <w:lang w:eastAsia="zh-HK"/>
              </w:rPr>
              <w:t>$160,494</w:t>
            </w:r>
            <w:r w:rsidRPr="00E42057">
              <w:rPr>
                <w:rFonts w:ascii="Times New Roman" w:hAnsi="Times New Roman"/>
                <w:sz w:val="24"/>
                <w:szCs w:val="24"/>
                <w:vertAlign w:val="superscript"/>
                <w:lang w:eastAsia="zh-HK"/>
              </w:rPr>
              <w:t>[2]</w:t>
            </w:r>
          </w:p>
        </w:tc>
      </w:tr>
    </w:tbl>
    <w:p w14:paraId="60F61D19" w14:textId="77777777" w:rsidR="00DA212C" w:rsidRPr="00E42057" w:rsidRDefault="00DA212C" w:rsidP="00E42057">
      <w:pPr>
        <w:pStyle w:val="a3"/>
        <w:spacing w:after="0" w:line="240" w:lineRule="auto"/>
        <w:jc w:val="both"/>
        <w:rPr>
          <w:rFonts w:ascii="Times New Roman" w:hAnsi="Times New Roman"/>
          <w:sz w:val="24"/>
          <w:szCs w:val="24"/>
          <w:lang w:eastAsia="zh-HK"/>
        </w:rPr>
      </w:pPr>
    </w:p>
    <w:tbl>
      <w:tblPr>
        <w:tblStyle w:val="a4"/>
        <w:tblW w:w="8309" w:type="dxa"/>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7234"/>
      </w:tblGrid>
      <w:tr w:rsidR="00DA212C" w:rsidRPr="00E42057" w14:paraId="521CD62D" w14:textId="77777777" w:rsidTr="005414CF">
        <w:tc>
          <w:tcPr>
            <w:tcW w:w="1075" w:type="dxa"/>
          </w:tcPr>
          <w:p w14:paraId="5CC7304E" w14:textId="60C676DF" w:rsidR="00DA212C" w:rsidRPr="00E42057" w:rsidRDefault="005414CF" w:rsidP="005414CF">
            <w:pPr>
              <w:pStyle w:val="a3"/>
              <w:spacing w:after="0" w:line="240" w:lineRule="auto"/>
              <w:ind w:left="0"/>
              <w:jc w:val="center"/>
              <w:rPr>
                <w:rFonts w:ascii="Times New Roman" w:hAnsi="Times New Roman"/>
                <w:sz w:val="24"/>
                <w:szCs w:val="24"/>
                <w:lang w:eastAsia="zh-HK"/>
              </w:rPr>
            </w:pPr>
            <w:r>
              <w:rPr>
                <w:rFonts w:ascii="Times New Roman" w:hAnsi="Times New Roman"/>
                <w:sz w:val="24"/>
                <w:szCs w:val="24"/>
                <w:u w:val="single"/>
                <w:lang w:eastAsia="zh-HK"/>
              </w:rPr>
              <w:t>Note 1</w:t>
            </w:r>
            <w:r w:rsidR="00DA212C" w:rsidRPr="00E42057">
              <w:rPr>
                <w:rFonts w:ascii="Times New Roman" w:hAnsi="Times New Roman"/>
                <w:sz w:val="24"/>
                <w:szCs w:val="24"/>
                <w:lang w:eastAsia="zh-HK"/>
              </w:rPr>
              <w:t>:</w:t>
            </w:r>
          </w:p>
        </w:tc>
        <w:tc>
          <w:tcPr>
            <w:tcW w:w="7234" w:type="dxa"/>
          </w:tcPr>
          <w:p w14:paraId="122C8DE8" w14:textId="77777777" w:rsidR="00DA212C"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Property E was acquired together with other properties at a total price of $1,886,400.  The first assignment price was estimated based on its share of the lot, i.e. as $1,886,400 x 4/19=$471,600.</w:t>
            </w:r>
          </w:p>
          <w:p w14:paraId="60951393" w14:textId="436198B7" w:rsidR="0046342E" w:rsidRPr="00E42057" w:rsidRDefault="0046342E" w:rsidP="00E42057">
            <w:pPr>
              <w:pStyle w:val="a3"/>
              <w:spacing w:after="0" w:line="240" w:lineRule="auto"/>
              <w:ind w:left="0"/>
              <w:jc w:val="both"/>
              <w:rPr>
                <w:rFonts w:ascii="Times New Roman" w:hAnsi="Times New Roman"/>
                <w:sz w:val="24"/>
                <w:szCs w:val="24"/>
                <w:lang w:eastAsia="zh-HK"/>
              </w:rPr>
            </w:pPr>
          </w:p>
        </w:tc>
      </w:tr>
      <w:tr w:rsidR="00E42057" w:rsidRPr="00E42057" w14:paraId="45B9DA87" w14:textId="77777777" w:rsidTr="005414CF">
        <w:tc>
          <w:tcPr>
            <w:tcW w:w="1075" w:type="dxa"/>
          </w:tcPr>
          <w:p w14:paraId="37516C24"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u w:val="single"/>
                <w:lang w:eastAsia="zh-HK"/>
              </w:rPr>
              <w:t>Note 2</w:t>
            </w:r>
            <w:r w:rsidRPr="00E42057">
              <w:rPr>
                <w:rFonts w:ascii="Times New Roman" w:hAnsi="Times New Roman"/>
                <w:sz w:val="24"/>
                <w:szCs w:val="24"/>
                <w:lang w:eastAsia="zh-HK"/>
              </w:rPr>
              <w:t>:</w:t>
            </w:r>
          </w:p>
        </w:tc>
        <w:tc>
          <w:tcPr>
            <w:tcW w:w="7234" w:type="dxa"/>
          </w:tcPr>
          <w:p w14:paraId="49AE7B37" w14:textId="77777777" w:rsidR="00DA212C" w:rsidRPr="00E42057" w:rsidRDefault="00DA212C" w:rsidP="00E42057">
            <w:pPr>
              <w:pStyle w:val="a3"/>
              <w:spacing w:after="0" w:line="240" w:lineRule="auto"/>
              <w:ind w:left="0"/>
              <w:jc w:val="both"/>
              <w:rPr>
                <w:rFonts w:ascii="Times New Roman" w:hAnsi="Times New Roman"/>
                <w:sz w:val="24"/>
                <w:szCs w:val="24"/>
                <w:lang w:eastAsia="zh-HK"/>
              </w:rPr>
            </w:pPr>
            <w:r w:rsidRPr="00E42057">
              <w:rPr>
                <w:rFonts w:ascii="Times New Roman" w:hAnsi="Times New Roman"/>
                <w:sz w:val="24"/>
                <w:szCs w:val="24"/>
                <w:lang w:eastAsia="zh-HK"/>
              </w:rPr>
              <w:t>Property F was acquired together with other properties at a total price of $2,600,000.  The first assignment price was estimated based on its share of the lot, i.e. as $2,600,000 x 5/81=$160,494.</w:t>
            </w:r>
          </w:p>
        </w:tc>
      </w:tr>
    </w:tbl>
    <w:p w14:paraId="060135F4" w14:textId="77777777" w:rsidR="00DA212C" w:rsidRPr="00E42057" w:rsidRDefault="00DA212C" w:rsidP="00E42057">
      <w:pPr>
        <w:pStyle w:val="a3"/>
        <w:spacing w:after="0" w:line="240" w:lineRule="auto"/>
        <w:jc w:val="both"/>
        <w:rPr>
          <w:rFonts w:ascii="Times New Roman" w:hAnsi="Times New Roman"/>
          <w:sz w:val="24"/>
          <w:szCs w:val="24"/>
          <w:lang w:eastAsia="zh-HK"/>
        </w:rPr>
      </w:pPr>
    </w:p>
    <w:p w14:paraId="777F7AFF" w14:textId="38CB2241" w:rsidR="00DA212C" w:rsidRDefault="00DA212C" w:rsidP="005414CF">
      <w:pPr>
        <w:pStyle w:val="a3"/>
        <w:widowControl w:val="0"/>
        <w:numPr>
          <w:ilvl w:val="0"/>
          <w:numId w:val="25"/>
        </w:numPr>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The Assessor considers that one half of the first assignment price of Property E and Property F could be deemed as the costs of construction of the properties.  She opined that the CBA in respect E and Property F should be recomputed as follows:</w:t>
      </w:r>
    </w:p>
    <w:p w14:paraId="63EDD7E6" w14:textId="77777777" w:rsidR="005414CF" w:rsidRPr="00E42057" w:rsidRDefault="005414CF" w:rsidP="005414CF">
      <w:pPr>
        <w:pStyle w:val="a3"/>
        <w:widowControl w:val="0"/>
        <w:spacing w:after="0" w:line="240" w:lineRule="auto"/>
        <w:ind w:left="562"/>
        <w:contextualSpacing w:val="0"/>
        <w:jc w:val="both"/>
        <w:rPr>
          <w:rFonts w:ascii="Times New Roman" w:hAnsi="Times New Roman"/>
          <w:sz w:val="24"/>
          <w:szCs w:val="24"/>
          <w:lang w:eastAsia="zh-HK"/>
        </w:rPr>
      </w:pPr>
    </w:p>
    <w:tbl>
      <w:tblPr>
        <w:tblStyle w:val="a4"/>
        <w:tblW w:w="822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5"/>
        <w:gridCol w:w="1770"/>
        <w:gridCol w:w="2557"/>
        <w:gridCol w:w="1559"/>
        <w:gridCol w:w="1276"/>
      </w:tblGrid>
      <w:tr w:rsidR="00DA212C" w:rsidRPr="00E42057" w14:paraId="6FC118EB" w14:textId="77777777" w:rsidTr="00E875FD">
        <w:tc>
          <w:tcPr>
            <w:tcW w:w="1065" w:type="dxa"/>
          </w:tcPr>
          <w:p w14:paraId="709E9307"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p>
          <w:p w14:paraId="78EC25CC" w14:textId="77777777" w:rsidR="005414CF" w:rsidRDefault="005414CF" w:rsidP="005414CF">
            <w:pPr>
              <w:pStyle w:val="a3"/>
              <w:spacing w:after="0" w:line="240" w:lineRule="auto"/>
              <w:ind w:left="0"/>
              <w:jc w:val="center"/>
              <w:rPr>
                <w:rFonts w:ascii="Times New Roman" w:hAnsi="Times New Roman"/>
                <w:sz w:val="24"/>
                <w:szCs w:val="24"/>
                <w:u w:val="single"/>
                <w:lang w:eastAsia="zh-HK"/>
              </w:rPr>
            </w:pPr>
          </w:p>
          <w:p w14:paraId="0E7B6044" w14:textId="16D15D11" w:rsidR="00DA212C" w:rsidRPr="00E42057" w:rsidRDefault="00DA212C" w:rsidP="005414CF">
            <w:pPr>
              <w:pStyle w:val="a3"/>
              <w:spacing w:after="0" w:line="240" w:lineRule="auto"/>
              <w:ind w:left="0"/>
              <w:jc w:val="center"/>
              <w:rPr>
                <w:rFonts w:ascii="Times New Roman" w:hAnsi="Times New Roman"/>
                <w:sz w:val="24"/>
                <w:szCs w:val="24"/>
                <w:u w:val="single"/>
                <w:lang w:eastAsia="zh-HK"/>
              </w:rPr>
            </w:pPr>
            <w:r w:rsidRPr="00E42057">
              <w:rPr>
                <w:rFonts w:ascii="Times New Roman" w:hAnsi="Times New Roman"/>
                <w:sz w:val="24"/>
                <w:szCs w:val="24"/>
                <w:u w:val="single"/>
                <w:lang w:eastAsia="zh-HK"/>
              </w:rPr>
              <w:t>Property</w:t>
            </w:r>
          </w:p>
        </w:tc>
        <w:tc>
          <w:tcPr>
            <w:tcW w:w="1770" w:type="dxa"/>
          </w:tcPr>
          <w:p w14:paraId="50097B70" w14:textId="77777777" w:rsidR="005414CF" w:rsidRDefault="005414CF" w:rsidP="005414CF">
            <w:pPr>
              <w:pStyle w:val="a3"/>
              <w:spacing w:after="0" w:line="240" w:lineRule="auto"/>
              <w:ind w:left="0"/>
              <w:jc w:val="center"/>
              <w:rPr>
                <w:rFonts w:ascii="Times New Roman" w:hAnsi="Times New Roman"/>
                <w:sz w:val="24"/>
                <w:szCs w:val="24"/>
                <w:lang w:eastAsia="zh-HK"/>
              </w:rPr>
            </w:pPr>
          </w:p>
          <w:p w14:paraId="2E28D9C2" w14:textId="0FD741F1" w:rsidR="00DA212C" w:rsidRPr="00E42057" w:rsidRDefault="00DA212C" w:rsidP="005414CF">
            <w:pPr>
              <w:pStyle w:val="a3"/>
              <w:spacing w:after="0" w:line="240" w:lineRule="auto"/>
              <w:ind w:left="0"/>
              <w:jc w:val="center"/>
              <w:rPr>
                <w:rFonts w:ascii="Times New Roman" w:hAnsi="Times New Roman"/>
                <w:sz w:val="24"/>
                <w:szCs w:val="24"/>
                <w:vertAlign w:val="superscript"/>
                <w:lang w:eastAsia="zh-HK"/>
              </w:rPr>
            </w:pPr>
            <w:r w:rsidRPr="00E42057">
              <w:rPr>
                <w:rFonts w:ascii="Times New Roman" w:hAnsi="Times New Roman"/>
                <w:sz w:val="24"/>
                <w:szCs w:val="24"/>
                <w:lang w:eastAsia="zh-HK"/>
              </w:rPr>
              <w:t xml:space="preserve">Deemed cost of </w:t>
            </w:r>
            <w:r w:rsidRPr="00E42057">
              <w:rPr>
                <w:rFonts w:ascii="Times New Roman" w:hAnsi="Times New Roman"/>
                <w:sz w:val="24"/>
                <w:szCs w:val="24"/>
                <w:u w:val="single"/>
                <w:lang w:eastAsia="zh-HK"/>
              </w:rPr>
              <w:t>construction</w:t>
            </w:r>
            <w:r w:rsidRPr="00E42057">
              <w:rPr>
                <w:rFonts w:ascii="Times New Roman" w:hAnsi="Times New Roman"/>
                <w:sz w:val="24"/>
                <w:szCs w:val="24"/>
                <w:u w:val="single"/>
                <w:vertAlign w:val="superscript"/>
                <w:lang w:eastAsia="zh-HK"/>
              </w:rPr>
              <w:t>[1]</w:t>
            </w:r>
          </w:p>
        </w:tc>
        <w:tc>
          <w:tcPr>
            <w:tcW w:w="2557" w:type="dxa"/>
          </w:tcPr>
          <w:p w14:paraId="7036C522"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 xml:space="preserve">Notional rebuilding allowance up to </w:t>
            </w:r>
            <w:r w:rsidRPr="00E42057">
              <w:rPr>
                <w:rFonts w:ascii="Times New Roman" w:hAnsi="Times New Roman"/>
                <w:sz w:val="24"/>
                <w:szCs w:val="24"/>
                <w:u w:val="single"/>
                <w:lang w:eastAsia="zh-HK"/>
              </w:rPr>
              <w:t>1997/98</w:t>
            </w:r>
          </w:p>
        </w:tc>
        <w:tc>
          <w:tcPr>
            <w:tcW w:w="1559" w:type="dxa"/>
          </w:tcPr>
          <w:p w14:paraId="52228A89" w14:textId="77777777" w:rsidR="005414CF" w:rsidRDefault="005414CF" w:rsidP="005414CF">
            <w:pPr>
              <w:pStyle w:val="a3"/>
              <w:spacing w:after="0" w:line="240" w:lineRule="auto"/>
              <w:ind w:left="0"/>
              <w:jc w:val="center"/>
              <w:rPr>
                <w:rFonts w:ascii="Times New Roman" w:hAnsi="Times New Roman"/>
                <w:sz w:val="24"/>
                <w:szCs w:val="24"/>
                <w:lang w:eastAsia="zh-HK"/>
              </w:rPr>
            </w:pPr>
          </w:p>
          <w:p w14:paraId="0035AB82" w14:textId="1672EE09"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 xml:space="preserve">Residue of </w:t>
            </w:r>
            <w:r w:rsidRPr="00E42057">
              <w:rPr>
                <w:rFonts w:ascii="Times New Roman" w:hAnsi="Times New Roman"/>
                <w:sz w:val="24"/>
                <w:szCs w:val="24"/>
                <w:u w:val="single"/>
                <w:lang w:eastAsia="zh-HK"/>
              </w:rPr>
              <w:t>expenditure</w:t>
            </w:r>
          </w:p>
        </w:tc>
        <w:tc>
          <w:tcPr>
            <w:tcW w:w="1276" w:type="dxa"/>
          </w:tcPr>
          <w:p w14:paraId="26013AF9"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p>
          <w:p w14:paraId="61903C77" w14:textId="77777777" w:rsidR="005414CF" w:rsidRDefault="005414CF" w:rsidP="005414CF">
            <w:pPr>
              <w:pStyle w:val="a3"/>
              <w:spacing w:after="0" w:line="240" w:lineRule="auto"/>
              <w:ind w:left="0"/>
              <w:jc w:val="center"/>
              <w:rPr>
                <w:rFonts w:ascii="Times New Roman" w:hAnsi="Times New Roman"/>
                <w:sz w:val="24"/>
                <w:szCs w:val="24"/>
                <w:u w:val="single"/>
                <w:lang w:eastAsia="zh-HK"/>
              </w:rPr>
            </w:pPr>
          </w:p>
          <w:p w14:paraId="18402466" w14:textId="12299D9D" w:rsidR="00DA212C" w:rsidRPr="00E42057" w:rsidRDefault="00DA212C" w:rsidP="005414CF">
            <w:pPr>
              <w:pStyle w:val="a3"/>
              <w:spacing w:after="0" w:line="240" w:lineRule="auto"/>
              <w:ind w:left="0"/>
              <w:jc w:val="center"/>
              <w:rPr>
                <w:rFonts w:ascii="Times New Roman" w:hAnsi="Times New Roman"/>
                <w:sz w:val="24"/>
                <w:szCs w:val="24"/>
                <w:u w:val="single"/>
                <w:lang w:eastAsia="zh-HK"/>
              </w:rPr>
            </w:pPr>
            <w:r w:rsidRPr="00E42057">
              <w:rPr>
                <w:rFonts w:ascii="Times New Roman" w:hAnsi="Times New Roman"/>
                <w:sz w:val="24"/>
                <w:szCs w:val="24"/>
                <w:u w:val="single"/>
                <w:lang w:eastAsia="zh-HK"/>
              </w:rPr>
              <w:t>CBA</w:t>
            </w:r>
          </w:p>
        </w:tc>
      </w:tr>
      <w:tr w:rsidR="00DA212C" w:rsidRPr="00E42057" w14:paraId="5019E590" w14:textId="77777777" w:rsidTr="00E875FD">
        <w:tc>
          <w:tcPr>
            <w:tcW w:w="1065" w:type="dxa"/>
          </w:tcPr>
          <w:p w14:paraId="5DE5F498"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p>
        </w:tc>
        <w:tc>
          <w:tcPr>
            <w:tcW w:w="1770" w:type="dxa"/>
          </w:tcPr>
          <w:p w14:paraId="59E5438F"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w:t>
            </w:r>
          </w:p>
        </w:tc>
        <w:tc>
          <w:tcPr>
            <w:tcW w:w="2557" w:type="dxa"/>
          </w:tcPr>
          <w:p w14:paraId="4B5DA4B5"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w:t>
            </w:r>
          </w:p>
        </w:tc>
        <w:tc>
          <w:tcPr>
            <w:tcW w:w="1559" w:type="dxa"/>
          </w:tcPr>
          <w:p w14:paraId="628492D6"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w:t>
            </w:r>
          </w:p>
        </w:tc>
        <w:tc>
          <w:tcPr>
            <w:tcW w:w="1276" w:type="dxa"/>
          </w:tcPr>
          <w:p w14:paraId="130208D7"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w:t>
            </w:r>
          </w:p>
        </w:tc>
      </w:tr>
      <w:tr w:rsidR="00DA212C" w:rsidRPr="00E42057" w14:paraId="061EE6DF" w14:textId="77777777" w:rsidTr="00E875FD">
        <w:tc>
          <w:tcPr>
            <w:tcW w:w="1065" w:type="dxa"/>
          </w:tcPr>
          <w:p w14:paraId="0C88ADC4"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p>
        </w:tc>
        <w:tc>
          <w:tcPr>
            <w:tcW w:w="1770" w:type="dxa"/>
          </w:tcPr>
          <w:p w14:paraId="727EF39E"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(x)</w:t>
            </w:r>
          </w:p>
        </w:tc>
        <w:tc>
          <w:tcPr>
            <w:tcW w:w="2557" w:type="dxa"/>
          </w:tcPr>
          <w:p w14:paraId="0B54F62E"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(y)</w:t>
            </w:r>
          </w:p>
        </w:tc>
        <w:tc>
          <w:tcPr>
            <w:tcW w:w="1559" w:type="dxa"/>
          </w:tcPr>
          <w:p w14:paraId="5574E6E6"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(x-y)</w:t>
            </w:r>
          </w:p>
        </w:tc>
        <w:tc>
          <w:tcPr>
            <w:tcW w:w="1276" w:type="dxa"/>
          </w:tcPr>
          <w:p w14:paraId="00CAFB7F"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(x-y) x 4%</w:t>
            </w:r>
          </w:p>
        </w:tc>
      </w:tr>
      <w:tr w:rsidR="00DA212C" w:rsidRPr="00E42057" w14:paraId="2B09E89A" w14:textId="77777777" w:rsidTr="00E875FD">
        <w:tc>
          <w:tcPr>
            <w:tcW w:w="1065" w:type="dxa"/>
          </w:tcPr>
          <w:p w14:paraId="6A8BA12C"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E</w:t>
            </w:r>
          </w:p>
        </w:tc>
        <w:tc>
          <w:tcPr>
            <w:tcW w:w="1770" w:type="dxa"/>
          </w:tcPr>
          <w:p w14:paraId="09B3081C"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235,800</w:t>
            </w:r>
          </w:p>
        </w:tc>
        <w:tc>
          <w:tcPr>
            <w:tcW w:w="2557" w:type="dxa"/>
          </w:tcPr>
          <w:p w14:paraId="344ADCB6"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54,234</w:t>
            </w:r>
            <w:r w:rsidRPr="00E42057">
              <w:rPr>
                <w:rFonts w:ascii="Times New Roman" w:hAnsi="Times New Roman"/>
                <w:sz w:val="24"/>
                <w:szCs w:val="24"/>
                <w:vertAlign w:val="superscript"/>
                <w:lang w:eastAsia="zh-HK"/>
              </w:rPr>
              <w:t>[2]</w:t>
            </w:r>
          </w:p>
        </w:tc>
        <w:tc>
          <w:tcPr>
            <w:tcW w:w="1559" w:type="dxa"/>
          </w:tcPr>
          <w:p w14:paraId="3701F0FC"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181,566</w:t>
            </w:r>
          </w:p>
        </w:tc>
        <w:tc>
          <w:tcPr>
            <w:tcW w:w="1276" w:type="dxa"/>
          </w:tcPr>
          <w:p w14:paraId="6086B63B"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7,262</w:t>
            </w:r>
          </w:p>
        </w:tc>
      </w:tr>
      <w:tr w:rsidR="00DA212C" w:rsidRPr="00E42057" w14:paraId="2D81AE12" w14:textId="77777777" w:rsidTr="00E875FD">
        <w:tc>
          <w:tcPr>
            <w:tcW w:w="1065" w:type="dxa"/>
          </w:tcPr>
          <w:p w14:paraId="362D1664"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F</w:t>
            </w:r>
          </w:p>
        </w:tc>
        <w:tc>
          <w:tcPr>
            <w:tcW w:w="1770" w:type="dxa"/>
          </w:tcPr>
          <w:p w14:paraId="7AC0C7E0"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80,247</w:t>
            </w:r>
          </w:p>
        </w:tc>
        <w:tc>
          <w:tcPr>
            <w:tcW w:w="2557" w:type="dxa"/>
          </w:tcPr>
          <w:p w14:paraId="50C0DC80" w14:textId="77777777" w:rsidR="00DA212C" w:rsidRPr="00E42057" w:rsidRDefault="00DA212C" w:rsidP="005414CF">
            <w:pPr>
              <w:pStyle w:val="a3"/>
              <w:spacing w:after="0" w:line="240" w:lineRule="auto"/>
              <w:ind w:left="0"/>
              <w:jc w:val="center"/>
              <w:rPr>
                <w:rFonts w:ascii="Times New Roman" w:hAnsi="Times New Roman"/>
                <w:sz w:val="24"/>
                <w:szCs w:val="24"/>
                <w:vertAlign w:val="superscript"/>
                <w:lang w:eastAsia="zh-HK"/>
              </w:rPr>
            </w:pPr>
            <w:r w:rsidRPr="00E42057">
              <w:rPr>
                <w:rFonts w:ascii="Times New Roman" w:hAnsi="Times New Roman"/>
                <w:sz w:val="24"/>
                <w:szCs w:val="24"/>
                <w:lang w:eastAsia="zh-HK"/>
              </w:rPr>
              <w:t>29,290</w:t>
            </w:r>
            <w:r w:rsidRPr="00E42057">
              <w:rPr>
                <w:rFonts w:ascii="Times New Roman" w:hAnsi="Times New Roman"/>
                <w:sz w:val="24"/>
                <w:szCs w:val="24"/>
                <w:vertAlign w:val="superscript"/>
                <w:lang w:eastAsia="zh-HK"/>
              </w:rPr>
              <w:t>[3]</w:t>
            </w:r>
          </w:p>
        </w:tc>
        <w:tc>
          <w:tcPr>
            <w:tcW w:w="1559" w:type="dxa"/>
          </w:tcPr>
          <w:p w14:paraId="11D80BB8"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50,957</w:t>
            </w:r>
          </w:p>
        </w:tc>
        <w:tc>
          <w:tcPr>
            <w:tcW w:w="1276" w:type="dxa"/>
          </w:tcPr>
          <w:p w14:paraId="284656EE" w14:textId="77777777" w:rsidR="00DA212C" w:rsidRPr="00E42057" w:rsidRDefault="00DA212C" w:rsidP="005414CF">
            <w:pPr>
              <w:pStyle w:val="a3"/>
              <w:spacing w:after="0" w:line="240" w:lineRule="auto"/>
              <w:ind w:left="0"/>
              <w:jc w:val="center"/>
              <w:rPr>
                <w:rFonts w:ascii="Times New Roman" w:hAnsi="Times New Roman"/>
                <w:sz w:val="24"/>
                <w:szCs w:val="24"/>
                <w:lang w:eastAsia="zh-HK"/>
              </w:rPr>
            </w:pPr>
            <w:r w:rsidRPr="00E42057">
              <w:rPr>
                <w:rFonts w:ascii="Times New Roman" w:hAnsi="Times New Roman"/>
                <w:sz w:val="24"/>
                <w:szCs w:val="24"/>
                <w:lang w:eastAsia="zh-HK"/>
              </w:rPr>
              <w:t>2,038</w:t>
            </w:r>
          </w:p>
        </w:tc>
      </w:tr>
    </w:tbl>
    <w:p w14:paraId="62FFB890" w14:textId="77777777" w:rsidR="00DA212C" w:rsidRPr="00E42057" w:rsidRDefault="00DA212C" w:rsidP="00E42057">
      <w:pPr>
        <w:pStyle w:val="a3"/>
        <w:spacing w:after="0" w:line="240" w:lineRule="auto"/>
        <w:ind w:left="360"/>
        <w:jc w:val="both"/>
        <w:rPr>
          <w:rFonts w:ascii="Times New Roman" w:hAnsi="Times New Roman"/>
          <w:sz w:val="24"/>
          <w:szCs w:val="24"/>
          <w:lang w:eastAsia="zh-HK"/>
        </w:rPr>
      </w:pPr>
    </w:p>
    <w:p w14:paraId="075845DB" w14:textId="18FACC33" w:rsidR="00DA212C" w:rsidRDefault="00C60001" w:rsidP="005414CF">
      <w:pPr>
        <w:pStyle w:val="a3"/>
        <w:spacing w:after="0" w:line="240" w:lineRule="auto"/>
        <w:ind w:leftChars="638" w:left="1404"/>
        <w:jc w:val="both"/>
        <w:rPr>
          <w:rFonts w:ascii="Times New Roman" w:hAnsi="Times New Roman"/>
          <w:sz w:val="24"/>
          <w:szCs w:val="24"/>
          <w:lang w:eastAsia="zh-HK"/>
        </w:rPr>
      </w:pPr>
      <w:r>
        <w:rPr>
          <w:rFonts w:ascii="Times New Roman" w:hAnsi="Times New Roman"/>
          <w:sz w:val="24"/>
          <w:szCs w:val="24"/>
          <w:u w:val="single"/>
          <w:lang w:eastAsia="zh-HK"/>
        </w:rPr>
        <w:t>Note</w:t>
      </w:r>
      <w:r w:rsidR="00DA212C" w:rsidRPr="00E42057">
        <w:rPr>
          <w:rFonts w:ascii="Times New Roman" w:hAnsi="Times New Roman"/>
          <w:sz w:val="24"/>
          <w:szCs w:val="24"/>
          <w:lang w:eastAsia="zh-HK"/>
        </w:rPr>
        <w:t>:</w:t>
      </w:r>
    </w:p>
    <w:p w14:paraId="6878823D" w14:textId="77777777" w:rsidR="00D3502A" w:rsidRPr="00E42057" w:rsidRDefault="00D3502A" w:rsidP="005414CF">
      <w:pPr>
        <w:pStyle w:val="a3"/>
        <w:spacing w:after="0" w:line="240" w:lineRule="auto"/>
        <w:ind w:leftChars="638" w:left="1404"/>
        <w:jc w:val="both"/>
        <w:rPr>
          <w:rFonts w:ascii="Times New Roman" w:hAnsi="Times New Roman"/>
          <w:sz w:val="24"/>
          <w:szCs w:val="24"/>
          <w:lang w:eastAsia="zh-HK"/>
        </w:rPr>
      </w:pPr>
    </w:p>
    <w:p w14:paraId="607C985B" w14:textId="09F12A1A" w:rsidR="00DA212C" w:rsidRDefault="00DA212C" w:rsidP="00D3502A">
      <w:pPr>
        <w:pStyle w:val="a3"/>
        <w:widowControl w:val="0"/>
        <w:numPr>
          <w:ilvl w:val="0"/>
          <w:numId w:val="46"/>
        </w:numPr>
        <w:spacing w:after="0" w:line="240" w:lineRule="auto"/>
        <w:ind w:leftChars="638" w:left="1764"/>
        <w:contextualSpacing w:val="0"/>
        <w:jc w:val="both"/>
        <w:rPr>
          <w:rFonts w:ascii="Times New Roman" w:hAnsi="Times New Roman"/>
          <w:sz w:val="24"/>
          <w:szCs w:val="24"/>
          <w:lang w:eastAsia="zh-HK"/>
        </w:rPr>
      </w:pPr>
      <w:r w:rsidRPr="00E42057">
        <w:rPr>
          <w:rFonts w:ascii="Times New Roman" w:hAnsi="Times New Roman"/>
          <w:sz w:val="24"/>
          <w:szCs w:val="24"/>
          <w:lang w:eastAsia="zh-HK"/>
        </w:rPr>
        <w:t>½ x first assignment price in Fact (15)</w:t>
      </w:r>
    </w:p>
    <w:p w14:paraId="03E8E737" w14:textId="77777777" w:rsidR="00D3502A" w:rsidRPr="00E42057" w:rsidRDefault="00D3502A" w:rsidP="00D3502A">
      <w:pPr>
        <w:pStyle w:val="a3"/>
        <w:widowControl w:val="0"/>
        <w:spacing w:after="0" w:line="240" w:lineRule="auto"/>
        <w:ind w:left="1764" w:hanging="360"/>
        <w:contextualSpacing w:val="0"/>
        <w:jc w:val="both"/>
        <w:rPr>
          <w:rFonts w:ascii="Times New Roman" w:hAnsi="Times New Roman"/>
          <w:sz w:val="24"/>
          <w:szCs w:val="24"/>
          <w:lang w:eastAsia="zh-HK"/>
        </w:rPr>
      </w:pPr>
    </w:p>
    <w:p w14:paraId="26EDC4EF" w14:textId="2D4E2247" w:rsidR="00DA212C" w:rsidRDefault="00DA212C" w:rsidP="00D3502A">
      <w:pPr>
        <w:pStyle w:val="a3"/>
        <w:widowControl w:val="0"/>
        <w:numPr>
          <w:ilvl w:val="0"/>
          <w:numId w:val="46"/>
        </w:numPr>
        <w:spacing w:after="0" w:line="240" w:lineRule="auto"/>
        <w:ind w:leftChars="638" w:left="1764"/>
        <w:contextualSpacing w:val="0"/>
        <w:jc w:val="both"/>
        <w:rPr>
          <w:rFonts w:ascii="Times New Roman" w:hAnsi="Times New Roman"/>
          <w:sz w:val="24"/>
          <w:szCs w:val="24"/>
          <w:lang w:eastAsia="zh-HK"/>
        </w:rPr>
      </w:pPr>
      <w:r w:rsidRPr="00E42057">
        <w:rPr>
          <w:rFonts w:ascii="Times New Roman" w:hAnsi="Times New Roman"/>
          <w:sz w:val="24"/>
          <w:szCs w:val="24"/>
          <w:lang w:eastAsia="zh-HK"/>
        </w:rPr>
        <w:t>($235,800 x 0.75% x 12 years) + (235,800 x 2% x 7 years)</w:t>
      </w:r>
    </w:p>
    <w:p w14:paraId="2985B804" w14:textId="77777777" w:rsidR="00D3502A" w:rsidRPr="00E42057" w:rsidRDefault="00D3502A" w:rsidP="00D3502A">
      <w:pPr>
        <w:pStyle w:val="a3"/>
        <w:widowControl w:val="0"/>
        <w:spacing w:after="0" w:line="240" w:lineRule="auto"/>
        <w:ind w:left="1764" w:hanging="360"/>
        <w:contextualSpacing w:val="0"/>
        <w:jc w:val="both"/>
        <w:rPr>
          <w:rFonts w:ascii="Times New Roman" w:hAnsi="Times New Roman"/>
          <w:sz w:val="24"/>
          <w:szCs w:val="24"/>
          <w:lang w:eastAsia="zh-HK"/>
        </w:rPr>
      </w:pPr>
    </w:p>
    <w:p w14:paraId="0AA8D18E" w14:textId="77777777" w:rsidR="00DA212C" w:rsidRPr="00E42057" w:rsidRDefault="00DA212C" w:rsidP="00D3502A">
      <w:pPr>
        <w:pStyle w:val="a3"/>
        <w:widowControl w:val="0"/>
        <w:numPr>
          <w:ilvl w:val="0"/>
          <w:numId w:val="46"/>
        </w:numPr>
        <w:spacing w:after="0" w:line="240" w:lineRule="auto"/>
        <w:ind w:leftChars="638" w:left="1764"/>
        <w:contextualSpacing w:val="0"/>
        <w:jc w:val="both"/>
        <w:rPr>
          <w:rFonts w:ascii="Times New Roman" w:hAnsi="Times New Roman"/>
          <w:sz w:val="24"/>
          <w:szCs w:val="24"/>
          <w:lang w:eastAsia="zh-HK"/>
        </w:rPr>
      </w:pPr>
      <w:r w:rsidRPr="00E42057">
        <w:rPr>
          <w:rFonts w:ascii="Times New Roman" w:hAnsi="Times New Roman"/>
          <w:sz w:val="24"/>
          <w:szCs w:val="24"/>
          <w:lang w:eastAsia="zh-HK"/>
        </w:rPr>
        <w:t>($80,247 x 0.75% x 30 years) + ($80,247 x 2% x 7 years)</w:t>
      </w:r>
    </w:p>
    <w:p w14:paraId="097BE811" w14:textId="77777777" w:rsidR="00DA212C" w:rsidRPr="00E42057" w:rsidRDefault="00DA212C" w:rsidP="00E42057">
      <w:pPr>
        <w:pStyle w:val="a3"/>
        <w:spacing w:after="0" w:line="240" w:lineRule="auto"/>
        <w:ind w:left="360"/>
        <w:jc w:val="both"/>
        <w:rPr>
          <w:rFonts w:ascii="Times New Roman" w:hAnsi="Times New Roman"/>
          <w:sz w:val="24"/>
          <w:szCs w:val="24"/>
          <w:lang w:eastAsia="zh-HK"/>
        </w:rPr>
      </w:pPr>
    </w:p>
    <w:p w14:paraId="71827F7B" w14:textId="19ACFE42" w:rsidR="00DA212C" w:rsidRPr="00E42057" w:rsidRDefault="00DA212C" w:rsidP="005414CF">
      <w:pPr>
        <w:pStyle w:val="a3"/>
        <w:widowControl w:val="0"/>
        <w:numPr>
          <w:ilvl w:val="0"/>
          <w:numId w:val="25"/>
        </w:numPr>
        <w:spacing w:after="0" w:line="240" w:lineRule="auto"/>
        <w:ind w:left="0" w:firstLine="0"/>
        <w:contextualSpacing w:val="0"/>
        <w:jc w:val="both"/>
        <w:rPr>
          <w:rFonts w:ascii="Times New Roman" w:hAnsi="Times New Roman"/>
          <w:sz w:val="24"/>
          <w:szCs w:val="24"/>
          <w:lang w:eastAsia="zh-HK"/>
        </w:rPr>
      </w:pPr>
      <w:r w:rsidRPr="00E42057">
        <w:rPr>
          <w:rFonts w:ascii="Times New Roman" w:hAnsi="Times New Roman"/>
          <w:sz w:val="24"/>
          <w:szCs w:val="24"/>
          <w:lang w:eastAsia="zh-HK"/>
        </w:rPr>
        <w:t xml:space="preserve">The Assessor maintains the view that the Subject Properties were trading assets of the Company.  Therefore, the gains on disposal of these properties should be chargeable to Profits Tax and no CBA should be granted for these properties. Further, the CBA granted in respect of Property E and Property F should be adjusted per Fact (16). She proposes to revise the Profits Tax </w:t>
      </w:r>
      <w:r w:rsidR="005414CF">
        <w:rPr>
          <w:rFonts w:ascii="Times New Roman" w:hAnsi="Times New Roman"/>
          <w:sz w:val="24"/>
          <w:szCs w:val="24"/>
          <w:lang w:eastAsia="zh-HK"/>
        </w:rPr>
        <w:t>A</w:t>
      </w:r>
      <w:r w:rsidRPr="00E42057">
        <w:rPr>
          <w:rFonts w:ascii="Times New Roman" w:hAnsi="Times New Roman"/>
          <w:sz w:val="24"/>
          <w:szCs w:val="24"/>
          <w:lang w:eastAsia="zh-HK"/>
        </w:rPr>
        <w:t xml:space="preserve">ssessment for the year of assessment 2011/12 and the second Additional Profits Tax </w:t>
      </w:r>
      <w:r w:rsidR="005414CF">
        <w:rPr>
          <w:rFonts w:ascii="Times New Roman" w:hAnsi="Times New Roman"/>
          <w:sz w:val="24"/>
          <w:szCs w:val="24"/>
          <w:lang w:eastAsia="zh-HK"/>
        </w:rPr>
        <w:t>A</w:t>
      </w:r>
      <w:r w:rsidRPr="00E42057">
        <w:rPr>
          <w:rFonts w:ascii="Times New Roman" w:hAnsi="Times New Roman"/>
          <w:sz w:val="24"/>
          <w:szCs w:val="24"/>
          <w:lang w:eastAsia="zh-HK"/>
        </w:rPr>
        <w:t>ssessments for the years of assessment 2010/11 and 2012/13 as follows:</w:t>
      </w:r>
    </w:p>
    <w:p w14:paraId="36619170" w14:textId="77777777" w:rsidR="00DA212C" w:rsidRPr="00E42057" w:rsidRDefault="00DA212C" w:rsidP="00E42057">
      <w:pPr>
        <w:pStyle w:val="a3"/>
        <w:spacing w:after="0" w:line="240" w:lineRule="auto"/>
        <w:ind w:left="360"/>
        <w:jc w:val="both"/>
        <w:rPr>
          <w:rFonts w:ascii="Times New Roman" w:hAnsi="Times New Roman"/>
          <w:sz w:val="24"/>
          <w:szCs w:val="24"/>
          <w:lang w:eastAsia="zh-HK"/>
        </w:rPr>
      </w:pPr>
    </w:p>
    <w:tbl>
      <w:tblPr>
        <w:tblStyle w:val="a4"/>
        <w:tblW w:w="8789" w:type="dxa"/>
        <w:tblLook w:val="04A0" w:firstRow="1" w:lastRow="0" w:firstColumn="1" w:lastColumn="0" w:noHBand="0" w:noVBand="1"/>
      </w:tblPr>
      <w:tblGrid>
        <w:gridCol w:w="639"/>
        <w:gridCol w:w="3961"/>
        <w:gridCol w:w="1547"/>
        <w:gridCol w:w="1116"/>
        <w:gridCol w:w="1526"/>
      </w:tblGrid>
      <w:tr w:rsidR="00DA212C" w:rsidRPr="005414CF" w14:paraId="7C57FE15" w14:textId="77777777" w:rsidTr="005414CF">
        <w:trPr>
          <w:tblHeader/>
        </w:trPr>
        <w:tc>
          <w:tcPr>
            <w:tcW w:w="4600" w:type="dxa"/>
            <w:gridSpan w:val="2"/>
            <w:tcBorders>
              <w:top w:val="nil"/>
              <w:left w:val="nil"/>
              <w:bottom w:val="nil"/>
              <w:right w:val="nil"/>
            </w:tcBorders>
          </w:tcPr>
          <w:p w14:paraId="581543FD" w14:textId="77777777" w:rsidR="00DA212C" w:rsidRPr="005414CF" w:rsidRDefault="00DA212C" w:rsidP="00E42057">
            <w:pPr>
              <w:pStyle w:val="a3"/>
              <w:spacing w:after="0" w:line="240" w:lineRule="auto"/>
              <w:ind w:left="0"/>
              <w:jc w:val="both"/>
              <w:rPr>
                <w:rFonts w:ascii="Times New Roman" w:hAnsi="Times New Roman"/>
                <w:sz w:val="20"/>
                <w:szCs w:val="20"/>
                <w:lang w:eastAsia="zh-HK"/>
              </w:rPr>
            </w:pPr>
            <w:r w:rsidRPr="005414CF">
              <w:rPr>
                <w:rFonts w:ascii="Times New Roman" w:hAnsi="Times New Roman"/>
                <w:sz w:val="20"/>
                <w:szCs w:val="20"/>
                <w:lang w:eastAsia="zh-HK"/>
              </w:rPr>
              <w:t>Year of assessment</w:t>
            </w:r>
          </w:p>
        </w:tc>
        <w:tc>
          <w:tcPr>
            <w:tcW w:w="1547" w:type="dxa"/>
            <w:tcBorders>
              <w:top w:val="nil"/>
              <w:left w:val="nil"/>
              <w:bottom w:val="nil"/>
              <w:right w:val="nil"/>
            </w:tcBorders>
          </w:tcPr>
          <w:p w14:paraId="42DE13A2" w14:textId="77777777" w:rsidR="00DA212C" w:rsidRPr="005414CF" w:rsidRDefault="00DA212C" w:rsidP="005414CF">
            <w:pPr>
              <w:pStyle w:val="a3"/>
              <w:spacing w:after="0" w:line="240" w:lineRule="auto"/>
              <w:ind w:left="0"/>
              <w:jc w:val="center"/>
              <w:rPr>
                <w:rFonts w:ascii="Times New Roman" w:hAnsi="Times New Roman"/>
                <w:sz w:val="20"/>
                <w:szCs w:val="20"/>
                <w:u w:val="single"/>
                <w:lang w:eastAsia="zh-HK"/>
              </w:rPr>
            </w:pPr>
            <w:r w:rsidRPr="005414CF">
              <w:rPr>
                <w:rFonts w:ascii="Times New Roman" w:hAnsi="Times New Roman"/>
                <w:sz w:val="20"/>
                <w:szCs w:val="20"/>
                <w:u w:val="single"/>
                <w:lang w:eastAsia="zh-HK"/>
              </w:rPr>
              <w:t>2010/11</w:t>
            </w:r>
          </w:p>
        </w:tc>
        <w:tc>
          <w:tcPr>
            <w:tcW w:w="1116" w:type="dxa"/>
            <w:tcBorders>
              <w:top w:val="nil"/>
              <w:left w:val="nil"/>
              <w:bottom w:val="nil"/>
              <w:right w:val="nil"/>
            </w:tcBorders>
          </w:tcPr>
          <w:p w14:paraId="5CA3F5B5" w14:textId="77777777" w:rsidR="00DA212C" w:rsidRPr="005414CF" w:rsidRDefault="00DA212C" w:rsidP="005414CF">
            <w:pPr>
              <w:pStyle w:val="a3"/>
              <w:spacing w:after="0" w:line="240" w:lineRule="auto"/>
              <w:ind w:left="0"/>
              <w:jc w:val="center"/>
              <w:rPr>
                <w:rFonts w:ascii="Times New Roman" w:hAnsi="Times New Roman"/>
                <w:sz w:val="20"/>
                <w:szCs w:val="20"/>
                <w:u w:val="single"/>
                <w:lang w:eastAsia="zh-HK"/>
              </w:rPr>
            </w:pPr>
            <w:r w:rsidRPr="005414CF">
              <w:rPr>
                <w:rFonts w:ascii="Times New Roman" w:hAnsi="Times New Roman"/>
                <w:sz w:val="20"/>
                <w:szCs w:val="20"/>
                <w:u w:val="single"/>
                <w:lang w:eastAsia="zh-HK"/>
              </w:rPr>
              <w:t>2011/12</w:t>
            </w:r>
          </w:p>
        </w:tc>
        <w:tc>
          <w:tcPr>
            <w:tcW w:w="1526" w:type="dxa"/>
            <w:tcBorders>
              <w:top w:val="nil"/>
              <w:left w:val="nil"/>
              <w:bottom w:val="nil"/>
              <w:right w:val="nil"/>
            </w:tcBorders>
          </w:tcPr>
          <w:p w14:paraId="19160203" w14:textId="77777777" w:rsidR="00DA212C" w:rsidRPr="005414CF" w:rsidRDefault="00DA212C" w:rsidP="005414CF">
            <w:pPr>
              <w:pStyle w:val="a3"/>
              <w:spacing w:after="0" w:line="240" w:lineRule="auto"/>
              <w:ind w:left="0"/>
              <w:jc w:val="center"/>
              <w:rPr>
                <w:rFonts w:ascii="Times New Roman" w:hAnsi="Times New Roman"/>
                <w:sz w:val="20"/>
                <w:szCs w:val="20"/>
                <w:u w:val="single"/>
                <w:lang w:eastAsia="zh-HK"/>
              </w:rPr>
            </w:pPr>
            <w:r w:rsidRPr="005414CF">
              <w:rPr>
                <w:rFonts w:ascii="Times New Roman" w:hAnsi="Times New Roman"/>
                <w:sz w:val="20"/>
                <w:szCs w:val="20"/>
                <w:u w:val="single"/>
                <w:lang w:eastAsia="zh-HK"/>
              </w:rPr>
              <w:t>2012/13</w:t>
            </w:r>
          </w:p>
        </w:tc>
      </w:tr>
      <w:tr w:rsidR="00DA212C" w:rsidRPr="005414CF" w14:paraId="6498101F" w14:textId="77777777" w:rsidTr="005414CF">
        <w:trPr>
          <w:tblHeader/>
        </w:trPr>
        <w:tc>
          <w:tcPr>
            <w:tcW w:w="4600" w:type="dxa"/>
            <w:gridSpan w:val="2"/>
            <w:tcBorders>
              <w:top w:val="nil"/>
              <w:left w:val="nil"/>
              <w:bottom w:val="nil"/>
              <w:right w:val="nil"/>
            </w:tcBorders>
          </w:tcPr>
          <w:p w14:paraId="56BB7964" w14:textId="77777777" w:rsidR="00DA212C" w:rsidRPr="005414CF" w:rsidRDefault="00DA212C" w:rsidP="00E42057">
            <w:pPr>
              <w:pStyle w:val="a3"/>
              <w:spacing w:after="0" w:line="240" w:lineRule="auto"/>
              <w:ind w:left="0"/>
              <w:jc w:val="both"/>
              <w:rPr>
                <w:rFonts w:ascii="Times New Roman" w:hAnsi="Times New Roman"/>
                <w:sz w:val="20"/>
                <w:szCs w:val="20"/>
                <w:lang w:eastAsia="zh-HK"/>
              </w:rPr>
            </w:pPr>
          </w:p>
        </w:tc>
        <w:tc>
          <w:tcPr>
            <w:tcW w:w="1547" w:type="dxa"/>
            <w:tcBorders>
              <w:top w:val="nil"/>
              <w:left w:val="nil"/>
              <w:bottom w:val="nil"/>
              <w:right w:val="nil"/>
            </w:tcBorders>
          </w:tcPr>
          <w:p w14:paraId="712CE4A4" w14:textId="77777777" w:rsidR="00DA212C" w:rsidRPr="005414CF" w:rsidRDefault="00DA212C" w:rsidP="005414CF">
            <w:pPr>
              <w:pStyle w:val="a3"/>
              <w:spacing w:after="0" w:line="240" w:lineRule="auto"/>
              <w:ind w:left="0"/>
              <w:jc w:val="center"/>
              <w:rPr>
                <w:rFonts w:ascii="Times New Roman" w:hAnsi="Times New Roman"/>
                <w:sz w:val="20"/>
                <w:szCs w:val="20"/>
                <w:lang w:eastAsia="zh-HK"/>
              </w:rPr>
            </w:pPr>
            <w:r w:rsidRPr="005414CF">
              <w:rPr>
                <w:rFonts w:ascii="Times New Roman" w:hAnsi="Times New Roman"/>
                <w:sz w:val="20"/>
                <w:szCs w:val="20"/>
                <w:lang w:eastAsia="zh-HK"/>
              </w:rPr>
              <w:t>(2</w:t>
            </w:r>
            <w:r w:rsidRPr="005414CF">
              <w:rPr>
                <w:rFonts w:ascii="Times New Roman" w:hAnsi="Times New Roman"/>
                <w:sz w:val="20"/>
                <w:szCs w:val="20"/>
                <w:vertAlign w:val="superscript"/>
                <w:lang w:eastAsia="zh-HK"/>
              </w:rPr>
              <w:t>nd</w:t>
            </w:r>
            <w:r w:rsidRPr="005414CF">
              <w:rPr>
                <w:rFonts w:ascii="Times New Roman" w:hAnsi="Times New Roman"/>
                <w:sz w:val="20"/>
                <w:szCs w:val="20"/>
                <w:lang w:eastAsia="zh-HK"/>
              </w:rPr>
              <w:t xml:space="preserve"> Additional)</w:t>
            </w:r>
          </w:p>
        </w:tc>
        <w:tc>
          <w:tcPr>
            <w:tcW w:w="1116" w:type="dxa"/>
            <w:tcBorders>
              <w:top w:val="nil"/>
              <w:left w:val="nil"/>
              <w:bottom w:val="nil"/>
              <w:right w:val="nil"/>
            </w:tcBorders>
          </w:tcPr>
          <w:p w14:paraId="624C5652" w14:textId="77777777" w:rsidR="00DA212C" w:rsidRPr="005414CF" w:rsidRDefault="00DA212C" w:rsidP="005414CF">
            <w:pPr>
              <w:pStyle w:val="a3"/>
              <w:spacing w:after="0" w:line="240" w:lineRule="auto"/>
              <w:ind w:left="0"/>
              <w:jc w:val="center"/>
              <w:rPr>
                <w:rFonts w:ascii="Times New Roman" w:hAnsi="Times New Roman"/>
                <w:sz w:val="20"/>
                <w:szCs w:val="20"/>
                <w:u w:val="single"/>
                <w:lang w:eastAsia="zh-HK"/>
              </w:rPr>
            </w:pPr>
          </w:p>
        </w:tc>
        <w:tc>
          <w:tcPr>
            <w:tcW w:w="1526" w:type="dxa"/>
            <w:tcBorders>
              <w:top w:val="nil"/>
              <w:left w:val="nil"/>
              <w:bottom w:val="nil"/>
              <w:right w:val="nil"/>
            </w:tcBorders>
          </w:tcPr>
          <w:p w14:paraId="2598739D" w14:textId="77777777" w:rsidR="00DA212C" w:rsidRPr="005414CF" w:rsidRDefault="00DA212C" w:rsidP="005414CF">
            <w:pPr>
              <w:pStyle w:val="a3"/>
              <w:spacing w:after="0" w:line="240" w:lineRule="auto"/>
              <w:ind w:left="0"/>
              <w:jc w:val="center"/>
              <w:rPr>
                <w:rFonts w:ascii="Times New Roman" w:hAnsi="Times New Roman"/>
                <w:sz w:val="20"/>
                <w:szCs w:val="20"/>
                <w:u w:val="single"/>
                <w:lang w:eastAsia="zh-HK"/>
              </w:rPr>
            </w:pPr>
            <w:r w:rsidRPr="005414CF">
              <w:rPr>
                <w:rFonts w:ascii="Times New Roman" w:hAnsi="Times New Roman"/>
                <w:sz w:val="20"/>
                <w:szCs w:val="20"/>
                <w:lang w:eastAsia="zh-HK"/>
              </w:rPr>
              <w:t>(2</w:t>
            </w:r>
            <w:r w:rsidRPr="005414CF">
              <w:rPr>
                <w:rFonts w:ascii="Times New Roman" w:hAnsi="Times New Roman"/>
                <w:sz w:val="20"/>
                <w:szCs w:val="20"/>
                <w:vertAlign w:val="superscript"/>
                <w:lang w:eastAsia="zh-HK"/>
              </w:rPr>
              <w:t>nd</w:t>
            </w:r>
            <w:r w:rsidRPr="005414CF">
              <w:rPr>
                <w:rFonts w:ascii="Times New Roman" w:hAnsi="Times New Roman"/>
                <w:sz w:val="20"/>
                <w:szCs w:val="20"/>
                <w:lang w:eastAsia="zh-HK"/>
              </w:rPr>
              <w:t xml:space="preserve"> Additional)</w:t>
            </w:r>
          </w:p>
        </w:tc>
      </w:tr>
      <w:tr w:rsidR="00E42057" w:rsidRPr="005414CF" w14:paraId="0F208631" w14:textId="77777777" w:rsidTr="005414CF">
        <w:trPr>
          <w:tblHeader/>
        </w:trPr>
        <w:tc>
          <w:tcPr>
            <w:tcW w:w="4600" w:type="dxa"/>
            <w:gridSpan w:val="2"/>
            <w:tcBorders>
              <w:top w:val="nil"/>
              <w:left w:val="nil"/>
              <w:bottom w:val="nil"/>
              <w:right w:val="nil"/>
            </w:tcBorders>
          </w:tcPr>
          <w:p w14:paraId="38AF570B" w14:textId="77777777" w:rsidR="00DA212C" w:rsidRPr="005414CF" w:rsidRDefault="00DA212C" w:rsidP="00E42057">
            <w:pPr>
              <w:pStyle w:val="a3"/>
              <w:spacing w:after="0" w:line="240" w:lineRule="auto"/>
              <w:ind w:left="0"/>
              <w:jc w:val="both"/>
              <w:rPr>
                <w:rFonts w:ascii="Times New Roman" w:hAnsi="Times New Roman"/>
                <w:sz w:val="20"/>
                <w:szCs w:val="20"/>
                <w:lang w:eastAsia="zh-HK"/>
              </w:rPr>
            </w:pPr>
          </w:p>
        </w:tc>
        <w:tc>
          <w:tcPr>
            <w:tcW w:w="1547" w:type="dxa"/>
            <w:tcBorders>
              <w:top w:val="nil"/>
              <w:left w:val="nil"/>
              <w:bottom w:val="nil"/>
              <w:right w:val="nil"/>
            </w:tcBorders>
          </w:tcPr>
          <w:p w14:paraId="39AB1C69" w14:textId="77777777" w:rsidR="00DA212C" w:rsidRPr="005414CF" w:rsidRDefault="00DA212C" w:rsidP="005414CF">
            <w:pPr>
              <w:pStyle w:val="a3"/>
              <w:spacing w:after="0" w:line="240" w:lineRule="auto"/>
              <w:ind w:left="0"/>
              <w:jc w:val="center"/>
              <w:rPr>
                <w:rFonts w:ascii="Times New Roman" w:hAnsi="Times New Roman"/>
                <w:sz w:val="20"/>
                <w:szCs w:val="20"/>
                <w:lang w:eastAsia="zh-HK"/>
              </w:rPr>
            </w:pPr>
            <w:r w:rsidRPr="005414CF">
              <w:rPr>
                <w:rFonts w:ascii="Times New Roman" w:hAnsi="Times New Roman"/>
                <w:sz w:val="20"/>
                <w:szCs w:val="20"/>
                <w:lang w:eastAsia="zh-HK"/>
              </w:rPr>
              <w:t>$</w:t>
            </w:r>
          </w:p>
        </w:tc>
        <w:tc>
          <w:tcPr>
            <w:tcW w:w="1116" w:type="dxa"/>
            <w:tcBorders>
              <w:top w:val="nil"/>
              <w:left w:val="nil"/>
              <w:bottom w:val="nil"/>
              <w:right w:val="nil"/>
            </w:tcBorders>
          </w:tcPr>
          <w:p w14:paraId="746DB2B2" w14:textId="77777777" w:rsidR="00DA212C" w:rsidRPr="005414CF" w:rsidRDefault="00DA212C" w:rsidP="005414CF">
            <w:pPr>
              <w:pStyle w:val="a3"/>
              <w:spacing w:after="0" w:line="240" w:lineRule="auto"/>
              <w:ind w:left="0"/>
              <w:jc w:val="center"/>
              <w:rPr>
                <w:rFonts w:ascii="Times New Roman" w:hAnsi="Times New Roman"/>
                <w:sz w:val="20"/>
                <w:szCs w:val="20"/>
                <w:lang w:eastAsia="zh-HK"/>
              </w:rPr>
            </w:pPr>
            <w:r w:rsidRPr="005414CF">
              <w:rPr>
                <w:rFonts w:ascii="Times New Roman" w:hAnsi="Times New Roman"/>
                <w:sz w:val="20"/>
                <w:szCs w:val="20"/>
                <w:lang w:eastAsia="zh-HK"/>
              </w:rPr>
              <w:t>$</w:t>
            </w:r>
          </w:p>
        </w:tc>
        <w:tc>
          <w:tcPr>
            <w:tcW w:w="1526" w:type="dxa"/>
            <w:tcBorders>
              <w:top w:val="nil"/>
              <w:left w:val="nil"/>
              <w:bottom w:val="nil"/>
              <w:right w:val="nil"/>
            </w:tcBorders>
          </w:tcPr>
          <w:p w14:paraId="2F6D4C9A" w14:textId="77777777" w:rsidR="00DA212C" w:rsidRPr="005414CF" w:rsidRDefault="00DA212C" w:rsidP="005414CF">
            <w:pPr>
              <w:pStyle w:val="a3"/>
              <w:spacing w:after="0" w:line="240" w:lineRule="auto"/>
              <w:ind w:left="0"/>
              <w:jc w:val="center"/>
              <w:rPr>
                <w:rFonts w:ascii="Times New Roman" w:hAnsi="Times New Roman"/>
                <w:sz w:val="20"/>
                <w:szCs w:val="20"/>
                <w:lang w:eastAsia="zh-HK"/>
              </w:rPr>
            </w:pPr>
            <w:r w:rsidRPr="005414CF">
              <w:rPr>
                <w:rFonts w:ascii="Times New Roman" w:hAnsi="Times New Roman"/>
                <w:sz w:val="20"/>
                <w:szCs w:val="20"/>
                <w:lang w:eastAsia="zh-HK"/>
              </w:rPr>
              <w:t>$</w:t>
            </w:r>
          </w:p>
        </w:tc>
      </w:tr>
      <w:tr w:rsidR="00E42057" w:rsidRPr="005414CF" w14:paraId="4E62FE78" w14:textId="77777777" w:rsidTr="005414CF">
        <w:tc>
          <w:tcPr>
            <w:tcW w:w="4600" w:type="dxa"/>
            <w:gridSpan w:val="2"/>
            <w:tcBorders>
              <w:top w:val="nil"/>
              <w:left w:val="nil"/>
              <w:bottom w:val="nil"/>
              <w:right w:val="nil"/>
            </w:tcBorders>
          </w:tcPr>
          <w:p w14:paraId="6DC8BBE6" w14:textId="77777777" w:rsidR="00DA212C" w:rsidRPr="005414CF" w:rsidRDefault="00DA212C" w:rsidP="00E42057">
            <w:pPr>
              <w:pStyle w:val="a3"/>
              <w:spacing w:after="0" w:line="240" w:lineRule="auto"/>
              <w:ind w:left="0"/>
              <w:jc w:val="both"/>
              <w:rPr>
                <w:rFonts w:ascii="Times New Roman" w:hAnsi="Times New Roman"/>
                <w:sz w:val="20"/>
                <w:szCs w:val="20"/>
                <w:lang w:eastAsia="zh-HK"/>
              </w:rPr>
            </w:pPr>
            <w:r w:rsidRPr="005414CF">
              <w:rPr>
                <w:rFonts w:ascii="Times New Roman" w:hAnsi="Times New Roman"/>
                <w:sz w:val="20"/>
                <w:szCs w:val="20"/>
                <w:lang w:eastAsia="zh-HK"/>
              </w:rPr>
              <w:t>Assessable Profits per return [Fact (6)(a)]</w:t>
            </w:r>
          </w:p>
        </w:tc>
        <w:tc>
          <w:tcPr>
            <w:tcW w:w="1547" w:type="dxa"/>
            <w:tcBorders>
              <w:top w:val="nil"/>
              <w:left w:val="nil"/>
              <w:bottom w:val="nil"/>
              <w:right w:val="nil"/>
            </w:tcBorders>
          </w:tcPr>
          <w:p w14:paraId="48DD45F0"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lang w:eastAsia="zh-HK"/>
              </w:rPr>
            </w:pPr>
            <w:r w:rsidRPr="005414CF">
              <w:rPr>
                <w:rFonts w:ascii="Times New Roman" w:hAnsi="Times New Roman"/>
                <w:sz w:val="20"/>
                <w:szCs w:val="20"/>
                <w:lang w:eastAsia="zh-HK"/>
              </w:rPr>
              <w:t>3,238,349</w:t>
            </w:r>
          </w:p>
        </w:tc>
        <w:tc>
          <w:tcPr>
            <w:tcW w:w="1116" w:type="dxa"/>
            <w:tcBorders>
              <w:top w:val="nil"/>
              <w:left w:val="nil"/>
              <w:bottom w:val="nil"/>
              <w:right w:val="nil"/>
            </w:tcBorders>
          </w:tcPr>
          <w:p w14:paraId="6BD0EADE" w14:textId="77777777" w:rsidR="00DA212C" w:rsidRPr="005414CF" w:rsidRDefault="00DA212C" w:rsidP="005414CF">
            <w:pPr>
              <w:pStyle w:val="a3"/>
              <w:spacing w:after="0" w:line="240" w:lineRule="auto"/>
              <w:ind w:left="0"/>
              <w:jc w:val="right"/>
              <w:rPr>
                <w:rFonts w:ascii="Times New Roman" w:hAnsi="Times New Roman"/>
                <w:sz w:val="20"/>
                <w:szCs w:val="20"/>
                <w:lang w:eastAsia="zh-HK"/>
              </w:rPr>
            </w:pPr>
            <w:r w:rsidRPr="005414CF">
              <w:rPr>
                <w:rFonts w:ascii="Times New Roman" w:hAnsi="Times New Roman"/>
                <w:sz w:val="20"/>
                <w:szCs w:val="20"/>
                <w:lang w:eastAsia="zh-HK"/>
              </w:rPr>
              <w:t>123,874</w:t>
            </w:r>
          </w:p>
        </w:tc>
        <w:tc>
          <w:tcPr>
            <w:tcW w:w="1526" w:type="dxa"/>
            <w:tcBorders>
              <w:top w:val="nil"/>
              <w:left w:val="nil"/>
              <w:bottom w:val="nil"/>
              <w:right w:val="nil"/>
            </w:tcBorders>
          </w:tcPr>
          <w:p w14:paraId="48CF28F4"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lang w:eastAsia="zh-HK"/>
              </w:rPr>
            </w:pPr>
            <w:r w:rsidRPr="005414CF">
              <w:rPr>
                <w:rFonts w:ascii="Times New Roman" w:hAnsi="Times New Roman"/>
                <w:sz w:val="20"/>
                <w:szCs w:val="20"/>
                <w:lang w:eastAsia="zh-HK"/>
              </w:rPr>
              <w:t>1,283,723</w:t>
            </w:r>
          </w:p>
        </w:tc>
      </w:tr>
      <w:tr w:rsidR="00DA212C" w:rsidRPr="005414CF" w14:paraId="235FBEF9" w14:textId="77777777" w:rsidTr="005414CF">
        <w:tc>
          <w:tcPr>
            <w:tcW w:w="639" w:type="dxa"/>
            <w:tcBorders>
              <w:top w:val="nil"/>
              <w:left w:val="nil"/>
              <w:bottom w:val="nil"/>
              <w:right w:val="nil"/>
            </w:tcBorders>
          </w:tcPr>
          <w:p w14:paraId="46C915AA" w14:textId="77777777" w:rsidR="00DA212C" w:rsidRPr="005414CF" w:rsidRDefault="00DA212C" w:rsidP="00E42057">
            <w:pPr>
              <w:pStyle w:val="a3"/>
              <w:spacing w:after="0" w:line="240" w:lineRule="auto"/>
              <w:ind w:left="0"/>
              <w:jc w:val="both"/>
              <w:rPr>
                <w:rFonts w:ascii="Times New Roman" w:hAnsi="Times New Roman"/>
                <w:sz w:val="20"/>
                <w:szCs w:val="20"/>
                <w:lang w:eastAsia="zh-HK"/>
              </w:rPr>
            </w:pPr>
            <w:r w:rsidRPr="005414CF">
              <w:rPr>
                <w:rFonts w:ascii="Times New Roman" w:hAnsi="Times New Roman"/>
                <w:sz w:val="20"/>
                <w:szCs w:val="20"/>
                <w:u w:val="single"/>
                <w:lang w:eastAsia="zh-HK"/>
              </w:rPr>
              <w:t>Add</w:t>
            </w:r>
            <w:r w:rsidRPr="005414CF">
              <w:rPr>
                <w:rFonts w:ascii="Times New Roman" w:hAnsi="Times New Roman"/>
                <w:sz w:val="20"/>
                <w:szCs w:val="20"/>
                <w:lang w:eastAsia="zh-HK"/>
              </w:rPr>
              <w:t>:</w:t>
            </w:r>
          </w:p>
        </w:tc>
        <w:tc>
          <w:tcPr>
            <w:tcW w:w="3961" w:type="dxa"/>
            <w:tcBorders>
              <w:top w:val="nil"/>
              <w:left w:val="nil"/>
              <w:bottom w:val="nil"/>
              <w:right w:val="nil"/>
            </w:tcBorders>
          </w:tcPr>
          <w:p w14:paraId="2B50ECF5" w14:textId="77777777" w:rsidR="00DA212C" w:rsidRPr="005414CF" w:rsidRDefault="00DA212C" w:rsidP="00E42057">
            <w:pPr>
              <w:pStyle w:val="a3"/>
              <w:spacing w:after="0" w:line="240" w:lineRule="auto"/>
              <w:ind w:left="0"/>
              <w:jc w:val="both"/>
              <w:rPr>
                <w:rFonts w:ascii="Times New Roman" w:hAnsi="Times New Roman"/>
                <w:sz w:val="20"/>
                <w:szCs w:val="20"/>
                <w:lang w:eastAsia="zh-HK"/>
              </w:rPr>
            </w:pPr>
            <w:r w:rsidRPr="005414CF">
              <w:rPr>
                <w:rFonts w:ascii="Times New Roman" w:hAnsi="Times New Roman"/>
                <w:sz w:val="20"/>
                <w:szCs w:val="20"/>
                <w:lang w:eastAsia="zh-HK"/>
              </w:rPr>
              <w:t>Gain on disposal [Fact (6)(b)]</w:t>
            </w:r>
          </w:p>
        </w:tc>
        <w:tc>
          <w:tcPr>
            <w:tcW w:w="1547" w:type="dxa"/>
            <w:tcBorders>
              <w:top w:val="nil"/>
              <w:left w:val="nil"/>
              <w:bottom w:val="nil"/>
              <w:right w:val="nil"/>
            </w:tcBorders>
          </w:tcPr>
          <w:p w14:paraId="5A9F3072"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lang w:eastAsia="zh-HK"/>
              </w:rPr>
            </w:pPr>
          </w:p>
        </w:tc>
        <w:tc>
          <w:tcPr>
            <w:tcW w:w="1116" w:type="dxa"/>
            <w:tcBorders>
              <w:top w:val="nil"/>
              <w:left w:val="nil"/>
              <w:bottom w:val="nil"/>
              <w:right w:val="nil"/>
            </w:tcBorders>
          </w:tcPr>
          <w:p w14:paraId="28125D28" w14:textId="77777777" w:rsidR="00DA212C" w:rsidRPr="005414CF" w:rsidRDefault="00DA212C" w:rsidP="005414CF">
            <w:pPr>
              <w:pStyle w:val="a3"/>
              <w:spacing w:after="0" w:line="240" w:lineRule="auto"/>
              <w:ind w:left="0"/>
              <w:jc w:val="right"/>
              <w:rPr>
                <w:rFonts w:ascii="Times New Roman" w:hAnsi="Times New Roman"/>
                <w:sz w:val="20"/>
                <w:szCs w:val="20"/>
                <w:lang w:eastAsia="zh-HK"/>
              </w:rPr>
            </w:pPr>
          </w:p>
        </w:tc>
        <w:tc>
          <w:tcPr>
            <w:tcW w:w="1526" w:type="dxa"/>
            <w:tcBorders>
              <w:top w:val="nil"/>
              <w:left w:val="nil"/>
              <w:bottom w:val="nil"/>
              <w:right w:val="nil"/>
            </w:tcBorders>
          </w:tcPr>
          <w:p w14:paraId="638C95E8"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lang w:eastAsia="zh-HK"/>
              </w:rPr>
            </w:pPr>
          </w:p>
        </w:tc>
      </w:tr>
      <w:tr w:rsidR="00DA212C" w:rsidRPr="005414CF" w14:paraId="746761F6" w14:textId="77777777" w:rsidTr="005414CF">
        <w:tc>
          <w:tcPr>
            <w:tcW w:w="639" w:type="dxa"/>
            <w:tcBorders>
              <w:top w:val="nil"/>
              <w:left w:val="nil"/>
              <w:bottom w:val="nil"/>
              <w:right w:val="nil"/>
            </w:tcBorders>
          </w:tcPr>
          <w:p w14:paraId="2B2E1A32" w14:textId="77777777" w:rsidR="00DA212C" w:rsidRPr="005414CF" w:rsidRDefault="00DA212C" w:rsidP="00E42057">
            <w:pPr>
              <w:pStyle w:val="a3"/>
              <w:spacing w:after="0" w:line="240" w:lineRule="auto"/>
              <w:ind w:left="0"/>
              <w:jc w:val="both"/>
              <w:rPr>
                <w:rFonts w:ascii="Times New Roman" w:hAnsi="Times New Roman"/>
                <w:sz w:val="20"/>
                <w:szCs w:val="20"/>
                <w:u w:val="single"/>
                <w:lang w:eastAsia="zh-HK"/>
              </w:rPr>
            </w:pPr>
          </w:p>
        </w:tc>
        <w:tc>
          <w:tcPr>
            <w:tcW w:w="3961" w:type="dxa"/>
            <w:tcBorders>
              <w:top w:val="nil"/>
              <w:left w:val="nil"/>
              <w:bottom w:val="nil"/>
              <w:right w:val="nil"/>
            </w:tcBorders>
          </w:tcPr>
          <w:p w14:paraId="22AFAB6F" w14:textId="77777777" w:rsidR="00DA212C" w:rsidRPr="005414CF" w:rsidRDefault="00DA212C" w:rsidP="00E42057">
            <w:pPr>
              <w:pStyle w:val="a3"/>
              <w:widowControl w:val="0"/>
              <w:numPr>
                <w:ilvl w:val="0"/>
                <w:numId w:val="38"/>
              </w:numPr>
              <w:spacing w:after="0" w:line="240" w:lineRule="auto"/>
              <w:contextualSpacing w:val="0"/>
              <w:jc w:val="both"/>
              <w:rPr>
                <w:rFonts w:ascii="Times New Roman" w:hAnsi="Times New Roman"/>
                <w:sz w:val="20"/>
                <w:szCs w:val="20"/>
                <w:lang w:eastAsia="zh-HK"/>
              </w:rPr>
            </w:pPr>
            <w:r w:rsidRPr="005414CF">
              <w:rPr>
                <w:rFonts w:ascii="Times New Roman" w:hAnsi="Times New Roman"/>
                <w:sz w:val="20"/>
                <w:szCs w:val="20"/>
                <w:lang w:eastAsia="zh-HK"/>
              </w:rPr>
              <w:t>Property A</w:t>
            </w:r>
          </w:p>
        </w:tc>
        <w:tc>
          <w:tcPr>
            <w:tcW w:w="1547" w:type="dxa"/>
            <w:tcBorders>
              <w:top w:val="nil"/>
              <w:left w:val="nil"/>
              <w:bottom w:val="nil"/>
              <w:right w:val="nil"/>
            </w:tcBorders>
          </w:tcPr>
          <w:p w14:paraId="48508ECD"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lang w:eastAsia="zh-HK"/>
              </w:rPr>
            </w:pPr>
            <w:r w:rsidRPr="005414CF">
              <w:rPr>
                <w:rFonts w:ascii="Times New Roman" w:hAnsi="Times New Roman"/>
                <w:sz w:val="20"/>
                <w:szCs w:val="20"/>
                <w:lang w:eastAsia="zh-HK"/>
              </w:rPr>
              <w:t>23,455,522</w:t>
            </w:r>
          </w:p>
        </w:tc>
        <w:tc>
          <w:tcPr>
            <w:tcW w:w="1116" w:type="dxa"/>
            <w:tcBorders>
              <w:top w:val="nil"/>
              <w:left w:val="nil"/>
              <w:bottom w:val="nil"/>
              <w:right w:val="nil"/>
            </w:tcBorders>
          </w:tcPr>
          <w:p w14:paraId="55832144" w14:textId="77777777" w:rsidR="00DA212C" w:rsidRPr="005414CF" w:rsidRDefault="00DA212C" w:rsidP="005414CF">
            <w:pPr>
              <w:pStyle w:val="a3"/>
              <w:spacing w:after="0" w:line="240" w:lineRule="auto"/>
              <w:ind w:left="0"/>
              <w:jc w:val="right"/>
              <w:rPr>
                <w:rFonts w:ascii="Times New Roman" w:hAnsi="Times New Roman"/>
                <w:sz w:val="20"/>
                <w:szCs w:val="20"/>
                <w:lang w:eastAsia="zh-HK"/>
              </w:rPr>
            </w:pPr>
            <w:r w:rsidRPr="005414CF">
              <w:rPr>
                <w:rFonts w:ascii="Times New Roman" w:hAnsi="Times New Roman"/>
                <w:sz w:val="20"/>
                <w:szCs w:val="20"/>
                <w:lang w:eastAsia="zh-HK"/>
              </w:rPr>
              <w:t>-</w:t>
            </w:r>
          </w:p>
        </w:tc>
        <w:tc>
          <w:tcPr>
            <w:tcW w:w="1526" w:type="dxa"/>
            <w:tcBorders>
              <w:top w:val="nil"/>
              <w:left w:val="nil"/>
              <w:bottom w:val="nil"/>
              <w:right w:val="nil"/>
            </w:tcBorders>
          </w:tcPr>
          <w:p w14:paraId="22A022E5"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lang w:eastAsia="zh-HK"/>
              </w:rPr>
            </w:pPr>
            <w:r w:rsidRPr="005414CF">
              <w:rPr>
                <w:rFonts w:ascii="Times New Roman" w:hAnsi="Times New Roman"/>
                <w:sz w:val="20"/>
                <w:szCs w:val="20"/>
                <w:lang w:eastAsia="zh-HK"/>
              </w:rPr>
              <w:t>-</w:t>
            </w:r>
          </w:p>
        </w:tc>
      </w:tr>
      <w:tr w:rsidR="00DA212C" w:rsidRPr="005414CF" w14:paraId="0B0FA036" w14:textId="77777777" w:rsidTr="005414CF">
        <w:tc>
          <w:tcPr>
            <w:tcW w:w="639" w:type="dxa"/>
            <w:tcBorders>
              <w:top w:val="nil"/>
              <w:left w:val="nil"/>
              <w:bottom w:val="nil"/>
              <w:right w:val="nil"/>
            </w:tcBorders>
          </w:tcPr>
          <w:p w14:paraId="3D26121A" w14:textId="77777777" w:rsidR="00DA212C" w:rsidRPr="005414CF" w:rsidRDefault="00DA212C" w:rsidP="00E42057">
            <w:pPr>
              <w:pStyle w:val="a3"/>
              <w:spacing w:after="0" w:line="240" w:lineRule="auto"/>
              <w:ind w:left="0"/>
              <w:jc w:val="both"/>
              <w:rPr>
                <w:rFonts w:ascii="Times New Roman" w:hAnsi="Times New Roman"/>
                <w:sz w:val="20"/>
                <w:szCs w:val="20"/>
                <w:u w:val="single"/>
                <w:lang w:eastAsia="zh-HK"/>
              </w:rPr>
            </w:pPr>
          </w:p>
        </w:tc>
        <w:tc>
          <w:tcPr>
            <w:tcW w:w="3961" w:type="dxa"/>
            <w:tcBorders>
              <w:top w:val="nil"/>
              <w:left w:val="nil"/>
              <w:bottom w:val="nil"/>
              <w:right w:val="nil"/>
            </w:tcBorders>
          </w:tcPr>
          <w:p w14:paraId="78915379" w14:textId="77777777" w:rsidR="00DA212C" w:rsidRPr="005414CF" w:rsidRDefault="00DA212C" w:rsidP="00E42057">
            <w:pPr>
              <w:pStyle w:val="a3"/>
              <w:widowControl w:val="0"/>
              <w:numPr>
                <w:ilvl w:val="0"/>
                <w:numId w:val="38"/>
              </w:numPr>
              <w:spacing w:after="0" w:line="240" w:lineRule="auto"/>
              <w:contextualSpacing w:val="0"/>
              <w:jc w:val="both"/>
              <w:rPr>
                <w:rFonts w:ascii="Times New Roman" w:hAnsi="Times New Roman"/>
                <w:sz w:val="20"/>
                <w:szCs w:val="20"/>
                <w:lang w:eastAsia="zh-HK"/>
              </w:rPr>
            </w:pPr>
            <w:r w:rsidRPr="005414CF">
              <w:rPr>
                <w:rFonts w:ascii="Times New Roman" w:hAnsi="Times New Roman"/>
                <w:sz w:val="20"/>
                <w:szCs w:val="20"/>
                <w:lang w:eastAsia="zh-HK"/>
              </w:rPr>
              <w:t>Property B</w:t>
            </w:r>
          </w:p>
        </w:tc>
        <w:tc>
          <w:tcPr>
            <w:tcW w:w="1547" w:type="dxa"/>
            <w:tcBorders>
              <w:top w:val="nil"/>
              <w:left w:val="nil"/>
              <w:bottom w:val="nil"/>
              <w:right w:val="nil"/>
            </w:tcBorders>
          </w:tcPr>
          <w:p w14:paraId="7A3C359A"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lang w:eastAsia="zh-HK"/>
              </w:rPr>
            </w:pPr>
            <w:r w:rsidRPr="005414CF">
              <w:rPr>
                <w:rFonts w:ascii="Times New Roman" w:hAnsi="Times New Roman"/>
                <w:sz w:val="20"/>
                <w:szCs w:val="20"/>
                <w:lang w:eastAsia="zh-HK"/>
              </w:rPr>
              <w:t>-</w:t>
            </w:r>
          </w:p>
        </w:tc>
        <w:tc>
          <w:tcPr>
            <w:tcW w:w="1116" w:type="dxa"/>
            <w:tcBorders>
              <w:top w:val="nil"/>
              <w:left w:val="nil"/>
              <w:bottom w:val="nil"/>
              <w:right w:val="nil"/>
            </w:tcBorders>
          </w:tcPr>
          <w:p w14:paraId="72E13D78" w14:textId="77777777" w:rsidR="00DA212C" w:rsidRPr="005414CF" w:rsidRDefault="00DA212C" w:rsidP="005414CF">
            <w:pPr>
              <w:pStyle w:val="a3"/>
              <w:spacing w:after="0" w:line="240" w:lineRule="auto"/>
              <w:ind w:left="0"/>
              <w:jc w:val="right"/>
              <w:rPr>
                <w:rFonts w:ascii="Times New Roman" w:hAnsi="Times New Roman"/>
                <w:sz w:val="20"/>
                <w:szCs w:val="20"/>
                <w:lang w:eastAsia="zh-HK"/>
              </w:rPr>
            </w:pPr>
            <w:r w:rsidRPr="005414CF">
              <w:rPr>
                <w:rFonts w:ascii="Times New Roman" w:hAnsi="Times New Roman"/>
                <w:sz w:val="20"/>
                <w:szCs w:val="20"/>
                <w:lang w:eastAsia="zh-HK"/>
              </w:rPr>
              <w:t>10,309,865</w:t>
            </w:r>
          </w:p>
        </w:tc>
        <w:tc>
          <w:tcPr>
            <w:tcW w:w="1526" w:type="dxa"/>
            <w:tcBorders>
              <w:top w:val="nil"/>
              <w:left w:val="nil"/>
              <w:bottom w:val="nil"/>
              <w:right w:val="nil"/>
            </w:tcBorders>
          </w:tcPr>
          <w:p w14:paraId="46000D6B"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lang w:eastAsia="zh-HK"/>
              </w:rPr>
            </w:pPr>
            <w:r w:rsidRPr="005414CF">
              <w:rPr>
                <w:rFonts w:ascii="Times New Roman" w:hAnsi="Times New Roman"/>
                <w:sz w:val="20"/>
                <w:szCs w:val="20"/>
                <w:lang w:eastAsia="zh-HK"/>
              </w:rPr>
              <w:t>-</w:t>
            </w:r>
          </w:p>
        </w:tc>
      </w:tr>
      <w:tr w:rsidR="00DA212C" w:rsidRPr="005414CF" w14:paraId="3894767D" w14:textId="77777777" w:rsidTr="005414CF">
        <w:tc>
          <w:tcPr>
            <w:tcW w:w="639" w:type="dxa"/>
            <w:tcBorders>
              <w:top w:val="nil"/>
              <w:left w:val="nil"/>
              <w:bottom w:val="nil"/>
              <w:right w:val="nil"/>
            </w:tcBorders>
          </w:tcPr>
          <w:p w14:paraId="7181DF07" w14:textId="77777777" w:rsidR="00DA212C" w:rsidRPr="005414CF" w:rsidRDefault="00DA212C" w:rsidP="00E42057">
            <w:pPr>
              <w:pStyle w:val="a3"/>
              <w:spacing w:after="0" w:line="240" w:lineRule="auto"/>
              <w:ind w:left="0"/>
              <w:jc w:val="both"/>
              <w:rPr>
                <w:rFonts w:ascii="Times New Roman" w:hAnsi="Times New Roman"/>
                <w:sz w:val="20"/>
                <w:szCs w:val="20"/>
                <w:u w:val="single"/>
                <w:lang w:eastAsia="zh-HK"/>
              </w:rPr>
            </w:pPr>
          </w:p>
        </w:tc>
        <w:tc>
          <w:tcPr>
            <w:tcW w:w="3961" w:type="dxa"/>
            <w:tcBorders>
              <w:top w:val="nil"/>
              <w:left w:val="nil"/>
              <w:bottom w:val="nil"/>
              <w:right w:val="nil"/>
            </w:tcBorders>
          </w:tcPr>
          <w:p w14:paraId="1E55FE37" w14:textId="77777777" w:rsidR="00DA212C" w:rsidRPr="005414CF" w:rsidRDefault="00DA212C" w:rsidP="00E42057">
            <w:pPr>
              <w:pStyle w:val="a3"/>
              <w:widowControl w:val="0"/>
              <w:numPr>
                <w:ilvl w:val="0"/>
                <w:numId w:val="38"/>
              </w:numPr>
              <w:spacing w:after="0" w:line="240" w:lineRule="auto"/>
              <w:contextualSpacing w:val="0"/>
              <w:jc w:val="both"/>
              <w:rPr>
                <w:rFonts w:ascii="Times New Roman" w:hAnsi="Times New Roman"/>
                <w:sz w:val="20"/>
                <w:szCs w:val="20"/>
                <w:lang w:eastAsia="zh-HK"/>
              </w:rPr>
            </w:pPr>
            <w:r w:rsidRPr="005414CF">
              <w:rPr>
                <w:rFonts w:ascii="Times New Roman" w:hAnsi="Times New Roman"/>
                <w:sz w:val="20"/>
                <w:szCs w:val="20"/>
                <w:lang w:eastAsia="zh-HK"/>
              </w:rPr>
              <w:t>Property C</w:t>
            </w:r>
          </w:p>
        </w:tc>
        <w:tc>
          <w:tcPr>
            <w:tcW w:w="1547" w:type="dxa"/>
            <w:tcBorders>
              <w:top w:val="nil"/>
              <w:left w:val="nil"/>
              <w:bottom w:val="nil"/>
              <w:right w:val="nil"/>
            </w:tcBorders>
          </w:tcPr>
          <w:p w14:paraId="64064265"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lang w:eastAsia="zh-HK"/>
              </w:rPr>
            </w:pPr>
            <w:r w:rsidRPr="005414CF">
              <w:rPr>
                <w:rFonts w:ascii="Times New Roman" w:hAnsi="Times New Roman"/>
                <w:sz w:val="20"/>
                <w:szCs w:val="20"/>
                <w:lang w:eastAsia="zh-HK"/>
              </w:rPr>
              <w:t>-</w:t>
            </w:r>
          </w:p>
        </w:tc>
        <w:tc>
          <w:tcPr>
            <w:tcW w:w="1116" w:type="dxa"/>
            <w:tcBorders>
              <w:top w:val="nil"/>
              <w:left w:val="nil"/>
              <w:bottom w:val="nil"/>
              <w:right w:val="nil"/>
            </w:tcBorders>
          </w:tcPr>
          <w:p w14:paraId="5F2E024B" w14:textId="77777777" w:rsidR="00DA212C" w:rsidRPr="005414CF" w:rsidRDefault="00DA212C" w:rsidP="005414CF">
            <w:pPr>
              <w:pStyle w:val="a3"/>
              <w:spacing w:after="0" w:line="240" w:lineRule="auto"/>
              <w:ind w:left="0"/>
              <w:jc w:val="right"/>
              <w:rPr>
                <w:rFonts w:ascii="Times New Roman" w:hAnsi="Times New Roman"/>
                <w:sz w:val="20"/>
                <w:szCs w:val="20"/>
                <w:lang w:eastAsia="zh-HK"/>
              </w:rPr>
            </w:pPr>
            <w:r w:rsidRPr="005414CF">
              <w:rPr>
                <w:rFonts w:ascii="Times New Roman" w:hAnsi="Times New Roman"/>
                <w:sz w:val="20"/>
                <w:szCs w:val="20"/>
                <w:lang w:eastAsia="zh-HK"/>
              </w:rPr>
              <w:t>-</w:t>
            </w:r>
          </w:p>
        </w:tc>
        <w:tc>
          <w:tcPr>
            <w:tcW w:w="1526" w:type="dxa"/>
            <w:tcBorders>
              <w:top w:val="nil"/>
              <w:left w:val="nil"/>
              <w:bottom w:val="nil"/>
              <w:right w:val="nil"/>
            </w:tcBorders>
          </w:tcPr>
          <w:p w14:paraId="031ADCC7"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lang w:eastAsia="zh-HK"/>
              </w:rPr>
            </w:pPr>
            <w:r w:rsidRPr="005414CF">
              <w:rPr>
                <w:rFonts w:ascii="Times New Roman" w:hAnsi="Times New Roman"/>
                <w:sz w:val="20"/>
                <w:szCs w:val="20"/>
                <w:lang w:eastAsia="zh-HK"/>
              </w:rPr>
              <w:t>8,786,245</w:t>
            </w:r>
          </w:p>
        </w:tc>
      </w:tr>
      <w:tr w:rsidR="00DA212C" w:rsidRPr="005414CF" w14:paraId="2318C480" w14:textId="77777777" w:rsidTr="005414CF">
        <w:tc>
          <w:tcPr>
            <w:tcW w:w="639" w:type="dxa"/>
            <w:tcBorders>
              <w:top w:val="nil"/>
              <w:left w:val="nil"/>
              <w:bottom w:val="nil"/>
              <w:right w:val="nil"/>
            </w:tcBorders>
          </w:tcPr>
          <w:p w14:paraId="32927C18" w14:textId="77777777" w:rsidR="00DA212C" w:rsidRPr="005414CF" w:rsidRDefault="00DA212C" w:rsidP="00E42057">
            <w:pPr>
              <w:pStyle w:val="a3"/>
              <w:spacing w:after="0" w:line="240" w:lineRule="auto"/>
              <w:ind w:left="0"/>
              <w:jc w:val="both"/>
              <w:rPr>
                <w:rFonts w:ascii="Times New Roman" w:hAnsi="Times New Roman"/>
                <w:sz w:val="20"/>
                <w:szCs w:val="20"/>
                <w:u w:val="single"/>
                <w:lang w:eastAsia="zh-HK"/>
              </w:rPr>
            </w:pPr>
          </w:p>
        </w:tc>
        <w:tc>
          <w:tcPr>
            <w:tcW w:w="3961" w:type="dxa"/>
            <w:tcBorders>
              <w:top w:val="nil"/>
              <w:left w:val="nil"/>
              <w:bottom w:val="nil"/>
              <w:right w:val="nil"/>
            </w:tcBorders>
          </w:tcPr>
          <w:p w14:paraId="38AF77AA" w14:textId="77777777" w:rsidR="00DA212C" w:rsidRPr="005414CF" w:rsidRDefault="00DA212C" w:rsidP="00E42057">
            <w:pPr>
              <w:spacing w:after="0" w:line="240" w:lineRule="auto"/>
              <w:jc w:val="both"/>
              <w:rPr>
                <w:rFonts w:ascii="Times New Roman" w:hAnsi="Times New Roman"/>
                <w:sz w:val="20"/>
                <w:szCs w:val="20"/>
                <w:lang w:eastAsia="zh-HK"/>
              </w:rPr>
            </w:pPr>
            <w:r w:rsidRPr="005414CF">
              <w:rPr>
                <w:rFonts w:ascii="Times New Roman" w:hAnsi="Times New Roman"/>
                <w:sz w:val="20"/>
                <w:szCs w:val="20"/>
                <w:lang w:eastAsia="zh-HK"/>
              </w:rPr>
              <w:t>Deposit forfeited from cancellation of the sale of Property C [Fact (6)(b)]</w:t>
            </w:r>
          </w:p>
        </w:tc>
        <w:tc>
          <w:tcPr>
            <w:tcW w:w="1547" w:type="dxa"/>
            <w:tcBorders>
              <w:top w:val="nil"/>
              <w:left w:val="nil"/>
              <w:bottom w:val="nil"/>
              <w:right w:val="nil"/>
            </w:tcBorders>
          </w:tcPr>
          <w:p w14:paraId="3E8E9185"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lang w:eastAsia="zh-HK"/>
              </w:rPr>
            </w:pPr>
            <w:r w:rsidRPr="005414CF">
              <w:rPr>
                <w:rFonts w:ascii="Times New Roman" w:hAnsi="Times New Roman"/>
                <w:sz w:val="20"/>
                <w:szCs w:val="20"/>
                <w:lang w:eastAsia="zh-HK"/>
              </w:rPr>
              <w:t>-</w:t>
            </w:r>
          </w:p>
        </w:tc>
        <w:tc>
          <w:tcPr>
            <w:tcW w:w="1116" w:type="dxa"/>
            <w:tcBorders>
              <w:top w:val="nil"/>
              <w:left w:val="nil"/>
              <w:bottom w:val="nil"/>
              <w:right w:val="nil"/>
            </w:tcBorders>
          </w:tcPr>
          <w:p w14:paraId="7E717035" w14:textId="77777777" w:rsidR="00DA212C" w:rsidRPr="005414CF" w:rsidRDefault="00DA212C" w:rsidP="005414CF">
            <w:pPr>
              <w:pStyle w:val="a3"/>
              <w:spacing w:after="0" w:line="240" w:lineRule="auto"/>
              <w:ind w:left="0"/>
              <w:jc w:val="right"/>
              <w:rPr>
                <w:rFonts w:ascii="Times New Roman" w:hAnsi="Times New Roman"/>
                <w:sz w:val="20"/>
                <w:szCs w:val="20"/>
                <w:lang w:eastAsia="zh-HK"/>
              </w:rPr>
            </w:pPr>
            <w:r w:rsidRPr="005414CF">
              <w:rPr>
                <w:rFonts w:ascii="Times New Roman" w:hAnsi="Times New Roman"/>
                <w:sz w:val="20"/>
                <w:szCs w:val="20"/>
                <w:lang w:eastAsia="zh-HK"/>
              </w:rPr>
              <w:t>2,288,179</w:t>
            </w:r>
          </w:p>
        </w:tc>
        <w:tc>
          <w:tcPr>
            <w:tcW w:w="1526" w:type="dxa"/>
            <w:tcBorders>
              <w:top w:val="nil"/>
              <w:left w:val="nil"/>
              <w:bottom w:val="nil"/>
              <w:right w:val="nil"/>
            </w:tcBorders>
          </w:tcPr>
          <w:p w14:paraId="60EA99BD"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lang w:eastAsia="zh-HK"/>
              </w:rPr>
            </w:pPr>
            <w:r w:rsidRPr="005414CF">
              <w:rPr>
                <w:rFonts w:ascii="Times New Roman" w:hAnsi="Times New Roman"/>
                <w:sz w:val="20"/>
                <w:szCs w:val="20"/>
                <w:lang w:eastAsia="zh-HK"/>
              </w:rPr>
              <w:t>-</w:t>
            </w:r>
          </w:p>
        </w:tc>
      </w:tr>
      <w:tr w:rsidR="00DA212C" w:rsidRPr="005414CF" w14:paraId="7933F3EC" w14:textId="77777777" w:rsidTr="005414CF">
        <w:tc>
          <w:tcPr>
            <w:tcW w:w="639" w:type="dxa"/>
            <w:tcBorders>
              <w:top w:val="nil"/>
              <w:left w:val="nil"/>
              <w:bottom w:val="nil"/>
              <w:right w:val="nil"/>
            </w:tcBorders>
          </w:tcPr>
          <w:p w14:paraId="08371801" w14:textId="77777777" w:rsidR="00DA212C" w:rsidRPr="005414CF" w:rsidRDefault="00DA212C" w:rsidP="00E42057">
            <w:pPr>
              <w:pStyle w:val="a3"/>
              <w:spacing w:after="0" w:line="240" w:lineRule="auto"/>
              <w:ind w:left="0"/>
              <w:jc w:val="both"/>
              <w:rPr>
                <w:rFonts w:ascii="Times New Roman" w:hAnsi="Times New Roman"/>
                <w:sz w:val="20"/>
                <w:szCs w:val="20"/>
                <w:u w:val="single"/>
                <w:lang w:eastAsia="zh-HK"/>
              </w:rPr>
            </w:pPr>
          </w:p>
        </w:tc>
        <w:tc>
          <w:tcPr>
            <w:tcW w:w="3961" w:type="dxa"/>
            <w:tcBorders>
              <w:top w:val="nil"/>
              <w:left w:val="nil"/>
              <w:bottom w:val="nil"/>
              <w:right w:val="nil"/>
            </w:tcBorders>
          </w:tcPr>
          <w:p w14:paraId="44A08600" w14:textId="77777777" w:rsidR="00DA212C" w:rsidRPr="005414CF" w:rsidRDefault="00DA212C" w:rsidP="00E42057">
            <w:pPr>
              <w:spacing w:after="0" w:line="240" w:lineRule="auto"/>
              <w:jc w:val="both"/>
              <w:rPr>
                <w:rFonts w:ascii="Times New Roman" w:hAnsi="Times New Roman"/>
                <w:sz w:val="20"/>
                <w:szCs w:val="20"/>
                <w:lang w:eastAsia="zh-HK"/>
              </w:rPr>
            </w:pPr>
            <w:r w:rsidRPr="005414CF">
              <w:rPr>
                <w:rFonts w:ascii="Times New Roman" w:hAnsi="Times New Roman"/>
                <w:sz w:val="20"/>
                <w:szCs w:val="20"/>
                <w:lang w:eastAsia="zh-HK"/>
              </w:rPr>
              <w:t>CBA previously claimed [Fact (6)(b)]</w:t>
            </w:r>
          </w:p>
        </w:tc>
        <w:tc>
          <w:tcPr>
            <w:tcW w:w="1547" w:type="dxa"/>
            <w:tcBorders>
              <w:top w:val="nil"/>
              <w:left w:val="nil"/>
              <w:bottom w:val="nil"/>
              <w:right w:val="nil"/>
            </w:tcBorders>
          </w:tcPr>
          <w:p w14:paraId="5D418B36"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lang w:eastAsia="zh-HK"/>
              </w:rPr>
            </w:pPr>
          </w:p>
        </w:tc>
        <w:tc>
          <w:tcPr>
            <w:tcW w:w="1116" w:type="dxa"/>
            <w:tcBorders>
              <w:top w:val="nil"/>
              <w:left w:val="nil"/>
              <w:bottom w:val="nil"/>
              <w:right w:val="nil"/>
            </w:tcBorders>
          </w:tcPr>
          <w:p w14:paraId="36866EF5" w14:textId="77777777" w:rsidR="00DA212C" w:rsidRPr="005414CF" w:rsidRDefault="00DA212C" w:rsidP="005414CF">
            <w:pPr>
              <w:pStyle w:val="a3"/>
              <w:spacing w:after="0" w:line="240" w:lineRule="auto"/>
              <w:ind w:left="0"/>
              <w:jc w:val="right"/>
              <w:rPr>
                <w:rFonts w:ascii="Times New Roman" w:hAnsi="Times New Roman"/>
                <w:sz w:val="20"/>
                <w:szCs w:val="20"/>
                <w:lang w:eastAsia="zh-HK"/>
              </w:rPr>
            </w:pPr>
          </w:p>
        </w:tc>
        <w:tc>
          <w:tcPr>
            <w:tcW w:w="1526" w:type="dxa"/>
            <w:tcBorders>
              <w:top w:val="nil"/>
              <w:left w:val="nil"/>
              <w:bottom w:val="nil"/>
              <w:right w:val="nil"/>
            </w:tcBorders>
          </w:tcPr>
          <w:p w14:paraId="5E5B8CC3"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lang w:eastAsia="zh-HK"/>
              </w:rPr>
            </w:pPr>
          </w:p>
        </w:tc>
      </w:tr>
      <w:tr w:rsidR="00E42057" w:rsidRPr="005414CF" w14:paraId="583B0161" w14:textId="77777777" w:rsidTr="005414CF">
        <w:tc>
          <w:tcPr>
            <w:tcW w:w="639" w:type="dxa"/>
            <w:tcBorders>
              <w:top w:val="nil"/>
              <w:left w:val="nil"/>
              <w:bottom w:val="nil"/>
              <w:right w:val="nil"/>
            </w:tcBorders>
          </w:tcPr>
          <w:p w14:paraId="592191D4" w14:textId="77777777" w:rsidR="00DA212C" w:rsidRPr="005414CF" w:rsidRDefault="00DA212C" w:rsidP="00E42057">
            <w:pPr>
              <w:pStyle w:val="a3"/>
              <w:spacing w:after="0" w:line="240" w:lineRule="auto"/>
              <w:ind w:left="0"/>
              <w:jc w:val="both"/>
              <w:rPr>
                <w:rFonts w:ascii="Times New Roman" w:hAnsi="Times New Roman"/>
                <w:sz w:val="20"/>
                <w:szCs w:val="20"/>
                <w:u w:val="single"/>
                <w:lang w:eastAsia="zh-HK"/>
              </w:rPr>
            </w:pPr>
          </w:p>
          <w:p w14:paraId="77E45DD6" w14:textId="77777777" w:rsidR="00DA212C" w:rsidRPr="005414CF" w:rsidRDefault="00DA212C" w:rsidP="00E42057">
            <w:pPr>
              <w:pStyle w:val="a3"/>
              <w:spacing w:after="0" w:line="240" w:lineRule="auto"/>
              <w:ind w:left="0"/>
              <w:jc w:val="both"/>
              <w:rPr>
                <w:rFonts w:ascii="Times New Roman" w:hAnsi="Times New Roman"/>
                <w:sz w:val="20"/>
                <w:szCs w:val="20"/>
                <w:u w:val="single"/>
                <w:lang w:eastAsia="zh-HK"/>
              </w:rPr>
            </w:pPr>
          </w:p>
          <w:p w14:paraId="0EF0C332" w14:textId="77777777" w:rsidR="00DA212C" w:rsidRPr="005414CF" w:rsidRDefault="00DA212C" w:rsidP="00E42057">
            <w:pPr>
              <w:pStyle w:val="a3"/>
              <w:spacing w:after="0" w:line="240" w:lineRule="auto"/>
              <w:ind w:left="0"/>
              <w:jc w:val="both"/>
              <w:rPr>
                <w:rFonts w:ascii="Times New Roman" w:hAnsi="Times New Roman"/>
                <w:sz w:val="20"/>
                <w:szCs w:val="20"/>
                <w:u w:val="single"/>
                <w:lang w:eastAsia="zh-HK"/>
              </w:rPr>
            </w:pPr>
          </w:p>
          <w:p w14:paraId="457D10BB" w14:textId="77777777" w:rsidR="00DA212C" w:rsidRPr="005414CF" w:rsidRDefault="00DA212C" w:rsidP="00E42057">
            <w:pPr>
              <w:pStyle w:val="a3"/>
              <w:spacing w:after="0" w:line="240" w:lineRule="auto"/>
              <w:ind w:left="0"/>
              <w:jc w:val="both"/>
              <w:rPr>
                <w:rFonts w:ascii="Times New Roman" w:hAnsi="Times New Roman"/>
                <w:sz w:val="20"/>
                <w:szCs w:val="20"/>
                <w:u w:val="single"/>
                <w:lang w:eastAsia="zh-HK"/>
              </w:rPr>
            </w:pPr>
          </w:p>
          <w:p w14:paraId="69F7BF48" w14:textId="77777777" w:rsidR="00DA212C" w:rsidRPr="005414CF" w:rsidRDefault="00DA212C" w:rsidP="00E42057">
            <w:pPr>
              <w:pStyle w:val="a3"/>
              <w:spacing w:after="0" w:line="240" w:lineRule="auto"/>
              <w:ind w:left="0"/>
              <w:jc w:val="both"/>
              <w:rPr>
                <w:rFonts w:ascii="Times New Roman" w:hAnsi="Times New Roman"/>
                <w:sz w:val="20"/>
                <w:szCs w:val="20"/>
                <w:lang w:eastAsia="zh-HK"/>
              </w:rPr>
            </w:pPr>
          </w:p>
        </w:tc>
        <w:tc>
          <w:tcPr>
            <w:tcW w:w="3961" w:type="dxa"/>
            <w:tcBorders>
              <w:top w:val="nil"/>
              <w:left w:val="nil"/>
              <w:bottom w:val="nil"/>
              <w:right w:val="nil"/>
            </w:tcBorders>
          </w:tcPr>
          <w:p w14:paraId="607215D4" w14:textId="77777777" w:rsidR="00DA212C" w:rsidRPr="005414CF" w:rsidRDefault="00DA212C" w:rsidP="00E42057">
            <w:pPr>
              <w:pStyle w:val="a3"/>
              <w:widowControl w:val="0"/>
              <w:numPr>
                <w:ilvl w:val="0"/>
                <w:numId w:val="38"/>
              </w:numPr>
              <w:spacing w:after="0" w:line="240" w:lineRule="auto"/>
              <w:contextualSpacing w:val="0"/>
              <w:jc w:val="both"/>
              <w:rPr>
                <w:rFonts w:ascii="Times New Roman" w:hAnsi="Times New Roman"/>
                <w:sz w:val="20"/>
                <w:szCs w:val="20"/>
                <w:lang w:eastAsia="zh-HK"/>
              </w:rPr>
            </w:pPr>
            <w:r w:rsidRPr="005414CF">
              <w:rPr>
                <w:rFonts w:ascii="Times New Roman" w:hAnsi="Times New Roman"/>
                <w:sz w:val="20"/>
                <w:szCs w:val="20"/>
                <w:lang w:eastAsia="zh-HK"/>
              </w:rPr>
              <w:t>Property B</w:t>
            </w:r>
          </w:p>
          <w:p w14:paraId="13BC5CB4" w14:textId="77777777" w:rsidR="00DA212C" w:rsidRPr="005414CF" w:rsidRDefault="00DA212C" w:rsidP="00E42057">
            <w:pPr>
              <w:pStyle w:val="a3"/>
              <w:widowControl w:val="0"/>
              <w:numPr>
                <w:ilvl w:val="0"/>
                <w:numId w:val="38"/>
              </w:numPr>
              <w:spacing w:after="0" w:line="240" w:lineRule="auto"/>
              <w:contextualSpacing w:val="0"/>
              <w:jc w:val="both"/>
              <w:rPr>
                <w:rFonts w:ascii="Times New Roman" w:hAnsi="Times New Roman"/>
                <w:sz w:val="20"/>
                <w:szCs w:val="20"/>
                <w:lang w:eastAsia="zh-HK"/>
              </w:rPr>
            </w:pPr>
            <w:r w:rsidRPr="005414CF">
              <w:rPr>
                <w:rFonts w:ascii="Times New Roman" w:hAnsi="Times New Roman"/>
                <w:sz w:val="20"/>
                <w:szCs w:val="20"/>
                <w:lang w:eastAsia="zh-HK"/>
              </w:rPr>
              <w:t>Property C</w:t>
            </w:r>
          </w:p>
          <w:p w14:paraId="3C3D3471" w14:textId="77777777" w:rsidR="00DA212C" w:rsidRPr="005414CF" w:rsidRDefault="00DA212C" w:rsidP="00E42057">
            <w:pPr>
              <w:pStyle w:val="a3"/>
              <w:widowControl w:val="0"/>
              <w:numPr>
                <w:ilvl w:val="0"/>
                <w:numId w:val="38"/>
              </w:numPr>
              <w:spacing w:after="0" w:line="240" w:lineRule="auto"/>
              <w:contextualSpacing w:val="0"/>
              <w:jc w:val="both"/>
              <w:rPr>
                <w:rFonts w:ascii="Times New Roman" w:hAnsi="Times New Roman"/>
                <w:sz w:val="20"/>
                <w:szCs w:val="20"/>
                <w:lang w:eastAsia="zh-HK"/>
              </w:rPr>
            </w:pPr>
            <w:r w:rsidRPr="005414CF">
              <w:rPr>
                <w:rFonts w:ascii="Times New Roman" w:hAnsi="Times New Roman"/>
                <w:sz w:val="20"/>
                <w:szCs w:val="20"/>
                <w:lang w:eastAsia="zh-HK"/>
              </w:rPr>
              <w:t>Property D</w:t>
            </w:r>
          </w:p>
          <w:p w14:paraId="13119EBB" w14:textId="77777777" w:rsidR="00DA212C" w:rsidRPr="005414CF" w:rsidRDefault="00DA212C" w:rsidP="00E42057">
            <w:pPr>
              <w:pStyle w:val="a3"/>
              <w:widowControl w:val="0"/>
              <w:numPr>
                <w:ilvl w:val="0"/>
                <w:numId w:val="38"/>
              </w:numPr>
              <w:spacing w:after="0" w:line="240" w:lineRule="auto"/>
              <w:contextualSpacing w:val="0"/>
              <w:jc w:val="both"/>
              <w:rPr>
                <w:rFonts w:ascii="Times New Roman" w:hAnsi="Times New Roman"/>
                <w:sz w:val="20"/>
                <w:szCs w:val="20"/>
                <w:lang w:eastAsia="zh-HK"/>
              </w:rPr>
            </w:pPr>
            <w:r w:rsidRPr="005414CF">
              <w:rPr>
                <w:rFonts w:ascii="Times New Roman" w:hAnsi="Times New Roman"/>
                <w:sz w:val="20"/>
                <w:szCs w:val="20"/>
                <w:lang w:eastAsia="zh-HK"/>
              </w:rPr>
              <w:t>Property E</w:t>
            </w:r>
          </w:p>
          <w:p w14:paraId="260330F2" w14:textId="77777777" w:rsidR="00DA212C" w:rsidRPr="005414CF" w:rsidRDefault="00DA212C" w:rsidP="00E42057">
            <w:pPr>
              <w:pStyle w:val="a3"/>
              <w:widowControl w:val="0"/>
              <w:numPr>
                <w:ilvl w:val="0"/>
                <w:numId w:val="38"/>
              </w:numPr>
              <w:spacing w:after="0" w:line="240" w:lineRule="auto"/>
              <w:contextualSpacing w:val="0"/>
              <w:jc w:val="both"/>
              <w:rPr>
                <w:rFonts w:ascii="Times New Roman" w:hAnsi="Times New Roman"/>
                <w:sz w:val="20"/>
                <w:szCs w:val="20"/>
                <w:lang w:eastAsia="zh-HK"/>
              </w:rPr>
            </w:pPr>
            <w:r w:rsidRPr="005414CF">
              <w:rPr>
                <w:rFonts w:ascii="Times New Roman" w:hAnsi="Times New Roman"/>
                <w:sz w:val="20"/>
                <w:szCs w:val="20"/>
                <w:lang w:eastAsia="zh-HK"/>
              </w:rPr>
              <w:t>Property F</w:t>
            </w:r>
          </w:p>
        </w:tc>
        <w:tc>
          <w:tcPr>
            <w:tcW w:w="1547" w:type="dxa"/>
            <w:tcBorders>
              <w:top w:val="nil"/>
              <w:left w:val="nil"/>
              <w:bottom w:val="nil"/>
              <w:right w:val="nil"/>
            </w:tcBorders>
          </w:tcPr>
          <w:p w14:paraId="6379728D"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lang w:eastAsia="zh-HK"/>
              </w:rPr>
            </w:pPr>
            <w:r w:rsidRPr="005414CF">
              <w:rPr>
                <w:rFonts w:ascii="Times New Roman" w:hAnsi="Times New Roman"/>
                <w:sz w:val="20"/>
                <w:szCs w:val="20"/>
                <w:lang w:eastAsia="zh-HK"/>
              </w:rPr>
              <w:t>13,875</w:t>
            </w:r>
          </w:p>
          <w:p w14:paraId="452C85BB"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lang w:eastAsia="zh-HK"/>
              </w:rPr>
            </w:pPr>
            <w:r w:rsidRPr="005414CF">
              <w:rPr>
                <w:rFonts w:ascii="Times New Roman" w:hAnsi="Times New Roman"/>
                <w:sz w:val="20"/>
                <w:szCs w:val="20"/>
                <w:lang w:eastAsia="zh-HK"/>
              </w:rPr>
              <w:t>120,000</w:t>
            </w:r>
          </w:p>
          <w:p w14:paraId="58133019"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lang w:eastAsia="zh-HK"/>
              </w:rPr>
            </w:pPr>
            <w:r w:rsidRPr="005414CF">
              <w:rPr>
                <w:rFonts w:ascii="Times New Roman" w:hAnsi="Times New Roman"/>
                <w:sz w:val="20"/>
                <w:szCs w:val="20"/>
                <w:lang w:eastAsia="zh-HK"/>
              </w:rPr>
              <w:t>278,160</w:t>
            </w:r>
          </w:p>
          <w:p w14:paraId="73290EC3"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lang w:eastAsia="zh-HK"/>
              </w:rPr>
            </w:pPr>
            <w:r w:rsidRPr="005414CF">
              <w:rPr>
                <w:rFonts w:ascii="Times New Roman" w:hAnsi="Times New Roman"/>
                <w:sz w:val="20"/>
                <w:szCs w:val="20"/>
                <w:lang w:eastAsia="zh-HK"/>
              </w:rPr>
              <w:t>656,000</w:t>
            </w:r>
          </w:p>
          <w:p w14:paraId="09284D53"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lang w:eastAsia="zh-HK"/>
              </w:rPr>
            </w:pPr>
            <w:r w:rsidRPr="005414CF">
              <w:rPr>
                <w:rFonts w:ascii="Times New Roman" w:hAnsi="Times New Roman"/>
                <w:sz w:val="20"/>
                <w:szCs w:val="20"/>
                <w:lang w:eastAsia="zh-HK"/>
              </w:rPr>
              <w:t>-</w:t>
            </w:r>
          </w:p>
        </w:tc>
        <w:tc>
          <w:tcPr>
            <w:tcW w:w="1116" w:type="dxa"/>
            <w:tcBorders>
              <w:top w:val="nil"/>
              <w:left w:val="nil"/>
              <w:bottom w:val="nil"/>
              <w:right w:val="nil"/>
            </w:tcBorders>
          </w:tcPr>
          <w:p w14:paraId="6A2B0DA4" w14:textId="77777777" w:rsidR="00DA212C" w:rsidRPr="005414CF" w:rsidRDefault="00DA212C" w:rsidP="005414CF">
            <w:pPr>
              <w:pStyle w:val="a3"/>
              <w:spacing w:after="0" w:line="240" w:lineRule="auto"/>
              <w:ind w:left="0"/>
              <w:jc w:val="right"/>
              <w:rPr>
                <w:rFonts w:ascii="Times New Roman" w:hAnsi="Times New Roman"/>
                <w:sz w:val="20"/>
                <w:szCs w:val="20"/>
                <w:lang w:eastAsia="zh-HK"/>
              </w:rPr>
            </w:pPr>
            <w:r w:rsidRPr="005414CF">
              <w:rPr>
                <w:rFonts w:ascii="Times New Roman" w:hAnsi="Times New Roman"/>
                <w:sz w:val="20"/>
                <w:szCs w:val="20"/>
                <w:lang w:eastAsia="zh-HK"/>
              </w:rPr>
              <w:t>-</w:t>
            </w:r>
          </w:p>
          <w:p w14:paraId="10B73807" w14:textId="77777777" w:rsidR="00DA212C" w:rsidRPr="005414CF" w:rsidRDefault="00DA212C" w:rsidP="005414CF">
            <w:pPr>
              <w:pStyle w:val="a3"/>
              <w:spacing w:after="0" w:line="240" w:lineRule="auto"/>
              <w:ind w:left="0"/>
              <w:jc w:val="right"/>
              <w:rPr>
                <w:rFonts w:ascii="Times New Roman" w:hAnsi="Times New Roman"/>
                <w:sz w:val="20"/>
                <w:szCs w:val="20"/>
                <w:lang w:eastAsia="zh-HK"/>
              </w:rPr>
            </w:pPr>
            <w:r w:rsidRPr="005414CF">
              <w:rPr>
                <w:rFonts w:ascii="Times New Roman" w:hAnsi="Times New Roman"/>
                <w:sz w:val="20"/>
                <w:szCs w:val="20"/>
                <w:lang w:eastAsia="zh-HK"/>
              </w:rPr>
              <w:t>120,000</w:t>
            </w:r>
          </w:p>
          <w:p w14:paraId="5FED2A26" w14:textId="77777777" w:rsidR="00DA212C" w:rsidRPr="005414CF" w:rsidRDefault="00DA212C" w:rsidP="005414CF">
            <w:pPr>
              <w:pStyle w:val="a3"/>
              <w:spacing w:after="0" w:line="240" w:lineRule="auto"/>
              <w:ind w:left="0"/>
              <w:jc w:val="right"/>
              <w:rPr>
                <w:rFonts w:ascii="Times New Roman" w:hAnsi="Times New Roman"/>
                <w:sz w:val="20"/>
                <w:szCs w:val="20"/>
                <w:lang w:eastAsia="zh-HK"/>
              </w:rPr>
            </w:pPr>
            <w:r w:rsidRPr="005414CF">
              <w:rPr>
                <w:rFonts w:ascii="Times New Roman" w:hAnsi="Times New Roman"/>
                <w:sz w:val="20"/>
                <w:szCs w:val="20"/>
                <w:lang w:eastAsia="zh-HK"/>
              </w:rPr>
              <w:t>278,160</w:t>
            </w:r>
          </w:p>
          <w:p w14:paraId="2876EA31" w14:textId="77777777" w:rsidR="00DA212C" w:rsidRPr="005414CF" w:rsidRDefault="00DA212C" w:rsidP="005414CF">
            <w:pPr>
              <w:pStyle w:val="a3"/>
              <w:spacing w:after="0" w:line="240" w:lineRule="auto"/>
              <w:ind w:left="0"/>
              <w:jc w:val="right"/>
              <w:rPr>
                <w:rFonts w:ascii="Times New Roman" w:hAnsi="Times New Roman"/>
                <w:sz w:val="20"/>
                <w:szCs w:val="20"/>
                <w:lang w:eastAsia="zh-HK"/>
              </w:rPr>
            </w:pPr>
            <w:r w:rsidRPr="005414CF">
              <w:rPr>
                <w:rFonts w:ascii="Times New Roman" w:hAnsi="Times New Roman"/>
                <w:sz w:val="20"/>
                <w:szCs w:val="20"/>
                <w:lang w:eastAsia="zh-HK"/>
              </w:rPr>
              <w:t>656,000</w:t>
            </w:r>
          </w:p>
          <w:p w14:paraId="75033356" w14:textId="77777777" w:rsidR="00DA212C" w:rsidRPr="005414CF" w:rsidRDefault="00DA212C" w:rsidP="005414CF">
            <w:pPr>
              <w:pStyle w:val="a3"/>
              <w:spacing w:after="0" w:line="240" w:lineRule="auto"/>
              <w:ind w:left="0"/>
              <w:jc w:val="right"/>
              <w:rPr>
                <w:rFonts w:ascii="Times New Roman" w:hAnsi="Times New Roman"/>
                <w:sz w:val="20"/>
                <w:szCs w:val="20"/>
                <w:lang w:eastAsia="zh-HK"/>
              </w:rPr>
            </w:pPr>
            <w:r w:rsidRPr="005414CF">
              <w:rPr>
                <w:rFonts w:ascii="Times New Roman" w:hAnsi="Times New Roman"/>
                <w:sz w:val="20"/>
                <w:szCs w:val="20"/>
                <w:lang w:eastAsia="zh-HK"/>
              </w:rPr>
              <w:t>-</w:t>
            </w:r>
          </w:p>
        </w:tc>
        <w:tc>
          <w:tcPr>
            <w:tcW w:w="1526" w:type="dxa"/>
            <w:tcBorders>
              <w:top w:val="nil"/>
              <w:left w:val="nil"/>
              <w:bottom w:val="nil"/>
              <w:right w:val="nil"/>
            </w:tcBorders>
          </w:tcPr>
          <w:p w14:paraId="16D56CC5"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lang w:eastAsia="zh-HK"/>
              </w:rPr>
            </w:pPr>
            <w:r w:rsidRPr="005414CF">
              <w:rPr>
                <w:rFonts w:ascii="Times New Roman" w:hAnsi="Times New Roman"/>
                <w:sz w:val="20"/>
                <w:szCs w:val="20"/>
                <w:lang w:eastAsia="zh-HK"/>
              </w:rPr>
              <w:t>-</w:t>
            </w:r>
          </w:p>
          <w:p w14:paraId="14BA853B"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lang w:eastAsia="zh-HK"/>
              </w:rPr>
            </w:pPr>
            <w:r w:rsidRPr="005414CF">
              <w:rPr>
                <w:rFonts w:ascii="Times New Roman" w:hAnsi="Times New Roman"/>
                <w:sz w:val="20"/>
                <w:szCs w:val="20"/>
                <w:lang w:eastAsia="zh-HK"/>
              </w:rPr>
              <w:t>-</w:t>
            </w:r>
          </w:p>
          <w:p w14:paraId="5295DCBC"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lang w:eastAsia="zh-HK"/>
              </w:rPr>
            </w:pPr>
            <w:r w:rsidRPr="005414CF">
              <w:rPr>
                <w:rFonts w:ascii="Times New Roman" w:hAnsi="Times New Roman"/>
                <w:sz w:val="20"/>
                <w:szCs w:val="20"/>
                <w:lang w:eastAsia="zh-HK"/>
              </w:rPr>
              <w:t>278,160</w:t>
            </w:r>
          </w:p>
          <w:p w14:paraId="5A41E9E4"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lang w:eastAsia="zh-HK"/>
              </w:rPr>
            </w:pPr>
            <w:r w:rsidRPr="005414CF">
              <w:rPr>
                <w:rFonts w:ascii="Times New Roman" w:hAnsi="Times New Roman"/>
                <w:sz w:val="20"/>
                <w:szCs w:val="20"/>
                <w:lang w:eastAsia="zh-HK"/>
              </w:rPr>
              <w:t>656,000</w:t>
            </w:r>
          </w:p>
          <w:p w14:paraId="2DB6C89D"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lang w:eastAsia="zh-HK"/>
              </w:rPr>
            </w:pPr>
            <w:r w:rsidRPr="005414CF">
              <w:rPr>
                <w:rFonts w:ascii="Times New Roman" w:hAnsi="Times New Roman"/>
                <w:sz w:val="20"/>
                <w:szCs w:val="20"/>
                <w:lang w:eastAsia="zh-HK"/>
              </w:rPr>
              <w:t>348,000</w:t>
            </w:r>
          </w:p>
        </w:tc>
      </w:tr>
      <w:tr w:rsidR="00DA212C" w:rsidRPr="005414CF" w14:paraId="4911D6AD" w14:textId="77777777" w:rsidTr="005414CF">
        <w:tc>
          <w:tcPr>
            <w:tcW w:w="639" w:type="dxa"/>
            <w:tcBorders>
              <w:top w:val="nil"/>
              <w:left w:val="nil"/>
              <w:bottom w:val="nil"/>
              <w:right w:val="nil"/>
            </w:tcBorders>
          </w:tcPr>
          <w:p w14:paraId="6AB0D7FA" w14:textId="77777777" w:rsidR="00DA212C" w:rsidRPr="005414CF" w:rsidRDefault="00DA212C" w:rsidP="00E42057">
            <w:pPr>
              <w:pStyle w:val="a3"/>
              <w:spacing w:after="0" w:line="240" w:lineRule="auto"/>
              <w:ind w:left="0"/>
              <w:jc w:val="both"/>
              <w:rPr>
                <w:rFonts w:ascii="Times New Roman" w:hAnsi="Times New Roman"/>
                <w:sz w:val="20"/>
                <w:szCs w:val="20"/>
                <w:lang w:eastAsia="zh-HK"/>
              </w:rPr>
            </w:pPr>
            <w:r w:rsidRPr="005414CF">
              <w:rPr>
                <w:rFonts w:ascii="Times New Roman" w:hAnsi="Times New Roman"/>
                <w:sz w:val="20"/>
                <w:szCs w:val="20"/>
                <w:u w:val="single"/>
                <w:lang w:eastAsia="zh-HK"/>
              </w:rPr>
              <w:t>Less</w:t>
            </w:r>
            <w:r w:rsidRPr="005414CF">
              <w:rPr>
                <w:rFonts w:ascii="Times New Roman" w:hAnsi="Times New Roman"/>
                <w:sz w:val="20"/>
                <w:szCs w:val="20"/>
                <w:lang w:eastAsia="zh-HK"/>
              </w:rPr>
              <w:t>:</w:t>
            </w:r>
          </w:p>
        </w:tc>
        <w:tc>
          <w:tcPr>
            <w:tcW w:w="3961" w:type="dxa"/>
            <w:tcBorders>
              <w:top w:val="nil"/>
              <w:left w:val="nil"/>
              <w:bottom w:val="nil"/>
              <w:right w:val="nil"/>
            </w:tcBorders>
          </w:tcPr>
          <w:p w14:paraId="1D5A87AF" w14:textId="77777777" w:rsidR="00DA212C" w:rsidRPr="005414CF" w:rsidRDefault="00DA212C" w:rsidP="00E42057">
            <w:pPr>
              <w:spacing w:after="0" w:line="240" w:lineRule="auto"/>
              <w:jc w:val="both"/>
              <w:rPr>
                <w:rFonts w:ascii="Times New Roman" w:hAnsi="Times New Roman"/>
                <w:sz w:val="20"/>
                <w:szCs w:val="20"/>
                <w:lang w:eastAsia="zh-HK"/>
              </w:rPr>
            </w:pPr>
            <w:r w:rsidRPr="005414CF">
              <w:rPr>
                <w:rFonts w:ascii="Times New Roman" w:hAnsi="Times New Roman"/>
                <w:sz w:val="20"/>
                <w:szCs w:val="20"/>
                <w:lang w:eastAsia="zh-HK"/>
              </w:rPr>
              <w:t>Balancing charge [Fact(6)(b)]</w:t>
            </w:r>
          </w:p>
        </w:tc>
        <w:tc>
          <w:tcPr>
            <w:tcW w:w="1547" w:type="dxa"/>
            <w:tcBorders>
              <w:top w:val="nil"/>
              <w:left w:val="nil"/>
              <w:bottom w:val="nil"/>
              <w:right w:val="nil"/>
            </w:tcBorders>
          </w:tcPr>
          <w:p w14:paraId="351413B3"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lang w:eastAsia="zh-HK"/>
              </w:rPr>
            </w:pPr>
          </w:p>
        </w:tc>
        <w:tc>
          <w:tcPr>
            <w:tcW w:w="1116" w:type="dxa"/>
            <w:tcBorders>
              <w:top w:val="nil"/>
              <w:left w:val="nil"/>
              <w:bottom w:val="nil"/>
              <w:right w:val="nil"/>
            </w:tcBorders>
          </w:tcPr>
          <w:p w14:paraId="5E448CAC" w14:textId="77777777" w:rsidR="00DA212C" w:rsidRPr="005414CF" w:rsidRDefault="00DA212C" w:rsidP="005414CF">
            <w:pPr>
              <w:pStyle w:val="a3"/>
              <w:spacing w:after="0" w:line="240" w:lineRule="auto"/>
              <w:ind w:left="0"/>
              <w:jc w:val="right"/>
              <w:rPr>
                <w:rFonts w:ascii="Times New Roman" w:hAnsi="Times New Roman"/>
                <w:sz w:val="20"/>
                <w:szCs w:val="20"/>
                <w:lang w:eastAsia="zh-HK"/>
              </w:rPr>
            </w:pPr>
          </w:p>
        </w:tc>
        <w:tc>
          <w:tcPr>
            <w:tcW w:w="1526" w:type="dxa"/>
            <w:tcBorders>
              <w:top w:val="nil"/>
              <w:left w:val="nil"/>
              <w:bottom w:val="nil"/>
              <w:right w:val="nil"/>
            </w:tcBorders>
          </w:tcPr>
          <w:p w14:paraId="06D589BD"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lang w:eastAsia="zh-HK"/>
              </w:rPr>
            </w:pPr>
          </w:p>
        </w:tc>
      </w:tr>
      <w:tr w:rsidR="00DA212C" w:rsidRPr="005414CF" w14:paraId="17D3BA3C" w14:textId="77777777" w:rsidTr="005414CF">
        <w:tc>
          <w:tcPr>
            <w:tcW w:w="639" w:type="dxa"/>
            <w:tcBorders>
              <w:top w:val="nil"/>
              <w:left w:val="nil"/>
              <w:bottom w:val="nil"/>
              <w:right w:val="nil"/>
            </w:tcBorders>
          </w:tcPr>
          <w:p w14:paraId="4C657B78" w14:textId="77777777" w:rsidR="00DA212C" w:rsidRPr="005414CF" w:rsidRDefault="00DA212C" w:rsidP="00E42057">
            <w:pPr>
              <w:pStyle w:val="a3"/>
              <w:spacing w:after="0" w:line="240" w:lineRule="auto"/>
              <w:ind w:left="0"/>
              <w:jc w:val="both"/>
              <w:rPr>
                <w:rFonts w:ascii="Times New Roman" w:hAnsi="Times New Roman"/>
                <w:sz w:val="20"/>
                <w:szCs w:val="20"/>
                <w:u w:val="single"/>
                <w:lang w:eastAsia="zh-HK"/>
              </w:rPr>
            </w:pPr>
          </w:p>
        </w:tc>
        <w:tc>
          <w:tcPr>
            <w:tcW w:w="3961" w:type="dxa"/>
            <w:tcBorders>
              <w:top w:val="nil"/>
              <w:left w:val="nil"/>
              <w:bottom w:val="nil"/>
              <w:right w:val="nil"/>
            </w:tcBorders>
          </w:tcPr>
          <w:p w14:paraId="6C3E9584" w14:textId="77777777" w:rsidR="00DA212C" w:rsidRPr="005414CF" w:rsidRDefault="00DA212C" w:rsidP="00E42057">
            <w:pPr>
              <w:pStyle w:val="a3"/>
              <w:widowControl w:val="0"/>
              <w:numPr>
                <w:ilvl w:val="0"/>
                <w:numId w:val="38"/>
              </w:numPr>
              <w:spacing w:after="0" w:line="240" w:lineRule="auto"/>
              <w:contextualSpacing w:val="0"/>
              <w:jc w:val="both"/>
              <w:rPr>
                <w:rFonts w:ascii="Times New Roman" w:hAnsi="Times New Roman"/>
                <w:sz w:val="20"/>
                <w:szCs w:val="20"/>
                <w:lang w:eastAsia="zh-HK"/>
              </w:rPr>
            </w:pPr>
            <w:r w:rsidRPr="005414CF">
              <w:rPr>
                <w:rFonts w:ascii="Times New Roman" w:hAnsi="Times New Roman"/>
                <w:sz w:val="20"/>
                <w:szCs w:val="20"/>
                <w:lang w:eastAsia="zh-HK"/>
              </w:rPr>
              <w:t>Property A</w:t>
            </w:r>
          </w:p>
        </w:tc>
        <w:tc>
          <w:tcPr>
            <w:tcW w:w="1547" w:type="dxa"/>
            <w:tcBorders>
              <w:top w:val="nil"/>
              <w:left w:val="nil"/>
              <w:bottom w:val="nil"/>
              <w:right w:val="nil"/>
            </w:tcBorders>
          </w:tcPr>
          <w:p w14:paraId="37FACA83"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lang w:eastAsia="zh-HK"/>
              </w:rPr>
            </w:pPr>
            <w:r w:rsidRPr="005414CF">
              <w:rPr>
                <w:rFonts w:ascii="Times New Roman" w:hAnsi="Times New Roman"/>
                <w:sz w:val="20"/>
                <w:szCs w:val="20"/>
                <w:lang w:eastAsia="zh-HK"/>
              </w:rPr>
              <w:t>807,040</w:t>
            </w:r>
          </w:p>
        </w:tc>
        <w:tc>
          <w:tcPr>
            <w:tcW w:w="1116" w:type="dxa"/>
            <w:tcBorders>
              <w:top w:val="nil"/>
              <w:left w:val="nil"/>
              <w:bottom w:val="nil"/>
              <w:right w:val="nil"/>
            </w:tcBorders>
          </w:tcPr>
          <w:p w14:paraId="2B37CA40" w14:textId="77777777" w:rsidR="00DA212C" w:rsidRPr="005414CF" w:rsidRDefault="00DA212C" w:rsidP="005414CF">
            <w:pPr>
              <w:pStyle w:val="a3"/>
              <w:spacing w:after="0" w:line="240" w:lineRule="auto"/>
              <w:ind w:left="0"/>
              <w:jc w:val="right"/>
              <w:rPr>
                <w:rFonts w:ascii="Times New Roman" w:hAnsi="Times New Roman"/>
                <w:sz w:val="20"/>
                <w:szCs w:val="20"/>
                <w:lang w:eastAsia="zh-HK"/>
              </w:rPr>
            </w:pPr>
            <w:r w:rsidRPr="005414CF">
              <w:rPr>
                <w:rFonts w:ascii="Times New Roman" w:hAnsi="Times New Roman"/>
                <w:sz w:val="20"/>
                <w:szCs w:val="20"/>
                <w:lang w:eastAsia="zh-HK"/>
              </w:rPr>
              <w:t>-</w:t>
            </w:r>
          </w:p>
        </w:tc>
        <w:tc>
          <w:tcPr>
            <w:tcW w:w="1526" w:type="dxa"/>
            <w:tcBorders>
              <w:top w:val="nil"/>
              <w:left w:val="nil"/>
              <w:bottom w:val="nil"/>
              <w:right w:val="nil"/>
            </w:tcBorders>
          </w:tcPr>
          <w:p w14:paraId="1656B7BE"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lang w:eastAsia="zh-HK"/>
              </w:rPr>
            </w:pPr>
            <w:r w:rsidRPr="005414CF">
              <w:rPr>
                <w:rFonts w:ascii="Times New Roman" w:hAnsi="Times New Roman"/>
                <w:sz w:val="20"/>
                <w:szCs w:val="20"/>
                <w:lang w:eastAsia="zh-HK"/>
              </w:rPr>
              <w:t>-</w:t>
            </w:r>
          </w:p>
        </w:tc>
      </w:tr>
      <w:tr w:rsidR="00DA212C" w:rsidRPr="005414CF" w14:paraId="0BE9BE04" w14:textId="77777777" w:rsidTr="005414CF">
        <w:tc>
          <w:tcPr>
            <w:tcW w:w="639" w:type="dxa"/>
            <w:tcBorders>
              <w:top w:val="nil"/>
              <w:left w:val="nil"/>
              <w:bottom w:val="nil"/>
              <w:right w:val="nil"/>
            </w:tcBorders>
          </w:tcPr>
          <w:p w14:paraId="309C4AD7" w14:textId="77777777" w:rsidR="00DA212C" w:rsidRPr="005414CF" w:rsidRDefault="00DA212C" w:rsidP="00E42057">
            <w:pPr>
              <w:pStyle w:val="a3"/>
              <w:spacing w:after="0" w:line="240" w:lineRule="auto"/>
              <w:ind w:left="0"/>
              <w:jc w:val="both"/>
              <w:rPr>
                <w:rFonts w:ascii="Times New Roman" w:hAnsi="Times New Roman"/>
                <w:sz w:val="20"/>
                <w:szCs w:val="20"/>
                <w:u w:val="single"/>
                <w:lang w:eastAsia="zh-HK"/>
              </w:rPr>
            </w:pPr>
          </w:p>
        </w:tc>
        <w:tc>
          <w:tcPr>
            <w:tcW w:w="3961" w:type="dxa"/>
            <w:tcBorders>
              <w:top w:val="nil"/>
              <w:left w:val="nil"/>
              <w:bottom w:val="nil"/>
              <w:right w:val="nil"/>
            </w:tcBorders>
          </w:tcPr>
          <w:p w14:paraId="76EFF909" w14:textId="77777777" w:rsidR="00DA212C" w:rsidRPr="005414CF" w:rsidRDefault="00DA212C" w:rsidP="00E42057">
            <w:pPr>
              <w:pStyle w:val="a3"/>
              <w:widowControl w:val="0"/>
              <w:numPr>
                <w:ilvl w:val="0"/>
                <w:numId w:val="38"/>
              </w:numPr>
              <w:spacing w:after="0" w:line="240" w:lineRule="auto"/>
              <w:contextualSpacing w:val="0"/>
              <w:jc w:val="both"/>
              <w:rPr>
                <w:rFonts w:ascii="Times New Roman" w:hAnsi="Times New Roman"/>
                <w:sz w:val="20"/>
                <w:szCs w:val="20"/>
                <w:lang w:eastAsia="zh-HK"/>
              </w:rPr>
            </w:pPr>
            <w:r w:rsidRPr="005414CF">
              <w:rPr>
                <w:rFonts w:ascii="Times New Roman" w:hAnsi="Times New Roman"/>
                <w:sz w:val="20"/>
                <w:szCs w:val="20"/>
                <w:lang w:eastAsia="zh-HK"/>
              </w:rPr>
              <w:t>Property B</w:t>
            </w:r>
          </w:p>
        </w:tc>
        <w:tc>
          <w:tcPr>
            <w:tcW w:w="1547" w:type="dxa"/>
            <w:tcBorders>
              <w:top w:val="nil"/>
              <w:left w:val="nil"/>
              <w:bottom w:val="nil"/>
              <w:right w:val="nil"/>
            </w:tcBorders>
          </w:tcPr>
          <w:p w14:paraId="6F31D3CA"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lang w:eastAsia="zh-HK"/>
              </w:rPr>
            </w:pPr>
            <w:r w:rsidRPr="005414CF">
              <w:rPr>
                <w:rFonts w:ascii="Times New Roman" w:hAnsi="Times New Roman"/>
                <w:sz w:val="20"/>
                <w:szCs w:val="20"/>
                <w:lang w:eastAsia="zh-HK"/>
              </w:rPr>
              <w:t>-</w:t>
            </w:r>
          </w:p>
        </w:tc>
        <w:tc>
          <w:tcPr>
            <w:tcW w:w="1116" w:type="dxa"/>
            <w:tcBorders>
              <w:top w:val="nil"/>
              <w:left w:val="nil"/>
              <w:bottom w:val="nil"/>
              <w:right w:val="nil"/>
            </w:tcBorders>
          </w:tcPr>
          <w:p w14:paraId="6596E098" w14:textId="77777777" w:rsidR="00DA212C" w:rsidRPr="005414CF" w:rsidRDefault="00DA212C" w:rsidP="005414CF">
            <w:pPr>
              <w:pStyle w:val="a3"/>
              <w:spacing w:after="0" w:line="240" w:lineRule="auto"/>
              <w:ind w:left="0"/>
              <w:jc w:val="right"/>
              <w:rPr>
                <w:rFonts w:ascii="Times New Roman" w:hAnsi="Times New Roman"/>
                <w:sz w:val="20"/>
                <w:szCs w:val="20"/>
                <w:lang w:eastAsia="zh-HK"/>
              </w:rPr>
            </w:pPr>
            <w:r w:rsidRPr="005414CF">
              <w:rPr>
                <w:rFonts w:ascii="Times New Roman" w:hAnsi="Times New Roman"/>
                <w:sz w:val="20"/>
                <w:szCs w:val="20"/>
                <w:lang w:eastAsia="zh-HK"/>
              </w:rPr>
              <w:t>27,750</w:t>
            </w:r>
          </w:p>
        </w:tc>
        <w:tc>
          <w:tcPr>
            <w:tcW w:w="1526" w:type="dxa"/>
            <w:tcBorders>
              <w:top w:val="nil"/>
              <w:left w:val="nil"/>
              <w:bottom w:val="nil"/>
              <w:right w:val="nil"/>
            </w:tcBorders>
          </w:tcPr>
          <w:p w14:paraId="68331CEE"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lang w:eastAsia="zh-HK"/>
              </w:rPr>
            </w:pPr>
            <w:r w:rsidRPr="005414CF">
              <w:rPr>
                <w:rFonts w:ascii="Times New Roman" w:hAnsi="Times New Roman"/>
                <w:sz w:val="20"/>
                <w:szCs w:val="20"/>
                <w:lang w:eastAsia="zh-HK"/>
              </w:rPr>
              <w:t>-</w:t>
            </w:r>
          </w:p>
        </w:tc>
      </w:tr>
      <w:tr w:rsidR="00DA212C" w:rsidRPr="005414CF" w14:paraId="24BA2C08" w14:textId="77777777" w:rsidTr="005414CF">
        <w:tc>
          <w:tcPr>
            <w:tcW w:w="639" w:type="dxa"/>
            <w:tcBorders>
              <w:top w:val="nil"/>
              <w:left w:val="nil"/>
              <w:bottom w:val="nil"/>
              <w:right w:val="nil"/>
            </w:tcBorders>
          </w:tcPr>
          <w:p w14:paraId="212B53FB" w14:textId="77777777" w:rsidR="00DA212C" w:rsidRPr="005414CF" w:rsidRDefault="00DA212C" w:rsidP="00E42057">
            <w:pPr>
              <w:pStyle w:val="a3"/>
              <w:spacing w:after="0" w:line="240" w:lineRule="auto"/>
              <w:ind w:left="0"/>
              <w:jc w:val="both"/>
              <w:rPr>
                <w:rFonts w:ascii="Times New Roman" w:hAnsi="Times New Roman"/>
                <w:sz w:val="20"/>
                <w:szCs w:val="20"/>
                <w:u w:val="single"/>
                <w:lang w:eastAsia="zh-HK"/>
              </w:rPr>
            </w:pPr>
          </w:p>
        </w:tc>
        <w:tc>
          <w:tcPr>
            <w:tcW w:w="3961" w:type="dxa"/>
            <w:tcBorders>
              <w:top w:val="nil"/>
              <w:left w:val="nil"/>
              <w:bottom w:val="nil"/>
              <w:right w:val="nil"/>
            </w:tcBorders>
          </w:tcPr>
          <w:p w14:paraId="16418453" w14:textId="77777777" w:rsidR="00DA212C" w:rsidRPr="005414CF" w:rsidRDefault="00DA212C" w:rsidP="00E42057">
            <w:pPr>
              <w:pStyle w:val="a3"/>
              <w:widowControl w:val="0"/>
              <w:numPr>
                <w:ilvl w:val="0"/>
                <w:numId w:val="38"/>
              </w:numPr>
              <w:spacing w:after="0" w:line="240" w:lineRule="auto"/>
              <w:contextualSpacing w:val="0"/>
              <w:jc w:val="both"/>
              <w:rPr>
                <w:rFonts w:ascii="Times New Roman" w:hAnsi="Times New Roman"/>
                <w:sz w:val="20"/>
                <w:szCs w:val="20"/>
                <w:lang w:eastAsia="zh-HK"/>
              </w:rPr>
            </w:pPr>
            <w:r w:rsidRPr="005414CF">
              <w:rPr>
                <w:rFonts w:ascii="Times New Roman" w:hAnsi="Times New Roman"/>
                <w:sz w:val="20"/>
                <w:szCs w:val="20"/>
                <w:lang w:eastAsia="zh-HK"/>
              </w:rPr>
              <w:t>Property C</w:t>
            </w:r>
          </w:p>
        </w:tc>
        <w:tc>
          <w:tcPr>
            <w:tcW w:w="1547" w:type="dxa"/>
            <w:tcBorders>
              <w:top w:val="nil"/>
              <w:left w:val="nil"/>
              <w:bottom w:val="nil"/>
              <w:right w:val="nil"/>
            </w:tcBorders>
          </w:tcPr>
          <w:p w14:paraId="6A7E2A35"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lang w:eastAsia="zh-HK"/>
              </w:rPr>
            </w:pPr>
            <w:r w:rsidRPr="005414CF">
              <w:rPr>
                <w:rFonts w:ascii="Times New Roman" w:hAnsi="Times New Roman"/>
                <w:sz w:val="20"/>
                <w:szCs w:val="20"/>
                <w:lang w:eastAsia="zh-HK"/>
              </w:rPr>
              <w:t>-</w:t>
            </w:r>
          </w:p>
        </w:tc>
        <w:tc>
          <w:tcPr>
            <w:tcW w:w="1116" w:type="dxa"/>
            <w:tcBorders>
              <w:top w:val="nil"/>
              <w:left w:val="nil"/>
              <w:bottom w:val="nil"/>
              <w:right w:val="nil"/>
            </w:tcBorders>
          </w:tcPr>
          <w:p w14:paraId="05262D17" w14:textId="77777777" w:rsidR="00DA212C" w:rsidRPr="005414CF" w:rsidRDefault="00DA212C" w:rsidP="005414CF">
            <w:pPr>
              <w:pStyle w:val="a3"/>
              <w:spacing w:after="0" w:line="240" w:lineRule="auto"/>
              <w:ind w:left="0"/>
              <w:jc w:val="right"/>
              <w:rPr>
                <w:rFonts w:ascii="Times New Roman" w:hAnsi="Times New Roman"/>
                <w:sz w:val="20"/>
                <w:szCs w:val="20"/>
                <w:lang w:eastAsia="zh-HK"/>
              </w:rPr>
            </w:pPr>
            <w:r w:rsidRPr="005414CF">
              <w:rPr>
                <w:rFonts w:ascii="Times New Roman" w:hAnsi="Times New Roman"/>
                <w:sz w:val="20"/>
                <w:szCs w:val="20"/>
                <w:lang w:eastAsia="zh-HK"/>
              </w:rPr>
              <w:t>-</w:t>
            </w:r>
          </w:p>
        </w:tc>
        <w:tc>
          <w:tcPr>
            <w:tcW w:w="1526" w:type="dxa"/>
            <w:tcBorders>
              <w:top w:val="nil"/>
              <w:left w:val="nil"/>
              <w:bottom w:val="nil"/>
              <w:right w:val="nil"/>
            </w:tcBorders>
          </w:tcPr>
          <w:p w14:paraId="249C8C2C"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lang w:eastAsia="zh-HK"/>
              </w:rPr>
            </w:pPr>
            <w:r w:rsidRPr="005414CF">
              <w:rPr>
                <w:rFonts w:ascii="Times New Roman" w:hAnsi="Times New Roman"/>
                <w:sz w:val="20"/>
                <w:szCs w:val="20"/>
                <w:lang w:eastAsia="zh-HK"/>
              </w:rPr>
              <w:t>240,000</w:t>
            </w:r>
          </w:p>
        </w:tc>
      </w:tr>
      <w:tr w:rsidR="00DA212C" w:rsidRPr="005414CF" w14:paraId="5E508C30" w14:textId="77777777" w:rsidTr="005414CF">
        <w:tc>
          <w:tcPr>
            <w:tcW w:w="639" w:type="dxa"/>
            <w:tcBorders>
              <w:top w:val="nil"/>
              <w:left w:val="nil"/>
              <w:bottom w:val="nil"/>
              <w:right w:val="nil"/>
            </w:tcBorders>
          </w:tcPr>
          <w:p w14:paraId="153803A7" w14:textId="77777777" w:rsidR="00DA212C" w:rsidRPr="005414CF" w:rsidRDefault="00DA212C" w:rsidP="00E42057">
            <w:pPr>
              <w:pStyle w:val="a3"/>
              <w:spacing w:after="0" w:line="240" w:lineRule="auto"/>
              <w:ind w:left="0"/>
              <w:jc w:val="both"/>
              <w:rPr>
                <w:rFonts w:ascii="Times New Roman" w:hAnsi="Times New Roman"/>
                <w:sz w:val="20"/>
                <w:szCs w:val="20"/>
                <w:u w:val="single"/>
                <w:lang w:eastAsia="zh-HK"/>
              </w:rPr>
            </w:pPr>
          </w:p>
        </w:tc>
        <w:tc>
          <w:tcPr>
            <w:tcW w:w="3961" w:type="dxa"/>
            <w:tcBorders>
              <w:top w:val="nil"/>
              <w:left w:val="nil"/>
              <w:bottom w:val="nil"/>
              <w:right w:val="nil"/>
            </w:tcBorders>
          </w:tcPr>
          <w:p w14:paraId="20F0E1DB" w14:textId="77777777" w:rsidR="00DA212C" w:rsidRPr="005414CF" w:rsidRDefault="00DA212C" w:rsidP="00E42057">
            <w:pPr>
              <w:spacing w:after="0" w:line="240" w:lineRule="auto"/>
              <w:jc w:val="both"/>
              <w:rPr>
                <w:rFonts w:ascii="Times New Roman" w:hAnsi="Times New Roman"/>
                <w:sz w:val="20"/>
                <w:szCs w:val="20"/>
                <w:lang w:eastAsia="zh-HK"/>
              </w:rPr>
            </w:pPr>
            <w:r w:rsidRPr="005414CF">
              <w:rPr>
                <w:rFonts w:ascii="Times New Roman" w:hAnsi="Times New Roman"/>
                <w:sz w:val="20"/>
                <w:szCs w:val="20"/>
                <w:lang w:eastAsia="zh-HK"/>
              </w:rPr>
              <w:t>CBA</w:t>
            </w:r>
          </w:p>
        </w:tc>
        <w:tc>
          <w:tcPr>
            <w:tcW w:w="1547" w:type="dxa"/>
            <w:tcBorders>
              <w:top w:val="nil"/>
              <w:left w:val="nil"/>
              <w:bottom w:val="nil"/>
              <w:right w:val="nil"/>
            </w:tcBorders>
          </w:tcPr>
          <w:p w14:paraId="54154D46"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lang w:eastAsia="zh-HK"/>
              </w:rPr>
            </w:pPr>
          </w:p>
        </w:tc>
        <w:tc>
          <w:tcPr>
            <w:tcW w:w="1116" w:type="dxa"/>
            <w:tcBorders>
              <w:top w:val="nil"/>
              <w:left w:val="nil"/>
              <w:bottom w:val="nil"/>
              <w:right w:val="nil"/>
            </w:tcBorders>
          </w:tcPr>
          <w:p w14:paraId="5042518B" w14:textId="77777777" w:rsidR="00DA212C" w:rsidRPr="005414CF" w:rsidRDefault="00DA212C" w:rsidP="005414CF">
            <w:pPr>
              <w:pStyle w:val="a3"/>
              <w:spacing w:after="0" w:line="240" w:lineRule="auto"/>
              <w:ind w:left="0"/>
              <w:jc w:val="right"/>
              <w:rPr>
                <w:rFonts w:ascii="Times New Roman" w:hAnsi="Times New Roman"/>
                <w:sz w:val="20"/>
                <w:szCs w:val="20"/>
                <w:lang w:eastAsia="zh-HK"/>
              </w:rPr>
            </w:pPr>
          </w:p>
        </w:tc>
        <w:tc>
          <w:tcPr>
            <w:tcW w:w="1526" w:type="dxa"/>
            <w:tcBorders>
              <w:top w:val="nil"/>
              <w:left w:val="nil"/>
              <w:bottom w:val="nil"/>
              <w:right w:val="nil"/>
            </w:tcBorders>
          </w:tcPr>
          <w:p w14:paraId="1B3F168B"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lang w:eastAsia="zh-HK"/>
              </w:rPr>
            </w:pPr>
          </w:p>
        </w:tc>
      </w:tr>
      <w:tr w:rsidR="00DA212C" w:rsidRPr="005414CF" w14:paraId="3CA1BA62" w14:textId="77777777" w:rsidTr="005414CF">
        <w:tc>
          <w:tcPr>
            <w:tcW w:w="639" w:type="dxa"/>
            <w:tcBorders>
              <w:top w:val="nil"/>
              <w:left w:val="nil"/>
              <w:bottom w:val="nil"/>
              <w:right w:val="nil"/>
            </w:tcBorders>
          </w:tcPr>
          <w:p w14:paraId="531F0865" w14:textId="77777777" w:rsidR="00DA212C" w:rsidRPr="005414CF" w:rsidRDefault="00DA212C" w:rsidP="00E42057">
            <w:pPr>
              <w:pStyle w:val="a3"/>
              <w:spacing w:after="0" w:line="240" w:lineRule="auto"/>
              <w:ind w:left="0"/>
              <w:jc w:val="both"/>
              <w:rPr>
                <w:rFonts w:ascii="Times New Roman" w:hAnsi="Times New Roman"/>
                <w:sz w:val="20"/>
                <w:szCs w:val="20"/>
                <w:u w:val="single"/>
                <w:lang w:eastAsia="zh-HK"/>
              </w:rPr>
            </w:pPr>
          </w:p>
        </w:tc>
        <w:tc>
          <w:tcPr>
            <w:tcW w:w="3961" w:type="dxa"/>
            <w:tcBorders>
              <w:top w:val="nil"/>
              <w:left w:val="nil"/>
              <w:bottom w:val="nil"/>
              <w:right w:val="nil"/>
            </w:tcBorders>
          </w:tcPr>
          <w:p w14:paraId="6891E74D" w14:textId="77777777" w:rsidR="00DA212C" w:rsidRPr="005414CF" w:rsidRDefault="00DA212C" w:rsidP="00E42057">
            <w:pPr>
              <w:pStyle w:val="a3"/>
              <w:widowControl w:val="0"/>
              <w:numPr>
                <w:ilvl w:val="0"/>
                <w:numId w:val="38"/>
              </w:numPr>
              <w:spacing w:after="0" w:line="240" w:lineRule="auto"/>
              <w:contextualSpacing w:val="0"/>
              <w:jc w:val="both"/>
              <w:rPr>
                <w:rFonts w:ascii="Times New Roman" w:hAnsi="Times New Roman"/>
                <w:sz w:val="20"/>
                <w:szCs w:val="20"/>
                <w:lang w:eastAsia="zh-HK"/>
              </w:rPr>
            </w:pPr>
            <w:r w:rsidRPr="005414CF">
              <w:rPr>
                <w:rFonts w:ascii="Times New Roman" w:hAnsi="Times New Roman"/>
                <w:sz w:val="20"/>
                <w:szCs w:val="20"/>
                <w:lang w:eastAsia="zh-HK"/>
              </w:rPr>
              <w:t>Property D [Fact (7)(a), Note 1]</w:t>
            </w:r>
          </w:p>
        </w:tc>
        <w:tc>
          <w:tcPr>
            <w:tcW w:w="1547" w:type="dxa"/>
            <w:tcBorders>
              <w:top w:val="nil"/>
              <w:left w:val="nil"/>
              <w:bottom w:val="nil"/>
              <w:right w:val="nil"/>
            </w:tcBorders>
          </w:tcPr>
          <w:p w14:paraId="4063624B"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lang w:eastAsia="zh-HK"/>
              </w:rPr>
            </w:pPr>
            <w:r w:rsidRPr="005414CF">
              <w:rPr>
                <w:rFonts w:ascii="Times New Roman" w:hAnsi="Times New Roman"/>
                <w:sz w:val="20"/>
                <w:szCs w:val="20"/>
                <w:lang w:eastAsia="zh-HK"/>
              </w:rPr>
              <w:t>150,022</w:t>
            </w:r>
          </w:p>
        </w:tc>
        <w:tc>
          <w:tcPr>
            <w:tcW w:w="1116" w:type="dxa"/>
            <w:tcBorders>
              <w:top w:val="nil"/>
              <w:left w:val="nil"/>
              <w:bottom w:val="nil"/>
              <w:right w:val="nil"/>
            </w:tcBorders>
          </w:tcPr>
          <w:p w14:paraId="3FBEB19C" w14:textId="77777777" w:rsidR="00DA212C" w:rsidRPr="005414CF" w:rsidRDefault="00DA212C" w:rsidP="005414CF">
            <w:pPr>
              <w:pStyle w:val="a3"/>
              <w:spacing w:after="0" w:line="240" w:lineRule="auto"/>
              <w:ind w:left="0"/>
              <w:jc w:val="right"/>
              <w:rPr>
                <w:rFonts w:ascii="Times New Roman" w:hAnsi="Times New Roman"/>
                <w:sz w:val="20"/>
                <w:szCs w:val="20"/>
                <w:lang w:eastAsia="zh-HK"/>
              </w:rPr>
            </w:pPr>
            <w:r w:rsidRPr="005414CF">
              <w:rPr>
                <w:rFonts w:ascii="Times New Roman" w:hAnsi="Times New Roman"/>
                <w:sz w:val="20"/>
                <w:szCs w:val="20"/>
                <w:lang w:eastAsia="zh-HK"/>
              </w:rPr>
              <w:t>150,022</w:t>
            </w:r>
          </w:p>
        </w:tc>
        <w:tc>
          <w:tcPr>
            <w:tcW w:w="1526" w:type="dxa"/>
            <w:tcBorders>
              <w:top w:val="nil"/>
              <w:left w:val="nil"/>
              <w:bottom w:val="nil"/>
              <w:right w:val="nil"/>
            </w:tcBorders>
          </w:tcPr>
          <w:p w14:paraId="11B089C3"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lang w:eastAsia="zh-HK"/>
              </w:rPr>
            </w:pPr>
            <w:r w:rsidRPr="005414CF">
              <w:rPr>
                <w:rFonts w:ascii="Times New Roman" w:hAnsi="Times New Roman"/>
                <w:sz w:val="20"/>
                <w:szCs w:val="20"/>
                <w:lang w:eastAsia="zh-HK"/>
              </w:rPr>
              <w:t>150,022</w:t>
            </w:r>
          </w:p>
        </w:tc>
      </w:tr>
      <w:tr w:rsidR="00DA212C" w:rsidRPr="005414CF" w14:paraId="4F92FBD8" w14:textId="77777777" w:rsidTr="005414CF">
        <w:tc>
          <w:tcPr>
            <w:tcW w:w="639" w:type="dxa"/>
            <w:tcBorders>
              <w:top w:val="nil"/>
              <w:left w:val="nil"/>
              <w:bottom w:val="nil"/>
              <w:right w:val="nil"/>
            </w:tcBorders>
          </w:tcPr>
          <w:p w14:paraId="23781274" w14:textId="77777777" w:rsidR="00DA212C" w:rsidRPr="005414CF" w:rsidRDefault="00DA212C" w:rsidP="00E42057">
            <w:pPr>
              <w:pStyle w:val="a3"/>
              <w:spacing w:after="0" w:line="240" w:lineRule="auto"/>
              <w:ind w:left="0"/>
              <w:jc w:val="both"/>
              <w:rPr>
                <w:rFonts w:ascii="Times New Roman" w:hAnsi="Times New Roman"/>
                <w:sz w:val="20"/>
                <w:szCs w:val="20"/>
                <w:u w:val="single"/>
                <w:lang w:eastAsia="zh-HK"/>
              </w:rPr>
            </w:pPr>
          </w:p>
        </w:tc>
        <w:tc>
          <w:tcPr>
            <w:tcW w:w="3961" w:type="dxa"/>
            <w:tcBorders>
              <w:top w:val="nil"/>
              <w:left w:val="nil"/>
              <w:bottom w:val="nil"/>
              <w:right w:val="nil"/>
            </w:tcBorders>
          </w:tcPr>
          <w:p w14:paraId="50689F3E" w14:textId="77777777" w:rsidR="00DA212C" w:rsidRPr="005414CF" w:rsidRDefault="00DA212C" w:rsidP="00E42057">
            <w:pPr>
              <w:pStyle w:val="a3"/>
              <w:widowControl w:val="0"/>
              <w:numPr>
                <w:ilvl w:val="0"/>
                <w:numId w:val="38"/>
              </w:numPr>
              <w:spacing w:after="0" w:line="240" w:lineRule="auto"/>
              <w:contextualSpacing w:val="0"/>
              <w:jc w:val="both"/>
              <w:rPr>
                <w:rFonts w:ascii="Times New Roman" w:hAnsi="Times New Roman"/>
                <w:sz w:val="20"/>
                <w:szCs w:val="20"/>
                <w:lang w:eastAsia="zh-HK"/>
              </w:rPr>
            </w:pPr>
            <w:r w:rsidRPr="005414CF">
              <w:rPr>
                <w:rFonts w:ascii="Times New Roman" w:hAnsi="Times New Roman"/>
                <w:sz w:val="20"/>
                <w:szCs w:val="20"/>
                <w:lang w:eastAsia="zh-HK"/>
              </w:rPr>
              <w:t>Property E [Fact (16)]</w:t>
            </w:r>
          </w:p>
        </w:tc>
        <w:tc>
          <w:tcPr>
            <w:tcW w:w="1547" w:type="dxa"/>
            <w:tcBorders>
              <w:top w:val="nil"/>
              <w:left w:val="nil"/>
              <w:bottom w:val="nil"/>
              <w:right w:val="nil"/>
            </w:tcBorders>
          </w:tcPr>
          <w:p w14:paraId="58B1E2B7"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lang w:eastAsia="zh-HK"/>
              </w:rPr>
            </w:pPr>
            <w:r w:rsidRPr="005414CF">
              <w:rPr>
                <w:rFonts w:ascii="Times New Roman" w:hAnsi="Times New Roman"/>
                <w:sz w:val="20"/>
                <w:szCs w:val="20"/>
                <w:lang w:eastAsia="zh-HK"/>
              </w:rPr>
              <w:t>7,262</w:t>
            </w:r>
          </w:p>
        </w:tc>
        <w:tc>
          <w:tcPr>
            <w:tcW w:w="1116" w:type="dxa"/>
            <w:tcBorders>
              <w:top w:val="nil"/>
              <w:left w:val="nil"/>
              <w:bottom w:val="nil"/>
              <w:right w:val="nil"/>
            </w:tcBorders>
          </w:tcPr>
          <w:p w14:paraId="3B53747A" w14:textId="77777777" w:rsidR="00DA212C" w:rsidRPr="005414CF" w:rsidRDefault="00DA212C" w:rsidP="005414CF">
            <w:pPr>
              <w:pStyle w:val="a3"/>
              <w:spacing w:after="0" w:line="240" w:lineRule="auto"/>
              <w:ind w:left="0"/>
              <w:jc w:val="right"/>
              <w:rPr>
                <w:rFonts w:ascii="Times New Roman" w:hAnsi="Times New Roman"/>
                <w:sz w:val="20"/>
                <w:szCs w:val="20"/>
                <w:lang w:eastAsia="zh-HK"/>
              </w:rPr>
            </w:pPr>
            <w:r w:rsidRPr="005414CF">
              <w:rPr>
                <w:rFonts w:ascii="Times New Roman" w:hAnsi="Times New Roman"/>
                <w:sz w:val="20"/>
                <w:szCs w:val="20"/>
                <w:lang w:eastAsia="zh-HK"/>
              </w:rPr>
              <w:t>7,262</w:t>
            </w:r>
          </w:p>
        </w:tc>
        <w:tc>
          <w:tcPr>
            <w:tcW w:w="1526" w:type="dxa"/>
            <w:tcBorders>
              <w:top w:val="nil"/>
              <w:left w:val="nil"/>
              <w:bottom w:val="nil"/>
              <w:right w:val="nil"/>
            </w:tcBorders>
          </w:tcPr>
          <w:p w14:paraId="0BA838AD"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lang w:eastAsia="zh-HK"/>
              </w:rPr>
            </w:pPr>
            <w:r w:rsidRPr="005414CF">
              <w:rPr>
                <w:rFonts w:ascii="Times New Roman" w:hAnsi="Times New Roman"/>
                <w:sz w:val="20"/>
                <w:szCs w:val="20"/>
                <w:lang w:eastAsia="zh-HK"/>
              </w:rPr>
              <w:t>7,262</w:t>
            </w:r>
          </w:p>
        </w:tc>
      </w:tr>
      <w:tr w:rsidR="00E42057" w:rsidRPr="005414CF" w14:paraId="092569A8" w14:textId="77777777" w:rsidTr="005414CF">
        <w:tc>
          <w:tcPr>
            <w:tcW w:w="639" w:type="dxa"/>
            <w:tcBorders>
              <w:top w:val="nil"/>
              <w:left w:val="nil"/>
              <w:bottom w:val="nil"/>
              <w:right w:val="nil"/>
            </w:tcBorders>
          </w:tcPr>
          <w:p w14:paraId="54D473BF" w14:textId="77777777" w:rsidR="00DA212C" w:rsidRPr="005414CF" w:rsidRDefault="00DA212C" w:rsidP="00E42057">
            <w:pPr>
              <w:pStyle w:val="a3"/>
              <w:spacing w:after="0" w:line="240" w:lineRule="auto"/>
              <w:ind w:left="0"/>
              <w:jc w:val="both"/>
              <w:rPr>
                <w:rFonts w:ascii="Times New Roman" w:hAnsi="Times New Roman"/>
                <w:sz w:val="20"/>
                <w:szCs w:val="20"/>
                <w:u w:val="single"/>
                <w:lang w:eastAsia="zh-HK"/>
              </w:rPr>
            </w:pPr>
          </w:p>
        </w:tc>
        <w:tc>
          <w:tcPr>
            <w:tcW w:w="3961" w:type="dxa"/>
            <w:tcBorders>
              <w:top w:val="nil"/>
              <w:left w:val="nil"/>
              <w:bottom w:val="nil"/>
              <w:right w:val="nil"/>
            </w:tcBorders>
          </w:tcPr>
          <w:p w14:paraId="75693DE6" w14:textId="77777777" w:rsidR="00DA212C" w:rsidRPr="005414CF" w:rsidRDefault="00DA212C" w:rsidP="00E42057">
            <w:pPr>
              <w:pStyle w:val="a3"/>
              <w:widowControl w:val="0"/>
              <w:numPr>
                <w:ilvl w:val="0"/>
                <w:numId w:val="38"/>
              </w:numPr>
              <w:spacing w:after="0" w:line="240" w:lineRule="auto"/>
              <w:contextualSpacing w:val="0"/>
              <w:jc w:val="both"/>
              <w:rPr>
                <w:rFonts w:ascii="Times New Roman" w:hAnsi="Times New Roman"/>
                <w:sz w:val="20"/>
                <w:szCs w:val="20"/>
                <w:lang w:eastAsia="zh-HK"/>
              </w:rPr>
            </w:pPr>
            <w:r w:rsidRPr="005414CF">
              <w:rPr>
                <w:rFonts w:ascii="Times New Roman" w:hAnsi="Times New Roman"/>
                <w:sz w:val="20"/>
                <w:szCs w:val="20"/>
                <w:lang w:eastAsia="zh-HK"/>
              </w:rPr>
              <w:t>Property F [Fact (16)]</w:t>
            </w:r>
          </w:p>
        </w:tc>
        <w:tc>
          <w:tcPr>
            <w:tcW w:w="1547" w:type="dxa"/>
            <w:tcBorders>
              <w:top w:val="nil"/>
              <w:left w:val="nil"/>
              <w:bottom w:val="nil"/>
              <w:right w:val="nil"/>
            </w:tcBorders>
          </w:tcPr>
          <w:p w14:paraId="6178A6C0" w14:textId="6D0BC6CC" w:rsidR="00DA212C" w:rsidRPr="005414CF" w:rsidRDefault="005414CF" w:rsidP="005414CF">
            <w:pPr>
              <w:pStyle w:val="a3"/>
              <w:wordWrap w:val="0"/>
              <w:spacing w:after="0" w:line="240" w:lineRule="auto"/>
              <w:ind w:left="0" w:rightChars="103" w:right="227"/>
              <w:jc w:val="right"/>
              <w:rPr>
                <w:rFonts w:ascii="Times New Roman" w:hAnsi="Times New Roman"/>
                <w:sz w:val="20"/>
                <w:szCs w:val="20"/>
                <w:u w:val="single"/>
                <w:lang w:eastAsia="zh-HK"/>
              </w:rPr>
            </w:pPr>
            <w:r>
              <w:rPr>
                <w:rFonts w:ascii="Times New Roman" w:hAnsi="Times New Roman"/>
                <w:sz w:val="20"/>
                <w:szCs w:val="20"/>
                <w:u w:val="single"/>
                <w:lang w:eastAsia="zh-HK"/>
              </w:rPr>
              <w:t xml:space="preserve">        -</w:t>
            </w:r>
          </w:p>
        </w:tc>
        <w:tc>
          <w:tcPr>
            <w:tcW w:w="1116" w:type="dxa"/>
            <w:tcBorders>
              <w:top w:val="nil"/>
              <w:left w:val="nil"/>
              <w:bottom w:val="nil"/>
              <w:right w:val="nil"/>
            </w:tcBorders>
          </w:tcPr>
          <w:p w14:paraId="6CA1F9E0" w14:textId="236A30FA" w:rsidR="00DA212C" w:rsidRPr="005414CF" w:rsidRDefault="00DA212C" w:rsidP="005414CF">
            <w:pPr>
              <w:pStyle w:val="a3"/>
              <w:wordWrap w:val="0"/>
              <w:spacing w:after="0" w:line="240" w:lineRule="auto"/>
              <w:ind w:left="0"/>
              <w:jc w:val="right"/>
              <w:rPr>
                <w:rFonts w:ascii="Times New Roman" w:hAnsi="Times New Roman"/>
                <w:sz w:val="20"/>
                <w:szCs w:val="20"/>
                <w:u w:val="single"/>
                <w:lang w:eastAsia="zh-HK"/>
              </w:rPr>
            </w:pPr>
            <w:r w:rsidRPr="005414CF">
              <w:rPr>
                <w:rFonts w:ascii="Times New Roman" w:hAnsi="Times New Roman"/>
                <w:sz w:val="20"/>
                <w:szCs w:val="20"/>
                <w:u w:val="single"/>
                <w:lang w:eastAsia="zh-HK"/>
              </w:rPr>
              <w:t xml:space="preserve">   </w:t>
            </w:r>
            <w:r w:rsidR="005414CF">
              <w:rPr>
                <w:rFonts w:ascii="Times New Roman" w:hAnsi="Times New Roman"/>
                <w:sz w:val="20"/>
                <w:szCs w:val="20"/>
                <w:u w:val="single"/>
                <w:lang w:eastAsia="zh-HK"/>
              </w:rPr>
              <w:t xml:space="preserve">     -</w:t>
            </w:r>
          </w:p>
        </w:tc>
        <w:tc>
          <w:tcPr>
            <w:tcW w:w="1526" w:type="dxa"/>
            <w:tcBorders>
              <w:top w:val="nil"/>
              <w:left w:val="nil"/>
              <w:bottom w:val="nil"/>
              <w:right w:val="nil"/>
            </w:tcBorders>
          </w:tcPr>
          <w:p w14:paraId="1CFBF652" w14:textId="1DE8C821" w:rsidR="00DA212C" w:rsidRPr="005414CF" w:rsidRDefault="00DA212C" w:rsidP="005414CF">
            <w:pPr>
              <w:pStyle w:val="a3"/>
              <w:spacing w:after="0" w:line="240" w:lineRule="auto"/>
              <w:ind w:left="0" w:rightChars="80" w:right="176"/>
              <w:jc w:val="right"/>
              <w:rPr>
                <w:rFonts w:ascii="Times New Roman" w:hAnsi="Times New Roman"/>
                <w:sz w:val="20"/>
                <w:szCs w:val="20"/>
                <w:u w:val="single"/>
                <w:lang w:eastAsia="zh-HK"/>
              </w:rPr>
            </w:pPr>
            <w:r w:rsidRPr="005414CF">
              <w:rPr>
                <w:rFonts w:ascii="Times New Roman" w:hAnsi="Times New Roman"/>
                <w:sz w:val="20"/>
                <w:szCs w:val="20"/>
                <w:u w:val="single"/>
                <w:lang w:eastAsia="zh-HK"/>
              </w:rPr>
              <w:t xml:space="preserve">  </w:t>
            </w:r>
            <w:r w:rsidR="005414CF">
              <w:rPr>
                <w:rFonts w:ascii="Times New Roman" w:hAnsi="Times New Roman"/>
                <w:sz w:val="20"/>
                <w:szCs w:val="20"/>
                <w:u w:val="single"/>
                <w:lang w:eastAsia="zh-HK"/>
              </w:rPr>
              <w:t xml:space="preserve"> </w:t>
            </w:r>
            <w:r w:rsidRPr="005414CF">
              <w:rPr>
                <w:rFonts w:ascii="Times New Roman" w:hAnsi="Times New Roman"/>
                <w:sz w:val="20"/>
                <w:szCs w:val="20"/>
                <w:u w:val="single"/>
                <w:lang w:eastAsia="zh-HK"/>
              </w:rPr>
              <w:t xml:space="preserve"> 2,038</w:t>
            </w:r>
          </w:p>
        </w:tc>
      </w:tr>
      <w:tr w:rsidR="00E42057" w:rsidRPr="005414CF" w14:paraId="4B27FAE2" w14:textId="77777777" w:rsidTr="005414CF">
        <w:tc>
          <w:tcPr>
            <w:tcW w:w="4600" w:type="dxa"/>
            <w:gridSpan w:val="2"/>
            <w:tcBorders>
              <w:top w:val="nil"/>
              <w:left w:val="nil"/>
              <w:bottom w:val="nil"/>
              <w:right w:val="nil"/>
            </w:tcBorders>
          </w:tcPr>
          <w:p w14:paraId="7B52F88B" w14:textId="77777777" w:rsidR="00DA212C" w:rsidRPr="005414CF" w:rsidRDefault="00DA212C" w:rsidP="00E42057">
            <w:pPr>
              <w:pStyle w:val="a3"/>
              <w:spacing w:after="0" w:line="240" w:lineRule="auto"/>
              <w:ind w:left="0"/>
              <w:jc w:val="both"/>
              <w:rPr>
                <w:rFonts w:ascii="Times New Roman" w:hAnsi="Times New Roman"/>
                <w:sz w:val="20"/>
                <w:szCs w:val="20"/>
                <w:lang w:eastAsia="zh-HK"/>
              </w:rPr>
            </w:pPr>
            <w:r w:rsidRPr="005414CF">
              <w:rPr>
                <w:rFonts w:ascii="Times New Roman" w:hAnsi="Times New Roman"/>
                <w:sz w:val="20"/>
                <w:szCs w:val="20"/>
                <w:lang w:eastAsia="zh-HK"/>
              </w:rPr>
              <w:t>Assessable Profits</w:t>
            </w:r>
          </w:p>
        </w:tc>
        <w:tc>
          <w:tcPr>
            <w:tcW w:w="1547" w:type="dxa"/>
            <w:tcBorders>
              <w:top w:val="nil"/>
              <w:left w:val="nil"/>
              <w:bottom w:val="nil"/>
              <w:right w:val="nil"/>
            </w:tcBorders>
          </w:tcPr>
          <w:p w14:paraId="3915D446"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lang w:eastAsia="zh-HK"/>
              </w:rPr>
            </w:pPr>
            <w:r w:rsidRPr="005414CF">
              <w:rPr>
                <w:rFonts w:ascii="Times New Roman" w:hAnsi="Times New Roman"/>
                <w:sz w:val="20"/>
                <w:szCs w:val="20"/>
                <w:lang w:eastAsia="zh-HK"/>
              </w:rPr>
              <w:t>26,797,582</w:t>
            </w:r>
          </w:p>
        </w:tc>
        <w:tc>
          <w:tcPr>
            <w:tcW w:w="1116" w:type="dxa"/>
            <w:tcBorders>
              <w:top w:val="nil"/>
              <w:left w:val="nil"/>
              <w:bottom w:val="nil"/>
              <w:right w:val="nil"/>
            </w:tcBorders>
          </w:tcPr>
          <w:p w14:paraId="157D4AF0" w14:textId="77777777" w:rsidR="00DA212C" w:rsidRPr="005414CF" w:rsidRDefault="00DA212C" w:rsidP="005414CF">
            <w:pPr>
              <w:pStyle w:val="a3"/>
              <w:spacing w:after="0" w:line="240" w:lineRule="auto"/>
              <w:ind w:left="0"/>
              <w:jc w:val="right"/>
              <w:rPr>
                <w:rFonts w:ascii="Times New Roman" w:hAnsi="Times New Roman"/>
                <w:sz w:val="20"/>
                <w:szCs w:val="20"/>
                <w:u w:val="double"/>
                <w:lang w:eastAsia="zh-HK"/>
              </w:rPr>
            </w:pPr>
            <w:r w:rsidRPr="005414CF">
              <w:rPr>
                <w:rFonts w:ascii="Times New Roman" w:hAnsi="Times New Roman"/>
                <w:sz w:val="20"/>
                <w:szCs w:val="20"/>
                <w:u w:val="double"/>
                <w:lang w:eastAsia="zh-HK"/>
              </w:rPr>
              <w:t>13,591,044</w:t>
            </w:r>
          </w:p>
        </w:tc>
        <w:tc>
          <w:tcPr>
            <w:tcW w:w="1526" w:type="dxa"/>
            <w:tcBorders>
              <w:top w:val="nil"/>
              <w:left w:val="nil"/>
              <w:bottom w:val="nil"/>
              <w:right w:val="nil"/>
            </w:tcBorders>
          </w:tcPr>
          <w:p w14:paraId="02B093EF"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lang w:eastAsia="zh-HK"/>
              </w:rPr>
            </w:pPr>
            <w:r w:rsidRPr="005414CF">
              <w:rPr>
                <w:rFonts w:ascii="Times New Roman" w:hAnsi="Times New Roman"/>
                <w:sz w:val="20"/>
                <w:szCs w:val="20"/>
                <w:lang w:eastAsia="zh-HK"/>
              </w:rPr>
              <w:t>10,952,806</w:t>
            </w:r>
          </w:p>
        </w:tc>
      </w:tr>
      <w:tr w:rsidR="00E42057" w:rsidRPr="005414CF" w14:paraId="6EED6336" w14:textId="77777777" w:rsidTr="005414CF">
        <w:tc>
          <w:tcPr>
            <w:tcW w:w="639" w:type="dxa"/>
            <w:tcBorders>
              <w:top w:val="nil"/>
              <w:left w:val="nil"/>
              <w:bottom w:val="nil"/>
              <w:right w:val="nil"/>
            </w:tcBorders>
          </w:tcPr>
          <w:p w14:paraId="57D09FBF" w14:textId="77777777" w:rsidR="00DA212C" w:rsidRPr="005414CF" w:rsidRDefault="00DA212C" w:rsidP="00E42057">
            <w:pPr>
              <w:pStyle w:val="a3"/>
              <w:spacing w:after="0" w:line="240" w:lineRule="auto"/>
              <w:ind w:left="0"/>
              <w:jc w:val="both"/>
              <w:rPr>
                <w:rFonts w:ascii="Times New Roman" w:hAnsi="Times New Roman"/>
                <w:sz w:val="20"/>
                <w:szCs w:val="20"/>
                <w:lang w:eastAsia="zh-HK"/>
              </w:rPr>
            </w:pPr>
            <w:r w:rsidRPr="005414CF">
              <w:rPr>
                <w:rFonts w:ascii="Times New Roman" w:hAnsi="Times New Roman"/>
                <w:sz w:val="20"/>
                <w:szCs w:val="20"/>
                <w:u w:val="single"/>
                <w:lang w:eastAsia="zh-HK"/>
              </w:rPr>
              <w:t>Less</w:t>
            </w:r>
            <w:r w:rsidRPr="005414CF">
              <w:rPr>
                <w:rFonts w:ascii="Times New Roman" w:hAnsi="Times New Roman"/>
                <w:sz w:val="20"/>
                <w:szCs w:val="20"/>
                <w:lang w:eastAsia="zh-HK"/>
              </w:rPr>
              <w:t>:</w:t>
            </w:r>
          </w:p>
        </w:tc>
        <w:tc>
          <w:tcPr>
            <w:tcW w:w="3961" w:type="dxa"/>
            <w:tcBorders>
              <w:top w:val="nil"/>
              <w:left w:val="nil"/>
              <w:bottom w:val="nil"/>
              <w:right w:val="nil"/>
            </w:tcBorders>
          </w:tcPr>
          <w:p w14:paraId="798D4597" w14:textId="77777777" w:rsidR="00DA212C" w:rsidRPr="005414CF" w:rsidRDefault="00DA212C" w:rsidP="00E42057">
            <w:pPr>
              <w:pStyle w:val="a3"/>
              <w:widowControl w:val="0"/>
              <w:numPr>
                <w:ilvl w:val="0"/>
                <w:numId w:val="38"/>
              </w:numPr>
              <w:spacing w:after="0" w:line="240" w:lineRule="auto"/>
              <w:contextualSpacing w:val="0"/>
              <w:jc w:val="both"/>
              <w:rPr>
                <w:rFonts w:ascii="Times New Roman" w:hAnsi="Times New Roman"/>
                <w:sz w:val="20"/>
                <w:szCs w:val="20"/>
                <w:lang w:eastAsia="zh-HK"/>
              </w:rPr>
            </w:pPr>
            <w:r w:rsidRPr="005414CF">
              <w:rPr>
                <w:rFonts w:ascii="Times New Roman" w:hAnsi="Times New Roman"/>
                <w:sz w:val="20"/>
                <w:szCs w:val="20"/>
                <w:lang w:eastAsia="zh-HK"/>
              </w:rPr>
              <w:t>Profits Previously assessed [Fact (11)]</w:t>
            </w:r>
          </w:p>
        </w:tc>
        <w:tc>
          <w:tcPr>
            <w:tcW w:w="1547" w:type="dxa"/>
            <w:tcBorders>
              <w:top w:val="nil"/>
              <w:left w:val="nil"/>
              <w:bottom w:val="nil"/>
              <w:right w:val="nil"/>
            </w:tcBorders>
          </w:tcPr>
          <w:p w14:paraId="3BB39E94" w14:textId="24CF7EDA" w:rsidR="00DA212C" w:rsidRPr="005414CF" w:rsidRDefault="005414CF" w:rsidP="005414CF">
            <w:pPr>
              <w:pStyle w:val="a3"/>
              <w:spacing w:after="0" w:line="240" w:lineRule="auto"/>
              <w:ind w:left="0" w:rightChars="103" w:right="227"/>
              <w:jc w:val="right"/>
              <w:rPr>
                <w:rFonts w:ascii="Times New Roman" w:hAnsi="Times New Roman"/>
                <w:sz w:val="20"/>
                <w:szCs w:val="20"/>
                <w:u w:val="single"/>
                <w:lang w:eastAsia="zh-HK"/>
              </w:rPr>
            </w:pPr>
            <w:r>
              <w:rPr>
                <w:rFonts w:ascii="Times New Roman" w:hAnsi="Times New Roman"/>
                <w:sz w:val="20"/>
                <w:szCs w:val="20"/>
                <w:u w:val="single"/>
                <w:lang w:eastAsia="zh-HK"/>
              </w:rPr>
              <w:t xml:space="preserve"> 3</w:t>
            </w:r>
            <w:r w:rsidR="00DA212C" w:rsidRPr="005414CF">
              <w:rPr>
                <w:rFonts w:ascii="Times New Roman" w:hAnsi="Times New Roman"/>
                <w:sz w:val="20"/>
                <w:szCs w:val="20"/>
                <w:u w:val="single"/>
                <w:lang w:eastAsia="zh-HK"/>
              </w:rPr>
              <w:t>,366,487</w:t>
            </w:r>
          </w:p>
        </w:tc>
        <w:tc>
          <w:tcPr>
            <w:tcW w:w="1116" w:type="dxa"/>
            <w:tcBorders>
              <w:top w:val="nil"/>
              <w:left w:val="nil"/>
              <w:bottom w:val="nil"/>
              <w:right w:val="nil"/>
            </w:tcBorders>
          </w:tcPr>
          <w:p w14:paraId="74D75CD1" w14:textId="77777777" w:rsidR="00DA212C" w:rsidRPr="005414CF" w:rsidRDefault="00DA212C" w:rsidP="005414CF">
            <w:pPr>
              <w:pStyle w:val="a3"/>
              <w:spacing w:after="0" w:line="240" w:lineRule="auto"/>
              <w:ind w:left="0"/>
              <w:jc w:val="right"/>
              <w:rPr>
                <w:rFonts w:ascii="Times New Roman" w:hAnsi="Times New Roman"/>
                <w:sz w:val="20"/>
                <w:szCs w:val="20"/>
                <w:u w:val="single"/>
                <w:lang w:eastAsia="zh-HK"/>
              </w:rPr>
            </w:pPr>
          </w:p>
        </w:tc>
        <w:tc>
          <w:tcPr>
            <w:tcW w:w="1526" w:type="dxa"/>
            <w:tcBorders>
              <w:top w:val="nil"/>
              <w:left w:val="nil"/>
              <w:bottom w:val="nil"/>
              <w:right w:val="nil"/>
            </w:tcBorders>
          </w:tcPr>
          <w:p w14:paraId="0510C1F4" w14:textId="506C3363" w:rsidR="00DA212C" w:rsidRPr="005414CF" w:rsidRDefault="005414CF" w:rsidP="005414CF">
            <w:pPr>
              <w:pStyle w:val="a3"/>
              <w:spacing w:after="0" w:line="240" w:lineRule="auto"/>
              <w:ind w:left="0" w:rightChars="80" w:right="176"/>
              <w:jc w:val="right"/>
              <w:rPr>
                <w:rFonts w:ascii="Times New Roman" w:hAnsi="Times New Roman"/>
                <w:sz w:val="20"/>
                <w:szCs w:val="20"/>
                <w:u w:val="single"/>
                <w:lang w:eastAsia="zh-HK"/>
              </w:rPr>
            </w:pPr>
            <w:r>
              <w:rPr>
                <w:rFonts w:ascii="Times New Roman" w:hAnsi="Times New Roman"/>
                <w:sz w:val="20"/>
                <w:szCs w:val="20"/>
                <w:u w:val="single"/>
                <w:lang w:eastAsia="zh-HK"/>
              </w:rPr>
              <w:t xml:space="preserve"> 1</w:t>
            </w:r>
            <w:r w:rsidR="00DA212C" w:rsidRPr="005414CF">
              <w:rPr>
                <w:rFonts w:ascii="Times New Roman" w:hAnsi="Times New Roman"/>
                <w:sz w:val="20"/>
                <w:szCs w:val="20"/>
                <w:u w:val="single"/>
                <w:lang w:eastAsia="zh-HK"/>
              </w:rPr>
              <w:t>,411,861</w:t>
            </w:r>
          </w:p>
        </w:tc>
      </w:tr>
      <w:tr w:rsidR="00DA212C" w:rsidRPr="005414CF" w14:paraId="749CD790" w14:textId="77777777" w:rsidTr="005414CF">
        <w:tc>
          <w:tcPr>
            <w:tcW w:w="4600" w:type="dxa"/>
            <w:gridSpan w:val="2"/>
            <w:tcBorders>
              <w:top w:val="nil"/>
              <w:left w:val="nil"/>
              <w:bottom w:val="nil"/>
              <w:right w:val="nil"/>
            </w:tcBorders>
          </w:tcPr>
          <w:p w14:paraId="240409F4" w14:textId="77777777" w:rsidR="00DA212C" w:rsidRPr="005414CF" w:rsidRDefault="00DA212C" w:rsidP="00E42057">
            <w:pPr>
              <w:pStyle w:val="a3"/>
              <w:spacing w:after="0" w:line="240" w:lineRule="auto"/>
              <w:ind w:left="0"/>
              <w:jc w:val="both"/>
              <w:rPr>
                <w:rFonts w:ascii="Times New Roman" w:hAnsi="Times New Roman"/>
                <w:sz w:val="20"/>
                <w:szCs w:val="20"/>
                <w:lang w:eastAsia="zh-HK"/>
              </w:rPr>
            </w:pPr>
            <w:r w:rsidRPr="005414CF">
              <w:rPr>
                <w:rFonts w:ascii="Times New Roman" w:hAnsi="Times New Roman"/>
                <w:sz w:val="20"/>
                <w:szCs w:val="20"/>
                <w:lang w:eastAsia="zh-HK"/>
              </w:rPr>
              <w:t>Additional Assessable Profits</w:t>
            </w:r>
          </w:p>
        </w:tc>
        <w:tc>
          <w:tcPr>
            <w:tcW w:w="1547" w:type="dxa"/>
            <w:tcBorders>
              <w:top w:val="nil"/>
              <w:left w:val="nil"/>
              <w:bottom w:val="nil"/>
              <w:right w:val="nil"/>
            </w:tcBorders>
          </w:tcPr>
          <w:p w14:paraId="49FE8884"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u w:val="double"/>
                <w:lang w:eastAsia="zh-HK"/>
              </w:rPr>
            </w:pPr>
            <w:r w:rsidRPr="005414CF">
              <w:rPr>
                <w:rFonts w:ascii="Times New Roman" w:hAnsi="Times New Roman"/>
                <w:sz w:val="20"/>
                <w:szCs w:val="20"/>
                <w:u w:val="double"/>
                <w:lang w:eastAsia="zh-HK"/>
              </w:rPr>
              <w:t>23,431,095</w:t>
            </w:r>
          </w:p>
        </w:tc>
        <w:tc>
          <w:tcPr>
            <w:tcW w:w="1116" w:type="dxa"/>
            <w:tcBorders>
              <w:top w:val="nil"/>
              <w:left w:val="nil"/>
              <w:bottom w:val="nil"/>
              <w:right w:val="nil"/>
            </w:tcBorders>
          </w:tcPr>
          <w:p w14:paraId="44C8169B" w14:textId="77777777" w:rsidR="00DA212C" w:rsidRPr="005414CF" w:rsidRDefault="00DA212C" w:rsidP="005414CF">
            <w:pPr>
              <w:pStyle w:val="a3"/>
              <w:spacing w:after="0" w:line="240" w:lineRule="auto"/>
              <w:ind w:left="0"/>
              <w:jc w:val="right"/>
              <w:rPr>
                <w:rFonts w:ascii="Times New Roman" w:hAnsi="Times New Roman"/>
                <w:sz w:val="20"/>
                <w:szCs w:val="20"/>
                <w:u w:val="double"/>
                <w:lang w:eastAsia="zh-HK"/>
              </w:rPr>
            </w:pPr>
          </w:p>
        </w:tc>
        <w:tc>
          <w:tcPr>
            <w:tcW w:w="1526" w:type="dxa"/>
            <w:tcBorders>
              <w:top w:val="nil"/>
              <w:left w:val="nil"/>
              <w:bottom w:val="nil"/>
              <w:right w:val="nil"/>
            </w:tcBorders>
          </w:tcPr>
          <w:p w14:paraId="4B180C4E" w14:textId="4408D245" w:rsidR="00DA212C" w:rsidRPr="005414CF" w:rsidRDefault="005414CF" w:rsidP="005414CF">
            <w:pPr>
              <w:pStyle w:val="a3"/>
              <w:spacing w:after="0" w:line="240" w:lineRule="auto"/>
              <w:ind w:left="0" w:rightChars="80" w:right="176"/>
              <w:jc w:val="right"/>
              <w:rPr>
                <w:rFonts w:ascii="Times New Roman" w:hAnsi="Times New Roman"/>
                <w:sz w:val="20"/>
                <w:szCs w:val="20"/>
                <w:u w:val="double"/>
                <w:lang w:eastAsia="zh-HK"/>
              </w:rPr>
            </w:pPr>
            <w:r>
              <w:rPr>
                <w:rFonts w:ascii="Times New Roman" w:hAnsi="Times New Roman"/>
                <w:sz w:val="20"/>
                <w:szCs w:val="20"/>
                <w:u w:val="double"/>
                <w:lang w:eastAsia="zh-HK"/>
              </w:rPr>
              <w:t xml:space="preserve"> 9</w:t>
            </w:r>
            <w:r w:rsidR="00DA212C" w:rsidRPr="005414CF">
              <w:rPr>
                <w:rFonts w:ascii="Times New Roman" w:hAnsi="Times New Roman"/>
                <w:sz w:val="20"/>
                <w:szCs w:val="20"/>
                <w:u w:val="double"/>
                <w:lang w:eastAsia="zh-HK"/>
              </w:rPr>
              <w:t>,540,945</w:t>
            </w:r>
          </w:p>
        </w:tc>
      </w:tr>
      <w:tr w:rsidR="00DA212C" w:rsidRPr="005414CF" w14:paraId="48A3721D" w14:textId="77777777" w:rsidTr="005414CF">
        <w:tc>
          <w:tcPr>
            <w:tcW w:w="4600" w:type="dxa"/>
            <w:gridSpan w:val="2"/>
            <w:tcBorders>
              <w:top w:val="nil"/>
              <w:left w:val="nil"/>
              <w:bottom w:val="nil"/>
              <w:right w:val="nil"/>
            </w:tcBorders>
          </w:tcPr>
          <w:p w14:paraId="4006973D" w14:textId="77777777" w:rsidR="00DA212C" w:rsidRPr="005414CF" w:rsidRDefault="00DA212C" w:rsidP="00E42057">
            <w:pPr>
              <w:pStyle w:val="a3"/>
              <w:spacing w:after="0" w:line="240" w:lineRule="auto"/>
              <w:ind w:left="0"/>
              <w:jc w:val="both"/>
              <w:rPr>
                <w:rFonts w:ascii="Times New Roman" w:hAnsi="Times New Roman"/>
                <w:sz w:val="20"/>
                <w:szCs w:val="20"/>
                <w:lang w:eastAsia="zh-HK"/>
              </w:rPr>
            </w:pPr>
          </w:p>
        </w:tc>
        <w:tc>
          <w:tcPr>
            <w:tcW w:w="1547" w:type="dxa"/>
            <w:tcBorders>
              <w:top w:val="nil"/>
              <w:left w:val="nil"/>
              <w:bottom w:val="nil"/>
              <w:right w:val="nil"/>
            </w:tcBorders>
          </w:tcPr>
          <w:p w14:paraId="57E4D69A"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u w:val="double"/>
                <w:lang w:eastAsia="zh-HK"/>
              </w:rPr>
            </w:pPr>
          </w:p>
        </w:tc>
        <w:tc>
          <w:tcPr>
            <w:tcW w:w="1116" w:type="dxa"/>
            <w:tcBorders>
              <w:top w:val="nil"/>
              <w:left w:val="nil"/>
              <w:bottom w:val="nil"/>
              <w:right w:val="nil"/>
            </w:tcBorders>
          </w:tcPr>
          <w:p w14:paraId="0109AAD0" w14:textId="77777777" w:rsidR="00DA212C" w:rsidRPr="005414CF" w:rsidRDefault="00DA212C" w:rsidP="005414CF">
            <w:pPr>
              <w:pStyle w:val="a3"/>
              <w:spacing w:after="0" w:line="240" w:lineRule="auto"/>
              <w:ind w:left="0"/>
              <w:jc w:val="right"/>
              <w:rPr>
                <w:rFonts w:ascii="Times New Roman" w:hAnsi="Times New Roman"/>
                <w:sz w:val="20"/>
                <w:szCs w:val="20"/>
                <w:u w:val="double"/>
                <w:lang w:eastAsia="zh-HK"/>
              </w:rPr>
            </w:pPr>
          </w:p>
        </w:tc>
        <w:tc>
          <w:tcPr>
            <w:tcW w:w="1526" w:type="dxa"/>
            <w:tcBorders>
              <w:top w:val="nil"/>
              <w:left w:val="nil"/>
              <w:bottom w:val="nil"/>
              <w:right w:val="nil"/>
            </w:tcBorders>
          </w:tcPr>
          <w:p w14:paraId="6AEAB15F"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u w:val="double"/>
                <w:lang w:eastAsia="zh-HK"/>
              </w:rPr>
            </w:pPr>
          </w:p>
        </w:tc>
      </w:tr>
      <w:tr w:rsidR="00DA212C" w:rsidRPr="005414CF" w14:paraId="2E3412B8" w14:textId="77777777" w:rsidTr="005414CF">
        <w:tc>
          <w:tcPr>
            <w:tcW w:w="4600" w:type="dxa"/>
            <w:gridSpan w:val="2"/>
            <w:tcBorders>
              <w:top w:val="nil"/>
              <w:left w:val="nil"/>
              <w:bottom w:val="nil"/>
              <w:right w:val="nil"/>
            </w:tcBorders>
          </w:tcPr>
          <w:p w14:paraId="415D976E" w14:textId="77777777" w:rsidR="00DA212C" w:rsidRPr="005414CF" w:rsidRDefault="00DA212C" w:rsidP="00E42057">
            <w:pPr>
              <w:pStyle w:val="a3"/>
              <w:spacing w:after="0" w:line="240" w:lineRule="auto"/>
              <w:ind w:left="0"/>
              <w:jc w:val="both"/>
              <w:rPr>
                <w:rFonts w:ascii="Times New Roman" w:hAnsi="Times New Roman"/>
                <w:sz w:val="20"/>
                <w:szCs w:val="20"/>
                <w:lang w:eastAsia="zh-HK"/>
              </w:rPr>
            </w:pPr>
            <w:r w:rsidRPr="005414CF">
              <w:rPr>
                <w:rFonts w:ascii="Times New Roman" w:hAnsi="Times New Roman"/>
                <w:sz w:val="20"/>
                <w:szCs w:val="20"/>
                <w:lang w:eastAsia="zh-HK"/>
              </w:rPr>
              <w:t>Tax Payable thereon (after tax rebate)</w:t>
            </w:r>
          </w:p>
        </w:tc>
        <w:tc>
          <w:tcPr>
            <w:tcW w:w="1547" w:type="dxa"/>
            <w:tcBorders>
              <w:top w:val="nil"/>
              <w:left w:val="nil"/>
              <w:bottom w:val="nil"/>
              <w:right w:val="nil"/>
            </w:tcBorders>
          </w:tcPr>
          <w:p w14:paraId="3E872915"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u w:val="double"/>
                <w:lang w:eastAsia="zh-HK"/>
              </w:rPr>
            </w:pPr>
          </w:p>
        </w:tc>
        <w:tc>
          <w:tcPr>
            <w:tcW w:w="1116" w:type="dxa"/>
            <w:tcBorders>
              <w:top w:val="nil"/>
              <w:left w:val="nil"/>
              <w:bottom w:val="nil"/>
              <w:right w:val="nil"/>
            </w:tcBorders>
          </w:tcPr>
          <w:p w14:paraId="623FE777" w14:textId="1F07EA7F" w:rsidR="00DA212C" w:rsidRPr="005414CF" w:rsidRDefault="005414CF" w:rsidP="005414CF">
            <w:pPr>
              <w:pStyle w:val="a3"/>
              <w:spacing w:after="0" w:line="240" w:lineRule="auto"/>
              <w:ind w:left="0"/>
              <w:jc w:val="right"/>
              <w:rPr>
                <w:rFonts w:ascii="Times New Roman" w:hAnsi="Times New Roman"/>
                <w:sz w:val="20"/>
                <w:szCs w:val="20"/>
                <w:u w:val="double"/>
                <w:lang w:eastAsia="zh-HK"/>
              </w:rPr>
            </w:pPr>
            <w:r>
              <w:rPr>
                <w:rFonts w:ascii="Times New Roman" w:hAnsi="Times New Roman"/>
                <w:sz w:val="20"/>
                <w:szCs w:val="20"/>
                <w:u w:val="double"/>
                <w:lang w:eastAsia="zh-HK"/>
              </w:rPr>
              <w:t xml:space="preserve"> </w:t>
            </w:r>
            <w:r w:rsidR="00DA212C" w:rsidRPr="005414CF">
              <w:rPr>
                <w:rFonts w:ascii="Times New Roman" w:hAnsi="Times New Roman"/>
                <w:sz w:val="20"/>
                <w:szCs w:val="20"/>
                <w:u w:val="double"/>
                <w:lang w:eastAsia="zh-HK"/>
              </w:rPr>
              <w:t>2,230,522</w:t>
            </w:r>
          </w:p>
        </w:tc>
        <w:tc>
          <w:tcPr>
            <w:tcW w:w="1526" w:type="dxa"/>
            <w:tcBorders>
              <w:top w:val="nil"/>
              <w:left w:val="nil"/>
              <w:bottom w:val="nil"/>
              <w:right w:val="nil"/>
            </w:tcBorders>
          </w:tcPr>
          <w:p w14:paraId="489F9C18"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u w:val="double"/>
                <w:lang w:eastAsia="zh-HK"/>
              </w:rPr>
            </w:pPr>
          </w:p>
        </w:tc>
      </w:tr>
      <w:tr w:rsidR="00DA212C" w:rsidRPr="005414CF" w14:paraId="4F21F82C" w14:textId="77777777" w:rsidTr="005414CF">
        <w:tc>
          <w:tcPr>
            <w:tcW w:w="4600" w:type="dxa"/>
            <w:gridSpan w:val="2"/>
            <w:tcBorders>
              <w:top w:val="nil"/>
              <w:left w:val="nil"/>
              <w:bottom w:val="nil"/>
              <w:right w:val="nil"/>
            </w:tcBorders>
          </w:tcPr>
          <w:p w14:paraId="1EBEFA0F" w14:textId="77777777" w:rsidR="00DA212C" w:rsidRPr="005414CF" w:rsidRDefault="00DA212C" w:rsidP="00E42057">
            <w:pPr>
              <w:pStyle w:val="a3"/>
              <w:spacing w:after="0" w:line="240" w:lineRule="auto"/>
              <w:ind w:left="0"/>
              <w:jc w:val="both"/>
              <w:rPr>
                <w:rFonts w:ascii="Times New Roman" w:hAnsi="Times New Roman"/>
                <w:sz w:val="20"/>
                <w:szCs w:val="20"/>
                <w:lang w:eastAsia="zh-HK"/>
              </w:rPr>
            </w:pPr>
            <w:r w:rsidRPr="005414CF">
              <w:rPr>
                <w:rFonts w:ascii="Times New Roman" w:hAnsi="Times New Roman"/>
                <w:sz w:val="20"/>
                <w:szCs w:val="20"/>
                <w:lang w:eastAsia="zh-HK"/>
              </w:rPr>
              <w:t>Additional Tax Payable thereon</w:t>
            </w:r>
          </w:p>
        </w:tc>
        <w:tc>
          <w:tcPr>
            <w:tcW w:w="1547" w:type="dxa"/>
            <w:tcBorders>
              <w:top w:val="nil"/>
              <w:left w:val="nil"/>
              <w:bottom w:val="nil"/>
              <w:right w:val="nil"/>
            </w:tcBorders>
          </w:tcPr>
          <w:p w14:paraId="1F8BC36E" w14:textId="141D7FA0" w:rsidR="00DA212C" w:rsidRPr="005414CF" w:rsidRDefault="005414CF" w:rsidP="005414CF">
            <w:pPr>
              <w:pStyle w:val="a3"/>
              <w:spacing w:after="0" w:line="240" w:lineRule="auto"/>
              <w:ind w:left="0" w:rightChars="103" w:right="227"/>
              <w:jc w:val="right"/>
              <w:rPr>
                <w:rFonts w:ascii="Times New Roman" w:hAnsi="Times New Roman"/>
                <w:sz w:val="20"/>
                <w:szCs w:val="20"/>
                <w:u w:val="double"/>
                <w:lang w:eastAsia="zh-HK"/>
              </w:rPr>
            </w:pPr>
            <w:r>
              <w:rPr>
                <w:rFonts w:ascii="Times New Roman" w:hAnsi="Times New Roman"/>
                <w:sz w:val="20"/>
                <w:szCs w:val="20"/>
                <w:u w:val="double"/>
                <w:lang w:eastAsia="zh-HK"/>
              </w:rPr>
              <w:t xml:space="preserve"> 3</w:t>
            </w:r>
            <w:r w:rsidR="00DA212C" w:rsidRPr="005414CF">
              <w:rPr>
                <w:rFonts w:ascii="Times New Roman" w:hAnsi="Times New Roman"/>
                <w:sz w:val="20"/>
                <w:szCs w:val="20"/>
                <w:u w:val="double"/>
                <w:lang w:eastAsia="zh-HK"/>
              </w:rPr>
              <w:t>,866,131</w:t>
            </w:r>
          </w:p>
        </w:tc>
        <w:tc>
          <w:tcPr>
            <w:tcW w:w="1116" w:type="dxa"/>
            <w:tcBorders>
              <w:top w:val="nil"/>
              <w:left w:val="nil"/>
              <w:bottom w:val="nil"/>
              <w:right w:val="nil"/>
            </w:tcBorders>
          </w:tcPr>
          <w:p w14:paraId="4FD50C5B" w14:textId="77777777" w:rsidR="00DA212C" w:rsidRPr="005414CF" w:rsidRDefault="00DA212C" w:rsidP="005414CF">
            <w:pPr>
              <w:pStyle w:val="a3"/>
              <w:spacing w:after="0" w:line="240" w:lineRule="auto"/>
              <w:ind w:left="0"/>
              <w:jc w:val="right"/>
              <w:rPr>
                <w:rFonts w:ascii="Times New Roman" w:hAnsi="Times New Roman"/>
                <w:sz w:val="20"/>
                <w:szCs w:val="20"/>
                <w:u w:val="double"/>
                <w:lang w:eastAsia="zh-HK"/>
              </w:rPr>
            </w:pPr>
          </w:p>
        </w:tc>
        <w:tc>
          <w:tcPr>
            <w:tcW w:w="1526" w:type="dxa"/>
            <w:tcBorders>
              <w:top w:val="nil"/>
              <w:left w:val="nil"/>
              <w:bottom w:val="nil"/>
              <w:right w:val="nil"/>
            </w:tcBorders>
          </w:tcPr>
          <w:p w14:paraId="3B47DE25" w14:textId="423546A1" w:rsidR="00DA212C" w:rsidRPr="005414CF" w:rsidRDefault="005414CF" w:rsidP="005414CF">
            <w:pPr>
              <w:pStyle w:val="a3"/>
              <w:spacing w:after="0" w:line="240" w:lineRule="auto"/>
              <w:ind w:left="0" w:rightChars="80" w:right="176"/>
              <w:jc w:val="right"/>
              <w:rPr>
                <w:rFonts w:ascii="Times New Roman" w:hAnsi="Times New Roman"/>
                <w:sz w:val="20"/>
                <w:szCs w:val="20"/>
                <w:u w:val="double"/>
                <w:lang w:eastAsia="zh-HK"/>
              </w:rPr>
            </w:pPr>
            <w:r>
              <w:rPr>
                <w:rFonts w:ascii="Times New Roman" w:hAnsi="Times New Roman"/>
                <w:sz w:val="20"/>
                <w:szCs w:val="20"/>
                <w:u w:val="double"/>
                <w:lang w:eastAsia="zh-HK"/>
              </w:rPr>
              <w:t xml:space="preserve"> 1</w:t>
            </w:r>
            <w:r w:rsidR="00DA212C" w:rsidRPr="005414CF">
              <w:rPr>
                <w:rFonts w:ascii="Times New Roman" w:hAnsi="Times New Roman"/>
                <w:sz w:val="20"/>
                <w:szCs w:val="20"/>
                <w:u w:val="double"/>
                <w:lang w:eastAsia="zh-HK"/>
              </w:rPr>
              <w:t>,574,255</w:t>
            </w:r>
          </w:p>
        </w:tc>
      </w:tr>
      <w:tr w:rsidR="00DA212C" w:rsidRPr="005414CF" w14:paraId="753CA184" w14:textId="77777777" w:rsidTr="005414CF">
        <w:tc>
          <w:tcPr>
            <w:tcW w:w="4600" w:type="dxa"/>
            <w:gridSpan w:val="2"/>
            <w:tcBorders>
              <w:top w:val="nil"/>
              <w:left w:val="nil"/>
              <w:bottom w:val="nil"/>
              <w:right w:val="nil"/>
            </w:tcBorders>
          </w:tcPr>
          <w:p w14:paraId="653A9BCE" w14:textId="77777777" w:rsidR="00DA212C" w:rsidRPr="005414CF" w:rsidRDefault="00DA212C" w:rsidP="00E42057">
            <w:pPr>
              <w:pStyle w:val="a3"/>
              <w:spacing w:after="0" w:line="240" w:lineRule="auto"/>
              <w:ind w:left="0"/>
              <w:jc w:val="both"/>
              <w:rPr>
                <w:rFonts w:ascii="Times New Roman" w:hAnsi="Times New Roman"/>
                <w:sz w:val="20"/>
                <w:szCs w:val="20"/>
                <w:lang w:eastAsia="zh-HK"/>
              </w:rPr>
            </w:pPr>
          </w:p>
        </w:tc>
        <w:tc>
          <w:tcPr>
            <w:tcW w:w="1547" w:type="dxa"/>
            <w:tcBorders>
              <w:top w:val="nil"/>
              <w:left w:val="nil"/>
              <w:bottom w:val="nil"/>
              <w:right w:val="nil"/>
            </w:tcBorders>
          </w:tcPr>
          <w:p w14:paraId="1478164A"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u w:val="double"/>
                <w:lang w:eastAsia="zh-HK"/>
              </w:rPr>
            </w:pPr>
          </w:p>
        </w:tc>
        <w:tc>
          <w:tcPr>
            <w:tcW w:w="1116" w:type="dxa"/>
            <w:tcBorders>
              <w:top w:val="nil"/>
              <w:left w:val="nil"/>
              <w:bottom w:val="nil"/>
              <w:right w:val="nil"/>
            </w:tcBorders>
          </w:tcPr>
          <w:p w14:paraId="5DFBD04D" w14:textId="77777777" w:rsidR="00DA212C" w:rsidRPr="005414CF" w:rsidRDefault="00DA212C" w:rsidP="005414CF">
            <w:pPr>
              <w:pStyle w:val="a3"/>
              <w:spacing w:after="0" w:line="240" w:lineRule="auto"/>
              <w:ind w:left="0"/>
              <w:jc w:val="right"/>
              <w:rPr>
                <w:rFonts w:ascii="Times New Roman" w:hAnsi="Times New Roman"/>
                <w:sz w:val="20"/>
                <w:szCs w:val="20"/>
                <w:u w:val="double"/>
                <w:lang w:eastAsia="zh-HK"/>
              </w:rPr>
            </w:pPr>
          </w:p>
        </w:tc>
        <w:tc>
          <w:tcPr>
            <w:tcW w:w="1526" w:type="dxa"/>
            <w:tcBorders>
              <w:top w:val="nil"/>
              <w:left w:val="nil"/>
              <w:bottom w:val="nil"/>
              <w:right w:val="nil"/>
            </w:tcBorders>
          </w:tcPr>
          <w:p w14:paraId="2072F563"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u w:val="double"/>
                <w:lang w:eastAsia="zh-HK"/>
              </w:rPr>
            </w:pPr>
          </w:p>
        </w:tc>
      </w:tr>
      <w:tr w:rsidR="00DA212C" w:rsidRPr="005414CF" w14:paraId="47823B35" w14:textId="77777777" w:rsidTr="005414CF">
        <w:tc>
          <w:tcPr>
            <w:tcW w:w="4600" w:type="dxa"/>
            <w:gridSpan w:val="2"/>
            <w:tcBorders>
              <w:top w:val="nil"/>
              <w:left w:val="nil"/>
              <w:bottom w:val="nil"/>
              <w:right w:val="nil"/>
            </w:tcBorders>
          </w:tcPr>
          <w:p w14:paraId="320D3AE4" w14:textId="77777777" w:rsidR="00DA212C" w:rsidRPr="005414CF" w:rsidRDefault="00DA212C" w:rsidP="00E42057">
            <w:pPr>
              <w:pStyle w:val="a3"/>
              <w:spacing w:after="0" w:line="240" w:lineRule="auto"/>
              <w:ind w:left="0"/>
              <w:jc w:val="both"/>
              <w:rPr>
                <w:rFonts w:ascii="Times New Roman" w:hAnsi="Times New Roman"/>
                <w:sz w:val="20"/>
                <w:szCs w:val="20"/>
                <w:u w:val="single"/>
                <w:lang w:eastAsia="zh-HK"/>
              </w:rPr>
            </w:pPr>
            <w:r w:rsidRPr="005414CF">
              <w:rPr>
                <w:rFonts w:ascii="Times New Roman" w:hAnsi="Times New Roman"/>
                <w:sz w:val="20"/>
                <w:szCs w:val="20"/>
                <w:u w:val="single"/>
                <w:lang w:eastAsia="zh-HK"/>
              </w:rPr>
              <w:t>Tax Payment Position</w:t>
            </w:r>
          </w:p>
        </w:tc>
        <w:tc>
          <w:tcPr>
            <w:tcW w:w="1547" w:type="dxa"/>
            <w:tcBorders>
              <w:top w:val="nil"/>
              <w:left w:val="nil"/>
              <w:bottom w:val="nil"/>
              <w:right w:val="nil"/>
            </w:tcBorders>
          </w:tcPr>
          <w:p w14:paraId="40991312"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u w:val="double"/>
                <w:lang w:eastAsia="zh-HK"/>
              </w:rPr>
            </w:pPr>
          </w:p>
        </w:tc>
        <w:tc>
          <w:tcPr>
            <w:tcW w:w="1116" w:type="dxa"/>
            <w:tcBorders>
              <w:top w:val="nil"/>
              <w:left w:val="nil"/>
              <w:bottom w:val="nil"/>
              <w:right w:val="nil"/>
            </w:tcBorders>
          </w:tcPr>
          <w:p w14:paraId="4B7D7600" w14:textId="77777777" w:rsidR="00DA212C" w:rsidRPr="005414CF" w:rsidRDefault="00DA212C" w:rsidP="005414CF">
            <w:pPr>
              <w:pStyle w:val="a3"/>
              <w:spacing w:after="0" w:line="240" w:lineRule="auto"/>
              <w:ind w:left="0"/>
              <w:jc w:val="right"/>
              <w:rPr>
                <w:rFonts w:ascii="Times New Roman" w:hAnsi="Times New Roman"/>
                <w:sz w:val="20"/>
                <w:szCs w:val="20"/>
                <w:u w:val="double"/>
                <w:lang w:eastAsia="zh-HK"/>
              </w:rPr>
            </w:pPr>
          </w:p>
        </w:tc>
        <w:tc>
          <w:tcPr>
            <w:tcW w:w="1526" w:type="dxa"/>
            <w:tcBorders>
              <w:top w:val="nil"/>
              <w:left w:val="nil"/>
              <w:bottom w:val="nil"/>
              <w:right w:val="nil"/>
            </w:tcBorders>
          </w:tcPr>
          <w:p w14:paraId="2724BD63"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u w:val="double"/>
                <w:lang w:eastAsia="zh-HK"/>
              </w:rPr>
            </w:pPr>
          </w:p>
        </w:tc>
      </w:tr>
      <w:tr w:rsidR="00E42057" w:rsidRPr="005414CF" w14:paraId="3E7A37AC" w14:textId="77777777" w:rsidTr="005414CF">
        <w:tc>
          <w:tcPr>
            <w:tcW w:w="4600" w:type="dxa"/>
            <w:gridSpan w:val="2"/>
            <w:tcBorders>
              <w:top w:val="nil"/>
              <w:left w:val="nil"/>
              <w:bottom w:val="nil"/>
              <w:right w:val="nil"/>
            </w:tcBorders>
          </w:tcPr>
          <w:p w14:paraId="6A263B97" w14:textId="77777777" w:rsidR="00DA212C" w:rsidRPr="005414CF" w:rsidRDefault="00DA212C" w:rsidP="00E42057">
            <w:pPr>
              <w:pStyle w:val="a3"/>
              <w:spacing w:after="0" w:line="240" w:lineRule="auto"/>
              <w:ind w:left="0"/>
              <w:jc w:val="both"/>
              <w:rPr>
                <w:rFonts w:ascii="Times New Roman" w:hAnsi="Times New Roman"/>
                <w:sz w:val="20"/>
                <w:szCs w:val="20"/>
                <w:lang w:eastAsia="zh-HK"/>
              </w:rPr>
            </w:pPr>
            <w:r w:rsidRPr="005414CF">
              <w:rPr>
                <w:rFonts w:ascii="Times New Roman" w:hAnsi="Times New Roman"/>
                <w:sz w:val="20"/>
                <w:szCs w:val="20"/>
                <w:lang w:eastAsia="zh-HK"/>
              </w:rPr>
              <w:t>Total Tax Payable</w:t>
            </w:r>
          </w:p>
        </w:tc>
        <w:tc>
          <w:tcPr>
            <w:tcW w:w="1547" w:type="dxa"/>
            <w:tcBorders>
              <w:top w:val="nil"/>
              <w:left w:val="nil"/>
              <w:bottom w:val="nil"/>
              <w:right w:val="nil"/>
            </w:tcBorders>
          </w:tcPr>
          <w:p w14:paraId="57C8F9CE"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lang w:eastAsia="zh-HK"/>
              </w:rPr>
            </w:pPr>
            <w:r w:rsidRPr="005414CF">
              <w:rPr>
                <w:rFonts w:ascii="Times New Roman" w:hAnsi="Times New Roman"/>
                <w:sz w:val="20"/>
                <w:szCs w:val="20"/>
                <w:lang w:eastAsia="zh-HK"/>
              </w:rPr>
              <w:t>4,421,601</w:t>
            </w:r>
          </w:p>
        </w:tc>
        <w:tc>
          <w:tcPr>
            <w:tcW w:w="1116" w:type="dxa"/>
            <w:tcBorders>
              <w:top w:val="nil"/>
              <w:left w:val="nil"/>
              <w:bottom w:val="nil"/>
              <w:right w:val="nil"/>
            </w:tcBorders>
          </w:tcPr>
          <w:p w14:paraId="54242788" w14:textId="77777777" w:rsidR="00DA212C" w:rsidRPr="005414CF" w:rsidRDefault="00DA212C" w:rsidP="005414CF">
            <w:pPr>
              <w:pStyle w:val="a3"/>
              <w:spacing w:after="0" w:line="240" w:lineRule="auto"/>
              <w:ind w:left="0"/>
              <w:jc w:val="right"/>
              <w:rPr>
                <w:rFonts w:ascii="Times New Roman" w:hAnsi="Times New Roman"/>
                <w:sz w:val="20"/>
                <w:szCs w:val="20"/>
                <w:lang w:eastAsia="zh-HK"/>
              </w:rPr>
            </w:pPr>
            <w:r w:rsidRPr="005414CF">
              <w:rPr>
                <w:rFonts w:ascii="Times New Roman" w:hAnsi="Times New Roman"/>
                <w:sz w:val="20"/>
                <w:szCs w:val="20"/>
                <w:lang w:eastAsia="zh-HK"/>
              </w:rPr>
              <w:t>2,242,522</w:t>
            </w:r>
          </w:p>
        </w:tc>
        <w:tc>
          <w:tcPr>
            <w:tcW w:w="1526" w:type="dxa"/>
            <w:tcBorders>
              <w:top w:val="nil"/>
              <w:left w:val="nil"/>
              <w:bottom w:val="nil"/>
              <w:right w:val="nil"/>
            </w:tcBorders>
          </w:tcPr>
          <w:p w14:paraId="0A0D6221"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lang w:eastAsia="zh-HK"/>
              </w:rPr>
            </w:pPr>
            <w:r w:rsidRPr="005414CF">
              <w:rPr>
                <w:rFonts w:ascii="Times New Roman" w:hAnsi="Times New Roman"/>
                <w:sz w:val="20"/>
                <w:szCs w:val="20"/>
                <w:lang w:eastAsia="zh-HK"/>
              </w:rPr>
              <w:t>1,807,212</w:t>
            </w:r>
          </w:p>
        </w:tc>
      </w:tr>
      <w:tr w:rsidR="00DA212C" w:rsidRPr="005414CF" w14:paraId="59C155CB" w14:textId="77777777" w:rsidTr="005414CF">
        <w:tc>
          <w:tcPr>
            <w:tcW w:w="4600" w:type="dxa"/>
            <w:gridSpan w:val="2"/>
            <w:tcBorders>
              <w:top w:val="nil"/>
              <w:left w:val="nil"/>
              <w:bottom w:val="nil"/>
              <w:right w:val="nil"/>
            </w:tcBorders>
          </w:tcPr>
          <w:p w14:paraId="71B69759" w14:textId="77777777" w:rsidR="00DA212C" w:rsidRPr="005414CF" w:rsidRDefault="00DA212C" w:rsidP="00E42057">
            <w:pPr>
              <w:pStyle w:val="a3"/>
              <w:spacing w:after="0" w:line="240" w:lineRule="auto"/>
              <w:ind w:left="0"/>
              <w:jc w:val="both"/>
              <w:rPr>
                <w:rFonts w:ascii="Times New Roman" w:hAnsi="Times New Roman"/>
                <w:sz w:val="20"/>
                <w:szCs w:val="20"/>
                <w:lang w:eastAsia="zh-HK"/>
              </w:rPr>
            </w:pPr>
            <w:r w:rsidRPr="005414CF">
              <w:rPr>
                <w:rFonts w:ascii="Times New Roman" w:hAnsi="Times New Roman"/>
                <w:sz w:val="20"/>
                <w:szCs w:val="20"/>
                <w:lang w:eastAsia="zh-HK"/>
              </w:rPr>
              <w:t>(i.e. Assessable Profits@ tax rate 16.5%)</w:t>
            </w:r>
          </w:p>
        </w:tc>
        <w:tc>
          <w:tcPr>
            <w:tcW w:w="1547" w:type="dxa"/>
            <w:tcBorders>
              <w:top w:val="nil"/>
              <w:left w:val="nil"/>
              <w:bottom w:val="nil"/>
              <w:right w:val="nil"/>
            </w:tcBorders>
          </w:tcPr>
          <w:p w14:paraId="04D937AF"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u w:val="double"/>
                <w:lang w:eastAsia="zh-HK"/>
              </w:rPr>
            </w:pPr>
          </w:p>
        </w:tc>
        <w:tc>
          <w:tcPr>
            <w:tcW w:w="1116" w:type="dxa"/>
            <w:tcBorders>
              <w:top w:val="nil"/>
              <w:left w:val="nil"/>
              <w:bottom w:val="nil"/>
              <w:right w:val="nil"/>
            </w:tcBorders>
          </w:tcPr>
          <w:p w14:paraId="1C39DBEA" w14:textId="77777777" w:rsidR="00DA212C" w:rsidRPr="005414CF" w:rsidRDefault="00DA212C" w:rsidP="005414CF">
            <w:pPr>
              <w:pStyle w:val="a3"/>
              <w:spacing w:after="0" w:line="240" w:lineRule="auto"/>
              <w:ind w:left="0"/>
              <w:jc w:val="right"/>
              <w:rPr>
                <w:rFonts w:ascii="Times New Roman" w:hAnsi="Times New Roman"/>
                <w:sz w:val="20"/>
                <w:szCs w:val="20"/>
                <w:u w:val="double"/>
                <w:lang w:eastAsia="zh-HK"/>
              </w:rPr>
            </w:pPr>
          </w:p>
        </w:tc>
        <w:tc>
          <w:tcPr>
            <w:tcW w:w="1526" w:type="dxa"/>
            <w:tcBorders>
              <w:top w:val="nil"/>
              <w:left w:val="nil"/>
              <w:bottom w:val="nil"/>
              <w:right w:val="nil"/>
            </w:tcBorders>
          </w:tcPr>
          <w:p w14:paraId="72B66158"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u w:val="double"/>
                <w:lang w:eastAsia="zh-HK"/>
              </w:rPr>
            </w:pPr>
          </w:p>
        </w:tc>
      </w:tr>
      <w:tr w:rsidR="00E42057" w:rsidRPr="005414CF" w14:paraId="2B81A34D" w14:textId="77777777" w:rsidTr="005414CF">
        <w:tc>
          <w:tcPr>
            <w:tcW w:w="4600" w:type="dxa"/>
            <w:gridSpan w:val="2"/>
            <w:tcBorders>
              <w:top w:val="nil"/>
              <w:left w:val="nil"/>
              <w:bottom w:val="nil"/>
              <w:right w:val="nil"/>
            </w:tcBorders>
          </w:tcPr>
          <w:p w14:paraId="69052B14" w14:textId="77777777" w:rsidR="00DA212C" w:rsidRPr="005414CF" w:rsidRDefault="00DA212C" w:rsidP="00E42057">
            <w:pPr>
              <w:pStyle w:val="a3"/>
              <w:spacing w:after="0" w:line="240" w:lineRule="auto"/>
              <w:ind w:left="0"/>
              <w:jc w:val="both"/>
              <w:rPr>
                <w:rFonts w:ascii="Times New Roman" w:hAnsi="Times New Roman"/>
                <w:sz w:val="20"/>
                <w:szCs w:val="20"/>
                <w:lang w:eastAsia="zh-HK"/>
              </w:rPr>
            </w:pPr>
            <w:r w:rsidRPr="005414CF">
              <w:rPr>
                <w:rFonts w:ascii="Times New Roman" w:hAnsi="Times New Roman"/>
                <w:sz w:val="20"/>
                <w:szCs w:val="20"/>
                <w:u w:val="single"/>
                <w:lang w:eastAsia="zh-HK"/>
              </w:rPr>
              <w:t>Less</w:t>
            </w:r>
            <w:r w:rsidRPr="005414CF">
              <w:rPr>
                <w:rFonts w:ascii="Times New Roman" w:hAnsi="Times New Roman"/>
                <w:sz w:val="20"/>
                <w:szCs w:val="20"/>
                <w:lang w:eastAsia="zh-HK"/>
              </w:rPr>
              <w:t>: Tax rebate</w:t>
            </w:r>
          </w:p>
        </w:tc>
        <w:tc>
          <w:tcPr>
            <w:tcW w:w="1547" w:type="dxa"/>
            <w:tcBorders>
              <w:top w:val="nil"/>
              <w:left w:val="nil"/>
              <w:bottom w:val="nil"/>
              <w:right w:val="nil"/>
            </w:tcBorders>
          </w:tcPr>
          <w:p w14:paraId="06529269"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u w:val="double"/>
                <w:lang w:eastAsia="zh-HK"/>
              </w:rPr>
            </w:pPr>
            <w:r w:rsidRPr="005414CF">
              <w:rPr>
                <w:rFonts w:ascii="Times New Roman" w:hAnsi="Times New Roman"/>
                <w:sz w:val="20"/>
                <w:szCs w:val="20"/>
                <w:lang w:eastAsia="zh-HK"/>
              </w:rPr>
              <w:t>-</w:t>
            </w:r>
          </w:p>
        </w:tc>
        <w:tc>
          <w:tcPr>
            <w:tcW w:w="1116" w:type="dxa"/>
            <w:tcBorders>
              <w:top w:val="nil"/>
              <w:left w:val="nil"/>
              <w:bottom w:val="nil"/>
              <w:right w:val="nil"/>
            </w:tcBorders>
          </w:tcPr>
          <w:p w14:paraId="28C76817" w14:textId="77777777" w:rsidR="00DA212C" w:rsidRPr="005414CF" w:rsidRDefault="00DA212C" w:rsidP="005414CF">
            <w:pPr>
              <w:pStyle w:val="a3"/>
              <w:spacing w:after="0" w:line="240" w:lineRule="auto"/>
              <w:ind w:left="0"/>
              <w:jc w:val="right"/>
              <w:rPr>
                <w:rFonts w:ascii="Times New Roman" w:hAnsi="Times New Roman"/>
                <w:sz w:val="20"/>
                <w:szCs w:val="20"/>
                <w:u w:val="double"/>
                <w:lang w:eastAsia="zh-HK"/>
              </w:rPr>
            </w:pPr>
            <w:r w:rsidRPr="005414CF">
              <w:rPr>
                <w:rFonts w:ascii="Times New Roman" w:hAnsi="Times New Roman"/>
                <w:sz w:val="20"/>
                <w:szCs w:val="20"/>
                <w:lang w:eastAsia="zh-HK"/>
              </w:rPr>
              <w:t>12,000</w:t>
            </w:r>
          </w:p>
        </w:tc>
        <w:tc>
          <w:tcPr>
            <w:tcW w:w="1526" w:type="dxa"/>
            <w:tcBorders>
              <w:top w:val="nil"/>
              <w:left w:val="nil"/>
              <w:bottom w:val="nil"/>
              <w:right w:val="nil"/>
            </w:tcBorders>
          </w:tcPr>
          <w:p w14:paraId="04F0F8B3"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u w:val="double"/>
                <w:lang w:eastAsia="zh-HK"/>
              </w:rPr>
            </w:pPr>
            <w:r w:rsidRPr="005414CF">
              <w:rPr>
                <w:rFonts w:ascii="Times New Roman" w:hAnsi="Times New Roman"/>
                <w:sz w:val="20"/>
                <w:szCs w:val="20"/>
                <w:lang w:eastAsia="zh-HK"/>
              </w:rPr>
              <w:t>10,000</w:t>
            </w:r>
          </w:p>
        </w:tc>
      </w:tr>
      <w:tr w:rsidR="00E42057" w:rsidRPr="005414CF" w14:paraId="6B012884" w14:textId="77777777" w:rsidTr="005414CF">
        <w:tc>
          <w:tcPr>
            <w:tcW w:w="4600" w:type="dxa"/>
            <w:gridSpan w:val="2"/>
            <w:tcBorders>
              <w:top w:val="nil"/>
              <w:left w:val="nil"/>
              <w:bottom w:val="nil"/>
              <w:right w:val="nil"/>
            </w:tcBorders>
          </w:tcPr>
          <w:p w14:paraId="27628443" w14:textId="77777777" w:rsidR="00DA212C" w:rsidRPr="005414CF" w:rsidRDefault="00DA212C" w:rsidP="00E42057">
            <w:pPr>
              <w:pStyle w:val="a3"/>
              <w:spacing w:after="0" w:line="240" w:lineRule="auto"/>
              <w:ind w:left="0"/>
              <w:jc w:val="both"/>
              <w:rPr>
                <w:rFonts w:ascii="Times New Roman" w:hAnsi="Times New Roman"/>
                <w:sz w:val="20"/>
                <w:szCs w:val="20"/>
                <w:lang w:eastAsia="zh-HK"/>
              </w:rPr>
            </w:pPr>
            <w:r w:rsidRPr="005414CF">
              <w:rPr>
                <w:rFonts w:ascii="Times New Roman" w:hAnsi="Times New Roman"/>
                <w:sz w:val="20"/>
                <w:szCs w:val="20"/>
                <w:u w:val="single"/>
                <w:lang w:eastAsia="zh-HK"/>
              </w:rPr>
              <w:t>Less</w:t>
            </w:r>
            <w:r w:rsidRPr="005414CF">
              <w:rPr>
                <w:rFonts w:ascii="Times New Roman" w:hAnsi="Times New Roman"/>
                <w:sz w:val="20"/>
                <w:szCs w:val="20"/>
                <w:lang w:eastAsia="zh-HK"/>
              </w:rPr>
              <w:t>: Tax reserve certificate purchased</w:t>
            </w:r>
          </w:p>
        </w:tc>
        <w:tc>
          <w:tcPr>
            <w:tcW w:w="1547" w:type="dxa"/>
            <w:tcBorders>
              <w:top w:val="nil"/>
              <w:left w:val="nil"/>
              <w:bottom w:val="nil"/>
              <w:right w:val="nil"/>
            </w:tcBorders>
          </w:tcPr>
          <w:p w14:paraId="0978B62A" w14:textId="77777777" w:rsidR="00DA212C" w:rsidRPr="005414CF" w:rsidRDefault="00DA212C" w:rsidP="005414CF">
            <w:pPr>
              <w:pStyle w:val="a3"/>
              <w:spacing w:after="0" w:line="240" w:lineRule="auto"/>
              <w:ind w:left="0" w:rightChars="103" w:right="227"/>
              <w:jc w:val="right"/>
              <w:rPr>
                <w:rFonts w:ascii="Times New Roman" w:hAnsi="Times New Roman"/>
                <w:sz w:val="20"/>
                <w:szCs w:val="20"/>
                <w:u w:val="double"/>
                <w:lang w:eastAsia="zh-HK"/>
              </w:rPr>
            </w:pPr>
            <w:r w:rsidRPr="005414CF">
              <w:rPr>
                <w:rFonts w:ascii="Times New Roman" w:hAnsi="Times New Roman"/>
                <w:sz w:val="20"/>
                <w:szCs w:val="20"/>
                <w:lang w:eastAsia="zh-HK"/>
              </w:rPr>
              <w:t>22,089</w:t>
            </w:r>
          </w:p>
        </w:tc>
        <w:tc>
          <w:tcPr>
            <w:tcW w:w="1116" w:type="dxa"/>
            <w:tcBorders>
              <w:top w:val="nil"/>
              <w:left w:val="nil"/>
              <w:bottom w:val="nil"/>
              <w:right w:val="nil"/>
            </w:tcBorders>
          </w:tcPr>
          <w:p w14:paraId="76F12918" w14:textId="77777777" w:rsidR="00DA212C" w:rsidRPr="005414CF" w:rsidRDefault="00DA212C" w:rsidP="005414CF">
            <w:pPr>
              <w:pStyle w:val="a3"/>
              <w:spacing w:after="0" w:line="240" w:lineRule="auto"/>
              <w:ind w:left="0"/>
              <w:jc w:val="right"/>
              <w:rPr>
                <w:rFonts w:ascii="Times New Roman" w:hAnsi="Times New Roman"/>
                <w:sz w:val="20"/>
                <w:szCs w:val="20"/>
                <w:u w:val="double"/>
                <w:lang w:eastAsia="zh-HK"/>
              </w:rPr>
            </w:pPr>
            <w:r w:rsidRPr="005414CF">
              <w:rPr>
                <w:rFonts w:ascii="Times New Roman" w:hAnsi="Times New Roman"/>
                <w:sz w:val="20"/>
                <w:szCs w:val="20"/>
                <w:lang w:eastAsia="zh-HK"/>
              </w:rPr>
              <w:t>1,552,789</w:t>
            </w:r>
          </w:p>
        </w:tc>
        <w:tc>
          <w:tcPr>
            <w:tcW w:w="1526" w:type="dxa"/>
            <w:tcBorders>
              <w:top w:val="nil"/>
              <w:left w:val="nil"/>
              <w:bottom w:val="nil"/>
              <w:right w:val="nil"/>
            </w:tcBorders>
          </w:tcPr>
          <w:p w14:paraId="1CC274A2" w14:textId="77777777" w:rsidR="00DA212C" w:rsidRPr="005414CF" w:rsidRDefault="00DA212C" w:rsidP="005414CF">
            <w:pPr>
              <w:pStyle w:val="a3"/>
              <w:spacing w:after="0" w:line="240" w:lineRule="auto"/>
              <w:ind w:left="0" w:rightChars="80" w:right="176"/>
              <w:jc w:val="right"/>
              <w:rPr>
                <w:rFonts w:ascii="Times New Roman" w:hAnsi="Times New Roman"/>
                <w:sz w:val="20"/>
                <w:szCs w:val="20"/>
                <w:u w:val="double"/>
                <w:lang w:eastAsia="zh-HK"/>
              </w:rPr>
            </w:pPr>
            <w:r w:rsidRPr="005414CF">
              <w:rPr>
                <w:rFonts w:ascii="Times New Roman" w:hAnsi="Times New Roman"/>
                <w:sz w:val="20"/>
                <w:szCs w:val="20"/>
                <w:lang w:eastAsia="zh-HK"/>
              </w:rPr>
              <w:t>1,410,130</w:t>
            </w:r>
          </w:p>
        </w:tc>
      </w:tr>
      <w:tr w:rsidR="00E42057" w:rsidRPr="005414CF" w14:paraId="2DAEE487" w14:textId="77777777" w:rsidTr="005414CF">
        <w:tc>
          <w:tcPr>
            <w:tcW w:w="4600" w:type="dxa"/>
            <w:gridSpan w:val="2"/>
            <w:tcBorders>
              <w:top w:val="nil"/>
              <w:left w:val="nil"/>
              <w:bottom w:val="nil"/>
              <w:right w:val="nil"/>
            </w:tcBorders>
          </w:tcPr>
          <w:p w14:paraId="267C3C9A" w14:textId="77777777" w:rsidR="00DA212C" w:rsidRPr="005414CF" w:rsidRDefault="00DA212C" w:rsidP="00E42057">
            <w:pPr>
              <w:pStyle w:val="a3"/>
              <w:spacing w:after="0" w:line="240" w:lineRule="auto"/>
              <w:ind w:left="0"/>
              <w:jc w:val="both"/>
              <w:rPr>
                <w:rFonts w:ascii="Times New Roman" w:hAnsi="Times New Roman"/>
                <w:sz w:val="20"/>
                <w:szCs w:val="20"/>
                <w:lang w:eastAsia="zh-HK"/>
              </w:rPr>
            </w:pPr>
            <w:r w:rsidRPr="005414CF">
              <w:rPr>
                <w:rFonts w:ascii="Times New Roman" w:hAnsi="Times New Roman"/>
                <w:sz w:val="20"/>
                <w:szCs w:val="20"/>
                <w:u w:val="single"/>
                <w:lang w:eastAsia="zh-HK"/>
              </w:rPr>
              <w:t>Less</w:t>
            </w:r>
            <w:r w:rsidRPr="005414CF">
              <w:rPr>
                <w:rFonts w:ascii="Times New Roman" w:hAnsi="Times New Roman"/>
                <w:sz w:val="20"/>
                <w:szCs w:val="20"/>
                <w:lang w:eastAsia="zh-HK"/>
              </w:rPr>
              <w:t>: Tax previously paid</w:t>
            </w:r>
          </w:p>
        </w:tc>
        <w:tc>
          <w:tcPr>
            <w:tcW w:w="1547" w:type="dxa"/>
            <w:tcBorders>
              <w:top w:val="nil"/>
              <w:left w:val="nil"/>
              <w:bottom w:val="nil"/>
              <w:right w:val="nil"/>
            </w:tcBorders>
          </w:tcPr>
          <w:p w14:paraId="072DA21C" w14:textId="4AB5EAC0" w:rsidR="00DA212C" w:rsidRPr="005414CF" w:rsidRDefault="005414CF" w:rsidP="005414CF">
            <w:pPr>
              <w:pStyle w:val="a3"/>
              <w:spacing w:after="0" w:line="240" w:lineRule="auto"/>
              <w:ind w:left="0" w:rightChars="103" w:right="227"/>
              <w:jc w:val="right"/>
              <w:rPr>
                <w:rFonts w:ascii="Times New Roman" w:hAnsi="Times New Roman"/>
                <w:sz w:val="20"/>
                <w:szCs w:val="20"/>
                <w:u w:val="double"/>
                <w:lang w:eastAsia="zh-HK"/>
              </w:rPr>
            </w:pPr>
            <w:r>
              <w:rPr>
                <w:rFonts w:ascii="Times New Roman" w:hAnsi="Times New Roman"/>
                <w:sz w:val="20"/>
                <w:szCs w:val="20"/>
                <w:u w:val="single"/>
                <w:lang w:eastAsia="zh-HK"/>
              </w:rPr>
              <w:t xml:space="preserve">  </w:t>
            </w:r>
            <w:r w:rsidR="00DA212C" w:rsidRPr="005414CF">
              <w:rPr>
                <w:rFonts w:ascii="Times New Roman" w:hAnsi="Times New Roman"/>
                <w:sz w:val="20"/>
                <w:szCs w:val="20"/>
                <w:u w:val="single"/>
                <w:lang w:eastAsia="zh-HK"/>
              </w:rPr>
              <w:t>555,470</w:t>
            </w:r>
          </w:p>
        </w:tc>
        <w:tc>
          <w:tcPr>
            <w:tcW w:w="1116" w:type="dxa"/>
            <w:tcBorders>
              <w:top w:val="nil"/>
              <w:left w:val="nil"/>
              <w:bottom w:val="nil"/>
              <w:right w:val="nil"/>
            </w:tcBorders>
          </w:tcPr>
          <w:p w14:paraId="7CB0CE8E" w14:textId="3C5973CB" w:rsidR="00DA212C" w:rsidRPr="005414CF" w:rsidRDefault="005414CF" w:rsidP="005414CF">
            <w:pPr>
              <w:pStyle w:val="a3"/>
              <w:spacing w:after="0" w:line="240" w:lineRule="auto"/>
              <w:ind w:left="0"/>
              <w:jc w:val="right"/>
              <w:rPr>
                <w:rFonts w:ascii="Times New Roman" w:hAnsi="Times New Roman"/>
                <w:sz w:val="20"/>
                <w:szCs w:val="20"/>
                <w:u w:val="double"/>
                <w:lang w:eastAsia="zh-HK"/>
              </w:rPr>
            </w:pPr>
            <w:r>
              <w:rPr>
                <w:rFonts w:ascii="Times New Roman" w:hAnsi="Times New Roman"/>
                <w:sz w:val="20"/>
                <w:szCs w:val="20"/>
                <w:u w:val="single"/>
                <w:lang w:eastAsia="zh-HK"/>
              </w:rPr>
              <w:t xml:space="preserve">  </w:t>
            </w:r>
            <w:r w:rsidR="00DA212C" w:rsidRPr="005414CF">
              <w:rPr>
                <w:rFonts w:ascii="Times New Roman" w:hAnsi="Times New Roman"/>
                <w:sz w:val="20"/>
                <w:szCs w:val="20"/>
                <w:u w:val="single"/>
                <w:lang w:eastAsia="zh-HK"/>
              </w:rPr>
              <w:t>534,327</w:t>
            </w:r>
          </w:p>
        </w:tc>
        <w:tc>
          <w:tcPr>
            <w:tcW w:w="1526" w:type="dxa"/>
            <w:tcBorders>
              <w:top w:val="nil"/>
              <w:left w:val="nil"/>
              <w:bottom w:val="nil"/>
              <w:right w:val="nil"/>
            </w:tcBorders>
          </w:tcPr>
          <w:p w14:paraId="25F11B3E" w14:textId="7A37E190" w:rsidR="00DA212C" w:rsidRPr="005414CF" w:rsidRDefault="005414CF" w:rsidP="005414CF">
            <w:pPr>
              <w:pStyle w:val="a3"/>
              <w:spacing w:after="0" w:line="240" w:lineRule="auto"/>
              <w:ind w:left="0" w:rightChars="80" w:right="176"/>
              <w:jc w:val="right"/>
              <w:rPr>
                <w:rFonts w:ascii="Times New Roman" w:hAnsi="Times New Roman"/>
                <w:sz w:val="20"/>
                <w:szCs w:val="20"/>
                <w:u w:val="double"/>
                <w:lang w:eastAsia="zh-HK"/>
              </w:rPr>
            </w:pPr>
            <w:r>
              <w:rPr>
                <w:rFonts w:ascii="Times New Roman" w:hAnsi="Times New Roman"/>
                <w:sz w:val="20"/>
                <w:szCs w:val="20"/>
                <w:u w:val="single"/>
                <w:lang w:eastAsia="zh-HK"/>
              </w:rPr>
              <w:t xml:space="preserve">  2</w:t>
            </w:r>
            <w:r w:rsidR="00DA212C" w:rsidRPr="005414CF">
              <w:rPr>
                <w:rFonts w:ascii="Times New Roman" w:hAnsi="Times New Roman"/>
                <w:sz w:val="20"/>
                <w:szCs w:val="20"/>
                <w:u w:val="single"/>
                <w:lang w:eastAsia="zh-HK"/>
              </w:rPr>
              <w:t>22,957</w:t>
            </w:r>
          </w:p>
        </w:tc>
      </w:tr>
      <w:tr w:rsidR="00E42057" w:rsidRPr="005414CF" w14:paraId="2A2F8E5F" w14:textId="77777777" w:rsidTr="005414CF">
        <w:tc>
          <w:tcPr>
            <w:tcW w:w="4600" w:type="dxa"/>
            <w:gridSpan w:val="2"/>
            <w:tcBorders>
              <w:top w:val="nil"/>
              <w:left w:val="nil"/>
              <w:bottom w:val="nil"/>
              <w:right w:val="nil"/>
            </w:tcBorders>
          </w:tcPr>
          <w:p w14:paraId="2981E211" w14:textId="77777777" w:rsidR="00DA212C" w:rsidRPr="005414CF" w:rsidRDefault="00DA212C" w:rsidP="00E42057">
            <w:pPr>
              <w:pStyle w:val="a3"/>
              <w:spacing w:after="0" w:line="240" w:lineRule="auto"/>
              <w:ind w:left="0"/>
              <w:jc w:val="both"/>
              <w:rPr>
                <w:rFonts w:ascii="Times New Roman" w:hAnsi="Times New Roman"/>
                <w:sz w:val="20"/>
                <w:szCs w:val="20"/>
                <w:lang w:eastAsia="zh-HK"/>
              </w:rPr>
            </w:pPr>
            <w:r w:rsidRPr="005414CF">
              <w:rPr>
                <w:rFonts w:ascii="Times New Roman" w:hAnsi="Times New Roman"/>
                <w:sz w:val="20"/>
                <w:szCs w:val="20"/>
                <w:lang w:eastAsia="zh-HK"/>
              </w:rPr>
              <w:t>Tax further payable</w:t>
            </w:r>
          </w:p>
        </w:tc>
        <w:tc>
          <w:tcPr>
            <w:tcW w:w="1547" w:type="dxa"/>
            <w:tcBorders>
              <w:top w:val="nil"/>
              <w:left w:val="nil"/>
              <w:bottom w:val="nil"/>
              <w:right w:val="nil"/>
            </w:tcBorders>
          </w:tcPr>
          <w:p w14:paraId="76CA638A" w14:textId="7CA9F55F" w:rsidR="00DA212C" w:rsidRPr="00D3502A" w:rsidRDefault="005414CF" w:rsidP="005414CF">
            <w:pPr>
              <w:pStyle w:val="a3"/>
              <w:spacing w:after="0" w:line="240" w:lineRule="auto"/>
              <w:ind w:left="0" w:rightChars="103" w:right="227"/>
              <w:jc w:val="right"/>
              <w:rPr>
                <w:rFonts w:ascii="Times New Roman" w:hAnsi="Times New Roman"/>
                <w:sz w:val="20"/>
                <w:szCs w:val="20"/>
                <w:u w:val="double"/>
                <w:lang w:eastAsia="zh-HK"/>
              </w:rPr>
            </w:pPr>
            <w:r w:rsidRPr="00D3502A">
              <w:rPr>
                <w:rFonts w:ascii="Times New Roman" w:hAnsi="Times New Roman"/>
                <w:sz w:val="20"/>
                <w:szCs w:val="20"/>
                <w:u w:val="double"/>
                <w:lang w:eastAsia="zh-HK"/>
              </w:rPr>
              <w:t xml:space="preserve"> </w:t>
            </w:r>
            <w:r w:rsidR="00DA212C" w:rsidRPr="00D3502A">
              <w:rPr>
                <w:rFonts w:ascii="Times New Roman" w:hAnsi="Times New Roman"/>
                <w:sz w:val="20"/>
                <w:szCs w:val="20"/>
                <w:u w:val="double"/>
                <w:lang w:eastAsia="zh-HK"/>
              </w:rPr>
              <w:t>3,844,042</w:t>
            </w:r>
          </w:p>
        </w:tc>
        <w:tc>
          <w:tcPr>
            <w:tcW w:w="1116" w:type="dxa"/>
            <w:tcBorders>
              <w:top w:val="nil"/>
              <w:left w:val="nil"/>
              <w:bottom w:val="nil"/>
              <w:right w:val="nil"/>
            </w:tcBorders>
          </w:tcPr>
          <w:p w14:paraId="4D599C45" w14:textId="4EBC0B3C" w:rsidR="00DA212C" w:rsidRPr="00D3502A" w:rsidRDefault="005414CF" w:rsidP="005414CF">
            <w:pPr>
              <w:pStyle w:val="a3"/>
              <w:spacing w:after="0" w:line="240" w:lineRule="auto"/>
              <w:ind w:left="0"/>
              <w:jc w:val="right"/>
              <w:rPr>
                <w:rFonts w:ascii="Times New Roman" w:hAnsi="Times New Roman"/>
                <w:sz w:val="20"/>
                <w:szCs w:val="20"/>
                <w:u w:val="double"/>
                <w:lang w:eastAsia="zh-HK"/>
              </w:rPr>
            </w:pPr>
            <w:r w:rsidRPr="00D3502A">
              <w:rPr>
                <w:rFonts w:ascii="Times New Roman" w:hAnsi="Times New Roman"/>
                <w:sz w:val="20"/>
                <w:szCs w:val="20"/>
                <w:u w:val="double"/>
                <w:lang w:eastAsia="zh-HK"/>
              </w:rPr>
              <w:t xml:space="preserve">  </w:t>
            </w:r>
            <w:r w:rsidR="00DA212C" w:rsidRPr="00D3502A">
              <w:rPr>
                <w:rFonts w:ascii="Times New Roman" w:hAnsi="Times New Roman"/>
                <w:sz w:val="20"/>
                <w:szCs w:val="20"/>
                <w:u w:val="double"/>
                <w:lang w:eastAsia="zh-HK"/>
              </w:rPr>
              <w:t>143,406</w:t>
            </w:r>
          </w:p>
        </w:tc>
        <w:tc>
          <w:tcPr>
            <w:tcW w:w="1526" w:type="dxa"/>
            <w:tcBorders>
              <w:top w:val="nil"/>
              <w:left w:val="nil"/>
              <w:bottom w:val="nil"/>
              <w:right w:val="nil"/>
            </w:tcBorders>
          </w:tcPr>
          <w:p w14:paraId="01CCD5B7" w14:textId="6A939F76" w:rsidR="00DA212C" w:rsidRPr="005414CF" w:rsidRDefault="005414CF" w:rsidP="005414CF">
            <w:pPr>
              <w:pStyle w:val="a3"/>
              <w:spacing w:after="0" w:line="240" w:lineRule="auto"/>
              <w:ind w:left="0" w:rightChars="80" w:right="176"/>
              <w:jc w:val="right"/>
              <w:rPr>
                <w:rFonts w:ascii="Times New Roman" w:hAnsi="Times New Roman"/>
                <w:sz w:val="20"/>
                <w:szCs w:val="20"/>
                <w:u w:val="double"/>
                <w:lang w:eastAsia="zh-HK"/>
              </w:rPr>
            </w:pPr>
            <w:r w:rsidRPr="00D3502A">
              <w:rPr>
                <w:rFonts w:ascii="Times New Roman" w:hAnsi="Times New Roman"/>
                <w:sz w:val="20"/>
                <w:szCs w:val="20"/>
                <w:u w:val="double"/>
                <w:lang w:eastAsia="zh-HK"/>
              </w:rPr>
              <w:t xml:space="preserve">  </w:t>
            </w:r>
            <w:r w:rsidR="00DA212C" w:rsidRPr="005414CF">
              <w:rPr>
                <w:rFonts w:ascii="Times New Roman" w:hAnsi="Times New Roman"/>
                <w:sz w:val="20"/>
                <w:szCs w:val="20"/>
                <w:u w:val="double"/>
                <w:lang w:eastAsia="zh-HK"/>
              </w:rPr>
              <w:t>164,125</w:t>
            </w:r>
          </w:p>
        </w:tc>
      </w:tr>
    </w:tbl>
    <w:p w14:paraId="7D759186" w14:textId="77777777" w:rsidR="00DA212C" w:rsidRPr="00E42057" w:rsidRDefault="00DA212C" w:rsidP="00E42057">
      <w:pPr>
        <w:spacing w:after="0" w:line="240" w:lineRule="auto"/>
        <w:jc w:val="both"/>
        <w:rPr>
          <w:rFonts w:ascii="Times New Roman" w:hAnsi="Times New Roman"/>
          <w:sz w:val="24"/>
          <w:szCs w:val="24"/>
          <w:lang w:eastAsia="zh-HK"/>
        </w:rPr>
      </w:pPr>
    </w:p>
    <w:p w14:paraId="225CCFAC" w14:textId="77777777" w:rsidR="00DA212C" w:rsidRPr="00E42057" w:rsidRDefault="00DA212C" w:rsidP="00E42057">
      <w:pPr>
        <w:spacing w:after="0" w:line="240" w:lineRule="auto"/>
        <w:jc w:val="both"/>
        <w:rPr>
          <w:rFonts w:ascii="Times New Roman" w:hAnsi="Times New Roman"/>
          <w:sz w:val="24"/>
          <w:szCs w:val="24"/>
          <w:lang w:eastAsia="zh-HK"/>
        </w:rPr>
      </w:pPr>
    </w:p>
    <w:p w14:paraId="5D97B50D" w14:textId="77777777" w:rsidR="00DA212C" w:rsidRPr="00E42057" w:rsidRDefault="00DA212C" w:rsidP="00E42057">
      <w:pPr>
        <w:spacing w:after="0" w:line="240" w:lineRule="auto"/>
        <w:jc w:val="both"/>
        <w:rPr>
          <w:rFonts w:ascii="Times New Roman" w:hAnsi="Times New Roman"/>
          <w:sz w:val="24"/>
          <w:szCs w:val="24"/>
          <w:lang w:eastAsia="zh-HK"/>
        </w:rPr>
      </w:pPr>
      <w:r w:rsidRPr="00E42057">
        <w:rPr>
          <w:rFonts w:ascii="Times New Roman" w:hAnsi="Times New Roman"/>
          <w:sz w:val="24"/>
          <w:szCs w:val="24"/>
          <w:lang w:eastAsia="zh-HK"/>
        </w:rPr>
        <w:t>Dated the 15</w:t>
      </w:r>
      <w:r w:rsidRPr="00E42057">
        <w:rPr>
          <w:rFonts w:ascii="Times New Roman" w:hAnsi="Times New Roman"/>
          <w:sz w:val="24"/>
          <w:szCs w:val="24"/>
          <w:vertAlign w:val="superscript"/>
          <w:lang w:eastAsia="zh-HK"/>
        </w:rPr>
        <w:t>th</w:t>
      </w:r>
      <w:r w:rsidRPr="00E42057">
        <w:rPr>
          <w:rFonts w:ascii="Times New Roman" w:hAnsi="Times New Roman"/>
          <w:sz w:val="24"/>
          <w:szCs w:val="24"/>
          <w:lang w:eastAsia="zh-HK"/>
        </w:rPr>
        <w:t xml:space="preserve"> day of June 2020</w:t>
      </w:r>
    </w:p>
    <w:p w14:paraId="20099D13" w14:textId="77777777" w:rsidR="00DA212C" w:rsidRPr="00E42057" w:rsidRDefault="00DA212C" w:rsidP="00E42057">
      <w:pPr>
        <w:spacing w:after="0" w:line="240" w:lineRule="auto"/>
        <w:jc w:val="both"/>
        <w:rPr>
          <w:rFonts w:ascii="Times New Roman" w:hAnsi="Times New Roman"/>
          <w:sz w:val="24"/>
          <w:szCs w:val="24"/>
          <w:lang w:eastAsia="zh-HK"/>
        </w:rPr>
      </w:pPr>
    </w:p>
    <w:p w14:paraId="2BDBA437" w14:textId="77777777" w:rsidR="00DA212C" w:rsidRPr="00E42057" w:rsidRDefault="00DA212C" w:rsidP="00E42057">
      <w:pPr>
        <w:spacing w:after="0" w:line="240" w:lineRule="auto"/>
        <w:jc w:val="both"/>
        <w:rPr>
          <w:rFonts w:ascii="Times New Roman" w:hAnsi="Times New Roman"/>
          <w:sz w:val="24"/>
          <w:szCs w:val="24"/>
          <w:lang w:eastAsia="zh-HK"/>
        </w:rPr>
      </w:pPr>
    </w:p>
    <w:p w14:paraId="2437A24E" w14:textId="77777777" w:rsidR="00DA212C" w:rsidRPr="00E42057" w:rsidRDefault="00DA212C" w:rsidP="00E42057">
      <w:pPr>
        <w:spacing w:after="0" w:line="240" w:lineRule="auto"/>
        <w:jc w:val="both"/>
        <w:rPr>
          <w:rFonts w:ascii="Times New Roman" w:hAnsi="Times New Roman"/>
          <w:sz w:val="24"/>
          <w:szCs w:val="24"/>
          <w:lang w:eastAsia="zh-HK"/>
        </w:rPr>
      </w:pPr>
    </w:p>
    <w:p w14:paraId="055A5964" w14:textId="77777777" w:rsidR="00DA212C" w:rsidRPr="00E42057" w:rsidRDefault="00DA212C" w:rsidP="00E42057">
      <w:pPr>
        <w:spacing w:after="0" w:line="240" w:lineRule="auto"/>
        <w:jc w:val="both"/>
        <w:rPr>
          <w:rFonts w:ascii="Times New Roman" w:hAnsi="Times New Roman"/>
          <w:sz w:val="24"/>
          <w:szCs w:val="24"/>
          <w:lang w:eastAsia="zh-HK"/>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3360"/>
      </w:tblGrid>
      <w:tr w:rsidR="00DA212C" w:rsidRPr="00E42057" w14:paraId="4896BA7C" w14:textId="77777777" w:rsidTr="00E875FD">
        <w:tc>
          <w:tcPr>
            <w:tcW w:w="4148" w:type="dxa"/>
          </w:tcPr>
          <w:p w14:paraId="7623F6A4" w14:textId="77777777" w:rsidR="00DA212C" w:rsidRPr="00E42057" w:rsidRDefault="00DA212C" w:rsidP="00E42057">
            <w:pPr>
              <w:spacing w:after="0" w:line="240" w:lineRule="auto"/>
              <w:jc w:val="both"/>
              <w:rPr>
                <w:rFonts w:ascii="Times New Roman" w:hAnsi="Times New Roman"/>
                <w:sz w:val="24"/>
                <w:szCs w:val="24"/>
                <w:u w:val="single"/>
                <w:lang w:eastAsia="zh-HK"/>
              </w:rPr>
            </w:pPr>
            <w:r w:rsidRPr="00E42057">
              <w:rPr>
                <w:rFonts w:ascii="Times New Roman" w:hAnsi="Times New Roman"/>
                <w:sz w:val="24"/>
                <w:szCs w:val="24"/>
                <w:u w:val="single"/>
                <w:lang w:eastAsia="zh-HK"/>
              </w:rPr>
              <w:t xml:space="preserve">(signed.)         </w:t>
            </w:r>
          </w:p>
          <w:p w14:paraId="5CB9DCF3" w14:textId="77777777" w:rsidR="00DA212C" w:rsidRPr="00E42057" w:rsidRDefault="00DA212C" w:rsidP="00E42057">
            <w:pPr>
              <w:spacing w:after="0" w:line="240" w:lineRule="auto"/>
              <w:jc w:val="both"/>
              <w:rPr>
                <w:rFonts w:ascii="Times New Roman" w:hAnsi="Times New Roman"/>
                <w:sz w:val="24"/>
                <w:szCs w:val="24"/>
                <w:lang w:eastAsia="zh-HK"/>
              </w:rPr>
            </w:pPr>
            <w:r w:rsidRPr="00E42057">
              <w:rPr>
                <w:rFonts w:ascii="Times New Roman" w:hAnsi="Times New Roman"/>
                <w:sz w:val="24"/>
                <w:szCs w:val="24"/>
                <w:lang w:eastAsia="zh-HK"/>
              </w:rPr>
              <w:t xml:space="preserve">Messrs. </w:t>
            </w:r>
            <w:proofErr w:type="spellStart"/>
            <w:r w:rsidRPr="00E42057">
              <w:rPr>
                <w:rFonts w:ascii="Times New Roman" w:hAnsi="Times New Roman"/>
                <w:sz w:val="24"/>
                <w:szCs w:val="24"/>
                <w:lang w:eastAsia="zh-HK"/>
              </w:rPr>
              <w:t>Kok</w:t>
            </w:r>
            <w:proofErr w:type="spellEnd"/>
            <w:r w:rsidRPr="00E42057">
              <w:rPr>
                <w:rFonts w:ascii="Times New Roman" w:hAnsi="Times New Roman"/>
                <w:sz w:val="24"/>
                <w:szCs w:val="24"/>
                <w:lang w:eastAsia="zh-HK"/>
              </w:rPr>
              <w:t xml:space="preserve"> &amp; Ha</w:t>
            </w:r>
          </w:p>
          <w:p w14:paraId="615E3B5B" w14:textId="77777777" w:rsidR="00DA212C" w:rsidRPr="00E42057" w:rsidRDefault="00DA212C" w:rsidP="00E42057">
            <w:pPr>
              <w:spacing w:after="0" w:line="240" w:lineRule="auto"/>
              <w:jc w:val="both"/>
              <w:rPr>
                <w:rFonts w:ascii="Times New Roman" w:hAnsi="Times New Roman"/>
                <w:sz w:val="24"/>
                <w:szCs w:val="24"/>
                <w:lang w:eastAsia="zh-HK"/>
              </w:rPr>
            </w:pPr>
            <w:r w:rsidRPr="00E42057">
              <w:rPr>
                <w:rFonts w:ascii="Times New Roman" w:hAnsi="Times New Roman"/>
                <w:sz w:val="24"/>
                <w:szCs w:val="24"/>
                <w:lang w:eastAsia="zh-HK"/>
              </w:rPr>
              <w:t>Solicitors for the Appellant</w:t>
            </w:r>
          </w:p>
          <w:p w14:paraId="7717ED2B" w14:textId="77777777" w:rsidR="00DA212C" w:rsidRPr="00E42057" w:rsidRDefault="00DA212C" w:rsidP="00E42057">
            <w:pPr>
              <w:spacing w:after="0" w:line="240" w:lineRule="auto"/>
              <w:jc w:val="both"/>
              <w:rPr>
                <w:rFonts w:ascii="Times New Roman" w:hAnsi="Times New Roman"/>
                <w:sz w:val="24"/>
                <w:szCs w:val="24"/>
                <w:lang w:eastAsia="zh-HK"/>
              </w:rPr>
            </w:pPr>
          </w:p>
        </w:tc>
        <w:tc>
          <w:tcPr>
            <w:tcW w:w="3360" w:type="dxa"/>
          </w:tcPr>
          <w:p w14:paraId="6BF28607" w14:textId="77777777" w:rsidR="00DA212C" w:rsidRPr="00E42057" w:rsidRDefault="00DA212C" w:rsidP="00E42057">
            <w:pPr>
              <w:spacing w:after="0" w:line="240" w:lineRule="auto"/>
              <w:jc w:val="both"/>
              <w:rPr>
                <w:rFonts w:ascii="Times New Roman" w:hAnsi="Times New Roman"/>
                <w:sz w:val="24"/>
                <w:szCs w:val="24"/>
                <w:u w:val="single"/>
                <w:lang w:eastAsia="zh-HK"/>
              </w:rPr>
            </w:pPr>
            <w:r w:rsidRPr="00E42057">
              <w:rPr>
                <w:rFonts w:ascii="Times New Roman" w:hAnsi="Times New Roman"/>
                <w:sz w:val="24"/>
                <w:szCs w:val="24"/>
                <w:u w:val="single"/>
                <w:lang w:eastAsia="zh-HK"/>
              </w:rPr>
              <w:t xml:space="preserve">(signed.)         </w:t>
            </w:r>
          </w:p>
          <w:p w14:paraId="520C9AAD" w14:textId="77777777" w:rsidR="00DA212C" w:rsidRPr="00E42057" w:rsidRDefault="00DA212C" w:rsidP="00E42057">
            <w:pPr>
              <w:spacing w:after="0" w:line="240" w:lineRule="auto"/>
              <w:jc w:val="both"/>
              <w:rPr>
                <w:rFonts w:ascii="Times New Roman" w:hAnsi="Times New Roman"/>
                <w:sz w:val="24"/>
                <w:szCs w:val="24"/>
                <w:lang w:eastAsia="zh-HK"/>
              </w:rPr>
            </w:pPr>
            <w:r w:rsidRPr="00E42057">
              <w:rPr>
                <w:rFonts w:ascii="Times New Roman" w:hAnsi="Times New Roman"/>
                <w:sz w:val="24"/>
                <w:szCs w:val="24"/>
                <w:lang w:eastAsia="zh-HK"/>
              </w:rPr>
              <w:t>Jesse Yu, Government Counsel for the Respondent</w:t>
            </w:r>
          </w:p>
        </w:tc>
      </w:tr>
    </w:tbl>
    <w:p w14:paraId="597D0681" w14:textId="77777777" w:rsidR="00DA212C" w:rsidRPr="00E42057" w:rsidRDefault="00DA212C" w:rsidP="00E42057">
      <w:pPr>
        <w:spacing w:after="0" w:line="240" w:lineRule="auto"/>
        <w:jc w:val="both"/>
        <w:rPr>
          <w:rFonts w:ascii="Times New Roman" w:hAnsi="Times New Roman"/>
          <w:sz w:val="24"/>
          <w:szCs w:val="24"/>
          <w:lang w:eastAsia="zh-HK"/>
        </w:rPr>
      </w:pPr>
    </w:p>
    <w:p w14:paraId="0758CCE4" w14:textId="2C051DE0" w:rsidR="004146E0" w:rsidRPr="00E42057" w:rsidRDefault="004146E0" w:rsidP="00E42057">
      <w:pPr>
        <w:spacing w:after="0" w:line="240" w:lineRule="auto"/>
        <w:jc w:val="both"/>
        <w:rPr>
          <w:rFonts w:ascii="Times New Roman" w:hAnsi="Times New Roman"/>
          <w:sz w:val="24"/>
          <w:szCs w:val="24"/>
          <w:lang w:eastAsia="zh-HK"/>
        </w:rPr>
      </w:pPr>
    </w:p>
    <w:sectPr w:rsidR="004146E0" w:rsidRPr="00E42057" w:rsidSect="001C7E1B">
      <w:headerReference w:type="default" r:id="rId8"/>
      <w:footerReference w:type="default" r:id="rId9"/>
      <w:pgSz w:w="11906" w:h="16838" w:code="9"/>
      <w:pgMar w:top="1985" w:right="1588" w:bottom="1701" w:left="1588" w:header="1361" w:footer="1134" w:gutter="0"/>
      <w:pgNumType w:start="98"/>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275DF" w14:textId="77777777" w:rsidR="00DE59FC" w:rsidRDefault="00DE59FC" w:rsidP="00EF4FA8">
      <w:pPr>
        <w:spacing w:after="0" w:line="240" w:lineRule="auto"/>
      </w:pPr>
      <w:r>
        <w:separator/>
      </w:r>
    </w:p>
  </w:endnote>
  <w:endnote w:type="continuationSeparator" w:id="0">
    <w:p w14:paraId="4B058810" w14:textId="77777777" w:rsidR="00DE59FC" w:rsidRDefault="00DE59FC" w:rsidP="00EF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微軟正黑體"/>
    <w:charset w:val="88"/>
    <w:family w:val="script"/>
    <w:pitch w:val="fixed"/>
    <w:sig w:usb0="F1007BFF" w:usb1="29FFFFFF" w:usb2="00000037" w:usb3="00000000" w:csb0="003F00FF" w:csb1="00000000"/>
  </w:font>
  <w:font w:name="DengXian">
    <w:altName w:val="SimSun"/>
    <w:panose1 w:val="02010600030101010101"/>
    <w:charset w:val="86"/>
    <w:family w:val="auto"/>
    <w:pitch w:val="variable"/>
    <w:sig w:usb0="A00002BF" w:usb1="38CF7CFA" w:usb2="00000016" w:usb3="00000000" w:csb0="0004000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409526"/>
      <w:docPartObj>
        <w:docPartGallery w:val="Page Numbers (Bottom of Page)"/>
        <w:docPartUnique/>
      </w:docPartObj>
    </w:sdtPr>
    <w:sdtEndPr>
      <w:rPr>
        <w:rFonts w:ascii="Times New Roman" w:hAnsi="Times New Roman"/>
      </w:rPr>
    </w:sdtEndPr>
    <w:sdtContent>
      <w:p w14:paraId="37F0C7A0" w14:textId="4A35D2D0" w:rsidR="001C7E1B" w:rsidRPr="001C7E1B" w:rsidRDefault="001C7E1B" w:rsidP="001C7E1B">
        <w:pPr>
          <w:pStyle w:val="aa"/>
          <w:spacing w:after="0" w:line="240" w:lineRule="auto"/>
          <w:jc w:val="center"/>
          <w:rPr>
            <w:rFonts w:ascii="Times New Roman" w:hAnsi="Times New Roman"/>
          </w:rPr>
        </w:pPr>
        <w:r w:rsidRPr="001C7E1B">
          <w:rPr>
            <w:rFonts w:ascii="Times New Roman" w:hAnsi="Times New Roman"/>
          </w:rPr>
          <w:fldChar w:fldCharType="begin"/>
        </w:r>
        <w:r w:rsidRPr="001C7E1B">
          <w:rPr>
            <w:rFonts w:ascii="Times New Roman" w:hAnsi="Times New Roman"/>
          </w:rPr>
          <w:instrText>PAGE   \* MERGEFORMAT</w:instrText>
        </w:r>
        <w:r w:rsidRPr="001C7E1B">
          <w:rPr>
            <w:rFonts w:ascii="Times New Roman" w:hAnsi="Times New Roman"/>
          </w:rPr>
          <w:fldChar w:fldCharType="separate"/>
        </w:r>
        <w:r w:rsidR="00981128" w:rsidRPr="00981128">
          <w:rPr>
            <w:rFonts w:ascii="Times New Roman" w:hAnsi="Times New Roman"/>
            <w:noProof/>
            <w:lang w:val="zh-TW" w:eastAsia="zh-TW"/>
          </w:rPr>
          <w:t>161</w:t>
        </w:r>
        <w:r w:rsidRPr="001C7E1B">
          <w:rPr>
            <w:rFonts w:ascii="Times New Roman" w:hAnsi="Times New Roman"/>
          </w:rPr>
          <w:fldChar w:fldCharType="end"/>
        </w:r>
      </w:p>
    </w:sdtContent>
  </w:sdt>
  <w:p w14:paraId="271E726A" w14:textId="77777777" w:rsidR="001C7E1B" w:rsidRPr="001C7E1B" w:rsidRDefault="001C7E1B" w:rsidP="001C7E1B">
    <w:pPr>
      <w:pStyle w:val="aa"/>
      <w:spacing w:after="0" w:line="240" w:lineRule="auto"/>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833E6" w14:textId="77777777" w:rsidR="00DE59FC" w:rsidRDefault="00DE59FC" w:rsidP="00EF4FA8">
      <w:pPr>
        <w:spacing w:after="0" w:line="240" w:lineRule="auto"/>
      </w:pPr>
      <w:r>
        <w:separator/>
      </w:r>
    </w:p>
  </w:footnote>
  <w:footnote w:type="continuationSeparator" w:id="0">
    <w:p w14:paraId="655C3147" w14:textId="77777777" w:rsidR="00DE59FC" w:rsidRDefault="00DE59FC" w:rsidP="00EF4FA8">
      <w:pPr>
        <w:spacing w:after="0" w:line="240" w:lineRule="auto"/>
      </w:pPr>
      <w:r>
        <w:continuationSeparator/>
      </w:r>
    </w:p>
  </w:footnote>
  <w:footnote w:id="1">
    <w:p w14:paraId="239E19CC" w14:textId="77777777" w:rsidR="001C7E1B" w:rsidRPr="00C11BE7" w:rsidRDefault="001C7E1B" w:rsidP="00C11BE7">
      <w:pPr>
        <w:pStyle w:val="a5"/>
        <w:spacing w:after="0" w:line="240" w:lineRule="auto"/>
        <w:rPr>
          <w:rFonts w:ascii="Times New Roman" w:hAnsi="Times New Roman"/>
        </w:rPr>
      </w:pPr>
      <w:r w:rsidRPr="00C11BE7">
        <w:rPr>
          <w:rStyle w:val="a7"/>
          <w:rFonts w:ascii="Times New Roman" w:hAnsi="Times New Roman"/>
        </w:rPr>
        <w:footnoteRef/>
      </w:r>
      <w:r w:rsidRPr="00C11BE7">
        <w:rPr>
          <w:rFonts w:ascii="Times New Roman" w:hAnsi="Times New Roman"/>
        </w:rPr>
        <w:t xml:space="preserve"> Referred to in paragraph 6 hereof.</w:t>
      </w:r>
    </w:p>
  </w:footnote>
  <w:footnote w:id="2">
    <w:p w14:paraId="0350671A" w14:textId="77777777" w:rsidR="001C7E1B" w:rsidRPr="00EC329C" w:rsidRDefault="001C7E1B" w:rsidP="00EC329C">
      <w:pPr>
        <w:pStyle w:val="a5"/>
        <w:spacing w:after="0" w:line="240" w:lineRule="auto"/>
        <w:rPr>
          <w:rFonts w:ascii="Times New Roman" w:hAnsi="Times New Roman"/>
          <w:lang w:eastAsia="zh-HK"/>
        </w:rPr>
      </w:pPr>
      <w:r w:rsidRPr="00EC329C">
        <w:rPr>
          <w:rStyle w:val="a7"/>
          <w:rFonts w:ascii="Times New Roman" w:hAnsi="Times New Roman"/>
        </w:rPr>
        <w:footnoteRef/>
      </w:r>
      <w:r w:rsidRPr="00EC329C">
        <w:rPr>
          <w:rFonts w:ascii="Times New Roman" w:hAnsi="Times New Roman"/>
        </w:rPr>
        <w:t xml:space="preserve"> </w:t>
      </w:r>
      <w:r w:rsidRPr="00EC329C">
        <w:rPr>
          <w:rFonts w:ascii="Times New Roman" w:hAnsi="Times New Roman"/>
          <w:u w:val="single"/>
          <w:lang w:eastAsia="zh-HK"/>
        </w:rPr>
        <w:t>Simmons v IRC</w:t>
      </w:r>
      <w:r w:rsidRPr="00EC329C">
        <w:rPr>
          <w:rFonts w:ascii="Times New Roman" w:hAnsi="Times New Roman"/>
          <w:lang w:eastAsia="zh-HK"/>
        </w:rPr>
        <w:t xml:space="preserve"> [1980] 1 WLR 1196</w:t>
      </w:r>
    </w:p>
  </w:footnote>
  <w:footnote w:id="3">
    <w:p w14:paraId="3E900891" w14:textId="08699C31" w:rsidR="001C7E1B" w:rsidRPr="00EC329C" w:rsidRDefault="001C7E1B" w:rsidP="00EC329C">
      <w:pPr>
        <w:pStyle w:val="a3"/>
        <w:widowControl w:val="0"/>
        <w:spacing w:after="0" w:line="240" w:lineRule="auto"/>
        <w:ind w:left="0"/>
        <w:contextualSpacing w:val="0"/>
        <w:rPr>
          <w:rFonts w:ascii="Times New Roman" w:hAnsi="Times New Roman"/>
          <w:sz w:val="20"/>
          <w:szCs w:val="20"/>
          <w:lang w:eastAsia="zh-HK"/>
        </w:rPr>
      </w:pPr>
      <w:r w:rsidRPr="00EC329C">
        <w:rPr>
          <w:rStyle w:val="a7"/>
          <w:rFonts w:ascii="Times New Roman" w:hAnsi="Times New Roman"/>
          <w:sz w:val="20"/>
          <w:szCs w:val="20"/>
        </w:rPr>
        <w:footnoteRef/>
      </w:r>
      <w:r w:rsidRPr="00EC329C">
        <w:rPr>
          <w:rFonts w:ascii="Times New Roman" w:hAnsi="Times New Roman"/>
          <w:sz w:val="20"/>
          <w:szCs w:val="20"/>
        </w:rPr>
        <w:t xml:space="preserve"> </w:t>
      </w:r>
      <w:r w:rsidRPr="00EC329C">
        <w:rPr>
          <w:rFonts w:ascii="Times New Roman" w:hAnsi="Times New Roman"/>
          <w:sz w:val="20"/>
          <w:szCs w:val="20"/>
          <w:u w:val="single"/>
          <w:lang w:eastAsia="zh-HK"/>
        </w:rPr>
        <w:t>Church Body of the Hong Kong Sheng Kung Hui &amp; Another v CIR</w:t>
      </w:r>
      <w:r w:rsidRPr="00EC329C">
        <w:rPr>
          <w:rFonts w:ascii="Times New Roman" w:hAnsi="Times New Roman"/>
          <w:sz w:val="20"/>
          <w:szCs w:val="20"/>
          <w:lang w:eastAsia="zh-HK"/>
        </w:rPr>
        <w:t xml:space="preserve"> (2016) 19 HKCFAR 54.</w:t>
      </w:r>
    </w:p>
  </w:footnote>
  <w:footnote w:id="4">
    <w:p w14:paraId="36A57E64" w14:textId="77777777" w:rsidR="001C7E1B" w:rsidRPr="00175744" w:rsidRDefault="001C7E1B" w:rsidP="00175744">
      <w:pPr>
        <w:pStyle w:val="a5"/>
        <w:spacing w:after="0" w:line="240" w:lineRule="auto"/>
        <w:rPr>
          <w:rFonts w:ascii="Times New Roman" w:hAnsi="Times New Roman"/>
          <w:lang w:eastAsia="zh-HK"/>
        </w:rPr>
      </w:pPr>
      <w:r w:rsidRPr="00175744">
        <w:rPr>
          <w:rStyle w:val="a7"/>
          <w:rFonts w:ascii="Times New Roman" w:hAnsi="Times New Roman"/>
        </w:rPr>
        <w:footnoteRef/>
      </w:r>
      <w:r w:rsidRPr="00175744">
        <w:rPr>
          <w:rFonts w:ascii="Times New Roman" w:hAnsi="Times New Roman"/>
        </w:rPr>
        <w:t xml:space="preserve"> </w:t>
      </w:r>
      <w:r w:rsidRPr="006974F9">
        <w:rPr>
          <w:rFonts w:ascii="Times New Roman" w:hAnsi="Times New Roman"/>
          <w:u w:val="single"/>
          <w:lang w:eastAsia="zh-HK"/>
        </w:rPr>
        <w:t xml:space="preserve">Lee Yee </w:t>
      </w:r>
      <w:proofErr w:type="spellStart"/>
      <w:r w:rsidRPr="006974F9">
        <w:rPr>
          <w:rFonts w:ascii="Times New Roman" w:hAnsi="Times New Roman"/>
          <w:u w:val="single"/>
          <w:lang w:eastAsia="zh-HK"/>
        </w:rPr>
        <w:t>Shing</w:t>
      </w:r>
      <w:proofErr w:type="spellEnd"/>
      <w:r w:rsidRPr="006974F9">
        <w:rPr>
          <w:rFonts w:ascii="Times New Roman" w:hAnsi="Times New Roman"/>
          <w:u w:val="single"/>
          <w:lang w:eastAsia="zh-HK"/>
        </w:rPr>
        <w:t xml:space="preserve"> v CIR</w:t>
      </w:r>
      <w:r w:rsidRPr="00175744">
        <w:rPr>
          <w:rFonts w:ascii="Times New Roman" w:hAnsi="Times New Roman"/>
          <w:lang w:eastAsia="zh-HK"/>
        </w:rPr>
        <w:t xml:space="preserve"> (2008) 11 HKCFAR 6.</w:t>
      </w:r>
    </w:p>
  </w:footnote>
  <w:footnote w:id="5">
    <w:p w14:paraId="05EE9966" w14:textId="77777777" w:rsidR="001C7E1B" w:rsidRDefault="001C7E1B" w:rsidP="00175744">
      <w:pPr>
        <w:pStyle w:val="a5"/>
        <w:spacing w:after="0" w:line="240" w:lineRule="auto"/>
        <w:rPr>
          <w:lang w:eastAsia="zh-HK"/>
        </w:rPr>
      </w:pPr>
      <w:r w:rsidRPr="00175744">
        <w:rPr>
          <w:rStyle w:val="a7"/>
          <w:rFonts w:ascii="Times New Roman" w:hAnsi="Times New Roman"/>
        </w:rPr>
        <w:footnoteRef/>
      </w:r>
      <w:r w:rsidRPr="00175744">
        <w:rPr>
          <w:rFonts w:ascii="Times New Roman" w:hAnsi="Times New Roman"/>
        </w:rPr>
        <w:t xml:space="preserve"> </w:t>
      </w:r>
      <w:r w:rsidRPr="006974F9">
        <w:rPr>
          <w:rFonts w:ascii="Times New Roman" w:hAnsi="Times New Roman"/>
          <w:u w:val="single"/>
          <w:lang w:eastAsia="zh-HK"/>
        </w:rPr>
        <w:t>All Best Wishes Ltd v CIR</w:t>
      </w:r>
      <w:r w:rsidRPr="00175744">
        <w:rPr>
          <w:rFonts w:ascii="Times New Roman" w:hAnsi="Times New Roman"/>
          <w:lang w:eastAsia="zh-HK"/>
        </w:rPr>
        <w:t xml:space="preserve"> (1992) 3 HKTC 750.</w:t>
      </w:r>
    </w:p>
  </w:footnote>
  <w:footnote w:id="6">
    <w:p w14:paraId="2D7F9414" w14:textId="77777777" w:rsidR="001C7E1B" w:rsidRPr="00175744" w:rsidRDefault="001C7E1B" w:rsidP="00175744">
      <w:pPr>
        <w:pStyle w:val="a5"/>
        <w:spacing w:after="0" w:line="240" w:lineRule="auto"/>
        <w:rPr>
          <w:rFonts w:ascii="Times New Roman" w:hAnsi="Times New Roman"/>
          <w:lang w:eastAsia="zh-HK"/>
        </w:rPr>
      </w:pPr>
      <w:r w:rsidRPr="00175744">
        <w:rPr>
          <w:rStyle w:val="a7"/>
          <w:rFonts w:ascii="Times New Roman" w:hAnsi="Times New Roman"/>
        </w:rPr>
        <w:footnoteRef/>
      </w:r>
      <w:r w:rsidRPr="00175744">
        <w:rPr>
          <w:rFonts w:ascii="Times New Roman" w:hAnsi="Times New Roman"/>
        </w:rPr>
        <w:t xml:space="preserve"> </w:t>
      </w:r>
      <w:proofErr w:type="spellStart"/>
      <w:r w:rsidRPr="00175744">
        <w:rPr>
          <w:rFonts w:ascii="Times New Roman" w:hAnsi="Times New Roman"/>
          <w:u w:val="single"/>
          <w:lang w:eastAsia="zh-HK"/>
        </w:rPr>
        <w:t>Marson</w:t>
      </w:r>
      <w:proofErr w:type="spellEnd"/>
      <w:r w:rsidRPr="00175744">
        <w:rPr>
          <w:rFonts w:ascii="Times New Roman" w:hAnsi="Times New Roman"/>
          <w:u w:val="single"/>
          <w:lang w:eastAsia="zh-HK"/>
        </w:rPr>
        <w:t xml:space="preserve"> (Inspector of Taxes) v Morton</w:t>
      </w:r>
      <w:r w:rsidRPr="006974F9">
        <w:rPr>
          <w:rFonts w:ascii="Times New Roman" w:hAnsi="Times New Roman"/>
          <w:u w:val="single"/>
          <w:lang w:eastAsia="zh-HK"/>
        </w:rPr>
        <w:t xml:space="preserve"> and related appeal</w:t>
      </w:r>
      <w:r w:rsidRPr="00175744">
        <w:rPr>
          <w:rFonts w:ascii="Times New Roman" w:hAnsi="Times New Roman"/>
          <w:lang w:eastAsia="zh-HK"/>
        </w:rPr>
        <w:t xml:space="preserve"> [1986] STC 463.</w:t>
      </w:r>
    </w:p>
  </w:footnote>
  <w:footnote w:id="7">
    <w:p w14:paraId="6B5BBC19" w14:textId="77777777" w:rsidR="001C7E1B" w:rsidRPr="00723597" w:rsidRDefault="001C7E1B" w:rsidP="00E1769B">
      <w:pPr>
        <w:pStyle w:val="a5"/>
        <w:spacing w:after="0" w:line="240" w:lineRule="auto"/>
        <w:rPr>
          <w:rFonts w:ascii="Times New Roman" w:hAnsi="Times New Roman"/>
        </w:rPr>
      </w:pPr>
      <w:r w:rsidRPr="00723597">
        <w:rPr>
          <w:rStyle w:val="a7"/>
          <w:rFonts w:ascii="Times New Roman" w:hAnsi="Times New Roman"/>
        </w:rPr>
        <w:footnoteRef/>
      </w:r>
      <w:r w:rsidRPr="00723597">
        <w:rPr>
          <w:rFonts w:ascii="Times New Roman" w:hAnsi="Times New Roman"/>
        </w:rPr>
        <w:t xml:space="preserve"> As defined in paragraph 5 of the Statement of Agreed Facts.</w:t>
      </w:r>
    </w:p>
  </w:footnote>
  <w:footnote w:id="8">
    <w:p w14:paraId="394BFD46" w14:textId="4CE07342" w:rsidR="001C7E1B" w:rsidRPr="00723597" w:rsidRDefault="001C7E1B" w:rsidP="00E1769B">
      <w:pPr>
        <w:pStyle w:val="a5"/>
        <w:spacing w:after="0" w:line="240" w:lineRule="auto"/>
        <w:rPr>
          <w:rFonts w:ascii="Times New Roman" w:hAnsi="Times New Roman"/>
        </w:rPr>
      </w:pPr>
      <w:r w:rsidRPr="00723597">
        <w:rPr>
          <w:rStyle w:val="a7"/>
          <w:rFonts w:ascii="Times New Roman" w:hAnsi="Times New Roman"/>
        </w:rPr>
        <w:footnoteRef/>
      </w:r>
      <w:r w:rsidRPr="00723597">
        <w:rPr>
          <w:rFonts w:ascii="Times New Roman" w:hAnsi="Times New Roman"/>
        </w:rPr>
        <w:t xml:space="preserve"> The letter dated 24 January 2020 from </w:t>
      </w:r>
      <w:proofErr w:type="spellStart"/>
      <w:r w:rsidRPr="00723597">
        <w:rPr>
          <w:rFonts w:ascii="Times New Roman" w:hAnsi="Times New Roman"/>
        </w:rPr>
        <w:t>Wellex</w:t>
      </w:r>
      <w:proofErr w:type="spellEnd"/>
      <w:r w:rsidRPr="00723597">
        <w:rPr>
          <w:rFonts w:ascii="Times New Roman" w:hAnsi="Times New Roman"/>
        </w:rPr>
        <w:t xml:space="preserve"> to the IRD.</w:t>
      </w:r>
    </w:p>
  </w:footnote>
  <w:footnote w:id="9">
    <w:p w14:paraId="35702044" w14:textId="77777777" w:rsidR="001C7E1B" w:rsidRPr="00DD0BFA" w:rsidRDefault="001C7E1B" w:rsidP="00DD0BFA">
      <w:pPr>
        <w:pStyle w:val="a5"/>
        <w:spacing w:after="0" w:line="240" w:lineRule="auto"/>
        <w:rPr>
          <w:rFonts w:ascii="Times New Roman" w:hAnsi="Times New Roman"/>
        </w:rPr>
      </w:pPr>
      <w:r w:rsidRPr="00DD0BFA">
        <w:rPr>
          <w:rStyle w:val="a7"/>
          <w:rFonts w:ascii="Times New Roman" w:hAnsi="Times New Roman"/>
        </w:rPr>
        <w:footnoteRef/>
      </w:r>
      <w:r w:rsidRPr="00DD0BFA">
        <w:rPr>
          <w:rFonts w:ascii="Times New Roman" w:hAnsi="Times New Roman"/>
        </w:rPr>
        <w:t xml:space="preserve"> </w:t>
      </w:r>
      <w:r w:rsidRPr="00DD0BFA">
        <w:rPr>
          <w:rFonts w:ascii="Times New Roman" w:hAnsi="Times New Roman"/>
          <w:u w:val="single"/>
        </w:rPr>
        <w:t>All Best Wishes</w:t>
      </w:r>
      <w:r w:rsidRPr="00DD0BFA">
        <w:rPr>
          <w:rFonts w:ascii="Times New Roman" w:hAnsi="Times New Roman"/>
        </w:rPr>
        <w:t xml:space="preserve"> (paragraph 15 hereof).</w:t>
      </w:r>
    </w:p>
  </w:footnote>
  <w:footnote w:id="10">
    <w:p w14:paraId="79F06751" w14:textId="0E89566E" w:rsidR="001C7E1B" w:rsidRDefault="001C7E1B" w:rsidP="00DD0BFA">
      <w:pPr>
        <w:pStyle w:val="a5"/>
        <w:spacing w:after="0" w:line="240" w:lineRule="auto"/>
      </w:pPr>
      <w:r w:rsidRPr="00DD0BFA">
        <w:rPr>
          <w:rStyle w:val="a7"/>
          <w:rFonts w:ascii="Times New Roman" w:hAnsi="Times New Roman"/>
        </w:rPr>
        <w:footnoteRef/>
      </w:r>
      <w:r w:rsidRPr="00DD0BFA">
        <w:rPr>
          <w:rFonts w:ascii="Times New Roman" w:hAnsi="Times New Roman"/>
        </w:rPr>
        <w:t xml:space="preserve"> </w:t>
      </w:r>
      <w:r>
        <w:rPr>
          <w:rFonts w:ascii="Times New Roman" w:hAnsi="Times New Roman"/>
        </w:rPr>
        <w:t>T</w:t>
      </w:r>
      <w:r w:rsidRPr="00DD0BFA">
        <w:rPr>
          <w:rFonts w:ascii="Times New Roman" w:hAnsi="Times New Roman"/>
        </w:rPr>
        <w:t xml:space="preserve">he letter appointing </w:t>
      </w:r>
      <w:r>
        <w:rPr>
          <w:rFonts w:ascii="Times New Roman" w:hAnsi="Times New Roman"/>
        </w:rPr>
        <w:t>Company P</w:t>
      </w:r>
      <w:r w:rsidRPr="00DD0BFA">
        <w:rPr>
          <w:rFonts w:ascii="Times New Roman" w:hAnsi="Times New Roman"/>
        </w:rPr>
        <w:t xml:space="preserve"> to sell two properties.</w:t>
      </w:r>
    </w:p>
  </w:footnote>
  <w:footnote w:id="11">
    <w:p w14:paraId="07E95F0A" w14:textId="36095DA1" w:rsidR="001C7E1B" w:rsidRPr="00E8796F" w:rsidRDefault="001C7E1B" w:rsidP="00E8796F">
      <w:pPr>
        <w:pStyle w:val="a5"/>
        <w:spacing w:after="0" w:line="240" w:lineRule="auto"/>
        <w:rPr>
          <w:rFonts w:ascii="Times New Roman" w:hAnsi="Times New Roman"/>
        </w:rPr>
      </w:pPr>
      <w:r w:rsidRPr="00E8796F">
        <w:rPr>
          <w:rStyle w:val="a7"/>
          <w:rFonts w:ascii="Times New Roman" w:hAnsi="Times New Roman"/>
        </w:rPr>
        <w:footnoteRef/>
      </w:r>
      <w:r w:rsidRPr="00E8796F">
        <w:rPr>
          <w:rFonts w:ascii="Times New Roman" w:hAnsi="Times New Roman"/>
        </w:rPr>
        <w:t xml:space="preserve"> Letter dated 12 September 2014 from the Appellant to the IRD.</w:t>
      </w:r>
    </w:p>
  </w:footnote>
  <w:footnote w:id="12">
    <w:p w14:paraId="18A98CB7" w14:textId="2059C474" w:rsidR="001C7E1B" w:rsidRPr="00E8796F" w:rsidRDefault="001C7E1B" w:rsidP="00E8796F">
      <w:pPr>
        <w:pStyle w:val="a5"/>
        <w:spacing w:after="0" w:line="240" w:lineRule="auto"/>
        <w:rPr>
          <w:rFonts w:ascii="Times New Roman" w:hAnsi="Times New Roman"/>
        </w:rPr>
      </w:pPr>
      <w:r w:rsidRPr="00E8796F">
        <w:rPr>
          <w:rStyle w:val="a7"/>
          <w:rFonts w:ascii="Times New Roman" w:hAnsi="Times New Roman"/>
        </w:rPr>
        <w:footnoteRef/>
      </w:r>
      <w:r w:rsidRPr="00E8796F">
        <w:rPr>
          <w:rFonts w:ascii="Times New Roman" w:hAnsi="Times New Roman"/>
        </w:rPr>
        <w:t xml:space="preserve"> Letter dated 17 December 2014 from the Appellant to the IRD.</w:t>
      </w:r>
    </w:p>
  </w:footnote>
  <w:footnote w:id="13">
    <w:p w14:paraId="2687E808" w14:textId="1830BCA1" w:rsidR="001C7E1B" w:rsidRPr="00E8796F" w:rsidRDefault="001C7E1B" w:rsidP="00E8796F">
      <w:pPr>
        <w:pStyle w:val="a5"/>
        <w:spacing w:after="0" w:line="240" w:lineRule="auto"/>
        <w:rPr>
          <w:rFonts w:ascii="Times New Roman" w:hAnsi="Times New Roman"/>
        </w:rPr>
      </w:pPr>
      <w:r w:rsidRPr="00E8796F">
        <w:rPr>
          <w:rStyle w:val="a7"/>
          <w:rFonts w:ascii="Times New Roman" w:hAnsi="Times New Roman"/>
        </w:rPr>
        <w:footnoteRef/>
      </w:r>
      <w:r w:rsidRPr="00E8796F">
        <w:rPr>
          <w:rFonts w:ascii="Times New Roman" w:hAnsi="Times New Roman"/>
        </w:rPr>
        <w:t xml:space="preserve"> Letter dated 17 December 2014 from the Appellant to the IRD.</w:t>
      </w:r>
    </w:p>
  </w:footnote>
  <w:footnote w:id="14">
    <w:p w14:paraId="30B55F88" w14:textId="38ADB6D9" w:rsidR="001C7E1B" w:rsidRDefault="001C7E1B" w:rsidP="00E8796F">
      <w:pPr>
        <w:pStyle w:val="a5"/>
        <w:spacing w:after="0" w:line="240" w:lineRule="auto"/>
      </w:pPr>
      <w:r w:rsidRPr="00E8796F">
        <w:rPr>
          <w:rStyle w:val="a7"/>
          <w:rFonts w:ascii="Times New Roman" w:hAnsi="Times New Roman"/>
        </w:rPr>
        <w:footnoteRef/>
      </w:r>
      <w:r w:rsidRPr="00E8796F">
        <w:rPr>
          <w:rFonts w:ascii="Times New Roman" w:hAnsi="Times New Roman"/>
        </w:rPr>
        <w:t xml:space="preserve"> Letter dated 17 June 2015 from the Appellant to the IRD.</w:t>
      </w:r>
    </w:p>
  </w:footnote>
  <w:footnote w:id="15">
    <w:p w14:paraId="50D3AE94" w14:textId="3694BE44" w:rsidR="001C7E1B" w:rsidRPr="009E5208" w:rsidRDefault="001C7E1B" w:rsidP="00B4798E">
      <w:pPr>
        <w:pStyle w:val="a5"/>
        <w:spacing w:after="0" w:line="240" w:lineRule="auto"/>
        <w:rPr>
          <w:rFonts w:ascii="Times New Roman" w:hAnsi="Times New Roman"/>
        </w:rPr>
      </w:pPr>
      <w:r w:rsidRPr="009E5208">
        <w:rPr>
          <w:rStyle w:val="a7"/>
          <w:rFonts w:ascii="Times New Roman" w:hAnsi="Times New Roman"/>
        </w:rPr>
        <w:footnoteRef/>
      </w:r>
      <w:r w:rsidRPr="009E5208">
        <w:rPr>
          <w:rFonts w:ascii="Times New Roman" w:hAnsi="Times New Roman"/>
        </w:rPr>
        <w:t xml:space="preserve"> $30 million (for down payment), $3.75 million (for stamp duty) and $1 million (for agency fee).</w:t>
      </w:r>
    </w:p>
  </w:footnote>
  <w:footnote w:id="16">
    <w:p w14:paraId="69736EDC" w14:textId="3458767F" w:rsidR="001C7E1B" w:rsidRPr="009E5208" w:rsidRDefault="001C7E1B" w:rsidP="00B4798E">
      <w:pPr>
        <w:pStyle w:val="a5"/>
        <w:spacing w:after="0" w:line="240" w:lineRule="auto"/>
        <w:rPr>
          <w:rFonts w:ascii="Times New Roman" w:hAnsi="Times New Roman"/>
        </w:rPr>
      </w:pPr>
      <w:r w:rsidRPr="009E5208">
        <w:rPr>
          <w:rStyle w:val="a7"/>
          <w:rFonts w:ascii="Times New Roman" w:hAnsi="Times New Roman"/>
        </w:rPr>
        <w:footnoteRef/>
      </w:r>
      <w:r w:rsidRPr="009E5208">
        <w:rPr>
          <w:rFonts w:ascii="Times New Roman" w:hAnsi="Times New Roman"/>
        </w:rPr>
        <w:t xml:space="preserve"> $45 million (for down payment), $5.625 million (for stamp duty) and $1.5 million (for agency fee).</w:t>
      </w:r>
    </w:p>
  </w:footnote>
  <w:footnote w:id="17">
    <w:p w14:paraId="3989E356" w14:textId="77777777" w:rsidR="001C7E1B" w:rsidRPr="009E5208" w:rsidRDefault="001C7E1B" w:rsidP="009E5208">
      <w:pPr>
        <w:pStyle w:val="a5"/>
        <w:spacing w:after="0" w:line="240" w:lineRule="auto"/>
        <w:rPr>
          <w:rFonts w:ascii="Times New Roman" w:hAnsi="Times New Roman"/>
        </w:rPr>
      </w:pPr>
      <w:r w:rsidRPr="009E5208">
        <w:rPr>
          <w:rStyle w:val="a7"/>
          <w:rFonts w:ascii="Times New Roman" w:hAnsi="Times New Roman"/>
        </w:rPr>
        <w:footnoteRef/>
      </w:r>
      <w:r w:rsidRPr="009E5208">
        <w:rPr>
          <w:rFonts w:ascii="Times New Roman" w:hAnsi="Times New Roman"/>
        </w:rPr>
        <w:t xml:space="preserve"> Paragraph 108 above.</w:t>
      </w:r>
    </w:p>
  </w:footnote>
  <w:footnote w:id="18">
    <w:p w14:paraId="5FEA12B1" w14:textId="77777777" w:rsidR="001C7E1B" w:rsidRPr="00970808" w:rsidRDefault="001C7E1B" w:rsidP="00D21BD5">
      <w:pPr>
        <w:pStyle w:val="a5"/>
        <w:spacing w:after="0" w:line="240" w:lineRule="auto"/>
        <w:rPr>
          <w:rFonts w:ascii="Times New Roman" w:hAnsi="Times New Roman"/>
        </w:rPr>
      </w:pPr>
      <w:r w:rsidRPr="00970808">
        <w:rPr>
          <w:rStyle w:val="a7"/>
          <w:rFonts w:ascii="Times New Roman" w:hAnsi="Times New Roman"/>
        </w:rPr>
        <w:footnoteRef/>
      </w:r>
      <w:r w:rsidRPr="00970808">
        <w:rPr>
          <w:rFonts w:ascii="Times New Roman" w:hAnsi="Times New Roman"/>
        </w:rPr>
        <w:t xml:space="preserve"> In addition to those set out in paragraph 12 of the letter.</w:t>
      </w:r>
    </w:p>
  </w:footnote>
  <w:footnote w:id="19">
    <w:p w14:paraId="5CDD56CF" w14:textId="77777777" w:rsidR="001C7E1B" w:rsidRDefault="001C7E1B" w:rsidP="00956EA6">
      <w:pPr>
        <w:pStyle w:val="a5"/>
        <w:spacing w:after="0" w:line="240" w:lineRule="auto"/>
      </w:pPr>
      <w:r w:rsidRPr="00970808">
        <w:rPr>
          <w:rStyle w:val="a7"/>
          <w:rFonts w:ascii="Times New Roman" w:hAnsi="Times New Roman"/>
        </w:rPr>
        <w:footnoteRef/>
      </w:r>
      <w:r w:rsidRPr="00970808">
        <w:rPr>
          <w:rFonts w:ascii="Times New Roman" w:hAnsi="Times New Roman"/>
        </w:rPr>
        <w:t xml:space="preserve"> Paragraph 83 to Paragraph 89 hereof.</w:t>
      </w:r>
    </w:p>
  </w:footnote>
  <w:footnote w:id="20">
    <w:p w14:paraId="7D8B560A" w14:textId="0DC50D92" w:rsidR="001C7E1B" w:rsidRPr="008D388E" w:rsidRDefault="001C7E1B" w:rsidP="00870818">
      <w:pPr>
        <w:pStyle w:val="a5"/>
        <w:spacing w:after="0" w:line="240" w:lineRule="auto"/>
        <w:ind w:left="252" w:hangingChars="126" w:hanging="252"/>
        <w:jc w:val="both"/>
        <w:rPr>
          <w:rFonts w:ascii="Times New Roman" w:hAnsi="Times New Roman"/>
          <w:lang w:val="en-HK"/>
        </w:rPr>
      </w:pPr>
      <w:r w:rsidRPr="00970808">
        <w:rPr>
          <w:rStyle w:val="a7"/>
          <w:rFonts w:ascii="Times New Roman" w:hAnsi="Times New Roman"/>
        </w:rPr>
        <w:footnoteRef/>
      </w:r>
      <w:r w:rsidRPr="00970808">
        <w:rPr>
          <w:rFonts w:ascii="Times New Roman" w:hAnsi="Times New Roman"/>
          <w:i/>
          <w:iCs/>
        </w:rPr>
        <w:t xml:space="preserve"> </w:t>
      </w:r>
      <w:r w:rsidRPr="008D388E">
        <w:rPr>
          <w:rFonts w:ascii="Times New Roman" w:hAnsi="Times New Roman"/>
          <w:iCs/>
        </w:rPr>
        <w:t>‘</w:t>
      </w:r>
      <w:r w:rsidRPr="008D388E">
        <w:rPr>
          <w:rFonts w:ascii="Times New Roman" w:hAnsi="Times New Roman"/>
          <w:iCs/>
          <w:lang w:val="en-HK"/>
        </w:rPr>
        <w:t>Paragraphs 83 to 88 above. In particular the letters dated 3 April 2013, 12 September 2014, and 12 April 2017 which directly contradict (or are at best inconsistent with) her oral evidence on this topic.’</w:t>
      </w:r>
    </w:p>
  </w:footnote>
  <w:footnote w:id="21">
    <w:p w14:paraId="188F388D" w14:textId="54C1DDDF" w:rsidR="001C7E1B" w:rsidRPr="00970808" w:rsidRDefault="001C7E1B" w:rsidP="00970808">
      <w:pPr>
        <w:pStyle w:val="a5"/>
        <w:spacing w:after="0" w:line="240" w:lineRule="auto"/>
        <w:rPr>
          <w:rFonts w:ascii="Times New Roman" w:hAnsi="Times New Roman"/>
        </w:rPr>
      </w:pPr>
      <w:r w:rsidRPr="00970808">
        <w:rPr>
          <w:rStyle w:val="a7"/>
          <w:rFonts w:ascii="Times New Roman" w:hAnsi="Times New Roman"/>
        </w:rPr>
        <w:footnoteRef/>
      </w:r>
      <w:r w:rsidRPr="00970808">
        <w:rPr>
          <w:rFonts w:ascii="Times New Roman" w:hAnsi="Times New Roman"/>
        </w:rPr>
        <w:t xml:space="preserve"> This is being approached on the assumption/basis that the Appellant’s factual case is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AEE11" w14:textId="6FC08058" w:rsidR="001C7E1B" w:rsidRPr="00C11BE7" w:rsidRDefault="001C7E1B" w:rsidP="00C11BE7">
    <w:pPr>
      <w:tabs>
        <w:tab w:val="center" w:pos="4153"/>
        <w:tab w:val="right" w:pos="8306"/>
      </w:tabs>
      <w:overflowPunct w:val="0"/>
      <w:autoSpaceDN w:val="0"/>
      <w:adjustRightInd w:val="0"/>
      <w:spacing w:after="0" w:line="240" w:lineRule="auto"/>
      <w:jc w:val="center"/>
      <w:textAlignment w:val="baseline"/>
      <w:rPr>
        <w:rFonts w:ascii="Times New Roman" w:eastAsia="細明體" w:hAnsi="Times New Roman"/>
        <w:sz w:val="24"/>
        <w:szCs w:val="24"/>
        <w:lang w:eastAsia="zh-HK"/>
      </w:rPr>
    </w:pPr>
    <w:r w:rsidRPr="00C11BE7">
      <w:rPr>
        <w:rFonts w:ascii="Times New Roman" w:eastAsia="細明體" w:hAnsi="Times New Roman"/>
        <w:sz w:val="24"/>
        <w:szCs w:val="24"/>
      </w:rPr>
      <w:t>(20</w:t>
    </w:r>
    <w:r w:rsidRPr="00C11BE7">
      <w:rPr>
        <w:rFonts w:ascii="Times New Roman" w:eastAsia="細明體" w:hAnsi="Times New Roman"/>
        <w:sz w:val="24"/>
        <w:szCs w:val="24"/>
        <w:lang w:eastAsia="zh-HK"/>
      </w:rPr>
      <w:t>2</w:t>
    </w:r>
    <w:r>
      <w:rPr>
        <w:rFonts w:ascii="Times New Roman" w:eastAsia="細明體" w:hAnsi="Times New Roman"/>
        <w:sz w:val="24"/>
        <w:szCs w:val="24"/>
        <w:lang w:eastAsia="zh-HK"/>
      </w:rPr>
      <w:t>1-22</w:t>
    </w:r>
    <w:r w:rsidRPr="00C11BE7">
      <w:rPr>
        <w:rFonts w:ascii="Times New Roman" w:eastAsia="細明體" w:hAnsi="Times New Roman"/>
        <w:sz w:val="24"/>
        <w:szCs w:val="24"/>
      </w:rPr>
      <w:t xml:space="preserve">) VOLUME </w:t>
    </w:r>
    <w:r w:rsidRPr="00C11BE7">
      <w:rPr>
        <w:rFonts w:ascii="Times New Roman" w:eastAsia="細明體" w:hAnsi="Times New Roman"/>
        <w:sz w:val="24"/>
        <w:szCs w:val="24"/>
        <w:lang w:eastAsia="zh-HK"/>
      </w:rPr>
      <w:t>36</w:t>
    </w:r>
    <w:r w:rsidRPr="00C11BE7">
      <w:rPr>
        <w:rFonts w:ascii="Times New Roman" w:eastAsia="細明體" w:hAnsi="Times New Roman"/>
        <w:sz w:val="24"/>
        <w:szCs w:val="24"/>
      </w:rPr>
      <w:t xml:space="preserve"> INLAND REVENUE BOARD OF REVIEW DECISIONS</w:t>
    </w:r>
  </w:p>
  <w:p w14:paraId="1D1BF485" w14:textId="77777777" w:rsidR="001C7E1B" w:rsidRPr="0069274C" w:rsidRDefault="001C7E1B" w:rsidP="00C11BE7">
    <w:pPr>
      <w:pStyle w:val="a8"/>
      <w:spacing w:after="0" w:line="240" w:lineRule="auto"/>
      <w:rPr>
        <w:rFonts w:ascii="Times New Roman" w:hAnsi="Times New Roman"/>
      </w:rPr>
    </w:pPr>
  </w:p>
  <w:p w14:paraId="0A200BD5" w14:textId="6FB46890" w:rsidR="001C7E1B" w:rsidRPr="00C11BE7" w:rsidRDefault="001C7E1B" w:rsidP="00C11BE7">
    <w:pPr>
      <w:pStyle w:val="a8"/>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5F5"/>
    <w:multiLevelType w:val="hybridMultilevel"/>
    <w:tmpl w:val="41C214A0"/>
    <w:lvl w:ilvl="0" w:tplc="AA1217A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2FB1339"/>
    <w:multiLevelType w:val="hybridMultilevel"/>
    <w:tmpl w:val="4F5E2D9E"/>
    <w:lvl w:ilvl="0" w:tplc="A73063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274C3"/>
    <w:multiLevelType w:val="hybridMultilevel"/>
    <w:tmpl w:val="099AA374"/>
    <w:lvl w:ilvl="0" w:tplc="B1A4642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82D55F1"/>
    <w:multiLevelType w:val="hybridMultilevel"/>
    <w:tmpl w:val="BF8E3260"/>
    <w:lvl w:ilvl="0" w:tplc="4B3ED6A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67252A"/>
    <w:multiLevelType w:val="hybridMultilevel"/>
    <w:tmpl w:val="C4DE15C8"/>
    <w:lvl w:ilvl="0" w:tplc="AA481F7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2B43F67"/>
    <w:multiLevelType w:val="hybridMultilevel"/>
    <w:tmpl w:val="8062A684"/>
    <w:lvl w:ilvl="0" w:tplc="C23E634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B77507"/>
    <w:multiLevelType w:val="hybridMultilevel"/>
    <w:tmpl w:val="0C127AB2"/>
    <w:lvl w:ilvl="0" w:tplc="A38A5A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E418B"/>
    <w:multiLevelType w:val="hybridMultilevel"/>
    <w:tmpl w:val="93AA799A"/>
    <w:lvl w:ilvl="0" w:tplc="049422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9F43B4"/>
    <w:multiLevelType w:val="hybridMultilevel"/>
    <w:tmpl w:val="6DC6C5BA"/>
    <w:lvl w:ilvl="0" w:tplc="FAF639E4">
      <w:start w:val="1"/>
      <w:numFmt w:val="lowerLetter"/>
      <w:lvlText w:val="(%1)"/>
      <w:lvlJc w:val="left"/>
      <w:pPr>
        <w:ind w:left="360" w:hanging="36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093361"/>
    <w:multiLevelType w:val="hybridMultilevel"/>
    <w:tmpl w:val="9E28CBFA"/>
    <w:lvl w:ilvl="0" w:tplc="049422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542E24"/>
    <w:multiLevelType w:val="hybridMultilevel"/>
    <w:tmpl w:val="36D4B08E"/>
    <w:lvl w:ilvl="0" w:tplc="7D58FE2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9E1B6B"/>
    <w:multiLevelType w:val="hybridMultilevel"/>
    <w:tmpl w:val="E688A396"/>
    <w:lvl w:ilvl="0" w:tplc="C93A41E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B9110B"/>
    <w:multiLevelType w:val="hybridMultilevel"/>
    <w:tmpl w:val="5F4E9C2A"/>
    <w:lvl w:ilvl="0" w:tplc="8FB0CF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F5116"/>
    <w:multiLevelType w:val="hybridMultilevel"/>
    <w:tmpl w:val="D9C4D90C"/>
    <w:lvl w:ilvl="0" w:tplc="A85A0C3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9403E8B"/>
    <w:multiLevelType w:val="hybridMultilevel"/>
    <w:tmpl w:val="787CB586"/>
    <w:lvl w:ilvl="0" w:tplc="935EFF9A">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15:restartNumberingAfterBreak="0">
    <w:nsid w:val="2BBD2A5E"/>
    <w:multiLevelType w:val="hybridMultilevel"/>
    <w:tmpl w:val="7A686360"/>
    <w:lvl w:ilvl="0" w:tplc="39E67E86">
      <w:start w:val="1"/>
      <w:numFmt w:val="decimal"/>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F6F47FF4">
      <w:start w:val="1"/>
      <w:numFmt w:val="decimal"/>
      <w:lvlText w:val="(%3)"/>
      <w:lvlJc w:val="left"/>
      <w:pPr>
        <w:tabs>
          <w:tab w:val="num" w:pos="1920"/>
        </w:tabs>
        <w:ind w:left="1920" w:hanging="480"/>
      </w:pPr>
      <w:rPr>
        <w:rFonts w:hint="eastAsia"/>
      </w:r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BBBA5CEA">
      <w:start w:val="1"/>
      <w:numFmt w:val="lowerLetter"/>
      <w:lvlText w:val="(%6)"/>
      <w:lvlJc w:val="left"/>
      <w:pPr>
        <w:tabs>
          <w:tab w:val="num" w:pos="1980"/>
        </w:tabs>
        <w:ind w:left="1980" w:hanging="360"/>
      </w:pPr>
      <w:rPr>
        <w:rFonts w:hint="default"/>
      </w:r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6" w15:restartNumberingAfterBreak="0">
    <w:nsid w:val="2BEF341F"/>
    <w:multiLevelType w:val="hybridMultilevel"/>
    <w:tmpl w:val="CADC030E"/>
    <w:lvl w:ilvl="0" w:tplc="C0A02CA2">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2CF61EFE"/>
    <w:multiLevelType w:val="hybridMultilevel"/>
    <w:tmpl w:val="F8427F66"/>
    <w:lvl w:ilvl="0" w:tplc="750E34E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2ED02465"/>
    <w:multiLevelType w:val="hybridMultilevel"/>
    <w:tmpl w:val="640223EA"/>
    <w:lvl w:ilvl="0" w:tplc="7A1CEF3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693931"/>
    <w:multiLevelType w:val="hybridMultilevel"/>
    <w:tmpl w:val="75AEF30E"/>
    <w:lvl w:ilvl="0" w:tplc="7B5E3F80">
      <w:start w:val="1"/>
      <w:numFmt w:val="lowerLetter"/>
      <w:lvlText w:val="(%1)"/>
      <w:lvlJc w:val="left"/>
      <w:pPr>
        <w:ind w:left="318" w:hanging="360"/>
      </w:pPr>
      <w:rPr>
        <w:rFonts w:hint="default"/>
      </w:rPr>
    </w:lvl>
    <w:lvl w:ilvl="1" w:tplc="04090019" w:tentative="1">
      <w:start w:val="1"/>
      <w:numFmt w:val="lowerLetter"/>
      <w:lvlText w:val="%2."/>
      <w:lvlJc w:val="left"/>
      <w:pPr>
        <w:ind w:left="1038" w:hanging="360"/>
      </w:pPr>
    </w:lvl>
    <w:lvl w:ilvl="2" w:tplc="0409001B" w:tentative="1">
      <w:start w:val="1"/>
      <w:numFmt w:val="lowerRoman"/>
      <w:lvlText w:val="%3."/>
      <w:lvlJc w:val="right"/>
      <w:pPr>
        <w:ind w:left="1758" w:hanging="180"/>
      </w:pPr>
    </w:lvl>
    <w:lvl w:ilvl="3" w:tplc="0409000F" w:tentative="1">
      <w:start w:val="1"/>
      <w:numFmt w:val="decimal"/>
      <w:lvlText w:val="%4."/>
      <w:lvlJc w:val="left"/>
      <w:pPr>
        <w:ind w:left="2478" w:hanging="360"/>
      </w:pPr>
    </w:lvl>
    <w:lvl w:ilvl="4" w:tplc="04090019" w:tentative="1">
      <w:start w:val="1"/>
      <w:numFmt w:val="lowerLetter"/>
      <w:lvlText w:val="%5."/>
      <w:lvlJc w:val="left"/>
      <w:pPr>
        <w:ind w:left="3198" w:hanging="360"/>
      </w:pPr>
    </w:lvl>
    <w:lvl w:ilvl="5" w:tplc="0409001B" w:tentative="1">
      <w:start w:val="1"/>
      <w:numFmt w:val="lowerRoman"/>
      <w:lvlText w:val="%6."/>
      <w:lvlJc w:val="right"/>
      <w:pPr>
        <w:ind w:left="3918" w:hanging="180"/>
      </w:pPr>
    </w:lvl>
    <w:lvl w:ilvl="6" w:tplc="0409000F" w:tentative="1">
      <w:start w:val="1"/>
      <w:numFmt w:val="decimal"/>
      <w:lvlText w:val="%7."/>
      <w:lvlJc w:val="left"/>
      <w:pPr>
        <w:ind w:left="4638" w:hanging="360"/>
      </w:pPr>
    </w:lvl>
    <w:lvl w:ilvl="7" w:tplc="04090019" w:tentative="1">
      <w:start w:val="1"/>
      <w:numFmt w:val="lowerLetter"/>
      <w:lvlText w:val="%8."/>
      <w:lvlJc w:val="left"/>
      <w:pPr>
        <w:ind w:left="5358" w:hanging="360"/>
      </w:pPr>
    </w:lvl>
    <w:lvl w:ilvl="8" w:tplc="0409001B" w:tentative="1">
      <w:start w:val="1"/>
      <w:numFmt w:val="lowerRoman"/>
      <w:lvlText w:val="%9."/>
      <w:lvlJc w:val="right"/>
      <w:pPr>
        <w:ind w:left="6078" w:hanging="180"/>
      </w:pPr>
    </w:lvl>
  </w:abstractNum>
  <w:abstractNum w:abstractNumId="20" w15:restartNumberingAfterBreak="0">
    <w:nsid w:val="340D0B9B"/>
    <w:multiLevelType w:val="hybridMultilevel"/>
    <w:tmpl w:val="30DAA398"/>
    <w:lvl w:ilvl="0" w:tplc="1DDA8D90">
      <w:start w:val="1"/>
      <w:numFmt w:val="lowerLetter"/>
      <w:lvlText w:val="(%1)"/>
      <w:lvlJc w:val="left"/>
      <w:pPr>
        <w:ind w:left="1200" w:hanging="360"/>
      </w:pPr>
      <w:rPr>
        <w:rFonts w:hint="default"/>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352B75F1"/>
    <w:multiLevelType w:val="hybridMultilevel"/>
    <w:tmpl w:val="AD762CD4"/>
    <w:lvl w:ilvl="0" w:tplc="5BFC3EE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6C29DB"/>
    <w:multiLevelType w:val="hybridMultilevel"/>
    <w:tmpl w:val="45402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5C2C56"/>
    <w:multiLevelType w:val="hybridMultilevel"/>
    <w:tmpl w:val="A20E9850"/>
    <w:lvl w:ilvl="0" w:tplc="4204EEB8">
      <w:start w:val="1"/>
      <w:numFmt w:val="lowerLetter"/>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4" w15:restartNumberingAfterBreak="0">
    <w:nsid w:val="3C2B6E9A"/>
    <w:multiLevelType w:val="hybridMultilevel"/>
    <w:tmpl w:val="B2A4ECC0"/>
    <w:lvl w:ilvl="0" w:tplc="3D9A8AD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C86C52"/>
    <w:multiLevelType w:val="hybridMultilevel"/>
    <w:tmpl w:val="31526270"/>
    <w:lvl w:ilvl="0" w:tplc="BD66A0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2810B5"/>
    <w:multiLevelType w:val="hybridMultilevel"/>
    <w:tmpl w:val="4978FC50"/>
    <w:lvl w:ilvl="0" w:tplc="C55CF7A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FA56FAC"/>
    <w:multiLevelType w:val="hybridMultilevel"/>
    <w:tmpl w:val="8C0054F6"/>
    <w:lvl w:ilvl="0" w:tplc="8E0CD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D24444"/>
    <w:multiLevelType w:val="hybridMultilevel"/>
    <w:tmpl w:val="242AA424"/>
    <w:lvl w:ilvl="0" w:tplc="0928945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457250"/>
    <w:multiLevelType w:val="hybridMultilevel"/>
    <w:tmpl w:val="7D7440F4"/>
    <w:lvl w:ilvl="0" w:tplc="5282CE00">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0" w15:restartNumberingAfterBreak="0">
    <w:nsid w:val="562A53B7"/>
    <w:multiLevelType w:val="hybridMultilevel"/>
    <w:tmpl w:val="381CF048"/>
    <w:lvl w:ilvl="0" w:tplc="0674C8B4">
      <w:start w:val="9"/>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90D06"/>
    <w:multiLevelType w:val="hybridMultilevel"/>
    <w:tmpl w:val="D48C7B0C"/>
    <w:lvl w:ilvl="0" w:tplc="20468E18">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5CAF73A9"/>
    <w:multiLevelType w:val="hybridMultilevel"/>
    <w:tmpl w:val="7B563930"/>
    <w:lvl w:ilvl="0" w:tplc="49467A4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FC41F6F"/>
    <w:multiLevelType w:val="hybridMultilevel"/>
    <w:tmpl w:val="33FA60E6"/>
    <w:lvl w:ilvl="0" w:tplc="F6DABBD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DC368D"/>
    <w:multiLevelType w:val="hybridMultilevel"/>
    <w:tmpl w:val="E512A7A8"/>
    <w:lvl w:ilvl="0" w:tplc="3CFE62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6B3521"/>
    <w:multiLevelType w:val="hybridMultilevel"/>
    <w:tmpl w:val="FC3065A0"/>
    <w:lvl w:ilvl="0" w:tplc="D708CB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AC4E05"/>
    <w:multiLevelType w:val="hybridMultilevel"/>
    <w:tmpl w:val="A1D6330C"/>
    <w:lvl w:ilvl="0" w:tplc="8054BE0E">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65357C8A"/>
    <w:multiLevelType w:val="hybridMultilevel"/>
    <w:tmpl w:val="418CF210"/>
    <w:lvl w:ilvl="0" w:tplc="CB46F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58071E"/>
    <w:multiLevelType w:val="hybridMultilevel"/>
    <w:tmpl w:val="D0168EA8"/>
    <w:lvl w:ilvl="0" w:tplc="2EBA204E">
      <w:start w:val="3"/>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241FFE"/>
    <w:multiLevelType w:val="hybridMultilevel"/>
    <w:tmpl w:val="3CBA2BD0"/>
    <w:lvl w:ilvl="0" w:tplc="971C9A96">
      <w:start w:val="23"/>
      <w:numFmt w:val="decimal"/>
      <w:lvlText w:val="%1."/>
      <w:lvlJc w:val="left"/>
      <w:pPr>
        <w:ind w:left="2629"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64AA8"/>
    <w:multiLevelType w:val="hybridMultilevel"/>
    <w:tmpl w:val="BB28736E"/>
    <w:lvl w:ilvl="0" w:tplc="1890B42E">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01D5CF4"/>
    <w:multiLevelType w:val="hybridMultilevel"/>
    <w:tmpl w:val="FA6E0F0E"/>
    <w:lvl w:ilvl="0" w:tplc="3C62E66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2" w15:restartNumberingAfterBreak="0">
    <w:nsid w:val="728D58B2"/>
    <w:multiLevelType w:val="hybridMultilevel"/>
    <w:tmpl w:val="F3CCA45A"/>
    <w:lvl w:ilvl="0" w:tplc="A7A636F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FD735A"/>
    <w:multiLevelType w:val="hybridMultilevel"/>
    <w:tmpl w:val="AC42DEE8"/>
    <w:lvl w:ilvl="0" w:tplc="D6D4055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944208"/>
    <w:multiLevelType w:val="hybridMultilevel"/>
    <w:tmpl w:val="876A7104"/>
    <w:lvl w:ilvl="0" w:tplc="3F96B4A4">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5" w15:restartNumberingAfterBreak="0">
    <w:nsid w:val="7CA80A2D"/>
    <w:multiLevelType w:val="hybridMultilevel"/>
    <w:tmpl w:val="D084E6CC"/>
    <w:lvl w:ilvl="0" w:tplc="A32415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DD491C"/>
    <w:multiLevelType w:val="hybridMultilevel"/>
    <w:tmpl w:val="64322F02"/>
    <w:lvl w:ilvl="0" w:tplc="375AF5B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9"/>
  </w:num>
  <w:num w:numId="3">
    <w:abstractNumId w:val="44"/>
  </w:num>
  <w:num w:numId="4">
    <w:abstractNumId w:val="41"/>
  </w:num>
  <w:num w:numId="5">
    <w:abstractNumId w:val="36"/>
  </w:num>
  <w:num w:numId="6">
    <w:abstractNumId w:val="0"/>
  </w:num>
  <w:num w:numId="7">
    <w:abstractNumId w:val="15"/>
  </w:num>
  <w:num w:numId="8">
    <w:abstractNumId w:val="23"/>
  </w:num>
  <w:num w:numId="9">
    <w:abstractNumId w:val="13"/>
  </w:num>
  <w:num w:numId="10">
    <w:abstractNumId w:val="12"/>
  </w:num>
  <w:num w:numId="11">
    <w:abstractNumId w:val="39"/>
  </w:num>
  <w:num w:numId="12">
    <w:abstractNumId w:val="17"/>
  </w:num>
  <w:num w:numId="13">
    <w:abstractNumId w:val="2"/>
  </w:num>
  <w:num w:numId="14">
    <w:abstractNumId w:val="45"/>
  </w:num>
  <w:num w:numId="15">
    <w:abstractNumId w:val="14"/>
  </w:num>
  <w:num w:numId="16">
    <w:abstractNumId w:val="29"/>
  </w:num>
  <w:num w:numId="17">
    <w:abstractNumId w:val="27"/>
  </w:num>
  <w:num w:numId="18">
    <w:abstractNumId w:val="31"/>
  </w:num>
  <w:num w:numId="19">
    <w:abstractNumId w:val="35"/>
  </w:num>
  <w:num w:numId="20">
    <w:abstractNumId w:val="34"/>
  </w:num>
  <w:num w:numId="21">
    <w:abstractNumId w:val="19"/>
  </w:num>
  <w:num w:numId="22">
    <w:abstractNumId w:val="25"/>
  </w:num>
  <w:num w:numId="23">
    <w:abstractNumId w:val="1"/>
  </w:num>
  <w:num w:numId="24">
    <w:abstractNumId w:val="37"/>
  </w:num>
  <w:num w:numId="25">
    <w:abstractNumId w:val="7"/>
  </w:num>
  <w:num w:numId="26">
    <w:abstractNumId w:val="20"/>
  </w:num>
  <w:num w:numId="27">
    <w:abstractNumId w:val="38"/>
  </w:num>
  <w:num w:numId="28">
    <w:abstractNumId w:val="10"/>
  </w:num>
  <w:num w:numId="29">
    <w:abstractNumId w:val="28"/>
  </w:num>
  <w:num w:numId="30">
    <w:abstractNumId w:val="18"/>
  </w:num>
  <w:num w:numId="31">
    <w:abstractNumId w:val="26"/>
  </w:num>
  <w:num w:numId="32">
    <w:abstractNumId w:val="3"/>
  </w:num>
  <w:num w:numId="33">
    <w:abstractNumId w:val="5"/>
  </w:num>
  <w:num w:numId="34">
    <w:abstractNumId w:val="42"/>
  </w:num>
  <w:num w:numId="35">
    <w:abstractNumId w:val="8"/>
  </w:num>
  <w:num w:numId="36">
    <w:abstractNumId w:val="24"/>
  </w:num>
  <w:num w:numId="37">
    <w:abstractNumId w:val="43"/>
  </w:num>
  <w:num w:numId="38">
    <w:abstractNumId w:val="40"/>
  </w:num>
  <w:num w:numId="39">
    <w:abstractNumId w:val="46"/>
  </w:num>
  <w:num w:numId="40">
    <w:abstractNumId w:val="11"/>
  </w:num>
  <w:num w:numId="41">
    <w:abstractNumId w:val="21"/>
  </w:num>
  <w:num w:numId="42">
    <w:abstractNumId w:val="33"/>
  </w:num>
  <w:num w:numId="43">
    <w:abstractNumId w:val="30"/>
  </w:num>
  <w:num w:numId="44">
    <w:abstractNumId w:val="16"/>
  </w:num>
  <w:num w:numId="45">
    <w:abstractNumId w:val="32"/>
  </w:num>
  <w:num w:numId="46">
    <w:abstractNumId w:val="4"/>
  </w:num>
  <w:num w:numId="47">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1404"/>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EEA"/>
    <w:rsid w:val="00004423"/>
    <w:rsid w:val="0000650F"/>
    <w:rsid w:val="000065FA"/>
    <w:rsid w:val="000103B7"/>
    <w:rsid w:val="00013392"/>
    <w:rsid w:val="000135D7"/>
    <w:rsid w:val="000205DF"/>
    <w:rsid w:val="000208EA"/>
    <w:rsid w:val="00021DC0"/>
    <w:rsid w:val="000277C4"/>
    <w:rsid w:val="00030697"/>
    <w:rsid w:val="0004490C"/>
    <w:rsid w:val="0004576F"/>
    <w:rsid w:val="0005013F"/>
    <w:rsid w:val="00051544"/>
    <w:rsid w:val="000567D7"/>
    <w:rsid w:val="00061ED6"/>
    <w:rsid w:val="00075BBA"/>
    <w:rsid w:val="00075E9E"/>
    <w:rsid w:val="000817F1"/>
    <w:rsid w:val="000864FA"/>
    <w:rsid w:val="000868C9"/>
    <w:rsid w:val="00087ACE"/>
    <w:rsid w:val="000916CB"/>
    <w:rsid w:val="0009476C"/>
    <w:rsid w:val="0009796F"/>
    <w:rsid w:val="000A6818"/>
    <w:rsid w:val="000C35BC"/>
    <w:rsid w:val="000C6F43"/>
    <w:rsid w:val="000E3DB7"/>
    <w:rsid w:val="000E641E"/>
    <w:rsid w:val="000E7378"/>
    <w:rsid w:val="000F0986"/>
    <w:rsid w:val="00102747"/>
    <w:rsid w:val="0010382B"/>
    <w:rsid w:val="0011316D"/>
    <w:rsid w:val="00126ABA"/>
    <w:rsid w:val="0012734C"/>
    <w:rsid w:val="00127F6E"/>
    <w:rsid w:val="0013046A"/>
    <w:rsid w:val="0013786F"/>
    <w:rsid w:val="00140F2B"/>
    <w:rsid w:val="0014339B"/>
    <w:rsid w:val="00144305"/>
    <w:rsid w:val="00144A9D"/>
    <w:rsid w:val="00151699"/>
    <w:rsid w:val="0015496F"/>
    <w:rsid w:val="001562E7"/>
    <w:rsid w:val="00167D9B"/>
    <w:rsid w:val="00171366"/>
    <w:rsid w:val="0017308C"/>
    <w:rsid w:val="00175744"/>
    <w:rsid w:val="00177656"/>
    <w:rsid w:val="00181134"/>
    <w:rsid w:val="0018134E"/>
    <w:rsid w:val="001A3F17"/>
    <w:rsid w:val="001A4F48"/>
    <w:rsid w:val="001C6737"/>
    <w:rsid w:val="001C748C"/>
    <w:rsid w:val="001C7E1B"/>
    <w:rsid w:val="001D0A16"/>
    <w:rsid w:val="001E3E1A"/>
    <w:rsid w:val="001E609C"/>
    <w:rsid w:val="001E6127"/>
    <w:rsid w:val="001F2AAA"/>
    <w:rsid w:val="001F5C1C"/>
    <w:rsid w:val="001F5C28"/>
    <w:rsid w:val="002037A6"/>
    <w:rsid w:val="00207916"/>
    <w:rsid w:val="00207D65"/>
    <w:rsid w:val="00214B9B"/>
    <w:rsid w:val="0022773F"/>
    <w:rsid w:val="002350E0"/>
    <w:rsid w:val="00250DFB"/>
    <w:rsid w:val="0025342E"/>
    <w:rsid w:val="002557ED"/>
    <w:rsid w:val="00255DA3"/>
    <w:rsid w:val="00256547"/>
    <w:rsid w:val="00265913"/>
    <w:rsid w:val="00272B65"/>
    <w:rsid w:val="00280AC6"/>
    <w:rsid w:val="0029151F"/>
    <w:rsid w:val="002928B6"/>
    <w:rsid w:val="002958A7"/>
    <w:rsid w:val="002A3523"/>
    <w:rsid w:val="002A39CF"/>
    <w:rsid w:val="002B6907"/>
    <w:rsid w:val="002B6A05"/>
    <w:rsid w:val="002C1F21"/>
    <w:rsid w:val="002C5883"/>
    <w:rsid w:val="002D46D7"/>
    <w:rsid w:val="002D6F32"/>
    <w:rsid w:val="002D7718"/>
    <w:rsid w:val="002E0A1F"/>
    <w:rsid w:val="00300493"/>
    <w:rsid w:val="003020BE"/>
    <w:rsid w:val="00304CDB"/>
    <w:rsid w:val="003073B3"/>
    <w:rsid w:val="00317159"/>
    <w:rsid w:val="00321C90"/>
    <w:rsid w:val="003321AE"/>
    <w:rsid w:val="00335E1B"/>
    <w:rsid w:val="00337724"/>
    <w:rsid w:val="00355EE6"/>
    <w:rsid w:val="00362446"/>
    <w:rsid w:val="00365910"/>
    <w:rsid w:val="00377DB1"/>
    <w:rsid w:val="0038021C"/>
    <w:rsid w:val="003847A4"/>
    <w:rsid w:val="00394620"/>
    <w:rsid w:val="00396787"/>
    <w:rsid w:val="003A0C72"/>
    <w:rsid w:val="003A4C8F"/>
    <w:rsid w:val="003A50D4"/>
    <w:rsid w:val="003C426E"/>
    <w:rsid w:val="003D1AB3"/>
    <w:rsid w:val="00403B32"/>
    <w:rsid w:val="0041239E"/>
    <w:rsid w:val="004146E0"/>
    <w:rsid w:val="00430D4A"/>
    <w:rsid w:val="0045287C"/>
    <w:rsid w:val="004573E1"/>
    <w:rsid w:val="0046342E"/>
    <w:rsid w:val="004635E0"/>
    <w:rsid w:val="004751A3"/>
    <w:rsid w:val="00475EEA"/>
    <w:rsid w:val="004762AD"/>
    <w:rsid w:val="0048280C"/>
    <w:rsid w:val="00482EDA"/>
    <w:rsid w:val="004872E2"/>
    <w:rsid w:val="00492057"/>
    <w:rsid w:val="0049682D"/>
    <w:rsid w:val="00496A92"/>
    <w:rsid w:val="004974FA"/>
    <w:rsid w:val="004A4666"/>
    <w:rsid w:val="004B0CE8"/>
    <w:rsid w:val="004B31AF"/>
    <w:rsid w:val="004B599E"/>
    <w:rsid w:val="004B65F7"/>
    <w:rsid w:val="004C0884"/>
    <w:rsid w:val="004C094C"/>
    <w:rsid w:val="004C0C36"/>
    <w:rsid w:val="004E4A8F"/>
    <w:rsid w:val="004E54C8"/>
    <w:rsid w:val="004F2438"/>
    <w:rsid w:val="00500985"/>
    <w:rsid w:val="00501E8B"/>
    <w:rsid w:val="00507B56"/>
    <w:rsid w:val="00512862"/>
    <w:rsid w:val="00514267"/>
    <w:rsid w:val="005205C7"/>
    <w:rsid w:val="005205F7"/>
    <w:rsid w:val="00522AA5"/>
    <w:rsid w:val="00537FEB"/>
    <w:rsid w:val="00540E48"/>
    <w:rsid w:val="005414CF"/>
    <w:rsid w:val="005562E5"/>
    <w:rsid w:val="0056398A"/>
    <w:rsid w:val="005650C5"/>
    <w:rsid w:val="00566849"/>
    <w:rsid w:val="00583EC3"/>
    <w:rsid w:val="00595740"/>
    <w:rsid w:val="005B1AC2"/>
    <w:rsid w:val="005B4CA1"/>
    <w:rsid w:val="005C043C"/>
    <w:rsid w:val="005C506B"/>
    <w:rsid w:val="005C5E90"/>
    <w:rsid w:val="005C74DC"/>
    <w:rsid w:val="005D00E1"/>
    <w:rsid w:val="005D4497"/>
    <w:rsid w:val="005D4A0F"/>
    <w:rsid w:val="005D6FB8"/>
    <w:rsid w:val="005E02DC"/>
    <w:rsid w:val="005E4BDA"/>
    <w:rsid w:val="005F136B"/>
    <w:rsid w:val="00600740"/>
    <w:rsid w:val="0060366D"/>
    <w:rsid w:val="0061000A"/>
    <w:rsid w:val="0061182E"/>
    <w:rsid w:val="006160A4"/>
    <w:rsid w:val="00627CA7"/>
    <w:rsid w:val="00635A78"/>
    <w:rsid w:val="00641CE0"/>
    <w:rsid w:val="0064341A"/>
    <w:rsid w:val="00644428"/>
    <w:rsid w:val="00651BC6"/>
    <w:rsid w:val="00665EDE"/>
    <w:rsid w:val="0067011C"/>
    <w:rsid w:val="00677B7A"/>
    <w:rsid w:val="0068204E"/>
    <w:rsid w:val="00683457"/>
    <w:rsid w:val="006920EB"/>
    <w:rsid w:val="00692E72"/>
    <w:rsid w:val="006974F9"/>
    <w:rsid w:val="006A0286"/>
    <w:rsid w:val="006A132F"/>
    <w:rsid w:val="006A1AD4"/>
    <w:rsid w:val="006A3A14"/>
    <w:rsid w:val="006B1D8E"/>
    <w:rsid w:val="006B32D0"/>
    <w:rsid w:val="006C224A"/>
    <w:rsid w:val="006E303F"/>
    <w:rsid w:val="006F03A9"/>
    <w:rsid w:val="006F0498"/>
    <w:rsid w:val="006F3EF5"/>
    <w:rsid w:val="006F6234"/>
    <w:rsid w:val="006F6DC0"/>
    <w:rsid w:val="00710790"/>
    <w:rsid w:val="00715D48"/>
    <w:rsid w:val="00720AAF"/>
    <w:rsid w:val="00723597"/>
    <w:rsid w:val="00725A8B"/>
    <w:rsid w:val="00730B01"/>
    <w:rsid w:val="00760A53"/>
    <w:rsid w:val="00762DFF"/>
    <w:rsid w:val="007706FB"/>
    <w:rsid w:val="007A2302"/>
    <w:rsid w:val="007B66ED"/>
    <w:rsid w:val="007C2190"/>
    <w:rsid w:val="007D1BE1"/>
    <w:rsid w:val="007E308C"/>
    <w:rsid w:val="007E5776"/>
    <w:rsid w:val="007E751A"/>
    <w:rsid w:val="007E7839"/>
    <w:rsid w:val="007F32C3"/>
    <w:rsid w:val="007F387E"/>
    <w:rsid w:val="007F5C0E"/>
    <w:rsid w:val="008013ED"/>
    <w:rsid w:val="00801C74"/>
    <w:rsid w:val="0080649F"/>
    <w:rsid w:val="00810F94"/>
    <w:rsid w:val="00811FAC"/>
    <w:rsid w:val="00815238"/>
    <w:rsid w:val="00815EB2"/>
    <w:rsid w:val="008205F8"/>
    <w:rsid w:val="008232EB"/>
    <w:rsid w:val="00826680"/>
    <w:rsid w:val="008354B7"/>
    <w:rsid w:val="0084339D"/>
    <w:rsid w:val="008458FD"/>
    <w:rsid w:val="00846CF5"/>
    <w:rsid w:val="00855783"/>
    <w:rsid w:val="00863C43"/>
    <w:rsid w:val="00870818"/>
    <w:rsid w:val="008945AF"/>
    <w:rsid w:val="008951A4"/>
    <w:rsid w:val="00897EF3"/>
    <w:rsid w:val="008A5E4F"/>
    <w:rsid w:val="008B124E"/>
    <w:rsid w:val="008B41F8"/>
    <w:rsid w:val="008B49E8"/>
    <w:rsid w:val="008B6D02"/>
    <w:rsid w:val="008C4B53"/>
    <w:rsid w:val="008C5CB2"/>
    <w:rsid w:val="008C7256"/>
    <w:rsid w:val="008D3623"/>
    <w:rsid w:val="008D388E"/>
    <w:rsid w:val="008F01C0"/>
    <w:rsid w:val="008F4850"/>
    <w:rsid w:val="00902F4B"/>
    <w:rsid w:val="0090341F"/>
    <w:rsid w:val="00904AB9"/>
    <w:rsid w:val="00905E42"/>
    <w:rsid w:val="00913131"/>
    <w:rsid w:val="00914881"/>
    <w:rsid w:val="00917613"/>
    <w:rsid w:val="00923F88"/>
    <w:rsid w:val="0094099D"/>
    <w:rsid w:val="009414B8"/>
    <w:rsid w:val="00947F08"/>
    <w:rsid w:val="00956EA6"/>
    <w:rsid w:val="0096383F"/>
    <w:rsid w:val="00964001"/>
    <w:rsid w:val="00970808"/>
    <w:rsid w:val="00972481"/>
    <w:rsid w:val="00972917"/>
    <w:rsid w:val="00975781"/>
    <w:rsid w:val="00981128"/>
    <w:rsid w:val="009851BC"/>
    <w:rsid w:val="009857EE"/>
    <w:rsid w:val="00990397"/>
    <w:rsid w:val="009914DD"/>
    <w:rsid w:val="009A0A54"/>
    <w:rsid w:val="009A45D6"/>
    <w:rsid w:val="009A4910"/>
    <w:rsid w:val="009B1CC8"/>
    <w:rsid w:val="009B45E4"/>
    <w:rsid w:val="009B6CFD"/>
    <w:rsid w:val="009B6FFD"/>
    <w:rsid w:val="009C21EA"/>
    <w:rsid w:val="009D15F0"/>
    <w:rsid w:val="009D3358"/>
    <w:rsid w:val="009D4549"/>
    <w:rsid w:val="009E0687"/>
    <w:rsid w:val="009E5208"/>
    <w:rsid w:val="009E546A"/>
    <w:rsid w:val="009F284C"/>
    <w:rsid w:val="009F36A5"/>
    <w:rsid w:val="009F4F42"/>
    <w:rsid w:val="009F664A"/>
    <w:rsid w:val="00A008E1"/>
    <w:rsid w:val="00A03072"/>
    <w:rsid w:val="00A04D59"/>
    <w:rsid w:val="00A07B36"/>
    <w:rsid w:val="00A10B35"/>
    <w:rsid w:val="00A34EAD"/>
    <w:rsid w:val="00A41221"/>
    <w:rsid w:val="00A42EED"/>
    <w:rsid w:val="00A53686"/>
    <w:rsid w:val="00A66E11"/>
    <w:rsid w:val="00A67119"/>
    <w:rsid w:val="00A743C8"/>
    <w:rsid w:val="00A810A9"/>
    <w:rsid w:val="00A83B0C"/>
    <w:rsid w:val="00A950B5"/>
    <w:rsid w:val="00AA359B"/>
    <w:rsid w:val="00AA7FC9"/>
    <w:rsid w:val="00AC239C"/>
    <w:rsid w:val="00AD4A59"/>
    <w:rsid w:val="00AE7718"/>
    <w:rsid w:val="00AF241F"/>
    <w:rsid w:val="00AF3F17"/>
    <w:rsid w:val="00AF4B55"/>
    <w:rsid w:val="00B17FAD"/>
    <w:rsid w:val="00B23566"/>
    <w:rsid w:val="00B31A5D"/>
    <w:rsid w:val="00B34F33"/>
    <w:rsid w:val="00B415FF"/>
    <w:rsid w:val="00B43333"/>
    <w:rsid w:val="00B4388B"/>
    <w:rsid w:val="00B44A7D"/>
    <w:rsid w:val="00B46C09"/>
    <w:rsid w:val="00B4798E"/>
    <w:rsid w:val="00B522EE"/>
    <w:rsid w:val="00B54160"/>
    <w:rsid w:val="00B55B10"/>
    <w:rsid w:val="00B56B9F"/>
    <w:rsid w:val="00B575A9"/>
    <w:rsid w:val="00B63A27"/>
    <w:rsid w:val="00B67590"/>
    <w:rsid w:val="00B81ED6"/>
    <w:rsid w:val="00B823FE"/>
    <w:rsid w:val="00B91057"/>
    <w:rsid w:val="00B91A40"/>
    <w:rsid w:val="00B964F4"/>
    <w:rsid w:val="00BA1EF3"/>
    <w:rsid w:val="00BC5411"/>
    <w:rsid w:val="00BD5918"/>
    <w:rsid w:val="00BE1691"/>
    <w:rsid w:val="00BE297F"/>
    <w:rsid w:val="00BE2A46"/>
    <w:rsid w:val="00BF1A36"/>
    <w:rsid w:val="00BF6F74"/>
    <w:rsid w:val="00C10921"/>
    <w:rsid w:val="00C11BE7"/>
    <w:rsid w:val="00C21843"/>
    <w:rsid w:val="00C3783D"/>
    <w:rsid w:val="00C40672"/>
    <w:rsid w:val="00C4652C"/>
    <w:rsid w:val="00C51BD1"/>
    <w:rsid w:val="00C51C9C"/>
    <w:rsid w:val="00C54A41"/>
    <w:rsid w:val="00C60001"/>
    <w:rsid w:val="00C61B56"/>
    <w:rsid w:val="00C71B0E"/>
    <w:rsid w:val="00CA084E"/>
    <w:rsid w:val="00CA3667"/>
    <w:rsid w:val="00CA5691"/>
    <w:rsid w:val="00CC72E2"/>
    <w:rsid w:val="00CD3A3B"/>
    <w:rsid w:val="00CD5941"/>
    <w:rsid w:val="00CE0B32"/>
    <w:rsid w:val="00D21BD5"/>
    <w:rsid w:val="00D23795"/>
    <w:rsid w:val="00D2407E"/>
    <w:rsid w:val="00D25A39"/>
    <w:rsid w:val="00D31763"/>
    <w:rsid w:val="00D328D8"/>
    <w:rsid w:val="00D3502A"/>
    <w:rsid w:val="00D364C5"/>
    <w:rsid w:val="00D37D40"/>
    <w:rsid w:val="00D40833"/>
    <w:rsid w:val="00D40A9F"/>
    <w:rsid w:val="00D41877"/>
    <w:rsid w:val="00D43DC3"/>
    <w:rsid w:val="00D4681D"/>
    <w:rsid w:val="00D47015"/>
    <w:rsid w:val="00D64164"/>
    <w:rsid w:val="00D67C96"/>
    <w:rsid w:val="00D67EBB"/>
    <w:rsid w:val="00D71BA2"/>
    <w:rsid w:val="00D763F5"/>
    <w:rsid w:val="00D82C58"/>
    <w:rsid w:val="00D872C5"/>
    <w:rsid w:val="00D95087"/>
    <w:rsid w:val="00D957DE"/>
    <w:rsid w:val="00DA212C"/>
    <w:rsid w:val="00DB0E8D"/>
    <w:rsid w:val="00DB371D"/>
    <w:rsid w:val="00DB3A5E"/>
    <w:rsid w:val="00DB5331"/>
    <w:rsid w:val="00DB5A71"/>
    <w:rsid w:val="00DC2E64"/>
    <w:rsid w:val="00DC7124"/>
    <w:rsid w:val="00DD0BFA"/>
    <w:rsid w:val="00DE3954"/>
    <w:rsid w:val="00DE5886"/>
    <w:rsid w:val="00DE59FC"/>
    <w:rsid w:val="00DE6F8D"/>
    <w:rsid w:val="00E15FCC"/>
    <w:rsid w:val="00E1769B"/>
    <w:rsid w:val="00E2107A"/>
    <w:rsid w:val="00E26DFE"/>
    <w:rsid w:val="00E31072"/>
    <w:rsid w:val="00E35755"/>
    <w:rsid w:val="00E42057"/>
    <w:rsid w:val="00E44B5E"/>
    <w:rsid w:val="00E45C8A"/>
    <w:rsid w:val="00E50028"/>
    <w:rsid w:val="00E529F3"/>
    <w:rsid w:val="00E52E6A"/>
    <w:rsid w:val="00E54FB5"/>
    <w:rsid w:val="00E62C2F"/>
    <w:rsid w:val="00E72630"/>
    <w:rsid w:val="00E73693"/>
    <w:rsid w:val="00E761CC"/>
    <w:rsid w:val="00E8358C"/>
    <w:rsid w:val="00E875FD"/>
    <w:rsid w:val="00E8796F"/>
    <w:rsid w:val="00EA136D"/>
    <w:rsid w:val="00EA2E15"/>
    <w:rsid w:val="00EA6428"/>
    <w:rsid w:val="00EA6BF5"/>
    <w:rsid w:val="00EB0D02"/>
    <w:rsid w:val="00EB1177"/>
    <w:rsid w:val="00EB5219"/>
    <w:rsid w:val="00EC329C"/>
    <w:rsid w:val="00EC669B"/>
    <w:rsid w:val="00ED1AF5"/>
    <w:rsid w:val="00EF4AB2"/>
    <w:rsid w:val="00EF4E1D"/>
    <w:rsid w:val="00EF4FA8"/>
    <w:rsid w:val="00EF74BA"/>
    <w:rsid w:val="00F01FA5"/>
    <w:rsid w:val="00F06175"/>
    <w:rsid w:val="00F112F6"/>
    <w:rsid w:val="00F12CA2"/>
    <w:rsid w:val="00F157A5"/>
    <w:rsid w:val="00F168D4"/>
    <w:rsid w:val="00F22C94"/>
    <w:rsid w:val="00F26CBB"/>
    <w:rsid w:val="00F26DED"/>
    <w:rsid w:val="00F32642"/>
    <w:rsid w:val="00F32644"/>
    <w:rsid w:val="00F47F67"/>
    <w:rsid w:val="00F55DB9"/>
    <w:rsid w:val="00F56A6D"/>
    <w:rsid w:val="00F7017B"/>
    <w:rsid w:val="00F7269C"/>
    <w:rsid w:val="00F728E5"/>
    <w:rsid w:val="00F765F6"/>
    <w:rsid w:val="00F76B56"/>
    <w:rsid w:val="00F807E3"/>
    <w:rsid w:val="00F81131"/>
    <w:rsid w:val="00FB0F96"/>
    <w:rsid w:val="00FB509E"/>
    <w:rsid w:val="00FB5F9B"/>
    <w:rsid w:val="00FB66C2"/>
    <w:rsid w:val="00FC5EB6"/>
    <w:rsid w:val="00FD0E10"/>
    <w:rsid w:val="00FE1AD3"/>
    <w:rsid w:val="00FE4FCB"/>
    <w:rsid w:val="00FF0BF0"/>
    <w:rsid w:val="00FF3B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B27D2"/>
  <w15:chartTrackingRefBased/>
  <w15:docId w15:val="{DB4892C4-53F1-47FB-89D2-ADC33A04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EEA"/>
    <w:pPr>
      <w:spacing w:after="200" w:line="276" w:lineRule="auto"/>
    </w:pPr>
    <w:rPr>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EEA"/>
    <w:pPr>
      <w:ind w:left="720"/>
      <w:contextualSpacing/>
    </w:pPr>
  </w:style>
  <w:style w:type="table" w:styleId="a4">
    <w:name w:val="Table Grid"/>
    <w:basedOn w:val="a1"/>
    <w:uiPriority w:val="39"/>
    <w:rsid w:val="00475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EF4FA8"/>
    <w:pPr>
      <w:snapToGrid w:val="0"/>
    </w:pPr>
    <w:rPr>
      <w:sz w:val="20"/>
      <w:szCs w:val="20"/>
    </w:rPr>
  </w:style>
  <w:style w:type="character" w:customStyle="1" w:styleId="a6">
    <w:name w:val="註腳文字 字元"/>
    <w:link w:val="a5"/>
    <w:uiPriority w:val="99"/>
    <w:semiHidden/>
    <w:rsid w:val="00EF4FA8"/>
    <w:rPr>
      <w:lang w:eastAsia="zh-CN"/>
    </w:rPr>
  </w:style>
  <w:style w:type="character" w:styleId="a7">
    <w:name w:val="footnote reference"/>
    <w:uiPriority w:val="99"/>
    <w:semiHidden/>
    <w:unhideWhenUsed/>
    <w:rsid w:val="00EF4FA8"/>
    <w:rPr>
      <w:vertAlign w:val="superscript"/>
    </w:rPr>
  </w:style>
  <w:style w:type="paragraph" w:styleId="a8">
    <w:name w:val="header"/>
    <w:basedOn w:val="a"/>
    <w:link w:val="a9"/>
    <w:uiPriority w:val="99"/>
    <w:unhideWhenUsed/>
    <w:rsid w:val="00EA136D"/>
    <w:pPr>
      <w:tabs>
        <w:tab w:val="center" w:pos="4153"/>
        <w:tab w:val="right" w:pos="8306"/>
      </w:tabs>
      <w:snapToGrid w:val="0"/>
    </w:pPr>
    <w:rPr>
      <w:sz w:val="20"/>
      <w:szCs w:val="20"/>
    </w:rPr>
  </w:style>
  <w:style w:type="character" w:customStyle="1" w:styleId="a9">
    <w:name w:val="頁首 字元"/>
    <w:link w:val="a8"/>
    <w:uiPriority w:val="99"/>
    <w:rsid w:val="00EA136D"/>
    <w:rPr>
      <w:lang w:eastAsia="zh-CN"/>
    </w:rPr>
  </w:style>
  <w:style w:type="paragraph" w:styleId="aa">
    <w:name w:val="footer"/>
    <w:basedOn w:val="a"/>
    <w:link w:val="ab"/>
    <w:uiPriority w:val="99"/>
    <w:unhideWhenUsed/>
    <w:rsid w:val="00EA136D"/>
    <w:pPr>
      <w:tabs>
        <w:tab w:val="center" w:pos="4153"/>
        <w:tab w:val="right" w:pos="8306"/>
      </w:tabs>
      <w:snapToGrid w:val="0"/>
    </w:pPr>
    <w:rPr>
      <w:sz w:val="20"/>
      <w:szCs w:val="20"/>
    </w:rPr>
  </w:style>
  <w:style w:type="character" w:customStyle="1" w:styleId="ab">
    <w:name w:val="頁尾 字元"/>
    <w:link w:val="aa"/>
    <w:uiPriority w:val="99"/>
    <w:rsid w:val="00EA136D"/>
    <w:rPr>
      <w:lang w:eastAsia="zh-CN"/>
    </w:rPr>
  </w:style>
  <w:style w:type="paragraph" w:customStyle="1" w:styleId="Quote1">
    <w:name w:val="Quote1"/>
    <w:basedOn w:val="a"/>
    <w:link w:val="quoteChar"/>
    <w:rsid w:val="000208EA"/>
    <w:pPr>
      <w:spacing w:before="120" w:after="240" w:line="240" w:lineRule="auto"/>
      <w:ind w:left="1440" w:right="720"/>
    </w:pPr>
    <w:rPr>
      <w:rFonts w:ascii="Times New Roman" w:hAnsi="Times New Roman"/>
      <w:sz w:val="28"/>
      <w:szCs w:val="20"/>
      <w:lang w:eastAsia="zh-TW"/>
    </w:rPr>
  </w:style>
  <w:style w:type="character" w:customStyle="1" w:styleId="quoteChar">
    <w:name w:val="quote Char"/>
    <w:link w:val="Quote1"/>
    <w:rsid w:val="000208EA"/>
    <w:rPr>
      <w:rFonts w:ascii="Times New Roman" w:hAnsi="Times New Roman"/>
      <w:sz w:val="28"/>
    </w:rPr>
  </w:style>
  <w:style w:type="paragraph" w:customStyle="1" w:styleId="Points">
    <w:name w:val="Points"/>
    <w:basedOn w:val="a"/>
    <w:rsid w:val="00CA5691"/>
    <w:pPr>
      <w:spacing w:after="120" w:line="360" w:lineRule="auto"/>
      <w:ind w:left="1440" w:hanging="720"/>
    </w:pPr>
    <w:rPr>
      <w:rFonts w:ascii="新細明體" w:hAnsi="新細明體"/>
      <w:sz w:val="28"/>
      <w:szCs w:val="28"/>
      <w:lang w:val="en-GB" w:eastAsia="en-US"/>
    </w:rPr>
  </w:style>
  <w:style w:type="paragraph" w:styleId="ac">
    <w:name w:val="Balloon Text"/>
    <w:basedOn w:val="a"/>
    <w:link w:val="ad"/>
    <w:uiPriority w:val="99"/>
    <w:semiHidden/>
    <w:unhideWhenUsed/>
    <w:rsid w:val="00715D48"/>
    <w:pPr>
      <w:spacing w:after="0" w:line="240" w:lineRule="auto"/>
    </w:pPr>
    <w:rPr>
      <w:rFonts w:ascii="Calibri Light" w:hAnsi="Calibri Light"/>
      <w:sz w:val="18"/>
      <w:szCs w:val="18"/>
    </w:rPr>
  </w:style>
  <w:style w:type="character" w:customStyle="1" w:styleId="ad">
    <w:name w:val="註解方塊文字 字元"/>
    <w:link w:val="ac"/>
    <w:uiPriority w:val="99"/>
    <w:semiHidden/>
    <w:rsid w:val="00715D48"/>
    <w:rPr>
      <w:rFonts w:ascii="Calibri Light" w:eastAsia="新細明體" w:hAnsi="Calibri Light" w:cs="Times New Roman"/>
      <w:sz w:val="18"/>
      <w:szCs w:val="18"/>
      <w:lang w:eastAsia="zh-CN"/>
    </w:rPr>
  </w:style>
  <w:style w:type="paragraph" w:styleId="ae">
    <w:name w:val="Title"/>
    <w:basedOn w:val="a"/>
    <w:link w:val="af"/>
    <w:qFormat/>
    <w:rsid w:val="00D82C58"/>
    <w:pPr>
      <w:overflowPunct w:val="0"/>
      <w:autoSpaceDE w:val="0"/>
      <w:autoSpaceDN w:val="0"/>
      <w:adjustRightInd w:val="0"/>
      <w:spacing w:after="0" w:line="240" w:lineRule="auto"/>
      <w:jc w:val="center"/>
      <w:textAlignment w:val="baseline"/>
    </w:pPr>
    <w:rPr>
      <w:rFonts w:ascii="CG Times (W1)" w:eastAsia="細明體" w:hAnsi="CG Times (W1)"/>
      <w:b/>
      <w:sz w:val="24"/>
      <w:szCs w:val="20"/>
      <w:lang w:val="en-GB" w:eastAsia="zh-TW"/>
    </w:rPr>
  </w:style>
  <w:style w:type="character" w:customStyle="1" w:styleId="af">
    <w:name w:val="標題 字元"/>
    <w:basedOn w:val="a0"/>
    <w:link w:val="ae"/>
    <w:rsid w:val="00D82C58"/>
    <w:rPr>
      <w:rFonts w:ascii="CG Times (W1)" w:eastAsia="細明體" w:hAnsi="CG Times (W1)"/>
      <w:b/>
      <w:sz w:val="24"/>
      <w:lang w:val="en-GB"/>
    </w:rPr>
  </w:style>
  <w:style w:type="character" w:styleId="af0">
    <w:name w:val="Placeholder Text"/>
    <w:basedOn w:val="a0"/>
    <w:uiPriority w:val="99"/>
    <w:semiHidden/>
    <w:rsid w:val="00DA212C"/>
    <w:rPr>
      <w:color w:val="808080"/>
    </w:rPr>
  </w:style>
  <w:style w:type="paragraph" w:styleId="af1">
    <w:name w:val="Revision"/>
    <w:hidden/>
    <w:uiPriority w:val="99"/>
    <w:semiHidden/>
    <w:rsid w:val="001E6127"/>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9791F-CAEE-4ABF-A04E-B10002C2A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65</Pages>
  <Words>23221</Words>
  <Characters>132361</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Sandy PS CHEUNG </cp:lastModifiedBy>
  <cp:revision>15</cp:revision>
  <cp:lastPrinted>2021-11-18T03:12:00Z</cp:lastPrinted>
  <dcterms:created xsi:type="dcterms:W3CDTF">2021-09-21T08:10:00Z</dcterms:created>
  <dcterms:modified xsi:type="dcterms:W3CDTF">2021-11-18T03:13:00Z</dcterms:modified>
</cp:coreProperties>
</file>