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18" w:rsidRPr="00886365" w:rsidRDefault="00A62318" w:rsidP="00DD04B2">
      <w:pPr>
        <w:pStyle w:val="ab"/>
        <w:tabs>
          <w:tab w:val="left" w:pos="1276"/>
        </w:tabs>
        <w:rPr>
          <w:rFonts w:ascii="Times New Roman" w:eastAsia="標楷體" w:hAnsi="Times New Roman"/>
          <w:szCs w:val="24"/>
        </w:rPr>
      </w:pPr>
      <w:r w:rsidRPr="00886365">
        <w:rPr>
          <w:rFonts w:ascii="Times New Roman" w:eastAsia="標楷體" w:hAnsi="Times New Roman"/>
          <w:szCs w:val="24"/>
        </w:rPr>
        <w:t>Case No. D12</w:t>
      </w:r>
      <w:r w:rsidRPr="00886365">
        <w:rPr>
          <w:rFonts w:ascii="Times New Roman" w:eastAsia="標楷體" w:hAnsi="Times New Roman"/>
          <w:szCs w:val="24"/>
          <w:lang w:eastAsia="zh-HK"/>
        </w:rPr>
        <w:t>/20</w:t>
      </w:r>
    </w:p>
    <w:p w:rsidR="00A62318" w:rsidRPr="00886365" w:rsidRDefault="00A62318" w:rsidP="00DD04B2">
      <w:pPr>
        <w:tabs>
          <w:tab w:val="left" w:pos="1276"/>
        </w:tabs>
        <w:overflowPunct w:val="0"/>
        <w:autoSpaceDE w:val="0"/>
        <w:autoSpaceDN w:val="0"/>
        <w:jc w:val="both"/>
        <w:rPr>
          <w:rFonts w:ascii="Times New Roman" w:eastAsia="標楷體" w:hAnsi="Times New Roman" w:cs="Times New Roman"/>
        </w:rPr>
      </w:pPr>
    </w:p>
    <w:p w:rsidR="00A62318" w:rsidRDefault="00A62318" w:rsidP="00DD04B2">
      <w:pPr>
        <w:tabs>
          <w:tab w:val="left" w:pos="1276"/>
        </w:tabs>
        <w:overflowPunct w:val="0"/>
        <w:autoSpaceDE w:val="0"/>
        <w:autoSpaceDN w:val="0"/>
        <w:jc w:val="both"/>
        <w:rPr>
          <w:rFonts w:ascii="Times New Roman" w:eastAsia="標楷體" w:hAnsi="Times New Roman" w:cs="Times New Roman"/>
        </w:rPr>
      </w:pPr>
    </w:p>
    <w:p w:rsidR="00EC3338" w:rsidRPr="00886365" w:rsidRDefault="00EC3338" w:rsidP="00DD04B2">
      <w:pPr>
        <w:tabs>
          <w:tab w:val="left" w:pos="1276"/>
        </w:tabs>
        <w:overflowPunct w:val="0"/>
        <w:autoSpaceDE w:val="0"/>
        <w:autoSpaceDN w:val="0"/>
        <w:jc w:val="both"/>
        <w:rPr>
          <w:rFonts w:ascii="Times New Roman" w:eastAsia="標楷體" w:hAnsi="Times New Roman" w:cs="Times New Roman"/>
        </w:rPr>
      </w:pPr>
    </w:p>
    <w:p w:rsidR="00A62318" w:rsidRPr="00886365" w:rsidRDefault="00A62318" w:rsidP="00DD04B2">
      <w:pPr>
        <w:tabs>
          <w:tab w:val="left" w:pos="1276"/>
        </w:tabs>
        <w:overflowPunct w:val="0"/>
        <w:autoSpaceDE w:val="0"/>
        <w:autoSpaceDN w:val="0"/>
        <w:jc w:val="both"/>
        <w:rPr>
          <w:rFonts w:ascii="Times New Roman" w:eastAsia="標楷體" w:hAnsi="Times New Roman" w:cs="Times New Roman"/>
        </w:rPr>
      </w:pPr>
    </w:p>
    <w:p w:rsidR="00A62318" w:rsidRPr="00886365" w:rsidRDefault="00676969" w:rsidP="00DD04B2">
      <w:pPr>
        <w:tabs>
          <w:tab w:val="left" w:pos="1276"/>
        </w:tabs>
        <w:overflowPunct w:val="0"/>
        <w:autoSpaceDE w:val="0"/>
        <w:autoSpaceDN w:val="0"/>
        <w:jc w:val="both"/>
        <w:rPr>
          <w:rFonts w:ascii="Times New Roman" w:eastAsia="標楷體" w:hAnsi="Times New Roman" w:cs="Times New Roman"/>
        </w:rPr>
      </w:pPr>
      <w:r w:rsidRPr="00676969">
        <w:rPr>
          <w:rFonts w:ascii="Times New Roman" w:eastAsia="標楷體" w:hAnsi="Times New Roman" w:cs="Times New Roman"/>
          <w:b/>
        </w:rPr>
        <w:t>Salaries</w:t>
      </w:r>
      <w:r w:rsidR="00EC3338" w:rsidRPr="00EC3338">
        <w:rPr>
          <w:rFonts w:ascii="Times New Roman" w:eastAsia="標楷體" w:hAnsi="Times New Roman" w:cs="Times New Roman"/>
          <w:b/>
        </w:rPr>
        <w:t xml:space="preserve"> tax</w:t>
      </w:r>
      <w:r w:rsidR="00EC3338" w:rsidRPr="00EC3338">
        <w:rPr>
          <w:rFonts w:ascii="Times New Roman" w:eastAsia="標楷體" w:hAnsi="Times New Roman" w:cs="Times New Roman"/>
        </w:rPr>
        <w:t xml:space="preserve"> – disputed the payment of the sum – whether the assessor should not raise the additional salaries assessment after the taxpayer paid the sum in provisional tax – section</w:t>
      </w:r>
      <w:r>
        <w:rPr>
          <w:rFonts w:ascii="Times New Roman" w:eastAsia="標楷體" w:hAnsi="Times New Roman" w:cs="Times New Roman"/>
        </w:rPr>
        <w:t>s</w:t>
      </w:r>
      <w:r w:rsidR="00EC3338" w:rsidRPr="00EC3338">
        <w:rPr>
          <w:rFonts w:ascii="Times New Roman" w:eastAsia="標楷體" w:hAnsi="Times New Roman" w:cs="Times New Roman"/>
        </w:rPr>
        <w:t xml:space="preserve"> 66(3) and 68(4) of the Inland Revenue Ordinance</w:t>
      </w:r>
    </w:p>
    <w:p w:rsidR="00EC3338" w:rsidRDefault="00EC3338" w:rsidP="00DD04B2">
      <w:pPr>
        <w:tabs>
          <w:tab w:val="left" w:pos="840"/>
          <w:tab w:val="left" w:pos="1276"/>
        </w:tabs>
        <w:overflowPunct w:val="0"/>
        <w:autoSpaceDE w:val="0"/>
        <w:autoSpaceDN w:val="0"/>
        <w:ind w:left="720" w:hangingChars="300" w:hanging="720"/>
        <w:jc w:val="both"/>
        <w:rPr>
          <w:rFonts w:ascii="Times New Roman" w:eastAsia="標楷體" w:hAnsi="Times New Roman" w:cs="Times New Roman"/>
        </w:rPr>
      </w:pPr>
    </w:p>
    <w:p w:rsidR="00A62318" w:rsidRPr="00886365" w:rsidRDefault="00A62318" w:rsidP="00DD04B2">
      <w:pPr>
        <w:tabs>
          <w:tab w:val="left" w:pos="840"/>
          <w:tab w:val="left" w:pos="1276"/>
        </w:tabs>
        <w:overflowPunct w:val="0"/>
        <w:autoSpaceDE w:val="0"/>
        <w:autoSpaceDN w:val="0"/>
        <w:ind w:left="720" w:hangingChars="300" w:hanging="720"/>
        <w:jc w:val="both"/>
        <w:rPr>
          <w:rFonts w:ascii="Times New Roman" w:eastAsia="標楷體" w:hAnsi="Times New Roman" w:cs="Times New Roman"/>
        </w:rPr>
      </w:pPr>
      <w:r w:rsidRPr="00886365">
        <w:rPr>
          <w:rFonts w:ascii="Times New Roman" w:eastAsia="標楷體" w:hAnsi="Times New Roman" w:cs="Times New Roman"/>
        </w:rPr>
        <w:t xml:space="preserve">Panel: </w:t>
      </w:r>
      <w:r w:rsidRPr="00886365">
        <w:rPr>
          <w:rFonts w:ascii="Times New Roman" w:eastAsia="標楷體" w:hAnsi="Times New Roman" w:cs="Times New Roman"/>
          <w:lang w:eastAsia="zh-HK"/>
        </w:rPr>
        <w:t xml:space="preserve">Lo </w:t>
      </w:r>
      <w:proofErr w:type="spellStart"/>
      <w:r w:rsidRPr="00886365">
        <w:rPr>
          <w:rFonts w:ascii="Times New Roman" w:eastAsia="標楷體" w:hAnsi="Times New Roman" w:cs="Times New Roman"/>
          <w:lang w:eastAsia="zh-HK"/>
        </w:rPr>
        <w:t>Pui</w:t>
      </w:r>
      <w:proofErr w:type="spellEnd"/>
      <w:r w:rsidRPr="00886365">
        <w:rPr>
          <w:rFonts w:ascii="Times New Roman" w:eastAsia="標楷體" w:hAnsi="Times New Roman" w:cs="Times New Roman"/>
          <w:lang w:eastAsia="zh-HK"/>
        </w:rPr>
        <w:t xml:space="preserve"> Yin</w:t>
      </w:r>
      <w:r w:rsidRPr="00886365">
        <w:rPr>
          <w:rFonts w:ascii="Times New Roman" w:eastAsia="標楷體" w:hAnsi="Times New Roman" w:cs="Times New Roman"/>
        </w:rPr>
        <w:t xml:space="preserve"> (chairm</w:t>
      </w:r>
      <w:r w:rsidRPr="00886365">
        <w:rPr>
          <w:rFonts w:ascii="Times New Roman" w:eastAsia="標楷體" w:hAnsi="Times New Roman" w:cs="Times New Roman"/>
          <w:lang w:eastAsia="zh-HK"/>
        </w:rPr>
        <w:t xml:space="preserve">an), David Tai </w:t>
      </w:r>
      <w:proofErr w:type="spellStart"/>
      <w:r w:rsidRPr="00886365">
        <w:rPr>
          <w:rFonts w:ascii="Times New Roman" w:eastAsia="標楷體" w:hAnsi="Times New Roman" w:cs="Times New Roman"/>
          <w:lang w:eastAsia="zh-HK"/>
        </w:rPr>
        <w:t>Wai</w:t>
      </w:r>
      <w:proofErr w:type="spellEnd"/>
      <w:r w:rsidRPr="00886365">
        <w:rPr>
          <w:rFonts w:ascii="Times New Roman" w:eastAsia="標楷體" w:hAnsi="Times New Roman" w:cs="Times New Roman"/>
          <w:lang w:eastAsia="zh-HK"/>
        </w:rPr>
        <w:t xml:space="preserve"> Lai and Sham </w:t>
      </w:r>
      <w:proofErr w:type="spellStart"/>
      <w:r w:rsidRPr="00886365">
        <w:rPr>
          <w:rFonts w:ascii="Times New Roman" w:eastAsia="標楷體" w:hAnsi="Times New Roman" w:cs="Times New Roman"/>
          <w:lang w:eastAsia="zh-HK"/>
        </w:rPr>
        <w:t>Che</w:t>
      </w:r>
      <w:proofErr w:type="spellEnd"/>
      <w:r w:rsidRPr="00886365">
        <w:rPr>
          <w:rFonts w:ascii="Times New Roman" w:eastAsia="標楷體" w:hAnsi="Times New Roman" w:cs="Times New Roman"/>
          <w:lang w:eastAsia="zh-HK"/>
        </w:rPr>
        <w:t xml:space="preserve"> </w:t>
      </w:r>
      <w:r w:rsidRPr="00886365">
        <w:rPr>
          <w:rFonts w:ascii="Times New Roman" w:eastAsia="標楷體" w:hAnsi="Times New Roman" w:cs="Times New Roman"/>
        </w:rPr>
        <w:t>F</w:t>
      </w:r>
      <w:r w:rsidRPr="00886365">
        <w:rPr>
          <w:rFonts w:ascii="Times New Roman" w:eastAsia="標楷體" w:hAnsi="Times New Roman" w:cs="Times New Roman"/>
          <w:lang w:eastAsia="zh-HK"/>
        </w:rPr>
        <w:t>ai Jeffrey.</w:t>
      </w:r>
    </w:p>
    <w:p w:rsidR="00A62318" w:rsidRPr="00886365" w:rsidRDefault="00A62318" w:rsidP="00DD04B2">
      <w:pPr>
        <w:tabs>
          <w:tab w:val="left" w:pos="840"/>
          <w:tab w:val="left" w:pos="1276"/>
        </w:tabs>
        <w:overflowPunct w:val="0"/>
        <w:autoSpaceDE w:val="0"/>
        <w:autoSpaceDN w:val="0"/>
        <w:jc w:val="both"/>
        <w:rPr>
          <w:rFonts w:ascii="Times New Roman" w:eastAsia="標楷體" w:hAnsi="Times New Roman" w:cs="Times New Roman"/>
        </w:rPr>
      </w:pPr>
    </w:p>
    <w:p w:rsidR="00A62318" w:rsidRPr="00886365" w:rsidRDefault="00A62318" w:rsidP="00DD04B2">
      <w:pPr>
        <w:tabs>
          <w:tab w:val="left" w:pos="840"/>
          <w:tab w:val="left" w:pos="1276"/>
        </w:tabs>
        <w:overflowPunct w:val="0"/>
        <w:autoSpaceDE w:val="0"/>
        <w:autoSpaceDN w:val="0"/>
        <w:jc w:val="both"/>
        <w:rPr>
          <w:rFonts w:ascii="Times New Roman" w:eastAsia="標楷體" w:hAnsi="Times New Roman" w:cs="Times New Roman"/>
        </w:rPr>
      </w:pPr>
      <w:r w:rsidRPr="00886365">
        <w:rPr>
          <w:rFonts w:ascii="Times New Roman" w:eastAsia="標楷體" w:hAnsi="Times New Roman" w:cs="Times New Roman"/>
        </w:rPr>
        <w:t>Date of hearing:</w:t>
      </w:r>
      <w:r w:rsidRPr="00886365">
        <w:rPr>
          <w:rFonts w:ascii="Times New Roman" w:eastAsia="標楷體" w:hAnsi="Times New Roman" w:cs="Times New Roman"/>
          <w:lang w:eastAsia="zh-HK"/>
        </w:rPr>
        <w:t xml:space="preserve"> 6 November 2020</w:t>
      </w:r>
      <w:r w:rsidRPr="00886365">
        <w:rPr>
          <w:rFonts w:ascii="Times New Roman" w:eastAsia="標楷體" w:hAnsi="Times New Roman" w:cs="Times New Roman"/>
        </w:rPr>
        <w:t>.</w:t>
      </w:r>
    </w:p>
    <w:p w:rsidR="00A62318" w:rsidRPr="00886365" w:rsidRDefault="00A62318" w:rsidP="00DD04B2">
      <w:pPr>
        <w:tabs>
          <w:tab w:val="left" w:pos="840"/>
          <w:tab w:val="left" w:pos="1276"/>
        </w:tabs>
        <w:overflowPunct w:val="0"/>
        <w:autoSpaceDE w:val="0"/>
        <w:autoSpaceDN w:val="0"/>
        <w:jc w:val="both"/>
        <w:rPr>
          <w:rFonts w:ascii="Times New Roman" w:eastAsia="標楷體" w:hAnsi="Times New Roman" w:cs="Times New Roman"/>
        </w:rPr>
      </w:pPr>
      <w:r w:rsidRPr="00886365">
        <w:rPr>
          <w:rFonts w:ascii="Times New Roman" w:eastAsia="標楷體" w:hAnsi="Times New Roman" w:cs="Times New Roman"/>
        </w:rPr>
        <w:t>Date of decision: 30 November 2020.</w:t>
      </w:r>
    </w:p>
    <w:p w:rsidR="00A62318" w:rsidRPr="00886365" w:rsidRDefault="00A62318" w:rsidP="00DD04B2">
      <w:pPr>
        <w:tabs>
          <w:tab w:val="left" w:pos="840"/>
          <w:tab w:val="left" w:pos="1276"/>
        </w:tabs>
        <w:overflowPunct w:val="0"/>
        <w:autoSpaceDE w:val="0"/>
        <w:autoSpaceDN w:val="0"/>
        <w:jc w:val="both"/>
        <w:rPr>
          <w:rFonts w:ascii="Times New Roman" w:eastAsia="標楷體" w:hAnsi="Times New Roman" w:cs="Times New Roman"/>
          <w:lang w:eastAsia="zh-HK"/>
        </w:rPr>
      </w:pPr>
    </w:p>
    <w:p w:rsidR="00A62318" w:rsidRPr="00886365" w:rsidRDefault="00A62318" w:rsidP="00EC3338">
      <w:pPr>
        <w:overflowPunct w:val="0"/>
        <w:autoSpaceDE w:val="0"/>
        <w:autoSpaceDN w:val="0"/>
        <w:jc w:val="both"/>
        <w:rPr>
          <w:rFonts w:ascii="Times New Roman" w:eastAsia="標楷體" w:hAnsi="Times New Roman" w:cs="Times New Roman"/>
          <w:lang w:eastAsia="zh-HK"/>
        </w:rPr>
      </w:pPr>
    </w:p>
    <w:p w:rsidR="00EC3338" w:rsidRPr="002C34C5" w:rsidRDefault="00EC3338" w:rsidP="00EC3338">
      <w:pPr>
        <w:ind w:firstLineChars="450" w:firstLine="1080"/>
        <w:jc w:val="both"/>
        <w:rPr>
          <w:rFonts w:ascii="Times New Roman" w:hAnsi="Times New Roman"/>
          <w:lang w:eastAsia="zh-HK"/>
        </w:rPr>
      </w:pPr>
      <w:r>
        <w:rPr>
          <w:rFonts w:ascii="Times New Roman" w:hAnsi="Times New Roman" w:hint="eastAsia"/>
          <w:lang w:eastAsia="zh-HK"/>
        </w:rPr>
        <w:t>The Appellant was employed by Company B, The employer filed with the Revenue an Employer</w:t>
      </w:r>
      <w:r>
        <w:rPr>
          <w:rFonts w:ascii="Times New Roman" w:hAnsi="Times New Roman"/>
          <w:lang w:eastAsia="zh-HK"/>
        </w:rPr>
        <w:t>’</w:t>
      </w:r>
      <w:r>
        <w:rPr>
          <w:rFonts w:ascii="Times New Roman" w:hAnsi="Times New Roman" w:hint="eastAsia"/>
          <w:lang w:eastAsia="zh-HK"/>
        </w:rPr>
        <w:t xml:space="preserve">s Return in replacement of </w:t>
      </w:r>
      <w:r>
        <w:rPr>
          <w:rFonts w:ascii="Times New Roman" w:hAnsi="Times New Roman"/>
          <w:lang w:eastAsia="zh-HK"/>
        </w:rPr>
        <w:t>the</w:t>
      </w:r>
      <w:r>
        <w:rPr>
          <w:rFonts w:ascii="Times New Roman" w:hAnsi="Times New Roman" w:hint="eastAsia"/>
          <w:lang w:eastAsia="zh-HK"/>
        </w:rPr>
        <w:t xml:space="preserve"> Employer</w:t>
      </w:r>
      <w:r>
        <w:rPr>
          <w:rFonts w:ascii="Times New Roman" w:hAnsi="Times New Roman"/>
          <w:lang w:eastAsia="zh-HK"/>
        </w:rPr>
        <w:t>’</w:t>
      </w:r>
      <w:r>
        <w:rPr>
          <w:rFonts w:ascii="Times New Roman" w:hAnsi="Times New Roman" w:hint="eastAsia"/>
          <w:lang w:eastAsia="zh-HK"/>
        </w:rPr>
        <w:t>s Return that was filed in May 2017. This replacement Employer</w:t>
      </w:r>
      <w:r>
        <w:rPr>
          <w:rFonts w:ascii="Times New Roman" w:hAnsi="Times New Roman"/>
          <w:lang w:eastAsia="zh-HK"/>
        </w:rPr>
        <w:t>’</w:t>
      </w:r>
      <w:r>
        <w:rPr>
          <w:rFonts w:ascii="Times New Roman" w:hAnsi="Times New Roman" w:hint="eastAsia"/>
          <w:lang w:eastAsia="zh-HK"/>
        </w:rPr>
        <w:t xml:space="preserve">s Return included an additional net income described as </w:t>
      </w:r>
      <w:r w:rsidR="00676969">
        <w:rPr>
          <w:rFonts w:ascii="Times New Roman" w:hAnsi="Times New Roman"/>
          <w:lang w:eastAsia="zh-HK"/>
        </w:rPr>
        <w:t>‘</w:t>
      </w:r>
      <w:proofErr w:type="gramStart"/>
      <w:r>
        <w:rPr>
          <w:rFonts w:ascii="Times New Roman" w:hAnsi="Times New Roman" w:hint="eastAsia"/>
          <w:lang w:eastAsia="zh-HK"/>
        </w:rPr>
        <w:t>bonus</w:t>
      </w:r>
      <w:r w:rsidR="00676969">
        <w:rPr>
          <w:rFonts w:ascii="Times New Roman" w:hAnsi="Times New Roman"/>
          <w:lang w:eastAsia="zh-HK"/>
        </w:rPr>
        <w:t>’</w:t>
      </w:r>
      <w:bookmarkStart w:id="0" w:name="_GoBack"/>
      <w:bookmarkEnd w:id="0"/>
      <w:proofErr w:type="gramEnd"/>
      <w:r>
        <w:rPr>
          <w:rFonts w:ascii="Times New Roman" w:hAnsi="Times New Roman" w:hint="eastAsia"/>
          <w:lang w:eastAsia="zh-HK"/>
        </w:rPr>
        <w:t xml:space="preserve"> in the year of assessment 2016/2017. Additional Salaries Tax Assessment for the year of assessment 2016/17 was raised for the said sum. The Appellant objected to the Additional Assessment Demanding. The Appellant disputed the payment of </w:t>
      </w:r>
      <w:r>
        <w:rPr>
          <w:rFonts w:ascii="Times New Roman" w:hAnsi="Times New Roman"/>
          <w:lang w:eastAsia="zh-HK"/>
        </w:rPr>
        <w:t>the</w:t>
      </w:r>
      <w:r>
        <w:rPr>
          <w:rFonts w:ascii="Times New Roman" w:hAnsi="Times New Roman" w:hint="eastAsia"/>
          <w:lang w:eastAsia="zh-HK"/>
        </w:rPr>
        <w:t xml:space="preserve"> said sum to him by his employer. </w:t>
      </w:r>
    </w:p>
    <w:p w:rsidR="00EC3338" w:rsidRPr="00E96391" w:rsidRDefault="00EC3338" w:rsidP="00EC3338">
      <w:pPr>
        <w:ind w:firstLineChars="450" w:firstLine="1080"/>
        <w:jc w:val="both"/>
        <w:rPr>
          <w:rFonts w:ascii="Times New Roman" w:hAnsi="Times New Roman"/>
          <w:lang w:eastAsia="zh-HK"/>
        </w:rPr>
      </w:pPr>
    </w:p>
    <w:p w:rsidR="00EC3338" w:rsidRDefault="00EC3338" w:rsidP="00EC3338">
      <w:pPr>
        <w:ind w:firstLineChars="450" w:firstLine="1080"/>
        <w:jc w:val="both"/>
        <w:rPr>
          <w:rFonts w:ascii="Times New Roman" w:hAnsi="Times New Roman"/>
          <w:lang w:eastAsia="zh-HK"/>
        </w:rPr>
      </w:pPr>
      <w:r>
        <w:rPr>
          <w:rFonts w:ascii="Times New Roman" w:hAnsi="Times New Roman" w:hint="eastAsia"/>
          <w:lang w:eastAsia="zh-HK"/>
        </w:rPr>
        <w:t xml:space="preserve">At the hearing, the appellant submitted that he had paid tax for the said sum in provisional tax and </w:t>
      </w:r>
      <w:r>
        <w:rPr>
          <w:rFonts w:ascii="Times New Roman" w:hAnsi="Times New Roman"/>
          <w:lang w:eastAsia="zh-HK"/>
        </w:rPr>
        <w:t>the</w:t>
      </w:r>
      <w:r>
        <w:rPr>
          <w:rFonts w:ascii="Times New Roman" w:hAnsi="Times New Roman" w:hint="eastAsia"/>
          <w:lang w:eastAsia="zh-HK"/>
        </w:rPr>
        <w:t xml:space="preserve"> Assessor should not raise the Additional Salaries Tax Assessment for </w:t>
      </w:r>
      <w:r>
        <w:rPr>
          <w:rFonts w:ascii="Times New Roman" w:hAnsi="Times New Roman"/>
          <w:lang w:eastAsia="zh-HK"/>
        </w:rPr>
        <w:t>the</w:t>
      </w:r>
      <w:r>
        <w:rPr>
          <w:rFonts w:ascii="Times New Roman" w:hAnsi="Times New Roman" w:hint="eastAsia"/>
          <w:lang w:eastAsia="zh-HK"/>
        </w:rPr>
        <w:t xml:space="preserve"> year of assessment 2016/17. </w:t>
      </w:r>
    </w:p>
    <w:p w:rsidR="00EC3338" w:rsidRDefault="00EC3338" w:rsidP="00EC3338">
      <w:pPr>
        <w:jc w:val="both"/>
        <w:rPr>
          <w:rFonts w:ascii="Times New Roman" w:hAnsi="Times New Roman"/>
          <w:lang w:eastAsia="zh-HK"/>
        </w:rPr>
      </w:pPr>
    </w:p>
    <w:p w:rsidR="00EC3338" w:rsidRDefault="00EC3338" w:rsidP="00EC3338">
      <w:pPr>
        <w:jc w:val="both"/>
        <w:rPr>
          <w:rFonts w:ascii="Times New Roman" w:hAnsi="Times New Roman"/>
          <w:lang w:eastAsia="zh-HK"/>
        </w:rPr>
      </w:pPr>
    </w:p>
    <w:p w:rsidR="00EC3338" w:rsidRPr="00EC3338" w:rsidRDefault="00EC3338" w:rsidP="00EC3338">
      <w:pPr>
        <w:snapToGrid w:val="0"/>
        <w:ind w:leftChars="450" w:left="1080"/>
        <w:rPr>
          <w:rFonts w:ascii="Times New Roman" w:hAnsi="Times New Roman"/>
          <w:b/>
        </w:rPr>
      </w:pPr>
      <w:r w:rsidRPr="00EC3338">
        <w:rPr>
          <w:rFonts w:ascii="Times New Roman" w:hAnsi="Times New Roman"/>
          <w:b/>
        </w:rPr>
        <w:t>Held:</w:t>
      </w:r>
    </w:p>
    <w:p w:rsidR="00EC3338" w:rsidRDefault="00EC3338" w:rsidP="00EC3338">
      <w:pPr>
        <w:snapToGrid w:val="0"/>
        <w:rPr>
          <w:rFonts w:ascii="Times New Roman" w:hAnsi="Times New Roman"/>
        </w:rPr>
      </w:pPr>
    </w:p>
    <w:p w:rsidR="00EC3338" w:rsidRPr="006D26AB" w:rsidRDefault="00EC3338" w:rsidP="00EC3338">
      <w:pPr>
        <w:widowControl w:val="0"/>
        <w:numPr>
          <w:ilvl w:val="0"/>
          <w:numId w:val="20"/>
        </w:numPr>
        <w:ind w:leftChars="450" w:left="1560" w:hangingChars="200" w:hanging="480"/>
        <w:jc w:val="both"/>
        <w:rPr>
          <w:rFonts w:ascii="Times New Roman" w:hAnsi="Times New Roman"/>
          <w:lang w:eastAsia="zh-HK"/>
        </w:rPr>
      </w:pPr>
      <w:r>
        <w:rPr>
          <w:rFonts w:ascii="Times New Roman" w:hAnsi="Times New Roman" w:hint="eastAsia"/>
          <w:lang w:eastAsia="zh-HK"/>
        </w:rPr>
        <w:t xml:space="preserve">Section 66(3) of the IRO provides that save with the consent of the Board of Review and on such terms as the Board of Review may determine, an appellant may not at </w:t>
      </w:r>
      <w:r>
        <w:rPr>
          <w:rFonts w:ascii="Times New Roman" w:hAnsi="Times New Roman"/>
          <w:lang w:eastAsia="zh-HK"/>
        </w:rPr>
        <w:t>the</w:t>
      </w:r>
      <w:r>
        <w:rPr>
          <w:rFonts w:ascii="Times New Roman" w:hAnsi="Times New Roman" w:hint="eastAsia"/>
          <w:lang w:eastAsia="zh-HK"/>
        </w:rPr>
        <w:t xml:space="preserve"> hearing of his appeal rely on any grounds of appeal other than the grounds contained in his statement of grounds of appeal given to the Board of Review in accordance with section 66(1). Section 68(4) of the IRO provides that </w:t>
      </w:r>
      <w:r>
        <w:rPr>
          <w:rFonts w:ascii="Times New Roman" w:hAnsi="Times New Roman"/>
          <w:lang w:eastAsia="zh-HK"/>
        </w:rPr>
        <w:t>the</w:t>
      </w:r>
      <w:r>
        <w:rPr>
          <w:rFonts w:ascii="Times New Roman" w:hAnsi="Times New Roman" w:hint="eastAsia"/>
          <w:lang w:eastAsia="zh-HK"/>
        </w:rPr>
        <w:t xml:space="preserve"> onus of proving that the assessment appealed against its excessive or incorrect shall be on the appellant. </w:t>
      </w:r>
    </w:p>
    <w:p w:rsidR="00EC3338" w:rsidRDefault="00EC3338" w:rsidP="00EC3338">
      <w:pPr>
        <w:ind w:leftChars="450" w:left="1560" w:hangingChars="200" w:hanging="480"/>
        <w:jc w:val="both"/>
        <w:rPr>
          <w:rFonts w:ascii="Times New Roman" w:hAnsi="Times New Roman"/>
          <w:lang w:eastAsia="zh-HK"/>
        </w:rPr>
      </w:pPr>
    </w:p>
    <w:p w:rsidR="00EC3338" w:rsidRDefault="00EC3338" w:rsidP="00EC3338">
      <w:pPr>
        <w:widowControl w:val="0"/>
        <w:numPr>
          <w:ilvl w:val="0"/>
          <w:numId w:val="20"/>
        </w:numPr>
        <w:ind w:leftChars="450" w:left="1560" w:hangingChars="200" w:hanging="480"/>
        <w:jc w:val="both"/>
        <w:rPr>
          <w:rFonts w:ascii="Times New Roman" w:hAnsi="Times New Roman"/>
          <w:lang w:eastAsia="zh-HK"/>
        </w:rPr>
      </w:pPr>
      <w:r>
        <w:rPr>
          <w:rFonts w:ascii="Times New Roman" w:hAnsi="Times New Roman" w:hint="eastAsia"/>
          <w:lang w:eastAsia="zh-HK"/>
        </w:rPr>
        <w:t xml:space="preserve">The assessment of provisional tax for the next year of assessment is simply what it states a provisional assessment raised on </w:t>
      </w:r>
      <w:r>
        <w:rPr>
          <w:rFonts w:ascii="Times New Roman" w:hAnsi="Times New Roman"/>
          <w:lang w:eastAsia="zh-HK"/>
        </w:rPr>
        <w:t>the basis</w:t>
      </w:r>
      <w:r>
        <w:rPr>
          <w:rFonts w:ascii="Times New Roman" w:hAnsi="Times New Roman" w:hint="eastAsia"/>
          <w:lang w:eastAsia="zh-HK"/>
        </w:rPr>
        <w:t xml:space="preserve"> of an estimation or assumption of income of the next year. When the actual income of the next year is reported, the provisional tax paid is deducted against the final tax payable for that year, which is assessed based on the reported actual income. </w:t>
      </w:r>
    </w:p>
    <w:p w:rsidR="00EC3338" w:rsidRDefault="00EC3338" w:rsidP="00EC3338">
      <w:pPr>
        <w:pStyle w:val="a3"/>
        <w:ind w:leftChars="450" w:left="1560" w:hangingChars="200" w:hanging="480"/>
        <w:rPr>
          <w:rFonts w:ascii="Times New Roman" w:hAnsi="Times New Roman"/>
          <w:lang w:eastAsia="zh-HK"/>
        </w:rPr>
      </w:pPr>
    </w:p>
    <w:p w:rsidR="00EC3338" w:rsidRDefault="00EC3338" w:rsidP="00EC3338">
      <w:pPr>
        <w:widowControl w:val="0"/>
        <w:numPr>
          <w:ilvl w:val="0"/>
          <w:numId w:val="20"/>
        </w:numPr>
        <w:ind w:leftChars="450" w:left="1560" w:hangingChars="200" w:hanging="480"/>
        <w:jc w:val="both"/>
        <w:rPr>
          <w:rFonts w:ascii="Times New Roman" w:hAnsi="Times New Roman"/>
          <w:lang w:eastAsia="zh-HK"/>
        </w:rPr>
      </w:pPr>
      <w:r>
        <w:rPr>
          <w:rFonts w:ascii="Times New Roman" w:hAnsi="Times New Roman" w:hint="eastAsia"/>
          <w:lang w:eastAsia="zh-HK"/>
        </w:rPr>
        <w:t xml:space="preserve">The Board determines that the taxpayer has failed to discharge the burden of proof he has under section 68(4) of the IRO to show that the Additional </w:t>
      </w:r>
      <w:r>
        <w:rPr>
          <w:rFonts w:ascii="Times New Roman" w:hAnsi="Times New Roman" w:hint="eastAsia"/>
          <w:lang w:eastAsia="zh-HK"/>
        </w:rPr>
        <w:lastRenderedPageBreak/>
        <w:t xml:space="preserve">Salaries Tax Assessment for the year of assessment 2016/17 was excessive or incorrect. </w:t>
      </w:r>
    </w:p>
    <w:p w:rsidR="00EC3338" w:rsidRDefault="00EC3338" w:rsidP="00EC3338">
      <w:pPr>
        <w:pStyle w:val="a3"/>
        <w:ind w:leftChars="450" w:left="1560" w:hangingChars="200" w:hanging="480"/>
        <w:rPr>
          <w:rFonts w:ascii="Times New Roman" w:hAnsi="Times New Roman"/>
          <w:lang w:eastAsia="zh-HK"/>
        </w:rPr>
      </w:pPr>
    </w:p>
    <w:p w:rsidR="00EC3338" w:rsidRDefault="00EC3338" w:rsidP="00EC3338">
      <w:pPr>
        <w:widowControl w:val="0"/>
        <w:numPr>
          <w:ilvl w:val="0"/>
          <w:numId w:val="20"/>
        </w:numPr>
        <w:ind w:leftChars="450" w:left="1560" w:hangingChars="200" w:hanging="480"/>
        <w:jc w:val="both"/>
        <w:rPr>
          <w:rFonts w:ascii="Times New Roman" w:hAnsi="Times New Roman"/>
          <w:lang w:eastAsia="zh-HK"/>
        </w:rPr>
      </w:pPr>
      <w:r>
        <w:rPr>
          <w:rFonts w:ascii="Times New Roman" w:hAnsi="Times New Roman" w:hint="eastAsia"/>
          <w:lang w:eastAsia="zh-HK"/>
        </w:rPr>
        <w:t xml:space="preserve">The Board considers that </w:t>
      </w:r>
      <w:r>
        <w:rPr>
          <w:rFonts w:ascii="Times New Roman" w:hAnsi="Times New Roman"/>
          <w:lang w:eastAsia="zh-HK"/>
        </w:rPr>
        <w:t>the</w:t>
      </w:r>
      <w:r>
        <w:rPr>
          <w:rFonts w:ascii="Times New Roman" w:hAnsi="Times New Roman" w:hint="eastAsia"/>
          <w:lang w:eastAsia="zh-HK"/>
        </w:rPr>
        <w:t xml:space="preserve"> taxpayer</w:t>
      </w:r>
      <w:r>
        <w:rPr>
          <w:rFonts w:ascii="Times New Roman" w:hAnsi="Times New Roman"/>
          <w:lang w:eastAsia="zh-HK"/>
        </w:rPr>
        <w:t>’</w:t>
      </w:r>
      <w:r>
        <w:rPr>
          <w:rFonts w:ascii="Times New Roman" w:hAnsi="Times New Roman" w:hint="eastAsia"/>
          <w:lang w:eastAsia="zh-HK"/>
        </w:rPr>
        <w:t xml:space="preserve">s present appeal is plainly without merit and frivolous and vexatious. This Board exercises its power under section 68(9) of the IRO to order that </w:t>
      </w:r>
      <w:r>
        <w:rPr>
          <w:rFonts w:ascii="Times New Roman" w:hAnsi="Times New Roman"/>
          <w:lang w:eastAsia="zh-HK"/>
        </w:rPr>
        <w:t>the</w:t>
      </w:r>
      <w:r>
        <w:rPr>
          <w:rFonts w:ascii="Times New Roman" w:hAnsi="Times New Roman" w:hint="eastAsia"/>
          <w:lang w:eastAsia="zh-HK"/>
        </w:rPr>
        <w:t xml:space="preserve"> taxpayer shall pay as costs of </w:t>
      </w:r>
      <w:r>
        <w:rPr>
          <w:rFonts w:ascii="Times New Roman" w:hAnsi="Times New Roman"/>
          <w:lang w:eastAsia="zh-HK"/>
        </w:rPr>
        <w:t>the</w:t>
      </w:r>
      <w:r>
        <w:rPr>
          <w:rFonts w:ascii="Times New Roman" w:hAnsi="Times New Roman" w:hint="eastAsia"/>
          <w:lang w:eastAsia="zh-HK"/>
        </w:rPr>
        <w:t xml:space="preserve"> Board the sum of $10,000, which shall be added to the tax charged </w:t>
      </w:r>
      <w:r>
        <w:rPr>
          <w:rFonts w:ascii="Times New Roman" w:hAnsi="Times New Roman"/>
          <w:lang w:eastAsia="zh-HK"/>
        </w:rPr>
        <w:t>and recovered therewith.</w:t>
      </w:r>
    </w:p>
    <w:p w:rsidR="00A62318" w:rsidRPr="00EC3338" w:rsidRDefault="00A62318" w:rsidP="00DD04B2">
      <w:pPr>
        <w:tabs>
          <w:tab w:val="left" w:pos="840"/>
          <w:tab w:val="left" w:pos="1276"/>
        </w:tabs>
        <w:overflowPunct w:val="0"/>
        <w:autoSpaceDE w:val="0"/>
        <w:autoSpaceDN w:val="0"/>
        <w:jc w:val="both"/>
        <w:rPr>
          <w:rFonts w:ascii="Times New Roman" w:eastAsia="標楷體" w:hAnsi="Times New Roman" w:cs="Times New Roman"/>
          <w:lang w:eastAsia="zh-HK"/>
        </w:rPr>
      </w:pPr>
    </w:p>
    <w:p w:rsidR="00A62318" w:rsidRPr="00886365" w:rsidRDefault="00A62318" w:rsidP="00DD04B2">
      <w:pPr>
        <w:tabs>
          <w:tab w:val="left" w:pos="840"/>
          <w:tab w:val="left" w:pos="1276"/>
        </w:tabs>
        <w:overflowPunct w:val="0"/>
        <w:autoSpaceDE w:val="0"/>
        <w:autoSpaceDN w:val="0"/>
        <w:jc w:val="both"/>
        <w:rPr>
          <w:rFonts w:ascii="Times New Roman" w:eastAsia="標楷體" w:hAnsi="Times New Roman" w:cs="Times New Roman"/>
          <w:lang w:eastAsia="zh-HK"/>
        </w:rPr>
      </w:pPr>
    </w:p>
    <w:p w:rsidR="00A62318" w:rsidRPr="00886365" w:rsidRDefault="00A62318" w:rsidP="00DD04B2">
      <w:pPr>
        <w:tabs>
          <w:tab w:val="left" w:pos="1276"/>
        </w:tabs>
        <w:overflowPunct w:val="0"/>
        <w:autoSpaceDE w:val="0"/>
        <w:autoSpaceDN w:val="0"/>
        <w:jc w:val="both"/>
        <w:rPr>
          <w:rFonts w:ascii="Times New Roman" w:eastAsia="標楷體" w:hAnsi="Times New Roman" w:cs="Times New Roman"/>
          <w:b/>
          <w:lang w:eastAsia="zh-HK"/>
        </w:rPr>
      </w:pPr>
      <w:r w:rsidRPr="00886365">
        <w:rPr>
          <w:rFonts w:ascii="Times New Roman" w:eastAsia="標楷體" w:hAnsi="Times New Roman" w:cs="Times New Roman"/>
          <w:b/>
          <w:lang w:eastAsia="zh-HK"/>
        </w:rPr>
        <w:t>Appeal dismissed and costs order in the amount of $10,000 imposed.</w:t>
      </w:r>
    </w:p>
    <w:p w:rsidR="00A62318" w:rsidRPr="00886365" w:rsidRDefault="00A62318" w:rsidP="00DD04B2">
      <w:pPr>
        <w:tabs>
          <w:tab w:val="left" w:pos="1276"/>
        </w:tabs>
        <w:overflowPunct w:val="0"/>
        <w:autoSpaceDE w:val="0"/>
        <w:autoSpaceDN w:val="0"/>
        <w:jc w:val="both"/>
        <w:rPr>
          <w:rFonts w:ascii="Times New Roman" w:eastAsia="標楷體" w:hAnsi="Times New Roman" w:cs="Times New Roman"/>
          <w:lang w:eastAsia="zh-HK"/>
        </w:rPr>
      </w:pPr>
    </w:p>
    <w:p w:rsidR="00A62318" w:rsidRPr="00886365" w:rsidRDefault="00A62318" w:rsidP="00DD04B2">
      <w:pPr>
        <w:tabs>
          <w:tab w:val="left" w:pos="1276"/>
        </w:tabs>
        <w:overflowPunct w:val="0"/>
        <w:autoSpaceDE w:val="0"/>
        <w:autoSpaceDN w:val="0"/>
        <w:jc w:val="both"/>
        <w:rPr>
          <w:rFonts w:ascii="Times New Roman" w:eastAsia="標楷體" w:hAnsi="Times New Roman" w:cs="Times New Roman"/>
          <w:lang w:eastAsia="zh-HK"/>
        </w:rPr>
      </w:pPr>
      <w:r w:rsidRPr="00886365">
        <w:rPr>
          <w:rFonts w:ascii="Times New Roman" w:eastAsia="標楷體" w:hAnsi="Times New Roman" w:cs="Times New Roman"/>
          <w:lang w:eastAsia="zh-HK"/>
        </w:rPr>
        <w:t>Appellant in person.</w:t>
      </w:r>
    </w:p>
    <w:p w:rsidR="00A62318" w:rsidRPr="00886365" w:rsidRDefault="00A62318" w:rsidP="00EC3338">
      <w:pPr>
        <w:tabs>
          <w:tab w:val="left" w:pos="1276"/>
        </w:tabs>
        <w:overflowPunct w:val="0"/>
        <w:autoSpaceDE w:val="0"/>
        <w:autoSpaceDN w:val="0"/>
        <w:ind w:left="360" w:hangingChars="150" w:hanging="360"/>
        <w:jc w:val="both"/>
        <w:rPr>
          <w:rFonts w:ascii="Times New Roman" w:eastAsia="標楷體" w:hAnsi="Times New Roman" w:cs="Times New Roman"/>
          <w:lang w:eastAsia="zh-HK"/>
        </w:rPr>
      </w:pPr>
      <w:r w:rsidRPr="00886365">
        <w:rPr>
          <w:rFonts w:ascii="Times New Roman" w:eastAsia="標楷體" w:hAnsi="Times New Roman" w:cs="Times New Roman"/>
          <w:lang w:eastAsia="zh-HK"/>
        </w:rPr>
        <w:t xml:space="preserve">Leung </w:t>
      </w:r>
      <w:proofErr w:type="spellStart"/>
      <w:r w:rsidRPr="00886365">
        <w:rPr>
          <w:rFonts w:ascii="Times New Roman" w:eastAsia="標楷體" w:hAnsi="Times New Roman" w:cs="Times New Roman"/>
          <w:lang w:eastAsia="zh-HK"/>
        </w:rPr>
        <w:t>Ching</w:t>
      </w:r>
      <w:proofErr w:type="spellEnd"/>
      <w:r w:rsidRPr="00886365">
        <w:rPr>
          <w:rFonts w:ascii="Times New Roman" w:eastAsia="標楷體" w:hAnsi="Times New Roman" w:cs="Times New Roman"/>
          <w:lang w:eastAsia="zh-HK"/>
        </w:rPr>
        <w:t xml:space="preserve"> </w:t>
      </w:r>
      <w:r w:rsidRPr="00886365">
        <w:rPr>
          <w:rFonts w:ascii="Times New Roman" w:eastAsia="標楷體" w:hAnsi="Times New Roman" w:cs="Times New Roman"/>
        </w:rPr>
        <w:t>Y</w:t>
      </w:r>
      <w:r w:rsidRPr="00886365">
        <w:rPr>
          <w:rFonts w:ascii="Times New Roman" w:eastAsia="標楷體" w:hAnsi="Times New Roman" w:cs="Times New Roman"/>
          <w:lang w:eastAsia="zh-HK"/>
        </w:rPr>
        <w:t xml:space="preserve">ee, Yu </w:t>
      </w:r>
      <w:proofErr w:type="spellStart"/>
      <w:r w:rsidRPr="00886365">
        <w:rPr>
          <w:rFonts w:ascii="Times New Roman" w:eastAsia="標楷體" w:hAnsi="Times New Roman" w:cs="Times New Roman"/>
          <w:lang w:eastAsia="zh-HK"/>
        </w:rPr>
        <w:t>Wai</w:t>
      </w:r>
      <w:proofErr w:type="spellEnd"/>
      <w:r w:rsidRPr="00886365">
        <w:rPr>
          <w:rFonts w:ascii="Times New Roman" w:eastAsia="標楷體" w:hAnsi="Times New Roman" w:cs="Times New Roman"/>
          <w:lang w:eastAsia="zh-HK"/>
        </w:rPr>
        <w:t xml:space="preserve"> </w:t>
      </w:r>
      <w:r w:rsidRPr="00886365">
        <w:rPr>
          <w:rFonts w:ascii="Times New Roman" w:eastAsia="標楷體" w:hAnsi="Times New Roman" w:cs="Times New Roman"/>
        </w:rPr>
        <w:t>L</w:t>
      </w:r>
      <w:r w:rsidRPr="00886365">
        <w:rPr>
          <w:rFonts w:ascii="Times New Roman" w:eastAsia="標楷體" w:hAnsi="Times New Roman" w:cs="Times New Roman"/>
          <w:lang w:eastAsia="zh-HK"/>
        </w:rPr>
        <w:t xml:space="preserve">im and </w:t>
      </w:r>
      <w:proofErr w:type="spellStart"/>
      <w:r w:rsidRPr="00886365">
        <w:rPr>
          <w:rFonts w:ascii="Times New Roman" w:eastAsia="標楷體" w:hAnsi="Times New Roman" w:cs="Times New Roman"/>
          <w:lang w:eastAsia="zh-HK"/>
        </w:rPr>
        <w:t>Ching</w:t>
      </w:r>
      <w:proofErr w:type="spellEnd"/>
      <w:r w:rsidRPr="00886365">
        <w:rPr>
          <w:rFonts w:ascii="Times New Roman" w:eastAsia="標楷體" w:hAnsi="Times New Roman" w:cs="Times New Roman"/>
          <w:lang w:eastAsia="zh-HK"/>
        </w:rPr>
        <w:t xml:space="preserve"> </w:t>
      </w:r>
      <w:proofErr w:type="spellStart"/>
      <w:proofErr w:type="gramStart"/>
      <w:r w:rsidRPr="00886365">
        <w:rPr>
          <w:rFonts w:ascii="Times New Roman" w:eastAsia="標楷體" w:hAnsi="Times New Roman" w:cs="Times New Roman"/>
          <w:lang w:eastAsia="zh-HK"/>
        </w:rPr>
        <w:t>Wa</w:t>
      </w:r>
      <w:proofErr w:type="spellEnd"/>
      <w:proofErr w:type="gramEnd"/>
      <w:r w:rsidRPr="00886365">
        <w:rPr>
          <w:rFonts w:ascii="Times New Roman" w:eastAsia="標楷體" w:hAnsi="Times New Roman" w:cs="Times New Roman"/>
          <w:lang w:eastAsia="zh-HK"/>
        </w:rPr>
        <w:t xml:space="preserve"> </w:t>
      </w:r>
      <w:r w:rsidRPr="00886365">
        <w:rPr>
          <w:rFonts w:ascii="Times New Roman" w:eastAsia="標楷體" w:hAnsi="Times New Roman" w:cs="Times New Roman"/>
        </w:rPr>
        <w:t>K</w:t>
      </w:r>
      <w:r w:rsidRPr="00886365">
        <w:rPr>
          <w:rFonts w:ascii="Times New Roman" w:eastAsia="標楷體" w:hAnsi="Times New Roman" w:cs="Times New Roman"/>
          <w:lang w:eastAsia="zh-HK"/>
        </w:rPr>
        <w:t>ong</w:t>
      </w:r>
      <w:r w:rsidRPr="00886365">
        <w:rPr>
          <w:rFonts w:ascii="Times New Roman" w:eastAsia="標楷體" w:hAnsi="Times New Roman" w:cs="Times New Roman"/>
        </w:rPr>
        <w:t>,</w:t>
      </w:r>
      <w:r w:rsidRPr="00886365">
        <w:rPr>
          <w:rFonts w:ascii="Times New Roman" w:eastAsia="標楷體" w:hAnsi="Times New Roman" w:cs="Times New Roman"/>
          <w:lang w:eastAsia="zh-HK"/>
        </w:rPr>
        <w:t xml:space="preserve"> for the Commissioner of Inland Revenue.</w:t>
      </w:r>
    </w:p>
    <w:p w:rsidR="00A62318" w:rsidRPr="00886365" w:rsidRDefault="00A62318" w:rsidP="00DD04B2">
      <w:pPr>
        <w:tabs>
          <w:tab w:val="left" w:pos="1276"/>
        </w:tabs>
        <w:overflowPunct w:val="0"/>
        <w:autoSpaceDE w:val="0"/>
        <w:autoSpaceDN w:val="0"/>
        <w:jc w:val="both"/>
        <w:rPr>
          <w:rFonts w:ascii="Times New Roman" w:eastAsia="標楷體" w:hAnsi="Times New Roman" w:cs="Times New Roman"/>
          <w:lang w:eastAsia="zh-HK"/>
        </w:rPr>
      </w:pPr>
    </w:p>
    <w:p w:rsidR="00A62318" w:rsidRPr="00886365" w:rsidRDefault="00A62318" w:rsidP="00DD04B2">
      <w:pPr>
        <w:tabs>
          <w:tab w:val="left" w:pos="1276"/>
        </w:tabs>
        <w:overflowPunct w:val="0"/>
        <w:autoSpaceDE w:val="0"/>
        <w:autoSpaceDN w:val="0"/>
        <w:jc w:val="both"/>
        <w:rPr>
          <w:rFonts w:ascii="Times New Roman" w:eastAsia="標楷體" w:hAnsi="Times New Roman" w:cs="Times New Roman"/>
          <w:lang w:eastAsia="zh-HK"/>
        </w:rPr>
      </w:pPr>
    </w:p>
    <w:p w:rsidR="00196A6C" w:rsidRPr="00886365" w:rsidRDefault="00886365" w:rsidP="00D71725">
      <w:pPr>
        <w:overflowPunct w:val="0"/>
        <w:autoSpaceDE w:val="0"/>
        <w:autoSpaceDN w:val="0"/>
        <w:rPr>
          <w:rFonts w:ascii="Times New Roman" w:eastAsia="標楷體" w:hAnsi="Times New Roman" w:cs="Times New Roman"/>
          <w:b/>
        </w:rPr>
      </w:pPr>
      <w:r w:rsidRPr="00886365">
        <w:rPr>
          <w:rFonts w:ascii="Times New Roman" w:eastAsia="標楷體" w:hAnsi="Times New Roman" w:cs="Times New Roman"/>
          <w:b/>
        </w:rPr>
        <w:t>Decision:</w:t>
      </w:r>
    </w:p>
    <w:p w:rsidR="004E5B39" w:rsidRPr="00886365" w:rsidRDefault="004E5B39" w:rsidP="00DD04B2">
      <w:pPr>
        <w:overflowPunct w:val="0"/>
        <w:autoSpaceDE w:val="0"/>
        <w:autoSpaceDN w:val="0"/>
        <w:jc w:val="both"/>
        <w:rPr>
          <w:rFonts w:ascii="Times New Roman" w:eastAsia="標楷體" w:hAnsi="Times New Roman" w:cs="Times New Roman"/>
        </w:rPr>
      </w:pPr>
    </w:p>
    <w:p w:rsidR="00D71725" w:rsidRPr="00886365" w:rsidRDefault="00D71725" w:rsidP="00DD04B2">
      <w:pPr>
        <w:overflowPunct w:val="0"/>
        <w:autoSpaceDE w:val="0"/>
        <w:autoSpaceDN w:val="0"/>
        <w:jc w:val="both"/>
        <w:rPr>
          <w:rFonts w:ascii="Times New Roman" w:eastAsia="標楷體" w:hAnsi="Times New Roman" w:cs="Times New Roman"/>
        </w:rPr>
      </w:pPr>
    </w:p>
    <w:p w:rsidR="00196A6C" w:rsidRPr="00B37D47" w:rsidRDefault="00196A6C" w:rsidP="00D71725">
      <w:pPr>
        <w:overflowPunct w:val="0"/>
        <w:autoSpaceDE w:val="0"/>
        <w:autoSpaceDN w:val="0"/>
        <w:jc w:val="both"/>
        <w:rPr>
          <w:rFonts w:ascii="Times New Roman" w:eastAsia="標楷體" w:hAnsi="Times New Roman" w:cs="Times New Roman"/>
          <w:b/>
        </w:rPr>
      </w:pPr>
      <w:r w:rsidRPr="00B37D47">
        <w:rPr>
          <w:rFonts w:ascii="Times New Roman" w:eastAsia="標楷體" w:hAnsi="Times New Roman" w:cs="Times New Roman"/>
          <w:b/>
        </w:rPr>
        <w:t>Introduction</w:t>
      </w:r>
    </w:p>
    <w:p w:rsidR="00196A6C" w:rsidRPr="00886365" w:rsidRDefault="00196A6C" w:rsidP="00DD04B2">
      <w:pPr>
        <w:overflowPunct w:val="0"/>
        <w:autoSpaceDE w:val="0"/>
        <w:autoSpaceDN w:val="0"/>
        <w:jc w:val="both"/>
        <w:rPr>
          <w:rFonts w:ascii="Times New Roman" w:eastAsia="標楷體" w:hAnsi="Times New Roman" w:cs="Times New Roman"/>
        </w:rPr>
      </w:pPr>
    </w:p>
    <w:p w:rsidR="00AD1D2C" w:rsidRPr="00886365" w:rsidRDefault="00AD1D2C"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This </w:t>
      </w:r>
      <w:r w:rsidR="007430E5" w:rsidRPr="00886365">
        <w:rPr>
          <w:rFonts w:ascii="Times New Roman" w:eastAsia="標楷體" w:hAnsi="Times New Roman" w:cs="Times New Roman"/>
        </w:rPr>
        <w:t xml:space="preserve">is the </w:t>
      </w:r>
      <w:r w:rsidRPr="00886365">
        <w:rPr>
          <w:rFonts w:ascii="Times New Roman" w:eastAsia="標楷體" w:hAnsi="Times New Roman" w:cs="Times New Roman"/>
        </w:rPr>
        <w:t xml:space="preserve">Appeal </w:t>
      </w:r>
      <w:r w:rsidR="0066236C" w:rsidRPr="00886365">
        <w:rPr>
          <w:rFonts w:ascii="Times New Roman" w:eastAsia="標楷體" w:hAnsi="Times New Roman" w:cs="Times New Roman"/>
        </w:rPr>
        <w:t>lodged by</w:t>
      </w:r>
      <w:r w:rsidRPr="00886365">
        <w:rPr>
          <w:rFonts w:ascii="Times New Roman" w:eastAsia="標楷體" w:hAnsi="Times New Roman" w:cs="Times New Roman"/>
        </w:rPr>
        <w:t xml:space="preserve"> the Appellant/Taxpayer</w:t>
      </w:r>
      <w:r w:rsidR="0066236C" w:rsidRPr="00886365">
        <w:rPr>
          <w:rFonts w:ascii="Times New Roman" w:eastAsia="標楷體" w:hAnsi="Times New Roman" w:cs="Times New Roman"/>
        </w:rPr>
        <w:t xml:space="preserve">, </w:t>
      </w:r>
      <w:proofErr w:type="spellStart"/>
      <w:r w:rsidR="0066236C" w:rsidRPr="00886365">
        <w:rPr>
          <w:rFonts w:ascii="Times New Roman" w:eastAsia="標楷體" w:hAnsi="Times New Roman" w:cs="Times New Roman"/>
        </w:rPr>
        <w:t>Mr</w:t>
      </w:r>
      <w:proofErr w:type="spellEnd"/>
      <w:r w:rsidR="0066236C" w:rsidRPr="00886365">
        <w:rPr>
          <w:rFonts w:ascii="Times New Roman" w:eastAsia="標楷體" w:hAnsi="Times New Roman" w:cs="Times New Roman"/>
        </w:rPr>
        <w:t xml:space="preserve"> </w:t>
      </w:r>
      <w:r w:rsidR="00B37D47">
        <w:rPr>
          <w:rFonts w:ascii="Times New Roman" w:eastAsia="標楷體" w:hAnsi="Times New Roman" w:cs="Times New Roman"/>
        </w:rPr>
        <w:t>A</w:t>
      </w:r>
      <w:r w:rsidR="0066236C" w:rsidRPr="00886365">
        <w:rPr>
          <w:rFonts w:ascii="Times New Roman" w:eastAsia="標楷體" w:hAnsi="Times New Roman" w:cs="Times New Roman"/>
        </w:rPr>
        <w:t>,</w:t>
      </w:r>
      <w:r w:rsidRPr="00886365">
        <w:rPr>
          <w:rFonts w:ascii="Times New Roman" w:eastAsia="標楷體" w:hAnsi="Times New Roman" w:cs="Times New Roman"/>
        </w:rPr>
        <w:t xml:space="preserve"> </w:t>
      </w:r>
      <w:r w:rsidR="0066236C" w:rsidRPr="00886365">
        <w:rPr>
          <w:rFonts w:ascii="Times New Roman" w:eastAsia="標楷體" w:hAnsi="Times New Roman" w:cs="Times New Roman"/>
        </w:rPr>
        <w:t xml:space="preserve">against the Determination of the Deputy Commissioner of Inland Revenue dated </w:t>
      </w:r>
      <w:r w:rsidR="00BF340F" w:rsidRPr="00886365">
        <w:rPr>
          <w:rFonts w:ascii="Times New Roman" w:eastAsia="標楷體" w:hAnsi="Times New Roman" w:cs="Times New Roman"/>
        </w:rPr>
        <w:t xml:space="preserve">3 </w:t>
      </w:r>
      <w:r w:rsidR="00585DF9" w:rsidRPr="00886365">
        <w:rPr>
          <w:rFonts w:ascii="Times New Roman" w:eastAsia="標楷體" w:hAnsi="Times New Roman" w:cs="Times New Roman"/>
        </w:rPr>
        <w:t>April 2020</w:t>
      </w:r>
      <w:r w:rsidR="0066236C" w:rsidRPr="00886365">
        <w:rPr>
          <w:rFonts w:ascii="Times New Roman" w:eastAsia="標楷體" w:hAnsi="Times New Roman" w:cs="Times New Roman"/>
        </w:rPr>
        <w:t xml:space="preserve"> rejecting the Taxpayer’s objection to the </w:t>
      </w:r>
      <w:r w:rsidR="00585DF9" w:rsidRPr="00886365">
        <w:rPr>
          <w:rFonts w:ascii="Times New Roman" w:eastAsia="標楷體" w:hAnsi="Times New Roman" w:cs="Times New Roman"/>
        </w:rPr>
        <w:t xml:space="preserve">Additional </w:t>
      </w:r>
      <w:r w:rsidR="0066236C" w:rsidRPr="00886365">
        <w:rPr>
          <w:rFonts w:ascii="Times New Roman" w:eastAsia="標楷體" w:hAnsi="Times New Roman" w:cs="Times New Roman"/>
        </w:rPr>
        <w:t xml:space="preserve">Salaries Tax </w:t>
      </w:r>
      <w:r w:rsidR="00B37D47">
        <w:rPr>
          <w:rFonts w:ascii="Times New Roman" w:eastAsia="標楷體" w:hAnsi="Times New Roman" w:cs="Times New Roman"/>
        </w:rPr>
        <w:t>A</w:t>
      </w:r>
      <w:r w:rsidR="0066236C" w:rsidRPr="00886365">
        <w:rPr>
          <w:rFonts w:ascii="Times New Roman" w:eastAsia="標楷體" w:hAnsi="Times New Roman" w:cs="Times New Roman"/>
        </w:rPr>
        <w:t xml:space="preserve">ssessment for the year of assessment </w:t>
      </w:r>
      <w:r w:rsidR="006100FA" w:rsidRPr="00886365">
        <w:rPr>
          <w:rFonts w:ascii="Times New Roman" w:eastAsia="標楷體" w:hAnsi="Times New Roman" w:cs="Times New Roman"/>
        </w:rPr>
        <w:t>201</w:t>
      </w:r>
      <w:r w:rsidR="00585DF9" w:rsidRPr="00886365">
        <w:rPr>
          <w:rFonts w:ascii="Times New Roman" w:eastAsia="標楷體" w:hAnsi="Times New Roman" w:cs="Times New Roman"/>
        </w:rPr>
        <w:t>6</w:t>
      </w:r>
      <w:r w:rsidR="006100FA" w:rsidRPr="00886365">
        <w:rPr>
          <w:rFonts w:ascii="Times New Roman" w:eastAsia="標楷體" w:hAnsi="Times New Roman" w:cs="Times New Roman"/>
        </w:rPr>
        <w:t>/1</w:t>
      </w:r>
      <w:r w:rsidR="00585DF9" w:rsidRPr="00886365">
        <w:rPr>
          <w:rFonts w:ascii="Times New Roman" w:eastAsia="標楷體" w:hAnsi="Times New Roman" w:cs="Times New Roman"/>
        </w:rPr>
        <w:t>7</w:t>
      </w:r>
      <w:r w:rsidR="0066236C" w:rsidRPr="00886365">
        <w:rPr>
          <w:rFonts w:ascii="Times New Roman" w:eastAsia="標楷體" w:hAnsi="Times New Roman" w:cs="Times New Roman"/>
        </w:rPr>
        <w:t xml:space="preserve"> raised by the Assessor of the Revenue and </w:t>
      </w:r>
      <w:r w:rsidR="00585DF9" w:rsidRPr="00886365">
        <w:rPr>
          <w:rFonts w:ascii="Times New Roman" w:eastAsia="標楷體" w:hAnsi="Times New Roman" w:cs="Times New Roman"/>
        </w:rPr>
        <w:t>confirming</w:t>
      </w:r>
      <w:r w:rsidR="0066236C" w:rsidRPr="00886365">
        <w:rPr>
          <w:rFonts w:ascii="Times New Roman" w:eastAsia="標楷體" w:hAnsi="Times New Roman" w:cs="Times New Roman"/>
        </w:rPr>
        <w:t xml:space="preserve"> </w:t>
      </w:r>
      <w:r w:rsidR="006100FA" w:rsidRPr="00886365">
        <w:rPr>
          <w:rFonts w:ascii="Times New Roman" w:eastAsia="標楷體" w:hAnsi="Times New Roman" w:cs="Times New Roman"/>
        </w:rPr>
        <w:t xml:space="preserve">the Assessor’s assessment </w:t>
      </w:r>
      <w:r w:rsidR="00585DF9" w:rsidRPr="00886365">
        <w:rPr>
          <w:rFonts w:ascii="Times New Roman" w:eastAsia="標楷體" w:hAnsi="Times New Roman" w:cs="Times New Roman"/>
        </w:rPr>
        <w:t>of the same</w:t>
      </w:r>
      <w:r w:rsidR="006100FA" w:rsidRPr="00886365">
        <w:rPr>
          <w:rFonts w:ascii="Times New Roman" w:eastAsia="標楷體" w:hAnsi="Times New Roman" w:cs="Times New Roman"/>
        </w:rPr>
        <w:t xml:space="preserve"> </w:t>
      </w:r>
      <w:r w:rsidR="0066236C" w:rsidRPr="00886365">
        <w:rPr>
          <w:rFonts w:ascii="Times New Roman" w:eastAsia="標楷體" w:hAnsi="Times New Roman" w:cs="Times New Roman"/>
        </w:rPr>
        <w:t>(</w:t>
      </w:r>
      <w:r w:rsidR="00B37D47">
        <w:rPr>
          <w:rFonts w:ascii="Times New Roman" w:eastAsia="標楷體" w:hAnsi="Times New Roman" w:cs="Times New Roman"/>
        </w:rPr>
        <w:t>‘</w:t>
      </w:r>
      <w:r w:rsidR="0066236C" w:rsidRPr="00886365">
        <w:rPr>
          <w:rFonts w:ascii="Times New Roman" w:eastAsia="標楷體" w:hAnsi="Times New Roman" w:cs="Times New Roman"/>
        </w:rPr>
        <w:t>the Determination</w:t>
      </w:r>
      <w:r w:rsidR="00B37D47">
        <w:rPr>
          <w:rFonts w:ascii="Times New Roman" w:eastAsia="標楷體" w:hAnsi="Times New Roman" w:cs="Times New Roman"/>
        </w:rPr>
        <w:t>’</w:t>
      </w:r>
      <w:r w:rsidR="0066236C" w:rsidRPr="00886365">
        <w:rPr>
          <w:rFonts w:ascii="Times New Roman" w:eastAsia="標楷體" w:hAnsi="Times New Roman" w:cs="Times New Roman"/>
        </w:rPr>
        <w:t>)</w:t>
      </w:r>
      <w:r w:rsidRPr="00886365">
        <w:rPr>
          <w:rFonts w:ascii="Times New Roman" w:eastAsia="標楷體" w:hAnsi="Times New Roman" w:cs="Times New Roman"/>
        </w:rPr>
        <w:t xml:space="preserve">. </w:t>
      </w:r>
    </w:p>
    <w:p w:rsidR="00585DF9" w:rsidRPr="00886365" w:rsidRDefault="00585DF9" w:rsidP="00886365">
      <w:pPr>
        <w:overflowPunct w:val="0"/>
        <w:autoSpaceDE w:val="0"/>
        <w:autoSpaceDN w:val="0"/>
        <w:jc w:val="both"/>
        <w:rPr>
          <w:rFonts w:ascii="Times New Roman" w:eastAsia="標楷體" w:hAnsi="Times New Roman" w:cs="Times New Roman"/>
        </w:rPr>
      </w:pPr>
    </w:p>
    <w:p w:rsidR="00585DF9" w:rsidRPr="00886365" w:rsidRDefault="00585DF9"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The Additional Salaries Tax </w:t>
      </w:r>
      <w:r w:rsidR="00B37D47">
        <w:rPr>
          <w:rFonts w:ascii="Times New Roman" w:eastAsia="標楷體" w:hAnsi="Times New Roman" w:cs="Times New Roman"/>
        </w:rPr>
        <w:t>A</w:t>
      </w:r>
      <w:r w:rsidRPr="00886365">
        <w:rPr>
          <w:rFonts w:ascii="Times New Roman" w:eastAsia="標楷體" w:hAnsi="Times New Roman" w:cs="Times New Roman"/>
        </w:rPr>
        <w:t xml:space="preserve">ssessment for the year of assessment 2016/17 raised by the Assessor of the Revenue </w:t>
      </w:r>
      <w:r w:rsidR="00605CD3" w:rsidRPr="00886365">
        <w:rPr>
          <w:rFonts w:ascii="Times New Roman" w:eastAsia="標楷體" w:hAnsi="Times New Roman" w:cs="Times New Roman"/>
        </w:rPr>
        <w:t>came following</w:t>
      </w:r>
      <w:r w:rsidRPr="00886365">
        <w:rPr>
          <w:rFonts w:ascii="Times New Roman" w:eastAsia="標楷體" w:hAnsi="Times New Roman" w:cs="Times New Roman"/>
        </w:rPr>
        <w:t xml:space="preserve"> a replacement Employer’s Return the Taxpayer’s Employer, </w:t>
      </w:r>
      <w:r w:rsidR="00B37D47">
        <w:rPr>
          <w:rFonts w:ascii="Times New Roman" w:eastAsia="標楷體" w:hAnsi="Times New Roman" w:cs="Times New Roman"/>
        </w:rPr>
        <w:t>Company B</w:t>
      </w:r>
      <w:r w:rsidRPr="00886365">
        <w:rPr>
          <w:rFonts w:ascii="Times New Roman" w:eastAsia="標楷體" w:hAnsi="Times New Roman" w:cs="Times New Roman"/>
        </w:rPr>
        <w:t xml:space="preserve">, filed with the Revenue. </w:t>
      </w:r>
      <w:r w:rsidR="00605CD3" w:rsidRPr="00886365">
        <w:rPr>
          <w:rFonts w:ascii="Times New Roman" w:eastAsia="標楷體" w:hAnsi="Times New Roman" w:cs="Times New Roman"/>
        </w:rPr>
        <w:t xml:space="preserve">This replacement Employer’s Return included an additional net income of $1,381,500 described as </w:t>
      </w:r>
      <w:r w:rsidR="00B37D47">
        <w:rPr>
          <w:rFonts w:ascii="Times New Roman" w:eastAsia="標楷體" w:hAnsi="Times New Roman" w:cs="Times New Roman"/>
        </w:rPr>
        <w:t>‘</w:t>
      </w:r>
      <w:r w:rsidR="00605CD3" w:rsidRPr="00886365">
        <w:rPr>
          <w:rFonts w:ascii="Times New Roman" w:eastAsia="標楷體" w:hAnsi="Times New Roman" w:cs="Times New Roman"/>
        </w:rPr>
        <w:t>Bonus</w:t>
      </w:r>
      <w:r w:rsidR="00B37D47">
        <w:rPr>
          <w:rFonts w:ascii="Times New Roman" w:eastAsia="標楷體" w:hAnsi="Times New Roman" w:cs="Times New Roman"/>
        </w:rPr>
        <w:t>’</w:t>
      </w:r>
      <w:r w:rsidR="00605CD3" w:rsidRPr="00886365">
        <w:rPr>
          <w:rFonts w:ascii="Times New Roman" w:eastAsia="標楷體" w:hAnsi="Times New Roman" w:cs="Times New Roman"/>
        </w:rPr>
        <w:t>.</w:t>
      </w:r>
    </w:p>
    <w:p w:rsidR="00AD1D2C" w:rsidRPr="00886365" w:rsidRDefault="00AD1D2C" w:rsidP="00886365">
      <w:pPr>
        <w:overflowPunct w:val="0"/>
        <w:autoSpaceDE w:val="0"/>
        <w:autoSpaceDN w:val="0"/>
        <w:jc w:val="both"/>
        <w:rPr>
          <w:rFonts w:ascii="Times New Roman" w:eastAsia="標楷體" w:hAnsi="Times New Roman" w:cs="Times New Roman"/>
        </w:rPr>
      </w:pPr>
    </w:p>
    <w:p w:rsidR="00AD1D2C" w:rsidRPr="00886365" w:rsidRDefault="00AD1D2C"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The </w:t>
      </w:r>
      <w:r w:rsidR="00DB1E82" w:rsidRPr="00886365">
        <w:rPr>
          <w:rFonts w:ascii="Times New Roman" w:eastAsia="標楷體" w:hAnsi="Times New Roman" w:cs="Times New Roman"/>
        </w:rPr>
        <w:t>Taxpayer’s Notice of Appeal</w:t>
      </w:r>
      <w:r w:rsidR="00585DF9" w:rsidRPr="00886365">
        <w:rPr>
          <w:rFonts w:ascii="Times New Roman" w:eastAsia="標楷體" w:hAnsi="Times New Roman" w:cs="Times New Roman"/>
        </w:rPr>
        <w:t xml:space="preserve"> dated 27 April 2020 lodged by the Taxpayer was a handwritten document stating, in respect of the said $1,381,500 </w:t>
      </w:r>
      <w:r w:rsidR="00B37D47">
        <w:rPr>
          <w:rFonts w:ascii="Times New Roman" w:eastAsia="標楷體" w:hAnsi="Times New Roman" w:cs="Times New Roman"/>
        </w:rPr>
        <w:t>‘</w:t>
      </w:r>
      <w:r w:rsidR="00585DF9" w:rsidRPr="00886365">
        <w:rPr>
          <w:rFonts w:ascii="Times New Roman" w:eastAsia="標楷體" w:hAnsi="Times New Roman" w:cs="Times New Roman"/>
        </w:rPr>
        <w:t>in the tax year of 16/17</w:t>
      </w:r>
      <w:r w:rsidR="00B37D47">
        <w:rPr>
          <w:rFonts w:ascii="Times New Roman" w:eastAsia="標楷體" w:hAnsi="Times New Roman" w:cs="Times New Roman"/>
        </w:rPr>
        <w:t>’</w:t>
      </w:r>
      <w:r w:rsidR="00585DF9" w:rsidRPr="00886365">
        <w:rPr>
          <w:rFonts w:ascii="Times New Roman" w:eastAsia="標楷體" w:hAnsi="Times New Roman" w:cs="Times New Roman"/>
        </w:rPr>
        <w:t xml:space="preserve">, the following: </w:t>
      </w:r>
      <w:r w:rsidR="00B37D47">
        <w:rPr>
          <w:rFonts w:ascii="Times New Roman" w:eastAsia="標楷體" w:hAnsi="Times New Roman" w:cs="Times New Roman"/>
        </w:rPr>
        <w:t>‘</w:t>
      </w:r>
      <w:r w:rsidR="00585DF9" w:rsidRPr="00886365">
        <w:rPr>
          <w:rFonts w:ascii="Times New Roman" w:eastAsia="標楷體" w:hAnsi="Times New Roman" w:cs="Times New Roman"/>
        </w:rPr>
        <w:t xml:space="preserve">No such Payment took place As far as I remember. </w:t>
      </w:r>
      <w:proofErr w:type="spellStart"/>
      <w:r w:rsidR="00585DF9" w:rsidRPr="00886365">
        <w:rPr>
          <w:rFonts w:ascii="Times New Roman" w:eastAsia="標楷體" w:hAnsi="Times New Roman" w:cs="Times New Roman"/>
        </w:rPr>
        <w:t>Pls</w:t>
      </w:r>
      <w:proofErr w:type="spellEnd"/>
      <w:r w:rsidR="00585DF9" w:rsidRPr="00886365">
        <w:rPr>
          <w:rFonts w:ascii="Times New Roman" w:eastAsia="標楷體" w:hAnsi="Times New Roman" w:cs="Times New Roman"/>
        </w:rPr>
        <w:t xml:space="preserve"> ASK </w:t>
      </w:r>
      <w:r w:rsidR="00B37D47">
        <w:rPr>
          <w:rFonts w:ascii="Times New Roman" w:eastAsia="標楷體" w:hAnsi="Times New Roman" w:cs="Times New Roman"/>
        </w:rPr>
        <w:t>[Company B]</w:t>
      </w:r>
      <w:r w:rsidR="00585DF9" w:rsidRPr="00886365">
        <w:rPr>
          <w:rFonts w:ascii="Times New Roman" w:eastAsia="標楷體" w:hAnsi="Times New Roman" w:cs="Times New Roman"/>
        </w:rPr>
        <w:t xml:space="preserve"> to provide evidence to the contrary</w:t>
      </w:r>
      <w:r w:rsidR="00FD5BA4" w:rsidRPr="00886365">
        <w:rPr>
          <w:rFonts w:ascii="Times New Roman" w:eastAsia="標楷體" w:hAnsi="Times New Roman" w:cs="Times New Roman"/>
        </w:rPr>
        <w:t>.</w:t>
      </w:r>
      <w:r w:rsidR="00B37D47">
        <w:rPr>
          <w:rFonts w:ascii="Times New Roman" w:eastAsia="標楷體" w:hAnsi="Times New Roman" w:cs="Times New Roman"/>
        </w:rPr>
        <w:t>’</w:t>
      </w:r>
      <w:r w:rsidR="00FD5BA4" w:rsidRPr="00886365">
        <w:rPr>
          <w:rFonts w:ascii="Times New Roman" w:eastAsia="標楷體" w:hAnsi="Times New Roman" w:cs="Times New Roman"/>
        </w:rPr>
        <w:t xml:space="preserve"> </w:t>
      </w:r>
    </w:p>
    <w:p w:rsidR="00B22500" w:rsidRPr="00886365" w:rsidRDefault="00B22500" w:rsidP="00886365">
      <w:pPr>
        <w:overflowPunct w:val="0"/>
        <w:autoSpaceDE w:val="0"/>
        <w:autoSpaceDN w:val="0"/>
        <w:jc w:val="both"/>
        <w:rPr>
          <w:rFonts w:ascii="Times New Roman" w:eastAsia="標楷體" w:hAnsi="Times New Roman" w:cs="Times New Roman"/>
        </w:rPr>
      </w:pPr>
    </w:p>
    <w:p w:rsidR="00281935" w:rsidRPr="00886365" w:rsidRDefault="004D15C2"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This Board </w:t>
      </w:r>
      <w:r w:rsidR="00447F6E" w:rsidRPr="00886365">
        <w:rPr>
          <w:rFonts w:ascii="Times New Roman" w:eastAsia="標楷體" w:hAnsi="Times New Roman" w:cs="Times New Roman"/>
        </w:rPr>
        <w:t>held</w:t>
      </w:r>
      <w:r w:rsidRPr="00886365">
        <w:rPr>
          <w:rFonts w:ascii="Times New Roman" w:eastAsia="標楷體" w:hAnsi="Times New Roman" w:cs="Times New Roman"/>
        </w:rPr>
        <w:t xml:space="preserve"> the</w:t>
      </w:r>
      <w:r w:rsidR="00447F6E" w:rsidRPr="00886365">
        <w:rPr>
          <w:rFonts w:ascii="Times New Roman" w:eastAsia="標楷體" w:hAnsi="Times New Roman" w:cs="Times New Roman"/>
        </w:rPr>
        <w:t xml:space="preserve"> hearing of </w:t>
      </w:r>
      <w:r w:rsidR="00DB1E82" w:rsidRPr="00886365">
        <w:rPr>
          <w:rFonts w:ascii="Times New Roman" w:eastAsia="標楷體" w:hAnsi="Times New Roman" w:cs="Times New Roman"/>
        </w:rPr>
        <w:t>this</w:t>
      </w:r>
      <w:r w:rsidR="00447F6E" w:rsidRPr="00886365">
        <w:rPr>
          <w:rFonts w:ascii="Times New Roman" w:eastAsia="標楷體" w:hAnsi="Times New Roman" w:cs="Times New Roman"/>
        </w:rPr>
        <w:t xml:space="preserve"> Appeal</w:t>
      </w:r>
      <w:r w:rsidRPr="00886365">
        <w:rPr>
          <w:rFonts w:ascii="Times New Roman" w:eastAsia="標楷體" w:hAnsi="Times New Roman" w:cs="Times New Roman"/>
        </w:rPr>
        <w:t xml:space="preserve"> on </w:t>
      </w:r>
      <w:r w:rsidR="00585DF9" w:rsidRPr="00886365">
        <w:rPr>
          <w:rFonts w:ascii="Times New Roman" w:eastAsia="標楷體" w:hAnsi="Times New Roman" w:cs="Times New Roman"/>
        </w:rPr>
        <w:t>6 November 2020</w:t>
      </w:r>
      <w:r w:rsidRPr="00886365">
        <w:rPr>
          <w:rFonts w:ascii="Times New Roman" w:eastAsia="標楷體" w:hAnsi="Times New Roman" w:cs="Times New Roman"/>
        </w:rPr>
        <w:t xml:space="preserve">. </w:t>
      </w:r>
      <w:r w:rsidR="00FD5BA4" w:rsidRPr="00886365">
        <w:rPr>
          <w:rFonts w:ascii="Times New Roman" w:eastAsia="標楷體" w:hAnsi="Times New Roman" w:cs="Times New Roman"/>
        </w:rPr>
        <w:t xml:space="preserve">The Taxpayer attended the hearing in person. The Revenue was represented by three Assessors of the Inland Revenue Department </w:t>
      </w:r>
      <w:r w:rsidR="00FA270F" w:rsidRPr="00886365">
        <w:rPr>
          <w:rFonts w:ascii="Times New Roman" w:eastAsia="標楷體" w:hAnsi="Times New Roman" w:cs="Times New Roman"/>
        </w:rPr>
        <w:t xml:space="preserve">and, of the three Assessors, it was </w:t>
      </w:r>
      <w:r w:rsidR="00585DF9" w:rsidRPr="00886365">
        <w:rPr>
          <w:rFonts w:ascii="Times New Roman" w:eastAsia="標楷體" w:hAnsi="Times New Roman" w:cs="Times New Roman"/>
        </w:rPr>
        <w:t>M</w:t>
      </w:r>
      <w:r w:rsidR="00FA270F" w:rsidRPr="00886365">
        <w:rPr>
          <w:rFonts w:ascii="Times New Roman" w:eastAsia="標楷體" w:hAnsi="Times New Roman" w:cs="Times New Roman"/>
        </w:rPr>
        <w:t xml:space="preserve">s </w:t>
      </w:r>
      <w:r w:rsidR="00585DF9" w:rsidRPr="00886365">
        <w:rPr>
          <w:rFonts w:ascii="Times New Roman" w:eastAsia="標楷體" w:hAnsi="Times New Roman" w:cs="Times New Roman"/>
        </w:rPr>
        <w:t>L</w:t>
      </w:r>
      <w:r w:rsidR="00FA270F" w:rsidRPr="00886365">
        <w:rPr>
          <w:rFonts w:ascii="Times New Roman" w:eastAsia="標楷體" w:hAnsi="Times New Roman" w:cs="Times New Roman"/>
        </w:rPr>
        <w:t xml:space="preserve">eung who conducted the Revenue’s case at the hearing. </w:t>
      </w:r>
    </w:p>
    <w:p w:rsidR="00065762" w:rsidRPr="00886365" w:rsidRDefault="00065762" w:rsidP="00886365">
      <w:pPr>
        <w:pStyle w:val="a3"/>
        <w:overflowPunct w:val="0"/>
        <w:autoSpaceDE w:val="0"/>
        <w:autoSpaceDN w:val="0"/>
        <w:ind w:left="0"/>
        <w:rPr>
          <w:rFonts w:ascii="Times New Roman" w:eastAsia="標楷體" w:hAnsi="Times New Roman" w:cs="Times New Roman"/>
        </w:rPr>
      </w:pPr>
    </w:p>
    <w:p w:rsidR="00447F6E" w:rsidRPr="00886365" w:rsidRDefault="00DB1E82"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Th</w:t>
      </w:r>
      <w:r w:rsidR="00585DF9" w:rsidRPr="00886365">
        <w:rPr>
          <w:rFonts w:ascii="Times New Roman" w:eastAsia="標楷體" w:hAnsi="Times New Roman" w:cs="Times New Roman"/>
        </w:rPr>
        <w:t>is Board invited the</w:t>
      </w:r>
      <w:r w:rsidRPr="00886365">
        <w:rPr>
          <w:rFonts w:ascii="Times New Roman" w:eastAsia="標楷體" w:hAnsi="Times New Roman" w:cs="Times New Roman"/>
        </w:rPr>
        <w:t xml:space="preserve"> Taxpayer </w:t>
      </w:r>
      <w:r w:rsidR="00605CD3" w:rsidRPr="00886365">
        <w:rPr>
          <w:rFonts w:ascii="Times New Roman" w:eastAsia="標楷體" w:hAnsi="Times New Roman" w:cs="Times New Roman"/>
        </w:rPr>
        <w:t xml:space="preserve">to </w:t>
      </w:r>
      <w:r w:rsidR="00585DF9" w:rsidRPr="00886365">
        <w:rPr>
          <w:rFonts w:ascii="Times New Roman" w:eastAsia="標楷體" w:hAnsi="Times New Roman" w:cs="Times New Roman"/>
        </w:rPr>
        <w:t>give evidence</w:t>
      </w:r>
      <w:r w:rsidRPr="00886365">
        <w:rPr>
          <w:rFonts w:ascii="Times New Roman" w:eastAsia="標楷體" w:hAnsi="Times New Roman" w:cs="Times New Roman"/>
        </w:rPr>
        <w:t xml:space="preserve"> </w:t>
      </w:r>
      <w:r w:rsidR="00FA270F" w:rsidRPr="00886365">
        <w:rPr>
          <w:rFonts w:ascii="Times New Roman" w:eastAsia="標楷體" w:hAnsi="Times New Roman" w:cs="Times New Roman"/>
        </w:rPr>
        <w:t>under</w:t>
      </w:r>
      <w:r w:rsidR="00585DF9" w:rsidRPr="00886365">
        <w:rPr>
          <w:rFonts w:ascii="Times New Roman" w:eastAsia="標楷體" w:hAnsi="Times New Roman" w:cs="Times New Roman"/>
        </w:rPr>
        <w:t xml:space="preserve"> oath or</w:t>
      </w:r>
      <w:r w:rsidR="00FA270F" w:rsidRPr="00886365">
        <w:rPr>
          <w:rFonts w:ascii="Times New Roman" w:eastAsia="標楷體" w:hAnsi="Times New Roman" w:cs="Times New Roman"/>
        </w:rPr>
        <w:t xml:space="preserve"> affirmation</w:t>
      </w:r>
      <w:r w:rsidR="00585DF9" w:rsidRPr="00886365">
        <w:rPr>
          <w:rFonts w:ascii="Times New Roman" w:eastAsia="標楷體" w:hAnsi="Times New Roman" w:cs="Times New Roman"/>
        </w:rPr>
        <w:t>, explaining that this Board gives weight to</w:t>
      </w:r>
      <w:r w:rsidR="00605CD3" w:rsidRPr="00886365">
        <w:rPr>
          <w:rFonts w:ascii="Times New Roman" w:eastAsia="標楷體" w:hAnsi="Times New Roman" w:cs="Times New Roman"/>
        </w:rPr>
        <w:t xml:space="preserve"> the</w:t>
      </w:r>
      <w:r w:rsidR="00585DF9" w:rsidRPr="00886365">
        <w:rPr>
          <w:rFonts w:ascii="Times New Roman" w:eastAsia="標楷體" w:hAnsi="Times New Roman" w:cs="Times New Roman"/>
        </w:rPr>
        <w:t xml:space="preserve"> evidence of a witness</w:t>
      </w:r>
      <w:r w:rsidR="00605CD3" w:rsidRPr="00886365">
        <w:rPr>
          <w:rFonts w:ascii="Times New Roman" w:eastAsia="標楷體" w:hAnsi="Times New Roman" w:cs="Times New Roman"/>
        </w:rPr>
        <w:t xml:space="preserve"> who gives</w:t>
      </w:r>
      <w:r w:rsidR="00585DF9" w:rsidRPr="00886365">
        <w:rPr>
          <w:rFonts w:ascii="Times New Roman" w:eastAsia="標楷體" w:hAnsi="Times New Roman" w:cs="Times New Roman"/>
        </w:rPr>
        <w:t xml:space="preserve"> on oath or affirmation to tell the truth and</w:t>
      </w:r>
      <w:r w:rsidR="00605CD3" w:rsidRPr="00886365">
        <w:rPr>
          <w:rFonts w:ascii="Times New Roman" w:eastAsia="標楷體" w:hAnsi="Times New Roman" w:cs="Times New Roman"/>
        </w:rPr>
        <w:t xml:space="preserve"> whose evidence has been</w:t>
      </w:r>
      <w:r w:rsidR="00585DF9" w:rsidRPr="00886365">
        <w:rPr>
          <w:rFonts w:ascii="Times New Roman" w:eastAsia="標楷體" w:hAnsi="Times New Roman" w:cs="Times New Roman"/>
        </w:rPr>
        <w:t xml:space="preserve"> tested by cross-examination. The Taxpayer declined the invitation and chose to conduct this Appeal by making submissions. </w:t>
      </w:r>
      <w:r w:rsidR="00585DF9" w:rsidRPr="00886365">
        <w:rPr>
          <w:rFonts w:ascii="Times New Roman" w:eastAsia="標楷體" w:hAnsi="Times New Roman" w:cs="Times New Roman"/>
        </w:rPr>
        <w:lastRenderedPageBreak/>
        <w:t xml:space="preserve">Notwithstanding the Taxpayer’s choice, this Board was able to </w:t>
      </w:r>
      <w:r w:rsidR="004615E5" w:rsidRPr="00886365">
        <w:rPr>
          <w:rFonts w:ascii="Times New Roman" w:eastAsia="標楷體" w:hAnsi="Times New Roman" w:cs="Times New Roman"/>
        </w:rPr>
        <w:t xml:space="preserve">ask </w:t>
      </w:r>
      <w:r w:rsidR="00E549B8" w:rsidRPr="00886365">
        <w:rPr>
          <w:rFonts w:ascii="Times New Roman" w:eastAsia="標楷體" w:hAnsi="Times New Roman" w:cs="Times New Roman"/>
        </w:rPr>
        <w:t>for and received the Taxpayer’s responses and comments on the documents placed before this Board, mainly by the Revenue</w:t>
      </w:r>
      <w:r w:rsidR="00605CD3" w:rsidRPr="00886365">
        <w:rPr>
          <w:rFonts w:ascii="Times New Roman" w:eastAsia="標楷體" w:hAnsi="Times New Roman" w:cs="Times New Roman"/>
        </w:rPr>
        <w:t>.</w:t>
      </w:r>
      <w:r w:rsidR="00E549B8" w:rsidRPr="00886365">
        <w:rPr>
          <w:rFonts w:ascii="Times New Roman" w:eastAsia="標楷體" w:hAnsi="Times New Roman" w:cs="Times New Roman"/>
        </w:rPr>
        <w:t xml:space="preserve"> </w:t>
      </w:r>
      <w:r w:rsidR="00605CD3" w:rsidRPr="00886365">
        <w:rPr>
          <w:rFonts w:ascii="Times New Roman" w:eastAsia="標楷體" w:hAnsi="Times New Roman" w:cs="Times New Roman"/>
        </w:rPr>
        <w:t>T</w:t>
      </w:r>
      <w:r w:rsidR="00E549B8" w:rsidRPr="00886365">
        <w:rPr>
          <w:rFonts w:ascii="Times New Roman" w:eastAsia="標楷體" w:hAnsi="Times New Roman" w:cs="Times New Roman"/>
        </w:rPr>
        <w:t xml:space="preserve">he Taxpayer also produced two additional documents for this Board’s consideration. </w:t>
      </w:r>
      <w:r w:rsidRPr="00886365">
        <w:rPr>
          <w:rFonts w:ascii="Times New Roman" w:eastAsia="標楷體" w:hAnsi="Times New Roman" w:cs="Times New Roman"/>
        </w:rPr>
        <w:t xml:space="preserve"> </w:t>
      </w:r>
    </w:p>
    <w:p w:rsidR="00447F6E" w:rsidRPr="00886365" w:rsidRDefault="00447F6E" w:rsidP="00886365">
      <w:pPr>
        <w:overflowPunct w:val="0"/>
        <w:autoSpaceDE w:val="0"/>
        <w:autoSpaceDN w:val="0"/>
        <w:jc w:val="both"/>
        <w:rPr>
          <w:rFonts w:ascii="Times New Roman" w:eastAsia="標楷體" w:hAnsi="Times New Roman" w:cs="Times New Roman"/>
        </w:rPr>
      </w:pPr>
    </w:p>
    <w:p w:rsidR="00EE64C6" w:rsidRPr="00886365" w:rsidRDefault="00FA270F"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The Revenue did not call any oral evidence</w:t>
      </w:r>
      <w:r w:rsidR="00C55A4E" w:rsidRPr="00886365">
        <w:rPr>
          <w:rFonts w:ascii="Times New Roman" w:eastAsia="標楷體" w:hAnsi="Times New Roman" w:cs="Times New Roman"/>
        </w:rPr>
        <w:t>.</w:t>
      </w:r>
      <w:r w:rsidRPr="00886365">
        <w:rPr>
          <w:rFonts w:ascii="Times New Roman" w:eastAsia="標楷體" w:hAnsi="Times New Roman" w:cs="Times New Roman"/>
        </w:rPr>
        <w:t xml:space="preserve"> The Revenue referred to </w:t>
      </w:r>
      <w:r w:rsidR="00E549B8" w:rsidRPr="00886365">
        <w:rPr>
          <w:rFonts w:ascii="Times New Roman" w:eastAsia="標楷體" w:hAnsi="Times New Roman" w:cs="Times New Roman"/>
        </w:rPr>
        <w:t xml:space="preserve">the </w:t>
      </w:r>
      <w:r w:rsidRPr="00886365">
        <w:rPr>
          <w:rFonts w:ascii="Times New Roman" w:eastAsia="標楷體" w:hAnsi="Times New Roman" w:cs="Times New Roman"/>
        </w:rPr>
        <w:t xml:space="preserve">documents submitted before this Board. </w:t>
      </w:r>
      <w:r w:rsidR="00E11EC7" w:rsidRPr="00886365">
        <w:rPr>
          <w:rFonts w:ascii="Times New Roman" w:eastAsia="標楷體" w:hAnsi="Times New Roman" w:cs="Times New Roman"/>
        </w:rPr>
        <w:t xml:space="preserve"> </w:t>
      </w:r>
    </w:p>
    <w:p w:rsidR="00EE64C6" w:rsidRPr="00886365" w:rsidRDefault="00EE64C6" w:rsidP="00886365">
      <w:pPr>
        <w:overflowPunct w:val="0"/>
        <w:autoSpaceDE w:val="0"/>
        <w:autoSpaceDN w:val="0"/>
        <w:jc w:val="both"/>
        <w:rPr>
          <w:rFonts w:ascii="Times New Roman" w:eastAsia="標楷體" w:hAnsi="Times New Roman" w:cs="Times New Roman"/>
        </w:rPr>
      </w:pPr>
    </w:p>
    <w:p w:rsidR="00C62883" w:rsidRPr="00886365" w:rsidRDefault="00EE2E6C"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In the sections of this </w:t>
      </w:r>
      <w:r w:rsidR="000E1758" w:rsidRPr="00886365">
        <w:rPr>
          <w:rFonts w:ascii="Times New Roman" w:eastAsia="標楷體" w:hAnsi="Times New Roman" w:cs="Times New Roman"/>
        </w:rPr>
        <w:t>Decision</w:t>
      </w:r>
      <w:r w:rsidRPr="00886365">
        <w:rPr>
          <w:rFonts w:ascii="Times New Roman" w:eastAsia="標楷體" w:hAnsi="Times New Roman" w:cs="Times New Roman"/>
        </w:rPr>
        <w:t xml:space="preserve"> that follow, this Board </w:t>
      </w:r>
      <w:r w:rsidR="002246BF" w:rsidRPr="00886365">
        <w:rPr>
          <w:rFonts w:ascii="Times New Roman" w:eastAsia="標楷體" w:hAnsi="Times New Roman" w:cs="Times New Roman"/>
        </w:rPr>
        <w:t xml:space="preserve">shall </w:t>
      </w:r>
      <w:r w:rsidR="00E11EC7" w:rsidRPr="00886365">
        <w:rPr>
          <w:rFonts w:ascii="Times New Roman" w:eastAsia="標楷體" w:hAnsi="Times New Roman" w:cs="Times New Roman"/>
        </w:rPr>
        <w:t>consider the Determination and the evidence placed before it by the parties to this Appeal and make findings of fact</w:t>
      </w:r>
      <w:r w:rsidR="00C62883" w:rsidRPr="00886365">
        <w:rPr>
          <w:rFonts w:ascii="Times New Roman" w:eastAsia="標楷體" w:hAnsi="Times New Roman" w:cs="Times New Roman"/>
        </w:rPr>
        <w:t>. Then</w:t>
      </w:r>
      <w:r w:rsidR="00F03976" w:rsidRPr="00886365">
        <w:rPr>
          <w:rFonts w:ascii="Times New Roman" w:eastAsia="標楷體" w:hAnsi="Times New Roman" w:cs="Times New Roman"/>
        </w:rPr>
        <w:t xml:space="preserve"> this Board shall </w:t>
      </w:r>
      <w:r w:rsidR="00E11EC7" w:rsidRPr="00886365">
        <w:rPr>
          <w:rFonts w:ascii="Times New Roman" w:eastAsia="標楷體" w:hAnsi="Times New Roman" w:cs="Times New Roman"/>
        </w:rPr>
        <w:t xml:space="preserve">consider </w:t>
      </w:r>
      <w:r w:rsidR="00C62883" w:rsidRPr="00886365">
        <w:rPr>
          <w:rFonts w:ascii="Times New Roman" w:eastAsia="標楷體" w:hAnsi="Times New Roman" w:cs="Times New Roman"/>
        </w:rPr>
        <w:t xml:space="preserve">the submissions of the Taxpayer and the Revenue in the light of the </w:t>
      </w:r>
      <w:r w:rsidR="00C55A4E" w:rsidRPr="00886365">
        <w:rPr>
          <w:rFonts w:ascii="Times New Roman" w:eastAsia="標楷體" w:hAnsi="Times New Roman" w:cs="Times New Roman"/>
        </w:rPr>
        <w:t xml:space="preserve">facts </w:t>
      </w:r>
      <w:r w:rsidR="00E11EC7" w:rsidRPr="00886365">
        <w:rPr>
          <w:rFonts w:ascii="Times New Roman" w:eastAsia="標楷體" w:hAnsi="Times New Roman" w:cs="Times New Roman"/>
        </w:rPr>
        <w:t>found and determine this Appeal</w:t>
      </w:r>
      <w:r w:rsidR="00C62883" w:rsidRPr="00886365">
        <w:rPr>
          <w:rFonts w:ascii="Times New Roman" w:eastAsia="標楷體" w:hAnsi="Times New Roman" w:cs="Times New Roman"/>
        </w:rPr>
        <w:t xml:space="preserve">. </w:t>
      </w:r>
    </w:p>
    <w:p w:rsidR="007C31EB" w:rsidRPr="00886365" w:rsidRDefault="007C31EB" w:rsidP="00886365">
      <w:pPr>
        <w:overflowPunct w:val="0"/>
        <w:autoSpaceDE w:val="0"/>
        <w:autoSpaceDN w:val="0"/>
        <w:jc w:val="both"/>
        <w:rPr>
          <w:rFonts w:ascii="Times New Roman" w:eastAsia="標楷體" w:hAnsi="Times New Roman" w:cs="Times New Roman"/>
        </w:rPr>
      </w:pPr>
    </w:p>
    <w:p w:rsidR="00C62883" w:rsidRPr="00B37D47" w:rsidRDefault="00C62883" w:rsidP="00886365">
      <w:pPr>
        <w:overflowPunct w:val="0"/>
        <w:autoSpaceDE w:val="0"/>
        <w:autoSpaceDN w:val="0"/>
        <w:jc w:val="both"/>
        <w:rPr>
          <w:rFonts w:ascii="Times New Roman" w:eastAsia="標楷體" w:hAnsi="Times New Roman" w:cs="Times New Roman"/>
          <w:b/>
        </w:rPr>
      </w:pPr>
      <w:r w:rsidRPr="00B37D47">
        <w:rPr>
          <w:rFonts w:ascii="Times New Roman" w:eastAsia="標楷體" w:hAnsi="Times New Roman" w:cs="Times New Roman"/>
          <w:b/>
        </w:rPr>
        <w:t>The Fact</w:t>
      </w:r>
      <w:r w:rsidR="00196C02" w:rsidRPr="00B37D47">
        <w:rPr>
          <w:rFonts w:ascii="Times New Roman" w:eastAsia="標楷體" w:hAnsi="Times New Roman" w:cs="Times New Roman"/>
          <w:b/>
        </w:rPr>
        <w:t>ual Background</w:t>
      </w:r>
    </w:p>
    <w:p w:rsidR="00C62883" w:rsidRPr="00886365" w:rsidRDefault="00C62883" w:rsidP="00886365">
      <w:pPr>
        <w:overflowPunct w:val="0"/>
        <w:autoSpaceDE w:val="0"/>
        <w:autoSpaceDN w:val="0"/>
        <w:jc w:val="both"/>
        <w:rPr>
          <w:rFonts w:ascii="Times New Roman" w:eastAsia="標楷體" w:hAnsi="Times New Roman" w:cs="Times New Roman"/>
        </w:rPr>
      </w:pPr>
    </w:p>
    <w:p w:rsidR="00C62883" w:rsidRPr="00886365" w:rsidRDefault="005529D5"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The Taxpayer </w:t>
      </w:r>
      <w:r w:rsidR="00065762" w:rsidRPr="00886365">
        <w:rPr>
          <w:rFonts w:ascii="Times New Roman" w:eastAsia="標楷體" w:hAnsi="Times New Roman" w:cs="Times New Roman"/>
        </w:rPr>
        <w:t>and Revenue have</w:t>
      </w:r>
      <w:r w:rsidR="00E11EC7" w:rsidRPr="00886365">
        <w:rPr>
          <w:rFonts w:ascii="Times New Roman" w:eastAsia="標楷體" w:hAnsi="Times New Roman" w:cs="Times New Roman"/>
        </w:rPr>
        <w:t xml:space="preserve"> not</w:t>
      </w:r>
      <w:r w:rsidR="00065762" w:rsidRPr="00886365">
        <w:rPr>
          <w:rFonts w:ascii="Times New Roman" w:eastAsia="標楷體" w:hAnsi="Times New Roman" w:cs="Times New Roman"/>
        </w:rPr>
        <w:t xml:space="preserve"> reached agreement on a set of Agreed Facts</w:t>
      </w:r>
      <w:r w:rsidR="00E11EC7" w:rsidRPr="00886365">
        <w:rPr>
          <w:rFonts w:ascii="Times New Roman" w:eastAsia="標楷體" w:hAnsi="Times New Roman" w:cs="Times New Roman"/>
        </w:rPr>
        <w:t xml:space="preserve"> for submission</w:t>
      </w:r>
      <w:r w:rsidR="00065762" w:rsidRPr="00886365">
        <w:rPr>
          <w:rFonts w:ascii="Times New Roman" w:eastAsia="標楷體" w:hAnsi="Times New Roman" w:cs="Times New Roman"/>
        </w:rPr>
        <w:t xml:space="preserve"> to this Board</w:t>
      </w:r>
      <w:r w:rsidR="00C62883" w:rsidRPr="00886365">
        <w:rPr>
          <w:rFonts w:ascii="Times New Roman" w:eastAsia="標楷體" w:hAnsi="Times New Roman" w:cs="Times New Roman"/>
        </w:rPr>
        <w:t xml:space="preserve">. </w:t>
      </w:r>
    </w:p>
    <w:p w:rsidR="00C62883" w:rsidRPr="00886365" w:rsidRDefault="00C62883" w:rsidP="00886365">
      <w:pPr>
        <w:overflowPunct w:val="0"/>
        <w:autoSpaceDE w:val="0"/>
        <w:autoSpaceDN w:val="0"/>
        <w:jc w:val="both"/>
        <w:rPr>
          <w:rFonts w:ascii="Times New Roman" w:eastAsia="標楷體" w:hAnsi="Times New Roman" w:cs="Times New Roman"/>
        </w:rPr>
      </w:pPr>
    </w:p>
    <w:p w:rsidR="00C62883" w:rsidRPr="00886365" w:rsidRDefault="00E549B8"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From the exchanges with the Taxpayer and the Taxpayer’s submissions, and upon reading the documents submitted by the parties,</w:t>
      </w:r>
      <w:r w:rsidR="00E11EC7" w:rsidRPr="00886365">
        <w:rPr>
          <w:rFonts w:ascii="Times New Roman" w:eastAsia="標楷體" w:hAnsi="Times New Roman" w:cs="Times New Roman"/>
        </w:rPr>
        <w:t xml:space="preserve"> </w:t>
      </w:r>
      <w:r w:rsidRPr="00886365">
        <w:rPr>
          <w:rFonts w:ascii="Times New Roman" w:eastAsia="標楷體" w:hAnsi="Times New Roman" w:cs="Times New Roman"/>
        </w:rPr>
        <w:t>t</w:t>
      </w:r>
      <w:r w:rsidR="00E11EC7" w:rsidRPr="00886365">
        <w:rPr>
          <w:rFonts w:ascii="Times New Roman" w:eastAsia="標楷體" w:hAnsi="Times New Roman" w:cs="Times New Roman"/>
        </w:rPr>
        <w:t>his Board find</w:t>
      </w:r>
      <w:r w:rsidR="00D61A6F">
        <w:rPr>
          <w:rFonts w:ascii="Times New Roman" w:eastAsia="標楷體" w:hAnsi="Times New Roman" w:cs="Times New Roman"/>
        </w:rPr>
        <w:t>s</w:t>
      </w:r>
      <w:r w:rsidR="00E11EC7" w:rsidRPr="00886365">
        <w:rPr>
          <w:rFonts w:ascii="Times New Roman" w:eastAsia="標楷體" w:hAnsi="Times New Roman" w:cs="Times New Roman"/>
        </w:rPr>
        <w:t xml:space="preserve"> the following facts as established</w:t>
      </w:r>
      <w:r w:rsidR="00C62883" w:rsidRPr="00886365">
        <w:rPr>
          <w:rFonts w:ascii="Times New Roman" w:eastAsia="標楷體" w:hAnsi="Times New Roman" w:cs="Times New Roman"/>
        </w:rPr>
        <w:t xml:space="preserve">: </w:t>
      </w:r>
    </w:p>
    <w:p w:rsidR="00C62883" w:rsidRPr="00886365" w:rsidRDefault="00C62883" w:rsidP="00DD04B2">
      <w:pPr>
        <w:overflowPunct w:val="0"/>
        <w:autoSpaceDE w:val="0"/>
        <w:autoSpaceDN w:val="0"/>
        <w:jc w:val="both"/>
        <w:rPr>
          <w:rFonts w:ascii="Times New Roman" w:eastAsia="標楷體" w:hAnsi="Times New Roman" w:cs="Times New Roman"/>
        </w:rPr>
      </w:pPr>
    </w:p>
    <w:p w:rsidR="006B63BF" w:rsidRPr="00886365" w:rsidRDefault="00C6288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(1)</w:t>
      </w:r>
      <w:r w:rsidR="00886365" w:rsidRPr="00886365">
        <w:rPr>
          <w:rFonts w:ascii="Times New Roman" w:eastAsia="標楷體" w:hAnsi="Times New Roman" w:cs="Times New Roman"/>
        </w:rPr>
        <w:tab/>
      </w:r>
      <w:r w:rsidR="00AB5A3E" w:rsidRPr="00886365">
        <w:rPr>
          <w:rFonts w:ascii="Times New Roman" w:eastAsia="標楷體" w:hAnsi="Times New Roman" w:cs="Times New Roman"/>
        </w:rPr>
        <w:t xml:space="preserve">The Taxpayer was employed by </w:t>
      </w:r>
      <w:r w:rsidR="00B37D47">
        <w:rPr>
          <w:rFonts w:ascii="Times New Roman" w:eastAsia="標楷體" w:hAnsi="Times New Roman" w:cs="Times New Roman"/>
        </w:rPr>
        <w:t>Company B</w:t>
      </w:r>
      <w:r w:rsidR="00E549B8" w:rsidRPr="00886365">
        <w:rPr>
          <w:rFonts w:ascii="Times New Roman" w:eastAsia="標楷體" w:hAnsi="Times New Roman" w:cs="Times New Roman"/>
        </w:rPr>
        <w:t>, a company incorporated in Hong Kong, in May</w:t>
      </w:r>
      <w:r w:rsidR="00E72C3C" w:rsidRPr="00886365">
        <w:rPr>
          <w:rFonts w:ascii="Times New Roman" w:eastAsia="標楷體" w:hAnsi="Times New Roman" w:cs="Times New Roman"/>
        </w:rPr>
        <w:t xml:space="preserve"> 2010</w:t>
      </w:r>
      <w:r w:rsidR="00E549B8" w:rsidRPr="00886365">
        <w:rPr>
          <w:rFonts w:ascii="Times New Roman" w:eastAsia="標楷體" w:hAnsi="Times New Roman" w:cs="Times New Roman"/>
        </w:rPr>
        <w:t xml:space="preserve">, as </w:t>
      </w:r>
      <w:r w:rsidR="00B37D47">
        <w:rPr>
          <w:rFonts w:ascii="Times New Roman" w:eastAsia="標楷體" w:hAnsi="Times New Roman" w:cs="Times New Roman"/>
        </w:rPr>
        <w:t>Position C,</w:t>
      </w:r>
      <w:r w:rsidR="00E549B8" w:rsidRPr="00886365">
        <w:rPr>
          <w:rFonts w:ascii="Times New Roman" w:eastAsia="標楷體" w:hAnsi="Times New Roman" w:cs="Times New Roman"/>
        </w:rPr>
        <w:t xml:space="preserve"> Division</w:t>
      </w:r>
      <w:r w:rsidR="00B37D47">
        <w:rPr>
          <w:rFonts w:ascii="Times New Roman" w:eastAsia="標楷體" w:hAnsi="Times New Roman" w:cs="Times New Roman"/>
        </w:rPr>
        <w:t xml:space="preserve"> D</w:t>
      </w:r>
      <w:r w:rsidR="00E549B8" w:rsidRPr="00886365">
        <w:rPr>
          <w:rFonts w:ascii="Times New Roman" w:eastAsia="標楷體" w:hAnsi="Times New Roman" w:cs="Times New Roman"/>
        </w:rPr>
        <w:t xml:space="preserve">. </w:t>
      </w:r>
    </w:p>
    <w:p w:rsidR="006B63BF" w:rsidRPr="00886365" w:rsidRDefault="006B63BF"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F2631A" w:rsidRPr="00886365" w:rsidRDefault="006B63BF"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(2)</w:t>
      </w:r>
      <w:r w:rsidR="00886365" w:rsidRPr="00886365">
        <w:rPr>
          <w:rFonts w:ascii="Times New Roman" w:eastAsia="標楷體" w:hAnsi="Times New Roman" w:cs="Times New Roman"/>
        </w:rPr>
        <w:tab/>
      </w:r>
      <w:r w:rsidR="00E72C3C" w:rsidRPr="00886365">
        <w:rPr>
          <w:rFonts w:ascii="Times New Roman" w:eastAsia="標楷體" w:hAnsi="Times New Roman" w:cs="Times New Roman"/>
        </w:rPr>
        <w:t xml:space="preserve">The Taxpayer’s </w:t>
      </w:r>
      <w:r w:rsidR="00E549B8" w:rsidRPr="00886365">
        <w:rPr>
          <w:rFonts w:ascii="Times New Roman" w:eastAsia="標楷體" w:hAnsi="Times New Roman" w:cs="Times New Roman"/>
        </w:rPr>
        <w:t>terms of employment were set out in an employment letter dated 25 May 2010 signed by him</w:t>
      </w:r>
      <w:r w:rsidR="001F4398" w:rsidRPr="00886365">
        <w:rPr>
          <w:rFonts w:ascii="Times New Roman" w:eastAsia="標楷體" w:hAnsi="Times New Roman" w:cs="Times New Roman"/>
        </w:rPr>
        <w:t>.</w:t>
      </w:r>
      <w:r w:rsidR="00E549B8" w:rsidRPr="00886365">
        <w:rPr>
          <w:rFonts w:ascii="Times New Roman" w:eastAsia="標楷體" w:hAnsi="Times New Roman" w:cs="Times New Roman"/>
        </w:rPr>
        <w:t xml:space="preserve"> The employment letter made provision for the Taxpayer’s annual remuneration, additional fixed pay, a discretionary incentive award, and long term awards (which was payable partly in cash and partly in shares). </w:t>
      </w:r>
      <w:r w:rsidR="001F4398" w:rsidRPr="00886365">
        <w:rPr>
          <w:rFonts w:ascii="Times New Roman" w:eastAsia="標楷體" w:hAnsi="Times New Roman" w:cs="Times New Roman"/>
        </w:rPr>
        <w:t xml:space="preserve"> </w:t>
      </w:r>
    </w:p>
    <w:p w:rsidR="00D15FD1" w:rsidRPr="00886365" w:rsidRDefault="00D15FD1"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422E3" w:rsidRPr="00886365" w:rsidRDefault="00320F51"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w:t>
      </w:r>
      <w:r w:rsidR="006B63BF" w:rsidRPr="00886365">
        <w:rPr>
          <w:rFonts w:ascii="Times New Roman" w:eastAsia="標楷體" w:hAnsi="Times New Roman" w:cs="Times New Roman"/>
        </w:rPr>
        <w:t>3</w:t>
      </w:r>
      <w:r w:rsidRPr="00886365">
        <w:rPr>
          <w:rFonts w:ascii="Times New Roman" w:eastAsia="標楷體" w:hAnsi="Times New Roman" w:cs="Times New Roman"/>
        </w:rPr>
        <w:t>)</w:t>
      </w:r>
      <w:r w:rsidR="00886365" w:rsidRPr="00886365">
        <w:rPr>
          <w:rFonts w:ascii="Times New Roman" w:eastAsia="標楷體" w:hAnsi="Times New Roman" w:cs="Times New Roman"/>
        </w:rPr>
        <w:tab/>
      </w:r>
      <w:r w:rsidR="00A47E68" w:rsidRPr="00886365">
        <w:rPr>
          <w:rFonts w:ascii="Times New Roman" w:eastAsia="標楷體" w:hAnsi="Times New Roman" w:cs="Times New Roman"/>
        </w:rPr>
        <w:t>The Taxpayer</w:t>
      </w:r>
      <w:r w:rsidR="00E549B8" w:rsidRPr="00886365">
        <w:rPr>
          <w:rFonts w:ascii="Times New Roman" w:eastAsia="標楷體" w:hAnsi="Times New Roman" w:cs="Times New Roman"/>
        </w:rPr>
        <w:t xml:space="preserve"> filed with the Revenue the Tax Return for the year of assessment 2016/17 on or about 5 September 2017, stating </w:t>
      </w:r>
      <w:r w:rsidR="00420A7F" w:rsidRPr="00886365">
        <w:rPr>
          <w:rFonts w:ascii="Times New Roman" w:eastAsia="標楷體" w:hAnsi="Times New Roman" w:cs="Times New Roman"/>
        </w:rPr>
        <w:t>income in the total amount of $4,675,000</w:t>
      </w:r>
      <w:r w:rsidR="00073037" w:rsidRPr="00886365">
        <w:rPr>
          <w:rFonts w:ascii="Times New Roman" w:eastAsia="標楷體" w:hAnsi="Times New Roman" w:cs="Times New Roman"/>
        </w:rPr>
        <w:t xml:space="preserve">. </w:t>
      </w:r>
    </w:p>
    <w:p w:rsidR="004422E3"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2574A6"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(4)</w:t>
      </w:r>
      <w:r w:rsidR="00886365" w:rsidRPr="00886365">
        <w:rPr>
          <w:rFonts w:ascii="Times New Roman" w:eastAsia="標楷體" w:hAnsi="Times New Roman" w:cs="Times New Roman"/>
        </w:rPr>
        <w:tab/>
      </w:r>
      <w:r w:rsidR="00073037" w:rsidRPr="00886365">
        <w:rPr>
          <w:rFonts w:ascii="Times New Roman" w:eastAsia="標楷體" w:hAnsi="Times New Roman" w:cs="Times New Roman"/>
        </w:rPr>
        <w:t>The</w:t>
      </w:r>
      <w:r w:rsidR="00420A7F" w:rsidRPr="00886365">
        <w:rPr>
          <w:rFonts w:ascii="Times New Roman" w:eastAsia="標楷體" w:hAnsi="Times New Roman" w:cs="Times New Roman"/>
        </w:rPr>
        <w:t xml:space="preserve"> Taxpayer’s employer filed with the Revenue in May 2017 the Employer’s Return in respect of the Taxpayer’s remuneration and pensions, stating that the particulars of income accruing for the year from 1 April 2016 to 31 March 2017 were salary/wages in the amount of $1,650,000 and other awards, allowances or perquisites in the amount of $3,025,000, i.e. a total amount of $4,675,000</w:t>
      </w:r>
      <w:r w:rsidR="00073037" w:rsidRPr="00886365">
        <w:rPr>
          <w:rFonts w:ascii="Times New Roman" w:eastAsia="標楷體" w:hAnsi="Times New Roman" w:cs="Times New Roman"/>
        </w:rPr>
        <w:t xml:space="preserve">. </w:t>
      </w:r>
    </w:p>
    <w:p w:rsidR="004422E3"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422E3"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(5)</w:t>
      </w:r>
      <w:r w:rsidR="00886365" w:rsidRPr="00886365">
        <w:rPr>
          <w:rFonts w:ascii="Times New Roman" w:eastAsia="標楷體" w:hAnsi="Times New Roman" w:cs="Times New Roman"/>
        </w:rPr>
        <w:tab/>
      </w:r>
      <w:r w:rsidR="00420A7F" w:rsidRPr="00886365">
        <w:rPr>
          <w:rFonts w:ascii="Times New Roman" w:eastAsia="標楷體" w:hAnsi="Times New Roman" w:cs="Times New Roman"/>
        </w:rPr>
        <w:t>By a Notice of Assessment and Refund of Tax for 2016/17 and Notice of Provisional Tax for 2017/18 dated 28 November 2017, the Assessor of the Revenue assessed that the net chargeable income for the year of assessment of 2016/17 was $4,443,000, with tax payable in the amount of $666,250</w:t>
      </w:r>
      <w:r w:rsidR="00B07141" w:rsidRPr="00886365">
        <w:rPr>
          <w:rFonts w:ascii="Times New Roman" w:eastAsia="標楷體" w:hAnsi="Times New Roman" w:cs="Times New Roman"/>
        </w:rPr>
        <w:t>.</w:t>
      </w:r>
      <w:r w:rsidR="00420A7F" w:rsidRPr="00886365">
        <w:rPr>
          <w:rFonts w:ascii="Times New Roman" w:eastAsia="標楷體" w:hAnsi="Times New Roman" w:cs="Times New Roman"/>
        </w:rPr>
        <w:t xml:space="preserve"> Having deducted the net provisional tax </w:t>
      </w:r>
      <w:r w:rsidR="00420A7F" w:rsidRPr="00886365">
        <w:rPr>
          <w:rFonts w:ascii="Times New Roman" w:eastAsia="標楷體" w:hAnsi="Times New Roman" w:cs="Times New Roman"/>
        </w:rPr>
        <w:lastRenderedPageBreak/>
        <w:t>charged for 2016/17 (which was $1,379,095), the balance of tax repayable was $712,845. After a further deduction of the provisional tax assessed for the year of assessment of 2017/18, the net tax repayable was $26,595. The Taxpayer did not object to the above assessment, which had become final and conclusive under section 70 of the Inland Revenue Ordinance (C</w:t>
      </w:r>
      <w:r w:rsidR="00B37D47">
        <w:rPr>
          <w:rFonts w:ascii="Times New Roman" w:eastAsia="標楷體" w:hAnsi="Times New Roman" w:cs="Times New Roman"/>
        </w:rPr>
        <w:t>h</w:t>
      </w:r>
      <w:r w:rsidR="00420A7F" w:rsidRPr="00886365">
        <w:rPr>
          <w:rFonts w:ascii="Times New Roman" w:eastAsia="標楷體" w:hAnsi="Times New Roman" w:cs="Times New Roman"/>
        </w:rPr>
        <w:t>ap</w:t>
      </w:r>
      <w:r w:rsidR="00B37D47">
        <w:rPr>
          <w:rFonts w:ascii="Times New Roman" w:eastAsia="標楷體" w:hAnsi="Times New Roman" w:cs="Times New Roman"/>
        </w:rPr>
        <w:t xml:space="preserve">ter </w:t>
      </w:r>
      <w:r w:rsidR="00420A7F" w:rsidRPr="00886365">
        <w:rPr>
          <w:rFonts w:ascii="Times New Roman" w:eastAsia="標楷體" w:hAnsi="Times New Roman" w:cs="Times New Roman"/>
        </w:rPr>
        <w:t>112) (</w:t>
      </w:r>
      <w:r w:rsidR="00B37D47">
        <w:rPr>
          <w:rFonts w:ascii="Times New Roman" w:eastAsia="標楷體" w:hAnsi="Times New Roman" w:cs="Times New Roman"/>
        </w:rPr>
        <w:t>‘</w:t>
      </w:r>
      <w:r w:rsidR="00420A7F" w:rsidRPr="00886365">
        <w:rPr>
          <w:rFonts w:ascii="Times New Roman" w:eastAsia="標楷體" w:hAnsi="Times New Roman" w:cs="Times New Roman"/>
        </w:rPr>
        <w:t>IRO</w:t>
      </w:r>
      <w:r w:rsidR="00B37D47">
        <w:rPr>
          <w:rFonts w:ascii="Times New Roman" w:eastAsia="標楷體" w:hAnsi="Times New Roman" w:cs="Times New Roman"/>
        </w:rPr>
        <w:t>’</w:t>
      </w:r>
      <w:r w:rsidR="00420A7F" w:rsidRPr="00886365">
        <w:rPr>
          <w:rFonts w:ascii="Times New Roman" w:eastAsia="標楷體" w:hAnsi="Times New Roman" w:cs="Times New Roman"/>
        </w:rPr>
        <w:t>).</w:t>
      </w:r>
    </w:p>
    <w:p w:rsidR="004422E3"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4422E3"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(6)</w:t>
      </w:r>
      <w:r w:rsidR="00886365" w:rsidRPr="00886365">
        <w:rPr>
          <w:rFonts w:ascii="Times New Roman" w:eastAsia="標楷體" w:hAnsi="Times New Roman" w:cs="Times New Roman"/>
        </w:rPr>
        <w:tab/>
      </w:r>
      <w:r w:rsidR="00B07141" w:rsidRPr="00886365">
        <w:rPr>
          <w:rFonts w:ascii="Times New Roman" w:eastAsia="標楷體" w:hAnsi="Times New Roman" w:cs="Times New Roman"/>
        </w:rPr>
        <w:t>The</w:t>
      </w:r>
      <w:r w:rsidR="00420A7F" w:rsidRPr="00886365">
        <w:rPr>
          <w:rFonts w:ascii="Times New Roman" w:eastAsia="標楷體" w:hAnsi="Times New Roman" w:cs="Times New Roman"/>
        </w:rPr>
        <w:t xml:space="preserve"> </w:t>
      </w:r>
      <w:r w:rsidR="000D390F" w:rsidRPr="00886365">
        <w:rPr>
          <w:rFonts w:ascii="Times New Roman" w:eastAsia="標楷體" w:hAnsi="Times New Roman" w:cs="Times New Roman"/>
        </w:rPr>
        <w:t>Taxpayer filed with the Revenue the Tax Return for the year of assessment 2017/18 on or about 7 April 2018, stating income in the total amount of $19,065,101</w:t>
      </w:r>
      <w:r w:rsidR="00166FED" w:rsidRPr="00886365">
        <w:rPr>
          <w:rFonts w:ascii="Times New Roman" w:eastAsia="標楷體" w:hAnsi="Times New Roman" w:cs="Times New Roman"/>
        </w:rPr>
        <w:t>.</w:t>
      </w:r>
      <w:r w:rsidR="000D390F" w:rsidRPr="00886365">
        <w:rPr>
          <w:rFonts w:ascii="Times New Roman" w:eastAsia="標楷體" w:hAnsi="Times New Roman" w:cs="Times New Roman"/>
        </w:rPr>
        <w:t xml:space="preserve"> He also appended a note with the Tax Return, and this note stated: </w:t>
      </w:r>
      <w:r w:rsidR="00B37D47">
        <w:rPr>
          <w:rFonts w:ascii="Times New Roman" w:eastAsia="標楷體" w:hAnsi="Times New Roman" w:cs="Times New Roman"/>
        </w:rPr>
        <w:t>‘</w:t>
      </w:r>
      <w:r w:rsidR="000D390F" w:rsidRPr="00886365">
        <w:rPr>
          <w:rFonts w:ascii="Times New Roman" w:eastAsia="標楷體" w:hAnsi="Times New Roman" w:cs="Times New Roman"/>
        </w:rPr>
        <w:t>Basis for tax assessment for 2018-19 should not be based on the reported income of HK$19,065,101 of 2017-2018, because my employer withheld my bonus from 2016-2017 and only paid me the amount in 2017, together with my 2017-2018 income. Therefore, the amount of HK$19 m above includes both years’ income. For 2018-2019 assessment, my estimate for total income is approximately HK8-9 million, which in my view should be the basis for tax assessment.</w:t>
      </w:r>
      <w:r w:rsidR="00B37D47">
        <w:rPr>
          <w:rFonts w:ascii="Times New Roman" w:eastAsia="標楷體" w:hAnsi="Times New Roman" w:cs="Times New Roman"/>
        </w:rPr>
        <w:t>’</w:t>
      </w:r>
      <w:r w:rsidR="00166FED" w:rsidRPr="00886365">
        <w:rPr>
          <w:rFonts w:ascii="Times New Roman" w:eastAsia="標楷體" w:hAnsi="Times New Roman" w:cs="Times New Roman"/>
        </w:rPr>
        <w:t xml:space="preserve"> </w:t>
      </w:r>
    </w:p>
    <w:p w:rsidR="004422E3"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8A19B1" w:rsidRPr="00886365" w:rsidRDefault="004422E3"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(7)</w:t>
      </w:r>
      <w:r w:rsidR="00886365" w:rsidRPr="00886365">
        <w:rPr>
          <w:rFonts w:ascii="Times New Roman" w:eastAsia="標楷體" w:hAnsi="Times New Roman" w:cs="Times New Roman"/>
        </w:rPr>
        <w:tab/>
      </w:r>
      <w:r w:rsidR="00166FED" w:rsidRPr="00886365">
        <w:rPr>
          <w:rFonts w:ascii="Times New Roman" w:eastAsia="標楷體" w:hAnsi="Times New Roman" w:cs="Times New Roman"/>
        </w:rPr>
        <w:t xml:space="preserve">The </w:t>
      </w:r>
      <w:r w:rsidR="000D390F" w:rsidRPr="00886365">
        <w:rPr>
          <w:rFonts w:ascii="Times New Roman" w:eastAsia="標楷體" w:hAnsi="Times New Roman" w:cs="Times New Roman"/>
        </w:rPr>
        <w:t>Taxpayer’s employer filed with the Revenue in May 2018 the Employer’s Return in respect of the Taxpayer’s remuneration and pensions, stating that the particulars of income accruing for the year from 1 April 2017 to 31 March 2018 were salary/wages in the amount of $1,650,000, bonus in the amount of $6,913,774, and two amounts of other awards, allowances, or perquisites of $3,025,000 and $7,476,327 respectively, i.e. a total amount of $19,065,101.</w:t>
      </w:r>
      <w:r w:rsidR="008A19B1" w:rsidRPr="00886365">
        <w:rPr>
          <w:rFonts w:ascii="Times New Roman" w:eastAsia="標楷體" w:hAnsi="Times New Roman" w:cs="Times New Roman"/>
        </w:rPr>
        <w:t xml:space="preserve"> </w:t>
      </w:r>
    </w:p>
    <w:p w:rsidR="000D390F" w:rsidRPr="00886365" w:rsidRDefault="000D390F"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D3591" w:rsidRPr="00886365" w:rsidRDefault="000D390F"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(8)</w:t>
      </w:r>
      <w:r w:rsidR="00886365" w:rsidRPr="00886365">
        <w:rPr>
          <w:rFonts w:ascii="Times New Roman" w:eastAsia="標楷體" w:hAnsi="Times New Roman" w:cs="Times New Roman"/>
        </w:rPr>
        <w:tab/>
      </w:r>
      <w:r w:rsidRPr="00886365">
        <w:rPr>
          <w:rFonts w:ascii="Times New Roman" w:eastAsia="標楷體" w:hAnsi="Times New Roman" w:cs="Times New Roman"/>
        </w:rPr>
        <w:t>By a Notice of Assessment Demanding Final Tax for 2017/18 and Notice of Provisional Tax for 2018/19 dated 15 October 2018, the Assessor of the Revenue assessed that the net chargeable income for the year of assessment of 2017/18 was $18,823,301, with tax payable in the amount of $2,813,295.</w:t>
      </w:r>
      <w:r w:rsidR="007D3591" w:rsidRPr="00886365">
        <w:rPr>
          <w:rFonts w:ascii="Times New Roman" w:eastAsia="標楷體" w:hAnsi="Times New Roman" w:cs="Times New Roman"/>
        </w:rPr>
        <w:t xml:space="preserve"> The Assessor also assessed the provisional tax payable for the year of assessment 2018/19 based on a net chargeable income of $8,321,974, with tax payable in the amount of $1,268,096. The Taxpayer did not object to the above assessment, which had become final and conclusive under section 70 of the IRO. </w:t>
      </w:r>
    </w:p>
    <w:p w:rsidR="007D3591" w:rsidRPr="00886365" w:rsidRDefault="007D3591"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0D390F" w:rsidRPr="00886365" w:rsidRDefault="007D3591"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(9)</w:t>
      </w:r>
      <w:r w:rsidR="00886365" w:rsidRPr="00886365">
        <w:rPr>
          <w:rFonts w:ascii="Times New Roman" w:eastAsia="標楷體" w:hAnsi="Times New Roman" w:cs="Times New Roman"/>
        </w:rPr>
        <w:tab/>
      </w:r>
      <w:r w:rsidRPr="00886365">
        <w:rPr>
          <w:rFonts w:ascii="Times New Roman" w:eastAsia="標楷體" w:hAnsi="Times New Roman" w:cs="Times New Roman"/>
        </w:rPr>
        <w:t>The Taxpayer’s employer filed with the Revenue in September 2018 an Employer’s Return in replacement of the Employer’s Return that was filed in May 2017. This replacement Employer’s Return stated that the particulars of income accruing for the year from 1 April 2016 to 31 March 2017 to be salary/wages in the amount of $1,650,000, bonus in the amount of $1,381,500 and other awards, allowances or perquisites in the amount of $3,025,000, i.e. a total amount of $6,056,500.</w:t>
      </w:r>
    </w:p>
    <w:p w:rsidR="007D3591" w:rsidRPr="00886365" w:rsidRDefault="007D3591"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7D3591" w:rsidRPr="00886365" w:rsidRDefault="007D3591"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lastRenderedPageBreak/>
        <w:t>(10)</w:t>
      </w:r>
      <w:r w:rsidR="00886365" w:rsidRPr="00886365">
        <w:rPr>
          <w:rFonts w:ascii="Times New Roman" w:eastAsia="標楷體" w:hAnsi="Times New Roman" w:cs="Times New Roman"/>
        </w:rPr>
        <w:tab/>
      </w:r>
      <w:r w:rsidR="009B4A76" w:rsidRPr="00886365">
        <w:rPr>
          <w:rFonts w:ascii="Times New Roman" w:eastAsia="標楷體" w:hAnsi="Times New Roman" w:cs="Times New Roman"/>
        </w:rPr>
        <w:t>By an Additional Assessment Demanding Final Tax for 2016/17 dated 27 September 201</w:t>
      </w:r>
      <w:r w:rsidR="00282D42" w:rsidRPr="00886365">
        <w:rPr>
          <w:rFonts w:ascii="Times New Roman" w:eastAsia="標楷體" w:hAnsi="Times New Roman" w:cs="Times New Roman"/>
        </w:rPr>
        <w:t>9</w:t>
      </w:r>
      <w:r w:rsidR="009B4A76" w:rsidRPr="00886365">
        <w:rPr>
          <w:rFonts w:ascii="Times New Roman" w:eastAsia="標楷體" w:hAnsi="Times New Roman" w:cs="Times New Roman"/>
        </w:rPr>
        <w:t>, the Assessor of the Revenue raised an additional assessment on the Taxpayer based on total amount of income of $6,056,500, with tax payable of $873,475. Having made provision for the net provisional tax charged for 2016/17, the provisional tax assessed for the year of assessment of 2017/18 as previously advised, and the net tax already refunded, the additional amount of tax payable was stated to be $207,225.</w:t>
      </w:r>
    </w:p>
    <w:p w:rsidR="009B4A76" w:rsidRPr="00886365" w:rsidRDefault="009B4A76"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p>
    <w:p w:rsidR="00314FDC" w:rsidRPr="00886365" w:rsidRDefault="009B4A76"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sidRPr="00886365">
        <w:rPr>
          <w:rFonts w:ascii="Times New Roman" w:eastAsia="標楷體" w:hAnsi="Times New Roman" w:cs="Times New Roman"/>
        </w:rPr>
        <w:t>(11)</w:t>
      </w:r>
      <w:r w:rsidR="00886365" w:rsidRPr="00886365">
        <w:rPr>
          <w:rFonts w:ascii="Times New Roman" w:eastAsia="標楷體" w:hAnsi="Times New Roman" w:cs="Times New Roman"/>
        </w:rPr>
        <w:tab/>
      </w:r>
      <w:r w:rsidRPr="00886365">
        <w:rPr>
          <w:rFonts w:ascii="Times New Roman" w:eastAsia="標楷體" w:hAnsi="Times New Roman" w:cs="Times New Roman"/>
        </w:rPr>
        <w:t>The Taxpayer objected to the Additional Assessment Demanding Final Tax for 2016/17 dated 27 September 201</w:t>
      </w:r>
      <w:r w:rsidR="00282D42" w:rsidRPr="00886365">
        <w:rPr>
          <w:rFonts w:ascii="Times New Roman" w:eastAsia="標楷體" w:hAnsi="Times New Roman" w:cs="Times New Roman"/>
        </w:rPr>
        <w:t>9</w:t>
      </w:r>
      <w:r w:rsidRPr="00886365">
        <w:rPr>
          <w:rFonts w:ascii="Times New Roman" w:eastAsia="標楷體" w:hAnsi="Times New Roman" w:cs="Times New Roman"/>
        </w:rPr>
        <w:t>. In the Notice of Objection, the Taxpayer stated that the additional income of $1,381,500</w:t>
      </w:r>
      <w:r w:rsidR="00073F7E" w:rsidRPr="00886365">
        <w:rPr>
          <w:rFonts w:ascii="Times New Roman" w:eastAsia="標楷體" w:hAnsi="Times New Roman" w:cs="Times New Roman"/>
        </w:rPr>
        <w:t xml:space="preserve"> (</w:t>
      </w:r>
      <w:r w:rsidR="00B37D47">
        <w:rPr>
          <w:rFonts w:ascii="Times New Roman" w:eastAsia="標楷體" w:hAnsi="Times New Roman" w:cs="Times New Roman"/>
        </w:rPr>
        <w:t>‘</w:t>
      </w:r>
      <w:r w:rsidR="00073F7E" w:rsidRPr="00886365">
        <w:rPr>
          <w:rFonts w:ascii="Times New Roman" w:eastAsia="標楷體" w:hAnsi="Times New Roman" w:cs="Times New Roman"/>
        </w:rPr>
        <w:t>the Sum</w:t>
      </w:r>
      <w:r w:rsidR="00B37D47">
        <w:rPr>
          <w:rFonts w:ascii="Times New Roman" w:eastAsia="標楷體" w:hAnsi="Times New Roman" w:cs="Times New Roman"/>
        </w:rPr>
        <w:t>’</w:t>
      </w:r>
      <w:r w:rsidR="00073F7E" w:rsidRPr="00886365">
        <w:rPr>
          <w:rFonts w:ascii="Times New Roman" w:eastAsia="標楷體" w:hAnsi="Times New Roman" w:cs="Times New Roman"/>
        </w:rPr>
        <w:t>)</w:t>
      </w:r>
      <w:r w:rsidRPr="00886365">
        <w:rPr>
          <w:rFonts w:ascii="Times New Roman" w:eastAsia="標楷體" w:hAnsi="Times New Roman" w:cs="Times New Roman"/>
        </w:rPr>
        <w:t xml:space="preserve"> was already included in the 2017/18 income of $19,065,101.</w:t>
      </w:r>
    </w:p>
    <w:p w:rsidR="00B37D47" w:rsidRPr="00886365" w:rsidRDefault="00B37D47" w:rsidP="00886365">
      <w:pPr>
        <w:overflowPunct w:val="0"/>
        <w:autoSpaceDE w:val="0"/>
        <w:autoSpaceDN w:val="0"/>
        <w:jc w:val="both"/>
        <w:rPr>
          <w:rFonts w:ascii="Times New Roman" w:eastAsia="標楷體" w:hAnsi="Times New Roman" w:cs="Times New Roman"/>
        </w:rPr>
      </w:pPr>
    </w:p>
    <w:p w:rsidR="00587F9A" w:rsidRPr="00B37D47" w:rsidRDefault="00492EB0" w:rsidP="00886365">
      <w:pPr>
        <w:overflowPunct w:val="0"/>
        <w:autoSpaceDE w:val="0"/>
        <w:autoSpaceDN w:val="0"/>
        <w:jc w:val="both"/>
        <w:rPr>
          <w:rFonts w:ascii="Times New Roman" w:eastAsia="標楷體" w:hAnsi="Times New Roman" w:cs="Times New Roman"/>
          <w:b/>
        </w:rPr>
      </w:pPr>
      <w:r w:rsidRPr="00B37D47">
        <w:rPr>
          <w:rFonts w:ascii="Times New Roman" w:eastAsia="標楷體" w:hAnsi="Times New Roman" w:cs="Times New Roman"/>
          <w:b/>
        </w:rPr>
        <w:t>The Determination</w:t>
      </w:r>
    </w:p>
    <w:p w:rsidR="00587F9A" w:rsidRPr="00886365" w:rsidRDefault="00587F9A" w:rsidP="00DD04B2">
      <w:pPr>
        <w:overflowPunct w:val="0"/>
        <w:autoSpaceDE w:val="0"/>
        <w:autoSpaceDN w:val="0"/>
        <w:ind w:left="360"/>
        <w:jc w:val="both"/>
        <w:rPr>
          <w:rFonts w:ascii="Times New Roman" w:eastAsia="標楷體" w:hAnsi="Times New Roman" w:cs="Times New Roman"/>
        </w:rPr>
      </w:pPr>
    </w:p>
    <w:p w:rsidR="00391E7C" w:rsidRPr="00886365" w:rsidRDefault="00587F9A"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The </w:t>
      </w:r>
      <w:r w:rsidR="0037457B" w:rsidRPr="00886365">
        <w:rPr>
          <w:rFonts w:ascii="Times New Roman" w:eastAsia="標楷體" w:hAnsi="Times New Roman" w:cs="Times New Roman"/>
        </w:rPr>
        <w:t>Deputy Commissioner</w:t>
      </w:r>
      <w:r w:rsidR="00D61A6F">
        <w:rPr>
          <w:rFonts w:ascii="Times New Roman" w:eastAsia="標楷體" w:hAnsi="Times New Roman" w:cs="Times New Roman"/>
        </w:rPr>
        <w:t xml:space="preserve"> of Inland Revenue</w:t>
      </w:r>
      <w:r w:rsidR="008A19B1" w:rsidRPr="00886365">
        <w:rPr>
          <w:rFonts w:ascii="Times New Roman" w:eastAsia="標楷體" w:hAnsi="Times New Roman" w:cs="Times New Roman"/>
        </w:rPr>
        <w:t xml:space="preserve">’s Determination </w:t>
      </w:r>
      <w:r w:rsidR="009B4A76" w:rsidRPr="00886365">
        <w:rPr>
          <w:rFonts w:ascii="Times New Roman" w:eastAsia="標楷體" w:hAnsi="Times New Roman" w:cs="Times New Roman"/>
        </w:rPr>
        <w:t xml:space="preserve">indicated that the issue for determination was whether the </w:t>
      </w:r>
      <w:r w:rsidR="00073F7E" w:rsidRPr="00886365">
        <w:rPr>
          <w:rFonts w:ascii="Times New Roman" w:eastAsia="標楷體" w:hAnsi="Times New Roman" w:cs="Times New Roman"/>
        </w:rPr>
        <w:t>Sum</w:t>
      </w:r>
      <w:r w:rsidR="009B4A76" w:rsidRPr="00886365">
        <w:rPr>
          <w:rFonts w:ascii="Times New Roman" w:eastAsia="標楷體" w:hAnsi="Times New Roman" w:cs="Times New Roman"/>
        </w:rPr>
        <w:t xml:space="preserve"> should form part of the assessable income of the Taxpayer for the year of assessment 2016/17, since the Taxpayer did not dispute the chargeability of th</w:t>
      </w:r>
      <w:r w:rsidR="00073F7E" w:rsidRPr="00886365">
        <w:rPr>
          <w:rFonts w:ascii="Times New Roman" w:eastAsia="標楷體" w:hAnsi="Times New Roman" w:cs="Times New Roman"/>
        </w:rPr>
        <w:t>e Sum to Salaries Tax</w:t>
      </w:r>
      <w:r w:rsidR="00391E7C" w:rsidRPr="00886365">
        <w:rPr>
          <w:rFonts w:ascii="Times New Roman" w:eastAsia="標楷體" w:hAnsi="Times New Roman" w:cs="Times New Roman"/>
        </w:rPr>
        <w:t>.</w:t>
      </w:r>
    </w:p>
    <w:p w:rsidR="008A19B1" w:rsidRPr="00886365" w:rsidRDefault="0037457B" w:rsidP="00886365">
      <w:pPr>
        <w:overflowPunct w:val="0"/>
        <w:autoSpaceDE w:val="0"/>
        <w:autoSpaceDN w:val="0"/>
        <w:jc w:val="both"/>
        <w:rPr>
          <w:rFonts w:ascii="Times New Roman" w:eastAsia="標楷體" w:hAnsi="Times New Roman" w:cs="Times New Roman"/>
        </w:rPr>
      </w:pPr>
      <w:r w:rsidRPr="00886365">
        <w:rPr>
          <w:rFonts w:ascii="Times New Roman" w:eastAsia="標楷體" w:hAnsi="Times New Roman" w:cs="Times New Roman"/>
        </w:rPr>
        <w:t xml:space="preserve"> </w:t>
      </w:r>
    </w:p>
    <w:p w:rsidR="004E5B39" w:rsidRPr="00886365" w:rsidRDefault="00073F7E"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Having considered the provisions of sections 11B, </w:t>
      </w:r>
      <w:proofErr w:type="gramStart"/>
      <w:r w:rsidRPr="00886365">
        <w:rPr>
          <w:rFonts w:ascii="Times New Roman" w:eastAsia="標楷體" w:hAnsi="Times New Roman" w:cs="Times New Roman"/>
        </w:rPr>
        <w:t>11D(</w:t>
      </w:r>
      <w:proofErr w:type="gramEnd"/>
      <w:r w:rsidRPr="00886365">
        <w:rPr>
          <w:rFonts w:ascii="Times New Roman" w:eastAsia="標楷體" w:hAnsi="Times New Roman" w:cs="Times New Roman"/>
        </w:rPr>
        <w:t>a) and 11D(b) of the IRO and information provided by the Taxpayer’s employer (which showed that the Sum, though paid in October 2017, accrued to the Taxpayer in the year of assessment 2016/17), the</w:t>
      </w:r>
      <w:r w:rsidR="00391E7C" w:rsidRPr="00886365">
        <w:rPr>
          <w:rFonts w:ascii="Times New Roman" w:eastAsia="標楷體" w:hAnsi="Times New Roman" w:cs="Times New Roman"/>
        </w:rPr>
        <w:t xml:space="preserve"> Deputy Commissioner</w:t>
      </w:r>
      <w:r w:rsidRPr="00886365">
        <w:rPr>
          <w:rFonts w:ascii="Times New Roman" w:eastAsia="標楷體" w:hAnsi="Times New Roman" w:cs="Times New Roman"/>
        </w:rPr>
        <w:t xml:space="preserve"> held that the Sum should form part of the Taxpayer’s assessable income for the year of assessment 2016/17 pursuant to section 11D(a)</w:t>
      </w:r>
      <w:r w:rsidR="007A46C7" w:rsidRPr="00886365">
        <w:rPr>
          <w:rFonts w:ascii="Times New Roman" w:eastAsia="標楷體" w:hAnsi="Times New Roman" w:cs="Times New Roman"/>
        </w:rPr>
        <w:t>.</w:t>
      </w:r>
      <w:r w:rsidR="00896BDB" w:rsidRPr="00886365">
        <w:rPr>
          <w:rFonts w:ascii="Times New Roman" w:eastAsia="標楷體" w:hAnsi="Times New Roman" w:cs="Times New Roman"/>
        </w:rPr>
        <w:t xml:space="preserve"> The Deputy Commissioner also held that there was no evidence to show that the Sum, which was cash bonus granted for the year 2016, had been included as part of the Taxpayer’s income charged to tax for the year of assessment 2017/18. Rather, the income reported by the Taxpayer and his employer for the year of assessment 2017/18 included the cash bonus granted for the year 2017 only.</w:t>
      </w:r>
      <w:r w:rsidR="00E558E7" w:rsidRPr="00886365">
        <w:rPr>
          <w:rFonts w:ascii="Times New Roman" w:eastAsia="標楷體" w:hAnsi="Times New Roman" w:cs="Times New Roman"/>
        </w:rPr>
        <w:t xml:space="preserve"> </w:t>
      </w:r>
      <w:r w:rsidR="00EC2D80" w:rsidRPr="00886365">
        <w:rPr>
          <w:rFonts w:ascii="Times New Roman" w:eastAsia="標楷體" w:hAnsi="Times New Roman" w:cs="Times New Roman"/>
        </w:rPr>
        <w:t xml:space="preserve"> </w:t>
      </w:r>
    </w:p>
    <w:p w:rsidR="004E5B39" w:rsidRPr="00886365" w:rsidRDefault="004E5B39" w:rsidP="00886365">
      <w:pPr>
        <w:pStyle w:val="a3"/>
        <w:overflowPunct w:val="0"/>
        <w:autoSpaceDE w:val="0"/>
        <w:autoSpaceDN w:val="0"/>
        <w:ind w:left="0"/>
        <w:jc w:val="both"/>
        <w:rPr>
          <w:rFonts w:ascii="Times New Roman" w:eastAsia="標楷體" w:hAnsi="Times New Roman" w:cs="Times New Roman"/>
        </w:rPr>
      </w:pPr>
    </w:p>
    <w:p w:rsidR="00480479" w:rsidRPr="00886365" w:rsidRDefault="00105A81"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The Deputy Commissioner </w:t>
      </w:r>
      <w:r w:rsidR="00E558E7" w:rsidRPr="00886365">
        <w:rPr>
          <w:rFonts w:ascii="Times New Roman" w:eastAsia="標楷體" w:hAnsi="Times New Roman" w:cs="Times New Roman"/>
        </w:rPr>
        <w:t xml:space="preserve">therefore rejected the Taxpayer’s objection and </w:t>
      </w:r>
      <w:r w:rsidR="00896BDB" w:rsidRPr="00886365">
        <w:rPr>
          <w:rFonts w:ascii="Times New Roman" w:eastAsia="標楷體" w:hAnsi="Times New Roman" w:cs="Times New Roman"/>
        </w:rPr>
        <w:t xml:space="preserve">confirmed the Additional Salaries Tax </w:t>
      </w:r>
      <w:r w:rsidR="00B37D47">
        <w:rPr>
          <w:rFonts w:ascii="Times New Roman" w:eastAsia="標楷體" w:hAnsi="Times New Roman" w:cs="Times New Roman"/>
        </w:rPr>
        <w:t>A</w:t>
      </w:r>
      <w:r w:rsidR="00896BDB" w:rsidRPr="00886365">
        <w:rPr>
          <w:rFonts w:ascii="Times New Roman" w:eastAsia="標楷體" w:hAnsi="Times New Roman" w:cs="Times New Roman"/>
        </w:rPr>
        <w:t>ssessment for the year of assessment 2016/17</w:t>
      </w:r>
      <w:r w:rsidR="00337CDA" w:rsidRPr="00886365">
        <w:rPr>
          <w:rFonts w:ascii="Times New Roman" w:eastAsia="標楷體" w:hAnsi="Times New Roman" w:cs="Times New Roman"/>
        </w:rPr>
        <w:t>.</w:t>
      </w:r>
    </w:p>
    <w:p w:rsidR="000F0C91" w:rsidRPr="00886365" w:rsidRDefault="000F0C91" w:rsidP="00886365">
      <w:pPr>
        <w:overflowPunct w:val="0"/>
        <w:autoSpaceDE w:val="0"/>
        <w:autoSpaceDN w:val="0"/>
        <w:jc w:val="both"/>
        <w:rPr>
          <w:rFonts w:ascii="Times New Roman" w:eastAsia="標楷體" w:hAnsi="Times New Roman" w:cs="Times New Roman"/>
        </w:rPr>
      </w:pPr>
    </w:p>
    <w:p w:rsidR="00196A6C" w:rsidRPr="00B37D47" w:rsidRDefault="00196A6C" w:rsidP="00886365">
      <w:pPr>
        <w:overflowPunct w:val="0"/>
        <w:autoSpaceDE w:val="0"/>
        <w:autoSpaceDN w:val="0"/>
        <w:jc w:val="both"/>
        <w:rPr>
          <w:rFonts w:ascii="Times New Roman" w:eastAsia="標楷體" w:hAnsi="Times New Roman" w:cs="Times New Roman"/>
          <w:b/>
        </w:rPr>
      </w:pPr>
      <w:r w:rsidRPr="00B37D47">
        <w:rPr>
          <w:rFonts w:ascii="Times New Roman" w:eastAsia="標楷體" w:hAnsi="Times New Roman" w:cs="Times New Roman"/>
          <w:b/>
        </w:rPr>
        <w:t xml:space="preserve">The </w:t>
      </w:r>
      <w:r w:rsidR="008B138D" w:rsidRPr="00B37D47">
        <w:rPr>
          <w:rFonts w:ascii="Times New Roman" w:eastAsia="標楷體" w:hAnsi="Times New Roman" w:cs="Times New Roman"/>
          <w:b/>
        </w:rPr>
        <w:t>Relevant Charging Provisions</w:t>
      </w:r>
    </w:p>
    <w:p w:rsidR="00196A6C" w:rsidRPr="00886365" w:rsidRDefault="00196A6C" w:rsidP="00886365">
      <w:pPr>
        <w:overflowPunct w:val="0"/>
        <w:autoSpaceDE w:val="0"/>
        <w:autoSpaceDN w:val="0"/>
        <w:jc w:val="both"/>
        <w:rPr>
          <w:rFonts w:ascii="Times New Roman" w:eastAsia="標楷體" w:hAnsi="Times New Roman" w:cs="Times New Roman"/>
        </w:rPr>
      </w:pPr>
    </w:p>
    <w:p w:rsidR="00FE2D1C" w:rsidRPr="00886365" w:rsidRDefault="00FE2D1C"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Section 8(1) of the </w:t>
      </w:r>
      <w:r w:rsidR="00896BDB" w:rsidRPr="00886365">
        <w:rPr>
          <w:rFonts w:ascii="Times New Roman" w:eastAsia="標楷體" w:hAnsi="Times New Roman" w:cs="Times New Roman"/>
        </w:rPr>
        <w:t>IRO</w:t>
      </w:r>
      <w:r w:rsidRPr="00886365">
        <w:rPr>
          <w:rFonts w:ascii="Times New Roman" w:eastAsia="標楷體" w:hAnsi="Times New Roman" w:cs="Times New Roman"/>
        </w:rPr>
        <w:t xml:space="preserve"> provides that: </w:t>
      </w:r>
    </w:p>
    <w:p w:rsidR="00FE2D1C" w:rsidRPr="00886365" w:rsidRDefault="00FE2D1C" w:rsidP="00DD04B2">
      <w:pPr>
        <w:overflowPunct w:val="0"/>
        <w:autoSpaceDE w:val="0"/>
        <w:autoSpaceDN w:val="0"/>
        <w:jc w:val="both"/>
        <w:rPr>
          <w:rFonts w:ascii="Times New Roman" w:eastAsia="標楷體" w:hAnsi="Times New Roman" w:cs="Times New Roman"/>
        </w:rPr>
      </w:pPr>
    </w:p>
    <w:p w:rsidR="00FE2D1C" w:rsidRPr="00B37D47" w:rsidRDefault="00886365"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i/>
        </w:rPr>
      </w:pPr>
      <w:r>
        <w:rPr>
          <w:rFonts w:ascii="Times New Roman" w:eastAsia="標楷體" w:hAnsi="Times New Roman" w:cs="Times New Roman"/>
        </w:rPr>
        <w:t>‘</w:t>
      </w:r>
      <w:r w:rsidR="00FE2D1C" w:rsidRPr="00B37D47">
        <w:rPr>
          <w:rFonts w:ascii="Times New Roman" w:eastAsia="標楷體" w:hAnsi="Times New Roman" w:cs="Times New Roman"/>
          <w:i/>
        </w:rPr>
        <w:t>(1)</w:t>
      </w:r>
      <w:r w:rsidRPr="00B37D47">
        <w:rPr>
          <w:rFonts w:ascii="Times New Roman" w:eastAsia="標楷體" w:hAnsi="Times New Roman" w:cs="Times New Roman"/>
          <w:i/>
        </w:rPr>
        <w:tab/>
      </w:r>
      <w:r w:rsidR="00FE2D1C" w:rsidRPr="00B37D47">
        <w:rPr>
          <w:rFonts w:ascii="Times New Roman" w:eastAsia="標楷體" w:hAnsi="Times New Roman" w:cs="Times New Roman"/>
          <w:i/>
        </w:rPr>
        <w:t xml:space="preserve">Salaries tax shall, subject to the provisions of this Ordinance, be charged for each year of assessment on every person in respect of his income arising in or derived from Hong Kong from the following sources – </w:t>
      </w:r>
    </w:p>
    <w:p w:rsidR="00886365" w:rsidRPr="00B37D47" w:rsidRDefault="00886365" w:rsidP="00DD04B2">
      <w:pPr>
        <w:overflowPunct w:val="0"/>
        <w:autoSpaceDE w:val="0"/>
        <w:autoSpaceDN w:val="0"/>
        <w:ind w:left="1080"/>
        <w:jc w:val="both"/>
        <w:rPr>
          <w:rFonts w:ascii="Times New Roman" w:eastAsia="標楷體" w:hAnsi="Times New Roman" w:cs="Times New Roman"/>
          <w:i/>
        </w:rPr>
      </w:pPr>
    </w:p>
    <w:p w:rsidR="00FE2D1C" w:rsidRPr="00886365" w:rsidRDefault="00FE2D1C" w:rsidP="00886365">
      <w:pPr>
        <w:tabs>
          <w:tab w:val="left" w:pos="2683"/>
        </w:tabs>
        <w:overflowPunct w:val="0"/>
        <w:autoSpaceDE w:val="0"/>
        <w:autoSpaceDN w:val="0"/>
        <w:ind w:leftChars="878" w:left="2683" w:hangingChars="240" w:hanging="576"/>
        <w:jc w:val="both"/>
        <w:rPr>
          <w:rFonts w:ascii="Times New Roman" w:eastAsia="標楷體" w:hAnsi="Times New Roman" w:cs="Times New Roman"/>
        </w:rPr>
      </w:pPr>
      <w:r w:rsidRPr="00B37D47">
        <w:rPr>
          <w:rFonts w:ascii="Times New Roman" w:eastAsia="標楷體" w:hAnsi="Times New Roman" w:cs="Times New Roman"/>
          <w:i/>
        </w:rPr>
        <w:t>(a)</w:t>
      </w:r>
      <w:r w:rsidR="00886365" w:rsidRPr="00B37D47">
        <w:rPr>
          <w:rFonts w:ascii="Times New Roman" w:eastAsia="標楷體" w:hAnsi="Times New Roman" w:cs="Times New Roman"/>
          <w:i/>
        </w:rPr>
        <w:tab/>
      </w:r>
      <w:r w:rsidRPr="00B37D47">
        <w:rPr>
          <w:rFonts w:ascii="Times New Roman" w:eastAsia="標楷體" w:hAnsi="Times New Roman" w:cs="Times New Roman"/>
          <w:i/>
        </w:rPr>
        <w:t>an office or employment of profit …</w:t>
      </w:r>
      <w:proofErr w:type="gramStart"/>
      <w:r w:rsidR="00886365">
        <w:rPr>
          <w:rFonts w:ascii="Times New Roman" w:eastAsia="標楷體" w:hAnsi="Times New Roman" w:cs="Times New Roman"/>
        </w:rPr>
        <w:t>’</w:t>
      </w:r>
      <w:r w:rsidRPr="00886365">
        <w:rPr>
          <w:rFonts w:ascii="Times New Roman" w:eastAsia="標楷體" w:hAnsi="Times New Roman" w:cs="Times New Roman"/>
        </w:rPr>
        <w:t>.</w:t>
      </w:r>
      <w:proofErr w:type="gramEnd"/>
    </w:p>
    <w:p w:rsidR="00FE2D1C" w:rsidRPr="00886365" w:rsidRDefault="00FE2D1C" w:rsidP="00DD04B2">
      <w:pPr>
        <w:overflowPunct w:val="0"/>
        <w:autoSpaceDE w:val="0"/>
        <w:autoSpaceDN w:val="0"/>
        <w:ind w:left="1080"/>
        <w:jc w:val="both"/>
        <w:rPr>
          <w:rFonts w:ascii="Times New Roman" w:eastAsia="標楷體" w:hAnsi="Times New Roman" w:cs="Times New Roman"/>
        </w:rPr>
      </w:pPr>
    </w:p>
    <w:p w:rsidR="00FE2D1C" w:rsidRPr="00886365" w:rsidRDefault="00FE2D1C" w:rsidP="00886365">
      <w:pPr>
        <w:overflowPunct w:val="0"/>
        <w:autoSpaceDE w:val="0"/>
        <w:autoSpaceDN w:val="0"/>
        <w:ind w:leftChars="638" w:left="1531"/>
        <w:jc w:val="both"/>
        <w:rPr>
          <w:rFonts w:ascii="Times New Roman" w:eastAsia="標楷體" w:hAnsi="Times New Roman" w:cs="Times New Roman"/>
        </w:rPr>
      </w:pPr>
      <w:r w:rsidRPr="00886365">
        <w:rPr>
          <w:rFonts w:ascii="Times New Roman" w:eastAsia="標楷體" w:hAnsi="Times New Roman" w:cs="Times New Roman"/>
        </w:rPr>
        <w:lastRenderedPageBreak/>
        <w:t>Relevantly, section 9(1</w:t>
      </w:r>
      <w:proofErr w:type="gramStart"/>
      <w:r w:rsidRPr="00886365">
        <w:rPr>
          <w:rFonts w:ascii="Times New Roman" w:eastAsia="標楷體" w:hAnsi="Times New Roman" w:cs="Times New Roman"/>
        </w:rPr>
        <w:t>)(</w:t>
      </w:r>
      <w:proofErr w:type="gramEnd"/>
      <w:r w:rsidRPr="00886365">
        <w:rPr>
          <w:rFonts w:ascii="Times New Roman" w:eastAsia="標楷體" w:hAnsi="Times New Roman" w:cs="Times New Roman"/>
        </w:rPr>
        <w:t xml:space="preserve">a) defines that: </w:t>
      </w:r>
    </w:p>
    <w:p w:rsidR="00FE2D1C" w:rsidRPr="00886365" w:rsidRDefault="00FE2D1C" w:rsidP="00DD04B2">
      <w:pPr>
        <w:overflowPunct w:val="0"/>
        <w:autoSpaceDE w:val="0"/>
        <w:autoSpaceDN w:val="0"/>
        <w:ind w:left="1080"/>
        <w:jc w:val="both"/>
        <w:rPr>
          <w:rFonts w:ascii="Times New Roman" w:eastAsia="標楷體" w:hAnsi="Times New Roman" w:cs="Times New Roman"/>
        </w:rPr>
      </w:pPr>
    </w:p>
    <w:p w:rsidR="00E06261" w:rsidRPr="00886365" w:rsidRDefault="00886365"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rPr>
      </w:pPr>
      <w:r>
        <w:rPr>
          <w:rFonts w:ascii="Times New Roman" w:eastAsia="標楷體" w:hAnsi="Times New Roman" w:cs="Times New Roman"/>
        </w:rPr>
        <w:t>‘</w:t>
      </w:r>
      <w:r w:rsidR="00FE2D1C" w:rsidRPr="00B37D47">
        <w:rPr>
          <w:rFonts w:ascii="Times New Roman" w:eastAsia="標楷體" w:hAnsi="Times New Roman" w:cs="Times New Roman"/>
          <w:i/>
        </w:rPr>
        <w:t>(1)</w:t>
      </w:r>
      <w:r w:rsidRPr="00B37D47">
        <w:rPr>
          <w:rFonts w:ascii="Times New Roman" w:eastAsia="標楷體" w:hAnsi="Times New Roman" w:cs="Times New Roman"/>
          <w:i/>
        </w:rPr>
        <w:tab/>
      </w:r>
      <w:r w:rsidR="00FE2D1C" w:rsidRPr="00B37D47">
        <w:rPr>
          <w:rFonts w:ascii="Times New Roman" w:eastAsia="標楷體" w:hAnsi="Times New Roman" w:cs="Times New Roman"/>
          <w:i/>
        </w:rPr>
        <w:t>Income from any office or employment includes: (a) any wages, salary, leave pay, fee, commission, bonus, gratuity, perquisite, or allowance, whether derived from the employer or others …</w:t>
      </w:r>
      <w:proofErr w:type="gramStart"/>
      <w:r>
        <w:rPr>
          <w:rFonts w:ascii="Times New Roman" w:eastAsia="標楷體" w:hAnsi="Times New Roman" w:cs="Times New Roman"/>
        </w:rPr>
        <w:t>’</w:t>
      </w:r>
      <w:r w:rsidR="00FE2D1C" w:rsidRPr="00886365">
        <w:rPr>
          <w:rFonts w:ascii="Times New Roman" w:eastAsia="標楷體" w:hAnsi="Times New Roman" w:cs="Times New Roman"/>
        </w:rPr>
        <w:t>.</w:t>
      </w:r>
      <w:proofErr w:type="gramEnd"/>
      <w:r w:rsidR="00FE2D1C" w:rsidRPr="00886365">
        <w:rPr>
          <w:rFonts w:ascii="Times New Roman" w:eastAsia="標楷體" w:hAnsi="Times New Roman" w:cs="Times New Roman"/>
        </w:rPr>
        <w:t xml:space="preserve">  </w:t>
      </w:r>
    </w:p>
    <w:p w:rsidR="00196A6C" w:rsidRPr="00886365" w:rsidRDefault="00196A6C" w:rsidP="00DD04B2">
      <w:pPr>
        <w:pStyle w:val="a3"/>
        <w:overflowPunct w:val="0"/>
        <w:autoSpaceDE w:val="0"/>
        <w:autoSpaceDN w:val="0"/>
        <w:ind w:left="1080"/>
        <w:jc w:val="both"/>
        <w:rPr>
          <w:rFonts w:ascii="Times New Roman" w:eastAsia="標楷體" w:hAnsi="Times New Roman" w:cs="Times New Roman"/>
        </w:rPr>
      </w:pPr>
    </w:p>
    <w:p w:rsidR="00896BDB" w:rsidRPr="00886365" w:rsidRDefault="00896BDB"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Section 11B of the IRO provides that: </w:t>
      </w:r>
    </w:p>
    <w:p w:rsidR="00896BDB" w:rsidRPr="00886365" w:rsidRDefault="00896BDB" w:rsidP="00DD04B2">
      <w:pPr>
        <w:overflowPunct w:val="0"/>
        <w:autoSpaceDE w:val="0"/>
        <w:autoSpaceDN w:val="0"/>
        <w:jc w:val="both"/>
        <w:rPr>
          <w:rFonts w:ascii="Times New Roman" w:eastAsia="標楷體" w:hAnsi="Times New Roman" w:cs="Times New Roman"/>
        </w:rPr>
      </w:pPr>
    </w:p>
    <w:p w:rsidR="00896BDB" w:rsidRPr="00886365" w:rsidRDefault="00886365" w:rsidP="00886365">
      <w:pPr>
        <w:overflowPunct w:val="0"/>
        <w:autoSpaceDE w:val="0"/>
        <w:autoSpaceDN w:val="0"/>
        <w:ind w:leftChars="638" w:left="1531"/>
        <w:jc w:val="both"/>
        <w:rPr>
          <w:rFonts w:ascii="Times New Roman" w:eastAsia="標楷體" w:hAnsi="Times New Roman" w:cs="Times New Roman"/>
        </w:rPr>
      </w:pPr>
      <w:r>
        <w:rPr>
          <w:rFonts w:ascii="Times New Roman" w:eastAsia="標楷體" w:hAnsi="Times New Roman" w:cs="Times New Roman"/>
        </w:rPr>
        <w:t>‘</w:t>
      </w:r>
      <w:r w:rsidR="00896BDB" w:rsidRPr="00B37D47">
        <w:rPr>
          <w:rFonts w:ascii="Times New Roman" w:eastAsia="標楷體" w:hAnsi="Times New Roman" w:cs="Times New Roman"/>
          <w:i/>
        </w:rPr>
        <w:t>The assessable income of a person in any year of assessment shall be the aggregate amount of income accruing to him from all sources in that year of assessment.</w:t>
      </w:r>
      <w:r>
        <w:rPr>
          <w:rFonts w:ascii="Times New Roman" w:eastAsia="標楷體" w:hAnsi="Times New Roman" w:cs="Times New Roman"/>
        </w:rPr>
        <w:t>’</w:t>
      </w:r>
    </w:p>
    <w:p w:rsidR="00896BDB" w:rsidRPr="00886365" w:rsidRDefault="00896BDB" w:rsidP="00DD04B2">
      <w:pPr>
        <w:overflowPunct w:val="0"/>
        <w:autoSpaceDE w:val="0"/>
        <w:autoSpaceDN w:val="0"/>
        <w:jc w:val="both"/>
        <w:rPr>
          <w:rFonts w:ascii="Times New Roman" w:eastAsia="標楷體" w:hAnsi="Times New Roman" w:cs="Times New Roman"/>
        </w:rPr>
      </w:pPr>
    </w:p>
    <w:p w:rsidR="00896BDB" w:rsidRPr="00886365" w:rsidRDefault="00896BDB"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Section 11D of the IRO provides that: </w:t>
      </w:r>
    </w:p>
    <w:p w:rsidR="00896BDB" w:rsidRPr="00886365" w:rsidRDefault="00896BDB" w:rsidP="00DD04B2">
      <w:pPr>
        <w:overflowPunct w:val="0"/>
        <w:autoSpaceDE w:val="0"/>
        <w:autoSpaceDN w:val="0"/>
        <w:jc w:val="both"/>
        <w:rPr>
          <w:rFonts w:ascii="Times New Roman" w:eastAsia="標楷體" w:hAnsi="Times New Roman" w:cs="Times New Roman"/>
        </w:rPr>
      </w:pPr>
    </w:p>
    <w:p w:rsidR="00896BDB" w:rsidRPr="00B37D47" w:rsidRDefault="00886365"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i/>
        </w:rPr>
      </w:pPr>
      <w:r>
        <w:rPr>
          <w:rFonts w:ascii="Times New Roman" w:eastAsia="標楷體" w:hAnsi="Times New Roman" w:cs="Times New Roman"/>
        </w:rPr>
        <w:t>‘</w:t>
      </w:r>
      <w:r w:rsidR="00896BDB" w:rsidRPr="00B37D47">
        <w:rPr>
          <w:rFonts w:ascii="Times New Roman" w:eastAsia="標楷體" w:hAnsi="Times New Roman" w:cs="Times New Roman"/>
          <w:i/>
        </w:rPr>
        <w:t>(a)</w:t>
      </w:r>
      <w:r w:rsidRPr="00B37D47">
        <w:rPr>
          <w:rFonts w:ascii="Times New Roman" w:eastAsia="標楷體" w:hAnsi="Times New Roman" w:cs="Times New Roman"/>
          <w:i/>
        </w:rPr>
        <w:tab/>
      </w:r>
      <w:r w:rsidR="00896BDB" w:rsidRPr="00B37D47">
        <w:rPr>
          <w:rFonts w:ascii="Times New Roman" w:eastAsia="標楷體" w:hAnsi="Times New Roman" w:cs="Times New Roman"/>
          <w:i/>
        </w:rPr>
        <w:t>income which has accrued to a person during the basis period for a year of assessment but which has not been received by him in such basis period shall not be included in his assessable income for that year of assessment until such time as he shall have received such income, when notwithstanding anything contained in this Ordinance, an additional assessment shall be raised in respect of such income:</w:t>
      </w:r>
    </w:p>
    <w:p w:rsidR="00886365" w:rsidRPr="00B37D47" w:rsidRDefault="00886365" w:rsidP="00DD04B2">
      <w:pPr>
        <w:overflowPunct w:val="0"/>
        <w:autoSpaceDE w:val="0"/>
        <w:autoSpaceDN w:val="0"/>
        <w:ind w:leftChars="400" w:left="960"/>
        <w:jc w:val="both"/>
        <w:rPr>
          <w:rFonts w:ascii="Times New Roman" w:eastAsia="標楷體" w:hAnsi="Times New Roman" w:cs="Times New Roman"/>
          <w:i/>
          <w:lang w:val="en-HK"/>
        </w:rPr>
      </w:pPr>
    </w:p>
    <w:p w:rsidR="00896BDB" w:rsidRPr="00B37D47" w:rsidRDefault="00896BDB" w:rsidP="00886365">
      <w:pPr>
        <w:overflowPunct w:val="0"/>
        <w:autoSpaceDE w:val="0"/>
        <w:autoSpaceDN w:val="0"/>
        <w:ind w:leftChars="878" w:left="2107"/>
        <w:jc w:val="both"/>
        <w:rPr>
          <w:rFonts w:ascii="Times New Roman" w:eastAsia="標楷體" w:hAnsi="Times New Roman" w:cs="Times New Roman"/>
          <w:i/>
          <w:lang w:val="en-HK"/>
        </w:rPr>
      </w:pPr>
      <w:r w:rsidRPr="00B37D47">
        <w:rPr>
          <w:rFonts w:ascii="Times New Roman" w:eastAsia="標楷體" w:hAnsi="Times New Roman" w:cs="Times New Roman"/>
          <w:i/>
          <w:lang w:val="en-HK"/>
        </w:rPr>
        <w:t xml:space="preserve">Provided that for the purposes of this paragraph income which has either been made available </w:t>
      </w:r>
      <w:r w:rsidR="009E7672" w:rsidRPr="00B37D47">
        <w:rPr>
          <w:rFonts w:ascii="Times New Roman" w:eastAsia="標楷體" w:hAnsi="Times New Roman" w:cs="Times New Roman"/>
          <w:i/>
          <w:lang w:val="en-HK"/>
        </w:rPr>
        <w:t>to the person to whom it has accrued or has been dealt with on his behalf or according to his directions shall be deemed to have been received by such person;</w:t>
      </w:r>
    </w:p>
    <w:p w:rsidR="00896BDB" w:rsidRPr="00B37D47" w:rsidRDefault="00896BDB" w:rsidP="00DD04B2">
      <w:pPr>
        <w:overflowPunct w:val="0"/>
        <w:autoSpaceDE w:val="0"/>
        <w:autoSpaceDN w:val="0"/>
        <w:ind w:leftChars="400" w:left="960"/>
        <w:jc w:val="both"/>
        <w:rPr>
          <w:rFonts w:ascii="Times New Roman" w:eastAsia="標楷體" w:hAnsi="Times New Roman" w:cs="Times New Roman"/>
          <w:i/>
          <w:lang w:val="en-HK"/>
        </w:rPr>
      </w:pPr>
    </w:p>
    <w:p w:rsidR="00896BDB" w:rsidRPr="00B37D47" w:rsidRDefault="00896BDB" w:rsidP="00886365">
      <w:pPr>
        <w:tabs>
          <w:tab w:val="left" w:pos="2107"/>
        </w:tabs>
        <w:overflowPunct w:val="0"/>
        <w:autoSpaceDE w:val="0"/>
        <w:autoSpaceDN w:val="0"/>
        <w:ind w:leftChars="638" w:left="2107" w:hangingChars="240" w:hanging="576"/>
        <w:jc w:val="both"/>
        <w:rPr>
          <w:rFonts w:ascii="Times New Roman" w:eastAsia="標楷體" w:hAnsi="Times New Roman" w:cs="Times New Roman"/>
          <w:i/>
          <w:lang w:val="en-HK"/>
        </w:rPr>
      </w:pPr>
      <w:r w:rsidRPr="00B37D47">
        <w:rPr>
          <w:rFonts w:ascii="Times New Roman" w:eastAsia="標楷體" w:hAnsi="Times New Roman" w:cs="Times New Roman"/>
          <w:i/>
          <w:lang w:val="en-HK"/>
        </w:rPr>
        <w:t>(b)</w:t>
      </w:r>
      <w:r w:rsidR="00886365" w:rsidRPr="00B37D47">
        <w:rPr>
          <w:rFonts w:ascii="Times New Roman" w:eastAsia="標楷體" w:hAnsi="Times New Roman" w:cs="Times New Roman"/>
          <w:i/>
          <w:lang w:val="en-HK"/>
        </w:rPr>
        <w:tab/>
      </w:r>
      <w:proofErr w:type="gramStart"/>
      <w:r w:rsidRPr="00B37D47">
        <w:rPr>
          <w:rFonts w:ascii="Times New Roman" w:eastAsia="標楷體" w:hAnsi="Times New Roman" w:cs="Times New Roman"/>
          <w:i/>
          <w:lang w:val="en-HK"/>
        </w:rPr>
        <w:t>income</w:t>
      </w:r>
      <w:proofErr w:type="gramEnd"/>
      <w:r w:rsidRPr="00B37D47">
        <w:rPr>
          <w:rFonts w:ascii="Times New Roman" w:eastAsia="標楷體" w:hAnsi="Times New Roman" w:cs="Times New Roman"/>
          <w:i/>
          <w:lang w:val="en-HK"/>
        </w:rPr>
        <w:t xml:space="preserve"> accrues to a person when he becomes entitled to claim payment thereof: </w:t>
      </w:r>
    </w:p>
    <w:p w:rsidR="00896BDB" w:rsidRPr="00B37D47" w:rsidRDefault="00896BDB" w:rsidP="00DD04B2">
      <w:pPr>
        <w:overflowPunct w:val="0"/>
        <w:autoSpaceDE w:val="0"/>
        <w:autoSpaceDN w:val="0"/>
        <w:ind w:leftChars="400" w:left="960"/>
        <w:jc w:val="both"/>
        <w:rPr>
          <w:rFonts w:ascii="Times New Roman" w:eastAsia="標楷體" w:hAnsi="Times New Roman" w:cs="Times New Roman"/>
          <w:i/>
          <w:lang w:val="en-HK"/>
        </w:rPr>
      </w:pPr>
    </w:p>
    <w:p w:rsidR="00896BDB" w:rsidRPr="00886365" w:rsidRDefault="00896BDB" w:rsidP="00886365">
      <w:pPr>
        <w:overflowPunct w:val="0"/>
        <w:autoSpaceDE w:val="0"/>
        <w:autoSpaceDN w:val="0"/>
        <w:ind w:leftChars="878" w:left="2107"/>
        <w:jc w:val="both"/>
        <w:rPr>
          <w:rFonts w:ascii="Times New Roman" w:eastAsia="標楷體" w:hAnsi="Times New Roman" w:cs="Times New Roman"/>
          <w:lang w:val="en-HK"/>
        </w:rPr>
      </w:pPr>
      <w:r w:rsidRPr="00B37D47">
        <w:rPr>
          <w:rFonts w:ascii="Times New Roman" w:eastAsia="標楷體" w:hAnsi="Times New Roman" w:cs="Times New Roman"/>
          <w:i/>
          <w:lang w:val="en-HK"/>
        </w:rPr>
        <w:t xml:space="preserve">… </w:t>
      </w:r>
      <w:r w:rsidR="00886365">
        <w:rPr>
          <w:rFonts w:ascii="Times New Roman" w:eastAsia="標楷體" w:hAnsi="Times New Roman" w:cs="Times New Roman"/>
          <w:lang w:val="en-HK"/>
        </w:rPr>
        <w:t>’</w:t>
      </w:r>
      <w:r w:rsidRPr="00886365">
        <w:rPr>
          <w:rFonts w:ascii="Times New Roman" w:eastAsia="標楷體" w:hAnsi="Times New Roman" w:cs="Times New Roman"/>
          <w:lang w:val="en-HK"/>
        </w:rPr>
        <w:t>.</w:t>
      </w:r>
    </w:p>
    <w:p w:rsidR="00896BDB" w:rsidRPr="00886365" w:rsidRDefault="00896BDB" w:rsidP="00DD04B2">
      <w:pPr>
        <w:overflowPunct w:val="0"/>
        <w:autoSpaceDE w:val="0"/>
        <w:autoSpaceDN w:val="0"/>
        <w:jc w:val="both"/>
        <w:rPr>
          <w:rFonts w:ascii="Times New Roman" w:eastAsia="標楷體" w:hAnsi="Times New Roman" w:cs="Times New Roman"/>
        </w:rPr>
      </w:pPr>
    </w:p>
    <w:p w:rsidR="00E317CF" w:rsidRPr="00886365" w:rsidRDefault="00CE5AF6"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Section 66(3) of the</w:t>
      </w:r>
      <w:r w:rsidR="00D61A6F">
        <w:rPr>
          <w:rFonts w:ascii="Times New Roman" w:eastAsia="標楷體" w:hAnsi="Times New Roman" w:cs="Times New Roman"/>
        </w:rPr>
        <w:t xml:space="preserve"> IRO</w:t>
      </w:r>
      <w:r w:rsidRPr="00886365">
        <w:rPr>
          <w:rFonts w:ascii="Times New Roman" w:eastAsia="標楷體" w:hAnsi="Times New Roman" w:cs="Times New Roman"/>
        </w:rPr>
        <w:t xml:space="preserve"> provides that save with the consent of the Board of Review and on such terms as the Board of Review may determine, an appellant may not at the hearing of his appeal rely on any grounds of appeal other than the grounds contained in his statement of grounds of appeal given to the Board of Review in accordance with section 66(1). Section 68(4) of the </w:t>
      </w:r>
      <w:r w:rsidR="00D61A6F">
        <w:rPr>
          <w:rFonts w:ascii="Times New Roman" w:eastAsia="標楷體" w:hAnsi="Times New Roman" w:cs="Times New Roman"/>
        </w:rPr>
        <w:t>IRO</w:t>
      </w:r>
      <w:r w:rsidRPr="00886365">
        <w:rPr>
          <w:rFonts w:ascii="Times New Roman" w:eastAsia="標楷體" w:hAnsi="Times New Roman" w:cs="Times New Roman"/>
        </w:rPr>
        <w:t xml:space="preserve"> provides that the onus of proving that the assessment appealed against is excessive or incorrect shall be on the appellant.</w:t>
      </w:r>
      <w:r w:rsidR="00480479" w:rsidRPr="00886365">
        <w:rPr>
          <w:rFonts w:ascii="Times New Roman" w:eastAsia="標楷體" w:hAnsi="Times New Roman" w:cs="Times New Roman"/>
        </w:rPr>
        <w:t xml:space="preserve"> </w:t>
      </w:r>
      <w:r w:rsidR="00C6411D" w:rsidRPr="00886365">
        <w:rPr>
          <w:rFonts w:ascii="Times New Roman" w:eastAsia="標楷體" w:hAnsi="Times New Roman" w:cs="Times New Roman"/>
        </w:rPr>
        <w:t xml:space="preserve"> </w:t>
      </w:r>
      <w:r w:rsidR="002E3B15" w:rsidRPr="00886365">
        <w:rPr>
          <w:rFonts w:ascii="Times New Roman" w:eastAsia="標楷體" w:hAnsi="Times New Roman" w:cs="Times New Roman"/>
        </w:rPr>
        <w:t xml:space="preserve"> </w:t>
      </w:r>
    </w:p>
    <w:p w:rsidR="000D399A" w:rsidRPr="00886365" w:rsidRDefault="000D399A" w:rsidP="00DD04B2">
      <w:pPr>
        <w:overflowPunct w:val="0"/>
        <w:autoSpaceDE w:val="0"/>
        <w:autoSpaceDN w:val="0"/>
        <w:jc w:val="both"/>
        <w:rPr>
          <w:rFonts w:ascii="Times New Roman" w:eastAsia="標楷體" w:hAnsi="Times New Roman" w:cs="Times New Roman"/>
        </w:rPr>
      </w:pPr>
    </w:p>
    <w:p w:rsidR="00E317CF" w:rsidRPr="00B37D47" w:rsidRDefault="00E317CF" w:rsidP="00886365">
      <w:pPr>
        <w:overflowPunct w:val="0"/>
        <w:autoSpaceDE w:val="0"/>
        <w:autoSpaceDN w:val="0"/>
        <w:jc w:val="both"/>
        <w:rPr>
          <w:rFonts w:ascii="Times New Roman" w:eastAsia="標楷體" w:hAnsi="Times New Roman" w:cs="Times New Roman"/>
          <w:b/>
        </w:rPr>
      </w:pPr>
      <w:r w:rsidRPr="00B37D47">
        <w:rPr>
          <w:rFonts w:ascii="Times New Roman" w:eastAsia="標楷體" w:hAnsi="Times New Roman" w:cs="Times New Roman"/>
          <w:b/>
        </w:rPr>
        <w:t>Discussion</w:t>
      </w:r>
    </w:p>
    <w:p w:rsidR="00E317CF" w:rsidRPr="00886365" w:rsidRDefault="00E317CF" w:rsidP="00DD04B2">
      <w:pPr>
        <w:overflowPunct w:val="0"/>
        <w:autoSpaceDE w:val="0"/>
        <w:autoSpaceDN w:val="0"/>
        <w:jc w:val="both"/>
        <w:rPr>
          <w:rFonts w:ascii="Times New Roman" w:eastAsia="標楷體" w:hAnsi="Times New Roman" w:cs="Times New Roman"/>
        </w:rPr>
      </w:pPr>
    </w:p>
    <w:p w:rsidR="004445ED" w:rsidRPr="00886365" w:rsidRDefault="00E317CF"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The</w:t>
      </w:r>
      <w:r w:rsidR="0019252D" w:rsidRPr="00886365">
        <w:rPr>
          <w:rFonts w:ascii="Times New Roman" w:eastAsia="標楷體" w:hAnsi="Times New Roman" w:cs="Times New Roman"/>
        </w:rPr>
        <w:t xml:space="preserve"> Taxpayer</w:t>
      </w:r>
      <w:r w:rsidR="00D253EE" w:rsidRPr="00886365">
        <w:rPr>
          <w:rFonts w:ascii="Times New Roman" w:eastAsia="標楷體" w:hAnsi="Times New Roman" w:cs="Times New Roman"/>
        </w:rPr>
        <w:t xml:space="preserve">’s Statement of the Grounds of Appeal </w:t>
      </w:r>
      <w:r w:rsidR="009E7672" w:rsidRPr="00886365">
        <w:rPr>
          <w:rFonts w:ascii="Times New Roman" w:eastAsia="標楷體" w:hAnsi="Times New Roman" w:cs="Times New Roman"/>
        </w:rPr>
        <w:t xml:space="preserve">is that in respect of the Sum, </w:t>
      </w:r>
      <w:r w:rsidR="00B37D47">
        <w:rPr>
          <w:rFonts w:ascii="Times New Roman" w:eastAsia="標楷體" w:hAnsi="Times New Roman" w:cs="Times New Roman"/>
        </w:rPr>
        <w:t>‘</w:t>
      </w:r>
      <w:r w:rsidR="009E7672" w:rsidRPr="00886365">
        <w:rPr>
          <w:rFonts w:ascii="Times New Roman" w:eastAsia="標楷體" w:hAnsi="Times New Roman" w:cs="Times New Roman"/>
        </w:rPr>
        <w:t xml:space="preserve">No such Payment took place As far as I remember. </w:t>
      </w:r>
      <w:proofErr w:type="spellStart"/>
      <w:r w:rsidR="009E7672" w:rsidRPr="00886365">
        <w:rPr>
          <w:rFonts w:ascii="Times New Roman" w:eastAsia="標楷體" w:hAnsi="Times New Roman" w:cs="Times New Roman"/>
        </w:rPr>
        <w:t>Pls</w:t>
      </w:r>
      <w:proofErr w:type="spellEnd"/>
      <w:r w:rsidR="009E7672" w:rsidRPr="00886365">
        <w:rPr>
          <w:rFonts w:ascii="Times New Roman" w:eastAsia="標楷體" w:hAnsi="Times New Roman" w:cs="Times New Roman"/>
        </w:rPr>
        <w:t xml:space="preserve"> ASK </w:t>
      </w:r>
      <w:r w:rsidR="00B37D47">
        <w:rPr>
          <w:rFonts w:ascii="Times New Roman" w:eastAsia="標楷體" w:hAnsi="Times New Roman" w:cs="Times New Roman"/>
        </w:rPr>
        <w:t>[Company B]</w:t>
      </w:r>
      <w:r w:rsidR="009E7672" w:rsidRPr="00886365">
        <w:rPr>
          <w:rFonts w:ascii="Times New Roman" w:eastAsia="標楷體" w:hAnsi="Times New Roman" w:cs="Times New Roman"/>
        </w:rPr>
        <w:t xml:space="preserve"> to provide evidence to the </w:t>
      </w:r>
      <w:proofErr w:type="gramStart"/>
      <w:r w:rsidR="009E7672" w:rsidRPr="00886365">
        <w:rPr>
          <w:rFonts w:ascii="Times New Roman" w:eastAsia="標楷體" w:hAnsi="Times New Roman" w:cs="Times New Roman"/>
        </w:rPr>
        <w:t>contrary.</w:t>
      </w:r>
      <w:r w:rsidR="00B37D47">
        <w:rPr>
          <w:rFonts w:ascii="Times New Roman" w:eastAsia="標楷體" w:hAnsi="Times New Roman" w:cs="Times New Roman"/>
        </w:rPr>
        <w:t>’</w:t>
      </w:r>
      <w:r w:rsidR="004445ED" w:rsidRPr="00886365">
        <w:rPr>
          <w:rFonts w:ascii="Times New Roman" w:eastAsia="標楷體" w:hAnsi="Times New Roman" w:cs="Times New Roman"/>
        </w:rPr>
        <w:t>.</w:t>
      </w:r>
      <w:proofErr w:type="gramEnd"/>
      <w:r w:rsidR="004445ED" w:rsidRPr="00886365">
        <w:rPr>
          <w:rFonts w:ascii="Times New Roman" w:eastAsia="標楷體" w:hAnsi="Times New Roman" w:cs="Times New Roman"/>
        </w:rPr>
        <w:t xml:space="preserve"> </w:t>
      </w:r>
      <w:r w:rsidR="009E7672" w:rsidRPr="00886365">
        <w:rPr>
          <w:rFonts w:ascii="Times New Roman" w:eastAsia="標楷體" w:hAnsi="Times New Roman" w:cs="Times New Roman"/>
        </w:rPr>
        <w:t xml:space="preserve"> In other words, the Taxpayer disputed the payment of the Sum to him by his employer. </w:t>
      </w:r>
    </w:p>
    <w:p w:rsidR="00CE5AF6" w:rsidRPr="00886365" w:rsidRDefault="00CE5AF6" w:rsidP="00886365">
      <w:pPr>
        <w:overflowPunct w:val="0"/>
        <w:autoSpaceDE w:val="0"/>
        <w:autoSpaceDN w:val="0"/>
        <w:jc w:val="both"/>
        <w:rPr>
          <w:rFonts w:ascii="Times New Roman" w:eastAsia="標楷體" w:hAnsi="Times New Roman" w:cs="Times New Roman"/>
        </w:rPr>
      </w:pPr>
    </w:p>
    <w:p w:rsidR="00332A72" w:rsidRPr="00886365" w:rsidRDefault="009E7672"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During the hearing of this Appeal, the Taxpayer was shown the payment advice provided by the Taxpayer’s employer for the month of October 2017, which breaks </w:t>
      </w:r>
      <w:r w:rsidRPr="00886365">
        <w:rPr>
          <w:rFonts w:ascii="Times New Roman" w:eastAsia="標楷體" w:hAnsi="Times New Roman" w:cs="Times New Roman"/>
        </w:rPr>
        <w:lastRenderedPageBreak/>
        <w:t xml:space="preserve">down a sum of $4,978,008.33 paid to the Taxpayer for the pay period of October 2017 to include a sum of $1,381,500 described as </w:t>
      </w:r>
      <w:r w:rsidR="00B37D47">
        <w:rPr>
          <w:rFonts w:ascii="Times New Roman" w:eastAsia="標楷體" w:hAnsi="Times New Roman" w:cs="Times New Roman"/>
        </w:rPr>
        <w:t>‘</w:t>
      </w:r>
      <w:r w:rsidRPr="00886365">
        <w:rPr>
          <w:rFonts w:ascii="Times New Roman" w:eastAsia="標楷體" w:hAnsi="Times New Roman" w:cs="Times New Roman"/>
        </w:rPr>
        <w:t>Variable Pay Component</w:t>
      </w:r>
      <w:r w:rsidR="00B37D47">
        <w:rPr>
          <w:rFonts w:ascii="Times New Roman" w:eastAsia="標楷體" w:hAnsi="Times New Roman" w:cs="Times New Roman"/>
        </w:rPr>
        <w:t>’</w:t>
      </w:r>
      <w:r w:rsidRPr="00886365">
        <w:rPr>
          <w:rFonts w:ascii="Times New Roman" w:eastAsia="標楷體" w:hAnsi="Times New Roman" w:cs="Times New Roman"/>
        </w:rPr>
        <w:t xml:space="preserve"> and marked as </w:t>
      </w:r>
      <w:r w:rsidR="00B37D47">
        <w:rPr>
          <w:rFonts w:ascii="Times New Roman" w:eastAsia="標楷體" w:hAnsi="Times New Roman" w:cs="Times New Roman"/>
        </w:rPr>
        <w:t>‘</w:t>
      </w:r>
      <w:r w:rsidRPr="00886365">
        <w:rPr>
          <w:rFonts w:ascii="Times New Roman" w:eastAsia="標楷體" w:hAnsi="Times New Roman" w:cs="Times New Roman"/>
        </w:rPr>
        <w:t>back pay adjustment</w:t>
      </w:r>
      <w:r w:rsidR="00B37D47">
        <w:rPr>
          <w:rFonts w:ascii="Times New Roman" w:eastAsia="標楷體" w:hAnsi="Times New Roman" w:cs="Times New Roman"/>
        </w:rPr>
        <w:t>’</w:t>
      </w:r>
      <w:r w:rsidR="00332A72" w:rsidRPr="00886365">
        <w:rPr>
          <w:rFonts w:ascii="Times New Roman" w:eastAsia="標楷體" w:hAnsi="Times New Roman" w:cs="Times New Roman"/>
        </w:rPr>
        <w:t xml:space="preserve">. </w:t>
      </w:r>
      <w:r w:rsidRPr="00886365">
        <w:rPr>
          <w:rFonts w:ascii="Times New Roman" w:eastAsia="標楷體" w:hAnsi="Times New Roman" w:cs="Times New Roman"/>
        </w:rPr>
        <w:t xml:space="preserve">The Taxpayer </w:t>
      </w:r>
      <w:r w:rsidR="00DF3843">
        <w:rPr>
          <w:rFonts w:ascii="Times New Roman" w:eastAsia="標楷體" w:hAnsi="Times New Roman" w:cs="Times New Roman"/>
        </w:rPr>
        <w:t xml:space="preserve">was </w:t>
      </w:r>
      <w:r w:rsidRPr="00886365">
        <w:rPr>
          <w:rFonts w:ascii="Times New Roman" w:eastAsia="標楷體" w:hAnsi="Times New Roman" w:cs="Times New Roman"/>
        </w:rPr>
        <w:t>also show</w:t>
      </w:r>
      <w:r w:rsidR="00DF3843">
        <w:rPr>
          <w:rFonts w:ascii="Times New Roman" w:eastAsia="標楷體" w:hAnsi="Times New Roman" w:cs="Times New Roman"/>
        </w:rPr>
        <w:t>n</w:t>
      </w:r>
      <w:r w:rsidRPr="00886365">
        <w:rPr>
          <w:rFonts w:ascii="Times New Roman" w:eastAsia="標楷體" w:hAnsi="Times New Roman" w:cs="Times New Roman"/>
        </w:rPr>
        <w:t xml:space="preserve"> a letter of his employer dated 9 October 2017 informing him that a compensation suspension had been lifted and his 2016 discretionary incentive award had been confirmed to him and would be paid to him in the October 2017 payroll. The Taxpayer </w:t>
      </w:r>
      <w:r w:rsidR="00DF3843">
        <w:rPr>
          <w:rFonts w:ascii="Times New Roman" w:eastAsia="標楷體" w:hAnsi="Times New Roman" w:cs="Times New Roman"/>
        </w:rPr>
        <w:t>was</w:t>
      </w:r>
      <w:r w:rsidRPr="00886365">
        <w:rPr>
          <w:rFonts w:ascii="Times New Roman" w:eastAsia="標楷體" w:hAnsi="Times New Roman" w:cs="Times New Roman"/>
        </w:rPr>
        <w:t xml:space="preserve"> further show</w:t>
      </w:r>
      <w:r w:rsidR="00DF3843">
        <w:rPr>
          <w:rFonts w:ascii="Times New Roman" w:eastAsia="標楷體" w:hAnsi="Times New Roman" w:cs="Times New Roman"/>
        </w:rPr>
        <w:t>n</w:t>
      </w:r>
      <w:r w:rsidRPr="00886365">
        <w:rPr>
          <w:rFonts w:ascii="Times New Roman" w:eastAsia="標楷體" w:hAnsi="Times New Roman" w:cs="Times New Roman"/>
        </w:rPr>
        <w:t xml:space="preserve"> copies of his bank account w</w:t>
      </w:r>
      <w:r w:rsidR="00E944C2" w:rsidRPr="00886365">
        <w:rPr>
          <w:rFonts w:ascii="Times New Roman" w:eastAsia="標楷體" w:hAnsi="Times New Roman" w:cs="Times New Roman"/>
        </w:rPr>
        <w:t xml:space="preserve">hich included for the month of October 2017, a deposit of $4,978,008.33 from </w:t>
      </w:r>
      <w:r w:rsidR="00B37D47">
        <w:rPr>
          <w:rFonts w:ascii="Times New Roman" w:eastAsia="標楷體" w:hAnsi="Times New Roman" w:cs="Times New Roman"/>
        </w:rPr>
        <w:t>Company B</w:t>
      </w:r>
      <w:r w:rsidR="00E944C2" w:rsidRPr="00886365">
        <w:rPr>
          <w:rFonts w:ascii="Times New Roman" w:eastAsia="標楷體" w:hAnsi="Times New Roman" w:cs="Times New Roman"/>
        </w:rPr>
        <w:t xml:space="preserve"> on 18 October 2017. The Taxpayer acknowledged the truth of the matters stated in each of these documents</w:t>
      </w:r>
      <w:r w:rsidR="0055341A" w:rsidRPr="00886365">
        <w:rPr>
          <w:rFonts w:ascii="Times New Roman" w:eastAsia="標楷體" w:hAnsi="Times New Roman" w:cs="Times New Roman"/>
        </w:rPr>
        <w:t>; he confirmed receipt of the Sum</w:t>
      </w:r>
      <w:r w:rsidR="00E944C2" w:rsidRPr="00886365">
        <w:rPr>
          <w:rFonts w:ascii="Times New Roman" w:eastAsia="標楷體" w:hAnsi="Times New Roman" w:cs="Times New Roman"/>
        </w:rPr>
        <w:t xml:space="preserve">. </w:t>
      </w:r>
    </w:p>
    <w:p w:rsidR="00332A72" w:rsidRPr="00886365" w:rsidRDefault="00332A72" w:rsidP="00886365">
      <w:pPr>
        <w:overflowPunct w:val="0"/>
        <w:autoSpaceDE w:val="0"/>
        <w:autoSpaceDN w:val="0"/>
        <w:jc w:val="both"/>
        <w:rPr>
          <w:rFonts w:ascii="Times New Roman" w:eastAsia="標楷體" w:hAnsi="Times New Roman" w:cs="Times New Roman"/>
        </w:rPr>
      </w:pPr>
    </w:p>
    <w:p w:rsidR="008E7626" w:rsidRPr="00886365" w:rsidRDefault="00E944C2"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As a result, the Taxpayer’s ground of appeal in this Appeal plainly has no merit, and this is sufficient to dismiss this Appeal</w:t>
      </w:r>
      <w:r w:rsidR="00882602" w:rsidRPr="00886365">
        <w:rPr>
          <w:rFonts w:ascii="Times New Roman" w:eastAsia="標楷體" w:hAnsi="Times New Roman" w:cs="Times New Roman"/>
        </w:rPr>
        <w:t>.</w:t>
      </w:r>
    </w:p>
    <w:p w:rsidR="008E7626" w:rsidRPr="00886365" w:rsidRDefault="008E7626" w:rsidP="00886365">
      <w:pPr>
        <w:overflowPunct w:val="0"/>
        <w:autoSpaceDE w:val="0"/>
        <w:autoSpaceDN w:val="0"/>
        <w:jc w:val="both"/>
        <w:rPr>
          <w:rFonts w:ascii="Times New Roman" w:eastAsia="標楷體" w:hAnsi="Times New Roman" w:cs="Times New Roman"/>
        </w:rPr>
      </w:pPr>
    </w:p>
    <w:p w:rsidR="00567CCF" w:rsidRPr="00886365" w:rsidRDefault="007E5E3A" w:rsidP="00886365">
      <w:pPr>
        <w:pStyle w:val="a3"/>
        <w:numPr>
          <w:ilvl w:val="0"/>
          <w:numId w:val="1"/>
        </w:numPr>
        <w:overflowPunct w:val="0"/>
        <w:autoSpaceDE w:val="0"/>
        <w:autoSpaceDN w:val="0"/>
        <w:ind w:left="0" w:firstLine="0"/>
        <w:jc w:val="both"/>
        <w:rPr>
          <w:rFonts w:ascii="Times New Roman" w:eastAsia="標楷體" w:hAnsi="Times New Roman" w:cs="Times New Roman"/>
          <w:lang w:val="en-HK"/>
        </w:rPr>
      </w:pPr>
      <w:r w:rsidRPr="00886365">
        <w:rPr>
          <w:rFonts w:ascii="Times New Roman" w:eastAsia="標楷體" w:hAnsi="Times New Roman" w:cs="Times New Roman"/>
        </w:rPr>
        <w:t>Th</w:t>
      </w:r>
      <w:r w:rsidR="00E944C2" w:rsidRPr="00886365">
        <w:rPr>
          <w:rFonts w:ascii="Times New Roman" w:eastAsia="標楷體" w:hAnsi="Times New Roman" w:cs="Times New Roman"/>
        </w:rPr>
        <w:t xml:space="preserve">is Board notes that the Taxpayer in fact </w:t>
      </w:r>
      <w:r w:rsidR="008D2629" w:rsidRPr="00886365">
        <w:rPr>
          <w:rFonts w:ascii="Times New Roman" w:eastAsia="標楷體" w:hAnsi="Times New Roman" w:cs="Times New Roman"/>
        </w:rPr>
        <w:t xml:space="preserve">submitted at the hearing of this Appeal that he had paid tax for the Sum (namely, the bonus for 2016 that his employer had withheld from him until October 2017) </w:t>
      </w:r>
      <w:r w:rsidR="0055341A" w:rsidRPr="00886365">
        <w:rPr>
          <w:rFonts w:ascii="Times New Roman" w:eastAsia="標楷體" w:hAnsi="Times New Roman" w:cs="Times New Roman"/>
        </w:rPr>
        <w:t>in provisional tax</w:t>
      </w:r>
      <w:r w:rsidR="008D2629" w:rsidRPr="00886365">
        <w:rPr>
          <w:rFonts w:ascii="Times New Roman" w:eastAsia="標楷體" w:hAnsi="Times New Roman" w:cs="Times New Roman"/>
        </w:rPr>
        <w:t xml:space="preserve"> and the Assessor should not raise the Additional Salaries Tax </w:t>
      </w:r>
      <w:r w:rsidR="00B37D47">
        <w:rPr>
          <w:rFonts w:ascii="Times New Roman" w:eastAsia="標楷體" w:hAnsi="Times New Roman" w:cs="Times New Roman"/>
        </w:rPr>
        <w:t>A</w:t>
      </w:r>
      <w:r w:rsidR="008D2629" w:rsidRPr="00886365">
        <w:rPr>
          <w:rFonts w:ascii="Times New Roman" w:eastAsia="標楷體" w:hAnsi="Times New Roman" w:cs="Times New Roman"/>
        </w:rPr>
        <w:t>ssessment for the year of assessment 2016/17. The Taxpayer produced in support the Assessment Demanding Final Tax for 2014/15 and Notice for Payment of Provisional Tax for 2015/16</w:t>
      </w:r>
      <w:r w:rsidR="0055341A" w:rsidRPr="00886365">
        <w:rPr>
          <w:rFonts w:ascii="Times New Roman" w:eastAsia="標楷體" w:hAnsi="Times New Roman" w:cs="Times New Roman"/>
        </w:rPr>
        <w:t xml:space="preserve"> dated 6 October 2015</w:t>
      </w:r>
      <w:r w:rsidR="008D2629" w:rsidRPr="00886365">
        <w:rPr>
          <w:rFonts w:ascii="Times New Roman" w:eastAsia="標楷體" w:hAnsi="Times New Roman" w:cs="Times New Roman"/>
        </w:rPr>
        <w:t xml:space="preserve"> and a Confirmation of Payment of the total tax payable under the said Assessment Demanding Final Tax for 2014/15 and Notice for Payment of Provisional Tax for 2015/16.</w:t>
      </w:r>
    </w:p>
    <w:p w:rsidR="00400817" w:rsidRPr="00886365" w:rsidRDefault="00400817" w:rsidP="00886365">
      <w:pPr>
        <w:overflowPunct w:val="0"/>
        <w:autoSpaceDE w:val="0"/>
        <w:autoSpaceDN w:val="0"/>
        <w:jc w:val="both"/>
        <w:rPr>
          <w:rFonts w:ascii="Times New Roman" w:eastAsia="標楷體" w:hAnsi="Times New Roman" w:cs="Times New Roman"/>
        </w:rPr>
      </w:pPr>
    </w:p>
    <w:p w:rsidR="00182425" w:rsidRPr="00886365" w:rsidRDefault="0055341A"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Although the Taxpayer had not sought the consent of this Board for this submission to be treated as a ground of appeal, this Board shall comment on the merits of this submission for the sake of completeness</w:t>
      </w:r>
      <w:r w:rsidR="00BD4A4B" w:rsidRPr="00886365">
        <w:rPr>
          <w:rFonts w:ascii="Times New Roman" w:eastAsia="標楷體" w:hAnsi="Times New Roman" w:cs="Times New Roman"/>
        </w:rPr>
        <w:t>.</w:t>
      </w:r>
    </w:p>
    <w:p w:rsidR="00757C8F" w:rsidRPr="00886365" w:rsidRDefault="00757C8F" w:rsidP="00886365">
      <w:pPr>
        <w:pStyle w:val="a3"/>
        <w:overflowPunct w:val="0"/>
        <w:autoSpaceDE w:val="0"/>
        <w:autoSpaceDN w:val="0"/>
        <w:ind w:left="0"/>
        <w:rPr>
          <w:rFonts w:ascii="Times New Roman" w:eastAsia="標楷體" w:hAnsi="Times New Roman" w:cs="Times New Roman"/>
        </w:rPr>
      </w:pPr>
    </w:p>
    <w:p w:rsidR="00C4025B" w:rsidRPr="00886365" w:rsidRDefault="00757C8F"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This Board </w:t>
      </w:r>
      <w:r w:rsidR="0055341A" w:rsidRPr="00886365">
        <w:rPr>
          <w:rFonts w:ascii="Times New Roman" w:eastAsia="標楷體" w:hAnsi="Times New Roman" w:cs="Times New Roman"/>
        </w:rPr>
        <w:t>rejects this submission without any hesitation.</w:t>
      </w:r>
      <w:r w:rsidRPr="00886365">
        <w:rPr>
          <w:rFonts w:ascii="Times New Roman" w:eastAsia="標楷體" w:hAnsi="Times New Roman" w:cs="Times New Roman"/>
        </w:rPr>
        <w:t xml:space="preserve"> </w:t>
      </w:r>
      <w:r w:rsidR="0055341A" w:rsidRPr="00886365">
        <w:rPr>
          <w:rFonts w:ascii="Times New Roman" w:eastAsia="標楷體" w:hAnsi="Times New Roman" w:cs="Times New Roman"/>
        </w:rPr>
        <w:t>The assessment of provisional tax for the next year of assessment is simply what it states, a provisional assessment</w:t>
      </w:r>
      <w:r w:rsidR="00E41BB5" w:rsidRPr="00886365">
        <w:rPr>
          <w:rFonts w:ascii="Times New Roman" w:eastAsia="標楷體" w:hAnsi="Times New Roman" w:cs="Times New Roman"/>
        </w:rPr>
        <w:t xml:space="preserve"> raised on the basis of an estimation or assumption of income of the next year</w:t>
      </w:r>
      <w:r w:rsidR="00C4025B" w:rsidRPr="00886365">
        <w:rPr>
          <w:rFonts w:ascii="Times New Roman" w:eastAsia="標楷體" w:hAnsi="Times New Roman" w:cs="Times New Roman"/>
        </w:rPr>
        <w:t xml:space="preserve">. </w:t>
      </w:r>
      <w:r w:rsidR="0055341A" w:rsidRPr="00886365">
        <w:rPr>
          <w:rFonts w:ascii="Times New Roman" w:eastAsia="標楷體" w:hAnsi="Times New Roman" w:cs="Times New Roman"/>
        </w:rPr>
        <w:t xml:space="preserve">When the actual income of the next year is reported, the provisional tax </w:t>
      </w:r>
      <w:r w:rsidR="00C1534B" w:rsidRPr="00886365">
        <w:rPr>
          <w:rFonts w:ascii="Times New Roman" w:eastAsia="標楷體" w:hAnsi="Times New Roman" w:cs="Times New Roman"/>
        </w:rPr>
        <w:t xml:space="preserve">paid is </w:t>
      </w:r>
      <w:r w:rsidR="00E41BB5" w:rsidRPr="00886365">
        <w:rPr>
          <w:rFonts w:ascii="Times New Roman" w:eastAsia="標楷體" w:hAnsi="Times New Roman" w:cs="Times New Roman"/>
        </w:rPr>
        <w:t>deducted</w:t>
      </w:r>
      <w:r w:rsidR="00C1534B" w:rsidRPr="00886365">
        <w:rPr>
          <w:rFonts w:ascii="Times New Roman" w:eastAsia="標楷體" w:hAnsi="Times New Roman" w:cs="Times New Roman"/>
        </w:rPr>
        <w:t xml:space="preserve"> against the final tax payable for that year, </w:t>
      </w:r>
      <w:r w:rsidR="00E41BB5" w:rsidRPr="00886365">
        <w:rPr>
          <w:rFonts w:ascii="Times New Roman" w:eastAsia="標楷體" w:hAnsi="Times New Roman" w:cs="Times New Roman"/>
        </w:rPr>
        <w:t xml:space="preserve">which is </w:t>
      </w:r>
      <w:r w:rsidR="00C1534B" w:rsidRPr="00886365">
        <w:rPr>
          <w:rFonts w:ascii="Times New Roman" w:eastAsia="標楷體" w:hAnsi="Times New Roman" w:cs="Times New Roman"/>
        </w:rPr>
        <w:t xml:space="preserve">assessed based on the reported actual income. In the Taxpayer’s case, on the basis of the Tax Return for the year of assessment 2016/17 and the Employer’s Return filed with the Revenue in May 2017, the Taxpayer’s Salaries Tax </w:t>
      </w:r>
      <w:r w:rsidR="00E41BB5" w:rsidRPr="00886365">
        <w:rPr>
          <w:rFonts w:ascii="Times New Roman" w:eastAsia="標楷體" w:hAnsi="Times New Roman" w:cs="Times New Roman"/>
        </w:rPr>
        <w:t xml:space="preserve">finally </w:t>
      </w:r>
      <w:r w:rsidR="00C1534B" w:rsidRPr="00886365">
        <w:rPr>
          <w:rFonts w:ascii="Times New Roman" w:eastAsia="標楷體" w:hAnsi="Times New Roman" w:cs="Times New Roman"/>
        </w:rPr>
        <w:t>payable for the year of assessment 2016/17 was assessed on the stated income of $4,675,000 and th</w:t>
      </w:r>
      <w:r w:rsidR="00E41BB5" w:rsidRPr="00886365">
        <w:rPr>
          <w:rFonts w:ascii="Times New Roman" w:eastAsia="標楷體" w:hAnsi="Times New Roman" w:cs="Times New Roman"/>
        </w:rPr>
        <w:t>is final</w:t>
      </w:r>
      <w:r w:rsidR="00C1534B" w:rsidRPr="00886365">
        <w:rPr>
          <w:rFonts w:ascii="Times New Roman" w:eastAsia="標楷體" w:hAnsi="Times New Roman" w:cs="Times New Roman"/>
        </w:rPr>
        <w:t xml:space="preserve"> tax payable for the year of assessment 2016/17 was </w:t>
      </w:r>
      <w:r w:rsidR="00E41BB5" w:rsidRPr="00886365">
        <w:rPr>
          <w:rFonts w:ascii="Times New Roman" w:eastAsia="標楷體" w:hAnsi="Times New Roman" w:cs="Times New Roman"/>
        </w:rPr>
        <w:t xml:space="preserve">deducted </w:t>
      </w:r>
      <w:r w:rsidR="00C1534B" w:rsidRPr="00886365">
        <w:rPr>
          <w:rFonts w:ascii="Times New Roman" w:eastAsia="標楷體" w:hAnsi="Times New Roman" w:cs="Times New Roman"/>
        </w:rPr>
        <w:t xml:space="preserve">against the net provisional tax charged for 2016/17 (and paid in the previous year).  It was only after the Taxpayer’s Employer lifted the compensation suspension, paid the Taxpayer the Sum, and filed with the Revenue the replacement Employer’s Return stating the particulars of income </w:t>
      </w:r>
      <w:r w:rsidR="00C1534B" w:rsidRPr="00886365">
        <w:rPr>
          <w:rFonts w:ascii="Times New Roman" w:eastAsia="標楷體" w:hAnsi="Times New Roman" w:cs="Times New Roman"/>
          <w:i/>
        </w:rPr>
        <w:t>accruing</w:t>
      </w:r>
      <w:r w:rsidR="00C1534B" w:rsidRPr="00886365">
        <w:rPr>
          <w:rFonts w:ascii="Times New Roman" w:eastAsia="標楷體" w:hAnsi="Times New Roman" w:cs="Times New Roman"/>
        </w:rPr>
        <w:t xml:space="preserve"> for the year from 1 April 2016 to 31 March 2017 included the additional item of the Sum that the Assessor of the Revenue raised the </w:t>
      </w:r>
      <w:r w:rsidR="008E784F" w:rsidRPr="00886365">
        <w:rPr>
          <w:rFonts w:ascii="Times New Roman" w:eastAsia="標楷體" w:hAnsi="Times New Roman" w:cs="Times New Roman"/>
        </w:rPr>
        <w:t xml:space="preserve">Additional Salaries Tax </w:t>
      </w:r>
      <w:r w:rsidR="00E02DB0">
        <w:rPr>
          <w:rFonts w:ascii="Times New Roman" w:eastAsia="標楷體" w:hAnsi="Times New Roman" w:cs="Times New Roman"/>
        </w:rPr>
        <w:t>A</w:t>
      </w:r>
      <w:r w:rsidR="008E784F" w:rsidRPr="00886365">
        <w:rPr>
          <w:rFonts w:ascii="Times New Roman" w:eastAsia="標楷體" w:hAnsi="Times New Roman" w:cs="Times New Roman"/>
        </w:rPr>
        <w:t>ssessment for the year of assessment 2016/17, which in fact was raised only in respect of the Sum; the additional amount of tax payable of $207,225 represents the taxation of the Sum at standard rate ($1,381,500 x 15% = $207,225)</w:t>
      </w:r>
      <w:r w:rsidR="00C1534B" w:rsidRPr="00886365">
        <w:rPr>
          <w:rFonts w:ascii="Times New Roman" w:eastAsia="標楷體" w:hAnsi="Times New Roman" w:cs="Times New Roman"/>
        </w:rPr>
        <w:t>.</w:t>
      </w:r>
      <w:r w:rsidR="008E784F" w:rsidRPr="00886365">
        <w:rPr>
          <w:rFonts w:ascii="Times New Roman" w:eastAsia="標楷體" w:hAnsi="Times New Roman" w:cs="Times New Roman"/>
        </w:rPr>
        <w:t xml:space="preserve"> </w:t>
      </w:r>
      <w:r w:rsidR="003C534F" w:rsidRPr="00886365">
        <w:rPr>
          <w:rFonts w:ascii="Times New Roman" w:eastAsia="標楷體" w:hAnsi="Times New Roman" w:cs="Times New Roman"/>
        </w:rPr>
        <w:t xml:space="preserve">The Taxpayer’s claim that he had paid tax for the Sum in the provisional tax of the previous year of assessment, be it of 2015/16 or 2016/2017, has no substance whatsoever. </w:t>
      </w:r>
    </w:p>
    <w:p w:rsidR="00E41BB5" w:rsidRPr="00886365" w:rsidRDefault="00E41BB5" w:rsidP="00886365">
      <w:pPr>
        <w:overflowPunct w:val="0"/>
        <w:autoSpaceDE w:val="0"/>
        <w:autoSpaceDN w:val="0"/>
        <w:jc w:val="both"/>
        <w:rPr>
          <w:rFonts w:ascii="Times New Roman" w:eastAsia="標楷體" w:hAnsi="Times New Roman" w:cs="Times New Roman"/>
        </w:rPr>
      </w:pPr>
    </w:p>
    <w:p w:rsidR="00E41BB5" w:rsidRPr="00886365" w:rsidRDefault="00E41BB5"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lastRenderedPageBreak/>
        <w:t xml:space="preserve">Lastly, in relation to the Taxpayer’s claim in his objection to the Additional Salaries Tax </w:t>
      </w:r>
      <w:r w:rsidR="00BD301B">
        <w:rPr>
          <w:rFonts w:ascii="Times New Roman" w:eastAsia="標楷體" w:hAnsi="Times New Roman" w:cs="Times New Roman"/>
        </w:rPr>
        <w:t>A</w:t>
      </w:r>
      <w:r w:rsidRPr="00886365">
        <w:rPr>
          <w:rFonts w:ascii="Times New Roman" w:eastAsia="標楷體" w:hAnsi="Times New Roman" w:cs="Times New Roman"/>
        </w:rPr>
        <w:t xml:space="preserve">ssessment for the year of assessment 2016/17 that the Sum was included in the 2017/18 income of $19,065,101, the Revenue has produced two tables from the payment advices and the bank records that show that the Sum was not part of the total income of $19,065,101 that the Taxpayer’s Employer stated to the Revenue in the particulars of income accruing for the year from 1 April 2017 to 31 March 2018 in the Employer’s Return filed in May 2018. </w:t>
      </w:r>
      <w:r w:rsidR="006104BB" w:rsidRPr="00886365">
        <w:rPr>
          <w:rFonts w:ascii="Times New Roman" w:eastAsia="標楷體" w:hAnsi="Times New Roman" w:cs="Times New Roman"/>
        </w:rPr>
        <w:t>This Board has reviewed these tables and agrees with the Revenue’s submission on the basis of these two tables, which is that the Sum was not part of the Taxpayer’s income accruing for the year from 1 April 2017 to 31 March 2018 in the total amount of $19,065,101.</w:t>
      </w:r>
    </w:p>
    <w:p w:rsidR="00BD301B" w:rsidRPr="00886365" w:rsidRDefault="00BD301B" w:rsidP="00886365">
      <w:pPr>
        <w:overflowPunct w:val="0"/>
        <w:autoSpaceDE w:val="0"/>
        <w:autoSpaceDN w:val="0"/>
        <w:jc w:val="both"/>
        <w:rPr>
          <w:rFonts w:ascii="Times New Roman" w:eastAsia="標楷體" w:hAnsi="Times New Roman" w:cs="Times New Roman"/>
        </w:rPr>
      </w:pPr>
    </w:p>
    <w:p w:rsidR="00935EF5" w:rsidRPr="00B37D47" w:rsidRDefault="007866D3" w:rsidP="00886365">
      <w:pPr>
        <w:overflowPunct w:val="0"/>
        <w:autoSpaceDE w:val="0"/>
        <w:autoSpaceDN w:val="0"/>
        <w:jc w:val="both"/>
        <w:rPr>
          <w:rFonts w:ascii="Times New Roman" w:eastAsia="標楷體" w:hAnsi="Times New Roman" w:cs="Times New Roman"/>
          <w:b/>
        </w:rPr>
      </w:pPr>
      <w:r w:rsidRPr="00B37D47">
        <w:rPr>
          <w:rFonts w:ascii="Times New Roman" w:eastAsia="標楷體" w:hAnsi="Times New Roman" w:cs="Times New Roman"/>
          <w:b/>
        </w:rPr>
        <w:t>Decision</w:t>
      </w:r>
    </w:p>
    <w:p w:rsidR="00935EF5" w:rsidRPr="00886365" w:rsidRDefault="00935EF5" w:rsidP="00886365">
      <w:pPr>
        <w:overflowPunct w:val="0"/>
        <w:autoSpaceDE w:val="0"/>
        <w:autoSpaceDN w:val="0"/>
        <w:jc w:val="both"/>
        <w:rPr>
          <w:rFonts w:ascii="Times New Roman" w:eastAsia="標楷體" w:hAnsi="Times New Roman" w:cs="Times New Roman"/>
        </w:rPr>
      </w:pPr>
    </w:p>
    <w:p w:rsidR="00FC6D23" w:rsidRPr="00886365" w:rsidRDefault="00FC6D23" w:rsidP="00886365">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 xml:space="preserve">This Board </w:t>
      </w:r>
      <w:r w:rsidR="00524F8F" w:rsidRPr="00886365">
        <w:rPr>
          <w:rFonts w:ascii="Times New Roman" w:eastAsia="標楷體" w:hAnsi="Times New Roman" w:cs="Times New Roman"/>
        </w:rPr>
        <w:t>determines</w:t>
      </w:r>
      <w:r w:rsidR="008B138D" w:rsidRPr="00886365">
        <w:rPr>
          <w:rFonts w:ascii="Times New Roman" w:eastAsia="標楷體" w:hAnsi="Times New Roman" w:cs="Times New Roman"/>
        </w:rPr>
        <w:t xml:space="preserve"> that</w:t>
      </w:r>
      <w:r w:rsidR="00E91EC3" w:rsidRPr="00886365">
        <w:rPr>
          <w:rFonts w:ascii="Times New Roman" w:eastAsia="標楷體" w:hAnsi="Times New Roman" w:cs="Times New Roman"/>
        </w:rPr>
        <w:t xml:space="preserve"> the Taxpayer has failed to discharge the burden of proof </w:t>
      </w:r>
      <w:r w:rsidR="0067272C" w:rsidRPr="00886365">
        <w:rPr>
          <w:rFonts w:ascii="Times New Roman" w:eastAsia="標楷體" w:hAnsi="Times New Roman" w:cs="Times New Roman"/>
        </w:rPr>
        <w:t xml:space="preserve">he has under section 68(4) of the </w:t>
      </w:r>
      <w:r w:rsidR="00E944C2" w:rsidRPr="00886365">
        <w:rPr>
          <w:rFonts w:ascii="Times New Roman" w:eastAsia="標楷體" w:hAnsi="Times New Roman" w:cs="Times New Roman"/>
        </w:rPr>
        <w:t>IRO</w:t>
      </w:r>
      <w:r w:rsidR="0067272C" w:rsidRPr="00886365">
        <w:rPr>
          <w:rFonts w:ascii="Times New Roman" w:eastAsia="標楷體" w:hAnsi="Times New Roman" w:cs="Times New Roman"/>
        </w:rPr>
        <w:t xml:space="preserve"> to show that the </w:t>
      </w:r>
      <w:r w:rsidR="00E944C2" w:rsidRPr="00886365">
        <w:rPr>
          <w:rFonts w:ascii="Times New Roman" w:eastAsia="標楷體" w:hAnsi="Times New Roman" w:cs="Times New Roman"/>
        </w:rPr>
        <w:t xml:space="preserve">Additional Salaries Tax </w:t>
      </w:r>
      <w:r w:rsidR="00E02DB0">
        <w:rPr>
          <w:rFonts w:ascii="Times New Roman" w:eastAsia="標楷體" w:hAnsi="Times New Roman" w:cs="Times New Roman"/>
        </w:rPr>
        <w:t>A</w:t>
      </w:r>
      <w:r w:rsidR="00E944C2" w:rsidRPr="00886365">
        <w:rPr>
          <w:rFonts w:ascii="Times New Roman" w:eastAsia="標楷體" w:hAnsi="Times New Roman" w:cs="Times New Roman"/>
        </w:rPr>
        <w:t xml:space="preserve">ssessment for the year of assessment 2016/17 </w:t>
      </w:r>
      <w:r w:rsidR="0067272C" w:rsidRPr="00886365">
        <w:rPr>
          <w:rFonts w:ascii="Times New Roman" w:eastAsia="標楷體" w:hAnsi="Times New Roman" w:cs="Times New Roman"/>
        </w:rPr>
        <w:t>was excessive or incorrect</w:t>
      </w:r>
      <w:r w:rsidR="00E91EC3" w:rsidRPr="00886365">
        <w:rPr>
          <w:rFonts w:ascii="Times New Roman" w:eastAsia="標楷體" w:hAnsi="Times New Roman" w:cs="Times New Roman"/>
        </w:rPr>
        <w:t xml:space="preserve">. The Taxpayer’s </w:t>
      </w:r>
      <w:r w:rsidR="0067272C" w:rsidRPr="00886365">
        <w:rPr>
          <w:rFonts w:ascii="Times New Roman" w:eastAsia="標楷體" w:hAnsi="Times New Roman" w:cs="Times New Roman"/>
        </w:rPr>
        <w:t xml:space="preserve">appeal </w:t>
      </w:r>
      <w:r w:rsidR="008B138D" w:rsidRPr="00886365">
        <w:rPr>
          <w:rFonts w:ascii="Times New Roman" w:eastAsia="標楷體" w:hAnsi="Times New Roman" w:cs="Times New Roman"/>
        </w:rPr>
        <w:t>is</w:t>
      </w:r>
      <w:r w:rsidR="0067272C" w:rsidRPr="00886365">
        <w:rPr>
          <w:rFonts w:ascii="Times New Roman" w:eastAsia="標楷體" w:hAnsi="Times New Roman" w:cs="Times New Roman"/>
        </w:rPr>
        <w:t xml:space="preserve"> dismissed. T</w:t>
      </w:r>
      <w:r w:rsidR="00E91EC3" w:rsidRPr="00886365">
        <w:rPr>
          <w:rFonts w:ascii="Times New Roman" w:eastAsia="標楷體" w:hAnsi="Times New Roman" w:cs="Times New Roman"/>
        </w:rPr>
        <w:t xml:space="preserve">he </w:t>
      </w:r>
      <w:r w:rsidR="00E944C2" w:rsidRPr="00886365">
        <w:rPr>
          <w:rFonts w:ascii="Times New Roman" w:eastAsia="標楷體" w:hAnsi="Times New Roman" w:cs="Times New Roman"/>
        </w:rPr>
        <w:t xml:space="preserve">Additional </w:t>
      </w:r>
      <w:r w:rsidR="008B138D" w:rsidRPr="00886365">
        <w:rPr>
          <w:rFonts w:ascii="Times New Roman" w:eastAsia="標楷體" w:hAnsi="Times New Roman" w:cs="Times New Roman"/>
        </w:rPr>
        <w:t>Salaries</w:t>
      </w:r>
      <w:r w:rsidR="00E91EC3" w:rsidRPr="00886365">
        <w:rPr>
          <w:rFonts w:ascii="Times New Roman" w:eastAsia="標楷體" w:hAnsi="Times New Roman" w:cs="Times New Roman"/>
        </w:rPr>
        <w:t xml:space="preserve"> Tax </w:t>
      </w:r>
      <w:r w:rsidR="00E02DB0">
        <w:rPr>
          <w:rFonts w:ascii="Times New Roman" w:eastAsia="標楷體" w:hAnsi="Times New Roman" w:cs="Times New Roman"/>
        </w:rPr>
        <w:t>A</w:t>
      </w:r>
      <w:r w:rsidR="00E91EC3" w:rsidRPr="00886365">
        <w:rPr>
          <w:rFonts w:ascii="Times New Roman" w:eastAsia="標楷體" w:hAnsi="Times New Roman" w:cs="Times New Roman"/>
        </w:rPr>
        <w:t xml:space="preserve">ssessment for the year of assessment </w:t>
      </w:r>
      <w:r w:rsidR="008B138D" w:rsidRPr="00886365">
        <w:rPr>
          <w:rFonts w:ascii="Times New Roman" w:eastAsia="標楷體" w:hAnsi="Times New Roman" w:cs="Times New Roman"/>
        </w:rPr>
        <w:t>201</w:t>
      </w:r>
      <w:r w:rsidR="00E944C2" w:rsidRPr="00886365">
        <w:rPr>
          <w:rFonts w:ascii="Times New Roman" w:eastAsia="標楷體" w:hAnsi="Times New Roman" w:cs="Times New Roman"/>
        </w:rPr>
        <w:t>6</w:t>
      </w:r>
      <w:r w:rsidR="008B138D" w:rsidRPr="00886365">
        <w:rPr>
          <w:rFonts w:ascii="Times New Roman" w:eastAsia="標楷體" w:hAnsi="Times New Roman" w:cs="Times New Roman"/>
        </w:rPr>
        <w:t>/1</w:t>
      </w:r>
      <w:r w:rsidR="00E944C2" w:rsidRPr="00886365">
        <w:rPr>
          <w:rFonts w:ascii="Times New Roman" w:eastAsia="標楷體" w:hAnsi="Times New Roman" w:cs="Times New Roman"/>
        </w:rPr>
        <w:t>7</w:t>
      </w:r>
      <w:r w:rsidR="00E91EC3" w:rsidRPr="00886365">
        <w:rPr>
          <w:rFonts w:ascii="Times New Roman" w:eastAsia="標楷體" w:hAnsi="Times New Roman" w:cs="Times New Roman"/>
        </w:rPr>
        <w:t xml:space="preserve"> that the Deputy Commissioner of Inland Revenue, by his Determination dated </w:t>
      </w:r>
      <w:r w:rsidR="00E944C2" w:rsidRPr="00886365">
        <w:rPr>
          <w:rFonts w:ascii="Times New Roman" w:eastAsia="標楷體" w:hAnsi="Times New Roman" w:cs="Times New Roman"/>
        </w:rPr>
        <w:t>3 April 2020</w:t>
      </w:r>
      <w:r w:rsidR="00E91EC3" w:rsidRPr="00886365">
        <w:rPr>
          <w:rFonts w:ascii="Times New Roman" w:eastAsia="標楷體" w:hAnsi="Times New Roman" w:cs="Times New Roman"/>
        </w:rPr>
        <w:t xml:space="preserve">, </w:t>
      </w:r>
      <w:r w:rsidR="00E944C2" w:rsidRPr="00886365">
        <w:rPr>
          <w:rFonts w:ascii="Times New Roman" w:eastAsia="標楷體" w:hAnsi="Times New Roman" w:cs="Times New Roman"/>
        </w:rPr>
        <w:t>confirmed</w:t>
      </w:r>
      <w:r w:rsidR="00E91EC3" w:rsidRPr="00886365">
        <w:rPr>
          <w:rFonts w:ascii="Times New Roman" w:eastAsia="標楷體" w:hAnsi="Times New Roman" w:cs="Times New Roman"/>
        </w:rPr>
        <w:t xml:space="preserve">, is affirmed. </w:t>
      </w:r>
    </w:p>
    <w:p w:rsidR="00E83D64" w:rsidRPr="00886365" w:rsidRDefault="00E83D64" w:rsidP="00886365">
      <w:pPr>
        <w:overflowPunct w:val="0"/>
        <w:autoSpaceDE w:val="0"/>
        <w:autoSpaceDN w:val="0"/>
        <w:jc w:val="both"/>
        <w:rPr>
          <w:rFonts w:ascii="Times New Roman" w:eastAsia="標楷體" w:hAnsi="Times New Roman" w:cs="Times New Roman"/>
        </w:rPr>
      </w:pPr>
    </w:p>
    <w:p w:rsidR="005E6B13" w:rsidRPr="00886365" w:rsidRDefault="00994189" w:rsidP="00DD04B2">
      <w:pPr>
        <w:pStyle w:val="a3"/>
        <w:numPr>
          <w:ilvl w:val="0"/>
          <w:numId w:val="1"/>
        </w:numPr>
        <w:overflowPunct w:val="0"/>
        <w:autoSpaceDE w:val="0"/>
        <w:autoSpaceDN w:val="0"/>
        <w:ind w:left="0" w:firstLine="0"/>
        <w:jc w:val="both"/>
        <w:rPr>
          <w:rFonts w:ascii="Times New Roman" w:eastAsia="標楷體" w:hAnsi="Times New Roman" w:cs="Times New Roman"/>
        </w:rPr>
      </w:pPr>
      <w:r w:rsidRPr="00886365">
        <w:rPr>
          <w:rFonts w:ascii="Times New Roman" w:eastAsia="標楷體" w:hAnsi="Times New Roman" w:cs="Times New Roman"/>
        </w:rPr>
        <w:t>T</w:t>
      </w:r>
      <w:r w:rsidR="00E83D64" w:rsidRPr="00886365">
        <w:rPr>
          <w:rFonts w:ascii="Times New Roman" w:eastAsia="標楷體" w:hAnsi="Times New Roman" w:cs="Times New Roman"/>
        </w:rPr>
        <w:t xml:space="preserve">his Board </w:t>
      </w:r>
      <w:r w:rsidRPr="00886365">
        <w:rPr>
          <w:rFonts w:ascii="Times New Roman" w:eastAsia="標楷體" w:hAnsi="Times New Roman" w:cs="Times New Roman"/>
        </w:rPr>
        <w:t>considers that the Taxpayer’s present Appeal is plainly without merit and frivolous and vexatious</w:t>
      </w:r>
      <w:r w:rsidR="00E83D64" w:rsidRPr="00886365">
        <w:rPr>
          <w:rFonts w:ascii="Times New Roman" w:eastAsia="標楷體" w:hAnsi="Times New Roman" w:cs="Times New Roman"/>
        </w:rPr>
        <w:t xml:space="preserve">. </w:t>
      </w:r>
      <w:r w:rsidRPr="00886365">
        <w:rPr>
          <w:rFonts w:ascii="Times New Roman" w:eastAsia="標楷體" w:hAnsi="Times New Roman" w:cs="Times New Roman"/>
        </w:rPr>
        <w:t xml:space="preserve">This Board exercises its power under section 68(9) of the </w:t>
      </w:r>
      <w:r w:rsidR="00D61A6F">
        <w:rPr>
          <w:rFonts w:ascii="Times New Roman" w:eastAsia="標楷體" w:hAnsi="Times New Roman" w:cs="Times New Roman"/>
        </w:rPr>
        <w:t>IRO</w:t>
      </w:r>
      <w:r w:rsidR="008226DC">
        <w:rPr>
          <w:rFonts w:ascii="Times New Roman" w:eastAsia="標楷體" w:hAnsi="Times New Roman" w:cs="Times New Roman"/>
        </w:rPr>
        <w:t xml:space="preserve"> </w:t>
      </w:r>
      <w:r w:rsidRPr="00886365">
        <w:rPr>
          <w:rFonts w:ascii="Times New Roman" w:eastAsia="標楷體" w:hAnsi="Times New Roman" w:cs="Times New Roman"/>
        </w:rPr>
        <w:t>to order that the Taxpayer shall pay as costs of the Board the sum of $10,000, which shall be added to the tax charged and recovered therewith.</w:t>
      </w:r>
    </w:p>
    <w:sectPr w:rsidR="005E6B13" w:rsidRPr="00886365" w:rsidSect="00EC3338">
      <w:headerReference w:type="default" r:id="rId7"/>
      <w:footerReference w:type="even" r:id="rId8"/>
      <w:footerReference w:type="default" r:id="rId9"/>
      <w:pgSz w:w="11907" w:h="16840" w:code="9"/>
      <w:pgMar w:top="1985" w:right="1588" w:bottom="1701" w:left="1588" w:header="1361" w:footer="1134" w:gutter="0"/>
      <w:pgNumType w:start="6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14" w:rsidRDefault="00E33814" w:rsidP="00E06261">
      <w:r>
        <w:separator/>
      </w:r>
    </w:p>
  </w:endnote>
  <w:endnote w:type="continuationSeparator" w:id="0">
    <w:p w:rsidR="00E33814" w:rsidRDefault="00E33814" w:rsidP="00E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72" w:rsidRDefault="00E97772" w:rsidP="00E062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7772" w:rsidRDefault="00E977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65220"/>
      <w:docPartObj>
        <w:docPartGallery w:val="Page Numbers (Bottom of Page)"/>
        <w:docPartUnique/>
      </w:docPartObj>
    </w:sdtPr>
    <w:sdtEndPr/>
    <w:sdtContent>
      <w:p w:rsidR="00EC3338" w:rsidRDefault="00EC3338">
        <w:pPr>
          <w:pStyle w:val="a4"/>
          <w:jc w:val="center"/>
        </w:pPr>
        <w:r w:rsidRPr="00EC3338">
          <w:rPr>
            <w:rFonts w:ascii="Times New Roman" w:hAnsi="Times New Roman" w:cs="Times New Roman"/>
            <w:sz w:val="20"/>
            <w:szCs w:val="20"/>
          </w:rPr>
          <w:fldChar w:fldCharType="begin"/>
        </w:r>
        <w:r w:rsidRPr="00EC3338">
          <w:rPr>
            <w:rFonts w:ascii="Times New Roman" w:hAnsi="Times New Roman" w:cs="Times New Roman"/>
            <w:sz w:val="20"/>
            <w:szCs w:val="20"/>
          </w:rPr>
          <w:instrText>PAGE   \* MERGEFORMAT</w:instrText>
        </w:r>
        <w:r w:rsidRPr="00EC3338">
          <w:rPr>
            <w:rFonts w:ascii="Times New Roman" w:hAnsi="Times New Roman" w:cs="Times New Roman"/>
            <w:sz w:val="20"/>
            <w:szCs w:val="20"/>
          </w:rPr>
          <w:fldChar w:fldCharType="separate"/>
        </w:r>
        <w:r w:rsidR="00676969" w:rsidRPr="00676969">
          <w:rPr>
            <w:rFonts w:ascii="Times New Roman" w:hAnsi="Times New Roman" w:cs="Times New Roman"/>
            <w:noProof/>
            <w:sz w:val="20"/>
            <w:szCs w:val="20"/>
            <w:lang w:val="zh-TW" w:eastAsia="zh-TW"/>
          </w:rPr>
          <w:t>75</w:t>
        </w:r>
        <w:r w:rsidRPr="00EC3338">
          <w:rPr>
            <w:rFonts w:ascii="Times New Roman" w:hAnsi="Times New Roman" w:cs="Times New Roman"/>
            <w:sz w:val="20"/>
            <w:szCs w:val="20"/>
          </w:rPr>
          <w:fldChar w:fldCharType="end"/>
        </w:r>
      </w:p>
    </w:sdtContent>
  </w:sdt>
  <w:p w:rsidR="00EC3338" w:rsidRDefault="00EC33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14" w:rsidRDefault="00E33814" w:rsidP="00E06261">
      <w:r>
        <w:separator/>
      </w:r>
    </w:p>
  </w:footnote>
  <w:footnote w:type="continuationSeparator" w:id="0">
    <w:p w:rsidR="00E33814" w:rsidRDefault="00E33814" w:rsidP="00E0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4B2" w:rsidRPr="00C86EEE" w:rsidRDefault="00DD04B2" w:rsidP="00DD04B2">
    <w:pPr>
      <w:tabs>
        <w:tab w:val="center" w:pos="4153"/>
        <w:tab w:val="right" w:pos="8306"/>
      </w:tabs>
      <w:overflowPunct w:val="0"/>
      <w:autoSpaceDN w:val="0"/>
      <w:adjustRightInd w:val="0"/>
      <w:jc w:val="center"/>
      <w:textAlignment w:val="baseline"/>
      <w:rPr>
        <w:rFonts w:ascii="Times New Roman" w:eastAsia="細明體" w:hAnsi="Times New Roman"/>
        <w:lang w:eastAsia="zh-HK"/>
      </w:rPr>
    </w:pPr>
    <w:r w:rsidRPr="00C86EEE">
      <w:rPr>
        <w:rFonts w:ascii="Times New Roman" w:eastAsia="細明體" w:hAnsi="Times New Roman"/>
      </w:rPr>
      <w:t>(20</w:t>
    </w:r>
    <w:r w:rsidRPr="00C86EEE">
      <w:rPr>
        <w:rFonts w:ascii="Times New Roman" w:eastAsia="細明體" w:hAnsi="Times New Roman"/>
        <w:lang w:eastAsia="zh-HK"/>
      </w:rPr>
      <w:t>2</w:t>
    </w:r>
    <w:r w:rsidR="00BD301B">
      <w:rPr>
        <w:rFonts w:ascii="Times New Roman" w:eastAsia="細明體" w:hAnsi="Times New Roman"/>
        <w:lang w:eastAsia="zh-HK"/>
      </w:rPr>
      <w:t>1-22</w:t>
    </w:r>
    <w:r w:rsidRPr="00C86EEE">
      <w:rPr>
        <w:rFonts w:ascii="Times New Roman" w:eastAsia="細明體" w:hAnsi="Times New Roman"/>
      </w:rPr>
      <w:t xml:space="preserve">) VOLUME </w:t>
    </w:r>
    <w:r>
      <w:rPr>
        <w:rFonts w:ascii="Times New Roman" w:eastAsia="細明體" w:hAnsi="Times New Roman"/>
        <w:lang w:eastAsia="zh-HK"/>
      </w:rPr>
      <w:t>36</w:t>
    </w:r>
    <w:r w:rsidRPr="00C86EEE">
      <w:rPr>
        <w:rFonts w:ascii="Times New Roman" w:eastAsia="細明體" w:hAnsi="Times New Roman"/>
      </w:rPr>
      <w:t xml:space="preserve"> INLAND REVENUE BOARD OF REVIEW DECISIONS</w:t>
    </w:r>
  </w:p>
  <w:p w:rsidR="00DD04B2" w:rsidRPr="00D71725" w:rsidRDefault="00DD04B2" w:rsidP="00DD04B2">
    <w:pPr>
      <w:pStyle w:val="a9"/>
      <w:rPr>
        <w:rFonts w:ascii="Times New Roman" w:hAnsi="Times New Roman" w:cs="Times New Roman"/>
      </w:rPr>
    </w:pPr>
  </w:p>
  <w:p w:rsidR="00DD04B2" w:rsidRPr="00D71725" w:rsidRDefault="00DD04B2">
    <w:pPr>
      <w:pStyle w:val="a9"/>
      <w:rPr>
        <w:rFonts w:ascii="Times New Roman" w:hAnsi="Times New Roman" w:cs="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B40C50"/>
    <w:multiLevelType w:val="hybridMultilevel"/>
    <w:tmpl w:val="20165464"/>
    <w:lvl w:ilvl="0" w:tplc="880EF3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A7297F"/>
    <w:multiLevelType w:val="hybridMultilevel"/>
    <w:tmpl w:val="6A968528"/>
    <w:lvl w:ilvl="0" w:tplc="CA42E24E">
      <w:start w:val="1"/>
      <w:numFmt w:val="decimal"/>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632421"/>
    <w:multiLevelType w:val="hybridMultilevel"/>
    <w:tmpl w:val="851E3CD8"/>
    <w:lvl w:ilvl="0" w:tplc="299A850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F84623"/>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54747E"/>
    <w:multiLevelType w:val="hybridMultilevel"/>
    <w:tmpl w:val="8250CCA0"/>
    <w:lvl w:ilvl="0" w:tplc="13561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931DD8"/>
    <w:multiLevelType w:val="hybridMultilevel"/>
    <w:tmpl w:val="8AFA4072"/>
    <w:lvl w:ilvl="0" w:tplc="8D267D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00736E"/>
    <w:multiLevelType w:val="hybridMultilevel"/>
    <w:tmpl w:val="6BECC378"/>
    <w:lvl w:ilvl="0" w:tplc="949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7"/>
  </w:num>
  <w:num w:numId="3">
    <w:abstractNumId w:val="19"/>
  </w:num>
  <w:num w:numId="4">
    <w:abstractNumId w:val="18"/>
  </w:num>
  <w:num w:numId="5">
    <w:abstractNumId w:val="4"/>
  </w:num>
  <w:num w:numId="6">
    <w:abstractNumId w:val="14"/>
  </w:num>
  <w:num w:numId="7">
    <w:abstractNumId w:val="10"/>
  </w:num>
  <w:num w:numId="8">
    <w:abstractNumId w:val="0"/>
  </w:num>
  <w:num w:numId="9">
    <w:abstractNumId w:val="8"/>
  </w:num>
  <w:num w:numId="10">
    <w:abstractNumId w:val="13"/>
  </w:num>
  <w:num w:numId="11">
    <w:abstractNumId w:val="9"/>
  </w:num>
  <w:num w:numId="12">
    <w:abstractNumId w:val="12"/>
  </w:num>
  <w:num w:numId="13">
    <w:abstractNumId w:val="16"/>
  </w:num>
  <w:num w:numId="14">
    <w:abstractNumId w:val="5"/>
  </w:num>
  <w:num w:numId="15">
    <w:abstractNumId w:val="6"/>
  </w:num>
  <w:num w:numId="16">
    <w:abstractNumId w:val="11"/>
  </w:num>
  <w:num w:numId="17">
    <w:abstractNumId w:val="1"/>
  </w:num>
  <w:num w:numId="18">
    <w:abstractNumId w:val="2"/>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1531"/>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9"/>
    <w:rsid w:val="00004198"/>
    <w:rsid w:val="00005871"/>
    <w:rsid w:val="00010785"/>
    <w:rsid w:val="000214BE"/>
    <w:rsid w:val="0002268C"/>
    <w:rsid w:val="00026FD7"/>
    <w:rsid w:val="0003203C"/>
    <w:rsid w:val="00041CE6"/>
    <w:rsid w:val="00044655"/>
    <w:rsid w:val="00051871"/>
    <w:rsid w:val="00051E09"/>
    <w:rsid w:val="00052807"/>
    <w:rsid w:val="0005287E"/>
    <w:rsid w:val="0005362F"/>
    <w:rsid w:val="00060AEB"/>
    <w:rsid w:val="000619B6"/>
    <w:rsid w:val="00062225"/>
    <w:rsid w:val="00065762"/>
    <w:rsid w:val="00071357"/>
    <w:rsid w:val="0007164E"/>
    <w:rsid w:val="00073037"/>
    <w:rsid w:val="00073F7E"/>
    <w:rsid w:val="00076E3E"/>
    <w:rsid w:val="0008117A"/>
    <w:rsid w:val="0008138A"/>
    <w:rsid w:val="000900DF"/>
    <w:rsid w:val="000A2A7A"/>
    <w:rsid w:val="000A33F2"/>
    <w:rsid w:val="000B741F"/>
    <w:rsid w:val="000D390F"/>
    <w:rsid w:val="000D399A"/>
    <w:rsid w:val="000E1758"/>
    <w:rsid w:val="000F0C91"/>
    <w:rsid w:val="000F7F51"/>
    <w:rsid w:val="00104D2D"/>
    <w:rsid w:val="00105A81"/>
    <w:rsid w:val="00112C98"/>
    <w:rsid w:val="00120C2A"/>
    <w:rsid w:val="00137AA3"/>
    <w:rsid w:val="0014172F"/>
    <w:rsid w:val="00145920"/>
    <w:rsid w:val="00146827"/>
    <w:rsid w:val="0015047B"/>
    <w:rsid w:val="00154275"/>
    <w:rsid w:val="00154FDD"/>
    <w:rsid w:val="00155B39"/>
    <w:rsid w:val="00157A0A"/>
    <w:rsid w:val="00157C08"/>
    <w:rsid w:val="00163848"/>
    <w:rsid w:val="00166FED"/>
    <w:rsid w:val="00171336"/>
    <w:rsid w:val="00180AC9"/>
    <w:rsid w:val="0018214A"/>
    <w:rsid w:val="00182425"/>
    <w:rsid w:val="0019252D"/>
    <w:rsid w:val="00196A6C"/>
    <w:rsid w:val="00196C02"/>
    <w:rsid w:val="001B69BD"/>
    <w:rsid w:val="001C2EEE"/>
    <w:rsid w:val="001D7617"/>
    <w:rsid w:val="001E21F4"/>
    <w:rsid w:val="001E3D0D"/>
    <w:rsid w:val="001E6F24"/>
    <w:rsid w:val="001F1755"/>
    <w:rsid w:val="001F4398"/>
    <w:rsid w:val="001F7EE6"/>
    <w:rsid w:val="002019C7"/>
    <w:rsid w:val="00212C28"/>
    <w:rsid w:val="002160BD"/>
    <w:rsid w:val="0021788F"/>
    <w:rsid w:val="0022157F"/>
    <w:rsid w:val="002246BF"/>
    <w:rsid w:val="002351FF"/>
    <w:rsid w:val="00255D97"/>
    <w:rsid w:val="002565B1"/>
    <w:rsid w:val="002574A6"/>
    <w:rsid w:val="00261058"/>
    <w:rsid w:val="002659BE"/>
    <w:rsid w:val="00266B43"/>
    <w:rsid w:val="002740C4"/>
    <w:rsid w:val="00280AD3"/>
    <w:rsid w:val="00281935"/>
    <w:rsid w:val="00281B88"/>
    <w:rsid w:val="00282D42"/>
    <w:rsid w:val="002844E1"/>
    <w:rsid w:val="0029200F"/>
    <w:rsid w:val="00296326"/>
    <w:rsid w:val="002A0828"/>
    <w:rsid w:val="002A1695"/>
    <w:rsid w:val="002C687F"/>
    <w:rsid w:val="002D16C2"/>
    <w:rsid w:val="002D38C1"/>
    <w:rsid w:val="002E3B15"/>
    <w:rsid w:val="002E5C8A"/>
    <w:rsid w:val="002E5E44"/>
    <w:rsid w:val="002E6ED7"/>
    <w:rsid w:val="002F1D1B"/>
    <w:rsid w:val="002F301C"/>
    <w:rsid w:val="00314FDC"/>
    <w:rsid w:val="00316AEF"/>
    <w:rsid w:val="003201C0"/>
    <w:rsid w:val="00320F51"/>
    <w:rsid w:val="00324BFF"/>
    <w:rsid w:val="00326004"/>
    <w:rsid w:val="00326461"/>
    <w:rsid w:val="00327177"/>
    <w:rsid w:val="003325D1"/>
    <w:rsid w:val="00332A72"/>
    <w:rsid w:val="00334163"/>
    <w:rsid w:val="00337565"/>
    <w:rsid w:val="00337CDA"/>
    <w:rsid w:val="003469F1"/>
    <w:rsid w:val="00355AEB"/>
    <w:rsid w:val="003560B9"/>
    <w:rsid w:val="00357AF1"/>
    <w:rsid w:val="00366446"/>
    <w:rsid w:val="003720CB"/>
    <w:rsid w:val="003728CC"/>
    <w:rsid w:val="0037457B"/>
    <w:rsid w:val="00385688"/>
    <w:rsid w:val="00391755"/>
    <w:rsid w:val="00391E7C"/>
    <w:rsid w:val="00394659"/>
    <w:rsid w:val="003A01F5"/>
    <w:rsid w:val="003A58DA"/>
    <w:rsid w:val="003B0261"/>
    <w:rsid w:val="003C534F"/>
    <w:rsid w:val="003D0EF9"/>
    <w:rsid w:val="003E0F05"/>
    <w:rsid w:val="003F09CD"/>
    <w:rsid w:val="003F3E91"/>
    <w:rsid w:val="00400817"/>
    <w:rsid w:val="00402DAB"/>
    <w:rsid w:val="0041399F"/>
    <w:rsid w:val="0042060F"/>
    <w:rsid w:val="00420A7F"/>
    <w:rsid w:val="004230C6"/>
    <w:rsid w:val="00426D45"/>
    <w:rsid w:val="00432867"/>
    <w:rsid w:val="004347ED"/>
    <w:rsid w:val="004422E3"/>
    <w:rsid w:val="004445ED"/>
    <w:rsid w:val="00445CF2"/>
    <w:rsid w:val="004464C8"/>
    <w:rsid w:val="00447302"/>
    <w:rsid w:val="00447F6E"/>
    <w:rsid w:val="004537FA"/>
    <w:rsid w:val="00460450"/>
    <w:rsid w:val="004615E5"/>
    <w:rsid w:val="00463E4E"/>
    <w:rsid w:val="0047095C"/>
    <w:rsid w:val="0047222D"/>
    <w:rsid w:val="00480479"/>
    <w:rsid w:val="00492EB0"/>
    <w:rsid w:val="004962B0"/>
    <w:rsid w:val="004A3BFC"/>
    <w:rsid w:val="004B23B9"/>
    <w:rsid w:val="004B2FF1"/>
    <w:rsid w:val="004B6CC9"/>
    <w:rsid w:val="004C00E0"/>
    <w:rsid w:val="004C641E"/>
    <w:rsid w:val="004D05BE"/>
    <w:rsid w:val="004D0C0D"/>
    <w:rsid w:val="004D15C2"/>
    <w:rsid w:val="004D2CDD"/>
    <w:rsid w:val="004D61EB"/>
    <w:rsid w:val="004E4900"/>
    <w:rsid w:val="004E5B39"/>
    <w:rsid w:val="004E5C7A"/>
    <w:rsid w:val="004F3553"/>
    <w:rsid w:val="00502301"/>
    <w:rsid w:val="00507982"/>
    <w:rsid w:val="00513A80"/>
    <w:rsid w:val="00516AED"/>
    <w:rsid w:val="00524F8F"/>
    <w:rsid w:val="00531D87"/>
    <w:rsid w:val="00536AE2"/>
    <w:rsid w:val="00544EB3"/>
    <w:rsid w:val="0054532C"/>
    <w:rsid w:val="005529D5"/>
    <w:rsid w:val="0055341A"/>
    <w:rsid w:val="00554E94"/>
    <w:rsid w:val="00563CC4"/>
    <w:rsid w:val="00567AC5"/>
    <w:rsid w:val="00567CCF"/>
    <w:rsid w:val="00571E36"/>
    <w:rsid w:val="00573BAC"/>
    <w:rsid w:val="00574720"/>
    <w:rsid w:val="00576071"/>
    <w:rsid w:val="005859A5"/>
    <w:rsid w:val="00585DF9"/>
    <w:rsid w:val="00587F9A"/>
    <w:rsid w:val="0059271D"/>
    <w:rsid w:val="00595B6A"/>
    <w:rsid w:val="005A12B3"/>
    <w:rsid w:val="005A1412"/>
    <w:rsid w:val="005C50E2"/>
    <w:rsid w:val="005C6EF0"/>
    <w:rsid w:val="005D4E5F"/>
    <w:rsid w:val="005E137F"/>
    <w:rsid w:val="005E1B20"/>
    <w:rsid w:val="005E6B13"/>
    <w:rsid w:val="005F156F"/>
    <w:rsid w:val="006020CB"/>
    <w:rsid w:val="00605CD3"/>
    <w:rsid w:val="00606B2F"/>
    <w:rsid w:val="006100FA"/>
    <w:rsid w:val="006104BB"/>
    <w:rsid w:val="00624ACD"/>
    <w:rsid w:val="006251D6"/>
    <w:rsid w:val="0062647C"/>
    <w:rsid w:val="00631955"/>
    <w:rsid w:val="00635E75"/>
    <w:rsid w:val="00636EF0"/>
    <w:rsid w:val="0064084D"/>
    <w:rsid w:val="0064364A"/>
    <w:rsid w:val="00646DE3"/>
    <w:rsid w:val="00650F20"/>
    <w:rsid w:val="006547AF"/>
    <w:rsid w:val="0066236C"/>
    <w:rsid w:val="0067272C"/>
    <w:rsid w:val="00676969"/>
    <w:rsid w:val="00682CD8"/>
    <w:rsid w:val="00697205"/>
    <w:rsid w:val="006A6898"/>
    <w:rsid w:val="006B63BF"/>
    <w:rsid w:val="006C2515"/>
    <w:rsid w:val="006D4C40"/>
    <w:rsid w:val="006D5D06"/>
    <w:rsid w:val="006D5E35"/>
    <w:rsid w:val="006E0FD8"/>
    <w:rsid w:val="006E1A0D"/>
    <w:rsid w:val="006F2076"/>
    <w:rsid w:val="006F328B"/>
    <w:rsid w:val="00712A12"/>
    <w:rsid w:val="0071780D"/>
    <w:rsid w:val="00732FF7"/>
    <w:rsid w:val="00742A55"/>
    <w:rsid w:val="007430E5"/>
    <w:rsid w:val="00743B9B"/>
    <w:rsid w:val="00751D0E"/>
    <w:rsid w:val="0075265E"/>
    <w:rsid w:val="00757C8F"/>
    <w:rsid w:val="00770CBA"/>
    <w:rsid w:val="007735C3"/>
    <w:rsid w:val="00774043"/>
    <w:rsid w:val="00781EEB"/>
    <w:rsid w:val="007851EF"/>
    <w:rsid w:val="007866D3"/>
    <w:rsid w:val="00787FB6"/>
    <w:rsid w:val="007A0253"/>
    <w:rsid w:val="007A0913"/>
    <w:rsid w:val="007A10DA"/>
    <w:rsid w:val="007A46C7"/>
    <w:rsid w:val="007A48FC"/>
    <w:rsid w:val="007A4E15"/>
    <w:rsid w:val="007A630A"/>
    <w:rsid w:val="007B3BA3"/>
    <w:rsid w:val="007B4F45"/>
    <w:rsid w:val="007C0927"/>
    <w:rsid w:val="007C1B2C"/>
    <w:rsid w:val="007C31EB"/>
    <w:rsid w:val="007D13E0"/>
    <w:rsid w:val="007D3591"/>
    <w:rsid w:val="007D69D3"/>
    <w:rsid w:val="007E0D53"/>
    <w:rsid w:val="007E5E3A"/>
    <w:rsid w:val="007E6DE2"/>
    <w:rsid w:val="007E7A29"/>
    <w:rsid w:val="007F409D"/>
    <w:rsid w:val="00803444"/>
    <w:rsid w:val="00806308"/>
    <w:rsid w:val="00811D4A"/>
    <w:rsid w:val="008226DC"/>
    <w:rsid w:val="008231E5"/>
    <w:rsid w:val="008343D3"/>
    <w:rsid w:val="008355E7"/>
    <w:rsid w:val="00864270"/>
    <w:rsid w:val="00867FF8"/>
    <w:rsid w:val="008717CD"/>
    <w:rsid w:val="00874106"/>
    <w:rsid w:val="0087795A"/>
    <w:rsid w:val="00882602"/>
    <w:rsid w:val="00886365"/>
    <w:rsid w:val="00896BDB"/>
    <w:rsid w:val="008A19B1"/>
    <w:rsid w:val="008A7C45"/>
    <w:rsid w:val="008B138D"/>
    <w:rsid w:val="008B6CD5"/>
    <w:rsid w:val="008D2629"/>
    <w:rsid w:val="008D2AF6"/>
    <w:rsid w:val="008D3F6C"/>
    <w:rsid w:val="008D406D"/>
    <w:rsid w:val="008E7626"/>
    <w:rsid w:val="008E784F"/>
    <w:rsid w:val="008F1A09"/>
    <w:rsid w:val="009023F0"/>
    <w:rsid w:val="00902C53"/>
    <w:rsid w:val="00903AE6"/>
    <w:rsid w:val="00903CB4"/>
    <w:rsid w:val="009052F6"/>
    <w:rsid w:val="009179E3"/>
    <w:rsid w:val="009215FE"/>
    <w:rsid w:val="00924158"/>
    <w:rsid w:val="009333EC"/>
    <w:rsid w:val="00935EF5"/>
    <w:rsid w:val="00943FF2"/>
    <w:rsid w:val="00947F0F"/>
    <w:rsid w:val="00956F27"/>
    <w:rsid w:val="00960049"/>
    <w:rsid w:val="009674DB"/>
    <w:rsid w:val="009763DC"/>
    <w:rsid w:val="0099038A"/>
    <w:rsid w:val="00991A4F"/>
    <w:rsid w:val="00994189"/>
    <w:rsid w:val="0099706B"/>
    <w:rsid w:val="009A5FA5"/>
    <w:rsid w:val="009B044C"/>
    <w:rsid w:val="009B4A76"/>
    <w:rsid w:val="009B5B87"/>
    <w:rsid w:val="009B6AFA"/>
    <w:rsid w:val="009B78EA"/>
    <w:rsid w:val="009C3832"/>
    <w:rsid w:val="009D7650"/>
    <w:rsid w:val="009E1EE0"/>
    <w:rsid w:val="009E245C"/>
    <w:rsid w:val="009E3BCC"/>
    <w:rsid w:val="009E7672"/>
    <w:rsid w:val="009F23E1"/>
    <w:rsid w:val="009F29BA"/>
    <w:rsid w:val="009F61C3"/>
    <w:rsid w:val="00A022D6"/>
    <w:rsid w:val="00A14194"/>
    <w:rsid w:val="00A16143"/>
    <w:rsid w:val="00A24D26"/>
    <w:rsid w:val="00A3200A"/>
    <w:rsid w:val="00A43165"/>
    <w:rsid w:val="00A47E68"/>
    <w:rsid w:val="00A52490"/>
    <w:rsid w:val="00A57C75"/>
    <w:rsid w:val="00A62318"/>
    <w:rsid w:val="00A66608"/>
    <w:rsid w:val="00A7063C"/>
    <w:rsid w:val="00A93B4B"/>
    <w:rsid w:val="00A95A3D"/>
    <w:rsid w:val="00A96004"/>
    <w:rsid w:val="00AA3669"/>
    <w:rsid w:val="00AA3AA9"/>
    <w:rsid w:val="00AB1214"/>
    <w:rsid w:val="00AB5A3E"/>
    <w:rsid w:val="00AC658C"/>
    <w:rsid w:val="00AC6BE7"/>
    <w:rsid w:val="00AD1D2C"/>
    <w:rsid w:val="00AD1D77"/>
    <w:rsid w:val="00AE1BCA"/>
    <w:rsid w:val="00AE29FA"/>
    <w:rsid w:val="00AF121A"/>
    <w:rsid w:val="00B011D8"/>
    <w:rsid w:val="00B02FB8"/>
    <w:rsid w:val="00B036BA"/>
    <w:rsid w:val="00B07141"/>
    <w:rsid w:val="00B1062F"/>
    <w:rsid w:val="00B109C3"/>
    <w:rsid w:val="00B12AB2"/>
    <w:rsid w:val="00B136E9"/>
    <w:rsid w:val="00B15B88"/>
    <w:rsid w:val="00B166B6"/>
    <w:rsid w:val="00B17EE3"/>
    <w:rsid w:val="00B22500"/>
    <w:rsid w:val="00B226A0"/>
    <w:rsid w:val="00B26114"/>
    <w:rsid w:val="00B37D47"/>
    <w:rsid w:val="00B50C79"/>
    <w:rsid w:val="00B54A21"/>
    <w:rsid w:val="00B62726"/>
    <w:rsid w:val="00B63B50"/>
    <w:rsid w:val="00B66147"/>
    <w:rsid w:val="00B72902"/>
    <w:rsid w:val="00B92D9B"/>
    <w:rsid w:val="00B971A0"/>
    <w:rsid w:val="00BA5DB1"/>
    <w:rsid w:val="00BB06C9"/>
    <w:rsid w:val="00BB082C"/>
    <w:rsid w:val="00BB102F"/>
    <w:rsid w:val="00BB53EC"/>
    <w:rsid w:val="00BC3CB6"/>
    <w:rsid w:val="00BC6095"/>
    <w:rsid w:val="00BD301B"/>
    <w:rsid w:val="00BD4A4B"/>
    <w:rsid w:val="00BD71B0"/>
    <w:rsid w:val="00BF118E"/>
    <w:rsid w:val="00BF30A8"/>
    <w:rsid w:val="00BF340F"/>
    <w:rsid w:val="00BF3E71"/>
    <w:rsid w:val="00C02C7B"/>
    <w:rsid w:val="00C11640"/>
    <w:rsid w:val="00C1534B"/>
    <w:rsid w:val="00C1572F"/>
    <w:rsid w:val="00C15B65"/>
    <w:rsid w:val="00C166FE"/>
    <w:rsid w:val="00C342B7"/>
    <w:rsid w:val="00C343A7"/>
    <w:rsid w:val="00C35745"/>
    <w:rsid w:val="00C37D3E"/>
    <w:rsid w:val="00C4025B"/>
    <w:rsid w:val="00C4074E"/>
    <w:rsid w:val="00C45087"/>
    <w:rsid w:val="00C528C4"/>
    <w:rsid w:val="00C55A4E"/>
    <w:rsid w:val="00C56E96"/>
    <w:rsid w:val="00C60FED"/>
    <w:rsid w:val="00C61E11"/>
    <w:rsid w:val="00C626A7"/>
    <w:rsid w:val="00C62883"/>
    <w:rsid w:val="00C6411D"/>
    <w:rsid w:val="00C73027"/>
    <w:rsid w:val="00C830AC"/>
    <w:rsid w:val="00C84050"/>
    <w:rsid w:val="00C90FCD"/>
    <w:rsid w:val="00CB1F15"/>
    <w:rsid w:val="00CB50BA"/>
    <w:rsid w:val="00CB5562"/>
    <w:rsid w:val="00CB66E3"/>
    <w:rsid w:val="00CC5203"/>
    <w:rsid w:val="00CE2061"/>
    <w:rsid w:val="00CE34A8"/>
    <w:rsid w:val="00CE5AF6"/>
    <w:rsid w:val="00CF2AC5"/>
    <w:rsid w:val="00CF5D0D"/>
    <w:rsid w:val="00D04CF5"/>
    <w:rsid w:val="00D15FD1"/>
    <w:rsid w:val="00D24296"/>
    <w:rsid w:val="00D253EE"/>
    <w:rsid w:val="00D343B6"/>
    <w:rsid w:val="00D47257"/>
    <w:rsid w:val="00D529E9"/>
    <w:rsid w:val="00D546D6"/>
    <w:rsid w:val="00D54E50"/>
    <w:rsid w:val="00D61A6F"/>
    <w:rsid w:val="00D666B2"/>
    <w:rsid w:val="00D71725"/>
    <w:rsid w:val="00D74465"/>
    <w:rsid w:val="00D81D5F"/>
    <w:rsid w:val="00D86687"/>
    <w:rsid w:val="00D903D8"/>
    <w:rsid w:val="00D9196A"/>
    <w:rsid w:val="00DA1C75"/>
    <w:rsid w:val="00DA37D5"/>
    <w:rsid w:val="00DA730D"/>
    <w:rsid w:val="00DB1E82"/>
    <w:rsid w:val="00DC1A17"/>
    <w:rsid w:val="00DD04B2"/>
    <w:rsid w:val="00DF0C7A"/>
    <w:rsid w:val="00DF3843"/>
    <w:rsid w:val="00DF48A8"/>
    <w:rsid w:val="00E00446"/>
    <w:rsid w:val="00E0072E"/>
    <w:rsid w:val="00E02DB0"/>
    <w:rsid w:val="00E051AE"/>
    <w:rsid w:val="00E05AFC"/>
    <w:rsid w:val="00E06261"/>
    <w:rsid w:val="00E07245"/>
    <w:rsid w:val="00E11EC7"/>
    <w:rsid w:val="00E11F05"/>
    <w:rsid w:val="00E1277C"/>
    <w:rsid w:val="00E137E9"/>
    <w:rsid w:val="00E17281"/>
    <w:rsid w:val="00E317CF"/>
    <w:rsid w:val="00E33814"/>
    <w:rsid w:val="00E35B94"/>
    <w:rsid w:val="00E36802"/>
    <w:rsid w:val="00E41BB5"/>
    <w:rsid w:val="00E5225F"/>
    <w:rsid w:val="00E549B8"/>
    <w:rsid w:val="00E5525A"/>
    <w:rsid w:val="00E558E7"/>
    <w:rsid w:val="00E57104"/>
    <w:rsid w:val="00E70C00"/>
    <w:rsid w:val="00E72C3C"/>
    <w:rsid w:val="00E83BD2"/>
    <w:rsid w:val="00E83D64"/>
    <w:rsid w:val="00E845B6"/>
    <w:rsid w:val="00E850DB"/>
    <w:rsid w:val="00E91EC3"/>
    <w:rsid w:val="00E944C2"/>
    <w:rsid w:val="00E9698E"/>
    <w:rsid w:val="00E97772"/>
    <w:rsid w:val="00EA1F11"/>
    <w:rsid w:val="00EB645D"/>
    <w:rsid w:val="00EB7391"/>
    <w:rsid w:val="00EC1B2E"/>
    <w:rsid w:val="00EC2D80"/>
    <w:rsid w:val="00EC3338"/>
    <w:rsid w:val="00EC4B71"/>
    <w:rsid w:val="00EE2E6C"/>
    <w:rsid w:val="00EE64C6"/>
    <w:rsid w:val="00EE762B"/>
    <w:rsid w:val="00EE7B00"/>
    <w:rsid w:val="00EF00C9"/>
    <w:rsid w:val="00EF5B79"/>
    <w:rsid w:val="00F03477"/>
    <w:rsid w:val="00F03976"/>
    <w:rsid w:val="00F05AE9"/>
    <w:rsid w:val="00F065E5"/>
    <w:rsid w:val="00F076FC"/>
    <w:rsid w:val="00F149D7"/>
    <w:rsid w:val="00F2631A"/>
    <w:rsid w:val="00F27429"/>
    <w:rsid w:val="00F27AFE"/>
    <w:rsid w:val="00F42671"/>
    <w:rsid w:val="00F45C1F"/>
    <w:rsid w:val="00F538BB"/>
    <w:rsid w:val="00F618A7"/>
    <w:rsid w:val="00F62FDC"/>
    <w:rsid w:val="00F8648C"/>
    <w:rsid w:val="00F92AF2"/>
    <w:rsid w:val="00FA270F"/>
    <w:rsid w:val="00FA7C71"/>
    <w:rsid w:val="00FB495A"/>
    <w:rsid w:val="00FB6616"/>
    <w:rsid w:val="00FB7D02"/>
    <w:rsid w:val="00FC3EA5"/>
    <w:rsid w:val="00FC6D23"/>
    <w:rsid w:val="00FD0C02"/>
    <w:rsid w:val="00FD2CF9"/>
    <w:rsid w:val="00FD3CCB"/>
    <w:rsid w:val="00FD5BA4"/>
    <w:rsid w:val="00FD6A17"/>
    <w:rsid w:val="00FE2D1C"/>
    <w:rsid w:val="00FE5257"/>
    <w:rsid w:val="00FF54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D4635"/>
  <w15:docId w15:val="{FC57098D-36B5-D745-863F-A9698EB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39"/>
    <w:pPr>
      <w:ind w:left="720"/>
      <w:contextualSpacing/>
    </w:pPr>
  </w:style>
  <w:style w:type="paragraph" w:styleId="a4">
    <w:name w:val="footer"/>
    <w:basedOn w:val="a"/>
    <w:link w:val="a5"/>
    <w:uiPriority w:val="99"/>
    <w:unhideWhenUsed/>
    <w:rsid w:val="00E06261"/>
    <w:pPr>
      <w:tabs>
        <w:tab w:val="center" w:pos="4320"/>
        <w:tab w:val="right" w:pos="8640"/>
      </w:tabs>
    </w:pPr>
  </w:style>
  <w:style w:type="character" w:customStyle="1" w:styleId="a5">
    <w:name w:val="頁尾 字元"/>
    <w:basedOn w:val="a0"/>
    <w:link w:val="a4"/>
    <w:uiPriority w:val="99"/>
    <w:rsid w:val="00E06261"/>
  </w:style>
  <w:style w:type="character" w:styleId="a6">
    <w:name w:val="page number"/>
    <w:basedOn w:val="a0"/>
    <w:uiPriority w:val="99"/>
    <w:semiHidden/>
    <w:unhideWhenUsed/>
    <w:rsid w:val="00E06261"/>
  </w:style>
  <w:style w:type="paragraph" w:styleId="a7">
    <w:name w:val="Balloon Text"/>
    <w:basedOn w:val="a"/>
    <w:link w:val="a8"/>
    <w:uiPriority w:val="99"/>
    <w:semiHidden/>
    <w:unhideWhenUsed/>
    <w:rsid w:val="00334163"/>
    <w:rPr>
      <w:rFonts w:ascii="Lucida Grande" w:hAnsi="Lucida Grande"/>
      <w:sz w:val="18"/>
      <w:szCs w:val="18"/>
    </w:rPr>
  </w:style>
  <w:style w:type="character" w:customStyle="1" w:styleId="a8">
    <w:name w:val="註解方塊文字 字元"/>
    <w:basedOn w:val="a0"/>
    <w:link w:val="a7"/>
    <w:uiPriority w:val="99"/>
    <w:semiHidden/>
    <w:rsid w:val="00334163"/>
    <w:rPr>
      <w:rFonts w:ascii="Lucida Grande" w:hAnsi="Lucida Grande"/>
      <w:sz w:val="18"/>
      <w:szCs w:val="18"/>
    </w:rPr>
  </w:style>
  <w:style w:type="paragraph" w:styleId="a9">
    <w:name w:val="header"/>
    <w:basedOn w:val="a"/>
    <w:link w:val="aa"/>
    <w:uiPriority w:val="99"/>
    <w:unhideWhenUsed/>
    <w:rsid w:val="00A62318"/>
    <w:pPr>
      <w:tabs>
        <w:tab w:val="center" w:pos="4153"/>
        <w:tab w:val="right" w:pos="8306"/>
      </w:tabs>
      <w:snapToGrid w:val="0"/>
    </w:pPr>
    <w:rPr>
      <w:sz w:val="20"/>
      <w:szCs w:val="20"/>
    </w:rPr>
  </w:style>
  <w:style w:type="character" w:customStyle="1" w:styleId="aa">
    <w:name w:val="頁首 字元"/>
    <w:basedOn w:val="a0"/>
    <w:link w:val="a9"/>
    <w:uiPriority w:val="99"/>
    <w:rsid w:val="00A62318"/>
    <w:rPr>
      <w:sz w:val="20"/>
      <w:szCs w:val="20"/>
    </w:rPr>
  </w:style>
  <w:style w:type="paragraph" w:styleId="ab">
    <w:name w:val="Title"/>
    <w:basedOn w:val="a"/>
    <w:link w:val="ac"/>
    <w:qFormat/>
    <w:rsid w:val="00A62318"/>
    <w:pPr>
      <w:overflowPunct w:val="0"/>
      <w:autoSpaceDE w:val="0"/>
      <w:autoSpaceDN w:val="0"/>
      <w:adjustRightInd w:val="0"/>
      <w:jc w:val="center"/>
      <w:textAlignment w:val="baseline"/>
    </w:pPr>
    <w:rPr>
      <w:rFonts w:ascii="CG Times (W1)" w:eastAsia="細明體" w:hAnsi="CG Times (W1)" w:cs="Times New Roman"/>
      <w:b/>
      <w:szCs w:val="20"/>
      <w:lang w:val="en-GB" w:eastAsia="zh-TW"/>
    </w:rPr>
  </w:style>
  <w:style w:type="character" w:customStyle="1" w:styleId="ac">
    <w:name w:val="標題 字元"/>
    <w:basedOn w:val="a0"/>
    <w:link w:val="ab"/>
    <w:rsid w:val="00A62318"/>
    <w:rPr>
      <w:rFonts w:ascii="CG Times (W1)" w:eastAsia="細明體" w:hAnsi="CG Times (W1)" w:cs="Times New Roman"/>
      <w:b/>
      <w:szCs w:val="20"/>
      <w:lang w:val="en-GB" w:eastAsia="zh-TW"/>
    </w:rPr>
  </w:style>
  <w:style w:type="paragraph" w:styleId="ad">
    <w:name w:val="Revision"/>
    <w:hidden/>
    <w:semiHidden/>
    <w:rsid w:val="0091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438">
      <w:bodyDiv w:val="1"/>
      <w:marLeft w:val="0"/>
      <w:marRight w:val="0"/>
      <w:marTop w:val="0"/>
      <w:marBottom w:val="0"/>
      <w:divBdr>
        <w:top w:val="none" w:sz="0" w:space="0" w:color="auto"/>
        <w:left w:val="none" w:sz="0" w:space="0" w:color="auto"/>
        <w:bottom w:val="none" w:sz="0" w:space="0" w:color="auto"/>
        <w:right w:val="none" w:sz="0" w:space="0" w:color="auto"/>
      </w:divBdr>
    </w:div>
    <w:div w:id="542324424">
      <w:bodyDiv w:val="1"/>
      <w:marLeft w:val="0"/>
      <w:marRight w:val="0"/>
      <w:marTop w:val="0"/>
      <w:marBottom w:val="0"/>
      <w:divBdr>
        <w:top w:val="none" w:sz="0" w:space="0" w:color="auto"/>
        <w:left w:val="none" w:sz="0" w:space="0" w:color="auto"/>
        <w:bottom w:val="none" w:sz="0" w:space="0" w:color="auto"/>
        <w:right w:val="none" w:sz="0" w:space="0" w:color="auto"/>
      </w:divBdr>
    </w:div>
    <w:div w:id="576090278">
      <w:bodyDiv w:val="1"/>
      <w:marLeft w:val="0"/>
      <w:marRight w:val="0"/>
      <w:marTop w:val="0"/>
      <w:marBottom w:val="0"/>
      <w:divBdr>
        <w:top w:val="none" w:sz="0" w:space="0" w:color="auto"/>
        <w:left w:val="none" w:sz="0" w:space="0" w:color="auto"/>
        <w:bottom w:val="none" w:sz="0" w:space="0" w:color="auto"/>
        <w:right w:val="none" w:sz="0" w:space="0" w:color="auto"/>
      </w:divBdr>
    </w:div>
    <w:div w:id="874512534">
      <w:bodyDiv w:val="1"/>
      <w:marLeft w:val="0"/>
      <w:marRight w:val="0"/>
      <w:marTop w:val="0"/>
      <w:marBottom w:val="0"/>
      <w:divBdr>
        <w:top w:val="none" w:sz="0" w:space="0" w:color="auto"/>
        <w:left w:val="none" w:sz="0" w:space="0" w:color="auto"/>
        <w:bottom w:val="none" w:sz="0" w:space="0" w:color="auto"/>
        <w:right w:val="none" w:sz="0" w:space="0" w:color="auto"/>
      </w:divBdr>
    </w:div>
    <w:div w:id="103091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4</cp:revision>
  <cp:lastPrinted>2021-11-18T03:48:00Z</cp:lastPrinted>
  <dcterms:created xsi:type="dcterms:W3CDTF">2021-11-16T09:43:00Z</dcterms:created>
  <dcterms:modified xsi:type="dcterms:W3CDTF">2021-11-18T03:48:00Z</dcterms:modified>
</cp:coreProperties>
</file>