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A8DE3" w14:textId="77777777" w:rsidR="000F401F" w:rsidRPr="00C86EEE" w:rsidRDefault="000F401F" w:rsidP="00C86EEE">
      <w:pPr>
        <w:pStyle w:val="ac"/>
        <w:tabs>
          <w:tab w:val="left" w:pos="1276"/>
        </w:tabs>
        <w:rPr>
          <w:rFonts w:ascii="Times New Roman" w:eastAsia="標楷體" w:hAnsi="Times New Roman"/>
          <w:szCs w:val="24"/>
        </w:rPr>
      </w:pPr>
      <w:bookmarkStart w:id="0" w:name="_GoBack"/>
      <w:bookmarkEnd w:id="0"/>
      <w:r w:rsidRPr="00C86EEE">
        <w:rPr>
          <w:rFonts w:ascii="Times New Roman" w:eastAsia="標楷體" w:hAnsi="Times New Roman"/>
          <w:szCs w:val="24"/>
        </w:rPr>
        <w:t>Case No. D10</w:t>
      </w:r>
      <w:r w:rsidRPr="00C86EEE">
        <w:rPr>
          <w:rFonts w:ascii="Times New Roman" w:eastAsia="標楷體" w:hAnsi="Times New Roman"/>
          <w:szCs w:val="24"/>
          <w:lang w:eastAsia="zh-HK"/>
        </w:rPr>
        <w:t>/20</w:t>
      </w:r>
    </w:p>
    <w:p w14:paraId="44620219" w14:textId="77777777" w:rsidR="000F401F" w:rsidRPr="00C86EEE" w:rsidRDefault="000F401F" w:rsidP="00C86EEE">
      <w:pPr>
        <w:tabs>
          <w:tab w:val="left" w:pos="1276"/>
        </w:tabs>
        <w:spacing w:after="0" w:line="240" w:lineRule="auto"/>
        <w:jc w:val="both"/>
        <w:rPr>
          <w:rFonts w:ascii="Times New Roman" w:eastAsia="標楷體" w:hAnsi="Times New Roman"/>
          <w:sz w:val="24"/>
          <w:szCs w:val="24"/>
        </w:rPr>
      </w:pPr>
    </w:p>
    <w:p w14:paraId="7EF7619A" w14:textId="77777777" w:rsidR="000F401F" w:rsidRPr="00C86EEE" w:rsidRDefault="000F401F" w:rsidP="00C86EEE">
      <w:pPr>
        <w:tabs>
          <w:tab w:val="left" w:pos="1276"/>
        </w:tabs>
        <w:spacing w:after="0" w:line="240" w:lineRule="auto"/>
        <w:jc w:val="both"/>
        <w:rPr>
          <w:rFonts w:ascii="Times New Roman" w:eastAsia="標楷體" w:hAnsi="Times New Roman"/>
          <w:sz w:val="24"/>
          <w:szCs w:val="24"/>
        </w:rPr>
      </w:pPr>
    </w:p>
    <w:p w14:paraId="7368600E" w14:textId="6D1CF420" w:rsidR="000F401F" w:rsidRDefault="000F401F" w:rsidP="00C86EEE">
      <w:pPr>
        <w:tabs>
          <w:tab w:val="left" w:pos="1276"/>
        </w:tabs>
        <w:spacing w:after="0" w:line="240" w:lineRule="auto"/>
        <w:jc w:val="both"/>
        <w:rPr>
          <w:rFonts w:ascii="Times New Roman" w:eastAsia="DengXian" w:hAnsi="Times New Roman"/>
          <w:sz w:val="24"/>
          <w:szCs w:val="24"/>
        </w:rPr>
      </w:pPr>
    </w:p>
    <w:p w14:paraId="0ACE66B1" w14:textId="77777777" w:rsidR="00814631" w:rsidRPr="00814631" w:rsidRDefault="00814631" w:rsidP="00C86EEE">
      <w:pPr>
        <w:tabs>
          <w:tab w:val="left" w:pos="1276"/>
        </w:tabs>
        <w:spacing w:after="0" w:line="240" w:lineRule="auto"/>
        <w:jc w:val="both"/>
        <w:rPr>
          <w:rFonts w:ascii="Times New Roman" w:eastAsia="DengXian" w:hAnsi="Times New Roman"/>
          <w:sz w:val="24"/>
          <w:szCs w:val="24"/>
        </w:rPr>
      </w:pPr>
    </w:p>
    <w:p w14:paraId="0639F6E5" w14:textId="18B05B40" w:rsidR="000F401F" w:rsidRPr="00814631" w:rsidRDefault="00814631" w:rsidP="00814631">
      <w:pPr>
        <w:tabs>
          <w:tab w:val="left" w:pos="1276"/>
        </w:tabs>
        <w:overflowPunct w:val="0"/>
        <w:autoSpaceDE w:val="0"/>
        <w:autoSpaceDN w:val="0"/>
        <w:spacing w:after="0" w:line="240" w:lineRule="auto"/>
        <w:jc w:val="both"/>
        <w:rPr>
          <w:rFonts w:ascii="Times New Roman" w:eastAsia="標楷體" w:hAnsi="Times New Roman"/>
          <w:sz w:val="24"/>
          <w:szCs w:val="24"/>
        </w:rPr>
      </w:pPr>
      <w:r w:rsidRPr="00814631">
        <w:rPr>
          <w:rFonts w:ascii="Times New Roman" w:eastAsia="標楷體" w:hAnsi="Times New Roman"/>
          <w:b/>
          <w:sz w:val="24"/>
          <w:szCs w:val="24"/>
        </w:rPr>
        <w:t>Salaries tax</w:t>
      </w:r>
      <w:r w:rsidRPr="00814631">
        <w:rPr>
          <w:rFonts w:ascii="Times New Roman" w:eastAsia="標楷體" w:hAnsi="Times New Roman"/>
          <w:sz w:val="24"/>
          <w:szCs w:val="24"/>
        </w:rPr>
        <w:t xml:space="preserve"> – power to summons witnesses – ‘60 days’ rule – exemption under section 8 of the Inland Revenue Ordinance (the ‘IRO’) – hopeless appeal – costs of the Board – sections 8, 8(1), 8(1A), 8(1A)(b)(ii), 8(1A)(c), 8(1B), 8(1C), 66, 68, 68(4), 68(9) of the IRO</w:t>
      </w:r>
    </w:p>
    <w:p w14:paraId="4003CEAF" w14:textId="77777777" w:rsidR="00814631" w:rsidRPr="00814631" w:rsidRDefault="00814631" w:rsidP="00814631">
      <w:pPr>
        <w:tabs>
          <w:tab w:val="left" w:pos="0"/>
          <w:tab w:val="left" w:pos="1276"/>
        </w:tabs>
        <w:overflowPunct w:val="0"/>
        <w:autoSpaceDE w:val="0"/>
        <w:autoSpaceDN w:val="0"/>
        <w:spacing w:after="0" w:line="240" w:lineRule="auto"/>
        <w:jc w:val="both"/>
        <w:rPr>
          <w:rFonts w:ascii="Times New Roman" w:eastAsia="標楷體" w:hAnsi="Times New Roman"/>
          <w:sz w:val="24"/>
          <w:szCs w:val="24"/>
        </w:rPr>
      </w:pPr>
    </w:p>
    <w:p w14:paraId="78C161C4" w14:textId="68D7F5F6" w:rsidR="000F401F" w:rsidRPr="00814631" w:rsidRDefault="000F401F" w:rsidP="00814631">
      <w:pPr>
        <w:tabs>
          <w:tab w:val="left" w:pos="0"/>
          <w:tab w:val="left" w:pos="1276"/>
        </w:tabs>
        <w:overflowPunct w:val="0"/>
        <w:autoSpaceDE w:val="0"/>
        <w:autoSpaceDN w:val="0"/>
        <w:spacing w:after="0" w:line="240" w:lineRule="auto"/>
        <w:jc w:val="both"/>
        <w:rPr>
          <w:rFonts w:ascii="Times New Roman" w:eastAsia="標楷體" w:hAnsi="Times New Roman"/>
          <w:sz w:val="24"/>
          <w:szCs w:val="24"/>
        </w:rPr>
      </w:pPr>
      <w:r w:rsidRPr="00814631">
        <w:rPr>
          <w:rFonts w:ascii="Times New Roman" w:eastAsia="標楷體" w:hAnsi="Times New Roman"/>
          <w:sz w:val="24"/>
          <w:szCs w:val="24"/>
        </w:rPr>
        <w:t xml:space="preserve">Panel: </w:t>
      </w:r>
      <w:r w:rsidRPr="00814631">
        <w:rPr>
          <w:rFonts w:ascii="Times New Roman" w:eastAsia="標楷體" w:hAnsi="Times New Roman"/>
          <w:sz w:val="24"/>
          <w:szCs w:val="24"/>
          <w:lang w:eastAsia="zh-HK"/>
        </w:rPr>
        <w:t xml:space="preserve">Chui Pak Ming Norman </w:t>
      </w:r>
      <w:r w:rsidRPr="00814631">
        <w:rPr>
          <w:rFonts w:ascii="Times New Roman" w:eastAsia="標楷體" w:hAnsi="Times New Roman"/>
          <w:sz w:val="24"/>
          <w:szCs w:val="24"/>
        </w:rPr>
        <w:t>(chairm</w:t>
      </w:r>
      <w:r w:rsidRPr="00814631">
        <w:rPr>
          <w:rFonts w:ascii="Times New Roman" w:eastAsia="標楷體" w:hAnsi="Times New Roman"/>
          <w:sz w:val="24"/>
          <w:szCs w:val="24"/>
          <w:lang w:eastAsia="zh-HK"/>
        </w:rPr>
        <w:t>an), Renu Bhatia and Leung Wai Lim.</w:t>
      </w:r>
    </w:p>
    <w:p w14:paraId="2DD08D59" w14:textId="77777777" w:rsidR="000F401F" w:rsidRPr="00814631" w:rsidRDefault="000F401F" w:rsidP="00814631">
      <w:pPr>
        <w:tabs>
          <w:tab w:val="left" w:pos="840"/>
          <w:tab w:val="left" w:pos="1276"/>
        </w:tabs>
        <w:overflowPunct w:val="0"/>
        <w:autoSpaceDE w:val="0"/>
        <w:autoSpaceDN w:val="0"/>
        <w:spacing w:after="0" w:line="240" w:lineRule="auto"/>
        <w:jc w:val="both"/>
        <w:rPr>
          <w:rFonts w:ascii="Times New Roman" w:eastAsia="標楷體" w:hAnsi="Times New Roman"/>
          <w:sz w:val="24"/>
          <w:szCs w:val="24"/>
        </w:rPr>
      </w:pPr>
    </w:p>
    <w:p w14:paraId="34CB4D99" w14:textId="77777777" w:rsidR="000F401F" w:rsidRPr="00814631" w:rsidRDefault="000F401F" w:rsidP="00814631">
      <w:pPr>
        <w:tabs>
          <w:tab w:val="left" w:pos="840"/>
          <w:tab w:val="left" w:pos="1276"/>
        </w:tabs>
        <w:overflowPunct w:val="0"/>
        <w:autoSpaceDE w:val="0"/>
        <w:autoSpaceDN w:val="0"/>
        <w:spacing w:after="0" w:line="240" w:lineRule="auto"/>
        <w:jc w:val="both"/>
        <w:rPr>
          <w:rFonts w:ascii="Times New Roman" w:eastAsia="標楷體" w:hAnsi="Times New Roman"/>
          <w:sz w:val="24"/>
          <w:szCs w:val="24"/>
        </w:rPr>
      </w:pPr>
      <w:r w:rsidRPr="00814631">
        <w:rPr>
          <w:rFonts w:ascii="Times New Roman" w:eastAsia="標楷體" w:hAnsi="Times New Roman"/>
          <w:sz w:val="24"/>
          <w:szCs w:val="24"/>
        </w:rPr>
        <w:t>Date of hearing:</w:t>
      </w:r>
      <w:r w:rsidRPr="00814631">
        <w:rPr>
          <w:rFonts w:ascii="Times New Roman" w:eastAsia="標楷體" w:hAnsi="Times New Roman"/>
          <w:sz w:val="24"/>
          <w:szCs w:val="24"/>
          <w:lang w:eastAsia="zh-HK"/>
        </w:rPr>
        <w:t xml:space="preserve"> 17 August 2020</w:t>
      </w:r>
      <w:r w:rsidRPr="00814631">
        <w:rPr>
          <w:rFonts w:ascii="Times New Roman" w:eastAsia="標楷體" w:hAnsi="Times New Roman"/>
          <w:sz w:val="24"/>
          <w:szCs w:val="24"/>
        </w:rPr>
        <w:t>.</w:t>
      </w:r>
    </w:p>
    <w:p w14:paraId="766CBE3F" w14:textId="77777777" w:rsidR="000F401F" w:rsidRPr="00814631" w:rsidRDefault="000F401F" w:rsidP="00814631">
      <w:pPr>
        <w:tabs>
          <w:tab w:val="left" w:pos="840"/>
          <w:tab w:val="left" w:pos="1276"/>
        </w:tabs>
        <w:overflowPunct w:val="0"/>
        <w:autoSpaceDE w:val="0"/>
        <w:autoSpaceDN w:val="0"/>
        <w:spacing w:after="0" w:line="240" w:lineRule="auto"/>
        <w:jc w:val="both"/>
        <w:rPr>
          <w:rFonts w:ascii="Times New Roman" w:eastAsia="標楷體" w:hAnsi="Times New Roman"/>
          <w:sz w:val="24"/>
          <w:szCs w:val="24"/>
        </w:rPr>
      </w:pPr>
      <w:r w:rsidRPr="00814631">
        <w:rPr>
          <w:rFonts w:ascii="Times New Roman" w:eastAsia="標楷體" w:hAnsi="Times New Roman"/>
          <w:sz w:val="24"/>
          <w:szCs w:val="24"/>
        </w:rPr>
        <w:t>Date of decision: 27 October 2020.</w:t>
      </w:r>
    </w:p>
    <w:p w14:paraId="44CB64A8" w14:textId="77777777" w:rsidR="000F401F" w:rsidRPr="00814631" w:rsidRDefault="000F401F" w:rsidP="00814631">
      <w:pPr>
        <w:tabs>
          <w:tab w:val="left" w:pos="840"/>
          <w:tab w:val="left" w:pos="1276"/>
        </w:tabs>
        <w:overflowPunct w:val="0"/>
        <w:autoSpaceDE w:val="0"/>
        <w:autoSpaceDN w:val="0"/>
        <w:spacing w:after="0" w:line="240" w:lineRule="auto"/>
        <w:jc w:val="both"/>
        <w:rPr>
          <w:rFonts w:ascii="Times New Roman" w:eastAsia="標楷體" w:hAnsi="Times New Roman"/>
          <w:sz w:val="24"/>
          <w:szCs w:val="24"/>
          <w:lang w:eastAsia="zh-HK"/>
        </w:rPr>
      </w:pPr>
    </w:p>
    <w:p w14:paraId="49E15EEB" w14:textId="77777777" w:rsidR="000F401F" w:rsidRPr="00814631" w:rsidRDefault="000F401F" w:rsidP="00814631">
      <w:pPr>
        <w:tabs>
          <w:tab w:val="left" w:pos="840"/>
          <w:tab w:val="left" w:pos="1276"/>
        </w:tabs>
        <w:overflowPunct w:val="0"/>
        <w:autoSpaceDE w:val="0"/>
        <w:autoSpaceDN w:val="0"/>
        <w:spacing w:after="0" w:line="240" w:lineRule="auto"/>
        <w:jc w:val="both"/>
        <w:rPr>
          <w:rFonts w:ascii="Times New Roman" w:eastAsia="標楷體" w:hAnsi="Times New Roman"/>
          <w:sz w:val="24"/>
          <w:szCs w:val="24"/>
          <w:lang w:eastAsia="zh-HK"/>
        </w:rPr>
      </w:pPr>
    </w:p>
    <w:p w14:paraId="63456211" w14:textId="77777777" w:rsidR="00814631" w:rsidRPr="00814631" w:rsidRDefault="00814631" w:rsidP="007A3ADF">
      <w:pPr>
        <w:overflowPunct w:val="0"/>
        <w:autoSpaceDE w:val="0"/>
        <w:autoSpaceDN w:val="0"/>
        <w:spacing w:after="0" w:line="240" w:lineRule="auto"/>
        <w:ind w:firstLineChars="414" w:firstLine="994"/>
        <w:jc w:val="both"/>
        <w:rPr>
          <w:rFonts w:ascii="Times New Roman" w:hAnsi="Times New Roman"/>
          <w:sz w:val="24"/>
          <w:szCs w:val="24"/>
        </w:rPr>
      </w:pPr>
      <w:r w:rsidRPr="00814631">
        <w:rPr>
          <w:rFonts w:ascii="Times New Roman" w:hAnsi="Times New Roman"/>
          <w:sz w:val="24"/>
          <w:szCs w:val="24"/>
        </w:rPr>
        <w:t>The Appellant was employed by Bank A Hong Kong office. The employment was located in Hong Kong, and commenced on 21 January 2013. As part of his job, he might be required to work in any other location. The source of his income was derived from his employment with Bank A in Hong Kong. The Appellant’s income earned in the Assessment Year was therefore subject to section 8 of the IRO. If he provided the services outside Hong Kong or if he rendered some services in Hong Kong during visits not exceeding a total of 60 days in the basis period for year of assessment, the Appellant was entitled to an exemption under section 8(1A)(b)(ii) of the IRO.</w:t>
      </w:r>
    </w:p>
    <w:p w14:paraId="23FA2ED3" w14:textId="77777777" w:rsidR="00814631" w:rsidRDefault="00814631" w:rsidP="00814631">
      <w:pPr>
        <w:overflowPunct w:val="0"/>
        <w:autoSpaceDE w:val="0"/>
        <w:autoSpaceDN w:val="0"/>
        <w:spacing w:after="0" w:line="240" w:lineRule="auto"/>
        <w:ind w:firstLineChars="450" w:firstLine="1080"/>
        <w:jc w:val="both"/>
        <w:rPr>
          <w:rFonts w:ascii="Times New Roman" w:hAnsi="Times New Roman"/>
          <w:sz w:val="24"/>
          <w:szCs w:val="24"/>
        </w:rPr>
      </w:pPr>
    </w:p>
    <w:p w14:paraId="77D00628" w14:textId="76833E4E" w:rsidR="00814631" w:rsidRPr="00814631" w:rsidRDefault="00814631" w:rsidP="007A3ADF">
      <w:pPr>
        <w:overflowPunct w:val="0"/>
        <w:autoSpaceDE w:val="0"/>
        <w:autoSpaceDN w:val="0"/>
        <w:spacing w:after="0" w:line="240" w:lineRule="auto"/>
        <w:ind w:firstLineChars="413" w:firstLine="991"/>
        <w:jc w:val="both"/>
        <w:rPr>
          <w:rFonts w:ascii="Times New Roman" w:hAnsi="Times New Roman"/>
          <w:sz w:val="24"/>
          <w:szCs w:val="24"/>
        </w:rPr>
      </w:pPr>
      <w:r w:rsidRPr="00814631">
        <w:rPr>
          <w:rFonts w:ascii="Times New Roman" w:hAnsi="Times New Roman"/>
          <w:sz w:val="24"/>
          <w:szCs w:val="24"/>
        </w:rPr>
        <w:t xml:space="preserve">The Appellant objected to the Salaries Tax Assessment for the year of assessment 2014/15 (the ‘Assessment Year’) raised on him. The Appellant claimed that the </w:t>
      </w:r>
      <w:r w:rsidRPr="00814631">
        <w:rPr>
          <w:rFonts w:ascii="Times New Roman" w:hAnsi="Times New Roman" w:hint="eastAsia"/>
          <w:sz w:val="24"/>
          <w:szCs w:val="24"/>
        </w:rPr>
        <w:t>a</w:t>
      </w:r>
      <w:r w:rsidRPr="00814631">
        <w:rPr>
          <w:rFonts w:ascii="Times New Roman" w:hAnsi="Times New Roman"/>
          <w:sz w:val="24"/>
          <w:szCs w:val="24"/>
        </w:rPr>
        <w:t>ssessment was excessive. By the determination (the ‘Determination’) dated 28 November 2019, the Deputy Commissioner of Inland Revenue rejected the Appellant’s objection and confirmed the Additional Salaries Assessment for the Assessment Year. The Appellant lodged this appeal against the Determination to the Board of Review on 27 December 2019. According to his tax representative (the ‘Tax Representative’), the Appellant’s grounds of appeal could be summarized as follows:</w:t>
      </w:r>
    </w:p>
    <w:p w14:paraId="5CB726A2" w14:textId="77777777" w:rsidR="00814631" w:rsidRDefault="00814631" w:rsidP="00814631">
      <w:pPr>
        <w:overflowPunct w:val="0"/>
        <w:autoSpaceDE w:val="0"/>
        <w:autoSpaceDN w:val="0"/>
        <w:spacing w:after="0" w:line="240" w:lineRule="auto"/>
        <w:ind w:leftChars="100" w:left="220"/>
        <w:jc w:val="both"/>
        <w:rPr>
          <w:rFonts w:ascii="Times New Roman" w:hAnsi="Times New Roman"/>
          <w:sz w:val="24"/>
          <w:szCs w:val="24"/>
        </w:rPr>
      </w:pPr>
    </w:p>
    <w:p w14:paraId="02892086" w14:textId="0996991E" w:rsidR="00814631" w:rsidRPr="00814631" w:rsidRDefault="00814631" w:rsidP="00814631">
      <w:pPr>
        <w:overflowPunct w:val="0"/>
        <w:autoSpaceDE w:val="0"/>
        <w:autoSpaceDN w:val="0"/>
        <w:spacing w:after="0" w:line="240" w:lineRule="auto"/>
        <w:ind w:leftChars="450" w:left="1470" w:hangingChars="200" w:hanging="480"/>
        <w:jc w:val="both"/>
        <w:rPr>
          <w:rFonts w:ascii="Times New Roman" w:hAnsi="Times New Roman"/>
          <w:sz w:val="24"/>
          <w:szCs w:val="24"/>
        </w:rPr>
      </w:pPr>
      <w:r w:rsidRPr="00814631">
        <w:rPr>
          <w:rFonts w:ascii="Times New Roman" w:hAnsi="Times New Roman" w:hint="eastAsia"/>
          <w:sz w:val="24"/>
          <w:szCs w:val="24"/>
        </w:rPr>
        <w:t>(</w:t>
      </w:r>
      <w:r w:rsidRPr="00814631">
        <w:rPr>
          <w:rFonts w:ascii="Times New Roman" w:hAnsi="Times New Roman"/>
          <w:sz w:val="24"/>
          <w:szCs w:val="24"/>
        </w:rPr>
        <w:t>a)</w:t>
      </w:r>
      <w:r>
        <w:rPr>
          <w:rFonts w:ascii="Times New Roman" w:hAnsi="Times New Roman"/>
          <w:sz w:val="24"/>
          <w:szCs w:val="24"/>
        </w:rPr>
        <w:tab/>
      </w:r>
      <w:r w:rsidRPr="00814631">
        <w:rPr>
          <w:rFonts w:ascii="Times New Roman" w:hAnsi="Times New Roman"/>
          <w:sz w:val="24"/>
          <w:szCs w:val="24"/>
        </w:rPr>
        <w:t>He rendered no services in Hong Kong in the Assessment Year; and</w:t>
      </w:r>
    </w:p>
    <w:p w14:paraId="14E1FA7C" w14:textId="77777777" w:rsidR="00814631" w:rsidRDefault="00814631" w:rsidP="00814631">
      <w:pPr>
        <w:overflowPunct w:val="0"/>
        <w:autoSpaceDE w:val="0"/>
        <w:autoSpaceDN w:val="0"/>
        <w:spacing w:after="0" w:line="240" w:lineRule="auto"/>
        <w:ind w:leftChars="450" w:left="1470" w:hangingChars="200" w:hanging="480"/>
        <w:jc w:val="both"/>
        <w:rPr>
          <w:rFonts w:ascii="Times New Roman" w:hAnsi="Times New Roman"/>
          <w:sz w:val="24"/>
          <w:szCs w:val="24"/>
        </w:rPr>
      </w:pPr>
    </w:p>
    <w:p w14:paraId="61B16F0C" w14:textId="66DB179A" w:rsidR="00814631" w:rsidRDefault="00814631" w:rsidP="00814631">
      <w:pPr>
        <w:overflowPunct w:val="0"/>
        <w:autoSpaceDE w:val="0"/>
        <w:autoSpaceDN w:val="0"/>
        <w:spacing w:after="0" w:line="240" w:lineRule="auto"/>
        <w:ind w:leftChars="450" w:left="1470" w:hangingChars="200" w:hanging="480"/>
        <w:jc w:val="both"/>
        <w:rPr>
          <w:rFonts w:ascii="Times New Roman" w:hAnsi="Times New Roman"/>
          <w:sz w:val="24"/>
          <w:szCs w:val="24"/>
        </w:rPr>
      </w:pPr>
      <w:r w:rsidRPr="00814631">
        <w:rPr>
          <w:rFonts w:ascii="Times New Roman" w:hAnsi="Times New Roman" w:hint="eastAsia"/>
          <w:sz w:val="24"/>
          <w:szCs w:val="24"/>
        </w:rPr>
        <w:t>(</w:t>
      </w:r>
      <w:r w:rsidRPr="00814631">
        <w:rPr>
          <w:rFonts w:ascii="Times New Roman" w:hAnsi="Times New Roman"/>
          <w:sz w:val="24"/>
          <w:szCs w:val="24"/>
        </w:rPr>
        <w:t>b)</w:t>
      </w:r>
      <w:r>
        <w:rPr>
          <w:rFonts w:ascii="Times New Roman" w:hAnsi="Times New Roman"/>
          <w:sz w:val="24"/>
          <w:szCs w:val="24"/>
        </w:rPr>
        <w:tab/>
      </w:r>
      <w:r w:rsidRPr="00814631">
        <w:rPr>
          <w:rFonts w:ascii="Times New Roman" w:hAnsi="Times New Roman"/>
          <w:sz w:val="24"/>
          <w:szCs w:val="24"/>
        </w:rPr>
        <w:t>His visit did not exceed a total of 60 days in the Assessment Year.</w:t>
      </w:r>
    </w:p>
    <w:p w14:paraId="58CE5BFF" w14:textId="77777777" w:rsidR="00814631" w:rsidRPr="00814631" w:rsidRDefault="00814631" w:rsidP="00814631">
      <w:pPr>
        <w:overflowPunct w:val="0"/>
        <w:autoSpaceDE w:val="0"/>
        <w:autoSpaceDN w:val="0"/>
        <w:spacing w:after="0" w:line="240" w:lineRule="auto"/>
        <w:ind w:leftChars="100" w:left="220"/>
        <w:jc w:val="both"/>
        <w:rPr>
          <w:rFonts w:ascii="Times New Roman" w:hAnsi="Times New Roman"/>
          <w:sz w:val="24"/>
          <w:szCs w:val="24"/>
        </w:rPr>
      </w:pPr>
    </w:p>
    <w:p w14:paraId="6EFE0C4E" w14:textId="77777777" w:rsidR="00814631" w:rsidRPr="00814631" w:rsidRDefault="00814631" w:rsidP="007A3ADF">
      <w:pPr>
        <w:overflowPunct w:val="0"/>
        <w:autoSpaceDE w:val="0"/>
        <w:autoSpaceDN w:val="0"/>
        <w:spacing w:after="0" w:line="240" w:lineRule="auto"/>
        <w:ind w:firstLineChars="413" w:firstLine="991"/>
        <w:jc w:val="both"/>
        <w:rPr>
          <w:rFonts w:ascii="Times New Roman" w:hAnsi="Times New Roman"/>
          <w:sz w:val="24"/>
          <w:szCs w:val="24"/>
        </w:rPr>
      </w:pPr>
      <w:r w:rsidRPr="00814631">
        <w:rPr>
          <w:rFonts w:ascii="Times New Roman" w:hAnsi="Times New Roman"/>
          <w:sz w:val="24"/>
          <w:szCs w:val="24"/>
        </w:rPr>
        <w:t>Seven days prior to the hearing, the Tax Representative requested to summon at the hearing staff of Bank A as witnesses. The Board directed that the Appellant’s application should be made at the hearing. The main reasons for calling the proposed witnesses were that they had never met with the Appellant and could not directly attest to the statements made by them to the Respondent. The Appellant was absent on the day of hearing but was represented by his Tax Representative. The Appellant also filed a witness statement (the ‘Witness Statement’).</w:t>
      </w:r>
    </w:p>
    <w:p w14:paraId="232B013A" w14:textId="1B11889D" w:rsidR="00814631" w:rsidRDefault="00814631" w:rsidP="00814631">
      <w:pPr>
        <w:overflowPunct w:val="0"/>
        <w:autoSpaceDE w:val="0"/>
        <w:autoSpaceDN w:val="0"/>
        <w:spacing w:after="0" w:line="240" w:lineRule="auto"/>
        <w:jc w:val="both"/>
        <w:rPr>
          <w:rFonts w:ascii="Times New Roman" w:eastAsia="DengXian" w:hAnsi="Times New Roman"/>
          <w:sz w:val="24"/>
          <w:szCs w:val="24"/>
        </w:rPr>
      </w:pPr>
    </w:p>
    <w:p w14:paraId="0AB2A31D" w14:textId="58F3B476" w:rsidR="00814631" w:rsidRDefault="00814631" w:rsidP="00814631">
      <w:pPr>
        <w:overflowPunct w:val="0"/>
        <w:autoSpaceDE w:val="0"/>
        <w:autoSpaceDN w:val="0"/>
        <w:spacing w:after="0" w:line="240" w:lineRule="auto"/>
        <w:jc w:val="both"/>
        <w:rPr>
          <w:rFonts w:ascii="Times New Roman" w:eastAsia="DengXian" w:hAnsi="Times New Roman"/>
          <w:sz w:val="24"/>
          <w:szCs w:val="24"/>
        </w:rPr>
      </w:pPr>
    </w:p>
    <w:p w14:paraId="185F0297" w14:textId="77777777" w:rsidR="00814631" w:rsidRPr="00814631" w:rsidRDefault="00814631" w:rsidP="00814631">
      <w:pPr>
        <w:overflowPunct w:val="0"/>
        <w:autoSpaceDE w:val="0"/>
        <w:autoSpaceDN w:val="0"/>
        <w:spacing w:after="0" w:line="240" w:lineRule="auto"/>
        <w:jc w:val="both"/>
        <w:rPr>
          <w:rFonts w:ascii="Times New Roman" w:eastAsia="DengXian" w:hAnsi="Times New Roman"/>
          <w:sz w:val="24"/>
          <w:szCs w:val="24"/>
        </w:rPr>
      </w:pPr>
    </w:p>
    <w:p w14:paraId="43DACF55" w14:textId="77777777" w:rsidR="00814631" w:rsidRPr="00814631" w:rsidRDefault="00814631" w:rsidP="007A3ADF">
      <w:pPr>
        <w:overflowPunct w:val="0"/>
        <w:autoSpaceDE w:val="0"/>
        <w:autoSpaceDN w:val="0"/>
        <w:spacing w:after="0" w:line="240" w:lineRule="auto"/>
        <w:ind w:firstLine="960"/>
        <w:rPr>
          <w:rFonts w:ascii="Times New Roman" w:hAnsi="Times New Roman"/>
          <w:b/>
          <w:sz w:val="24"/>
          <w:szCs w:val="24"/>
        </w:rPr>
      </w:pPr>
      <w:r w:rsidRPr="00814631">
        <w:rPr>
          <w:rFonts w:ascii="Times New Roman" w:hAnsi="Times New Roman"/>
          <w:b/>
          <w:sz w:val="24"/>
          <w:szCs w:val="24"/>
        </w:rPr>
        <w:lastRenderedPageBreak/>
        <w:t>Held:</w:t>
      </w:r>
    </w:p>
    <w:p w14:paraId="3C50D1BC" w14:textId="77777777" w:rsidR="00814631" w:rsidRPr="00814631" w:rsidRDefault="00814631" w:rsidP="00814631">
      <w:pPr>
        <w:overflowPunct w:val="0"/>
        <w:autoSpaceDE w:val="0"/>
        <w:autoSpaceDN w:val="0"/>
        <w:spacing w:after="0" w:line="240" w:lineRule="auto"/>
        <w:ind w:left="960"/>
        <w:rPr>
          <w:rFonts w:ascii="Times New Roman" w:hAnsi="Times New Roman"/>
          <w:sz w:val="24"/>
          <w:szCs w:val="24"/>
        </w:rPr>
      </w:pPr>
    </w:p>
    <w:p w14:paraId="038AFBAF" w14:textId="77777777" w:rsidR="00814631" w:rsidRPr="00814631" w:rsidRDefault="00814631" w:rsidP="00814631">
      <w:pPr>
        <w:pStyle w:val="a3"/>
        <w:widowControl w:val="0"/>
        <w:numPr>
          <w:ilvl w:val="0"/>
          <w:numId w:val="28"/>
        </w:numPr>
        <w:tabs>
          <w:tab w:val="left" w:pos="1430"/>
        </w:tabs>
        <w:overflowPunct w:val="0"/>
        <w:autoSpaceDE w:val="0"/>
        <w:autoSpaceDN w:val="0"/>
        <w:spacing w:after="0" w:line="240" w:lineRule="auto"/>
        <w:ind w:leftChars="450" w:left="1446" w:hangingChars="190" w:hanging="456"/>
        <w:jc w:val="both"/>
        <w:rPr>
          <w:rFonts w:ascii="Times New Roman" w:hAnsi="Times New Roman"/>
          <w:sz w:val="24"/>
          <w:szCs w:val="24"/>
        </w:rPr>
      </w:pPr>
      <w:r w:rsidRPr="00814631">
        <w:rPr>
          <w:rFonts w:ascii="Times New Roman" w:hAnsi="Times New Roman"/>
          <w:sz w:val="24"/>
          <w:szCs w:val="24"/>
        </w:rPr>
        <w:t>The Board rejected the Appellant’s application for issuance of the witness summonses as sought</w:t>
      </w:r>
      <w:r w:rsidRPr="00814631">
        <w:rPr>
          <w:rFonts w:ascii="Times New Roman" w:hAnsi="Times New Roman"/>
          <w:sz w:val="24"/>
          <w:szCs w:val="24"/>
          <w:lang w:eastAsia="zh-TW"/>
        </w:rPr>
        <w:t>. The evidence of the staff of Bank A, if given by them personally at the hearing, would not add or diminish the evidential value of the correspondence themselves. It should be a matter of weight for the Board to attach on those correspondence</w:t>
      </w:r>
      <w:r w:rsidRPr="00814631">
        <w:rPr>
          <w:rFonts w:ascii="Times New Roman" w:hAnsi="Times New Roman"/>
          <w:sz w:val="24"/>
          <w:szCs w:val="24"/>
        </w:rPr>
        <w:t>.</w:t>
      </w:r>
    </w:p>
    <w:p w14:paraId="05E608A6" w14:textId="77777777" w:rsidR="00814631" w:rsidRPr="00814631" w:rsidRDefault="00814631" w:rsidP="00814631">
      <w:pPr>
        <w:pStyle w:val="a3"/>
        <w:widowControl w:val="0"/>
        <w:overflowPunct w:val="0"/>
        <w:autoSpaceDE w:val="0"/>
        <w:autoSpaceDN w:val="0"/>
        <w:spacing w:after="0" w:line="240" w:lineRule="auto"/>
        <w:ind w:leftChars="450" w:left="1422" w:hangingChars="180" w:hanging="432"/>
        <w:jc w:val="both"/>
        <w:rPr>
          <w:rFonts w:ascii="Times New Roman" w:hAnsi="Times New Roman"/>
          <w:sz w:val="24"/>
          <w:szCs w:val="24"/>
        </w:rPr>
      </w:pPr>
    </w:p>
    <w:p w14:paraId="64E671E3" w14:textId="77777777" w:rsidR="00814631" w:rsidRPr="00814631" w:rsidRDefault="00814631" w:rsidP="00814631">
      <w:pPr>
        <w:pStyle w:val="a3"/>
        <w:widowControl w:val="0"/>
        <w:numPr>
          <w:ilvl w:val="0"/>
          <w:numId w:val="28"/>
        </w:numPr>
        <w:tabs>
          <w:tab w:val="left" w:pos="1430"/>
        </w:tabs>
        <w:overflowPunct w:val="0"/>
        <w:autoSpaceDE w:val="0"/>
        <w:autoSpaceDN w:val="0"/>
        <w:spacing w:after="0" w:line="240" w:lineRule="auto"/>
        <w:ind w:leftChars="450" w:left="1446" w:hangingChars="190" w:hanging="456"/>
        <w:jc w:val="both"/>
        <w:rPr>
          <w:rFonts w:ascii="Times New Roman" w:hAnsi="Times New Roman"/>
          <w:sz w:val="24"/>
          <w:szCs w:val="24"/>
        </w:rPr>
      </w:pPr>
      <w:r w:rsidRPr="00814631">
        <w:rPr>
          <w:rFonts w:ascii="Times New Roman" w:hAnsi="Times New Roman"/>
          <w:sz w:val="24"/>
          <w:szCs w:val="24"/>
          <w:lang w:eastAsia="zh-TW"/>
        </w:rPr>
        <w:t>From the movement record kept by the Immigration Department in respect of the Appellant for the Assessment Year, he visited Hog Kong every month from April to November 2014. There was 37 paid working days (the ‘37 Paid Working Days’) while the Appellant was in Hong Kong</w:t>
      </w:r>
      <w:r w:rsidRPr="00814631">
        <w:rPr>
          <w:rFonts w:ascii="Times New Roman" w:hAnsi="Times New Roman"/>
          <w:sz w:val="24"/>
          <w:szCs w:val="24"/>
        </w:rPr>
        <w:t xml:space="preserve">. </w:t>
      </w:r>
      <w:r w:rsidRPr="00814631">
        <w:rPr>
          <w:rFonts w:ascii="Times New Roman" w:hAnsi="Times New Roman" w:hint="eastAsia"/>
          <w:sz w:val="24"/>
          <w:szCs w:val="24"/>
          <w:lang w:eastAsia="zh-TW"/>
        </w:rPr>
        <w:t>H</w:t>
      </w:r>
      <w:r w:rsidRPr="00814631">
        <w:rPr>
          <w:rFonts w:ascii="Times New Roman" w:hAnsi="Times New Roman"/>
          <w:sz w:val="24"/>
          <w:szCs w:val="24"/>
          <w:lang w:eastAsia="zh-TW"/>
        </w:rPr>
        <w:t>e did not attempt to explain why he should receive pay from Bank A for no services performed by him in those 37 Paid Working Days. Neither did he explain in the Witness Statement his travel pattern from April to November 2014</w:t>
      </w:r>
      <w:r w:rsidRPr="00814631">
        <w:rPr>
          <w:rFonts w:ascii="Times New Roman" w:hAnsi="Times New Roman"/>
          <w:sz w:val="24"/>
          <w:szCs w:val="24"/>
        </w:rPr>
        <w:t>. The denial of rendering services and the account given by the Appellant in the Witness Statement would not discharge burden to prove his case. Having considered all the evidence of the case, the Board found that the Appellant did render services to Bank A while he visited Hong King in the Assessment Year.</w:t>
      </w:r>
    </w:p>
    <w:p w14:paraId="77AC0A65" w14:textId="77777777" w:rsidR="00814631" w:rsidRPr="00814631" w:rsidRDefault="00814631" w:rsidP="00814631">
      <w:pPr>
        <w:pStyle w:val="a3"/>
        <w:widowControl w:val="0"/>
        <w:overflowPunct w:val="0"/>
        <w:autoSpaceDE w:val="0"/>
        <w:autoSpaceDN w:val="0"/>
        <w:spacing w:after="0" w:line="240" w:lineRule="auto"/>
        <w:ind w:leftChars="450" w:left="1422" w:hangingChars="180" w:hanging="432"/>
        <w:jc w:val="both"/>
        <w:rPr>
          <w:rFonts w:ascii="Times New Roman" w:hAnsi="Times New Roman"/>
          <w:sz w:val="24"/>
          <w:szCs w:val="24"/>
        </w:rPr>
      </w:pPr>
    </w:p>
    <w:p w14:paraId="1E17CB57" w14:textId="77777777" w:rsidR="00814631" w:rsidRPr="00814631" w:rsidRDefault="00814631" w:rsidP="00814631">
      <w:pPr>
        <w:pStyle w:val="a3"/>
        <w:widowControl w:val="0"/>
        <w:numPr>
          <w:ilvl w:val="0"/>
          <w:numId w:val="28"/>
        </w:numPr>
        <w:tabs>
          <w:tab w:val="left" w:pos="1430"/>
        </w:tabs>
        <w:overflowPunct w:val="0"/>
        <w:autoSpaceDE w:val="0"/>
        <w:autoSpaceDN w:val="0"/>
        <w:spacing w:after="0" w:line="240" w:lineRule="auto"/>
        <w:ind w:leftChars="450" w:left="1446" w:hangingChars="190" w:hanging="456"/>
        <w:jc w:val="both"/>
        <w:rPr>
          <w:rFonts w:ascii="Times New Roman" w:hAnsi="Times New Roman"/>
          <w:sz w:val="24"/>
          <w:szCs w:val="24"/>
        </w:rPr>
      </w:pPr>
      <w:r w:rsidRPr="00814631">
        <w:rPr>
          <w:rFonts w:ascii="Times New Roman" w:hAnsi="Times New Roman"/>
          <w:sz w:val="24"/>
          <w:szCs w:val="24"/>
          <w:lang w:eastAsia="zh-TW"/>
        </w:rPr>
        <w:t>In order to be qualified for the exemption under section 8(1B) of the IRO, a taxpayer, even though he had rendered services in Hon Kong, must not do so during visits which exceeded a total of 60 days in the relevant financial year. The words ‘not exceeding a total of 60 days’ qualified the word ‘visits’ and not the words ‘services rendered’ under section 8(1B). The Board agreed with the Respondent that there was no ambiguity or absurdity in section 8(1B) which necessitated the Board to look at Hansard in determining the purpose of that legislation, The Board found that in the Assessment Year the number of days of the Appellant to Hong Kong was 62 (</w:t>
      </w:r>
      <w:r w:rsidRPr="00814631">
        <w:rPr>
          <w:rFonts w:ascii="Times New Roman" w:hAnsi="Times New Roman"/>
          <w:sz w:val="24"/>
          <w:szCs w:val="24"/>
          <w:u w:val="single"/>
        </w:rPr>
        <w:t>Commissioner of Inland Revenue v So Chak Kwong, Jack</w:t>
      </w:r>
      <w:r w:rsidRPr="00814631">
        <w:rPr>
          <w:rFonts w:ascii="Times New Roman" w:hAnsi="Times New Roman"/>
          <w:sz w:val="24"/>
          <w:szCs w:val="24"/>
        </w:rPr>
        <w:t xml:space="preserve"> 2 HKTC 174 </w:t>
      </w:r>
      <w:r w:rsidRPr="00814631">
        <w:rPr>
          <w:rFonts w:ascii="Times New Roman" w:hAnsi="Times New Roman"/>
          <w:sz w:val="24"/>
          <w:szCs w:val="24"/>
          <w:lang w:eastAsia="zh-TW"/>
        </w:rPr>
        <w:t xml:space="preserve">followed, and </w:t>
      </w:r>
      <w:r w:rsidRPr="00814631">
        <w:rPr>
          <w:rFonts w:ascii="Times New Roman" w:hAnsi="Times New Roman"/>
          <w:sz w:val="24"/>
          <w:szCs w:val="24"/>
          <w:u w:val="single"/>
        </w:rPr>
        <w:t>Pepper v Hart</w:t>
      </w:r>
      <w:r w:rsidRPr="00814631">
        <w:rPr>
          <w:rFonts w:ascii="Times New Roman" w:hAnsi="Times New Roman"/>
          <w:sz w:val="24"/>
          <w:szCs w:val="24"/>
        </w:rPr>
        <w:t xml:space="preserve"> [1993] AC 593 </w:t>
      </w:r>
      <w:r w:rsidRPr="00814631">
        <w:rPr>
          <w:rFonts w:ascii="Times New Roman" w:hAnsi="Times New Roman"/>
          <w:sz w:val="24"/>
          <w:szCs w:val="24"/>
          <w:lang w:eastAsia="zh-TW"/>
        </w:rPr>
        <w:t>distinguished).</w:t>
      </w:r>
    </w:p>
    <w:p w14:paraId="11E08BD2" w14:textId="77777777" w:rsidR="00814631" w:rsidRPr="00814631" w:rsidRDefault="00814631" w:rsidP="00814631">
      <w:pPr>
        <w:pStyle w:val="a3"/>
        <w:widowControl w:val="0"/>
        <w:overflowPunct w:val="0"/>
        <w:autoSpaceDE w:val="0"/>
        <w:autoSpaceDN w:val="0"/>
        <w:spacing w:after="0" w:line="240" w:lineRule="auto"/>
        <w:ind w:leftChars="450" w:left="1422" w:hangingChars="180" w:hanging="432"/>
        <w:jc w:val="both"/>
        <w:rPr>
          <w:rFonts w:ascii="Times New Roman" w:hAnsi="Times New Roman"/>
          <w:sz w:val="24"/>
          <w:szCs w:val="24"/>
        </w:rPr>
      </w:pPr>
    </w:p>
    <w:p w14:paraId="6E60A824" w14:textId="77777777" w:rsidR="00814631" w:rsidRPr="00814631" w:rsidRDefault="00814631" w:rsidP="00814631">
      <w:pPr>
        <w:pStyle w:val="a3"/>
        <w:widowControl w:val="0"/>
        <w:numPr>
          <w:ilvl w:val="0"/>
          <w:numId w:val="28"/>
        </w:numPr>
        <w:tabs>
          <w:tab w:val="left" w:pos="1430"/>
        </w:tabs>
        <w:overflowPunct w:val="0"/>
        <w:autoSpaceDE w:val="0"/>
        <w:autoSpaceDN w:val="0"/>
        <w:spacing w:after="0" w:line="240" w:lineRule="auto"/>
        <w:ind w:leftChars="450" w:left="1446" w:hangingChars="190" w:hanging="456"/>
        <w:jc w:val="both"/>
        <w:rPr>
          <w:rFonts w:ascii="Times New Roman" w:hAnsi="Times New Roman"/>
          <w:sz w:val="24"/>
          <w:szCs w:val="24"/>
        </w:rPr>
      </w:pPr>
      <w:r w:rsidRPr="00814631">
        <w:rPr>
          <w:rFonts w:ascii="Times New Roman" w:hAnsi="Times New Roman"/>
          <w:sz w:val="24"/>
          <w:szCs w:val="24"/>
          <w:lang w:eastAsia="zh-TW"/>
        </w:rPr>
        <w:t xml:space="preserve">The Appellant failed to discharge the burden of proof under section 68(4) of the IRO to show that the </w:t>
      </w:r>
      <w:r w:rsidRPr="00814631">
        <w:rPr>
          <w:rFonts w:ascii="Times New Roman" w:hAnsi="Times New Roman" w:hint="eastAsia"/>
          <w:sz w:val="24"/>
          <w:szCs w:val="24"/>
          <w:lang w:eastAsia="zh-TW"/>
        </w:rPr>
        <w:t>a</w:t>
      </w:r>
      <w:r w:rsidRPr="00814631">
        <w:rPr>
          <w:rFonts w:ascii="Times New Roman" w:hAnsi="Times New Roman"/>
          <w:sz w:val="24"/>
          <w:szCs w:val="24"/>
          <w:lang w:eastAsia="zh-TW"/>
        </w:rPr>
        <w:t>ssessment was incorrect and excess. The appeal should be dismissed and the Determination should be confirmed. This appeal was a hopeless one and the Board exercised its power under section 68(9) of the IRO to order the Appellant to pay the sum of HK$12,500 as costs of the Board.</w:t>
      </w:r>
    </w:p>
    <w:p w14:paraId="362CA5AF" w14:textId="77777777" w:rsidR="000F401F" w:rsidRPr="00814631" w:rsidRDefault="000F401F" w:rsidP="00814631">
      <w:pPr>
        <w:tabs>
          <w:tab w:val="left" w:pos="840"/>
          <w:tab w:val="left" w:pos="1276"/>
        </w:tabs>
        <w:spacing w:after="0" w:line="240" w:lineRule="auto"/>
        <w:jc w:val="both"/>
        <w:rPr>
          <w:rFonts w:ascii="Times New Roman" w:eastAsia="標楷體" w:hAnsi="Times New Roman"/>
          <w:sz w:val="24"/>
          <w:szCs w:val="24"/>
          <w:lang w:eastAsia="zh-HK"/>
        </w:rPr>
      </w:pPr>
    </w:p>
    <w:p w14:paraId="69DCF666" w14:textId="77777777" w:rsidR="000F401F" w:rsidRPr="00814631" w:rsidRDefault="000F401F" w:rsidP="00814631">
      <w:pPr>
        <w:tabs>
          <w:tab w:val="left" w:pos="840"/>
          <w:tab w:val="left" w:pos="1276"/>
        </w:tabs>
        <w:spacing w:after="0" w:line="240" w:lineRule="auto"/>
        <w:jc w:val="both"/>
        <w:rPr>
          <w:rFonts w:ascii="Times New Roman" w:eastAsia="標楷體" w:hAnsi="Times New Roman"/>
          <w:sz w:val="24"/>
          <w:szCs w:val="24"/>
          <w:lang w:eastAsia="zh-HK"/>
        </w:rPr>
      </w:pPr>
    </w:p>
    <w:p w14:paraId="5CE5A05D" w14:textId="77777777" w:rsidR="000F401F" w:rsidRPr="00C86EEE" w:rsidRDefault="000F401F" w:rsidP="00C86EEE">
      <w:pPr>
        <w:tabs>
          <w:tab w:val="left" w:pos="1276"/>
        </w:tabs>
        <w:spacing w:after="0" w:line="240" w:lineRule="auto"/>
        <w:jc w:val="both"/>
        <w:rPr>
          <w:rFonts w:ascii="Times New Roman" w:eastAsia="標楷體" w:hAnsi="Times New Roman"/>
          <w:b/>
          <w:sz w:val="24"/>
          <w:szCs w:val="24"/>
          <w:lang w:eastAsia="zh-HK"/>
        </w:rPr>
      </w:pPr>
      <w:r w:rsidRPr="00C86EEE">
        <w:rPr>
          <w:rFonts w:ascii="Times New Roman" w:eastAsia="標楷體" w:hAnsi="Times New Roman"/>
          <w:b/>
          <w:sz w:val="24"/>
          <w:szCs w:val="24"/>
          <w:lang w:eastAsia="zh-HK"/>
        </w:rPr>
        <w:t>Appeal dismissed and costs order in the amount of $12,500 imposed.</w:t>
      </w:r>
    </w:p>
    <w:p w14:paraId="7045EC8B" w14:textId="77777777" w:rsidR="000F401F" w:rsidRPr="00C86EEE" w:rsidRDefault="000F401F" w:rsidP="00C86EEE">
      <w:pPr>
        <w:tabs>
          <w:tab w:val="left" w:pos="1276"/>
        </w:tabs>
        <w:spacing w:after="0" w:line="240" w:lineRule="auto"/>
        <w:jc w:val="both"/>
        <w:rPr>
          <w:rFonts w:ascii="Times New Roman" w:eastAsia="標楷體" w:hAnsi="Times New Roman"/>
          <w:sz w:val="24"/>
          <w:szCs w:val="24"/>
          <w:lang w:eastAsia="zh-HK"/>
        </w:rPr>
      </w:pPr>
    </w:p>
    <w:p w14:paraId="45908BC1" w14:textId="77777777" w:rsidR="000F401F" w:rsidRPr="00C86EEE" w:rsidRDefault="000F401F" w:rsidP="00C86EEE">
      <w:pPr>
        <w:tabs>
          <w:tab w:val="left" w:pos="1276"/>
        </w:tabs>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Cases referred to:</w:t>
      </w:r>
    </w:p>
    <w:p w14:paraId="554E3D4F" w14:textId="77777777" w:rsidR="000F401F" w:rsidRPr="00C86EEE" w:rsidRDefault="000F401F" w:rsidP="00C86EEE">
      <w:pPr>
        <w:tabs>
          <w:tab w:val="left" w:pos="1276"/>
        </w:tabs>
        <w:spacing w:after="0" w:line="240" w:lineRule="auto"/>
        <w:jc w:val="both"/>
        <w:rPr>
          <w:rFonts w:ascii="Times New Roman" w:eastAsia="標楷體" w:hAnsi="Times New Roman"/>
          <w:sz w:val="24"/>
          <w:szCs w:val="24"/>
          <w:lang w:eastAsia="zh-HK"/>
        </w:rPr>
      </w:pPr>
    </w:p>
    <w:p w14:paraId="3592E381" w14:textId="77777777" w:rsidR="000F401F" w:rsidRPr="00C86EEE" w:rsidRDefault="000F401F" w:rsidP="00987998">
      <w:pPr>
        <w:spacing w:after="0" w:line="240" w:lineRule="auto"/>
        <w:ind w:leftChars="355" w:left="781"/>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D2/06, (2006-07) IRBRD, vol 21, 111</w:t>
      </w:r>
    </w:p>
    <w:p w14:paraId="5F2EA39A" w14:textId="77777777" w:rsidR="000F401F" w:rsidRPr="00C86EEE" w:rsidRDefault="000F401F" w:rsidP="00987998">
      <w:pPr>
        <w:spacing w:after="0" w:line="240" w:lineRule="auto"/>
        <w:ind w:leftChars="355" w:left="781"/>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Commissioner of Inland Revenue v So Chak-kwong (1986) 2 HKTC 174</w:t>
      </w:r>
    </w:p>
    <w:p w14:paraId="1B473FB0" w14:textId="77777777" w:rsidR="000F401F" w:rsidRPr="00C86EEE" w:rsidRDefault="000F401F" w:rsidP="00987998">
      <w:pPr>
        <w:spacing w:after="0" w:line="240" w:lineRule="auto"/>
        <w:ind w:leftChars="355" w:left="781"/>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D37/01, IRBRD, vol 16, 326</w:t>
      </w:r>
    </w:p>
    <w:p w14:paraId="1762F644" w14:textId="77777777" w:rsidR="000F401F" w:rsidRPr="00C86EEE" w:rsidRDefault="000F401F" w:rsidP="00987998">
      <w:pPr>
        <w:spacing w:after="0" w:line="240" w:lineRule="auto"/>
        <w:ind w:leftChars="355" w:left="781"/>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lastRenderedPageBreak/>
        <w:t>D76/04, IRBRD, vol 19, 590</w:t>
      </w:r>
    </w:p>
    <w:p w14:paraId="4A8E5270" w14:textId="2DD9AEFF" w:rsidR="000F401F" w:rsidRPr="00C86EEE" w:rsidRDefault="00CA5233" w:rsidP="00987998">
      <w:pPr>
        <w:spacing w:after="0" w:line="240" w:lineRule="auto"/>
        <w:ind w:leftChars="355" w:left="781"/>
        <w:jc w:val="both"/>
        <w:rPr>
          <w:rFonts w:ascii="Times New Roman" w:eastAsia="標楷體" w:hAnsi="Times New Roman"/>
          <w:sz w:val="24"/>
          <w:szCs w:val="24"/>
          <w:lang w:eastAsia="zh-HK"/>
        </w:rPr>
      </w:pPr>
      <w:r>
        <w:rPr>
          <w:rFonts w:ascii="Times New Roman" w:eastAsia="標楷體" w:hAnsi="Times New Roman"/>
          <w:sz w:val="24"/>
          <w:szCs w:val="24"/>
          <w:lang w:eastAsia="zh-HK"/>
        </w:rPr>
        <w:t>Pepper v Hart [1993] AC</w:t>
      </w:r>
      <w:r w:rsidR="000F401F" w:rsidRPr="00C86EEE">
        <w:rPr>
          <w:rFonts w:ascii="Times New Roman" w:eastAsia="標楷體" w:hAnsi="Times New Roman"/>
          <w:sz w:val="24"/>
          <w:szCs w:val="24"/>
          <w:lang w:eastAsia="zh-HK"/>
        </w:rPr>
        <w:t xml:space="preserve"> 593</w:t>
      </w:r>
    </w:p>
    <w:p w14:paraId="50FD7451" w14:textId="137C4B68" w:rsidR="000F401F" w:rsidRPr="00C86EEE" w:rsidRDefault="000F401F" w:rsidP="00376DF3">
      <w:pPr>
        <w:spacing w:after="0" w:line="240" w:lineRule="auto"/>
        <w:ind w:leftChars="355" w:left="781"/>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Hong Kong Legislative Counsel (6th January 1972) (Hansard), 321</w:t>
      </w:r>
    </w:p>
    <w:p w14:paraId="26643B44" w14:textId="77777777" w:rsidR="000F401F" w:rsidRPr="00C86EEE" w:rsidRDefault="000F401F" w:rsidP="00987998">
      <w:pPr>
        <w:spacing w:after="0" w:line="240" w:lineRule="auto"/>
        <w:ind w:leftChars="355" w:left="781"/>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R v Justice of West Riding of Yorkshire 4 B &amp; AD 685</w:t>
      </w:r>
    </w:p>
    <w:p w14:paraId="6E42727F" w14:textId="77777777" w:rsidR="000F401F" w:rsidRPr="00C86EEE" w:rsidRDefault="000F401F" w:rsidP="00987998">
      <w:pPr>
        <w:spacing w:after="0" w:line="240" w:lineRule="auto"/>
        <w:ind w:leftChars="355" w:left="781"/>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D112/00, IRBRD, vol 15, 943</w:t>
      </w:r>
    </w:p>
    <w:p w14:paraId="062F6754" w14:textId="77777777" w:rsidR="000F401F" w:rsidRPr="00C86EEE" w:rsidRDefault="000F401F" w:rsidP="00987998">
      <w:pPr>
        <w:spacing w:after="0" w:line="240" w:lineRule="auto"/>
        <w:ind w:leftChars="355" w:left="781"/>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D56/05, (2005-06) IRBRD, vol 20, 768</w:t>
      </w:r>
    </w:p>
    <w:p w14:paraId="639BB849" w14:textId="77777777" w:rsidR="000F401F" w:rsidRPr="00C86EEE" w:rsidRDefault="000F401F" w:rsidP="00987998">
      <w:pPr>
        <w:spacing w:after="0" w:line="240" w:lineRule="auto"/>
        <w:ind w:leftChars="355" w:left="781"/>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D21/10, (2010-11) IRBRD, vol 25, 410</w:t>
      </w:r>
    </w:p>
    <w:p w14:paraId="67F9C041" w14:textId="77777777" w:rsidR="000F401F" w:rsidRPr="00C86EEE" w:rsidRDefault="000F401F" w:rsidP="00987998">
      <w:pPr>
        <w:spacing w:after="0" w:line="240" w:lineRule="auto"/>
        <w:ind w:leftChars="355" w:left="781"/>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Commissioner of Inland Revenue v George Andrew Geopfert 2 HKTC 210</w:t>
      </w:r>
    </w:p>
    <w:p w14:paraId="1415FD7C" w14:textId="77777777" w:rsidR="000F401F" w:rsidRPr="00C86EEE" w:rsidRDefault="000F401F" w:rsidP="00987998">
      <w:pPr>
        <w:spacing w:after="0" w:line="240" w:lineRule="auto"/>
        <w:ind w:leftChars="355" w:left="781"/>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D20/00, IRBRD, vol 15, 297</w:t>
      </w:r>
    </w:p>
    <w:p w14:paraId="2AAA484D" w14:textId="77777777" w:rsidR="000F401F" w:rsidRPr="00C86EEE" w:rsidRDefault="000F401F" w:rsidP="00987998">
      <w:pPr>
        <w:spacing w:after="0" w:line="240" w:lineRule="auto"/>
        <w:ind w:leftChars="355" w:left="781"/>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D2/04, IRBRD, vol 19, 76</w:t>
      </w:r>
    </w:p>
    <w:p w14:paraId="61A48C09" w14:textId="77777777" w:rsidR="000F401F" w:rsidRPr="00C86EEE" w:rsidRDefault="000F401F" w:rsidP="00987998">
      <w:pPr>
        <w:spacing w:after="0" w:line="240" w:lineRule="auto"/>
        <w:ind w:leftChars="355" w:left="781"/>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D40/07, (2007-08) IRBRD, vol 22, 983</w:t>
      </w:r>
    </w:p>
    <w:p w14:paraId="009D1BDA" w14:textId="77777777" w:rsidR="000F401F" w:rsidRPr="00C86EEE" w:rsidRDefault="000F401F" w:rsidP="00987998">
      <w:pPr>
        <w:spacing w:after="0" w:line="240" w:lineRule="auto"/>
        <w:ind w:leftChars="355" w:left="781"/>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D19/16, (2017-18) IRBRD, vol 32, 183</w:t>
      </w:r>
    </w:p>
    <w:p w14:paraId="264220DC" w14:textId="77777777" w:rsidR="000F401F" w:rsidRPr="00C86EEE" w:rsidRDefault="000F401F" w:rsidP="00C86EEE">
      <w:pPr>
        <w:tabs>
          <w:tab w:val="left" w:pos="1276"/>
        </w:tabs>
        <w:spacing w:after="0" w:line="240" w:lineRule="auto"/>
        <w:ind w:leftChars="425" w:left="935"/>
        <w:jc w:val="both"/>
        <w:rPr>
          <w:rFonts w:ascii="Times New Roman" w:eastAsia="標楷體" w:hAnsi="Times New Roman"/>
          <w:sz w:val="24"/>
          <w:szCs w:val="24"/>
          <w:lang w:eastAsia="zh-HK"/>
        </w:rPr>
      </w:pPr>
    </w:p>
    <w:p w14:paraId="4BAA2966" w14:textId="77777777" w:rsidR="000F401F" w:rsidRPr="00C86EEE" w:rsidRDefault="000F401F" w:rsidP="00C86EEE">
      <w:pPr>
        <w:tabs>
          <w:tab w:val="left" w:pos="1276"/>
        </w:tabs>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Edward Lean of Lean Solutions Limited, for the Appellant.</w:t>
      </w:r>
    </w:p>
    <w:p w14:paraId="5A02FE4E" w14:textId="77777777" w:rsidR="000F401F" w:rsidRPr="00C86EEE" w:rsidRDefault="000F401F" w:rsidP="00C86EEE">
      <w:pPr>
        <w:tabs>
          <w:tab w:val="left" w:pos="1276"/>
        </w:tabs>
        <w:spacing w:after="0" w:line="240" w:lineRule="auto"/>
        <w:ind w:left="360" w:hangingChars="150" w:hanging="36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Leung Hoi Sze and</w:t>
      </w:r>
      <w:r w:rsidRPr="00C86EEE">
        <w:rPr>
          <w:rFonts w:ascii="Times New Roman" w:eastAsia="標楷體" w:hAnsi="Times New Roman"/>
          <w:sz w:val="24"/>
          <w:szCs w:val="24"/>
        </w:rPr>
        <w:t xml:space="preserve"> </w:t>
      </w:r>
      <w:r w:rsidRPr="00C86EEE">
        <w:rPr>
          <w:rFonts w:ascii="Times New Roman" w:eastAsia="標楷體" w:hAnsi="Times New Roman"/>
          <w:sz w:val="24"/>
          <w:szCs w:val="24"/>
          <w:lang w:eastAsia="zh-HK"/>
        </w:rPr>
        <w:t>Lo Hok Leung Dickson, for the Commissioner of Inland Revenue.</w:t>
      </w:r>
    </w:p>
    <w:p w14:paraId="3FE2D56C" w14:textId="130CA264" w:rsidR="000F401F" w:rsidRPr="00C86EEE" w:rsidRDefault="000F401F" w:rsidP="00C86EEE">
      <w:pPr>
        <w:tabs>
          <w:tab w:val="left" w:pos="1276"/>
        </w:tabs>
        <w:spacing w:after="0" w:line="240" w:lineRule="auto"/>
        <w:jc w:val="both"/>
        <w:rPr>
          <w:rFonts w:ascii="Times New Roman" w:eastAsia="標楷體" w:hAnsi="Times New Roman"/>
          <w:sz w:val="24"/>
          <w:szCs w:val="24"/>
          <w:lang w:eastAsia="zh-HK"/>
        </w:rPr>
      </w:pPr>
    </w:p>
    <w:p w14:paraId="749D74F2" w14:textId="457EFB1F" w:rsidR="00C86EEE" w:rsidRPr="00C86EEE" w:rsidRDefault="00C86EEE" w:rsidP="00C86EEE">
      <w:pPr>
        <w:tabs>
          <w:tab w:val="left" w:pos="1276"/>
        </w:tabs>
        <w:spacing w:after="0" w:line="240" w:lineRule="auto"/>
        <w:jc w:val="both"/>
        <w:rPr>
          <w:rFonts w:ascii="Times New Roman" w:eastAsia="標楷體" w:hAnsi="Times New Roman"/>
          <w:sz w:val="24"/>
          <w:szCs w:val="24"/>
          <w:lang w:eastAsia="zh-HK"/>
        </w:rPr>
      </w:pPr>
    </w:p>
    <w:p w14:paraId="3D09804E" w14:textId="3483E134" w:rsidR="006A1DC5" w:rsidRPr="00C86EEE" w:rsidRDefault="00C86EEE" w:rsidP="00C86EEE">
      <w:pPr>
        <w:spacing w:after="0" w:line="240" w:lineRule="auto"/>
        <w:rPr>
          <w:rFonts w:ascii="Times New Roman" w:eastAsia="標楷體" w:hAnsi="Times New Roman"/>
          <w:b/>
          <w:sz w:val="24"/>
          <w:szCs w:val="24"/>
          <w:lang w:eastAsia="zh-HK"/>
        </w:rPr>
      </w:pPr>
      <w:r w:rsidRPr="00C86EEE">
        <w:rPr>
          <w:rFonts w:ascii="Times New Roman" w:eastAsia="標楷體" w:hAnsi="Times New Roman"/>
          <w:b/>
          <w:sz w:val="24"/>
          <w:szCs w:val="24"/>
          <w:lang w:eastAsia="zh-HK"/>
        </w:rPr>
        <w:t>Decision</w:t>
      </w:r>
      <w:r>
        <w:rPr>
          <w:rFonts w:ascii="Times New Roman" w:eastAsia="標楷體" w:hAnsi="Times New Roman"/>
          <w:b/>
          <w:sz w:val="24"/>
          <w:szCs w:val="24"/>
          <w:lang w:eastAsia="zh-HK"/>
        </w:rPr>
        <w:t>:</w:t>
      </w:r>
    </w:p>
    <w:p w14:paraId="308BFD24" w14:textId="579C6D83" w:rsidR="006A1DC5" w:rsidRDefault="006A1DC5" w:rsidP="00C86EEE">
      <w:pPr>
        <w:spacing w:after="0" w:line="240" w:lineRule="auto"/>
        <w:rPr>
          <w:rFonts w:ascii="Times New Roman" w:eastAsia="標楷體" w:hAnsi="Times New Roman"/>
          <w:b/>
          <w:sz w:val="24"/>
          <w:szCs w:val="24"/>
          <w:lang w:eastAsia="zh-HK"/>
        </w:rPr>
      </w:pPr>
    </w:p>
    <w:p w14:paraId="27220F56" w14:textId="77777777" w:rsidR="00C86EEE" w:rsidRPr="00C86EEE" w:rsidRDefault="00C86EEE" w:rsidP="00C86EEE">
      <w:pPr>
        <w:spacing w:after="0" w:line="240" w:lineRule="auto"/>
        <w:rPr>
          <w:rFonts w:ascii="Times New Roman" w:eastAsia="標楷體" w:hAnsi="Times New Roman"/>
          <w:b/>
          <w:sz w:val="24"/>
          <w:szCs w:val="24"/>
          <w:lang w:eastAsia="zh-HK"/>
        </w:rPr>
      </w:pPr>
    </w:p>
    <w:p w14:paraId="057B0887" w14:textId="77777777" w:rsidR="006A1DC5" w:rsidRPr="00C86EEE" w:rsidRDefault="006A1DC5" w:rsidP="00C86EEE">
      <w:pPr>
        <w:spacing w:after="0" w:line="240" w:lineRule="auto"/>
        <w:rPr>
          <w:rFonts w:ascii="Times New Roman" w:eastAsia="標楷體" w:hAnsi="Times New Roman"/>
          <w:b/>
          <w:sz w:val="24"/>
          <w:szCs w:val="24"/>
          <w:lang w:eastAsia="zh-HK"/>
        </w:rPr>
      </w:pPr>
      <w:r w:rsidRPr="00C86EEE">
        <w:rPr>
          <w:rFonts w:ascii="Times New Roman" w:eastAsia="標楷體" w:hAnsi="Times New Roman"/>
          <w:b/>
          <w:sz w:val="24"/>
          <w:szCs w:val="24"/>
          <w:lang w:eastAsia="zh-HK"/>
        </w:rPr>
        <w:t>Introduction</w:t>
      </w:r>
    </w:p>
    <w:p w14:paraId="5C02CA3B" w14:textId="77777777" w:rsidR="006A1DC5" w:rsidRPr="00C86EEE" w:rsidRDefault="006A1DC5" w:rsidP="00C86EEE">
      <w:pPr>
        <w:spacing w:after="0" w:line="240" w:lineRule="auto"/>
        <w:rPr>
          <w:rFonts w:ascii="Times New Roman" w:eastAsia="標楷體" w:hAnsi="Times New Roman"/>
          <w:b/>
          <w:sz w:val="24"/>
          <w:szCs w:val="24"/>
          <w:u w:val="single"/>
          <w:lang w:eastAsia="zh-HK"/>
        </w:rPr>
      </w:pPr>
    </w:p>
    <w:p w14:paraId="72151332" w14:textId="1FEB78A6" w:rsidR="006A1DC5" w:rsidRDefault="006A1DC5" w:rsidP="00C86EEE">
      <w:pPr>
        <w:pStyle w:val="a3"/>
        <w:numPr>
          <w:ilvl w:val="0"/>
          <w:numId w:val="2"/>
        </w:numPr>
        <w:spacing w:after="0" w:line="240" w:lineRule="auto"/>
        <w:ind w:left="0" w:firstLine="0"/>
        <w:contextualSpacing w:val="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The Appellant objected to the </w:t>
      </w:r>
      <w:r w:rsidR="001C3A14" w:rsidRPr="00C86EEE">
        <w:rPr>
          <w:rFonts w:ascii="Times New Roman" w:eastAsia="標楷體" w:hAnsi="Times New Roman"/>
          <w:sz w:val="24"/>
          <w:szCs w:val="24"/>
          <w:lang w:eastAsia="zh-HK"/>
        </w:rPr>
        <w:t xml:space="preserve">Additional </w:t>
      </w:r>
      <w:r w:rsidR="00125223" w:rsidRPr="00C86EEE">
        <w:rPr>
          <w:rFonts w:ascii="Times New Roman" w:eastAsia="標楷體" w:hAnsi="Times New Roman"/>
          <w:sz w:val="24"/>
          <w:szCs w:val="24"/>
          <w:lang w:eastAsia="zh-HK"/>
        </w:rPr>
        <w:t xml:space="preserve">Salaries Tax </w:t>
      </w:r>
      <w:r w:rsidR="00C86EEE">
        <w:rPr>
          <w:rFonts w:ascii="Times New Roman" w:eastAsia="標楷體" w:hAnsi="Times New Roman"/>
          <w:sz w:val="24"/>
          <w:szCs w:val="24"/>
          <w:lang w:eastAsia="zh-HK"/>
        </w:rPr>
        <w:t>A</w:t>
      </w:r>
      <w:r w:rsidR="00125223" w:rsidRPr="00C86EEE">
        <w:rPr>
          <w:rFonts w:ascii="Times New Roman" w:eastAsia="標楷體" w:hAnsi="Times New Roman"/>
          <w:sz w:val="24"/>
          <w:szCs w:val="24"/>
          <w:lang w:eastAsia="zh-HK"/>
        </w:rPr>
        <w:t>ssessment for the year of assessment 201</w:t>
      </w:r>
      <w:r w:rsidR="001C3A14" w:rsidRPr="00C86EEE">
        <w:rPr>
          <w:rFonts w:ascii="Times New Roman" w:eastAsia="標楷體" w:hAnsi="Times New Roman"/>
          <w:sz w:val="24"/>
          <w:szCs w:val="24"/>
          <w:lang w:eastAsia="zh-HK"/>
        </w:rPr>
        <w:t>4/15</w:t>
      </w:r>
      <w:r w:rsidR="00125223" w:rsidRPr="00C86EEE">
        <w:rPr>
          <w:rFonts w:ascii="Times New Roman" w:eastAsia="標楷體" w:hAnsi="Times New Roman"/>
          <w:sz w:val="24"/>
          <w:szCs w:val="24"/>
          <w:lang w:eastAsia="zh-HK"/>
        </w:rPr>
        <w:t xml:space="preserve"> </w:t>
      </w:r>
      <w:r w:rsidR="001C1DCE" w:rsidRPr="00C86EEE">
        <w:rPr>
          <w:rFonts w:ascii="Times New Roman" w:eastAsia="標楷體" w:hAnsi="Times New Roman"/>
          <w:sz w:val="24"/>
          <w:szCs w:val="24"/>
          <w:lang w:eastAsia="zh-HK"/>
        </w:rPr>
        <w:t>(</w:t>
      </w:r>
      <w:r w:rsidR="00C86EEE">
        <w:rPr>
          <w:rFonts w:ascii="Times New Roman" w:eastAsia="標楷體" w:hAnsi="Times New Roman"/>
          <w:sz w:val="24"/>
          <w:szCs w:val="24"/>
          <w:lang w:eastAsia="zh-HK"/>
        </w:rPr>
        <w:t>‘</w:t>
      </w:r>
      <w:r w:rsidR="001C1DCE" w:rsidRPr="00C86EEE">
        <w:rPr>
          <w:rFonts w:ascii="Times New Roman" w:eastAsia="標楷體" w:hAnsi="Times New Roman"/>
          <w:sz w:val="24"/>
          <w:szCs w:val="24"/>
          <w:lang w:eastAsia="zh-HK"/>
        </w:rPr>
        <w:t>Assessment Year</w:t>
      </w:r>
      <w:r w:rsidR="00C86EEE">
        <w:rPr>
          <w:rFonts w:ascii="Times New Roman" w:eastAsia="標楷體" w:hAnsi="Times New Roman"/>
          <w:sz w:val="24"/>
          <w:szCs w:val="24"/>
          <w:lang w:eastAsia="zh-HK"/>
        </w:rPr>
        <w:t>’</w:t>
      </w:r>
      <w:r w:rsidR="001C1DCE" w:rsidRPr="00C86EEE">
        <w:rPr>
          <w:rFonts w:ascii="Times New Roman" w:eastAsia="標楷體" w:hAnsi="Times New Roman"/>
          <w:sz w:val="24"/>
          <w:szCs w:val="24"/>
          <w:lang w:eastAsia="zh-HK"/>
        </w:rPr>
        <w:t xml:space="preserve">) </w:t>
      </w:r>
      <w:r w:rsidR="00125223" w:rsidRPr="00C86EEE">
        <w:rPr>
          <w:rFonts w:ascii="Times New Roman" w:eastAsia="標楷體" w:hAnsi="Times New Roman"/>
          <w:sz w:val="24"/>
          <w:szCs w:val="24"/>
          <w:lang w:eastAsia="zh-HK"/>
        </w:rPr>
        <w:t xml:space="preserve">raised on him. The Appellant claimed that </w:t>
      </w:r>
      <w:r w:rsidR="001C3A14" w:rsidRPr="00C86EEE">
        <w:rPr>
          <w:rFonts w:ascii="Times New Roman" w:eastAsia="標楷體" w:hAnsi="Times New Roman"/>
          <w:sz w:val="24"/>
          <w:szCs w:val="24"/>
          <w:lang w:eastAsia="zh-HK"/>
        </w:rPr>
        <w:t xml:space="preserve">the assessment was excessive. </w:t>
      </w:r>
      <w:r w:rsidRPr="00C86EEE">
        <w:rPr>
          <w:rFonts w:ascii="Times New Roman" w:eastAsia="標楷體" w:hAnsi="Times New Roman"/>
          <w:sz w:val="24"/>
          <w:szCs w:val="24"/>
          <w:lang w:eastAsia="zh-HK"/>
        </w:rPr>
        <w:t xml:space="preserve"> </w:t>
      </w:r>
    </w:p>
    <w:p w14:paraId="4FB2AAAD" w14:textId="77777777" w:rsidR="00C86EEE" w:rsidRPr="00C86EEE" w:rsidRDefault="00C86EEE" w:rsidP="00C86EEE">
      <w:pPr>
        <w:pStyle w:val="a3"/>
        <w:spacing w:after="0" w:line="240" w:lineRule="auto"/>
        <w:ind w:left="0"/>
        <w:contextualSpacing w:val="0"/>
        <w:jc w:val="both"/>
        <w:rPr>
          <w:rFonts w:ascii="Times New Roman" w:eastAsia="標楷體" w:hAnsi="Times New Roman"/>
          <w:sz w:val="24"/>
          <w:szCs w:val="24"/>
          <w:lang w:eastAsia="zh-HK"/>
        </w:rPr>
      </w:pPr>
    </w:p>
    <w:p w14:paraId="2D8E563B" w14:textId="22659B84" w:rsidR="006A1DC5" w:rsidRDefault="006A1DC5" w:rsidP="00C86EEE">
      <w:pPr>
        <w:pStyle w:val="a3"/>
        <w:numPr>
          <w:ilvl w:val="0"/>
          <w:numId w:val="2"/>
        </w:numPr>
        <w:spacing w:after="0" w:line="240" w:lineRule="auto"/>
        <w:ind w:left="0" w:firstLine="0"/>
        <w:contextualSpacing w:val="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By the determination dated </w:t>
      </w:r>
      <w:r w:rsidR="00125223" w:rsidRPr="00C86EEE">
        <w:rPr>
          <w:rFonts w:ascii="Times New Roman" w:eastAsia="標楷體" w:hAnsi="Times New Roman"/>
          <w:sz w:val="24"/>
          <w:szCs w:val="24"/>
          <w:lang w:eastAsia="zh-HK"/>
        </w:rPr>
        <w:t>2</w:t>
      </w:r>
      <w:r w:rsidR="001C3A14" w:rsidRPr="00C86EEE">
        <w:rPr>
          <w:rFonts w:ascii="Times New Roman" w:eastAsia="標楷體" w:hAnsi="Times New Roman"/>
          <w:sz w:val="24"/>
          <w:szCs w:val="24"/>
          <w:lang w:eastAsia="zh-HK"/>
        </w:rPr>
        <w:t xml:space="preserve">8 November </w:t>
      </w:r>
      <w:r w:rsidR="00125223" w:rsidRPr="00C86EEE">
        <w:rPr>
          <w:rFonts w:ascii="Times New Roman" w:eastAsia="標楷體" w:hAnsi="Times New Roman"/>
          <w:sz w:val="24"/>
          <w:szCs w:val="24"/>
          <w:lang w:eastAsia="zh-HK"/>
        </w:rPr>
        <w:t>2019</w:t>
      </w:r>
      <w:r w:rsidRPr="00C86EEE">
        <w:rPr>
          <w:rFonts w:ascii="Times New Roman" w:eastAsia="標楷體" w:hAnsi="Times New Roman"/>
          <w:sz w:val="24"/>
          <w:szCs w:val="24"/>
          <w:lang w:eastAsia="zh-HK"/>
        </w:rPr>
        <w:t xml:space="preserve"> (</w:t>
      </w:r>
      <w:r w:rsidR="00C86EEE">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Determination</w:t>
      </w:r>
      <w:r w:rsidR="00C86EEE">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the Deputy Commissioner of Inland Revenue (</w:t>
      </w:r>
      <w:r w:rsidR="00C86EEE">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Deputy Commissioner</w:t>
      </w:r>
      <w:r w:rsidR="00C86EEE">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rejected the Appellant’s objection</w:t>
      </w:r>
      <w:r w:rsidR="00FB510E" w:rsidRPr="00C86EEE">
        <w:rPr>
          <w:rFonts w:ascii="Times New Roman" w:eastAsia="標楷體" w:hAnsi="Times New Roman"/>
          <w:sz w:val="24"/>
          <w:szCs w:val="24"/>
          <w:lang w:eastAsia="zh-HK"/>
        </w:rPr>
        <w:t xml:space="preserve"> and confirmed the </w:t>
      </w:r>
      <w:r w:rsidR="001C3A14" w:rsidRPr="00C86EEE">
        <w:rPr>
          <w:rFonts w:ascii="Times New Roman" w:eastAsia="標楷體" w:hAnsi="Times New Roman"/>
          <w:sz w:val="24"/>
          <w:szCs w:val="24"/>
          <w:lang w:eastAsia="zh-HK"/>
        </w:rPr>
        <w:t xml:space="preserve">Additional Salaries Tax Assessment for the </w:t>
      </w:r>
      <w:r w:rsidR="001C1DCE" w:rsidRPr="00C86EEE">
        <w:rPr>
          <w:rFonts w:ascii="Times New Roman" w:eastAsia="標楷體" w:hAnsi="Times New Roman"/>
          <w:sz w:val="24"/>
          <w:szCs w:val="24"/>
          <w:lang w:eastAsia="zh-HK"/>
        </w:rPr>
        <w:t xml:space="preserve">Assessment Year </w:t>
      </w:r>
      <w:r w:rsidR="001C3A14" w:rsidRPr="00C86EEE">
        <w:rPr>
          <w:rFonts w:ascii="Times New Roman" w:eastAsia="標楷體" w:hAnsi="Times New Roman"/>
          <w:sz w:val="24"/>
          <w:szCs w:val="24"/>
          <w:lang w:eastAsia="zh-HK"/>
        </w:rPr>
        <w:t xml:space="preserve">under Charge Number </w:t>
      </w:r>
      <w:r w:rsidR="00C13904">
        <w:rPr>
          <w:rFonts w:ascii="Times New Roman" w:eastAsia="標楷體" w:hAnsi="Times New Roman"/>
          <w:sz w:val="24"/>
          <w:szCs w:val="24"/>
          <w:lang w:eastAsia="zh-HK"/>
        </w:rPr>
        <w:t>X</w:t>
      </w:r>
      <w:r w:rsidR="001C3A14" w:rsidRPr="00C86EEE">
        <w:rPr>
          <w:rFonts w:ascii="Times New Roman" w:eastAsia="標楷體" w:hAnsi="Times New Roman"/>
          <w:sz w:val="24"/>
          <w:szCs w:val="24"/>
          <w:lang w:eastAsia="zh-HK"/>
        </w:rPr>
        <w:t>-</w:t>
      </w:r>
      <w:r w:rsidR="00C13904">
        <w:rPr>
          <w:rFonts w:ascii="Times New Roman" w:eastAsia="標楷體" w:hAnsi="Times New Roman"/>
          <w:sz w:val="24"/>
          <w:szCs w:val="24"/>
          <w:lang w:eastAsia="zh-HK"/>
        </w:rPr>
        <w:t>XXXXXXX</w:t>
      </w:r>
      <w:r w:rsidR="001C3A14" w:rsidRPr="00C86EEE">
        <w:rPr>
          <w:rFonts w:ascii="Times New Roman" w:eastAsia="標楷體" w:hAnsi="Times New Roman"/>
          <w:sz w:val="24"/>
          <w:szCs w:val="24"/>
          <w:lang w:eastAsia="zh-HK"/>
        </w:rPr>
        <w:t>-</w:t>
      </w:r>
      <w:r w:rsidR="00C13904">
        <w:rPr>
          <w:rFonts w:ascii="Times New Roman" w:eastAsia="標楷體" w:hAnsi="Times New Roman"/>
          <w:sz w:val="24"/>
          <w:szCs w:val="24"/>
          <w:lang w:eastAsia="zh-HK"/>
        </w:rPr>
        <w:t>XX</w:t>
      </w:r>
      <w:r w:rsidR="001C3A14" w:rsidRPr="00C86EEE">
        <w:rPr>
          <w:rFonts w:ascii="Times New Roman" w:eastAsia="標楷體" w:hAnsi="Times New Roman"/>
          <w:sz w:val="24"/>
          <w:szCs w:val="24"/>
          <w:lang w:eastAsia="zh-HK"/>
        </w:rPr>
        <w:t>-</w:t>
      </w:r>
      <w:r w:rsidR="00C13904">
        <w:rPr>
          <w:rFonts w:ascii="Times New Roman" w:eastAsia="標楷體" w:hAnsi="Times New Roman"/>
          <w:sz w:val="24"/>
          <w:szCs w:val="24"/>
          <w:lang w:eastAsia="zh-HK"/>
        </w:rPr>
        <w:t>X</w:t>
      </w:r>
      <w:r w:rsidR="001C3A14" w:rsidRPr="00C86EEE">
        <w:rPr>
          <w:rFonts w:ascii="Times New Roman" w:eastAsia="標楷體" w:hAnsi="Times New Roman"/>
          <w:sz w:val="24"/>
          <w:szCs w:val="24"/>
          <w:lang w:eastAsia="zh-HK"/>
        </w:rPr>
        <w:t xml:space="preserve"> dated 9 December 2016, showing Additional Net Chargeable Income of </w:t>
      </w:r>
      <w:r w:rsidR="00FB510E" w:rsidRPr="00C86EEE">
        <w:rPr>
          <w:rFonts w:ascii="Times New Roman" w:eastAsia="標楷體" w:hAnsi="Times New Roman"/>
          <w:sz w:val="24"/>
          <w:szCs w:val="24"/>
          <w:lang w:eastAsia="zh-HK"/>
        </w:rPr>
        <w:t>HK$</w:t>
      </w:r>
      <w:r w:rsidR="001C3A14" w:rsidRPr="00C86EEE">
        <w:rPr>
          <w:rFonts w:ascii="Times New Roman" w:eastAsia="標楷體" w:hAnsi="Times New Roman"/>
          <w:sz w:val="24"/>
          <w:szCs w:val="24"/>
          <w:lang w:eastAsia="zh-HK"/>
        </w:rPr>
        <w:t>3,987,873</w:t>
      </w:r>
      <w:r w:rsidR="00FB510E" w:rsidRPr="00C86EEE">
        <w:rPr>
          <w:rFonts w:ascii="Times New Roman" w:eastAsia="標楷體" w:hAnsi="Times New Roman"/>
          <w:sz w:val="24"/>
          <w:szCs w:val="24"/>
          <w:lang w:eastAsia="zh-HK"/>
        </w:rPr>
        <w:t xml:space="preserve">.00 </w:t>
      </w:r>
      <w:r w:rsidR="00CD4FAB" w:rsidRPr="00C86EEE">
        <w:rPr>
          <w:rFonts w:ascii="Times New Roman" w:eastAsia="標楷體" w:hAnsi="Times New Roman"/>
          <w:sz w:val="24"/>
          <w:szCs w:val="24"/>
          <w:lang w:eastAsia="zh-HK"/>
        </w:rPr>
        <w:t>with Additional Tax Payable thereon of HK$635,180.00</w:t>
      </w:r>
      <w:r w:rsidR="00FB510E" w:rsidRPr="00C86EEE">
        <w:rPr>
          <w:rFonts w:ascii="Times New Roman" w:eastAsia="標楷體" w:hAnsi="Times New Roman"/>
          <w:sz w:val="24"/>
          <w:szCs w:val="24"/>
          <w:lang w:eastAsia="zh-HK"/>
        </w:rPr>
        <w:t xml:space="preserve">. </w:t>
      </w:r>
    </w:p>
    <w:p w14:paraId="22A9ED6F" w14:textId="77777777" w:rsidR="00C86EEE" w:rsidRPr="00C86EEE" w:rsidRDefault="00C86EEE" w:rsidP="00C86EEE">
      <w:pPr>
        <w:pStyle w:val="a3"/>
        <w:spacing w:after="0" w:line="240" w:lineRule="auto"/>
        <w:ind w:left="0"/>
        <w:contextualSpacing w:val="0"/>
        <w:jc w:val="both"/>
        <w:rPr>
          <w:rFonts w:ascii="Times New Roman" w:eastAsia="標楷體" w:hAnsi="Times New Roman"/>
          <w:sz w:val="24"/>
          <w:szCs w:val="24"/>
          <w:lang w:eastAsia="zh-HK"/>
        </w:rPr>
      </w:pPr>
    </w:p>
    <w:p w14:paraId="488EF305" w14:textId="27E5CF09" w:rsidR="006A1DC5" w:rsidRPr="00C86EEE" w:rsidRDefault="000E4E05" w:rsidP="00C86EEE">
      <w:pPr>
        <w:pStyle w:val="a3"/>
        <w:numPr>
          <w:ilvl w:val="0"/>
          <w:numId w:val="2"/>
        </w:numPr>
        <w:spacing w:after="0" w:line="240" w:lineRule="auto"/>
        <w:ind w:left="0" w:firstLine="0"/>
        <w:contextualSpacing w:val="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The Appellant was not satisfied with the Determination and lodged this</w:t>
      </w:r>
      <w:r w:rsidR="006A1DC5" w:rsidRPr="00C86EEE">
        <w:rPr>
          <w:rFonts w:ascii="Times New Roman" w:eastAsia="標楷體" w:hAnsi="Times New Roman"/>
          <w:sz w:val="24"/>
          <w:szCs w:val="24"/>
          <w:lang w:eastAsia="zh-HK"/>
        </w:rPr>
        <w:t xml:space="preserve"> appeal against the Determination</w:t>
      </w:r>
      <w:r w:rsidRPr="00C86EEE">
        <w:rPr>
          <w:rFonts w:ascii="Times New Roman" w:eastAsia="標楷體" w:hAnsi="Times New Roman"/>
          <w:sz w:val="24"/>
          <w:szCs w:val="24"/>
          <w:lang w:eastAsia="zh-HK"/>
        </w:rPr>
        <w:t xml:space="preserve"> to the Board of Review (</w:t>
      </w:r>
      <w:r w:rsidR="00C86EEE">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Board</w:t>
      </w:r>
      <w:r w:rsidR="00C86EEE">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w:t>
      </w:r>
      <w:r w:rsidR="006A1DC5" w:rsidRPr="00C86EEE">
        <w:rPr>
          <w:rFonts w:ascii="Times New Roman" w:eastAsia="標楷體" w:hAnsi="Times New Roman"/>
          <w:sz w:val="24"/>
          <w:szCs w:val="24"/>
          <w:lang w:eastAsia="zh-HK"/>
        </w:rPr>
        <w:t xml:space="preserve"> pursuant to the provisions of section 66 of the Inland Revenue Ordinance, C</w:t>
      </w:r>
      <w:r w:rsidR="00C86EEE">
        <w:rPr>
          <w:rFonts w:ascii="Times New Roman" w:eastAsia="標楷體" w:hAnsi="Times New Roman"/>
          <w:sz w:val="24"/>
          <w:szCs w:val="24"/>
          <w:lang w:eastAsia="zh-HK"/>
        </w:rPr>
        <w:t>h</w:t>
      </w:r>
      <w:r w:rsidR="006A1DC5" w:rsidRPr="00C86EEE">
        <w:rPr>
          <w:rFonts w:ascii="Times New Roman" w:eastAsia="標楷體" w:hAnsi="Times New Roman"/>
          <w:sz w:val="24"/>
          <w:szCs w:val="24"/>
          <w:lang w:eastAsia="zh-HK"/>
        </w:rPr>
        <w:t>ap</w:t>
      </w:r>
      <w:r w:rsidR="00C86EEE">
        <w:rPr>
          <w:rFonts w:ascii="Times New Roman" w:eastAsia="標楷體" w:hAnsi="Times New Roman"/>
          <w:sz w:val="24"/>
          <w:szCs w:val="24"/>
          <w:lang w:eastAsia="zh-HK"/>
        </w:rPr>
        <w:t>ter</w:t>
      </w:r>
      <w:r w:rsidR="006A1DC5" w:rsidRPr="00C86EEE">
        <w:rPr>
          <w:rFonts w:ascii="Times New Roman" w:eastAsia="標楷體" w:hAnsi="Times New Roman"/>
          <w:sz w:val="24"/>
          <w:szCs w:val="24"/>
          <w:lang w:eastAsia="zh-HK"/>
        </w:rPr>
        <w:t xml:space="preserve"> 112 (</w:t>
      </w:r>
      <w:r w:rsidR="00C86EEE">
        <w:rPr>
          <w:rFonts w:ascii="Times New Roman" w:eastAsia="標楷體" w:hAnsi="Times New Roman"/>
          <w:sz w:val="24"/>
          <w:szCs w:val="24"/>
          <w:lang w:eastAsia="zh-HK"/>
        </w:rPr>
        <w:t>‘</w:t>
      </w:r>
      <w:r w:rsidR="006A1DC5" w:rsidRPr="00C86EEE">
        <w:rPr>
          <w:rFonts w:ascii="Times New Roman" w:eastAsia="標楷體" w:hAnsi="Times New Roman"/>
          <w:sz w:val="24"/>
          <w:szCs w:val="24"/>
          <w:lang w:eastAsia="zh-HK"/>
        </w:rPr>
        <w:t>the Ordinance</w:t>
      </w:r>
      <w:r w:rsidR="00C86EEE">
        <w:rPr>
          <w:rFonts w:ascii="Times New Roman" w:eastAsia="標楷體" w:hAnsi="Times New Roman"/>
          <w:sz w:val="24"/>
          <w:szCs w:val="24"/>
          <w:lang w:eastAsia="zh-HK"/>
        </w:rPr>
        <w:t>’</w:t>
      </w:r>
      <w:r w:rsidR="006A1DC5" w:rsidRPr="00C86EEE">
        <w:rPr>
          <w:rFonts w:ascii="Times New Roman" w:eastAsia="標楷體" w:hAnsi="Times New Roman"/>
          <w:sz w:val="24"/>
          <w:szCs w:val="24"/>
          <w:lang w:eastAsia="zh-HK"/>
        </w:rPr>
        <w:t>)</w:t>
      </w:r>
      <w:r w:rsidR="00CD4FAB" w:rsidRPr="00C86EEE">
        <w:rPr>
          <w:rFonts w:ascii="Times New Roman" w:eastAsia="標楷體" w:hAnsi="Times New Roman"/>
          <w:sz w:val="24"/>
          <w:szCs w:val="24"/>
          <w:lang w:eastAsia="zh-HK"/>
        </w:rPr>
        <w:t xml:space="preserve"> on 27 December 2019</w:t>
      </w:r>
      <w:r w:rsidR="006A1DC5" w:rsidRPr="00C86EEE">
        <w:rPr>
          <w:rFonts w:ascii="Times New Roman" w:eastAsia="標楷體" w:hAnsi="Times New Roman"/>
          <w:sz w:val="24"/>
          <w:szCs w:val="24"/>
          <w:lang w:eastAsia="zh-HK"/>
        </w:rPr>
        <w:t xml:space="preserve">. </w:t>
      </w:r>
    </w:p>
    <w:p w14:paraId="34383808" w14:textId="77777777" w:rsidR="00C86EEE" w:rsidRDefault="00C86EEE" w:rsidP="00C86EEE">
      <w:pPr>
        <w:spacing w:after="0" w:line="240" w:lineRule="auto"/>
        <w:rPr>
          <w:rFonts w:ascii="Times New Roman" w:eastAsia="標楷體" w:hAnsi="Times New Roman"/>
          <w:b/>
          <w:sz w:val="24"/>
          <w:szCs w:val="24"/>
          <w:u w:val="single"/>
          <w:lang w:eastAsia="zh-HK"/>
        </w:rPr>
      </w:pPr>
    </w:p>
    <w:p w14:paraId="2F0DDBA3" w14:textId="6BCA4DF7" w:rsidR="006A1DC5" w:rsidRPr="00C86EEE" w:rsidRDefault="006A1DC5" w:rsidP="00C86EEE">
      <w:pPr>
        <w:spacing w:after="0" w:line="240" w:lineRule="auto"/>
        <w:rPr>
          <w:rFonts w:ascii="Times New Roman" w:eastAsia="標楷體" w:hAnsi="Times New Roman"/>
          <w:b/>
          <w:sz w:val="24"/>
          <w:szCs w:val="24"/>
          <w:lang w:eastAsia="zh-HK"/>
        </w:rPr>
      </w:pPr>
      <w:r w:rsidRPr="00C86EEE">
        <w:rPr>
          <w:rFonts w:ascii="Times New Roman" w:eastAsia="標楷體" w:hAnsi="Times New Roman"/>
          <w:b/>
          <w:sz w:val="24"/>
          <w:szCs w:val="24"/>
          <w:lang w:eastAsia="zh-HK"/>
        </w:rPr>
        <w:t>Grounds of Appeal</w:t>
      </w:r>
    </w:p>
    <w:p w14:paraId="4B1DEC60" w14:textId="77777777" w:rsidR="00C86EEE" w:rsidRPr="00C86EEE" w:rsidRDefault="00C86EEE" w:rsidP="00C86EEE">
      <w:pPr>
        <w:spacing w:after="0" w:line="240" w:lineRule="auto"/>
        <w:rPr>
          <w:rFonts w:ascii="Times New Roman" w:eastAsia="標楷體" w:hAnsi="Times New Roman"/>
          <w:b/>
          <w:sz w:val="24"/>
          <w:szCs w:val="24"/>
          <w:u w:val="single"/>
          <w:lang w:eastAsia="zh-HK"/>
        </w:rPr>
      </w:pPr>
    </w:p>
    <w:p w14:paraId="41AFC75E" w14:textId="7A769730" w:rsidR="006A1DC5" w:rsidRDefault="006A1DC5" w:rsidP="00C86EEE">
      <w:pPr>
        <w:pStyle w:val="a3"/>
        <w:numPr>
          <w:ilvl w:val="0"/>
          <w:numId w:val="2"/>
        </w:numPr>
        <w:spacing w:after="0" w:line="240" w:lineRule="auto"/>
        <w:ind w:left="0" w:firstLine="0"/>
        <w:contextualSpacing w:val="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The grounds of the appeal raised by the Appellant in </w:t>
      </w:r>
      <w:r w:rsidR="00BF1F95" w:rsidRPr="00C86EEE">
        <w:rPr>
          <w:rFonts w:ascii="Times New Roman" w:eastAsia="標楷體" w:hAnsi="Times New Roman"/>
          <w:sz w:val="24"/>
          <w:szCs w:val="24"/>
          <w:lang w:eastAsia="zh-HK"/>
        </w:rPr>
        <w:t xml:space="preserve">the letter of </w:t>
      </w:r>
      <w:r w:rsidR="000E4E05" w:rsidRPr="00C86EEE">
        <w:rPr>
          <w:rFonts w:ascii="Times New Roman" w:eastAsia="標楷體" w:hAnsi="Times New Roman"/>
          <w:sz w:val="24"/>
          <w:szCs w:val="24"/>
          <w:lang w:eastAsia="zh-HK"/>
        </w:rPr>
        <w:t xml:space="preserve">his </w:t>
      </w:r>
      <w:r w:rsidR="00CD4FAB" w:rsidRPr="00C86EEE">
        <w:rPr>
          <w:rFonts w:ascii="Times New Roman" w:eastAsia="標楷體" w:hAnsi="Times New Roman"/>
          <w:sz w:val="24"/>
          <w:szCs w:val="24"/>
          <w:lang w:eastAsia="zh-HK"/>
        </w:rPr>
        <w:t xml:space="preserve">tax representative, Lean Solutions Limited which was sent by hand-delivery to the Board </w:t>
      </w:r>
      <w:r w:rsidR="000E4E05" w:rsidRPr="00C86EEE">
        <w:rPr>
          <w:rFonts w:ascii="Times New Roman" w:eastAsia="標楷體" w:hAnsi="Times New Roman"/>
          <w:sz w:val="24"/>
          <w:szCs w:val="24"/>
          <w:lang w:eastAsia="zh-HK"/>
        </w:rPr>
        <w:t xml:space="preserve">on </w:t>
      </w:r>
      <w:r w:rsidR="00CD4FAB" w:rsidRPr="00C86EEE">
        <w:rPr>
          <w:rFonts w:ascii="Times New Roman" w:eastAsia="標楷體" w:hAnsi="Times New Roman"/>
          <w:sz w:val="24"/>
          <w:szCs w:val="24"/>
          <w:lang w:eastAsia="zh-HK"/>
        </w:rPr>
        <w:t xml:space="preserve">27 December </w:t>
      </w:r>
      <w:r w:rsidR="000E4E05" w:rsidRPr="00C86EEE">
        <w:rPr>
          <w:rFonts w:ascii="Times New Roman" w:eastAsia="標楷體" w:hAnsi="Times New Roman"/>
          <w:sz w:val="24"/>
          <w:szCs w:val="24"/>
          <w:lang w:eastAsia="zh-HK"/>
        </w:rPr>
        <w:t xml:space="preserve">can be summarized as follows: </w:t>
      </w:r>
    </w:p>
    <w:p w14:paraId="329308E5" w14:textId="77777777" w:rsidR="00C86EEE" w:rsidRPr="00C86EEE" w:rsidRDefault="00C86EEE" w:rsidP="00C86EEE">
      <w:pPr>
        <w:pStyle w:val="a3"/>
        <w:spacing w:after="0" w:line="240" w:lineRule="auto"/>
        <w:ind w:left="0"/>
        <w:contextualSpacing w:val="0"/>
        <w:rPr>
          <w:rFonts w:ascii="Times New Roman" w:eastAsia="標楷體" w:hAnsi="Times New Roman"/>
          <w:sz w:val="24"/>
          <w:szCs w:val="24"/>
          <w:lang w:eastAsia="zh-HK"/>
        </w:rPr>
      </w:pPr>
    </w:p>
    <w:p w14:paraId="0F80421C" w14:textId="676A05DC" w:rsidR="006A1DC5" w:rsidRDefault="00CD4FAB" w:rsidP="00B040F2">
      <w:pPr>
        <w:pStyle w:val="a3"/>
        <w:numPr>
          <w:ilvl w:val="0"/>
          <w:numId w:val="3"/>
        </w:numPr>
        <w:tabs>
          <w:tab w:val="left" w:pos="1932"/>
        </w:tabs>
        <w:spacing w:after="0" w:line="240" w:lineRule="auto"/>
        <w:ind w:leftChars="638" w:left="1932" w:hangingChars="220" w:hanging="528"/>
        <w:contextualSpacing w:val="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The Appellant rendered no services in Hong Kong</w:t>
      </w:r>
      <w:r w:rsidR="00F51C31" w:rsidRPr="00C86EEE">
        <w:rPr>
          <w:rFonts w:ascii="Times New Roman" w:eastAsia="標楷體" w:hAnsi="Times New Roman"/>
          <w:sz w:val="24"/>
          <w:szCs w:val="24"/>
          <w:lang w:eastAsia="zh-HK"/>
        </w:rPr>
        <w:t xml:space="preserve"> in the Assessment Year</w:t>
      </w:r>
      <w:r w:rsidRPr="00C86EEE">
        <w:rPr>
          <w:rFonts w:ascii="Times New Roman" w:eastAsia="標楷體" w:hAnsi="Times New Roman"/>
          <w:sz w:val="24"/>
          <w:szCs w:val="24"/>
          <w:lang w:eastAsia="zh-HK"/>
        </w:rPr>
        <w:t xml:space="preserve">; and </w:t>
      </w:r>
      <w:r w:rsidR="000E4E05" w:rsidRPr="00C86EEE">
        <w:rPr>
          <w:rFonts w:ascii="Times New Roman" w:eastAsia="標楷體" w:hAnsi="Times New Roman"/>
          <w:sz w:val="24"/>
          <w:szCs w:val="24"/>
          <w:lang w:eastAsia="zh-HK"/>
        </w:rPr>
        <w:t xml:space="preserve"> </w:t>
      </w:r>
      <w:r w:rsidR="006A1DC5" w:rsidRPr="00C86EEE">
        <w:rPr>
          <w:rFonts w:ascii="Times New Roman" w:eastAsia="標楷體" w:hAnsi="Times New Roman"/>
          <w:sz w:val="24"/>
          <w:szCs w:val="24"/>
          <w:lang w:eastAsia="zh-HK"/>
        </w:rPr>
        <w:t xml:space="preserve"> </w:t>
      </w:r>
    </w:p>
    <w:p w14:paraId="696FC646" w14:textId="77777777" w:rsidR="00C86EEE" w:rsidRPr="00C86EEE" w:rsidRDefault="00C86EEE" w:rsidP="00B040F2">
      <w:pPr>
        <w:pStyle w:val="a3"/>
        <w:tabs>
          <w:tab w:val="left" w:pos="1932"/>
        </w:tabs>
        <w:spacing w:after="0" w:line="240" w:lineRule="auto"/>
        <w:ind w:leftChars="638" w:left="1932" w:hangingChars="220" w:hanging="528"/>
        <w:contextualSpacing w:val="0"/>
        <w:jc w:val="both"/>
        <w:rPr>
          <w:rFonts w:ascii="Times New Roman" w:eastAsia="標楷體" w:hAnsi="Times New Roman"/>
          <w:sz w:val="24"/>
          <w:szCs w:val="24"/>
          <w:lang w:eastAsia="zh-HK"/>
        </w:rPr>
      </w:pPr>
    </w:p>
    <w:p w14:paraId="4674E14C" w14:textId="04A6255E" w:rsidR="006A1DC5" w:rsidRPr="00C86EEE" w:rsidRDefault="00CD4FAB" w:rsidP="00B040F2">
      <w:pPr>
        <w:pStyle w:val="a3"/>
        <w:numPr>
          <w:ilvl w:val="0"/>
          <w:numId w:val="3"/>
        </w:numPr>
        <w:tabs>
          <w:tab w:val="left" w:pos="1932"/>
        </w:tabs>
        <w:spacing w:after="0" w:line="240" w:lineRule="auto"/>
        <w:ind w:leftChars="638" w:left="1932" w:hangingChars="220" w:hanging="528"/>
        <w:contextualSpacing w:val="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lastRenderedPageBreak/>
        <w:t>The Appellant’s visits did not exceed a total of 60 days</w:t>
      </w:r>
      <w:r w:rsidR="00F51C31" w:rsidRPr="00C86EEE">
        <w:rPr>
          <w:rFonts w:ascii="Times New Roman" w:eastAsia="標楷體" w:hAnsi="Times New Roman"/>
          <w:sz w:val="24"/>
          <w:szCs w:val="24"/>
          <w:lang w:eastAsia="zh-HK"/>
        </w:rPr>
        <w:t xml:space="preserve"> in the Assessment Year</w:t>
      </w:r>
      <w:r w:rsidRPr="00C86EEE">
        <w:rPr>
          <w:rFonts w:ascii="Times New Roman" w:eastAsia="標楷體" w:hAnsi="Times New Roman"/>
          <w:sz w:val="24"/>
          <w:szCs w:val="24"/>
          <w:lang w:eastAsia="zh-HK"/>
        </w:rPr>
        <w:t>.</w:t>
      </w:r>
      <w:r w:rsidR="000E4E05" w:rsidRPr="00C86EEE">
        <w:rPr>
          <w:rFonts w:ascii="Times New Roman" w:eastAsia="標楷體" w:hAnsi="Times New Roman"/>
          <w:sz w:val="24"/>
          <w:szCs w:val="24"/>
          <w:lang w:eastAsia="zh-HK"/>
        </w:rPr>
        <w:t xml:space="preserve"> </w:t>
      </w:r>
      <w:r w:rsidR="006A1DC5" w:rsidRPr="00C86EEE">
        <w:rPr>
          <w:rFonts w:ascii="Times New Roman" w:eastAsia="標楷體" w:hAnsi="Times New Roman"/>
          <w:sz w:val="24"/>
          <w:szCs w:val="24"/>
          <w:lang w:eastAsia="zh-HK"/>
        </w:rPr>
        <w:t xml:space="preserve"> </w:t>
      </w:r>
    </w:p>
    <w:p w14:paraId="68142205" w14:textId="77777777" w:rsidR="00C86EEE" w:rsidRDefault="00C86EEE" w:rsidP="00C86EEE">
      <w:pPr>
        <w:spacing w:after="0" w:line="240" w:lineRule="auto"/>
        <w:jc w:val="both"/>
        <w:rPr>
          <w:rFonts w:ascii="Times New Roman" w:eastAsia="標楷體" w:hAnsi="Times New Roman"/>
          <w:sz w:val="24"/>
          <w:szCs w:val="24"/>
          <w:lang w:eastAsia="zh-HK"/>
        </w:rPr>
      </w:pPr>
    </w:p>
    <w:p w14:paraId="154D3158" w14:textId="3561129F" w:rsidR="006A1DC5" w:rsidRPr="00C86EEE" w:rsidRDefault="00CD4FAB" w:rsidP="00C86EEE">
      <w:pPr>
        <w:spacing w:after="0" w:line="240" w:lineRule="auto"/>
        <w:ind w:leftChars="638" w:left="1404"/>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Under the aforesaid grounds, the tax representative made further elaborations to support the grounds. </w:t>
      </w:r>
      <w:r w:rsidR="008760FB" w:rsidRPr="00C86EEE">
        <w:rPr>
          <w:rFonts w:ascii="Times New Roman" w:eastAsia="標楷體" w:hAnsi="Times New Roman"/>
          <w:sz w:val="24"/>
          <w:szCs w:val="24"/>
          <w:lang w:eastAsia="zh-HK"/>
        </w:rPr>
        <w:t xml:space="preserve"> </w:t>
      </w:r>
    </w:p>
    <w:p w14:paraId="11138850" w14:textId="77777777" w:rsidR="00C86EEE" w:rsidRDefault="00C86EEE" w:rsidP="00C86EEE">
      <w:pPr>
        <w:spacing w:after="0" w:line="240" w:lineRule="auto"/>
        <w:jc w:val="both"/>
        <w:rPr>
          <w:rFonts w:ascii="Times New Roman" w:eastAsia="標楷體" w:hAnsi="Times New Roman"/>
          <w:b/>
          <w:bCs/>
          <w:sz w:val="24"/>
          <w:szCs w:val="24"/>
          <w:u w:val="single"/>
          <w:lang w:eastAsia="zh-HK"/>
        </w:rPr>
      </w:pPr>
    </w:p>
    <w:p w14:paraId="3FCA5342" w14:textId="1764CCDA" w:rsidR="008760FB" w:rsidRPr="00C86EEE" w:rsidRDefault="008760FB" w:rsidP="00C86EEE">
      <w:pPr>
        <w:spacing w:after="0" w:line="240" w:lineRule="auto"/>
        <w:jc w:val="both"/>
        <w:rPr>
          <w:rFonts w:ascii="Times New Roman" w:eastAsia="標楷體" w:hAnsi="Times New Roman"/>
          <w:b/>
          <w:bCs/>
          <w:sz w:val="24"/>
          <w:szCs w:val="24"/>
          <w:lang w:eastAsia="zh-HK"/>
        </w:rPr>
      </w:pPr>
      <w:r w:rsidRPr="00C86EEE">
        <w:rPr>
          <w:rFonts w:ascii="Times New Roman" w:eastAsia="標楷體" w:hAnsi="Times New Roman"/>
          <w:b/>
          <w:bCs/>
          <w:sz w:val="24"/>
          <w:szCs w:val="24"/>
          <w:lang w:eastAsia="zh-HK"/>
        </w:rPr>
        <w:t>The hearing</w:t>
      </w:r>
    </w:p>
    <w:p w14:paraId="20632A91" w14:textId="77777777" w:rsidR="00C86EEE" w:rsidRPr="00C86EEE" w:rsidRDefault="00C86EEE" w:rsidP="00C86EEE">
      <w:pPr>
        <w:spacing w:after="0" w:line="240" w:lineRule="auto"/>
        <w:jc w:val="both"/>
        <w:rPr>
          <w:rFonts w:ascii="Times New Roman" w:eastAsia="標楷體" w:hAnsi="Times New Roman"/>
          <w:b/>
          <w:bCs/>
          <w:sz w:val="24"/>
          <w:szCs w:val="24"/>
          <w:u w:val="single"/>
          <w:lang w:eastAsia="zh-HK"/>
        </w:rPr>
      </w:pPr>
    </w:p>
    <w:p w14:paraId="303FD510" w14:textId="75762339" w:rsidR="008760FB" w:rsidRPr="00C86EEE" w:rsidRDefault="008760FB" w:rsidP="00C86EEE">
      <w:pPr>
        <w:pStyle w:val="a3"/>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The Appellant was absent </w:t>
      </w:r>
      <w:r w:rsidR="00CD4FAB" w:rsidRPr="00C86EEE">
        <w:rPr>
          <w:rFonts w:ascii="Times New Roman" w:eastAsia="標楷體" w:hAnsi="Times New Roman"/>
          <w:sz w:val="24"/>
          <w:szCs w:val="24"/>
          <w:lang w:eastAsia="zh-HK"/>
        </w:rPr>
        <w:t>on the day of heari</w:t>
      </w:r>
      <w:r w:rsidR="0090425B">
        <w:rPr>
          <w:rFonts w:ascii="Times New Roman" w:eastAsia="標楷體" w:hAnsi="Times New Roman"/>
          <w:sz w:val="24"/>
          <w:szCs w:val="24"/>
          <w:lang w:eastAsia="zh-HK"/>
        </w:rPr>
        <w:t>ng but he was represented by Mr</w:t>
      </w:r>
      <w:r w:rsidR="00CD4FAB" w:rsidRPr="00C86EEE">
        <w:rPr>
          <w:rFonts w:ascii="Times New Roman" w:eastAsia="標楷體" w:hAnsi="Times New Roman"/>
          <w:sz w:val="24"/>
          <w:szCs w:val="24"/>
          <w:lang w:eastAsia="zh-HK"/>
        </w:rPr>
        <w:t xml:space="preserve"> Edward LEAN</w:t>
      </w:r>
      <w:r w:rsidR="009D2AA5" w:rsidRPr="00C86EEE">
        <w:rPr>
          <w:rFonts w:ascii="Times New Roman" w:eastAsia="標楷體" w:hAnsi="Times New Roman"/>
          <w:sz w:val="24"/>
          <w:szCs w:val="24"/>
          <w:lang w:eastAsia="zh-HK"/>
        </w:rPr>
        <w:t xml:space="preserve"> (</w:t>
      </w:r>
      <w:r w:rsidR="00C86EEE">
        <w:rPr>
          <w:rFonts w:ascii="Times New Roman" w:eastAsia="標楷體" w:hAnsi="Times New Roman"/>
          <w:sz w:val="24"/>
          <w:szCs w:val="24"/>
          <w:lang w:eastAsia="zh-HK"/>
        </w:rPr>
        <w:t>‘</w:t>
      </w:r>
      <w:r w:rsidR="009D2AA5" w:rsidRPr="00C86EEE">
        <w:rPr>
          <w:rFonts w:ascii="Times New Roman" w:eastAsia="標楷體" w:hAnsi="Times New Roman"/>
          <w:sz w:val="24"/>
          <w:szCs w:val="24"/>
          <w:lang w:eastAsia="zh-HK"/>
        </w:rPr>
        <w:t>Tax Representative</w:t>
      </w:r>
      <w:r w:rsidR="00C86EEE">
        <w:rPr>
          <w:rFonts w:ascii="Times New Roman" w:eastAsia="標楷體" w:hAnsi="Times New Roman"/>
          <w:sz w:val="24"/>
          <w:szCs w:val="24"/>
          <w:lang w:eastAsia="zh-HK"/>
        </w:rPr>
        <w:t>’</w:t>
      </w:r>
      <w:r w:rsidR="009D2AA5" w:rsidRPr="00C86EEE">
        <w:rPr>
          <w:rFonts w:ascii="Times New Roman" w:eastAsia="標楷體" w:hAnsi="Times New Roman"/>
          <w:sz w:val="24"/>
          <w:szCs w:val="24"/>
          <w:lang w:eastAsia="zh-HK"/>
        </w:rPr>
        <w:t>)</w:t>
      </w:r>
      <w:r w:rsidR="00CD4FAB" w:rsidRPr="00C86EEE">
        <w:rPr>
          <w:rFonts w:ascii="Times New Roman" w:eastAsia="標楷體" w:hAnsi="Times New Roman"/>
          <w:sz w:val="24"/>
          <w:szCs w:val="24"/>
          <w:lang w:eastAsia="zh-HK"/>
        </w:rPr>
        <w:t>, Principal of Lean Solutions Limited, Appellant’s tax representative</w:t>
      </w:r>
      <w:r w:rsidR="009D2AA5" w:rsidRPr="00C86EEE">
        <w:rPr>
          <w:rFonts w:ascii="Times New Roman" w:eastAsia="標楷體" w:hAnsi="Times New Roman"/>
          <w:sz w:val="24"/>
          <w:szCs w:val="24"/>
          <w:lang w:eastAsia="zh-HK"/>
        </w:rPr>
        <w:t>.</w:t>
      </w:r>
    </w:p>
    <w:p w14:paraId="4BDE12AB" w14:textId="77777777" w:rsidR="00C86EEE" w:rsidRDefault="00C86EEE" w:rsidP="00C86EEE">
      <w:pPr>
        <w:spacing w:after="0" w:line="240" w:lineRule="auto"/>
        <w:jc w:val="both"/>
        <w:rPr>
          <w:rFonts w:ascii="Times New Roman" w:eastAsia="標楷體" w:hAnsi="Times New Roman"/>
          <w:b/>
          <w:bCs/>
          <w:sz w:val="24"/>
          <w:szCs w:val="24"/>
          <w:u w:val="single"/>
          <w:lang w:eastAsia="zh-HK"/>
        </w:rPr>
      </w:pPr>
    </w:p>
    <w:p w14:paraId="756485E9" w14:textId="2EBE0BF9" w:rsidR="0019398F" w:rsidRPr="00C86EEE" w:rsidRDefault="0019398F" w:rsidP="00C86EEE">
      <w:pPr>
        <w:spacing w:after="0" w:line="240" w:lineRule="auto"/>
        <w:jc w:val="both"/>
        <w:rPr>
          <w:rFonts w:ascii="Times New Roman" w:eastAsia="標楷體" w:hAnsi="Times New Roman"/>
          <w:b/>
          <w:bCs/>
          <w:sz w:val="24"/>
          <w:szCs w:val="24"/>
          <w:lang w:eastAsia="zh-HK"/>
        </w:rPr>
      </w:pPr>
      <w:r w:rsidRPr="00C86EEE">
        <w:rPr>
          <w:rFonts w:ascii="Times New Roman" w:eastAsia="標楷體" w:hAnsi="Times New Roman"/>
          <w:b/>
          <w:bCs/>
          <w:sz w:val="24"/>
          <w:szCs w:val="24"/>
          <w:lang w:eastAsia="zh-HK"/>
        </w:rPr>
        <w:t xml:space="preserve">Preliminary Issue </w:t>
      </w:r>
    </w:p>
    <w:p w14:paraId="2C723ED9" w14:textId="77777777" w:rsidR="0019398F" w:rsidRPr="00C86EEE" w:rsidRDefault="0019398F" w:rsidP="00C86EEE">
      <w:pPr>
        <w:pStyle w:val="a3"/>
        <w:spacing w:after="0" w:line="240" w:lineRule="auto"/>
        <w:ind w:left="0"/>
        <w:rPr>
          <w:rFonts w:ascii="Times New Roman" w:eastAsia="標楷體" w:hAnsi="Times New Roman"/>
          <w:sz w:val="24"/>
          <w:szCs w:val="24"/>
          <w:lang w:eastAsia="zh-HK"/>
        </w:rPr>
      </w:pPr>
    </w:p>
    <w:p w14:paraId="630704AE" w14:textId="0565A6DD" w:rsidR="008760FB" w:rsidRPr="00C86EEE" w:rsidRDefault="0019398F" w:rsidP="00C86EEE">
      <w:pPr>
        <w:pStyle w:val="a3"/>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On 10 August 2020, seven days prior to the hearing, the Tax Representative wrote to the Board requesting the Board to use its power to summon to attend at the hearing a number of witnesses</w:t>
      </w:r>
      <w:r w:rsidR="001C1DCE" w:rsidRPr="00C86EEE">
        <w:rPr>
          <w:rFonts w:ascii="Times New Roman" w:eastAsia="標楷體" w:hAnsi="Times New Roman"/>
          <w:sz w:val="24"/>
          <w:szCs w:val="24"/>
          <w:lang w:eastAsia="zh-HK"/>
        </w:rPr>
        <w:t xml:space="preserve">, being the staff of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to give evidence respecting the appeal and examine them on oath or otherwise. </w:t>
      </w:r>
    </w:p>
    <w:p w14:paraId="4E108E48" w14:textId="77777777" w:rsidR="008A374A" w:rsidRPr="00C86EEE" w:rsidRDefault="008A374A" w:rsidP="00C86EEE">
      <w:pPr>
        <w:pStyle w:val="a3"/>
        <w:spacing w:after="0" w:line="240" w:lineRule="auto"/>
        <w:ind w:left="0"/>
        <w:jc w:val="both"/>
        <w:rPr>
          <w:rFonts w:ascii="Times New Roman" w:eastAsia="標楷體" w:hAnsi="Times New Roman"/>
          <w:sz w:val="24"/>
          <w:szCs w:val="24"/>
          <w:lang w:eastAsia="zh-HK"/>
        </w:rPr>
      </w:pPr>
    </w:p>
    <w:p w14:paraId="750CF441" w14:textId="641FB05F" w:rsidR="00CD3A0E" w:rsidRPr="00C86EEE" w:rsidRDefault="008A374A" w:rsidP="00C86EEE">
      <w:pPr>
        <w:pStyle w:val="a3"/>
        <w:numPr>
          <w:ilvl w:val="0"/>
          <w:numId w:val="2"/>
        </w:numPr>
        <w:adjustRightInd w:val="0"/>
        <w:snapToGrid w:val="0"/>
        <w:spacing w:after="0" w:line="240" w:lineRule="auto"/>
        <w:ind w:left="0" w:firstLine="0"/>
        <w:contextualSpacing w:val="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The witnesses requested </w:t>
      </w:r>
      <w:r w:rsidR="00CD3A0E" w:rsidRPr="00C86EEE">
        <w:rPr>
          <w:rFonts w:ascii="Times New Roman" w:eastAsia="標楷體" w:hAnsi="Times New Roman"/>
          <w:sz w:val="24"/>
          <w:szCs w:val="24"/>
          <w:lang w:eastAsia="zh-HK"/>
        </w:rPr>
        <w:t xml:space="preserve">to be summoned by the Appellant </w:t>
      </w:r>
      <w:r w:rsidR="00C86EEE">
        <w:rPr>
          <w:rFonts w:ascii="Times New Roman" w:eastAsia="標楷體" w:hAnsi="Times New Roman"/>
          <w:sz w:val="24"/>
          <w:szCs w:val="24"/>
          <w:lang w:eastAsia="zh-HK"/>
        </w:rPr>
        <w:t>are:</w:t>
      </w:r>
    </w:p>
    <w:p w14:paraId="508AF5D4" w14:textId="77777777" w:rsidR="00CD3A0E" w:rsidRPr="00C86EEE" w:rsidRDefault="00CD3A0E" w:rsidP="00C86EEE">
      <w:pPr>
        <w:pStyle w:val="a3"/>
        <w:spacing w:after="0" w:line="240" w:lineRule="auto"/>
        <w:rPr>
          <w:rFonts w:ascii="Times New Roman" w:eastAsia="標楷體" w:hAnsi="Times New Roman"/>
          <w:sz w:val="24"/>
          <w:szCs w:val="24"/>
          <w:lang w:eastAsia="zh-HK"/>
        </w:rPr>
      </w:pPr>
    </w:p>
    <w:p w14:paraId="1322C70C" w14:textId="011BE777" w:rsidR="008A374A" w:rsidRPr="00C86EEE" w:rsidRDefault="008A374A" w:rsidP="00B040F2">
      <w:pPr>
        <w:pStyle w:val="a3"/>
        <w:numPr>
          <w:ilvl w:val="0"/>
          <w:numId w:val="20"/>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Ms</w:t>
      </w:r>
      <w:r w:rsidR="00C13904">
        <w:rPr>
          <w:rFonts w:ascii="Times New Roman" w:eastAsia="標楷體" w:hAnsi="Times New Roman"/>
          <w:sz w:val="24"/>
          <w:szCs w:val="24"/>
          <w:lang w:eastAsia="zh-HK"/>
        </w:rPr>
        <w:t xml:space="preserve"> B</w:t>
      </w:r>
      <w:r w:rsidRPr="00C86EEE">
        <w:rPr>
          <w:rFonts w:ascii="Times New Roman" w:eastAsia="標楷體" w:hAnsi="Times New Roman"/>
          <w:sz w:val="24"/>
          <w:szCs w:val="24"/>
          <w:lang w:eastAsia="zh-HK"/>
        </w:rPr>
        <w:t xml:space="preserve">, Human Resources Division of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 to confirm that she has never met or spoken to the Appellant and cannot directly attest to any of the statements made by her in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correspondence; and, as such, to explain where and how the information in those statements was obtained by her.</w:t>
      </w:r>
    </w:p>
    <w:p w14:paraId="55C58446" w14:textId="77777777" w:rsidR="00CD3A0E" w:rsidRPr="00C86EEE" w:rsidRDefault="00CD3A0E" w:rsidP="00B040F2">
      <w:pPr>
        <w:pStyle w:val="a3"/>
        <w:tabs>
          <w:tab w:val="left" w:pos="1932"/>
        </w:tabs>
        <w:spacing w:after="0" w:line="240" w:lineRule="auto"/>
        <w:ind w:leftChars="638" w:left="1932" w:hangingChars="220" w:hanging="528"/>
        <w:jc w:val="both"/>
        <w:rPr>
          <w:rFonts w:ascii="Times New Roman" w:eastAsia="標楷體" w:hAnsi="Times New Roman"/>
          <w:sz w:val="24"/>
          <w:szCs w:val="24"/>
          <w:lang w:eastAsia="zh-HK"/>
        </w:rPr>
      </w:pPr>
    </w:p>
    <w:p w14:paraId="21582F28" w14:textId="288CEF5C" w:rsidR="00CD3A0E" w:rsidRPr="00C86EEE" w:rsidRDefault="008A374A" w:rsidP="00B040F2">
      <w:pPr>
        <w:pStyle w:val="a3"/>
        <w:numPr>
          <w:ilvl w:val="0"/>
          <w:numId w:val="20"/>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Mr</w:t>
      </w:r>
      <w:r w:rsidR="00C13904">
        <w:rPr>
          <w:rFonts w:ascii="Times New Roman" w:eastAsia="標楷體" w:hAnsi="Times New Roman"/>
          <w:sz w:val="24"/>
          <w:szCs w:val="24"/>
          <w:lang w:eastAsia="zh-HK"/>
        </w:rPr>
        <w:t xml:space="preserve"> C</w:t>
      </w:r>
      <w:r w:rsidRPr="00C86EEE">
        <w:rPr>
          <w:rFonts w:ascii="Times New Roman" w:eastAsia="標楷體" w:hAnsi="Times New Roman"/>
          <w:sz w:val="24"/>
          <w:szCs w:val="24"/>
          <w:lang w:eastAsia="zh-HK"/>
        </w:rPr>
        <w:t xml:space="preserve">, Human Resources Division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 to confirm that he has never met or spoken to the Appellant and cannot directly attest to any of the statements made by him in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w:t>
      </w:r>
      <w:r w:rsidR="00376DF3">
        <w:rPr>
          <w:rFonts w:ascii="Times New Roman" w:eastAsia="標楷體" w:hAnsi="Times New Roman"/>
          <w:sz w:val="24"/>
          <w:szCs w:val="24"/>
          <w:lang w:eastAsia="zh-HK"/>
        </w:rPr>
        <w:t>c</w:t>
      </w:r>
      <w:r w:rsidRPr="00C86EEE">
        <w:rPr>
          <w:rFonts w:ascii="Times New Roman" w:eastAsia="標楷體" w:hAnsi="Times New Roman"/>
          <w:sz w:val="24"/>
          <w:szCs w:val="24"/>
          <w:lang w:eastAsia="zh-HK"/>
        </w:rPr>
        <w:t>orrespondence; and, as such, to explain where and how the information in those statements was obtained;</w:t>
      </w:r>
      <w:r w:rsidR="00CD3A0E" w:rsidRPr="00C86EEE">
        <w:rPr>
          <w:rFonts w:ascii="Times New Roman" w:eastAsia="標楷體" w:hAnsi="Times New Roman"/>
          <w:sz w:val="24"/>
          <w:szCs w:val="24"/>
          <w:lang w:eastAsia="zh-HK"/>
        </w:rPr>
        <w:t xml:space="preserve"> and</w:t>
      </w:r>
    </w:p>
    <w:p w14:paraId="3BCECDE6" w14:textId="77777777" w:rsidR="00CD3A0E" w:rsidRPr="00C86EEE" w:rsidRDefault="00CD3A0E" w:rsidP="00B040F2">
      <w:pPr>
        <w:pStyle w:val="a3"/>
        <w:tabs>
          <w:tab w:val="left" w:pos="1932"/>
        </w:tabs>
        <w:spacing w:after="0" w:line="240" w:lineRule="auto"/>
        <w:ind w:leftChars="638" w:left="1932" w:hangingChars="220" w:hanging="528"/>
        <w:rPr>
          <w:rFonts w:ascii="Times New Roman" w:eastAsia="標楷體" w:hAnsi="Times New Roman"/>
          <w:sz w:val="24"/>
          <w:szCs w:val="24"/>
          <w:lang w:eastAsia="zh-HK"/>
        </w:rPr>
      </w:pPr>
    </w:p>
    <w:p w14:paraId="3D03E747" w14:textId="2A62AD62" w:rsidR="008A374A" w:rsidRPr="00C86EEE" w:rsidRDefault="008A374A" w:rsidP="00B040F2">
      <w:pPr>
        <w:pStyle w:val="a3"/>
        <w:numPr>
          <w:ilvl w:val="0"/>
          <w:numId w:val="20"/>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The </w:t>
      </w:r>
      <w:r w:rsidR="00C13904">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manager</w:t>
      </w:r>
      <w:r w:rsidR="00C13904">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who confirmed the Appellant’s presence in the Hong Kong office of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to Mr</w:t>
      </w:r>
      <w:r w:rsidR="00C13904">
        <w:rPr>
          <w:rFonts w:ascii="Times New Roman" w:eastAsia="標楷體" w:hAnsi="Times New Roman"/>
          <w:sz w:val="24"/>
          <w:szCs w:val="24"/>
          <w:lang w:eastAsia="zh-HK"/>
        </w:rPr>
        <w:t xml:space="preserve"> C</w:t>
      </w:r>
      <w:r w:rsidRPr="00C86EEE">
        <w:rPr>
          <w:rFonts w:ascii="Times New Roman" w:eastAsia="標楷體" w:hAnsi="Times New Roman"/>
          <w:sz w:val="24"/>
          <w:szCs w:val="24"/>
          <w:lang w:eastAsia="zh-HK"/>
        </w:rPr>
        <w:t xml:space="preserve"> as stated in the letter from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to the Revenue dated 18 August 2017 – to confirm under oath that the Appellant provided services of his employment in the Hong Kong offices of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during the </w:t>
      </w:r>
      <w:r w:rsidR="001C1DCE" w:rsidRPr="00C86EEE">
        <w:rPr>
          <w:rFonts w:ascii="Times New Roman" w:eastAsia="標楷體" w:hAnsi="Times New Roman"/>
          <w:sz w:val="24"/>
          <w:szCs w:val="24"/>
          <w:lang w:eastAsia="zh-HK"/>
        </w:rPr>
        <w:t>Assessment Year</w:t>
      </w:r>
      <w:r w:rsidRPr="00C86EEE">
        <w:rPr>
          <w:rFonts w:ascii="Times New Roman" w:eastAsia="標楷體" w:hAnsi="Times New Roman"/>
          <w:sz w:val="24"/>
          <w:szCs w:val="24"/>
          <w:lang w:eastAsia="zh-HK"/>
        </w:rPr>
        <w:t>.</w:t>
      </w:r>
    </w:p>
    <w:p w14:paraId="30D99DB3" w14:textId="77777777" w:rsidR="0019398F" w:rsidRPr="00C86EEE" w:rsidRDefault="0019398F" w:rsidP="00C86EEE">
      <w:pPr>
        <w:pStyle w:val="a3"/>
        <w:spacing w:after="0" w:line="240" w:lineRule="auto"/>
        <w:rPr>
          <w:rFonts w:ascii="Times New Roman" w:eastAsia="標楷體" w:hAnsi="Times New Roman"/>
          <w:sz w:val="24"/>
          <w:szCs w:val="24"/>
          <w:lang w:eastAsia="zh-HK"/>
        </w:rPr>
      </w:pPr>
    </w:p>
    <w:p w14:paraId="23167D82" w14:textId="111734F8" w:rsidR="0019398F" w:rsidRPr="00C86EEE" w:rsidRDefault="0019398F" w:rsidP="00C86EEE">
      <w:pPr>
        <w:pStyle w:val="a3"/>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Section 68(6)</w:t>
      </w:r>
      <w:r w:rsidR="00CD3A0E" w:rsidRPr="00C86EEE">
        <w:rPr>
          <w:rFonts w:ascii="Times New Roman" w:eastAsia="標楷體" w:hAnsi="Times New Roman"/>
          <w:sz w:val="24"/>
          <w:szCs w:val="24"/>
          <w:lang w:eastAsia="zh-HK"/>
        </w:rPr>
        <w:t xml:space="preserve"> of the Ordinance</w:t>
      </w:r>
      <w:r w:rsidRPr="00C86EEE">
        <w:rPr>
          <w:rFonts w:ascii="Times New Roman" w:eastAsia="標楷體" w:hAnsi="Times New Roman"/>
          <w:sz w:val="24"/>
          <w:szCs w:val="24"/>
          <w:lang w:eastAsia="zh-HK"/>
        </w:rPr>
        <w:t xml:space="preserve"> provides </w:t>
      </w:r>
      <w:r w:rsidRPr="00C13904">
        <w:rPr>
          <w:rFonts w:ascii="Times New Roman" w:eastAsia="標楷體" w:hAnsi="Times New Roman"/>
          <w:i/>
          <w:sz w:val="24"/>
          <w:szCs w:val="24"/>
          <w:lang w:eastAsia="zh-HK"/>
        </w:rPr>
        <w:t>inter alia</w:t>
      </w:r>
      <w:r w:rsidRPr="00C86EEE">
        <w:rPr>
          <w:rFonts w:ascii="Times New Roman" w:eastAsia="標楷體" w:hAnsi="Times New Roman"/>
          <w:sz w:val="24"/>
          <w:szCs w:val="24"/>
          <w:lang w:eastAsia="zh-HK"/>
        </w:rPr>
        <w:t>:</w:t>
      </w:r>
    </w:p>
    <w:p w14:paraId="19E00582" w14:textId="77777777" w:rsidR="0019398F" w:rsidRPr="00C86EEE" w:rsidRDefault="0019398F" w:rsidP="00C86EEE">
      <w:pPr>
        <w:pStyle w:val="a3"/>
        <w:spacing w:after="0" w:line="240" w:lineRule="auto"/>
        <w:rPr>
          <w:rFonts w:ascii="Times New Roman" w:eastAsia="標楷體" w:hAnsi="Times New Roman"/>
          <w:sz w:val="24"/>
          <w:szCs w:val="24"/>
          <w:lang w:eastAsia="zh-HK"/>
        </w:rPr>
      </w:pPr>
    </w:p>
    <w:p w14:paraId="6BEA4C64" w14:textId="29646D9F" w:rsidR="008760FB" w:rsidRPr="00C86EEE" w:rsidRDefault="00C13904" w:rsidP="00C86EEE">
      <w:pPr>
        <w:pStyle w:val="a3"/>
        <w:spacing w:after="0" w:line="240" w:lineRule="auto"/>
        <w:ind w:leftChars="638" w:left="1404"/>
        <w:jc w:val="both"/>
        <w:rPr>
          <w:rFonts w:ascii="Times New Roman" w:eastAsia="標楷體" w:hAnsi="Times New Roman"/>
          <w:i/>
          <w:iCs/>
          <w:sz w:val="24"/>
          <w:szCs w:val="24"/>
          <w:lang w:eastAsia="zh-HK"/>
        </w:rPr>
      </w:pPr>
      <w:r>
        <w:rPr>
          <w:rFonts w:ascii="Times New Roman" w:eastAsia="標楷體" w:hAnsi="Times New Roman"/>
          <w:iCs/>
          <w:sz w:val="24"/>
          <w:szCs w:val="24"/>
          <w:lang w:eastAsia="zh-HK"/>
        </w:rPr>
        <w:t>‘</w:t>
      </w:r>
      <w:r w:rsidR="0019398F" w:rsidRPr="00C86EEE">
        <w:rPr>
          <w:rFonts w:ascii="Times New Roman" w:eastAsia="標楷體" w:hAnsi="Times New Roman"/>
          <w:i/>
          <w:iCs/>
          <w:sz w:val="24"/>
          <w:szCs w:val="24"/>
          <w:lang w:eastAsia="zh-HK"/>
        </w:rPr>
        <w:t>The Board shall have power to summon to attend at the hearing any person whom it may consider able to give evidence respecting the appeal and may examine him as a witness either on oath or otherwise…..</w:t>
      </w:r>
      <w:r>
        <w:rPr>
          <w:rFonts w:ascii="Times New Roman" w:eastAsia="標楷體" w:hAnsi="Times New Roman"/>
          <w:iCs/>
          <w:sz w:val="24"/>
          <w:szCs w:val="24"/>
          <w:lang w:eastAsia="zh-HK"/>
        </w:rPr>
        <w:t>’</w:t>
      </w:r>
      <w:r w:rsidR="00CD3A0E" w:rsidRPr="00C86EEE">
        <w:rPr>
          <w:rFonts w:ascii="Times New Roman" w:eastAsia="標楷體" w:hAnsi="Times New Roman"/>
          <w:i/>
          <w:iCs/>
          <w:sz w:val="24"/>
          <w:szCs w:val="24"/>
          <w:lang w:eastAsia="zh-HK"/>
        </w:rPr>
        <w:t>.</w:t>
      </w:r>
    </w:p>
    <w:p w14:paraId="77838DEA" w14:textId="77777777" w:rsidR="0019398F" w:rsidRPr="00C86EEE" w:rsidRDefault="0019398F" w:rsidP="00C86EEE">
      <w:pPr>
        <w:pStyle w:val="a3"/>
        <w:spacing w:after="0" w:line="240" w:lineRule="auto"/>
        <w:ind w:left="360"/>
        <w:jc w:val="both"/>
        <w:rPr>
          <w:rFonts w:ascii="Times New Roman" w:eastAsia="標楷體" w:hAnsi="Times New Roman"/>
          <w:i/>
          <w:iCs/>
          <w:sz w:val="24"/>
          <w:szCs w:val="24"/>
          <w:lang w:eastAsia="zh-HK"/>
        </w:rPr>
      </w:pPr>
    </w:p>
    <w:p w14:paraId="680ED387" w14:textId="27263DC1" w:rsidR="00486468" w:rsidRPr="00C86EEE" w:rsidRDefault="00CD3A0E" w:rsidP="00B040F2">
      <w:pPr>
        <w:pStyle w:val="a3"/>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According to the Tax Representative, the late application was due to the fact that he had not had sight of the correspondence exchanged between the Respondent and the </w:t>
      </w:r>
      <w:r w:rsidRPr="00C86EEE">
        <w:rPr>
          <w:rFonts w:ascii="Times New Roman" w:eastAsia="標楷體" w:hAnsi="Times New Roman"/>
          <w:sz w:val="24"/>
          <w:szCs w:val="24"/>
          <w:lang w:eastAsia="zh-HK"/>
        </w:rPr>
        <w:lastRenderedPageBreak/>
        <w:t xml:space="preserve">aforesaid persons </w:t>
      </w:r>
      <w:r w:rsidR="001D1E87" w:rsidRPr="00C86EEE">
        <w:rPr>
          <w:rFonts w:ascii="Times New Roman" w:eastAsia="標楷體" w:hAnsi="Times New Roman"/>
          <w:sz w:val="24"/>
          <w:szCs w:val="24"/>
          <w:lang w:eastAsia="zh-HK"/>
        </w:rPr>
        <w:t xml:space="preserve">of </w:t>
      </w:r>
      <w:r w:rsidR="00C13904">
        <w:rPr>
          <w:rFonts w:ascii="Times New Roman" w:eastAsia="標楷體" w:hAnsi="Times New Roman"/>
          <w:sz w:val="24"/>
          <w:szCs w:val="24"/>
          <w:lang w:eastAsia="zh-HK"/>
        </w:rPr>
        <w:t>Bank A</w:t>
      </w:r>
      <w:r w:rsidR="001D1E87" w:rsidRPr="00C86EEE">
        <w:rPr>
          <w:rFonts w:ascii="Times New Roman" w:eastAsia="標楷體" w:hAnsi="Times New Roman"/>
          <w:sz w:val="24"/>
          <w:szCs w:val="24"/>
          <w:lang w:eastAsia="zh-HK"/>
        </w:rPr>
        <w:t xml:space="preserve"> </w:t>
      </w:r>
      <w:r w:rsidRPr="00C86EEE">
        <w:rPr>
          <w:rFonts w:ascii="Times New Roman" w:eastAsia="標楷體" w:hAnsi="Times New Roman"/>
          <w:sz w:val="24"/>
          <w:szCs w:val="24"/>
          <w:lang w:eastAsia="zh-HK"/>
        </w:rPr>
        <w:t xml:space="preserve">until he was served with the Respondent’s Bundle R1 on 6 August 2020, amongst which the said correspondence was found. </w:t>
      </w:r>
      <w:r w:rsidR="00486468" w:rsidRPr="00C86EEE">
        <w:rPr>
          <w:rFonts w:ascii="Times New Roman" w:eastAsia="標楷體" w:hAnsi="Times New Roman"/>
          <w:sz w:val="24"/>
          <w:szCs w:val="24"/>
          <w:lang w:eastAsia="zh-HK"/>
        </w:rPr>
        <w:t xml:space="preserve">Further there were a number of discrepancies between </w:t>
      </w:r>
      <w:r w:rsidR="00C13904">
        <w:rPr>
          <w:rFonts w:ascii="Times New Roman" w:eastAsia="標楷體" w:hAnsi="Times New Roman"/>
          <w:sz w:val="24"/>
          <w:szCs w:val="24"/>
          <w:lang w:eastAsia="zh-HK"/>
        </w:rPr>
        <w:t>Bank A</w:t>
      </w:r>
      <w:r w:rsidR="00486468" w:rsidRPr="00C86EEE">
        <w:rPr>
          <w:rFonts w:ascii="Times New Roman" w:eastAsia="標楷體" w:hAnsi="Times New Roman"/>
          <w:sz w:val="24"/>
          <w:szCs w:val="24"/>
          <w:lang w:eastAsia="zh-HK"/>
        </w:rPr>
        <w:t xml:space="preserve"> replies to the Respondent and the </w:t>
      </w:r>
      <w:r w:rsidR="009D2AA5" w:rsidRPr="00C86EEE">
        <w:rPr>
          <w:rFonts w:ascii="Times New Roman" w:eastAsia="標楷體" w:hAnsi="Times New Roman"/>
          <w:sz w:val="24"/>
          <w:szCs w:val="24"/>
          <w:lang w:eastAsia="zh-HK"/>
        </w:rPr>
        <w:t xml:space="preserve">contents of the </w:t>
      </w:r>
      <w:r w:rsidR="00486468" w:rsidRPr="00C86EEE">
        <w:rPr>
          <w:rFonts w:ascii="Times New Roman" w:eastAsia="標楷體" w:hAnsi="Times New Roman"/>
          <w:sz w:val="24"/>
          <w:szCs w:val="24"/>
          <w:lang w:eastAsia="zh-HK"/>
        </w:rPr>
        <w:t xml:space="preserve">Form IR56B submitted by </w:t>
      </w:r>
      <w:r w:rsidR="00C13904">
        <w:rPr>
          <w:rFonts w:ascii="Times New Roman" w:eastAsia="標楷體" w:hAnsi="Times New Roman"/>
          <w:sz w:val="24"/>
          <w:szCs w:val="24"/>
          <w:lang w:eastAsia="zh-HK"/>
        </w:rPr>
        <w:t>Bank A</w:t>
      </w:r>
      <w:r w:rsidR="00486468" w:rsidRPr="00C86EEE">
        <w:rPr>
          <w:rFonts w:ascii="Times New Roman" w:eastAsia="標楷體" w:hAnsi="Times New Roman"/>
          <w:sz w:val="24"/>
          <w:szCs w:val="24"/>
          <w:lang w:eastAsia="zh-HK"/>
        </w:rPr>
        <w:t xml:space="preserve"> to the Respondent on 15 May 2015.</w:t>
      </w:r>
    </w:p>
    <w:p w14:paraId="74EB585C" w14:textId="77777777" w:rsidR="00486468" w:rsidRPr="00C86EEE" w:rsidRDefault="00486468" w:rsidP="00B040F2">
      <w:pPr>
        <w:pStyle w:val="a3"/>
        <w:spacing w:after="0" w:line="240" w:lineRule="auto"/>
        <w:ind w:left="0"/>
        <w:jc w:val="both"/>
        <w:rPr>
          <w:rFonts w:ascii="Times New Roman" w:eastAsia="標楷體" w:hAnsi="Times New Roman"/>
          <w:sz w:val="24"/>
          <w:szCs w:val="24"/>
          <w:lang w:eastAsia="zh-HK"/>
        </w:rPr>
      </w:pPr>
    </w:p>
    <w:p w14:paraId="3DE35D50" w14:textId="78186067" w:rsidR="00DC2A77" w:rsidRPr="00C86EEE" w:rsidRDefault="00CD3A0E" w:rsidP="00B040F2">
      <w:pPr>
        <w:pStyle w:val="a3"/>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Given the proximity of the hearing date and the date of application, the Board directed that the application of the Appellant for an order to summon the witnesses should be made at the hearing so that</w:t>
      </w:r>
      <w:r w:rsidR="001D1E87" w:rsidRPr="00C86EEE">
        <w:rPr>
          <w:rFonts w:ascii="Times New Roman" w:eastAsia="標楷體" w:hAnsi="Times New Roman"/>
          <w:sz w:val="24"/>
          <w:szCs w:val="24"/>
          <w:lang w:eastAsia="zh-HK"/>
        </w:rPr>
        <w:t xml:space="preserve"> the parties could make submissions on the application.</w:t>
      </w:r>
    </w:p>
    <w:p w14:paraId="6D5A46E0" w14:textId="77777777" w:rsidR="001D1E87" w:rsidRPr="00C86EEE" w:rsidRDefault="001D1E87" w:rsidP="00B040F2">
      <w:pPr>
        <w:pStyle w:val="a3"/>
        <w:spacing w:after="0" w:line="240" w:lineRule="auto"/>
        <w:ind w:left="0"/>
        <w:jc w:val="both"/>
        <w:rPr>
          <w:rFonts w:ascii="Times New Roman" w:eastAsia="標楷體" w:hAnsi="Times New Roman"/>
          <w:sz w:val="24"/>
          <w:szCs w:val="24"/>
          <w:lang w:eastAsia="zh-HK"/>
        </w:rPr>
      </w:pPr>
    </w:p>
    <w:p w14:paraId="387CF025" w14:textId="7C50FD8A" w:rsidR="00BB1ED2" w:rsidRPr="00C86EEE" w:rsidRDefault="00DC2A77" w:rsidP="00B040F2">
      <w:pPr>
        <w:pStyle w:val="a3"/>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The </w:t>
      </w:r>
      <w:r w:rsidR="00863119" w:rsidRPr="00C86EEE">
        <w:rPr>
          <w:rFonts w:ascii="Times New Roman" w:eastAsia="標楷體" w:hAnsi="Times New Roman"/>
          <w:sz w:val="24"/>
          <w:szCs w:val="24"/>
          <w:lang w:eastAsia="zh-HK"/>
        </w:rPr>
        <w:t>Appellant</w:t>
      </w:r>
      <w:r w:rsidR="001D1E87" w:rsidRPr="00C86EEE">
        <w:rPr>
          <w:rFonts w:ascii="Times New Roman" w:eastAsia="標楷體" w:hAnsi="Times New Roman"/>
          <w:sz w:val="24"/>
          <w:szCs w:val="24"/>
          <w:lang w:eastAsia="zh-HK"/>
        </w:rPr>
        <w:t xml:space="preserve"> made the application at the beginning of the appeal. </w:t>
      </w:r>
      <w:r w:rsidR="00BB1ED2" w:rsidRPr="00C86EEE">
        <w:rPr>
          <w:rFonts w:ascii="Times New Roman" w:eastAsia="標楷體" w:hAnsi="Times New Roman"/>
          <w:sz w:val="24"/>
          <w:szCs w:val="24"/>
          <w:lang w:eastAsia="zh-HK"/>
        </w:rPr>
        <w:t xml:space="preserve">The main reasons for calling the proposed witnesses were that they had never met with the Appellant and could not directly attest to the statements made </w:t>
      </w:r>
      <w:r w:rsidR="009D2AA5" w:rsidRPr="00C86EEE">
        <w:rPr>
          <w:rFonts w:ascii="Times New Roman" w:eastAsia="標楷體" w:hAnsi="Times New Roman"/>
          <w:sz w:val="24"/>
          <w:szCs w:val="24"/>
          <w:lang w:eastAsia="zh-HK"/>
        </w:rPr>
        <w:t xml:space="preserve">by </w:t>
      </w:r>
      <w:r w:rsidR="00BB1ED2" w:rsidRPr="00C86EEE">
        <w:rPr>
          <w:rFonts w:ascii="Times New Roman" w:eastAsia="標楷體" w:hAnsi="Times New Roman"/>
          <w:sz w:val="24"/>
          <w:szCs w:val="24"/>
          <w:lang w:eastAsia="zh-HK"/>
        </w:rPr>
        <w:t xml:space="preserve">them to the Respondent. They should therefore be called to explain where and how the information in those statements was obtained to make the statements and/or to confirm that the Appellant actually provided services of his employment in Hong Kong.  </w:t>
      </w:r>
    </w:p>
    <w:p w14:paraId="7AAF335E" w14:textId="77777777" w:rsidR="001C1DCE" w:rsidRPr="00C86EEE" w:rsidRDefault="001C1DCE" w:rsidP="00C86EEE">
      <w:pPr>
        <w:pStyle w:val="a3"/>
        <w:spacing w:after="0" w:line="240" w:lineRule="auto"/>
        <w:rPr>
          <w:rFonts w:ascii="Times New Roman" w:eastAsia="標楷體" w:hAnsi="Times New Roman"/>
          <w:sz w:val="24"/>
          <w:szCs w:val="24"/>
          <w:lang w:eastAsia="zh-HK"/>
        </w:rPr>
      </w:pPr>
    </w:p>
    <w:p w14:paraId="57E83830" w14:textId="7219C9D8" w:rsidR="00863119" w:rsidRPr="00C86EEE" w:rsidRDefault="00863119" w:rsidP="00B040F2">
      <w:pPr>
        <w:pStyle w:val="a3"/>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It is the Respondent’s submission that the replies made by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in response to the Assessor’s enquiries were summarized and set out in paragraph 1(9) of the Determination</w:t>
      </w:r>
      <w:r w:rsidR="00F51C31" w:rsidRPr="00C86EEE">
        <w:rPr>
          <w:rFonts w:ascii="Times New Roman" w:eastAsia="標楷體" w:hAnsi="Times New Roman"/>
          <w:sz w:val="24"/>
          <w:szCs w:val="24"/>
          <w:lang w:eastAsia="zh-HK"/>
        </w:rPr>
        <w:t xml:space="preserve"> which was served on the Appellant </w:t>
      </w:r>
      <w:r w:rsidR="009D2AA5" w:rsidRPr="00C86EEE">
        <w:rPr>
          <w:rFonts w:ascii="Times New Roman" w:eastAsia="標楷體" w:hAnsi="Times New Roman"/>
          <w:sz w:val="24"/>
          <w:szCs w:val="24"/>
          <w:lang w:eastAsia="zh-HK"/>
        </w:rPr>
        <w:t>around</w:t>
      </w:r>
      <w:r w:rsidR="00F51C31" w:rsidRPr="00C86EEE">
        <w:rPr>
          <w:rFonts w:ascii="Times New Roman" w:eastAsia="標楷體" w:hAnsi="Times New Roman"/>
          <w:sz w:val="24"/>
          <w:szCs w:val="24"/>
          <w:lang w:eastAsia="zh-HK"/>
        </w:rPr>
        <w:t xml:space="preserve"> the end of November 2019</w:t>
      </w:r>
      <w:r w:rsidRPr="00C86EEE">
        <w:rPr>
          <w:rFonts w:ascii="Times New Roman" w:eastAsia="標楷體" w:hAnsi="Times New Roman"/>
          <w:sz w:val="24"/>
          <w:szCs w:val="24"/>
          <w:lang w:eastAsia="zh-HK"/>
        </w:rPr>
        <w:t xml:space="preserve">. If the makers of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’s replies were so essential to the Appellant’s case, the Appellant should arrange </w:t>
      </w:r>
      <w:r w:rsidR="009D2AA5" w:rsidRPr="00C86EEE">
        <w:rPr>
          <w:rFonts w:ascii="Times New Roman" w:eastAsia="標楷體" w:hAnsi="Times New Roman"/>
          <w:sz w:val="24"/>
          <w:szCs w:val="24"/>
          <w:lang w:eastAsia="zh-HK"/>
        </w:rPr>
        <w:t xml:space="preserve">for </w:t>
      </w:r>
      <w:r w:rsidRPr="00C86EEE">
        <w:rPr>
          <w:rFonts w:ascii="Times New Roman" w:eastAsia="標楷體" w:hAnsi="Times New Roman"/>
          <w:sz w:val="24"/>
          <w:szCs w:val="24"/>
          <w:lang w:eastAsia="zh-HK"/>
        </w:rPr>
        <w:t>call</w:t>
      </w:r>
      <w:r w:rsidR="009D2AA5" w:rsidRPr="00C86EEE">
        <w:rPr>
          <w:rFonts w:ascii="Times New Roman" w:eastAsia="標楷體" w:hAnsi="Times New Roman"/>
          <w:sz w:val="24"/>
          <w:szCs w:val="24"/>
          <w:lang w:eastAsia="zh-HK"/>
        </w:rPr>
        <w:t>ing</w:t>
      </w:r>
      <w:r w:rsidRPr="00C86EEE">
        <w:rPr>
          <w:rFonts w:ascii="Times New Roman" w:eastAsia="標楷體" w:hAnsi="Times New Roman"/>
          <w:sz w:val="24"/>
          <w:szCs w:val="24"/>
          <w:lang w:eastAsia="zh-HK"/>
        </w:rPr>
        <w:t xml:space="preserve"> them </w:t>
      </w:r>
      <w:r w:rsidR="00F51C31" w:rsidRPr="00C86EEE">
        <w:rPr>
          <w:rFonts w:ascii="Times New Roman" w:eastAsia="標楷體" w:hAnsi="Times New Roman"/>
          <w:sz w:val="24"/>
          <w:szCs w:val="24"/>
          <w:lang w:eastAsia="zh-HK"/>
        </w:rPr>
        <w:t>soon</w:t>
      </w:r>
      <w:r w:rsidRPr="00C86EEE">
        <w:rPr>
          <w:rFonts w:ascii="Times New Roman" w:eastAsia="標楷體" w:hAnsi="Times New Roman"/>
          <w:sz w:val="24"/>
          <w:szCs w:val="24"/>
          <w:lang w:eastAsia="zh-HK"/>
        </w:rPr>
        <w:t xml:space="preserve"> after the Determination was sent to him. The Appellant’s late application should </w:t>
      </w:r>
      <w:r w:rsidR="00F51C31" w:rsidRPr="00C86EEE">
        <w:rPr>
          <w:rFonts w:ascii="Times New Roman" w:eastAsia="標楷體" w:hAnsi="Times New Roman"/>
          <w:sz w:val="24"/>
          <w:szCs w:val="24"/>
          <w:lang w:eastAsia="zh-HK"/>
        </w:rPr>
        <w:t xml:space="preserve">therefore </w:t>
      </w:r>
      <w:r w:rsidRPr="00C86EEE">
        <w:rPr>
          <w:rFonts w:ascii="Times New Roman" w:eastAsia="標楷體" w:hAnsi="Times New Roman"/>
          <w:sz w:val="24"/>
          <w:szCs w:val="24"/>
          <w:lang w:eastAsia="zh-HK"/>
        </w:rPr>
        <w:t>be rejected</w:t>
      </w:r>
      <w:r w:rsidR="00F51C31" w:rsidRPr="00C86EEE">
        <w:rPr>
          <w:rFonts w:ascii="Times New Roman" w:eastAsia="標楷體" w:hAnsi="Times New Roman"/>
          <w:sz w:val="24"/>
          <w:szCs w:val="24"/>
          <w:lang w:eastAsia="zh-HK"/>
        </w:rPr>
        <w:t xml:space="preserve"> on the ground of late application, which if granted, would affect the progress of the hearing</w:t>
      </w:r>
      <w:r w:rsidRPr="00C86EEE">
        <w:rPr>
          <w:rFonts w:ascii="Times New Roman" w:eastAsia="標楷體" w:hAnsi="Times New Roman"/>
          <w:sz w:val="24"/>
          <w:szCs w:val="24"/>
          <w:lang w:eastAsia="zh-HK"/>
        </w:rPr>
        <w:t>. The Application should also be rejected on the ground that the Appellant gave no cogent or good reasons as to why the Board should issue the summonses.</w:t>
      </w:r>
    </w:p>
    <w:p w14:paraId="1E4FD580" w14:textId="77777777" w:rsidR="00863119" w:rsidRPr="00C86EEE" w:rsidRDefault="00863119" w:rsidP="00B040F2">
      <w:pPr>
        <w:pStyle w:val="a3"/>
        <w:spacing w:after="0" w:line="240" w:lineRule="auto"/>
        <w:ind w:left="0"/>
        <w:jc w:val="both"/>
        <w:rPr>
          <w:rFonts w:ascii="Times New Roman" w:eastAsia="標楷體" w:hAnsi="Times New Roman"/>
          <w:sz w:val="24"/>
          <w:szCs w:val="24"/>
          <w:lang w:eastAsia="zh-HK"/>
        </w:rPr>
      </w:pPr>
    </w:p>
    <w:p w14:paraId="524EE1DE" w14:textId="43B3D1A6" w:rsidR="001D1E87" w:rsidRPr="00C86EEE" w:rsidRDefault="001D1E87" w:rsidP="00B040F2">
      <w:pPr>
        <w:pStyle w:val="a3"/>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After hearing the submissions made by both parties, the Board dismissed the </w:t>
      </w:r>
      <w:r w:rsidR="00863119" w:rsidRPr="00C86EEE">
        <w:rPr>
          <w:rFonts w:ascii="Times New Roman" w:eastAsia="標楷體" w:hAnsi="Times New Roman"/>
          <w:sz w:val="24"/>
          <w:szCs w:val="24"/>
          <w:lang w:eastAsia="zh-HK"/>
        </w:rPr>
        <w:t>Appellant’s</w:t>
      </w:r>
      <w:r w:rsidRPr="00C86EEE">
        <w:rPr>
          <w:rFonts w:ascii="Times New Roman" w:eastAsia="標楷體" w:hAnsi="Times New Roman"/>
          <w:sz w:val="24"/>
          <w:szCs w:val="24"/>
          <w:lang w:eastAsia="zh-HK"/>
        </w:rPr>
        <w:t xml:space="preserve"> application and said it would render its reasons in this Decision, which the Board hereby does. </w:t>
      </w:r>
    </w:p>
    <w:p w14:paraId="4CCE106E" w14:textId="77777777" w:rsidR="003D3AE0" w:rsidRPr="00C86EEE" w:rsidRDefault="003D3AE0" w:rsidP="00B040F2">
      <w:pPr>
        <w:pStyle w:val="a3"/>
        <w:spacing w:after="0" w:line="240" w:lineRule="auto"/>
        <w:ind w:left="0"/>
        <w:rPr>
          <w:rFonts w:ascii="Times New Roman" w:eastAsia="標楷體" w:hAnsi="Times New Roman"/>
          <w:sz w:val="24"/>
          <w:szCs w:val="24"/>
          <w:lang w:eastAsia="zh-HK"/>
        </w:rPr>
      </w:pPr>
    </w:p>
    <w:p w14:paraId="71123817" w14:textId="6E6C1B1C" w:rsidR="003D3AE0" w:rsidRPr="00C86EEE" w:rsidRDefault="001D1E87" w:rsidP="00B040F2">
      <w:pPr>
        <w:pStyle w:val="a3"/>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Mr</w:t>
      </w:r>
      <w:r w:rsidR="007E2445">
        <w:rPr>
          <w:rFonts w:ascii="Times New Roman" w:eastAsia="標楷體" w:hAnsi="Times New Roman"/>
          <w:sz w:val="24"/>
          <w:szCs w:val="24"/>
          <w:lang w:eastAsia="zh-HK"/>
        </w:rPr>
        <w:t xml:space="preserve"> C</w:t>
      </w:r>
      <w:r w:rsidRPr="00C86EEE">
        <w:rPr>
          <w:rFonts w:ascii="Times New Roman" w:eastAsia="標楷體" w:hAnsi="Times New Roman"/>
          <w:sz w:val="24"/>
          <w:szCs w:val="24"/>
          <w:lang w:eastAsia="zh-HK"/>
        </w:rPr>
        <w:t xml:space="preserve"> was </w:t>
      </w:r>
      <w:r w:rsidR="00CA5233">
        <w:rPr>
          <w:rFonts w:ascii="Times New Roman" w:eastAsia="標楷體" w:hAnsi="Times New Roman"/>
          <w:sz w:val="24"/>
          <w:szCs w:val="24"/>
          <w:lang w:eastAsia="zh-HK"/>
        </w:rPr>
        <w:t xml:space="preserve">the </w:t>
      </w:r>
      <w:r w:rsidR="007E2445">
        <w:rPr>
          <w:rFonts w:ascii="Times New Roman" w:eastAsia="標楷體" w:hAnsi="Times New Roman"/>
          <w:sz w:val="24"/>
          <w:szCs w:val="24"/>
          <w:lang w:eastAsia="zh-HK"/>
        </w:rPr>
        <w:t>Position D</w:t>
      </w:r>
      <w:r w:rsidR="00BB1ED2" w:rsidRPr="00C86EEE">
        <w:rPr>
          <w:rFonts w:ascii="Times New Roman" w:eastAsia="標楷體" w:hAnsi="Times New Roman"/>
          <w:sz w:val="24"/>
          <w:szCs w:val="24"/>
          <w:lang w:eastAsia="zh-HK"/>
        </w:rPr>
        <w:t xml:space="preserve">, </w:t>
      </w:r>
      <w:r w:rsidR="007E2445">
        <w:rPr>
          <w:rFonts w:ascii="Times New Roman" w:eastAsia="標楷體" w:hAnsi="Times New Roman"/>
          <w:sz w:val="24"/>
          <w:szCs w:val="24"/>
          <w:lang w:eastAsia="zh-HK"/>
        </w:rPr>
        <w:t>Division E</w:t>
      </w:r>
      <w:r w:rsidR="00BB1ED2" w:rsidRPr="00C86EEE">
        <w:rPr>
          <w:rFonts w:ascii="Times New Roman" w:eastAsia="標楷體" w:hAnsi="Times New Roman"/>
          <w:sz w:val="24"/>
          <w:szCs w:val="24"/>
          <w:lang w:eastAsia="zh-HK"/>
        </w:rPr>
        <w:t xml:space="preserve"> of </w:t>
      </w:r>
      <w:r w:rsidR="00C13904">
        <w:rPr>
          <w:rFonts w:ascii="Times New Roman" w:eastAsia="標楷體" w:hAnsi="Times New Roman"/>
          <w:sz w:val="24"/>
          <w:szCs w:val="24"/>
          <w:lang w:eastAsia="zh-HK"/>
        </w:rPr>
        <w:t>Bank A</w:t>
      </w:r>
      <w:r w:rsidR="00BB1ED2" w:rsidRPr="00C86EEE">
        <w:rPr>
          <w:rFonts w:ascii="Times New Roman" w:eastAsia="標楷體" w:hAnsi="Times New Roman"/>
          <w:sz w:val="24"/>
          <w:szCs w:val="24"/>
          <w:lang w:eastAsia="zh-HK"/>
        </w:rPr>
        <w:t xml:space="preserve"> when he made his reply to the Respondent on 9 November 2016 and </w:t>
      </w:r>
      <w:r w:rsidR="007E2445">
        <w:rPr>
          <w:rFonts w:ascii="Times New Roman" w:eastAsia="標楷體" w:hAnsi="Times New Roman"/>
          <w:sz w:val="24"/>
          <w:szCs w:val="24"/>
          <w:lang w:eastAsia="zh-HK"/>
        </w:rPr>
        <w:t>Position F</w:t>
      </w:r>
      <w:r w:rsidRPr="00C86EEE">
        <w:rPr>
          <w:rFonts w:ascii="Times New Roman" w:eastAsia="標楷體" w:hAnsi="Times New Roman"/>
          <w:sz w:val="24"/>
          <w:szCs w:val="24"/>
          <w:lang w:eastAsia="zh-HK"/>
        </w:rPr>
        <w:t xml:space="preserve"> of H</w:t>
      </w:r>
      <w:r w:rsidR="00BB1ED2" w:rsidRPr="00C86EEE">
        <w:rPr>
          <w:rFonts w:ascii="Times New Roman" w:eastAsia="標楷體" w:hAnsi="Times New Roman"/>
          <w:sz w:val="24"/>
          <w:szCs w:val="24"/>
          <w:lang w:eastAsia="zh-HK"/>
        </w:rPr>
        <w:t>uman Resource</w:t>
      </w:r>
      <w:r w:rsidR="00376DF3">
        <w:rPr>
          <w:rFonts w:ascii="Times New Roman" w:eastAsia="標楷體" w:hAnsi="Times New Roman"/>
          <w:sz w:val="24"/>
          <w:szCs w:val="24"/>
          <w:lang w:eastAsia="zh-HK"/>
        </w:rPr>
        <w:t>s</w:t>
      </w:r>
      <w:r w:rsidR="00BB1ED2" w:rsidRPr="00C86EEE">
        <w:rPr>
          <w:rFonts w:ascii="Times New Roman" w:eastAsia="標楷體" w:hAnsi="Times New Roman"/>
          <w:sz w:val="24"/>
          <w:szCs w:val="24"/>
          <w:lang w:eastAsia="zh-HK"/>
        </w:rPr>
        <w:t xml:space="preserve"> </w:t>
      </w:r>
      <w:r w:rsidR="007E2445">
        <w:rPr>
          <w:rFonts w:ascii="Times New Roman" w:eastAsia="標楷體" w:hAnsi="Times New Roman"/>
          <w:sz w:val="24"/>
          <w:szCs w:val="24"/>
          <w:lang w:eastAsia="zh-HK"/>
        </w:rPr>
        <w:t>Division</w:t>
      </w:r>
      <w:r w:rsidR="00BB1ED2" w:rsidRPr="00C86EEE">
        <w:rPr>
          <w:rFonts w:ascii="Times New Roman" w:eastAsia="標楷體" w:hAnsi="Times New Roman"/>
          <w:sz w:val="24"/>
          <w:szCs w:val="24"/>
          <w:lang w:eastAsia="zh-HK"/>
        </w:rPr>
        <w:t xml:space="preserve"> of </w:t>
      </w:r>
      <w:r w:rsidR="00C13904">
        <w:rPr>
          <w:rFonts w:ascii="Times New Roman" w:eastAsia="標楷體" w:hAnsi="Times New Roman"/>
          <w:sz w:val="24"/>
          <w:szCs w:val="24"/>
          <w:lang w:eastAsia="zh-HK"/>
        </w:rPr>
        <w:t>Bank A</w:t>
      </w:r>
      <w:r w:rsidR="00BB1ED2" w:rsidRPr="00C86EEE">
        <w:rPr>
          <w:rFonts w:ascii="Times New Roman" w:eastAsia="標楷體" w:hAnsi="Times New Roman"/>
          <w:sz w:val="24"/>
          <w:szCs w:val="24"/>
          <w:lang w:eastAsia="zh-HK"/>
        </w:rPr>
        <w:t xml:space="preserve"> when he made his reply to the Respondent on</w:t>
      </w:r>
      <w:r w:rsidR="00863119" w:rsidRPr="00C86EEE">
        <w:rPr>
          <w:rFonts w:ascii="Times New Roman" w:eastAsia="標楷體" w:hAnsi="Times New Roman"/>
          <w:sz w:val="24"/>
          <w:szCs w:val="24"/>
          <w:lang w:eastAsia="zh-HK"/>
        </w:rPr>
        <w:t xml:space="preserve"> </w:t>
      </w:r>
      <w:r w:rsidR="00BB1ED2" w:rsidRPr="00C86EEE">
        <w:rPr>
          <w:rFonts w:ascii="Times New Roman" w:eastAsia="標楷體" w:hAnsi="Times New Roman"/>
          <w:sz w:val="24"/>
          <w:szCs w:val="24"/>
          <w:lang w:eastAsia="zh-HK"/>
        </w:rPr>
        <w:t>18 August 2017 while Ms</w:t>
      </w:r>
      <w:r w:rsidR="007E2445">
        <w:rPr>
          <w:rFonts w:ascii="Times New Roman" w:eastAsia="標楷體" w:hAnsi="Times New Roman"/>
          <w:sz w:val="24"/>
          <w:szCs w:val="24"/>
          <w:lang w:eastAsia="zh-HK"/>
        </w:rPr>
        <w:t xml:space="preserve"> B</w:t>
      </w:r>
      <w:r w:rsidR="00BB1ED2" w:rsidRPr="00C86EEE">
        <w:rPr>
          <w:rFonts w:ascii="Times New Roman" w:eastAsia="標楷體" w:hAnsi="Times New Roman"/>
          <w:sz w:val="24"/>
          <w:szCs w:val="24"/>
          <w:lang w:eastAsia="zh-HK"/>
        </w:rPr>
        <w:t xml:space="preserve"> was </w:t>
      </w:r>
      <w:r w:rsidR="007E2445">
        <w:rPr>
          <w:rFonts w:ascii="Times New Roman" w:eastAsia="標楷體" w:hAnsi="Times New Roman"/>
          <w:sz w:val="24"/>
          <w:szCs w:val="24"/>
          <w:lang w:eastAsia="zh-HK"/>
        </w:rPr>
        <w:t xml:space="preserve">position G of </w:t>
      </w:r>
      <w:r w:rsidR="00BB1ED2" w:rsidRPr="00C86EEE">
        <w:rPr>
          <w:rFonts w:ascii="Times New Roman" w:eastAsia="標楷體" w:hAnsi="Times New Roman"/>
          <w:sz w:val="24"/>
          <w:szCs w:val="24"/>
          <w:lang w:eastAsia="zh-HK"/>
        </w:rPr>
        <w:t xml:space="preserve">HR Service </w:t>
      </w:r>
      <w:r w:rsidR="007E2445">
        <w:rPr>
          <w:rFonts w:ascii="Times New Roman" w:eastAsia="標楷體" w:hAnsi="Times New Roman"/>
          <w:sz w:val="24"/>
          <w:szCs w:val="24"/>
          <w:lang w:eastAsia="zh-HK"/>
        </w:rPr>
        <w:t>Division</w:t>
      </w:r>
      <w:r w:rsidR="00BB1ED2" w:rsidRPr="00C86EEE">
        <w:rPr>
          <w:rFonts w:ascii="Times New Roman" w:eastAsia="標楷體" w:hAnsi="Times New Roman"/>
          <w:sz w:val="24"/>
          <w:szCs w:val="24"/>
          <w:lang w:eastAsia="zh-HK"/>
        </w:rPr>
        <w:t xml:space="preserve"> of </w:t>
      </w:r>
      <w:r w:rsidR="00C13904">
        <w:rPr>
          <w:rFonts w:ascii="Times New Roman" w:eastAsia="標楷體" w:hAnsi="Times New Roman"/>
          <w:sz w:val="24"/>
          <w:szCs w:val="24"/>
          <w:lang w:eastAsia="zh-HK"/>
        </w:rPr>
        <w:t>Bank A</w:t>
      </w:r>
      <w:r w:rsidR="00BB1ED2" w:rsidRPr="00C86EEE">
        <w:rPr>
          <w:rFonts w:ascii="Times New Roman" w:eastAsia="標楷體" w:hAnsi="Times New Roman"/>
          <w:sz w:val="24"/>
          <w:szCs w:val="24"/>
          <w:lang w:eastAsia="zh-HK"/>
        </w:rPr>
        <w:t xml:space="preserve"> when she made her reply to the Respondent on 4 March 2016. </w:t>
      </w:r>
    </w:p>
    <w:p w14:paraId="62FECE61" w14:textId="77777777" w:rsidR="003D3AE0" w:rsidRPr="00C86EEE" w:rsidRDefault="003D3AE0" w:rsidP="00B040F2">
      <w:pPr>
        <w:pStyle w:val="a3"/>
        <w:spacing w:after="0" w:line="240" w:lineRule="auto"/>
        <w:ind w:left="0"/>
        <w:rPr>
          <w:rFonts w:ascii="Times New Roman" w:eastAsia="標楷體" w:hAnsi="Times New Roman"/>
          <w:sz w:val="24"/>
          <w:szCs w:val="24"/>
          <w:lang w:eastAsia="zh-HK"/>
        </w:rPr>
      </w:pPr>
    </w:p>
    <w:p w14:paraId="5B798AF4" w14:textId="503242CF" w:rsidR="00B46409" w:rsidRPr="00C86EEE" w:rsidRDefault="00BB1ED2" w:rsidP="00B040F2">
      <w:pPr>
        <w:pStyle w:val="a3"/>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They were from the Human Resources D</w:t>
      </w:r>
      <w:r w:rsidR="00673DDA" w:rsidRPr="00C86EEE">
        <w:rPr>
          <w:rFonts w:ascii="Times New Roman" w:eastAsia="標楷體" w:hAnsi="Times New Roman"/>
          <w:sz w:val="24"/>
          <w:szCs w:val="24"/>
          <w:lang w:eastAsia="zh-HK"/>
        </w:rPr>
        <w:t xml:space="preserve">ivision of </w:t>
      </w:r>
      <w:r w:rsidR="00C13904">
        <w:rPr>
          <w:rFonts w:ascii="Times New Roman" w:eastAsia="標楷體" w:hAnsi="Times New Roman"/>
          <w:sz w:val="24"/>
          <w:szCs w:val="24"/>
          <w:lang w:eastAsia="zh-HK"/>
        </w:rPr>
        <w:t>Bank A</w:t>
      </w:r>
      <w:r w:rsidR="00637804" w:rsidRPr="00C86EEE">
        <w:rPr>
          <w:rFonts w:ascii="Times New Roman" w:eastAsia="標楷體" w:hAnsi="Times New Roman"/>
          <w:sz w:val="24"/>
          <w:szCs w:val="24"/>
          <w:lang w:eastAsia="zh-HK"/>
        </w:rPr>
        <w:t xml:space="preserve"> which was different from the department in which the Appellant provided the services to </w:t>
      </w:r>
      <w:r w:rsidR="00C13904">
        <w:rPr>
          <w:rFonts w:ascii="Times New Roman" w:eastAsia="標楷體" w:hAnsi="Times New Roman"/>
          <w:sz w:val="24"/>
          <w:szCs w:val="24"/>
          <w:lang w:eastAsia="zh-HK"/>
        </w:rPr>
        <w:t>Bank A</w:t>
      </w:r>
      <w:r w:rsidR="00637804" w:rsidRPr="00C86EEE">
        <w:rPr>
          <w:rFonts w:ascii="Times New Roman" w:eastAsia="標楷體" w:hAnsi="Times New Roman"/>
          <w:sz w:val="24"/>
          <w:szCs w:val="24"/>
          <w:lang w:eastAsia="zh-HK"/>
        </w:rPr>
        <w:t>. Ms</w:t>
      </w:r>
      <w:r w:rsidR="007E2445">
        <w:rPr>
          <w:rFonts w:ascii="Times New Roman" w:eastAsia="標楷體" w:hAnsi="Times New Roman"/>
          <w:sz w:val="24"/>
          <w:szCs w:val="24"/>
          <w:lang w:eastAsia="zh-HK"/>
        </w:rPr>
        <w:t xml:space="preserve"> B</w:t>
      </w:r>
      <w:r w:rsidR="00637804" w:rsidRPr="00C86EEE">
        <w:rPr>
          <w:rFonts w:ascii="Times New Roman" w:eastAsia="標楷體" w:hAnsi="Times New Roman"/>
          <w:sz w:val="24"/>
          <w:szCs w:val="24"/>
          <w:lang w:eastAsia="zh-HK"/>
        </w:rPr>
        <w:t xml:space="preserve"> and/or Mr</w:t>
      </w:r>
      <w:r w:rsidR="007E2445">
        <w:rPr>
          <w:rFonts w:ascii="Times New Roman" w:eastAsia="標楷體" w:hAnsi="Times New Roman"/>
          <w:sz w:val="24"/>
          <w:szCs w:val="24"/>
          <w:lang w:eastAsia="zh-HK"/>
        </w:rPr>
        <w:t xml:space="preserve"> C</w:t>
      </w:r>
      <w:r w:rsidR="00673DDA" w:rsidRPr="00C86EEE">
        <w:rPr>
          <w:rFonts w:ascii="Times New Roman" w:eastAsia="標楷體" w:hAnsi="Times New Roman"/>
          <w:sz w:val="24"/>
          <w:szCs w:val="24"/>
          <w:lang w:eastAsia="zh-HK"/>
        </w:rPr>
        <w:t xml:space="preserve"> </w:t>
      </w:r>
      <w:r w:rsidR="00637804" w:rsidRPr="00C86EEE">
        <w:rPr>
          <w:rFonts w:ascii="Times New Roman" w:eastAsia="標楷體" w:hAnsi="Times New Roman"/>
          <w:sz w:val="24"/>
          <w:szCs w:val="24"/>
          <w:lang w:eastAsia="zh-HK"/>
        </w:rPr>
        <w:t>were not the senior or junior of the Appellant and should not have any</w:t>
      </w:r>
      <w:r w:rsidR="00673DDA" w:rsidRPr="00C86EEE">
        <w:rPr>
          <w:rFonts w:ascii="Times New Roman" w:eastAsia="標楷體" w:hAnsi="Times New Roman"/>
          <w:sz w:val="24"/>
          <w:szCs w:val="24"/>
          <w:lang w:eastAsia="zh-HK"/>
        </w:rPr>
        <w:t xml:space="preserve"> direct dealing with the Appellant</w:t>
      </w:r>
      <w:r w:rsidR="00637804" w:rsidRPr="00C86EEE">
        <w:rPr>
          <w:rFonts w:ascii="Times New Roman" w:eastAsia="標楷體" w:hAnsi="Times New Roman"/>
          <w:sz w:val="24"/>
          <w:szCs w:val="24"/>
          <w:lang w:eastAsia="zh-HK"/>
        </w:rPr>
        <w:t xml:space="preserve"> in normal course of event.</w:t>
      </w:r>
      <w:r w:rsidR="00673DDA" w:rsidRPr="00C86EEE">
        <w:rPr>
          <w:rFonts w:ascii="Times New Roman" w:eastAsia="標楷體" w:hAnsi="Times New Roman"/>
          <w:sz w:val="24"/>
          <w:szCs w:val="24"/>
          <w:lang w:eastAsia="zh-HK"/>
        </w:rPr>
        <w:t xml:space="preserve">  It would not add any value to confirm the obvious fact</w:t>
      </w:r>
      <w:r w:rsidR="003D3AE0" w:rsidRPr="00C86EEE">
        <w:rPr>
          <w:rFonts w:ascii="Times New Roman" w:eastAsia="標楷體" w:hAnsi="Times New Roman"/>
          <w:sz w:val="24"/>
          <w:szCs w:val="24"/>
          <w:lang w:eastAsia="zh-HK"/>
        </w:rPr>
        <w:t xml:space="preserve"> by them in person</w:t>
      </w:r>
      <w:r w:rsidR="00B46409" w:rsidRPr="00C86EEE">
        <w:rPr>
          <w:rFonts w:ascii="Times New Roman" w:eastAsia="標楷體" w:hAnsi="Times New Roman"/>
          <w:sz w:val="24"/>
          <w:szCs w:val="24"/>
          <w:lang w:eastAsia="zh-HK"/>
        </w:rPr>
        <w:t xml:space="preserve"> that they had not met with the Appellant</w:t>
      </w:r>
      <w:r w:rsidR="00673DDA" w:rsidRPr="00C86EEE">
        <w:rPr>
          <w:rFonts w:ascii="Times New Roman" w:eastAsia="標楷體" w:hAnsi="Times New Roman"/>
          <w:sz w:val="24"/>
          <w:szCs w:val="24"/>
          <w:lang w:eastAsia="zh-HK"/>
        </w:rPr>
        <w:t xml:space="preserve">. </w:t>
      </w:r>
    </w:p>
    <w:p w14:paraId="60D4ABDF" w14:textId="77777777" w:rsidR="00B46409" w:rsidRPr="00C86EEE" w:rsidRDefault="00B46409" w:rsidP="00C86EEE">
      <w:pPr>
        <w:pStyle w:val="a3"/>
        <w:spacing w:after="0" w:line="240" w:lineRule="auto"/>
        <w:rPr>
          <w:rFonts w:ascii="Times New Roman" w:eastAsia="標楷體" w:hAnsi="Times New Roman"/>
          <w:sz w:val="24"/>
          <w:szCs w:val="24"/>
          <w:lang w:eastAsia="zh-HK"/>
        </w:rPr>
      </w:pPr>
    </w:p>
    <w:p w14:paraId="1981A709" w14:textId="25EDA4EC" w:rsidR="00673DDA" w:rsidRPr="00C86EEE" w:rsidRDefault="00673DDA" w:rsidP="00B040F2">
      <w:pPr>
        <w:pStyle w:val="a3"/>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As to where and how the information stated in the correspondence to the Respondent, it is </w:t>
      </w:r>
      <w:r w:rsidR="00637804" w:rsidRPr="00C86EEE">
        <w:rPr>
          <w:rFonts w:ascii="Times New Roman" w:eastAsia="標楷體" w:hAnsi="Times New Roman"/>
          <w:sz w:val="24"/>
          <w:szCs w:val="24"/>
          <w:lang w:eastAsia="zh-HK"/>
        </w:rPr>
        <w:t xml:space="preserve">a logical and reasonable deduction that </w:t>
      </w:r>
      <w:r w:rsidRPr="00C86EEE">
        <w:rPr>
          <w:rFonts w:ascii="Times New Roman" w:eastAsia="標楷體" w:hAnsi="Times New Roman"/>
          <w:sz w:val="24"/>
          <w:szCs w:val="24"/>
          <w:lang w:eastAsia="zh-HK"/>
        </w:rPr>
        <w:t xml:space="preserve">the information was based on the record kept by the relevant departments of </w:t>
      </w:r>
      <w:r w:rsidR="00C13904">
        <w:rPr>
          <w:rFonts w:ascii="Times New Roman" w:eastAsia="標楷體" w:hAnsi="Times New Roman"/>
          <w:sz w:val="24"/>
          <w:szCs w:val="24"/>
          <w:lang w:eastAsia="zh-HK"/>
        </w:rPr>
        <w:t>Bank A</w:t>
      </w:r>
      <w:r w:rsidR="003D3AE0" w:rsidRPr="00C86EEE">
        <w:rPr>
          <w:rFonts w:ascii="Times New Roman" w:eastAsia="標楷體" w:hAnsi="Times New Roman"/>
          <w:sz w:val="24"/>
          <w:szCs w:val="24"/>
          <w:lang w:eastAsia="zh-HK"/>
        </w:rPr>
        <w:t xml:space="preserve"> if one accepts that both Mr</w:t>
      </w:r>
      <w:r w:rsidR="007E2445">
        <w:rPr>
          <w:rFonts w:ascii="Times New Roman" w:eastAsia="標楷體" w:hAnsi="Times New Roman"/>
          <w:sz w:val="24"/>
          <w:szCs w:val="24"/>
          <w:lang w:eastAsia="zh-HK"/>
        </w:rPr>
        <w:t xml:space="preserve"> C</w:t>
      </w:r>
      <w:r w:rsidR="003D3AE0" w:rsidRPr="00C86EEE">
        <w:rPr>
          <w:rFonts w:ascii="Times New Roman" w:eastAsia="標楷體" w:hAnsi="Times New Roman"/>
          <w:sz w:val="24"/>
          <w:szCs w:val="24"/>
          <w:lang w:eastAsia="zh-HK"/>
        </w:rPr>
        <w:t xml:space="preserve"> and Ms</w:t>
      </w:r>
      <w:r w:rsidR="007E2445">
        <w:rPr>
          <w:rFonts w:ascii="Times New Roman" w:eastAsia="標楷體" w:hAnsi="Times New Roman"/>
          <w:sz w:val="24"/>
          <w:szCs w:val="24"/>
          <w:lang w:eastAsia="zh-HK"/>
        </w:rPr>
        <w:t xml:space="preserve"> B</w:t>
      </w:r>
      <w:r w:rsidR="003D3AE0" w:rsidRPr="00C86EEE">
        <w:rPr>
          <w:rFonts w:ascii="Times New Roman" w:eastAsia="標楷體" w:hAnsi="Times New Roman"/>
          <w:sz w:val="24"/>
          <w:szCs w:val="24"/>
          <w:lang w:eastAsia="zh-HK"/>
        </w:rPr>
        <w:t xml:space="preserve"> had no direct dealing with the Appellant</w:t>
      </w:r>
      <w:r w:rsidRPr="00C86EEE">
        <w:rPr>
          <w:rFonts w:ascii="Times New Roman" w:eastAsia="標楷體" w:hAnsi="Times New Roman"/>
          <w:sz w:val="24"/>
          <w:szCs w:val="24"/>
          <w:lang w:eastAsia="zh-HK"/>
        </w:rPr>
        <w:t xml:space="preserve">. </w:t>
      </w:r>
      <w:r w:rsidR="003D3AE0" w:rsidRPr="00C86EEE">
        <w:rPr>
          <w:rFonts w:ascii="Times New Roman" w:eastAsia="標楷體" w:hAnsi="Times New Roman"/>
          <w:sz w:val="24"/>
          <w:szCs w:val="24"/>
          <w:lang w:eastAsia="zh-HK"/>
        </w:rPr>
        <w:t>It follows that</w:t>
      </w:r>
      <w:r w:rsidRPr="00C86EEE">
        <w:rPr>
          <w:rFonts w:ascii="Times New Roman" w:eastAsia="標楷體" w:hAnsi="Times New Roman"/>
          <w:sz w:val="24"/>
          <w:szCs w:val="24"/>
          <w:lang w:eastAsia="zh-HK"/>
        </w:rPr>
        <w:t xml:space="preserve"> the above answers, if given at the hearing</w:t>
      </w:r>
      <w:r w:rsidR="003D3AE0" w:rsidRPr="00C86EEE">
        <w:rPr>
          <w:rFonts w:ascii="Times New Roman" w:eastAsia="標楷體" w:hAnsi="Times New Roman"/>
          <w:sz w:val="24"/>
          <w:szCs w:val="24"/>
          <w:lang w:eastAsia="zh-HK"/>
        </w:rPr>
        <w:t xml:space="preserve"> by Mr</w:t>
      </w:r>
      <w:r w:rsidR="007E2445">
        <w:rPr>
          <w:rFonts w:ascii="Times New Roman" w:eastAsia="標楷體" w:hAnsi="Times New Roman"/>
          <w:sz w:val="24"/>
          <w:szCs w:val="24"/>
          <w:lang w:eastAsia="zh-HK"/>
        </w:rPr>
        <w:t xml:space="preserve"> C</w:t>
      </w:r>
      <w:r w:rsidR="003D3AE0" w:rsidRPr="00C86EEE">
        <w:rPr>
          <w:rFonts w:ascii="Times New Roman" w:eastAsia="標楷體" w:hAnsi="Times New Roman"/>
          <w:sz w:val="24"/>
          <w:szCs w:val="24"/>
          <w:lang w:eastAsia="zh-HK"/>
        </w:rPr>
        <w:t xml:space="preserve"> and Ms</w:t>
      </w:r>
      <w:r w:rsidR="007E2445">
        <w:rPr>
          <w:rFonts w:ascii="Times New Roman" w:eastAsia="標楷體" w:hAnsi="Times New Roman"/>
          <w:sz w:val="24"/>
          <w:szCs w:val="24"/>
          <w:lang w:eastAsia="zh-HK"/>
        </w:rPr>
        <w:t xml:space="preserve"> B</w:t>
      </w:r>
      <w:r w:rsidR="003D3AE0" w:rsidRPr="00C86EEE">
        <w:rPr>
          <w:rFonts w:ascii="Times New Roman" w:eastAsia="標楷體" w:hAnsi="Times New Roman"/>
          <w:sz w:val="24"/>
          <w:szCs w:val="24"/>
          <w:lang w:eastAsia="zh-HK"/>
        </w:rPr>
        <w:t xml:space="preserve"> in person</w:t>
      </w:r>
      <w:r w:rsidRPr="00C86EEE">
        <w:rPr>
          <w:rFonts w:ascii="Times New Roman" w:eastAsia="標楷體" w:hAnsi="Times New Roman"/>
          <w:sz w:val="24"/>
          <w:szCs w:val="24"/>
          <w:lang w:eastAsia="zh-HK"/>
        </w:rPr>
        <w:t xml:space="preserve">, would not add </w:t>
      </w:r>
      <w:r w:rsidR="003D3AE0" w:rsidRPr="00C86EEE">
        <w:rPr>
          <w:rFonts w:ascii="Times New Roman" w:eastAsia="標楷體" w:hAnsi="Times New Roman"/>
          <w:sz w:val="24"/>
          <w:szCs w:val="24"/>
          <w:lang w:eastAsia="zh-HK"/>
        </w:rPr>
        <w:t>more</w:t>
      </w:r>
      <w:r w:rsidRPr="00C86EEE">
        <w:rPr>
          <w:rFonts w:ascii="Times New Roman" w:eastAsia="標楷體" w:hAnsi="Times New Roman"/>
          <w:sz w:val="24"/>
          <w:szCs w:val="24"/>
          <w:lang w:eastAsia="zh-HK"/>
        </w:rPr>
        <w:t xml:space="preserve"> probative value as to whether the </w:t>
      </w:r>
      <w:r w:rsidRPr="00C86EEE">
        <w:rPr>
          <w:rFonts w:ascii="Times New Roman" w:eastAsia="標楷體" w:hAnsi="Times New Roman"/>
          <w:sz w:val="24"/>
          <w:szCs w:val="24"/>
          <w:lang w:eastAsia="zh-HK"/>
        </w:rPr>
        <w:lastRenderedPageBreak/>
        <w:t>Appellant had provided services or not when he visited Hong Kong</w:t>
      </w:r>
      <w:r w:rsidR="003D3AE0" w:rsidRPr="00C86EEE">
        <w:rPr>
          <w:rFonts w:ascii="Times New Roman" w:eastAsia="標楷體" w:hAnsi="Times New Roman"/>
          <w:sz w:val="24"/>
          <w:szCs w:val="24"/>
          <w:lang w:eastAsia="zh-HK"/>
        </w:rPr>
        <w:t xml:space="preserve"> than the value of the contents of such correspondence</w:t>
      </w:r>
      <w:r w:rsidRPr="00C86EEE">
        <w:rPr>
          <w:rFonts w:ascii="Times New Roman" w:eastAsia="標楷體" w:hAnsi="Times New Roman"/>
          <w:sz w:val="24"/>
          <w:szCs w:val="24"/>
          <w:lang w:eastAsia="zh-HK"/>
        </w:rPr>
        <w:t xml:space="preserve">. </w:t>
      </w:r>
    </w:p>
    <w:p w14:paraId="6F71DB15" w14:textId="77777777" w:rsidR="003D3AE0" w:rsidRPr="00C86EEE" w:rsidRDefault="003D3AE0" w:rsidP="00B040F2">
      <w:pPr>
        <w:pStyle w:val="a3"/>
        <w:spacing w:after="0" w:line="240" w:lineRule="auto"/>
        <w:ind w:left="0"/>
        <w:rPr>
          <w:rFonts w:ascii="Times New Roman" w:eastAsia="標楷體" w:hAnsi="Times New Roman"/>
          <w:sz w:val="24"/>
          <w:szCs w:val="24"/>
          <w:lang w:eastAsia="zh-HK"/>
        </w:rPr>
      </w:pPr>
    </w:p>
    <w:p w14:paraId="392F7185" w14:textId="3410DCDA" w:rsidR="001D1E87" w:rsidRPr="00C86EEE" w:rsidRDefault="00673DDA" w:rsidP="00B040F2">
      <w:pPr>
        <w:pStyle w:val="a3"/>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Regarding </w:t>
      </w:r>
      <w:r w:rsidR="00054712" w:rsidRPr="00C86EEE">
        <w:rPr>
          <w:rFonts w:ascii="Times New Roman" w:eastAsia="標楷體" w:hAnsi="Times New Roman"/>
          <w:sz w:val="24"/>
          <w:szCs w:val="24"/>
          <w:lang w:eastAsia="zh-HK"/>
        </w:rPr>
        <w:t xml:space="preserve">the Appellant’s </w:t>
      </w:r>
      <w:r w:rsidRPr="00C86EEE">
        <w:rPr>
          <w:rFonts w:ascii="Times New Roman" w:eastAsia="標楷體" w:hAnsi="Times New Roman"/>
          <w:sz w:val="24"/>
          <w:szCs w:val="24"/>
          <w:lang w:eastAsia="zh-HK"/>
        </w:rPr>
        <w:t xml:space="preserve">manager who confirmed </w:t>
      </w:r>
      <w:r w:rsidR="00054712" w:rsidRPr="00C86EEE">
        <w:rPr>
          <w:rFonts w:ascii="Times New Roman" w:eastAsia="標楷體" w:hAnsi="Times New Roman"/>
          <w:sz w:val="24"/>
          <w:szCs w:val="24"/>
          <w:lang w:eastAsia="zh-HK"/>
        </w:rPr>
        <w:t>with Mr</w:t>
      </w:r>
      <w:r w:rsidR="007E2445">
        <w:rPr>
          <w:rFonts w:ascii="Times New Roman" w:eastAsia="標楷體" w:hAnsi="Times New Roman"/>
          <w:sz w:val="24"/>
          <w:szCs w:val="24"/>
          <w:lang w:eastAsia="zh-HK"/>
        </w:rPr>
        <w:t xml:space="preserve"> C</w:t>
      </w:r>
      <w:r w:rsidR="00054712" w:rsidRPr="00C86EEE">
        <w:rPr>
          <w:rFonts w:ascii="Times New Roman" w:eastAsia="標楷體" w:hAnsi="Times New Roman"/>
          <w:sz w:val="24"/>
          <w:szCs w:val="24"/>
          <w:lang w:eastAsia="zh-HK"/>
        </w:rPr>
        <w:t xml:space="preserve"> for the Appellant’s presence in the office, his evidence would not help the Appellant much on whether the Appellant had provided services of employment in Hong Kong or not because the letter said the Bank do not require to keep copy of the record of staff returning office. Even if the </w:t>
      </w:r>
      <w:r w:rsidR="00B040F2">
        <w:rPr>
          <w:rFonts w:ascii="Times New Roman" w:eastAsia="標楷體" w:hAnsi="Times New Roman"/>
          <w:sz w:val="24"/>
          <w:szCs w:val="24"/>
          <w:lang w:eastAsia="zh-HK"/>
        </w:rPr>
        <w:t>‘</w:t>
      </w:r>
      <w:r w:rsidR="00054712" w:rsidRPr="00C86EEE">
        <w:rPr>
          <w:rFonts w:ascii="Times New Roman" w:eastAsia="標楷體" w:hAnsi="Times New Roman"/>
          <w:sz w:val="24"/>
          <w:szCs w:val="24"/>
          <w:lang w:eastAsia="zh-HK"/>
        </w:rPr>
        <w:t>manager</w:t>
      </w:r>
      <w:r w:rsidR="00B040F2">
        <w:rPr>
          <w:rFonts w:ascii="Times New Roman" w:eastAsia="標楷體" w:hAnsi="Times New Roman"/>
          <w:sz w:val="24"/>
          <w:szCs w:val="24"/>
          <w:lang w:eastAsia="zh-HK"/>
        </w:rPr>
        <w:t>’</w:t>
      </w:r>
      <w:r w:rsidR="00054712" w:rsidRPr="00C86EEE">
        <w:rPr>
          <w:rFonts w:ascii="Times New Roman" w:eastAsia="標楷體" w:hAnsi="Times New Roman"/>
          <w:sz w:val="24"/>
          <w:szCs w:val="24"/>
          <w:lang w:eastAsia="zh-HK"/>
        </w:rPr>
        <w:t xml:space="preserve"> was called to give evidence, he could not confirm </w:t>
      </w:r>
      <w:r w:rsidR="004F0A9F" w:rsidRPr="00C86EEE">
        <w:rPr>
          <w:rFonts w:ascii="Times New Roman" w:eastAsia="標楷體" w:hAnsi="Times New Roman"/>
          <w:sz w:val="24"/>
          <w:szCs w:val="24"/>
          <w:lang w:eastAsia="zh-HK"/>
        </w:rPr>
        <w:t xml:space="preserve">whether on each day of the Appellant’s visit to Hong Kong, he had returned to office; and if he returned to office, whether he had </w:t>
      </w:r>
      <w:r w:rsidR="007E2445">
        <w:rPr>
          <w:rFonts w:ascii="Times New Roman" w:eastAsia="標楷體" w:hAnsi="Times New Roman"/>
          <w:sz w:val="24"/>
          <w:szCs w:val="24"/>
          <w:lang w:eastAsia="zh-HK"/>
        </w:rPr>
        <w:t xml:space="preserve">provided any services to </w:t>
      </w:r>
      <w:r w:rsidR="00C13904">
        <w:rPr>
          <w:rFonts w:ascii="Times New Roman" w:eastAsia="標楷體" w:hAnsi="Times New Roman"/>
          <w:sz w:val="24"/>
          <w:szCs w:val="24"/>
          <w:lang w:eastAsia="zh-HK"/>
        </w:rPr>
        <w:t>Bank A</w:t>
      </w:r>
      <w:r w:rsidR="004F0A9F" w:rsidRPr="00C86EEE">
        <w:rPr>
          <w:rFonts w:ascii="Times New Roman" w:eastAsia="標楷體" w:hAnsi="Times New Roman"/>
          <w:sz w:val="24"/>
          <w:szCs w:val="24"/>
          <w:lang w:eastAsia="zh-HK"/>
        </w:rPr>
        <w:t>.</w:t>
      </w:r>
    </w:p>
    <w:p w14:paraId="70D34AEC" w14:textId="77777777" w:rsidR="00FE554F" w:rsidRPr="00C86EEE" w:rsidRDefault="00FE554F" w:rsidP="00C86EEE">
      <w:pPr>
        <w:pStyle w:val="a3"/>
        <w:spacing w:after="0" w:line="240" w:lineRule="auto"/>
        <w:rPr>
          <w:rFonts w:ascii="Times New Roman" w:eastAsia="標楷體" w:hAnsi="Times New Roman"/>
          <w:sz w:val="24"/>
          <w:szCs w:val="24"/>
          <w:lang w:eastAsia="zh-HK"/>
        </w:rPr>
      </w:pPr>
    </w:p>
    <w:p w14:paraId="44AC7379" w14:textId="63F1DB75" w:rsidR="002C16B8" w:rsidRPr="00C86EEE" w:rsidRDefault="00FE554F" w:rsidP="00B040F2">
      <w:pPr>
        <w:pStyle w:val="a3"/>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Although there were some discrepancies between the correspondence and the </w:t>
      </w:r>
      <w:r w:rsidR="009D2AA5" w:rsidRPr="00C86EEE">
        <w:rPr>
          <w:rFonts w:ascii="Times New Roman" w:eastAsia="標楷體" w:hAnsi="Times New Roman"/>
          <w:sz w:val="24"/>
          <w:szCs w:val="24"/>
          <w:lang w:eastAsia="zh-HK"/>
        </w:rPr>
        <w:t xml:space="preserve">contents of the </w:t>
      </w:r>
      <w:r w:rsidRPr="00C86EEE">
        <w:rPr>
          <w:rFonts w:ascii="Times New Roman" w:eastAsia="標楷體" w:hAnsi="Times New Roman"/>
          <w:sz w:val="24"/>
          <w:szCs w:val="24"/>
          <w:lang w:eastAsia="zh-HK"/>
        </w:rPr>
        <w:t>Form IR56B referred to by the Tax Representative</w:t>
      </w:r>
      <w:r w:rsidR="00637804" w:rsidRPr="00C86EEE">
        <w:rPr>
          <w:rFonts w:ascii="Times New Roman" w:eastAsia="標楷體" w:hAnsi="Times New Roman"/>
          <w:sz w:val="24"/>
          <w:szCs w:val="24"/>
          <w:lang w:eastAsia="zh-HK"/>
        </w:rPr>
        <w:t xml:space="preserve"> as pointed out by the Tax Representative</w:t>
      </w:r>
      <w:r w:rsidRPr="00C86EEE">
        <w:rPr>
          <w:rFonts w:ascii="Times New Roman" w:eastAsia="標楷體" w:hAnsi="Times New Roman"/>
          <w:sz w:val="24"/>
          <w:szCs w:val="24"/>
          <w:lang w:eastAsia="zh-HK"/>
        </w:rPr>
        <w:t>, such discrepancies</w:t>
      </w:r>
      <w:r w:rsidR="009D2AA5" w:rsidRPr="00C86EEE">
        <w:rPr>
          <w:rFonts w:ascii="Times New Roman" w:eastAsia="標楷體" w:hAnsi="Times New Roman"/>
          <w:sz w:val="24"/>
          <w:szCs w:val="24"/>
          <w:lang w:eastAsia="zh-HK"/>
        </w:rPr>
        <w:t xml:space="preserve">, such as the title of the Appellant and the description of his duties or his address in Hong Kong or in </w:t>
      </w:r>
      <w:r w:rsidR="007E2445">
        <w:rPr>
          <w:rFonts w:ascii="Times New Roman" w:eastAsia="標楷體" w:hAnsi="Times New Roman"/>
          <w:sz w:val="24"/>
          <w:szCs w:val="24"/>
          <w:lang w:eastAsia="zh-HK"/>
        </w:rPr>
        <w:t>City H</w:t>
      </w:r>
      <w:r w:rsidR="009D2AA5" w:rsidRPr="00C86EEE">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would not alter the fact that the Appellant was an employee of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and was bound by the Contract. The discrepancies could not lead to the conclusion one way or the other whether the Appellant had rendered services to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in Hong Kong during the Assessment Year and whether the Appellant</w:t>
      </w:r>
      <w:r w:rsidR="004C6680" w:rsidRPr="00C86EEE">
        <w:rPr>
          <w:rFonts w:ascii="Times New Roman" w:eastAsia="標楷體" w:hAnsi="Times New Roman"/>
          <w:sz w:val="24"/>
          <w:szCs w:val="24"/>
          <w:lang w:eastAsia="zh-HK"/>
        </w:rPr>
        <w:t>’s</w:t>
      </w:r>
      <w:r w:rsidRPr="00C86EEE">
        <w:rPr>
          <w:rFonts w:ascii="Times New Roman" w:eastAsia="標楷體" w:hAnsi="Times New Roman"/>
          <w:sz w:val="24"/>
          <w:szCs w:val="24"/>
          <w:lang w:eastAsia="zh-HK"/>
        </w:rPr>
        <w:t xml:space="preserve"> visits in Hong Kong </w:t>
      </w:r>
      <w:r w:rsidR="004C6680" w:rsidRPr="00C86EEE">
        <w:rPr>
          <w:rFonts w:ascii="Times New Roman" w:eastAsia="標楷體" w:hAnsi="Times New Roman"/>
          <w:sz w:val="24"/>
          <w:szCs w:val="24"/>
          <w:lang w:eastAsia="zh-HK"/>
        </w:rPr>
        <w:t>in the Assessment Year exceed 60 days.</w:t>
      </w:r>
      <w:r w:rsidR="009D2AA5" w:rsidRPr="00C86EEE">
        <w:rPr>
          <w:rFonts w:ascii="Times New Roman" w:eastAsia="標楷體" w:hAnsi="Times New Roman"/>
          <w:sz w:val="24"/>
          <w:szCs w:val="24"/>
          <w:lang w:eastAsia="zh-HK"/>
        </w:rPr>
        <w:t xml:space="preserve"> Even if the</w:t>
      </w:r>
      <w:r w:rsidR="00311724" w:rsidRPr="00C86EEE">
        <w:rPr>
          <w:rFonts w:ascii="Times New Roman" w:eastAsia="標楷體" w:hAnsi="Times New Roman"/>
          <w:sz w:val="24"/>
          <w:szCs w:val="24"/>
          <w:lang w:eastAsia="zh-HK"/>
        </w:rPr>
        <w:t xml:space="preserve"> discrepancies had any remote connection to the issues, the issues could be resolved by the evidence submitted by the parties.</w:t>
      </w:r>
    </w:p>
    <w:p w14:paraId="12DED3AB" w14:textId="77777777" w:rsidR="00054712" w:rsidRPr="00C86EEE" w:rsidRDefault="00054712" w:rsidP="00B040F2">
      <w:pPr>
        <w:pStyle w:val="a3"/>
        <w:spacing w:after="0" w:line="240" w:lineRule="auto"/>
        <w:ind w:left="0"/>
        <w:rPr>
          <w:rFonts w:ascii="Times New Roman" w:eastAsia="標楷體" w:hAnsi="Times New Roman"/>
          <w:sz w:val="24"/>
          <w:szCs w:val="24"/>
          <w:lang w:eastAsia="zh-HK"/>
        </w:rPr>
      </w:pPr>
    </w:p>
    <w:p w14:paraId="3208B399" w14:textId="516DC37D" w:rsidR="00054712" w:rsidRPr="00C86EEE" w:rsidRDefault="00054712" w:rsidP="00B040F2">
      <w:pPr>
        <w:pStyle w:val="a3"/>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By reasons of the aforesaid, </w:t>
      </w:r>
      <w:r w:rsidR="004F0A9F" w:rsidRPr="00C86EEE">
        <w:rPr>
          <w:rFonts w:ascii="Times New Roman" w:eastAsia="標楷體" w:hAnsi="Times New Roman"/>
          <w:sz w:val="24"/>
          <w:szCs w:val="24"/>
          <w:lang w:eastAsia="zh-HK"/>
        </w:rPr>
        <w:t xml:space="preserve">the Board does not think that </w:t>
      </w:r>
      <w:r w:rsidR="004C6680" w:rsidRPr="00C86EEE">
        <w:rPr>
          <w:rFonts w:ascii="Times New Roman" w:eastAsia="標楷體" w:hAnsi="Times New Roman"/>
          <w:sz w:val="24"/>
          <w:szCs w:val="24"/>
          <w:lang w:eastAsia="zh-HK"/>
        </w:rPr>
        <w:t xml:space="preserve">the </w:t>
      </w:r>
      <w:r w:rsidR="004F0A9F" w:rsidRPr="00C86EEE">
        <w:rPr>
          <w:rFonts w:ascii="Times New Roman" w:eastAsia="標楷體" w:hAnsi="Times New Roman"/>
          <w:sz w:val="24"/>
          <w:szCs w:val="24"/>
          <w:lang w:eastAsia="zh-HK"/>
        </w:rPr>
        <w:t xml:space="preserve">evidence </w:t>
      </w:r>
      <w:r w:rsidR="004C6680" w:rsidRPr="00C86EEE">
        <w:rPr>
          <w:rFonts w:ascii="Times New Roman" w:eastAsia="標楷體" w:hAnsi="Times New Roman"/>
          <w:sz w:val="24"/>
          <w:szCs w:val="24"/>
          <w:lang w:eastAsia="zh-HK"/>
        </w:rPr>
        <w:t>of Ms</w:t>
      </w:r>
      <w:r w:rsidR="007E2445">
        <w:rPr>
          <w:rFonts w:ascii="Times New Roman" w:eastAsia="標楷體" w:hAnsi="Times New Roman"/>
          <w:sz w:val="24"/>
          <w:szCs w:val="24"/>
          <w:lang w:eastAsia="zh-HK"/>
        </w:rPr>
        <w:t xml:space="preserve"> B</w:t>
      </w:r>
      <w:r w:rsidR="004C6680" w:rsidRPr="00C86EEE">
        <w:rPr>
          <w:rFonts w:ascii="Times New Roman" w:eastAsia="標楷體" w:hAnsi="Times New Roman"/>
          <w:sz w:val="24"/>
          <w:szCs w:val="24"/>
          <w:lang w:eastAsia="zh-HK"/>
        </w:rPr>
        <w:t>, Mr</w:t>
      </w:r>
      <w:r w:rsidR="007E2445">
        <w:rPr>
          <w:rFonts w:ascii="Times New Roman" w:eastAsia="標楷體" w:hAnsi="Times New Roman"/>
          <w:sz w:val="24"/>
          <w:szCs w:val="24"/>
          <w:lang w:eastAsia="zh-HK"/>
        </w:rPr>
        <w:t xml:space="preserve"> C</w:t>
      </w:r>
      <w:r w:rsidR="004C6680" w:rsidRPr="00C86EEE">
        <w:rPr>
          <w:rFonts w:ascii="Times New Roman" w:eastAsia="標楷體" w:hAnsi="Times New Roman"/>
          <w:sz w:val="24"/>
          <w:szCs w:val="24"/>
          <w:lang w:eastAsia="zh-HK"/>
        </w:rPr>
        <w:t xml:space="preserve"> and the </w:t>
      </w:r>
      <w:r w:rsidR="00B040F2">
        <w:rPr>
          <w:rFonts w:ascii="Times New Roman" w:eastAsia="標楷體" w:hAnsi="Times New Roman"/>
          <w:sz w:val="24"/>
          <w:szCs w:val="24"/>
          <w:lang w:eastAsia="zh-HK"/>
        </w:rPr>
        <w:t>‘</w:t>
      </w:r>
      <w:r w:rsidR="004C6680" w:rsidRPr="00C86EEE">
        <w:rPr>
          <w:rFonts w:ascii="Times New Roman" w:eastAsia="標楷體" w:hAnsi="Times New Roman"/>
          <w:sz w:val="24"/>
          <w:szCs w:val="24"/>
          <w:lang w:eastAsia="zh-HK"/>
        </w:rPr>
        <w:t>manager</w:t>
      </w:r>
      <w:r w:rsidR="00B040F2">
        <w:rPr>
          <w:rFonts w:ascii="Times New Roman" w:eastAsia="標楷體" w:hAnsi="Times New Roman"/>
          <w:sz w:val="24"/>
          <w:szCs w:val="24"/>
          <w:lang w:eastAsia="zh-HK"/>
        </w:rPr>
        <w:t>’</w:t>
      </w:r>
      <w:r w:rsidR="007E2445">
        <w:rPr>
          <w:rFonts w:ascii="Times New Roman" w:eastAsia="標楷體" w:hAnsi="Times New Roman"/>
          <w:sz w:val="24"/>
          <w:szCs w:val="24"/>
          <w:lang w:eastAsia="zh-HK"/>
        </w:rPr>
        <w:t xml:space="preserve"> of </w:t>
      </w:r>
      <w:r w:rsidR="00C13904">
        <w:rPr>
          <w:rFonts w:ascii="Times New Roman" w:eastAsia="標楷體" w:hAnsi="Times New Roman"/>
          <w:sz w:val="24"/>
          <w:szCs w:val="24"/>
          <w:lang w:eastAsia="zh-HK"/>
        </w:rPr>
        <w:t>Bank A</w:t>
      </w:r>
      <w:r w:rsidR="00311724" w:rsidRPr="00C86EEE">
        <w:rPr>
          <w:rFonts w:ascii="Times New Roman" w:eastAsia="標楷體" w:hAnsi="Times New Roman"/>
          <w:sz w:val="24"/>
          <w:szCs w:val="24"/>
          <w:lang w:eastAsia="zh-HK"/>
        </w:rPr>
        <w:t>,</w:t>
      </w:r>
      <w:r w:rsidR="004C6680" w:rsidRPr="00C86EEE">
        <w:rPr>
          <w:rFonts w:ascii="Times New Roman" w:eastAsia="標楷體" w:hAnsi="Times New Roman"/>
          <w:sz w:val="24"/>
          <w:szCs w:val="24"/>
          <w:lang w:eastAsia="zh-HK"/>
        </w:rPr>
        <w:t xml:space="preserve"> </w:t>
      </w:r>
      <w:r w:rsidR="00B46409" w:rsidRPr="00C86EEE">
        <w:rPr>
          <w:rFonts w:ascii="Times New Roman" w:eastAsia="標楷體" w:hAnsi="Times New Roman"/>
          <w:sz w:val="24"/>
          <w:szCs w:val="24"/>
          <w:lang w:eastAsia="zh-HK"/>
        </w:rPr>
        <w:t xml:space="preserve">if </w:t>
      </w:r>
      <w:r w:rsidR="004F0A9F" w:rsidRPr="00C86EEE">
        <w:rPr>
          <w:rFonts w:ascii="Times New Roman" w:eastAsia="標楷體" w:hAnsi="Times New Roman"/>
          <w:sz w:val="24"/>
          <w:szCs w:val="24"/>
          <w:lang w:eastAsia="zh-HK"/>
        </w:rPr>
        <w:t xml:space="preserve">given </w:t>
      </w:r>
      <w:r w:rsidR="00B46409" w:rsidRPr="00C86EEE">
        <w:rPr>
          <w:rFonts w:ascii="Times New Roman" w:eastAsia="標楷體" w:hAnsi="Times New Roman"/>
          <w:sz w:val="24"/>
          <w:szCs w:val="24"/>
          <w:lang w:eastAsia="zh-HK"/>
        </w:rPr>
        <w:t>by the</w:t>
      </w:r>
      <w:r w:rsidR="004C6680" w:rsidRPr="00C86EEE">
        <w:rPr>
          <w:rFonts w:ascii="Times New Roman" w:eastAsia="標楷體" w:hAnsi="Times New Roman"/>
          <w:sz w:val="24"/>
          <w:szCs w:val="24"/>
          <w:lang w:eastAsia="zh-HK"/>
        </w:rPr>
        <w:t xml:space="preserve">m personally </w:t>
      </w:r>
      <w:r w:rsidR="004F0A9F" w:rsidRPr="00C86EEE">
        <w:rPr>
          <w:rFonts w:ascii="Times New Roman" w:eastAsia="標楷體" w:hAnsi="Times New Roman"/>
          <w:sz w:val="24"/>
          <w:szCs w:val="24"/>
          <w:lang w:eastAsia="zh-HK"/>
        </w:rPr>
        <w:t>at the hearing</w:t>
      </w:r>
      <w:r w:rsidR="00311724" w:rsidRPr="00C86EEE">
        <w:rPr>
          <w:rFonts w:ascii="Times New Roman" w:eastAsia="標楷體" w:hAnsi="Times New Roman"/>
          <w:sz w:val="24"/>
          <w:szCs w:val="24"/>
          <w:lang w:eastAsia="zh-HK"/>
        </w:rPr>
        <w:t>,</w:t>
      </w:r>
      <w:r w:rsidR="004F0A9F" w:rsidRPr="00C86EEE">
        <w:rPr>
          <w:rFonts w:ascii="Times New Roman" w:eastAsia="標楷體" w:hAnsi="Times New Roman"/>
          <w:sz w:val="24"/>
          <w:szCs w:val="24"/>
          <w:lang w:eastAsia="zh-HK"/>
        </w:rPr>
        <w:t xml:space="preserve"> would add or diminish the evidential value of the correspondence</w:t>
      </w:r>
      <w:r w:rsidR="00816F07" w:rsidRPr="00C86EEE">
        <w:rPr>
          <w:rFonts w:ascii="Times New Roman" w:eastAsia="標楷體" w:hAnsi="Times New Roman"/>
          <w:sz w:val="24"/>
          <w:szCs w:val="24"/>
          <w:lang w:eastAsia="zh-HK"/>
        </w:rPr>
        <w:t xml:space="preserve"> themselves</w:t>
      </w:r>
      <w:r w:rsidR="004C6680" w:rsidRPr="00C86EEE">
        <w:rPr>
          <w:rFonts w:ascii="Times New Roman" w:eastAsia="標楷體" w:hAnsi="Times New Roman"/>
          <w:sz w:val="24"/>
          <w:szCs w:val="24"/>
          <w:lang w:eastAsia="zh-HK"/>
        </w:rPr>
        <w:t xml:space="preserve">. </w:t>
      </w:r>
      <w:r w:rsidR="00607C13" w:rsidRPr="00C86EEE">
        <w:rPr>
          <w:rFonts w:ascii="Times New Roman" w:eastAsia="標楷體" w:hAnsi="Times New Roman"/>
          <w:sz w:val="24"/>
          <w:szCs w:val="24"/>
          <w:lang w:eastAsia="zh-HK"/>
        </w:rPr>
        <w:t xml:space="preserve">It </w:t>
      </w:r>
      <w:r w:rsidR="00311724" w:rsidRPr="00C86EEE">
        <w:rPr>
          <w:rFonts w:ascii="Times New Roman" w:eastAsia="標楷體" w:hAnsi="Times New Roman"/>
          <w:sz w:val="24"/>
          <w:szCs w:val="24"/>
          <w:lang w:eastAsia="zh-HK"/>
        </w:rPr>
        <w:t>should be</w:t>
      </w:r>
      <w:r w:rsidR="00607C13" w:rsidRPr="00C86EEE">
        <w:rPr>
          <w:rFonts w:ascii="Times New Roman" w:eastAsia="標楷體" w:hAnsi="Times New Roman"/>
          <w:sz w:val="24"/>
          <w:szCs w:val="24"/>
          <w:lang w:eastAsia="zh-HK"/>
        </w:rPr>
        <w:t xml:space="preserve"> a matter of weigh</w:t>
      </w:r>
      <w:r w:rsidR="00EF6BE7" w:rsidRPr="00C86EEE">
        <w:rPr>
          <w:rFonts w:ascii="Times New Roman" w:eastAsia="標楷體" w:hAnsi="Times New Roman"/>
          <w:sz w:val="24"/>
          <w:szCs w:val="24"/>
          <w:lang w:eastAsia="zh-HK"/>
        </w:rPr>
        <w:t>t</w:t>
      </w:r>
      <w:r w:rsidR="00607C13" w:rsidRPr="00C86EEE">
        <w:rPr>
          <w:rFonts w:ascii="Times New Roman" w:eastAsia="標楷體" w:hAnsi="Times New Roman"/>
          <w:sz w:val="24"/>
          <w:szCs w:val="24"/>
          <w:lang w:eastAsia="zh-HK"/>
        </w:rPr>
        <w:t xml:space="preserve"> for the Board to attach on those correspondence, which should also be tested against all evidence </w:t>
      </w:r>
      <w:r w:rsidR="00F51C31" w:rsidRPr="00C86EEE">
        <w:rPr>
          <w:rFonts w:ascii="Times New Roman" w:eastAsia="標楷體" w:hAnsi="Times New Roman"/>
          <w:sz w:val="24"/>
          <w:szCs w:val="24"/>
          <w:lang w:eastAsia="zh-HK"/>
        </w:rPr>
        <w:t xml:space="preserve">available to </w:t>
      </w:r>
      <w:r w:rsidR="00607C13" w:rsidRPr="00C86EEE">
        <w:rPr>
          <w:rFonts w:ascii="Times New Roman" w:eastAsia="標楷體" w:hAnsi="Times New Roman"/>
          <w:sz w:val="24"/>
          <w:szCs w:val="24"/>
          <w:lang w:eastAsia="zh-HK"/>
        </w:rPr>
        <w:t>the Board</w:t>
      </w:r>
      <w:r w:rsidR="00F51C31" w:rsidRPr="00C86EEE">
        <w:rPr>
          <w:rFonts w:ascii="Times New Roman" w:eastAsia="標楷體" w:hAnsi="Times New Roman"/>
          <w:sz w:val="24"/>
          <w:szCs w:val="24"/>
          <w:lang w:eastAsia="zh-HK"/>
        </w:rPr>
        <w:t>.</w:t>
      </w:r>
      <w:r w:rsidR="00607C13" w:rsidRPr="00C86EEE">
        <w:rPr>
          <w:rFonts w:ascii="Times New Roman" w:eastAsia="標楷體" w:hAnsi="Times New Roman"/>
          <w:sz w:val="24"/>
          <w:szCs w:val="24"/>
          <w:lang w:eastAsia="zh-HK"/>
        </w:rPr>
        <w:t xml:space="preserve"> Accordingly, the Board rejected the Appellant’s application for issuance </w:t>
      </w:r>
      <w:r w:rsidR="00EF6BE7" w:rsidRPr="00C86EEE">
        <w:rPr>
          <w:rFonts w:ascii="Times New Roman" w:eastAsia="標楷體" w:hAnsi="Times New Roman"/>
          <w:sz w:val="24"/>
          <w:szCs w:val="24"/>
          <w:lang w:eastAsia="zh-HK"/>
        </w:rPr>
        <w:t xml:space="preserve">of the </w:t>
      </w:r>
      <w:r w:rsidR="00607C13" w:rsidRPr="00C86EEE">
        <w:rPr>
          <w:rFonts w:ascii="Times New Roman" w:eastAsia="標楷體" w:hAnsi="Times New Roman"/>
          <w:sz w:val="24"/>
          <w:szCs w:val="24"/>
          <w:lang w:eastAsia="zh-HK"/>
        </w:rPr>
        <w:t>witness summonses as sought.</w:t>
      </w:r>
    </w:p>
    <w:p w14:paraId="7A910B8E" w14:textId="77777777" w:rsidR="00B040F2" w:rsidRDefault="00B040F2" w:rsidP="00B040F2">
      <w:pPr>
        <w:spacing w:after="0" w:line="240" w:lineRule="auto"/>
        <w:jc w:val="both"/>
        <w:rPr>
          <w:rFonts w:ascii="Times New Roman" w:eastAsia="標楷體" w:hAnsi="Times New Roman"/>
          <w:b/>
          <w:sz w:val="24"/>
          <w:szCs w:val="24"/>
          <w:u w:val="single"/>
          <w:lang w:eastAsia="zh-HK"/>
        </w:rPr>
      </w:pPr>
    </w:p>
    <w:p w14:paraId="77FD48BB" w14:textId="29753C0A" w:rsidR="00285620" w:rsidRPr="00B040F2" w:rsidRDefault="00607C13" w:rsidP="00B040F2">
      <w:pPr>
        <w:spacing w:after="0" w:line="240" w:lineRule="auto"/>
        <w:jc w:val="both"/>
        <w:rPr>
          <w:rFonts w:ascii="Times New Roman" w:eastAsia="標楷體" w:hAnsi="Times New Roman"/>
          <w:b/>
          <w:sz w:val="24"/>
          <w:szCs w:val="24"/>
          <w:lang w:eastAsia="zh-HK"/>
        </w:rPr>
      </w:pPr>
      <w:r w:rsidRPr="00B040F2">
        <w:rPr>
          <w:rFonts w:ascii="Times New Roman" w:eastAsia="標楷體" w:hAnsi="Times New Roman"/>
          <w:b/>
          <w:sz w:val="24"/>
          <w:szCs w:val="24"/>
          <w:lang w:eastAsia="zh-HK"/>
        </w:rPr>
        <w:t>The Evidence</w:t>
      </w:r>
    </w:p>
    <w:p w14:paraId="118D07A7" w14:textId="77777777" w:rsidR="00B040F2" w:rsidRPr="00C86EEE" w:rsidRDefault="00B040F2" w:rsidP="00B040F2">
      <w:pPr>
        <w:spacing w:after="0" w:line="240" w:lineRule="auto"/>
        <w:jc w:val="both"/>
        <w:rPr>
          <w:rFonts w:ascii="Times New Roman" w:eastAsia="標楷體" w:hAnsi="Times New Roman"/>
          <w:sz w:val="24"/>
          <w:szCs w:val="24"/>
          <w:lang w:eastAsia="zh-HK"/>
        </w:rPr>
      </w:pPr>
    </w:p>
    <w:p w14:paraId="4ADC37BA" w14:textId="05F5860F" w:rsidR="00A13C18" w:rsidRPr="00C86EEE" w:rsidRDefault="00607C13" w:rsidP="00B040F2">
      <w:pPr>
        <w:pStyle w:val="a3"/>
        <w:numPr>
          <w:ilvl w:val="0"/>
          <w:numId w:val="2"/>
        </w:numPr>
        <w:spacing w:after="0" w:line="240" w:lineRule="auto"/>
        <w:ind w:left="0" w:firstLine="0"/>
        <w:contextualSpacing w:val="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Due to his absence at the hearing, the Appellant did not testify at the hearing. Neither did he call any witness to testify on his behalf. </w:t>
      </w:r>
      <w:r w:rsidR="00A13C18" w:rsidRPr="00C86EEE">
        <w:rPr>
          <w:rFonts w:ascii="Times New Roman" w:eastAsia="標楷體" w:hAnsi="Times New Roman"/>
          <w:sz w:val="24"/>
          <w:szCs w:val="24"/>
          <w:lang w:eastAsia="zh-HK"/>
        </w:rPr>
        <w:t>However</w:t>
      </w:r>
      <w:r w:rsidRPr="00C86EEE">
        <w:rPr>
          <w:rFonts w:ascii="Times New Roman" w:eastAsia="標楷體" w:hAnsi="Times New Roman"/>
          <w:sz w:val="24"/>
          <w:szCs w:val="24"/>
          <w:lang w:eastAsia="zh-HK"/>
        </w:rPr>
        <w:t xml:space="preserve">, </w:t>
      </w:r>
      <w:r w:rsidR="00A13C18" w:rsidRPr="00C86EEE">
        <w:rPr>
          <w:rFonts w:ascii="Times New Roman" w:eastAsia="標楷體" w:hAnsi="Times New Roman"/>
          <w:sz w:val="24"/>
          <w:szCs w:val="24"/>
          <w:lang w:eastAsia="zh-HK"/>
        </w:rPr>
        <w:t xml:space="preserve">amongst others, </w:t>
      </w:r>
      <w:r w:rsidRPr="00C86EEE">
        <w:rPr>
          <w:rFonts w:ascii="Times New Roman" w:eastAsia="標楷體" w:hAnsi="Times New Roman"/>
          <w:sz w:val="24"/>
          <w:szCs w:val="24"/>
          <w:lang w:eastAsia="zh-HK"/>
        </w:rPr>
        <w:t xml:space="preserve">he filed his witness statement dated 26 July 2020 </w:t>
      </w:r>
      <w:r w:rsidR="00EF6BE7" w:rsidRPr="00C86EEE">
        <w:rPr>
          <w:rFonts w:ascii="Times New Roman" w:eastAsia="標楷體" w:hAnsi="Times New Roman"/>
          <w:sz w:val="24"/>
          <w:szCs w:val="24"/>
          <w:lang w:eastAsia="zh-HK"/>
        </w:rPr>
        <w:t>(</w:t>
      </w:r>
      <w:r w:rsidR="00B040F2">
        <w:rPr>
          <w:rFonts w:ascii="Times New Roman" w:eastAsia="標楷體" w:hAnsi="Times New Roman"/>
          <w:sz w:val="24"/>
          <w:szCs w:val="24"/>
          <w:lang w:eastAsia="zh-HK"/>
        </w:rPr>
        <w:t>‘</w:t>
      </w:r>
      <w:r w:rsidR="00EF6BE7" w:rsidRPr="00C86EEE">
        <w:rPr>
          <w:rFonts w:ascii="Times New Roman" w:eastAsia="標楷體" w:hAnsi="Times New Roman"/>
          <w:sz w:val="24"/>
          <w:szCs w:val="24"/>
          <w:lang w:eastAsia="zh-HK"/>
        </w:rPr>
        <w:t>Witness Statement</w:t>
      </w:r>
      <w:r w:rsidR="00B040F2">
        <w:rPr>
          <w:rFonts w:ascii="Times New Roman" w:eastAsia="標楷體" w:hAnsi="Times New Roman"/>
          <w:sz w:val="24"/>
          <w:szCs w:val="24"/>
          <w:lang w:eastAsia="zh-HK"/>
        </w:rPr>
        <w:t>’</w:t>
      </w:r>
      <w:r w:rsidR="00EF6BE7" w:rsidRPr="00C86EEE">
        <w:rPr>
          <w:rFonts w:ascii="Times New Roman" w:eastAsia="標楷體" w:hAnsi="Times New Roman"/>
          <w:sz w:val="24"/>
          <w:szCs w:val="24"/>
          <w:lang w:eastAsia="zh-HK"/>
        </w:rPr>
        <w:t xml:space="preserve">) </w:t>
      </w:r>
      <w:r w:rsidR="00A13C18" w:rsidRPr="00C86EEE">
        <w:rPr>
          <w:rFonts w:ascii="Times New Roman" w:eastAsia="標楷體" w:hAnsi="Times New Roman"/>
          <w:sz w:val="24"/>
          <w:szCs w:val="24"/>
          <w:lang w:eastAsia="zh-HK"/>
        </w:rPr>
        <w:t>and a record of attendance with his Mr</w:t>
      </w:r>
      <w:r w:rsidR="007E2445">
        <w:rPr>
          <w:rFonts w:ascii="Times New Roman" w:eastAsia="標楷體" w:hAnsi="Times New Roman"/>
          <w:sz w:val="24"/>
          <w:szCs w:val="24"/>
          <w:lang w:eastAsia="zh-HK"/>
        </w:rPr>
        <w:t xml:space="preserve"> J</w:t>
      </w:r>
      <w:r w:rsidR="00A13C18" w:rsidRPr="00C86EEE">
        <w:rPr>
          <w:rFonts w:ascii="Times New Roman" w:eastAsia="標楷體" w:hAnsi="Times New Roman"/>
          <w:sz w:val="24"/>
          <w:szCs w:val="24"/>
          <w:lang w:eastAsia="zh-HK"/>
        </w:rPr>
        <w:t xml:space="preserve">, to whom he reported during the period from 1 April 2014 to 31 December 2014 </w:t>
      </w:r>
      <w:r w:rsidRPr="00C86EEE">
        <w:rPr>
          <w:rFonts w:ascii="Times New Roman" w:eastAsia="標楷體" w:hAnsi="Times New Roman"/>
          <w:sz w:val="24"/>
          <w:szCs w:val="24"/>
          <w:lang w:eastAsia="zh-HK"/>
        </w:rPr>
        <w:t>to support his case</w:t>
      </w:r>
      <w:r w:rsidR="00A13C18" w:rsidRPr="00C86EEE">
        <w:rPr>
          <w:rFonts w:ascii="Times New Roman" w:eastAsia="標楷體" w:hAnsi="Times New Roman"/>
          <w:sz w:val="24"/>
          <w:szCs w:val="24"/>
          <w:lang w:eastAsia="zh-HK"/>
        </w:rPr>
        <w:t xml:space="preserve"> which form part of the bundle of documents submitted by the Appellant (</w:t>
      </w:r>
      <w:r w:rsidR="00B040F2">
        <w:rPr>
          <w:rFonts w:ascii="Times New Roman" w:eastAsia="標楷體" w:hAnsi="Times New Roman"/>
          <w:sz w:val="24"/>
          <w:szCs w:val="24"/>
          <w:lang w:eastAsia="zh-HK"/>
        </w:rPr>
        <w:t>‘</w:t>
      </w:r>
      <w:r w:rsidR="00A13C18" w:rsidRPr="00C86EEE">
        <w:rPr>
          <w:rFonts w:ascii="Times New Roman" w:eastAsia="標楷體" w:hAnsi="Times New Roman"/>
          <w:sz w:val="24"/>
          <w:szCs w:val="24"/>
          <w:lang w:eastAsia="zh-HK"/>
        </w:rPr>
        <w:t>A1 Bundle</w:t>
      </w:r>
      <w:r w:rsidR="00B040F2">
        <w:rPr>
          <w:rFonts w:ascii="Times New Roman" w:eastAsia="標楷體" w:hAnsi="Times New Roman"/>
          <w:sz w:val="24"/>
          <w:szCs w:val="24"/>
          <w:lang w:eastAsia="zh-HK"/>
        </w:rPr>
        <w:t>’</w:t>
      </w:r>
      <w:r w:rsidR="00A13C18" w:rsidRPr="00C86EEE">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w:t>
      </w:r>
      <w:r w:rsidR="00A13C18" w:rsidRPr="00C86EEE">
        <w:rPr>
          <w:rFonts w:ascii="Times New Roman" w:eastAsia="標楷體" w:hAnsi="Times New Roman"/>
          <w:sz w:val="24"/>
          <w:szCs w:val="24"/>
          <w:lang w:eastAsia="zh-HK"/>
        </w:rPr>
        <w:t xml:space="preserve"> </w:t>
      </w:r>
      <w:r w:rsidR="004D5398" w:rsidRPr="00C86EEE">
        <w:rPr>
          <w:rFonts w:ascii="Times New Roman" w:eastAsia="標楷體" w:hAnsi="Times New Roman"/>
          <w:sz w:val="24"/>
          <w:szCs w:val="24"/>
          <w:lang w:eastAsia="zh-HK"/>
        </w:rPr>
        <w:t>There was also a bundle of documents submitted by the</w:t>
      </w:r>
      <w:r w:rsidR="00A13C18" w:rsidRPr="00C86EEE">
        <w:rPr>
          <w:rFonts w:ascii="Times New Roman" w:eastAsia="標楷體" w:hAnsi="Times New Roman"/>
          <w:sz w:val="24"/>
          <w:szCs w:val="24"/>
          <w:lang w:eastAsia="zh-HK"/>
        </w:rPr>
        <w:t xml:space="preserve"> </w:t>
      </w:r>
      <w:r w:rsidR="004D5398" w:rsidRPr="00C86EEE">
        <w:rPr>
          <w:rFonts w:ascii="Times New Roman" w:eastAsia="標楷體" w:hAnsi="Times New Roman"/>
          <w:sz w:val="24"/>
          <w:szCs w:val="24"/>
          <w:lang w:eastAsia="zh-HK"/>
        </w:rPr>
        <w:t>Respondent (</w:t>
      </w:r>
      <w:r w:rsidR="003C77AB">
        <w:rPr>
          <w:rFonts w:ascii="Times New Roman" w:eastAsia="標楷體" w:hAnsi="Times New Roman"/>
          <w:sz w:val="24"/>
          <w:szCs w:val="24"/>
          <w:lang w:eastAsia="zh-HK"/>
        </w:rPr>
        <w:t>‘</w:t>
      </w:r>
      <w:r w:rsidR="004D5398" w:rsidRPr="00C86EEE">
        <w:rPr>
          <w:rFonts w:ascii="Times New Roman" w:eastAsia="標楷體" w:hAnsi="Times New Roman"/>
          <w:sz w:val="24"/>
          <w:szCs w:val="24"/>
          <w:lang w:eastAsia="zh-HK"/>
        </w:rPr>
        <w:t>R1 Bundle</w:t>
      </w:r>
      <w:r w:rsidR="003C77AB">
        <w:rPr>
          <w:rFonts w:ascii="Times New Roman" w:eastAsia="標楷體" w:hAnsi="Times New Roman"/>
          <w:sz w:val="24"/>
          <w:szCs w:val="24"/>
          <w:lang w:eastAsia="zh-HK"/>
        </w:rPr>
        <w:t>’</w:t>
      </w:r>
      <w:r w:rsidR="004D5398" w:rsidRPr="00C86EEE">
        <w:rPr>
          <w:rFonts w:ascii="Times New Roman" w:eastAsia="標楷體" w:hAnsi="Times New Roman"/>
          <w:sz w:val="24"/>
          <w:szCs w:val="24"/>
          <w:lang w:eastAsia="zh-HK"/>
        </w:rPr>
        <w:t>). The documents in the A1 Bundle, R1 Bundle and the Board’s bundle of documents (</w:t>
      </w:r>
      <w:r w:rsidR="00B040F2">
        <w:rPr>
          <w:rFonts w:ascii="Times New Roman" w:eastAsia="標楷體" w:hAnsi="Times New Roman"/>
          <w:sz w:val="24"/>
          <w:szCs w:val="24"/>
          <w:lang w:eastAsia="zh-HK"/>
        </w:rPr>
        <w:t>‘</w:t>
      </w:r>
      <w:r w:rsidR="004D5398" w:rsidRPr="00C86EEE">
        <w:rPr>
          <w:rFonts w:ascii="Times New Roman" w:eastAsia="標楷體" w:hAnsi="Times New Roman"/>
          <w:sz w:val="24"/>
          <w:szCs w:val="24"/>
          <w:lang w:eastAsia="zh-HK"/>
        </w:rPr>
        <w:t>B1 Bundle</w:t>
      </w:r>
      <w:r w:rsidR="00B040F2">
        <w:rPr>
          <w:rFonts w:ascii="Times New Roman" w:eastAsia="標楷體" w:hAnsi="Times New Roman"/>
          <w:sz w:val="24"/>
          <w:szCs w:val="24"/>
          <w:lang w:eastAsia="zh-HK"/>
        </w:rPr>
        <w:t>’</w:t>
      </w:r>
      <w:r w:rsidR="004D5398" w:rsidRPr="00C86EEE">
        <w:rPr>
          <w:rFonts w:ascii="Times New Roman" w:eastAsia="標楷體" w:hAnsi="Times New Roman"/>
          <w:sz w:val="24"/>
          <w:szCs w:val="24"/>
          <w:lang w:eastAsia="zh-HK"/>
        </w:rPr>
        <w:t>) form the evidence of the case.</w:t>
      </w:r>
    </w:p>
    <w:p w14:paraId="3434C0A0" w14:textId="77777777" w:rsidR="00B040F2" w:rsidRDefault="00B040F2" w:rsidP="00C86EEE">
      <w:pPr>
        <w:spacing w:after="0" w:line="240" w:lineRule="auto"/>
        <w:jc w:val="both"/>
        <w:rPr>
          <w:rFonts w:ascii="Times New Roman" w:eastAsia="標楷體" w:hAnsi="Times New Roman"/>
          <w:b/>
          <w:bCs/>
          <w:sz w:val="24"/>
          <w:szCs w:val="24"/>
          <w:u w:val="single"/>
          <w:lang w:eastAsia="zh-HK"/>
        </w:rPr>
      </w:pPr>
    </w:p>
    <w:p w14:paraId="1F146029" w14:textId="614BCE43" w:rsidR="004D5398" w:rsidRPr="00B040F2" w:rsidRDefault="004D5398" w:rsidP="00C86EEE">
      <w:pPr>
        <w:spacing w:after="0" w:line="240" w:lineRule="auto"/>
        <w:jc w:val="both"/>
        <w:rPr>
          <w:rFonts w:ascii="Times New Roman" w:eastAsia="標楷體" w:hAnsi="Times New Roman"/>
          <w:b/>
          <w:bCs/>
          <w:sz w:val="24"/>
          <w:szCs w:val="24"/>
          <w:lang w:eastAsia="zh-HK"/>
        </w:rPr>
      </w:pPr>
      <w:r w:rsidRPr="00B040F2">
        <w:rPr>
          <w:rFonts w:ascii="Times New Roman" w:eastAsia="標楷體" w:hAnsi="Times New Roman"/>
          <w:b/>
          <w:bCs/>
          <w:sz w:val="24"/>
          <w:szCs w:val="24"/>
          <w:lang w:eastAsia="zh-HK"/>
        </w:rPr>
        <w:t xml:space="preserve">The </w:t>
      </w:r>
      <w:r w:rsidR="00FB4849" w:rsidRPr="00B040F2">
        <w:rPr>
          <w:rFonts w:ascii="Times New Roman" w:eastAsia="標楷體" w:hAnsi="Times New Roman"/>
          <w:b/>
          <w:bCs/>
          <w:sz w:val="24"/>
          <w:szCs w:val="24"/>
          <w:lang w:eastAsia="zh-HK"/>
        </w:rPr>
        <w:t xml:space="preserve">Agreed </w:t>
      </w:r>
      <w:r w:rsidRPr="00B040F2">
        <w:rPr>
          <w:rFonts w:ascii="Times New Roman" w:eastAsia="標楷體" w:hAnsi="Times New Roman"/>
          <w:b/>
          <w:bCs/>
          <w:sz w:val="24"/>
          <w:szCs w:val="24"/>
          <w:lang w:eastAsia="zh-HK"/>
        </w:rPr>
        <w:t>Facts of the Appeal</w:t>
      </w:r>
    </w:p>
    <w:p w14:paraId="331FAD65" w14:textId="77777777" w:rsidR="00B040F2" w:rsidRPr="00C86EEE" w:rsidRDefault="00B040F2" w:rsidP="00C86EEE">
      <w:pPr>
        <w:spacing w:after="0" w:line="240" w:lineRule="auto"/>
        <w:jc w:val="both"/>
        <w:rPr>
          <w:rFonts w:ascii="Times New Roman" w:eastAsia="標楷體" w:hAnsi="Times New Roman"/>
          <w:b/>
          <w:bCs/>
          <w:sz w:val="24"/>
          <w:szCs w:val="24"/>
          <w:u w:val="single"/>
          <w:lang w:eastAsia="zh-HK"/>
        </w:rPr>
      </w:pPr>
    </w:p>
    <w:p w14:paraId="48C4BB99" w14:textId="5AD9122A" w:rsidR="00773BCD" w:rsidRPr="00C86EEE" w:rsidRDefault="004D5398" w:rsidP="00B040F2">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The Respondent prepared a draft statement of agreed facts for the Appellant’s </w:t>
      </w:r>
      <w:r w:rsidR="006512CF" w:rsidRPr="00C86EEE">
        <w:rPr>
          <w:rFonts w:ascii="Times New Roman" w:eastAsia="標楷體" w:hAnsi="Times New Roman"/>
          <w:sz w:val="24"/>
          <w:szCs w:val="24"/>
          <w:lang w:eastAsia="zh-HK"/>
        </w:rPr>
        <w:t xml:space="preserve">consideration and </w:t>
      </w:r>
      <w:r w:rsidRPr="00C86EEE">
        <w:rPr>
          <w:rFonts w:ascii="Times New Roman" w:eastAsia="標楷體" w:hAnsi="Times New Roman"/>
          <w:sz w:val="24"/>
          <w:szCs w:val="24"/>
          <w:lang w:eastAsia="zh-HK"/>
        </w:rPr>
        <w:t xml:space="preserve">agreement. </w:t>
      </w:r>
      <w:r w:rsidR="006512CF" w:rsidRPr="00C86EEE">
        <w:rPr>
          <w:rFonts w:ascii="Times New Roman" w:eastAsia="標楷體" w:hAnsi="Times New Roman"/>
          <w:sz w:val="24"/>
          <w:szCs w:val="24"/>
          <w:lang w:eastAsia="zh-HK"/>
        </w:rPr>
        <w:t xml:space="preserve">At the hearing, the Tax Representative confirmed </w:t>
      </w:r>
      <w:r w:rsidR="00EF6BE7" w:rsidRPr="00C86EEE">
        <w:rPr>
          <w:rFonts w:ascii="Times New Roman" w:eastAsia="標楷體" w:hAnsi="Times New Roman"/>
          <w:sz w:val="24"/>
          <w:szCs w:val="24"/>
          <w:lang w:eastAsia="zh-HK"/>
        </w:rPr>
        <w:t>his</w:t>
      </w:r>
      <w:r w:rsidR="006512CF" w:rsidRPr="00C86EEE">
        <w:rPr>
          <w:rFonts w:ascii="Times New Roman" w:eastAsia="標楷體" w:hAnsi="Times New Roman"/>
          <w:sz w:val="24"/>
          <w:szCs w:val="24"/>
          <w:lang w:eastAsia="zh-HK"/>
        </w:rPr>
        <w:t xml:space="preserve"> agreement to accept the said draft statement of agreed facts. Accordingly, the draft statement of acts </w:t>
      </w:r>
      <w:r w:rsidR="00FB4849" w:rsidRPr="00C86EEE">
        <w:rPr>
          <w:rFonts w:ascii="Times New Roman" w:eastAsia="標楷體" w:hAnsi="Times New Roman"/>
          <w:sz w:val="24"/>
          <w:szCs w:val="24"/>
          <w:lang w:eastAsia="zh-HK"/>
        </w:rPr>
        <w:t xml:space="preserve">becomes </w:t>
      </w:r>
      <w:r w:rsidR="006512CF" w:rsidRPr="00C86EEE">
        <w:rPr>
          <w:rFonts w:ascii="Times New Roman" w:eastAsia="標楷體" w:hAnsi="Times New Roman"/>
          <w:sz w:val="24"/>
          <w:szCs w:val="24"/>
          <w:lang w:eastAsia="zh-HK"/>
        </w:rPr>
        <w:t xml:space="preserve">the agreed facts of this appeal. </w:t>
      </w:r>
      <w:r w:rsidR="00FB4849" w:rsidRPr="00C86EEE">
        <w:rPr>
          <w:rFonts w:ascii="Times New Roman" w:eastAsia="標楷體" w:hAnsi="Times New Roman"/>
          <w:sz w:val="24"/>
          <w:szCs w:val="24"/>
          <w:lang w:eastAsia="zh-HK"/>
        </w:rPr>
        <w:t>In order to avoid repetitiveness, the Board does not propose to set out the agreed facts in full in this Decision</w:t>
      </w:r>
      <w:r w:rsidR="00773BCD" w:rsidRPr="00C86EEE">
        <w:rPr>
          <w:rFonts w:ascii="Times New Roman" w:eastAsia="標楷體" w:hAnsi="Times New Roman"/>
          <w:sz w:val="24"/>
          <w:szCs w:val="24"/>
          <w:lang w:eastAsia="zh-HK"/>
        </w:rPr>
        <w:t xml:space="preserve"> but only renders some </w:t>
      </w:r>
      <w:r w:rsidR="00773BCD" w:rsidRPr="00C86EEE">
        <w:rPr>
          <w:rFonts w:ascii="Times New Roman" w:eastAsia="標楷體" w:hAnsi="Times New Roman"/>
          <w:sz w:val="24"/>
          <w:szCs w:val="24"/>
          <w:lang w:eastAsia="zh-HK"/>
        </w:rPr>
        <w:lastRenderedPageBreak/>
        <w:t>background information below so as</w:t>
      </w:r>
      <w:r w:rsidR="00B040F2">
        <w:rPr>
          <w:rFonts w:ascii="Times New Roman" w:eastAsia="標楷體" w:hAnsi="Times New Roman"/>
          <w:sz w:val="24"/>
          <w:szCs w:val="24"/>
          <w:lang w:eastAsia="zh-HK"/>
        </w:rPr>
        <w:t xml:space="preserve"> to facilitate the discussion:</w:t>
      </w:r>
    </w:p>
    <w:p w14:paraId="37E58637" w14:textId="77777777" w:rsidR="00B040F2" w:rsidRDefault="00B040F2" w:rsidP="00C86EEE">
      <w:pPr>
        <w:pStyle w:val="a3"/>
        <w:widowControl w:val="0"/>
        <w:spacing w:after="0" w:line="240" w:lineRule="auto"/>
        <w:jc w:val="both"/>
        <w:rPr>
          <w:rFonts w:ascii="Times New Roman" w:eastAsia="標楷體" w:hAnsi="Times New Roman"/>
          <w:sz w:val="24"/>
          <w:szCs w:val="24"/>
          <w:lang w:eastAsia="zh-HK"/>
        </w:rPr>
      </w:pPr>
    </w:p>
    <w:p w14:paraId="6C47B6CE" w14:textId="505E1FAC" w:rsidR="00773BCD" w:rsidRPr="00C86EEE" w:rsidRDefault="00773BCD" w:rsidP="00B040F2">
      <w:pPr>
        <w:pStyle w:val="a3"/>
        <w:widowControl w:val="0"/>
        <w:spacing w:after="0" w:line="240" w:lineRule="auto"/>
        <w:ind w:leftChars="638" w:left="1404"/>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By a contract of employment dated 14 November 2012 (the </w:t>
      </w:r>
      <w:r w:rsidR="00B040F2">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Contract</w:t>
      </w:r>
      <w:r w:rsidR="00B040F2">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together with an employment letter addendum,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employed the Appellant commencing on 21 January 2013. The Contract set out, among other things, the following terms:</w:t>
      </w:r>
    </w:p>
    <w:p w14:paraId="76E30491" w14:textId="0E84EBD1" w:rsidR="00773BCD" w:rsidRPr="00C86EEE" w:rsidRDefault="00773BCD" w:rsidP="00C86EEE">
      <w:pPr>
        <w:pStyle w:val="a3"/>
        <w:widowControl w:val="0"/>
        <w:spacing w:after="0" w:line="240" w:lineRule="auto"/>
        <w:jc w:val="both"/>
        <w:rPr>
          <w:rFonts w:ascii="Times New Roman" w:eastAsia="標楷體" w:hAnsi="Times New Roman"/>
          <w:sz w:val="24"/>
          <w:szCs w:val="24"/>
          <w:lang w:eastAsia="zh-HK"/>
        </w:rPr>
      </w:pPr>
    </w:p>
    <w:p w14:paraId="1C5767ED" w14:textId="755F65D1" w:rsidR="00773BCD" w:rsidRPr="007E2445" w:rsidRDefault="00773BCD" w:rsidP="00B040F2">
      <w:pPr>
        <w:pStyle w:val="a3"/>
        <w:widowControl w:val="0"/>
        <w:spacing w:after="0" w:line="240" w:lineRule="auto"/>
        <w:ind w:leftChars="638" w:left="1404"/>
        <w:jc w:val="both"/>
        <w:rPr>
          <w:rFonts w:ascii="Times New Roman" w:eastAsia="標楷體" w:hAnsi="Times New Roman"/>
          <w:b/>
          <w:i/>
          <w:sz w:val="24"/>
          <w:szCs w:val="24"/>
          <w:lang w:eastAsia="zh-HK"/>
        </w:rPr>
      </w:pPr>
      <w:r w:rsidRPr="007E2445">
        <w:rPr>
          <w:rFonts w:ascii="Times New Roman" w:eastAsia="標楷體" w:hAnsi="Times New Roman"/>
          <w:b/>
          <w:i/>
          <w:sz w:val="24"/>
          <w:szCs w:val="24"/>
          <w:lang w:eastAsia="zh-HK"/>
        </w:rPr>
        <w:t>Clause 3 – Appointment</w:t>
      </w:r>
    </w:p>
    <w:p w14:paraId="32DEA3BB" w14:textId="67D1EEF8" w:rsidR="00773BCD" w:rsidRPr="00C86EEE" w:rsidRDefault="00773BCD" w:rsidP="00B040F2">
      <w:pPr>
        <w:pStyle w:val="a3"/>
        <w:widowControl w:val="0"/>
        <w:spacing w:after="0" w:line="240" w:lineRule="auto"/>
        <w:ind w:leftChars="638" w:left="1404"/>
        <w:jc w:val="both"/>
        <w:rPr>
          <w:rFonts w:ascii="Times New Roman" w:eastAsia="標楷體" w:hAnsi="Times New Roman"/>
          <w:sz w:val="24"/>
          <w:szCs w:val="24"/>
          <w:lang w:eastAsia="zh-HK"/>
        </w:rPr>
      </w:pPr>
    </w:p>
    <w:p w14:paraId="7BC99D98" w14:textId="47133B65" w:rsidR="00773BCD" w:rsidRPr="00C86EEE" w:rsidRDefault="00773BCD" w:rsidP="00B040F2">
      <w:pPr>
        <w:pStyle w:val="a3"/>
        <w:widowControl w:val="0"/>
        <w:spacing w:after="0" w:line="240" w:lineRule="auto"/>
        <w:ind w:leftChars="638" w:left="1404"/>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The Appellant initially worked in </w:t>
      </w:r>
      <w:r w:rsidR="007E2445">
        <w:rPr>
          <w:rFonts w:ascii="Times New Roman" w:eastAsia="標楷體" w:hAnsi="Times New Roman"/>
          <w:sz w:val="24"/>
          <w:szCs w:val="24"/>
          <w:lang w:eastAsia="zh-HK"/>
        </w:rPr>
        <w:t>Division K</w:t>
      </w:r>
      <w:r w:rsidRPr="00C86EEE">
        <w:rPr>
          <w:rFonts w:ascii="Times New Roman" w:eastAsia="標楷體" w:hAnsi="Times New Roman"/>
          <w:sz w:val="24"/>
          <w:szCs w:val="24"/>
          <w:lang w:eastAsia="zh-HK"/>
        </w:rPr>
        <w:t xml:space="preserve">, reporting to </w:t>
      </w:r>
      <w:r w:rsidR="007E2445">
        <w:rPr>
          <w:rFonts w:ascii="Times New Roman" w:eastAsia="標楷體" w:hAnsi="Times New Roman"/>
          <w:sz w:val="24"/>
          <w:szCs w:val="24"/>
          <w:lang w:eastAsia="zh-HK"/>
        </w:rPr>
        <w:t>Position L</w:t>
      </w:r>
      <w:r w:rsidRPr="00C86EEE">
        <w:rPr>
          <w:rFonts w:ascii="Times New Roman" w:eastAsia="標楷體" w:hAnsi="Times New Roman"/>
          <w:sz w:val="24"/>
          <w:szCs w:val="24"/>
          <w:lang w:eastAsia="zh-HK"/>
        </w:rPr>
        <w:t xml:space="preserve">, </w:t>
      </w:r>
      <w:r w:rsidR="007E2445">
        <w:rPr>
          <w:rFonts w:ascii="Times New Roman" w:eastAsia="標楷體" w:hAnsi="Times New Roman"/>
          <w:sz w:val="24"/>
          <w:szCs w:val="24"/>
          <w:lang w:eastAsia="zh-HK"/>
        </w:rPr>
        <w:t>Division K</w:t>
      </w:r>
      <w:r w:rsidRPr="00C86EEE">
        <w:rPr>
          <w:rFonts w:ascii="Times New Roman" w:eastAsia="標楷體" w:hAnsi="Times New Roman"/>
          <w:sz w:val="24"/>
          <w:szCs w:val="24"/>
          <w:lang w:eastAsia="zh-HK"/>
        </w:rPr>
        <w:t xml:space="preserve"> or such other person as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might determine from time to time.</w:t>
      </w:r>
    </w:p>
    <w:p w14:paraId="374AC3AE" w14:textId="4A41AD0D" w:rsidR="00773BCD" w:rsidRPr="00C86EEE" w:rsidRDefault="00773BCD" w:rsidP="00B040F2">
      <w:pPr>
        <w:pStyle w:val="a3"/>
        <w:widowControl w:val="0"/>
        <w:spacing w:after="0" w:line="240" w:lineRule="auto"/>
        <w:ind w:leftChars="638" w:left="1404"/>
        <w:jc w:val="both"/>
        <w:rPr>
          <w:rFonts w:ascii="Times New Roman" w:eastAsia="標楷體" w:hAnsi="Times New Roman"/>
          <w:sz w:val="24"/>
          <w:szCs w:val="24"/>
          <w:lang w:eastAsia="zh-HK"/>
        </w:rPr>
      </w:pPr>
    </w:p>
    <w:p w14:paraId="54989719" w14:textId="03EDC830" w:rsidR="00773BCD" w:rsidRPr="007E2445" w:rsidRDefault="00773BCD" w:rsidP="00B040F2">
      <w:pPr>
        <w:pStyle w:val="a3"/>
        <w:widowControl w:val="0"/>
        <w:spacing w:after="0" w:line="240" w:lineRule="auto"/>
        <w:ind w:leftChars="638" w:left="1404"/>
        <w:jc w:val="both"/>
        <w:rPr>
          <w:rFonts w:ascii="Times New Roman" w:eastAsia="標楷體" w:hAnsi="Times New Roman"/>
          <w:b/>
          <w:i/>
          <w:sz w:val="24"/>
          <w:szCs w:val="24"/>
          <w:lang w:eastAsia="zh-HK"/>
        </w:rPr>
      </w:pPr>
      <w:r w:rsidRPr="007E2445">
        <w:rPr>
          <w:rFonts w:ascii="Times New Roman" w:eastAsia="標楷體" w:hAnsi="Times New Roman"/>
          <w:b/>
          <w:i/>
          <w:sz w:val="24"/>
          <w:szCs w:val="24"/>
          <w:lang w:eastAsia="zh-HK"/>
        </w:rPr>
        <w:t>Clause 5 – Place of work</w:t>
      </w:r>
    </w:p>
    <w:p w14:paraId="54259501" w14:textId="40D230B6" w:rsidR="00773BCD" w:rsidRPr="00C86EEE" w:rsidRDefault="00773BCD" w:rsidP="00B040F2">
      <w:pPr>
        <w:pStyle w:val="a3"/>
        <w:widowControl w:val="0"/>
        <w:spacing w:after="0" w:line="240" w:lineRule="auto"/>
        <w:ind w:leftChars="638" w:left="1404"/>
        <w:jc w:val="both"/>
        <w:rPr>
          <w:rFonts w:ascii="Times New Roman" w:eastAsia="標楷體" w:hAnsi="Times New Roman"/>
          <w:sz w:val="24"/>
          <w:szCs w:val="24"/>
          <w:lang w:eastAsia="zh-HK"/>
        </w:rPr>
      </w:pPr>
    </w:p>
    <w:p w14:paraId="5AA39ECA" w14:textId="7109EF5F" w:rsidR="00773BCD" w:rsidRPr="00C86EEE" w:rsidRDefault="00773BCD" w:rsidP="00B040F2">
      <w:pPr>
        <w:pStyle w:val="a3"/>
        <w:widowControl w:val="0"/>
        <w:spacing w:after="0" w:line="240" w:lineRule="auto"/>
        <w:ind w:leftChars="638" w:left="1404"/>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The Appellant’s current place of work would be at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’s HKSAR offices.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reserved the right to change his place of work to any other location either temporarily or permanently as the business might require.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might require the Taxpayer to work at any other offices at any location overseas as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might from time to time determine.</w:t>
      </w:r>
    </w:p>
    <w:p w14:paraId="61E242B5" w14:textId="402603ED" w:rsidR="00EA69C9" w:rsidRPr="00C86EEE" w:rsidRDefault="00EA69C9" w:rsidP="00B040F2">
      <w:pPr>
        <w:pStyle w:val="a3"/>
        <w:widowControl w:val="0"/>
        <w:spacing w:after="0" w:line="240" w:lineRule="auto"/>
        <w:ind w:leftChars="638" w:left="1404"/>
        <w:jc w:val="both"/>
        <w:rPr>
          <w:rFonts w:ascii="Times New Roman" w:eastAsia="標楷體" w:hAnsi="Times New Roman"/>
          <w:sz w:val="24"/>
          <w:szCs w:val="24"/>
          <w:lang w:eastAsia="zh-HK"/>
        </w:rPr>
      </w:pPr>
    </w:p>
    <w:p w14:paraId="0D7183B3" w14:textId="01752293" w:rsidR="00EA69C9" w:rsidRPr="007E2445" w:rsidRDefault="00EA69C9" w:rsidP="00B040F2">
      <w:pPr>
        <w:pStyle w:val="a3"/>
        <w:widowControl w:val="0"/>
        <w:spacing w:after="0" w:line="240" w:lineRule="auto"/>
        <w:ind w:leftChars="638" w:left="1404"/>
        <w:jc w:val="both"/>
        <w:rPr>
          <w:rFonts w:ascii="Times New Roman" w:eastAsia="標楷體" w:hAnsi="Times New Roman"/>
          <w:b/>
          <w:i/>
          <w:sz w:val="24"/>
          <w:szCs w:val="24"/>
          <w:lang w:eastAsia="zh-HK"/>
        </w:rPr>
      </w:pPr>
      <w:r w:rsidRPr="007E2445">
        <w:rPr>
          <w:rFonts w:ascii="Times New Roman" w:eastAsia="標楷體" w:hAnsi="Times New Roman"/>
          <w:b/>
          <w:i/>
          <w:sz w:val="24"/>
          <w:szCs w:val="24"/>
          <w:lang w:eastAsia="zh-HK"/>
        </w:rPr>
        <w:t>Clause 15 – Working hours</w:t>
      </w:r>
    </w:p>
    <w:p w14:paraId="05BC0B11" w14:textId="1A013E5B" w:rsidR="00EA69C9" w:rsidRPr="00C86EEE" w:rsidRDefault="00EA69C9" w:rsidP="00B040F2">
      <w:pPr>
        <w:pStyle w:val="a3"/>
        <w:widowControl w:val="0"/>
        <w:spacing w:after="0" w:line="240" w:lineRule="auto"/>
        <w:ind w:leftChars="638" w:left="1404"/>
        <w:jc w:val="both"/>
        <w:rPr>
          <w:rFonts w:ascii="Times New Roman" w:eastAsia="標楷體" w:hAnsi="Times New Roman"/>
          <w:sz w:val="24"/>
          <w:szCs w:val="24"/>
          <w:lang w:eastAsia="zh-HK"/>
        </w:rPr>
      </w:pPr>
    </w:p>
    <w:p w14:paraId="3CC1EA5B" w14:textId="2B8A2313" w:rsidR="00EA69C9" w:rsidRPr="00C86EEE" w:rsidRDefault="00EA69C9" w:rsidP="00B040F2">
      <w:pPr>
        <w:pStyle w:val="a3"/>
        <w:widowControl w:val="0"/>
        <w:spacing w:after="0" w:line="240" w:lineRule="auto"/>
        <w:ind w:leftChars="638" w:left="1404"/>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The Appellant’s normal hours of work were 40 hours over 5 days week but specific hours were subject to departmental approval and would be in line with business and customer needs.</w:t>
      </w:r>
    </w:p>
    <w:p w14:paraId="6D704938" w14:textId="07B5E7D4" w:rsidR="00EA69C9" w:rsidRPr="00C86EEE" w:rsidRDefault="00EA69C9" w:rsidP="00B040F2">
      <w:pPr>
        <w:pStyle w:val="a3"/>
        <w:widowControl w:val="0"/>
        <w:spacing w:after="0" w:line="240" w:lineRule="auto"/>
        <w:ind w:leftChars="638" w:left="1404"/>
        <w:jc w:val="both"/>
        <w:rPr>
          <w:rFonts w:ascii="Times New Roman" w:eastAsia="標楷體" w:hAnsi="Times New Roman"/>
          <w:sz w:val="24"/>
          <w:szCs w:val="24"/>
          <w:lang w:eastAsia="zh-HK"/>
        </w:rPr>
      </w:pPr>
    </w:p>
    <w:p w14:paraId="688B5481" w14:textId="44A5D000" w:rsidR="00EA69C9" w:rsidRPr="007E2445" w:rsidRDefault="00EA69C9" w:rsidP="00B040F2">
      <w:pPr>
        <w:pStyle w:val="a3"/>
        <w:widowControl w:val="0"/>
        <w:spacing w:after="0" w:line="240" w:lineRule="auto"/>
        <w:ind w:leftChars="638" w:left="1404"/>
        <w:jc w:val="both"/>
        <w:rPr>
          <w:rFonts w:ascii="Times New Roman" w:eastAsia="標楷體" w:hAnsi="Times New Roman"/>
          <w:b/>
          <w:i/>
          <w:sz w:val="24"/>
          <w:szCs w:val="24"/>
          <w:lang w:eastAsia="zh-HK"/>
        </w:rPr>
      </w:pPr>
      <w:r w:rsidRPr="007E2445">
        <w:rPr>
          <w:rFonts w:ascii="Times New Roman" w:eastAsia="標楷體" w:hAnsi="Times New Roman"/>
          <w:b/>
          <w:i/>
          <w:sz w:val="24"/>
          <w:szCs w:val="24"/>
          <w:lang w:eastAsia="zh-HK"/>
        </w:rPr>
        <w:t>Clause 16 – Annual leave</w:t>
      </w:r>
    </w:p>
    <w:p w14:paraId="28297096" w14:textId="58D0E323" w:rsidR="00EA69C9" w:rsidRPr="00C86EEE" w:rsidRDefault="00EA69C9" w:rsidP="00B040F2">
      <w:pPr>
        <w:pStyle w:val="a3"/>
        <w:widowControl w:val="0"/>
        <w:spacing w:after="0" w:line="240" w:lineRule="auto"/>
        <w:ind w:leftChars="638" w:left="1404"/>
        <w:jc w:val="both"/>
        <w:rPr>
          <w:rFonts w:ascii="Times New Roman" w:eastAsia="標楷體" w:hAnsi="Times New Roman"/>
          <w:sz w:val="24"/>
          <w:szCs w:val="24"/>
          <w:lang w:eastAsia="zh-HK"/>
        </w:rPr>
      </w:pPr>
    </w:p>
    <w:p w14:paraId="60A69BD7" w14:textId="46A7280D" w:rsidR="00EA69C9" w:rsidRDefault="00EA69C9" w:rsidP="00B040F2">
      <w:pPr>
        <w:pStyle w:val="a3"/>
        <w:widowControl w:val="0"/>
        <w:spacing w:after="0" w:line="240" w:lineRule="auto"/>
        <w:ind w:leftChars="638" w:left="1404"/>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In addition to the usual public holidays, the Appellant was entitled to 24 days’ paid annual leave during each year.</w:t>
      </w:r>
    </w:p>
    <w:p w14:paraId="15B85F0E" w14:textId="77777777" w:rsidR="00B040F2" w:rsidRPr="00C86EEE" w:rsidRDefault="00B040F2" w:rsidP="00B040F2">
      <w:pPr>
        <w:pStyle w:val="a3"/>
        <w:widowControl w:val="0"/>
        <w:spacing w:after="0" w:line="240" w:lineRule="auto"/>
        <w:ind w:leftChars="638" w:left="1404"/>
        <w:jc w:val="both"/>
        <w:rPr>
          <w:rFonts w:ascii="Times New Roman" w:eastAsia="標楷體" w:hAnsi="Times New Roman"/>
          <w:sz w:val="24"/>
          <w:szCs w:val="24"/>
          <w:lang w:eastAsia="zh-HK"/>
        </w:rPr>
      </w:pPr>
    </w:p>
    <w:p w14:paraId="0D75173B" w14:textId="03866C9E" w:rsidR="00A774E6" w:rsidRPr="00C86EEE" w:rsidRDefault="00FB4849" w:rsidP="00B040F2">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In the course of discussion, the Board will refer to such part of the agreed facts as </w:t>
      </w:r>
      <w:r w:rsidR="00B46409" w:rsidRPr="00C86EEE">
        <w:rPr>
          <w:rFonts w:ascii="Times New Roman" w:eastAsia="標楷體" w:hAnsi="Times New Roman"/>
          <w:sz w:val="24"/>
          <w:szCs w:val="24"/>
          <w:lang w:eastAsia="zh-HK"/>
        </w:rPr>
        <w:t>may be</w:t>
      </w:r>
      <w:r w:rsidRPr="00C86EEE">
        <w:rPr>
          <w:rFonts w:ascii="Times New Roman" w:eastAsia="標楷體" w:hAnsi="Times New Roman"/>
          <w:sz w:val="24"/>
          <w:szCs w:val="24"/>
          <w:lang w:eastAsia="zh-HK"/>
        </w:rPr>
        <w:t xml:space="preserve"> necessary.</w:t>
      </w:r>
    </w:p>
    <w:p w14:paraId="2FEF2AA1" w14:textId="77777777" w:rsidR="00B040F2" w:rsidRDefault="00B040F2" w:rsidP="00C86EEE">
      <w:pPr>
        <w:widowControl w:val="0"/>
        <w:spacing w:after="0" w:line="240" w:lineRule="auto"/>
        <w:jc w:val="both"/>
        <w:rPr>
          <w:rFonts w:ascii="Times New Roman" w:eastAsia="標楷體" w:hAnsi="Times New Roman"/>
          <w:b/>
          <w:bCs/>
          <w:sz w:val="24"/>
          <w:szCs w:val="24"/>
          <w:u w:val="single"/>
          <w:lang w:eastAsia="zh-HK"/>
        </w:rPr>
      </w:pPr>
    </w:p>
    <w:p w14:paraId="22DB9EF1" w14:textId="05433ECE" w:rsidR="0034330D" w:rsidRPr="00B040F2" w:rsidRDefault="0034330D" w:rsidP="00C86EEE">
      <w:pPr>
        <w:widowControl w:val="0"/>
        <w:spacing w:after="0" w:line="240" w:lineRule="auto"/>
        <w:jc w:val="both"/>
        <w:rPr>
          <w:rFonts w:ascii="Times New Roman" w:eastAsia="標楷體" w:hAnsi="Times New Roman"/>
          <w:b/>
          <w:bCs/>
          <w:sz w:val="24"/>
          <w:szCs w:val="24"/>
          <w:lang w:eastAsia="zh-HK"/>
        </w:rPr>
      </w:pPr>
      <w:r w:rsidRPr="00B040F2">
        <w:rPr>
          <w:rFonts w:ascii="Times New Roman" w:eastAsia="標楷體" w:hAnsi="Times New Roman"/>
          <w:b/>
          <w:bCs/>
          <w:sz w:val="24"/>
          <w:szCs w:val="24"/>
          <w:lang w:eastAsia="zh-HK"/>
        </w:rPr>
        <w:t>Relevant Hong Kong statutory provisions</w:t>
      </w:r>
    </w:p>
    <w:p w14:paraId="7FCD0FEB" w14:textId="77777777" w:rsidR="00B040F2" w:rsidRPr="00C86EEE" w:rsidRDefault="00B040F2" w:rsidP="00C86EEE">
      <w:pPr>
        <w:widowControl w:val="0"/>
        <w:spacing w:after="0" w:line="240" w:lineRule="auto"/>
        <w:jc w:val="both"/>
        <w:rPr>
          <w:rFonts w:ascii="Times New Roman" w:eastAsia="標楷體" w:hAnsi="Times New Roman"/>
          <w:b/>
          <w:bCs/>
          <w:sz w:val="24"/>
          <w:szCs w:val="24"/>
          <w:u w:val="single"/>
          <w:lang w:eastAsia="zh-HK"/>
        </w:rPr>
      </w:pPr>
    </w:p>
    <w:p w14:paraId="2B9AC64E" w14:textId="1CC1FF24" w:rsidR="0034330D" w:rsidRPr="00C86EEE" w:rsidRDefault="0034330D" w:rsidP="00B040F2">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Section 8(1) of the Ordinance provides:</w:t>
      </w:r>
    </w:p>
    <w:p w14:paraId="662D3220" w14:textId="77777777" w:rsidR="00B040F2" w:rsidRDefault="00B040F2" w:rsidP="00C86EEE">
      <w:pPr>
        <w:widowControl w:val="0"/>
        <w:spacing w:after="0" w:line="240" w:lineRule="auto"/>
        <w:ind w:left="360"/>
        <w:jc w:val="both"/>
        <w:rPr>
          <w:rFonts w:ascii="Times New Roman" w:eastAsia="標楷體" w:hAnsi="Times New Roman"/>
          <w:i/>
          <w:iCs/>
          <w:sz w:val="24"/>
          <w:szCs w:val="24"/>
          <w:lang w:eastAsia="zh-HK"/>
        </w:rPr>
      </w:pPr>
    </w:p>
    <w:p w14:paraId="5965C60B" w14:textId="7135A444" w:rsidR="0034330D" w:rsidRDefault="00DF4E27" w:rsidP="00B040F2">
      <w:pPr>
        <w:widowControl w:val="0"/>
        <w:spacing w:after="0" w:line="240" w:lineRule="auto"/>
        <w:ind w:leftChars="638" w:left="1404"/>
        <w:jc w:val="both"/>
        <w:rPr>
          <w:rFonts w:ascii="Times New Roman" w:eastAsia="標楷體" w:hAnsi="Times New Roman"/>
          <w:i/>
          <w:iCs/>
          <w:sz w:val="24"/>
          <w:szCs w:val="24"/>
          <w:lang w:eastAsia="zh-HK"/>
        </w:rPr>
      </w:pPr>
      <w:r>
        <w:rPr>
          <w:rFonts w:ascii="Times New Roman" w:eastAsia="標楷體" w:hAnsi="Times New Roman"/>
          <w:iCs/>
          <w:sz w:val="24"/>
          <w:szCs w:val="24"/>
          <w:lang w:eastAsia="zh-HK"/>
        </w:rPr>
        <w:t>‘</w:t>
      </w:r>
      <w:r w:rsidR="0034330D" w:rsidRPr="00C86EEE">
        <w:rPr>
          <w:rFonts w:ascii="Times New Roman" w:eastAsia="標楷體" w:hAnsi="Times New Roman"/>
          <w:i/>
          <w:iCs/>
          <w:sz w:val="24"/>
          <w:szCs w:val="24"/>
          <w:lang w:eastAsia="zh-HK"/>
        </w:rPr>
        <w:t>Salaries tax shall, subject to the provisions of this Ordinance, be charged for each year of assessment on every person in respect of his income arising in or derived from Hong Kong from the following sources—</w:t>
      </w:r>
    </w:p>
    <w:p w14:paraId="787F4AF4" w14:textId="77777777" w:rsidR="00B040F2" w:rsidRPr="00C86EEE" w:rsidRDefault="00B040F2" w:rsidP="00C86EEE">
      <w:pPr>
        <w:widowControl w:val="0"/>
        <w:spacing w:after="0" w:line="240" w:lineRule="auto"/>
        <w:ind w:left="360"/>
        <w:jc w:val="both"/>
        <w:rPr>
          <w:rFonts w:ascii="Times New Roman" w:eastAsia="標楷體" w:hAnsi="Times New Roman"/>
          <w:i/>
          <w:iCs/>
          <w:sz w:val="24"/>
          <w:szCs w:val="24"/>
          <w:lang w:eastAsia="zh-HK"/>
        </w:rPr>
      </w:pPr>
    </w:p>
    <w:p w14:paraId="191A6C21" w14:textId="7E993C8E" w:rsidR="0034330D" w:rsidRDefault="0034330D" w:rsidP="00B040F2">
      <w:pPr>
        <w:pStyle w:val="a3"/>
        <w:widowControl w:val="0"/>
        <w:numPr>
          <w:ilvl w:val="0"/>
          <w:numId w:val="24"/>
        </w:numPr>
        <w:tabs>
          <w:tab w:val="left" w:pos="1932"/>
        </w:tabs>
        <w:spacing w:after="0" w:line="240" w:lineRule="auto"/>
        <w:ind w:leftChars="638" w:left="1932" w:hangingChars="220" w:hanging="528"/>
        <w:jc w:val="both"/>
        <w:rPr>
          <w:rFonts w:ascii="Times New Roman" w:eastAsia="標楷體" w:hAnsi="Times New Roman"/>
          <w:i/>
          <w:iCs/>
          <w:sz w:val="24"/>
          <w:szCs w:val="24"/>
          <w:lang w:eastAsia="zh-HK"/>
        </w:rPr>
      </w:pPr>
      <w:r w:rsidRPr="00C86EEE">
        <w:rPr>
          <w:rFonts w:ascii="Times New Roman" w:eastAsia="標楷體" w:hAnsi="Times New Roman"/>
          <w:i/>
          <w:iCs/>
          <w:sz w:val="24"/>
          <w:szCs w:val="24"/>
          <w:lang w:eastAsia="zh-HK"/>
        </w:rPr>
        <w:t>Any office of employment of profit; and</w:t>
      </w:r>
    </w:p>
    <w:p w14:paraId="57B5034E" w14:textId="77777777" w:rsidR="00B040F2" w:rsidRPr="00C86EEE" w:rsidRDefault="00B040F2" w:rsidP="00B040F2">
      <w:pPr>
        <w:pStyle w:val="a3"/>
        <w:widowControl w:val="0"/>
        <w:tabs>
          <w:tab w:val="left" w:pos="1932"/>
        </w:tabs>
        <w:spacing w:after="0" w:line="240" w:lineRule="auto"/>
        <w:ind w:leftChars="638" w:left="1932" w:hangingChars="220" w:hanging="528"/>
        <w:jc w:val="both"/>
        <w:rPr>
          <w:rFonts w:ascii="Times New Roman" w:eastAsia="標楷體" w:hAnsi="Times New Roman"/>
          <w:i/>
          <w:iCs/>
          <w:sz w:val="24"/>
          <w:szCs w:val="24"/>
          <w:lang w:eastAsia="zh-HK"/>
        </w:rPr>
      </w:pPr>
    </w:p>
    <w:p w14:paraId="14C16AC0" w14:textId="0F5625B2" w:rsidR="0034330D" w:rsidRDefault="0034330D" w:rsidP="00B040F2">
      <w:pPr>
        <w:pStyle w:val="a3"/>
        <w:widowControl w:val="0"/>
        <w:numPr>
          <w:ilvl w:val="0"/>
          <w:numId w:val="24"/>
        </w:numPr>
        <w:tabs>
          <w:tab w:val="left" w:pos="1932"/>
        </w:tabs>
        <w:spacing w:after="0" w:line="240" w:lineRule="auto"/>
        <w:ind w:leftChars="638" w:left="1932" w:hangingChars="220" w:hanging="528"/>
        <w:jc w:val="both"/>
        <w:rPr>
          <w:rFonts w:ascii="Times New Roman" w:eastAsia="標楷體" w:hAnsi="Times New Roman"/>
          <w:i/>
          <w:iCs/>
          <w:sz w:val="24"/>
          <w:szCs w:val="24"/>
          <w:lang w:eastAsia="zh-HK"/>
        </w:rPr>
      </w:pPr>
      <w:r w:rsidRPr="00C86EEE">
        <w:rPr>
          <w:rFonts w:ascii="Times New Roman" w:eastAsia="標楷體" w:hAnsi="Times New Roman"/>
          <w:i/>
          <w:iCs/>
          <w:sz w:val="24"/>
          <w:szCs w:val="24"/>
          <w:lang w:eastAsia="zh-HK"/>
        </w:rPr>
        <w:t>Any pension.</w:t>
      </w:r>
      <w:r w:rsidR="00DF4E27">
        <w:rPr>
          <w:rFonts w:ascii="Times New Roman" w:eastAsia="標楷體" w:hAnsi="Times New Roman"/>
          <w:iCs/>
          <w:sz w:val="24"/>
          <w:szCs w:val="24"/>
          <w:lang w:eastAsia="zh-HK"/>
        </w:rPr>
        <w:t>’</w:t>
      </w:r>
    </w:p>
    <w:p w14:paraId="231BDA7A" w14:textId="77777777" w:rsidR="00B040F2" w:rsidRPr="00C86EEE" w:rsidRDefault="00B040F2" w:rsidP="00B040F2">
      <w:pPr>
        <w:pStyle w:val="a3"/>
        <w:widowControl w:val="0"/>
        <w:spacing w:after="0" w:line="240" w:lineRule="auto"/>
        <w:ind w:left="1200"/>
        <w:jc w:val="both"/>
        <w:rPr>
          <w:rFonts w:ascii="Times New Roman" w:eastAsia="標楷體" w:hAnsi="Times New Roman"/>
          <w:i/>
          <w:iCs/>
          <w:sz w:val="24"/>
          <w:szCs w:val="24"/>
          <w:lang w:eastAsia="zh-HK"/>
        </w:rPr>
      </w:pPr>
    </w:p>
    <w:p w14:paraId="1B76B1C3" w14:textId="56E39CF8" w:rsidR="0034330D" w:rsidRPr="00C86EEE" w:rsidRDefault="00D45733" w:rsidP="00B040F2">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lastRenderedPageBreak/>
        <w:t>Section 8(1A) of the Ordinance provides:</w:t>
      </w:r>
    </w:p>
    <w:p w14:paraId="7FCDE28E" w14:textId="77777777" w:rsidR="00B040F2" w:rsidRDefault="00B040F2" w:rsidP="00C86EEE">
      <w:pPr>
        <w:widowControl w:val="0"/>
        <w:spacing w:after="0" w:line="240" w:lineRule="auto"/>
        <w:ind w:left="630" w:hanging="270"/>
        <w:jc w:val="both"/>
        <w:rPr>
          <w:rFonts w:ascii="Times New Roman" w:eastAsia="標楷體" w:hAnsi="Times New Roman"/>
          <w:i/>
          <w:iCs/>
          <w:sz w:val="24"/>
          <w:szCs w:val="24"/>
          <w:lang w:eastAsia="zh-HK"/>
        </w:rPr>
      </w:pPr>
    </w:p>
    <w:p w14:paraId="52AF2912" w14:textId="6AF99936" w:rsidR="00D45733" w:rsidRPr="00C86EEE" w:rsidRDefault="00DF4E27" w:rsidP="00B040F2">
      <w:pPr>
        <w:widowControl w:val="0"/>
        <w:spacing w:after="0" w:line="240" w:lineRule="auto"/>
        <w:ind w:leftChars="638" w:left="1404"/>
        <w:jc w:val="both"/>
        <w:rPr>
          <w:rFonts w:ascii="Times New Roman" w:eastAsia="標楷體" w:hAnsi="Times New Roman"/>
          <w:i/>
          <w:iCs/>
          <w:sz w:val="24"/>
          <w:szCs w:val="24"/>
          <w:lang w:eastAsia="zh-HK"/>
        </w:rPr>
      </w:pPr>
      <w:r>
        <w:rPr>
          <w:rFonts w:ascii="Times New Roman" w:eastAsia="標楷體" w:hAnsi="Times New Roman"/>
          <w:iCs/>
          <w:sz w:val="24"/>
          <w:szCs w:val="24"/>
          <w:lang w:eastAsia="zh-HK"/>
        </w:rPr>
        <w:t>‘</w:t>
      </w:r>
      <w:r w:rsidR="00D45733" w:rsidRPr="00C86EEE">
        <w:rPr>
          <w:rFonts w:ascii="Times New Roman" w:eastAsia="標楷體" w:hAnsi="Times New Roman"/>
          <w:i/>
          <w:iCs/>
          <w:sz w:val="24"/>
          <w:szCs w:val="24"/>
          <w:lang w:eastAsia="zh-HK"/>
        </w:rPr>
        <w:t>For the purposes of this Part, income arising in or derived from Hong Kong from any employment</w:t>
      </w:r>
      <w:r>
        <w:rPr>
          <w:rFonts w:ascii="Times New Roman" w:eastAsia="標楷體" w:hAnsi="Times New Roman"/>
          <w:i/>
          <w:iCs/>
          <w:sz w:val="24"/>
          <w:szCs w:val="24"/>
          <w:lang w:eastAsia="zh-HK"/>
        </w:rPr>
        <w:t xml:space="preserve"> </w:t>
      </w:r>
      <w:r w:rsidRPr="00C86EEE">
        <w:rPr>
          <w:rFonts w:ascii="Times New Roman" w:eastAsia="標楷體" w:hAnsi="Times New Roman"/>
          <w:i/>
          <w:iCs/>
          <w:sz w:val="24"/>
          <w:szCs w:val="24"/>
          <w:lang w:eastAsia="zh-HK"/>
        </w:rPr>
        <w:t>—</w:t>
      </w:r>
    </w:p>
    <w:p w14:paraId="23BC0A09" w14:textId="37249D54" w:rsidR="00D45733" w:rsidRDefault="00D45733" w:rsidP="00B040F2">
      <w:pPr>
        <w:widowControl w:val="0"/>
        <w:spacing w:after="0" w:line="240" w:lineRule="auto"/>
        <w:ind w:leftChars="638" w:left="1404"/>
        <w:jc w:val="both"/>
        <w:rPr>
          <w:rFonts w:ascii="Times New Roman" w:eastAsia="標楷體" w:hAnsi="Times New Roman"/>
          <w:i/>
          <w:iCs/>
          <w:sz w:val="24"/>
          <w:szCs w:val="24"/>
          <w:lang w:eastAsia="zh-HK"/>
        </w:rPr>
      </w:pPr>
      <w:r w:rsidRPr="00C86EEE">
        <w:rPr>
          <w:rFonts w:ascii="Times New Roman" w:eastAsia="標楷體" w:hAnsi="Times New Roman"/>
          <w:i/>
          <w:iCs/>
          <w:sz w:val="24"/>
          <w:szCs w:val="24"/>
          <w:lang w:eastAsia="zh-HK"/>
        </w:rPr>
        <w:t>…</w:t>
      </w:r>
    </w:p>
    <w:p w14:paraId="1653C14A" w14:textId="77777777" w:rsidR="00B040F2" w:rsidRPr="00C86EEE" w:rsidRDefault="00B040F2" w:rsidP="00B040F2">
      <w:pPr>
        <w:widowControl w:val="0"/>
        <w:spacing w:after="0" w:line="240" w:lineRule="auto"/>
        <w:ind w:leftChars="638" w:left="1404"/>
        <w:jc w:val="both"/>
        <w:rPr>
          <w:rFonts w:ascii="Times New Roman" w:eastAsia="標楷體" w:hAnsi="Times New Roman"/>
          <w:i/>
          <w:iCs/>
          <w:sz w:val="24"/>
          <w:szCs w:val="24"/>
          <w:lang w:eastAsia="zh-HK"/>
        </w:rPr>
      </w:pPr>
    </w:p>
    <w:p w14:paraId="6C190B8D" w14:textId="6F0DB35C" w:rsidR="00D45733" w:rsidRPr="00C86EEE" w:rsidRDefault="00D45733" w:rsidP="00B040F2">
      <w:pPr>
        <w:widowControl w:val="0"/>
        <w:tabs>
          <w:tab w:val="left" w:pos="1932"/>
        </w:tabs>
        <w:spacing w:after="0" w:line="240" w:lineRule="auto"/>
        <w:ind w:leftChars="638" w:left="1932" w:hangingChars="220" w:hanging="528"/>
        <w:jc w:val="both"/>
        <w:rPr>
          <w:rFonts w:ascii="Times New Roman" w:eastAsia="標楷體" w:hAnsi="Times New Roman"/>
          <w:i/>
          <w:iCs/>
          <w:sz w:val="24"/>
          <w:szCs w:val="24"/>
          <w:lang w:eastAsia="zh-HK"/>
        </w:rPr>
      </w:pPr>
      <w:r w:rsidRPr="00C86EEE">
        <w:rPr>
          <w:rFonts w:ascii="Times New Roman" w:eastAsia="標楷體" w:hAnsi="Times New Roman"/>
          <w:i/>
          <w:iCs/>
          <w:sz w:val="24"/>
          <w:szCs w:val="24"/>
          <w:lang w:eastAsia="zh-HK"/>
        </w:rPr>
        <w:t>(b)</w:t>
      </w:r>
      <w:r w:rsidR="00B040F2">
        <w:rPr>
          <w:rFonts w:ascii="Times New Roman" w:eastAsia="標楷體" w:hAnsi="Times New Roman"/>
          <w:i/>
          <w:iCs/>
          <w:sz w:val="24"/>
          <w:szCs w:val="24"/>
          <w:lang w:eastAsia="zh-HK"/>
        </w:rPr>
        <w:tab/>
      </w:r>
      <w:r w:rsidRPr="00C86EEE">
        <w:rPr>
          <w:rFonts w:ascii="Times New Roman" w:eastAsia="標楷體" w:hAnsi="Times New Roman"/>
          <w:i/>
          <w:iCs/>
          <w:sz w:val="24"/>
          <w:szCs w:val="24"/>
          <w:lang w:eastAsia="zh-HK"/>
        </w:rPr>
        <w:t>excludes income derived from services rendered by a person who</w:t>
      </w:r>
      <w:r w:rsidR="00DF4E27">
        <w:rPr>
          <w:rFonts w:ascii="Times New Roman" w:eastAsia="標楷體" w:hAnsi="Times New Roman"/>
          <w:i/>
          <w:iCs/>
          <w:sz w:val="24"/>
          <w:szCs w:val="24"/>
          <w:lang w:eastAsia="zh-HK"/>
        </w:rPr>
        <w:t xml:space="preserve"> </w:t>
      </w:r>
      <w:r w:rsidR="00DF4E27" w:rsidRPr="00C86EEE">
        <w:rPr>
          <w:rFonts w:ascii="Times New Roman" w:eastAsia="標楷體" w:hAnsi="Times New Roman"/>
          <w:i/>
          <w:iCs/>
          <w:sz w:val="24"/>
          <w:szCs w:val="24"/>
          <w:lang w:eastAsia="zh-HK"/>
        </w:rPr>
        <w:t>—</w:t>
      </w:r>
    </w:p>
    <w:p w14:paraId="46AD6E7F" w14:textId="77777777" w:rsidR="00B040F2" w:rsidRDefault="00B040F2" w:rsidP="00C86EEE">
      <w:pPr>
        <w:widowControl w:val="0"/>
        <w:spacing w:after="0" w:line="240" w:lineRule="auto"/>
        <w:jc w:val="both"/>
        <w:rPr>
          <w:rFonts w:ascii="Times New Roman" w:eastAsia="標楷體" w:hAnsi="Times New Roman"/>
          <w:i/>
          <w:iCs/>
          <w:sz w:val="24"/>
          <w:szCs w:val="24"/>
          <w:lang w:eastAsia="zh-HK"/>
        </w:rPr>
      </w:pPr>
    </w:p>
    <w:p w14:paraId="71ED6F6E" w14:textId="0EC9AF6A" w:rsidR="00D45733" w:rsidRDefault="00DF4E27" w:rsidP="00B040F2">
      <w:pPr>
        <w:widowControl w:val="0"/>
        <w:spacing w:after="0" w:line="240" w:lineRule="auto"/>
        <w:ind w:leftChars="878" w:left="1932"/>
        <w:jc w:val="both"/>
        <w:rPr>
          <w:rFonts w:ascii="Times New Roman" w:eastAsia="標楷體" w:hAnsi="Times New Roman"/>
          <w:i/>
          <w:iCs/>
          <w:sz w:val="24"/>
          <w:szCs w:val="24"/>
          <w:lang w:eastAsia="zh-HK"/>
        </w:rPr>
      </w:pPr>
      <w:r>
        <w:rPr>
          <w:rFonts w:ascii="Times New Roman" w:eastAsia="標楷體" w:hAnsi="Times New Roman"/>
          <w:i/>
          <w:iCs/>
          <w:sz w:val="24"/>
          <w:szCs w:val="24"/>
          <w:lang w:eastAsia="zh-HK"/>
        </w:rPr>
        <w:t>…</w:t>
      </w:r>
    </w:p>
    <w:p w14:paraId="382C97FD" w14:textId="77777777" w:rsidR="00B040F2" w:rsidRPr="00C86EEE" w:rsidRDefault="00B040F2" w:rsidP="00C86EEE">
      <w:pPr>
        <w:widowControl w:val="0"/>
        <w:spacing w:after="0" w:line="240" w:lineRule="auto"/>
        <w:jc w:val="both"/>
        <w:rPr>
          <w:rFonts w:ascii="Times New Roman" w:eastAsia="標楷體" w:hAnsi="Times New Roman"/>
          <w:i/>
          <w:iCs/>
          <w:sz w:val="24"/>
          <w:szCs w:val="24"/>
          <w:lang w:eastAsia="zh-HK"/>
        </w:rPr>
      </w:pPr>
    </w:p>
    <w:p w14:paraId="4ACFB07B" w14:textId="0F41F3CF" w:rsidR="00D45733" w:rsidRDefault="00D45733" w:rsidP="00B040F2">
      <w:pPr>
        <w:widowControl w:val="0"/>
        <w:tabs>
          <w:tab w:val="left" w:pos="2460"/>
        </w:tabs>
        <w:spacing w:after="0" w:line="240" w:lineRule="auto"/>
        <w:ind w:leftChars="878" w:left="2460" w:hangingChars="220" w:hanging="528"/>
        <w:jc w:val="both"/>
        <w:rPr>
          <w:rFonts w:ascii="Times New Roman" w:eastAsia="標楷體" w:hAnsi="Times New Roman"/>
          <w:i/>
          <w:iCs/>
          <w:sz w:val="24"/>
          <w:szCs w:val="24"/>
          <w:lang w:eastAsia="zh-HK"/>
        </w:rPr>
      </w:pPr>
      <w:r w:rsidRPr="00C86EEE">
        <w:rPr>
          <w:rFonts w:ascii="Times New Roman" w:eastAsia="標楷體" w:hAnsi="Times New Roman"/>
          <w:i/>
          <w:iCs/>
          <w:sz w:val="24"/>
          <w:szCs w:val="24"/>
          <w:lang w:eastAsia="zh-HK"/>
        </w:rPr>
        <w:t>(ii)</w:t>
      </w:r>
      <w:r w:rsidR="00B040F2">
        <w:rPr>
          <w:rFonts w:ascii="Times New Roman" w:eastAsia="標楷體" w:hAnsi="Times New Roman"/>
          <w:i/>
          <w:iCs/>
          <w:sz w:val="24"/>
          <w:szCs w:val="24"/>
          <w:lang w:eastAsia="zh-HK"/>
        </w:rPr>
        <w:tab/>
      </w:r>
      <w:r w:rsidRPr="00C86EEE">
        <w:rPr>
          <w:rFonts w:ascii="Times New Roman" w:eastAsia="標楷體" w:hAnsi="Times New Roman"/>
          <w:i/>
          <w:iCs/>
          <w:sz w:val="24"/>
          <w:szCs w:val="24"/>
          <w:lang w:eastAsia="zh-HK"/>
        </w:rPr>
        <w:t>renders outside Hong Kong all the services in connection with his employment; and</w:t>
      </w:r>
    </w:p>
    <w:p w14:paraId="7032FD33" w14:textId="77777777" w:rsidR="00B040F2" w:rsidRPr="00C86EEE" w:rsidRDefault="00B040F2" w:rsidP="00C86EEE">
      <w:pPr>
        <w:widowControl w:val="0"/>
        <w:spacing w:after="0" w:line="240" w:lineRule="auto"/>
        <w:ind w:left="1530" w:hanging="1530"/>
        <w:jc w:val="both"/>
        <w:rPr>
          <w:rFonts w:ascii="Times New Roman" w:eastAsia="標楷體" w:hAnsi="Times New Roman"/>
          <w:i/>
          <w:iCs/>
          <w:sz w:val="24"/>
          <w:szCs w:val="24"/>
          <w:lang w:eastAsia="zh-HK"/>
        </w:rPr>
      </w:pPr>
    </w:p>
    <w:p w14:paraId="6F5C4B33" w14:textId="1B47F5D2" w:rsidR="00D45733" w:rsidRPr="00C86EEE" w:rsidRDefault="00D45733" w:rsidP="00B040F2">
      <w:pPr>
        <w:pStyle w:val="a3"/>
        <w:widowControl w:val="0"/>
        <w:numPr>
          <w:ilvl w:val="0"/>
          <w:numId w:val="24"/>
        </w:numPr>
        <w:tabs>
          <w:tab w:val="left" w:pos="1932"/>
        </w:tabs>
        <w:spacing w:after="0" w:line="240" w:lineRule="auto"/>
        <w:ind w:leftChars="638" w:left="1932" w:hangingChars="220" w:hanging="528"/>
        <w:jc w:val="both"/>
        <w:rPr>
          <w:rFonts w:ascii="Times New Roman" w:eastAsia="標楷體" w:hAnsi="Times New Roman"/>
          <w:i/>
          <w:iCs/>
          <w:sz w:val="24"/>
          <w:szCs w:val="24"/>
          <w:lang w:eastAsia="zh-HK"/>
        </w:rPr>
      </w:pPr>
      <w:r w:rsidRPr="00C86EEE">
        <w:rPr>
          <w:rFonts w:ascii="Times New Roman" w:eastAsia="標楷體" w:hAnsi="Times New Roman"/>
          <w:i/>
          <w:iCs/>
          <w:sz w:val="24"/>
          <w:szCs w:val="24"/>
          <w:lang w:eastAsia="zh-HK"/>
        </w:rPr>
        <w:t>excludes income derived by a person from services rendered by him in any territory outside Hong Kong where—</w:t>
      </w:r>
    </w:p>
    <w:p w14:paraId="32AE4A96" w14:textId="77777777" w:rsidR="00D45733" w:rsidRPr="00C86EEE" w:rsidRDefault="00D45733" w:rsidP="00C86EEE">
      <w:pPr>
        <w:pStyle w:val="a3"/>
        <w:widowControl w:val="0"/>
        <w:spacing w:after="0" w:line="240" w:lineRule="auto"/>
        <w:ind w:left="1200"/>
        <w:jc w:val="both"/>
        <w:rPr>
          <w:rFonts w:ascii="Times New Roman" w:eastAsia="標楷體" w:hAnsi="Times New Roman"/>
          <w:i/>
          <w:iCs/>
          <w:sz w:val="24"/>
          <w:szCs w:val="24"/>
          <w:lang w:eastAsia="zh-HK"/>
        </w:rPr>
      </w:pPr>
    </w:p>
    <w:p w14:paraId="3AB3D1BD" w14:textId="342A7F45" w:rsidR="00D45733" w:rsidRPr="00C86EEE" w:rsidRDefault="00D45733" w:rsidP="00B040F2">
      <w:pPr>
        <w:pStyle w:val="a3"/>
        <w:widowControl w:val="0"/>
        <w:numPr>
          <w:ilvl w:val="0"/>
          <w:numId w:val="25"/>
        </w:numPr>
        <w:tabs>
          <w:tab w:val="left" w:pos="2460"/>
        </w:tabs>
        <w:spacing w:after="0" w:line="240" w:lineRule="auto"/>
        <w:ind w:leftChars="878" w:left="2460" w:hangingChars="220" w:hanging="528"/>
        <w:jc w:val="both"/>
        <w:rPr>
          <w:rFonts w:ascii="Times New Roman" w:eastAsia="標楷體" w:hAnsi="Times New Roman"/>
          <w:i/>
          <w:iCs/>
          <w:sz w:val="24"/>
          <w:szCs w:val="24"/>
          <w:lang w:eastAsia="zh-HK"/>
        </w:rPr>
      </w:pPr>
      <w:r w:rsidRPr="00C86EEE">
        <w:rPr>
          <w:rFonts w:ascii="Times New Roman" w:eastAsia="標楷體" w:hAnsi="Times New Roman"/>
          <w:i/>
          <w:iCs/>
          <w:sz w:val="24"/>
          <w:szCs w:val="24"/>
          <w:lang w:eastAsia="zh-HK"/>
        </w:rPr>
        <w:t xml:space="preserve">by the laws of the territory where </w:t>
      </w:r>
      <w:r w:rsidR="00DF4E27">
        <w:rPr>
          <w:rFonts w:ascii="Times New Roman" w:eastAsia="標楷體" w:hAnsi="Times New Roman"/>
          <w:i/>
          <w:iCs/>
          <w:sz w:val="24"/>
          <w:szCs w:val="24"/>
          <w:lang w:eastAsia="zh-HK"/>
        </w:rPr>
        <w:t xml:space="preserve">the </w:t>
      </w:r>
      <w:r w:rsidRPr="00C86EEE">
        <w:rPr>
          <w:rFonts w:ascii="Times New Roman" w:eastAsia="標楷體" w:hAnsi="Times New Roman"/>
          <w:i/>
          <w:iCs/>
          <w:sz w:val="24"/>
          <w:szCs w:val="24"/>
          <w:lang w:eastAsia="zh-HK"/>
        </w:rPr>
        <w:t>services are rendered, the income is chargeable to tax of substantially the same nature as salaries tax under this Ordinance; and</w:t>
      </w:r>
    </w:p>
    <w:p w14:paraId="6357073F" w14:textId="77777777" w:rsidR="00D45733" w:rsidRPr="00C86EEE" w:rsidRDefault="00D45733" w:rsidP="00B040F2">
      <w:pPr>
        <w:pStyle w:val="a3"/>
        <w:widowControl w:val="0"/>
        <w:tabs>
          <w:tab w:val="left" w:pos="2460"/>
        </w:tabs>
        <w:spacing w:after="0" w:line="240" w:lineRule="auto"/>
        <w:ind w:leftChars="878" w:left="2460" w:hangingChars="220" w:hanging="528"/>
        <w:jc w:val="both"/>
        <w:rPr>
          <w:rFonts w:ascii="Times New Roman" w:eastAsia="標楷體" w:hAnsi="Times New Roman"/>
          <w:i/>
          <w:iCs/>
          <w:sz w:val="24"/>
          <w:szCs w:val="24"/>
          <w:lang w:eastAsia="zh-HK"/>
        </w:rPr>
      </w:pPr>
    </w:p>
    <w:p w14:paraId="613DA106" w14:textId="3AEA7EB9" w:rsidR="00D45733" w:rsidRDefault="00D45733" w:rsidP="00B040F2">
      <w:pPr>
        <w:pStyle w:val="a3"/>
        <w:widowControl w:val="0"/>
        <w:numPr>
          <w:ilvl w:val="0"/>
          <w:numId w:val="25"/>
        </w:numPr>
        <w:tabs>
          <w:tab w:val="left" w:pos="2460"/>
        </w:tabs>
        <w:spacing w:after="0" w:line="240" w:lineRule="auto"/>
        <w:ind w:leftChars="878" w:left="2460" w:hangingChars="220" w:hanging="528"/>
        <w:jc w:val="both"/>
        <w:rPr>
          <w:rFonts w:ascii="Times New Roman" w:eastAsia="標楷體" w:hAnsi="Times New Roman"/>
          <w:i/>
          <w:iCs/>
          <w:sz w:val="24"/>
          <w:szCs w:val="24"/>
          <w:lang w:eastAsia="zh-HK"/>
        </w:rPr>
      </w:pPr>
      <w:r w:rsidRPr="00C86EEE">
        <w:rPr>
          <w:rFonts w:ascii="Times New Roman" w:eastAsia="標楷體" w:hAnsi="Times New Roman"/>
          <w:i/>
          <w:iCs/>
          <w:sz w:val="24"/>
          <w:szCs w:val="24"/>
          <w:lang w:eastAsia="zh-HK"/>
        </w:rPr>
        <w:t>the Commission is satisfied that that person has, by deduction or otherwise, paid tax of that nature in that territory in respect of the income.</w:t>
      </w:r>
      <w:r w:rsidR="00DF4E27">
        <w:rPr>
          <w:rFonts w:ascii="Times New Roman" w:eastAsia="標楷體" w:hAnsi="Times New Roman"/>
          <w:iCs/>
          <w:sz w:val="24"/>
          <w:szCs w:val="24"/>
          <w:lang w:eastAsia="zh-HK"/>
        </w:rPr>
        <w:t>’</w:t>
      </w:r>
    </w:p>
    <w:p w14:paraId="5566B3E9" w14:textId="3179C89E" w:rsidR="00B040F2" w:rsidRPr="00B040F2" w:rsidRDefault="00B040F2" w:rsidP="00B040F2">
      <w:pPr>
        <w:widowControl w:val="0"/>
        <w:spacing w:after="0" w:line="240" w:lineRule="auto"/>
        <w:jc w:val="both"/>
        <w:rPr>
          <w:rFonts w:ascii="Times New Roman" w:eastAsia="標楷體" w:hAnsi="Times New Roman"/>
          <w:i/>
          <w:iCs/>
          <w:sz w:val="24"/>
          <w:szCs w:val="24"/>
          <w:lang w:eastAsia="zh-HK"/>
        </w:rPr>
      </w:pPr>
    </w:p>
    <w:p w14:paraId="068B18D9" w14:textId="182F3DD0" w:rsidR="00D45733" w:rsidRPr="00C86EEE" w:rsidRDefault="00D45733" w:rsidP="00B040F2">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Section 8(1B) of the Ordinance provides:</w:t>
      </w:r>
    </w:p>
    <w:p w14:paraId="2CCE1BD8" w14:textId="77777777" w:rsidR="00B040F2" w:rsidRDefault="00B040F2" w:rsidP="00C86EEE">
      <w:pPr>
        <w:widowControl w:val="0"/>
        <w:spacing w:after="0" w:line="240" w:lineRule="auto"/>
        <w:ind w:left="900" w:hanging="540"/>
        <w:jc w:val="both"/>
        <w:rPr>
          <w:rFonts w:ascii="Times New Roman" w:eastAsia="標楷體" w:hAnsi="Times New Roman"/>
          <w:i/>
          <w:iCs/>
          <w:sz w:val="24"/>
          <w:szCs w:val="24"/>
          <w:lang w:eastAsia="zh-HK"/>
        </w:rPr>
      </w:pPr>
    </w:p>
    <w:p w14:paraId="676300D8" w14:textId="65CA28A6" w:rsidR="00D45733" w:rsidRDefault="00DF4E27" w:rsidP="00B040F2">
      <w:pPr>
        <w:widowControl w:val="0"/>
        <w:spacing w:after="0" w:line="240" w:lineRule="auto"/>
        <w:ind w:leftChars="638" w:left="1404"/>
        <w:jc w:val="both"/>
        <w:rPr>
          <w:rFonts w:ascii="Times New Roman" w:eastAsia="標楷體" w:hAnsi="Times New Roman"/>
          <w:i/>
          <w:iCs/>
          <w:sz w:val="24"/>
          <w:szCs w:val="24"/>
          <w:lang w:eastAsia="zh-HK"/>
        </w:rPr>
      </w:pPr>
      <w:r>
        <w:rPr>
          <w:rFonts w:ascii="Times New Roman" w:eastAsia="標楷體" w:hAnsi="Times New Roman"/>
          <w:iCs/>
          <w:sz w:val="24"/>
          <w:szCs w:val="24"/>
          <w:lang w:eastAsia="zh-HK"/>
        </w:rPr>
        <w:t>‘</w:t>
      </w:r>
      <w:r w:rsidR="00D45733" w:rsidRPr="00C86EEE">
        <w:rPr>
          <w:rFonts w:ascii="Times New Roman" w:eastAsia="標楷體" w:hAnsi="Times New Roman"/>
          <w:i/>
          <w:iCs/>
          <w:sz w:val="24"/>
          <w:szCs w:val="24"/>
          <w:lang w:eastAsia="zh-HK"/>
        </w:rPr>
        <w:t>In determining whether or not all services are rendered outside Hong Kong for the purposes of subsection (1A) no account shall be taken of services rendered in Hong Kong during visits not exceeding a total of 60 days in the basis period for the year of assessment.</w:t>
      </w:r>
      <w:r>
        <w:rPr>
          <w:rFonts w:ascii="Times New Roman" w:eastAsia="標楷體" w:hAnsi="Times New Roman"/>
          <w:iCs/>
          <w:sz w:val="24"/>
          <w:szCs w:val="24"/>
          <w:lang w:eastAsia="zh-HK"/>
        </w:rPr>
        <w:t>’</w:t>
      </w:r>
    </w:p>
    <w:p w14:paraId="2AA9F520" w14:textId="77777777" w:rsidR="00B040F2" w:rsidRPr="00C86EEE" w:rsidRDefault="00B040F2" w:rsidP="00C86EEE">
      <w:pPr>
        <w:widowControl w:val="0"/>
        <w:spacing w:after="0" w:line="240" w:lineRule="auto"/>
        <w:ind w:left="900" w:hanging="540"/>
        <w:jc w:val="both"/>
        <w:rPr>
          <w:rFonts w:ascii="Times New Roman" w:eastAsia="標楷體" w:hAnsi="Times New Roman"/>
          <w:i/>
          <w:iCs/>
          <w:sz w:val="24"/>
          <w:szCs w:val="24"/>
          <w:lang w:eastAsia="zh-HK"/>
        </w:rPr>
      </w:pPr>
    </w:p>
    <w:p w14:paraId="2E42A8D5" w14:textId="73E92214" w:rsidR="00D45733" w:rsidRPr="00B040F2" w:rsidRDefault="00DB048D" w:rsidP="00C86EEE">
      <w:pPr>
        <w:widowControl w:val="0"/>
        <w:spacing w:after="0" w:line="240" w:lineRule="auto"/>
        <w:jc w:val="both"/>
        <w:rPr>
          <w:rFonts w:ascii="Times New Roman" w:eastAsia="標楷體" w:hAnsi="Times New Roman"/>
          <w:b/>
          <w:bCs/>
          <w:sz w:val="24"/>
          <w:szCs w:val="24"/>
          <w:lang w:eastAsia="zh-HK"/>
        </w:rPr>
      </w:pPr>
      <w:r w:rsidRPr="00B040F2">
        <w:rPr>
          <w:rFonts w:ascii="Times New Roman" w:eastAsia="標楷體" w:hAnsi="Times New Roman"/>
          <w:b/>
          <w:bCs/>
          <w:sz w:val="24"/>
          <w:szCs w:val="24"/>
          <w:lang w:eastAsia="zh-HK"/>
        </w:rPr>
        <w:t>Authorities relied on by the parties</w:t>
      </w:r>
    </w:p>
    <w:p w14:paraId="51CD3C9F" w14:textId="77777777" w:rsidR="00B040F2" w:rsidRPr="00C86EEE" w:rsidRDefault="00B040F2" w:rsidP="00C86EEE">
      <w:pPr>
        <w:widowControl w:val="0"/>
        <w:spacing w:after="0" w:line="240" w:lineRule="auto"/>
        <w:jc w:val="both"/>
        <w:rPr>
          <w:rFonts w:ascii="Times New Roman" w:eastAsia="標楷體" w:hAnsi="Times New Roman"/>
          <w:b/>
          <w:bCs/>
          <w:sz w:val="24"/>
          <w:szCs w:val="24"/>
          <w:u w:val="single"/>
          <w:lang w:eastAsia="zh-HK"/>
        </w:rPr>
      </w:pPr>
    </w:p>
    <w:p w14:paraId="565B1499" w14:textId="499B7435" w:rsidR="00DB048D" w:rsidRDefault="00DB048D" w:rsidP="00B040F2">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The Appellant submitted and relied on the following authorities:</w:t>
      </w:r>
    </w:p>
    <w:p w14:paraId="6BC5E3ED" w14:textId="77777777" w:rsidR="00B040F2" w:rsidRPr="00C86EEE" w:rsidRDefault="00B040F2" w:rsidP="00B040F2">
      <w:pPr>
        <w:widowControl w:val="0"/>
        <w:spacing w:after="0" w:line="240" w:lineRule="auto"/>
        <w:ind w:left="360"/>
        <w:jc w:val="both"/>
        <w:rPr>
          <w:rFonts w:ascii="Times New Roman" w:eastAsia="標楷體" w:hAnsi="Times New Roman"/>
          <w:sz w:val="24"/>
          <w:szCs w:val="24"/>
          <w:lang w:eastAsia="zh-HK"/>
        </w:rPr>
      </w:pPr>
    </w:p>
    <w:p w14:paraId="2AA1FB02" w14:textId="5C29FBD8" w:rsidR="00DB048D" w:rsidRDefault="00DB048D" w:rsidP="00AA7A36">
      <w:pPr>
        <w:pStyle w:val="a3"/>
        <w:widowControl w:val="0"/>
        <w:numPr>
          <w:ilvl w:val="0"/>
          <w:numId w:val="26"/>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Inland Revenue Ordinance (C</w:t>
      </w:r>
      <w:r w:rsidR="00B040F2">
        <w:rPr>
          <w:rFonts w:ascii="Times New Roman" w:eastAsia="標楷體" w:hAnsi="Times New Roman"/>
          <w:sz w:val="24"/>
          <w:szCs w:val="24"/>
          <w:lang w:eastAsia="zh-HK"/>
        </w:rPr>
        <w:t>h</w:t>
      </w:r>
      <w:r w:rsidRPr="00C86EEE">
        <w:rPr>
          <w:rFonts w:ascii="Times New Roman" w:eastAsia="標楷體" w:hAnsi="Times New Roman"/>
          <w:sz w:val="24"/>
          <w:szCs w:val="24"/>
          <w:lang w:eastAsia="zh-HK"/>
        </w:rPr>
        <w:t>ap</w:t>
      </w:r>
      <w:r w:rsidR="00B040F2">
        <w:rPr>
          <w:rFonts w:ascii="Times New Roman" w:eastAsia="標楷體" w:hAnsi="Times New Roman"/>
          <w:sz w:val="24"/>
          <w:szCs w:val="24"/>
          <w:lang w:eastAsia="zh-HK"/>
        </w:rPr>
        <w:t xml:space="preserve">ter </w:t>
      </w:r>
      <w:r w:rsidRPr="00C86EEE">
        <w:rPr>
          <w:rFonts w:ascii="Times New Roman" w:eastAsia="標楷體" w:hAnsi="Times New Roman"/>
          <w:sz w:val="24"/>
          <w:szCs w:val="24"/>
          <w:lang w:eastAsia="zh-HK"/>
        </w:rPr>
        <w:t>112): Sections 8, 64 and 68</w:t>
      </w:r>
    </w:p>
    <w:p w14:paraId="51AF7C49" w14:textId="77777777" w:rsidR="00AA7A36" w:rsidRPr="00C86EEE" w:rsidRDefault="00AA7A36" w:rsidP="00AA7A36">
      <w:pPr>
        <w:pStyle w:val="a3"/>
        <w:widowControl w:val="0"/>
        <w:tabs>
          <w:tab w:val="left" w:pos="1932"/>
        </w:tabs>
        <w:spacing w:after="0" w:line="240" w:lineRule="auto"/>
        <w:ind w:leftChars="638" w:left="1932" w:hangingChars="220" w:hanging="528"/>
        <w:jc w:val="both"/>
        <w:rPr>
          <w:rFonts w:ascii="Times New Roman" w:eastAsia="標楷體" w:hAnsi="Times New Roman"/>
          <w:sz w:val="24"/>
          <w:szCs w:val="24"/>
          <w:lang w:eastAsia="zh-HK"/>
        </w:rPr>
      </w:pPr>
    </w:p>
    <w:p w14:paraId="4F6B5619" w14:textId="4639D853" w:rsidR="00DB048D" w:rsidRDefault="00DB048D" w:rsidP="00AA7A36">
      <w:pPr>
        <w:pStyle w:val="a3"/>
        <w:widowControl w:val="0"/>
        <w:numPr>
          <w:ilvl w:val="0"/>
          <w:numId w:val="26"/>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B040F2">
        <w:rPr>
          <w:rFonts w:ascii="Times New Roman" w:eastAsia="標楷體" w:hAnsi="Times New Roman"/>
          <w:sz w:val="24"/>
          <w:szCs w:val="24"/>
          <w:u w:val="single"/>
          <w:lang w:eastAsia="zh-HK"/>
        </w:rPr>
        <w:t>D2/06</w:t>
      </w:r>
      <w:r w:rsidR="00B040F2">
        <w:rPr>
          <w:rFonts w:ascii="Times New Roman" w:eastAsia="標楷體" w:hAnsi="Times New Roman"/>
          <w:sz w:val="24"/>
          <w:szCs w:val="24"/>
          <w:lang w:eastAsia="zh-HK"/>
        </w:rPr>
        <w:t>,</w:t>
      </w:r>
      <w:r w:rsidR="00207B9F" w:rsidRPr="00C86EEE">
        <w:rPr>
          <w:rFonts w:ascii="Times New Roman" w:eastAsia="標楷體" w:hAnsi="Times New Roman"/>
          <w:sz w:val="24"/>
          <w:szCs w:val="24"/>
          <w:lang w:eastAsia="zh-HK"/>
        </w:rPr>
        <w:t xml:space="preserve"> (2006-07) </w:t>
      </w:r>
      <w:r w:rsidR="00DF4E27" w:rsidRPr="00C86EEE">
        <w:rPr>
          <w:rFonts w:ascii="Times New Roman" w:eastAsia="標楷體" w:hAnsi="Times New Roman"/>
          <w:sz w:val="24"/>
          <w:szCs w:val="24"/>
          <w:lang w:eastAsia="zh-HK"/>
        </w:rPr>
        <w:t>IRBRD</w:t>
      </w:r>
      <w:r w:rsidR="00DF4E27">
        <w:rPr>
          <w:rFonts w:ascii="Times New Roman" w:eastAsia="標楷體" w:hAnsi="Times New Roman"/>
          <w:sz w:val="24"/>
          <w:szCs w:val="24"/>
          <w:lang w:eastAsia="zh-HK"/>
        </w:rPr>
        <w:t>, vol</w:t>
      </w:r>
      <w:r w:rsidR="00DF4E27" w:rsidRPr="00C86EEE">
        <w:rPr>
          <w:rFonts w:ascii="Times New Roman" w:eastAsia="標楷體" w:hAnsi="Times New Roman"/>
          <w:sz w:val="24"/>
          <w:szCs w:val="24"/>
          <w:lang w:eastAsia="zh-HK"/>
        </w:rPr>
        <w:t xml:space="preserve"> </w:t>
      </w:r>
      <w:r w:rsidR="00207B9F" w:rsidRPr="00C86EEE">
        <w:rPr>
          <w:rFonts w:ascii="Times New Roman" w:eastAsia="標楷體" w:hAnsi="Times New Roman"/>
          <w:sz w:val="24"/>
          <w:szCs w:val="24"/>
          <w:lang w:eastAsia="zh-HK"/>
        </w:rPr>
        <w:t>21</w:t>
      </w:r>
      <w:r w:rsidR="00DF4E27">
        <w:rPr>
          <w:rFonts w:ascii="Times New Roman" w:eastAsia="標楷體" w:hAnsi="Times New Roman"/>
          <w:sz w:val="24"/>
          <w:szCs w:val="24"/>
          <w:lang w:eastAsia="zh-HK"/>
        </w:rPr>
        <w:t>, 111</w:t>
      </w:r>
      <w:r w:rsidR="00207B9F" w:rsidRPr="00C86EEE">
        <w:rPr>
          <w:rFonts w:ascii="Times New Roman" w:eastAsia="標楷體" w:hAnsi="Times New Roman"/>
          <w:sz w:val="24"/>
          <w:szCs w:val="24"/>
          <w:lang w:eastAsia="zh-HK"/>
        </w:rPr>
        <w:t xml:space="preserve"> </w:t>
      </w:r>
    </w:p>
    <w:p w14:paraId="78AE9228" w14:textId="77777777" w:rsidR="00AA7A36" w:rsidRPr="00C86EEE" w:rsidRDefault="00AA7A36" w:rsidP="00AA7A36">
      <w:pPr>
        <w:pStyle w:val="a3"/>
        <w:widowControl w:val="0"/>
        <w:tabs>
          <w:tab w:val="left" w:pos="1932"/>
        </w:tabs>
        <w:spacing w:after="0" w:line="240" w:lineRule="auto"/>
        <w:ind w:leftChars="638" w:left="1932" w:hangingChars="220" w:hanging="528"/>
        <w:jc w:val="both"/>
        <w:rPr>
          <w:rFonts w:ascii="Times New Roman" w:eastAsia="標楷體" w:hAnsi="Times New Roman"/>
          <w:sz w:val="24"/>
          <w:szCs w:val="24"/>
          <w:lang w:eastAsia="zh-HK"/>
        </w:rPr>
      </w:pPr>
    </w:p>
    <w:p w14:paraId="4C64D8D0" w14:textId="6508DAA9" w:rsidR="004A3E59" w:rsidRDefault="004A3E59" w:rsidP="00AA7A36">
      <w:pPr>
        <w:pStyle w:val="a3"/>
        <w:widowControl w:val="0"/>
        <w:numPr>
          <w:ilvl w:val="0"/>
          <w:numId w:val="26"/>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B040F2">
        <w:rPr>
          <w:rFonts w:ascii="Times New Roman" w:eastAsia="標楷體" w:hAnsi="Times New Roman"/>
          <w:sz w:val="24"/>
          <w:szCs w:val="24"/>
          <w:u w:val="single"/>
          <w:lang w:eastAsia="zh-HK"/>
        </w:rPr>
        <w:t>CIR v So Chak-kwong</w:t>
      </w:r>
      <w:r w:rsidRPr="00C86EEE">
        <w:rPr>
          <w:rFonts w:ascii="Times New Roman" w:eastAsia="標楷體" w:hAnsi="Times New Roman"/>
          <w:sz w:val="24"/>
          <w:szCs w:val="24"/>
          <w:lang w:eastAsia="zh-HK"/>
        </w:rPr>
        <w:t xml:space="preserve"> (1986) 2 HKTC 174</w:t>
      </w:r>
    </w:p>
    <w:p w14:paraId="1FB966A7" w14:textId="77777777" w:rsidR="00AA7A36" w:rsidRPr="00C86EEE" w:rsidRDefault="00AA7A36" w:rsidP="00AA7A36">
      <w:pPr>
        <w:pStyle w:val="a3"/>
        <w:widowControl w:val="0"/>
        <w:tabs>
          <w:tab w:val="left" w:pos="1932"/>
        </w:tabs>
        <w:spacing w:after="0" w:line="240" w:lineRule="auto"/>
        <w:ind w:leftChars="638" w:left="1932" w:hangingChars="220" w:hanging="528"/>
        <w:jc w:val="both"/>
        <w:rPr>
          <w:rFonts w:ascii="Times New Roman" w:eastAsia="標楷體" w:hAnsi="Times New Roman"/>
          <w:sz w:val="24"/>
          <w:szCs w:val="24"/>
          <w:lang w:eastAsia="zh-HK"/>
        </w:rPr>
      </w:pPr>
    </w:p>
    <w:p w14:paraId="0419F762" w14:textId="01D8C5F6" w:rsidR="00207B9F" w:rsidRDefault="00207B9F" w:rsidP="00AA7A36">
      <w:pPr>
        <w:pStyle w:val="a3"/>
        <w:widowControl w:val="0"/>
        <w:numPr>
          <w:ilvl w:val="0"/>
          <w:numId w:val="26"/>
        </w:numPr>
        <w:tabs>
          <w:tab w:val="left" w:pos="1932"/>
        </w:tabs>
        <w:spacing w:after="0" w:line="240" w:lineRule="auto"/>
        <w:ind w:leftChars="638" w:left="1932" w:hangingChars="220" w:hanging="528"/>
        <w:jc w:val="both"/>
        <w:rPr>
          <w:rFonts w:ascii="Times New Roman" w:eastAsia="標楷體" w:hAnsi="Times New Roman"/>
          <w:sz w:val="24"/>
          <w:szCs w:val="24"/>
          <w:u w:val="single"/>
          <w:lang w:eastAsia="zh-HK"/>
        </w:rPr>
      </w:pPr>
      <w:r w:rsidRPr="00B040F2">
        <w:rPr>
          <w:rFonts w:ascii="Times New Roman" w:eastAsia="標楷體" w:hAnsi="Times New Roman"/>
          <w:sz w:val="24"/>
          <w:szCs w:val="24"/>
          <w:u w:val="single"/>
          <w:lang w:eastAsia="zh-HK"/>
        </w:rPr>
        <w:t>D37/01</w:t>
      </w:r>
      <w:r w:rsidR="00DF4E27">
        <w:rPr>
          <w:rFonts w:ascii="Times New Roman" w:eastAsia="標楷體" w:hAnsi="Times New Roman"/>
          <w:sz w:val="24"/>
          <w:szCs w:val="24"/>
          <w:lang w:eastAsia="zh-HK"/>
        </w:rPr>
        <w:t>, IRBRD, vol 16, 326</w:t>
      </w:r>
    </w:p>
    <w:p w14:paraId="3B87D526" w14:textId="77777777" w:rsidR="00AA7A36" w:rsidRPr="00B040F2" w:rsidRDefault="00AA7A36" w:rsidP="00AA7A36">
      <w:pPr>
        <w:pStyle w:val="a3"/>
        <w:widowControl w:val="0"/>
        <w:tabs>
          <w:tab w:val="left" w:pos="1932"/>
        </w:tabs>
        <w:spacing w:after="0" w:line="240" w:lineRule="auto"/>
        <w:ind w:leftChars="638" w:left="1932" w:hangingChars="220" w:hanging="528"/>
        <w:jc w:val="both"/>
        <w:rPr>
          <w:rFonts w:ascii="Times New Roman" w:eastAsia="標楷體" w:hAnsi="Times New Roman"/>
          <w:sz w:val="24"/>
          <w:szCs w:val="24"/>
          <w:u w:val="single"/>
          <w:lang w:eastAsia="zh-HK"/>
        </w:rPr>
      </w:pPr>
    </w:p>
    <w:p w14:paraId="7639E000" w14:textId="7872F37D" w:rsidR="00207B9F" w:rsidRDefault="004A3E59" w:rsidP="00AA7A36">
      <w:pPr>
        <w:pStyle w:val="a3"/>
        <w:widowControl w:val="0"/>
        <w:numPr>
          <w:ilvl w:val="0"/>
          <w:numId w:val="26"/>
        </w:numPr>
        <w:tabs>
          <w:tab w:val="left" w:pos="1932"/>
        </w:tabs>
        <w:spacing w:after="0" w:line="240" w:lineRule="auto"/>
        <w:ind w:leftChars="638" w:left="1932" w:hangingChars="220" w:hanging="528"/>
        <w:jc w:val="both"/>
        <w:rPr>
          <w:rFonts w:ascii="Times New Roman" w:eastAsia="標楷體" w:hAnsi="Times New Roman"/>
          <w:sz w:val="24"/>
          <w:szCs w:val="24"/>
          <w:u w:val="single"/>
          <w:lang w:eastAsia="zh-HK"/>
        </w:rPr>
      </w:pPr>
      <w:r w:rsidRPr="00B040F2">
        <w:rPr>
          <w:rFonts w:ascii="Times New Roman" w:eastAsia="標楷體" w:hAnsi="Times New Roman"/>
          <w:sz w:val="24"/>
          <w:szCs w:val="24"/>
          <w:u w:val="single"/>
          <w:lang w:eastAsia="zh-HK"/>
        </w:rPr>
        <w:t>D76/04</w:t>
      </w:r>
      <w:r w:rsidR="00DF4E27">
        <w:rPr>
          <w:rFonts w:ascii="Times New Roman" w:eastAsia="標楷體" w:hAnsi="Times New Roman"/>
          <w:sz w:val="24"/>
          <w:szCs w:val="24"/>
          <w:lang w:eastAsia="zh-HK"/>
        </w:rPr>
        <w:t>, IRBRD, vol 19, 590</w:t>
      </w:r>
    </w:p>
    <w:p w14:paraId="4FA49DE7" w14:textId="77777777" w:rsidR="00AA7A36" w:rsidRPr="00B040F2" w:rsidRDefault="00AA7A36" w:rsidP="00AA7A36">
      <w:pPr>
        <w:pStyle w:val="a3"/>
        <w:widowControl w:val="0"/>
        <w:tabs>
          <w:tab w:val="left" w:pos="1932"/>
        </w:tabs>
        <w:spacing w:after="0" w:line="240" w:lineRule="auto"/>
        <w:ind w:leftChars="638" w:left="1932" w:hangingChars="220" w:hanging="528"/>
        <w:jc w:val="both"/>
        <w:rPr>
          <w:rFonts w:ascii="Times New Roman" w:eastAsia="標楷體" w:hAnsi="Times New Roman"/>
          <w:sz w:val="24"/>
          <w:szCs w:val="24"/>
          <w:u w:val="single"/>
          <w:lang w:eastAsia="zh-HK"/>
        </w:rPr>
      </w:pPr>
    </w:p>
    <w:p w14:paraId="21B8DBED" w14:textId="577E1853" w:rsidR="00207B9F" w:rsidRDefault="00207B9F" w:rsidP="00AA7A36">
      <w:pPr>
        <w:pStyle w:val="a3"/>
        <w:widowControl w:val="0"/>
        <w:numPr>
          <w:ilvl w:val="0"/>
          <w:numId w:val="26"/>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B040F2">
        <w:rPr>
          <w:rFonts w:ascii="Times New Roman" w:eastAsia="標楷體" w:hAnsi="Times New Roman"/>
          <w:sz w:val="24"/>
          <w:szCs w:val="24"/>
          <w:u w:val="single"/>
          <w:lang w:eastAsia="zh-HK"/>
        </w:rPr>
        <w:t>Pepper v Hart</w:t>
      </w:r>
      <w:r w:rsidRPr="00C86EEE">
        <w:rPr>
          <w:rFonts w:ascii="Times New Roman" w:eastAsia="標楷體" w:hAnsi="Times New Roman"/>
          <w:sz w:val="24"/>
          <w:szCs w:val="24"/>
          <w:lang w:eastAsia="zh-HK"/>
        </w:rPr>
        <w:t xml:space="preserve"> </w:t>
      </w:r>
      <w:r w:rsidR="004A3E59" w:rsidRPr="00C86EEE">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1993</w:t>
      </w:r>
      <w:r w:rsidR="004A3E59" w:rsidRPr="00C86EEE">
        <w:rPr>
          <w:rFonts w:ascii="Times New Roman" w:eastAsia="標楷體" w:hAnsi="Times New Roman"/>
          <w:sz w:val="24"/>
          <w:szCs w:val="24"/>
          <w:lang w:eastAsia="zh-HK"/>
        </w:rPr>
        <w:t>]</w:t>
      </w:r>
      <w:r w:rsidR="00DF4E27">
        <w:rPr>
          <w:rFonts w:ascii="Times New Roman" w:eastAsia="標楷體" w:hAnsi="Times New Roman"/>
          <w:sz w:val="24"/>
          <w:szCs w:val="24"/>
          <w:lang w:eastAsia="zh-HK"/>
        </w:rPr>
        <w:t xml:space="preserve"> AC</w:t>
      </w:r>
      <w:r w:rsidRPr="00C86EEE">
        <w:rPr>
          <w:rFonts w:ascii="Times New Roman" w:eastAsia="標楷體" w:hAnsi="Times New Roman"/>
          <w:sz w:val="24"/>
          <w:szCs w:val="24"/>
          <w:lang w:eastAsia="zh-HK"/>
        </w:rPr>
        <w:t xml:space="preserve"> 593</w:t>
      </w:r>
    </w:p>
    <w:p w14:paraId="60234078" w14:textId="77777777" w:rsidR="00AA7A36" w:rsidRPr="00C86EEE" w:rsidRDefault="00AA7A36" w:rsidP="00AA7A36">
      <w:pPr>
        <w:pStyle w:val="a3"/>
        <w:widowControl w:val="0"/>
        <w:tabs>
          <w:tab w:val="left" w:pos="1932"/>
        </w:tabs>
        <w:spacing w:after="0" w:line="240" w:lineRule="auto"/>
        <w:ind w:leftChars="638" w:left="1932" w:hangingChars="220" w:hanging="528"/>
        <w:jc w:val="both"/>
        <w:rPr>
          <w:rFonts w:ascii="Times New Roman" w:eastAsia="標楷體" w:hAnsi="Times New Roman"/>
          <w:sz w:val="24"/>
          <w:szCs w:val="24"/>
          <w:lang w:eastAsia="zh-HK"/>
        </w:rPr>
      </w:pPr>
    </w:p>
    <w:p w14:paraId="34F0C6FB" w14:textId="633CBCC7" w:rsidR="00207B9F" w:rsidRDefault="004A3E59" w:rsidP="00AA7A36">
      <w:pPr>
        <w:pStyle w:val="a3"/>
        <w:widowControl w:val="0"/>
        <w:numPr>
          <w:ilvl w:val="0"/>
          <w:numId w:val="26"/>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DF4E27">
        <w:rPr>
          <w:rFonts w:ascii="Times New Roman" w:eastAsia="標楷體" w:hAnsi="Times New Roman"/>
          <w:sz w:val="24"/>
          <w:szCs w:val="24"/>
          <w:u w:val="single"/>
          <w:lang w:eastAsia="zh-HK"/>
        </w:rPr>
        <w:lastRenderedPageBreak/>
        <w:t>Hong Kong Legislative Counsel</w:t>
      </w:r>
      <w:r w:rsidRPr="00C86EEE">
        <w:rPr>
          <w:rFonts w:ascii="Times New Roman" w:eastAsia="標楷體" w:hAnsi="Times New Roman"/>
          <w:sz w:val="24"/>
          <w:szCs w:val="24"/>
          <w:lang w:eastAsia="zh-HK"/>
        </w:rPr>
        <w:t xml:space="preserve"> (6</w:t>
      </w:r>
      <w:r w:rsidRPr="00C86EEE">
        <w:rPr>
          <w:rFonts w:ascii="Times New Roman" w:eastAsia="標楷體" w:hAnsi="Times New Roman"/>
          <w:sz w:val="24"/>
          <w:szCs w:val="24"/>
          <w:vertAlign w:val="superscript"/>
          <w:lang w:eastAsia="zh-HK"/>
        </w:rPr>
        <w:t>th</w:t>
      </w:r>
      <w:r w:rsidRPr="00C86EEE">
        <w:rPr>
          <w:rFonts w:ascii="Times New Roman" w:eastAsia="標楷體" w:hAnsi="Times New Roman"/>
          <w:sz w:val="24"/>
          <w:szCs w:val="24"/>
          <w:lang w:eastAsia="zh-HK"/>
        </w:rPr>
        <w:t xml:space="preserve"> January 1972) (Hansard), 321</w:t>
      </w:r>
    </w:p>
    <w:p w14:paraId="2C23102F" w14:textId="77777777" w:rsidR="00AA7A36" w:rsidRPr="00C86EEE" w:rsidRDefault="00AA7A36" w:rsidP="00AA7A36">
      <w:pPr>
        <w:pStyle w:val="a3"/>
        <w:widowControl w:val="0"/>
        <w:tabs>
          <w:tab w:val="left" w:pos="1932"/>
        </w:tabs>
        <w:spacing w:after="0" w:line="240" w:lineRule="auto"/>
        <w:ind w:leftChars="638" w:left="1932" w:hangingChars="220" w:hanging="528"/>
        <w:jc w:val="both"/>
        <w:rPr>
          <w:rFonts w:ascii="Times New Roman" w:eastAsia="標楷體" w:hAnsi="Times New Roman"/>
          <w:sz w:val="24"/>
          <w:szCs w:val="24"/>
          <w:lang w:eastAsia="zh-HK"/>
        </w:rPr>
      </w:pPr>
    </w:p>
    <w:p w14:paraId="62F979B0" w14:textId="29F8A008" w:rsidR="004A3E59" w:rsidRDefault="004A3E59" w:rsidP="00AA7A36">
      <w:pPr>
        <w:pStyle w:val="a3"/>
        <w:widowControl w:val="0"/>
        <w:numPr>
          <w:ilvl w:val="0"/>
          <w:numId w:val="26"/>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DF4E27">
        <w:rPr>
          <w:rFonts w:ascii="Times New Roman" w:eastAsia="標楷體" w:hAnsi="Times New Roman"/>
          <w:sz w:val="24"/>
          <w:szCs w:val="24"/>
          <w:u w:val="single"/>
          <w:lang w:eastAsia="zh-HK"/>
        </w:rPr>
        <w:t>Interpretation and General Clauses Ordinance</w:t>
      </w:r>
      <w:r w:rsidRPr="00C86EEE">
        <w:rPr>
          <w:rFonts w:ascii="Times New Roman" w:eastAsia="標楷體" w:hAnsi="Times New Roman"/>
          <w:sz w:val="24"/>
          <w:szCs w:val="24"/>
          <w:lang w:eastAsia="zh-HK"/>
        </w:rPr>
        <w:t xml:space="preserve"> (C</w:t>
      </w:r>
      <w:r w:rsidR="00B040F2">
        <w:rPr>
          <w:rFonts w:ascii="Times New Roman" w:eastAsia="標楷體" w:hAnsi="Times New Roman"/>
          <w:sz w:val="24"/>
          <w:szCs w:val="24"/>
          <w:lang w:eastAsia="zh-HK"/>
        </w:rPr>
        <w:t>h</w:t>
      </w:r>
      <w:r w:rsidRPr="00C86EEE">
        <w:rPr>
          <w:rFonts w:ascii="Times New Roman" w:eastAsia="標楷體" w:hAnsi="Times New Roman"/>
          <w:sz w:val="24"/>
          <w:szCs w:val="24"/>
          <w:lang w:eastAsia="zh-HK"/>
        </w:rPr>
        <w:t>ap</w:t>
      </w:r>
      <w:r w:rsidR="00B040F2">
        <w:rPr>
          <w:rFonts w:ascii="Times New Roman" w:eastAsia="標楷體" w:hAnsi="Times New Roman"/>
          <w:sz w:val="24"/>
          <w:szCs w:val="24"/>
          <w:lang w:eastAsia="zh-HK"/>
        </w:rPr>
        <w:t>ter</w:t>
      </w:r>
      <w:r w:rsidRPr="00C86EEE">
        <w:rPr>
          <w:rFonts w:ascii="Times New Roman" w:eastAsia="標楷體" w:hAnsi="Times New Roman"/>
          <w:sz w:val="24"/>
          <w:szCs w:val="24"/>
          <w:lang w:eastAsia="zh-HK"/>
        </w:rPr>
        <w:t xml:space="preserve"> 1): Section 19</w:t>
      </w:r>
    </w:p>
    <w:p w14:paraId="42201119" w14:textId="77777777" w:rsidR="00AA7A36" w:rsidRPr="00C86EEE" w:rsidRDefault="00AA7A36" w:rsidP="00AA7A36">
      <w:pPr>
        <w:pStyle w:val="a3"/>
        <w:widowControl w:val="0"/>
        <w:tabs>
          <w:tab w:val="left" w:pos="1932"/>
        </w:tabs>
        <w:spacing w:after="0" w:line="240" w:lineRule="auto"/>
        <w:ind w:leftChars="638" w:left="1932" w:hangingChars="220" w:hanging="528"/>
        <w:jc w:val="both"/>
        <w:rPr>
          <w:rFonts w:ascii="Times New Roman" w:eastAsia="標楷體" w:hAnsi="Times New Roman"/>
          <w:sz w:val="24"/>
          <w:szCs w:val="24"/>
          <w:lang w:eastAsia="zh-HK"/>
        </w:rPr>
      </w:pPr>
    </w:p>
    <w:p w14:paraId="4FE93834" w14:textId="2D8DAD12" w:rsidR="004A3E59" w:rsidRDefault="004A3E59" w:rsidP="00AA7A36">
      <w:pPr>
        <w:pStyle w:val="a3"/>
        <w:widowControl w:val="0"/>
        <w:numPr>
          <w:ilvl w:val="0"/>
          <w:numId w:val="26"/>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B040F2">
        <w:rPr>
          <w:rFonts w:ascii="Times New Roman" w:eastAsia="標楷體" w:hAnsi="Times New Roman"/>
          <w:sz w:val="24"/>
          <w:szCs w:val="24"/>
          <w:u w:val="single"/>
          <w:lang w:eastAsia="zh-HK"/>
        </w:rPr>
        <w:t>R v Justice of West Riding of Yorkshire</w:t>
      </w:r>
      <w:r w:rsidRPr="00C86EEE">
        <w:rPr>
          <w:rFonts w:ascii="Times New Roman" w:eastAsia="標楷體" w:hAnsi="Times New Roman"/>
          <w:sz w:val="24"/>
          <w:szCs w:val="24"/>
          <w:lang w:eastAsia="zh-HK"/>
        </w:rPr>
        <w:t xml:space="preserve"> 4 B &amp; AD 685</w:t>
      </w:r>
    </w:p>
    <w:p w14:paraId="2F35472F" w14:textId="77777777" w:rsidR="00AA7A36" w:rsidRPr="00C86EEE" w:rsidRDefault="00AA7A36" w:rsidP="00AA7A36">
      <w:pPr>
        <w:pStyle w:val="a3"/>
        <w:widowControl w:val="0"/>
        <w:tabs>
          <w:tab w:val="left" w:pos="1932"/>
        </w:tabs>
        <w:spacing w:after="0" w:line="240" w:lineRule="auto"/>
        <w:ind w:leftChars="638" w:left="1932" w:hangingChars="220" w:hanging="528"/>
        <w:jc w:val="both"/>
        <w:rPr>
          <w:rFonts w:ascii="Times New Roman" w:eastAsia="標楷體" w:hAnsi="Times New Roman"/>
          <w:sz w:val="24"/>
          <w:szCs w:val="24"/>
          <w:lang w:eastAsia="zh-HK"/>
        </w:rPr>
      </w:pPr>
    </w:p>
    <w:p w14:paraId="3D42CDE1" w14:textId="2694279D" w:rsidR="004A3E59" w:rsidRDefault="004A3E59" w:rsidP="00AA7A36">
      <w:pPr>
        <w:pStyle w:val="a3"/>
        <w:widowControl w:val="0"/>
        <w:numPr>
          <w:ilvl w:val="0"/>
          <w:numId w:val="26"/>
        </w:numPr>
        <w:tabs>
          <w:tab w:val="left" w:pos="1932"/>
        </w:tabs>
        <w:spacing w:after="0" w:line="240" w:lineRule="auto"/>
        <w:ind w:leftChars="638" w:left="1932" w:hangingChars="220" w:hanging="528"/>
        <w:jc w:val="both"/>
        <w:rPr>
          <w:rFonts w:ascii="Times New Roman" w:eastAsia="標楷體" w:hAnsi="Times New Roman"/>
          <w:sz w:val="24"/>
          <w:szCs w:val="24"/>
          <w:u w:val="single"/>
          <w:lang w:eastAsia="zh-HK"/>
        </w:rPr>
      </w:pPr>
      <w:r w:rsidRPr="00B040F2">
        <w:rPr>
          <w:rFonts w:ascii="Times New Roman" w:eastAsia="標楷體" w:hAnsi="Times New Roman"/>
          <w:sz w:val="24"/>
          <w:szCs w:val="24"/>
          <w:u w:val="single"/>
          <w:lang w:eastAsia="zh-HK"/>
        </w:rPr>
        <w:t>D112/00</w:t>
      </w:r>
      <w:r w:rsidR="00DF4E27">
        <w:rPr>
          <w:rFonts w:ascii="Times New Roman" w:eastAsia="標楷體" w:hAnsi="Times New Roman"/>
          <w:sz w:val="24"/>
          <w:szCs w:val="24"/>
          <w:lang w:eastAsia="zh-HK"/>
        </w:rPr>
        <w:t>, IRBRD, vol 15, 943</w:t>
      </w:r>
    </w:p>
    <w:p w14:paraId="51546403" w14:textId="77777777" w:rsidR="00AA7A36" w:rsidRPr="00B040F2" w:rsidRDefault="00AA7A36" w:rsidP="00AA7A36">
      <w:pPr>
        <w:pStyle w:val="a3"/>
        <w:widowControl w:val="0"/>
        <w:tabs>
          <w:tab w:val="left" w:pos="1932"/>
        </w:tabs>
        <w:spacing w:after="0" w:line="240" w:lineRule="auto"/>
        <w:ind w:leftChars="638" w:left="1932" w:hangingChars="220" w:hanging="528"/>
        <w:jc w:val="both"/>
        <w:rPr>
          <w:rFonts w:ascii="Times New Roman" w:eastAsia="標楷體" w:hAnsi="Times New Roman"/>
          <w:sz w:val="24"/>
          <w:szCs w:val="24"/>
          <w:u w:val="single"/>
          <w:lang w:eastAsia="zh-HK"/>
        </w:rPr>
      </w:pPr>
    </w:p>
    <w:p w14:paraId="75D4A442" w14:textId="61A1BFD0" w:rsidR="00C0159A" w:rsidRDefault="00C0159A" w:rsidP="00AA7A36">
      <w:pPr>
        <w:pStyle w:val="a3"/>
        <w:widowControl w:val="0"/>
        <w:numPr>
          <w:ilvl w:val="0"/>
          <w:numId w:val="26"/>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B040F2">
        <w:rPr>
          <w:rFonts w:ascii="Times New Roman" w:eastAsia="標楷體" w:hAnsi="Times New Roman"/>
          <w:sz w:val="24"/>
          <w:szCs w:val="24"/>
          <w:u w:val="single"/>
          <w:lang w:eastAsia="zh-HK"/>
        </w:rPr>
        <w:t>D56/05</w:t>
      </w:r>
      <w:r w:rsidR="00B040F2">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(2005</w:t>
      </w:r>
      <w:r w:rsidR="00CA5233">
        <w:rPr>
          <w:rFonts w:ascii="Times New Roman" w:eastAsia="標楷體" w:hAnsi="Times New Roman"/>
          <w:sz w:val="24"/>
          <w:szCs w:val="24"/>
          <w:lang w:eastAsia="zh-HK"/>
        </w:rPr>
        <w:t>-06</w:t>
      </w:r>
      <w:r w:rsidRPr="00C86EEE">
        <w:rPr>
          <w:rFonts w:ascii="Times New Roman" w:eastAsia="標楷體" w:hAnsi="Times New Roman"/>
          <w:sz w:val="24"/>
          <w:szCs w:val="24"/>
          <w:lang w:eastAsia="zh-HK"/>
        </w:rPr>
        <w:t xml:space="preserve">) </w:t>
      </w:r>
      <w:r w:rsidR="00DF4E27" w:rsidRPr="00C86EEE">
        <w:rPr>
          <w:rFonts w:ascii="Times New Roman" w:eastAsia="標楷體" w:hAnsi="Times New Roman"/>
          <w:sz w:val="24"/>
          <w:szCs w:val="24"/>
          <w:lang w:eastAsia="zh-HK"/>
        </w:rPr>
        <w:t>IRBRD</w:t>
      </w:r>
      <w:r w:rsidR="00DF4E27">
        <w:rPr>
          <w:rFonts w:ascii="Times New Roman" w:eastAsia="標楷體" w:hAnsi="Times New Roman"/>
          <w:sz w:val="24"/>
          <w:szCs w:val="24"/>
          <w:lang w:eastAsia="zh-HK"/>
        </w:rPr>
        <w:t>, vol</w:t>
      </w:r>
      <w:r w:rsidR="00DF4E27" w:rsidRPr="00C86EEE">
        <w:rPr>
          <w:rFonts w:ascii="Times New Roman" w:eastAsia="標楷體" w:hAnsi="Times New Roman"/>
          <w:sz w:val="24"/>
          <w:szCs w:val="24"/>
          <w:lang w:eastAsia="zh-HK"/>
        </w:rPr>
        <w:t xml:space="preserve"> </w:t>
      </w:r>
      <w:r w:rsidRPr="00C86EEE">
        <w:rPr>
          <w:rFonts w:ascii="Times New Roman" w:eastAsia="標楷體" w:hAnsi="Times New Roman"/>
          <w:sz w:val="24"/>
          <w:szCs w:val="24"/>
          <w:lang w:eastAsia="zh-HK"/>
        </w:rPr>
        <w:t>20</w:t>
      </w:r>
      <w:r w:rsidR="00DF4E27">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768</w:t>
      </w:r>
    </w:p>
    <w:p w14:paraId="6331917D" w14:textId="77777777" w:rsidR="00AA7A36" w:rsidRPr="00C86EEE" w:rsidRDefault="00AA7A36" w:rsidP="00AA7A36">
      <w:pPr>
        <w:pStyle w:val="a3"/>
        <w:widowControl w:val="0"/>
        <w:tabs>
          <w:tab w:val="left" w:pos="1932"/>
        </w:tabs>
        <w:spacing w:after="0" w:line="240" w:lineRule="auto"/>
        <w:ind w:leftChars="638" w:left="1932" w:hangingChars="220" w:hanging="528"/>
        <w:jc w:val="both"/>
        <w:rPr>
          <w:rFonts w:ascii="Times New Roman" w:eastAsia="標楷體" w:hAnsi="Times New Roman"/>
          <w:sz w:val="24"/>
          <w:szCs w:val="24"/>
          <w:lang w:eastAsia="zh-HK"/>
        </w:rPr>
      </w:pPr>
    </w:p>
    <w:p w14:paraId="676E0CA5" w14:textId="7ED4D38C" w:rsidR="00C0159A" w:rsidRDefault="00C0159A" w:rsidP="00AA7A36">
      <w:pPr>
        <w:pStyle w:val="a3"/>
        <w:widowControl w:val="0"/>
        <w:numPr>
          <w:ilvl w:val="0"/>
          <w:numId w:val="26"/>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B040F2">
        <w:rPr>
          <w:rFonts w:ascii="Times New Roman" w:eastAsia="標楷體" w:hAnsi="Times New Roman"/>
          <w:sz w:val="24"/>
          <w:szCs w:val="24"/>
          <w:u w:val="single"/>
          <w:lang w:eastAsia="zh-HK"/>
        </w:rPr>
        <w:t>D21/10</w:t>
      </w:r>
      <w:r w:rsidR="00B040F2">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(2010-11) </w:t>
      </w:r>
      <w:r w:rsidR="003C77AB" w:rsidRPr="00C86EEE">
        <w:rPr>
          <w:rFonts w:ascii="Times New Roman" w:eastAsia="標楷體" w:hAnsi="Times New Roman"/>
          <w:sz w:val="24"/>
          <w:szCs w:val="24"/>
          <w:lang w:eastAsia="zh-HK"/>
        </w:rPr>
        <w:t>IR</w:t>
      </w:r>
      <w:r w:rsidR="003C77AB">
        <w:rPr>
          <w:rFonts w:ascii="Times New Roman" w:eastAsia="標楷體" w:hAnsi="Times New Roman"/>
          <w:sz w:val="24"/>
          <w:szCs w:val="24"/>
          <w:lang w:eastAsia="zh-HK"/>
        </w:rPr>
        <w:t>BR</w:t>
      </w:r>
      <w:r w:rsidR="003C77AB" w:rsidRPr="00C86EEE">
        <w:rPr>
          <w:rFonts w:ascii="Times New Roman" w:eastAsia="標楷體" w:hAnsi="Times New Roman"/>
          <w:sz w:val="24"/>
          <w:szCs w:val="24"/>
          <w:lang w:eastAsia="zh-HK"/>
        </w:rPr>
        <w:t>D</w:t>
      </w:r>
      <w:r w:rsidR="003C77AB">
        <w:rPr>
          <w:rFonts w:ascii="Times New Roman" w:eastAsia="標楷體" w:hAnsi="Times New Roman"/>
          <w:sz w:val="24"/>
          <w:szCs w:val="24"/>
          <w:lang w:eastAsia="zh-HK"/>
        </w:rPr>
        <w:t>, vol</w:t>
      </w:r>
      <w:r w:rsidR="003C77AB" w:rsidRPr="00C86EEE">
        <w:rPr>
          <w:rFonts w:ascii="Times New Roman" w:eastAsia="標楷體" w:hAnsi="Times New Roman"/>
          <w:sz w:val="24"/>
          <w:szCs w:val="24"/>
          <w:lang w:eastAsia="zh-HK"/>
        </w:rPr>
        <w:t xml:space="preserve"> </w:t>
      </w:r>
      <w:r w:rsidRPr="00C86EEE">
        <w:rPr>
          <w:rFonts w:ascii="Times New Roman" w:eastAsia="標楷體" w:hAnsi="Times New Roman"/>
          <w:sz w:val="24"/>
          <w:szCs w:val="24"/>
          <w:lang w:eastAsia="zh-HK"/>
        </w:rPr>
        <w:t>25</w:t>
      </w:r>
      <w:r w:rsidR="003C77AB">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410</w:t>
      </w:r>
    </w:p>
    <w:p w14:paraId="3F6FE1F2" w14:textId="77777777" w:rsidR="00B040F2" w:rsidRPr="00C86EEE" w:rsidRDefault="00B040F2" w:rsidP="00B040F2">
      <w:pPr>
        <w:pStyle w:val="a3"/>
        <w:widowControl w:val="0"/>
        <w:spacing w:after="0" w:line="240" w:lineRule="auto"/>
        <w:jc w:val="both"/>
        <w:rPr>
          <w:rFonts w:ascii="Times New Roman" w:eastAsia="標楷體" w:hAnsi="Times New Roman"/>
          <w:sz w:val="24"/>
          <w:szCs w:val="24"/>
          <w:lang w:eastAsia="zh-HK"/>
        </w:rPr>
      </w:pPr>
    </w:p>
    <w:p w14:paraId="485D50FB" w14:textId="5935D8BA" w:rsidR="00DB048D" w:rsidRDefault="004A3E59" w:rsidP="00B040F2">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The Respondent submitted and relied on the following authorities</w:t>
      </w:r>
    </w:p>
    <w:p w14:paraId="01C83935" w14:textId="77777777" w:rsidR="00B040F2" w:rsidRPr="00C86EEE" w:rsidRDefault="00B040F2" w:rsidP="00B040F2">
      <w:pPr>
        <w:widowControl w:val="0"/>
        <w:spacing w:after="0" w:line="240" w:lineRule="auto"/>
        <w:ind w:left="360"/>
        <w:jc w:val="both"/>
        <w:rPr>
          <w:rFonts w:ascii="Times New Roman" w:eastAsia="標楷體" w:hAnsi="Times New Roman"/>
          <w:sz w:val="24"/>
          <w:szCs w:val="24"/>
          <w:lang w:eastAsia="zh-HK"/>
        </w:rPr>
      </w:pPr>
    </w:p>
    <w:p w14:paraId="274C3A9B" w14:textId="3BF2CB49" w:rsidR="004A3E59" w:rsidRDefault="00C0159A" w:rsidP="00AA7A36">
      <w:pPr>
        <w:pStyle w:val="a3"/>
        <w:widowControl w:val="0"/>
        <w:numPr>
          <w:ilvl w:val="0"/>
          <w:numId w:val="27"/>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Inland Revenue Ordinance (C</w:t>
      </w:r>
      <w:r w:rsidR="00AA7A36">
        <w:rPr>
          <w:rFonts w:ascii="Times New Roman" w:eastAsia="標楷體" w:hAnsi="Times New Roman"/>
          <w:sz w:val="24"/>
          <w:szCs w:val="24"/>
          <w:lang w:eastAsia="zh-HK"/>
        </w:rPr>
        <w:t>h</w:t>
      </w:r>
      <w:r w:rsidRPr="00C86EEE">
        <w:rPr>
          <w:rFonts w:ascii="Times New Roman" w:eastAsia="標楷體" w:hAnsi="Times New Roman"/>
          <w:sz w:val="24"/>
          <w:szCs w:val="24"/>
          <w:lang w:eastAsia="zh-HK"/>
        </w:rPr>
        <w:t>ap</w:t>
      </w:r>
      <w:r w:rsidR="00AA7A36">
        <w:rPr>
          <w:rFonts w:ascii="Times New Roman" w:eastAsia="標楷體" w:hAnsi="Times New Roman"/>
          <w:sz w:val="24"/>
          <w:szCs w:val="24"/>
          <w:lang w:eastAsia="zh-HK"/>
        </w:rPr>
        <w:t xml:space="preserve">ter </w:t>
      </w:r>
      <w:r w:rsidRPr="00C86EEE">
        <w:rPr>
          <w:rFonts w:ascii="Times New Roman" w:eastAsia="標楷體" w:hAnsi="Times New Roman"/>
          <w:sz w:val="24"/>
          <w:szCs w:val="24"/>
          <w:lang w:eastAsia="zh-HK"/>
        </w:rPr>
        <w:t>112): Section 8, 68 and Schedule 5, Part 1</w:t>
      </w:r>
    </w:p>
    <w:p w14:paraId="6C6D708E" w14:textId="77777777" w:rsidR="00AA7A36" w:rsidRPr="00C86EEE" w:rsidRDefault="00AA7A36" w:rsidP="00AA7A36">
      <w:pPr>
        <w:pStyle w:val="a3"/>
        <w:widowControl w:val="0"/>
        <w:tabs>
          <w:tab w:val="left" w:pos="1932"/>
        </w:tabs>
        <w:spacing w:after="0" w:line="240" w:lineRule="auto"/>
        <w:ind w:left="1932"/>
        <w:jc w:val="both"/>
        <w:rPr>
          <w:rFonts w:ascii="Times New Roman" w:eastAsia="標楷體" w:hAnsi="Times New Roman"/>
          <w:sz w:val="24"/>
          <w:szCs w:val="24"/>
          <w:lang w:eastAsia="zh-HK"/>
        </w:rPr>
      </w:pPr>
    </w:p>
    <w:p w14:paraId="52EFC26F" w14:textId="570D0A57" w:rsidR="00C0159A" w:rsidRDefault="00C0159A" w:rsidP="00AA7A36">
      <w:pPr>
        <w:pStyle w:val="a3"/>
        <w:widowControl w:val="0"/>
        <w:numPr>
          <w:ilvl w:val="0"/>
          <w:numId w:val="27"/>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AA7A36">
        <w:rPr>
          <w:rFonts w:ascii="Times New Roman" w:eastAsia="標楷體" w:hAnsi="Times New Roman"/>
          <w:sz w:val="24"/>
          <w:szCs w:val="24"/>
          <w:u w:val="single"/>
          <w:lang w:eastAsia="zh-HK"/>
        </w:rPr>
        <w:t>CIR v George Andrew Geopfert</w:t>
      </w:r>
      <w:r w:rsidRPr="00C86EEE">
        <w:rPr>
          <w:rFonts w:ascii="Times New Roman" w:eastAsia="標楷體" w:hAnsi="Times New Roman"/>
          <w:sz w:val="24"/>
          <w:szCs w:val="24"/>
          <w:lang w:eastAsia="zh-HK"/>
        </w:rPr>
        <w:t xml:space="preserve"> 2 HKTC 210</w:t>
      </w:r>
    </w:p>
    <w:p w14:paraId="2A528CDD" w14:textId="77777777" w:rsidR="00AA7A36" w:rsidRPr="00C86EEE" w:rsidRDefault="00AA7A36" w:rsidP="00AA7A36">
      <w:pPr>
        <w:pStyle w:val="a3"/>
        <w:widowControl w:val="0"/>
        <w:tabs>
          <w:tab w:val="left" w:pos="1932"/>
        </w:tabs>
        <w:spacing w:after="0" w:line="240" w:lineRule="auto"/>
        <w:ind w:left="1932"/>
        <w:jc w:val="both"/>
        <w:rPr>
          <w:rFonts w:ascii="Times New Roman" w:eastAsia="標楷體" w:hAnsi="Times New Roman"/>
          <w:sz w:val="24"/>
          <w:szCs w:val="24"/>
          <w:lang w:eastAsia="zh-HK"/>
        </w:rPr>
      </w:pPr>
    </w:p>
    <w:p w14:paraId="4E3DABDE" w14:textId="760F6B9F" w:rsidR="00C0159A" w:rsidRDefault="00C0159A" w:rsidP="00AA7A36">
      <w:pPr>
        <w:pStyle w:val="a3"/>
        <w:widowControl w:val="0"/>
        <w:numPr>
          <w:ilvl w:val="0"/>
          <w:numId w:val="27"/>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AA7A36">
        <w:rPr>
          <w:rFonts w:ascii="Times New Roman" w:eastAsia="標楷體" w:hAnsi="Times New Roman"/>
          <w:sz w:val="24"/>
          <w:szCs w:val="24"/>
          <w:u w:val="single"/>
          <w:lang w:eastAsia="zh-HK"/>
        </w:rPr>
        <w:t>CIR v So Chak Kwong, Jack</w:t>
      </w:r>
      <w:r w:rsidRPr="00C86EEE">
        <w:rPr>
          <w:rFonts w:ascii="Times New Roman" w:eastAsia="標楷體" w:hAnsi="Times New Roman"/>
          <w:sz w:val="24"/>
          <w:szCs w:val="24"/>
          <w:lang w:eastAsia="zh-HK"/>
        </w:rPr>
        <w:t xml:space="preserve"> 2 HKTC 174</w:t>
      </w:r>
    </w:p>
    <w:p w14:paraId="48A0ACAB" w14:textId="77777777" w:rsidR="00AA7A36" w:rsidRPr="00C86EEE" w:rsidRDefault="00AA7A36" w:rsidP="00AA7A36">
      <w:pPr>
        <w:pStyle w:val="a3"/>
        <w:widowControl w:val="0"/>
        <w:tabs>
          <w:tab w:val="left" w:pos="1932"/>
        </w:tabs>
        <w:spacing w:after="0" w:line="240" w:lineRule="auto"/>
        <w:ind w:left="1932"/>
        <w:jc w:val="both"/>
        <w:rPr>
          <w:rFonts w:ascii="Times New Roman" w:eastAsia="標楷體" w:hAnsi="Times New Roman"/>
          <w:sz w:val="24"/>
          <w:szCs w:val="24"/>
          <w:lang w:eastAsia="zh-HK"/>
        </w:rPr>
      </w:pPr>
    </w:p>
    <w:p w14:paraId="10C0F659" w14:textId="7CBDBF95" w:rsidR="00C0159A" w:rsidRDefault="00C0159A" w:rsidP="00AA7A36">
      <w:pPr>
        <w:pStyle w:val="a3"/>
        <w:widowControl w:val="0"/>
        <w:numPr>
          <w:ilvl w:val="0"/>
          <w:numId w:val="27"/>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AA7A36">
        <w:rPr>
          <w:rFonts w:ascii="Times New Roman" w:eastAsia="標楷體" w:hAnsi="Times New Roman"/>
          <w:sz w:val="24"/>
          <w:szCs w:val="24"/>
          <w:u w:val="single"/>
          <w:lang w:eastAsia="zh-HK"/>
        </w:rPr>
        <w:t>D20/00</w:t>
      </w:r>
      <w:r w:rsidR="00AA7A36">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w:t>
      </w:r>
      <w:r w:rsidR="00A21E7E" w:rsidRPr="00C86EEE">
        <w:rPr>
          <w:rFonts w:ascii="Times New Roman" w:eastAsia="標楷體" w:hAnsi="Times New Roman"/>
          <w:sz w:val="24"/>
          <w:szCs w:val="24"/>
          <w:lang w:eastAsia="zh-HK"/>
        </w:rPr>
        <w:t>IRBRD</w:t>
      </w:r>
      <w:r w:rsidR="00A21E7E">
        <w:rPr>
          <w:rFonts w:ascii="Times New Roman" w:eastAsia="標楷體" w:hAnsi="Times New Roman"/>
          <w:sz w:val="24"/>
          <w:szCs w:val="24"/>
          <w:lang w:eastAsia="zh-HK"/>
        </w:rPr>
        <w:t>, vol</w:t>
      </w:r>
      <w:r w:rsidR="00A21E7E" w:rsidRPr="00C86EEE">
        <w:rPr>
          <w:rFonts w:ascii="Times New Roman" w:eastAsia="標楷體" w:hAnsi="Times New Roman"/>
          <w:sz w:val="24"/>
          <w:szCs w:val="24"/>
          <w:lang w:eastAsia="zh-HK"/>
        </w:rPr>
        <w:t xml:space="preserve"> </w:t>
      </w:r>
      <w:r w:rsidRPr="00C86EEE">
        <w:rPr>
          <w:rFonts w:ascii="Times New Roman" w:eastAsia="標楷體" w:hAnsi="Times New Roman"/>
          <w:sz w:val="24"/>
          <w:szCs w:val="24"/>
          <w:lang w:eastAsia="zh-HK"/>
        </w:rPr>
        <w:t>15</w:t>
      </w:r>
      <w:r w:rsidR="00A21E7E">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297</w:t>
      </w:r>
    </w:p>
    <w:p w14:paraId="0D1191B4" w14:textId="77777777" w:rsidR="00AA7A36" w:rsidRPr="00C86EEE" w:rsidRDefault="00AA7A36" w:rsidP="00AA7A36">
      <w:pPr>
        <w:pStyle w:val="a3"/>
        <w:widowControl w:val="0"/>
        <w:tabs>
          <w:tab w:val="left" w:pos="1932"/>
        </w:tabs>
        <w:spacing w:after="0" w:line="240" w:lineRule="auto"/>
        <w:ind w:left="1932"/>
        <w:jc w:val="both"/>
        <w:rPr>
          <w:rFonts w:ascii="Times New Roman" w:eastAsia="標楷體" w:hAnsi="Times New Roman"/>
          <w:sz w:val="24"/>
          <w:szCs w:val="24"/>
          <w:lang w:eastAsia="zh-HK"/>
        </w:rPr>
      </w:pPr>
    </w:p>
    <w:p w14:paraId="72DE63C9" w14:textId="2A0A14B5" w:rsidR="00C0159A" w:rsidRDefault="00C0159A" w:rsidP="00AA7A36">
      <w:pPr>
        <w:pStyle w:val="a3"/>
        <w:widowControl w:val="0"/>
        <w:numPr>
          <w:ilvl w:val="0"/>
          <w:numId w:val="27"/>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AA7A36">
        <w:rPr>
          <w:rFonts w:ascii="Times New Roman" w:eastAsia="標楷體" w:hAnsi="Times New Roman"/>
          <w:sz w:val="24"/>
          <w:szCs w:val="24"/>
          <w:u w:val="single"/>
          <w:lang w:eastAsia="zh-HK"/>
        </w:rPr>
        <w:t>D2/04</w:t>
      </w:r>
      <w:r w:rsidR="00AA7A36">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w:t>
      </w:r>
      <w:r w:rsidR="00A21E7E" w:rsidRPr="00C86EEE">
        <w:rPr>
          <w:rFonts w:ascii="Times New Roman" w:eastAsia="標楷體" w:hAnsi="Times New Roman"/>
          <w:sz w:val="24"/>
          <w:szCs w:val="24"/>
          <w:lang w:eastAsia="zh-HK"/>
        </w:rPr>
        <w:t>IRBRD</w:t>
      </w:r>
      <w:r w:rsidR="00A21E7E">
        <w:rPr>
          <w:rFonts w:ascii="Times New Roman" w:eastAsia="標楷體" w:hAnsi="Times New Roman"/>
          <w:sz w:val="24"/>
          <w:szCs w:val="24"/>
          <w:lang w:eastAsia="zh-HK"/>
        </w:rPr>
        <w:t>, vol</w:t>
      </w:r>
      <w:r w:rsidR="00A21E7E" w:rsidRPr="00C86EEE">
        <w:rPr>
          <w:rFonts w:ascii="Times New Roman" w:eastAsia="標楷體" w:hAnsi="Times New Roman"/>
          <w:sz w:val="24"/>
          <w:szCs w:val="24"/>
          <w:lang w:eastAsia="zh-HK"/>
        </w:rPr>
        <w:t xml:space="preserve"> </w:t>
      </w:r>
      <w:r w:rsidRPr="00C86EEE">
        <w:rPr>
          <w:rFonts w:ascii="Times New Roman" w:eastAsia="標楷體" w:hAnsi="Times New Roman"/>
          <w:sz w:val="24"/>
          <w:szCs w:val="24"/>
          <w:lang w:eastAsia="zh-HK"/>
        </w:rPr>
        <w:t>19</w:t>
      </w:r>
      <w:r w:rsidR="00A21E7E">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76</w:t>
      </w:r>
    </w:p>
    <w:p w14:paraId="372868C8" w14:textId="77777777" w:rsidR="00AA7A36" w:rsidRPr="00C86EEE" w:rsidRDefault="00AA7A36" w:rsidP="00AA7A36">
      <w:pPr>
        <w:pStyle w:val="a3"/>
        <w:widowControl w:val="0"/>
        <w:tabs>
          <w:tab w:val="left" w:pos="1932"/>
        </w:tabs>
        <w:spacing w:after="0" w:line="240" w:lineRule="auto"/>
        <w:ind w:left="1932"/>
        <w:jc w:val="both"/>
        <w:rPr>
          <w:rFonts w:ascii="Times New Roman" w:eastAsia="標楷體" w:hAnsi="Times New Roman"/>
          <w:sz w:val="24"/>
          <w:szCs w:val="24"/>
          <w:lang w:eastAsia="zh-HK"/>
        </w:rPr>
      </w:pPr>
    </w:p>
    <w:p w14:paraId="11DC7DD2" w14:textId="7473FBC7" w:rsidR="00C0159A" w:rsidRDefault="00C0159A" w:rsidP="00AA7A36">
      <w:pPr>
        <w:pStyle w:val="a3"/>
        <w:widowControl w:val="0"/>
        <w:numPr>
          <w:ilvl w:val="0"/>
          <w:numId w:val="27"/>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AA7A36">
        <w:rPr>
          <w:rFonts w:ascii="Times New Roman" w:eastAsia="標楷體" w:hAnsi="Times New Roman"/>
          <w:sz w:val="24"/>
          <w:szCs w:val="24"/>
          <w:u w:val="single"/>
          <w:lang w:eastAsia="zh-HK"/>
        </w:rPr>
        <w:t>D40/07</w:t>
      </w:r>
      <w:r w:rsidR="00AA7A36">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w:t>
      </w:r>
      <w:r w:rsidR="00A21E7E">
        <w:rPr>
          <w:rFonts w:ascii="Times New Roman" w:eastAsia="標楷體" w:hAnsi="Times New Roman"/>
          <w:sz w:val="24"/>
          <w:szCs w:val="24"/>
          <w:lang w:eastAsia="zh-HK"/>
        </w:rPr>
        <w:t xml:space="preserve">(2007-08) </w:t>
      </w:r>
      <w:r w:rsidR="00A21E7E" w:rsidRPr="00C86EEE">
        <w:rPr>
          <w:rFonts w:ascii="Times New Roman" w:eastAsia="標楷體" w:hAnsi="Times New Roman"/>
          <w:sz w:val="24"/>
          <w:szCs w:val="24"/>
          <w:lang w:eastAsia="zh-HK"/>
        </w:rPr>
        <w:t>IRBRD</w:t>
      </w:r>
      <w:r w:rsidR="00A21E7E">
        <w:rPr>
          <w:rFonts w:ascii="Times New Roman" w:eastAsia="標楷體" w:hAnsi="Times New Roman"/>
          <w:sz w:val="24"/>
          <w:szCs w:val="24"/>
          <w:lang w:eastAsia="zh-HK"/>
        </w:rPr>
        <w:t>, vol</w:t>
      </w:r>
      <w:r w:rsidR="00A21E7E" w:rsidRPr="00C86EEE">
        <w:rPr>
          <w:rFonts w:ascii="Times New Roman" w:eastAsia="標楷體" w:hAnsi="Times New Roman"/>
          <w:sz w:val="24"/>
          <w:szCs w:val="24"/>
          <w:lang w:eastAsia="zh-HK"/>
        </w:rPr>
        <w:t xml:space="preserve"> </w:t>
      </w:r>
      <w:r w:rsidRPr="00C86EEE">
        <w:rPr>
          <w:rFonts w:ascii="Times New Roman" w:eastAsia="標楷體" w:hAnsi="Times New Roman"/>
          <w:sz w:val="24"/>
          <w:szCs w:val="24"/>
          <w:lang w:eastAsia="zh-HK"/>
        </w:rPr>
        <w:t>22</w:t>
      </w:r>
      <w:r w:rsidR="00A21E7E">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983</w:t>
      </w:r>
    </w:p>
    <w:p w14:paraId="57428EEB" w14:textId="77777777" w:rsidR="00AA7A36" w:rsidRPr="00C86EEE" w:rsidRDefault="00AA7A36" w:rsidP="00AA7A36">
      <w:pPr>
        <w:pStyle w:val="a3"/>
        <w:widowControl w:val="0"/>
        <w:tabs>
          <w:tab w:val="left" w:pos="1932"/>
        </w:tabs>
        <w:spacing w:after="0" w:line="240" w:lineRule="auto"/>
        <w:ind w:left="1932"/>
        <w:jc w:val="both"/>
        <w:rPr>
          <w:rFonts w:ascii="Times New Roman" w:eastAsia="標楷體" w:hAnsi="Times New Roman"/>
          <w:sz w:val="24"/>
          <w:szCs w:val="24"/>
          <w:lang w:eastAsia="zh-HK"/>
        </w:rPr>
      </w:pPr>
    </w:p>
    <w:p w14:paraId="6EBEE8DC" w14:textId="74A0ABCC" w:rsidR="004A3E59" w:rsidRPr="00C86EEE" w:rsidRDefault="00C0159A" w:rsidP="00AA7A36">
      <w:pPr>
        <w:pStyle w:val="a3"/>
        <w:widowControl w:val="0"/>
        <w:numPr>
          <w:ilvl w:val="0"/>
          <w:numId w:val="27"/>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AA7A36">
        <w:rPr>
          <w:rFonts w:ascii="Times New Roman" w:eastAsia="標楷體" w:hAnsi="Times New Roman"/>
          <w:sz w:val="24"/>
          <w:szCs w:val="24"/>
          <w:u w:val="single"/>
          <w:lang w:eastAsia="zh-HK"/>
        </w:rPr>
        <w:t>D19/16</w:t>
      </w:r>
      <w:r w:rsidR="00AA7A36">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(2017-18) </w:t>
      </w:r>
      <w:r w:rsidR="00A21E7E" w:rsidRPr="00C86EEE">
        <w:rPr>
          <w:rFonts w:ascii="Times New Roman" w:eastAsia="標楷體" w:hAnsi="Times New Roman"/>
          <w:sz w:val="24"/>
          <w:szCs w:val="24"/>
          <w:lang w:eastAsia="zh-HK"/>
        </w:rPr>
        <w:t>IRBRD</w:t>
      </w:r>
      <w:r w:rsidR="00A21E7E">
        <w:rPr>
          <w:rFonts w:ascii="Times New Roman" w:eastAsia="標楷體" w:hAnsi="Times New Roman"/>
          <w:sz w:val="24"/>
          <w:szCs w:val="24"/>
          <w:lang w:eastAsia="zh-HK"/>
        </w:rPr>
        <w:t>, vol</w:t>
      </w:r>
      <w:r w:rsidR="00A21E7E" w:rsidRPr="00C86EEE">
        <w:rPr>
          <w:rFonts w:ascii="Times New Roman" w:eastAsia="標楷體" w:hAnsi="Times New Roman"/>
          <w:sz w:val="24"/>
          <w:szCs w:val="24"/>
          <w:lang w:eastAsia="zh-HK"/>
        </w:rPr>
        <w:t xml:space="preserve"> </w:t>
      </w:r>
      <w:r w:rsidRPr="00C86EEE">
        <w:rPr>
          <w:rFonts w:ascii="Times New Roman" w:eastAsia="標楷體" w:hAnsi="Times New Roman"/>
          <w:sz w:val="24"/>
          <w:szCs w:val="24"/>
          <w:lang w:eastAsia="zh-HK"/>
        </w:rPr>
        <w:t>32</w:t>
      </w:r>
      <w:r w:rsidR="00A21E7E">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183</w:t>
      </w:r>
    </w:p>
    <w:p w14:paraId="5D8AE592" w14:textId="77777777" w:rsidR="00AA7A36" w:rsidRPr="00AA7A36" w:rsidRDefault="00AA7A36" w:rsidP="00C86EEE">
      <w:pPr>
        <w:widowControl w:val="0"/>
        <w:spacing w:after="0" w:line="240" w:lineRule="auto"/>
        <w:jc w:val="both"/>
        <w:rPr>
          <w:rFonts w:ascii="Times New Roman" w:eastAsia="標楷體" w:hAnsi="Times New Roman"/>
          <w:b/>
          <w:bCs/>
          <w:sz w:val="24"/>
          <w:szCs w:val="24"/>
          <w:lang w:eastAsia="zh-HK"/>
        </w:rPr>
      </w:pPr>
    </w:p>
    <w:p w14:paraId="7E5EA2AC" w14:textId="3495F76C" w:rsidR="00FB4849" w:rsidRDefault="00EB0E07" w:rsidP="00C86EEE">
      <w:pPr>
        <w:widowControl w:val="0"/>
        <w:spacing w:after="0" w:line="240" w:lineRule="auto"/>
        <w:jc w:val="both"/>
        <w:rPr>
          <w:rFonts w:ascii="Times New Roman" w:eastAsia="標楷體" w:hAnsi="Times New Roman"/>
          <w:b/>
          <w:bCs/>
          <w:sz w:val="24"/>
          <w:szCs w:val="24"/>
          <w:u w:val="single"/>
          <w:lang w:eastAsia="zh-HK"/>
        </w:rPr>
      </w:pPr>
      <w:r w:rsidRPr="00AA7A36">
        <w:rPr>
          <w:rFonts w:ascii="Times New Roman" w:eastAsia="標楷體" w:hAnsi="Times New Roman"/>
          <w:b/>
          <w:bCs/>
          <w:sz w:val="24"/>
          <w:szCs w:val="24"/>
          <w:lang w:eastAsia="zh-HK"/>
        </w:rPr>
        <w:t>Discussion, Analysis of Evidence and Finding of Facts (other than the Agreed Facts)</w:t>
      </w:r>
    </w:p>
    <w:p w14:paraId="7841AB7E" w14:textId="77777777" w:rsidR="00AA7A36" w:rsidRPr="00C86EEE" w:rsidRDefault="00AA7A36" w:rsidP="00C86EEE">
      <w:pPr>
        <w:widowControl w:val="0"/>
        <w:spacing w:after="0" w:line="240" w:lineRule="auto"/>
        <w:jc w:val="both"/>
        <w:rPr>
          <w:rFonts w:ascii="Times New Roman" w:eastAsia="標楷體" w:hAnsi="Times New Roman"/>
          <w:b/>
          <w:bCs/>
          <w:sz w:val="24"/>
          <w:szCs w:val="24"/>
          <w:u w:val="single"/>
          <w:lang w:eastAsia="zh-HK"/>
        </w:rPr>
      </w:pPr>
    </w:p>
    <w:p w14:paraId="51A93388" w14:textId="208F06D1" w:rsidR="00921574" w:rsidRDefault="00C0159A"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It is common ground that the Appellant was employed by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Hong Kong office and his employment was located in Hong Kong. </w:t>
      </w:r>
      <w:r w:rsidR="0000165C" w:rsidRPr="00C86EEE">
        <w:rPr>
          <w:rFonts w:ascii="Times New Roman" w:eastAsia="標楷體" w:hAnsi="Times New Roman"/>
          <w:sz w:val="24"/>
          <w:szCs w:val="24"/>
          <w:lang w:eastAsia="zh-HK"/>
        </w:rPr>
        <w:t xml:space="preserve">According to the Contract, the Appellant’s place of work would be at </w:t>
      </w:r>
      <w:r w:rsidR="00C13904">
        <w:rPr>
          <w:rFonts w:ascii="Times New Roman" w:eastAsia="標楷體" w:hAnsi="Times New Roman"/>
          <w:sz w:val="24"/>
          <w:szCs w:val="24"/>
          <w:lang w:eastAsia="zh-HK"/>
        </w:rPr>
        <w:t>Bank A</w:t>
      </w:r>
      <w:r w:rsidR="0000165C" w:rsidRPr="00C86EEE">
        <w:rPr>
          <w:rFonts w:ascii="Times New Roman" w:eastAsia="標楷體" w:hAnsi="Times New Roman"/>
          <w:sz w:val="24"/>
          <w:szCs w:val="24"/>
          <w:lang w:eastAsia="zh-HK"/>
        </w:rPr>
        <w:t xml:space="preserve">’s HKSAR office. </w:t>
      </w:r>
      <w:r w:rsidRPr="00C86EEE">
        <w:rPr>
          <w:rFonts w:ascii="Times New Roman" w:eastAsia="標楷體" w:hAnsi="Times New Roman"/>
          <w:sz w:val="24"/>
          <w:szCs w:val="24"/>
          <w:lang w:eastAsia="zh-HK"/>
        </w:rPr>
        <w:t xml:space="preserve">As part of his job, he might be required to work </w:t>
      </w:r>
      <w:r w:rsidR="0000165C" w:rsidRPr="00C86EEE">
        <w:rPr>
          <w:rFonts w:ascii="Times New Roman" w:eastAsia="標楷體" w:hAnsi="Times New Roman"/>
          <w:sz w:val="24"/>
          <w:szCs w:val="24"/>
          <w:lang w:eastAsia="zh-HK"/>
        </w:rPr>
        <w:t xml:space="preserve">in any other location either temporarily or permanently as the business of </w:t>
      </w:r>
      <w:r w:rsidR="00C13904">
        <w:rPr>
          <w:rFonts w:ascii="Times New Roman" w:eastAsia="標楷體" w:hAnsi="Times New Roman"/>
          <w:sz w:val="24"/>
          <w:szCs w:val="24"/>
          <w:lang w:eastAsia="zh-HK"/>
        </w:rPr>
        <w:t>Bank A</w:t>
      </w:r>
      <w:r w:rsidR="0000165C" w:rsidRPr="00C86EEE">
        <w:rPr>
          <w:rFonts w:ascii="Times New Roman" w:eastAsia="標楷體" w:hAnsi="Times New Roman"/>
          <w:sz w:val="24"/>
          <w:szCs w:val="24"/>
          <w:lang w:eastAsia="zh-HK"/>
        </w:rPr>
        <w:t xml:space="preserve"> might require. He received his salaries in Hong Kong and paid in Hong Kong dollar. It follows that the source of his income was derived from his employment with </w:t>
      </w:r>
      <w:r w:rsidR="00C13904">
        <w:rPr>
          <w:rFonts w:ascii="Times New Roman" w:eastAsia="標楷體" w:hAnsi="Times New Roman"/>
          <w:sz w:val="24"/>
          <w:szCs w:val="24"/>
          <w:lang w:eastAsia="zh-HK"/>
        </w:rPr>
        <w:t>Bank A</w:t>
      </w:r>
      <w:r w:rsidR="0000165C" w:rsidRPr="00C86EEE">
        <w:rPr>
          <w:rFonts w:ascii="Times New Roman" w:eastAsia="標楷體" w:hAnsi="Times New Roman"/>
          <w:sz w:val="24"/>
          <w:szCs w:val="24"/>
          <w:lang w:eastAsia="zh-HK"/>
        </w:rPr>
        <w:t xml:space="preserve"> in Hong Kong. The income of the Appellant </w:t>
      </w:r>
      <w:r w:rsidR="008611FD" w:rsidRPr="00C86EEE">
        <w:rPr>
          <w:rFonts w:ascii="Times New Roman" w:eastAsia="標楷體" w:hAnsi="Times New Roman"/>
          <w:sz w:val="24"/>
          <w:szCs w:val="24"/>
          <w:lang w:eastAsia="zh-HK"/>
        </w:rPr>
        <w:t xml:space="preserve">earned </w:t>
      </w:r>
      <w:r w:rsidR="0000165C" w:rsidRPr="00C86EEE">
        <w:rPr>
          <w:rFonts w:ascii="Times New Roman" w:eastAsia="標楷體" w:hAnsi="Times New Roman"/>
          <w:sz w:val="24"/>
          <w:szCs w:val="24"/>
          <w:lang w:eastAsia="zh-HK"/>
        </w:rPr>
        <w:t xml:space="preserve">in the </w:t>
      </w:r>
      <w:r w:rsidR="00B46409" w:rsidRPr="00C86EEE">
        <w:rPr>
          <w:rFonts w:ascii="Times New Roman" w:eastAsia="標楷體" w:hAnsi="Times New Roman"/>
          <w:sz w:val="24"/>
          <w:szCs w:val="24"/>
          <w:lang w:eastAsia="zh-HK"/>
        </w:rPr>
        <w:t>Assessment Year</w:t>
      </w:r>
      <w:r w:rsidR="0000165C" w:rsidRPr="00C86EEE">
        <w:rPr>
          <w:rFonts w:ascii="Times New Roman" w:eastAsia="標楷體" w:hAnsi="Times New Roman"/>
          <w:sz w:val="24"/>
          <w:szCs w:val="24"/>
          <w:lang w:eastAsia="zh-HK"/>
        </w:rPr>
        <w:t xml:space="preserve"> </w:t>
      </w:r>
      <w:r w:rsidRPr="00C86EEE">
        <w:rPr>
          <w:rFonts w:ascii="Times New Roman" w:eastAsia="標楷體" w:hAnsi="Times New Roman"/>
          <w:sz w:val="24"/>
          <w:szCs w:val="24"/>
          <w:lang w:eastAsia="zh-HK"/>
        </w:rPr>
        <w:t xml:space="preserve">is </w:t>
      </w:r>
      <w:r w:rsidR="0000165C" w:rsidRPr="00C86EEE">
        <w:rPr>
          <w:rFonts w:ascii="Times New Roman" w:eastAsia="標楷體" w:hAnsi="Times New Roman"/>
          <w:sz w:val="24"/>
          <w:szCs w:val="24"/>
          <w:lang w:eastAsia="zh-HK"/>
        </w:rPr>
        <w:t xml:space="preserve">therefore </w:t>
      </w:r>
      <w:r w:rsidRPr="00C86EEE">
        <w:rPr>
          <w:rFonts w:ascii="Times New Roman" w:eastAsia="標楷體" w:hAnsi="Times New Roman"/>
          <w:sz w:val="24"/>
          <w:szCs w:val="24"/>
          <w:lang w:eastAsia="zh-HK"/>
        </w:rPr>
        <w:t xml:space="preserve">subject to the charging provision of </w:t>
      </w:r>
      <w:r w:rsidR="00B46409" w:rsidRPr="00C86EEE">
        <w:rPr>
          <w:rFonts w:ascii="Times New Roman" w:eastAsia="標楷體" w:hAnsi="Times New Roman"/>
          <w:sz w:val="24"/>
          <w:szCs w:val="24"/>
          <w:lang w:eastAsia="zh-HK"/>
        </w:rPr>
        <w:t>s</w:t>
      </w:r>
      <w:r w:rsidRPr="00C86EEE">
        <w:rPr>
          <w:rFonts w:ascii="Times New Roman" w:eastAsia="標楷體" w:hAnsi="Times New Roman"/>
          <w:sz w:val="24"/>
          <w:szCs w:val="24"/>
          <w:lang w:eastAsia="zh-HK"/>
        </w:rPr>
        <w:t>ection 8 of the Ordinance</w:t>
      </w:r>
      <w:r w:rsidR="0000165C" w:rsidRPr="00C86EEE">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w:t>
      </w:r>
      <w:r w:rsidR="0000165C" w:rsidRPr="00C86EEE">
        <w:rPr>
          <w:rFonts w:ascii="Times New Roman" w:eastAsia="標楷體" w:hAnsi="Times New Roman"/>
          <w:sz w:val="24"/>
          <w:szCs w:val="24"/>
          <w:lang w:eastAsia="zh-HK"/>
        </w:rPr>
        <w:t xml:space="preserve">However, if he provided the services outside Hong Kong or if he rendered some services in Hong Kong </w:t>
      </w:r>
      <w:r w:rsidR="00921574" w:rsidRPr="00C86EEE">
        <w:rPr>
          <w:rFonts w:ascii="Times New Roman" w:eastAsia="標楷體" w:hAnsi="Times New Roman"/>
          <w:sz w:val="24"/>
          <w:szCs w:val="24"/>
          <w:lang w:eastAsia="zh-HK"/>
        </w:rPr>
        <w:t xml:space="preserve">during visits not exceeding a total of 60 days in the basis period for the year of assessment, the Appellant was entitled to an exemption under </w:t>
      </w:r>
      <w:r w:rsidR="00B46409" w:rsidRPr="00C86EEE">
        <w:rPr>
          <w:rFonts w:ascii="Times New Roman" w:eastAsia="標楷體" w:hAnsi="Times New Roman"/>
          <w:sz w:val="24"/>
          <w:szCs w:val="24"/>
          <w:lang w:eastAsia="zh-HK"/>
        </w:rPr>
        <w:t>s</w:t>
      </w:r>
      <w:r w:rsidR="00921574" w:rsidRPr="00C86EEE">
        <w:rPr>
          <w:rFonts w:ascii="Times New Roman" w:eastAsia="標楷體" w:hAnsi="Times New Roman"/>
          <w:sz w:val="24"/>
          <w:szCs w:val="24"/>
          <w:lang w:eastAsia="zh-HK"/>
        </w:rPr>
        <w:t xml:space="preserve">ection 8(1A)(b)(ii) of the Ordinance. </w:t>
      </w:r>
    </w:p>
    <w:p w14:paraId="5D7F9173"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5E80325B" w14:textId="4458F2B0" w:rsidR="00EB0E07" w:rsidRPr="00C86EEE" w:rsidRDefault="00921574"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T</w:t>
      </w:r>
      <w:r w:rsidR="00EB0E07" w:rsidRPr="00C86EEE">
        <w:rPr>
          <w:rFonts w:ascii="Times New Roman" w:eastAsia="標楷體" w:hAnsi="Times New Roman"/>
          <w:sz w:val="24"/>
          <w:szCs w:val="24"/>
          <w:lang w:eastAsia="zh-HK"/>
        </w:rPr>
        <w:t>he issues before the Board are</w:t>
      </w:r>
      <w:r w:rsidR="00B46409" w:rsidRPr="00C86EEE">
        <w:rPr>
          <w:rFonts w:ascii="Times New Roman" w:eastAsia="標楷體" w:hAnsi="Times New Roman"/>
          <w:sz w:val="24"/>
          <w:szCs w:val="24"/>
          <w:lang w:eastAsia="zh-HK"/>
        </w:rPr>
        <w:t xml:space="preserve"> therefore</w:t>
      </w:r>
      <w:r w:rsidR="00EB0E07" w:rsidRPr="00C86EEE">
        <w:rPr>
          <w:rFonts w:ascii="Times New Roman" w:eastAsia="標楷體" w:hAnsi="Times New Roman"/>
          <w:sz w:val="24"/>
          <w:szCs w:val="24"/>
          <w:lang w:eastAsia="zh-HK"/>
        </w:rPr>
        <w:t xml:space="preserve"> (1) whether the Appellant rendered no service in Hong Kong in the </w:t>
      </w:r>
      <w:r w:rsidR="00B46409" w:rsidRPr="00C86EEE">
        <w:rPr>
          <w:rFonts w:ascii="Times New Roman" w:eastAsia="標楷體" w:hAnsi="Times New Roman"/>
          <w:sz w:val="24"/>
          <w:szCs w:val="24"/>
          <w:lang w:eastAsia="zh-HK"/>
        </w:rPr>
        <w:t>Assessment Year</w:t>
      </w:r>
      <w:r w:rsidR="00EB0E07" w:rsidRPr="00C86EEE">
        <w:rPr>
          <w:rFonts w:ascii="Times New Roman" w:eastAsia="標楷體" w:hAnsi="Times New Roman"/>
          <w:sz w:val="24"/>
          <w:szCs w:val="24"/>
          <w:lang w:eastAsia="zh-HK"/>
        </w:rPr>
        <w:t xml:space="preserve">; and (2) </w:t>
      </w:r>
      <w:r w:rsidR="00816F07" w:rsidRPr="00C86EEE">
        <w:rPr>
          <w:rFonts w:ascii="Times New Roman" w:eastAsia="標楷體" w:hAnsi="Times New Roman"/>
          <w:sz w:val="24"/>
          <w:szCs w:val="24"/>
          <w:lang w:eastAsia="zh-HK"/>
        </w:rPr>
        <w:t xml:space="preserve">if the Appellant did render services in Hong Kong, </w:t>
      </w:r>
      <w:r w:rsidR="00EB0E07" w:rsidRPr="00C86EEE">
        <w:rPr>
          <w:rFonts w:ascii="Times New Roman" w:eastAsia="標楷體" w:hAnsi="Times New Roman"/>
          <w:sz w:val="24"/>
          <w:szCs w:val="24"/>
          <w:lang w:eastAsia="zh-HK"/>
        </w:rPr>
        <w:t xml:space="preserve">whether the Appellant’s visits </w:t>
      </w:r>
      <w:r w:rsidR="00816F07" w:rsidRPr="00C86EEE">
        <w:rPr>
          <w:rFonts w:ascii="Times New Roman" w:eastAsia="標楷體" w:hAnsi="Times New Roman"/>
          <w:sz w:val="24"/>
          <w:szCs w:val="24"/>
          <w:lang w:eastAsia="zh-HK"/>
        </w:rPr>
        <w:t xml:space="preserve">in the Assessment Year </w:t>
      </w:r>
      <w:r w:rsidR="00EB0E07" w:rsidRPr="00C86EEE">
        <w:rPr>
          <w:rFonts w:ascii="Times New Roman" w:eastAsia="標楷體" w:hAnsi="Times New Roman"/>
          <w:sz w:val="24"/>
          <w:szCs w:val="24"/>
          <w:lang w:eastAsia="zh-HK"/>
        </w:rPr>
        <w:t>exceeded sixty days</w:t>
      </w:r>
      <w:r w:rsidR="00816F07" w:rsidRPr="00C86EEE">
        <w:rPr>
          <w:rFonts w:ascii="Times New Roman" w:eastAsia="標楷體" w:hAnsi="Times New Roman"/>
          <w:sz w:val="24"/>
          <w:szCs w:val="24"/>
          <w:lang w:eastAsia="zh-HK"/>
        </w:rPr>
        <w:t>.</w:t>
      </w:r>
      <w:r w:rsidR="00EB0E07" w:rsidRPr="00C86EEE">
        <w:rPr>
          <w:rFonts w:ascii="Times New Roman" w:eastAsia="標楷體" w:hAnsi="Times New Roman"/>
          <w:sz w:val="24"/>
          <w:szCs w:val="24"/>
          <w:lang w:eastAsia="zh-HK"/>
        </w:rPr>
        <w:t xml:space="preserve"> </w:t>
      </w:r>
    </w:p>
    <w:p w14:paraId="3032FC01" w14:textId="77777777" w:rsidR="00AA7A36" w:rsidRDefault="00AA7A36" w:rsidP="00AA7A36">
      <w:pPr>
        <w:widowControl w:val="0"/>
        <w:spacing w:after="0" w:line="240" w:lineRule="auto"/>
        <w:jc w:val="both"/>
        <w:rPr>
          <w:rFonts w:ascii="Times New Roman" w:eastAsia="標楷體" w:hAnsi="Times New Roman"/>
          <w:sz w:val="24"/>
          <w:szCs w:val="24"/>
          <w:u w:val="single"/>
          <w:lang w:eastAsia="zh-HK"/>
        </w:rPr>
      </w:pPr>
    </w:p>
    <w:p w14:paraId="555D5B22" w14:textId="54C54D4A" w:rsidR="00EB0E07" w:rsidRPr="00A21E7E" w:rsidRDefault="00EB0E07" w:rsidP="00AA7A36">
      <w:pPr>
        <w:widowControl w:val="0"/>
        <w:spacing w:after="0" w:line="240" w:lineRule="auto"/>
        <w:jc w:val="both"/>
        <w:rPr>
          <w:rFonts w:ascii="Times New Roman" w:eastAsia="標楷體" w:hAnsi="Times New Roman"/>
          <w:b/>
          <w:i/>
          <w:sz w:val="24"/>
          <w:szCs w:val="24"/>
          <w:lang w:eastAsia="zh-HK"/>
        </w:rPr>
      </w:pPr>
      <w:r w:rsidRPr="00A21E7E">
        <w:rPr>
          <w:rFonts w:ascii="Times New Roman" w:eastAsia="標楷體" w:hAnsi="Times New Roman"/>
          <w:b/>
          <w:i/>
          <w:sz w:val="24"/>
          <w:szCs w:val="24"/>
          <w:lang w:eastAsia="zh-HK"/>
        </w:rPr>
        <w:t xml:space="preserve">Whether the Appellant rendered no service in Hong Kong in the </w:t>
      </w:r>
      <w:r w:rsidR="00816F07" w:rsidRPr="00A21E7E">
        <w:rPr>
          <w:rFonts w:ascii="Times New Roman" w:eastAsia="標楷體" w:hAnsi="Times New Roman"/>
          <w:b/>
          <w:i/>
          <w:sz w:val="24"/>
          <w:szCs w:val="24"/>
          <w:lang w:eastAsia="zh-HK"/>
        </w:rPr>
        <w:t>Assessment Year</w:t>
      </w:r>
      <w:r w:rsidRPr="00A21E7E">
        <w:rPr>
          <w:rFonts w:ascii="Times New Roman" w:eastAsia="標楷體" w:hAnsi="Times New Roman"/>
          <w:b/>
          <w:i/>
          <w:sz w:val="24"/>
          <w:szCs w:val="24"/>
          <w:lang w:eastAsia="zh-HK"/>
        </w:rPr>
        <w:t>?</w:t>
      </w:r>
    </w:p>
    <w:p w14:paraId="70C51BB8" w14:textId="77777777" w:rsidR="00AA7A36" w:rsidRPr="00C86EEE" w:rsidRDefault="00AA7A36" w:rsidP="00AA7A36">
      <w:pPr>
        <w:widowControl w:val="0"/>
        <w:spacing w:after="0" w:line="240" w:lineRule="auto"/>
        <w:jc w:val="both"/>
        <w:rPr>
          <w:rFonts w:ascii="Times New Roman" w:eastAsia="標楷體" w:hAnsi="Times New Roman"/>
          <w:sz w:val="24"/>
          <w:szCs w:val="24"/>
          <w:u w:val="single"/>
          <w:lang w:eastAsia="zh-HK"/>
        </w:rPr>
      </w:pPr>
    </w:p>
    <w:p w14:paraId="2E8964AD" w14:textId="01FBC5B1" w:rsidR="004C2928" w:rsidRDefault="00EB0E07"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It is the Appellant’s contention that the Appellant did not render any services in connection with his employment while visiting Hong Kong during the </w:t>
      </w:r>
      <w:r w:rsidR="00B46409" w:rsidRPr="00C86EEE">
        <w:rPr>
          <w:rFonts w:ascii="Times New Roman" w:eastAsia="標楷體" w:hAnsi="Times New Roman"/>
          <w:sz w:val="24"/>
          <w:szCs w:val="24"/>
          <w:lang w:eastAsia="zh-HK"/>
        </w:rPr>
        <w:t xml:space="preserve">Assessment Year </w:t>
      </w:r>
      <w:r w:rsidRPr="00C86EEE">
        <w:rPr>
          <w:rFonts w:ascii="Times New Roman" w:eastAsia="標楷體" w:hAnsi="Times New Roman"/>
          <w:sz w:val="24"/>
          <w:szCs w:val="24"/>
          <w:lang w:eastAsia="zh-HK"/>
        </w:rPr>
        <w:t>and none of his trip</w:t>
      </w:r>
      <w:r w:rsidR="00B46409" w:rsidRPr="00C86EEE">
        <w:rPr>
          <w:rFonts w:ascii="Times New Roman" w:eastAsia="標楷體" w:hAnsi="Times New Roman"/>
          <w:sz w:val="24"/>
          <w:szCs w:val="24"/>
          <w:lang w:eastAsia="zh-HK"/>
        </w:rPr>
        <w:t>s</w:t>
      </w:r>
      <w:r w:rsidRPr="00C86EEE">
        <w:rPr>
          <w:rFonts w:ascii="Times New Roman" w:eastAsia="標楷體" w:hAnsi="Times New Roman"/>
          <w:sz w:val="24"/>
          <w:szCs w:val="24"/>
          <w:lang w:eastAsia="zh-HK"/>
        </w:rPr>
        <w:t xml:space="preserve"> to Hong Kong during that period were related to the duties of his employment. </w:t>
      </w:r>
      <w:r w:rsidR="004C2928" w:rsidRPr="00C86EEE">
        <w:rPr>
          <w:rFonts w:ascii="Times New Roman" w:eastAsia="標楷體" w:hAnsi="Times New Roman"/>
          <w:sz w:val="24"/>
          <w:szCs w:val="24"/>
          <w:lang w:eastAsia="zh-HK"/>
        </w:rPr>
        <w:t xml:space="preserve">In this connection, the Tax Representative referred the Board to the </w:t>
      </w:r>
      <w:r w:rsidR="004E669C" w:rsidRPr="00C86EEE">
        <w:rPr>
          <w:rFonts w:ascii="Times New Roman" w:eastAsia="標楷體" w:hAnsi="Times New Roman"/>
          <w:sz w:val="24"/>
          <w:szCs w:val="24"/>
          <w:lang w:eastAsia="zh-HK"/>
        </w:rPr>
        <w:t>Witness Statement.</w:t>
      </w:r>
      <w:r w:rsidR="004C2928" w:rsidRPr="00C86EEE">
        <w:rPr>
          <w:rFonts w:ascii="Times New Roman" w:eastAsia="標楷體" w:hAnsi="Times New Roman"/>
          <w:sz w:val="24"/>
          <w:szCs w:val="24"/>
          <w:lang w:eastAsia="zh-HK"/>
        </w:rPr>
        <w:t xml:space="preserve"> </w:t>
      </w:r>
      <w:r w:rsidR="004E669C" w:rsidRPr="00C86EEE">
        <w:rPr>
          <w:rFonts w:ascii="Times New Roman" w:eastAsia="標楷體" w:hAnsi="Times New Roman"/>
          <w:sz w:val="24"/>
          <w:szCs w:val="24"/>
          <w:lang w:eastAsia="zh-HK"/>
        </w:rPr>
        <w:t>Amongst others</w:t>
      </w:r>
      <w:r w:rsidR="004C2928" w:rsidRPr="00C86EEE">
        <w:rPr>
          <w:rFonts w:ascii="Times New Roman" w:eastAsia="標楷體" w:hAnsi="Times New Roman"/>
          <w:sz w:val="24"/>
          <w:szCs w:val="24"/>
          <w:lang w:eastAsia="zh-HK"/>
        </w:rPr>
        <w:t xml:space="preserve">, the Appellant said in the </w:t>
      </w:r>
      <w:r w:rsidR="004E669C" w:rsidRPr="00C86EEE">
        <w:rPr>
          <w:rFonts w:ascii="Times New Roman" w:eastAsia="標楷體" w:hAnsi="Times New Roman"/>
          <w:sz w:val="24"/>
          <w:szCs w:val="24"/>
          <w:lang w:eastAsia="zh-HK"/>
        </w:rPr>
        <w:t>Witness Statement</w:t>
      </w:r>
      <w:r w:rsidR="004C2928" w:rsidRPr="00C86EEE">
        <w:rPr>
          <w:rFonts w:ascii="Times New Roman" w:eastAsia="標楷體" w:hAnsi="Times New Roman"/>
          <w:sz w:val="24"/>
          <w:szCs w:val="24"/>
          <w:lang w:eastAsia="zh-HK"/>
        </w:rPr>
        <w:t>:</w:t>
      </w:r>
    </w:p>
    <w:p w14:paraId="32DBD3C5"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7CD80259" w14:textId="2E1FDD53" w:rsidR="004C2928" w:rsidRPr="00C86EEE" w:rsidRDefault="004C2928" w:rsidP="00AA7A36">
      <w:pPr>
        <w:pStyle w:val="a3"/>
        <w:widowControl w:val="0"/>
        <w:numPr>
          <w:ilvl w:val="0"/>
          <w:numId w:val="21"/>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Between 1 April 2014 and 31 December 2014, he worked exclusively with customers based outside of Hong Kong and executed a single transaction for the bank with a </w:t>
      </w:r>
      <w:r w:rsidR="00A21E7E">
        <w:rPr>
          <w:rFonts w:ascii="Times New Roman" w:eastAsia="標楷體" w:hAnsi="Times New Roman"/>
          <w:sz w:val="24"/>
          <w:szCs w:val="24"/>
          <w:lang w:eastAsia="zh-HK"/>
        </w:rPr>
        <w:t>Country M</w:t>
      </w:r>
      <w:r w:rsidRPr="00C86EEE">
        <w:rPr>
          <w:rFonts w:ascii="Times New Roman" w:eastAsia="標楷體" w:hAnsi="Times New Roman"/>
          <w:sz w:val="24"/>
          <w:szCs w:val="24"/>
          <w:lang w:eastAsia="zh-HK"/>
        </w:rPr>
        <w:t xml:space="preserve"> customer, based in </w:t>
      </w:r>
      <w:r w:rsidR="00A21E7E">
        <w:rPr>
          <w:rFonts w:ascii="Times New Roman" w:eastAsia="標楷體" w:hAnsi="Times New Roman"/>
          <w:sz w:val="24"/>
          <w:szCs w:val="24"/>
          <w:lang w:eastAsia="zh-HK"/>
        </w:rPr>
        <w:t>City N</w:t>
      </w:r>
      <w:r w:rsidRPr="00C86EEE">
        <w:rPr>
          <w:rFonts w:ascii="Times New Roman" w:eastAsia="標楷體" w:hAnsi="Times New Roman"/>
          <w:sz w:val="24"/>
          <w:szCs w:val="24"/>
          <w:lang w:eastAsia="zh-HK"/>
        </w:rPr>
        <w:t xml:space="preserve">, </w:t>
      </w:r>
      <w:r w:rsidR="00A21E7E">
        <w:rPr>
          <w:rFonts w:ascii="Times New Roman" w:eastAsia="標楷體" w:hAnsi="Times New Roman"/>
          <w:sz w:val="24"/>
          <w:szCs w:val="24"/>
          <w:lang w:eastAsia="zh-HK"/>
        </w:rPr>
        <w:t>Country M</w:t>
      </w:r>
      <w:r w:rsidRPr="00C86EEE">
        <w:rPr>
          <w:rFonts w:ascii="Times New Roman" w:eastAsia="標楷體" w:hAnsi="Times New Roman"/>
          <w:sz w:val="24"/>
          <w:szCs w:val="24"/>
          <w:lang w:eastAsia="zh-HK"/>
        </w:rPr>
        <w:t xml:space="preserve">, financing equipment in </w:t>
      </w:r>
      <w:r w:rsidR="00A21E7E">
        <w:rPr>
          <w:rFonts w:ascii="Times New Roman" w:eastAsia="標楷體" w:hAnsi="Times New Roman"/>
          <w:sz w:val="24"/>
          <w:szCs w:val="24"/>
          <w:lang w:eastAsia="zh-HK"/>
        </w:rPr>
        <w:t>Country P</w:t>
      </w:r>
      <w:r w:rsidRPr="00C86EEE">
        <w:rPr>
          <w:rFonts w:ascii="Times New Roman" w:eastAsia="標楷體" w:hAnsi="Times New Roman"/>
          <w:sz w:val="24"/>
          <w:szCs w:val="24"/>
          <w:lang w:eastAsia="zh-HK"/>
        </w:rPr>
        <w:t xml:space="preserve">. From 1 January 2015, he was seconded to </w:t>
      </w:r>
      <w:r w:rsidR="00A21E7E">
        <w:rPr>
          <w:rFonts w:ascii="Times New Roman" w:eastAsia="標楷體" w:hAnsi="Times New Roman"/>
          <w:sz w:val="24"/>
          <w:szCs w:val="24"/>
          <w:lang w:eastAsia="zh-HK"/>
        </w:rPr>
        <w:t>City Q</w:t>
      </w:r>
      <w:r w:rsidRPr="00C86EEE">
        <w:rPr>
          <w:rFonts w:ascii="Times New Roman" w:eastAsia="標楷體" w:hAnsi="Times New Roman"/>
          <w:sz w:val="24"/>
          <w:szCs w:val="24"/>
          <w:lang w:eastAsia="zh-HK"/>
        </w:rPr>
        <w:t xml:space="preserve">, </w:t>
      </w:r>
      <w:r w:rsidR="00A21E7E">
        <w:rPr>
          <w:rFonts w:ascii="Times New Roman" w:eastAsia="標楷體" w:hAnsi="Times New Roman"/>
          <w:sz w:val="24"/>
          <w:szCs w:val="24"/>
          <w:lang w:eastAsia="zh-HK"/>
        </w:rPr>
        <w:t>Country R</w:t>
      </w:r>
      <w:r w:rsidRPr="00C86EEE">
        <w:rPr>
          <w:rFonts w:ascii="Times New Roman" w:eastAsia="標楷體" w:hAnsi="Times New Roman"/>
          <w:sz w:val="24"/>
          <w:szCs w:val="24"/>
          <w:lang w:eastAsia="zh-HK"/>
        </w:rPr>
        <w:t xml:space="preserve"> and worked exclusively with European clients in Europe (paragraph 6).</w:t>
      </w:r>
    </w:p>
    <w:p w14:paraId="4E6700B9" w14:textId="41B4C9EF" w:rsidR="004C2928" w:rsidRPr="00C86EEE" w:rsidRDefault="004C2928" w:rsidP="00AA7A36">
      <w:pPr>
        <w:pStyle w:val="a3"/>
        <w:widowControl w:val="0"/>
        <w:tabs>
          <w:tab w:val="left" w:pos="1932"/>
        </w:tabs>
        <w:spacing w:after="0" w:line="240" w:lineRule="auto"/>
        <w:ind w:leftChars="638" w:left="1932" w:hangingChars="220" w:hanging="528"/>
        <w:jc w:val="both"/>
        <w:rPr>
          <w:rFonts w:ascii="Times New Roman" w:eastAsia="標楷體" w:hAnsi="Times New Roman"/>
          <w:sz w:val="24"/>
          <w:szCs w:val="24"/>
          <w:lang w:eastAsia="zh-HK"/>
        </w:rPr>
      </w:pPr>
    </w:p>
    <w:p w14:paraId="3490ED94" w14:textId="7C7BD872" w:rsidR="004C2928" w:rsidRPr="00C86EEE" w:rsidRDefault="004C2928" w:rsidP="00AA7A36">
      <w:pPr>
        <w:pStyle w:val="a3"/>
        <w:widowControl w:val="0"/>
        <w:numPr>
          <w:ilvl w:val="0"/>
          <w:numId w:val="21"/>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During the </w:t>
      </w:r>
      <w:r w:rsidR="004E669C" w:rsidRPr="00C86EEE">
        <w:rPr>
          <w:rFonts w:ascii="Times New Roman" w:eastAsia="標楷體" w:hAnsi="Times New Roman"/>
          <w:sz w:val="24"/>
          <w:szCs w:val="24"/>
          <w:lang w:eastAsia="zh-HK"/>
        </w:rPr>
        <w:t>Assessment Year</w:t>
      </w:r>
      <w:r w:rsidRPr="00C86EEE">
        <w:rPr>
          <w:rFonts w:ascii="Times New Roman" w:eastAsia="標楷體" w:hAnsi="Times New Roman"/>
          <w:sz w:val="24"/>
          <w:szCs w:val="24"/>
          <w:lang w:eastAsia="zh-HK"/>
        </w:rPr>
        <w:t xml:space="preserve">, he spent the majority of his time outside of Hong Kong being present in Hong Kong on only 62 days in that year. The purpose </w:t>
      </w:r>
      <w:r w:rsidR="00773BCD" w:rsidRPr="00C86EEE">
        <w:rPr>
          <w:rFonts w:ascii="Times New Roman" w:eastAsia="標楷體" w:hAnsi="Times New Roman"/>
          <w:sz w:val="24"/>
          <w:szCs w:val="24"/>
          <w:lang w:eastAsia="zh-HK"/>
        </w:rPr>
        <w:t>for these visits was to meet with his girlfriend at the time, whose employ</w:t>
      </w:r>
      <w:r w:rsidR="002226D8">
        <w:rPr>
          <w:rFonts w:ascii="Times New Roman" w:eastAsia="標楷體" w:hAnsi="Times New Roman"/>
          <w:sz w:val="24"/>
          <w:szCs w:val="24"/>
          <w:lang w:eastAsia="zh-HK"/>
        </w:rPr>
        <w:t>ment</w:t>
      </w:r>
      <w:r w:rsidR="00773BCD" w:rsidRPr="00C86EEE">
        <w:rPr>
          <w:rFonts w:ascii="Times New Roman" w:eastAsia="標楷體" w:hAnsi="Times New Roman"/>
          <w:sz w:val="24"/>
          <w:szCs w:val="24"/>
          <w:lang w:eastAsia="zh-HK"/>
        </w:rPr>
        <w:t xml:space="preserve"> as a flight attendant also meant she travelled in and out of Hong Kong regularly. A number of other visits were seeking or attending interviews for new employment (in light of his likely redundancy) and meeting colleagues and business contacts to explore new business opportunities unrelated to </w:t>
      </w:r>
      <w:r w:rsidR="00A21E7E">
        <w:rPr>
          <w:rFonts w:ascii="Times New Roman" w:eastAsia="標楷體" w:hAnsi="Times New Roman"/>
          <w:sz w:val="24"/>
          <w:szCs w:val="24"/>
          <w:lang w:eastAsia="zh-HK"/>
        </w:rPr>
        <w:t>Bank A</w:t>
      </w:r>
      <w:r w:rsidR="00773BCD" w:rsidRPr="00C86EEE">
        <w:rPr>
          <w:rFonts w:ascii="Times New Roman" w:eastAsia="標楷體" w:hAnsi="Times New Roman"/>
          <w:sz w:val="24"/>
          <w:szCs w:val="24"/>
          <w:lang w:eastAsia="zh-HK"/>
        </w:rPr>
        <w:t>…</w:t>
      </w:r>
      <w:r w:rsidR="00B222E7">
        <w:rPr>
          <w:rFonts w:ascii="Times New Roman" w:eastAsia="標楷體" w:hAnsi="Times New Roman"/>
          <w:sz w:val="24"/>
          <w:szCs w:val="24"/>
          <w:lang w:eastAsia="zh-HK"/>
        </w:rPr>
        <w:t xml:space="preserve"> </w:t>
      </w:r>
      <w:r w:rsidR="00773BCD" w:rsidRPr="00C86EEE">
        <w:rPr>
          <w:rFonts w:ascii="Times New Roman" w:eastAsia="標楷體" w:hAnsi="Times New Roman"/>
          <w:sz w:val="24"/>
          <w:szCs w:val="24"/>
          <w:lang w:eastAsia="zh-HK"/>
        </w:rPr>
        <w:t>(paragraph 7).</w:t>
      </w:r>
    </w:p>
    <w:p w14:paraId="6D9E0B55" w14:textId="77777777" w:rsidR="00EA69C9" w:rsidRPr="00C86EEE" w:rsidRDefault="00EA69C9" w:rsidP="00AA7A36">
      <w:pPr>
        <w:pStyle w:val="a3"/>
        <w:tabs>
          <w:tab w:val="left" w:pos="1932"/>
        </w:tabs>
        <w:spacing w:after="0" w:line="240" w:lineRule="auto"/>
        <w:ind w:leftChars="638" w:left="1932" w:hangingChars="220" w:hanging="528"/>
        <w:rPr>
          <w:rFonts w:ascii="Times New Roman" w:eastAsia="標楷體" w:hAnsi="Times New Roman"/>
          <w:sz w:val="24"/>
          <w:szCs w:val="24"/>
          <w:lang w:eastAsia="zh-HK"/>
        </w:rPr>
      </w:pPr>
    </w:p>
    <w:p w14:paraId="54CA3D49" w14:textId="243A4993" w:rsidR="00EA69C9" w:rsidRPr="00C86EEE" w:rsidRDefault="00EA69C9" w:rsidP="00AA7A36">
      <w:pPr>
        <w:pStyle w:val="a3"/>
        <w:widowControl w:val="0"/>
        <w:numPr>
          <w:ilvl w:val="0"/>
          <w:numId w:val="21"/>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None of his trips were employment related during the </w:t>
      </w:r>
      <w:r w:rsidR="004E669C" w:rsidRPr="00C86EEE">
        <w:rPr>
          <w:rFonts w:ascii="Times New Roman" w:eastAsia="標楷體" w:hAnsi="Times New Roman"/>
          <w:sz w:val="24"/>
          <w:szCs w:val="24"/>
          <w:lang w:eastAsia="zh-HK"/>
        </w:rPr>
        <w:t>Assessment Year</w:t>
      </w:r>
      <w:r w:rsidRPr="00C86EEE">
        <w:rPr>
          <w:rFonts w:ascii="Times New Roman" w:eastAsia="標楷體" w:hAnsi="Times New Roman"/>
          <w:sz w:val="24"/>
          <w:szCs w:val="24"/>
          <w:lang w:eastAsia="zh-HK"/>
        </w:rPr>
        <w:t xml:space="preserve"> and he booked his own hotel accommodation through his personal travel agent, staying in cheaper, non-</w:t>
      </w:r>
      <w:r w:rsidR="00B222E7">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approval list hotels for all his stays in Hong Kong, which would not be the case if they were visits required by his employers</w:t>
      </w:r>
      <w:r w:rsidR="00C32675" w:rsidRPr="00C86EEE">
        <w:rPr>
          <w:rFonts w:ascii="Times New Roman" w:eastAsia="標楷體" w:hAnsi="Times New Roman"/>
          <w:sz w:val="24"/>
          <w:szCs w:val="24"/>
          <w:lang w:eastAsia="zh-HK"/>
        </w:rPr>
        <w:t xml:space="preserve">. If these trips were for work purposes he would have been entitled to reimbursement of his expenses and would likely have stayed in one of </w:t>
      </w:r>
      <w:r w:rsidR="00C13904">
        <w:rPr>
          <w:rFonts w:ascii="Times New Roman" w:eastAsia="標楷體" w:hAnsi="Times New Roman"/>
          <w:sz w:val="24"/>
          <w:szCs w:val="24"/>
          <w:lang w:eastAsia="zh-HK"/>
        </w:rPr>
        <w:t>Bank A</w:t>
      </w:r>
      <w:r w:rsidR="00C32675" w:rsidRPr="00C86EEE">
        <w:rPr>
          <w:rFonts w:ascii="Times New Roman" w:eastAsia="標楷體" w:hAnsi="Times New Roman"/>
          <w:sz w:val="24"/>
          <w:szCs w:val="24"/>
          <w:lang w:eastAsia="zh-HK"/>
        </w:rPr>
        <w:t>’s approval hotels rather than the cheaper accommodation (paragraph 12).</w:t>
      </w:r>
    </w:p>
    <w:p w14:paraId="2B10301B" w14:textId="77777777" w:rsidR="00C32675" w:rsidRPr="00C86EEE" w:rsidRDefault="00C32675" w:rsidP="00AA7A36">
      <w:pPr>
        <w:pStyle w:val="a3"/>
        <w:tabs>
          <w:tab w:val="left" w:pos="1932"/>
        </w:tabs>
        <w:spacing w:after="0" w:line="240" w:lineRule="auto"/>
        <w:ind w:leftChars="638" w:left="1932" w:hangingChars="220" w:hanging="528"/>
        <w:rPr>
          <w:rFonts w:ascii="Times New Roman" w:eastAsia="標楷體" w:hAnsi="Times New Roman"/>
          <w:sz w:val="24"/>
          <w:szCs w:val="24"/>
          <w:lang w:eastAsia="zh-HK"/>
        </w:rPr>
      </w:pPr>
    </w:p>
    <w:p w14:paraId="126E4315" w14:textId="6B25499E" w:rsidR="00C32675" w:rsidRPr="00C86EEE" w:rsidRDefault="00C32675" w:rsidP="00AA7A36">
      <w:pPr>
        <w:pStyle w:val="a3"/>
        <w:widowControl w:val="0"/>
        <w:numPr>
          <w:ilvl w:val="0"/>
          <w:numId w:val="21"/>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There was in fact only one face-to-fact interaction in Hong Kong,</w:t>
      </w:r>
      <w:r w:rsidR="00B222E7">
        <w:rPr>
          <w:rFonts w:ascii="Times New Roman" w:eastAsia="標楷體" w:hAnsi="Times New Roman"/>
          <w:sz w:val="24"/>
          <w:szCs w:val="24"/>
          <w:lang w:eastAsia="zh-HK"/>
        </w:rPr>
        <w:t xml:space="preserve"> </w:t>
      </w:r>
      <w:r w:rsidRPr="00C86EEE">
        <w:rPr>
          <w:rFonts w:ascii="Times New Roman" w:eastAsia="標楷體" w:hAnsi="Times New Roman"/>
          <w:sz w:val="24"/>
          <w:szCs w:val="24"/>
          <w:lang w:eastAsia="zh-HK"/>
        </w:rPr>
        <w:t>…and it was with Mr</w:t>
      </w:r>
      <w:r w:rsidR="00A21E7E">
        <w:rPr>
          <w:rFonts w:ascii="Times New Roman" w:eastAsia="標楷體" w:hAnsi="Times New Roman"/>
          <w:sz w:val="24"/>
          <w:szCs w:val="24"/>
          <w:lang w:eastAsia="zh-HK"/>
        </w:rPr>
        <w:t xml:space="preserve"> S</w:t>
      </w:r>
      <w:r w:rsidRPr="00C86EEE">
        <w:rPr>
          <w:rFonts w:ascii="Times New Roman" w:eastAsia="標楷體" w:hAnsi="Times New Roman"/>
          <w:sz w:val="24"/>
          <w:szCs w:val="24"/>
          <w:lang w:eastAsia="zh-HK"/>
        </w:rPr>
        <w:t xml:space="preserve"> (</w:t>
      </w:r>
      <w:r w:rsidR="00A21E7E">
        <w:rPr>
          <w:rFonts w:ascii="Times New Roman" w:eastAsia="標楷體" w:hAnsi="Times New Roman"/>
          <w:sz w:val="24"/>
          <w:szCs w:val="24"/>
          <w:lang w:eastAsia="zh-HK"/>
        </w:rPr>
        <w:t>Position T</w:t>
      </w:r>
      <w:r w:rsidRPr="00C86EEE">
        <w:rPr>
          <w:rFonts w:ascii="Times New Roman" w:eastAsia="標楷體" w:hAnsi="Times New Roman"/>
          <w:sz w:val="24"/>
          <w:szCs w:val="24"/>
          <w:lang w:eastAsia="zh-HK"/>
        </w:rPr>
        <w:t xml:space="preserve"> of </w:t>
      </w:r>
      <w:r w:rsidR="00A21E7E">
        <w:rPr>
          <w:rFonts w:ascii="Times New Roman" w:eastAsia="標楷體" w:hAnsi="Times New Roman"/>
          <w:sz w:val="24"/>
          <w:szCs w:val="24"/>
          <w:lang w:eastAsia="zh-HK"/>
        </w:rPr>
        <w:t>Division K</w:t>
      </w:r>
      <w:r w:rsidRPr="00C86EEE">
        <w:rPr>
          <w:rFonts w:ascii="Times New Roman" w:eastAsia="標楷體" w:hAnsi="Times New Roman"/>
          <w:sz w:val="24"/>
          <w:szCs w:val="24"/>
          <w:lang w:eastAsia="zh-HK"/>
        </w:rPr>
        <w:t xml:space="preserve"> at the bank, based in </w:t>
      </w:r>
      <w:r w:rsidR="00A21E7E">
        <w:rPr>
          <w:rFonts w:ascii="Times New Roman" w:eastAsia="標楷體" w:hAnsi="Times New Roman"/>
          <w:sz w:val="24"/>
          <w:szCs w:val="24"/>
          <w:lang w:eastAsia="zh-HK"/>
        </w:rPr>
        <w:t>Country U</w:t>
      </w:r>
      <w:r w:rsidRPr="00C86EEE">
        <w:rPr>
          <w:rFonts w:ascii="Times New Roman" w:eastAsia="標楷體" w:hAnsi="Times New Roman"/>
          <w:sz w:val="24"/>
          <w:szCs w:val="24"/>
          <w:lang w:eastAsia="zh-HK"/>
        </w:rPr>
        <w:t xml:space="preserve">). To the best his recollection, this occurred during the trip to Hong Kong between 13 May 2014 and 15 May 2014, though it was not a formal scheduled </w:t>
      </w:r>
      <w:r w:rsidR="00A21E7E">
        <w:rPr>
          <w:rFonts w:ascii="Times New Roman" w:eastAsia="標楷體" w:hAnsi="Times New Roman"/>
          <w:sz w:val="24"/>
          <w:szCs w:val="24"/>
          <w:lang w:eastAsia="zh-HK"/>
        </w:rPr>
        <w:t>meeting between the two of us…</w:t>
      </w:r>
      <w:r w:rsidRPr="00C86EEE">
        <w:rPr>
          <w:rFonts w:ascii="Times New Roman" w:eastAsia="標楷體" w:hAnsi="Times New Roman"/>
          <w:sz w:val="24"/>
          <w:szCs w:val="24"/>
          <w:lang w:eastAsia="zh-HK"/>
        </w:rPr>
        <w:t xml:space="preserve"> (paragraph 14).</w:t>
      </w:r>
    </w:p>
    <w:p w14:paraId="35DCA1D9" w14:textId="77777777" w:rsidR="00C32675" w:rsidRPr="00C86EEE" w:rsidRDefault="00C32675" w:rsidP="00AA7A36">
      <w:pPr>
        <w:pStyle w:val="a3"/>
        <w:tabs>
          <w:tab w:val="left" w:pos="1932"/>
        </w:tabs>
        <w:spacing w:after="0" w:line="240" w:lineRule="auto"/>
        <w:ind w:leftChars="638" w:left="1932" w:hangingChars="220" w:hanging="528"/>
        <w:rPr>
          <w:rFonts w:ascii="Times New Roman" w:eastAsia="標楷體" w:hAnsi="Times New Roman"/>
          <w:sz w:val="24"/>
          <w:szCs w:val="24"/>
          <w:lang w:eastAsia="zh-HK"/>
        </w:rPr>
      </w:pPr>
    </w:p>
    <w:p w14:paraId="2B13E8F4" w14:textId="6702FD5A" w:rsidR="00C32675" w:rsidRPr="00C86EEE" w:rsidRDefault="00C32675" w:rsidP="00AA7A36">
      <w:pPr>
        <w:pStyle w:val="a3"/>
        <w:widowControl w:val="0"/>
        <w:numPr>
          <w:ilvl w:val="0"/>
          <w:numId w:val="21"/>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As Mr</w:t>
      </w:r>
      <w:r w:rsidR="00A21E7E">
        <w:rPr>
          <w:rFonts w:ascii="Times New Roman" w:eastAsia="標楷體" w:hAnsi="Times New Roman"/>
          <w:sz w:val="24"/>
          <w:szCs w:val="24"/>
          <w:lang w:eastAsia="zh-HK"/>
        </w:rPr>
        <w:t xml:space="preserve"> S</w:t>
      </w:r>
      <w:r w:rsidRPr="00C86EEE">
        <w:rPr>
          <w:rFonts w:ascii="Times New Roman" w:eastAsia="標楷體" w:hAnsi="Times New Roman"/>
          <w:sz w:val="24"/>
          <w:szCs w:val="24"/>
          <w:lang w:eastAsia="zh-HK"/>
        </w:rPr>
        <w:t xml:space="preserve"> was visiting </w:t>
      </w:r>
      <w:r w:rsidR="00A21E7E">
        <w:rPr>
          <w:rFonts w:ascii="Times New Roman" w:eastAsia="標楷體" w:hAnsi="Times New Roman"/>
          <w:sz w:val="24"/>
          <w:szCs w:val="24"/>
          <w:lang w:eastAsia="zh-HK"/>
        </w:rPr>
        <w:t>Bank A</w:t>
      </w:r>
      <w:r w:rsidRPr="00A21E7E">
        <w:rPr>
          <w:rFonts w:ascii="Times New Roman" w:eastAsia="標楷體" w:hAnsi="Times New Roman"/>
          <w:sz w:val="24"/>
          <w:szCs w:val="24"/>
          <w:lang w:eastAsia="zh-HK"/>
        </w:rPr>
        <w:t>HK</w:t>
      </w:r>
      <w:r w:rsidRPr="00C86EEE">
        <w:rPr>
          <w:rFonts w:ascii="Times New Roman" w:eastAsia="標楷體" w:hAnsi="Times New Roman"/>
          <w:sz w:val="24"/>
          <w:szCs w:val="24"/>
          <w:lang w:eastAsia="zh-HK"/>
        </w:rPr>
        <w:t>, he took a temporary room to work from for his visit (which he understood was for the main purpose of discussing ship leasing with another executive in an unrelated business area at the bank – Mr</w:t>
      </w:r>
      <w:r w:rsidR="00A21E7E">
        <w:rPr>
          <w:rFonts w:ascii="Times New Roman" w:eastAsia="標楷體" w:hAnsi="Times New Roman"/>
          <w:sz w:val="24"/>
          <w:szCs w:val="24"/>
          <w:lang w:eastAsia="zh-HK"/>
        </w:rPr>
        <w:t xml:space="preserve"> V</w:t>
      </w:r>
      <w:r w:rsidRPr="00C86EEE">
        <w:rPr>
          <w:rFonts w:ascii="Times New Roman" w:eastAsia="標楷體" w:hAnsi="Times New Roman"/>
          <w:sz w:val="24"/>
          <w:szCs w:val="24"/>
          <w:lang w:eastAsia="zh-HK"/>
        </w:rPr>
        <w:t>)(paragraph 15).</w:t>
      </w:r>
    </w:p>
    <w:p w14:paraId="11DF4736" w14:textId="77777777" w:rsidR="009D43D4" w:rsidRPr="00C86EEE" w:rsidRDefault="009D43D4" w:rsidP="00AA7A36">
      <w:pPr>
        <w:pStyle w:val="a3"/>
        <w:tabs>
          <w:tab w:val="left" w:pos="1932"/>
        </w:tabs>
        <w:spacing w:after="0" w:line="240" w:lineRule="auto"/>
        <w:ind w:leftChars="638" w:left="1932" w:hangingChars="220" w:hanging="528"/>
        <w:rPr>
          <w:rFonts w:ascii="Times New Roman" w:eastAsia="標楷體" w:hAnsi="Times New Roman"/>
          <w:sz w:val="24"/>
          <w:szCs w:val="24"/>
          <w:lang w:eastAsia="zh-HK"/>
        </w:rPr>
      </w:pPr>
    </w:p>
    <w:p w14:paraId="2BF284D9" w14:textId="079EEDDF" w:rsidR="009D43D4" w:rsidRPr="00C86EEE" w:rsidRDefault="009D43D4" w:rsidP="00AA7A36">
      <w:pPr>
        <w:pStyle w:val="a3"/>
        <w:widowControl w:val="0"/>
        <w:numPr>
          <w:ilvl w:val="0"/>
          <w:numId w:val="21"/>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On passing the temporary room where Mr</w:t>
      </w:r>
      <w:r w:rsidR="006431B7">
        <w:rPr>
          <w:rFonts w:ascii="Times New Roman" w:eastAsia="標楷體" w:hAnsi="Times New Roman"/>
          <w:sz w:val="24"/>
          <w:szCs w:val="24"/>
          <w:lang w:eastAsia="zh-HK"/>
        </w:rPr>
        <w:t xml:space="preserve"> S</w:t>
      </w:r>
      <w:r w:rsidRPr="00C86EEE">
        <w:rPr>
          <w:rFonts w:ascii="Times New Roman" w:eastAsia="標楷體" w:hAnsi="Times New Roman"/>
          <w:sz w:val="24"/>
          <w:szCs w:val="24"/>
          <w:lang w:eastAsia="zh-HK"/>
        </w:rPr>
        <w:t xml:space="preserve"> was located, he entered to greet Mr</w:t>
      </w:r>
      <w:r w:rsidR="006431B7">
        <w:rPr>
          <w:rFonts w:ascii="Times New Roman" w:eastAsia="標楷體" w:hAnsi="Times New Roman"/>
          <w:sz w:val="24"/>
          <w:szCs w:val="24"/>
          <w:lang w:eastAsia="zh-HK"/>
        </w:rPr>
        <w:t xml:space="preserve"> S</w:t>
      </w:r>
      <w:r w:rsidR="00A21E7E">
        <w:rPr>
          <w:rFonts w:ascii="Times New Roman" w:eastAsia="標楷體" w:hAnsi="Times New Roman"/>
          <w:sz w:val="24"/>
          <w:szCs w:val="24"/>
          <w:lang w:eastAsia="zh-HK"/>
        </w:rPr>
        <w:t xml:space="preserve"> and has an informal chat…</w:t>
      </w:r>
      <w:r w:rsidRPr="00C86EEE">
        <w:rPr>
          <w:rFonts w:ascii="Times New Roman" w:eastAsia="標楷體" w:hAnsi="Times New Roman"/>
          <w:sz w:val="24"/>
          <w:szCs w:val="24"/>
          <w:lang w:eastAsia="zh-HK"/>
        </w:rPr>
        <w:t xml:space="preserve"> (paragraph 17).</w:t>
      </w:r>
    </w:p>
    <w:p w14:paraId="3C8EF923" w14:textId="77777777" w:rsidR="009D43D4" w:rsidRPr="00C86EEE" w:rsidRDefault="009D43D4" w:rsidP="00AA7A36">
      <w:pPr>
        <w:pStyle w:val="a3"/>
        <w:tabs>
          <w:tab w:val="left" w:pos="1932"/>
        </w:tabs>
        <w:spacing w:after="0" w:line="240" w:lineRule="auto"/>
        <w:ind w:leftChars="638" w:left="1932" w:hangingChars="220" w:hanging="528"/>
        <w:rPr>
          <w:rFonts w:ascii="Times New Roman" w:eastAsia="標楷體" w:hAnsi="Times New Roman"/>
          <w:sz w:val="24"/>
          <w:szCs w:val="24"/>
          <w:lang w:eastAsia="zh-HK"/>
        </w:rPr>
      </w:pPr>
    </w:p>
    <w:p w14:paraId="650644EC" w14:textId="41C75D03" w:rsidR="009D43D4" w:rsidRDefault="009D43D4" w:rsidP="00AA7A36">
      <w:pPr>
        <w:pStyle w:val="a3"/>
        <w:widowControl w:val="0"/>
        <w:numPr>
          <w:ilvl w:val="0"/>
          <w:numId w:val="21"/>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There was no discussion regarding his work (other than in the context of </w:t>
      </w:r>
      <w:r w:rsidR="008C2A34" w:rsidRPr="00C86EEE">
        <w:rPr>
          <w:rFonts w:ascii="Times New Roman" w:eastAsia="標楷體" w:hAnsi="Times New Roman"/>
          <w:sz w:val="24"/>
          <w:szCs w:val="24"/>
          <w:lang w:eastAsia="zh-HK"/>
        </w:rPr>
        <w:t>r</w:t>
      </w:r>
      <w:r w:rsidR="008C2A34">
        <w:rPr>
          <w:rFonts w:ascii="Times New Roman" w:eastAsia="標楷體" w:hAnsi="Times New Roman"/>
          <w:sz w:val="24"/>
          <w:szCs w:val="24"/>
          <w:lang w:eastAsia="zh-HK"/>
        </w:rPr>
        <w:t>u</w:t>
      </w:r>
      <w:r w:rsidR="008C2A34" w:rsidRPr="00C86EEE">
        <w:rPr>
          <w:rFonts w:ascii="Times New Roman" w:eastAsia="標楷體" w:hAnsi="Times New Roman"/>
          <w:sz w:val="24"/>
          <w:szCs w:val="24"/>
          <w:lang w:eastAsia="zh-HK"/>
        </w:rPr>
        <w:t xml:space="preserve">moured </w:t>
      </w:r>
      <w:r w:rsidRPr="00C86EEE">
        <w:rPr>
          <w:rFonts w:ascii="Times New Roman" w:eastAsia="標楷體" w:hAnsi="Times New Roman"/>
          <w:sz w:val="24"/>
          <w:szCs w:val="24"/>
          <w:lang w:eastAsia="zh-HK"/>
        </w:rPr>
        <w:t>redundancies) and furthermore, Mr</w:t>
      </w:r>
      <w:r w:rsidR="006431B7">
        <w:rPr>
          <w:rFonts w:ascii="Times New Roman" w:eastAsia="標楷體" w:hAnsi="Times New Roman"/>
          <w:sz w:val="24"/>
          <w:szCs w:val="24"/>
          <w:lang w:eastAsia="zh-HK"/>
        </w:rPr>
        <w:t xml:space="preserve"> S</w:t>
      </w:r>
      <w:r w:rsidRPr="00C86EEE">
        <w:rPr>
          <w:rFonts w:ascii="Times New Roman" w:eastAsia="標楷體" w:hAnsi="Times New Roman"/>
          <w:sz w:val="24"/>
          <w:szCs w:val="24"/>
          <w:lang w:eastAsia="zh-HK"/>
        </w:rPr>
        <w:t xml:space="preserve"> was not directly involved in his work as he d</w:t>
      </w:r>
      <w:r w:rsidR="00A21E7E">
        <w:rPr>
          <w:rFonts w:ascii="Times New Roman" w:eastAsia="標楷體" w:hAnsi="Times New Roman"/>
          <w:sz w:val="24"/>
          <w:szCs w:val="24"/>
          <w:lang w:eastAsia="zh-HK"/>
        </w:rPr>
        <w:t>id not report directly to him)…</w:t>
      </w:r>
      <w:r w:rsidRPr="00C86EEE">
        <w:rPr>
          <w:rFonts w:ascii="Times New Roman" w:eastAsia="標楷體" w:hAnsi="Times New Roman"/>
          <w:sz w:val="24"/>
          <w:szCs w:val="24"/>
          <w:lang w:eastAsia="zh-HK"/>
        </w:rPr>
        <w:t xml:space="preserve"> (paragraph 20).</w:t>
      </w:r>
    </w:p>
    <w:p w14:paraId="5982EE1E" w14:textId="63A218C6" w:rsidR="00AA7A36" w:rsidRPr="00AA7A36" w:rsidRDefault="00AA7A36" w:rsidP="00AA7A36">
      <w:pPr>
        <w:widowControl w:val="0"/>
        <w:tabs>
          <w:tab w:val="left" w:pos="1932"/>
        </w:tabs>
        <w:spacing w:after="0" w:line="240" w:lineRule="auto"/>
        <w:jc w:val="both"/>
        <w:rPr>
          <w:rFonts w:ascii="Times New Roman" w:eastAsia="標楷體" w:hAnsi="Times New Roman"/>
          <w:sz w:val="24"/>
          <w:szCs w:val="24"/>
          <w:lang w:eastAsia="zh-HK"/>
        </w:rPr>
      </w:pPr>
    </w:p>
    <w:p w14:paraId="4212C5FB" w14:textId="03085745" w:rsidR="00D73F20" w:rsidRDefault="00D73F20"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In support of his claim that he provided no service to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while he visited Hong Kong, he produced </w:t>
      </w:r>
      <w:r w:rsidR="00311724" w:rsidRPr="00C86EEE">
        <w:rPr>
          <w:rFonts w:ascii="Times New Roman" w:eastAsia="標楷體" w:hAnsi="Times New Roman"/>
          <w:sz w:val="24"/>
          <w:szCs w:val="24"/>
          <w:lang w:eastAsia="zh-HK"/>
        </w:rPr>
        <w:t xml:space="preserve">the </w:t>
      </w:r>
      <w:r w:rsidR="00047E61">
        <w:rPr>
          <w:rFonts w:ascii="Times New Roman" w:eastAsia="標楷體" w:hAnsi="Times New Roman"/>
          <w:sz w:val="24"/>
          <w:szCs w:val="24"/>
          <w:lang w:eastAsia="zh-HK"/>
        </w:rPr>
        <w:t>‘</w:t>
      </w:r>
      <w:r w:rsidR="00311724" w:rsidRPr="00C86EEE">
        <w:rPr>
          <w:rFonts w:ascii="Times New Roman" w:eastAsia="標楷體" w:hAnsi="Times New Roman"/>
          <w:sz w:val="24"/>
          <w:szCs w:val="24"/>
          <w:lang w:eastAsia="zh-HK"/>
        </w:rPr>
        <w:t>Record of Dialogue</w:t>
      </w:r>
      <w:r w:rsidR="00047E61">
        <w:rPr>
          <w:rFonts w:ascii="Times New Roman" w:eastAsia="標楷體" w:hAnsi="Times New Roman"/>
          <w:sz w:val="24"/>
          <w:szCs w:val="24"/>
          <w:lang w:eastAsia="zh-HK"/>
        </w:rPr>
        <w:t>’</w:t>
      </w:r>
      <w:r w:rsidR="007525B4" w:rsidRPr="00C86EEE">
        <w:rPr>
          <w:rFonts w:ascii="Times New Roman" w:eastAsia="標楷體" w:hAnsi="Times New Roman"/>
          <w:sz w:val="24"/>
          <w:szCs w:val="24"/>
          <w:lang w:eastAsia="zh-HK"/>
        </w:rPr>
        <w:t xml:space="preserve"> </w:t>
      </w:r>
      <w:r w:rsidRPr="00C86EEE">
        <w:rPr>
          <w:rFonts w:ascii="Times New Roman" w:eastAsia="標楷體" w:hAnsi="Times New Roman"/>
          <w:sz w:val="24"/>
          <w:szCs w:val="24"/>
          <w:lang w:eastAsia="zh-HK"/>
        </w:rPr>
        <w:t xml:space="preserve">and extracts of e-mails exchanged between him and other staff of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w:t>
      </w:r>
    </w:p>
    <w:p w14:paraId="08C80700"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7A69A536" w14:textId="011019FF" w:rsidR="00CA40E0" w:rsidRDefault="009D43D4"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In reply to the Respondent’s enquiries</w:t>
      </w:r>
      <w:r w:rsidR="005A5418" w:rsidRPr="00C86EEE">
        <w:rPr>
          <w:rFonts w:ascii="Times New Roman" w:eastAsia="標楷體" w:hAnsi="Times New Roman"/>
          <w:sz w:val="24"/>
          <w:szCs w:val="24"/>
          <w:lang w:eastAsia="zh-HK"/>
        </w:rPr>
        <w:t xml:space="preserve"> in respect of the employment of the Appellant</w:t>
      </w:r>
      <w:r w:rsidRPr="00C86EEE">
        <w:rPr>
          <w:rFonts w:ascii="Times New Roman" w:eastAsia="標楷體" w:hAnsi="Times New Roman"/>
          <w:sz w:val="24"/>
          <w:szCs w:val="24"/>
          <w:lang w:eastAsia="zh-HK"/>
        </w:rPr>
        <w:t>, Mr</w:t>
      </w:r>
      <w:r w:rsidR="006431B7">
        <w:rPr>
          <w:rFonts w:ascii="Times New Roman" w:eastAsia="標楷體" w:hAnsi="Times New Roman"/>
          <w:sz w:val="24"/>
          <w:szCs w:val="24"/>
          <w:lang w:eastAsia="zh-HK"/>
        </w:rPr>
        <w:t xml:space="preserve"> C</w:t>
      </w:r>
      <w:r w:rsidR="00CA40E0" w:rsidRPr="00C86EEE">
        <w:rPr>
          <w:rFonts w:ascii="Times New Roman" w:eastAsia="標楷體" w:hAnsi="Times New Roman"/>
          <w:sz w:val="24"/>
          <w:szCs w:val="24"/>
          <w:lang w:eastAsia="zh-HK"/>
        </w:rPr>
        <w:t xml:space="preserve"> and Ms</w:t>
      </w:r>
      <w:r w:rsidR="006431B7">
        <w:rPr>
          <w:rFonts w:ascii="Times New Roman" w:eastAsia="標楷體" w:hAnsi="Times New Roman"/>
          <w:sz w:val="24"/>
          <w:szCs w:val="24"/>
          <w:lang w:eastAsia="zh-HK"/>
        </w:rPr>
        <w:t xml:space="preserve"> B</w:t>
      </w:r>
      <w:r w:rsidR="00CA40E0" w:rsidRPr="00C86EEE">
        <w:rPr>
          <w:rFonts w:ascii="Times New Roman" w:eastAsia="標楷體" w:hAnsi="Times New Roman"/>
          <w:sz w:val="24"/>
          <w:szCs w:val="24"/>
          <w:lang w:eastAsia="zh-HK"/>
        </w:rPr>
        <w:t xml:space="preserve"> of</w:t>
      </w:r>
      <w:r w:rsidRPr="00C86EEE">
        <w:rPr>
          <w:rFonts w:ascii="Times New Roman" w:eastAsia="標楷體" w:hAnsi="Times New Roman"/>
          <w:sz w:val="24"/>
          <w:szCs w:val="24"/>
          <w:lang w:eastAsia="zh-HK"/>
        </w:rPr>
        <w:t xml:space="preserve">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w:t>
      </w:r>
      <w:r w:rsidR="00CA40E0" w:rsidRPr="00C86EEE">
        <w:rPr>
          <w:rFonts w:ascii="Times New Roman" w:eastAsia="標楷體" w:hAnsi="Times New Roman"/>
          <w:sz w:val="24"/>
          <w:szCs w:val="24"/>
          <w:lang w:eastAsia="zh-HK"/>
        </w:rPr>
        <w:t>respectively gave the following replies to the Respondent</w:t>
      </w:r>
      <w:r w:rsidR="004E669C" w:rsidRPr="00C86EEE">
        <w:rPr>
          <w:rFonts w:ascii="Times New Roman" w:eastAsia="標楷體" w:hAnsi="Times New Roman"/>
          <w:sz w:val="24"/>
          <w:szCs w:val="24"/>
          <w:lang w:eastAsia="zh-HK"/>
        </w:rPr>
        <w:t xml:space="preserve"> (collectively </w:t>
      </w:r>
      <w:r w:rsidR="00AA7A36">
        <w:rPr>
          <w:rFonts w:ascii="Times New Roman" w:eastAsia="標楷體" w:hAnsi="Times New Roman"/>
          <w:sz w:val="24"/>
          <w:szCs w:val="24"/>
          <w:lang w:eastAsia="zh-HK"/>
        </w:rPr>
        <w:t>‘</w:t>
      </w:r>
      <w:r w:rsidR="00C13904">
        <w:rPr>
          <w:rFonts w:ascii="Times New Roman" w:eastAsia="標楷體" w:hAnsi="Times New Roman"/>
          <w:sz w:val="24"/>
          <w:szCs w:val="24"/>
          <w:lang w:eastAsia="zh-HK"/>
        </w:rPr>
        <w:t>Bank A</w:t>
      </w:r>
      <w:r w:rsidR="004E669C" w:rsidRPr="00C86EEE">
        <w:rPr>
          <w:rFonts w:ascii="Times New Roman" w:eastAsia="標楷體" w:hAnsi="Times New Roman"/>
          <w:sz w:val="24"/>
          <w:szCs w:val="24"/>
          <w:lang w:eastAsia="zh-HK"/>
        </w:rPr>
        <w:t xml:space="preserve"> Replies</w:t>
      </w:r>
      <w:r w:rsidR="00AA7A36">
        <w:rPr>
          <w:rFonts w:ascii="Times New Roman" w:eastAsia="標楷體" w:hAnsi="Times New Roman"/>
          <w:sz w:val="24"/>
          <w:szCs w:val="24"/>
          <w:lang w:eastAsia="zh-HK"/>
        </w:rPr>
        <w:t>’</w:t>
      </w:r>
      <w:r w:rsidR="004E669C" w:rsidRPr="00C86EEE">
        <w:rPr>
          <w:rFonts w:ascii="Times New Roman" w:eastAsia="標楷體" w:hAnsi="Times New Roman"/>
          <w:sz w:val="24"/>
          <w:szCs w:val="24"/>
          <w:lang w:eastAsia="zh-HK"/>
        </w:rPr>
        <w:t>)</w:t>
      </w:r>
      <w:r w:rsidR="00AA7A36">
        <w:rPr>
          <w:rFonts w:ascii="Times New Roman" w:eastAsia="標楷體" w:hAnsi="Times New Roman"/>
          <w:sz w:val="24"/>
          <w:szCs w:val="24"/>
          <w:lang w:eastAsia="zh-HK"/>
        </w:rPr>
        <w:t>:</w:t>
      </w:r>
    </w:p>
    <w:p w14:paraId="1A375F22" w14:textId="77777777" w:rsidR="00AA7A36" w:rsidRPr="00C86EEE" w:rsidRDefault="00AA7A36" w:rsidP="00AA7A36">
      <w:pPr>
        <w:widowControl w:val="0"/>
        <w:spacing w:after="0" w:line="240" w:lineRule="auto"/>
        <w:ind w:left="360"/>
        <w:jc w:val="both"/>
        <w:rPr>
          <w:rFonts w:ascii="Times New Roman" w:eastAsia="標楷體" w:hAnsi="Times New Roman"/>
          <w:sz w:val="24"/>
          <w:szCs w:val="24"/>
          <w:lang w:eastAsia="zh-HK"/>
        </w:rPr>
      </w:pPr>
    </w:p>
    <w:p w14:paraId="24D73E62" w14:textId="601760C2" w:rsidR="00CA40E0" w:rsidRPr="00C86EEE" w:rsidRDefault="00CA40E0" w:rsidP="00AA7A36">
      <w:pPr>
        <w:pStyle w:val="a3"/>
        <w:widowControl w:val="0"/>
        <w:numPr>
          <w:ilvl w:val="0"/>
          <w:numId w:val="23"/>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There w</w:t>
      </w:r>
      <w:r w:rsidR="00921574" w:rsidRPr="00C86EEE">
        <w:rPr>
          <w:rFonts w:ascii="Times New Roman" w:eastAsia="標楷體" w:hAnsi="Times New Roman"/>
          <w:sz w:val="24"/>
          <w:szCs w:val="24"/>
          <w:lang w:eastAsia="zh-HK"/>
        </w:rPr>
        <w:t>as</w:t>
      </w:r>
      <w:r w:rsidRPr="00C86EEE">
        <w:rPr>
          <w:rFonts w:ascii="Times New Roman" w:eastAsia="標楷體" w:hAnsi="Times New Roman"/>
          <w:sz w:val="24"/>
          <w:szCs w:val="24"/>
          <w:lang w:eastAsia="zh-HK"/>
        </w:rPr>
        <w:t xml:space="preserve"> a total of 12 employees including the Appellant under the </w:t>
      </w:r>
      <w:r w:rsidR="006431B7">
        <w:rPr>
          <w:rFonts w:ascii="Times New Roman" w:eastAsia="標楷體" w:hAnsi="Times New Roman"/>
          <w:sz w:val="24"/>
          <w:szCs w:val="24"/>
          <w:lang w:eastAsia="zh-HK"/>
        </w:rPr>
        <w:t>Division K</w:t>
      </w:r>
      <w:r w:rsidRPr="00C86EEE">
        <w:rPr>
          <w:rFonts w:ascii="Times New Roman" w:eastAsia="標楷體" w:hAnsi="Times New Roman"/>
          <w:sz w:val="24"/>
          <w:szCs w:val="24"/>
          <w:lang w:eastAsia="zh-HK"/>
        </w:rPr>
        <w:t xml:space="preserve"> Hong Kong team, reporting to Mr</w:t>
      </w:r>
      <w:r w:rsidR="006431B7">
        <w:rPr>
          <w:rFonts w:ascii="Times New Roman" w:eastAsia="標楷體" w:hAnsi="Times New Roman"/>
          <w:sz w:val="24"/>
          <w:szCs w:val="24"/>
          <w:lang w:eastAsia="zh-HK"/>
        </w:rPr>
        <w:t xml:space="preserve"> W, Position X1</w:t>
      </w:r>
      <w:r w:rsidRPr="00C86EEE">
        <w:rPr>
          <w:rFonts w:ascii="Times New Roman" w:eastAsia="標楷體" w:hAnsi="Times New Roman"/>
          <w:sz w:val="24"/>
          <w:szCs w:val="24"/>
          <w:lang w:eastAsia="zh-HK"/>
        </w:rPr>
        <w:t xml:space="preserve"> and </w:t>
      </w:r>
      <w:r w:rsidR="006431B7">
        <w:rPr>
          <w:rFonts w:ascii="Times New Roman" w:eastAsia="標楷體" w:hAnsi="Times New Roman"/>
          <w:sz w:val="24"/>
          <w:szCs w:val="24"/>
          <w:lang w:eastAsia="zh-HK"/>
        </w:rPr>
        <w:t>Position X2</w:t>
      </w:r>
      <w:r w:rsidRPr="00C86EEE">
        <w:rPr>
          <w:rFonts w:ascii="Times New Roman" w:eastAsia="標楷體" w:hAnsi="Times New Roman"/>
          <w:sz w:val="24"/>
          <w:szCs w:val="24"/>
          <w:lang w:eastAsia="zh-HK"/>
        </w:rPr>
        <w:t xml:space="preserve"> of Greater China, North Asia &amp; ASEAN, who was based in Hong Kong. All 12 employees were employed by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and had a regular office in Hong Kong located at </w:t>
      </w:r>
      <w:r w:rsidR="006431B7">
        <w:rPr>
          <w:rFonts w:ascii="Times New Roman" w:eastAsia="標楷體" w:hAnsi="Times New Roman"/>
          <w:sz w:val="24"/>
          <w:szCs w:val="24"/>
          <w:lang w:eastAsia="zh-HK"/>
        </w:rPr>
        <w:t>Address Y</w:t>
      </w:r>
      <w:r w:rsidRPr="00C86EEE">
        <w:rPr>
          <w:rFonts w:ascii="Times New Roman" w:eastAsia="標楷體" w:hAnsi="Times New Roman"/>
          <w:sz w:val="24"/>
          <w:szCs w:val="24"/>
          <w:lang w:eastAsia="zh-HK"/>
        </w:rPr>
        <w:t xml:space="preserve"> Hong Kong.</w:t>
      </w:r>
    </w:p>
    <w:p w14:paraId="366C8A46" w14:textId="1A224C65" w:rsidR="00CA40E0" w:rsidRPr="00C86EEE" w:rsidRDefault="00CA40E0" w:rsidP="00AA7A36">
      <w:pPr>
        <w:pStyle w:val="a3"/>
        <w:widowControl w:val="0"/>
        <w:tabs>
          <w:tab w:val="left" w:pos="1932"/>
        </w:tabs>
        <w:spacing w:after="0" w:line="240" w:lineRule="auto"/>
        <w:ind w:leftChars="638" w:left="1932" w:hangingChars="220" w:hanging="528"/>
        <w:jc w:val="both"/>
        <w:rPr>
          <w:rFonts w:ascii="Times New Roman" w:eastAsia="標楷體" w:hAnsi="Times New Roman"/>
          <w:sz w:val="24"/>
          <w:szCs w:val="24"/>
          <w:lang w:eastAsia="zh-HK"/>
        </w:rPr>
      </w:pPr>
    </w:p>
    <w:p w14:paraId="604B0902" w14:textId="23596169" w:rsidR="00CA40E0" w:rsidRPr="00C86EEE" w:rsidRDefault="00CA40E0" w:rsidP="00AA7A36">
      <w:pPr>
        <w:pStyle w:val="a3"/>
        <w:widowControl w:val="0"/>
        <w:numPr>
          <w:ilvl w:val="0"/>
          <w:numId w:val="23"/>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The Appellant was responsible to originate structured lending opportunities with European clients into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’s footprint. This was a broad financing mandate and not capital equipment finance. The Appellant had to work with individual regional teams in the footprint to help originate business from European multinational companies. That role had no team or people responsibility but the Appellant had to travel to several offices across Hong Kong, </w:t>
      </w:r>
      <w:r w:rsidR="006431B7">
        <w:rPr>
          <w:rFonts w:ascii="Times New Roman" w:eastAsia="標楷體" w:hAnsi="Times New Roman"/>
          <w:sz w:val="24"/>
          <w:szCs w:val="24"/>
          <w:lang w:eastAsia="zh-HK"/>
        </w:rPr>
        <w:t>City H</w:t>
      </w:r>
      <w:r w:rsidRPr="00C86EEE">
        <w:rPr>
          <w:rFonts w:ascii="Times New Roman" w:eastAsia="標楷體" w:hAnsi="Times New Roman"/>
          <w:sz w:val="24"/>
          <w:szCs w:val="24"/>
          <w:lang w:eastAsia="zh-HK"/>
        </w:rPr>
        <w:t xml:space="preserve">, </w:t>
      </w:r>
      <w:r w:rsidR="006431B7">
        <w:rPr>
          <w:rFonts w:ascii="Times New Roman" w:eastAsia="標楷體" w:hAnsi="Times New Roman"/>
          <w:sz w:val="24"/>
          <w:szCs w:val="24"/>
          <w:lang w:eastAsia="zh-HK"/>
        </w:rPr>
        <w:t>City Z</w:t>
      </w:r>
      <w:r w:rsidRPr="00C86EEE">
        <w:rPr>
          <w:rFonts w:ascii="Times New Roman" w:eastAsia="標楷體" w:hAnsi="Times New Roman"/>
          <w:sz w:val="24"/>
          <w:szCs w:val="24"/>
          <w:lang w:eastAsia="zh-HK"/>
        </w:rPr>
        <w:t xml:space="preserve"> and </w:t>
      </w:r>
      <w:r w:rsidR="006431B7">
        <w:rPr>
          <w:rFonts w:ascii="Times New Roman" w:eastAsia="標楷體" w:hAnsi="Times New Roman"/>
          <w:sz w:val="24"/>
          <w:szCs w:val="24"/>
          <w:lang w:eastAsia="zh-HK"/>
        </w:rPr>
        <w:t>City Q</w:t>
      </w:r>
      <w:r w:rsidRPr="00C86EEE">
        <w:rPr>
          <w:rFonts w:ascii="Times New Roman" w:eastAsia="標楷體" w:hAnsi="Times New Roman"/>
          <w:sz w:val="24"/>
          <w:szCs w:val="24"/>
          <w:lang w:eastAsia="zh-HK"/>
        </w:rPr>
        <w:t xml:space="preserve"> in Europe to scope the opportunity.</w:t>
      </w:r>
    </w:p>
    <w:p w14:paraId="2749E9A3" w14:textId="77777777" w:rsidR="00CA40E0" w:rsidRPr="00C86EEE" w:rsidRDefault="00CA40E0" w:rsidP="00AA7A36">
      <w:pPr>
        <w:pStyle w:val="a3"/>
        <w:tabs>
          <w:tab w:val="left" w:pos="1932"/>
        </w:tabs>
        <w:spacing w:after="0" w:line="240" w:lineRule="auto"/>
        <w:ind w:leftChars="638" w:left="1932" w:hangingChars="220" w:hanging="528"/>
        <w:rPr>
          <w:rFonts w:ascii="Times New Roman" w:eastAsia="標楷體" w:hAnsi="Times New Roman"/>
          <w:sz w:val="24"/>
          <w:szCs w:val="24"/>
          <w:lang w:eastAsia="zh-HK"/>
        </w:rPr>
      </w:pPr>
    </w:p>
    <w:p w14:paraId="234849F4" w14:textId="36FACE30" w:rsidR="00CA40E0" w:rsidRPr="00C86EEE" w:rsidRDefault="00CA40E0" w:rsidP="00AA7A36">
      <w:pPr>
        <w:pStyle w:val="a3"/>
        <w:widowControl w:val="0"/>
        <w:numPr>
          <w:ilvl w:val="0"/>
          <w:numId w:val="23"/>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The Appellant took annual leave and sick leave for a total number of 7 days during the period from 1 April 2014 to 31 March 2015.</w:t>
      </w:r>
    </w:p>
    <w:p w14:paraId="3C800267" w14:textId="77777777" w:rsidR="00CA40E0" w:rsidRPr="00C86EEE" w:rsidRDefault="00CA40E0" w:rsidP="00AA7A36">
      <w:pPr>
        <w:pStyle w:val="a3"/>
        <w:tabs>
          <w:tab w:val="left" w:pos="1932"/>
        </w:tabs>
        <w:spacing w:after="0" w:line="240" w:lineRule="auto"/>
        <w:ind w:leftChars="638" w:left="1932" w:hangingChars="220" w:hanging="528"/>
        <w:rPr>
          <w:rFonts w:ascii="Times New Roman" w:eastAsia="標楷體" w:hAnsi="Times New Roman"/>
          <w:sz w:val="24"/>
          <w:szCs w:val="24"/>
          <w:lang w:eastAsia="zh-HK"/>
        </w:rPr>
      </w:pPr>
    </w:p>
    <w:p w14:paraId="77DB8B68" w14:textId="4EC4E77F" w:rsidR="00CA40E0" w:rsidRPr="00C86EEE" w:rsidRDefault="00CA40E0" w:rsidP="00AA7A36">
      <w:pPr>
        <w:pStyle w:val="a3"/>
        <w:widowControl w:val="0"/>
        <w:numPr>
          <w:ilvl w:val="0"/>
          <w:numId w:val="23"/>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The Appellant rendered services to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in Hong Kong during the period from 1 April 2014 to 31 March 2015.</w:t>
      </w:r>
    </w:p>
    <w:p w14:paraId="3CF5D130" w14:textId="77777777" w:rsidR="00CA40E0" w:rsidRPr="00C86EEE" w:rsidRDefault="00CA40E0" w:rsidP="00AA7A36">
      <w:pPr>
        <w:pStyle w:val="a3"/>
        <w:tabs>
          <w:tab w:val="left" w:pos="1932"/>
        </w:tabs>
        <w:spacing w:after="0" w:line="240" w:lineRule="auto"/>
        <w:ind w:leftChars="638" w:left="1932" w:hangingChars="220" w:hanging="528"/>
        <w:rPr>
          <w:rFonts w:ascii="Times New Roman" w:eastAsia="標楷體" w:hAnsi="Times New Roman"/>
          <w:sz w:val="24"/>
          <w:szCs w:val="24"/>
          <w:lang w:eastAsia="zh-HK"/>
        </w:rPr>
      </w:pPr>
    </w:p>
    <w:p w14:paraId="0A06ABB4" w14:textId="15488327" w:rsidR="00CA40E0" w:rsidRDefault="00CA40E0" w:rsidP="00AA7A36">
      <w:pPr>
        <w:pStyle w:val="a3"/>
        <w:widowControl w:val="0"/>
        <w:numPr>
          <w:ilvl w:val="0"/>
          <w:numId w:val="23"/>
        </w:numPr>
        <w:tabs>
          <w:tab w:val="left" w:pos="1932"/>
        </w:tabs>
        <w:spacing w:after="0" w:line="240" w:lineRule="auto"/>
        <w:ind w:leftChars="638" w:left="1932" w:hangingChars="220" w:hanging="528"/>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The Appellant was required to report his work progress or take instructions from his senior in Hong Kong. It was confirmed by the Appellant’s manager that he was present in the office while he was in Hong Kong</w:t>
      </w:r>
      <w:r w:rsidR="00CA5233">
        <w:rPr>
          <w:rFonts w:ascii="Times New Roman" w:eastAsia="標楷體" w:hAnsi="Times New Roman"/>
          <w:sz w:val="24"/>
          <w:szCs w:val="24"/>
          <w:lang w:eastAsia="zh-HK"/>
        </w:rPr>
        <w:t>.</w:t>
      </w:r>
    </w:p>
    <w:p w14:paraId="6978986B" w14:textId="26838CD1" w:rsidR="00AA7A36" w:rsidRPr="00AA7A36" w:rsidRDefault="00AA7A36" w:rsidP="00AA7A36">
      <w:pPr>
        <w:widowControl w:val="0"/>
        <w:spacing w:after="0" w:line="240" w:lineRule="auto"/>
        <w:jc w:val="both"/>
        <w:rPr>
          <w:rFonts w:ascii="Times New Roman" w:eastAsia="標楷體" w:hAnsi="Times New Roman"/>
          <w:sz w:val="24"/>
          <w:szCs w:val="24"/>
          <w:lang w:eastAsia="zh-HK"/>
        </w:rPr>
      </w:pPr>
    </w:p>
    <w:p w14:paraId="2AB2E119" w14:textId="40882D8C" w:rsidR="00CA40E0" w:rsidRDefault="00D73F20"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The Appellant asked the Board to place no weight on </w:t>
      </w:r>
      <w:r w:rsidR="00C13904">
        <w:rPr>
          <w:rFonts w:ascii="Times New Roman" w:eastAsia="標楷體" w:hAnsi="Times New Roman"/>
          <w:sz w:val="24"/>
          <w:szCs w:val="24"/>
          <w:lang w:eastAsia="zh-HK"/>
        </w:rPr>
        <w:t>Bank A</w:t>
      </w:r>
      <w:r w:rsidR="004E669C" w:rsidRPr="00C86EEE">
        <w:rPr>
          <w:rFonts w:ascii="Times New Roman" w:eastAsia="標楷體" w:hAnsi="Times New Roman"/>
          <w:sz w:val="24"/>
          <w:szCs w:val="24"/>
          <w:lang w:eastAsia="zh-HK"/>
        </w:rPr>
        <w:t xml:space="preserve"> Replies</w:t>
      </w:r>
      <w:r w:rsidRPr="00C86EEE">
        <w:rPr>
          <w:rFonts w:ascii="Times New Roman" w:eastAsia="標楷體" w:hAnsi="Times New Roman"/>
          <w:sz w:val="24"/>
          <w:szCs w:val="24"/>
          <w:lang w:eastAsia="zh-HK"/>
        </w:rPr>
        <w:t xml:space="preserve"> because the makers were not called to give evidence. In the meantime, the Respondent asked the Board to place no weight on the </w:t>
      </w:r>
      <w:r w:rsidR="004E669C" w:rsidRPr="00C86EEE">
        <w:rPr>
          <w:rFonts w:ascii="Times New Roman" w:eastAsia="標楷體" w:hAnsi="Times New Roman"/>
          <w:sz w:val="24"/>
          <w:szCs w:val="24"/>
          <w:lang w:eastAsia="zh-HK"/>
        </w:rPr>
        <w:t>W</w:t>
      </w:r>
      <w:r w:rsidRPr="00C86EEE">
        <w:rPr>
          <w:rFonts w:ascii="Times New Roman" w:eastAsia="標楷體" w:hAnsi="Times New Roman"/>
          <w:sz w:val="24"/>
          <w:szCs w:val="24"/>
          <w:lang w:eastAsia="zh-HK"/>
        </w:rPr>
        <w:t xml:space="preserve">itness </w:t>
      </w:r>
      <w:r w:rsidR="004E669C" w:rsidRPr="00C86EEE">
        <w:rPr>
          <w:rFonts w:ascii="Times New Roman" w:eastAsia="標楷體" w:hAnsi="Times New Roman"/>
          <w:sz w:val="24"/>
          <w:szCs w:val="24"/>
          <w:lang w:eastAsia="zh-HK"/>
        </w:rPr>
        <w:t>S</w:t>
      </w:r>
      <w:r w:rsidRPr="00C86EEE">
        <w:rPr>
          <w:rFonts w:ascii="Times New Roman" w:eastAsia="標楷體" w:hAnsi="Times New Roman"/>
          <w:sz w:val="24"/>
          <w:szCs w:val="24"/>
          <w:lang w:eastAsia="zh-HK"/>
        </w:rPr>
        <w:t>tatement because it is a self-serving statement and unsupported by evidence.</w:t>
      </w:r>
    </w:p>
    <w:p w14:paraId="1D0AD8E5"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396CD510" w14:textId="39C754F2" w:rsidR="00CB54F2" w:rsidRDefault="00CB54F2" w:rsidP="006431B7">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It is noted from the movement record kept by the Immigration Department in respect of the Appellant (</w:t>
      </w:r>
      <w:r w:rsidR="006431B7">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Record of Movement</w:t>
      </w:r>
      <w:r w:rsidR="006431B7">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for the </w:t>
      </w:r>
      <w:r w:rsidR="004E669C" w:rsidRPr="00C86EEE">
        <w:rPr>
          <w:rFonts w:ascii="Times New Roman" w:eastAsia="標楷體" w:hAnsi="Times New Roman"/>
          <w:sz w:val="24"/>
          <w:szCs w:val="24"/>
          <w:lang w:eastAsia="zh-HK"/>
        </w:rPr>
        <w:t>Assessment Year</w:t>
      </w:r>
      <w:r w:rsidRPr="00C86EEE">
        <w:rPr>
          <w:rFonts w:ascii="Times New Roman" w:eastAsia="標楷體" w:hAnsi="Times New Roman"/>
          <w:sz w:val="24"/>
          <w:szCs w:val="24"/>
          <w:lang w:eastAsia="zh-HK"/>
        </w:rPr>
        <w:t xml:space="preserve">, the Appellant </w:t>
      </w:r>
      <w:r w:rsidRPr="00C86EEE">
        <w:rPr>
          <w:rFonts w:ascii="Times New Roman" w:eastAsia="標楷體" w:hAnsi="Times New Roman"/>
          <w:sz w:val="24"/>
          <w:szCs w:val="24"/>
          <w:lang w:eastAsia="zh-HK"/>
        </w:rPr>
        <w:lastRenderedPageBreak/>
        <w:t xml:space="preserve">visited Hong Kong every month from April 2014 to November 2014. There was a regular pattern that </w:t>
      </w:r>
      <w:r w:rsidR="004E669C" w:rsidRPr="00C86EEE">
        <w:rPr>
          <w:rFonts w:ascii="Times New Roman" w:eastAsia="標楷體" w:hAnsi="Times New Roman"/>
          <w:sz w:val="24"/>
          <w:szCs w:val="24"/>
          <w:lang w:eastAsia="zh-HK"/>
        </w:rPr>
        <w:t xml:space="preserve">there were a few days </w:t>
      </w:r>
      <w:r w:rsidRPr="00C86EEE">
        <w:rPr>
          <w:rFonts w:ascii="Times New Roman" w:eastAsia="標楷體" w:hAnsi="Times New Roman"/>
          <w:sz w:val="24"/>
          <w:szCs w:val="24"/>
          <w:lang w:eastAsia="zh-HK"/>
        </w:rPr>
        <w:t xml:space="preserve">in each visit: </w:t>
      </w:r>
    </w:p>
    <w:p w14:paraId="74DBEE19"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tbl>
      <w:tblPr>
        <w:tblStyle w:val="a4"/>
        <w:tblW w:w="0" w:type="auto"/>
        <w:tblInd w:w="1413" w:type="dxa"/>
        <w:tblLook w:val="04A0" w:firstRow="1" w:lastRow="0" w:firstColumn="1" w:lastColumn="0" w:noHBand="0" w:noVBand="1"/>
      </w:tblPr>
      <w:tblGrid>
        <w:gridCol w:w="2835"/>
        <w:gridCol w:w="2551"/>
        <w:gridCol w:w="1843"/>
      </w:tblGrid>
      <w:tr w:rsidR="00CB54F2" w:rsidRPr="00C86EEE" w14:paraId="793400F6" w14:textId="77777777" w:rsidTr="006431B7">
        <w:trPr>
          <w:tblHeader/>
        </w:trPr>
        <w:tc>
          <w:tcPr>
            <w:tcW w:w="2835" w:type="dxa"/>
          </w:tcPr>
          <w:p w14:paraId="1F369890"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Period</w:t>
            </w:r>
          </w:p>
        </w:tc>
        <w:tc>
          <w:tcPr>
            <w:tcW w:w="2551" w:type="dxa"/>
          </w:tcPr>
          <w:p w14:paraId="0C87864F"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Date of Week</w:t>
            </w:r>
          </w:p>
        </w:tc>
        <w:tc>
          <w:tcPr>
            <w:tcW w:w="1843" w:type="dxa"/>
          </w:tcPr>
          <w:p w14:paraId="46384ECE" w14:textId="77777777" w:rsidR="00CB54F2" w:rsidRPr="00C86EEE" w:rsidRDefault="00CB54F2" w:rsidP="00AA7A36">
            <w:pPr>
              <w:widowControl w:val="0"/>
              <w:spacing w:after="0" w:line="240" w:lineRule="auto"/>
              <w:jc w:val="center"/>
              <w:rPr>
                <w:rFonts w:ascii="Times New Roman" w:eastAsia="標楷體" w:hAnsi="Times New Roman"/>
                <w:sz w:val="24"/>
                <w:szCs w:val="24"/>
                <w:lang w:eastAsia="zh-HK"/>
              </w:rPr>
            </w:pPr>
            <w:r w:rsidRPr="00C86EEE">
              <w:rPr>
                <w:rFonts w:ascii="Times New Roman" w:eastAsia="標楷體" w:hAnsi="Times New Roman"/>
                <w:sz w:val="24"/>
                <w:szCs w:val="24"/>
                <w:lang w:eastAsia="zh-HK"/>
              </w:rPr>
              <w:t>Number of Days</w:t>
            </w:r>
          </w:p>
        </w:tc>
      </w:tr>
      <w:tr w:rsidR="00CB54F2" w:rsidRPr="00C86EEE" w14:paraId="1B285A74" w14:textId="77777777" w:rsidTr="00AA7A36">
        <w:tc>
          <w:tcPr>
            <w:tcW w:w="2835" w:type="dxa"/>
          </w:tcPr>
          <w:p w14:paraId="5B15CC2F"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23 to 25 April</w:t>
            </w:r>
          </w:p>
        </w:tc>
        <w:tc>
          <w:tcPr>
            <w:tcW w:w="2551" w:type="dxa"/>
          </w:tcPr>
          <w:p w14:paraId="6E4719C9"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Wednesday to Friday</w:t>
            </w:r>
          </w:p>
        </w:tc>
        <w:tc>
          <w:tcPr>
            <w:tcW w:w="1843" w:type="dxa"/>
          </w:tcPr>
          <w:p w14:paraId="38B537BF" w14:textId="77777777" w:rsidR="00CB54F2" w:rsidRPr="00C86EEE" w:rsidRDefault="00CB54F2" w:rsidP="00AA7A36">
            <w:pPr>
              <w:widowControl w:val="0"/>
              <w:spacing w:after="0" w:line="240" w:lineRule="auto"/>
              <w:jc w:val="center"/>
              <w:rPr>
                <w:rFonts w:ascii="Times New Roman" w:eastAsia="標楷體" w:hAnsi="Times New Roman"/>
                <w:sz w:val="24"/>
                <w:szCs w:val="24"/>
                <w:lang w:eastAsia="zh-HK"/>
              </w:rPr>
            </w:pPr>
            <w:r w:rsidRPr="00C86EEE">
              <w:rPr>
                <w:rFonts w:ascii="Times New Roman" w:eastAsia="標楷體" w:hAnsi="Times New Roman"/>
                <w:sz w:val="24"/>
                <w:szCs w:val="24"/>
                <w:lang w:eastAsia="zh-HK"/>
              </w:rPr>
              <w:t>3</w:t>
            </w:r>
          </w:p>
        </w:tc>
      </w:tr>
      <w:tr w:rsidR="00CB54F2" w:rsidRPr="00C86EEE" w14:paraId="3F4000FC" w14:textId="77777777" w:rsidTr="00AA7A36">
        <w:tc>
          <w:tcPr>
            <w:tcW w:w="2835" w:type="dxa"/>
          </w:tcPr>
          <w:p w14:paraId="7622D33A"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30 April to 1 May</w:t>
            </w:r>
          </w:p>
        </w:tc>
        <w:tc>
          <w:tcPr>
            <w:tcW w:w="2551" w:type="dxa"/>
          </w:tcPr>
          <w:p w14:paraId="310E5607"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Wednesday to Monday</w:t>
            </w:r>
          </w:p>
        </w:tc>
        <w:tc>
          <w:tcPr>
            <w:tcW w:w="1843" w:type="dxa"/>
          </w:tcPr>
          <w:p w14:paraId="0E070B0F" w14:textId="77777777" w:rsidR="00CB54F2" w:rsidRPr="00C86EEE" w:rsidRDefault="00CB54F2" w:rsidP="00AA7A36">
            <w:pPr>
              <w:widowControl w:val="0"/>
              <w:spacing w:after="0" w:line="240" w:lineRule="auto"/>
              <w:jc w:val="center"/>
              <w:rPr>
                <w:rFonts w:ascii="Times New Roman" w:eastAsia="標楷體" w:hAnsi="Times New Roman"/>
                <w:sz w:val="24"/>
                <w:szCs w:val="24"/>
                <w:lang w:eastAsia="zh-HK"/>
              </w:rPr>
            </w:pPr>
            <w:r w:rsidRPr="00C86EEE">
              <w:rPr>
                <w:rFonts w:ascii="Times New Roman" w:eastAsia="標楷體" w:hAnsi="Times New Roman"/>
                <w:sz w:val="24"/>
                <w:szCs w:val="24"/>
                <w:lang w:eastAsia="zh-HK"/>
              </w:rPr>
              <w:t>6</w:t>
            </w:r>
          </w:p>
        </w:tc>
      </w:tr>
      <w:tr w:rsidR="00CB54F2" w:rsidRPr="00C86EEE" w14:paraId="1E48455B" w14:textId="77777777" w:rsidTr="00AA7A36">
        <w:tc>
          <w:tcPr>
            <w:tcW w:w="2835" w:type="dxa"/>
          </w:tcPr>
          <w:p w14:paraId="1572A8C7"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13 to 15 May</w:t>
            </w:r>
          </w:p>
        </w:tc>
        <w:tc>
          <w:tcPr>
            <w:tcW w:w="2551" w:type="dxa"/>
          </w:tcPr>
          <w:p w14:paraId="6AC19CFA"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Tuesday to Thursday</w:t>
            </w:r>
          </w:p>
        </w:tc>
        <w:tc>
          <w:tcPr>
            <w:tcW w:w="1843" w:type="dxa"/>
          </w:tcPr>
          <w:p w14:paraId="20B015FD" w14:textId="77777777" w:rsidR="00CB54F2" w:rsidRPr="00C86EEE" w:rsidRDefault="00CB54F2" w:rsidP="00AA7A36">
            <w:pPr>
              <w:widowControl w:val="0"/>
              <w:spacing w:after="0" w:line="240" w:lineRule="auto"/>
              <w:jc w:val="center"/>
              <w:rPr>
                <w:rFonts w:ascii="Times New Roman" w:eastAsia="標楷體" w:hAnsi="Times New Roman"/>
                <w:sz w:val="24"/>
                <w:szCs w:val="24"/>
                <w:lang w:eastAsia="zh-HK"/>
              </w:rPr>
            </w:pPr>
            <w:r w:rsidRPr="00C86EEE">
              <w:rPr>
                <w:rFonts w:ascii="Times New Roman" w:eastAsia="標楷體" w:hAnsi="Times New Roman"/>
                <w:sz w:val="24"/>
                <w:szCs w:val="24"/>
                <w:lang w:eastAsia="zh-HK"/>
              </w:rPr>
              <w:t>3</w:t>
            </w:r>
          </w:p>
        </w:tc>
      </w:tr>
      <w:tr w:rsidR="00CB54F2" w:rsidRPr="00C86EEE" w14:paraId="18B74FEB" w14:textId="77777777" w:rsidTr="00AA7A36">
        <w:tc>
          <w:tcPr>
            <w:tcW w:w="2835" w:type="dxa"/>
          </w:tcPr>
          <w:p w14:paraId="5599819C"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28 to 30 May</w:t>
            </w:r>
          </w:p>
        </w:tc>
        <w:tc>
          <w:tcPr>
            <w:tcW w:w="2551" w:type="dxa"/>
          </w:tcPr>
          <w:p w14:paraId="7D0E176F"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Wednesday to Friday</w:t>
            </w:r>
          </w:p>
        </w:tc>
        <w:tc>
          <w:tcPr>
            <w:tcW w:w="1843" w:type="dxa"/>
          </w:tcPr>
          <w:p w14:paraId="20A5EE65" w14:textId="77777777" w:rsidR="00CB54F2" w:rsidRPr="00C86EEE" w:rsidRDefault="00CB54F2" w:rsidP="00AA7A36">
            <w:pPr>
              <w:widowControl w:val="0"/>
              <w:spacing w:after="0" w:line="240" w:lineRule="auto"/>
              <w:jc w:val="center"/>
              <w:rPr>
                <w:rFonts w:ascii="Times New Roman" w:eastAsia="標楷體" w:hAnsi="Times New Roman"/>
                <w:sz w:val="24"/>
                <w:szCs w:val="24"/>
                <w:lang w:eastAsia="zh-HK"/>
              </w:rPr>
            </w:pPr>
            <w:r w:rsidRPr="00C86EEE">
              <w:rPr>
                <w:rFonts w:ascii="Times New Roman" w:eastAsia="標楷體" w:hAnsi="Times New Roman"/>
                <w:sz w:val="24"/>
                <w:szCs w:val="24"/>
                <w:lang w:eastAsia="zh-HK"/>
              </w:rPr>
              <w:t>3</w:t>
            </w:r>
          </w:p>
        </w:tc>
      </w:tr>
      <w:tr w:rsidR="00CB54F2" w:rsidRPr="00C86EEE" w14:paraId="7BE8DB40" w14:textId="77777777" w:rsidTr="00AA7A36">
        <w:tc>
          <w:tcPr>
            <w:tcW w:w="2835" w:type="dxa"/>
          </w:tcPr>
          <w:p w14:paraId="4B8198D4"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3 to 5 June</w:t>
            </w:r>
          </w:p>
        </w:tc>
        <w:tc>
          <w:tcPr>
            <w:tcW w:w="2551" w:type="dxa"/>
          </w:tcPr>
          <w:p w14:paraId="45D0C82B"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Tuesday to Thursday</w:t>
            </w:r>
          </w:p>
        </w:tc>
        <w:tc>
          <w:tcPr>
            <w:tcW w:w="1843" w:type="dxa"/>
          </w:tcPr>
          <w:p w14:paraId="759BFA93" w14:textId="77777777" w:rsidR="00CB54F2" w:rsidRPr="00C86EEE" w:rsidRDefault="00CB54F2" w:rsidP="00AA7A36">
            <w:pPr>
              <w:widowControl w:val="0"/>
              <w:spacing w:after="0" w:line="240" w:lineRule="auto"/>
              <w:jc w:val="center"/>
              <w:rPr>
                <w:rFonts w:ascii="Times New Roman" w:eastAsia="標楷體" w:hAnsi="Times New Roman"/>
                <w:sz w:val="24"/>
                <w:szCs w:val="24"/>
                <w:lang w:eastAsia="zh-HK"/>
              </w:rPr>
            </w:pPr>
            <w:r w:rsidRPr="00C86EEE">
              <w:rPr>
                <w:rFonts w:ascii="Times New Roman" w:eastAsia="標楷體" w:hAnsi="Times New Roman"/>
                <w:sz w:val="24"/>
                <w:szCs w:val="24"/>
                <w:lang w:eastAsia="zh-HK"/>
              </w:rPr>
              <w:t>3</w:t>
            </w:r>
          </w:p>
        </w:tc>
      </w:tr>
      <w:tr w:rsidR="00CB54F2" w:rsidRPr="00C86EEE" w14:paraId="05408F75" w14:textId="77777777" w:rsidTr="00AA7A36">
        <w:tc>
          <w:tcPr>
            <w:tcW w:w="2835" w:type="dxa"/>
          </w:tcPr>
          <w:p w14:paraId="2F301E36"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17 to 20 June</w:t>
            </w:r>
          </w:p>
        </w:tc>
        <w:tc>
          <w:tcPr>
            <w:tcW w:w="2551" w:type="dxa"/>
          </w:tcPr>
          <w:p w14:paraId="6403D01D"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Tuesday to Friday</w:t>
            </w:r>
          </w:p>
        </w:tc>
        <w:tc>
          <w:tcPr>
            <w:tcW w:w="1843" w:type="dxa"/>
          </w:tcPr>
          <w:p w14:paraId="0153C1DB" w14:textId="77777777" w:rsidR="00CB54F2" w:rsidRPr="00C86EEE" w:rsidRDefault="00CB54F2" w:rsidP="00AA7A36">
            <w:pPr>
              <w:widowControl w:val="0"/>
              <w:spacing w:after="0" w:line="240" w:lineRule="auto"/>
              <w:jc w:val="center"/>
              <w:rPr>
                <w:rFonts w:ascii="Times New Roman" w:eastAsia="標楷體" w:hAnsi="Times New Roman"/>
                <w:sz w:val="24"/>
                <w:szCs w:val="24"/>
                <w:lang w:eastAsia="zh-HK"/>
              </w:rPr>
            </w:pPr>
            <w:r w:rsidRPr="00C86EEE">
              <w:rPr>
                <w:rFonts w:ascii="Times New Roman" w:eastAsia="標楷體" w:hAnsi="Times New Roman"/>
                <w:sz w:val="24"/>
                <w:szCs w:val="24"/>
                <w:lang w:eastAsia="zh-HK"/>
              </w:rPr>
              <w:t>4</w:t>
            </w:r>
          </w:p>
        </w:tc>
      </w:tr>
      <w:tr w:rsidR="00CB54F2" w:rsidRPr="00C86EEE" w14:paraId="356DD925" w14:textId="77777777" w:rsidTr="00AA7A36">
        <w:tc>
          <w:tcPr>
            <w:tcW w:w="2835" w:type="dxa"/>
          </w:tcPr>
          <w:p w14:paraId="18CC2505"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8 to 11 July</w:t>
            </w:r>
          </w:p>
        </w:tc>
        <w:tc>
          <w:tcPr>
            <w:tcW w:w="2551" w:type="dxa"/>
          </w:tcPr>
          <w:p w14:paraId="6AB4E18D"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Tuesday to Friday</w:t>
            </w:r>
          </w:p>
        </w:tc>
        <w:tc>
          <w:tcPr>
            <w:tcW w:w="1843" w:type="dxa"/>
          </w:tcPr>
          <w:p w14:paraId="383DC9A7" w14:textId="77777777" w:rsidR="00CB54F2" w:rsidRPr="00C86EEE" w:rsidRDefault="00CB54F2" w:rsidP="00AA7A36">
            <w:pPr>
              <w:widowControl w:val="0"/>
              <w:spacing w:after="0" w:line="240" w:lineRule="auto"/>
              <w:jc w:val="center"/>
              <w:rPr>
                <w:rFonts w:ascii="Times New Roman" w:eastAsia="標楷體" w:hAnsi="Times New Roman"/>
                <w:sz w:val="24"/>
                <w:szCs w:val="24"/>
                <w:lang w:eastAsia="zh-HK"/>
              </w:rPr>
            </w:pPr>
            <w:r w:rsidRPr="00C86EEE">
              <w:rPr>
                <w:rFonts w:ascii="Times New Roman" w:eastAsia="標楷體" w:hAnsi="Times New Roman"/>
                <w:sz w:val="24"/>
                <w:szCs w:val="24"/>
                <w:lang w:eastAsia="zh-HK"/>
              </w:rPr>
              <w:t>4</w:t>
            </w:r>
          </w:p>
        </w:tc>
      </w:tr>
      <w:tr w:rsidR="00CB54F2" w:rsidRPr="00C86EEE" w14:paraId="51F92BF2" w14:textId="77777777" w:rsidTr="00AA7A36">
        <w:tc>
          <w:tcPr>
            <w:tcW w:w="2835" w:type="dxa"/>
          </w:tcPr>
          <w:p w14:paraId="5230333D"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13 to 16 August </w:t>
            </w:r>
          </w:p>
        </w:tc>
        <w:tc>
          <w:tcPr>
            <w:tcW w:w="2551" w:type="dxa"/>
          </w:tcPr>
          <w:p w14:paraId="1E2A79FD"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Wednesday to Saturday</w:t>
            </w:r>
          </w:p>
        </w:tc>
        <w:tc>
          <w:tcPr>
            <w:tcW w:w="1843" w:type="dxa"/>
          </w:tcPr>
          <w:p w14:paraId="5E9695AE" w14:textId="77777777" w:rsidR="00CB54F2" w:rsidRPr="00C86EEE" w:rsidRDefault="00CB54F2" w:rsidP="00AA7A36">
            <w:pPr>
              <w:widowControl w:val="0"/>
              <w:spacing w:after="0" w:line="240" w:lineRule="auto"/>
              <w:jc w:val="center"/>
              <w:rPr>
                <w:rFonts w:ascii="Times New Roman" w:eastAsia="標楷體" w:hAnsi="Times New Roman"/>
                <w:sz w:val="24"/>
                <w:szCs w:val="24"/>
                <w:lang w:eastAsia="zh-HK"/>
              </w:rPr>
            </w:pPr>
            <w:r w:rsidRPr="00C86EEE">
              <w:rPr>
                <w:rFonts w:ascii="Times New Roman" w:eastAsia="標楷體" w:hAnsi="Times New Roman"/>
                <w:sz w:val="24"/>
                <w:szCs w:val="24"/>
                <w:lang w:eastAsia="zh-HK"/>
              </w:rPr>
              <w:t>4</w:t>
            </w:r>
          </w:p>
        </w:tc>
      </w:tr>
      <w:tr w:rsidR="00CB54F2" w:rsidRPr="00C86EEE" w14:paraId="161FAE8B" w14:textId="77777777" w:rsidTr="00AA7A36">
        <w:tc>
          <w:tcPr>
            <w:tcW w:w="2835" w:type="dxa"/>
          </w:tcPr>
          <w:p w14:paraId="5F17C6CB"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4 to 6 September</w:t>
            </w:r>
          </w:p>
        </w:tc>
        <w:tc>
          <w:tcPr>
            <w:tcW w:w="2551" w:type="dxa"/>
          </w:tcPr>
          <w:p w14:paraId="2E323875"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Thursday to Saturday</w:t>
            </w:r>
          </w:p>
        </w:tc>
        <w:tc>
          <w:tcPr>
            <w:tcW w:w="1843" w:type="dxa"/>
          </w:tcPr>
          <w:p w14:paraId="57ACAAC2" w14:textId="77777777" w:rsidR="00CB54F2" w:rsidRPr="00C86EEE" w:rsidRDefault="00CB54F2" w:rsidP="00AA7A36">
            <w:pPr>
              <w:widowControl w:val="0"/>
              <w:spacing w:after="0" w:line="240" w:lineRule="auto"/>
              <w:jc w:val="center"/>
              <w:rPr>
                <w:rFonts w:ascii="Times New Roman" w:eastAsia="標楷體" w:hAnsi="Times New Roman"/>
                <w:sz w:val="24"/>
                <w:szCs w:val="24"/>
                <w:lang w:eastAsia="zh-HK"/>
              </w:rPr>
            </w:pPr>
            <w:r w:rsidRPr="00C86EEE">
              <w:rPr>
                <w:rFonts w:ascii="Times New Roman" w:eastAsia="標楷體" w:hAnsi="Times New Roman"/>
                <w:sz w:val="24"/>
                <w:szCs w:val="24"/>
                <w:lang w:eastAsia="zh-HK"/>
              </w:rPr>
              <w:t>3</w:t>
            </w:r>
          </w:p>
        </w:tc>
      </w:tr>
      <w:tr w:rsidR="00CB54F2" w:rsidRPr="00C86EEE" w14:paraId="0DD6BBF0" w14:textId="77777777" w:rsidTr="00AA7A36">
        <w:tc>
          <w:tcPr>
            <w:tcW w:w="2835" w:type="dxa"/>
          </w:tcPr>
          <w:p w14:paraId="5877CAB5"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14 to 16 September</w:t>
            </w:r>
          </w:p>
        </w:tc>
        <w:tc>
          <w:tcPr>
            <w:tcW w:w="2551" w:type="dxa"/>
          </w:tcPr>
          <w:p w14:paraId="06A87526"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Sunday to Wednesday</w:t>
            </w:r>
          </w:p>
        </w:tc>
        <w:tc>
          <w:tcPr>
            <w:tcW w:w="1843" w:type="dxa"/>
          </w:tcPr>
          <w:p w14:paraId="07A2DBCB" w14:textId="77777777" w:rsidR="00CB54F2" w:rsidRPr="00C86EEE" w:rsidRDefault="00CB54F2" w:rsidP="00AA7A36">
            <w:pPr>
              <w:widowControl w:val="0"/>
              <w:spacing w:after="0" w:line="240" w:lineRule="auto"/>
              <w:jc w:val="center"/>
              <w:rPr>
                <w:rFonts w:ascii="Times New Roman" w:eastAsia="標楷體" w:hAnsi="Times New Roman"/>
                <w:sz w:val="24"/>
                <w:szCs w:val="24"/>
                <w:lang w:eastAsia="zh-HK"/>
              </w:rPr>
            </w:pPr>
            <w:r w:rsidRPr="00C86EEE">
              <w:rPr>
                <w:rFonts w:ascii="Times New Roman" w:eastAsia="標楷體" w:hAnsi="Times New Roman"/>
                <w:sz w:val="24"/>
                <w:szCs w:val="24"/>
                <w:lang w:eastAsia="zh-HK"/>
              </w:rPr>
              <w:t>4</w:t>
            </w:r>
          </w:p>
        </w:tc>
      </w:tr>
      <w:tr w:rsidR="00CB54F2" w:rsidRPr="00C86EEE" w14:paraId="454B85C3" w14:textId="77777777" w:rsidTr="00AA7A36">
        <w:tc>
          <w:tcPr>
            <w:tcW w:w="2835" w:type="dxa"/>
          </w:tcPr>
          <w:p w14:paraId="01F49AB7"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27 September to 2 October</w:t>
            </w:r>
          </w:p>
        </w:tc>
        <w:tc>
          <w:tcPr>
            <w:tcW w:w="2551" w:type="dxa"/>
          </w:tcPr>
          <w:p w14:paraId="1FE01E9F"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Saturday to Thursday</w:t>
            </w:r>
          </w:p>
        </w:tc>
        <w:tc>
          <w:tcPr>
            <w:tcW w:w="1843" w:type="dxa"/>
          </w:tcPr>
          <w:p w14:paraId="74037FD2" w14:textId="77777777" w:rsidR="00CB54F2" w:rsidRPr="00C86EEE" w:rsidRDefault="00CB54F2" w:rsidP="00AA7A36">
            <w:pPr>
              <w:widowControl w:val="0"/>
              <w:spacing w:after="0" w:line="240" w:lineRule="auto"/>
              <w:jc w:val="center"/>
              <w:rPr>
                <w:rFonts w:ascii="Times New Roman" w:eastAsia="標楷體" w:hAnsi="Times New Roman"/>
                <w:sz w:val="24"/>
                <w:szCs w:val="24"/>
                <w:lang w:eastAsia="zh-HK"/>
              </w:rPr>
            </w:pPr>
            <w:r w:rsidRPr="00C86EEE">
              <w:rPr>
                <w:rFonts w:ascii="Times New Roman" w:eastAsia="標楷體" w:hAnsi="Times New Roman"/>
                <w:sz w:val="24"/>
                <w:szCs w:val="24"/>
                <w:lang w:eastAsia="zh-HK"/>
              </w:rPr>
              <w:t>6</w:t>
            </w:r>
          </w:p>
        </w:tc>
      </w:tr>
      <w:tr w:rsidR="00CB54F2" w:rsidRPr="00C86EEE" w14:paraId="1E7649C3" w14:textId="77777777" w:rsidTr="00AA7A36">
        <w:tc>
          <w:tcPr>
            <w:tcW w:w="2835" w:type="dxa"/>
          </w:tcPr>
          <w:p w14:paraId="7D576805"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28 to 29 October</w:t>
            </w:r>
          </w:p>
        </w:tc>
        <w:tc>
          <w:tcPr>
            <w:tcW w:w="2551" w:type="dxa"/>
          </w:tcPr>
          <w:p w14:paraId="1D3E9462"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Tuesday to Wednesday</w:t>
            </w:r>
          </w:p>
        </w:tc>
        <w:tc>
          <w:tcPr>
            <w:tcW w:w="1843" w:type="dxa"/>
          </w:tcPr>
          <w:p w14:paraId="04CF4427" w14:textId="77777777" w:rsidR="00CB54F2" w:rsidRPr="00C86EEE" w:rsidRDefault="00CB54F2" w:rsidP="00AA7A36">
            <w:pPr>
              <w:widowControl w:val="0"/>
              <w:spacing w:after="0" w:line="240" w:lineRule="auto"/>
              <w:jc w:val="center"/>
              <w:rPr>
                <w:rFonts w:ascii="Times New Roman" w:eastAsia="標楷體" w:hAnsi="Times New Roman"/>
                <w:sz w:val="24"/>
                <w:szCs w:val="24"/>
                <w:lang w:eastAsia="zh-HK"/>
              </w:rPr>
            </w:pPr>
            <w:r w:rsidRPr="00C86EEE">
              <w:rPr>
                <w:rFonts w:ascii="Times New Roman" w:eastAsia="標楷體" w:hAnsi="Times New Roman"/>
                <w:sz w:val="24"/>
                <w:szCs w:val="24"/>
                <w:lang w:eastAsia="zh-HK"/>
              </w:rPr>
              <w:t>2</w:t>
            </w:r>
          </w:p>
        </w:tc>
      </w:tr>
      <w:tr w:rsidR="00CB54F2" w:rsidRPr="00C86EEE" w14:paraId="506B3A38" w14:textId="77777777" w:rsidTr="00AA7A36">
        <w:tc>
          <w:tcPr>
            <w:tcW w:w="2835" w:type="dxa"/>
          </w:tcPr>
          <w:p w14:paraId="3AF87D28"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4 to 7 November</w:t>
            </w:r>
          </w:p>
        </w:tc>
        <w:tc>
          <w:tcPr>
            <w:tcW w:w="2551" w:type="dxa"/>
          </w:tcPr>
          <w:p w14:paraId="69E62DA9"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Tuesday to Friday</w:t>
            </w:r>
          </w:p>
        </w:tc>
        <w:tc>
          <w:tcPr>
            <w:tcW w:w="1843" w:type="dxa"/>
          </w:tcPr>
          <w:p w14:paraId="3E72AD32" w14:textId="77777777" w:rsidR="00CB54F2" w:rsidRPr="00C86EEE" w:rsidRDefault="00CB54F2" w:rsidP="00AA7A36">
            <w:pPr>
              <w:widowControl w:val="0"/>
              <w:spacing w:after="0" w:line="240" w:lineRule="auto"/>
              <w:jc w:val="center"/>
              <w:rPr>
                <w:rFonts w:ascii="Times New Roman" w:eastAsia="標楷體" w:hAnsi="Times New Roman"/>
                <w:sz w:val="24"/>
                <w:szCs w:val="24"/>
                <w:lang w:eastAsia="zh-HK"/>
              </w:rPr>
            </w:pPr>
            <w:r w:rsidRPr="00C86EEE">
              <w:rPr>
                <w:rFonts w:ascii="Times New Roman" w:eastAsia="標楷體" w:hAnsi="Times New Roman"/>
                <w:sz w:val="24"/>
                <w:szCs w:val="24"/>
                <w:lang w:eastAsia="zh-HK"/>
              </w:rPr>
              <w:t>4</w:t>
            </w:r>
          </w:p>
        </w:tc>
      </w:tr>
      <w:tr w:rsidR="00CB54F2" w:rsidRPr="00C86EEE" w14:paraId="507631E6" w14:textId="77777777" w:rsidTr="00AA7A36">
        <w:tc>
          <w:tcPr>
            <w:tcW w:w="2835" w:type="dxa"/>
          </w:tcPr>
          <w:p w14:paraId="3CA55521"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10 to 12 November</w:t>
            </w:r>
          </w:p>
        </w:tc>
        <w:tc>
          <w:tcPr>
            <w:tcW w:w="2551" w:type="dxa"/>
          </w:tcPr>
          <w:p w14:paraId="2DBFA436"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Monday to Wednesday</w:t>
            </w:r>
          </w:p>
        </w:tc>
        <w:tc>
          <w:tcPr>
            <w:tcW w:w="1843" w:type="dxa"/>
          </w:tcPr>
          <w:p w14:paraId="2C0B8190" w14:textId="77777777" w:rsidR="00CB54F2" w:rsidRPr="00C86EEE" w:rsidRDefault="00CB54F2" w:rsidP="00AA7A36">
            <w:pPr>
              <w:widowControl w:val="0"/>
              <w:spacing w:after="0" w:line="240" w:lineRule="auto"/>
              <w:jc w:val="center"/>
              <w:rPr>
                <w:rFonts w:ascii="Times New Roman" w:eastAsia="標楷體" w:hAnsi="Times New Roman"/>
                <w:sz w:val="24"/>
                <w:szCs w:val="24"/>
                <w:lang w:eastAsia="zh-HK"/>
              </w:rPr>
            </w:pPr>
            <w:r w:rsidRPr="00C86EEE">
              <w:rPr>
                <w:rFonts w:ascii="Times New Roman" w:eastAsia="標楷體" w:hAnsi="Times New Roman"/>
                <w:sz w:val="24"/>
                <w:szCs w:val="24"/>
                <w:lang w:eastAsia="zh-HK"/>
              </w:rPr>
              <w:t>3</w:t>
            </w:r>
          </w:p>
        </w:tc>
      </w:tr>
      <w:tr w:rsidR="00CB54F2" w:rsidRPr="00C86EEE" w14:paraId="4FC8D730" w14:textId="77777777" w:rsidTr="00AA7A36">
        <w:tc>
          <w:tcPr>
            <w:tcW w:w="2835" w:type="dxa"/>
          </w:tcPr>
          <w:p w14:paraId="6165346C"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18 to 21 November </w:t>
            </w:r>
          </w:p>
        </w:tc>
        <w:tc>
          <w:tcPr>
            <w:tcW w:w="2551" w:type="dxa"/>
          </w:tcPr>
          <w:p w14:paraId="0298F458" w14:textId="77777777" w:rsidR="00CB54F2" w:rsidRPr="00C86EEE" w:rsidRDefault="00CB54F2" w:rsidP="00C86EEE">
            <w:pPr>
              <w:widowControl w:val="0"/>
              <w:spacing w:after="0" w:line="240" w:lineRule="auto"/>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Tuesday to Friday</w:t>
            </w:r>
          </w:p>
        </w:tc>
        <w:tc>
          <w:tcPr>
            <w:tcW w:w="1843" w:type="dxa"/>
          </w:tcPr>
          <w:p w14:paraId="40E29708" w14:textId="77777777" w:rsidR="00CB54F2" w:rsidRPr="00C86EEE" w:rsidRDefault="00CB54F2" w:rsidP="00AA7A36">
            <w:pPr>
              <w:widowControl w:val="0"/>
              <w:spacing w:after="0" w:line="240" w:lineRule="auto"/>
              <w:jc w:val="center"/>
              <w:rPr>
                <w:rFonts w:ascii="Times New Roman" w:eastAsia="標楷體" w:hAnsi="Times New Roman"/>
                <w:sz w:val="24"/>
                <w:szCs w:val="24"/>
                <w:lang w:eastAsia="zh-HK"/>
              </w:rPr>
            </w:pPr>
            <w:r w:rsidRPr="00C86EEE">
              <w:rPr>
                <w:rFonts w:ascii="Times New Roman" w:eastAsia="標楷體" w:hAnsi="Times New Roman"/>
                <w:sz w:val="24"/>
                <w:szCs w:val="24"/>
                <w:lang w:eastAsia="zh-HK"/>
              </w:rPr>
              <w:t>4</w:t>
            </w:r>
          </w:p>
        </w:tc>
      </w:tr>
    </w:tbl>
    <w:p w14:paraId="00AB5AE0" w14:textId="77777777" w:rsidR="00AA7A36" w:rsidRDefault="00AA7A36" w:rsidP="00AA7A36">
      <w:pPr>
        <w:widowControl w:val="0"/>
        <w:spacing w:after="0" w:line="240" w:lineRule="auto"/>
        <w:ind w:left="360"/>
        <w:jc w:val="both"/>
        <w:rPr>
          <w:rFonts w:ascii="Times New Roman" w:eastAsia="標楷體" w:hAnsi="Times New Roman"/>
          <w:sz w:val="24"/>
          <w:szCs w:val="24"/>
          <w:lang w:eastAsia="zh-HK"/>
        </w:rPr>
      </w:pPr>
    </w:p>
    <w:p w14:paraId="58FE937C" w14:textId="0FAFDEB2" w:rsidR="00CB54F2" w:rsidRDefault="00CB54F2"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Most, if not all, the above visiting days were working days. </w:t>
      </w:r>
      <w:r w:rsidR="00311724" w:rsidRPr="00C86EEE">
        <w:rPr>
          <w:rFonts w:ascii="Times New Roman" w:eastAsia="標楷體" w:hAnsi="Times New Roman"/>
          <w:sz w:val="24"/>
          <w:szCs w:val="24"/>
          <w:lang w:eastAsia="zh-HK"/>
        </w:rPr>
        <w:t xml:space="preserve">It is not disputed that the Appellant </w:t>
      </w:r>
      <w:r w:rsidRPr="00C86EEE">
        <w:rPr>
          <w:rFonts w:ascii="Times New Roman" w:eastAsia="標楷體" w:hAnsi="Times New Roman"/>
          <w:sz w:val="24"/>
          <w:szCs w:val="24"/>
          <w:lang w:eastAsia="zh-HK"/>
        </w:rPr>
        <w:t>was paid on those days.</w:t>
      </w:r>
    </w:p>
    <w:p w14:paraId="68FF0FA7"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6F4E2DBD" w14:textId="38576810" w:rsidR="008B1D57" w:rsidRDefault="008B1D57"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The Respondent prepared a table to analyze the Appellant’s visits in Hong Kong during the </w:t>
      </w:r>
      <w:r w:rsidR="004E669C" w:rsidRPr="00C86EEE">
        <w:rPr>
          <w:rFonts w:ascii="Times New Roman" w:eastAsia="標楷體" w:hAnsi="Times New Roman"/>
          <w:sz w:val="24"/>
          <w:szCs w:val="24"/>
          <w:lang w:eastAsia="zh-HK"/>
        </w:rPr>
        <w:t>Assessment Year</w:t>
      </w:r>
      <w:r w:rsidRPr="00C86EEE">
        <w:rPr>
          <w:rFonts w:ascii="Times New Roman" w:eastAsia="標楷體" w:hAnsi="Times New Roman"/>
          <w:sz w:val="24"/>
          <w:szCs w:val="24"/>
          <w:lang w:eastAsia="zh-HK"/>
        </w:rPr>
        <w:t xml:space="preserve"> (</w:t>
      </w:r>
      <w:r w:rsidR="006431B7">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Travel Schedule</w:t>
      </w:r>
      <w:r w:rsidR="006431B7">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which is helpful in our discussion. </w:t>
      </w:r>
    </w:p>
    <w:p w14:paraId="0B637B42" w14:textId="744BA5F3"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7CB0769F" w14:textId="76CEB92A" w:rsidR="00941F57" w:rsidRDefault="00C36634"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Setting aside the issue of whether the number of days of visits made by the Appellant in </w:t>
      </w:r>
      <w:r w:rsidR="004E669C" w:rsidRPr="00C86EEE">
        <w:rPr>
          <w:rFonts w:ascii="Times New Roman" w:eastAsia="標楷體" w:hAnsi="Times New Roman"/>
          <w:sz w:val="24"/>
          <w:szCs w:val="24"/>
          <w:lang w:eastAsia="zh-HK"/>
        </w:rPr>
        <w:t>the Assessment Year</w:t>
      </w:r>
      <w:r w:rsidRPr="00C86EEE">
        <w:rPr>
          <w:rFonts w:ascii="Times New Roman" w:eastAsia="標楷體" w:hAnsi="Times New Roman"/>
          <w:sz w:val="24"/>
          <w:szCs w:val="24"/>
          <w:lang w:eastAsia="zh-HK"/>
        </w:rPr>
        <w:t xml:space="preserve"> was 62 days or 60 days as conten</w:t>
      </w:r>
      <w:r w:rsidR="003A585F" w:rsidRPr="00C86EEE">
        <w:rPr>
          <w:rFonts w:ascii="Times New Roman" w:eastAsia="標楷體" w:hAnsi="Times New Roman"/>
          <w:sz w:val="24"/>
          <w:szCs w:val="24"/>
          <w:lang w:eastAsia="zh-HK"/>
        </w:rPr>
        <w:t>d</w:t>
      </w:r>
      <w:r w:rsidRPr="00C86EEE">
        <w:rPr>
          <w:rFonts w:ascii="Times New Roman" w:eastAsia="標楷體" w:hAnsi="Times New Roman"/>
          <w:sz w:val="24"/>
          <w:szCs w:val="24"/>
          <w:lang w:eastAsia="zh-HK"/>
        </w:rPr>
        <w:t xml:space="preserve">ed by the Appellant for a moment, </w:t>
      </w:r>
      <w:r w:rsidR="00950915" w:rsidRPr="00C86EEE">
        <w:rPr>
          <w:rFonts w:ascii="Times New Roman" w:eastAsia="標楷體" w:hAnsi="Times New Roman"/>
          <w:sz w:val="24"/>
          <w:szCs w:val="24"/>
          <w:lang w:eastAsia="zh-HK"/>
        </w:rPr>
        <w:t xml:space="preserve">it is noted </w:t>
      </w:r>
      <w:r w:rsidR="008B1D57" w:rsidRPr="00C86EEE">
        <w:rPr>
          <w:rFonts w:ascii="Times New Roman" w:eastAsia="標楷體" w:hAnsi="Times New Roman"/>
          <w:sz w:val="24"/>
          <w:szCs w:val="24"/>
          <w:lang w:eastAsia="zh-HK"/>
        </w:rPr>
        <w:t xml:space="preserve">from the Travel Schedule </w:t>
      </w:r>
      <w:r w:rsidR="00950915" w:rsidRPr="00C86EEE">
        <w:rPr>
          <w:rFonts w:ascii="Times New Roman" w:eastAsia="標楷體" w:hAnsi="Times New Roman"/>
          <w:sz w:val="24"/>
          <w:szCs w:val="24"/>
          <w:lang w:eastAsia="zh-HK"/>
        </w:rPr>
        <w:t>that amongst those visiting days, there were 27 full days and 11 partial days in Hong Kong during office hours</w:t>
      </w:r>
      <w:r w:rsidRPr="00C86EEE">
        <w:rPr>
          <w:rFonts w:ascii="Times New Roman" w:eastAsia="標楷體" w:hAnsi="Times New Roman"/>
          <w:sz w:val="24"/>
          <w:szCs w:val="24"/>
          <w:lang w:eastAsia="zh-HK"/>
        </w:rPr>
        <w:t xml:space="preserve">. </w:t>
      </w:r>
      <w:r w:rsidR="005A5418" w:rsidRPr="00C86EEE">
        <w:rPr>
          <w:rFonts w:ascii="Times New Roman" w:eastAsia="標楷體" w:hAnsi="Times New Roman"/>
          <w:sz w:val="24"/>
          <w:szCs w:val="24"/>
          <w:lang w:eastAsia="zh-HK"/>
        </w:rPr>
        <w:t xml:space="preserve">According to </w:t>
      </w:r>
      <w:r w:rsidR="00C13904">
        <w:rPr>
          <w:rFonts w:ascii="Times New Roman" w:eastAsia="標楷體" w:hAnsi="Times New Roman"/>
          <w:sz w:val="24"/>
          <w:szCs w:val="24"/>
          <w:lang w:eastAsia="zh-HK"/>
        </w:rPr>
        <w:t>Bank A</w:t>
      </w:r>
      <w:r w:rsidR="005A5418" w:rsidRPr="00C86EEE">
        <w:rPr>
          <w:rFonts w:ascii="Times New Roman" w:eastAsia="標楷體" w:hAnsi="Times New Roman"/>
          <w:sz w:val="24"/>
          <w:szCs w:val="24"/>
          <w:lang w:eastAsia="zh-HK"/>
        </w:rPr>
        <w:t>, the Appellant took leave and sick leave for a total of 7 days</w:t>
      </w:r>
      <w:r w:rsidR="008E357D" w:rsidRPr="00C86EEE">
        <w:rPr>
          <w:rFonts w:ascii="Times New Roman" w:eastAsia="標楷體" w:hAnsi="Times New Roman"/>
          <w:sz w:val="24"/>
          <w:szCs w:val="24"/>
          <w:lang w:eastAsia="zh-HK"/>
        </w:rPr>
        <w:t xml:space="preserve"> in </w:t>
      </w:r>
      <w:r w:rsidR="00691E1E" w:rsidRPr="00C86EEE">
        <w:rPr>
          <w:rFonts w:ascii="Times New Roman" w:eastAsia="標楷體" w:hAnsi="Times New Roman"/>
          <w:sz w:val="24"/>
          <w:szCs w:val="24"/>
          <w:lang w:eastAsia="zh-HK"/>
        </w:rPr>
        <w:t>the Assessment Year</w:t>
      </w:r>
      <w:r w:rsidR="005A5418" w:rsidRPr="00C86EEE">
        <w:rPr>
          <w:rFonts w:ascii="Times New Roman" w:eastAsia="標楷體" w:hAnsi="Times New Roman"/>
          <w:sz w:val="24"/>
          <w:szCs w:val="24"/>
          <w:lang w:eastAsia="zh-HK"/>
        </w:rPr>
        <w:t xml:space="preserve">. </w:t>
      </w:r>
      <w:r w:rsidR="008E357D" w:rsidRPr="00C86EEE">
        <w:rPr>
          <w:rFonts w:ascii="Times New Roman" w:eastAsia="標楷體" w:hAnsi="Times New Roman"/>
          <w:sz w:val="24"/>
          <w:szCs w:val="24"/>
          <w:lang w:eastAsia="zh-HK"/>
        </w:rPr>
        <w:t xml:space="preserve">After deducting 7 days </w:t>
      </w:r>
      <w:r w:rsidR="00950915" w:rsidRPr="00C86EEE">
        <w:rPr>
          <w:rFonts w:ascii="Times New Roman" w:eastAsia="標楷體" w:hAnsi="Times New Roman"/>
          <w:sz w:val="24"/>
          <w:szCs w:val="24"/>
          <w:lang w:eastAsia="zh-HK"/>
        </w:rPr>
        <w:t xml:space="preserve">of annual leave and sick leave </w:t>
      </w:r>
      <w:r w:rsidR="008E357D" w:rsidRPr="00C86EEE">
        <w:rPr>
          <w:rFonts w:ascii="Times New Roman" w:eastAsia="標楷體" w:hAnsi="Times New Roman"/>
          <w:sz w:val="24"/>
          <w:szCs w:val="24"/>
          <w:lang w:eastAsia="zh-HK"/>
        </w:rPr>
        <w:t xml:space="preserve">from </w:t>
      </w:r>
      <w:r w:rsidR="00950915" w:rsidRPr="00C86EEE">
        <w:rPr>
          <w:rFonts w:ascii="Times New Roman" w:eastAsia="標楷體" w:hAnsi="Times New Roman"/>
          <w:sz w:val="24"/>
          <w:szCs w:val="24"/>
          <w:lang w:eastAsia="zh-HK"/>
        </w:rPr>
        <w:t xml:space="preserve">those 27 </w:t>
      </w:r>
      <w:r w:rsidR="008E357D" w:rsidRPr="00C86EEE">
        <w:rPr>
          <w:rFonts w:ascii="Times New Roman" w:eastAsia="標楷體" w:hAnsi="Times New Roman"/>
          <w:sz w:val="24"/>
          <w:szCs w:val="24"/>
          <w:lang w:eastAsia="zh-HK"/>
        </w:rPr>
        <w:t xml:space="preserve">working days, </w:t>
      </w:r>
      <w:r w:rsidR="008B1D57" w:rsidRPr="00C86EEE">
        <w:rPr>
          <w:rFonts w:ascii="Times New Roman" w:eastAsia="標楷體" w:hAnsi="Times New Roman"/>
          <w:sz w:val="24"/>
          <w:szCs w:val="24"/>
          <w:lang w:eastAsia="zh-HK"/>
        </w:rPr>
        <w:t>there remained</w:t>
      </w:r>
      <w:r w:rsidR="008E357D" w:rsidRPr="00C86EEE">
        <w:rPr>
          <w:rFonts w:ascii="Times New Roman" w:eastAsia="標楷體" w:hAnsi="Times New Roman"/>
          <w:sz w:val="24"/>
          <w:szCs w:val="24"/>
          <w:lang w:eastAsia="zh-HK"/>
        </w:rPr>
        <w:t xml:space="preserve"> </w:t>
      </w:r>
      <w:r w:rsidR="00950915" w:rsidRPr="00C86EEE">
        <w:rPr>
          <w:rFonts w:ascii="Times New Roman" w:eastAsia="標楷體" w:hAnsi="Times New Roman"/>
          <w:sz w:val="24"/>
          <w:szCs w:val="24"/>
          <w:lang w:eastAsia="zh-HK"/>
        </w:rPr>
        <w:t xml:space="preserve">20 working days and 11 partial days in Hong Kong during office hour (collectively </w:t>
      </w:r>
      <w:r w:rsidR="006431B7">
        <w:rPr>
          <w:rFonts w:ascii="Times New Roman" w:eastAsia="標楷體" w:hAnsi="Times New Roman"/>
          <w:sz w:val="24"/>
          <w:szCs w:val="24"/>
          <w:lang w:eastAsia="zh-HK"/>
        </w:rPr>
        <w:t>‘</w:t>
      </w:r>
      <w:r w:rsidR="00950915" w:rsidRPr="00C86EEE">
        <w:rPr>
          <w:rFonts w:ascii="Times New Roman" w:eastAsia="標楷體" w:hAnsi="Times New Roman"/>
          <w:sz w:val="24"/>
          <w:szCs w:val="24"/>
          <w:lang w:eastAsia="zh-HK"/>
        </w:rPr>
        <w:t>37 Paid Working Days</w:t>
      </w:r>
      <w:r w:rsidR="006431B7">
        <w:rPr>
          <w:rFonts w:ascii="Times New Roman" w:eastAsia="標楷體" w:hAnsi="Times New Roman"/>
          <w:sz w:val="24"/>
          <w:szCs w:val="24"/>
          <w:lang w:eastAsia="zh-HK"/>
        </w:rPr>
        <w:t>’</w:t>
      </w:r>
      <w:r w:rsidR="00950915" w:rsidRPr="00C86EEE">
        <w:rPr>
          <w:rFonts w:ascii="Times New Roman" w:eastAsia="標楷體" w:hAnsi="Times New Roman"/>
          <w:sz w:val="24"/>
          <w:szCs w:val="24"/>
          <w:lang w:eastAsia="zh-HK"/>
        </w:rPr>
        <w:t>).</w:t>
      </w:r>
      <w:r w:rsidR="00941F57" w:rsidRPr="00C86EEE">
        <w:rPr>
          <w:rFonts w:ascii="Times New Roman" w:eastAsia="標楷體" w:hAnsi="Times New Roman"/>
          <w:sz w:val="24"/>
          <w:szCs w:val="24"/>
          <w:lang w:eastAsia="zh-HK"/>
        </w:rPr>
        <w:t xml:space="preserve"> </w:t>
      </w:r>
    </w:p>
    <w:p w14:paraId="3777F2F1"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48F0440D" w14:textId="576E31D4" w:rsidR="004E669C" w:rsidRDefault="00691E1E"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It is noted from the Witness Statement that the Appellant </w:t>
      </w:r>
      <w:r w:rsidR="003E52A3" w:rsidRPr="00C86EEE">
        <w:rPr>
          <w:rFonts w:ascii="Times New Roman" w:eastAsia="標楷體" w:hAnsi="Times New Roman"/>
          <w:sz w:val="24"/>
          <w:szCs w:val="24"/>
          <w:lang w:eastAsia="zh-HK"/>
        </w:rPr>
        <w:t xml:space="preserve">had not </w:t>
      </w:r>
      <w:r w:rsidR="0051494B" w:rsidRPr="00C86EEE">
        <w:rPr>
          <w:rFonts w:ascii="Times New Roman" w:eastAsia="標楷體" w:hAnsi="Times New Roman"/>
          <w:sz w:val="24"/>
          <w:szCs w:val="24"/>
          <w:lang w:eastAsia="zh-HK"/>
        </w:rPr>
        <w:t>attempt</w:t>
      </w:r>
      <w:r w:rsidRPr="00C86EEE">
        <w:rPr>
          <w:rFonts w:ascii="Times New Roman" w:eastAsia="標楷體" w:hAnsi="Times New Roman"/>
          <w:sz w:val="24"/>
          <w:szCs w:val="24"/>
          <w:lang w:eastAsia="zh-HK"/>
        </w:rPr>
        <w:t>ed</w:t>
      </w:r>
      <w:r w:rsidR="0051494B" w:rsidRPr="00C86EEE">
        <w:rPr>
          <w:rFonts w:ascii="Times New Roman" w:eastAsia="標楷體" w:hAnsi="Times New Roman"/>
          <w:sz w:val="24"/>
          <w:szCs w:val="24"/>
          <w:lang w:eastAsia="zh-HK"/>
        </w:rPr>
        <w:t xml:space="preserve"> to </w:t>
      </w:r>
      <w:r w:rsidRPr="00C86EEE">
        <w:rPr>
          <w:rFonts w:ascii="Times New Roman" w:eastAsia="標楷體" w:hAnsi="Times New Roman"/>
          <w:sz w:val="24"/>
          <w:szCs w:val="24"/>
          <w:lang w:eastAsia="zh-HK"/>
        </w:rPr>
        <w:t>tell</w:t>
      </w:r>
      <w:r w:rsidR="004E669C" w:rsidRPr="00C86EEE">
        <w:rPr>
          <w:rFonts w:ascii="Times New Roman" w:eastAsia="標楷體" w:hAnsi="Times New Roman"/>
          <w:sz w:val="24"/>
          <w:szCs w:val="24"/>
          <w:lang w:eastAsia="zh-HK"/>
        </w:rPr>
        <w:t xml:space="preserve"> </w:t>
      </w:r>
      <w:r w:rsidR="00941F57" w:rsidRPr="00C86EEE">
        <w:rPr>
          <w:rFonts w:ascii="Times New Roman" w:eastAsia="標楷體" w:hAnsi="Times New Roman"/>
          <w:sz w:val="24"/>
          <w:szCs w:val="24"/>
          <w:lang w:eastAsia="zh-HK"/>
        </w:rPr>
        <w:t>what he did in th</w:t>
      </w:r>
      <w:r w:rsidR="007824EA" w:rsidRPr="00C86EEE">
        <w:rPr>
          <w:rFonts w:ascii="Times New Roman" w:eastAsia="標楷體" w:hAnsi="Times New Roman"/>
          <w:sz w:val="24"/>
          <w:szCs w:val="24"/>
          <w:lang w:eastAsia="zh-HK"/>
        </w:rPr>
        <w:t>os</w:t>
      </w:r>
      <w:r w:rsidR="00950915" w:rsidRPr="00C86EEE">
        <w:rPr>
          <w:rFonts w:ascii="Times New Roman" w:eastAsia="標楷體" w:hAnsi="Times New Roman"/>
          <w:sz w:val="24"/>
          <w:szCs w:val="24"/>
          <w:lang w:eastAsia="zh-HK"/>
        </w:rPr>
        <w:t>e 37 Paid Working Days</w:t>
      </w:r>
      <w:r w:rsidR="00941F57" w:rsidRPr="00C86EEE">
        <w:rPr>
          <w:rFonts w:ascii="Times New Roman" w:eastAsia="標楷體" w:hAnsi="Times New Roman"/>
          <w:sz w:val="24"/>
          <w:szCs w:val="24"/>
          <w:lang w:eastAsia="zh-HK"/>
        </w:rPr>
        <w:t xml:space="preserve"> while he was in Hong Kong and why he should receive pay from </w:t>
      </w:r>
      <w:r w:rsidR="00C13904">
        <w:rPr>
          <w:rFonts w:ascii="Times New Roman" w:eastAsia="標楷體" w:hAnsi="Times New Roman"/>
          <w:sz w:val="24"/>
          <w:szCs w:val="24"/>
          <w:lang w:eastAsia="zh-HK"/>
        </w:rPr>
        <w:t>Bank A</w:t>
      </w:r>
      <w:r w:rsidR="00941F57" w:rsidRPr="00C86EEE">
        <w:rPr>
          <w:rFonts w:ascii="Times New Roman" w:eastAsia="標楷體" w:hAnsi="Times New Roman"/>
          <w:sz w:val="24"/>
          <w:szCs w:val="24"/>
          <w:lang w:eastAsia="zh-HK"/>
        </w:rPr>
        <w:t xml:space="preserve"> for no services performed by him</w:t>
      </w:r>
      <w:r w:rsidR="007F631C" w:rsidRPr="00C86EEE">
        <w:rPr>
          <w:rFonts w:ascii="Times New Roman" w:eastAsia="標楷體" w:hAnsi="Times New Roman"/>
          <w:sz w:val="24"/>
          <w:szCs w:val="24"/>
          <w:lang w:eastAsia="zh-HK"/>
        </w:rPr>
        <w:t xml:space="preserve"> </w:t>
      </w:r>
      <w:r w:rsidR="00950915" w:rsidRPr="00C86EEE">
        <w:rPr>
          <w:rFonts w:ascii="Times New Roman" w:eastAsia="標楷體" w:hAnsi="Times New Roman"/>
          <w:sz w:val="24"/>
          <w:szCs w:val="24"/>
          <w:lang w:eastAsia="zh-HK"/>
        </w:rPr>
        <w:t xml:space="preserve">in </w:t>
      </w:r>
      <w:r w:rsidR="007824EA" w:rsidRPr="00C86EEE">
        <w:rPr>
          <w:rFonts w:ascii="Times New Roman" w:eastAsia="標楷體" w:hAnsi="Times New Roman"/>
          <w:sz w:val="24"/>
          <w:szCs w:val="24"/>
          <w:lang w:eastAsia="zh-HK"/>
        </w:rPr>
        <w:t xml:space="preserve">those 37 Paid Working Days. </w:t>
      </w:r>
      <w:r w:rsidR="0051494B" w:rsidRPr="00C86EEE">
        <w:rPr>
          <w:rFonts w:ascii="Times New Roman" w:eastAsia="標楷體" w:hAnsi="Times New Roman"/>
          <w:sz w:val="24"/>
          <w:szCs w:val="24"/>
          <w:lang w:eastAsia="zh-HK"/>
        </w:rPr>
        <w:t xml:space="preserve">Neither did </w:t>
      </w:r>
      <w:r w:rsidR="008B1D57" w:rsidRPr="00C86EEE">
        <w:rPr>
          <w:rFonts w:ascii="Times New Roman" w:eastAsia="標楷體" w:hAnsi="Times New Roman"/>
          <w:sz w:val="24"/>
          <w:szCs w:val="24"/>
          <w:lang w:eastAsia="zh-HK"/>
        </w:rPr>
        <w:t xml:space="preserve">the Appellant </w:t>
      </w:r>
      <w:r w:rsidR="00975136" w:rsidRPr="00C86EEE">
        <w:rPr>
          <w:rFonts w:ascii="Times New Roman" w:eastAsia="標楷體" w:hAnsi="Times New Roman"/>
          <w:sz w:val="24"/>
          <w:szCs w:val="24"/>
          <w:lang w:eastAsia="zh-HK"/>
        </w:rPr>
        <w:t xml:space="preserve">see fit to </w:t>
      </w:r>
      <w:r w:rsidR="008B1D57" w:rsidRPr="00C86EEE">
        <w:rPr>
          <w:rFonts w:ascii="Times New Roman" w:eastAsia="標楷體" w:hAnsi="Times New Roman"/>
          <w:sz w:val="24"/>
          <w:szCs w:val="24"/>
          <w:lang w:eastAsia="zh-HK"/>
        </w:rPr>
        <w:t xml:space="preserve">explain </w:t>
      </w:r>
      <w:r w:rsidR="004E669C" w:rsidRPr="00C86EEE">
        <w:rPr>
          <w:rFonts w:ascii="Times New Roman" w:eastAsia="標楷體" w:hAnsi="Times New Roman"/>
          <w:sz w:val="24"/>
          <w:szCs w:val="24"/>
          <w:lang w:eastAsia="zh-HK"/>
        </w:rPr>
        <w:t xml:space="preserve">in the Witness Statement </w:t>
      </w:r>
      <w:r w:rsidR="008B1D57" w:rsidRPr="00C86EEE">
        <w:rPr>
          <w:rFonts w:ascii="Times New Roman" w:eastAsia="標楷體" w:hAnsi="Times New Roman"/>
          <w:sz w:val="24"/>
          <w:szCs w:val="24"/>
          <w:lang w:eastAsia="zh-HK"/>
        </w:rPr>
        <w:t>his travel pattern for the period from April to November 2014</w:t>
      </w:r>
      <w:r w:rsidR="0051494B" w:rsidRPr="00C86EEE">
        <w:rPr>
          <w:rFonts w:ascii="Times New Roman" w:eastAsia="標楷體" w:hAnsi="Times New Roman"/>
          <w:sz w:val="24"/>
          <w:szCs w:val="24"/>
          <w:lang w:eastAsia="zh-HK"/>
        </w:rPr>
        <w:t xml:space="preserve"> and why he stayed </w:t>
      </w:r>
      <w:r w:rsidR="00746869" w:rsidRPr="00C86EEE">
        <w:rPr>
          <w:rFonts w:ascii="Times New Roman" w:eastAsia="標楷體" w:hAnsi="Times New Roman"/>
          <w:sz w:val="24"/>
          <w:szCs w:val="24"/>
          <w:lang w:eastAsia="zh-HK"/>
        </w:rPr>
        <w:t xml:space="preserve">in Hong Kong </w:t>
      </w:r>
      <w:r w:rsidR="0051494B" w:rsidRPr="00C86EEE">
        <w:rPr>
          <w:rFonts w:ascii="Times New Roman" w:eastAsia="標楷體" w:hAnsi="Times New Roman"/>
          <w:sz w:val="24"/>
          <w:szCs w:val="24"/>
          <w:lang w:eastAsia="zh-HK"/>
        </w:rPr>
        <w:t xml:space="preserve">for several days </w:t>
      </w:r>
      <w:r w:rsidR="00746869" w:rsidRPr="00C86EEE">
        <w:rPr>
          <w:rFonts w:ascii="Times New Roman" w:eastAsia="標楷體" w:hAnsi="Times New Roman"/>
          <w:sz w:val="24"/>
          <w:szCs w:val="24"/>
          <w:lang w:eastAsia="zh-HK"/>
        </w:rPr>
        <w:t xml:space="preserve">in each visit </w:t>
      </w:r>
      <w:r w:rsidR="0051494B" w:rsidRPr="00C86EEE">
        <w:rPr>
          <w:rFonts w:ascii="Times New Roman" w:eastAsia="標楷體" w:hAnsi="Times New Roman"/>
          <w:sz w:val="24"/>
          <w:szCs w:val="24"/>
          <w:lang w:eastAsia="zh-HK"/>
        </w:rPr>
        <w:t xml:space="preserve">without providing services to the bank. </w:t>
      </w:r>
      <w:r w:rsidR="00746869" w:rsidRPr="00C86EEE">
        <w:rPr>
          <w:rFonts w:ascii="Times New Roman" w:eastAsia="標楷體" w:hAnsi="Times New Roman"/>
          <w:sz w:val="24"/>
          <w:szCs w:val="24"/>
          <w:lang w:eastAsia="zh-HK"/>
        </w:rPr>
        <w:t xml:space="preserve">There are a lot of doubts in this regard which require the Appellant to explain. </w:t>
      </w:r>
    </w:p>
    <w:p w14:paraId="11B74C62" w14:textId="76A6FDD2"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0798BA3B" w14:textId="18480599" w:rsidR="00941F57" w:rsidRDefault="007824EA"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U</w:t>
      </w:r>
      <w:r w:rsidR="007F631C" w:rsidRPr="00C86EEE">
        <w:rPr>
          <w:rFonts w:ascii="Times New Roman" w:eastAsia="標楷體" w:hAnsi="Times New Roman"/>
          <w:sz w:val="24"/>
          <w:szCs w:val="24"/>
          <w:lang w:eastAsia="zh-HK"/>
        </w:rPr>
        <w:t xml:space="preserve">nder Section 68 (4) of the Ordinance </w:t>
      </w:r>
      <w:r w:rsidRPr="00C86EEE">
        <w:rPr>
          <w:rFonts w:ascii="Times New Roman" w:eastAsia="標楷體" w:hAnsi="Times New Roman"/>
          <w:sz w:val="24"/>
          <w:szCs w:val="24"/>
          <w:lang w:eastAsia="zh-HK"/>
        </w:rPr>
        <w:t xml:space="preserve">the Appellant </w:t>
      </w:r>
      <w:r w:rsidR="00DD5713" w:rsidRPr="00C86EEE">
        <w:rPr>
          <w:rFonts w:ascii="Times New Roman" w:eastAsia="標楷體" w:hAnsi="Times New Roman"/>
          <w:sz w:val="24"/>
          <w:szCs w:val="24"/>
          <w:lang w:eastAsia="zh-HK"/>
        </w:rPr>
        <w:t>bears the</w:t>
      </w:r>
      <w:r w:rsidRPr="00C86EEE">
        <w:rPr>
          <w:rFonts w:ascii="Times New Roman" w:eastAsia="標楷體" w:hAnsi="Times New Roman"/>
          <w:sz w:val="24"/>
          <w:szCs w:val="24"/>
          <w:lang w:eastAsia="zh-HK"/>
        </w:rPr>
        <w:t xml:space="preserve"> onus to prove </w:t>
      </w:r>
      <w:r w:rsidR="00DD5713" w:rsidRPr="00C86EEE">
        <w:rPr>
          <w:rFonts w:ascii="Times New Roman" w:eastAsia="標楷體" w:hAnsi="Times New Roman"/>
          <w:sz w:val="24"/>
          <w:szCs w:val="24"/>
          <w:lang w:eastAsia="zh-HK"/>
        </w:rPr>
        <w:t>that he did not render any services while he visited Hong Kong.</w:t>
      </w:r>
      <w:r w:rsidR="008B1D57" w:rsidRPr="00C86EEE">
        <w:rPr>
          <w:rFonts w:ascii="Times New Roman" w:eastAsia="標楷體" w:hAnsi="Times New Roman"/>
          <w:sz w:val="24"/>
          <w:szCs w:val="24"/>
          <w:lang w:eastAsia="zh-HK"/>
        </w:rPr>
        <w:t xml:space="preserve"> The mere claim in </w:t>
      </w:r>
      <w:r w:rsidR="004E669C" w:rsidRPr="00C86EEE">
        <w:rPr>
          <w:rFonts w:ascii="Times New Roman" w:eastAsia="標楷體" w:hAnsi="Times New Roman"/>
          <w:sz w:val="24"/>
          <w:szCs w:val="24"/>
          <w:lang w:eastAsia="zh-HK"/>
        </w:rPr>
        <w:t>the Witness Statement</w:t>
      </w:r>
      <w:r w:rsidR="008B1D57" w:rsidRPr="00C86EEE">
        <w:rPr>
          <w:rFonts w:ascii="Times New Roman" w:eastAsia="標楷體" w:hAnsi="Times New Roman"/>
          <w:sz w:val="24"/>
          <w:szCs w:val="24"/>
          <w:lang w:eastAsia="zh-HK"/>
        </w:rPr>
        <w:t xml:space="preserve"> that the Appellant did not render services of employment while he visited </w:t>
      </w:r>
      <w:r w:rsidR="008B1D57" w:rsidRPr="00C86EEE">
        <w:rPr>
          <w:rFonts w:ascii="Times New Roman" w:eastAsia="標楷體" w:hAnsi="Times New Roman"/>
          <w:sz w:val="24"/>
          <w:szCs w:val="24"/>
          <w:lang w:eastAsia="zh-HK"/>
        </w:rPr>
        <w:lastRenderedPageBreak/>
        <w:t>Hong Kong but for personal matters or meeting his girlfriend is not sufficient to lead one to believe this allegation</w:t>
      </w:r>
      <w:r w:rsidR="0051494B" w:rsidRPr="00C86EEE">
        <w:rPr>
          <w:rFonts w:ascii="Times New Roman" w:eastAsia="標楷體" w:hAnsi="Times New Roman"/>
          <w:sz w:val="24"/>
          <w:szCs w:val="24"/>
          <w:lang w:eastAsia="zh-HK"/>
        </w:rPr>
        <w:t xml:space="preserve"> in the light of </w:t>
      </w:r>
      <w:r w:rsidR="009D7ACE" w:rsidRPr="00C86EEE">
        <w:rPr>
          <w:rFonts w:ascii="Times New Roman" w:eastAsia="標楷體" w:hAnsi="Times New Roman"/>
          <w:sz w:val="24"/>
          <w:szCs w:val="24"/>
          <w:lang w:eastAsia="zh-HK"/>
        </w:rPr>
        <w:t>other</w:t>
      </w:r>
      <w:r w:rsidR="0051494B" w:rsidRPr="00C86EEE">
        <w:rPr>
          <w:rFonts w:ascii="Times New Roman" w:eastAsia="標楷體" w:hAnsi="Times New Roman"/>
          <w:sz w:val="24"/>
          <w:szCs w:val="24"/>
          <w:lang w:eastAsia="zh-HK"/>
        </w:rPr>
        <w:t xml:space="preserve"> evidence of the appeal, such as the Record of Movement, the Record of Dialogue and </w:t>
      </w:r>
      <w:r w:rsidR="00AA031E">
        <w:rPr>
          <w:rFonts w:ascii="Times New Roman" w:eastAsia="標楷體" w:hAnsi="Times New Roman"/>
          <w:sz w:val="24"/>
          <w:szCs w:val="24"/>
          <w:lang w:eastAsia="zh-HK"/>
        </w:rPr>
        <w:t xml:space="preserve">the </w:t>
      </w:r>
      <w:r w:rsidR="00C13904">
        <w:rPr>
          <w:rFonts w:ascii="Times New Roman" w:eastAsia="標楷體" w:hAnsi="Times New Roman"/>
          <w:sz w:val="24"/>
          <w:szCs w:val="24"/>
          <w:lang w:eastAsia="zh-HK"/>
        </w:rPr>
        <w:t>Bank A</w:t>
      </w:r>
      <w:r w:rsidR="009D7ACE" w:rsidRPr="00C86EEE">
        <w:rPr>
          <w:rFonts w:ascii="Times New Roman" w:eastAsia="標楷體" w:hAnsi="Times New Roman"/>
          <w:sz w:val="24"/>
          <w:szCs w:val="24"/>
          <w:lang w:eastAsia="zh-HK"/>
        </w:rPr>
        <w:t xml:space="preserve"> </w:t>
      </w:r>
      <w:r w:rsidR="004373BA">
        <w:rPr>
          <w:rFonts w:ascii="Times New Roman" w:eastAsia="標楷體" w:hAnsi="Times New Roman"/>
          <w:sz w:val="24"/>
          <w:szCs w:val="24"/>
          <w:lang w:eastAsia="zh-HK"/>
        </w:rPr>
        <w:t>R</w:t>
      </w:r>
      <w:r w:rsidR="009D7ACE" w:rsidRPr="00C86EEE">
        <w:rPr>
          <w:rFonts w:ascii="Times New Roman" w:eastAsia="標楷體" w:hAnsi="Times New Roman"/>
          <w:sz w:val="24"/>
          <w:szCs w:val="24"/>
          <w:lang w:eastAsia="zh-HK"/>
        </w:rPr>
        <w:t>eplies</w:t>
      </w:r>
      <w:r w:rsidR="0051494B" w:rsidRPr="00C86EEE">
        <w:rPr>
          <w:rFonts w:ascii="Times New Roman" w:eastAsia="標楷體" w:hAnsi="Times New Roman"/>
          <w:sz w:val="24"/>
          <w:szCs w:val="24"/>
          <w:lang w:eastAsia="zh-HK"/>
        </w:rPr>
        <w:t>.</w:t>
      </w:r>
      <w:r w:rsidR="00746869" w:rsidRPr="00C86EEE">
        <w:rPr>
          <w:rFonts w:ascii="Times New Roman" w:eastAsia="標楷體" w:hAnsi="Times New Roman"/>
          <w:sz w:val="24"/>
          <w:szCs w:val="24"/>
          <w:lang w:eastAsia="zh-HK"/>
        </w:rPr>
        <w:t xml:space="preserve"> Neither does the claim remove the doubts aforesaid.</w:t>
      </w:r>
    </w:p>
    <w:p w14:paraId="79D8DB8A" w14:textId="20285D79"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68CA312B" w14:textId="73A27DC3" w:rsidR="00C27790" w:rsidRDefault="004A72DB"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The </w:t>
      </w:r>
      <w:r w:rsidR="00616267" w:rsidRPr="00C86EEE">
        <w:rPr>
          <w:rFonts w:ascii="Times New Roman" w:eastAsia="標楷體" w:hAnsi="Times New Roman"/>
          <w:sz w:val="24"/>
          <w:szCs w:val="24"/>
          <w:lang w:eastAsia="zh-HK"/>
        </w:rPr>
        <w:t>Record of Movement</w:t>
      </w:r>
      <w:r w:rsidRPr="00C86EEE">
        <w:rPr>
          <w:rFonts w:ascii="Times New Roman" w:eastAsia="標楷體" w:hAnsi="Times New Roman"/>
          <w:sz w:val="24"/>
          <w:szCs w:val="24"/>
          <w:lang w:eastAsia="zh-HK"/>
        </w:rPr>
        <w:t xml:space="preserve"> shows that</w:t>
      </w:r>
      <w:r w:rsidR="00941F57" w:rsidRPr="00C86EEE">
        <w:rPr>
          <w:rFonts w:ascii="Times New Roman" w:eastAsia="標楷體" w:hAnsi="Times New Roman"/>
          <w:sz w:val="24"/>
          <w:szCs w:val="24"/>
          <w:lang w:eastAsia="zh-HK"/>
        </w:rPr>
        <w:t xml:space="preserve"> the Appellant landed in Hong Kong at </w:t>
      </w:r>
      <w:r w:rsidR="007525B4" w:rsidRPr="00C86EEE">
        <w:rPr>
          <w:rFonts w:ascii="Times New Roman" w:eastAsia="標楷體" w:hAnsi="Times New Roman"/>
          <w:sz w:val="24"/>
          <w:szCs w:val="24"/>
          <w:lang w:eastAsia="zh-HK"/>
        </w:rPr>
        <w:t>16:32</w:t>
      </w:r>
      <w:r w:rsidR="00941F57" w:rsidRPr="00C86EEE">
        <w:rPr>
          <w:rFonts w:ascii="Times New Roman" w:eastAsia="標楷體" w:hAnsi="Times New Roman"/>
          <w:sz w:val="24"/>
          <w:szCs w:val="24"/>
          <w:lang w:eastAsia="zh-HK"/>
        </w:rPr>
        <w:t xml:space="preserve"> on </w:t>
      </w:r>
      <w:r w:rsidR="007525B4" w:rsidRPr="00C86EEE">
        <w:rPr>
          <w:rFonts w:ascii="Times New Roman" w:eastAsia="標楷體" w:hAnsi="Times New Roman"/>
          <w:sz w:val="24"/>
          <w:szCs w:val="24"/>
          <w:lang w:eastAsia="zh-HK"/>
        </w:rPr>
        <w:t>27 September</w:t>
      </w:r>
      <w:r w:rsidR="00941F57" w:rsidRPr="00C86EEE">
        <w:rPr>
          <w:rFonts w:ascii="Times New Roman" w:eastAsia="標楷體" w:hAnsi="Times New Roman"/>
          <w:sz w:val="24"/>
          <w:szCs w:val="24"/>
          <w:lang w:eastAsia="zh-HK"/>
        </w:rPr>
        <w:t xml:space="preserve"> 2014 and left Hong Kong through airport immigration control at </w:t>
      </w:r>
      <w:r w:rsidR="007525B4" w:rsidRPr="00C86EEE">
        <w:rPr>
          <w:rFonts w:ascii="Times New Roman" w:eastAsia="標楷體" w:hAnsi="Times New Roman"/>
          <w:sz w:val="24"/>
          <w:szCs w:val="24"/>
          <w:lang w:eastAsia="zh-HK"/>
        </w:rPr>
        <w:t>07:24</w:t>
      </w:r>
      <w:r w:rsidR="00941F57" w:rsidRPr="00C86EEE">
        <w:rPr>
          <w:rFonts w:ascii="Times New Roman" w:eastAsia="標楷體" w:hAnsi="Times New Roman"/>
          <w:sz w:val="24"/>
          <w:szCs w:val="24"/>
          <w:lang w:eastAsia="zh-HK"/>
        </w:rPr>
        <w:t xml:space="preserve"> on </w:t>
      </w:r>
      <w:r w:rsidR="007525B4" w:rsidRPr="00C86EEE">
        <w:rPr>
          <w:rFonts w:ascii="Times New Roman" w:eastAsia="標楷體" w:hAnsi="Times New Roman"/>
          <w:sz w:val="24"/>
          <w:szCs w:val="24"/>
          <w:lang w:eastAsia="zh-HK"/>
        </w:rPr>
        <w:t>2 October</w:t>
      </w:r>
      <w:r w:rsidR="00941F57" w:rsidRPr="00C86EEE">
        <w:rPr>
          <w:rFonts w:ascii="Times New Roman" w:eastAsia="標楷體" w:hAnsi="Times New Roman"/>
          <w:sz w:val="24"/>
          <w:szCs w:val="24"/>
          <w:lang w:eastAsia="zh-HK"/>
        </w:rPr>
        <w:t xml:space="preserve"> 2014. </w:t>
      </w:r>
      <w:r w:rsidR="003E52A3" w:rsidRPr="00C86EEE">
        <w:rPr>
          <w:rFonts w:ascii="Times New Roman" w:eastAsia="標楷體" w:hAnsi="Times New Roman"/>
          <w:sz w:val="24"/>
          <w:szCs w:val="24"/>
          <w:lang w:eastAsia="zh-HK"/>
        </w:rPr>
        <w:t>The Appellant claimed he rendered no service to his employer on 2 October 2014.</w:t>
      </w:r>
    </w:p>
    <w:p w14:paraId="0EC1AF43"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1C53B48E" w14:textId="310B2767" w:rsidR="00DD5713" w:rsidRDefault="007824EA"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Common sense tells us </w:t>
      </w:r>
      <w:r w:rsidR="00DD5713" w:rsidRPr="00C86EEE">
        <w:rPr>
          <w:rFonts w:ascii="Times New Roman" w:eastAsia="標楷體" w:hAnsi="Times New Roman"/>
          <w:sz w:val="24"/>
          <w:szCs w:val="24"/>
          <w:lang w:eastAsia="zh-HK"/>
        </w:rPr>
        <w:t xml:space="preserve">that one needs at least 10 minutes </w:t>
      </w:r>
      <w:r w:rsidR="009D7ACE" w:rsidRPr="00C86EEE">
        <w:rPr>
          <w:rFonts w:ascii="Times New Roman" w:eastAsia="標楷體" w:hAnsi="Times New Roman"/>
          <w:sz w:val="24"/>
          <w:szCs w:val="24"/>
          <w:lang w:eastAsia="zh-HK"/>
        </w:rPr>
        <w:t xml:space="preserve">to walk </w:t>
      </w:r>
      <w:r w:rsidR="00DD5713" w:rsidRPr="00C86EEE">
        <w:rPr>
          <w:rFonts w:ascii="Times New Roman" w:eastAsia="標楷體" w:hAnsi="Times New Roman"/>
          <w:sz w:val="24"/>
          <w:szCs w:val="24"/>
          <w:lang w:eastAsia="zh-HK"/>
        </w:rPr>
        <w:t xml:space="preserve">from the airport immigration control point to the gate for the flight (even </w:t>
      </w:r>
      <w:r w:rsidR="004A72DB" w:rsidRPr="00C86EEE">
        <w:rPr>
          <w:rFonts w:ascii="Times New Roman" w:eastAsia="標楷體" w:hAnsi="Times New Roman"/>
          <w:sz w:val="24"/>
          <w:szCs w:val="24"/>
          <w:lang w:eastAsia="zh-HK"/>
        </w:rPr>
        <w:t xml:space="preserve">if </w:t>
      </w:r>
      <w:r w:rsidR="00DD5713" w:rsidRPr="00C86EEE">
        <w:rPr>
          <w:rFonts w:ascii="Times New Roman" w:eastAsia="標楷體" w:hAnsi="Times New Roman"/>
          <w:sz w:val="24"/>
          <w:szCs w:val="24"/>
          <w:lang w:eastAsia="zh-HK"/>
        </w:rPr>
        <w:t>it was the nearest gate next to the airport immigration control point</w:t>
      </w:r>
      <w:r w:rsidRPr="00C86EEE">
        <w:rPr>
          <w:rFonts w:ascii="Times New Roman" w:eastAsia="標楷體" w:hAnsi="Times New Roman"/>
          <w:sz w:val="24"/>
          <w:szCs w:val="24"/>
          <w:lang w:eastAsia="zh-HK"/>
        </w:rPr>
        <w:t>)</w:t>
      </w:r>
      <w:r w:rsidR="00DD5713" w:rsidRPr="00C86EEE">
        <w:rPr>
          <w:rFonts w:ascii="Times New Roman" w:eastAsia="標楷體" w:hAnsi="Times New Roman"/>
          <w:sz w:val="24"/>
          <w:szCs w:val="24"/>
          <w:lang w:eastAsia="zh-HK"/>
        </w:rPr>
        <w:t>. As a matter of practice</w:t>
      </w:r>
      <w:r w:rsidRPr="00C86EEE">
        <w:rPr>
          <w:rFonts w:ascii="Times New Roman" w:eastAsia="標楷體" w:hAnsi="Times New Roman"/>
          <w:sz w:val="24"/>
          <w:szCs w:val="24"/>
          <w:lang w:eastAsia="zh-HK"/>
        </w:rPr>
        <w:t>,</w:t>
      </w:r>
      <w:r w:rsidR="00DD5713" w:rsidRPr="00C86EEE">
        <w:rPr>
          <w:rFonts w:ascii="Times New Roman" w:eastAsia="標楷體" w:hAnsi="Times New Roman"/>
          <w:sz w:val="24"/>
          <w:szCs w:val="24"/>
          <w:lang w:eastAsia="zh-HK"/>
        </w:rPr>
        <w:t xml:space="preserve"> the gate would be closed 20 minutes prior to </w:t>
      </w:r>
      <w:r w:rsidR="009D7ACE" w:rsidRPr="00C86EEE">
        <w:rPr>
          <w:rFonts w:ascii="Times New Roman" w:eastAsia="標楷體" w:hAnsi="Times New Roman"/>
          <w:sz w:val="24"/>
          <w:szCs w:val="24"/>
          <w:lang w:eastAsia="zh-HK"/>
        </w:rPr>
        <w:t xml:space="preserve">the </w:t>
      </w:r>
      <w:r w:rsidRPr="00C86EEE">
        <w:rPr>
          <w:rFonts w:ascii="Times New Roman" w:eastAsia="標楷體" w:hAnsi="Times New Roman"/>
          <w:sz w:val="24"/>
          <w:szCs w:val="24"/>
          <w:lang w:eastAsia="zh-HK"/>
        </w:rPr>
        <w:t xml:space="preserve">scheduled </w:t>
      </w:r>
      <w:r w:rsidR="00DD5713" w:rsidRPr="00C86EEE">
        <w:rPr>
          <w:rFonts w:ascii="Times New Roman" w:eastAsia="標楷體" w:hAnsi="Times New Roman"/>
          <w:sz w:val="24"/>
          <w:szCs w:val="24"/>
          <w:lang w:eastAsia="zh-HK"/>
        </w:rPr>
        <w:t>departure</w:t>
      </w:r>
      <w:r w:rsidRPr="00C86EEE">
        <w:rPr>
          <w:rFonts w:ascii="Times New Roman" w:eastAsia="標楷體" w:hAnsi="Times New Roman"/>
          <w:sz w:val="24"/>
          <w:szCs w:val="24"/>
          <w:lang w:eastAsia="zh-HK"/>
        </w:rPr>
        <w:t xml:space="preserve"> time</w:t>
      </w:r>
      <w:r w:rsidR="00DD5713" w:rsidRPr="00C86EEE">
        <w:rPr>
          <w:rFonts w:ascii="Times New Roman" w:eastAsia="標楷體" w:hAnsi="Times New Roman"/>
          <w:sz w:val="24"/>
          <w:szCs w:val="24"/>
          <w:lang w:eastAsia="zh-HK"/>
        </w:rPr>
        <w:t>. I</w:t>
      </w:r>
      <w:r w:rsidRPr="00C86EEE">
        <w:rPr>
          <w:rFonts w:ascii="Times New Roman" w:eastAsia="標楷體" w:hAnsi="Times New Roman"/>
          <w:sz w:val="24"/>
          <w:szCs w:val="24"/>
          <w:lang w:eastAsia="zh-HK"/>
        </w:rPr>
        <w:t>t</w:t>
      </w:r>
      <w:r w:rsidR="00DD5713" w:rsidRPr="00C86EEE">
        <w:rPr>
          <w:rFonts w:ascii="Times New Roman" w:eastAsia="標楷體" w:hAnsi="Times New Roman"/>
          <w:sz w:val="24"/>
          <w:szCs w:val="24"/>
          <w:lang w:eastAsia="zh-HK"/>
        </w:rPr>
        <w:t xml:space="preserve"> follows that if one could catch up a flight </w:t>
      </w:r>
      <w:r w:rsidR="003E52A3" w:rsidRPr="00C86EEE">
        <w:rPr>
          <w:rFonts w:ascii="Times New Roman" w:eastAsia="標楷體" w:hAnsi="Times New Roman"/>
          <w:sz w:val="24"/>
          <w:szCs w:val="24"/>
          <w:lang w:eastAsia="zh-HK"/>
        </w:rPr>
        <w:t xml:space="preserve">leaving Hong Kong </w:t>
      </w:r>
      <w:r w:rsidR="00DD5713" w:rsidRPr="00C86EEE">
        <w:rPr>
          <w:rFonts w:ascii="Times New Roman" w:eastAsia="標楷體" w:hAnsi="Times New Roman"/>
          <w:sz w:val="24"/>
          <w:szCs w:val="24"/>
          <w:lang w:eastAsia="zh-HK"/>
        </w:rPr>
        <w:t xml:space="preserve">after he passed the airport immigration control point at 07:24, the scheduled </w:t>
      </w:r>
      <w:r w:rsidRPr="00C86EEE">
        <w:rPr>
          <w:rFonts w:ascii="Times New Roman" w:eastAsia="標楷體" w:hAnsi="Times New Roman"/>
          <w:sz w:val="24"/>
          <w:szCs w:val="24"/>
          <w:lang w:eastAsia="zh-HK"/>
        </w:rPr>
        <w:t xml:space="preserve">departure time for that </w:t>
      </w:r>
      <w:r w:rsidR="00DD5713" w:rsidRPr="00C86EEE">
        <w:rPr>
          <w:rFonts w:ascii="Times New Roman" w:eastAsia="標楷體" w:hAnsi="Times New Roman"/>
          <w:sz w:val="24"/>
          <w:szCs w:val="24"/>
          <w:lang w:eastAsia="zh-HK"/>
        </w:rPr>
        <w:t>flight</w:t>
      </w:r>
      <w:r w:rsidRPr="00C86EEE">
        <w:rPr>
          <w:rFonts w:ascii="Times New Roman" w:eastAsia="標楷體" w:hAnsi="Times New Roman"/>
          <w:sz w:val="24"/>
          <w:szCs w:val="24"/>
          <w:lang w:eastAsia="zh-HK"/>
        </w:rPr>
        <w:t xml:space="preserve"> </w:t>
      </w:r>
      <w:r w:rsidR="00DD5713" w:rsidRPr="00C86EEE">
        <w:rPr>
          <w:rFonts w:ascii="Times New Roman" w:eastAsia="標楷體" w:hAnsi="Times New Roman"/>
          <w:sz w:val="24"/>
          <w:szCs w:val="24"/>
          <w:lang w:eastAsia="zh-HK"/>
        </w:rPr>
        <w:t>should at least be 07:54 or later</w:t>
      </w:r>
      <w:r w:rsidRPr="00C86EEE">
        <w:rPr>
          <w:rFonts w:ascii="Times New Roman" w:eastAsia="標楷體" w:hAnsi="Times New Roman"/>
          <w:sz w:val="24"/>
          <w:szCs w:val="24"/>
          <w:lang w:eastAsia="zh-HK"/>
        </w:rPr>
        <w:t xml:space="preserve"> (after adding 30 minutes to the time of passing the airport immigration control point)</w:t>
      </w:r>
      <w:r w:rsidR="00DD5713" w:rsidRPr="00C86EEE">
        <w:rPr>
          <w:rFonts w:ascii="Times New Roman" w:eastAsia="標楷體" w:hAnsi="Times New Roman"/>
          <w:sz w:val="24"/>
          <w:szCs w:val="24"/>
          <w:lang w:eastAsia="zh-HK"/>
        </w:rPr>
        <w:t>.</w:t>
      </w:r>
    </w:p>
    <w:p w14:paraId="13F3795B"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0394F109" w14:textId="54B1B7CD" w:rsidR="00DD5713" w:rsidRDefault="00DD5713"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Depending on the air traffic and </w:t>
      </w:r>
      <w:r w:rsidR="00FD26C6" w:rsidRPr="00C86EEE">
        <w:rPr>
          <w:rFonts w:ascii="Times New Roman" w:eastAsia="標楷體" w:hAnsi="Times New Roman"/>
          <w:sz w:val="24"/>
          <w:szCs w:val="24"/>
          <w:lang w:eastAsia="zh-HK"/>
        </w:rPr>
        <w:t>weather</w:t>
      </w:r>
      <w:r w:rsidRPr="00C86EEE">
        <w:rPr>
          <w:rFonts w:ascii="Times New Roman" w:eastAsia="標楷體" w:hAnsi="Times New Roman"/>
          <w:sz w:val="24"/>
          <w:szCs w:val="24"/>
          <w:lang w:eastAsia="zh-HK"/>
        </w:rPr>
        <w:t xml:space="preserve"> conditions of the day</w:t>
      </w:r>
      <w:r w:rsidR="003E52A3" w:rsidRPr="00C86EEE">
        <w:rPr>
          <w:rFonts w:ascii="Times New Roman" w:eastAsia="標楷體" w:hAnsi="Times New Roman"/>
          <w:sz w:val="24"/>
          <w:szCs w:val="24"/>
          <w:lang w:eastAsia="zh-HK"/>
        </w:rPr>
        <w:t xml:space="preserve"> and the location of the gate</w:t>
      </w:r>
      <w:r w:rsidRPr="00C86EEE">
        <w:rPr>
          <w:rFonts w:ascii="Times New Roman" w:eastAsia="標楷體" w:hAnsi="Times New Roman"/>
          <w:sz w:val="24"/>
          <w:szCs w:val="24"/>
          <w:lang w:eastAsia="zh-HK"/>
        </w:rPr>
        <w:t xml:space="preserve">, the taxing time for a plane </w:t>
      </w:r>
      <w:r w:rsidR="003E52A3" w:rsidRPr="00C86EEE">
        <w:rPr>
          <w:rFonts w:ascii="Times New Roman" w:eastAsia="標楷體" w:hAnsi="Times New Roman"/>
          <w:sz w:val="24"/>
          <w:szCs w:val="24"/>
          <w:lang w:eastAsia="zh-HK"/>
        </w:rPr>
        <w:t>from the boarding gate to the runway</w:t>
      </w:r>
      <w:r w:rsidRPr="00C86EEE">
        <w:rPr>
          <w:rFonts w:ascii="Times New Roman" w:eastAsia="標楷體" w:hAnsi="Times New Roman"/>
          <w:sz w:val="24"/>
          <w:szCs w:val="24"/>
          <w:lang w:eastAsia="zh-HK"/>
        </w:rPr>
        <w:t xml:space="preserve"> would need at least 5 to 10 minutes</w:t>
      </w:r>
      <w:r w:rsidR="007F631C" w:rsidRPr="00C86EEE">
        <w:rPr>
          <w:rFonts w:ascii="Times New Roman" w:eastAsia="標楷體" w:hAnsi="Times New Roman"/>
          <w:sz w:val="24"/>
          <w:szCs w:val="24"/>
          <w:lang w:eastAsia="zh-HK"/>
        </w:rPr>
        <w:t xml:space="preserve"> or even more</w:t>
      </w:r>
      <w:r w:rsidRPr="00C86EEE">
        <w:rPr>
          <w:rFonts w:ascii="Times New Roman" w:eastAsia="標楷體" w:hAnsi="Times New Roman"/>
          <w:sz w:val="24"/>
          <w:szCs w:val="24"/>
          <w:lang w:eastAsia="zh-HK"/>
        </w:rPr>
        <w:t xml:space="preserve">. </w:t>
      </w:r>
      <w:r w:rsidR="007824EA" w:rsidRPr="00C86EEE">
        <w:rPr>
          <w:rFonts w:ascii="Times New Roman" w:eastAsia="標楷體" w:hAnsi="Times New Roman"/>
          <w:sz w:val="24"/>
          <w:szCs w:val="24"/>
          <w:lang w:eastAsia="zh-HK"/>
        </w:rPr>
        <w:t xml:space="preserve">Taking into account the taxing time, the plane which the Appellant was on board on 2 October 2014 </w:t>
      </w:r>
      <w:r w:rsidRPr="00C86EEE">
        <w:rPr>
          <w:rFonts w:ascii="Times New Roman" w:eastAsia="標楷體" w:hAnsi="Times New Roman"/>
          <w:sz w:val="24"/>
          <w:szCs w:val="24"/>
          <w:lang w:eastAsia="zh-HK"/>
        </w:rPr>
        <w:t xml:space="preserve">should </w:t>
      </w:r>
      <w:r w:rsidR="00545AE2" w:rsidRPr="00C86EEE">
        <w:rPr>
          <w:rFonts w:ascii="Times New Roman" w:eastAsia="標楷體" w:hAnsi="Times New Roman"/>
          <w:sz w:val="24"/>
          <w:szCs w:val="24"/>
          <w:lang w:eastAsia="zh-HK"/>
        </w:rPr>
        <w:t xml:space="preserve">still be in the territory of Hong Kong as at </w:t>
      </w:r>
      <w:r w:rsidRPr="00C86EEE">
        <w:rPr>
          <w:rFonts w:ascii="Times New Roman" w:eastAsia="標楷體" w:hAnsi="Times New Roman"/>
          <w:sz w:val="24"/>
          <w:szCs w:val="24"/>
          <w:lang w:eastAsia="zh-HK"/>
        </w:rPr>
        <w:t>0</w:t>
      </w:r>
      <w:r w:rsidR="00545AE2" w:rsidRPr="00C86EEE">
        <w:rPr>
          <w:rFonts w:ascii="Times New Roman" w:eastAsia="標楷體" w:hAnsi="Times New Roman"/>
          <w:sz w:val="24"/>
          <w:szCs w:val="24"/>
          <w:lang w:eastAsia="zh-HK"/>
        </w:rPr>
        <w:t>7</w:t>
      </w:r>
      <w:r w:rsidRPr="00C86EEE">
        <w:rPr>
          <w:rFonts w:ascii="Times New Roman" w:eastAsia="標楷體" w:hAnsi="Times New Roman"/>
          <w:sz w:val="24"/>
          <w:szCs w:val="24"/>
          <w:lang w:eastAsia="zh-HK"/>
        </w:rPr>
        <w:t>:5</w:t>
      </w:r>
      <w:r w:rsidR="00545AE2" w:rsidRPr="00C86EEE">
        <w:rPr>
          <w:rFonts w:ascii="Times New Roman" w:eastAsia="標楷體" w:hAnsi="Times New Roman"/>
          <w:sz w:val="24"/>
          <w:szCs w:val="24"/>
          <w:lang w:eastAsia="zh-HK"/>
        </w:rPr>
        <w:t>9</w:t>
      </w:r>
      <w:r w:rsidRPr="00C86EEE">
        <w:rPr>
          <w:rFonts w:ascii="Times New Roman" w:eastAsia="標楷體" w:hAnsi="Times New Roman"/>
          <w:sz w:val="24"/>
          <w:szCs w:val="24"/>
          <w:lang w:eastAsia="zh-HK"/>
        </w:rPr>
        <w:t xml:space="preserve"> </w:t>
      </w:r>
      <w:r w:rsidR="004A72DB" w:rsidRPr="00C86EEE">
        <w:rPr>
          <w:rFonts w:ascii="Times New Roman" w:eastAsia="標楷體" w:hAnsi="Times New Roman"/>
          <w:sz w:val="24"/>
          <w:szCs w:val="24"/>
          <w:lang w:eastAsia="zh-HK"/>
        </w:rPr>
        <w:t xml:space="preserve">(if not later). Further it needed time to leave the territory of Hong Kong after it took off. </w:t>
      </w:r>
      <w:r w:rsidR="00FD26C6" w:rsidRPr="00C86EEE">
        <w:rPr>
          <w:rFonts w:ascii="Times New Roman" w:eastAsia="標楷體" w:hAnsi="Times New Roman"/>
          <w:sz w:val="24"/>
          <w:szCs w:val="24"/>
          <w:lang w:eastAsia="zh-HK"/>
        </w:rPr>
        <w:t xml:space="preserve">In other words, </w:t>
      </w:r>
      <w:r w:rsidR="00975136" w:rsidRPr="00C86EEE">
        <w:rPr>
          <w:rFonts w:ascii="Times New Roman" w:eastAsia="標楷體" w:hAnsi="Times New Roman"/>
          <w:sz w:val="24"/>
          <w:szCs w:val="24"/>
          <w:lang w:eastAsia="zh-HK"/>
        </w:rPr>
        <w:t xml:space="preserve">we have no doubt that </w:t>
      </w:r>
      <w:r w:rsidR="00FD26C6" w:rsidRPr="00C86EEE">
        <w:rPr>
          <w:rFonts w:ascii="Times New Roman" w:eastAsia="標楷體" w:hAnsi="Times New Roman"/>
          <w:sz w:val="24"/>
          <w:szCs w:val="24"/>
          <w:lang w:eastAsia="zh-HK"/>
        </w:rPr>
        <w:t xml:space="preserve">the Appellant was </w:t>
      </w:r>
      <w:r w:rsidR="00592C3B" w:rsidRPr="00C86EEE">
        <w:rPr>
          <w:rFonts w:ascii="Times New Roman" w:eastAsia="標楷體" w:hAnsi="Times New Roman"/>
          <w:sz w:val="24"/>
          <w:szCs w:val="24"/>
          <w:lang w:eastAsia="zh-HK"/>
        </w:rPr>
        <w:t xml:space="preserve">at least </w:t>
      </w:r>
      <w:r w:rsidR="00FD26C6" w:rsidRPr="00C86EEE">
        <w:rPr>
          <w:rFonts w:ascii="Times New Roman" w:eastAsia="標楷體" w:hAnsi="Times New Roman"/>
          <w:sz w:val="24"/>
          <w:szCs w:val="24"/>
          <w:lang w:eastAsia="zh-HK"/>
        </w:rPr>
        <w:t xml:space="preserve">still </w:t>
      </w:r>
      <w:r w:rsidR="009D7ACE" w:rsidRPr="00C86EEE">
        <w:rPr>
          <w:rFonts w:ascii="Times New Roman" w:eastAsia="標楷體" w:hAnsi="Times New Roman"/>
          <w:sz w:val="24"/>
          <w:szCs w:val="24"/>
          <w:lang w:eastAsia="zh-HK"/>
        </w:rPr>
        <w:t xml:space="preserve">in the territory of </w:t>
      </w:r>
      <w:r w:rsidR="00FD26C6" w:rsidRPr="00C86EEE">
        <w:rPr>
          <w:rFonts w:ascii="Times New Roman" w:eastAsia="標楷體" w:hAnsi="Times New Roman"/>
          <w:sz w:val="24"/>
          <w:szCs w:val="24"/>
          <w:lang w:eastAsia="zh-HK"/>
        </w:rPr>
        <w:t xml:space="preserve">Hong Kong </w:t>
      </w:r>
      <w:r w:rsidR="009D7ACE" w:rsidRPr="00C86EEE">
        <w:rPr>
          <w:rFonts w:ascii="Times New Roman" w:eastAsia="標楷體" w:hAnsi="Times New Roman"/>
          <w:sz w:val="24"/>
          <w:szCs w:val="24"/>
          <w:lang w:eastAsia="zh-HK"/>
        </w:rPr>
        <w:t>as at</w:t>
      </w:r>
      <w:r w:rsidR="00FD26C6" w:rsidRPr="00C86EEE">
        <w:rPr>
          <w:rFonts w:ascii="Times New Roman" w:eastAsia="標楷體" w:hAnsi="Times New Roman"/>
          <w:sz w:val="24"/>
          <w:szCs w:val="24"/>
          <w:lang w:eastAsia="zh-HK"/>
        </w:rPr>
        <w:t xml:space="preserve"> 07:59 on 2 October 2014</w:t>
      </w:r>
      <w:r w:rsidR="009D7ACE" w:rsidRPr="00C86EEE">
        <w:rPr>
          <w:rFonts w:ascii="Times New Roman" w:eastAsia="標楷體" w:hAnsi="Times New Roman"/>
          <w:sz w:val="24"/>
          <w:szCs w:val="24"/>
          <w:lang w:eastAsia="zh-HK"/>
        </w:rPr>
        <w:t>, th</w:t>
      </w:r>
      <w:r w:rsidR="004A72DB" w:rsidRPr="00C86EEE">
        <w:rPr>
          <w:rFonts w:ascii="Times New Roman" w:eastAsia="標楷體" w:hAnsi="Times New Roman"/>
          <w:sz w:val="24"/>
          <w:szCs w:val="24"/>
          <w:lang w:eastAsia="zh-HK"/>
        </w:rPr>
        <w:t>ough he passed the airport immigration control point at 07:24</w:t>
      </w:r>
      <w:r w:rsidR="00FD26C6" w:rsidRPr="00C86EEE">
        <w:rPr>
          <w:rFonts w:ascii="Times New Roman" w:eastAsia="標楷體" w:hAnsi="Times New Roman"/>
          <w:sz w:val="24"/>
          <w:szCs w:val="24"/>
          <w:lang w:eastAsia="zh-HK"/>
        </w:rPr>
        <w:t>.</w:t>
      </w:r>
    </w:p>
    <w:p w14:paraId="40E5200B"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4E9E68F7" w14:textId="36FDD10B" w:rsidR="009D7ACE" w:rsidRPr="00C86EEE" w:rsidRDefault="009D7ACE"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T</w:t>
      </w:r>
      <w:r w:rsidR="00FD26C6" w:rsidRPr="00C86EEE">
        <w:rPr>
          <w:rFonts w:ascii="Times New Roman" w:eastAsia="標楷體" w:hAnsi="Times New Roman"/>
          <w:sz w:val="24"/>
          <w:szCs w:val="24"/>
          <w:lang w:eastAsia="zh-HK"/>
        </w:rPr>
        <w:t>he Record of Dialogue,</w:t>
      </w:r>
      <w:r w:rsidRPr="00C86EEE">
        <w:rPr>
          <w:rFonts w:ascii="Times New Roman" w:eastAsia="標楷體" w:hAnsi="Times New Roman"/>
          <w:sz w:val="24"/>
          <w:szCs w:val="24"/>
          <w:lang w:eastAsia="zh-HK"/>
        </w:rPr>
        <w:t xml:space="preserve"> the Appellant’s own document, shows that </w:t>
      </w:r>
      <w:r w:rsidR="00FD26C6" w:rsidRPr="00C86EEE">
        <w:rPr>
          <w:rFonts w:ascii="Times New Roman" w:eastAsia="標楷體" w:hAnsi="Times New Roman"/>
          <w:sz w:val="24"/>
          <w:szCs w:val="24"/>
          <w:lang w:eastAsia="zh-HK"/>
        </w:rPr>
        <w:t xml:space="preserve">the Appellant was corresponding with </w:t>
      </w:r>
      <w:r w:rsidR="006431B7">
        <w:rPr>
          <w:rFonts w:ascii="Times New Roman" w:eastAsia="標楷體" w:hAnsi="Times New Roman"/>
          <w:sz w:val="24"/>
          <w:szCs w:val="24"/>
          <w:lang w:eastAsia="zh-HK"/>
        </w:rPr>
        <w:t>Mr J</w:t>
      </w:r>
      <w:r w:rsidRPr="00C86EEE">
        <w:rPr>
          <w:rFonts w:ascii="Times New Roman" w:eastAsia="標楷體" w:hAnsi="Times New Roman"/>
          <w:sz w:val="24"/>
          <w:szCs w:val="24"/>
          <w:lang w:eastAsia="zh-HK"/>
        </w:rPr>
        <w:t>, his superior</w:t>
      </w:r>
      <w:r w:rsidR="00FD26C6" w:rsidRPr="00C86EEE">
        <w:rPr>
          <w:rFonts w:ascii="Times New Roman" w:eastAsia="標楷體" w:hAnsi="Times New Roman"/>
          <w:sz w:val="24"/>
          <w:szCs w:val="24"/>
          <w:lang w:eastAsia="zh-HK"/>
        </w:rPr>
        <w:t xml:space="preserve"> for the period from 07:45 to 07:56 on 2 October 2014. </w:t>
      </w:r>
      <w:r w:rsidR="001A1AEE" w:rsidRPr="00C86EEE">
        <w:rPr>
          <w:rFonts w:ascii="Times New Roman" w:eastAsia="標楷體" w:hAnsi="Times New Roman"/>
          <w:sz w:val="24"/>
          <w:szCs w:val="24"/>
          <w:lang w:eastAsia="zh-HK"/>
        </w:rPr>
        <w:t xml:space="preserve">The contents </w:t>
      </w:r>
      <w:r w:rsidR="003E52A3" w:rsidRPr="00C86EEE">
        <w:rPr>
          <w:rFonts w:ascii="Times New Roman" w:eastAsia="標楷體" w:hAnsi="Times New Roman"/>
          <w:sz w:val="24"/>
          <w:szCs w:val="24"/>
          <w:lang w:eastAsia="zh-HK"/>
        </w:rPr>
        <w:t xml:space="preserve">this </w:t>
      </w:r>
      <w:r w:rsidR="00FD26C6" w:rsidRPr="00C86EEE">
        <w:rPr>
          <w:rFonts w:ascii="Times New Roman" w:eastAsia="標楷體" w:hAnsi="Times New Roman"/>
          <w:sz w:val="24"/>
          <w:szCs w:val="24"/>
          <w:lang w:eastAsia="zh-HK"/>
        </w:rPr>
        <w:t>dialogue</w:t>
      </w:r>
      <w:r w:rsidR="001A1AEE" w:rsidRPr="00C86EEE">
        <w:rPr>
          <w:rFonts w:ascii="Times New Roman" w:eastAsia="標楷體" w:hAnsi="Times New Roman"/>
          <w:sz w:val="24"/>
          <w:szCs w:val="24"/>
          <w:lang w:eastAsia="zh-HK"/>
        </w:rPr>
        <w:t xml:space="preserve"> appear to us that the dialogue was</w:t>
      </w:r>
      <w:r w:rsidR="00FD26C6" w:rsidRPr="00C86EEE">
        <w:rPr>
          <w:rFonts w:ascii="Times New Roman" w:eastAsia="標楷體" w:hAnsi="Times New Roman"/>
          <w:sz w:val="24"/>
          <w:szCs w:val="24"/>
          <w:lang w:eastAsia="zh-HK"/>
        </w:rPr>
        <w:t xml:space="preserve"> referring to a deal</w:t>
      </w:r>
      <w:r w:rsidR="003E52A3" w:rsidRPr="00C86EEE">
        <w:rPr>
          <w:rFonts w:ascii="Times New Roman" w:eastAsia="標楷體" w:hAnsi="Times New Roman"/>
          <w:sz w:val="24"/>
          <w:szCs w:val="24"/>
          <w:lang w:eastAsia="zh-HK"/>
        </w:rPr>
        <w:t xml:space="preserve">, and not for </w:t>
      </w:r>
      <w:r w:rsidR="001A1AEE" w:rsidRPr="00C86EEE">
        <w:rPr>
          <w:rFonts w:ascii="Times New Roman" w:eastAsia="標楷體" w:hAnsi="Times New Roman"/>
          <w:sz w:val="24"/>
          <w:szCs w:val="24"/>
          <w:lang w:eastAsia="zh-HK"/>
        </w:rPr>
        <w:t xml:space="preserve">the Appellant’s </w:t>
      </w:r>
      <w:r w:rsidR="003E52A3" w:rsidRPr="00C86EEE">
        <w:rPr>
          <w:rFonts w:ascii="Times New Roman" w:eastAsia="標楷體" w:hAnsi="Times New Roman"/>
          <w:sz w:val="24"/>
          <w:szCs w:val="24"/>
          <w:lang w:eastAsia="zh-HK"/>
        </w:rPr>
        <w:t>personal business</w:t>
      </w:r>
      <w:r w:rsidRPr="00C86EEE">
        <w:rPr>
          <w:rFonts w:ascii="Times New Roman" w:eastAsia="標楷體" w:hAnsi="Times New Roman"/>
          <w:sz w:val="24"/>
          <w:szCs w:val="24"/>
          <w:lang w:eastAsia="zh-HK"/>
        </w:rPr>
        <w:t>:</w:t>
      </w:r>
    </w:p>
    <w:p w14:paraId="02A5C251" w14:textId="77777777" w:rsidR="00AA7A36" w:rsidRDefault="00AA7A36" w:rsidP="00AA7A36">
      <w:pPr>
        <w:widowControl w:val="0"/>
        <w:spacing w:after="0" w:line="240" w:lineRule="auto"/>
        <w:jc w:val="both"/>
        <w:rPr>
          <w:rFonts w:ascii="Times New Roman" w:eastAsia="標楷體" w:hAnsi="Times New Roman"/>
          <w:sz w:val="24"/>
          <w:szCs w:val="24"/>
          <w:lang w:eastAsia="zh-HK"/>
        </w:rPr>
      </w:pPr>
    </w:p>
    <w:p w14:paraId="0F706291" w14:textId="491F5285" w:rsidR="00FD26C6" w:rsidRDefault="00AA7A36" w:rsidP="00AA7A36">
      <w:pPr>
        <w:widowControl w:val="0"/>
        <w:spacing w:after="0" w:line="240" w:lineRule="auto"/>
        <w:ind w:leftChars="638" w:left="1404"/>
        <w:jc w:val="both"/>
        <w:rPr>
          <w:rFonts w:ascii="Times New Roman" w:eastAsia="標楷體" w:hAnsi="Times New Roman"/>
          <w:sz w:val="24"/>
          <w:szCs w:val="24"/>
          <w:lang w:eastAsia="zh-HK"/>
        </w:rPr>
      </w:pPr>
      <w:r>
        <w:rPr>
          <w:rFonts w:ascii="Times New Roman" w:eastAsia="標楷體" w:hAnsi="Times New Roman"/>
          <w:sz w:val="24"/>
          <w:szCs w:val="24"/>
          <w:lang w:eastAsia="zh-HK"/>
        </w:rPr>
        <w:t>‘</w:t>
      </w:r>
      <w:r w:rsidR="00FD26C6" w:rsidRPr="006431B7">
        <w:rPr>
          <w:rFonts w:ascii="Times New Roman" w:eastAsia="標楷體" w:hAnsi="Times New Roman"/>
          <w:iCs/>
          <w:sz w:val="24"/>
          <w:szCs w:val="24"/>
          <w:lang w:eastAsia="zh-HK"/>
        </w:rPr>
        <w:t xml:space="preserve">I see there is a replacement hire made in </w:t>
      </w:r>
      <w:r w:rsidR="00CA5233">
        <w:rPr>
          <w:rFonts w:ascii="Times New Roman" w:eastAsia="標楷體" w:hAnsi="Times New Roman"/>
          <w:iCs/>
          <w:sz w:val="24"/>
          <w:szCs w:val="24"/>
          <w:lang w:eastAsia="zh-HK"/>
        </w:rPr>
        <w:t>[</w:t>
      </w:r>
      <w:r w:rsidR="006431B7">
        <w:rPr>
          <w:rFonts w:ascii="Times New Roman" w:eastAsia="標楷體" w:hAnsi="Times New Roman"/>
          <w:iCs/>
          <w:sz w:val="24"/>
          <w:szCs w:val="24"/>
          <w:lang w:eastAsia="zh-HK"/>
        </w:rPr>
        <w:t>Country AA</w:t>
      </w:r>
      <w:r w:rsidR="00CA5233">
        <w:rPr>
          <w:rFonts w:ascii="Times New Roman" w:eastAsia="標楷體" w:hAnsi="Times New Roman"/>
          <w:iCs/>
          <w:sz w:val="24"/>
          <w:szCs w:val="24"/>
          <w:lang w:eastAsia="zh-HK"/>
        </w:rPr>
        <w:t>]</w:t>
      </w:r>
      <w:r w:rsidR="00FD26C6" w:rsidRPr="006431B7">
        <w:rPr>
          <w:rFonts w:ascii="Times New Roman" w:eastAsia="標楷體" w:hAnsi="Times New Roman"/>
          <w:iCs/>
          <w:sz w:val="24"/>
          <w:szCs w:val="24"/>
          <w:lang w:eastAsia="zh-HK"/>
        </w:rPr>
        <w:t xml:space="preserve"> and in </w:t>
      </w:r>
      <w:r w:rsidR="00CA5233">
        <w:rPr>
          <w:rFonts w:ascii="Times New Roman" w:eastAsia="標楷體" w:hAnsi="Times New Roman"/>
          <w:iCs/>
          <w:sz w:val="24"/>
          <w:szCs w:val="24"/>
          <w:lang w:eastAsia="zh-HK"/>
        </w:rPr>
        <w:t>[</w:t>
      </w:r>
      <w:r w:rsidR="006431B7">
        <w:rPr>
          <w:rFonts w:ascii="Times New Roman" w:eastAsia="標楷體" w:hAnsi="Times New Roman"/>
          <w:iCs/>
          <w:sz w:val="24"/>
          <w:szCs w:val="24"/>
          <w:lang w:eastAsia="zh-HK"/>
        </w:rPr>
        <w:t>Country AB</w:t>
      </w:r>
      <w:r w:rsidR="00CA5233">
        <w:rPr>
          <w:rFonts w:ascii="Times New Roman" w:eastAsia="標楷體" w:hAnsi="Times New Roman"/>
          <w:iCs/>
          <w:sz w:val="24"/>
          <w:szCs w:val="24"/>
          <w:lang w:eastAsia="zh-HK"/>
        </w:rPr>
        <w:t>]</w:t>
      </w:r>
      <w:r w:rsidR="00FD26C6" w:rsidRPr="006431B7">
        <w:rPr>
          <w:rFonts w:ascii="Times New Roman" w:eastAsia="標楷體" w:hAnsi="Times New Roman"/>
          <w:iCs/>
          <w:sz w:val="24"/>
          <w:szCs w:val="24"/>
          <w:lang w:eastAsia="zh-HK"/>
        </w:rPr>
        <w:t>. Even tho (sic) we’ve not booked our deals yet, we are only replacing. It would seem a bit harsh if GB said “no”</w:t>
      </w:r>
      <w:r w:rsidR="00FD26C6" w:rsidRPr="006431B7">
        <w:rPr>
          <w:rFonts w:ascii="Times New Roman" w:eastAsia="標楷體" w:hAnsi="Times New Roman"/>
          <w:sz w:val="24"/>
          <w:szCs w:val="24"/>
          <w:lang w:eastAsia="zh-HK"/>
        </w:rPr>
        <w:t>.</w:t>
      </w:r>
      <w:r>
        <w:rPr>
          <w:rFonts w:ascii="Times New Roman" w:eastAsia="標楷體" w:hAnsi="Times New Roman"/>
          <w:sz w:val="24"/>
          <w:szCs w:val="24"/>
          <w:lang w:eastAsia="zh-HK"/>
        </w:rPr>
        <w:t>’</w:t>
      </w:r>
      <w:r w:rsidR="00FD26C6" w:rsidRPr="00C86EEE">
        <w:rPr>
          <w:rFonts w:ascii="Times New Roman" w:eastAsia="標楷體" w:hAnsi="Times New Roman"/>
          <w:sz w:val="24"/>
          <w:szCs w:val="24"/>
          <w:lang w:eastAsia="zh-HK"/>
        </w:rPr>
        <w:t>.</w:t>
      </w:r>
    </w:p>
    <w:p w14:paraId="2FAF93C6"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52596D43" w14:textId="4796BAD5" w:rsidR="00FD26C6" w:rsidRDefault="001A1AEE"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It flies in the face of common sense that the Appellant did not render services to his employer from 07:45 to 07:56 on 2 October 2014 while during that period he was in Hong Kong. The Board has no doubt </w:t>
      </w:r>
      <w:r w:rsidR="004A72DB" w:rsidRPr="00C86EEE">
        <w:rPr>
          <w:rFonts w:ascii="Times New Roman" w:eastAsia="標楷體" w:hAnsi="Times New Roman"/>
          <w:sz w:val="24"/>
          <w:szCs w:val="24"/>
          <w:lang w:eastAsia="zh-HK"/>
        </w:rPr>
        <w:t xml:space="preserve">that </w:t>
      </w:r>
      <w:r w:rsidR="006244E5" w:rsidRPr="00C86EEE">
        <w:rPr>
          <w:rFonts w:ascii="Times New Roman" w:eastAsia="標楷體" w:hAnsi="Times New Roman"/>
          <w:sz w:val="24"/>
          <w:szCs w:val="24"/>
          <w:lang w:eastAsia="zh-HK"/>
        </w:rPr>
        <w:t xml:space="preserve">the Appellant </w:t>
      </w:r>
      <w:r w:rsidR="004A72DB" w:rsidRPr="00C86EEE">
        <w:rPr>
          <w:rFonts w:ascii="Times New Roman" w:eastAsia="標楷體" w:hAnsi="Times New Roman"/>
          <w:sz w:val="24"/>
          <w:szCs w:val="24"/>
          <w:lang w:eastAsia="zh-HK"/>
        </w:rPr>
        <w:t>had rendered</w:t>
      </w:r>
      <w:r w:rsidR="006244E5" w:rsidRPr="00C86EEE">
        <w:rPr>
          <w:rFonts w:ascii="Times New Roman" w:eastAsia="標楷體" w:hAnsi="Times New Roman"/>
          <w:sz w:val="24"/>
          <w:szCs w:val="24"/>
          <w:lang w:eastAsia="zh-HK"/>
        </w:rPr>
        <w:t xml:space="preserve"> services </w:t>
      </w:r>
      <w:r w:rsidR="004A72DB" w:rsidRPr="00C86EEE">
        <w:rPr>
          <w:rFonts w:ascii="Times New Roman" w:eastAsia="標楷體" w:hAnsi="Times New Roman"/>
          <w:sz w:val="24"/>
          <w:szCs w:val="24"/>
          <w:lang w:eastAsia="zh-HK"/>
        </w:rPr>
        <w:t xml:space="preserve">of employment </w:t>
      </w:r>
      <w:r w:rsidR="006244E5" w:rsidRPr="00C86EEE">
        <w:rPr>
          <w:rFonts w:ascii="Times New Roman" w:eastAsia="標楷體" w:hAnsi="Times New Roman"/>
          <w:sz w:val="24"/>
          <w:szCs w:val="24"/>
          <w:lang w:eastAsia="zh-HK"/>
        </w:rPr>
        <w:t xml:space="preserve">in Hong Kong on 2 October 2014. </w:t>
      </w:r>
    </w:p>
    <w:p w14:paraId="7C8A48FA"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5F3082DC" w14:textId="1CE329AE" w:rsidR="00975136" w:rsidRDefault="00C13904"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Pr>
          <w:rFonts w:ascii="Times New Roman" w:eastAsia="標楷體" w:hAnsi="Times New Roman"/>
          <w:sz w:val="24"/>
          <w:szCs w:val="24"/>
          <w:lang w:eastAsia="zh-HK"/>
        </w:rPr>
        <w:t>Bank A</w:t>
      </w:r>
      <w:r w:rsidR="001A737A" w:rsidRPr="00C86EEE">
        <w:rPr>
          <w:rFonts w:ascii="Times New Roman" w:eastAsia="標楷體" w:hAnsi="Times New Roman"/>
          <w:sz w:val="24"/>
          <w:szCs w:val="24"/>
          <w:lang w:eastAsia="zh-HK"/>
        </w:rPr>
        <w:t xml:space="preserve"> Replies were </w:t>
      </w:r>
      <w:r w:rsidR="001A1AEE" w:rsidRPr="00C86EEE">
        <w:rPr>
          <w:rFonts w:ascii="Times New Roman" w:eastAsia="標楷體" w:hAnsi="Times New Roman"/>
          <w:sz w:val="24"/>
          <w:szCs w:val="24"/>
          <w:lang w:eastAsia="zh-HK"/>
        </w:rPr>
        <w:t>made by Ms</w:t>
      </w:r>
      <w:r w:rsidR="006431B7">
        <w:rPr>
          <w:rFonts w:ascii="Times New Roman" w:eastAsia="標楷體" w:hAnsi="Times New Roman"/>
          <w:sz w:val="24"/>
          <w:szCs w:val="24"/>
          <w:lang w:eastAsia="zh-HK"/>
        </w:rPr>
        <w:t xml:space="preserve"> B</w:t>
      </w:r>
      <w:r w:rsidR="001A1AEE" w:rsidRPr="00C86EEE">
        <w:rPr>
          <w:rFonts w:ascii="Times New Roman" w:eastAsia="標楷體" w:hAnsi="Times New Roman"/>
          <w:sz w:val="24"/>
          <w:szCs w:val="24"/>
          <w:lang w:eastAsia="zh-HK"/>
        </w:rPr>
        <w:t xml:space="preserve"> and/or Mr</w:t>
      </w:r>
      <w:r w:rsidR="006431B7">
        <w:rPr>
          <w:rFonts w:ascii="Times New Roman" w:eastAsia="標楷體" w:hAnsi="Times New Roman"/>
          <w:sz w:val="24"/>
          <w:szCs w:val="24"/>
          <w:lang w:eastAsia="zh-HK"/>
        </w:rPr>
        <w:t xml:space="preserve"> C</w:t>
      </w:r>
      <w:r w:rsidR="001A1AEE" w:rsidRPr="00C86EEE">
        <w:rPr>
          <w:rFonts w:ascii="Times New Roman" w:eastAsia="標楷體" w:hAnsi="Times New Roman"/>
          <w:sz w:val="24"/>
          <w:szCs w:val="24"/>
          <w:lang w:eastAsia="zh-HK"/>
        </w:rPr>
        <w:t xml:space="preserve"> for and on behalf of </w:t>
      </w:r>
      <w:r>
        <w:rPr>
          <w:rFonts w:ascii="Times New Roman" w:eastAsia="標楷體" w:hAnsi="Times New Roman"/>
          <w:sz w:val="24"/>
          <w:szCs w:val="24"/>
          <w:lang w:eastAsia="zh-HK"/>
        </w:rPr>
        <w:t>Bank A</w:t>
      </w:r>
      <w:r w:rsidR="001A1AEE" w:rsidRPr="00C86EEE">
        <w:rPr>
          <w:rFonts w:ascii="Times New Roman" w:eastAsia="標楷體" w:hAnsi="Times New Roman"/>
          <w:sz w:val="24"/>
          <w:szCs w:val="24"/>
          <w:lang w:eastAsia="zh-HK"/>
        </w:rPr>
        <w:t xml:space="preserve"> to</w:t>
      </w:r>
      <w:r w:rsidR="001A737A" w:rsidRPr="00C86EEE">
        <w:rPr>
          <w:rFonts w:ascii="Times New Roman" w:eastAsia="標楷體" w:hAnsi="Times New Roman"/>
          <w:sz w:val="24"/>
          <w:szCs w:val="24"/>
          <w:lang w:eastAsia="zh-HK"/>
        </w:rPr>
        <w:t xml:space="preserve"> answer the detailed and structured questions or queries </w:t>
      </w:r>
      <w:r w:rsidR="001A1AEE" w:rsidRPr="00C86EEE">
        <w:rPr>
          <w:rFonts w:ascii="Times New Roman" w:eastAsia="標楷體" w:hAnsi="Times New Roman"/>
          <w:sz w:val="24"/>
          <w:szCs w:val="24"/>
          <w:lang w:eastAsia="zh-HK"/>
        </w:rPr>
        <w:t xml:space="preserve">about the Appellant’s employment </w:t>
      </w:r>
      <w:r w:rsidR="001A737A" w:rsidRPr="00C86EEE">
        <w:rPr>
          <w:rFonts w:ascii="Times New Roman" w:eastAsia="標楷體" w:hAnsi="Times New Roman"/>
          <w:sz w:val="24"/>
          <w:szCs w:val="24"/>
          <w:lang w:eastAsia="zh-HK"/>
        </w:rPr>
        <w:t>raised by the Respondent</w:t>
      </w:r>
      <w:r w:rsidR="001A1AEE" w:rsidRPr="00C86EEE">
        <w:rPr>
          <w:rFonts w:ascii="Times New Roman" w:eastAsia="標楷體" w:hAnsi="Times New Roman"/>
          <w:sz w:val="24"/>
          <w:szCs w:val="24"/>
          <w:lang w:eastAsia="zh-HK"/>
        </w:rPr>
        <w:t>.</w:t>
      </w:r>
      <w:r w:rsidR="001A737A" w:rsidRPr="00C86EEE">
        <w:rPr>
          <w:rFonts w:ascii="Times New Roman" w:eastAsia="標楷體" w:hAnsi="Times New Roman"/>
          <w:sz w:val="24"/>
          <w:szCs w:val="24"/>
          <w:lang w:eastAsia="zh-HK"/>
        </w:rPr>
        <w:t xml:space="preserve"> The answers provided were detailed and complete. </w:t>
      </w:r>
      <w:r w:rsidR="006244E5" w:rsidRPr="00C86EEE">
        <w:rPr>
          <w:rFonts w:ascii="Times New Roman" w:eastAsia="標楷體" w:hAnsi="Times New Roman"/>
          <w:sz w:val="24"/>
          <w:szCs w:val="24"/>
          <w:lang w:eastAsia="zh-HK"/>
        </w:rPr>
        <w:t xml:space="preserve">We have no reason to believe </w:t>
      </w:r>
      <w:r w:rsidR="006431B7">
        <w:rPr>
          <w:rFonts w:ascii="Times New Roman" w:eastAsia="標楷體" w:hAnsi="Times New Roman"/>
          <w:sz w:val="24"/>
          <w:szCs w:val="24"/>
          <w:lang w:eastAsia="zh-HK"/>
        </w:rPr>
        <w:t xml:space="preserve">that the makers of </w:t>
      </w:r>
      <w:r>
        <w:rPr>
          <w:rFonts w:ascii="Times New Roman" w:eastAsia="標楷體" w:hAnsi="Times New Roman"/>
          <w:sz w:val="24"/>
          <w:szCs w:val="24"/>
          <w:lang w:eastAsia="zh-HK"/>
        </w:rPr>
        <w:t>Bank A</w:t>
      </w:r>
      <w:r w:rsidR="006244E5" w:rsidRPr="00C86EEE">
        <w:rPr>
          <w:rFonts w:ascii="Times New Roman" w:eastAsia="標楷體" w:hAnsi="Times New Roman"/>
          <w:sz w:val="24"/>
          <w:szCs w:val="24"/>
          <w:lang w:eastAsia="zh-HK"/>
        </w:rPr>
        <w:t xml:space="preserve"> </w:t>
      </w:r>
      <w:r w:rsidR="001A737A" w:rsidRPr="00C86EEE">
        <w:rPr>
          <w:rFonts w:ascii="Times New Roman" w:eastAsia="標楷體" w:hAnsi="Times New Roman"/>
          <w:sz w:val="24"/>
          <w:szCs w:val="24"/>
          <w:lang w:eastAsia="zh-HK"/>
        </w:rPr>
        <w:t xml:space="preserve">Replies </w:t>
      </w:r>
      <w:r w:rsidR="006244E5" w:rsidRPr="00C86EEE">
        <w:rPr>
          <w:rFonts w:ascii="Times New Roman" w:eastAsia="標楷體" w:hAnsi="Times New Roman"/>
          <w:sz w:val="24"/>
          <w:szCs w:val="24"/>
          <w:lang w:eastAsia="zh-HK"/>
        </w:rPr>
        <w:t xml:space="preserve">would provide the information </w:t>
      </w:r>
      <w:r w:rsidR="00592C3B" w:rsidRPr="00C86EEE">
        <w:rPr>
          <w:rFonts w:ascii="Times New Roman" w:eastAsia="標楷體" w:hAnsi="Times New Roman"/>
          <w:sz w:val="24"/>
          <w:szCs w:val="24"/>
          <w:lang w:eastAsia="zh-HK"/>
        </w:rPr>
        <w:t xml:space="preserve">not </w:t>
      </w:r>
      <w:r w:rsidR="006244E5" w:rsidRPr="00C86EEE">
        <w:rPr>
          <w:rFonts w:ascii="Times New Roman" w:eastAsia="標楷體" w:hAnsi="Times New Roman"/>
          <w:sz w:val="24"/>
          <w:szCs w:val="24"/>
          <w:lang w:eastAsia="zh-HK"/>
        </w:rPr>
        <w:t xml:space="preserve">based on </w:t>
      </w:r>
      <w:r w:rsidR="001A1AEE" w:rsidRPr="00C86EEE">
        <w:rPr>
          <w:rFonts w:ascii="Times New Roman" w:eastAsia="標楷體" w:hAnsi="Times New Roman"/>
          <w:sz w:val="24"/>
          <w:szCs w:val="24"/>
          <w:lang w:eastAsia="zh-HK"/>
        </w:rPr>
        <w:t xml:space="preserve">their own knowledge, or if they had no personal knowledge, on </w:t>
      </w:r>
      <w:r w:rsidR="006244E5" w:rsidRPr="00C86EEE">
        <w:rPr>
          <w:rFonts w:ascii="Times New Roman" w:eastAsia="標楷體" w:hAnsi="Times New Roman"/>
          <w:sz w:val="24"/>
          <w:szCs w:val="24"/>
          <w:lang w:eastAsia="zh-HK"/>
        </w:rPr>
        <w:t>record</w:t>
      </w:r>
      <w:r w:rsidR="001A737A" w:rsidRPr="00C86EEE">
        <w:rPr>
          <w:rFonts w:ascii="Times New Roman" w:eastAsia="標楷體" w:hAnsi="Times New Roman"/>
          <w:sz w:val="24"/>
          <w:szCs w:val="24"/>
          <w:lang w:eastAsia="zh-HK"/>
        </w:rPr>
        <w:t xml:space="preserve">s kept by </w:t>
      </w:r>
      <w:r>
        <w:rPr>
          <w:rFonts w:ascii="Times New Roman" w:eastAsia="標楷體" w:hAnsi="Times New Roman"/>
          <w:sz w:val="24"/>
          <w:szCs w:val="24"/>
          <w:lang w:eastAsia="zh-HK"/>
        </w:rPr>
        <w:t>Bank A</w:t>
      </w:r>
      <w:r w:rsidR="001A737A" w:rsidRPr="00C86EEE">
        <w:rPr>
          <w:rFonts w:ascii="Times New Roman" w:eastAsia="標楷體" w:hAnsi="Times New Roman"/>
          <w:sz w:val="24"/>
          <w:szCs w:val="24"/>
          <w:lang w:eastAsia="zh-HK"/>
        </w:rPr>
        <w:t xml:space="preserve"> or </w:t>
      </w:r>
      <w:r w:rsidR="001A1AEE" w:rsidRPr="00C86EEE">
        <w:rPr>
          <w:rFonts w:ascii="Times New Roman" w:eastAsia="標楷體" w:hAnsi="Times New Roman"/>
          <w:sz w:val="24"/>
          <w:szCs w:val="24"/>
          <w:lang w:eastAsia="zh-HK"/>
        </w:rPr>
        <w:t>information provided by</w:t>
      </w:r>
      <w:r w:rsidR="00975136" w:rsidRPr="00C86EEE">
        <w:rPr>
          <w:rFonts w:ascii="Times New Roman" w:eastAsia="標楷體" w:hAnsi="Times New Roman"/>
          <w:sz w:val="24"/>
          <w:szCs w:val="24"/>
          <w:lang w:eastAsia="zh-HK"/>
        </w:rPr>
        <w:t xml:space="preserve"> relevant personnel of </w:t>
      </w:r>
      <w:r>
        <w:rPr>
          <w:rFonts w:ascii="Times New Roman" w:eastAsia="標楷體" w:hAnsi="Times New Roman"/>
          <w:sz w:val="24"/>
          <w:szCs w:val="24"/>
          <w:lang w:eastAsia="zh-HK"/>
        </w:rPr>
        <w:t>Bank A</w:t>
      </w:r>
      <w:r w:rsidR="006244E5" w:rsidRPr="00C86EEE">
        <w:rPr>
          <w:rFonts w:ascii="Times New Roman" w:eastAsia="標楷體" w:hAnsi="Times New Roman"/>
          <w:sz w:val="24"/>
          <w:szCs w:val="24"/>
          <w:lang w:eastAsia="zh-HK"/>
        </w:rPr>
        <w:t xml:space="preserve">. Neither </w:t>
      </w:r>
      <w:r w:rsidR="006244E5" w:rsidRPr="00C86EEE">
        <w:rPr>
          <w:rFonts w:ascii="Times New Roman" w:eastAsia="標楷體" w:hAnsi="Times New Roman"/>
          <w:sz w:val="24"/>
          <w:szCs w:val="24"/>
          <w:lang w:eastAsia="zh-HK"/>
        </w:rPr>
        <w:lastRenderedPageBreak/>
        <w:t xml:space="preserve">do we have any reason to believe that </w:t>
      </w:r>
      <w:r w:rsidR="001A737A" w:rsidRPr="00C86EEE">
        <w:rPr>
          <w:rFonts w:ascii="Times New Roman" w:eastAsia="標楷體" w:hAnsi="Times New Roman"/>
          <w:sz w:val="24"/>
          <w:szCs w:val="24"/>
          <w:lang w:eastAsia="zh-HK"/>
        </w:rPr>
        <w:t>th</w:t>
      </w:r>
      <w:r w:rsidR="001A1AEE" w:rsidRPr="00C86EEE">
        <w:rPr>
          <w:rFonts w:ascii="Times New Roman" w:eastAsia="標楷體" w:hAnsi="Times New Roman"/>
          <w:sz w:val="24"/>
          <w:szCs w:val="24"/>
          <w:lang w:eastAsia="zh-HK"/>
        </w:rPr>
        <w:t>e</w:t>
      </w:r>
      <w:r w:rsidR="001A737A" w:rsidRPr="00C86EEE">
        <w:rPr>
          <w:rFonts w:ascii="Times New Roman" w:eastAsia="標楷體" w:hAnsi="Times New Roman"/>
          <w:sz w:val="24"/>
          <w:szCs w:val="24"/>
          <w:lang w:eastAsia="zh-HK"/>
        </w:rPr>
        <w:t xml:space="preserve"> makers would </w:t>
      </w:r>
      <w:r w:rsidR="006244E5" w:rsidRPr="00C86EEE">
        <w:rPr>
          <w:rFonts w:ascii="Times New Roman" w:eastAsia="標楷體" w:hAnsi="Times New Roman"/>
          <w:sz w:val="24"/>
          <w:szCs w:val="24"/>
          <w:lang w:eastAsia="zh-HK"/>
        </w:rPr>
        <w:t>concoct or fabricate any information which were meant to be provided to the Respondent</w:t>
      </w:r>
      <w:r w:rsidR="001A737A" w:rsidRPr="00C86EEE">
        <w:rPr>
          <w:rFonts w:ascii="Times New Roman" w:eastAsia="標楷體" w:hAnsi="Times New Roman"/>
          <w:sz w:val="24"/>
          <w:szCs w:val="24"/>
          <w:lang w:eastAsia="zh-HK"/>
        </w:rPr>
        <w:t xml:space="preserve"> by </w:t>
      </w:r>
      <w:r>
        <w:rPr>
          <w:rFonts w:ascii="Times New Roman" w:eastAsia="標楷體" w:hAnsi="Times New Roman"/>
          <w:sz w:val="24"/>
          <w:szCs w:val="24"/>
          <w:lang w:eastAsia="zh-HK"/>
        </w:rPr>
        <w:t>Bank A</w:t>
      </w:r>
      <w:r w:rsidR="001A737A" w:rsidRPr="00C86EEE">
        <w:rPr>
          <w:rFonts w:ascii="Times New Roman" w:eastAsia="標楷體" w:hAnsi="Times New Roman"/>
          <w:sz w:val="24"/>
          <w:szCs w:val="24"/>
          <w:lang w:eastAsia="zh-HK"/>
        </w:rPr>
        <w:t xml:space="preserve">. </w:t>
      </w:r>
    </w:p>
    <w:p w14:paraId="00E113C3" w14:textId="3BE3D30C"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5DA60872" w14:textId="6C7DEB44" w:rsidR="001A1AEE" w:rsidRDefault="001A1AEE"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One has to </w:t>
      </w:r>
      <w:r w:rsidR="00975136" w:rsidRPr="00C86EEE">
        <w:rPr>
          <w:rFonts w:ascii="Times New Roman" w:eastAsia="標楷體" w:hAnsi="Times New Roman"/>
          <w:sz w:val="24"/>
          <w:szCs w:val="24"/>
          <w:lang w:eastAsia="zh-HK"/>
        </w:rPr>
        <w:t>bear in mind that t</w:t>
      </w:r>
      <w:r w:rsidR="001A737A" w:rsidRPr="00C86EEE">
        <w:rPr>
          <w:rFonts w:ascii="Times New Roman" w:eastAsia="標楷體" w:hAnsi="Times New Roman"/>
          <w:sz w:val="24"/>
          <w:szCs w:val="24"/>
          <w:lang w:eastAsia="zh-HK"/>
        </w:rPr>
        <w:t xml:space="preserve">he makers have no </w:t>
      </w:r>
      <w:r w:rsidR="00975136" w:rsidRPr="00C86EEE">
        <w:rPr>
          <w:rFonts w:ascii="Times New Roman" w:eastAsia="標楷體" w:hAnsi="Times New Roman"/>
          <w:sz w:val="24"/>
          <w:szCs w:val="24"/>
          <w:lang w:eastAsia="zh-HK"/>
        </w:rPr>
        <w:t xml:space="preserve">personal </w:t>
      </w:r>
      <w:r w:rsidR="001A737A" w:rsidRPr="00C86EEE">
        <w:rPr>
          <w:rFonts w:ascii="Times New Roman" w:eastAsia="標楷體" w:hAnsi="Times New Roman"/>
          <w:sz w:val="24"/>
          <w:szCs w:val="24"/>
          <w:lang w:eastAsia="zh-HK"/>
        </w:rPr>
        <w:t>interest in the investigation conducted by the Respondent on the Appellant</w:t>
      </w:r>
      <w:r w:rsidR="006244E5" w:rsidRPr="00C86EEE">
        <w:rPr>
          <w:rFonts w:ascii="Times New Roman" w:eastAsia="標楷體" w:hAnsi="Times New Roman"/>
          <w:sz w:val="24"/>
          <w:szCs w:val="24"/>
          <w:lang w:eastAsia="zh-HK"/>
        </w:rPr>
        <w:t xml:space="preserve">. </w:t>
      </w:r>
      <w:r w:rsidRPr="00C86EEE">
        <w:rPr>
          <w:rFonts w:ascii="Times New Roman" w:eastAsia="標楷體" w:hAnsi="Times New Roman"/>
          <w:sz w:val="24"/>
          <w:szCs w:val="24"/>
          <w:lang w:eastAsia="zh-HK"/>
        </w:rPr>
        <w:t xml:space="preserve">It is improbable that they would fabricate or concoct information against the Appellant. </w:t>
      </w:r>
    </w:p>
    <w:p w14:paraId="35B76DBD"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64BC55ED" w14:textId="1FAEF0CE" w:rsidR="006244E5" w:rsidRDefault="001A1AEE"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By the above reasons, </w:t>
      </w:r>
      <w:r w:rsidR="00C13904">
        <w:rPr>
          <w:rFonts w:ascii="Times New Roman" w:eastAsia="標楷體" w:hAnsi="Times New Roman"/>
          <w:sz w:val="24"/>
          <w:szCs w:val="24"/>
          <w:lang w:eastAsia="zh-HK"/>
        </w:rPr>
        <w:t>Bank A</w:t>
      </w:r>
      <w:r w:rsidR="001A737A" w:rsidRPr="00C86EEE">
        <w:rPr>
          <w:rFonts w:ascii="Times New Roman" w:eastAsia="標楷體" w:hAnsi="Times New Roman"/>
          <w:sz w:val="24"/>
          <w:szCs w:val="24"/>
          <w:lang w:eastAsia="zh-HK"/>
        </w:rPr>
        <w:t xml:space="preserve"> Replies were most probably made, as we have expressed in the </w:t>
      </w:r>
      <w:r w:rsidRPr="00C86EEE">
        <w:rPr>
          <w:rFonts w:ascii="Times New Roman" w:eastAsia="標楷體" w:hAnsi="Times New Roman"/>
          <w:sz w:val="24"/>
          <w:szCs w:val="24"/>
          <w:lang w:eastAsia="zh-HK"/>
        </w:rPr>
        <w:t>previous paragraphs</w:t>
      </w:r>
      <w:r w:rsidR="001A737A" w:rsidRPr="00C86EEE">
        <w:rPr>
          <w:rFonts w:ascii="Times New Roman" w:eastAsia="標楷體" w:hAnsi="Times New Roman"/>
          <w:sz w:val="24"/>
          <w:szCs w:val="24"/>
          <w:lang w:eastAsia="zh-HK"/>
        </w:rPr>
        <w:t xml:space="preserve">, on the basis of the records kept by </w:t>
      </w:r>
      <w:r w:rsidR="00C13904">
        <w:rPr>
          <w:rFonts w:ascii="Times New Roman" w:eastAsia="標楷體" w:hAnsi="Times New Roman"/>
          <w:sz w:val="24"/>
          <w:szCs w:val="24"/>
          <w:lang w:eastAsia="zh-HK"/>
        </w:rPr>
        <w:t>Bank A</w:t>
      </w:r>
      <w:r w:rsidR="001A737A" w:rsidRPr="00C86EEE">
        <w:rPr>
          <w:rFonts w:ascii="Times New Roman" w:eastAsia="標楷體" w:hAnsi="Times New Roman"/>
          <w:sz w:val="24"/>
          <w:szCs w:val="24"/>
          <w:lang w:eastAsia="zh-HK"/>
        </w:rPr>
        <w:t xml:space="preserve">. </w:t>
      </w:r>
      <w:r w:rsidR="006244E5" w:rsidRPr="00C86EEE">
        <w:rPr>
          <w:rFonts w:ascii="Times New Roman" w:eastAsia="標楷體" w:hAnsi="Times New Roman"/>
          <w:sz w:val="24"/>
          <w:szCs w:val="24"/>
          <w:lang w:eastAsia="zh-HK"/>
        </w:rPr>
        <w:t xml:space="preserve">We </w:t>
      </w:r>
      <w:r w:rsidR="001A737A" w:rsidRPr="00C86EEE">
        <w:rPr>
          <w:rFonts w:ascii="Times New Roman" w:eastAsia="標楷體" w:hAnsi="Times New Roman"/>
          <w:sz w:val="24"/>
          <w:szCs w:val="24"/>
          <w:lang w:eastAsia="zh-HK"/>
        </w:rPr>
        <w:t xml:space="preserve">therefore </w:t>
      </w:r>
      <w:r w:rsidR="006244E5" w:rsidRPr="00C86EEE">
        <w:rPr>
          <w:rFonts w:ascii="Times New Roman" w:eastAsia="標楷體" w:hAnsi="Times New Roman"/>
          <w:sz w:val="24"/>
          <w:szCs w:val="24"/>
          <w:lang w:eastAsia="zh-HK"/>
        </w:rPr>
        <w:t xml:space="preserve">see no reason why the Board should exclude </w:t>
      </w:r>
      <w:r w:rsidR="00C13904">
        <w:rPr>
          <w:rFonts w:ascii="Times New Roman" w:eastAsia="標楷體" w:hAnsi="Times New Roman"/>
          <w:sz w:val="24"/>
          <w:szCs w:val="24"/>
          <w:lang w:eastAsia="zh-HK"/>
        </w:rPr>
        <w:t>Bank A</w:t>
      </w:r>
      <w:r w:rsidR="009D7ACE" w:rsidRPr="00C86EEE">
        <w:rPr>
          <w:rFonts w:ascii="Times New Roman" w:eastAsia="標楷體" w:hAnsi="Times New Roman"/>
          <w:sz w:val="24"/>
          <w:szCs w:val="24"/>
          <w:lang w:eastAsia="zh-HK"/>
        </w:rPr>
        <w:t xml:space="preserve"> Replies</w:t>
      </w:r>
      <w:r w:rsidR="006244E5" w:rsidRPr="00C86EEE">
        <w:rPr>
          <w:rFonts w:ascii="Times New Roman" w:eastAsia="標楷體" w:hAnsi="Times New Roman"/>
          <w:sz w:val="24"/>
          <w:szCs w:val="24"/>
          <w:lang w:eastAsia="zh-HK"/>
        </w:rPr>
        <w:t xml:space="preserve"> or place no weight thereon in our deliberation </w:t>
      </w:r>
      <w:r w:rsidR="000D1514" w:rsidRPr="00C86EEE">
        <w:rPr>
          <w:rFonts w:ascii="Times New Roman" w:eastAsia="標楷體" w:hAnsi="Times New Roman"/>
          <w:sz w:val="24"/>
          <w:szCs w:val="24"/>
          <w:lang w:eastAsia="zh-HK"/>
        </w:rPr>
        <w:t>or analysis</w:t>
      </w:r>
      <w:r w:rsidR="006244E5" w:rsidRPr="00C86EEE">
        <w:rPr>
          <w:rFonts w:ascii="Times New Roman" w:eastAsia="標楷體" w:hAnsi="Times New Roman"/>
          <w:sz w:val="24"/>
          <w:szCs w:val="24"/>
          <w:lang w:eastAsia="zh-HK"/>
        </w:rPr>
        <w:t xml:space="preserve"> as suggested by the Appellant. Having considered the background against which </w:t>
      </w:r>
      <w:r w:rsidR="00C13904">
        <w:rPr>
          <w:rFonts w:ascii="Times New Roman" w:eastAsia="標楷體" w:hAnsi="Times New Roman"/>
          <w:sz w:val="24"/>
          <w:szCs w:val="24"/>
          <w:lang w:eastAsia="zh-HK"/>
        </w:rPr>
        <w:t>Bank A</w:t>
      </w:r>
      <w:r w:rsidR="009D7ACE" w:rsidRPr="00C86EEE">
        <w:rPr>
          <w:rFonts w:ascii="Times New Roman" w:eastAsia="標楷體" w:hAnsi="Times New Roman"/>
          <w:sz w:val="24"/>
          <w:szCs w:val="24"/>
          <w:lang w:eastAsia="zh-HK"/>
        </w:rPr>
        <w:t xml:space="preserve"> Replies</w:t>
      </w:r>
      <w:r w:rsidR="006244E5" w:rsidRPr="00C86EEE">
        <w:rPr>
          <w:rFonts w:ascii="Times New Roman" w:eastAsia="標楷體" w:hAnsi="Times New Roman"/>
          <w:sz w:val="24"/>
          <w:szCs w:val="24"/>
          <w:lang w:eastAsia="zh-HK"/>
        </w:rPr>
        <w:t xml:space="preserve"> w</w:t>
      </w:r>
      <w:r w:rsidR="009D7ACE" w:rsidRPr="00C86EEE">
        <w:rPr>
          <w:rFonts w:ascii="Times New Roman" w:eastAsia="標楷體" w:hAnsi="Times New Roman"/>
          <w:sz w:val="24"/>
          <w:szCs w:val="24"/>
          <w:lang w:eastAsia="zh-HK"/>
        </w:rPr>
        <w:t>ere</w:t>
      </w:r>
      <w:r w:rsidR="006244E5" w:rsidRPr="00C86EEE">
        <w:rPr>
          <w:rFonts w:ascii="Times New Roman" w:eastAsia="標楷體" w:hAnsi="Times New Roman"/>
          <w:sz w:val="24"/>
          <w:szCs w:val="24"/>
          <w:lang w:eastAsia="zh-HK"/>
        </w:rPr>
        <w:t xml:space="preserve"> made by </w:t>
      </w:r>
      <w:r w:rsidR="00C13904">
        <w:rPr>
          <w:rFonts w:ascii="Times New Roman" w:eastAsia="標楷體" w:hAnsi="Times New Roman"/>
          <w:sz w:val="24"/>
          <w:szCs w:val="24"/>
          <w:lang w:eastAsia="zh-HK"/>
        </w:rPr>
        <w:t>Bank A</w:t>
      </w:r>
      <w:r w:rsidR="00592C3B" w:rsidRPr="00C86EEE">
        <w:rPr>
          <w:rFonts w:ascii="Times New Roman" w:eastAsia="標楷體" w:hAnsi="Times New Roman"/>
          <w:sz w:val="24"/>
          <w:szCs w:val="24"/>
          <w:lang w:eastAsia="zh-HK"/>
        </w:rPr>
        <w:t>, their</w:t>
      </w:r>
      <w:r w:rsidR="006244E5" w:rsidRPr="00C86EEE">
        <w:rPr>
          <w:rFonts w:ascii="Times New Roman" w:eastAsia="標楷體" w:hAnsi="Times New Roman"/>
          <w:sz w:val="24"/>
          <w:szCs w:val="24"/>
          <w:lang w:eastAsia="zh-HK"/>
        </w:rPr>
        <w:t xml:space="preserve"> contents</w:t>
      </w:r>
      <w:r w:rsidR="00592C3B" w:rsidRPr="00C86EEE">
        <w:rPr>
          <w:rFonts w:ascii="Times New Roman" w:eastAsia="標楷體" w:hAnsi="Times New Roman"/>
          <w:sz w:val="24"/>
          <w:szCs w:val="24"/>
          <w:lang w:eastAsia="zh-HK"/>
        </w:rPr>
        <w:t xml:space="preserve"> and other evidence available</w:t>
      </w:r>
      <w:r w:rsidR="006244E5" w:rsidRPr="00C86EEE">
        <w:rPr>
          <w:rFonts w:ascii="Times New Roman" w:eastAsia="標楷體" w:hAnsi="Times New Roman"/>
          <w:sz w:val="24"/>
          <w:szCs w:val="24"/>
          <w:lang w:eastAsia="zh-HK"/>
        </w:rPr>
        <w:t>, the Board can draw</w:t>
      </w:r>
      <w:r w:rsidR="008E4D6C" w:rsidRPr="00C86EEE">
        <w:rPr>
          <w:rFonts w:ascii="Times New Roman" w:eastAsia="標楷體" w:hAnsi="Times New Roman"/>
          <w:sz w:val="24"/>
          <w:szCs w:val="24"/>
          <w:lang w:eastAsia="zh-HK"/>
        </w:rPr>
        <w:t>, f</w:t>
      </w:r>
      <w:r w:rsidR="004A72DB" w:rsidRPr="00C86EEE">
        <w:rPr>
          <w:rFonts w:ascii="Times New Roman" w:eastAsia="標楷體" w:hAnsi="Times New Roman"/>
          <w:sz w:val="24"/>
          <w:szCs w:val="24"/>
          <w:lang w:eastAsia="zh-HK"/>
        </w:rPr>
        <w:t xml:space="preserve">rom the </w:t>
      </w:r>
      <w:r w:rsidR="00C13904">
        <w:rPr>
          <w:rFonts w:ascii="Times New Roman" w:eastAsia="標楷體" w:hAnsi="Times New Roman"/>
          <w:sz w:val="24"/>
          <w:szCs w:val="24"/>
          <w:lang w:eastAsia="zh-HK"/>
        </w:rPr>
        <w:t>Bank A</w:t>
      </w:r>
      <w:r w:rsidR="009D7ACE" w:rsidRPr="00C86EEE">
        <w:rPr>
          <w:rFonts w:ascii="Times New Roman" w:eastAsia="標楷體" w:hAnsi="Times New Roman"/>
          <w:sz w:val="24"/>
          <w:szCs w:val="24"/>
          <w:lang w:eastAsia="zh-HK"/>
        </w:rPr>
        <w:t xml:space="preserve"> Replies</w:t>
      </w:r>
      <w:r w:rsidR="004A72DB" w:rsidRPr="00C86EEE">
        <w:rPr>
          <w:rFonts w:ascii="Times New Roman" w:eastAsia="標楷體" w:hAnsi="Times New Roman"/>
          <w:sz w:val="24"/>
          <w:szCs w:val="24"/>
          <w:lang w:eastAsia="zh-HK"/>
        </w:rPr>
        <w:t xml:space="preserve"> </w:t>
      </w:r>
      <w:r w:rsidR="000D1514" w:rsidRPr="00C86EEE">
        <w:rPr>
          <w:rFonts w:ascii="Times New Roman" w:eastAsia="標楷體" w:hAnsi="Times New Roman"/>
          <w:sz w:val="24"/>
          <w:szCs w:val="24"/>
          <w:lang w:eastAsia="zh-HK"/>
        </w:rPr>
        <w:t>alone</w:t>
      </w:r>
      <w:r w:rsidR="008E4D6C" w:rsidRPr="00C86EEE">
        <w:rPr>
          <w:rFonts w:ascii="Times New Roman" w:eastAsia="標楷體" w:hAnsi="Times New Roman"/>
          <w:sz w:val="24"/>
          <w:szCs w:val="24"/>
          <w:lang w:eastAsia="zh-HK"/>
        </w:rPr>
        <w:t>, the inference</w:t>
      </w:r>
      <w:r w:rsidR="000D1514" w:rsidRPr="00C86EEE">
        <w:rPr>
          <w:rFonts w:ascii="Times New Roman" w:eastAsia="標楷體" w:hAnsi="Times New Roman"/>
          <w:sz w:val="24"/>
          <w:szCs w:val="24"/>
          <w:lang w:eastAsia="zh-HK"/>
        </w:rPr>
        <w:t xml:space="preserve"> </w:t>
      </w:r>
      <w:r w:rsidR="006244E5" w:rsidRPr="00C86EEE">
        <w:rPr>
          <w:rFonts w:ascii="Times New Roman" w:eastAsia="標楷體" w:hAnsi="Times New Roman"/>
          <w:sz w:val="24"/>
          <w:szCs w:val="24"/>
          <w:lang w:eastAsia="zh-HK"/>
        </w:rPr>
        <w:t xml:space="preserve">that the Appellant did render services to </w:t>
      </w:r>
      <w:r w:rsidR="00C13904">
        <w:rPr>
          <w:rFonts w:ascii="Times New Roman" w:eastAsia="標楷體" w:hAnsi="Times New Roman"/>
          <w:sz w:val="24"/>
          <w:szCs w:val="24"/>
          <w:lang w:eastAsia="zh-HK"/>
        </w:rPr>
        <w:t>Bank A</w:t>
      </w:r>
      <w:r w:rsidR="006244E5" w:rsidRPr="00C86EEE">
        <w:rPr>
          <w:rFonts w:ascii="Times New Roman" w:eastAsia="標楷體" w:hAnsi="Times New Roman"/>
          <w:sz w:val="24"/>
          <w:szCs w:val="24"/>
          <w:lang w:eastAsia="zh-HK"/>
        </w:rPr>
        <w:t xml:space="preserve"> while he visited in Hong Kong during the </w:t>
      </w:r>
      <w:r w:rsidR="001A737A" w:rsidRPr="00C86EEE">
        <w:rPr>
          <w:rFonts w:ascii="Times New Roman" w:eastAsia="標楷體" w:hAnsi="Times New Roman"/>
          <w:sz w:val="24"/>
          <w:szCs w:val="24"/>
          <w:lang w:eastAsia="zh-HK"/>
        </w:rPr>
        <w:t>Assessment Year</w:t>
      </w:r>
      <w:r w:rsidR="006244E5" w:rsidRPr="00C86EEE">
        <w:rPr>
          <w:rFonts w:ascii="Times New Roman" w:eastAsia="標楷體" w:hAnsi="Times New Roman"/>
          <w:sz w:val="24"/>
          <w:szCs w:val="24"/>
          <w:lang w:eastAsia="zh-HK"/>
        </w:rPr>
        <w:t xml:space="preserve">. </w:t>
      </w:r>
    </w:p>
    <w:p w14:paraId="5F161058"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399F055A" w14:textId="1558C324" w:rsidR="00F961E6" w:rsidRDefault="00F961E6"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The Appellant claimed that during the </w:t>
      </w:r>
      <w:r w:rsidR="009D7ACE" w:rsidRPr="00C86EEE">
        <w:rPr>
          <w:rFonts w:ascii="Times New Roman" w:eastAsia="標楷體" w:hAnsi="Times New Roman"/>
          <w:sz w:val="24"/>
          <w:szCs w:val="24"/>
          <w:lang w:eastAsia="zh-HK"/>
        </w:rPr>
        <w:t>Assessment Year</w:t>
      </w:r>
      <w:r w:rsidRPr="00C86EEE">
        <w:rPr>
          <w:rFonts w:ascii="Times New Roman" w:eastAsia="標楷體" w:hAnsi="Times New Roman"/>
          <w:sz w:val="24"/>
          <w:szCs w:val="24"/>
          <w:lang w:eastAsia="zh-HK"/>
        </w:rPr>
        <w:t xml:space="preserve"> he had not returned to the office save for some occasions for non-business matters. As a matter of common sense, even if we accepted that he did not return to office during th</w:t>
      </w:r>
      <w:r w:rsidR="009D7ACE" w:rsidRPr="00C86EEE">
        <w:rPr>
          <w:rFonts w:ascii="Times New Roman" w:eastAsia="標楷體" w:hAnsi="Times New Roman"/>
          <w:sz w:val="24"/>
          <w:szCs w:val="24"/>
          <w:lang w:eastAsia="zh-HK"/>
        </w:rPr>
        <w:t>e Assessment Year</w:t>
      </w:r>
      <w:r w:rsidRPr="00C86EEE">
        <w:rPr>
          <w:rFonts w:ascii="Times New Roman" w:eastAsia="標楷體" w:hAnsi="Times New Roman"/>
          <w:sz w:val="24"/>
          <w:szCs w:val="24"/>
          <w:lang w:eastAsia="zh-HK"/>
        </w:rPr>
        <w:t xml:space="preserve"> for providing services while he visited Hong Kong, he </w:t>
      </w:r>
      <w:r w:rsidR="0051494B" w:rsidRPr="00C86EEE">
        <w:rPr>
          <w:rFonts w:ascii="Times New Roman" w:eastAsia="標楷體" w:hAnsi="Times New Roman"/>
          <w:sz w:val="24"/>
          <w:szCs w:val="24"/>
          <w:lang w:eastAsia="zh-HK"/>
        </w:rPr>
        <w:t>could</w:t>
      </w:r>
      <w:r w:rsidRPr="00C86EEE">
        <w:rPr>
          <w:rFonts w:ascii="Times New Roman" w:eastAsia="標楷體" w:hAnsi="Times New Roman"/>
          <w:sz w:val="24"/>
          <w:szCs w:val="24"/>
          <w:lang w:eastAsia="zh-HK"/>
        </w:rPr>
        <w:t xml:space="preserve"> still provid</w:t>
      </w:r>
      <w:r w:rsidR="0051494B" w:rsidRPr="00C86EEE">
        <w:rPr>
          <w:rFonts w:ascii="Times New Roman" w:eastAsia="標楷體" w:hAnsi="Times New Roman"/>
          <w:sz w:val="24"/>
          <w:szCs w:val="24"/>
          <w:lang w:eastAsia="zh-HK"/>
        </w:rPr>
        <w:t>e</w:t>
      </w:r>
      <w:r w:rsidRPr="00C86EEE">
        <w:rPr>
          <w:rFonts w:ascii="Times New Roman" w:eastAsia="標楷體" w:hAnsi="Times New Roman"/>
          <w:sz w:val="24"/>
          <w:szCs w:val="24"/>
          <w:lang w:eastAsia="zh-HK"/>
        </w:rPr>
        <w:t xml:space="preserve"> services</w:t>
      </w:r>
      <w:r w:rsidR="00592C3B" w:rsidRPr="00C86EEE">
        <w:rPr>
          <w:rFonts w:ascii="Times New Roman" w:eastAsia="標楷體" w:hAnsi="Times New Roman"/>
          <w:sz w:val="24"/>
          <w:szCs w:val="24"/>
          <w:lang w:eastAsia="zh-HK"/>
        </w:rPr>
        <w:t xml:space="preserve"> of</w:t>
      </w:r>
      <w:r w:rsidRPr="00C86EEE">
        <w:rPr>
          <w:rFonts w:ascii="Times New Roman" w:eastAsia="標楷體" w:hAnsi="Times New Roman"/>
          <w:sz w:val="24"/>
          <w:szCs w:val="24"/>
          <w:lang w:eastAsia="zh-HK"/>
        </w:rPr>
        <w:t xml:space="preserve"> </w:t>
      </w:r>
      <w:r w:rsidR="0051494B" w:rsidRPr="00C86EEE">
        <w:rPr>
          <w:rFonts w:ascii="Times New Roman" w:eastAsia="標楷體" w:hAnsi="Times New Roman"/>
          <w:sz w:val="24"/>
          <w:szCs w:val="24"/>
          <w:lang w:eastAsia="zh-HK"/>
        </w:rPr>
        <w:t xml:space="preserve">employment </w:t>
      </w:r>
      <w:r w:rsidRPr="00C86EEE">
        <w:rPr>
          <w:rFonts w:ascii="Times New Roman" w:eastAsia="標楷體" w:hAnsi="Times New Roman"/>
          <w:sz w:val="24"/>
          <w:szCs w:val="24"/>
          <w:lang w:eastAsia="zh-HK"/>
        </w:rPr>
        <w:t xml:space="preserve">to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by means of phones or computer</w:t>
      </w:r>
      <w:r w:rsidR="00592C3B" w:rsidRPr="00C86EEE">
        <w:rPr>
          <w:rFonts w:ascii="Times New Roman" w:eastAsia="標楷體" w:hAnsi="Times New Roman"/>
          <w:sz w:val="24"/>
          <w:szCs w:val="24"/>
          <w:lang w:eastAsia="zh-HK"/>
        </w:rPr>
        <w:t xml:space="preserve"> or other technology equipment</w:t>
      </w:r>
      <w:r w:rsidR="0051494B" w:rsidRPr="00C86EEE">
        <w:rPr>
          <w:rFonts w:ascii="Times New Roman" w:eastAsia="標楷體" w:hAnsi="Times New Roman"/>
          <w:sz w:val="24"/>
          <w:szCs w:val="24"/>
          <w:lang w:eastAsia="zh-HK"/>
        </w:rPr>
        <w:t xml:space="preserve"> during his visits in Hong Kong.</w:t>
      </w:r>
      <w:r w:rsidRPr="00C86EEE">
        <w:rPr>
          <w:rFonts w:ascii="Times New Roman" w:eastAsia="標楷體" w:hAnsi="Times New Roman"/>
          <w:sz w:val="24"/>
          <w:szCs w:val="24"/>
          <w:lang w:eastAsia="zh-HK"/>
        </w:rPr>
        <w:t xml:space="preserve"> </w:t>
      </w:r>
      <w:r w:rsidR="004A72DB" w:rsidRPr="00C86EEE">
        <w:rPr>
          <w:rFonts w:ascii="Times New Roman" w:eastAsia="標楷體" w:hAnsi="Times New Roman"/>
          <w:sz w:val="24"/>
          <w:szCs w:val="24"/>
          <w:lang w:eastAsia="zh-HK"/>
        </w:rPr>
        <w:t>In this regard, the Record of Dialogue showed that the Appellant could render his services by phone</w:t>
      </w:r>
      <w:r w:rsidR="001A737A" w:rsidRPr="00C86EEE">
        <w:rPr>
          <w:rFonts w:ascii="Times New Roman" w:eastAsia="標楷體" w:hAnsi="Times New Roman"/>
          <w:sz w:val="24"/>
          <w:szCs w:val="24"/>
          <w:lang w:eastAsia="zh-HK"/>
        </w:rPr>
        <w:t xml:space="preserve">. </w:t>
      </w:r>
      <w:r w:rsidR="00806CFC" w:rsidRPr="00C86EEE">
        <w:rPr>
          <w:rFonts w:ascii="Times New Roman" w:eastAsia="標楷體" w:hAnsi="Times New Roman"/>
          <w:sz w:val="24"/>
          <w:szCs w:val="24"/>
          <w:lang w:eastAsia="zh-HK"/>
        </w:rPr>
        <w:t>In the circumstances, we do not accept the proposition made by the Appellant that as he did not return to office (save for some occasions for non-business matters), he therefore did not render services to the bank.</w:t>
      </w:r>
    </w:p>
    <w:p w14:paraId="5E3C2AEB"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3879E1ED" w14:textId="66B0BA7B" w:rsidR="00BE7A06" w:rsidRDefault="008E4D6C"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It is not disputed by the Appellant he was paid for the 37 paid Working Days by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w:t>
      </w:r>
      <w:r w:rsidR="00BE7A06" w:rsidRPr="00C86EEE">
        <w:rPr>
          <w:rFonts w:ascii="Times New Roman" w:eastAsia="標楷體" w:hAnsi="Times New Roman"/>
          <w:sz w:val="24"/>
          <w:szCs w:val="24"/>
          <w:lang w:eastAsia="zh-HK"/>
        </w:rPr>
        <w:t>On th</w:t>
      </w:r>
      <w:r w:rsidRPr="00C86EEE">
        <w:rPr>
          <w:rFonts w:ascii="Times New Roman" w:eastAsia="標楷體" w:hAnsi="Times New Roman"/>
          <w:sz w:val="24"/>
          <w:szCs w:val="24"/>
          <w:lang w:eastAsia="zh-HK"/>
        </w:rPr>
        <w:t xml:space="preserve">is fact, </w:t>
      </w:r>
      <w:r w:rsidR="00BE7A06" w:rsidRPr="00C86EEE">
        <w:rPr>
          <w:rFonts w:ascii="Times New Roman" w:eastAsia="標楷體" w:hAnsi="Times New Roman"/>
          <w:sz w:val="24"/>
          <w:szCs w:val="24"/>
          <w:lang w:eastAsia="zh-HK"/>
        </w:rPr>
        <w:t xml:space="preserve">the Appellant should have rendered services to </w:t>
      </w:r>
      <w:r w:rsidR="00C13904">
        <w:rPr>
          <w:rFonts w:ascii="Times New Roman" w:eastAsia="標楷體" w:hAnsi="Times New Roman"/>
          <w:sz w:val="24"/>
          <w:szCs w:val="24"/>
          <w:lang w:eastAsia="zh-HK"/>
        </w:rPr>
        <w:t>Bank A</w:t>
      </w:r>
      <w:r w:rsidR="00BE7A06" w:rsidRPr="00C86EEE">
        <w:rPr>
          <w:rFonts w:ascii="Times New Roman" w:eastAsia="標楷體" w:hAnsi="Times New Roman"/>
          <w:sz w:val="24"/>
          <w:szCs w:val="24"/>
          <w:lang w:eastAsia="zh-HK"/>
        </w:rPr>
        <w:t xml:space="preserve"> on </w:t>
      </w:r>
      <w:r w:rsidR="009D7ACE" w:rsidRPr="00C86EEE">
        <w:rPr>
          <w:rFonts w:ascii="Times New Roman" w:eastAsia="標楷體" w:hAnsi="Times New Roman"/>
          <w:sz w:val="24"/>
          <w:szCs w:val="24"/>
          <w:lang w:eastAsia="zh-HK"/>
        </w:rPr>
        <w:t xml:space="preserve">paid working </w:t>
      </w:r>
      <w:r w:rsidR="00BE7A06" w:rsidRPr="00C86EEE">
        <w:rPr>
          <w:rFonts w:ascii="Times New Roman" w:eastAsia="標楷體" w:hAnsi="Times New Roman"/>
          <w:sz w:val="24"/>
          <w:szCs w:val="24"/>
          <w:lang w:eastAsia="zh-HK"/>
        </w:rPr>
        <w:t>days</w:t>
      </w:r>
      <w:r w:rsidR="00F961E6" w:rsidRPr="00C86EEE">
        <w:rPr>
          <w:rFonts w:ascii="Times New Roman" w:eastAsia="標楷體" w:hAnsi="Times New Roman"/>
          <w:sz w:val="24"/>
          <w:szCs w:val="24"/>
          <w:lang w:eastAsia="zh-HK"/>
        </w:rPr>
        <w:t xml:space="preserve"> </w:t>
      </w:r>
      <w:r w:rsidR="00BE7A06" w:rsidRPr="00C86EEE">
        <w:rPr>
          <w:rFonts w:ascii="Times New Roman" w:eastAsia="標楷體" w:hAnsi="Times New Roman"/>
          <w:sz w:val="24"/>
          <w:szCs w:val="24"/>
          <w:lang w:eastAsia="zh-HK"/>
        </w:rPr>
        <w:t xml:space="preserve">unless the Appellant could give a credible account why he had pay without rendering services under the Contract. </w:t>
      </w:r>
      <w:r w:rsidRPr="00C86EEE">
        <w:rPr>
          <w:rFonts w:ascii="Times New Roman" w:eastAsia="標楷體" w:hAnsi="Times New Roman"/>
          <w:sz w:val="24"/>
          <w:szCs w:val="24"/>
          <w:lang w:eastAsia="zh-HK"/>
        </w:rPr>
        <w:t>However, the Witness Statement was silent in this respect.</w:t>
      </w:r>
    </w:p>
    <w:p w14:paraId="651DFADD"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55507D67" w14:textId="609B10F9" w:rsidR="00910023" w:rsidRDefault="00BE7A06"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The </w:t>
      </w:r>
      <w:r w:rsidR="00EB65C8" w:rsidRPr="00C86EEE">
        <w:rPr>
          <w:rFonts w:ascii="Times New Roman" w:eastAsia="標楷體" w:hAnsi="Times New Roman"/>
          <w:sz w:val="24"/>
          <w:szCs w:val="24"/>
          <w:lang w:eastAsia="zh-HK"/>
        </w:rPr>
        <w:t xml:space="preserve">denial of rendering service and the </w:t>
      </w:r>
      <w:r w:rsidR="00DB6B0E" w:rsidRPr="00C86EEE">
        <w:rPr>
          <w:rFonts w:ascii="Times New Roman" w:eastAsia="標楷體" w:hAnsi="Times New Roman"/>
          <w:sz w:val="24"/>
          <w:szCs w:val="24"/>
          <w:lang w:eastAsia="zh-HK"/>
        </w:rPr>
        <w:t xml:space="preserve">account given by the Appellant in </w:t>
      </w:r>
      <w:r w:rsidR="009D7ACE" w:rsidRPr="00C86EEE">
        <w:rPr>
          <w:rFonts w:ascii="Times New Roman" w:eastAsia="標楷體" w:hAnsi="Times New Roman"/>
          <w:sz w:val="24"/>
          <w:szCs w:val="24"/>
          <w:lang w:eastAsia="zh-HK"/>
        </w:rPr>
        <w:t>the Witness Statement</w:t>
      </w:r>
      <w:r w:rsidRPr="00C86EEE">
        <w:rPr>
          <w:rFonts w:ascii="Times New Roman" w:eastAsia="標楷體" w:hAnsi="Times New Roman"/>
          <w:sz w:val="24"/>
          <w:szCs w:val="24"/>
          <w:lang w:eastAsia="zh-HK"/>
        </w:rPr>
        <w:t xml:space="preserve"> would </w:t>
      </w:r>
      <w:r w:rsidR="009C0E14" w:rsidRPr="00C86EEE">
        <w:rPr>
          <w:rFonts w:ascii="Times New Roman" w:eastAsia="標楷體" w:hAnsi="Times New Roman"/>
          <w:sz w:val="24"/>
          <w:szCs w:val="24"/>
          <w:lang w:eastAsia="zh-HK"/>
        </w:rPr>
        <w:t xml:space="preserve">not </w:t>
      </w:r>
      <w:r w:rsidR="00D46C2E" w:rsidRPr="00C86EEE">
        <w:rPr>
          <w:rFonts w:ascii="Times New Roman" w:eastAsia="標楷體" w:hAnsi="Times New Roman"/>
          <w:sz w:val="24"/>
          <w:szCs w:val="24"/>
          <w:lang w:eastAsia="zh-HK"/>
        </w:rPr>
        <w:t xml:space="preserve">help </w:t>
      </w:r>
      <w:r w:rsidR="009C0E14" w:rsidRPr="00C86EEE">
        <w:rPr>
          <w:rFonts w:ascii="Times New Roman" w:eastAsia="標楷體" w:hAnsi="Times New Roman"/>
          <w:sz w:val="24"/>
          <w:szCs w:val="24"/>
          <w:lang w:eastAsia="zh-HK"/>
        </w:rPr>
        <w:t xml:space="preserve">discharge his burden to prove his case. </w:t>
      </w:r>
      <w:r w:rsidR="00D46C2E" w:rsidRPr="00C86EEE">
        <w:rPr>
          <w:rFonts w:ascii="Times New Roman" w:eastAsia="標楷體" w:hAnsi="Times New Roman"/>
          <w:sz w:val="24"/>
          <w:szCs w:val="24"/>
          <w:lang w:eastAsia="zh-HK"/>
        </w:rPr>
        <w:t>Quite the opposite, such denial</w:t>
      </w:r>
      <w:r w:rsidR="009C0E14" w:rsidRPr="00C86EEE">
        <w:rPr>
          <w:rFonts w:ascii="Times New Roman" w:eastAsia="標楷體" w:hAnsi="Times New Roman"/>
          <w:sz w:val="24"/>
          <w:szCs w:val="24"/>
          <w:lang w:eastAsia="zh-HK"/>
        </w:rPr>
        <w:t xml:space="preserve"> would</w:t>
      </w:r>
      <w:r w:rsidR="00EB65C8" w:rsidRPr="00C86EEE">
        <w:rPr>
          <w:rFonts w:ascii="Times New Roman" w:eastAsia="標楷體" w:hAnsi="Times New Roman"/>
          <w:sz w:val="24"/>
          <w:szCs w:val="24"/>
          <w:lang w:eastAsia="zh-HK"/>
        </w:rPr>
        <w:t>, against other evidence in the appeal,</w:t>
      </w:r>
      <w:r w:rsidR="009C0E14" w:rsidRPr="00C86EEE">
        <w:rPr>
          <w:rFonts w:ascii="Times New Roman" w:eastAsia="標楷體" w:hAnsi="Times New Roman"/>
          <w:sz w:val="24"/>
          <w:szCs w:val="24"/>
          <w:lang w:eastAsia="zh-HK"/>
        </w:rPr>
        <w:t xml:space="preserve"> undermine the evidential value of </w:t>
      </w:r>
      <w:r w:rsidR="009D7ACE" w:rsidRPr="00C86EEE">
        <w:rPr>
          <w:rFonts w:ascii="Times New Roman" w:eastAsia="標楷體" w:hAnsi="Times New Roman"/>
          <w:sz w:val="24"/>
          <w:szCs w:val="24"/>
          <w:lang w:eastAsia="zh-HK"/>
        </w:rPr>
        <w:t>the Witness Statement</w:t>
      </w:r>
      <w:r w:rsidR="009C0E14" w:rsidRPr="00C86EEE">
        <w:rPr>
          <w:rFonts w:ascii="Times New Roman" w:eastAsia="標楷體" w:hAnsi="Times New Roman"/>
          <w:sz w:val="24"/>
          <w:szCs w:val="24"/>
          <w:lang w:eastAsia="zh-HK"/>
        </w:rPr>
        <w:t>. Having considered all the factors</w:t>
      </w:r>
      <w:r w:rsidR="00EB65C8" w:rsidRPr="00C86EEE">
        <w:rPr>
          <w:rFonts w:ascii="Times New Roman" w:eastAsia="標楷體" w:hAnsi="Times New Roman"/>
          <w:sz w:val="24"/>
          <w:szCs w:val="24"/>
          <w:lang w:eastAsia="zh-HK"/>
        </w:rPr>
        <w:t xml:space="preserve"> and evidence</w:t>
      </w:r>
      <w:r w:rsidR="008E4D6C" w:rsidRPr="00C86EEE">
        <w:rPr>
          <w:rFonts w:ascii="Times New Roman" w:eastAsia="標楷體" w:hAnsi="Times New Roman"/>
          <w:sz w:val="24"/>
          <w:szCs w:val="24"/>
          <w:lang w:eastAsia="zh-HK"/>
        </w:rPr>
        <w:t xml:space="preserve"> of this appeal</w:t>
      </w:r>
      <w:r w:rsidR="009C0E14" w:rsidRPr="00C86EEE">
        <w:rPr>
          <w:rFonts w:ascii="Times New Roman" w:eastAsia="標楷體" w:hAnsi="Times New Roman"/>
          <w:sz w:val="24"/>
          <w:szCs w:val="24"/>
          <w:lang w:eastAsia="zh-HK"/>
        </w:rPr>
        <w:t>, the Board would not place much weight on the</w:t>
      </w:r>
      <w:r w:rsidR="00D46C2E" w:rsidRPr="00C86EEE">
        <w:rPr>
          <w:rFonts w:ascii="Times New Roman" w:eastAsia="標楷體" w:hAnsi="Times New Roman"/>
          <w:sz w:val="24"/>
          <w:szCs w:val="24"/>
          <w:lang w:eastAsia="zh-HK"/>
        </w:rPr>
        <w:t xml:space="preserve"> </w:t>
      </w:r>
      <w:r w:rsidR="00F45FCF" w:rsidRPr="00C86EEE">
        <w:rPr>
          <w:rFonts w:ascii="Times New Roman" w:eastAsia="標楷體" w:hAnsi="Times New Roman"/>
          <w:sz w:val="24"/>
          <w:szCs w:val="24"/>
          <w:lang w:eastAsia="zh-HK"/>
        </w:rPr>
        <w:t>Witness Statement</w:t>
      </w:r>
      <w:r w:rsidR="00D46C2E" w:rsidRPr="00C86EEE">
        <w:rPr>
          <w:rFonts w:ascii="Times New Roman" w:eastAsia="標楷體" w:hAnsi="Times New Roman"/>
          <w:sz w:val="24"/>
          <w:szCs w:val="24"/>
          <w:lang w:eastAsia="zh-HK"/>
        </w:rPr>
        <w:t>.</w:t>
      </w:r>
      <w:r w:rsidR="009C0E14" w:rsidRPr="00C86EEE">
        <w:rPr>
          <w:rFonts w:ascii="Times New Roman" w:eastAsia="標楷體" w:hAnsi="Times New Roman"/>
          <w:sz w:val="24"/>
          <w:szCs w:val="24"/>
          <w:lang w:eastAsia="zh-HK"/>
        </w:rPr>
        <w:t xml:space="preserve"> </w:t>
      </w:r>
    </w:p>
    <w:p w14:paraId="7867BA49"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41B89EC3" w14:textId="7912C558" w:rsidR="00A07CE6" w:rsidRDefault="00A07CE6"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In support of his claim that the visits to Hong Kong were not for business purposes, the Appellant submitted that he received no reimbursement of costs of hotel in Hong Kong from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w:t>
      </w:r>
      <w:r w:rsidR="00EB65C8" w:rsidRPr="00C86EEE">
        <w:rPr>
          <w:rFonts w:ascii="Times New Roman" w:eastAsia="標楷體" w:hAnsi="Times New Roman"/>
          <w:sz w:val="24"/>
          <w:szCs w:val="24"/>
          <w:lang w:eastAsia="zh-HK"/>
        </w:rPr>
        <w:t>The Tax Representative argued that if the Appellant</w:t>
      </w:r>
      <w:r w:rsidRPr="00C86EEE">
        <w:rPr>
          <w:rFonts w:ascii="Times New Roman" w:eastAsia="標楷體" w:hAnsi="Times New Roman"/>
          <w:sz w:val="24"/>
          <w:szCs w:val="24"/>
          <w:lang w:eastAsia="zh-HK"/>
        </w:rPr>
        <w:t xml:space="preserve"> visited Hong Kong for business purposes, </w:t>
      </w:r>
      <w:r w:rsidR="00C13904">
        <w:rPr>
          <w:rFonts w:ascii="Times New Roman" w:eastAsia="標楷體" w:hAnsi="Times New Roman"/>
          <w:sz w:val="24"/>
          <w:szCs w:val="24"/>
          <w:lang w:eastAsia="zh-HK"/>
        </w:rPr>
        <w:t>Bank A</w:t>
      </w:r>
      <w:r w:rsidRPr="00C86EEE">
        <w:rPr>
          <w:rFonts w:ascii="Times New Roman" w:eastAsia="標楷體" w:hAnsi="Times New Roman"/>
          <w:sz w:val="24"/>
          <w:szCs w:val="24"/>
          <w:lang w:eastAsia="zh-HK"/>
        </w:rPr>
        <w:t xml:space="preserve"> would have paid his costs of hotel in Hong Kong</w:t>
      </w:r>
      <w:r w:rsidR="00EB65C8" w:rsidRPr="00C86EEE">
        <w:rPr>
          <w:rFonts w:ascii="Times New Roman" w:eastAsia="標楷體" w:hAnsi="Times New Roman"/>
          <w:sz w:val="24"/>
          <w:szCs w:val="24"/>
          <w:lang w:eastAsia="zh-HK"/>
        </w:rPr>
        <w:t>, but all the hotel costs in the Assessment Year were paid by the Appellant personally</w:t>
      </w:r>
      <w:r w:rsidRPr="00C86EEE">
        <w:rPr>
          <w:rFonts w:ascii="Times New Roman" w:eastAsia="標楷體" w:hAnsi="Times New Roman"/>
          <w:sz w:val="24"/>
          <w:szCs w:val="24"/>
          <w:lang w:eastAsia="zh-HK"/>
        </w:rPr>
        <w:t>. The Board finds this argument no</w:t>
      </w:r>
      <w:r w:rsidR="00DB6B0E" w:rsidRPr="00C86EEE">
        <w:rPr>
          <w:rFonts w:ascii="Times New Roman" w:eastAsia="標楷體" w:hAnsi="Times New Roman"/>
          <w:sz w:val="24"/>
          <w:szCs w:val="24"/>
          <w:lang w:eastAsia="zh-HK"/>
        </w:rPr>
        <w:t>t</w:t>
      </w:r>
      <w:r w:rsidRPr="00C86EEE">
        <w:rPr>
          <w:rFonts w:ascii="Times New Roman" w:eastAsia="標楷體" w:hAnsi="Times New Roman"/>
          <w:sz w:val="24"/>
          <w:szCs w:val="24"/>
          <w:lang w:eastAsia="zh-HK"/>
        </w:rPr>
        <w:t xml:space="preserve"> attractive</w:t>
      </w:r>
      <w:r w:rsidR="00DB6B0E" w:rsidRPr="00C86EEE">
        <w:rPr>
          <w:rFonts w:ascii="Times New Roman" w:eastAsia="標楷體" w:hAnsi="Times New Roman"/>
          <w:sz w:val="24"/>
          <w:szCs w:val="24"/>
          <w:lang w:eastAsia="zh-HK"/>
        </w:rPr>
        <w:t xml:space="preserve"> at all</w:t>
      </w:r>
      <w:r w:rsidRPr="00C86EEE">
        <w:rPr>
          <w:rFonts w:ascii="Times New Roman" w:eastAsia="標楷體" w:hAnsi="Times New Roman"/>
          <w:sz w:val="24"/>
          <w:szCs w:val="24"/>
          <w:lang w:eastAsia="zh-HK"/>
        </w:rPr>
        <w:t xml:space="preserve">. According to the Contract and the Addendum, the Appellant was entitled to a housing allowance for 3 years from January 2013 upon his move to Hong Kong. Since the Appellant was entitled to a housing for his employment in Hong Kong, the Board sees no reason why the Appellant </w:t>
      </w:r>
      <w:r w:rsidR="000D1514" w:rsidRPr="00C86EEE">
        <w:rPr>
          <w:rFonts w:ascii="Times New Roman" w:eastAsia="標楷體" w:hAnsi="Times New Roman"/>
          <w:sz w:val="24"/>
          <w:szCs w:val="24"/>
          <w:lang w:eastAsia="zh-HK"/>
        </w:rPr>
        <w:t xml:space="preserve">should be </w:t>
      </w:r>
      <w:r w:rsidRPr="00C86EEE">
        <w:rPr>
          <w:rFonts w:ascii="Times New Roman" w:eastAsia="標楷體" w:hAnsi="Times New Roman"/>
          <w:sz w:val="24"/>
          <w:szCs w:val="24"/>
          <w:lang w:eastAsia="zh-HK"/>
        </w:rPr>
        <w:t xml:space="preserve">paid again the costs of hotel </w:t>
      </w:r>
      <w:r w:rsidRPr="00C86EEE">
        <w:rPr>
          <w:rFonts w:ascii="Times New Roman" w:eastAsia="標楷體" w:hAnsi="Times New Roman"/>
          <w:sz w:val="24"/>
          <w:szCs w:val="24"/>
          <w:lang w:eastAsia="zh-HK"/>
        </w:rPr>
        <w:lastRenderedPageBreak/>
        <w:t>wh</w:t>
      </w:r>
      <w:r w:rsidR="00EB65C8" w:rsidRPr="00C86EEE">
        <w:rPr>
          <w:rFonts w:ascii="Times New Roman" w:eastAsia="標楷體" w:hAnsi="Times New Roman"/>
          <w:sz w:val="24"/>
          <w:szCs w:val="24"/>
          <w:lang w:eastAsia="zh-HK"/>
        </w:rPr>
        <w:t>ether or not he</w:t>
      </w:r>
      <w:r w:rsidRPr="00C86EEE">
        <w:rPr>
          <w:rFonts w:ascii="Times New Roman" w:eastAsia="標楷體" w:hAnsi="Times New Roman"/>
          <w:sz w:val="24"/>
          <w:szCs w:val="24"/>
          <w:lang w:eastAsia="zh-HK"/>
        </w:rPr>
        <w:t xml:space="preserve"> performed services in Hong Kong during his visits.</w:t>
      </w:r>
    </w:p>
    <w:p w14:paraId="3ACDEFB7"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65E437EC" w14:textId="393A4E94" w:rsidR="00F25CB8" w:rsidRPr="00C86EEE" w:rsidRDefault="00D46C2E"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Based on the </w:t>
      </w:r>
      <w:r w:rsidR="00C43DC9" w:rsidRPr="00C86EEE">
        <w:rPr>
          <w:rFonts w:ascii="Times New Roman" w:eastAsia="標楷體" w:hAnsi="Times New Roman"/>
          <w:sz w:val="24"/>
          <w:szCs w:val="24"/>
          <w:lang w:eastAsia="zh-HK"/>
        </w:rPr>
        <w:t>above analysis</w:t>
      </w:r>
      <w:r w:rsidR="000D1514" w:rsidRPr="00C86EEE">
        <w:rPr>
          <w:rFonts w:ascii="Times New Roman" w:eastAsia="標楷體" w:hAnsi="Times New Roman"/>
          <w:sz w:val="24"/>
          <w:szCs w:val="24"/>
          <w:lang w:eastAsia="zh-HK"/>
        </w:rPr>
        <w:t xml:space="preserve"> and having </w:t>
      </w:r>
      <w:r w:rsidR="008E4D6C" w:rsidRPr="00C86EEE">
        <w:rPr>
          <w:rFonts w:ascii="Times New Roman" w:eastAsia="標楷體" w:hAnsi="Times New Roman"/>
          <w:sz w:val="24"/>
          <w:szCs w:val="24"/>
          <w:lang w:eastAsia="zh-HK"/>
        </w:rPr>
        <w:t xml:space="preserve">carefully </w:t>
      </w:r>
      <w:r w:rsidR="000D1514" w:rsidRPr="00C86EEE">
        <w:rPr>
          <w:rFonts w:ascii="Times New Roman" w:eastAsia="標楷體" w:hAnsi="Times New Roman"/>
          <w:sz w:val="24"/>
          <w:szCs w:val="24"/>
          <w:lang w:eastAsia="zh-HK"/>
        </w:rPr>
        <w:t>considered all the evidence of the case</w:t>
      </w:r>
      <w:r w:rsidR="00C43DC9" w:rsidRPr="00C86EEE">
        <w:rPr>
          <w:rFonts w:ascii="Times New Roman" w:eastAsia="標楷體" w:hAnsi="Times New Roman"/>
          <w:sz w:val="24"/>
          <w:szCs w:val="24"/>
          <w:lang w:eastAsia="zh-HK"/>
        </w:rPr>
        <w:t xml:space="preserve">, </w:t>
      </w:r>
      <w:r w:rsidR="00F25CB8" w:rsidRPr="00C86EEE">
        <w:rPr>
          <w:rFonts w:ascii="Times New Roman" w:eastAsia="標楷體" w:hAnsi="Times New Roman"/>
          <w:sz w:val="24"/>
          <w:szCs w:val="24"/>
          <w:lang w:eastAsia="zh-HK"/>
        </w:rPr>
        <w:t xml:space="preserve">the Board finds it a fact that the </w:t>
      </w:r>
      <w:r w:rsidR="004373BA">
        <w:rPr>
          <w:rFonts w:ascii="Times New Roman" w:eastAsia="標楷體" w:hAnsi="Times New Roman"/>
          <w:sz w:val="24"/>
          <w:szCs w:val="24"/>
          <w:lang w:eastAsia="zh-HK"/>
        </w:rPr>
        <w:t>Appellant</w:t>
      </w:r>
      <w:r w:rsidR="00612EE1">
        <w:rPr>
          <w:rFonts w:ascii="Times New Roman" w:eastAsia="標楷體" w:hAnsi="Times New Roman"/>
          <w:sz w:val="24"/>
          <w:szCs w:val="24"/>
          <w:lang w:eastAsia="zh-HK"/>
        </w:rPr>
        <w:t xml:space="preserve"> </w:t>
      </w:r>
      <w:r w:rsidR="00F25CB8" w:rsidRPr="00C86EEE">
        <w:rPr>
          <w:rFonts w:ascii="Times New Roman" w:eastAsia="標楷體" w:hAnsi="Times New Roman"/>
          <w:sz w:val="24"/>
          <w:szCs w:val="24"/>
          <w:lang w:eastAsia="zh-HK"/>
        </w:rPr>
        <w:t xml:space="preserve">did render services to </w:t>
      </w:r>
      <w:r w:rsidR="00C13904">
        <w:rPr>
          <w:rFonts w:ascii="Times New Roman" w:eastAsia="標楷體" w:hAnsi="Times New Roman"/>
          <w:sz w:val="24"/>
          <w:szCs w:val="24"/>
          <w:lang w:eastAsia="zh-HK"/>
        </w:rPr>
        <w:t>Bank A</w:t>
      </w:r>
      <w:r w:rsidR="00F25CB8" w:rsidRPr="00C86EEE">
        <w:rPr>
          <w:rFonts w:ascii="Times New Roman" w:eastAsia="標楷體" w:hAnsi="Times New Roman"/>
          <w:sz w:val="24"/>
          <w:szCs w:val="24"/>
          <w:lang w:eastAsia="zh-HK"/>
        </w:rPr>
        <w:t xml:space="preserve"> while he visited Hong Kong in </w:t>
      </w:r>
      <w:r w:rsidR="00F45FCF" w:rsidRPr="00C86EEE">
        <w:rPr>
          <w:rFonts w:ascii="Times New Roman" w:eastAsia="標楷體" w:hAnsi="Times New Roman"/>
          <w:sz w:val="24"/>
          <w:szCs w:val="24"/>
          <w:lang w:eastAsia="zh-HK"/>
        </w:rPr>
        <w:t>the Assessment Year</w:t>
      </w:r>
      <w:r w:rsidR="00F25CB8" w:rsidRPr="00C86EEE">
        <w:rPr>
          <w:rFonts w:ascii="Times New Roman" w:eastAsia="標楷體" w:hAnsi="Times New Roman"/>
          <w:sz w:val="24"/>
          <w:szCs w:val="24"/>
          <w:lang w:eastAsia="zh-HK"/>
        </w:rPr>
        <w:t>.</w:t>
      </w:r>
    </w:p>
    <w:p w14:paraId="528C931B" w14:textId="77777777" w:rsidR="00AA7A36" w:rsidRDefault="00AA7A36" w:rsidP="00C86EEE">
      <w:pPr>
        <w:widowControl w:val="0"/>
        <w:spacing w:after="0" w:line="240" w:lineRule="auto"/>
        <w:jc w:val="both"/>
        <w:rPr>
          <w:rFonts w:ascii="Times New Roman" w:eastAsia="標楷體" w:hAnsi="Times New Roman"/>
          <w:b/>
          <w:bCs/>
          <w:sz w:val="24"/>
          <w:szCs w:val="24"/>
          <w:u w:val="single"/>
          <w:lang w:eastAsia="zh-HK"/>
        </w:rPr>
      </w:pPr>
    </w:p>
    <w:p w14:paraId="2E886FC5" w14:textId="5E21D245" w:rsidR="00C43DC9" w:rsidRPr="00AA7A36" w:rsidRDefault="00C43DC9" w:rsidP="00C86EEE">
      <w:pPr>
        <w:widowControl w:val="0"/>
        <w:spacing w:after="0" w:line="240" w:lineRule="auto"/>
        <w:jc w:val="both"/>
        <w:rPr>
          <w:rFonts w:ascii="Times New Roman" w:eastAsia="標楷體" w:hAnsi="Times New Roman"/>
          <w:b/>
          <w:bCs/>
          <w:sz w:val="24"/>
          <w:szCs w:val="24"/>
          <w:lang w:eastAsia="zh-HK"/>
        </w:rPr>
      </w:pPr>
      <w:r w:rsidRPr="00AA7A36">
        <w:rPr>
          <w:rFonts w:ascii="Times New Roman" w:eastAsia="標楷體" w:hAnsi="Times New Roman"/>
          <w:b/>
          <w:bCs/>
          <w:sz w:val="24"/>
          <w:szCs w:val="24"/>
          <w:lang w:eastAsia="zh-HK"/>
        </w:rPr>
        <w:t xml:space="preserve">Whether the Appellant’s visits to Hong Kong during the </w:t>
      </w:r>
      <w:r w:rsidR="00DA367E" w:rsidRPr="00AA7A36">
        <w:rPr>
          <w:rFonts w:ascii="Times New Roman" w:eastAsia="標楷體" w:hAnsi="Times New Roman"/>
          <w:b/>
          <w:bCs/>
          <w:sz w:val="24"/>
          <w:szCs w:val="24"/>
          <w:lang w:eastAsia="zh-HK"/>
        </w:rPr>
        <w:t>A</w:t>
      </w:r>
      <w:r w:rsidRPr="00AA7A36">
        <w:rPr>
          <w:rFonts w:ascii="Times New Roman" w:eastAsia="標楷體" w:hAnsi="Times New Roman"/>
          <w:b/>
          <w:bCs/>
          <w:sz w:val="24"/>
          <w:szCs w:val="24"/>
          <w:lang w:eastAsia="zh-HK"/>
        </w:rPr>
        <w:t xml:space="preserve">ssessment </w:t>
      </w:r>
      <w:r w:rsidR="00DA367E" w:rsidRPr="00AA7A36">
        <w:rPr>
          <w:rFonts w:ascii="Times New Roman" w:eastAsia="標楷體" w:hAnsi="Times New Roman"/>
          <w:b/>
          <w:bCs/>
          <w:sz w:val="24"/>
          <w:szCs w:val="24"/>
          <w:lang w:eastAsia="zh-HK"/>
        </w:rPr>
        <w:t xml:space="preserve">Year </w:t>
      </w:r>
      <w:r w:rsidRPr="00AA7A36">
        <w:rPr>
          <w:rFonts w:ascii="Times New Roman" w:eastAsia="標楷體" w:hAnsi="Times New Roman"/>
          <w:b/>
          <w:bCs/>
          <w:sz w:val="24"/>
          <w:szCs w:val="24"/>
          <w:lang w:eastAsia="zh-HK"/>
        </w:rPr>
        <w:t>exceeded 60 days in total</w:t>
      </w:r>
    </w:p>
    <w:p w14:paraId="26FD4A8D" w14:textId="77777777" w:rsidR="00AA7A36" w:rsidRPr="00C86EEE" w:rsidRDefault="00AA7A36" w:rsidP="00C86EEE">
      <w:pPr>
        <w:widowControl w:val="0"/>
        <w:spacing w:after="0" w:line="240" w:lineRule="auto"/>
        <w:jc w:val="both"/>
        <w:rPr>
          <w:rFonts w:ascii="Times New Roman" w:eastAsia="標楷體" w:hAnsi="Times New Roman"/>
          <w:b/>
          <w:bCs/>
          <w:sz w:val="24"/>
          <w:szCs w:val="24"/>
          <w:u w:val="single"/>
          <w:lang w:eastAsia="zh-HK"/>
        </w:rPr>
      </w:pPr>
    </w:p>
    <w:p w14:paraId="7F130AE1" w14:textId="6EE46842" w:rsidR="000D1514" w:rsidRDefault="000D1514"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Since we find that the Appellant did render services in Hong Kong during the Assessment Year, it necessitates us to consider the issue whether he was entitled to exemption under section 8(1B) of the Ordinance that his visits in Hong Kong during the Assessment Year was not more than 60 days.</w:t>
      </w:r>
    </w:p>
    <w:p w14:paraId="4B809FBE"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12BCD8F3" w14:textId="76B1BF7E" w:rsidR="00C43DC9" w:rsidRDefault="00C43DC9"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According to the </w:t>
      </w:r>
      <w:r w:rsidR="00F961E6" w:rsidRPr="00C86EEE">
        <w:rPr>
          <w:rFonts w:ascii="Times New Roman" w:eastAsia="標楷體" w:hAnsi="Times New Roman"/>
          <w:sz w:val="24"/>
          <w:szCs w:val="24"/>
          <w:lang w:eastAsia="zh-HK"/>
        </w:rPr>
        <w:t>R</w:t>
      </w:r>
      <w:r w:rsidRPr="00C86EEE">
        <w:rPr>
          <w:rFonts w:ascii="Times New Roman" w:eastAsia="標楷體" w:hAnsi="Times New Roman"/>
          <w:sz w:val="24"/>
          <w:szCs w:val="24"/>
          <w:lang w:eastAsia="zh-HK"/>
        </w:rPr>
        <w:t xml:space="preserve">ecord of </w:t>
      </w:r>
      <w:r w:rsidR="00F961E6" w:rsidRPr="00C86EEE">
        <w:rPr>
          <w:rFonts w:ascii="Times New Roman" w:eastAsia="標楷體" w:hAnsi="Times New Roman"/>
          <w:sz w:val="24"/>
          <w:szCs w:val="24"/>
          <w:lang w:eastAsia="zh-HK"/>
        </w:rPr>
        <w:t>M</w:t>
      </w:r>
      <w:r w:rsidRPr="00C86EEE">
        <w:rPr>
          <w:rFonts w:ascii="Times New Roman" w:eastAsia="標楷體" w:hAnsi="Times New Roman"/>
          <w:sz w:val="24"/>
          <w:szCs w:val="24"/>
          <w:lang w:eastAsia="zh-HK"/>
        </w:rPr>
        <w:t xml:space="preserve">ovement, </w:t>
      </w:r>
      <w:r w:rsidR="00184362" w:rsidRPr="00C86EEE">
        <w:rPr>
          <w:rFonts w:ascii="Times New Roman" w:eastAsia="標楷體" w:hAnsi="Times New Roman"/>
          <w:sz w:val="24"/>
          <w:szCs w:val="24"/>
          <w:lang w:eastAsia="zh-HK"/>
        </w:rPr>
        <w:t xml:space="preserve">in the Assessment Year </w:t>
      </w:r>
      <w:r w:rsidRPr="00C86EEE">
        <w:rPr>
          <w:rFonts w:ascii="Times New Roman" w:eastAsia="標楷體" w:hAnsi="Times New Roman"/>
          <w:sz w:val="24"/>
          <w:szCs w:val="24"/>
          <w:lang w:eastAsia="zh-HK"/>
        </w:rPr>
        <w:t xml:space="preserve">the number of days of </w:t>
      </w:r>
      <w:r w:rsidR="00F961E6" w:rsidRPr="00C86EEE">
        <w:rPr>
          <w:rFonts w:ascii="Times New Roman" w:eastAsia="標楷體" w:hAnsi="Times New Roman"/>
          <w:sz w:val="24"/>
          <w:szCs w:val="24"/>
          <w:lang w:eastAsia="zh-HK"/>
        </w:rPr>
        <w:t xml:space="preserve">the Appellant’s </w:t>
      </w:r>
      <w:r w:rsidRPr="00C86EEE">
        <w:rPr>
          <w:rFonts w:ascii="Times New Roman" w:eastAsia="標楷體" w:hAnsi="Times New Roman"/>
          <w:sz w:val="24"/>
          <w:szCs w:val="24"/>
          <w:lang w:eastAsia="zh-HK"/>
        </w:rPr>
        <w:t xml:space="preserve">visits to Hong Kong was 62. The Board accepts the Appellant’s explanation that </w:t>
      </w:r>
      <w:r w:rsidR="00F961E6" w:rsidRPr="00C86EEE">
        <w:rPr>
          <w:rFonts w:ascii="Times New Roman" w:eastAsia="標楷體" w:hAnsi="Times New Roman"/>
          <w:sz w:val="24"/>
          <w:szCs w:val="24"/>
          <w:lang w:eastAsia="zh-HK"/>
        </w:rPr>
        <w:t>out of those v</w:t>
      </w:r>
      <w:r w:rsidRPr="00C86EEE">
        <w:rPr>
          <w:rFonts w:ascii="Times New Roman" w:eastAsia="標楷體" w:hAnsi="Times New Roman"/>
          <w:sz w:val="24"/>
          <w:szCs w:val="24"/>
          <w:lang w:eastAsia="zh-HK"/>
        </w:rPr>
        <w:t>isits</w:t>
      </w:r>
      <w:r w:rsidR="00F961E6" w:rsidRPr="00C86EEE">
        <w:rPr>
          <w:rFonts w:ascii="Times New Roman" w:eastAsia="標楷體" w:hAnsi="Times New Roman"/>
          <w:sz w:val="24"/>
          <w:szCs w:val="24"/>
          <w:lang w:eastAsia="zh-HK"/>
        </w:rPr>
        <w:t xml:space="preserve">, two of them </w:t>
      </w:r>
      <w:r w:rsidRPr="00C86EEE">
        <w:rPr>
          <w:rFonts w:ascii="Times New Roman" w:eastAsia="標楷體" w:hAnsi="Times New Roman"/>
          <w:sz w:val="24"/>
          <w:szCs w:val="24"/>
          <w:lang w:eastAsia="zh-HK"/>
        </w:rPr>
        <w:t>were for transit purpose</w:t>
      </w:r>
      <w:r w:rsidR="00E70AD3" w:rsidRPr="00C86EEE">
        <w:rPr>
          <w:rFonts w:ascii="Times New Roman" w:eastAsia="標楷體" w:hAnsi="Times New Roman"/>
          <w:sz w:val="24"/>
          <w:szCs w:val="24"/>
          <w:lang w:eastAsia="zh-HK"/>
        </w:rPr>
        <w:t>.</w:t>
      </w:r>
      <w:r w:rsidR="009238D5" w:rsidRPr="00C86EEE">
        <w:rPr>
          <w:rFonts w:ascii="Times New Roman" w:eastAsia="標楷體" w:hAnsi="Times New Roman"/>
          <w:sz w:val="24"/>
          <w:szCs w:val="24"/>
          <w:lang w:eastAsia="zh-HK"/>
        </w:rPr>
        <w:t xml:space="preserve"> </w:t>
      </w:r>
      <w:r w:rsidR="008E4D6C" w:rsidRPr="00C86EEE">
        <w:rPr>
          <w:rFonts w:ascii="Times New Roman" w:eastAsia="標楷體" w:hAnsi="Times New Roman"/>
          <w:sz w:val="24"/>
          <w:szCs w:val="24"/>
          <w:lang w:eastAsia="zh-HK"/>
        </w:rPr>
        <w:t>Although the Tax Representative had no quarrel on 62 days, it</w:t>
      </w:r>
      <w:r w:rsidR="009238D5" w:rsidRPr="00C86EEE">
        <w:rPr>
          <w:rFonts w:ascii="Times New Roman" w:eastAsia="標楷體" w:hAnsi="Times New Roman"/>
          <w:sz w:val="24"/>
          <w:szCs w:val="24"/>
          <w:lang w:eastAsia="zh-HK"/>
        </w:rPr>
        <w:t xml:space="preserve"> is </w:t>
      </w:r>
      <w:r w:rsidR="008E4D6C" w:rsidRPr="00C86EEE">
        <w:rPr>
          <w:rFonts w:ascii="Times New Roman" w:eastAsia="標楷體" w:hAnsi="Times New Roman"/>
          <w:sz w:val="24"/>
          <w:szCs w:val="24"/>
          <w:lang w:eastAsia="zh-HK"/>
        </w:rPr>
        <w:t>his</w:t>
      </w:r>
      <w:r w:rsidR="009238D5" w:rsidRPr="00C86EEE">
        <w:rPr>
          <w:rFonts w:ascii="Times New Roman" w:eastAsia="標楷體" w:hAnsi="Times New Roman"/>
          <w:sz w:val="24"/>
          <w:szCs w:val="24"/>
          <w:lang w:eastAsia="zh-HK"/>
        </w:rPr>
        <w:t xml:space="preserve"> contention that different interpretations of the meaning of </w:t>
      </w:r>
      <w:r w:rsidR="004A0DFA">
        <w:rPr>
          <w:rFonts w:ascii="Times New Roman" w:eastAsia="標楷體" w:hAnsi="Times New Roman"/>
          <w:sz w:val="24"/>
          <w:szCs w:val="24"/>
          <w:lang w:eastAsia="zh-HK"/>
        </w:rPr>
        <w:t>‘</w:t>
      </w:r>
      <w:r w:rsidR="009238D5" w:rsidRPr="00C86EEE">
        <w:rPr>
          <w:rFonts w:ascii="Times New Roman" w:eastAsia="標楷體" w:hAnsi="Times New Roman"/>
          <w:sz w:val="24"/>
          <w:szCs w:val="24"/>
          <w:lang w:eastAsia="zh-HK"/>
        </w:rPr>
        <w:t>visits</w:t>
      </w:r>
      <w:r w:rsidR="004A0DFA">
        <w:rPr>
          <w:rFonts w:ascii="Times New Roman" w:eastAsia="標楷體" w:hAnsi="Times New Roman"/>
          <w:sz w:val="24"/>
          <w:szCs w:val="24"/>
          <w:lang w:eastAsia="zh-HK"/>
        </w:rPr>
        <w:t>’</w:t>
      </w:r>
      <w:r w:rsidR="009238D5" w:rsidRPr="00C86EEE">
        <w:rPr>
          <w:rFonts w:ascii="Times New Roman" w:eastAsia="標楷體" w:hAnsi="Times New Roman"/>
          <w:sz w:val="24"/>
          <w:szCs w:val="24"/>
          <w:lang w:eastAsia="zh-HK"/>
        </w:rPr>
        <w:t xml:space="preserve"> and </w:t>
      </w:r>
      <w:r w:rsidR="004A0DFA">
        <w:rPr>
          <w:rFonts w:ascii="Times New Roman" w:eastAsia="標楷體" w:hAnsi="Times New Roman"/>
          <w:sz w:val="24"/>
          <w:szCs w:val="24"/>
          <w:lang w:eastAsia="zh-HK"/>
        </w:rPr>
        <w:t>‘</w:t>
      </w:r>
      <w:r w:rsidR="009238D5" w:rsidRPr="00C86EEE">
        <w:rPr>
          <w:rFonts w:ascii="Times New Roman" w:eastAsia="標楷體" w:hAnsi="Times New Roman"/>
          <w:sz w:val="24"/>
          <w:szCs w:val="24"/>
          <w:lang w:eastAsia="zh-HK"/>
        </w:rPr>
        <w:t>days</w:t>
      </w:r>
      <w:r w:rsidR="004A0DFA">
        <w:rPr>
          <w:rFonts w:ascii="Times New Roman" w:eastAsia="標楷體" w:hAnsi="Times New Roman"/>
          <w:sz w:val="24"/>
          <w:szCs w:val="24"/>
          <w:lang w:eastAsia="zh-HK"/>
        </w:rPr>
        <w:t>’</w:t>
      </w:r>
      <w:r w:rsidR="009238D5" w:rsidRPr="00C86EEE">
        <w:rPr>
          <w:rFonts w:ascii="Times New Roman" w:eastAsia="標楷體" w:hAnsi="Times New Roman"/>
          <w:sz w:val="24"/>
          <w:szCs w:val="24"/>
          <w:lang w:eastAsia="zh-HK"/>
        </w:rPr>
        <w:t xml:space="preserve"> might lead to different results of </w:t>
      </w:r>
      <w:r w:rsidR="004A0DFA">
        <w:rPr>
          <w:rFonts w:ascii="Times New Roman" w:eastAsia="標楷體" w:hAnsi="Times New Roman"/>
          <w:sz w:val="24"/>
          <w:szCs w:val="24"/>
          <w:lang w:eastAsia="zh-HK"/>
        </w:rPr>
        <w:t>‘</w:t>
      </w:r>
      <w:r w:rsidR="009F5CB8" w:rsidRPr="00C86EEE">
        <w:rPr>
          <w:rFonts w:ascii="Times New Roman" w:eastAsia="標楷體" w:hAnsi="Times New Roman"/>
          <w:sz w:val="24"/>
          <w:szCs w:val="24"/>
          <w:lang w:eastAsia="zh-HK"/>
        </w:rPr>
        <w:t>visits not exceeding a total of 60 days</w:t>
      </w:r>
      <w:r w:rsidR="004A0DFA">
        <w:rPr>
          <w:rFonts w:ascii="Times New Roman" w:eastAsia="標楷體" w:hAnsi="Times New Roman"/>
          <w:sz w:val="24"/>
          <w:szCs w:val="24"/>
          <w:lang w:eastAsia="zh-HK"/>
        </w:rPr>
        <w:t>’</w:t>
      </w:r>
      <w:r w:rsidR="009F5CB8" w:rsidRPr="00C86EEE">
        <w:rPr>
          <w:rFonts w:ascii="Times New Roman" w:eastAsia="標楷體" w:hAnsi="Times New Roman"/>
          <w:sz w:val="24"/>
          <w:szCs w:val="24"/>
          <w:lang w:eastAsia="zh-HK"/>
        </w:rPr>
        <w:t xml:space="preserve"> referred to in section 8(1B) of the Ordinance. </w:t>
      </w:r>
      <w:r w:rsidR="009238D5" w:rsidRPr="00C86EEE">
        <w:rPr>
          <w:rFonts w:ascii="Times New Roman" w:eastAsia="標楷體" w:hAnsi="Times New Roman"/>
          <w:sz w:val="24"/>
          <w:szCs w:val="24"/>
          <w:lang w:eastAsia="zh-HK"/>
        </w:rPr>
        <w:t xml:space="preserve"> </w:t>
      </w:r>
    </w:p>
    <w:p w14:paraId="2FD3E427"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5C7D9E83" w14:textId="0BE51414" w:rsidR="00E70AD3" w:rsidRDefault="00E70AD3"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In order to be qualified for the exemption under </w:t>
      </w:r>
      <w:r w:rsidR="00DA367E" w:rsidRPr="00C86EEE">
        <w:rPr>
          <w:rFonts w:ascii="Times New Roman" w:eastAsia="標楷體" w:hAnsi="Times New Roman"/>
          <w:sz w:val="24"/>
          <w:szCs w:val="24"/>
          <w:lang w:eastAsia="zh-HK"/>
        </w:rPr>
        <w:t>s</w:t>
      </w:r>
      <w:r w:rsidRPr="00C86EEE">
        <w:rPr>
          <w:rFonts w:ascii="Times New Roman" w:eastAsia="標楷體" w:hAnsi="Times New Roman"/>
          <w:sz w:val="24"/>
          <w:szCs w:val="24"/>
          <w:lang w:eastAsia="zh-HK"/>
        </w:rPr>
        <w:t>ection 8(1B) of the Ordinance, a taxpayer, even though he has rendered services in Hong Kong, must not do so during visits which exceed a total of 60 days in the relevant financial year.</w:t>
      </w:r>
    </w:p>
    <w:p w14:paraId="6E3FFAC9"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4752829A" w14:textId="33FC47F9" w:rsidR="00F961E6" w:rsidRDefault="00F961E6"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It is common ground that the words </w:t>
      </w:r>
      <w:r w:rsidR="004A0DF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not exceeding a total of 60 days</w:t>
      </w:r>
      <w:r w:rsidR="004A0DF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quali</w:t>
      </w:r>
      <w:r w:rsidR="00EB65C8" w:rsidRPr="00C86EEE">
        <w:rPr>
          <w:rFonts w:ascii="Times New Roman" w:eastAsia="標楷體" w:hAnsi="Times New Roman"/>
          <w:sz w:val="24"/>
          <w:szCs w:val="24"/>
          <w:lang w:eastAsia="zh-HK"/>
        </w:rPr>
        <w:t>f</w:t>
      </w:r>
      <w:r w:rsidRPr="00C86EEE">
        <w:rPr>
          <w:rFonts w:ascii="Times New Roman" w:eastAsia="標楷體" w:hAnsi="Times New Roman"/>
          <w:sz w:val="24"/>
          <w:szCs w:val="24"/>
          <w:lang w:eastAsia="zh-HK"/>
        </w:rPr>
        <w:t xml:space="preserve">y the word </w:t>
      </w:r>
      <w:r w:rsidR="004A0DF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visits</w:t>
      </w:r>
      <w:r w:rsidR="004A0DF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and not the words </w:t>
      </w:r>
      <w:r w:rsidR="004A0DF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services rendered</w:t>
      </w:r>
      <w:r w:rsidR="004A0DF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under </w:t>
      </w:r>
      <w:r w:rsidR="00DA367E" w:rsidRPr="00C86EEE">
        <w:rPr>
          <w:rFonts w:ascii="Times New Roman" w:eastAsia="標楷體" w:hAnsi="Times New Roman"/>
          <w:sz w:val="24"/>
          <w:szCs w:val="24"/>
          <w:lang w:eastAsia="zh-HK"/>
        </w:rPr>
        <w:t>s</w:t>
      </w:r>
      <w:r w:rsidRPr="00C86EEE">
        <w:rPr>
          <w:rFonts w:ascii="Times New Roman" w:eastAsia="標楷體" w:hAnsi="Times New Roman"/>
          <w:sz w:val="24"/>
          <w:szCs w:val="24"/>
          <w:lang w:eastAsia="zh-HK"/>
        </w:rPr>
        <w:t>ection 8(1B) of the Ordinance</w:t>
      </w:r>
      <w:r w:rsidR="004A0DFA">
        <w:rPr>
          <w:rFonts w:ascii="Times New Roman" w:eastAsia="標楷體" w:hAnsi="Times New Roman"/>
          <w:sz w:val="24"/>
          <w:szCs w:val="24"/>
          <w:lang w:eastAsia="zh-HK"/>
        </w:rPr>
        <w:t>, a decision made by Mortimer J</w:t>
      </w:r>
      <w:r w:rsidRPr="00C86EEE">
        <w:rPr>
          <w:rFonts w:ascii="Times New Roman" w:eastAsia="標楷體" w:hAnsi="Times New Roman"/>
          <w:sz w:val="24"/>
          <w:szCs w:val="24"/>
          <w:lang w:eastAsia="zh-HK"/>
        </w:rPr>
        <w:t xml:space="preserve"> in </w:t>
      </w:r>
      <w:r w:rsidRPr="004A0DFA">
        <w:rPr>
          <w:rFonts w:ascii="Times New Roman" w:eastAsia="標楷體" w:hAnsi="Times New Roman"/>
          <w:sz w:val="24"/>
          <w:szCs w:val="24"/>
          <w:u w:val="single"/>
          <w:lang w:eastAsia="zh-HK"/>
        </w:rPr>
        <w:t>CIR v So Chak Kwong, Jack</w:t>
      </w:r>
      <w:r w:rsidRPr="00C86EEE">
        <w:rPr>
          <w:rStyle w:val="a7"/>
          <w:rFonts w:ascii="Times New Roman" w:eastAsia="標楷體" w:hAnsi="Times New Roman"/>
          <w:sz w:val="24"/>
          <w:szCs w:val="24"/>
          <w:lang w:eastAsia="zh-HK"/>
        </w:rPr>
        <w:footnoteReference w:id="1"/>
      </w:r>
      <w:r w:rsidRPr="00C86EEE">
        <w:rPr>
          <w:rFonts w:ascii="Times New Roman" w:eastAsia="標楷體" w:hAnsi="Times New Roman"/>
          <w:sz w:val="24"/>
          <w:szCs w:val="24"/>
          <w:lang w:eastAsia="zh-HK"/>
        </w:rPr>
        <w:t>.</w:t>
      </w:r>
    </w:p>
    <w:p w14:paraId="2FA5EF96"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45EC4C50" w14:textId="76829381" w:rsidR="00E70AD3" w:rsidRDefault="008E4D6C"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Despite the fact that t</w:t>
      </w:r>
      <w:r w:rsidR="00DB6B0E" w:rsidRPr="00C86EEE">
        <w:rPr>
          <w:rFonts w:ascii="Times New Roman" w:eastAsia="標楷體" w:hAnsi="Times New Roman"/>
          <w:sz w:val="24"/>
          <w:szCs w:val="24"/>
          <w:lang w:eastAsia="zh-HK"/>
        </w:rPr>
        <w:t>he Tax Representative acce</w:t>
      </w:r>
      <w:r w:rsidR="004A0DFA">
        <w:rPr>
          <w:rFonts w:ascii="Times New Roman" w:eastAsia="標楷體" w:hAnsi="Times New Roman"/>
          <w:sz w:val="24"/>
          <w:szCs w:val="24"/>
          <w:lang w:eastAsia="zh-HK"/>
        </w:rPr>
        <w:t>pted the decision of Mortimer J</w:t>
      </w:r>
      <w:r w:rsidR="00DB6B0E" w:rsidRPr="00C86EEE">
        <w:rPr>
          <w:rFonts w:ascii="Times New Roman" w:eastAsia="標楷體" w:hAnsi="Times New Roman"/>
          <w:sz w:val="24"/>
          <w:szCs w:val="24"/>
          <w:lang w:eastAsia="zh-HK"/>
        </w:rPr>
        <w:t xml:space="preserve">, he </w:t>
      </w:r>
      <w:r w:rsidR="002737EB" w:rsidRPr="00C86EEE">
        <w:rPr>
          <w:rFonts w:ascii="Times New Roman" w:eastAsia="標楷體" w:hAnsi="Times New Roman"/>
          <w:sz w:val="24"/>
          <w:szCs w:val="24"/>
          <w:lang w:eastAsia="zh-HK"/>
        </w:rPr>
        <w:t>contend</w:t>
      </w:r>
      <w:r w:rsidR="00D46C2E" w:rsidRPr="00C86EEE">
        <w:rPr>
          <w:rFonts w:ascii="Times New Roman" w:eastAsia="標楷體" w:hAnsi="Times New Roman"/>
          <w:sz w:val="24"/>
          <w:szCs w:val="24"/>
          <w:lang w:eastAsia="zh-HK"/>
        </w:rPr>
        <w:t>ed</w:t>
      </w:r>
      <w:r w:rsidR="002737EB" w:rsidRPr="00C86EEE">
        <w:rPr>
          <w:rFonts w:ascii="Times New Roman" w:eastAsia="標楷體" w:hAnsi="Times New Roman"/>
          <w:sz w:val="24"/>
          <w:szCs w:val="24"/>
          <w:lang w:eastAsia="zh-HK"/>
        </w:rPr>
        <w:t xml:space="preserve"> that there </w:t>
      </w:r>
      <w:r w:rsidR="00EB65C8" w:rsidRPr="00C86EEE">
        <w:rPr>
          <w:rFonts w:ascii="Times New Roman" w:eastAsia="標楷體" w:hAnsi="Times New Roman"/>
          <w:sz w:val="24"/>
          <w:szCs w:val="24"/>
          <w:lang w:eastAsia="zh-HK"/>
        </w:rPr>
        <w:t>are</w:t>
      </w:r>
      <w:r w:rsidR="002737EB" w:rsidRPr="00C86EEE">
        <w:rPr>
          <w:rFonts w:ascii="Times New Roman" w:eastAsia="標楷體" w:hAnsi="Times New Roman"/>
          <w:sz w:val="24"/>
          <w:szCs w:val="24"/>
          <w:lang w:eastAsia="zh-HK"/>
        </w:rPr>
        <w:t xml:space="preserve"> some doubt</w:t>
      </w:r>
      <w:r w:rsidR="00EB65C8" w:rsidRPr="00C86EEE">
        <w:rPr>
          <w:rFonts w:ascii="Times New Roman" w:eastAsia="標楷體" w:hAnsi="Times New Roman"/>
          <w:sz w:val="24"/>
          <w:szCs w:val="24"/>
          <w:lang w:eastAsia="zh-HK"/>
        </w:rPr>
        <w:t>s</w:t>
      </w:r>
      <w:r w:rsidR="002737EB" w:rsidRPr="00C86EEE">
        <w:rPr>
          <w:rFonts w:ascii="Times New Roman" w:eastAsia="標楷體" w:hAnsi="Times New Roman"/>
          <w:sz w:val="24"/>
          <w:szCs w:val="24"/>
          <w:lang w:eastAsia="zh-HK"/>
        </w:rPr>
        <w:t xml:space="preserve"> as to the correctness of decision </w:t>
      </w:r>
      <w:r w:rsidR="00D46C2E" w:rsidRPr="00C86EEE">
        <w:rPr>
          <w:rFonts w:ascii="Times New Roman" w:eastAsia="標楷體" w:hAnsi="Times New Roman"/>
          <w:sz w:val="24"/>
          <w:szCs w:val="24"/>
          <w:lang w:eastAsia="zh-HK"/>
        </w:rPr>
        <w:t xml:space="preserve">of </w:t>
      </w:r>
      <w:r w:rsidR="00D46C2E" w:rsidRPr="004A0DFA">
        <w:rPr>
          <w:rFonts w:ascii="Times New Roman" w:eastAsia="標楷體" w:hAnsi="Times New Roman"/>
          <w:sz w:val="24"/>
          <w:szCs w:val="24"/>
          <w:u w:val="single"/>
          <w:lang w:eastAsia="zh-HK"/>
        </w:rPr>
        <w:t>CIR v So Chak Kwong, Jack</w:t>
      </w:r>
      <w:r w:rsidR="00D46C2E" w:rsidRPr="00C86EEE">
        <w:rPr>
          <w:rFonts w:ascii="Times New Roman" w:eastAsia="標楷體" w:hAnsi="Times New Roman"/>
          <w:sz w:val="24"/>
          <w:szCs w:val="24"/>
          <w:lang w:eastAsia="zh-HK"/>
        </w:rPr>
        <w:t xml:space="preserve">. The Tax Representative queried </w:t>
      </w:r>
      <w:r w:rsidR="002737EB" w:rsidRPr="00C86EEE">
        <w:rPr>
          <w:rFonts w:ascii="Times New Roman" w:eastAsia="標楷體" w:hAnsi="Times New Roman"/>
          <w:sz w:val="24"/>
          <w:szCs w:val="24"/>
          <w:lang w:eastAsia="zh-HK"/>
        </w:rPr>
        <w:t xml:space="preserve">whether it would be upheld if a case were taken to the High Court again, as it can result in absurdities such as the additional assessment raised on the Appellant. In this regard, the </w:t>
      </w:r>
      <w:r w:rsidR="00D46C2E" w:rsidRPr="00C86EEE">
        <w:rPr>
          <w:rFonts w:ascii="Times New Roman" w:eastAsia="標楷體" w:hAnsi="Times New Roman"/>
          <w:sz w:val="24"/>
          <w:szCs w:val="24"/>
          <w:lang w:eastAsia="zh-HK"/>
        </w:rPr>
        <w:t>Tax Representative</w:t>
      </w:r>
      <w:r w:rsidR="002737EB" w:rsidRPr="00C86EEE">
        <w:rPr>
          <w:rFonts w:ascii="Times New Roman" w:eastAsia="標楷體" w:hAnsi="Times New Roman"/>
          <w:sz w:val="24"/>
          <w:szCs w:val="24"/>
          <w:lang w:eastAsia="zh-HK"/>
        </w:rPr>
        <w:t xml:space="preserve"> refer</w:t>
      </w:r>
      <w:r w:rsidR="00D46C2E" w:rsidRPr="00C86EEE">
        <w:rPr>
          <w:rFonts w:ascii="Times New Roman" w:eastAsia="標楷體" w:hAnsi="Times New Roman"/>
          <w:sz w:val="24"/>
          <w:szCs w:val="24"/>
          <w:lang w:eastAsia="zh-HK"/>
        </w:rPr>
        <w:t>red the Board</w:t>
      </w:r>
      <w:r w:rsidR="002737EB" w:rsidRPr="00C86EEE">
        <w:rPr>
          <w:rFonts w:ascii="Times New Roman" w:eastAsia="標楷體" w:hAnsi="Times New Roman"/>
          <w:sz w:val="24"/>
          <w:szCs w:val="24"/>
          <w:lang w:eastAsia="zh-HK"/>
        </w:rPr>
        <w:t xml:space="preserve"> to the decisions made by </w:t>
      </w:r>
      <w:r w:rsidR="00D46C2E" w:rsidRPr="00C86EEE">
        <w:rPr>
          <w:rFonts w:ascii="Times New Roman" w:eastAsia="標楷體" w:hAnsi="Times New Roman"/>
          <w:sz w:val="24"/>
          <w:szCs w:val="24"/>
          <w:lang w:eastAsia="zh-HK"/>
        </w:rPr>
        <w:t>other boards of review i</w:t>
      </w:r>
      <w:r w:rsidR="002737EB" w:rsidRPr="00C86EEE">
        <w:rPr>
          <w:rFonts w:ascii="Times New Roman" w:eastAsia="標楷體" w:hAnsi="Times New Roman"/>
          <w:sz w:val="24"/>
          <w:szCs w:val="24"/>
          <w:lang w:eastAsia="zh-HK"/>
        </w:rPr>
        <w:t xml:space="preserve">n </w:t>
      </w:r>
      <w:r w:rsidR="002737EB" w:rsidRPr="004A0DFA">
        <w:rPr>
          <w:rFonts w:ascii="Times New Roman" w:eastAsia="標楷體" w:hAnsi="Times New Roman"/>
          <w:sz w:val="24"/>
          <w:szCs w:val="24"/>
          <w:u w:val="single"/>
          <w:lang w:eastAsia="zh-HK"/>
        </w:rPr>
        <w:t>D2/06</w:t>
      </w:r>
      <w:r w:rsidR="002737EB" w:rsidRPr="00C86EEE">
        <w:rPr>
          <w:rStyle w:val="a7"/>
          <w:rFonts w:ascii="Times New Roman" w:eastAsia="標楷體" w:hAnsi="Times New Roman"/>
          <w:sz w:val="24"/>
          <w:szCs w:val="24"/>
          <w:lang w:eastAsia="zh-HK"/>
        </w:rPr>
        <w:footnoteReference w:id="2"/>
      </w:r>
      <w:r w:rsidR="002737EB" w:rsidRPr="00C86EEE">
        <w:rPr>
          <w:rFonts w:ascii="Times New Roman" w:eastAsia="標楷體" w:hAnsi="Times New Roman"/>
          <w:sz w:val="24"/>
          <w:szCs w:val="24"/>
          <w:lang w:eastAsia="zh-HK"/>
        </w:rPr>
        <w:t xml:space="preserve">, </w:t>
      </w:r>
      <w:r w:rsidR="002737EB" w:rsidRPr="004A0DFA">
        <w:rPr>
          <w:rFonts w:ascii="Times New Roman" w:eastAsia="標楷體" w:hAnsi="Times New Roman"/>
          <w:sz w:val="24"/>
          <w:szCs w:val="24"/>
          <w:u w:val="single"/>
          <w:lang w:eastAsia="zh-HK"/>
        </w:rPr>
        <w:t>D37/01</w:t>
      </w:r>
      <w:r w:rsidR="002737EB" w:rsidRPr="00C86EEE">
        <w:rPr>
          <w:rFonts w:ascii="Times New Roman" w:eastAsia="標楷體" w:hAnsi="Times New Roman"/>
          <w:sz w:val="24"/>
          <w:szCs w:val="24"/>
          <w:lang w:eastAsia="zh-HK"/>
        </w:rPr>
        <w:t xml:space="preserve"> and </w:t>
      </w:r>
      <w:r w:rsidR="002737EB" w:rsidRPr="004A0DFA">
        <w:rPr>
          <w:rFonts w:ascii="Times New Roman" w:eastAsia="標楷體" w:hAnsi="Times New Roman"/>
          <w:sz w:val="24"/>
          <w:szCs w:val="24"/>
          <w:u w:val="single"/>
          <w:lang w:eastAsia="zh-HK"/>
        </w:rPr>
        <w:t>D76/04</w:t>
      </w:r>
      <w:r w:rsidR="002737EB" w:rsidRPr="00C86EEE">
        <w:rPr>
          <w:rFonts w:ascii="Times New Roman" w:eastAsia="標楷體" w:hAnsi="Times New Roman"/>
          <w:sz w:val="24"/>
          <w:szCs w:val="24"/>
          <w:lang w:eastAsia="zh-HK"/>
        </w:rPr>
        <w:t xml:space="preserve">. The Tax Representative specifically referred the Board to the relevant paragraphs of </w:t>
      </w:r>
      <w:r w:rsidR="002737EB" w:rsidRPr="004A0DFA">
        <w:rPr>
          <w:rFonts w:ascii="Times New Roman" w:eastAsia="標楷體" w:hAnsi="Times New Roman"/>
          <w:sz w:val="24"/>
          <w:szCs w:val="24"/>
          <w:u w:val="single"/>
          <w:lang w:eastAsia="zh-HK"/>
        </w:rPr>
        <w:t>D2/06</w:t>
      </w:r>
      <w:r w:rsidR="002737EB" w:rsidRPr="00C86EEE">
        <w:rPr>
          <w:rFonts w:ascii="Times New Roman" w:eastAsia="標楷體" w:hAnsi="Times New Roman"/>
          <w:sz w:val="24"/>
          <w:szCs w:val="24"/>
          <w:lang w:eastAsia="zh-HK"/>
        </w:rPr>
        <w:t xml:space="preserve"> which </w:t>
      </w:r>
      <w:r w:rsidR="00DB6B0E" w:rsidRPr="00C86EEE">
        <w:rPr>
          <w:rFonts w:ascii="Times New Roman" w:eastAsia="標楷體" w:hAnsi="Times New Roman"/>
          <w:sz w:val="24"/>
          <w:szCs w:val="24"/>
          <w:lang w:eastAsia="zh-HK"/>
        </w:rPr>
        <w:t>are</w:t>
      </w:r>
      <w:r w:rsidR="002737EB" w:rsidRPr="00C86EEE">
        <w:rPr>
          <w:rFonts w:ascii="Times New Roman" w:eastAsia="標楷體" w:hAnsi="Times New Roman"/>
          <w:sz w:val="24"/>
          <w:szCs w:val="24"/>
          <w:lang w:eastAsia="zh-HK"/>
        </w:rPr>
        <w:t xml:space="preserve"> reproduced below:</w:t>
      </w:r>
    </w:p>
    <w:p w14:paraId="43C912EA"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2C6C4326" w14:textId="69F69F8F" w:rsidR="002737EB" w:rsidRDefault="00AA7A36" w:rsidP="00AA7A36">
      <w:pPr>
        <w:widowControl w:val="0"/>
        <w:spacing w:after="0" w:line="240" w:lineRule="auto"/>
        <w:ind w:leftChars="638" w:left="1404"/>
        <w:jc w:val="both"/>
        <w:rPr>
          <w:rFonts w:ascii="Times New Roman" w:eastAsia="標楷體" w:hAnsi="Times New Roman"/>
          <w:i/>
          <w:iCs/>
          <w:sz w:val="24"/>
          <w:szCs w:val="24"/>
          <w:lang w:eastAsia="zh-HK"/>
        </w:rPr>
      </w:pPr>
      <w:r>
        <w:rPr>
          <w:rFonts w:ascii="Times New Roman" w:eastAsia="標楷體" w:hAnsi="Times New Roman"/>
          <w:iCs/>
          <w:sz w:val="24"/>
          <w:szCs w:val="24"/>
          <w:lang w:eastAsia="zh-HK"/>
        </w:rPr>
        <w:t>‘</w:t>
      </w:r>
      <w:r w:rsidR="002737EB" w:rsidRPr="00C86EEE">
        <w:rPr>
          <w:rFonts w:ascii="Times New Roman" w:eastAsia="標楷體" w:hAnsi="Times New Roman"/>
          <w:i/>
          <w:iCs/>
          <w:sz w:val="24"/>
          <w:szCs w:val="24"/>
          <w:lang w:eastAsia="zh-HK"/>
        </w:rPr>
        <w:t xml:space="preserve">Nonetheless, like the Board in Case No. D37/01 this Board must voice its serious doubts as to whether the decision CIR v So is correctly decided. This Board notes that in CIR v So only the Commissioner appeared before Mortimer J. The respondent was absent and was not represented by counsel. The learned Judge therefore did not have the benefit of submissions from the other perspective. In contrast, the Board from which the Commissioner </w:t>
      </w:r>
      <w:r w:rsidR="002737EB" w:rsidRPr="00C86EEE">
        <w:rPr>
          <w:rFonts w:ascii="Times New Roman" w:eastAsia="標楷體" w:hAnsi="Times New Roman"/>
          <w:i/>
          <w:iCs/>
          <w:sz w:val="24"/>
          <w:szCs w:val="24"/>
          <w:lang w:eastAsia="zh-HK"/>
        </w:rPr>
        <w:lastRenderedPageBreak/>
        <w:t>appealed by way of case stated had the benefit of argument from experienced counsel (Mr. Anthony F Neoh, as</w:t>
      </w:r>
      <w:r w:rsidR="002737EB" w:rsidRPr="00C86EEE">
        <w:rPr>
          <w:rFonts w:ascii="Times New Roman" w:eastAsia="標楷體" w:hAnsi="Times New Roman"/>
          <w:sz w:val="24"/>
          <w:szCs w:val="24"/>
          <w:lang w:eastAsia="zh-HK"/>
        </w:rPr>
        <w:t xml:space="preserve"> he </w:t>
      </w:r>
      <w:r w:rsidR="002737EB" w:rsidRPr="00C86EEE">
        <w:rPr>
          <w:rFonts w:ascii="Times New Roman" w:eastAsia="標楷體" w:hAnsi="Times New Roman"/>
          <w:i/>
          <w:iCs/>
          <w:sz w:val="24"/>
          <w:szCs w:val="24"/>
          <w:lang w:eastAsia="zh-HK"/>
        </w:rPr>
        <w:t>then was) and arrived at the opposite conclusion which appears to this Board to be more logical and certainly more fair and reasonable. The Board strongly believes that it would be appropriate for the issue to be re-considered by the Court or the legislature.</w:t>
      </w:r>
      <w:r>
        <w:rPr>
          <w:rFonts w:ascii="Times New Roman" w:eastAsia="標楷體" w:hAnsi="Times New Roman"/>
          <w:iCs/>
          <w:sz w:val="24"/>
          <w:szCs w:val="24"/>
          <w:lang w:eastAsia="zh-HK"/>
        </w:rPr>
        <w:t>’</w:t>
      </w:r>
    </w:p>
    <w:p w14:paraId="0B85785D" w14:textId="77777777" w:rsidR="00AA7A36" w:rsidRPr="00C86EEE" w:rsidRDefault="00AA7A36" w:rsidP="00C86EEE">
      <w:pPr>
        <w:widowControl w:val="0"/>
        <w:spacing w:after="0" w:line="240" w:lineRule="auto"/>
        <w:ind w:left="810" w:hanging="450"/>
        <w:jc w:val="both"/>
        <w:rPr>
          <w:rFonts w:ascii="Times New Roman" w:eastAsia="標楷體" w:hAnsi="Times New Roman"/>
          <w:i/>
          <w:iCs/>
          <w:sz w:val="24"/>
          <w:szCs w:val="24"/>
          <w:lang w:eastAsia="zh-HK"/>
        </w:rPr>
      </w:pPr>
    </w:p>
    <w:p w14:paraId="06DFEED2" w14:textId="046D8DD3" w:rsidR="00293E21" w:rsidRPr="00C86EEE" w:rsidRDefault="00293E21"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Relying on the decision in </w:t>
      </w:r>
      <w:r w:rsidRPr="004A0DFA">
        <w:rPr>
          <w:rFonts w:ascii="Times New Roman" w:eastAsia="標楷體" w:hAnsi="Times New Roman"/>
          <w:sz w:val="24"/>
          <w:szCs w:val="24"/>
          <w:u w:val="single"/>
          <w:lang w:eastAsia="zh-HK"/>
        </w:rPr>
        <w:t>Pepper v Hart</w:t>
      </w:r>
      <w:r w:rsidRPr="00C86EEE">
        <w:rPr>
          <w:rStyle w:val="a7"/>
          <w:rFonts w:ascii="Times New Roman" w:eastAsia="標楷體" w:hAnsi="Times New Roman"/>
          <w:sz w:val="24"/>
          <w:szCs w:val="24"/>
          <w:lang w:eastAsia="zh-HK"/>
        </w:rPr>
        <w:footnoteReference w:id="3"/>
      </w:r>
      <w:r w:rsidRPr="00C86EEE">
        <w:rPr>
          <w:rFonts w:ascii="Times New Roman" w:eastAsia="標楷體" w:hAnsi="Times New Roman"/>
          <w:sz w:val="24"/>
          <w:szCs w:val="24"/>
          <w:lang w:eastAsia="zh-HK"/>
        </w:rPr>
        <w:t>, the Tax Representative argued that where legislation is ambiguous as to its meaning and purpose, reference may be made to extraneous materials in interpreting it and specifically to debates in the legislature (Hansard). In this regard, the Tax Representative referred the Board to the speech of the Financial Secretary to explain the purpose of section 8(1A) and 8(1B) of the Ordinance made to the legislature before the enactment:</w:t>
      </w:r>
    </w:p>
    <w:p w14:paraId="1C2222CC" w14:textId="77777777" w:rsidR="00AA7A36" w:rsidRDefault="00AA7A36" w:rsidP="00C86EEE">
      <w:pPr>
        <w:widowControl w:val="0"/>
        <w:spacing w:after="0" w:line="240" w:lineRule="auto"/>
        <w:ind w:left="900" w:hanging="540"/>
        <w:jc w:val="both"/>
        <w:rPr>
          <w:rFonts w:ascii="Times New Roman" w:eastAsia="標楷體" w:hAnsi="Times New Roman"/>
          <w:i/>
          <w:iCs/>
          <w:sz w:val="24"/>
          <w:szCs w:val="24"/>
          <w:lang w:eastAsia="zh-HK"/>
        </w:rPr>
      </w:pPr>
    </w:p>
    <w:p w14:paraId="1AD2873D" w14:textId="26E98440" w:rsidR="00293E21" w:rsidRDefault="00AA7A36" w:rsidP="00AA7A36">
      <w:pPr>
        <w:widowControl w:val="0"/>
        <w:spacing w:after="0" w:line="240" w:lineRule="auto"/>
        <w:ind w:leftChars="638" w:left="1404"/>
        <w:jc w:val="both"/>
        <w:rPr>
          <w:rFonts w:ascii="Times New Roman" w:eastAsia="標楷體" w:hAnsi="Times New Roman"/>
          <w:i/>
          <w:iCs/>
          <w:sz w:val="24"/>
          <w:szCs w:val="24"/>
          <w:lang w:eastAsia="zh-HK"/>
        </w:rPr>
      </w:pPr>
      <w:r>
        <w:rPr>
          <w:rFonts w:ascii="Times New Roman" w:eastAsia="標楷體" w:hAnsi="Times New Roman"/>
          <w:iCs/>
          <w:sz w:val="24"/>
          <w:szCs w:val="24"/>
          <w:lang w:eastAsia="zh-HK"/>
        </w:rPr>
        <w:t>‘</w:t>
      </w:r>
      <w:r w:rsidR="00293E21" w:rsidRPr="00C86EEE">
        <w:rPr>
          <w:rFonts w:ascii="Times New Roman" w:eastAsia="標楷體" w:hAnsi="Times New Roman"/>
          <w:i/>
          <w:iCs/>
          <w:sz w:val="24"/>
          <w:szCs w:val="24"/>
          <w:lang w:eastAsia="zh-HK"/>
        </w:rPr>
        <w:t>Liability to tax may arise from two separate factors from a Hong Kong contract of employment wherever services are performed (the so-called situs of employment); or from performance of services in Hong Kong. I said, when I introduced the Bill, that we intended to maintain the first of these as the main general criterion but to give general exception in the case of both (a) and (b) where a person otherwise chargeable renders services in Hong Kong for not more than sixty days in a year of assessment. This applies whether or not there is a Hong Kong contract of employment.</w:t>
      </w:r>
      <w:r>
        <w:rPr>
          <w:rFonts w:ascii="Times New Roman" w:eastAsia="標楷體" w:hAnsi="Times New Roman"/>
          <w:iCs/>
          <w:sz w:val="24"/>
          <w:szCs w:val="24"/>
          <w:lang w:eastAsia="zh-HK"/>
        </w:rPr>
        <w:t>’</w:t>
      </w:r>
    </w:p>
    <w:p w14:paraId="11196B79" w14:textId="77777777" w:rsidR="00AA7A36" w:rsidRPr="00C86EEE" w:rsidRDefault="00AA7A36" w:rsidP="00C86EEE">
      <w:pPr>
        <w:widowControl w:val="0"/>
        <w:spacing w:after="0" w:line="240" w:lineRule="auto"/>
        <w:ind w:left="900" w:hanging="540"/>
        <w:jc w:val="both"/>
        <w:rPr>
          <w:rFonts w:ascii="Times New Roman" w:eastAsia="標楷體" w:hAnsi="Times New Roman"/>
          <w:i/>
          <w:iCs/>
          <w:sz w:val="24"/>
          <w:szCs w:val="24"/>
          <w:lang w:eastAsia="zh-HK"/>
        </w:rPr>
      </w:pPr>
    </w:p>
    <w:p w14:paraId="78A9326F" w14:textId="7A144010" w:rsidR="00D46C2E" w:rsidRDefault="00EB65C8"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The Tax Representative</w:t>
      </w:r>
      <w:r w:rsidR="004A0DFA">
        <w:rPr>
          <w:rFonts w:ascii="Times New Roman" w:eastAsia="標楷體" w:hAnsi="Times New Roman"/>
          <w:sz w:val="24"/>
          <w:szCs w:val="24"/>
          <w:lang w:eastAsia="zh-HK"/>
        </w:rPr>
        <w:t xml:space="preserve"> argued that Mortimer J</w:t>
      </w:r>
      <w:r w:rsidR="00FD30EC" w:rsidRPr="00C86EEE">
        <w:rPr>
          <w:rFonts w:ascii="Times New Roman" w:eastAsia="標楷體" w:hAnsi="Times New Roman"/>
          <w:sz w:val="24"/>
          <w:szCs w:val="24"/>
          <w:lang w:eastAsia="zh-HK"/>
        </w:rPr>
        <w:t xml:space="preserve"> did not consider in his decision, let alone rule on, the meanings of </w:t>
      </w:r>
      <w:r w:rsidR="004A0DFA">
        <w:rPr>
          <w:rFonts w:ascii="Times New Roman" w:eastAsia="標楷體" w:hAnsi="Times New Roman"/>
          <w:sz w:val="24"/>
          <w:szCs w:val="24"/>
          <w:lang w:eastAsia="zh-HK"/>
        </w:rPr>
        <w:t>‘</w:t>
      </w:r>
      <w:r w:rsidR="00FD30EC" w:rsidRPr="00C86EEE">
        <w:rPr>
          <w:rFonts w:ascii="Times New Roman" w:eastAsia="標楷體" w:hAnsi="Times New Roman"/>
          <w:sz w:val="24"/>
          <w:szCs w:val="24"/>
          <w:lang w:eastAsia="zh-HK"/>
        </w:rPr>
        <w:t>visits</w:t>
      </w:r>
      <w:r w:rsidR="004A0DFA">
        <w:rPr>
          <w:rFonts w:ascii="Times New Roman" w:eastAsia="標楷體" w:hAnsi="Times New Roman"/>
          <w:sz w:val="24"/>
          <w:szCs w:val="24"/>
          <w:lang w:eastAsia="zh-HK"/>
        </w:rPr>
        <w:t>’</w:t>
      </w:r>
      <w:r w:rsidR="00FD30EC" w:rsidRPr="00C86EEE">
        <w:rPr>
          <w:rFonts w:ascii="Times New Roman" w:eastAsia="標楷體" w:hAnsi="Times New Roman"/>
          <w:sz w:val="24"/>
          <w:szCs w:val="24"/>
          <w:lang w:eastAsia="zh-HK"/>
        </w:rPr>
        <w:t xml:space="preserve"> or </w:t>
      </w:r>
      <w:r w:rsidR="004A0DFA">
        <w:rPr>
          <w:rFonts w:ascii="Times New Roman" w:eastAsia="標楷體" w:hAnsi="Times New Roman"/>
          <w:sz w:val="24"/>
          <w:szCs w:val="24"/>
          <w:lang w:eastAsia="zh-HK"/>
        </w:rPr>
        <w:t>‘</w:t>
      </w:r>
      <w:r w:rsidR="00FD30EC" w:rsidRPr="00C86EEE">
        <w:rPr>
          <w:rFonts w:ascii="Times New Roman" w:eastAsia="標楷體" w:hAnsi="Times New Roman"/>
          <w:sz w:val="24"/>
          <w:szCs w:val="24"/>
          <w:lang w:eastAsia="zh-HK"/>
        </w:rPr>
        <w:t>days</w:t>
      </w:r>
      <w:r w:rsidR="004A0DFA">
        <w:rPr>
          <w:rFonts w:ascii="Times New Roman" w:eastAsia="標楷體" w:hAnsi="Times New Roman"/>
          <w:sz w:val="24"/>
          <w:szCs w:val="24"/>
          <w:lang w:eastAsia="zh-HK"/>
        </w:rPr>
        <w:t>’</w:t>
      </w:r>
      <w:r w:rsidR="00FD30EC" w:rsidRPr="00C86EEE">
        <w:rPr>
          <w:rFonts w:ascii="Times New Roman" w:eastAsia="標楷體" w:hAnsi="Times New Roman"/>
          <w:sz w:val="24"/>
          <w:szCs w:val="24"/>
          <w:lang w:eastAsia="zh-HK"/>
        </w:rPr>
        <w:t xml:space="preserve"> and how to count them for the purposes of section 8(1B) of the Ordinance. As such, he submitted that it is still open to the Board to properly interpret these words and their meanings while continuing to respect the precedent of the High Court.</w:t>
      </w:r>
    </w:p>
    <w:p w14:paraId="62D280AB"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544F9411" w14:textId="24E49495" w:rsidR="00DA367E" w:rsidRDefault="00DA367E"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The Respondent submitted that it was not necessary for the Board to look to Hansard in determining the purpose of section 8(1B) bec</w:t>
      </w:r>
      <w:r w:rsidR="004A0DFA">
        <w:rPr>
          <w:rFonts w:ascii="Times New Roman" w:eastAsia="標楷體" w:hAnsi="Times New Roman"/>
          <w:sz w:val="24"/>
          <w:szCs w:val="24"/>
          <w:lang w:eastAsia="zh-HK"/>
        </w:rPr>
        <w:t>ause the decision of Mortimer J</w:t>
      </w:r>
      <w:r w:rsidRPr="00C86EEE">
        <w:rPr>
          <w:rFonts w:ascii="Times New Roman" w:eastAsia="標楷體" w:hAnsi="Times New Roman"/>
          <w:sz w:val="24"/>
          <w:szCs w:val="24"/>
          <w:lang w:eastAsia="zh-HK"/>
        </w:rPr>
        <w:t xml:space="preserve"> was clear and unambiguous.</w:t>
      </w:r>
    </w:p>
    <w:p w14:paraId="425D739C" w14:textId="3CE9DEBF"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0DF02830" w14:textId="77777777" w:rsidR="00DB6B0E" w:rsidRPr="00C86EEE" w:rsidRDefault="00D60EDE"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4A0DFA">
        <w:rPr>
          <w:rFonts w:ascii="Times New Roman" w:eastAsia="標楷體" w:hAnsi="Times New Roman"/>
          <w:sz w:val="24"/>
          <w:szCs w:val="24"/>
          <w:u w:val="single"/>
          <w:lang w:eastAsia="zh-HK"/>
        </w:rPr>
        <w:t>CIR v So Chak Kwong, Jack</w:t>
      </w:r>
      <w:r w:rsidRPr="00C86EEE">
        <w:rPr>
          <w:rFonts w:ascii="Times New Roman" w:eastAsia="標楷體" w:hAnsi="Times New Roman"/>
          <w:sz w:val="24"/>
          <w:szCs w:val="24"/>
          <w:lang w:eastAsia="zh-HK"/>
        </w:rPr>
        <w:t xml:space="preserve"> </w:t>
      </w:r>
      <w:r w:rsidR="00744166" w:rsidRPr="00C86EEE">
        <w:rPr>
          <w:rFonts w:ascii="Times New Roman" w:eastAsia="標楷體" w:hAnsi="Times New Roman"/>
          <w:sz w:val="24"/>
          <w:szCs w:val="24"/>
          <w:lang w:eastAsia="zh-HK"/>
        </w:rPr>
        <w:t>was</w:t>
      </w:r>
      <w:r w:rsidRPr="00C86EEE">
        <w:rPr>
          <w:rFonts w:ascii="Times New Roman" w:eastAsia="標楷體" w:hAnsi="Times New Roman"/>
          <w:sz w:val="24"/>
          <w:szCs w:val="24"/>
          <w:lang w:eastAsia="zh-HK"/>
        </w:rPr>
        <w:t xml:space="preserve"> an appeal case taken by the </w:t>
      </w:r>
      <w:r w:rsidR="00744166" w:rsidRPr="00C86EEE">
        <w:rPr>
          <w:rFonts w:ascii="Times New Roman" w:eastAsia="標楷體" w:hAnsi="Times New Roman"/>
          <w:sz w:val="24"/>
          <w:szCs w:val="24"/>
          <w:lang w:eastAsia="zh-HK"/>
        </w:rPr>
        <w:t>Commissioner to the High Court by way of case stated on points of law from the board of review. The first question posted by the board of review was</w:t>
      </w:r>
      <w:r w:rsidR="00DB6B0E" w:rsidRPr="00C86EEE">
        <w:rPr>
          <w:rFonts w:ascii="Times New Roman" w:eastAsia="標楷體" w:hAnsi="Times New Roman"/>
          <w:sz w:val="24"/>
          <w:szCs w:val="24"/>
          <w:lang w:eastAsia="zh-HK"/>
        </w:rPr>
        <w:t>:</w:t>
      </w:r>
    </w:p>
    <w:p w14:paraId="30CDC2AD" w14:textId="77777777" w:rsidR="00AA7A36" w:rsidRDefault="00AA7A36" w:rsidP="00C86EEE">
      <w:pPr>
        <w:widowControl w:val="0"/>
        <w:spacing w:after="0" w:line="240" w:lineRule="auto"/>
        <w:ind w:left="1260" w:hanging="900"/>
        <w:jc w:val="both"/>
        <w:rPr>
          <w:rFonts w:ascii="Times New Roman" w:eastAsia="標楷體" w:hAnsi="Times New Roman"/>
          <w:i/>
          <w:iCs/>
          <w:sz w:val="24"/>
          <w:szCs w:val="24"/>
          <w:lang w:eastAsia="zh-HK"/>
        </w:rPr>
      </w:pPr>
    </w:p>
    <w:p w14:paraId="09DADBC4" w14:textId="7D555250" w:rsidR="00DB6B0E" w:rsidRDefault="00AA7A36" w:rsidP="00AA7A36">
      <w:pPr>
        <w:widowControl w:val="0"/>
        <w:spacing w:after="0" w:line="240" w:lineRule="auto"/>
        <w:ind w:leftChars="638" w:left="1404"/>
        <w:jc w:val="both"/>
        <w:rPr>
          <w:rFonts w:ascii="Times New Roman" w:eastAsia="標楷體" w:hAnsi="Times New Roman"/>
          <w:i/>
          <w:iCs/>
          <w:sz w:val="24"/>
          <w:szCs w:val="24"/>
          <w:lang w:eastAsia="zh-HK"/>
        </w:rPr>
      </w:pPr>
      <w:r>
        <w:rPr>
          <w:rFonts w:ascii="Times New Roman" w:eastAsia="標楷體" w:hAnsi="Times New Roman"/>
          <w:iCs/>
          <w:sz w:val="24"/>
          <w:szCs w:val="24"/>
          <w:lang w:eastAsia="zh-HK"/>
        </w:rPr>
        <w:t>‘</w:t>
      </w:r>
      <w:r w:rsidR="00744166" w:rsidRPr="00C86EEE">
        <w:rPr>
          <w:rFonts w:ascii="Times New Roman" w:eastAsia="標楷體" w:hAnsi="Times New Roman"/>
          <w:i/>
          <w:iCs/>
          <w:sz w:val="24"/>
          <w:szCs w:val="24"/>
          <w:lang w:eastAsia="zh-HK"/>
        </w:rPr>
        <w:t xml:space="preserve">was the board of review correct in holding that the words ‘visits not exceeding </w:t>
      </w:r>
      <w:r w:rsidR="00DB6B0E" w:rsidRPr="00C86EEE">
        <w:rPr>
          <w:rFonts w:ascii="Times New Roman" w:eastAsia="標楷體" w:hAnsi="Times New Roman"/>
          <w:i/>
          <w:iCs/>
          <w:sz w:val="24"/>
          <w:szCs w:val="24"/>
          <w:lang w:eastAsia="zh-HK"/>
        </w:rPr>
        <w:t xml:space="preserve">  </w:t>
      </w:r>
      <w:r w:rsidR="00744166" w:rsidRPr="00C86EEE">
        <w:rPr>
          <w:rFonts w:ascii="Times New Roman" w:eastAsia="標楷體" w:hAnsi="Times New Roman"/>
          <w:i/>
          <w:iCs/>
          <w:sz w:val="24"/>
          <w:szCs w:val="24"/>
          <w:lang w:eastAsia="zh-HK"/>
        </w:rPr>
        <w:t>a total of 60 days’ in Section 8(1B) of the Inland Revenue Ordinance, Cap.112 refer only to days spent rendering services in Hong Kong?</w:t>
      </w:r>
      <w:r>
        <w:rPr>
          <w:rFonts w:ascii="Times New Roman" w:eastAsia="標楷體" w:hAnsi="Times New Roman"/>
          <w:iCs/>
          <w:sz w:val="24"/>
          <w:szCs w:val="24"/>
          <w:lang w:eastAsia="zh-HK"/>
        </w:rPr>
        <w:t>’</w:t>
      </w:r>
      <w:r w:rsidR="00D60EDE" w:rsidRPr="00C86EEE">
        <w:rPr>
          <w:rFonts w:ascii="Times New Roman" w:eastAsia="標楷體" w:hAnsi="Times New Roman"/>
          <w:i/>
          <w:iCs/>
          <w:sz w:val="24"/>
          <w:szCs w:val="24"/>
          <w:lang w:eastAsia="zh-HK"/>
        </w:rPr>
        <w:t xml:space="preserve">. </w:t>
      </w:r>
    </w:p>
    <w:p w14:paraId="2D3B21B8" w14:textId="77777777" w:rsidR="00AA7A36" w:rsidRPr="00C86EEE" w:rsidRDefault="00AA7A36" w:rsidP="00C86EEE">
      <w:pPr>
        <w:widowControl w:val="0"/>
        <w:spacing w:after="0" w:line="240" w:lineRule="auto"/>
        <w:ind w:left="1260" w:hanging="900"/>
        <w:jc w:val="both"/>
        <w:rPr>
          <w:rFonts w:ascii="Times New Roman" w:eastAsia="標楷體" w:hAnsi="Times New Roman"/>
          <w:i/>
          <w:iCs/>
          <w:sz w:val="24"/>
          <w:szCs w:val="24"/>
          <w:lang w:eastAsia="zh-HK"/>
        </w:rPr>
      </w:pPr>
    </w:p>
    <w:p w14:paraId="78B506AC" w14:textId="5080CF29" w:rsidR="009F5CB8" w:rsidRDefault="004A0DFA"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Pr>
          <w:rFonts w:ascii="Times New Roman" w:eastAsia="標楷體" w:hAnsi="Times New Roman"/>
          <w:sz w:val="24"/>
          <w:szCs w:val="24"/>
          <w:lang w:eastAsia="zh-HK"/>
        </w:rPr>
        <w:t>In the judgment, Mortimer J</w:t>
      </w:r>
      <w:r w:rsidR="00744166" w:rsidRPr="00C86EEE">
        <w:rPr>
          <w:rFonts w:ascii="Times New Roman" w:eastAsia="標楷體" w:hAnsi="Times New Roman"/>
          <w:sz w:val="24"/>
          <w:szCs w:val="24"/>
          <w:lang w:eastAsia="zh-HK"/>
        </w:rPr>
        <w:t xml:space="preserve"> expressed the opinion that the question of law posed in the case stated is to be answered in the negative. </w:t>
      </w:r>
      <w:r>
        <w:rPr>
          <w:rFonts w:ascii="Times New Roman" w:eastAsia="標楷體" w:hAnsi="Times New Roman"/>
          <w:sz w:val="24"/>
          <w:szCs w:val="24"/>
          <w:lang w:eastAsia="zh-HK"/>
        </w:rPr>
        <w:t>In other words, Mortimer J</w:t>
      </w:r>
      <w:r w:rsidR="009F5CB8" w:rsidRPr="00C86EEE">
        <w:rPr>
          <w:rFonts w:ascii="Times New Roman" w:eastAsia="標楷體" w:hAnsi="Times New Roman"/>
          <w:sz w:val="24"/>
          <w:szCs w:val="24"/>
          <w:lang w:eastAsia="zh-HK"/>
        </w:rPr>
        <w:t xml:space="preserve"> said that it was wrong to refer </w:t>
      </w:r>
      <w:r>
        <w:rPr>
          <w:rFonts w:ascii="Times New Roman" w:eastAsia="標楷體" w:hAnsi="Times New Roman"/>
          <w:sz w:val="24"/>
          <w:szCs w:val="24"/>
          <w:lang w:eastAsia="zh-HK"/>
        </w:rPr>
        <w:t>‘</w:t>
      </w:r>
      <w:r w:rsidR="009F5CB8" w:rsidRPr="00C86EEE">
        <w:rPr>
          <w:rFonts w:ascii="Times New Roman" w:eastAsia="標楷體" w:hAnsi="Times New Roman"/>
          <w:sz w:val="24"/>
          <w:szCs w:val="24"/>
          <w:lang w:eastAsia="zh-HK"/>
        </w:rPr>
        <w:t>visiting not exceeding a total of 60 days</w:t>
      </w:r>
      <w:r>
        <w:rPr>
          <w:rFonts w:ascii="Times New Roman" w:eastAsia="標楷體" w:hAnsi="Times New Roman"/>
          <w:sz w:val="24"/>
          <w:szCs w:val="24"/>
          <w:lang w:eastAsia="zh-HK"/>
        </w:rPr>
        <w:t>’</w:t>
      </w:r>
      <w:r w:rsidR="009F5CB8" w:rsidRPr="00C86EEE">
        <w:rPr>
          <w:rFonts w:ascii="Times New Roman" w:eastAsia="標楷體" w:hAnsi="Times New Roman"/>
          <w:sz w:val="24"/>
          <w:szCs w:val="24"/>
          <w:lang w:eastAsia="zh-HK"/>
        </w:rPr>
        <w:t xml:space="preserve"> in section 8(1B) of the Ordinance to </w:t>
      </w:r>
      <w:r>
        <w:rPr>
          <w:rFonts w:ascii="Times New Roman" w:eastAsia="標楷體" w:hAnsi="Times New Roman"/>
          <w:sz w:val="24"/>
          <w:szCs w:val="24"/>
          <w:lang w:eastAsia="zh-HK"/>
        </w:rPr>
        <w:t>‘</w:t>
      </w:r>
      <w:r w:rsidR="009F5CB8" w:rsidRPr="00C86EEE">
        <w:rPr>
          <w:rFonts w:ascii="Times New Roman" w:eastAsia="標楷體" w:hAnsi="Times New Roman"/>
          <w:sz w:val="24"/>
          <w:szCs w:val="24"/>
          <w:lang w:eastAsia="zh-HK"/>
        </w:rPr>
        <w:t>days spent rendering services in Hong Kong</w:t>
      </w:r>
      <w:r>
        <w:rPr>
          <w:rFonts w:ascii="Times New Roman" w:eastAsia="標楷體" w:hAnsi="Times New Roman"/>
          <w:sz w:val="24"/>
          <w:szCs w:val="24"/>
          <w:lang w:eastAsia="zh-HK"/>
        </w:rPr>
        <w:t>’</w:t>
      </w:r>
      <w:r w:rsidR="009F5CB8" w:rsidRPr="00C86EEE">
        <w:rPr>
          <w:rFonts w:ascii="Times New Roman" w:eastAsia="標楷體" w:hAnsi="Times New Roman"/>
          <w:sz w:val="24"/>
          <w:szCs w:val="24"/>
          <w:lang w:eastAsia="zh-HK"/>
        </w:rPr>
        <w:t xml:space="preserve">. </w:t>
      </w:r>
    </w:p>
    <w:p w14:paraId="272E506E"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42DE6CE5" w14:textId="78984416" w:rsidR="00D60EDE" w:rsidRDefault="004A0DFA"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Pr>
          <w:rFonts w:ascii="Times New Roman" w:eastAsia="標楷體" w:hAnsi="Times New Roman"/>
          <w:sz w:val="24"/>
          <w:szCs w:val="24"/>
          <w:lang w:eastAsia="zh-HK"/>
        </w:rPr>
        <w:t>Mortimer J</w:t>
      </w:r>
      <w:r w:rsidR="008129CD" w:rsidRPr="00C86EEE">
        <w:rPr>
          <w:rFonts w:ascii="Times New Roman" w:eastAsia="標楷體" w:hAnsi="Times New Roman"/>
          <w:sz w:val="24"/>
          <w:szCs w:val="24"/>
          <w:lang w:eastAsia="zh-HK"/>
        </w:rPr>
        <w:t xml:space="preserve"> said in the judgement that </w:t>
      </w:r>
      <w:r w:rsidR="00DB6B0E" w:rsidRPr="00C86EEE">
        <w:rPr>
          <w:rFonts w:ascii="Times New Roman" w:eastAsia="標楷體" w:hAnsi="Times New Roman"/>
          <w:sz w:val="24"/>
          <w:szCs w:val="24"/>
          <w:lang w:eastAsia="zh-HK"/>
        </w:rPr>
        <w:t>s</w:t>
      </w:r>
      <w:r w:rsidR="008129CD" w:rsidRPr="00C86EEE">
        <w:rPr>
          <w:rFonts w:ascii="Times New Roman" w:eastAsia="標楷體" w:hAnsi="Times New Roman"/>
          <w:sz w:val="24"/>
          <w:szCs w:val="24"/>
          <w:lang w:eastAsia="zh-HK"/>
        </w:rPr>
        <w:t xml:space="preserve">ection 8(1A) is clear and unambiguous. The words </w:t>
      </w:r>
      <w:r>
        <w:rPr>
          <w:rFonts w:ascii="Times New Roman" w:eastAsia="標楷體" w:hAnsi="Times New Roman"/>
          <w:sz w:val="24"/>
          <w:szCs w:val="24"/>
          <w:lang w:eastAsia="zh-HK"/>
        </w:rPr>
        <w:t>‘</w:t>
      </w:r>
      <w:r w:rsidR="008129CD" w:rsidRPr="00C86EEE">
        <w:rPr>
          <w:rFonts w:ascii="Times New Roman" w:eastAsia="標楷體" w:hAnsi="Times New Roman"/>
          <w:sz w:val="24"/>
          <w:szCs w:val="24"/>
          <w:lang w:eastAsia="zh-HK"/>
        </w:rPr>
        <w:t>not exceeding a total of 60 days</w:t>
      </w:r>
      <w:r>
        <w:rPr>
          <w:rFonts w:ascii="Times New Roman" w:eastAsia="標楷體" w:hAnsi="Times New Roman"/>
          <w:sz w:val="24"/>
          <w:szCs w:val="24"/>
          <w:lang w:eastAsia="zh-HK"/>
        </w:rPr>
        <w:t>’</w:t>
      </w:r>
      <w:r w:rsidR="008129CD" w:rsidRPr="00C86EEE">
        <w:rPr>
          <w:rFonts w:ascii="Times New Roman" w:eastAsia="標楷體" w:hAnsi="Times New Roman"/>
          <w:sz w:val="24"/>
          <w:szCs w:val="24"/>
          <w:lang w:eastAsia="zh-HK"/>
        </w:rPr>
        <w:t xml:space="preserve"> qualify the word </w:t>
      </w:r>
      <w:r>
        <w:rPr>
          <w:rFonts w:ascii="Times New Roman" w:eastAsia="標楷體" w:hAnsi="Times New Roman"/>
          <w:sz w:val="24"/>
          <w:szCs w:val="24"/>
          <w:lang w:eastAsia="zh-HK"/>
        </w:rPr>
        <w:t>‘</w:t>
      </w:r>
      <w:r w:rsidR="008129CD" w:rsidRPr="00C86EEE">
        <w:rPr>
          <w:rFonts w:ascii="Times New Roman" w:eastAsia="標楷體" w:hAnsi="Times New Roman"/>
          <w:sz w:val="24"/>
          <w:szCs w:val="24"/>
          <w:lang w:eastAsia="zh-HK"/>
        </w:rPr>
        <w:t>visits</w:t>
      </w:r>
      <w:r>
        <w:rPr>
          <w:rFonts w:ascii="Times New Roman" w:eastAsia="標楷體" w:hAnsi="Times New Roman"/>
          <w:sz w:val="24"/>
          <w:szCs w:val="24"/>
          <w:lang w:eastAsia="zh-HK"/>
        </w:rPr>
        <w:t>’</w:t>
      </w:r>
      <w:r w:rsidR="008129CD" w:rsidRPr="00C86EEE">
        <w:rPr>
          <w:rFonts w:ascii="Times New Roman" w:eastAsia="標楷體" w:hAnsi="Times New Roman"/>
          <w:sz w:val="24"/>
          <w:szCs w:val="24"/>
          <w:lang w:eastAsia="zh-HK"/>
        </w:rPr>
        <w:t xml:space="preserve"> and not the words </w:t>
      </w:r>
      <w:r>
        <w:rPr>
          <w:rFonts w:ascii="Times New Roman" w:eastAsia="標楷體" w:hAnsi="Times New Roman"/>
          <w:sz w:val="24"/>
          <w:szCs w:val="24"/>
          <w:lang w:eastAsia="zh-HK"/>
        </w:rPr>
        <w:t>‘</w:t>
      </w:r>
      <w:r w:rsidR="008129CD" w:rsidRPr="00C86EEE">
        <w:rPr>
          <w:rFonts w:ascii="Times New Roman" w:eastAsia="標楷體" w:hAnsi="Times New Roman"/>
          <w:sz w:val="24"/>
          <w:szCs w:val="24"/>
          <w:lang w:eastAsia="zh-HK"/>
        </w:rPr>
        <w:t>services rendered</w:t>
      </w:r>
      <w:r>
        <w:rPr>
          <w:rFonts w:ascii="Times New Roman" w:eastAsia="標楷體" w:hAnsi="Times New Roman"/>
          <w:sz w:val="24"/>
          <w:szCs w:val="24"/>
          <w:lang w:eastAsia="zh-HK"/>
        </w:rPr>
        <w:t>’</w:t>
      </w:r>
      <w:r w:rsidR="008129CD" w:rsidRPr="00C86EEE">
        <w:rPr>
          <w:rFonts w:ascii="Times New Roman" w:eastAsia="標楷體" w:hAnsi="Times New Roman"/>
          <w:sz w:val="24"/>
          <w:szCs w:val="24"/>
          <w:lang w:eastAsia="zh-HK"/>
        </w:rPr>
        <w:t xml:space="preserve">. </w:t>
      </w:r>
      <w:r w:rsidR="002F287B" w:rsidRPr="00C86EEE">
        <w:rPr>
          <w:rFonts w:ascii="Times New Roman" w:eastAsia="標楷體" w:hAnsi="Times New Roman"/>
          <w:sz w:val="24"/>
          <w:szCs w:val="24"/>
          <w:lang w:eastAsia="zh-HK"/>
        </w:rPr>
        <w:t xml:space="preserve">To put it in any other way, Mortimer J just said the total number of days of visits under section 8(1B) of the Ordinance matters and we are not concerned about the number of days in which the taxpayer renders service during his visits in Hong Kong in the relevant period.  </w:t>
      </w:r>
      <w:r w:rsidR="008129CD" w:rsidRPr="00C86EEE">
        <w:rPr>
          <w:rFonts w:ascii="Times New Roman" w:eastAsia="標楷體" w:hAnsi="Times New Roman"/>
          <w:sz w:val="24"/>
          <w:szCs w:val="24"/>
          <w:lang w:eastAsia="zh-HK"/>
        </w:rPr>
        <w:t xml:space="preserve">Were it otherwise, his Lordship took the view that the </w:t>
      </w:r>
      <w:r w:rsidR="00AE3AB4" w:rsidRPr="00C86EEE">
        <w:rPr>
          <w:rFonts w:ascii="Times New Roman" w:eastAsia="標楷體" w:hAnsi="Times New Roman"/>
          <w:sz w:val="24"/>
          <w:szCs w:val="24"/>
          <w:lang w:eastAsia="zh-HK"/>
        </w:rPr>
        <w:t>s</w:t>
      </w:r>
      <w:r w:rsidR="008129CD" w:rsidRPr="00C86EEE">
        <w:rPr>
          <w:rFonts w:ascii="Times New Roman" w:eastAsia="標楷體" w:hAnsi="Times New Roman"/>
          <w:sz w:val="24"/>
          <w:szCs w:val="24"/>
          <w:lang w:eastAsia="zh-HK"/>
        </w:rPr>
        <w:t xml:space="preserve">ection would be expressed differently. In order to take the benefit of the </w:t>
      </w:r>
      <w:r w:rsidR="00AE3AB4" w:rsidRPr="00C86EEE">
        <w:rPr>
          <w:rFonts w:ascii="Times New Roman" w:eastAsia="標楷體" w:hAnsi="Times New Roman"/>
          <w:sz w:val="24"/>
          <w:szCs w:val="24"/>
          <w:lang w:eastAsia="zh-HK"/>
        </w:rPr>
        <w:t>s</w:t>
      </w:r>
      <w:r w:rsidR="008129CD" w:rsidRPr="00C86EEE">
        <w:rPr>
          <w:rFonts w:ascii="Times New Roman" w:eastAsia="標楷體" w:hAnsi="Times New Roman"/>
          <w:sz w:val="24"/>
          <w:szCs w:val="24"/>
          <w:lang w:eastAsia="zh-HK"/>
        </w:rPr>
        <w:t>ection</w:t>
      </w:r>
      <w:r>
        <w:rPr>
          <w:rFonts w:ascii="Times New Roman" w:eastAsia="標楷體" w:hAnsi="Times New Roman"/>
          <w:sz w:val="24"/>
          <w:szCs w:val="24"/>
          <w:lang w:eastAsia="zh-HK"/>
        </w:rPr>
        <w:t>, Mortimer J</w:t>
      </w:r>
      <w:r w:rsidR="00EB65C8" w:rsidRPr="00C86EEE">
        <w:rPr>
          <w:rFonts w:ascii="Times New Roman" w:eastAsia="標楷體" w:hAnsi="Times New Roman"/>
          <w:sz w:val="24"/>
          <w:szCs w:val="24"/>
          <w:lang w:eastAsia="zh-HK"/>
        </w:rPr>
        <w:t xml:space="preserve"> held that </w:t>
      </w:r>
      <w:r w:rsidR="008129CD" w:rsidRPr="00C86EEE">
        <w:rPr>
          <w:rFonts w:ascii="Times New Roman" w:eastAsia="標楷體" w:hAnsi="Times New Roman"/>
          <w:sz w:val="24"/>
          <w:szCs w:val="24"/>
          <w:lang w:eastAsia="zh-HK"/>
        </w:rPr>
        <w:t xml:space="preserve">a </w:t>
      </w:r>
      <w:r w:rsidR="00EB65C8" w:rsidRPr="00C86EEE">
        <w:rPr>
          <w:rFonts w:ascii="Times New Roman" w:eastAsia="標楷體" w:hAnsi="Times New Roman"/>
          <w:sz w:val="24"/>
          <w:szCs w:val="24"/>
          <w:lang w:eastAsia="zh-HK"/>
        </w:rPr>
        <w:t>t</w:t>
      </w:r>
      <w:r w:rsidR="008129CD" w:rsidRPr="00C86EEE">
        <w:rPr>
          <w:rFonts w:ascii="Times New Roman" w:eastAsia="標楷體" w:hAnsi="Times New Roman"/>
          <w:sz w:val="24"/>
          <w:szCs w:val="24"/>
          <w:lang w:eastAsia="zh-HK"/>
        </w:rPr>
        <w:t>axpayer must not render services during visits which exceed a total of 60 days in the relevant period.</w:t>
      </w:r>
    </w:p>
    <w:p w14:paraId="7EBDDFE9"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27086304" w14:textId="04790B4A" w:rsidR="002F1CBC" w:rsidRDefault="00EB65C8"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The Board </w:t>
      </w:r>
      <w:r w:rsidR="002F287B" w:rsidRPr="00C86EEE">
        <w:rPr>
          <w:rFonts w:ascii="Times New Roman" w:eastAsia="標楷體" w:hAnsi="Times New Roman"/>
          <w:sz w:val="24"/>
          <w:szCs w:val="24"/>
          <w:lang w:eastAsia="zh-HK"/>
        </w:rPr>
        <w:t>a</w:t>
      </w:r>
      <w:r w:rsidR="008129CD" w:rsidRPr="00C86EEE">
        <w:rPr>
          <w:rFonts w:ascii="Times New Roman" w:eastAsia="標楷體" w:hAnsi="Times New Roman"/>
          <w:sz w:val="24"/>
          <w:szCs w:val="24"/>
          <w:lang w:eastAsia="zh-HK"/>
        </w:rPr>
        <w:t>ccepts the Respondent’s submission that</w:t>
      </w:r>
      <w:r w:rsidR="00AE3AB4" w:rsidRPr="00C86EEE">
        <w:rPr>
          <w:rFonts w:ascii="Times New Roman" w:eastAsia="標楷體" w:hAnsi="Times New Roman"/>
          <w:sz w:val="24"/>
          <w:szCs w:val="24"/>
          <w:lang w:eastAsia="zh-HK"/>
        </w:rPr>
        <w:t xml:space="preserve"> there is no ambiguity or absurdity in section 8(1B) which necessitates</w:t>
      </w:r>
      <w:r w:rsidR="008129CD" w:rsidRPr="00C86EEE">
        <w:rPr>
          <w:rFonts w:ascii="Times New Roman" w:eastAsia="標楷體" w:hAnsi="Times New Roman"/>
          <w:sz w:val="24"/>
          <w:szCs w:val="24"/>
          <w:lang w:eastAsia="zh-HK"/>
        </w:rPr>
        <w:t xml:space="preserve"> the Board to look to Hansard in determining the purpose of that legislation. </w:t>
      </w:r>
    </w:p>
    <w:p w14:paraId="3559C301"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46AA7F63" w14:textId="7307C071" w:rsidR="008129CD" w:rsidRDefault="008129CD"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As a matter of </w:t>
      </w:r>
      <w:r w:rsidR="00AE3AB4" w:rsidRPr="00C86EEE">
        <w:rPr>
          <w:rFonts w:ascii="Times New Roman" w:eastAsia="標楷體" w:hAnsi="Times New Roman"/>
          <w:sz w:val="24"/>
          <w:szCs w:val="24"/>
          <w:lang w:eastAsia="zh-HK"/>
        </w:rPr>
        <w:t xml:space="preserve">principle, </w:t>
      </w:r>
      <w:r w:rsidRPr="00C86EEE">
        <w:rPr>
          <w:rFonts w:ascii="Times New Roman" w:eastAsia="標楷體" w:hAnsi="Times New Roman"/>
          <w:sz w:val="24"/>
          <w:szCs w:val="24"/>
          <w:lang w:eastAsia="zh-HK"/>
        </w:rPr>
        <w:t>the Board is bound by the previous decisions of the High Court unless and until they are overruled by the Court of Appeal or Court of Final Appeal or by the amendment of the legislation.</w:t>
      </w:r>
      <w:r w:rsidR="002F1CBC" w:rsidRPr="00C86EEE">
        <w:rPr>
          <w:rFonts w:ascii="Times New Roman" w:eastAsia="標楷體" w:hAnsi="Times New Roman"/>
          <w:sz w:val="24"/>
          <w:szCs w:val="24"/>
          <w:lang w:eastAsia="zh-HK"/>
        </w:rPr>
        <w:t xml:space="preserve"> Accordingly, the Board</w:t>
      </w:r>
      <w:r w:rsidR="002F287B" w:rsidRPr="00C86EEE">
        <w:rPr>
          <w:rFonts w:ascii="Times New Roman" w:eastAsia="標楷體" w:hAnsi="Times New Roman"/>
          <w:sz w:val="24"/>
          <w:szCs w:val="24"/>
          <w:lang w:eastAsia="zh-HK"/>
        </w:rPr>
        <w:t xml:space="preserve"> has no doubt as to correctness of the decision of </w:t>
      </w:r>
      <w:r w:rsidR="002F287B" w:rsidRPr="004A0DFA">
        <w:rPr>
          <w:rFonts w:ascii="Times New Roman" w:eastAsia="標楷體" w:hAnsi="Times New Roman"/>
          <w:sz w:val="24"/>
          <w:szCs w:val="24"/>
          <w:u w:val="single"/>
          <w:lang w:eastAsia="zh-HK"/>
        </w:rPr>
        <w:t>CIR v Jack So</w:t>
      </w:r>
      <w:r w:rsidR="002F287B" w:rsidRPr="00C86EEE">
        <w:rPr>
          <w:rFonts w:ascii="Times New Roman" w:eastAsia="標楷體" w:hAnsi="Times New Roman"/>
          <w:sz w:val="24"/>
          <w:szCs w:val="24"/>
          <w:lang w:eastAsia="zh-HK"/>
        </w:rPr>
        <w:t xml:space="preserve"> and should </w:t>
      </w:r>
      <w:r w:rsidR="00DA367E" w:rsidRPr="00C86EEE">
        <w:rPr>
          <w:rFonts w:ascii="Times New Roman" w:eastAsia="標楷體" w:hAnsi="Times New Roman"/>
          <w:sz w:val="24"/>
          <w:szCs w:val="24"/>
          <w:lang w:eastAsia="zh-HK"/>
        </w:rPr>
        <w:t>still</w:t>
      </w:r>
      <w:r w:rsidR="002F287B" w:rsidRPr="00C86EEE">
        <w:rPr>
          <w:rFonts w:ascii="Times New Roman" w:eastAsia="標楷體" w:hAnsi="Times New Roman"/>
          <w:sz w:val="24"/>
          <w:szCs w:val="24"/>
          <w:lang w:eastAsia="zh-HK"/>
        </w:rPr>
        <w:t xml:space="preserve"> be</w:t>
      </w:r>
      <w:r w:rsidR="00DA367E" w:rsidRPr="00C86EEE">
        <w:rPr>
          <w:rFonts w:ascii="Times New Roman" w:eastAsia="標楷體" w:hAnsi="Times New Roman"/>
          <w:sz w:val="24"/>
          <w:szCs w:val="24"/>
          <w:lang w:eastAsia="zh-HK"/>
        </w:rPr>
        <w:t xml:space="preserve"> </w:t>
      </w:r>
      <w:r w:rsidR="002F1CBC" w:rsidRPr="00C86EEE">
        <w:rPr>
          <w:rFonts w:ascii="Times New Roman" w:eastAsia="標楷體" w:hAnsi="Times New Roman"/>
          <w:sz w:val="24"/>
          <w:szCs w:val="24"/>
          <w:lang w:eastAsia="zh-HK"/>
        </w:rPr>
        <w:t>boun</w:t>
      </w:r>
      <w:r w:rsidR="004A0DFA">
        <w:rPr>
          <w:rFonts w:ascii="Times New Roman" w:eastAsia="標楷體" w:hAnsi="Times New Roman"/>
          <w:sz w:val="24"/>
          <w:szCs w:val="24"/>
          <w:lang w:eastAsia="zh-HK"/>
        </w:rPr>
        <w:t>d by the decision of Mortimer J</w:t>
      </w:r>
      <w:r w:rsidR="002F1CBC" w:rsidRPr="00C86EEE">
        <w:rPr>
          <w:rFonts w:ascii="Times New Roman" w:eastAsia="標楷體" w:hAnsi="Times New Roman"/>
          <w:sz w:val="24"/>
          <w:szCs w:val="24"/>
          <w:lang w:eastAsia="zh-HK"/>
        </w:rPr>
        <w:t>.</w:t>
      </w:r>
    </w:p>
    <w:p w14:paraId="25294016"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031619EB" w14:textId="5CD975B9" w:rsidR="00FD30EC" w:rsidRDefault="00FD30EC"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It is the Tax Representative’s submission that the term </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visit</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in section 8(1B) of the Ordinance should not include visits where it is not possible to render services of the employment as they are so short as to do so would not attain the object of the provision according to its true, intent, meaning and spirit</w:t>
      </w:r>
      <w:r w:rsidR="002F1CBC" w:rsidRPr="00C86EEE">
        <w:rPr>
          <w:rFonts w:ascii="Times New Roman" w:eastAsia="標楷體" w:hAnsi="Times New Roman"/>
          <w:sz w:val="24"/>
          <w:szCs w:val="24"/>
          <w:lang w:eastAsia="zh-HK"/>
        </w:rPr>
        <w:t xml:space="preserve"> (sic)</w:t>
      </w:r>
      <w:r w:rsidRPr="00C86EEE">
        <w:rPr>
          <w:rFonts w:ascii="Times New Roman" w:eastAsia="標楷體" w:hAnsi="Times New Roman"/>
          <w:sz w:val="24"/>
          <w:szCs w:val="24"/>
          <w:lang w:eastAsia="zh-HK"/>
        </w:rPr>
        <w:t>. It is his submission that logically section 8(1</w:t>
      </w:r>
      <w:r w:rsidR="002F1CBC" w:rsidRPr="00C86EEE">
        <w:rPr>
          <w:rFonts w:ascii="Times New Roman" w:eastAsia="標楷體" w:hAnsi="Times New Roman"/>
          <w:sz w:val="24"/>
          <w:szCs w:val="24"/>
          <w:lang w:eastAsia="zh-HK"/>
        </w:rPr>
        <w:t>B</w:t>
      </w:r>
      <w:r w:rsidRPr="00C86EEE">
        <w:rPr>
          <w:rFonts w:ascii="Times New Roman" w:eastAsia="標楷體" w:hAnsi="Times New Roman"/>
          <w:sz w:val="24"/>
          <w:szCs w:val="24"/>
          <w:lang w:eastAsia="zh-HK"/>
        </w:rPr>
        <w:t xml:space="preserve">) of the Ordinance must only be referring to </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visits</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in which it was possible for the taxpayer to render services of his employment with the wording, </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services rendered in Hong Kong during visits</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w:t>
      </w:r>
      <w:r w:rsidR="00531B3A" w:rsidRPr="00C86EEE">
        <w:rPr>
          <w:rFonts w:ascii="Times New Roman" w:eastAsia="標楷體" w:hAnsi="Times New Roman"/>
          <w:sz w:val="24"/>
          <w:szCs w:val="24"/>
          <w:lang w:eastAsia="zh-HK"/>
        </w:rPr>
        <w:t>In this regard, the Tax Representative argued that the two visits for transit purpose should be excluded from the Appellant’s total days visiting Hong Kong. Accordingly, his income should be excluded from the charge to salaries tax for the 2014/15 year of assessment</w:t>
      </w:r>
      <w:r w:rsidR="00C474A3" w:rsidRPr="00C86EEE">
        <w:rPr>
          <w:rFonts w:ascii="Times New Roman" w:eastAsia="標楷體" w:hAnsi="Times New Roman"/>
          <w:sz w:val="24"/>
          <w:szCs w:val="24"/>
          <w:lang w:eastAsia="zh-HK"/>
        </w:rPr>
        <w:t xml:space="preserve"> because the number of visits would be reduced to 60 if such two visits were excluded</w:t>
      </w:r>
      <w:r w:rsidR="00531B3A" w:rsidRPr="00C86EEE">
        <w:rPr>
          <w:rFonts w:ascii="Times New Roman" w:eastAsia="標楷體" w:hAnsi="Times New Roman"/>
          <w:sz w:val="24"/>
          <w:szCs w:val="24"/>
          <w:lang w:eastAsia="zh-HK"/>
        </w:rPr>
        <w:t>.</w:t>
      </w:r>
    </w:p>
    <w:p w14:paraId="17019E4B"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157B4835" w14:textId="79822308" w:rsidR="002F1CBC" w:rsidRDefault="00C474A3"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The Board does not accept the Appellant’s argument that </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visit</w:t>
      </w:r>
      <w:r w:rsidR="00A9489E" w:rsidRPr="00C86EEE">
        <w:rPr>
          <w:rFonts w:ascii="Times New Roman" w:eastAsia="標楷體" w:hAnsi="Times New Roman"/>
          <w:sz w:val="24"/>
          <w:szCs w:val="24"/>
          <w:lang w:eastAsia="zh-HK"/>
        </w:rPr>
        <w:t>s</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in </w:t>
      </w:r>
      <w:r w:rsidR="002F1CBC" w:rsidRPr="00C86EEE">
        <w:rPr>
          <w:rFonts w:ascii="Times New Roman" w:eastAsia="標楷體" w:hAnsi="Times New Roman"/>
          <w:sz w:val="24"/>
          <w:szCs w:val="24"/>
          <w:lang w:eastAsia="zh-HK"/>
        </w:rPr>
        <w:t>s</w:t>
      </w:r>
      <w:r w:rsidRPr="00C86EEE">
        <w:rPr>
          <w:rFonts w:ascii="Times New Roman" w:eastAsia="標楷體" w:hAnsi="Times New Roman"/>
          <w:sz w:val="24"/>
          <w:szCs w:val="24"/>
          <w:lang w:eastAsia="zh-HK"/>
        </w:rPr>
        <w:t>ection 8(1B) of the Ordinance should not include visits where it is not possible to render services of the employment. The reason</w:t>
      </w:r>
      <w:r w:rsidR="00DA367E" w:rsidRPr="00C86EEE">
        <w:rPr>
          <w:rFonts w:ascii="Times New Roman" w:eastAsia="標楷體" w:hAnsi="Times New Roman"/>
          <w:sz w:val="24"/>
          <w:szCs w:val="24"/>
          <w:lang w:eastAsia="zh-HK"/>
        </w:rPr>
        <w:t>s are</w:t>
      </w:r>
      <w:r w:rsidRPr="00C86EEE">
        <w:rPr>
          <w:rFonts w:ascii="Times New Roman" w:eastAsia="標楷體" w:hAnsi="Times New Roman"/>
          <w:sz w:val="24"/>
          <w:szCs w:val="24"/>
          <w:lang w:eastAsia="zh-HK"/>
        </w:rPr>
        <w:t xml:space="preserve"> simple. Nothing in that section excludes visits where it is not possible to render services of the employment. Nothing in that section give ways to interpret the meaning of </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visit</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There is no authority submitted by the Appellant to substantiate such argument.</w:t>
      </w:r>
      <w:r w:rsidR="00573EBC" w:rsidRPr="00C86EEE">
        <w:rPr>
          <w:rFonts w:ascii="Times New Roman" w:eastAsia="標楷體" w:hAnsi="Times New Roman"/>
          <w:sz w:val="24"/>
          <w:szCs w:val="24"/>
          <w:lang w:eastAsia="zh-HK"/>
        </w:rPr>
        <w:t xml:space="preserve"> </w:t>
      </w:r>
    </w:p>
    <w:p w14:paraId="70BC3F39" w14:textId="2392F82F"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063A25B9" w14:textId="4C4C147A" w:rsidR="00C474A3" w:rsidRDefault="00A9489E"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In our view, </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visits</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in </w:t>
      </w:r>
      <w:r w:rsidR="002F1CBC" w:rsidRPr="00C86EEE">
        <w:rPr>
          <w:rFonts w:ascii="Times New Roman" w:eastAsia="標楷體" w:hAnsi="Times New Roman"/>
          <w:sz w:val="24"/>
          <w:szCs w:val="24"/>
          <w:lang w:eastAsia="zh-HK"/>
        </w:rPr>
        <w:t>s</w:t>
      </w:r>
      <w:r w:rsidRPr="00C86EEE">
        <w:rPr>
          <w:rFonts w:ascii="Times New Roman" w:eastAsia="標楷體" w:hAnsi="Times New Roman"/>
          <w:sz w:val="24"/>
          <w:szCs w:val="24"/>
          <w:lang w:eastAsia="zh-HK"/>
        </w:rPr>
        <w:t xml:space="preserve">ection 8(1B) simply </w:t>
      </w:r>
      <w:r w:rsidR="00573EBC" w:rsidRPr="00C86EEE">
        <w:rPr>
          <w:rFonts w:ascii="Times New Roman" w:eastAsia="標楷體" w:hAnsi="Times New Roman"/>
          <w:sz w:val="24"/>
          <w:szCs w:val="24"/>
          <w:lang w:eastAsia="zh-HK"/>
        </w:rPr>
        <w:t xml:space="preserve">is </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visits</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the purpose of which has no conce</w:t>
      </w:r>
      <w:r w:rsidR="00DA44BA">
        <w:rPr>
          <w:rFonts w:ascii="Times New Roman" w:eastAsia="標楷體" w:hAnsi="Times New Roman"/>
          <w:sz w:val="24"/>
          <w:szCs w:val="24"/>
          <w:lang w:eastAsia="zh-HK"/>
        </w:rPr>
        <w:t>rn to us. As said by Mortimer J</w:t>
      </w:r>
      <w:r w:rsidRPr="00C86EEE">
        <w:rPr>
          <w:rFonts w:ascii="Times New Roman" w:eastAsia="標楷體" w:hAnsi="Times New Roman"/>
          <w:sz w:val="24"/>
          <w:szCs w:val="24"/>
          <w:lang w:eastAsia="zh-HK"/>
        </w:rPr>
        <w:t xml:space="preserve"> </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visits</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in </w:t>
      </w:r>
      <w:r w:rsidR="002F1CBC" w:rsidRPr="00C86EEE">
        <w:rPr>
          <w:rFonts w:ascii="Times New Roman" w:eastAsia="標楷體" w:hAnsi="Times New Roman"/>
          <w:sz w:val="24"/>
          <w:szCs w:val="24"/>
          <w:lang w:eastAsia="zh-HK"/>
        </w:rPr>
        <w:t>s</w:t>
      </w:r>
      <w:r w:rsidRPr="00C86EEE">
        <w:rPr>
          <w:rFonts w:ascii="Times New Roman" w:eastAsia="標楷體" w:hAnsi="Times New Roman"/>
          <w:sz w:val="24"/>
          <w:szCs w:val="24"/>
          <w:lang w:eastAsia="zh-HK"/>
        </w:rPr>
        <w:t xml:space="preserve">ection 8(1B) is qualified by </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not exceeding a total of 60 days</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It is not qualified by the </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purpose of visits</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If it is interpreted in the way suggested, then each and every </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visit</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would be examined to see if it should be excluded for the purposes of ascertaining his entitlement of exemption under </w:t>
      </w:r>
      <w:r w:rsidR="002F1CBC" w:rsidRPr="00C86EEE">
        <w:rPr>
          <w:rFonts w:ascii="Times New Roman" w:eastAsia="標楷體" w:hAnsi="Times New Roman"/>
          <w:sz w:val="24"/>
          <w:szCs w:val="24"/>
          <w:lang w:eastAsia="zh-HK"/>
        </w:rPr>
        <w:t>s</w:t>
      </w:r>
      <w:r w:rsidRPr="00C86EEE">
        <w:rPr>
          <w:rFonts w:ascii="Times New Roman" w:eastAsia="標楷體" w:hAnsi="Times New Roman"/>
          <w:sz w:val="24"/>
          <w:szCs w:val="24"/>
          <w:lang w:eastAsia="zh-HK"/>
        </w:rPr>
        <w:t xml:space="preserve">ection 8(1B) of the Ordinance. </w:t>
      </w:r>
      <w:r w:rsidR="002F1CBC" w:rsidRPr="00C86EEE">
        <w:rPr>
          <w:rFonts w:ascii="Times New Roman" w:eastAsia="標楷體" w:hAnsi="Times New Roman"/>
          <w:sz w:val="24"/>
          <w:szCs w:val="24"/>
          <w:lang w:eastAsia="zh-HK"/>
        </w:rPr>
        <w:t xml:space="preserve">This should not be the intention of the legislature when section 8(1B) was enacted. </w:t>
      </w:r>
    </w:p>
    <w:p w14:paraId="4AAF47A3" w14:textId="02E8A360"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31D247DA" w14:textId="4E2C06E5" w:rsidR="00531B3A" w:rsidRDefault="00531B3A"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Another aspect of the Appellant’s argument is the </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meaning of days</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w:t>
      </w:r>
      <w:r w:rsidR="00F70904" w:rsidRPr="00C86EEE">
        <w:rPr>
          <w:rFonts w:ascii="Times New Roman" w:eastAsia="標楷體" w:hAnsi="Times New Roman"/>
          <w:sz w:val="24"/>
          <w:szCs w:val="24"/>
          <w:lang w:eastAsia="zh-HK"/>
        </w:rPr>
        <w:t>It is his argument that for the purposes of section 8(1B) of the Ordinance, the way of counting the days visiting Hong Kong, i.e. to count one full day for each day that the person is present in Hong Kong (as decided in a number of boards of review case</w:t>
      </w:r>
      <w:r w:rsidR="00A07CE6" w:rsidRPr="00C86EEE">
        <w:rPr>
          <w:rFonts w:ascii="Times New Roman" w:eastAsia="標楷體" w:hAnsi="Times New Roman"/>
          <w:sz w:val="24"/>
          <w:szCs w:val="24"/>
          <w:lang w:eastAsia="zh-HK"/>
        </w:rPr>
        <w:t>s</w:t>
      </w:r>
      <w:r w:rsidR="00F70904" w:rsidRPr="00C86EEE">
        <w:rPr>
          <w:rFonts w:ascii="Times New Roman" w:eastAsia="標楷體" w:hAnsi="Times New Roman"/>
          <w:sz w:val="24"/>
          <w:szCs w:val="24"/>
          <w:lang w:eastAsia="zh-HK"/>
        </w:rPr>
        <w:t xml:space="preserve">) does not accord with the natural meaning of </w:t>
      </w:r>
      <w:r w:rsidR="00DA44BA">
        <w:rPr>
          <w:rFonts w:ascii="Times New Roman" w:eastAsia="標楷體" w:hAnsi="Times New Roman"/>
          <w:sz w:val="24"/>
          <w:szCs w:val="24"/>
          <w:lang w:eastAsia="zh-HK"/>
        </w:rPr>
        <w:t>‘</w:t>
      </w:r>
      <w:r w:rsidR="00F70904" w:rsidRPr="00C86EEE">
        <w:rPr>
          <w:rFonts w:ascii="Times New Roman" w:eastAsia="標楷體" w:hAnsi="Times New Roman"/>
          <w:sz w:val="24"/>
          <w:szCs w:val="24"/>
          <w:lang w:eastAsia="zh-HK"/>
        </w:rPr>
        <w:t>day</w:t>
      </w:r>
      <w:r w:rsidR="00DA44BA">
        <w:rPr>
          <w:rFonts w:ascii="Times New Roman" w:eastAsia="標楷體" w:hAnsi="Times New Roman"/>
          <w:sz w:val="24"/>
          <w:szCs w:val="24"/>
          <w:lang w:eastAsia="zh-HK"/>
        </w:rPr>
        <w:t>’</w:t>
      </w:r>
      <w:r w:rsidR="00F70904" w:rsidRPr="00C86EEE">
        <w:rPr>
          <w:rFonts w:ascii="Times New Roman" w:eastAsia="標楷體" w:hAnsi="Times New Roman"/>
          <w:sz w:val="24"/>
          <w:szCs w:val="24"/>
          <w:lang w:eastAsia="zh-HK"/>
        </w:rPr>
        <w:t xml:space="preserve">. </w:t>
      </w:r>
      <w:r w:rsidR="00A07CE6" w:rsidRPr="00C86EEE">
        <w:rPr>
          <w:rFonts w:ascii="Times New Roman" w:eastAsia="標楷體" w:hAnsi="Times New Roman"/>
          <w:sz w:val="24"/>
          <w:szCs w:val="24"/>
          <w:lang w:eastAsia="zh-HK"/>
        </w:rPr>
        <w:t xml:space="preserve">The Tax Representative advocated that the approach </w:t>
      </w:r>
      <w:r w:rsidR="00573EBC" w:rsidRPr="00C86EEE">
        <w:rPr>
          <w:rFonts w:ascii="Times New Roman" w:eastAsia="標楷體" w:hAnsi="Times New Roman"/>
          <w:sz w:val="24"/>
          <w:szCs w:val="24"/>
          <w:lang w:eastAsia="zh-HK"/>
        </w:rPr>
        <w:t xml:space="preserve">taken </w:t>
      </w:r>
      <w:r w:rsidR="00A07CE6" w:rsidRPr="00C86EEE">
        <w:rPr>
          <w:rFonts w:ascii="Times New Roman" w:eastAsia="標楷體" w:hAnsi="Times New Roman"/>
          <w:sz w:val="24"/>
          <w:szCs w:val="24"/>
          <w:lang w:eastAsia="zh-HK"/>
        </w:rPr>
        <w:t>by the Revenue for the exemption under section 8(1A)(c)</w:t>
      </w:r>
      <w:r w:rsidR="002226D8">
        <w:rPr>
          <w:rFonts w:ascii="Times New Roman" w:eastAsia="標楷體" w:hAnsi="Times New Roman"/>
          <w:sz w:val="24"/>
          <w:szCs w:val="24"/>
          <w:lang w:eastAsia="zh-HK"/>
        </w:rPr>
        <w:t xml:space="preserve"> </w:t>
      </w:r>
      <w:r w:rsidR="00D60EDE" w:rsidRPr="00C86EEE">
        <w:rPr>
          <w:rFonts w:ascii="Times New Roman" w:eastAsia="標楷體" w:hAnsi="Times New Roman"/>
          <w:sz w:val="24"/>
          <w:szCs w:val="24"/>
          <w:lang w:eastAsia="zh-HK"/>
        </w:rPr>
        <w:t>(i.e. excluding one of either the day of arrival or departure for each visit) should also be adopted for the exemption under section 8(1B).</w:t>
      </w:r>
    </w:p>
    <w:p w14:paraId="6CB13F90"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1EA578C8" w14:textId="56749ADF" w:rsidR="00460099" w:rsidRDefault="00460099"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Section 8(1A)(c) of the Ordinance provides exemption on income derived by a person from services rendered by him in any territory outside Hong Kong where tax of substantially the same nature as Salaries Tax has been charged and paid in that territory on the income. The Board agrees with the Respondent’s submission that the method adopted in ascertaining the income to be excluded under section 8(1A)(c) is not relevant when we construe section 8(1B).</w:t>
      </w:r>
    </w:p>
    <w:p w14:paraId="43220D5B"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1F0B399A" w14:textId="5266393F" w:rsidR="00573EBC" w:rsidRDefault="00573EBC"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For the reasons aforesaid</w:t>
      </w:r>
      <w:r w:rsidR="00DA5559" w:rsidRPr="00C86EEE">
        <w:rPr>
          <w:rFonts w:ascii="Times New Roman" w:eastAsia="標楷體" w:hAnsi="Times New Roman"/>
          <w:sz w:val="24"/>
          <w:szCs w:val="24"/>
          <w:lang w:eastAsia="zh-HK"/>
        </w:rPr>
        <w:t xml:space="preserve"> and having</w:t>
      </w:r>
      <w:r w:rsidR="0026778C" w:rsidRPr="00C86EEE">
        <w:rPr>
          <w:rFonts w:ascii="Times New Roman" w:eastAsia="標楷體" w:hAnsi="Times New Roman"/>
          <w:sz w:val="24"/>
          <w:szCs w:val="24"/>
          <w:lang w:eastAsia="zh-HK"/>
        </w:rPr>
        <w:t xml:space="preserve"> </w:t>
      </w:r>
      <w:r w:rsidR="00DA5559" w:rsidRPr="00C86EEE">
        <w:rPr>
          <w:rFonts w:ascii="Times New Roman" w:eastAsia="標楷體" w:hAnsi="Times New Roman"/>
          <w:sz w:val="24"/>
          <w:szCs w:val="24"/>
          <w:lang w:eastAsia="zh-HK"/>
        </w:rPr>
        <w:t>considered the evidence carefully</w:t>
      </w:r>
      <w:r w:rsidRPr="00C86EEE">
        <w:rPr>
          <w:rFonts w:ascii="Times New Roman" w:eastAsia="標楷體" w:hAnsi="Times New Roman"/>
          <w:sz w:val="24"/>
          <w:szCs w:val="24"/>
          <w:lang w:eastAsia="zh-HK"/>
        </w:rPr>
        <w:t xml:space="preserve">, the Board finds it a fact that for the purpose of section 8(1C), </w:t>
      </w:r>
      <w:r w:rsidR="00184362" w:rsidRPr="00C86EEE">
        <w:rPr>
          <w:rFonts w:ascii="Times New Roman" w:eastAsia="標楷體" w:hAnsi="Times New Roman"/>
          <w:sz w:val="24"/>
          <w:szCs w:val="24"/>
          <w:lang w:eastAsia="zh-HK"/>
        </w:rPr>
        <w:t>in the Assessment Year the number of days of the Appellant’s visits to Hong Kong was 62.</w:t>
      </w:r>
    </w:p>
    <w:p w14:paraId="51AD9784"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46DF897F" w14:textId="109D4C82" w:rsidR="00460099" w:rsidRDefault="00460099"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Based on the above analysis, the Board does not feel that the Appellant has discharged the onus under section 68(4) of the Ordinance to prove that the assessment being assessed is excessive or incorrect.</w:t>
      </w:r>
    </w:p>
    <w:p w14:paraId="7D8CD664"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4D394D40" w14:textId="7F1EB460" w:rsidR="00460099" w:rsidRPr="00C86EEE" w:rsidRDefault="00184362"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It is our conclusion that </w:t>
      </w:r>
      <w:r w:rsidR="00460099" w:rsidRPr="00C86EEE">
        <w:rPr>
          <w:rFonts w:ascii="Times New Roman" w:eastAsia="標楷體" w:hAnsi="Times New Roman"/>
          <w:sz w:val="24"/>
          <w:szCs w:val="24"/>
          <w:lang w:eastAsia="zh-HK"/>
        </w:rPr>
        <w:t>the appeal should be dismissed and the Determination should be confirmed.</w:t>
      </w:r>
    </w:p>
    <w:p w14:paraId="020EE614" w14:textId="77777777" w:rsidR="00AA7A36" w:rsidRDefault="00AA7A36" w:rsidP="00AA7A36">
      <w:pPr>
        <w:widowControl w:val="0"/>
        <w:spacing w:after="0" w:line="240" w:lineRule="auto"/>
        <w:jc w:val="both"/>
        <w:rPr>
          <w:rFonts w:ascii="Times New Roman" w:eastAsia="標楷體" w:hAnsi="Times New Roman"/>
          <w:b/>
          <w:bCs/>
          <w:sz w:val="24"/>
          <w:szCs w:val="24"/>
          <w:u w:val="single"/>
          <w:lang w:eastAsia="zh-HK"/>
        </w:rPr>
      </w:pPr>
    </w:p>
    <w:p w14:paraId="4EA887E3" w14:textId="17D5D9BD" w:rsidR="00460099" w:rsidRPr="00DA44BA" w:rsidRDefault="00460099" w:rsidP="00AA7A36">
      <w:pPr>
        <w:widowControl w:val="0"/>
        <w:spacing w:after="0" w:line="240" w:lineRule="auto"/>
        <w:jc w:val="both"/>
        <w:rPr>
          <w:rFonts w:ascii="Times New Roman" w:eastAsia="標楷體" w:hAnsi="Times New Roman"/>
          <w:b/>
          <w:bCs/>
          <w:sz w:val="24"/>
          <w:szCs w:val="24"/>
          <w:lang w:eastAsia="zh-HK"/>
        </w:rPr>
      </w:pPr>
      <w:r w:rsidRPr="00DA44BA">
        <w:rPr>
          <w:rFonts w:ascii="Times New Roman" w:eastAsia="標楷體" w:hAnsi="Times New Roman"/>
          <w:b/>
          <w:bCs/>
          <w:sz w:val="24"/>
          <w:szCs w:val="24"/>
          <w:lang w:eastAsia="zh-HK"/>
        </w:rPr>
        <w:t>Costs</w:t>
      </w:r>
    </w:p>
    <w:p w14:paraId="1F519535" w14:textId="77777777" w:rsidR="00AA7A36" w:rsidRPr="00C86EEE" w:rsidRDefault="00AA7A36" w:rsidP="00AA7A36">
      <w:pPr>
        <w:widowControl w:val="0"/>
        <w:spacing w:after="0" w:line="240" w:lineRule="auto"/>
        <w:jc w:val="both"/>
        <w:rPr>
          <w:rFonts w:ascii="Times New Roman" w:eastAsia="標楷體" w:hAnsi="Times New Roman"/>
          <w:b/>
          <w:bCs/>
          <w:sz w:val="24"/>
          <w:szCs w:val="24"/>
          <w:u w:val="single"/>
          <w:lang w:eastAsia="zh-HK"/>
        </w:rPr>
      </w:pPr>
    </w:p>
    <w:p w14:paraId="26C586F3" w14:textId="36AF16BB" w:rsidR="00460099" w:rsidRDefault="00460099"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Since the Board does not reduce or annul the assessment being appealed and confirms the Determination, the Board may order the Appellant to pay as costs of the Board a sum not exceeding the amount of $25,000 (being the amount specified in Part 1 of Schedule 5 of the Ordinance) pursuant to section 68(9) of the Ordinance.</w:t>
      </w:r>
    </w:p>
    <w:p w14:paraId="5869909B"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786CA028" w14:textId="797A6AD1" w:rsidR="00F10E39" w:rsidRDefault="00F10E39"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As to the issue of </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whether the Appellant rendered services while he visited Hong Kong</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xml:space="preserve">, the Appellant only advanced a flat denial which was contradicted by his own document, the Record of Dialogue. Further he did not see fit to provide any explanation as to why he needed not render services on some of the working days in which he was paid. As to the issue of </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whether his visits exceeding 60 days</w:t>
      </w:r>
      <w:r w:rsidR="00DA44BA">
        <w:rPr>
          <w:rFonts w:ascii="Times New Roman" w:eastAsia="標楷體" w:hAnsi="Times New Roman"/>
          <w:sz w:val="24"/>
          <w:szCs w:val="24"/>
          <w:lang w:eastAsia="zh-HK"/>
        </w:rPr>
        <w:t>’</w:t>
      </w:r>
      <w:r w:rsidRPr="00C86EEE">
        <w:rPr>
          <w:rFonts w:ascii="Times New Roman" w:eastAsia="標楷體" w:hAnsi="Times New Roman"/>
          <w:sz w:val="24"/>
          <w:szCs w:val="24"/>
          <w:lang w:eastAsia="zh-HK"/>
        </w:rPr>
        <w:t>, his argument of interpretation is not supported by authorities</w:t>
      </w:r>
      <w:r w:rsidR="00DA5559" w:rsidRPr="00C86EEE">
        <w:rPr>
          <w:rFonts w:ascii="Times New Roman" w:eastAsia="標楷體" w:hAnsi="Times New Roman"/>
          <w:sz w:val="24"/>
          <w:szCs w:val="24"/>
          <w:lang w:eastAsia="zh-HK"/>
        </w:rPr>
        <w:t xml:space="preserve"> and contrary to the established legal principles</w:t>
      </w:r>
      <w:r w:rsidRPr="00C86EEE">
        <w:rPr>
          <w:rFonts w:ascii="Times New Roman" w:eastAsia="標楷體" w:hAnsi="Times New Roman"/>
          <w:sz w:val="24"/>
          <w:szCs w:val="24"/>
          <w:lang w:eastAsia="zh-HK"/>
        </w:rPr>
        <w:t xml:space="preserve">. </w:t>
      </w:r>
      <w:r w:rsidR="00101BB0" w:rsidRPr="00C86EEE">
        <w:rPr>
          <w:rFonts w:ascii="Times New Roman" w:eastAsia="標楷體" w:hAnsi="Times New Roman"/>
          <w:sz w:val="24"/>
          <w:szCs w:val="24"/>
          <w:lang w:eastAsia="zh-HK"/>
        </w:rPr>
        <w:t xml:space="preserve">Each and every point advanced by the Appellant was rejected by the Board. </w:t>
      </w:r>
      <w:r w:rsidRPr="00C86EEE">
        <w:rPr>
          <w:rFonts w:ascii="Times New Roman" w:eastAsia="標楷體" w:hAnsi="Times New Roman"/>
          <w:sz w:val="24"/>
          <w:szCs w:val="24"/>
          <w:lang w:eastAsia="zh-HK"/>
        </w:rPr>
        <w:t>To sum up, th</w:t>
      </w:r>
      <w:r w:rsidR="00DA5559" w:rsidRPr="00C86EEE">
        <w:rPr>
          <w:rFonts w:ascii="Times New Roman" w:eastAsia="標楷體" w:hAnsi="Times New Roman"/>
          <w:sz w:val="24"/>
          <w:szCs w:val="24"/>
          <w:lang w:eastAsia="zh-HK"/>
        </w:rPr>
        <w:t xml:space="preserve">is is </w:t>
      </w:r>
      <w:r w:rsidRPr="00C86EEE">
        <w:rPr>
          <w:rFonts w:ascii="Times New Roman" w:eastAsia="標楷體" w:hAnsi="Times New Roman"/>
          <w:sz w:val="24"/>
          <w:szCs w:val="24"/>
          <w:lang w:eastAsia="zh-HK"/>
        </w:rPr>
        <w:t xml:space="preserve">a hopeless </w:t>
      </w:r>
      <w:r w:rsidR="00DA5559" w:rsidRPr="00C86EEE">
        <w:rPr>
          <w:rFonts w:ascii="Times New Roman" w:eastAsia="標楷體" w:hAnsi="Times New Roman"/>
          <w:sz w:val="24"/>
          <w:szCs w:val="24"/>
          <w:lang w:eastAsia="zh-HK"/>
        </w:rPr>
        <w:t>appeal</w:t>
      </w:r>
      <w:r w:rsidRPr="00C86EEE">
        <w:rPr>
          <w:rFonts w:ascii="Times New Roman" w:eastAsia="標楷體" w:hAnsi="Times New Roman"/>
          <w:sz w:val="24"/>
          <w:szCs w:val="24"/>
          <w:lang w:eastAsia="zh-HK"/>
        </w:rPr>
        <w:t>.</w:t>
      </w:r>
    </w:p>
    <w:p w14:paraId="628992D0" w14:textId="63268BBD"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329DE5C7" w14:textId="1A85686F" w:rsidR="00F10E39" w:rsidRDefault="00F10E39"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Substantial amount of public money is incurred in this appeal. The Board sees no reason why the public fund has to pay the costs of the Board in dealing with </w:t>
      </w:r>
      <w:r w:rsidR="00101BB0" w:rsidRPr="00C86EEE">
        <w:rPr>
          <w:rFonts w:ascii="Times New Roman" w:eastAsia="標楷體" w:hAnsi="Times New Roman"/>
          <w:sz w:val="24"/>
          <w:szCs w:val="24"/>
          <w:lang w:eastAsia="zh-HK"/>
        </w:rPr>
        <w:t>the Appellant’s</w:t>
      </w:r>
      <w:r w:rsidRPr="00C86EEE">
        <w:rPr>
          <w:rFonts w:ascii="Times New Roman" w:eastAsia="標楷體" w:hAnsi="Times New Roman"/>
          <w:sz w:val="24"/>
          <w:szCs w:val="24"/>
          <w:lang w:eastAsia="zh-HK"/>
        </w:rPr>
        <w:t xml:space="preserve"> appeal</w:t>
      </w:r>
      <w:r w:rsidR="00101BB0" w:rsidRPr="00C86EEE">
        <w:rPr>
          <w:rFonts w:ascii="Times New Roman" w:eastAsia="標楷體" w:hAnsi="Times New Roman"/>
          <w:sz w:val="24"/>
          <w:szCs w:val="24"/>
          <w:lang w:eastAsia="zh-HK"/>
        </w:rPr>
        <w:t>, which is considered frivolous</w:t>
      </w:r>
      <w:r w:rsidR="00DA5559" w:rsidRPr="00C86EEE">
        <w:rPr>
          <w:rFonts w:ascii="Times New Roman" w:eastAsia="標楷體" w:hAnsi="Times New Roman"/>
          <w:sz w:val="24"/>
          <w:szCs w:val="24"/>
          <w:lang w:eastAsia="zh-HK"/>
        </w:rPr>
        <w:t xml:space="preserve"> and vexatious</w:t>
      </w:r>
      <w:r w:rsidRPr="00C86EEE">
        <w:rPr>
          <w:rFonts w:ascii="Times New Roman" w:eastAsia="標楷體" w:hAnsi="Times New Roman"/>
          <w:sz w:val="24"/>
          <w:szCs w:val="24"/>
          <w:lang w:eastAsia="zh-HK"/>
        </w:rPr>
        <w:t>.</w:t>
      </w:r>
    </w:p>
    <w:p w14:paraId="0B041D21"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1FC3C297" w14:textId="006003CD" w:rsidR="00F10E39" w:rsidRPr="00C86EEE" w:rsidRDefault="00101BB0" w:rsidP="00AA7A36">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Accordingly</w:t>
      </w:r>
      <w:r w:rsidR="00F10E39" w:rsidRPr="00C86EEE">
        <w:rPr>
          <w:rFonts w:ascii="Times New Roman" w:eastAsia="標楷體" w:hAnsi="Times New Roman"/>
          <w:sz w:val="24"/>
          <w:szCs w:val="24"/>
          <w:lang w:eastAsia="zh-HK"/>
        </w:rPr>
        <w:t xml:space="preserve"> the Board</w:t>
      </w:r>
      <w:r w:rsidRPr="00C86EEE">
        <w:rPr>
          <w:rFonts w:ascii="Times New Roman" w:eastAsia="標楷體" w:hAnsi="Times New Roman"/>
          <w:sz w:val="24"/>
          <w:szCs w:val="24"/>
          <w:lang w:eastAsia="zh-HK"/>
        </w:rPr>
        <w:t xml:space="preserve">, pursuant to section 68(9) of the Ordinance, </w:t>
      </w:r>
      <w:r w:rsidR="00F10E39" w:rsidRPr="00C86EEE">
        <w:rPr>
          <w:rFonts w:ascii="Times New Roman" w:eastAsia="標楷體" w:hAnsi="Times New Roman"/>
          <w:sz w:val="24"/>
          <w:szCs w:val="24"/>
          <w:lang w:eastAsia="zh-HK"/>
        </w:rPr>
        <w:t xml:space="preserve">orders that the Appellant is to pay a sum of $12,500.00 as costs of the Board, and this sum of $12,500.00 be added to the tax charged and recovered therewith. </w:t>
      </w:r>
    </w:p>
    <w:p w14:paraId="1E7DDC7B" w14:textId="77777777" w:rsidR="00AA7A36" w:rsidRDefault="00AA7A36" w:rsidP="00AA7A36">
      <w:pPr>
        <w:widowControl w:val="0"/>
        <w:spacing w:after="0" w:line="240" w:lineRule="auto"/>
        <w:jc w:val="both"/>
        <w:rPr>
          <w:rFonts w:ascii="Times New Roman" w:eastAsia="標楷體" w:hAnsi="Times New Roman"/>
          <w:b/>
          <w:sz w:val="24"/>
          <w:szCs w:val="24"/>
          <w:u w:val="single"/>
          <w:lang w:eastAsia="zh-HK"/>
        </w:rPr>
      </w:pPr>
    </w:p>
    <w:p w14:paraId="0BF7B24D" w14:textId="5CEA2AEE" w:rsidR="006A1DC5" w:rsidRPr="00AA7A36" w:rsidRDefault="006A1DC5" w:rsidP="00AA7A36">
      <w:pPr>
        <w:widowControl w:val="0"/>
        <w:spacing w:after="0" w:line="240" w:lineRule="auto"/>
        <w:jc w:val="both"/>
        <w:rPr>
          <w:rFonts w:ascii="Times New Roman" w:eastAsia="標楷體" w:hAnsi="Times New Roman"/>
          <w:b/>
          <w:sz w:val="24"/>
          <w:szCs w:val="24"/>
          <w:lang w:eastAsia="zh-HK"/>
        </w:rPr>
      </w:pPr>
      <w:r w:rsidRPr="00AA7A36">
        <w:rPr>
          <w:rFonts w:ascii="Times New Roman" w:eastAsia="標楷體" w:hAnsi="Times New Roman"/>
          <w:b/>
          <w:sz w:val="24"/>
          <w:szCs w:val="24"/>
          <w:lang w:eastAsia="zh-HK"/>
        </w:rPr>
        <w:t>Disposition of the Appeal</w:t>
      </w:r>
    </w:p>
    <w:p w14:paraId="7360A015" w14:textId="77777777" w:rsidR="00AA7A36" w:rsidRPr="00C86EEE" w:rsidRDefault="00AA7A36" w:rsidP="00AA7A36">
      <w:pPr>
        <w:widowControl w:val="0"/>
        <w:spacing w:after="0" w:line="240" w:lineRule="auto"/>
        <w:jc w:val="both"/>
        <w:rPr>
          <w:rFonts w:ascii="Times New Roman" w:eastAsia="標楷體" w:hAnsi="Times New Roman"/>
          <w:sz w:val="24"/>
          <w:szCs w:val="24"/>
          <w:lang w:eastAsia="zh-HK"/>
        </w:rPr>
      </w:pPr>
    </w:p>
    <w:p w14:paraId="4B92A627" w14:textId="7607CC89" w:rsidR="00223563" w:rsidRPr="00AA7A36" w:rsidRDefault="006A1DC5" w:rsidP="00C86EEE">
      <w:pPr>
        <w:widowControl w:val="0"/>
        <w:numPr>
          <w:ilvl w:val="0"/>
          <w:numId w:val="2"/>
        </w:numPr>
        <w:spacing w:after="0" w:line="240" w:lineRule="auto"/>
        <w:ind w:left="0" w:firstLine="0"/>
        <w:jc w:val="both"/>
        <w:rPr>
          <w:rFonts w:ascii="Times New Roman" w:eastAsia="標楷體" w:hAnsi="Times New Roman"/>
          <w:sz w:val="24"/>
          <w:szCs w:val="24"/>
          <w:lang w:eastAsia="zh-HK"/>
        </w:rPr>
      </w:pPr>
      <w:r w:rsidRPr="00C86EEE">
        <w:rPr>
          <w:rFonts w:ascii="Times New Roman" w:eastAsia="標楷體" w:hAnsi="Times New Roman"/>
          <w:sz w:val="24"/>
          <w:szCs w:val="24"/>
          <w:lang w:eastAsia="zh-HK"/>
        </w:rPr>
        <w:t xml:space="preserve">For the reasons and conclusion set out above, we dismiss the appeal and confirm the </w:t>
      </w:r>
      <w:r w:rsidR="006A11C8" w:rsidRPr="00C86EEE">
        <w:rPr>
          <w:rFonts w:ascii="Times New Roman" w:eastAsia="標楷體" w:hAnsi="Times New Roman"/>
          <w:sz w:val="24"/>
          <w:szCs w:val="24"/>
          <w:lang w:eastAsia="zh-HK"/>
        </w:rPr>
        <w:t xml:space="preserve">Additional </w:t>
      </w:r>
      <w:r w:rsidR="006D3B23" w:rsidRPr="00C86EEE">
        <w:rPr>
          <w:rFonts w:ascii="Times New Roman" w:eastAsia="標楷體" w:hAnsi="Times New Roman"/>
          <w:sz w:val="24"/>
          <w:szCs w:val="24"/>
          <w:lang w:eastAsia="zh-HK"/>
        </w:rPr>
        <w:t xml:space="preserve">Salaries Tax </w:t>
      </w:r>
      <w:r w:rsidR="00DA44BA">
        <w:rPr>
          <w:rFonts w:ascii="Times New Roman" w:eastAsia="標楷體" w:hAnsi="Times New Roman"/>
          <w:sz w:val="24"/>
          <w:szCs w:val="24"/>
          <w:lang w:eastAsia="zh-HK"/>
        </w:rPr>
        <w:t>A</w:t>
      </w:r>
      <w:r w:rsidR="006D3B23" w:rsidRPr="00C86EEE">
        <w:rPr>
          <w:rFonts w:ascii="Times New Roman" w:eastAsia="標楷體" w:hAnsi="Times New Roman"/>
          <w:sz w:val="24"/>
          <w:szCs w:val="24"/>
          <w:lang w:eastAsia="zh-HK"/>
        </w:rPr>
        <w:t>ssessment for the year of assessment 201</w:t>
      </w:r>
      <w:r w:rsidR="00F10E39" w:rsidRPr="00C86EEE">
        <w:rPr>
          <w:rFonts w:ascii="Times New Roman" w:eastAsia="標楷體" w:hAnsi="Times New Roman"/>
          <w:sz w:val="24"/>
          <w:szCs w:val="24"/>
          <w:lang w:eastAsia="zh-HK"/>
        </w:rPr>
        <w:t>4/15</w:t>
      </w:r>
      <w:r w:rsidR="006A11C8" w:rsidRPr="00C86EEE">
        <w:rPr>
          <w:rFonts w:ascii="Times New Roman" w:eastAsia="標楷體" w:hAnsi="Times New Roman"/>
          <w:sz w:val="24"/>
          <w:szCs w:val="24"/>
          <w:lang w:eastAsia="zh-HK"/>
        </w:rPr>
        <w:t xml:space="preserve"> under Charge Number </w:t>
      </w:r>
      <w:r w:rsidR="00DA44BA">
        <w:rPr>
          <w:rFonts w:ascii="Times New Roman" w:eastAsia="標楷體" w:hAnsi="Times New Roman"/>
          <w:sz w:val="24"/>
          <w:szCs w:val="24"/>
          <w:lang w:eastAsia="zh-HK"/>
        </w:rPr>
        <w:t>X</w:t>
      </w:r>
      <w:r w:rsidR="006A11C8" w:rsidRPr="00C86EEE">
        <w:rPr>
          <w:rFonts w:ascii="Times New Roman" w:eastAsia="標楷體" w:hAnsi="Times New Roman"/>
          <w:sz w:val="24"/>
          <w:szCs w:val="24"/>
          <w:lang w:eastAsia="zh-HK"/>
        </w:rPr>
        <w:t>-</w:t>
      </w:r>
      <w:r w:rsidR="00DA44BA">
        <w:rPr>
          <w:rFonts w:ascii="Times New Roman" w:eastAsia="標楷體" w:hAnsi="Times New Roman"/>
          <w:sz w:val="24"/>
          <w:szCs w:val="24"/>
          <w:lang w:eastAsia="zh-HK"/>
        </w:rPr>
        <w:t>XXXXXXX</w:t>
      </w:r>
      <w:r w:rsidR="006A11C8" w:rsidRPr="00C86EEE">
        <w:rPr>
          <w:rFonts w:ascii="Times New Roman" w:eastAsia="標楷體" w:hAnsi="Times New Roman"/>
          <w:sz w:val="24"/>
          <w:szCs w:val="24"/>
          <w:lang w:eastAsia="zh-HK"/>
        </w:rPr>
        <w:t>-</w:t>
      </w:r>
      <w:r w:rsidR="00DA44BA">
        <w:rPr>
          <w:rFonts w:ascii="Times New Roman" w:eastAsia="標楷體" w:hAnsi="Times New Roman"/>
          <w:sz w:val="24"/>
          <w:szCs w:val="24"/>
          <w:lang w:eastAsia="zh-HK"/>
        </w:rPr>
        <w:t>XX</w:t>
      </w:r>
      <w:r w:rsidR="006A11C8" w:rsidRPr="00C86EEE">
        <w:rPr>
          <w:rFonts w:ascii="Times New Roman" w:eastAsia="標楷體" w:hAnsi="Times New Roman"/>
          <w:sz w:val="24"/>
          <w:szCs w:val="24"/>
          <w:lang w:eastAsia="zh-HK"/>
        </w:rPr>
        <w:t>-</w:t>
      </w:r>
      <w:r w:rsidR="00DA44BA">
        <w:rPr>
          <w:rFonts w:ascii="Times New Roman" w:eastAsia="標楷體" w:hAnsi="Times New Roman"/>
          <w:sz w:val="24"/>
          <w:szCs w:val="24"/>
          <w:lang w:eastAsia="zh-HK"/>
        </w:rPr>
        <w:t>X</w:t>
      </w:r>
      <w:r w:rsidR="006A11C8" w:rsidRPr="00C86EEE">
        <w:rPr>
          <w:rFonts w:ascii="Times New Roman" w:eastAsia="標楷體" w:hAnsi="Times New Roman"/>
          <w:sz w:val="24"/>
          <w:szCs w:val="24"/>
          <w:lang w:eastAsia="zh-HK"/>
        </w:rPr>
        <w:t>, dated 9 December 2016, showing Additional Net Chargeable Income of HK$3,987,873.00 with Additional Tax Payable thereon of HK$635,180.00.</w:t>
      </w:r>
      <w:r w:rsidR="00EB3C7D" w:rsidRPr="00C86EEE">
        <w:rPr>
          <w:rFonts w:ascii="Times New Roman" w:eastAsia="標楷體" w:hAnsi="Times New Roman"/>
          <w:sz w:val="24"/>
          <w:szCs w:val="24"/>
          <w:lang w:eastAsia="zh-HK"/>
        </w:rPr>
        <w:t xml:space="preserve"> </w:t>
      </w:r>
      <w:r w:rsidR="006D3B23" w:rsidRPr="00C86EEE">
        <w:rPr>
          <w:rFonts w:ascii="Times New Roman" w:eastAsia="標楷體" w:hAnsi="Times New Roman"/>
          <w:sz w:val="24"/>
          <w:szCs w:val="24"/>
          <w:lang w:eastAsia="zh-HK"/>
        </w:rPr>
        <w:t>The Appellant is to pay a sum of HK$</w:t>
      </w:r>
      <w:r w:rsidR="006A11C8" w:rsidRPr="00C86EEE">
        <w:rPr>
          <w:rFonts w:ascii="Times New Roman" w:eastAsia="標楷體" w:hAnsi="Times New Roman"/>
          <w:sz w:val="24"/>
          <w:szCs w:val="24"/>
          <w:lang w:eastAsia="zh-HK"/>
        </w:rPr>
        <w:t>12,5</w:t>
      </w:r>
      <w:r w:rsidR="006D3B23" w:rsidRPr="00C86EEE">
        <w:rPr>
          <w:rFonts w:ascii="Times New Roman" w:eastAsia="標楷體" w:hAnsi="Times New Roman"/>
          <w:sz w:val="24"/>
          <w:szCs w:val="24"/>
          <w:lang w:eastAsia="zh-HK"/>
        </w:rPr>
        <w:t>00</w:t>
      </w:r>
      <w:r w:rsidR="006A11C8" w:rsidRPr="00C86EEE">
        <w:rPr>
          <w:rFonts w:ascii="Times New Roman" w:eastAsia="標楷體" w:hAnsi="Times New Roman"/>
          <w:sz w:val="24"/>
          <w:szCs w:val="24"/>
          <w:lang w:eastAsia="zh-HK"/>
        </w:rPr>
        <w:t>.00</w:t>
      </w:r>
      <w:r w:rsidR="006D3B23" w:rsidRPr="00C86EEE">
        <w:rPr>
          <w:rFonts w:ascii="Times New Roman" w:eastAsia="標楷體" w:hAnsi="Times New Roman"/>
          <w:sz w:val="24"/>
          <w:szCs w:val="24"/>
          <w:lang w:eastAsia="zh-HK"/>
        </w:rPr>
        <w:t xml:space="preserve"> as costs of the Board which is to be added to the tax charged and recovered therewith.</w:t>
      </w:r>
    </w:p>
    <w:sectPr w:rsidR="00223563" w:rsidRPr="00AA7A36" w:rsidSect="00814631">
      <w:headerReference w:type="default" r:id="rId8"/>
      <w:footerReference w:type="default" r:id="rId9"/>
      <w:pgSz w:w="11906" w:h="16838" w:code="9"/>
      <w:pgMar w:top="1985" w:right="1588" w:bottom="1701" w:left="1588" w:header="1361" w:footer="1134" w:gutter="0"/>
      <w:pgNumType w:start="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2CF56" w14:textId="77777777" w:rsidR="00284AE7" w:rsidRDefault="00284AE7" w:rsidP="006A1DC5">
      <w:pPr>
        <w:spacing w:after="0" w:line="240" w:lineRule="auto"/>
      </w:pPr>
      <w:r>
        <w:separator/>
      </w:r>
    </w:p>
  </w:endnote>
  <w:endnote w:type="continuationSeparator" w:id="0">
    <w:p w14:paraId="68B350CC" w14:textId="77777777" w:rsidR="00284AE7" w:rsidRDefault="00284AE7" w:rsidP="006A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785133"/>
      <w:docPartObj>
        <w:docPartGallery w:val="Page Numbers (Bottom of Page)"/>
        <w:docPartUnique/>
      </w:docPartObj>
    </w:sdtPr>
    <w:sdtEndPr/>
    <w:sdtContent>
      <w:p w14:paraId="00B2A8D9" w14:textId="2EFA3D7E" w:rsidR="00814631" w:rsidRDefault="00814631">
        <w:pPr>
          <w:pStyle w:val="aa"/>
          <w:jc w:val="center"/>
        </w:pPr>
        <w:r w:rsidRPr="00814631">
          <w:rPr>
            <w:rFonts w:ascii="Times New Roman" w:hAnsi="Times New Roman"/>
            <w:sz w:val="20"/>
            <w:szCs w:val="20"/>
          </w:rPr>
          <w:fldChar w:fldCharType="begin"/>
        </w:r>
        <w:r w:rsidRPr="00814631">
          <w:rPr>
            <w:rFonts w:ascii="Times New Roman" w:hAnsi="Times New Roman"/>
            <w:sz w:val="20"/>
            <w:szCs w:val="20"/>
          </w:rPr>
          <w:instrText>PAGE   \* MERGEFORMAT</w:instrText>
        </w:r>
        <w:r w:rsidRPr="00814631">
          <w:rPr>
            <w:rFonts w:ascii="Times New Roman" w:hAnsi="Times New Roman"/>
            <w:sz w:val="20"/>
            <w:szCs w:val="20"/>
          </w:rPr>
          <w:fldChar w:fldCharType="separate"/>
        </w:r>
        <w:r w:rsidR="009B22C8" w:rsidRPr="009B22C8">
          <w:rPr>
            <w:rFonts w:ascii="Times New Roman" w:hAnsi="Times New Roman"/>
            <w:noProof/>
            <w:sz w:val="20"/>
            <w:szCs w:val="20"/>
            <w:lang w:val="zh-TW" w:eastAsia="zh-TW"/>
          </w:rPr>
          <w:t>28</w:t>
        </w:r>
        <w:r w:rsidRPr="00814631">
          <w:rPr>
            <w:rFonts w:ascii="Times New Roman" w:hAnsi="Times New Roman"/>
            <w:sz w:val="20"/>
            <w:szCs w:val="20"/>
          </w:rPr>
          <w:fldChar w:fldCharType="end"/>
        </w:r>
      </w:p>
    </w:sdtContent>
  </w:sdt>
  <w:p w14:paraId="7DE5659C" w14:textId="77777777" w:rsidR="00DF4E27" w:rsidRDefault="00DF4E2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905A1" w14:textId="77777777" w:rsidR="00284AE7" w:rsidRDefault="00284AE7" w:rsidP="006A1DC5">
      <w:pPr>
        <w:spacing w:after="0" w:line="240" w:lineRule="auto"/>
      </w:pPr>
      <w:r>
        <w:separator/>
      </w:r>
    </w:p>
  </w:footnote>
  <w:footnote w:type="continuationSeparator" w:id="0">
    <w:p w14:paraId="5E4EFEB9" w14:textId="77777777" w:rsidR="00284AE7" w:rsidRDefault="00284AE7" w:rsidP="006A1DC5">
      <w:pPr>
        <w:spacing w:after="0" w:line="240" w:lineRule="auto"/>
      </w:pPr>
      <w:r>
        <w:continuationSeparator/>
      </w:r>
    </w:p>
  </w:footnote>
  <w:footnote w:id="1">
    <w:p w14:paraId="357E2C4D" w14:textId="0A61C642" w:rsidR="00DF4E27" w:rsidRPr="004A0DFA" w:rsidRDefault="00DF4E27" w:rsidP="00F961E6">
      <w:pPr>
        <w:pStyle w:val="a5"/>
        <w:rPr>
          <w:rFonts w:ascii="Times New Roman" w:hAnsi="Times New Roman"/>
        </w:rPr>
      </w:pPr>
      <w:r w:rsidRPr="004A0DFA">
        <w:rPr>
          <w:rStyle w:val="a7"/>
          <w:rFonts w:ascii="Times New Roman" w:hAnsi="Times New Roman"/>
        </w:rPr>
        <w:footnoteRef/>
      </w:r>
      <w:r w:rsidRPr="004A0DFA">
        <w:rPr>
          <w:rFonts w:ascii="Times New Roman" w:hAnsi="Times New Roman"/>
        </w:rPr>
        <w:t xml:space="preserve"> 2 HKTC 174</w:t>
      </w:r>
    </w:p>
  </w:footnote>
  <w:footnote w:id="2">
    <w:p w14:paraId="152F16A3" w14:textId="4B272143" w:rsidR="00DF4E27" w:rsidRPr="004A0DFA" w:rsidRDefault="00DF4E27">
      <w:pPr>
        <w:pStyle w:val="a5"/>
        <w:rPr>
          <w:rFonts w:ascii="Times New Roman" w:hAnsi="Times New Roman"/>
        </w:rPr>
      </w:pPr>
      <w:r w:rsidRPr="004A0DFA">
        <w:rPr>
          <w:rStyle w:val="a7"/>
          <w:rFonts w:ascii="Times New Roman" w:hAnsi="Times New Roman"/>
        </w:rPr>
        <w:footnoteRef/>
      </w:r>
      <w:r w:rsidRPr="004A0DFA">
        <w:rPr>
          <w:rFonts w:ascii="Times New Roman" w:hAnsi="Times New Roman"/>
        </w:rPr>
        <w:t xml:space="preserve"> </w:t>
      </w:r>
      <w:r w:rsidRPr="004A0DFA">
        <w:rPr>
          <w:rFonts w:ascii="Times New Roman" w:hAnsi="Times New Roman"/>
          <w:lang w:eastAsia="zh-HK"/>
        </w:rPr>
        <w:t xml:space="preserve">(2006-07) </w:t>
      </w:r>
      <w:r w:rsidR="004A0DFA" w:rsidRPr="004A0DFA">
        <w:rPr>
          <w:rFonts w:ascii="Times New Roman" w:hAnsi="Times New Roman"/>
          <w:lang w:eastAsia="zh-HK"/>
        </w:rPr>
        <w:t>IRBRD</w:t>
      </w:r>
      <w:r w:rsidR="004A0DFA">
        <w:rPr>
          <w:rFonts w:ascii="Times New Roman" w:hAnsi="Times New Roman"/>
          <w:lang w:eastAsia="zh-HK"/>
        </w:rPr>
        <w:t>, vol</w:t>
      </w:r>
      <w:r w:rsidR="004A0DFA" w:rsidRPr="004A0DFA">
        <w:rPr>
          <w:rFonts w:ascii="Times New Roman" w:hAnsi="Times New Roman"/>
          <w:lang w:eastAsia="zh-HK"/>
        </w:rPr>
        <w:t xml:space="preserve"> </w:t>
      </w:r>
      <w:r w:rsidRPr="004A0DFA">
        <w:rPr>
          <w:rFonts w:ascii="Times New Roman" w:hAnsi="Times New Roman"/>
          <w:lang w:eastAsia="zh-HK"/>
        </w:rPr>
        <w:t xml:space="preserve">21 </w:t>
      </w:r>
    </w:p>
  </w:footnote>
  <w:footnote w:id="3">
    <w:p w14:paraId="546E560A" w14:textId="0A2BE173" w:rsidR="00DF4E27" w:rsidRPr="004A0DFA" w:rsidRDefault="00DF4E27">
      <w:pPr>
        <w:pStyle w:val="a5"/>
        <w:rPr>
          <w:rFonts w:ascii="Times New Roman" w:hAnsi="Times New Roman"/>
        </w:rPr>
      </w:pPr>
      <w:r w:rsidRPr="004A0DFA">
        <w:rPr>
          <w:rStyle w:val="a7"/>
          <w:rFonts w:ascii="Times New Roman" w:hAnsi="Times New Roman"/>
        </w:rPr>
        <w:footnoteRef/>
      </w:r>
      <w:r w:rsidR="00CA5233">
        <w:rPr>
          <w:rFonts w:ascii="Times New Roman" w:hAnsi="Times New Roman"/>
        </w:rPr>
        <w:t xml:space="preserve"> [1993] AC 593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8C2E1" w14:textId="1F2A43B2" w:rsidR="00DF4E27" w:rsidRPr="00C86EEE" w:rsidRDefault="00DF4E27" w:rsidP="00C86EEE">
    <w:pPr>
      <w:tabs>
        <w:tab w:val="center" w:pos="4153"/>
        <w:tab w:val="right" w:pos="8306"/>
      </w:tabs>
      <w:overflowPunct w:val="0"/>
      <w:autoSpaceDN w:val="0"/>
      <w:adjustRightInd w:val="0"/>
      <w:spacing w:after="0"/>
      <w:jc w:val="center"/>
      <w:textAlignment w:val="baseline"/>
      <w:rPr>
        <w:rFonts w:ascii="Times New Roman" w:eastAsia="細明體" w:hAnsi="Times New Roman"/>
        <w:sz w:val="24"/>
        <w:szCs w:val="24"/>
        <w:lang w:eastAsia="zh-HK"/>
      </w:rPr>
    </w:pPr>
    <w:r w:rsidRPr="00C86EEE">
      <w:rPr>
        <w:rFonts w:ascii="Times New Roman" w:eastAsia="細明體" w:hAnsi="Times New Roman"/>
        <w:sz w:val="24"/>
        <w:szCs w:val="24"/>
      </w:rPr>
      <w:t>(20</w:t>
    </w:r>
    <w:r w:rsidRPr="00C86EEE">
      <w:rPr>
        <w:rFonts w:ascii="Times New Roman" w:eastAsia="細明體" w:hAnsi="Times New Roman"/>
        <w:sz w:val="24"/>
        <w:szCs w:val="24"/>
        <w:lang w:eastAsia="zh-HK"/>
      </w:rPr>
      <w:t>2</w:t>
    </w:r>
    <w:r w:rsidR="0090425B">
      <w:rPr>
        <w:rFonts w:ascii="Times New Roman" w:eastAsia="細明體" w:hAnsi="Times New Roman"/>
        <w:sz w:val="24"/>
        <w:szCs w:val="24"/>
        <w:lang w:eastAsia="zh-HK"/>
      </w:rPr>
      <w:t>1-22</w:t>
    </w:r>
    <w:r w:rsidRPr="00C86EEE">
      <w:rPr>
        <w:rFonts w:ascii="Times New Roman" w:eastAsia="細明體" w:hAnsi="Times New Roman"/>
        <w:sz w:val="24"/>
        <w:szCs w:val="24"/>
      </w:rPr>
      <w:t xml:space="preserve">) VOLUME </w:t>
    </w:r>
    <w:r>
      <w:rPr>
        <w:rFonts w:ascii="Times New Roman" w:eastAsia="細明體" w:hAnsi="Times New Roman"/>
        <w:sz w:val="24"/>
        <w:szCs w:val="24"/>
        <w:lang w:eastAsia="zh-HK"/>
      </w:rPr>
      <w:t>36</w:t>
    </w:r>
    <w:r w:rsidRPr="00C86EEE">
      <w:rPr>
        <w:rFonts w:ascii="Times New Roman" w:eastAsia="細明體" w:hAnsi="Times New Roman"/>
        <w:sz w:val="24"/>
        <w:szCs w:val="24"/>
      </w:rPr>
      <w:t xml:space="preserve"> INLAND REVENUE BOARD OF REVIEW DECISIONS</w:t>
    </w:r>
  </w:p>
  <w:p w14:paraId="41B90AC1" w14:textId="77777777" w:rsidR="00DF4E27" w:rsidRPr="00C86EEE" w:rsidRDefault="00DF4E27" w:rsidP="00C86EEE">
    <w:pPr>
      <w:pStyle w:val="a8"/>
      <w:rPr>
        <w:rFonts w:ascii="Times New Roman" w:hAnsi="Times New Roman"/>
        <w:sz w:val="20"/>
        <w:szCs w:val="20"/>
      </w:rPr>
    </w:pPr>
  </w:p>
  <w:p w14:paraId="75D2C339" w14:textId="61BBCFC4" w:rsidR="00DF4E27" w:rsidRPr="00C86EEE" w:rsidRDefault="00DF4E27">
    <w:pPr>
      <w:pStyle w:val="a8"/>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5F5"/>
    <w:multiLevelType w:val="hybridMultilevel"/>
    <w:tmpl w:val="41C214A0"/>
    <w:lvl w:ilvl="0" w:tplc="AA1217A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3044EEC"/>
    <w:multiLevelType w:val="hybridMultilevel"/>
    <w:tmpl w:val="4AC86DF4"/>
    <w:lvl w:ilvl="0" w:tplc="E68C07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F6C76"/>
    <w:multiLevelType w:val="hybridMultilevel"/>
    <w:tmpl w:val="A98CEEA4"/>
    <w:lvl w:ilvl="0" w:tplc="186AD8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D5809"/>
    <w:multiLevelType w:val="hybridMultilevel"/>
    <w:tmpl w:val="7458C2BC"/>
    <w:lvl w:ilvl="0" w:tplc="42DC72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07B09"/>
    <w:multiLevelType w:val="hybridMultilevel"/>
    <w:tmpl w:val="1B422ACA"/>
    <w:lvl w:ilvl="0" w:tplc="32CE8FEE">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15:restartNumberingAfterBreak="0">
    <w:nsid w:val="1BB77507"/>
    <w:multiLevelType w:val="hybridMultilevel"/>
    <w:tmpl w:val="0C127AB2"/>
    <w:lvl w:ilvl="0" w:tplc="A38A5A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93361"/>
    <w:multiLevelType w:val="hybridMultilevel"/>
    <w:tmpl w:val="9E28CBFA"/>
    <w:lvl w:ilvl="0" w:tplc="049422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FE2307"/>
    <w:multiLevelType w:val="hybridMultilevel"/>
    <w:tmpl w:val="A30C99B0"/>
    <w:lvl w:ilvl="0" w:tplc="A4A856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37E3B"/>
    <w:multiLevelType w:val="hybridMultilevel"/>
    <w:tmpl w:val="D542F4BC"/>
    <w:lvl w:ilvl="0" w:tplc="8EAA78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5043F"/>
    <w:multiLevelType w:val="hybridMultilevel"/>
    <w:tmpl w:val="B78A9F76"/>
    <w:lvl w:ilvl="0" w:tplc="B5A06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40A1E"/>
    <w:multiLevelType w:val="hybridMultilevel"/>
    <w:tmpl w:val="6D5E3AEA"/>
    <w:lvl w:ilvl="0" w:tplc="2EFCD184">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30976050"/>
    <w:multiLevelType w:val="hybridMultilevel"/>
    <w:tmpl w:val="73A02C8C"/>
    <w:lvl w:ilvl="0" w:tplc="51A0D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F745D"/>
    <w:multiLevelType w:val="hybridMultilevel"/>
    <w:tmpl w:val="9EC80ACE"/>
    <w:lvl w:ilvl="0" w:tplc="AFA03214">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355D624E"/>
    <w:multiLevelType w:val="hybridMultilevel"/>
    <w:tmpl w:val="A9049516"/>
    <w:lvl w:ilvl="0" w:tplc="00BC75F4">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4" w15:restartNumberingAfterBreak="0">
    <w:nsid w:val="35B4716F"/>
    <w:multiLevelType w:val="hybridMultilevel"/>
    <w:tmpl w:val="1C44B7A8"/>
    <w:lvl w:ilvl="0" w:tplc="E4EE05E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39594AD9"/>
    <w:multiLevelType w:val="hybridMultilevel"/>
    <w:tmpl w:val="C16E3336"/>
    <w:lvl w:ilvl="0" w:tplc="F50A209E">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15:restartNumberingAfterBreak="0">
    <w:nsid w:val="3C430EDE"/>
    <w:multiLevelType w:val="hybridMultilevel"/>
    <w:tmpl w:val="D05A8348"/>
    <w:lvl w:ilvl="0" w:tplc="91A01638">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418600CC"/>
    <w:multiLevelType w:val="hybridMultilevel"/>
    <w:tmpl w:val="FDA2C448"/>
    <w:lvl w:ilvl="0" w:tplc="E2509F4E">
      <w:start w:val="1"/>
      <w:numFmt w:val="lowerLetter"/>
      <w:lvlText w:val="(%1)"/>
      <w:lvlJc w:val="left"/>
      <w:pPr>
        <w:ind w:left="1497" w:hanging="36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8" w15:restartNumberingAfterBreak="0">
    <w:nsid w:val="44FB1BE9"/>
    <w:multiLevelType w:val="hybridMultilevel"/>
    <w:tmpl w:val="F3603634"/>
    <w:lvl w:ilvl="0" w:tplc="623068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F71ED"/>
    <w:multiLevelType w:val="hybridMultilevel"/>
    <w:tmpl w:val="F5F8BD92"/>
    <w:lvl w:ilvl="0" w:tplc="33A6BE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3810B9"/>
    <w:multiLevelType w:val="hybridMultilevel"/>
    <w:tmpl w:val="209EC4C4"/>
    <w:lvl w:ilvl="0" w:tplc="C936AB3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3E3630C"/>
    <w:multiLevelType w:val="hybridMultilevel"/>
    <w:tmpl w:val="CF0EF670"/>
    <w:lvl w:ilvl="0" w:tplc="CF6E5164">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2" w15:restartNumberingAfterBreak="0">
    <w:nsid w:val="5A0E0793"/>
    <w:multiLevelType w:val="hybridMultilevel"/>
    <w:tmpl w:val="5C7EDA38"/>
    <w:lvl w:ilvl="0" w:tplc="5B6EF13E">
      <w:start w:val="1"/>
      <w:numFmt w:val="lowerRoman"/>
      <w:lvlText w:val="(%1)"/>
      <w:lvlJc w:val="left"/>
      <w:pPr>
        <w:ind w:left="1920" w:hanging="72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3" w15:restartNumberingAfterBreak="0">
    <w:nsid w:val="5A857ADC"/>
    <w:multiLevelType w:val="hybridMultilevel"/>
    <w:tmpl w:val="675EE64E"/>
    <w:lvl w:ilvl="0" w:tplc="82243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AD110F"/>
    <w:multiLevelType w:val="hybridMultilevel"/>
    <w:tmpl w:val="895C0812"/>
    <w:lvl w:ilvl="0" w:tplc="840C2CD0">
      <w:start w:val="3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FB714ED"/>
    <w:multiLevelType w:val="hybridMultilevel"/>
    <w:tmpl w:val="3D122B52"/>
    <w:lvl w:ilvl="0" w:tplc="ECB0B3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944208"/>
    <w:multiLevelType w:val="hybridMultilevel"/>
    <w:tmpl w:val="876A7104"/>
    <w:lvl w:ilvl="0" w:tplc="3F96B4A4">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7EE571DC"/>
    <w:multiLevelType w:val="hybridMultilevel"/>
    <w:tmpl w:val="9C804412"/>
    <w:lvl w:ilvl="0" w:tplc="BF2693A4">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5"/>
  </w:num>
  <w:num w:numId="2">
    <w:abstractNumId w:val="6"/>
  </w:num>
  <w:num w:numId="3">
    <w:abstractNumId w:val="26"/>
  </w:num>
  <w:num w:numId="4">
    <w:abstractNumId w:val="4"/>
  </w:num>
  <w:num w:numId="5">
    <w:abstractNumId w:val="7"/>
  </w:num>
  <w:num w:numId="6">
    <w:abstractNumId w:val="1"/>
  </w:num>
  <w:num w:numId="7">
    <w:abstractNumId w:val="27"/>
  </w:num>
  <w:num w:numId="8">
    <w:abstractNumId w:val="16"/>
  </w:num>
  <w:num w:numId="9">
    <w:abstractNumId w:val="0"/>
  </w:num>
  <w:num w:numId="10">
    <w:abstractNumId w:val="10"/>
  </w:num>
  <w:num w:numId="11">
    <w:abstractNumId w:val="15"/>
  </w:num>
  <w:num w:numId="12">
    <w:abstractNumId w:val="13"/>
  </w:num>
  <w:num w:numId="13">
    <w:abstractNumId w:val="17"/>
  </w:num>
  <w:num w:numId="14">
    <w:abstractNumId w:val="14"/>
  </w:num>
  <w:num w:numId="15">
    <w:abstractNumId w:val="21"/>
  </w:num>
  <w:num w:numId="16">
    <w:abstractNumId w:val="8"/>
  </w:num>
  <w:num w:numId="17">
    <w:abstractNumId w:val="11"/>
  </w:num>
  <w:num w:numId="18">
    <w:abstractNumId w:val="18"/>
  </w:num>
  <w:num w:numId="19">
    <w:abstractNumId w:val="24"/>
  </w:num>
  <w:num w:numId="20">
    <w:abstractNumId w:val="9"/>
  </w:num>
  <w:num w:numId="21">
    <w:abstractNumId w:val="3"/>
  </w:num>
  <w:num w:numId="22">
    <w:abstractNumId w:val="19"/>
  </w:num>
  <w:num w:numId="23">
    <w:abstractNumId w:val="2"/>
  </w:num>
  <w:num w:numId="24">
    <w:abstractNumId w:val="12"/>
  </w:num>
  <w:num w:numId="25">
    <w:abstractNumId w:val="22"/>
  </w:num>
  <w:num w:numId="26">
    <w:abstractNumId w:val="23"/>
  </w:num>
  <w:num w:numId="27">
    <w:abstractNumId w:val="2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140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C5"/>
    <w:rsid w:val="0000165C"/>
    <w:rsid w:val="00037B7C"/>
    <w:rsid w:val="00047E61"/>
    <w:rsid w:val="00052C55"/>
    <w:rsid w:val="00054712"/>
    <w:rsid w:val="0007558E"/>
    <w:rsid w:val="00096FE2"/>
    <w:rsid w:val="000D1514"/>
    <w:rsid w:val="000E40AC"/>
    <w:rsid w:val="000E4E05"/>
    <w:rsid w:val="000F401F"/>
    <w:rsid w:val="00101BB0"/>
    <w:rsid w:val="0010609F"/>
    <w:rsid w:val="00125223"/>
    <w:rsid w:val="00130364"/>
    <w:rsid w:val="00140CDE"/>
    <w:rsid w:val="0014142D"/>
    <w:rsid w:val="00152DED"/>
    <w:rsid w:val="00166094"/>
    <w:rsid w:val="00171A81"/>
    <w:rsid w:val="00184362"/>
    <w:rsid w:val="0019398F"/>
    <w:rsid w:val="001A1AEE"/>
    <w:rsid w:val="001A430F"/>
    <w:rsid w:val="001A737A"/>
    <w:rsid w:val="001B0008"/>
    <w:rsid w:val="001B2F21"/>
    <w:rsid w:val="001B7286"/>
    <w:rsid w:val="001C1DCE"/>
    <w:rsid w:val="001C2078"/>
    <w:rsid w:val="001C3A14"/>
    <w:rsid w:val="001D1E87"/>
    <w:rsid w:val="00201698"/>
    <w:rsid w:val="00207B9F"/>
    <w:rsid w:val="00216930"/>
    <w:rsid w:val="002226D8"/>
    <w:rsid w:val="00223563"/>
    <w:rsid w:val="0026378C"/>
    <w:rsid w:val="0026778C"/>
    <w:rsid w:val="0027035D"/>
    <w:rsid w:val="002737EB"/>
    <w:rsid w:val="00284AE7"/>
    <w:rsid w:val="00285620"/>
    <w:rsid w:val="00293E21"/>
    <w:rsid w:val="002B0053"/>
    <w:rsid w:val="002C16B8"/>
    <w:rsid w:val="002F1CBC"/>
    <w:rsid w:val="002F287B"/>
    <w:rsid w:val="002F679D"/>
    <w:rsid w:val="00310814"/>
    <w:rsid w:val="00311724"/>
    <w:rsid w:val="0034330D"/>
    <w:rsid w:val="00344535"/>
    <w:rsid w:val="00351173"/>
    <w:rsid w:val="00353AAD"/>
    <w:rsid w:val="003568EE"/>
    <w:rsid w:val="00376DF3"/>
    <w:rsid w:val="003773DB"/>
    <w:rsid w:val="00385141"/>
    <w:rsid w:val="003A585F"/>
    <w:rsid w:val="003C77AB"/>
    <w:rsid w:val="003D3AE0"/>
    <w:rsid w:val="003E52A3"/>
    <w:rsid w:val="00413DB3"/>
    <w:rsid w:val="004373BA"/>
    <w:rsid w:val="00455E1D"/>
    <w:rsid w:val="00460099"/>
    <w:rsid w:val="004630AF"/>
    <w:rsid w:val="004776B1"/>
    <w:rsid w:val="0048440D"/>
    <w:rsid w:val="00486468"/>
    <w:rsid w:val="004A0DFA"/>
    <w:rsid w:val="004A3E59"/>
    <w:rsid w:val="004A72DB"/>
    <w:rsid w:val="004C2928"/>
    <w:rsid w:val="004C3835"/>
    <w:rsid w:val="004C54E7"/>
    <w:rsid w:val="004C6680"/>
    <w:rsid w:val="004D5398"/>
    <w:rsid w:val="004D5D3E"/>
    <w:rsid w:val="004E5D7C"/>
    <w:rsid w:val="004E669C"/>
    <w:rsid w:val="004F0A9F"/>
    <w:rsid w:val="00501480"/>
    <w:rsid w:val="0051494B"/>
    <w:rsid w:val="005240A4"/>
    <w:rsid w:val="00531B3A"/>
    <w:rsid w:val="005327D2"/>
    <w:rsid w:val="00545AE2"/>
    <w:rsid w:val="00551F9A"/>
    <w:rsid w:val="00567BC2"/>
    <w:rsid w:val="00573EBC"/>
    <w:rsid w:val="0058209D"/>
    <w:rsid w:val="00592C3B"/>
    <w:rsid w:val="005974C0"/>
    <w:rsid w:val="005A5418"/>
    <w:rsid w:val="005D427D"/>
    <w:rsid w:val="00607C13"/>
    <w:rsid w:val="00612EE1"/>
    <w:rsid w:val="00616267"/>
    <w:rsid w:val="006201FD"/>
    <w:rsid w:val="00621E75"/>
    <w:rsid w:val="006244E5"/>
    <w:rsid w:val="00625809"/>
    <w:rsid w:val="00633BA3"/>
    <w:rsid w:val="00637804"/>
    <w:rsid w:val="006431B7"/>
    <w:rsid w:val="006452DA"/>
    <w:rsid w:val="006512CF"/>
    <w:rsid w:val="00673DDA"/>
    <w:rsid w:val="00691E1E"/>
    <w:rsid w:val="006A11C8"/>
    <w:rsid w:val="006A1DC5"/>
    <w:rsid w:val="006A3331"/>
    <w:rsid w:val="006C3F0D"/>
    <w:rsid w:val="006D3B23"/>
    <w:rsid w:val="006D6F25"/>
    <w:rsid w:val="006F7549"/>
    <w:rsid w:val="0073421C"/>
    <w:rsid w:val="00744166"/>
    <w:rsid w:val="00746869"/>
    <w:rsid w:val="00751C18"/>
    <w:rsid w:val="007525B4"/>
    <w:rsid w:val="00773BCD"/>
    <w:rsid w:val="007824EA"/>
    <w:rsid w:val="007877CA"/>
    <w:rsid w:val="007A3ADF"/>
    <w:rsid w:val="007E2445"/>
    <w:rsid w:val="007E5C1F"/>
    <w:rsid w:val="007F631C"/>
    <w:rsid w:val="00806CFC"/>
    <w:rsid w:val="0081241E"/>
    <w:rsid w:val="008129CD"/>
    <w:rsid w:val="00814631"/>
    <w:rsid w:val="00816F07"/>
    <w:rsid w:val="00846F62"/>
    <w:rsid w:val="008611FD"/>
    <w:rsid w:val="00863119"/>
    <w:rsid w:val="008760FB"/>
    <w:rsid w:val="008A374A"/>
    <w:rsid w:val="008A6C84"/>
    <w:rsid w:val="008B1D57"/>
    <w:rsid w:val="008C2A34"/>
    <w:rsid w:val="008C300E"/>
    <w:rsid w:val="008D0549"/>
    <w:rsid w:val="008E357D"/>
    <w:rsid w:val="008E4D6C"/>
    <w:rsid w:val="008F30FD"/>
    <w:rsid w:val="0090425B"/>
    <w:rsid w:val="00910023"/>
    <w:rsid w:val="00921574"/>
    <w:rsid w:val="009238D5"/>
    <w:rsid w:val="00930C8D"/>
    <w:rsid w:val="00941F57"/>
    <w:rsid w:val="00942171"/>
    <w:rsid w:val="00947711"/>
    <w:rsid w:val="00950915"/>
    <w:rsid w:val="00960C46"/>
    <w:rsid w:val="00975136"/>
    <w:rsid w:val="0097705E"/>
    <w:rsid w:val="00987460"/>
    <w:rsid w:val="00987998"/>
    <w:rsid w:val="009A6883"/>
    <w:rsid w:val="009B22C8"/>
    <w:rsid w:val="009B336E"/>
    <w:rsid w:val="009C0E14"/>
    <w:rsid w:val="009D2AA5"/>
    <w:rsid w:val="009D43D4"/>
    <w:rsid w:val="009D7ACE"/>
    <w:rsid w:val="009F1928"/>
    <w:rsid w:val="009F5CB8"/>
    <w:rsid w:val="00A07CE6"/>
    <w:rsid w:val="00A13C18"/>
    <w:rsid w:val="00A21E7E"/>
    <w:rsid w:val="00A2254F"/>
    <w:rsid w:val="00A22A8A"/>
    <w:rsid w:val="00A26F7C"/>
    <w:rsid w:val="00A35E71"/>
    <w:rsid w:val="00A378C3"/>
    <w:rsid w:val="00A72586"/>
    <w:rsid w:val="00A774E6"/>
    <w:rsid w:val="00A82F0C"/>
    <w:rsid w:val="00A83392"/>
    <w:rsid w:val="00A9489E"/>
    <w:rsid w:val="00AA031E"/>
    <w:rsid w:val="00AA1FF7"/>
    <w:rsid w:val="00AA7A36"/>
    <w:rsid w:val="00AB2250"/>
    <w:rsid w:val="00AC1977"/>
    <w:rsid w:val="00AE3AB4"/>
    <w:rsid w:val="00B040F2"/>
    <w:rsid w:val="00B222E7"/>
    <w:rsid w:val="00B46409"/>
    <w:rsid w:val="00B507A6"/>
    <w:rsid w:val="00B935AB"/>
    <w:rsid w:val="00B9440F"/>
    <w:rsid w:val="00BB1ED2"/>
    <w:rsid w:val="00BC4EA8"/>
    <w:rsid w:val="00BE7A06"/>
    <w:rsid w:val="00BF1F95"/>
    <w:rsid w:val="00C0159A"/>
    <w:rsid w:val="00C05A95"/>
    <w:rsid w:val="00C13904"/>
    <w:rsid w:val="00C14D3F"/>
    <w:rsid w:val="00C20149"/>
    <w:rsid w:val="00C23763"/>
    <w:rsid w:val="00C272D2"/>
    <w:rsid w:val="00C27790"/>
    <w:rsid w:val="00C32675"/>
    <w:rsid w:val="00C36634"/>
    <w:rsid w:val="00C436E4"/>
    <w:rsid w:val="00C43DC9"/>
    <w:rsid w:val="00C4689F"/>
    <w:rsid w:val="00C474A3"/>
    <w:rsid w:val="00C80371"/>
    <w:rsid w:val="00C81D5B"/>
    <w:rsid w:val="00C86EEE"/>
    <w:rsid w:val="00CA40E0"/>
    <w:rsid w:val="00CA5233"/>
    <w:rsid w:val="00CB4AE9"/>
    <w:rsid w:val="00CB54F2"/>
    <w:rsid w:val="00CC4D09"/>
    <w:rsid w:val="00CD3A0E"/>
    <w:rsid w:val="00CD4FAB"/>
    <w:rsid w:val="00CE03E4"/>
    <w:rsid w:val="00CF4437"/>
    <w:rsid w:val="00CF7715"/>
    <w:rsid w:val="00D00883"/>
    <w:rsid w:val="00D0784D"/>
    <w:rsid w:val="00D12076"/>
    <w:rsid w:val="00D14EFF"/>
    <w:rsid w:val="00D45733"/>
    <w:rsid w:val="00D46C2E"/>
    <w:rsid w:val="00D60EDE"/>
    <w:rsid w:val="00D73F20"/>
    <w:rsid w:val="00D9426F"/>
    <w:rsid w:val="00DA367E"/>
    <w:rsid w:val="00DA44BA"/>
    <w:rsid w:val="00DA5559"/>
    <w:rsid w:val="00DB048D"/>
    <w:rsid w:val="00DB18B3"/>
    <w:rsid w:val="00DB6B0E"/>
    <w:rsid w:val="00DC08D1"/>
    <w:rsid w:val="00DC2A77"/>
    <w:rsid w:val="00DD5713"/>
    <w:rsid w:val="00DF076C"/>
    <w:rsid w:val="00DF372A"/>
    <w:rsid w:val="00DF4E27"/>
    <w:rsid w:val="00E111AD"/>
    <w:rsid w:val="00E32342"/>
    <w:rsid w:val="00E46AE2"/>
    <w:rsid w:val="00E553C8"/>
    <w:rsid w:val="00E70AD3"/>
    <w:rsid w:val="00EA69C9"/>
    <w:rsid w:val="00EB0E07"/>
    <w:rsid w:val="00EB3C7D"/>
    <w:rsid w:val="00EB65C8"/>
    <w:rsid w:val="00EC28A2"/>
    <w:rsid w:val="00EF1A15"/>
    <w:rsid w:val="00EF2B57"/>
    <w:rsid w:val="00EF6BE7"/>
    <w:rsid w:val="00F10E39"/>
    <w:rsid w:val="00F25CB8"/>
    <w:rsid w:val="00F369CF"/>
    <w:rsid w:val="00F45FCF"/>
    <w:rsid w:val="00F51C31"/>
    <w:rsid w:val="00F70904"/>
    <w:rsid w:val="00F70DE8"/>
    <w:rsid w:val="00F82D75"/>
    <w:rsid w:val="00F86C7E"/>
    <w:rsid w:val="00F961E6"/>
    <w:rsid w:val="00FB4849"/>
    <w:rsid w:val="00FB510E"/>
    <w:rsid w:val="00FC760B"/>
    <w:rsid w:val="00FD26C6"/>
    <w:rsid w:val="00FD30EC"/>
    <w:rsid w:val="00FE55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71728"/>
  <w15:chartTrackingRefBased/>
  <w15:docId w15:val="{15AA320D-D4CE-4721-A300-18126F5A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DC5"/>
    <w:pPr>
      <w:spacing w:after="200" w:line="276" w:lineRule="auto"/>
    </w:pPr>
    <w:rPr>
      <w:rFonts w:ascii="Calibri" w:eastAsia="新細明體"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DC5"/>
    <w:pPr>
      <w:ind w:left="720"/>
      <w:contextualSpacing/>
    </w:pPr>
  </w:style>
  <w:style w:type="table" w:styleId="a4">
    <w:name w:val="Table Grid"/>
    <w:basedOn w:val="a1"/>
    <w:uiPriority w:val="59"/>
    <w:rsid w:val="006A1DC5"/>
    <w:pPr>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6A1DC5"/>
    <w:pPr>
      <w:spacing w:after="0" w:line="240" w:lineRule="auto"/>
    </w:pPr>
    <w:rPr>
      <w:sz w:val="20"/>
      <w:szCs w:val="20"/>
    </w:rPr>
  </w:style>
  <w:style w:type="character" w:customStyle="1" w:styleId="a6">
    <w:name w:val="註腳文字 字元"/>
    <w:basedOn w:val="a0"/>
    <w:link w:val="a5"/>
    <w:uiPriority w:val="99"/>
    <w:semiHidden/>
    <w:rsid w:val="006A1DC5"/>
    <w:rPr>
      <w:rFonts w:ascii="Calibri" w:eastAsia="新細明體" w:hAnsi="Calibri" w:cs="Times New Roman"/>
      <w:sz w:val="20"/>
      <w:szCs w:val="20"/>
      <w:lang w:eastAsia="zh-CN"/>
    </w:rPr>
  </w:style>
  <w:style w:type="character" w:styleId="a7">
    <w:name w:val="footnote reference"/>
    <w:basedOn w:val="a0"/>
    <w:uiPriority w:val="99"/>
    <w:semiHidden/>
    <w:unhideWhenUsed/>
    <w:rsid w:val="006A1DC5"/>
    <w:rPr>
      <w:vertAlign w:val="superscript"/>
    </w:rPr>
  </w:style>
  <w:style w:type="paragraph" w:styleId="a8">
    <w:name w:val="header"/>
    <w:basedOn w:val="a"/>
    <w:link w:val="a9"/>
    <w:uiPriority w:val="99"/>
    <w:unhideWhenUsed/>
    <w:rsid w:val="006A1DC5"/>
    <w:pPr>
      <w:tabs>
        <w:tab w:val="center" w:pos="4320"/>
        <w:tab w:val="right" w:pos="8640"/>
      </w:tabs>
      <w:spacing w:after="0" w:line="240" w:lineRule="auto"/>
    </w:pPr>
  </w:style>
  <w:style w:type="character" w:customStyle="1" w:styleId="a9">
    <w:name w:val="頁首 字元"/>
    <w:basedOn w:val="a0"/>
    <w:link w:val="a8"/>
    <w:uiPriority w:val="99"/>
    <w:rsid w:val="006A1DC5"/>
    <w:rPr>
      <w:rFonts w:ascii="Calibri" w:eastAsia="新細明體" w:hAnsi="Calibri" w:cs="Times New Roman"/>
      <w:lang w:eastAsia="zh-CN"/>
    </w:rPr>
  </w:style>
  <w:style w:type="paragraph" w:styleId="aa">
    <w:name w:val="footer"/>
    <w:basedOn w:val="a"/>
    <w:link w:val="ab"/>
    <w:uiPriority w:val="99"/>
    <w:unhideWhenUsed/>
    <w:rsid w:val="006A1DC5"/>
    <w:pPr>
      <w:tabs>
        <w:tab w:val="center" w:pos="4320"/>
        <w:tab w:val="right" w:pos="8640"/>
      </w:tabs>
      <w:spacing w:after="0" w:line="240" w:lineRule="auto"/>
    </w:pPr>
  </w:style>
  <w:style w:type="character" w:customStyle="1" w:styleId="ab">
    <w:name w:val="頁尾 字元"/>
    <w:basedOn w:val="a0"/>
    <w:link w:val="aa"/>
    <w:uiPriority w:val="99"/>
    <w:rsid w:val="006A1DC5"/>
    <w:rPr>
      <w:rFonts w:ascii="Calibri" w:eastAsia="新細明體" w:hAnsi="Calibri" w:cs="Times New Roman"/>
      <w:lang w:eastAsia="zh-CN"/>
    </w:rPr>
  </w:style>
  <w:style w:type="paragraph" w:styleId="ac">
    <w:name w:val="Title"/>
    <w:basedOn w:val="a"/>
    <w:link w:val="ad"/>
    <w:qFormat/>
    <w:rsid w:val="000F401F"/>
    <w:pPr>
      <w:overflowPunct w:val="0"/>
      <w:autoSpaceDE w:val="0"/>
      <w:autoSpaceDN w:val="0"/>
      <w:adjustRightInd w:val="0"/>
      <w:spacing w:after="0" w:line="240" w:lineRule="auto"/>
      <w:jc w:val="center"/>
      <w:textAlignment w:val="baseline"/>
    </w:pPr>
    <w:rPr>
      <w:rFonts w:ascii="CG Times (W1)" w:eastAsia="細明體" w:hAnsi="CG Times (W1)"/>
      <w:b/>
      <w:sz w:val="24"/>
      <w:szCs w:val="20"/>
      <w:lang w:val="en-GB" w:eastAsia="zh-TW"/>
    </w:rPr>
  </w:style>
  <w:style w:type="character" w:customStyle="1" w:styleId="ad">
    <w:name w:val="標題 字元"/>
    <w:basedOn w:val="a0"/>
    <w:link w:val="ac"/>
    <w:rsid w:val="000F401F"/>
    <w:rPr>
      <w:rFonts w:ascii="CG Times (W1)" w:eastAsia="細明體" w:hAnsi="CG Times (W1)" w:cs="Times New Roman"/>
      <w:b/>
      <w:sz w:val="24"/>
      <w:szCs w:val="20"/>
      <w:lang w:val="en-GB"/>
    </w:rPr>
  </w:style>
  <w:style w:type="paragraph" w:styleId="ae">
    <w:name w:val="Balloon Text"/>
    <w:basedOn w:val="a"/>
    <w:link w:val="af"/>
    <w:uiPriority w:val="99"/>
    <w:semiHidden/>
    <w:unhideWhenUsed/>
    <w:rsid w:val="00376DF3"/>
    <w:pPr>
      <w:spacing w:after="0"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76DF3"/>
    <w:rPr>
      <w:rFonts w:asciiTheme="majorHAnsi" w:eastAsiaTheme="majorEastAsia" w:hAnsiTheme="majorHAnsi" w:cstheme="majorBidi"/>
      <w:sz w:val="18"/>
      <w:szCs w:val="18"/>
      <w:lang w:eastAsia="zh-CN"/>
    </w:rPr>
  </w:style>
  <w:style w:type="paragraph" w:styleId="af0">
    <w:name w:val="Revision"/>
    <w:hidden/>
    <w:uiPriority w:val="99"/>
    <w:semiHidden/>
    <w:rsid w:val="00047E61"/>
    <w:pPr>
      <w:spacing w:after="0" w:line="240" w:lineRule="auto"/>
    </w:pPr>
    <w:rPr>
      <w:rFonts w:ascii="Calibri" w:eastAsia="新細明體"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B82B6-D8E0-444B-9E65-209D16DF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6908</Words>
  <Characters>39377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Sandy PS CHEUNG </cp:lastModifiedBy>
  <cp:revision>3</cp:revision>
  <cp:lastPrinted>2021-11-17T09:33:00Z</cp:lastPrinted>
  <dcterms:created xsi:type="dcterms:W3CDTF">2021-11-17T09:34:00Z</dcterms:created>
  <dcterms:modified xsi:type="dcterms:W3CDTF">2021-12-30T02:37:00Z</dcterms:modified>
</cp:coreProperties>
</file>